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852DAC"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03761F">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03761F">
              <w:rPr>
                <w:rFonts w:ascii="Tahoma" w:hAnsi="Tahoma" w:cs="Tahoma"/>
                <w:b/>
                <w:bCs/>
                <w:iCs/>
                <w:color w:val="243285"/>
                <w:sz w:val="36"/>
                <w:szCs w:val="36"/>
                <w:lang w:val="es-ES_tradnl"/>
              </w:rPr>
              <w:t>2015-2</w:t>
            </w:r>
          </w:p>
          <w:p w:rsidR="00042292" w:rsidRPr="00A07AEB" w:rsidRDefault="00042292" w:rsidP="005A692E">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5A692E">
              <w:rPr>
                <w:rFonts w:ascii="Tahoma" w:hAnsi="Tahoma" w:cs="Tahoma"/>
                <w:b/>
                <w:bCs/>
                <w:iCs/>
                <w:color w:val="243285"/>
                <w:szCs w:val="24"/>
                <w:lang w:val="es-ES_tradnl"/>
              </w:rPr>
              <w:t>1</w:t>
            </w:r>
            <w:r w:rsidRPr="00A07AEB">
              <w:rPr>
                <w:rFonts w:ascii="Tahoma" w:hAnsi="Tahoma" w:cs="Tahoma"/>
                <w:b/>
                <w:bCs/>
                <w:iCs/>
                <w:color w:val="243285"/>
                <w:szCs w:val="24"/>
                <w:lang w:val="es-ES_tradnl"/>
              </w:rPr>
              <w:t>/</w:t>
            </w:r>
            <w:r w:rsidR="005A692E">
              <w:rPr>
                <w:rFonts w:ascii="Tahoma" w:hAnsi="Tahoma" w:cs="Tahoma"/>
                <w:b/>
                <w:bCs/>
                <w:iCs/>
                <w:color w:val="243285"/>
                <w:szCs w:val="24"/>
                <w:lang w:val="es-ES_tradnl"/>
              </w:rPr>
              <w:t>2018</w:t>
            </w:r>
            <w:r w:rsidRPr="00A07AEB">
              <w:rPr>
                <w:rFonts w:ascii="Tahoma" w:hAnsi="Tahoma" w:cs="Tahoma"/>
                <w:b/>
                <w:bCs/>
                <w:iCs/>
                <w:color w:val="243285"/>
                <w:szCs w:val="24"/>
                <w:lang w:val="es-ES_tradnl"/>
              </w:rPr>
              <w:t>)</w:t>
            </w:r>
          </w:p>
        </w:tc>
      </w:tr>
      <w:tr w:rsidR="00042292" w:rsidRPr="005A692E"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5A692E" w:rsidP="005A692E">
            <w:pPr>
              <w:spacing w:before="80" w:line="500" w:lineRule="exact"/>
              <w:jc w:val="right"/>
              <w:rPr>
                <w:rFonts w:ascii="Tahoma" w:hAnsi="Tahoma" w:cs="Tahoma"/>
                <w:b/>
                <w:bCs/>
                <w:color w:val="243285"/>
                <w:sz w:val="44"/>
                <w:szCs w:val="44"/>
                <w:lang w:val="es-ES_tradnl"/>
              </w:rPr>
            </w:pPr>
            <w:r w:rsidRPr="005A692E">
              <w:rPr>
                <w:rFonts w:ascii="Tahoma" w:hAnsi="Tahoma" w:cs="Tahoma"/>
                <w:b/>
                <w:bCs/>
                <w:color w:val="243285"/>
                <w:sz w:val="44"/>
                <w:szCs w:val="44"/>
                <w:lang w:val="es-ES_tradnl"/>
              </w:rPr>
              <w:t xml:space="preserve">Disposición de frecuencias para sistemas </w:t>
            </w:r>
            <w:r>
              <w:rPr>
                <w:rFonts w:ascii="Tahoma" w:hAnsi="Tahoma" w:cs="Tahoma"/>
                <w:b/>
                <w:bCs/>
                <w:color w:val="243285"/>
                <w:sz w:val="44"/>
                <w:szCs w:val="44"/>
                <w:lang w:val="es-ES_tradnl"/>
              </w:rPr>
              <w:br/>
            </w:r>
            <w:r w:rsidRPr="005A692E">
              <w:rPr>
                <w:rFonts w:ascii="Tahoma" w:hAnsi="Tahoma" w:cs="Tahoma"/>
                <w:b/>
                <w:bCs/>
                <w:color w:val="243285"/>
                <w:sz w:val="44"/>
                <w:szCs w:val="44"/>
                <w:lang w:val="es-ES_tradnl"/>
              </w:rPr>
              <w:t>de radiocomunicaciones</w:t>
            </w:r>
            <w:r>
              <w:rPr>
                <w:rFonts w:ascii="Tahoma" w:hAnsi="Tahoma" w:cs="Tahoma"/>
                <w:b/>
                <w:bCs/>
                <w:color w:val="243285"/>
                <w:sz w:val="44"/>
                <w:szCs w:val="44"/>
                <w:lang w:val="es-ES_tradnl"/>
              </w:rPr>
              <w:t xml:space="preserve"> </w:t>
            </w:r>
            <w:r w:rsidRPr="005A692E">
              <w:rPr>
                <w:rFonts w:ascii="Tahoma" w:hAnsi="Tahoma" w:cs="Tahoma"/>
                <w:b/>
                <w:bCs/>
                <w:color w:val="243285"/>
                <w:sz w:val="44"/>
                <w:szCs w:val="44"/>
                <w:lang w:val="es-ES_tradnl"/>
              </w:rPr>
              <w:t xml:space="preserve">de protección pública y operaciones de socorro </w:t>
            </w:r>
            <w:r>
              <w:rPr>
                <w:rFonts w:ascii="Tahoma" w:hAnsi="Tahoma" w:cs="Tahoma"/>
                <w:b/>
                <w:bCs/>
                <w:color w:val="243285"/>
                <w:sz w:val="44"/>
                <w:szCs w:val="44"/>
                <w:lang w:val="es-ES_tradnl"/>
              </w:rPr>
              <w:br/>
            </w:r>
            <w:r w:rsidRPr="005A692E">
              <w:rPr>
                <w:rFonts w:ascii="Tahoma" w:hAnsi="Tahoma" w:cs="Tahoma"/>
                <w:b/>
                <w:bCs/>
                <w:color w:val="243285"/>
                <w:sz w:val="44"/>
                <w:szCs w:val="44"/>
                <w:lang w:val="es-ES_tradnl"/>
              </w:rPr>
              <w:t xml:space="preserve">en caso de </w:t>
            </w:r>
            <w:r>
              <w:rPr>
                <w:rFonts w:ascii="Tahoma" w:hAnsi="Tahoma" w:cs="Tahoma"/>
                <w:b/>
                <w:bCs/>
                <w:color w:val="243285"/>
                <w:sz w:val="44"/>
                <w:szCs w:val="44"/>
                <w:lang w:val="es-ES_tradnl"/>
              </w:rPr>
              <w:t>c</w:t>
            </w:r>
            <w:r w:rsidRPr="005A692E">
              <w:rPr>
                <w:rFonts w:ascii="Tahoma" w:hAnsi="Tahoma" w:cs="Tahoma"/>
                <w:b/>
                <w:bCs/>
                <w:color w:val="243285"/>
                <w:sz w:val="44"/>
                <w:szCs w:val="44"/>
                <w:lang w:val="es-ES_tradnl"/>
              </w:rPr>
              <w:t>ástrofe</w:t>
            </w:r>
            <w:r>
              <w:rPr>
                <w:rFonts w:ascii="Tahoma" w:hAnsi="Tahoma" w:cs="Tahoma"/>
                <w:b/>
                <w:bCs/>
                <w:color w:val="243285"/>
                <w:sz w:val="44"/>
                <w:szCs w:val="44"/>
                <w:lang w:val="es-ES_tradnl"/>
              </w:rPr>
              <w:t xml:space="preserve"> </w:t>
            </w:r>
            <w:r w:rsidRPr="005A692E">
              <w:rPr>
                <w:rFonts w:ascii="Tahoma" w:hAnsi="Tahoma" w:cs="Tahoma"/>
                <w:b/>
                <w:bCs/>
                <w:color w:val="243285"/>
                <w:sz w:val="44"/>
                <w:szCs w:val="44"/>
                <w:lang w:val="es-ES_tradnl"/>
              </w:rPr>
              <w:t>con arreglo a la Resolución 646 (Rev.CMR-15)</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852DAC"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852DAC"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852DAC"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852DAC"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852DAC"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852DAC"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852DAC"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852DAC"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852DAC"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6E20A5">
        <w:rPr>
          <w:sz w:val="20"/>
          <w:lang w:val="es-ES_tradnl"/>
        </w:rPr>
        <w:t>8</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6E20A5">
        <w:rPr>
          <w:sz w:val="20"/>
          <w:lang w:val="es-ES_tradnl"/>
        </w:rPr>
        <w:t>8</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03761F">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03761F">
        <w:rPr>
          <w:rStyle w:val="href"/>
          <w:lang w:val="es-ES_tradnl"/>
        </w:rPr>
        <w:t>2015-2</w:t>
      </w:r>
    </w:p>
    <w:p w:rsidR="0003761F" w:rsidRPr="00ED67B1" w:rsidRDefault="0003761F" w:rsidP="0003761F">
      <w:pPr>
        <w:pStyle w:val="Rectitle"/>
        <w:rPr>
          <w:lang w:val="es-ES_tradnl"/>
        </w:rPr>
      </w:pPr>
      <w:r w:rsidRPr="00ED67B1">
        <w:rPr>
          <w:lang w:val="es-ES_tradnl"/>
        </w:rPr>
        <w:t xml:space="preserve">Disposición de frecuencias para sistemas de radiocomunicaciones </w:t>
      </w:r>
      <w:r>
        <w:rPr>
          <w:lang w:val="es-ES_tradnl"/>
        </w:rPr>
        <w:br/>
      </w:r>
      <w:r w:rsidRPr="00ED67B1">
        <w:rPr>
          <w:lang w:val="es-ES_tradnl"/>
        </w:rPr>
        <w:t xml:space="preserve">de protección pública y operaciones de socorro en caso de catástrofe </w:t>
      </w:r>
      <w:r>
        <w:rPr>
          <w:lang w:val="es-ES_tradnl"/>
        </w:rPr>
        <w:br/>
      </w:r>
      <w:r w:rsidRPr="00ED67B1">
        <w:rPr>
          <w:lang w:val="es-ES_tradnl"/>
        </w:rPr>
        <w:t>con arreglo a la Resolución 646 (Rev.CMR-15)</w:t>
      </w:r>
    </w:p>
    <w:p w:rsidR="0003761F" w:rsidRPr="00ED67B1" w:rsidRDefault="0003761F" w:rsidP="0003761F">
      <w:pPr>
        <w:pStyle w:val="Recdate"/>
        <w:rPr>
          <w:lang w:val="es-ES_tradnl"/>
        </w:rPr>
      </w:pPr>
      <w:r w:rsidRPr="00ED67B1">
        <w:rPr>
          <w:lang w:val="es-ES_tradnl"/>
        </w:rPr>
        <w:t>(2012</w:t>
      </w:r>
      <w:r w:rsidRPr="0003761F">
        <w:rPr>
          <w:lang w:val="es-ES_tradnl"/>
        </w:rPr>
        <w:t>-</w:t>
      </w:r>
      <w:r w:rsidRPr="00ED67B1">
        <w:rPr>
          <w:lang w:val="es-ES_tradnl"/>
        </w:rPr>
        <w:t>2015-2018)</w:t>
      </w:r>
    </w:p>
    <w:p w:rsidR="0003761F" w:rsidRPr="00ED67B1" w:rsidRDefault="0003761F" w:rsidP="0003761F">
      <w:pPr>
        <w:pStyle w:val="HeadingSum"/>
      </w:pPr>
      <w:r w:rsidRPr="00ED67B1">
        <w:t>Cometido</w:t>
      </w:r>
    </w:p>
    <w:p w:rsidR="0003761F" w:rsidRPr="00ED67B1" w:rsidRDefault="0003761F" w:rsidP="0003761F">
      <w:pPr>
        <w:pStyle w:val="Summary"/>
      </w:pPr>
      <w:r w:rsidRPr="00ED67B1">
        <w:t xml:space="preserve">Esta Recomendación tiene por objeto promover la armonización a nivel mundial y regional de las bandas de frecuencias para la protección pública y de las operaciones de socorro en caso de catástrofe (PPDR). En ella, se proporcionan orientaciones sobre la disposición de frecuencias para las radiocomunicaciones de la PPDR, en particular en las gamas de frecuencias especificados en los </w:t>
      </w:r>
      <w:r w:rsidRPr="00ED67B1">
        <w:rPr>
          <w:i/>
        </w:rPr>
        <w:t>resuelve</w:t>
      </w:r>
      <w:r w:rsidRPr="00ED67B1">
        <w:t xml:space="preserve"> 2 y 3 de la Resolución </w:t>
      </w:r>
      <w:r w:rsidRPr="00ED67B1">
        <w:rPr>
          <w:b/>
        </w:rPr>
        <w:t>646 (Rev.CMR</w:t>
      </w:r>
      <w:r w:rsidRPr="00ED67B1">
        <w:rPr>
          <w:b/>
        </w:rPr>
        <w:noBreakHyphen/>
        <w:t>15)</w:t>
      </w:r>
      <w:r w:rsidRPr="00ED67B1">
        <w:t>, así como en disposiciones de frecuencias de los países.</w:t>
      </w:r>
    </w:p>
    <w:p w:rsidR="0003761F" w:rsidRPr="00ED67B1" w:rsidRDefault="0003761F" w:rsidP="0003761F">
      <w:pPr>
        <w:pStyle w:val="Summary"/>
      </w:pPr>
      <w:r w:rsidRPr="00ED67B1">
        <w:t xml:space="preserve">La combinación de la Resolución </w:t>
      </w:r>
      <w:r w:rsidRPr="00ED67B1">
        <w:rPr>
          <w:b/>
        </w:rPr>
        <w:t>646 (Rev.CMR-15)</w:t>
      </w:r>
      <w:r w:rsidRPr="00ED67B1">
        <w:t xml:space="preserve"> y otras Recomendaciones e Informes del UIT-R relevantes debe considerarse como un conjunto en relación con la prestación de servicios y aplicaciones de PPDR, y, en consecuencia, los </w:t>
      </w:r>
      <w:r w:rsidRPr="00ED67B1">
        <w:rPr>
          <w:i/>
        </w:rPr>
        <w:t>considerando</w:t>
      </w:r>
      <w:r w:rsidRPr="00ED67B1">
        <w:t xml:space="preserve">, </w:t>
      </w:r>
      <w:r w:rsidRPr="00ED67B1">
        <w:rPr>
          <w:i/>
        </w:rPr>
        <w:t>observando</w:t>
      </w:r>
      <w:r w:rsidRPr="00ED67B1">
        <w:t xml:space="preserve"> y </w:t>
      </w:r>
      <w:r w:rsidRPr="00ED67B1">
        <w:rPr>
          <w:i/>
        </w:rPr>
        <w:t>reconociendo</w:t>
      </w:r>
      <w:r w:rsidRPr="00ED67B1">
        <w:t xml:space="preserve"> a continuación solo mencionan información relevante para esta Recomendación del UIT-R.</w:t>
      </w:r>
    </w:p>
    <w:p w:rsidR="0003761F" w:rsidRPr="00ED67B1" w:rsidRDefault="0003761F" w:rsidP="0003761F">
      <w:pPr>
        <w:pStyle w:val="Headingb"/>
        <w:rPr>
          <w:lang w:val="es-ES_tradnl"/>
        </w:rPr>
      </w:pPr>
      <w:r w:rsidRPr="00ED67B1">
        <w:rPr>
          <w:lang w:val="es-ES_tradnl"/>
        </w:rPr>
        <w:t>Palabras clave</w:t>
      </w:r>
    </w:p>
    <w:p w:rsidR="0003761F" w:rsidRPr="00ED67B1" w:rsidRDefault="0003761F" w:rsidP="0003761F">
      <w:pPr>
        <w:rPr>
          <w:lang w:val="es-ES_tradnl"/>
        </w:rPr>
      </w:pPr>
      <w:r w:rsidRPr="00ED67B1">
        <w:rPr>
          <w:color w:val="000000"/>
          <w:lang w:val="es-ES_tradnl"/>
        </w:rPr>
        <w:t xml:space="preserve">PPDR, </w:t>
      </w:r>
      <w:r w:rsidRPr="00ED67B1">
        <w:rPr>
          <w:lang w:val="es-ES_tradnl"/>
        </w:rPr>
        <w:t>disposición de frecuencias, armonización</w:t>
      </w:r>
    </w:p>
    <w:p w:rsidR="0003761F" w:rsidRPr="00ED67B1" w:rsidRDefault="0003761F" w:rsidP="0003761F">
      <w:pPr>
        <w:pStyle w:val="Headingb"/>
        <w:rPr>
          <w:lang w:val="es-ES_tradnl"/>
        </w:rPr>
      </w:pPr>
      <w:r w:rsidRPr="00ED67B1">
        <w:rPr>
          <w:lang w:val="es-ES_tradnl"/>
        </w:rPr>
        <w:t>Abreviaturas/Glosario</w:t>
      </w:r>
    </w:p>
    <w:p w:rsidR="0003761F" w:rsidRPr="00ED67B1" w:rsidRDefault="0003761F" w:rsidP="0003761F">
      <w:pPr>
        <w:tabs>
          <w:tab w:val="clear" w:pos="794"/>
          <w:tab w:val="left" w:pos="1134"/>
        </w:tabs>
        <w:rPr>
          <w:lang w:val="es-ES_tradnl"/>
        </w:rPr>
      </w:pPr>
      <w:r w:rsidRPr="00ED67B1">
        <w:rPr>
          <w:lang w:val="es-ES_tradnl"/>
        </w:rPr>
        <w:t>3GPP</w:t>
      </w:r>
      <w:r w:rsidRPr="00ED67B1">
        <w:rPr>
          <w:lang w:val="es-ES_tradnl"/>
        </w:rPr>
        <w:tab/>
        <w:t>Proyecto común de tecnologías inalámbricas de la tercera generación</w:t>
      </w:r>
    </w:p>
    <w:p w:rsidR="0003761F" w:rsidRPr="00ED67B1" w:rsidRDefault="0003761F" w:rsidP="0003761F">
      <w:pPr>
        <w:tabs>
          <w:tab w:val="clear" w:pos="794"/>
          <w:tab w:val="clear" w:pos="1191"/>
          <w:tab w:val="clear" w:pos="1588"/>
          <w:tab w:val="clear" w:pos="1985"/>
          <w:tab w:val="left" w:pos="1134"/>
          <w:tab w:val="left" w:pos="1871"/>
          <w:tab w:val="left" w:pos="2268"/>
        </w:tabs>
        <w:jc w:val="left"/>
        <w:rPr>
          <w:lang w:val="es-ES_tradnl"/>
        </w:rPr>
      </w:pPr>
      <w:r w:rsidRPr="00ED67B1">
        <w:rPr>
          <w:lang w:val="es-ES_tradnl"/>
        </w:rPr>
        <w:t>APT</w:t>
      </w:r>
      <w:r w:rsidRPr="00ED67B1">
        <w:rPr>
          <w:lang w:val="es-ES_tradnl"/>
        </w:rPr>
        <w:tab/>
        <w:t>Telecomunidad Asia-Pacífico</w:t>
      </w:r>
    </w:p>
    <w:p w:rsidR="0003761F" w:rsidRPr="00ED67B1" w:rsidRDefault="0003761F" w:rsidP="0003761F">
      <w:pPr>
        <w:tabs>
          <w:tab w:val="clear" w:pos="794"/>
          <w:tab w:val="clear" w:pos="1191"/>
          <w:tab w:val="clear" w:pos="1588"/>
          <w:tab w:val="clear" w:pos="1985"/>
          <w:tab w:val="left" w:pos="1134"/>
          <w:tab w:val="left" w:pos="1871"/>
          <w:tab w:val="left" w:pos="2268"/>
        </w:tabs>
        <w:jc w:val="left"/>
        <w:rPr>
          <w:lang w:val="es-ES_tradnl"/>
        </w:rPr>
      </w:pPr>
      <w:r w:rsidRPr="00ED67B1">
        <w:rPr>
          <w:rFonts w:eastAsia="SimSun"/>
          <w:lang w:val="es-ES_tradnl"/>
        </w:rPr>
        <w:t>ATU</w:t>
      </w:r>
      <w:r w:rsidRPr="00ED67B1">
        <w:rPr>
          <w:rFonts w:eastAsia="SimSun"/>
          <w:lang w:val="es-ES_tradnl"/>
        </w:rPr>
        <w:tab/>
        <w:t>Unión Africana de Telecomunicaciones</w:t>
      </w:r>
    </w:p>
    <w:p w:rsidR="0003761F" w:rsidRPr="00ED67B1" w:rsidRDefault="0003761F" w:rsidP="0003761F">
      <w:pPr>
        <w:tabs>
          <w:tab w:val="clear" w:pos="794"/>
          <w:tab w:val="clear" w:pos="1191"/>
          <w:tab w:val="clear" w:pos="1588"/>
          <w:tab w:val="clear" w:pos="1985"/>
          <w:tab w:val="left" w:pos="1134"/>
          <w:tab w:val="left" w:pos="1871"/>
          <w:tab w:val="left" w:pos="2268"/>
        </w:tabs>
        <w:jc w:val="left"/>
        <w:rPr>
          <w:lang w:val="es-ES_tradnl"/>
        </w:rPr>
      </w:pPr>
      <w:r w:rsidRPr="00ED67B1">
        <w:rPr>
          <w:lang w:val="es-ES_tradnl"/>
        </w:rPr>
        <w:t xml:space="preserve">CEPT </w:t>
      </w:r>
      <w:r w:rsidRPr="00ED67B1">
        <w:rPr>
          <w:lang w:val="es-ES_tradnl"/>
        </w:rPr>
        <w:tab/>
        <w:t>Conferencia Europea de Administraciones de Correos y Telecomunicaciones</w:t>
      </w:r>
    </w:p>
    <w:p w:rsidR="0003761F" w:rsidRPr="00ED67B1" w:rsidRDefault="0003761F" w:rsidP="0003761F">
      <w:pPr>
        <w:tabs>
          <w:tab w:val="clear" w:pos="794"/>
          <w:tab w:val="clear" w:pos="1191"/>
          <w:tab w:val="clear" w:pos="1588"/>
          <w:tab w:val="clear" w:pos="1985"/>
          <w:tab w:val="left" w:pos="1134"/>
          <w:tab w:val="left" w:pos="1871"/>
          <w:tab w:val="left" w:pos="2268"/>
        </w:tabs>
        <w:jc w:val="left"/>
        <w:rPr>
          <w:lang w:val="es-ES_tradnl"/>
        </w:rPr>
      </w:pPr>
      <w:r w:rsidRPr="00ED67B1">
        <w:rPr>
          <w:lang w:val="es-ES_tradnl"/>
        </w:rPr>
        <w:t>CITEL</w:t>
      </w:r>
      <w:r w:rsidRPr="00ED67B1">
        <w:rPr>
          <w:lang w:val="es-ES_tradnl"/>
        </w:rPr>
        <w:tab/>
        <w:t>Comisión Interamericana de Telecomunicaciones</w:t>
      </w:r>
    </w:p>
    <w:p w:rsidR="0003761F" w:rsidRPr="00ED67B1" w:rsidRDefault="0003761F" w:rsidP="0003761F">
      <w:pPr>
        <w:tabs>
          <w:tab w:val="clear" w:pos="794"/>
          <w:tab w:val="clear" w:pos="1191"/>
          <w:tab w:val="clear" w:pos="1588"/>
          <w:tab w:val="clear" w:pos="1985"/>
          <w:tab w:val="left" w:pos="1134"/>
          <w:tab w:val="left" w:pos="1871"/>
          <w:tab w:val="left" w:pos="2268"/>
        </w:tabs>
        <w:jc w:val="left"/>
        <w:rPr>
          <w:rFonts w:asciiTheme="majorBidi" w:eastAsia="SimSun" w:hAnsiTheme="majorBidi" w:cstheme="majorBidi"/>
          <w:szCs w:val="24"/>
          <w:lang w:val="es-ES_tradnl"/>
        </w:rPr>
      </w:pPr>
      <w:r w:rsidRPr="00ED67B1">
        <w:rPr>
          <w:lang w:val="es-ES_tradnl"/>
        </w:rPr>
        <w:t>IMT</w:t>
      </w:r>
      <w:r w:rsidRPr="00ED67B1">
        <w:rPr>
          <w:lang w:val="es-ES_tradnl"/>
        </w:rPr>
        <w:tab/>
        <w:t>Telecomunicaciones Móviles Internacionales</w:t>
      </w:r>
    </w:p>
    <w:p w:rsidR="0003761F" w:rsidRPr="00ED67B1" w:rsidRDefault="0003761F" w:rsidP="0003761F">
      <w:pPr>
        <w:tabs>
          <w:tab w:val="clear" w:pos="794"/>
          <w:tab w:val="clear" w:pos="1191"/>
          <w:tab w:val="clear" w:pos="1588"/>
          <w:tab w:val="clear" w:pos="1985"/>
          <w:tab w:val="left" w:pos="1134"/>
          <w:tab w:val="left" w:pos="1871"/>
          <w:tab w:val="left" w:pos="2268"/>
        </w:tabs>
        <w:jc w:val="left"/>
        <w:rPr>
          <w:lang w:val="es-ES_tradnl"/>
        </w:rPr>
      </w:pPr>
      <w:r w:rsidRPr="00ED67B1">
        <w:rPr>
          <w:lang w:val="es-ES_tradnl"/>
        </w:rPr>
        <w:t>LRTC</w:t>
      </w:r>
      <w:r w:rsidRPr="00ED67B1">
        <w:rPr>
          <w:lang w:val="es-ES_tradnl"/>
        </w:rPr>
        <w:tab/>
        <w:t>Condiciones técnicas menos restrictivas</w:t>
      </w:r>
    </w:p>
    <w:p w:rsidR="0003761F" w:rsidRPr="00ED67B1" w:rsidRDefault="0003761F" w:rsidP="0003761F">
      <w:pPr>
        <w:tabs>
          <w:tab w:val="clear" w:pos="794"/>
          <w:tab w:val="clear" w:pos="1191"/>
          <w:tab w:val="clear" w:pos="1588"/>
          <w:tab w:val="clear" w:pos="1985"/>
          <w:tab w:val="left" w:pos="1134"/>
          <w:tab w:val="left" w:pos="1871"/>
          <w:tab w:val="left" w:pos="2268"/>
        </w:tabs>
        <w:jc w:val="left"/>
        <w:rPr>
          <w:lang w:val="es-ES_tradnl"/>
        </w:rPr>
      </w:pPr>
      <w:r w:rsidRPr="00ED67B1">
        <w:rPr>
          <w:lang w:val="es-ES_tradnl"/>
        </w:rPr>
        <w:t>PPDR</w:t>
      </w:r>
      <w:r w:rsidRPr="00ED67B1">
        <w:rPr>
          <w:lang w:val="es-ES_tradnl"/>
        </w:rPr>
        <w:tab/>
        <w:t>Protección pública y operaciones de socorro en caso de catástrofe</w:t>
      </w:r>
    </w:p>
    <w:p w:rsidR="0003761F" w:rsidRPr="00ED67B1" w:rsidRDefault="0003761F" w:rsidP="0003761F">
      <w:pPr>
        <w:pStyle w:val="Headingb"/>
        <w:rPr>
          <w:lang w:val="es-ES_tradnl"/>
        </w:rPr>
      </w:pPr>
      <w:r w:rsidRPr="00ED67B1">
        <w:rPr>
          <w:lang w:val="es-ES_tradnl"/>
        </w:rPr>
        <w:t>Recomendaciones e Informes de la UIT relacionados</w:t>
      </w:r>
    </w:p>
    <w:p w:rsidR="0003761F" w:rsidRPr="00ED67B1" w:rsidRDefault="0003761F" w:rsidP="0003761F">
      <w:pPr>
        <w:ind w:left="3686" w:hanging="3686"/>
        <w:rPr>
          <w:lang w:val="es-ES_tradnl" w:eastAsia="ja-JP"/>
        </w:rPr>
      </w:pPr>
      <w:r w:rsidRPr="00ED67B1">
        <w:rPr>
          <w:lang w:val="es-ES_tradnl" w:eastAsia="ja-JP"/>
        </w:rPr>
        <w:t>Recomendación UIT-R M.1826</w:t>
      </w:r>
      <w:r w:rsidRPr="00ED67B1">
        <w:rPr>
          <w:lang w:val="es-ES_tradnl" w:eastAsia="ja-JP"/>
        </w:rPr>
        <w:tab/>
        <w:t>Plan de canales de frecuencias armonizados para protección civil en banda ancha y operaciones de socorro a 4 940</w:t>
      </w:r>
      <w:r w:rsidRPr="00ED67B1">
        <w:rPr>
          <w:lang w:val="es-ES_tradnl" w:eastAsia="ja-JP"/>
        </w:rPr>
        <w:noBreakHyphen/>
        <w:t>4 990 MHz en las Regiones 2 y 3</w:t>
      </w:r>
    </w:p>
    <w:p w:rsidR="0003761F" w:rsidRPr="00ED67B1" w:rsidRDefault="0003761F" w:rsidP="0003761F">
      <w:pPr>
        <w:ind w:left="3686" w:hanging="3686"/>
        <w:rPr>
          <w:b/>
          <w:bCs/>
          <w:lang w:val="es-ES_tradnl"/>
        </w:rPr>
      </w:pPr>
      <w:r w:rsidRPr="00ED67B1">
        <w:rPr>
          <w:lang w:val="es-ES_tradnl"/>
        </w:rPr>
        <w:t>Recomendación UIT-R M.2009</w:t>
      </w:r>
      <w:r w:rsidRPr="00ED67B1">
        <w:rPr>
          <w:lang w:val="es-ES_tradnl"/>
        </w:rPr>
        <w:tab/>
      </w:r>
      <w:r w:rsidRPr="00ED67B1">
        <w:rPr>
          <w:bCs/>
          <w:lang w:val="es-ES_tradnl"/>
        </w:rPr>
        <w:t xml:space="preserve">Normas de interfaz radioeléctrica para las actividades de protección pública y socorro en caso de catástrofe en algunas partes de la banda de ondas decimétricas, de conformidad con la Resolución </w:t>
      </w:r>
      <w:r w:rsidRPr="00ED67B1">
        <w:rPr>
          <w:b/>
          <w:bCs/>
          <w:lang w:val="es-ES_tradnl"/>
        </w:rPr>
        <w:t>646 (Rev.CMR-12)</w:t>
      </w:r>
    </w:p>
    <w:p w:rsidR="0003761F" w:rsidRPr="00ED67B1" w:rsidRDefault="0003761F" w:rsidP="0003761F">
      <w:pPr>
        <w:ind w:left="3686" w:hanging="3686"/>
        <w:rPr>
          <w:lang w:val="es-ES_tradnl" w:eastAsia="ja-JP"/>
        </w:rPr>
      </w:pPr>
      <w:r w:rsidRPr="00ED67B1">
        <w:rPr>
          <w:lang w:val="es-ES_tradnl" w:eastAsia="ja-JP"/>
        </w:rPr>
        <w:t>Informe UIT-R M.2291</w:t>
      </w:r>
      <w:r w:rsidRPr="00ED67B1">
        <w:rPr>
          <w:lang w:val="es-ES_tradnl" w:eastAsia="ja-JP"/>
        </w:rPr>
        <w:tab/>
        <w:t>Utilización de las IMT para las aplicaciones de protección pública y operaciones de socorro (PPDR) de banda ancha</w:t>
      </w:r>
    </w:p>
    <w:p w:rsidR="0003761F" w:rsidRPr="00ED67B1" w:rsidRDefault="0003761F" w:rsidP="0003761F">
      <w:pPr>
        <w:ind w:left="3686" w:hanging="3686"/>
        <w:rPr>
          <w:lang w:val="es-ES_tradnl" w:eastAsia="ja-JP"/>
        </w:rPr>
      </w:pPr>
      <w:r w:rsidRPr="00ED67B1">
        <w:rPr>
          <w:lang w:val="es-ES_tradnl" w:eastAsia="ja-JP"/>
        </w:rPr>
        <w:t>Informe UIT-R M.2377</w:t>
      </w:r>
      <w:r w:rsidRPr="00ED67B1">
        <w:rPr>
          <w:lang w:val="es-ES_tradnl" w:eastAsia="ja-JP"/>
        </w:rPr>
        <w:tab/>
        <w:t>Objetivos y requisitos de las radiocomunicaciones de protección pública y operaciones de socorro (PPDR)</w:t>
      </w:r>
    </w:p>
    <w:p w:rsidR="0003761F" w:rsidRPr="00ED67B1" w:rsidRDefault="0003761F" w:rsidP="0003761F">
      <w:pPr>
        <w:ind w:left="3686" w:hanging="3686"/>
        <w:rPr>
          <w:lang w:val="es-ES_tradnl" w:eastAsia="ja-JP"/>
        </w:rPr>
      </w:pPr>
      <w:r w:rsidRPr="00ED67B1">
        <w:rPr>
          <w:lang w:val="es-ES_tradnl" w:eastAsia="ja-JP"/>
        </w:rPr>
        <w:lastRenderedPageBreak/>
        <w:t>Informe UIT-R M.2415-0</w:t>
      </w:r>
      <w:r w:rsidRPr="00ED67B1">
        <w:rPr>
          <w:lang w:val="es-ES_tradnl" w:eastAsia="ja-JP"/>
        </w:rPr>
        <w:tab/>
        <w:t>Necesidades de espectro para protección pública y operaciones de socorro en caso de desastre</w:t>
      </w:r>
    </w:p>
    <w:p w:rsidR="0003761F" w:rsidRPr="00ED67B1" w:rsidRDefault="0003761F" w:rsidP="0003761F">
      <w:pPr>
        <w:pStyle w:val="Normalaftertitle"/>
        <w:rPr>
          <w:lang w:val="es-ES_tradnl"/>
        </w:rPr>
      </w:pPr>
      <w:r w:rsidRPr="00ED67B1">
        <w:rPr>
          <w:lang w:val="es-ES_tradnl"/>
        </w:rPr>
        <w:t>La Asamblea de Radiocomunicaciones de la UIT,</w:t>
      </w:r>
    </w:p>
    <w:p w:rsidR="0003761F" w:rsidRPr="00ED67B1" w:rsidRDefault="0003761F" w:rsidP="0003761F">
      <w:pPr>
        <w:pStyle w:val="Call"/>
        <w:rPr>
          <w:b/>
          <w:lang w:val="es-ES_tradnl"/>
        </w:rPr>
      </w:pPr>
      <w:r w:rsidRPr="00ED67B1">
        <w:rPr>
          <w:lang w:val="es-ES_tradnl"/>
        </w:rPr>
        <w:t>considerando</w:t>
      </w:r>
    </w:p>
    <w:p w:rsidR="0003761F" w:rsidRPr="00ED67B1" w:rsidRDefault="0003761F" w:rsidP="0003761F">
      <w:pPr>
        <w:rPr>
          <w:iCs/>
          <w:lang w:val="es-ES_tradnl"/>
        </w:rPr>
      </w:pPr>
      <w:r w:rsidRPr="00ED67B1">
        <w:rPr>
          <w:i/>
          <w:iCs/>
          <w:lang w:val="es-ES_tradnl"/>
        </w:rPr>
        <w:t>a)</w:t>
      </w:r>
      <w:r w:rsidRPr="00ED67B1">
        <w:rPr>
          <w:i/>
          <w:iCs/>
          <w:lang w:val="es-ES_tradnl"/>
        </w:rPr>
        <w:tab/>
      </w:r>
      <w:r w:rsidRPr="00ED67B1">
        <w:rPr>
          <w:iCs/>
          <w:lang w:val="es-ES_tradnl"/>
        </w:rPr>
        <w:t xml:space="preserve">que en la Resolución </w:t>
      </w:r>
      <w:r w:rsidRPr="00ED67B1">
        <w:rPr>
          <w:b/>
          <w:iCs/>
          <w:lang w:val="es-ES_tradnl"/>
        </w:rPr>
        <w:t>646 (Rev.CMR-15)</w:t>
      </w:r>
      <w:r w:rsidRPr="00ED67B1">
        <w:rPr>
          <w:iCs/>
          <w:lang w:val="es-ES_tradnl"/>
        </w:rPr>
        <w:t xml:space="preserve"> se alienta a las administraciones a utilizar gamas de frecuencias armonizadas para la protección pública y las operaciones de socorro en caso de catástrofe (PPDR), en la mayor medida posible, al efectuar la planificación nacional de sus aplicaciones de PPDR;</w:t>
      </w:r>
    </w:p>
    <w:p w:rsidR="0003761F" w:rsidRPr="00ED67B1" w:rsidRDefault="0003761F" w:rsidP="0003761F">
      <w:pPr>
        <w:rPr>
          <w:iCs/>
          <w:lang w:val="es-ES_tradnl"/>
        </w:rPr>
      </w:pPr>
      <w:r w:rsidRPr="00ED67B1">
        <w:rPr>
          <w:i/>
          <w:iCs/>
          <w:lang w:val="es-ES_tradnl"/>
        </w:rPr>
        <w:t>b)</w:t>
      </w:r>
      <w:r w:rsidRPr="00ED67B1">
        <w:rPr>
          <w:i/>
          <w:iCs/>
          <w:lang w:val="es-ES_tradnl"/>
        </w:rPr>
        <w:tab/>
      </w:r>
      <w:r w:rsidRPr="00ED67B1">
        <w:rPr>
          <w:iCs/>
          <w:lang w:val="es-ES_tradnl"/>
        </w:rPr>
        <w:t xml:space="preserve">que en la Resolución </w:t>
      </w:r>
      <w:r w:rsidRPr="00ED67B1">
        <w:rPr>
          <w:b/>
          <w:iCs/>
          <w:lang w:val="es-ES_tradnl"/>
        </w:rPr>
        <w:t>646 (Rev.CMR-15)</w:t>
      </w:r>
      <w:r w:rsidRPr="00ED67B1">
        <w:rPr>
          <w:iCs/>
          <w:lang w:val="es-ES_tradnl"/>
        </w:rPr>
        <w:t xml:space="preserve">, se resuelve que se incluya en esta Recomendación la disposición armonizada de frecuencias para PPDR en las gamas de frecuencias especificadas en los </w:t>
      </w:r>
      <w:r w:rsidRPr="00ED67B1">
        <w:rPr>
          <w:i/>
          <w:iCs/>
          <w:lang w:val="es-ES_tradnl"/>
        </w:rPr>
        <w:t xml:space="preserve">resuelve </w:t>
      </w:r>
      <w:r w:rsidRPr="00ED67B1">
        <w:rPr>
          <w:iCs/>
          <w:lang w:val="es-ES_tradnl"/>
        </w:rPr>
        <w:t>2 y 3 de la Resolución, y las disposiciones de</w:t>
      </w:r>
      <w:r w:rsidRPr="00ED67B1">
        <w:rPr>
          <w:lang w:val="es-ES_tradnl"/>
        </w:rPr>
        <w:t xml:space="preserve"> </w:t>
      </w:r>
      <w:r w:rsidRPr="00ED67B1">
        <w:rPr>
          <w:iCs/>
          <w:lang w:val="es-ES_tradnl"/>
        </w:rPr>
        <w:t xml:space="preserve">frecuencias para PPDR de los países, como se especifica en el </w:t>
      </w:r>
      <w:r w:rsidRPr="00ED67B1">
        <w:rPr>
          <w:i/>
          <w:iCs/>
          <w:lang w:val="es-ES_tradnl"/>
        </w:rPr>
        <w:t>resuelve</w:t>
      </w:r>
      <w:r w:rsidRPr="00ED67B1">
        <w:rPr>
          <w:iCs/>
          <w:lang w:val="es-ES_tradnl"/>
        </w:rPr>
        <w:t xml:space="preserve"> 4;</w:t>
      </w:r>
    </w:p>
    <w:p w:rsidR="0003761F" w:rsidRPr="00ED67B1" w:rsidRDefault="0003761F" w:rsidP="0003761F">
      <w:pPr>
        <w:rPr>
          <w:lang w:val="es-ES_tradnl"/>
        </w:rPr>
      </w:pPr>
      <w:r w:rsidRPr="00ED67B1">
        <w:rPr>
          <w:i/>
          <w:iCs/>
          <w:lang w:val="es-ES_tradnl"/>
        </w:rPr>
        <w:t>c)</w:t>
      </w:r>
      <w:r w:rsidRPr="00ED67B1">
        <w:rPr>
          <w:lang w:val="es-ES_tradnl"/>
        </w:rPr>
        <w:tab/>
        <w:t>que responder a las necesidades de telecomunicaciones y radiocomunicaciones de las agencias y organizaciones encargadas de PPDR es fundamental para mantener el orden público, la protección de vida y bienes, las operaciones de socorro y la respuesta ante situaciones de emergencia;</w:t>
      </w:r>
    </w:p>
    <w:p w:rsidR="0003761F" w:rsidRPr="00ED67B1" w:rsidRDefault="0003761F" w:rsidP="0003761F">
      <w:pPr>
        <w:rPr>
          <w:lang w:val="es-ES_tradnl"/>
        </w:rPr>
      </w:pPr>
      <w:r w:rsidRPr="00ED67B1">
        <w:rPr>
          <w:i/>
          <w:iCs/>
          <w:lang w:val="es-ES_tradnl"/>
        </w:rPr>
        <w:t>d)</w:t>
      </w:r>
      <w:r w:rsidRPr="00ED67B1">
        <w:rPr>
          <w:lang w:val="es-ES_tradnl"/>
        </w:rPr>
        <w:tab/>
        <w:t>que muchas administraciones desean facilitar la interoperabilidad y el interfuncionamiento entre sistemas utilizados en las radiocomunicaciones para la protección pública y las operaciones de socorro, tanto a nivel nacional como transfronterizo en situaciones de emergencia y operaciones de socorro;</w:t>
      </w:r>
    </w:p>
    <w:p w:rsidR="0003761F" w:rsidRPr="00ED67B1" w:rsidRDefault="0003761F" w:rsidP="0003761F">
      <w:pPr>
        <w:rPr>
          <w:iCs/>
          <w:lang w:val="es-ES_tradnl"/>
        </w:rPr>
      </w:pPr>
      <w:r w:rsidRPr="00ED67B1">
        <w:rPr>
          <w:i/>
          <w:iCs/>
          <w:lang w:val="es-ES_tradnl"/>
        </w:rPr>
        <w:t>e)</w:t>
      </w:r>
      <w:r w:rsidRPr="00ED67B1">
        <w:rPr>
          <w:iCs/>
          <w:lang w:val="es-ES_tradnl"/>
        </w:rPr>
        <w:tab/>
        <w:t>que, aunque los sistemas de banda estrecha y de banda amplia seguirán utilizándose para responder a las necesidades de PPDR, existe una necesidad cada vez mayor de aplicaciones de banda ancha para soportar unas mejores capacidades de datos y multimedios, que requieren mayores velocidades de datos y mayor capacidad;</w:t>
      </w:r>
    </w:p>
    <w:p w:rsidR="0003761F" w:rsidRPr="00ED67B1" w:rsidRDefault="0003761F" w:rsidP="0003761F">
      <w:pPr>
        <w:rPr>
          <w:lang w:val="es-ES_tradnl"/>
        </w:rPr>
      </w:pPr>
      <w:r w:rsidRPr="00ED67B1">
        <w:rPr>
          <w:i/>
          <w:iCs/>
          <w:lang w:val="es-ES_tradnl"/>
        </w:rPr>
        <w:t>f)</w:t>
      </w:r>
      <w:r w:rsidRPr="00ED67B1">
        <w:rPr>
          <w:iCs/>
          <w:lang w:val="es-ES_tradnl"/>
        </w:rPr>
        <w:tab/>
        <w:t>que, con el tiempo, los sistemas de banda ancha podrán proporcionar las aplicaciones de PPDR de banda estrecha como, por ejemplo, las que soportan datos de baja velocidad y cumplen los requisitos de voz de las operaciones críticas;</w:t>
      </w:r>
    </w:p>
    <w:p w:rsidR="0003761F" w:rsidRPr="00ED67B1" w:rsidRDefault="0003761F" w:rsidP="0003761F">
      <w:pPr>
        <w:rPr>
          <w:lang w:val="es-ES_tradnl"/>
        </w:rPr>
      </w:pPr>
      <w:r w:rsidRPr="00ED67B1">
        <w:rPr>
          <w:i/>
          <w:iCs/>
          <w:lang w:val="es-ES_tradnl"/>
        </w:rPr>
        <w:t>g)</w:t>
      </w:r>
      <w:r w:rsidRPr="00ED67B1">
        <w:rPr>
          <w:lang w:val="es-ES_tradnl"/>
        </w:rPr>
        <w:tab/>
        <w:t>que las administraciones pueden tener diferentes requisitos operacionales y de espectro para sus organizaciones y organismos de PPDR en función de los objetivos de las políticas y las estructuras organizativas;</w:t>
      </w:r>
    </w:p>
    <w:p w:rsidR="0003761F" w:rsidRPr="00ED67B1" w:rsidRDefault="0003761F" w:rsidP="0003761F">
      <w:pPr>
        <w:rPr>
          <w:lang w:val="es-ES_tradnl"/>
        </w:rPr>
      </w:pPr>
      <w:r w:rsidRPr="00ED67B1">
        <w:rPr>
          <w:i/>
          <w:iCs/>
          <w:lang w:val="es-ES_tradnl"/>
        </w:rPr>
        <w:t>h)</w:t>
      </w:r>
      <w:r w:rsidRPr="00ED67B1">
        <w:rPr>
          <w:lang w:val="es-ES_tradnl"/>
        </w:rPr>
        <w:tab/>
        <w:t>que la utilización de las bandas de frecuencias comunes permitirá a las administraciones beneficiarse de:</w:t>
      </w:r>
    </w:p>
    <w:p w:rsidR="0003761F" w:rsidRPr="00ED67B1" w:rsidRDefault="0003761F" w:rsidP="0003761F">
      <w:pPr>
        <w:pStyle w:val="enumlev1"/>
        <w:rPr>
          <w:lang w:val="es-ES_tradnl"/>
        </w:rPr>
      </w:pPr>
      <w:r w:rsidRPr="00ED67B1">
        <w:rPr>
          <w:lang w:val="es-ES_tradnl"/>
        </w:rPr>
        <w:t>–</w:t>
      </w:r>
      <w:r w:rsidRPr="00ED67B1">
        <w:rPr>
          <w:lang w:val="es-ES_tradnl"/>
        </w:rPr>
        <w:tab/>
        <w:t>un mayor potencial para la interoperatividad;</w:t>
      </w:r>
    </w:p>
    <w:p w:rsidR="0003761F" w:rsidRPr="00ED67B1" w:rsidRDefault="0003761F" w:rsidP="0003761F">
      <w:pPr>
        <w:pStyle w:val="enumlev1"/>
        <w:rPr>
          <w:lang w:val="es-ES_tradnl"/>
        </w:rPr>
      </w:pPr>
      <w:r w:rsidRPr="00ED67B1">
        <w:rPr>
          <w:lang w:val="es-ES_tradnl"/>
        </w:rPr>
        <w:t>–</w:t>
      </w:r>
      <w:r w:rsidRPr="00ED67B1">
        <w:rPr>
          <w:lang w:val="es-ES_tradnl"/>
        </w:rPr>
        <w:tab/>
        <w:t>una orientación clara en materia de normalización;</w:t>
      </w:r>
    </w:p>
    <w:p w:rsidR="0003761F" w:rsidRPr="00ED67B1" w:rsidRDefault="0003761F" w:rsidP="0003761F">
      <w:pPr>
        <w:pStyle w:val="enumlev1"/>
        <w:rPr>
          <w:lang w:val="es-ES_tradnl"/>
        </w:rPr>
      </w:pPr>
      <w:r w:rsidRPr="00ED67B1">
        <w:rPr>
          <w:lang w:val="es-ES_tradnl"/>
        </w:rPr>
        <w:t>–</w:t>
      </w:r>
      <w:r w:rsidRPr="00ED67B1">
        <w:rPr>
          <w:lang w:val="es-ES_tradnl"/>
        </w:rPr>
        <w:tab/>
        <w:t>un mayor volumen de equipos que se traduce en economías de escala, unos equipos más económicos y asequibles, y una mayor disponibilidad de equipos que beneficia, en particular, a los países en desarrollo;</w:t>
      </w:r>
    </w:p>
    <w:p w:rsidR="0003761F" w:rsidRPr="00ED67B1" w:rsidRDefault="0003761F" w:rsidP="0003761F">
      <w:pPr>
        <w:pStyle w:val="enumlev1"/>
        <w:rPr>
          <w:lang w:val="es-ES_tradnl"/>
        </w:rPr>
      </w:pPr>
      <w:r w:rsidRPr="00ED67B1">
        <w:rPr>
          <w:lang w:val="es-ES_tradnl"/>
        </w:rPr>
        <w:t>–</w:t>
      </w:r>
      <w:r w:rsidRPr="00ED67B1">
        <w:rPr>
          <w:lang w:val="es-ES_tradnl"/>
        </w:rPr>
        <w:tab/>
        <w:t>una mejora de la gestión y la planificación del espectro;</w:t>
      </w:r>
    </w:p>
    <w:p w:rsidR="0003761F" w:rsidRPr="00ED67B1" w:rsidRDefault="0003761F" w:rsidP="0003761F">
      <w:pPr>
        <w:pStyle w:val="enumlev1"/>
        <w:rPr>
          <w:lang w:val="es-ES_tradnl"/>
        </w:rPr>
      </w:pPr>
      <w:r w:rsidRPr="00ED67B1">
        <w:rPr>
          <w:lang w:val="es-ES_tradnl"/>
        </w:rPr>
        <w:t>–</w:t>
      </w:r>
      <w:r w:rsidRPr="00ED67B1">
        <w:rPr>
          <w:lang w:val="es-ES_tradnl"/>
        </w:rPr>
        <w:tab/>
        <w:t>una ayuda internacional más efectiva en caso de catástrofe y grandes eventos; y</w:t>
      </w:r>
    </w:p>
    <w:p w:rsidR="0003761F" w:rsidRPr="00ED67B1" w:rsidRDefault="0003761F" w:rsidP="0003761F">
      <w:pPr>
        <w:pStyle w:val="enumlev1"/>
        <w:rPr>
          <w:lang w:val="es-ES_tradnl"/>
        </w:rPr>
      </w:pPr>
      <w:r w:rsidRPr="00ED67B1">
        <w:rPr>
          <w:lang w:val="es-ES_tradnl"/>
        </w:rPr>
        <w:t>–</w:t>
      </w:r>
      <w:r w:rsidRPr="00ED67B1">
        <w:rPr>
          <w:lang w:val="es-ES_tradnl"/>
        </w:rPr>
        <w:tab/>
        <w:t>una mayor coordinación internacional y una mayor circulación de equipos;</w:t>
      </w:r>
    </w:p>
    <w:p w:rsidR="0003761F" w:rsidRPr="00ED67B1" w:rsidRDefault="0003761F" w:rsidP="0003761F">
      <w:pPr>
        <w:rPr>
          <w:iCs/>
          <w:lang w:val="es-ES_tradnl"/>
        </w:rPr>
      </w:pPr>
      <w:r w:rsidRPr="00ED67B1">
        <w:rPr>
          <w:i/>
          <w:iCs/>
          <w:lang w:val="es-ES_tradnl"/>
        </w:rPr>
        <w:t>i)</w:t>
      </w:r>
      <w:r w:rsidRPr="00ED67B1">
        <w:rPr>
          <w:iCs/>
          <w:lang w:val="es-ES_tradnl"/>
        </w:rPr>
        <w:tab/>
        <w:t>que algunos sistemas comerciales terrenales y de satélite complementan a los sistemas especializados en apoyo de la PPDR y que la utilización de soluciones comerciales será una respuesta al desarrollo de la tecnología y las demandas del mercado,</w:t>
      </w:r>
    </w:p>
    <w:p w:rsidR="0003761F" w:rsidRPr="00ED67B1" w:rsidRDefault="0003761F" w:rsidP="0003761F">
      <w:pPr>
        <w:pStyle w:val="Call"/>
        <w:rPr>
          <w:lang w:val="es-ES_tradnl"/>
        </w:rPr>
      </w:pPr>
      <w:r w:rsidRPr="00ED67B1">
        <w:rPr>
          <w:lang w:val="es-ES_tradnl"/>
        </w:rPr>
        <w:lastRenderedPageBreak/>
        <w:t>observando</w:t>
      </w:r>
    </w:p>
    <w:p w:rsidR="0003761F" w:rsidRPr="00ED67B1" w:rsidRDefault="0003761F" w:rsidP="0003761F">
      <w:pPr>
        <w:rPr>
          <w:lang w:val="es-ES_tradnl"/>
        </w:rPr>
      </w:pPr>
      <w:r w:rsidRPr="00ED67B1">
        <w:rPr>
          <w:i/>
          <w:iCs/>
          <w:lang w:val="es-ES_tradnl"/>
        </w:rPr>
        <w:t>a)</w:t>
      </w:r>
      <w:r w:rsidRPr="00ED67B1">
        <w:rPr>
          <w:lang w:val="es-ES_tradnl"/>
        </w:rPr>
        <w:tab/>
        <w:t>que la planificación del espectro para las radiocomunicaciones de PPDR se lleva a cabo a nivel nacional, teniendo presente la necesidad de interoperabilidad y las ventajas que se derivan para administraciones vecinas de la utilización armonizada o común de las bandas de frecuencia;</w:t>
      </w:r>
    </w:p>
    <w:p w:rsidR="0003761F" w:rsidRPr="00ED67B1" w:rsidRDefault="0003761F" w:rsidP="0003761F">
      <w:pPr>
        <w:rPr>
          <w:lang w:val="es-ES_tradnl"/>
        </w:rPr>
      </w:pPr>
      <w:r w:rsidRPr="00ED67B1">
        <w:rPr>
          <w:i/>
          <w:iCs/>
          <w:lang w:val="es-ES_tradnl"/>
        </w:rPr>
        <w:t>b)</w:t>
      </w:r>
      <w:r w:rsidRPr="00ED67B1">
        <w:rPr>
          <w:lang w:val="es-ES_tradnl"/>
        </w:rPr>
        <w:tab/>
        <w:t>que las administraciones tienen flexibilidad para:</w:t>
      </w:r>
    </w:p>
    <w:p w:rsidR="0003761F" w:rsidRPr="00ED67B1" w:rsidRDefault="0003761F" w:rsidP="0003761F">
      <w:pPr>
        <w:pStyle w:val="enumlev1"/>
        <w:rPr>
          <w:lang w:val="es-ES_tradnl"/>
        </w:rPr>
      </w:pPr>
      <w:r w:rsidRPr="00ED67B1">
        <w:rPr>
          <w:lang w:val="es-ES_tradnl"/>
        </w:rPr>
        <w:t>–</w:t>
      </w:r>
      <w:r w:rsidRPr="00ED67B1">
        <w:rPr>
          <w:lang w:val="es-ES_tradnl"/>
        </w:rPr>
        <w:tab/>
        <w:t>determinar, a nivel nacional, la cantidad de espectro que deben poner a disposición para la PPDR, teniendo en cuenta las aplicaciones actuales y su evolución, de manera a tener en cuenta sus necesidades nacionales específicas;</w:t>
      </w:r>
    </w:p>
    <w:p w:rsidR="0003761F" w:rsidRPr="00ED67B1" w:rsidRDefault="0003761F" w:rsidP="0003761F">
      <w:pPr>
        <w:pStyle w:val="enumlev1"/>
        <w:rPr>
          <w:lang w:val="es-ES_tradnl"/>
        </w:rPr>
      </w:pPr>
      <w:r w:rsidRPr="00ED67B1">
        <w:rPr>
          <w:lang w:val="es-ES_tradnl"/>
        </w:rPr>
        <w:t>–</w:t>
      </w:r>
      <w:r w:rsidRPr="00ED67B1">
        <w:rPr>
          <w:lang w:val="es-ES_tradnl"/>
        </w:rPr>
        <w:tab/>
        <w:t>determinar la necesidad y el calendario de puesta a disposición de las bandas, así como las condiciones de su utilización, con fines de protección pública y operaciones de socorro, a fin de atender situaciones regionales o nacionales particulares,</w:t>
      </w:r>
    </w:p>
    <w:p w:rsidR="0003761F" w:rsidRPr="00ED67B1" w:rsidRDefault="0003761F" w:rsidP="0003761F">
      <w:pPr>
        <w:pStyle w:val="Call"/>
        <w:rPr>
          <w:lang w:val="es-ES_tradnl"/>
        </w:rPr>
      </w:pPr>
      <w:r w:rsidRPr="00ED67B1">
        <w:rPr>
          <w:lang w:val="es-ES_tradnl"/>
        </w:rPr>
        <w:t>reconociendo</w:t>
      </w:r>
    </w:p>
    <w:p w:rsidR="0003761F" w:rsidRPr="00ED67B1" w:rsidRDefault="0003761F" w:rsidP="0003761F">
      <w:pPr>
        <w:keepNext/>
        <w:keepLines/>
        <w:rPr>
          <w:lang w:val="es-ES_tradnl"/>
        </w:rPr>
      </w:pPr>
      <w:r w:rsidRPr="00ED67B1">
        <w:rPr>
          <w:i/>
          <w:iCs/>
          <w:lang w:val="es-ES_tradnl"/>
        </w:rPr>
        <w:t>a)</w:t>
      </w:r>
      <w:r w:rsidRPr="00ED67B1">
        <w:rPr>
          <w:lang w:val="es-ES_tradnl"/>
        </w:rPr>
        <w:tab/>
        <w:t>que en la Resolución </w:t>
      </w:r>
      <w:r w:rsidRPr="00ED67B1">
        <w:rPr>
          <w:b/>
          <w:bCs/>
          <w:lang w:val="es-ES_tradnl"/>
        </w:rPr>
        <w:t>646 (Rev.CMR-15)</w:t>
      </w:r>
      <w:r w:rsidRPr="00ED67B1">
        <w:rPr>
          <w:lang w:val="es-ES_tradnl"/>
        </w:rPr>
        <w:t xml:space="preserve"> se alienta a las administraciones a considerar las bandas/gamas de frecuencia identificadas en los </w:t>
      </w:r>
      <w:r w:rsidRPr="00ED67B1">
        <w:rPr>
          <w:i/>
          <w:lang w:val="es-ES_tradnl"/>
        </w:rPr>
        <w:t>resuelve</w:t>
      </w:r>
      <w:r w:rsidRPr="00ED67B1">
        <w:rPr>
          <w:lang w:val="es-ES_tradnl"/>
        </w:rPr>
        <w:t xml:space="preserve"> 2 y 3, o partes de ellas, cuando lleven a cabo su plan nacional a fin de lograr unas bandas/gamas de frecuencia armonizadas para las aplicaciones y los sistemas avanzados de PPDR;</w:t>
      </w:r>
    </w:p>
    <w:p w:rsidR="0003761F" w:rsidRPr="00ED67B1" w:rsidRDefault="0003761F" w:rsidP="0003761F">
      <w:pPr>
        <w:rPr>
          <w:lang w:val="es-ES_tradnl"/>
        </w:rPr>
      </w:pPr>
      <w:r w:rsidRPr="00ED67B1">
        <w:rPr>
          <w:i/>
          <w:iCs/>
          <w:lang w:val="es-ES_tradnl"/>
        </w:rPr>
        <w:t>b)</w:t>
      </w:r>
      <w:r w:rsidRPr="00ED67B1">
        <w:rPr>
          <w:lang w:val="es-ES_tradnl"/>
        </w:rPr>
        <w:tab/>
        <w:t>que las administraciones pueden estar utilizando otras disposiciones de frecuencias para la prestación de servicios de PPDR, como se indica en el Anexo 2, y que es necesario que las administraciones que utilizan estas disposiciones de frecuencias aseguren la compatibilidad entre las aplicaciones de PPDR y las estaciones de otros servicios, en los países vecinos, que funcionan de acuerdo con el Reglamento de Radiocomunicaciones;</w:t>
      </w:r>
    </w:p>
    <w:p w:rsidR="0003761F" w:rsidRPr="00ED67B1" w:rsidRDefault="0003761F" w:rsidP="0003761F">
      <w:pPr>
        <w:rPr>
          <w:lang w:val="es-ES_tradnl"/>
        </w:rPr>
      </w:pPr>
      <w:r w:rsidRPr="00ED67B1">
        <w:rPr>
          <w:i/>
          <w:iCs/>
          <w:lang w:val="es-ES_tradnl"/>
        </w:rPr>
        <w:t>c)</w:t>
      </w:r>
      <w:r w:rsidRPr="00ED67B1">
        <w:rPr>
          <w:lang w:val="es-ES_tradnl"/>
        </w:rPr>
        <w:tab/>
        <w:t>la continua necesidad de establecer disposiciones de frecuencia armonizadas regionalmente a efectos de implementar soluciones avanzadas para la protección pública y las operaciones de socorro</w:t>
      </w:r>
      <w:r w:rsidRPr="00ED67B1">
        <w:rPr>
          <w:szCs w:val="24"/>
          <w:lang w:val="es-ES_tradnl"/>
        </w:rPr>
        <w:t>;</w:t>
      </w:r>
    </w:p>
    <w:p w:rsidR="0003761F" w:rsidRPr="00ED67B1" w:rsidRDefault="0003761F" w:rsidP="0003761F">
      <w:pPr>
        <w:rPr>
          <w:lang w:val="es-ES_tradnl"/>
        </w:rPr>
      </w:pPr>
      <w:r w:rsidRPr="00ED67B1">
        <w:rPr>
          <w:i/>
          <w:iCs/>
          <w:lang w:val="es-ES_tradnl"/>
        </w:rPr>
        <w:t>d)</w:t>
      </w:r>
      <w:r w:rsidRPr="00ED67B1">
        <w:rPr>
          <w:lang w:val="es-ES_tradnl"/>
        </w:rPr>
        <w:tab/>
        <w:t>que las disposiciones de frecuencia de los Anexos se destinan a aplicaciones de protección pública y operaciones de socorro del servicio móvil;</w:t>
      </w:r>
    </w:p>
    <w:p w:rsidR="0003761F" w:rsidRPr="00ED67B1" w:rsidRDefault="0003761F" w:rsidP="0003761F">
      <w:pPr>
        <w:rPr>
          <w:lang w:val="es-ES_tradnl"/>
        </w:rPr>
      </w:pPr>
      <w:r w:rsidRPr="00ED67B1">
        <w:rPr>
          <w:i/>
          <w:iCs/>
          <w:lang w:val="es-ES_tradnl"/>
        </w:rPr>
        <w:t>e)</w:t>
      </w:r>
      <w:r w:rsidRPr="00ED67B1">
        <w:rPr>
          <w:lang w:val="es-ES_tradnl"/>
        </w:rPr>
        <w:tab/>
        <w:t>que la compatibilidad de las estaciones que utilizan estas disposiciones de frecuencia con otros servicios que funcionan en otros países se estudia en la UIT a nivel de servicio y no a nivel de aplicación;</w:t>
      </w:r>
    </w:p>
    <w:p w:rsidR="0003761F" w:rsidRPr="00ED67B1" w:rsidRDefault="0003761F" w:rsidP="0003761F">
      <w:pPr>
        <w:keepNext/>
        <w:keepLines/>
        <w:rPr>
          <w:lang w:val="es-ES_tradnl"/>
        </w:rPr>
      </w:pPr>
      <w:r w:rsidRPr="00ED67B1">
        <w:rPr>
          <w:i/>
          <w:iCs/>
          <w:lang w:val="es-ES_tradnl"/>
        </w:rPr>
        <w:t>f)</w:t>
      </w:r>
      <w:r w:rsidRPr="00ED67B1">
        <w:rPr>
          <w:lang w:val="es-ES_tradnl"/>
        </w:rPr>
        <w:tab/>
        <w:t>que la Resolución </w:t>
      </w:r>
      <w:r w:rsidRPr="00ED67B1">
        <w:rPr>
          <w:b/>
          <w:bCs/>
          <w:lang w:val="es-ES_tradnl"/>
        </w:rPr>
        <w:t>647 (Rev.CMR-15)</w:t>
      </w:r>
      <w:r w:rsidRPr="00ED67B1">
        <w:rPr>
          <w:lang w:val="es-ES_tradnl"/>
        </w:rPr>
        <w:t xml:space="preserve"> aborda aspectos de las radiocomunicaciones, incluidas directrices sobre gestión del espectro para la alerta temprana, la predicción, detección y mitigación de los efectos de las catástrofes y las operaciones de socorro relacionadas con las emergencias y las catástrofes y aborda también la necesidad de coordinar las actividades con arreglo a las Resoluciones </w:t>
      </w:r>
      <w:r w:rsidRPr="00ED67B1">
        <w:rPr>
          <w:b/>
          <w:bCs/>
          <w:lang w:val="es-ES_tradnl"/>
        </w:rPr>
        <w:t>646 (Rev.CMR-15)</w:t>
      </w:r>
      <w:r w:rsidRPr="00ED67B1">
        <w:rPr>
          <w:bCs/>
          <w:lang w:val="es-ES_tradnl"/>
        </w:rPr>
        <w:t xml:space="preserve"> y </w:t>
      </w:r>
      <w:r w:rsidRPr="00ED67B1">
        <w:rPr>
          <w:b/>
          <w:bCs/>
          <w:lang w:val="es-ES_tradnl"/>
        </w:rPr>
        <w:t>647 (Rev.CMR-15)</w:t>
      </w:r>
      <w:r w:rsidRPr="00ED67B1">
        <w:rPr>
          <w:bCs/>
          <w:lang w:val="es-ES_tradnl"/>
        </w:rPr>
        <w:t xml:space="preserve"> con el fin de minimizar cualquier posible solapamiento;</w:t>
      </w:r>
    </w:p>
    <w:p w:rsidR="0003761F" w:rsidRPr="00ED67B1" w:rsidRDefault="0003761F" w:rsidP="0003761F">
      <w:pPr>
        <w:rPr>
          <w:lang w:val="es-ES_tradnl"/>
        </w:rPr>
      </w:pPr>
      <w:r w:rsidRPr="00ED67B1">
        <w:rPr>
          <w:i/>
          <w:iCs/>
          <w:lang w:val="es-ES_tradnl"/>
        </w:rPr>
        <w:t>g)</w:t>
      </w:r>
      <w:r w:rsidRPr="00ED67B1">
        <w:rPr>
          <w:lang w:val="es-ES_tradnl"/>
        </w:rPr>
        <w:tab/>
        <w:t>que la Recomendación UIT-R M.2009 proporciona las normas de interfaces radioeléctricas pertinentes para su utilización en estas disposiciones de frecuencias;</w:t>
      </w:r>
    </w:p>
    <w:p w:rsidR="0003761F" w:rsidRPr="00ED67B1" w:rsidRDefault="0003761F" w:rsidP="0003761F">
      <w:pPr>
        <w:rPr>
          <w:lang w:val="es-ES_tradnl"/>
        </w:rPr>
      </w:pPr>
      <w:r w:rsidRPr="00ED67B1">
        <w:rPr>
          <w:i/>
          <w:iCs/>
          <w:lang w:val="es-ES_tradnl"/>
        </w:rPr>
        <w:t>h)</w:t>
      </w:r>
      <w:r w:rsidRPr="00ED67B1">
        <w:rPr>
          <w:lang w:val="es-ES_tradnl"/>
        </w:rPr>
        <w:tab/>
        <w:t>que el Informe UIT-R M.2291, trata de las posibles utilizaciones actuales y futuras de las telecomunicaciones móviles internacionales (IMT) y, en particular, la utilización de LTE en apoyo de las comunicaciones de banda ancha de la PPDR;</w:t>
      </w:r>
    </w:p>
    <w:p w:rsidR="0003761F" w:rsidRPr="00ED67B1" w:rsidRDefault="0003761F" w:rsidP="0003761F">
      <w:pPr>
        <w:rPr>
          <w:lang w:val="es-ES_tradnl"/>
        </w:rPr>
      </w:pPr>
      <w:r w:rsidRPr="00ED67B1">
        <w:rPr>
          <w:i/>
          <w:lang w:val="es-ES_tradnl"/>
        </w:rPr>
        <w:t>i)</w:t>
      </w:r>
      <w:r w:rsidRPr="00ED67B1">
        <w:rPr>
          <w:lang w:val="es-ES_tradnl"/>
        </w:rPr>
        <w:tab/>
        <w:t>que el Informe UIT-R M.2377 contiene los objetivos y los requisitos de las radiocomunicaciones para la PPDR;</w:t>
      </w:r>
    </w:p>
    <w:p w:rsidR="0003761F" w:rsidRPr="00ED67B1" w:rsidRDefault="0003761F" w:rsidP="0003761F">
      <w:pPr>
        <w:rPr>
          <w:lang w:val="es-ES_tradnl"/>
        </w:rPr>
      </w:pPr>
      <w:r w:rsidRPr="00ED67B1">
        <w:rPr>
          <w:i/>
          <w:lang w:val="es-ES_tradnl"/>
        </w:rPr>
        <w:t>j)</w:t>
      </w:r>
      <w:r w:rsidRPr="00ED67B1">
        <w:rPr>
          <w:lang w:val="es-ES_tradnl"/>
        </w:rPr>
        <w:tab/>
        <w:t>que el Informe UIT-R M.2415-0 aborda la estimación de las necesidades de espectro para la PPDR;</w:t>
      </w:r>
    </w:p>
    <w:p w:rsidR="0003761F" w:rsidRPr="00ED67B1" w:rsidRDefault="0003761F" w:rsidP="0003761F">
      <w:pPr>
        <w:rPr>
          <w:lang w:val="es-ES_tradnl"/>
        </w:rPr>
      </w:pPr>
      <w:r w:rsidRPr="00ED67B1">
        <w:rPr>
          <w:i/>
          <w:iCs/>
          <w:lang w:val="es-ES_tradnl"/>
        </w:rPr>
        <w:lastRenderedPageBreak/>
        <w:t>k)</w:t>
      </w:r>
      <w:r w:rsidRPr="00ED67B1">
        <w:rPr>
          <w:lang w:val="es-ES_tradnl"/>
        </w:rPr>
        <w:tab/>
      </w:r>
      <w:r w:rsidRPr="00ED67B1">
        <w:rPr>
          <w:szCs w:val="24"/>
          <w:lang w:val="es-ES_tradnl"/>
        </w:rPr>
        <w:t>que algunas de las bandas que se tratan en esta Recomendación han sido identificadas por las</w:t>
      </w:r>
      <w:r w:rsidRPr="00ED67B1">
        <w:rPr>
          <w:color w:val="000000"/>
          <w:lang w:val="es-ES_tradnl"/>
        </w:rPr>
        <w:t xml:space="preserve"> Conferencias Mundiales de Radiocomunicaciones</w:t>
      </w:r>
      <w:r w:rsidRPr="00ED67B1">
        <w:rPr>
          <w:szCs w:val="24"/>
          <w:lang w:val="es-ES_tradnl"/>
        </w:rPr>
        <w:t xml:space="preserve"> para su utilización por las administraciones que deseen implementar las IMT,</w:t>
      </w:r>
    </w:p>
    <w:p w:rsidR="0003761F" w:rsidRPr="00ED67B1" w:rsidRDefault="0003761F" w:rsidP="0003761F">
      <w:pPr>
        <w:pStyle w:val="Call"/>
        <w:rPr>
          <w:lang w:val="es-ES_tradnl"/>
        </w:rPr>
      </w:pPr>
      <w:r w:rsidRPr="00ED67B1">
        <w:rPr>
          <w:lang w:val="es-ES_tradnl"/>
        </w:rPr>
        <w:t>recomienda</w:t>
      </w:r>
    </w:p>
    <w:p w:rsidR="0003761F" w:rsidRPr="00ED67B1" w:rsidRDefault="0003761F" w:rsidP="0003761F">
      <w:pPr>
        <w:rPr>
          <w:lang w:val="es-ES_tradnl"/>
        </w:rPr>
      </w:pPr>
      <w:r w:rsidRPr="00ED67B1">
        <w:rPr>
          <w:b/>
          <w:bCs/>
          <w:lang w:val="es-ES_tradnl"/>
        </w:rPr>
        <w:t>1</w:t>
      </w:r>
      <w:r w:rsidRPr="00ED67B1">
        <w:rPr>
          <w:lang w:val="es-ES_tradnl"/>
        </w:rPr>
        <w:tab/>
        <w:t xml:space="preserve">que las administraciones empleen como orientación las disposiciones de frecuencias del Anexo 1, en las gamas de frecuencias armonizadas en los </w:t>
      </w:r>
      <w:r w:rsidRPr="00ED67B1">
        <w:rPr>
          <w:i/>
          <w:lang w:val="es-ES_tradnl"/>
        </w:rPr>
        <w:t>resuelve</w:t>
      </w:r>
      <w:r w:rsidRPr="00ED67B1">
        <w:rPr>
          <w:lang w:val="es-ES_tradnl"/>
        </w:rPr>
        <w:t xml:space="preserve"> 2 y 3 de la Resolución </w:t>
      </w:r>
      <w:r w:rsidRPr="00ED67B1">
        <w:rPr>
          <w:b/>
          <w:bCs/>
          <w:lang w:val="es-ES_tradnl"/>
        </w:rPr>
        <w:t>646 (Rev.CMR-15)</w:t>
      </w:r>
      <w:r w:rsidRPr="00ED67B1">
        <w:rPr>
          <w:bCs/>
          <w:lang w:val="es-ES_tradnl"/>
        </w:rPr>
        <w:t xml:space="preserve">, </w:t>
      </w:r>
      <w:r w:rsidRPr="00ED67B1">
        <w:rPr>
          <w:lang w:val="es-ES_tradnl"/>
        </w:rPr>
        <w:t>cuando pongan espectro a disposición de las aplicaciones de protección pública y operaciones de socorro (PPDR);</w:t>
      </w:r>
    </w:p>
    <w:p w:rsidR="0003761F" w:rsidRPr="00ED67B1" w:rsidRDefault="0003761F" w:rsidP="0003761F">
      <w:pPr>
        <w:rPr>
          <w:lang w:val="es-ES_tradnl"/>
        </w:rPr>
      </w:pPr>
      <w:r w:rsidRPr="00ED67B1">
        <w:rPr>
          <w:b/>
          <w:bCs/>
          <w:lang w:val="es-ES_tradnl"/>
        </w:rPr>
        <w:t>2</w:t>
      </w:r>
      <w:r w:rsidRPr="00ED67B1">
        <w:rPr>
          <w:lang w:val="es-ES_tradnl"/>
        </w:rPr>
        <w:tab/>
        <w:t>que las administraciones que implementen las disposiciones de frecuencias que figuran en los Anexos hagan todos los esfuerzos necesarios para garantizar la</w:t>
      </w:r>
      <w:bookmarkStart w:id="3" w:name="_GoBack"/>
      <w:bookmarkEnd w:id="3"/>
      <w:r w:rsidRPr="00ED67B1">
        <w:rPr>
          <w:lang w:val="es-ES_tradnl"/>
        </w:rPr>
        <w:t xml:space="preserve"> compatibilidad entre los servicios de la PPDR y las estaciones de otros servicios situados en países vecinos.</w:t>
      </w:r>
    </w:p>
    <w:p w:rsidR="0003761F" w:rsidRPr="00ED67B1" w:rsidRDefault="0003761F" w:rsidP="0003761F">
      <w:pPr>
        <w:rPr>
          <w:lang w:val="es-ES_tradnl"/>
        </w:rPr>
      </w:pPr>
    </w:p>
    <w:p w:rsidR="0003761F" w:rsidRPr="00302442" w:rsidRDefault="0003761F" w:rsidP="00C24820">
      <w:pPr>
        <w:pStyle w:val="AnnexNoTitle"/>
        <w:spacing w:after="120"/>
        <w:rPr>
          <w:lang w:val="es-ES_tradnl"/>
        </w:rPr>
      </w:pPr>
      <w:r w:rsidRPr="00302442">
        <w:rPr>
          <w:lang w:val="es-ES_tradnl"/>
        </w:rPr>
        <w:t>Anexo 1</w:t>
      </w:r>
      <w:r w:rsidRPr="00302442">
        <w:rPr>
          <w:lang w:val="es-ES_tradnl"/>
        </w:rPr>
        <w:br/>
      </w:r>
      <w:r w:rsidRPr="00302442">
        <w:rPr>
          <w:lang w:val="es-ES_tradnl"/>
        </w:rPr>
        <w:br/>
        <w:t xml:space="preserve">Disposiciones recomendadas para la protección pública y las operaciones de socorro en caso de catástrofe en las gamas de frecuencias indicadas en </w:t>
      </w:r>
      <w:r w:rsidRPr="00302442">
        <w:rPr>
          <w:lang w:val="es-ES_tradnl"/>
        </w:rPr>
        <w:br/>
        <w:t xml:space="preserve">los </w:t>
      </w:r>
      <w:r w:rsidRPr="00302442">
        <w:rPr>
          <w:i/>
          <w:iCs/>
          <w:lang w:val="es-ES_tradnl"/>
        </w:rPr>
        <w:t>resuelve</w:t>
      </w:r>
      <w:r w:rsidRPr="00302442">
        <w:rPr>
          <w:lang w:val="es-ES_tradnl"/>
        </w:rPr>
        <w:t xml:space="preserve"> 2 y 3 de la Resolución 646 (Rev.CMR-15)</w:t>
      </w:r>
    </w:p>
    <w:tbl>
      <w:tblPr>
        <w:tblStyle w:val="TableGrid2"/>
        <w:tblW w:w="9639" w:type="dxa"/>
        <w:jc w:val="center"/>
        <w:tblLook w:val="04A0" w:firstRow="1" w:lastRow="0" w:firstColumn="1" w:lastColumn="0" w:noHBand="0" w:noVBand="1"/>
      </w:tblPr>
      <w:tblGrid>
        <w:gridCol w:w="876"/>
        <w:gridCol w:w="1256"/>
        <w:gridCol w:w="7507"/>
      </w:tblGrid>
      <w:tr w:rsidR="0003761F" w:rsidRPr="00302442" w:rsidTr="0003761F">
        <w:trPr>
          <w:cantSplit/>
          <w:trHeight w:val="516"/>
          <w:tblHeader/>
          <w:jc w:val="center"/>
        </w:trPr>
        <w:tc>
          <w:tcPr>
            <w:tcW w:w="5000" w:type="pct"/>
            <w:gridSpan w:val="3"/>
            <w:shd w:val="clear" w:color="auto" w:fill="auto"/>
            <w:vAlign w:val="center"/>
          </w:tcPr>
          <w:p w:rsidR="0003761F" w:rsidRPr="00302442" w:rsidRDefault="0003761F" w:rsidP="0003761F">
            <w:pPr>
              <w:pStyle w:val="Tablehead"/>
              <w:rPr>
                <w:lang w:val="es-ES_tradnl" w:eastAsia="zh-CN"/>
              </w:rPr>
            </w:pPr>
            <w:r w:rsidRPr="00302442">
              <w:rPr>
                <w:lang w:val="es-ES_tradnl" w:eastAsia="zh-CN"/>
              </w:rPr>
              <w:t>Sección 1:</w:t>
            </w:r>
            <w:r w:rsidRPr="00302442">
              <w:rPr>
                <w:lang w:val="es-ES_tradnl" w:eastAsia="zh-CN"/>
              </w:rPr>
              <w:br/>
              <w:t>Disposiciones de frecuencias en partes de la gama de frecuencias 694-894 MHz</w:t>
            </w:r>
            <w:r w:rsidRPr="00302442">
              <w:rPr>
                <w:lang w:val="es-ES_tradnl" w:eastAsia="zh-CN"/>
              </w:rPr>
              <w:br/>
              <w:t xml:space="preserve">(de acuerdo con el </w:t>
            </w:r>
            <w:r w:rsidRPr="00302442">
              <w:rPr>
                <w:i/>
                <w:iCs/>
                <w:lang w:val="es-ES_tradnl" w:eastAsia="zh-CN"/>
              </w:rPr>
              <w:t>resuelve</w:t>
            </w:r>
            <w:r w:rsidRPr="00302442">
              <w:rPr>
                <w:lang w:val="es-ES_tradnl" w:eastAsia="zh-CN"/>
              </w:rPr>
              <w:t xml:space="preserve"> 2 de la Resolución 646 (Rev.CMR-15))</w:t>
            </w:r>
          </w:p>
        </w:tc>
      </w:tr>
      <w:tr w:rsidR="0003761F" w:rsidRPr="00ED67B1" w:rsidTr="00C24820">
        <w:trPr>
          <w:cantSplit/>
          <w:trHeight w:val="516"/>
          <w:tblHeader/>
          <w:jc w:val="center"/>
        </w:trPr>
        <w:tc>
          <w:tcPr>
            <w:tcW w:w="454" w:type="pct"/>
            <w:shd w:val="clear" w:color="auto" w:fill="auto"/>
            <w:vAlign w:val="center"/>
          </w:tcPr>
          <w:p w:rsidR="0003761F" w:rsidRPr="001D572B" w:rsidRDefault="0003761F" w:rsidP="0003761F">
            <w:pPr>
              <w:pStyle w:val="Tablehead"/>
              <w:rPr>
                <w:lang w:eastAsia="zh-CN"/>
              </w:rPr>
            </w:pPr>
            <w:r w:rsidRPr="001D572B">
              <w:rPr>
                <w:lang w:eastAsia="zh-CN"/>
              </w:rPr>
              <w:t>Región</w:t>
            </w:r>
          </w:p>
        </w:tc>
        <w:tc>
          <w:tcPr>
            <w:tcW w:w="652" w:type="pct"/>
            <w:vAlign w:val="center"/>
          </w:tcPr>
          <w:p w:rsidR="0003761F" w:rsidRPr="001D572B" w:rsidRDefault="0003761F" w:rsidP="0003761F">
            <w:pPr>
              <w:pStyle w:val="Tablehead"/>
              <w:rPr>
                <w:lang w:eastAsia="zh-CN"/>
              </w:rPr>
            </w:pPr>
            <w:r w:rsidRPr="001D572B">
              <w:rPr>
                <w:lang w:eastAsia="zh-CN"/>
              </w:rPr>
              <w:t>Subsección</w:t>
            </w:r>
          </w:p>
        </w:tc>
        <w:tc>
          <w:tcPr>
            <w:tcW w:w="3894" w:type="pct"/>
            <w:shd w:val="clear" w:color="auto" w:fill="auto"/>
            <w:vAlign w:val="center"/>
          </w:tcPr>
          <w:p w:rsidR="0003761F" w:rsidRPr="001D572B" w:rsidRDefault="0003761F" w:rsidP="0003761F">
            <w:pPr>
              <w:pStyle w:val="Tablehead"/>
              <w:rPr>
                <w:lang w:eastAsia="zh-CN"/>
              </w:rPr>
            </w:pPr>
            <w:r w:rsidRPr="001D572B">
              <w:rPr>
                <w:lang w:eastAsia="zh-CN"/>
              </w:rPr>
              <w:t>Disposiciones de frecuencias</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1</w:t>
            </w:r>
          </w:p>
        </w:tc>
        <w:tc>
          <w:tcPr>
            <w:tcW w:w="652" w:type="pct"/>
            <w:vAlign w:val="center"/>
          </w:tcPr>
          <w:p w:rsidR="0003761F" w:rsidRPr="001D572B" w:rsidRDefault="0003761F" w:rsidP="0003761F">
            <w:pPr>
              <w:pStyle w:val="Tabletext"/>
              <w:jc w:val="center"/>
              <w:rPr>
                <w:lang w:eastAsia="zh-CN"/>
              </w:rPr>
            </w:pPr>
            <w:r w:rsidRPr="001D572B">
              <w:rPr>
                <w:lang w:eastAsia="zh-CN"/>
              </w:rPr>
              <w:t>1-1.1</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armonizadas en la gama de frecuencias de 698 a 791 MHz de acuerdo con la medida de armonización ECC/DEC/(16)02 de la CEPT para la PPDR de banda ancha</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1</w:t>
            </w:r>
          </w:p>
        </w:tc>
        <w:tc>
          <w:tcPr>
            <w:tcW w:w="652" w:type="pct"/>
            <w:vAlign w:val="center"/>
          </w:tcPr>
          <w:p w:rsidR="0003761F" w:rsidRPr="001D572B" w:rsidRDefault="0003761F" w:rsidP="0003761F">
            <w:pPr>
              <w:pStyle w:val="Tabletext"/>
              <w:jc w:val="center"/>
              <w:rPr>
                <w:lang w:eastAsia="zh-CN"/>
              </w:rPr>
            </w:pPr>
            <w:r w:rsidRPr="001D572B">
              <w:rPr>
                <w:lang w:eastAsia="zh-CN"/>
              </w:rPr>
              <w:t>1-1.2</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armonizadas en las bandas de frecuencias de 694 a 791 MHz de acuerdo con las medidas de armonización de los Estados Árabes para la PPDR de banda ancha</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1</w:t>
            </w:r>
          </w:p>
        </w:tc>
        <w:tc>
          <w:tcPr>
            <w:tcW w:w="652" w:type="pct"/>
            <w:vAlign w:val="center"/>
          </w:tcPr>
          <w:p w:rsidR="0003761F" w:rsidRPr="001D572B" w:rsidRDefault="0003761F" w:rsidP="0003761F">
            <w:pPr>
              <w:pStyle w:val="Tabletext"/>
              <w:jc w:val="center"/>
              <w:rPr>
                <w:lang w:eastAsia="zh-CN"/>
              </w:rPr>
            </w:pPr>
            <w:r w:rsidRPr="001D572B">
              <w:rPr>
                <w:lang w:eastAsia="zh-CN"/>
              </w:rPr>
              <w:t>1-1.3</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en las bandas de frecuencias de 791 a 862 MHz en algunos países de la Región 1 para la PPDR de banda ancha</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1</w:t>
            </w:r>
          </w:p>
        </w:tc>
        <w:tc>
          <w:tcPr>
            <w:tcW w:w="652" w:type="pct"/>
            <w:vAlign w:val="center"/>
          </w:tcPr>
          <w:p w:rsidR="0003761F" w:rsidRPr="001D572B" w:rsidRDefault="0003761F" w:rsidP="0003761F">
            <w:pPr>
              <w:pStyle w:val="Tabletext"/>
              <w:jc w:val="center"/>
              <w:rPr>
                <w:lang w:eastAsia="zh-CN"/>
              </w:rPr>
            </w:pPr>
            <w:r w:rsidRPr="001D572B">
              <w:rPr>
                <w:lang w:eastAsia="zh-CN"/>
              </w:rPr>
              <w:t>1-1.4</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armonizadas en la gama de frecuencias de 694 a 894 MHz de acuerdo con las medidas de armonización de la ATU para la PPDR de banda ancha</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1</w:t>
            </w:r>
          </w:p>
        </w:tc>
        <w:tc>
          <w:tcPr>
            <w:tcW w:w="652" w:type="pct"/>
            <w:vAlign w:val="center"/>
          </w:tcPr>
          <w:p w:rsidR="0003761F" w:rsidRPr="001D572B" w:rsidRDefault="0003761F" w:rsidP="0003761F">
            <w:pPr>
              <w:pStyle w:val="Tabletext"/>
              <w:jc w:val="center"/>
              <w:rPr>
                <w:lang w:eastAsia="zh-CN"/>
              </w:rPr>
            </w:pPr>
            <w:r w:rsidRPr="001D572B">
              <w:rPr>
                <w:lang w:eastAsia="zh-CN"/>
              </w:rPr>
              <w:t>1-1.5</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en la gama de frecuencias de 723 a 788 MHz en algunos países de la Región 1 para la PPDR de banda ancha</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1</w:t>
            </w:r>
          </w:p>
        </w:tc>
        <w:tc>
          <w:tcPr>
            <w:tcW w:w="652" w:type="pct"/>
            <w:vAlign w:val="center"/>
          </w:tcPr>
          <w:p w:rsidR="0003761F" w:rsidRPr="001D572B" w:rsidRDefault="0003761F" w:rsidP="0003761F">
            <w:pPr>
              <w:pStyle w:val="Tabletext"/>
              <w:jc w:val="center"/>
              <w:rPr>
                <w:lang w:eastAsia="zh-CN"/>
              </w:rPr>
            </w:pPr>
            <w:r w:rsidRPr="001D572B">
              <w:rPr>
                <w:lang w:eastAsia="zh-CN"/>
              </w:rPr>
              <w:t>1-1.6</w:t>
            </w:r>
          </w:p>
        </w:tc>
        <w:tc>
          <w:tcPr>
            <w:tcW w:w="3894" w:type="pct"/>
            <w:shd w:val="clear" w:color="auto" w:fill="auto"/>
          </w:tcPr>
          <w:p w:rsidR="0003761F" w:rsidRPr="00302442" w:rsidRDefault="0003761F" w:rsidP="0003761F">
            <w:pPr>
              <w:pStyle w:val="Tabletext"/>
              <w:rPr>
                <w:lang w:val="es-ES_tradnl"/>
              </w:rPr>
            </w:pPr>
            <w:r w:rsidRPr="00302442">
              <w:rPr>
                <w:lang w:val="es-ES_tradnl"/>
              </w:rPr>
              <w:t>Disposiciones de frecuencias en la gama de frecuencias de 703 a 768 MHz en algunos países de la Región 1 para la PPDR de banda ancha</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2</w:t>
            </w:r>
          </w:p>
        </w:tc>
        <w:tc>
          <w:tcPr>
            <w:tcW w:w="652" w:type="pct"/>
            <w:vAlign w:val="center"/>
          </w:tcPr>
          <w:p w:rsidR="0003761F" w:rsidRPr="001D572B" w:rsidRDefault="0003761F" w:rsidP="0003761F">
            <w:pPr>
              <w:pStyle w:val="Tabletext"/>
              <w:jc w:val="center"/>
              <w:rPr>
                <w:lang w:eastAsia="zh-CN"/>
              </w:rPr>
            </w:pPr>
            <w:r w:rsidRPr="001D572B">
              <w:rPr>
                <w:lang w:eastAsia="zh-CN"/>
              </w:rPr>
              <w:t>1-2.1</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armonizadas en la gama de frecuencias de 703 a 869 MHz de acuerdo con las medidas de armonización de la CITEL para la PPDR de banda ancha</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2</w:t>
            </w:r>
          </w:p>
        </w:tc>
        <w:tc>
          <w:tcPr>
            <w:tcW w:w="652" w:type="pct"/>
            <w:vAlign w:val="center"/>
          </w:tcPr>
          <w:p w:rsidR="0003761F" w:rsidRPr="001D572B" w:rsidRDefault="0003761F" w:rsidP="0003761F">
            <w:pPr>
              <w:pStyle w:val="Tabletext"/>
              <w:jc w:val="center"/>
              <w:rPr>
                <w:lang w:eastAsia="zh-CN"/>
              </w:rPr>
            </w:pPr>
            <w:r w:rsidRPr="001D572B">
              <w:rPr>
                <w:lang w:eastAsia="zh-CN"/>
              </w:rPr>
              <w:t>1-2.2</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armonizadas en la gama de frecuencias de 764 a 809 MHz de acuerdo con las medidas de armonización de la CITEL para las aplicaciones de PPDR</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2</w:t>
            </w:r>
          </w:p>
        </w:tc>
        <w:tc>
          <w:tcPr>
            <w:tcW w:w="652" w:type="pct"/>
            <w:vAlign w:val="center"/>
          </w:tcPr>
          <w:p w:rsidR="0003761F" w:rsidRPr="001D572B" w:rsidRDefault="0003761F" w:rsidP="0003761F">
            <w:pPr>
              <w:pStyle w:val="Tabletext"/>
              <w:jc w:val="center"/>
              <w:rPr>
                <w:lang w:eastAsia="zh-CN"/>
              </w:rPr>
            </w:pPr>
            <w:r w:rsidRPr="001D572B">
              <w:rPr>
                <w:lang w:eastAsia="zh-CN"/>
              </w:rPr>
              <w:t>1-2.3</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en la gama de frecuencias de 806 a 869 MHz en algunos países de la Región 2 para la PPDR de banda estrecha</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lastRenderedPageBreak/>
              <w:t>3</w:t>
            </w:r>
          </w:p>
        </w:tc>
        <w:tc>
          <w:tcPr>
            <w:tcW w:w="652" w:type="pct"/>
            <w:vAlign w:val="center"/>
          </w:tcPr>
          <w:p w:rsidR="0003761F" w:rsidRPr="001D572B" w:rsidRDefault="0003761F" w:rsidP="0003761F">
            <w:pPr>
              <w:pStyle w:val="Tabletext"/>
              <w:jc w:val="center"/>
              <w:rPr>
                <w:lang w:eastAsia="zh-CN"/>
              </w:rPr>
            </w:pPr>
            <w:r w:rsidRPr="001D572B">
              <w:rPr>
                <w:lang w:eastAsia="zh-CN"/>
              </w:rPr>
              <w:t>1-3.1</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armonizadas en la gama de frecuencias de 694 a 894 MHz de acuerdo con las medidas de armonización de la APT para la PPDR de banda ancha</w:t>
            </w:r>
          </w:p>
        </w:tc>
      </w:tr>
      <w:tr w:rsidR="0003761F" w:rsidRPr="00302442" w:rsidTr="00C24820">
        <w:trPr>
          <w:cantSplit/>
          <w:trHeight w:val="340"/>
          <w:jc w:val="center"/>
        </w:trPr>
        <w:tc>
          <w:tcPr>
            <w:tcW w:w="454" w:type="pct"/>
            <w:shd w:val="clear" w:color="auto" w:fill="auto"/>
            <w:vAlign w:val="center"/>
          </w:tcPr>
          <w:p w:rsidR="0003761F" w:rsidRPr="001D572B" w:rsidRDefault="0003761F" w:rsidP="0003761F">
            <w:pPr>
              <w:pStyle w:val="Tabletext"/>
              <w:jc w:val="center"/>
              <w:rPr>
                <w:lang w:eastAsia="zh-CN"/>
              </w:rPr>
            </w:pPr>
            <w:r w:rsidRPr="001D572B">
              <w:rPr>
                <w:lang w:eastAsia="zh-CN"/>
              </w:rPr>
              <w:t>3</w:t>
            </w:r>
          </w:p>
        </w:tc>
        <w:tc>
          <w:tcPr>
            <w:tcW w:w="652" w:type="pct"/>
            <w:vAlign w:val="center"/>
          </w:tcPr>
          <w:p w:rsidR="0003761F" w:rsidRPr="001D572B" w:rsidRDefault="0003761F" w:rsidP="0003761F">
            <w:pPr>
              <w:pStyle w:val="Tabletext"/>
              <w:jc w:val="center"/>
              <w:rPr>
                <w:lang w:eastAsia="zh-CN"/>
              </w:rPr>
            </w:pPr>
            <w:r w:rsidRPr="001D572B">
              <w:rPr>
                <w:lang w:eastAsia="zh-CN"/>
              </w:rPr>
              <w:t>1-3.2</w:t>
            </w:r>
          </w:p>
        </w:tc>
        <w:tc>
          <w:tcPr>
            <w:tcW w:w="3894" w:type="pct"/>
            <w:shd w:val="clear" w:color="auto" w:fill="auto"/>
            <w:vAlign w:val="center"/>
          </w:tcPr>
          <w:p w:rsidR="0003761F" w:rsidRPr="00302442" w:rsidRDefault="0003761F" w:rsidP="0003761F">
            <w:pPr>
              <w:pStyle w:val="Tabletext"/>
              <w:rPr>
                <w:lang w:val="es-ES_tradnl"/>
              </w:rPr>
            </w:pPr>
            <w:r w:rsidRPr="00302442">
              <w:rPr>
                <w:lang w:val="es-ES_tradnl"/>
              </w:rPr>
              <w:t>Disposiciones de frecuencias en la gama de frecuencias de 694 a 894 MHz en algunos países de la Región 3 para la banda estrecha y/o banda ancha de PPDR</w:t>
            </w:r>
          </w:p>
        </w:tc>
      </w:tr>
    </w:tbl>
    <w:p w:rsidR="00C24820" w:rsidRDefault="00C24820"/>
    <w:tbl>
      <w:tblPr>
        <w:tblStyle w:val="TableGrid2"/>
        <w:tblW w:w="9639" w:type="dxa"/>
        <w:jc w:val="center"/>
        <w:tblLook w:val="04A0" w:firstRow="1" w:lastRow="0" w:firstColumn="1" w:lastColumn="0" w:noHBand="0" w:noVBand="1"/>
      </w:tblPr>
      <w:tblGrid>
        <w:gridCol w:w="876"/>
        <w:gridCol w:w="1256"/>
        <w:gridCol w:w="7507"/>
      </w:tblGrid>
      <w:tr w:rsidR="0003761F" w:rsidRPr="00302442" w:rsidTr="0003761F">
        <w:trPr>
          <w:cantSplit/>
          <w:trHeight w:val="516"/>
          <w:tblHeader/>
          <w:jc w:val="center"/>
        </w:trPr>
        <w:tc>
          <w:tcPr>
            <w:tcW w:w="5000" w:type="pct"/>
            <w:gridSpan w:val="3"/>
            <w:shd w:val="clear" w:color="auto" w:fill="auto"/>
            <w:vAlign w:val="center"/>
          </w:tcPr>
          <w:p w:rsidR="0003761F" w:rsidRPr="00302442" w:rsidRDefault="0003761F" w:rsidP="0003761F">
            <w:pPr>
              <w:pStyle w:val="Tablehead"/>
              <w:rPr>
                <w:lang w:val="es-ES_tradnl" w:eastAsia="zh-CN"/>
              </w:rPr>
            </w:pPr>
            <w:r w:rsidRPr="00302442">
              <w:rPr>
                <w:lang w:val="es-ES_tradnl" w:eastAsia="zh-CN"/>
              </w:rPr>
              <w:t>Sección 2:</w:t>
            </w:r>
            <w:r w:rsidRPr="00302442">
              <w:rPr>
                <w:lang w:val="es-ES_tradnl" w:eastAsia="zh-CN"/>
              </w:rPr>
              <w:br/>
              <w:t xml:space="preserve">Disposiciones de frecuencias en partes de la gama de frecuencias 380-470 MHz </w:t>
            </w:r>
            <w:r w:rsidRPr="00302442">
              <w:rPr>
                <w:lang w:val="es-ES_tradnl" w:eastAsia="zh-CN"/>
              </w:rPr>
              <w:br/>
              <w:t xml:space="preserve">(de acuerdo con el </w:t>
            </w:r>
            <w:r w:rsidRPr="00302442">
              <w:rPr>
                <w:i/>
                <w:iCs/>
                <w:lang w:val="es-ES_tradnl" w:eastAsia="zh-CN"/>
              </w:rPr>
              <w:t>resuelve</w:t>
            </w:r>
            <w:r w:rsidRPr="00302442">
              <w:rPr>
                <w:lang w:val="es-ES_tradnl" w:eastAsia="zh-CN"/>
              </w:rPr>
              <w:t xml:space="preserve"> 3 de la Resolución 646 (Rev.CMR-15))</w:t>
            </w:r>
          </w:p>
        </w:tc>
      </w:tr>
      <w:tr w:rsidR="0003761F" w:rsidRPr="00ED67B1" w:rsidTr="0003761F">
        <w:trPr>
          <w:cantSplit/>
          <w:trHeight w:val="516"/>
          <w:tblHeader/>
          <w:jc w:val="center"/>
        </w:trPr>
        <w:tc>
          <w:tcPr>
            <w:tcW w:w="454" w:type="pct"/>
            <w:shd w:val="clear" w:color="auto" w:fill="auto"/>
            <w:vAlign w:val="center"/>
          </w:tcPr>
          <w:p w:rsidR="0003761F" w:rsidRPr="003523A0" w:rsidRDefault="0003761F" w:rsidP="0003761F">
            <w:pPr>
              <w:pStyle w:val="Tablehead"/>
              <w:rPr>
                <w:lang w:eastAsia="zh-CN"/>
              </w:rPr>
            </w:pPr>
            <w:r w:rsidRPr="003523A0">
              <w:rPr>
                <w:lang w:eastAsia="zh-CN"/>
              </w:rPr>
              <w:t>Región</w:t>
            </w:r>
          </w:p>
        </w:tc>
        <w:tc>
          <w:tcPr>
            <w:tcW w:w="652" w:type="pct"/>
            <w:vAlign w:val="center"/>
          </w:tcPr>
          <w:p w:rsidR="0003761F" w:rsidRPr="003523A0" w:rsidRDefault="0003761F" w:rsidP="0003761F">
            <w:pPr>
              <w:pStyle w:val="Tablehead"/>
              <w:rPr>
                <w:lang w:eastAsia="zh-CN"/>
              </w:rPr>
            </w:pPr>
            <w:r w:rsidRPr="003523A0">
              <w:rPr>
                <w:lang w:eastAsia="zh-CN"/>
              </w:rPr>
              <w:t>Subsección</w:t>
            </w:r>
          </w:p>
        </w:tc>
        <w:tc>
          <w:tcPr>
            <w:tcW w:w="3894" w:type="pct"/>
            <w:shd w:val="clear" w:color="auto" w:fill="auto"/>
            <w:vAlign w:val="center"/>
          </w:tcPr>
          <w:p w:rsidR="0003761F" w:rsidRPr="003523A0" w:rsidRDefault="0003761F" w:rsidP="0003761F">
            <w:pPr>
              <w:pStyle w:val="Tablehead"/>
              <w:rPr>
                <w:lang w:eastAsia="zh-CN"/>
              </w:rPr>
            </w:pPr>
            <w:r w:rsidRPr="003523A0">
              <w:rPr>
                <w:lang w:eastAsia="zh-CN"/>
              </w:rPr>
              <w:t>Disposiciones de frecuencias</w:t>
            </w:r>
          </w:p>
        </w:tc>
      </w:tr>
      <w:tr w:rsidR="0003761F" w:rsidRPr="00302442" w:rsidTr="0003761F">
        <w:trPr>
          <w:cantSplit/>
          <w:trHeight w:val="340"/>
          <w:jc w:val="center"/>
        </w:trPr>
        <w:tc>
          <w:tcPr>
            <w:tcW w:w="454" w:type="pct"/>
            <w:shd w:val="clear" w:color="auto" w:fill="auto"/>
            <w:vAlign w:val="center"/>
          </w:tcPr>
          <w:p w:rsidR="0003761F" w:rsidRPr="003523A0" w:rsidRDefault="0003761F" w:rsidP="0003761F">
            <w:pPr>
              <w:pStyle w:val="Tabletext"/>
              <w:jc w:val="center"/>
              <w:rPr>
                <w:lang w:eastAsia="zh-CN"/>
              </w:rPr>
            </w:pPr>
            <w:r w:rsidRPr="003523A0">
              <w:rPr>
                <w:lang w:eastAsia="zh-CN"/>
              </w:rPr>
              <w:t>1</w:t>
            </w:r>
          </w:p>
        </w:tc>
        <w:tc>
          <w:tcPr>
            <w:tcW w:w="652" w:type="pct"/>
            <w:vAlign w:val="center"/>
          </w:tcPr>
          <w:p w:rsidR="0003761F" w:rsidRPr="003523A0" w:rsidRDefault="0003761F" w:rsidP="0003761F">
            <w:pPr>
              <w:pStyle w:val="Tabletext"/>
              <w:jc w:val="center"/>
              <w:rPr>
                <w:lang w:eastAsia="zh-CN"/>
              </w:rPr>
            </w:pPr>
            <w:r w:rsidRPr="003523A0">
              <w:rPr>
                <w:lang w:eastAsia="zh-CN"/>
              </w:rPr>
              <w:t>2-1.1</w:t>
            </w:r>
          </w:p>
        </w:tc>
        <w:tc>
          <w:tcPr>
            <w:tcW w:w="3894" w:type="pct"/>
            <w:shd w:val="clear" w:color="auto" w:fill="auto"/>
            <w:vAlign w:val="center"/>
          </w:tcPr>
          <w:p w:rsidR="0003761F" w:rsidRPr="00302442" w:rsidRDefault="0003761F" w:rsidP="0003761F">
            <w:pPr>
              <w:pStyle w:val="Tabletext"/>
              <w:rPr>
                <w:lang w:val="es-ES_tradnl" w:eastAsia="zh-CN"/>
              </w:rPr>
            </w:pPr>
            <w:r w:rsidRPr="00302442">
              <w:rPr>
                <w:lang w:val="es-ES_tradnl" w:eastAsia="zh-CN"/>
              </w:rPr>
              <w:t>Disposiciones de frecuencias en la banda de frecuencias de 380 a 470 MHz en algunos países de la Región 1 para la PPDR de banda estrecha y banda amplia de acuerdo con la medida de armonización ECC/DEC/(08)05 de la CEPT</w:t>
            </w:r>
          </w:p>
        </w:tc>
      </w:tr>
      <w:tr w:rsidR="0003761F" w:rsidRPr="00302442" w:rsidTr="0003761F">
        <w:trPr>
          <w:cantSplit/>
          <w:trHeight w:val="340"/>
          <w:jc w:val="center"/>
        </w:trPr>
        <w:tc>
          <w:tcPr>
            <w:tcW w:w="454" w:type="pct"/>
            <w:shd w:val="clear" w:color="auto" w:fill="auto"/>
            <w:vAlign w:val="center"/>
          </w:tcPr>
          <w:p w:rsidR="0003761F" w:rsidRPr="003523A0" w:rsidRDefault="0003761F" w:rsidP="0003761F">
            <w:pPr>
              <w:pStyle w:val="Tabletext"/>
              <w:jc w:val="center"/>
              <w:rPr>
                <w:lang w:eastAsia="zh-CN"/>
              </w:rPr>
            </w:pPr>
            <w:r w:rsidRPr="003523A0">
              <w:rPr>
                <w:lang w:eastAsia="zh-CN"/>
              </w:rPr>
              <w:t>1</w:t>
            </w:r>
          </w:p>
        </w:tc>
        <w:tc>
          <w:tcPr>
            <w:tcW w:w="652" w:type="pct"/>
            <w:vAlign w:val="center"/>
          </w:tcPr>
          <w:p w:rsidR="0003761F" w:rsidRPr="003523A0" w:rsidRDefault="0003761F" w:rsidP="0003761F">
            <w:pPr>
              <w:pStyle w:val="Tabletext"/>
              <w:jc w:val="center"/>
              <w:rPr>
                <w:lang w:eastAsia="zh-CN"/>
              </w:rPr>
            </w:pPr>
            <w:r w:rsidRPr="003523A0">
              <w:rPr>
                <w:lang w:eastAsia="zh-CN"/>
              </w:rPr>
              <w:t>2-1.2</w:t>
            </w:r>
          </w:p>
        </w:tc>
        <w:tc>
          <w:tcPr>
            <w:tcW w:w="3894" w:type="pct"/>
            <w:shd w:val="clear" w:color="auto" w:fill="auto"/>
            <w:vAlign w:val="center"/>
          </w:tcPr>
          <w:p w:rsidR="0003761F" w:rsidRPr="00302442" w:rsidRDefault="0003761F" w:rsidP="0003761F">
            <w:pPr>
              <w:pStyle w:val="Tabletext"/>
              <w:rPr>
                <w:lang w:val="es-ES_tradnl" w:eastAsia="zh-CN"/>
              </w:rPr>
            </w:pPr>
            <w:r w:rsidRPr="00302442">
              <w:rPr>
                <w:lang w:val="es-ES_tradnl" w:eastAsia="zh-CN"/>
              </w:rPr>
              <w:t>Disposiciones de frecuencias armonizadas en la gama de frecuencias de 450,5 a 467,5 MHz de acuerdo con la medida de armonización ECC/DEC/(16)02 de la CEPT para la PPDR de banda ancha</w:t>
            </w:r>
          </w:p>
        </w:tc>
      </w:tr>
      <w:tr w:rsidR="0003761F" w:rsidRPr="00302442" w:rsidTr="0003761F">
        <w:trPr>
          <w:cantSplit/>
          <w:trHeight w:val="340"/>
          <w:jc w:val="center"/>
        </w:trPr>
        <w:tc>
          <w:tcPr>
            <w:tcW w:w="454" w:type="pct"/>
            <w:shd w:val="clear" w:color="auto" w:fill="auto"/>
            <w:vAlign w:val="center"/>
          </w:tcPr>
          <w:p w:rsidR="0003761F" w:rsidRPr="003523A0" w:rsidRDefault="0003761F" w:rsidP="0003761F">
            <w:pPr>
              <w:pStyle w:val="Tabletext"/>
              <w:jc w:val="center"/>
              <w:rPr>
                <w:lang w:eastAsia="zh-CN"/>
              </w:rPr>
            </w:pPr>
            <w:r w:rsidRPr="003523A0">
              <w:rPr>
                <w:lang w:eastAsia="zh-CN"/>
              </w:rPr>
              <w:t>1</w:t>
            </w:r>
          </w:p>
        </w:tc>
        <w:tc>
          <w:tcPr>
            <w:tcW w:w="652" w:type="pct"/>
            <w:vAlign w:val="center"/>
          </w:tcPr>
          <w:p w:rsidR="0003761F" w:rsidRPr="003523A0" w:rsidRDefault="0003761F" w:rsidP="0003761F">
            <w:pPr>
              <w:pStyle w:val="Tabletext"/>
              <w:jc w:val="center"/>
              <w:rPr>
                <w:lang w:eastAsia="zh-CN"/>
              </w:rPr>
            </w:pPr>
            <w:r w:rsidRPr="003523A0">
              <w:rPr>
                <w:lang w:eastAsia="zh-CN"/>
              </w:rPr>
              <w:t>2-1.3</w:t>
            </w:r>
          </w:p>
        </w:tc>
        <w:tc>
          <w:tcPr>
            <w:tcW w:w="3894" w:type="pct"/>
            <w:shd w:val="clear" w:color="auto" w:fill="auto"/>
            <w:vAlign w:val="center"/>
          </w:tcPr>
          <w:p w:rsidR="0003761F" w:rsidRPr="00302442" w:rsidRDefault="0003761F" w:rsidP="0003761F">
            <w:pPr>
              <w:pStyle w:val="Tabletext"/>
              <w:rPr>
                <w:lang w:val="es-ES_tradnl" w:eastAsia="zh-CN"/>
              </w:rPr>
            </w:pPr>
            <w:r w:rsidRPr="00302442">
              <w:rPr>
                <w:lang w:val="es-ES_tradnl" w:eastAsia="zh-CN"/>
              </w:rPr>
              <w:t>Disposiciones de frecuencias armonizadas en la gama de frecuencias de 380 a 399,99 MHz en algunos países de la Región 1 para la PPDR de banda estrecha</w:t>
            </w:r>
          </w:p>
        </w:tc>
      </w:tr>
      <w:tr w:rsidR="0003761F" w:rsidRPr="00302442" w:rsidTr="0003761F">
        <w:trPr>
          <w:cantSplit/>
          <w:trHeight w:val="340"/>
          <w:jc w:val="center"/>
        </w:trPr>
        <w:tc>
          <w:tcPr>
            <w:tcW w:w="454" w:type="pct"/>
            <w:shd w:val="clear" w:color="auto" w:fill="auto"/>
            <w:vAlign w:val="center"/>
          </w:tcPr>
          <w:p w:rsidR="0003761F" w:rsidRPr="003523A0" w:rsidRDefault="0003761F" w:rsidP="0003761F">
            <w:pPr>
              <w:pStyle w:val="Tabletext"/>
              <w:jc w:val="center"/>
              <w:rPr>
                <w:lang w:eastAsia="zh-CN"/>
              </w:rPr>
            </w:pPr>
            <w:r w:rsidRPr="003523A0">
              <w:rPr>
                <w:lang w:eastAsia="zh-CN"/>
              </w:rPr>
              <w:t>1</w:t>
            </w:r>
          </w:p>
        </w:tc>
        <w:tc>
          <w:tcPr>
            <w:tcW w:w="652" w:type="pct"/>
            <w:vAlign w:val="center"/>
          </w:tcPr>
          <w:p w:rsidR="0003761F" w:rsidRPr="003523A0" w:rsidRDefault="0003761F" w:rsidP="0003761F">
            <w:pPr>
              <w:pStyle w:val="Tabletext"/>
              <w:jc w:val="center"/>
              <w:rPr>
                <w:lang w:eastAsia="zh-CN"/>
              </w:rPr>
            </w:pPr>
            <w:r w:rsidRPr="003523A0">
              <w:rPr>
                <w:lang w:eastAsia="zh-CN"/>
              </w:rPr>
              <w:t>2-1.4</w:t>
            </w:r>
          </w:p>
        </w:tc>
        <w:tc>
          <w:tcPr>
            <w:tcW w:w="3894" w:type="pct"/>
            <w:shd w:val="clear" w:color="auto" w:fill="auto"/>
            <w:vAlign w:val="center"/>
          </w:tcPr>
          <w:p w:rsidR="0003761F" w:rsidRPr="00302442" w:rsidRDefault="0003761F" w:rsidP="0003761F">
            <w:pPr>
              <w:pStyle w:val="Tabletext"/>
              <w:rPr>
                <w:lang w:val="es-ES_tradnl" w:eastAsia="zh-CN"/>
              </w:rPr>
            </w:pPr>
            <w:r w:rsidRPr="00302442">
              <w:rPr>
                <w:lang w:val="es-ES_tradnl" w:eastAsia="zh-CN"/>
              </w:rPr>
              <w:t>Disposiciones de frecuencias armonizadas en la gama de frecuencias de 380 a 470 MHz de acuerdo con las medidas de armonización de la ATU para la PPDR de banda estrecha y/o banda amplia</w:t>
            </w:r>
          </w:p>
        </w:tc>
      </w:tr>
      <w:tr w:rsidR="0003761F" w:rsidRPr="00302442" w:rsidTr="0003761F">
        <w:trPr>
          <w:cantSplit/>
          <w:trHeight w:val="340"/>
          <w:jc w:val="center"/>
        </w:trPr>
        <w:tc>
          <w:tcPr>
            <w:tcW w:w="454" w:type="pct"/>
            <w:shd w:val="clear" w:color="auto" w:fill="auto"/>
            <w:vAlign w:val="center"/>
          </w:tcPr>
          <w:p w:rsidR="0003761F" w:rsidRPr="003523A0" w:rsidRDefault="0003761F" w:rsidP="0003761F">
            <w:pPr>
              <w:pStyle w:val="Tabletext"/>
              <w:jc w:val="center"/>
              <w:rPr>
                <w:lang w:eastAsia="zh-CN"/>
              </w:rPr>
            </w:pPr>
            <w:r w:rsidRPr="003523A0">
              <w:rPr>
                <w:lang w:eastAsia="zh-CN"/>
              </w:rPr>
              <w:t>2</w:t>
            </w:r>
          </w:p>
        </w:tc>
        <w:tc>
          <w:tcPr>
            <w:tcW w:w="652" w:type="pct"/>
            <w:vAlign w:val="center"/>
          </w:tcPr>
          <w:p w:rsidR="0003761F" w:rsidRPr="003523A0" w:rsidRDefault="0003761F" w:rsidP="0003761F">
            <w:pPr>
              <w:pStyle w:val="Tabletext"/>
              <w:jc w:val="center"/>
              <w:rPr>
                <w:lang w:eastAsia="zh-CN"/>
              </w:rPr>
            </w:pPr>
            <w:r w:rsidRPr="003523A0">
              <w:rPr>
                <w:lang w:eastAsia="zh-CN"/>
              </w:rPr>
              <w:t>2-2</w:t>
            </w:r>
          </w:p>
        </w:tc>
        <w:tc>
          <w:tcPr>
            <w:tcW w:w="3894" w:type="pct"/>
            <w:shd w:val="clear" w:color="auto" w:fill="auto"/>
            <w:vAlign w:val="center"/>
          </w:tcPr>
          <w:p w:rsidR="0003761F" w:rsidRPr="00302442" w:rsidRDefault="0003761F" w:rsidP="0003761F">
            <w:pPr>
              <w:pStyle w:val="Tabletext"/>
              <w:rPr>
                <w:lang w:val="es-ES_tradnl" w:eastAsia="zh-CN"/>
              </w:rPr>
            </w:pPr>
            <w:r w:rsidRPr="00302442">
              <w:rPr>
                <w:lang w:val="es-ES_tradnl" w:eastAsia="zh-CN"/>
              </w:rPr>
              <w:t>No se definen bandas para la Región 2 en el resuelve 3 de la Resolución 646 (Rev.CMR</w:t>
            </w:r>
            <w:r w:rsidRPr="00302442">
              <w:rPr>
                <w:lang w:val="es-ES_tradnl" w:eastAsia="zh-CN"/>
              </w:rPr>
              <w:noBreakHyphen/>
              <w:t>15)</w:t>
            </w:r>
          </w:p>
        </w:tc>
      </w:tr>
      <w:tr w:rsidR="0003761F" w:rsidRPr="00302442" w:rsidTr="0003761F">
        <w:trPr>
          <w:cantSplit/>
          <w:trHeight w:val="340"/>
          <w:jc w:val="center"/>
        </w:trPr>
        <w:tc>
          <w:tcPr>
            <w:tcW w:w="454" w:type="pct"/>
            <w:shd w:val="clear" w:color="auto" w:fill="auto"/>
            <w:vAlign w:val="center"/>
          </w:tcPr>
          <w:p w:rsidR="0003761F" w:rsidRPr="003523A0" w:rsidRDefault="0003761F" w:rsidP="0003761F">
            <w:pPr>
              <w:pStyle w:val="Tabletext"/>
              <w:jc w:val="center"/>
              <w:rPr>
                <w:lang w:eastAsia="zh-CN"/>
              </w:rPr>
            </w:pPr>
            <w:r w:rsidRPr="003523A0">
              <w:rPr>
                <w:lang w:eastAsia="zh-CN"/>
              </w:rPr>
              <w:t>3</w:t>
            </w:r>
          </w:p>
        </w:tc>
        <w:tc>
          <w:tcPr>
            <w:tcW w:w="652" w:type="pct"/>
            <w:vAlign w:val="center"/>
          </w:tcPr>
          <w:p w:rsidR="0003761F" w:rsidRPr="003523A0" w:rsidRDefault="0003761F" w:rsidP="0003761F">
            <w:pPr>
              <w:pStyle w:val="Tabletext"/>
              <w:jc w:val="center"/>
              <w:rPr>
                <w:lang w:eastAsia="zh-CN"/>
              </w:rPr>
            </w:pPr>
            <w:r w:rsidRPr="003523A0">
              <w:rPr>
                <w:lang w:eastAsia="zh-CN"/>
              </w:rPr>
              <w:t>2-3.1</w:t>
            </w:r>
          </w:p>
        </w:tc>
        <w:tc>
          <w:tcPr>
            <w:tcW w:w="3894" w:type="pct"/>
            <w:shd w:val="clear" w:color="auto" w:fill="auto"/>
            <w:vAlign w:val="center"/>
          </w:tcPr>
          <w:p w:rsidR="0003761F" w:rsidRPr="00302442" w:rsidRDefault="0003761F" w:rsidP="0003761F">
            <w:pPr>
              <w:pStyle w:val="Tabletext"/>
              <w:rPr>
                <w:lang w:val="es-ES_tradnl" w:eastAsia="zh-CN"/>
              </w:rPr>
            </w:pPr>
            <w:r w:rsidRPr="00302442">
              <w:rPr>
                <w:lang w:val="es-ES_tradnl" w:eastAsia="zh-CN"/>
              </w:rPr>
              <w:t>Disposiciones de frecuencias armonizadas en la gama de frecuencias de 406,1 a 430 MHz en algunos países de la Región 3 para la PPDR de banda estrecha</w:t>
            </w:r>
          </w:p>
        </w:tc>
      </w:tr>
      <w:tr w:rsidR="0003761F" w:rsidRPr="00302442" w:rsidTr="0003761F">
        <w:trPr>
          <w:cantSplit/>
          <w:trHeight w:val="340"/>
          <w:jc w:val="center"/>
        </w:trPr>
        <w:tc>
          <w:tcPr>
            <w:tcW w:w="454" w:type="pct"/>
            <w:shd w:val="clear" w:color="auto" w:fill="auto"/>
            <w:vAlign w:val="center"/>
          </w:tcPr>
          <w:p w:rsidR="0003761F" w:rsidRPr="003523A0" w:rsidRDefault="0003761F" w:rsidP="0003761F">
            <w:pPr>
              <w:pStyle w:val="Tabletext"/>
              <w:jc w:val="center"/>
              <w:rPr>
                <w:lang w:eastAsia="zh-CN"/>
              </w:rPr>
            </w:pPr>
            <w:r w:rsidRPr="003523A0">
              <w:rPr>
                <w:lang w:eastAsia="zh-CN"/>
              </w:rPr>
              <w:t>3</w:t>
            </w:r>
          </w:p>
        </w:tc>
        <w:tc>
          <w:tcPr>
            <w:tcW w:w="652" w:type="pct"/>
            <w:vAlign w:val="center"/>
          </w:tcPr>
          <w:p w:rsidR="0003761F" w:rsidRPr="003523A0" w:rsidRDefault="0003761F" w:rsidP="0003761F">
            <w:pPr>
              <w:pStyle w:val="Tabletext"/>
              <w:jc w:val="center"/>
              <w:rPr>
                <w:lang w:eastAsia="zh-CN"/>
              </w:rPr>
            </w:pPr>
            <w:r w:rsidRPr="003523A0">
              <w:rPr>
                <w:lang w:eastAsia="zh-CN"/>
              </w:rPr>
              <w:t>2-3.2</w:t>
            </w:r>
          </w:p>
        </w:tc>
        <w:tc>
          <w:tcPr>
            <w:tcW w:w="3894" w:type="pct"/>
            <w:shd w:val="clear" w:color="auto" w:fill="auto"/>
            <w:vAlign w:val="center"/>
          </w:tcPr>
          <w:p w:rsidR="0003761F" w:rsidRPr="00302442" w:rsidRDefault="0003761F" w:rsidP="0003761F">
            <w:pPr>
              <w:pStyle w:val="Tabletext"/>
              <w:rPr>
                <w:lang w:val="es-ES_tradnl" w:eastAsia="zh-CN"/>
              </w:rPr>
            </w:pPr>
            <w:r w:rsidRPr="00302442">
              <w:rPr>
                <w:lang w:val="es-ES_tradnl" w:eastAsia="zh-CN"/>
              </w:rPr>
              <w:t>Disposiciones de frecuencias armonizadas en la gama de frecuencias de 440 a 470 MHz en algunos países de la Región 3 para la PPDR de banda estrecha</w:t>
            </w:r>
          </w:p>
        </w:tc>
      </w:tr>
    </w:tbl>
    <w:p w:rsidR="0003761F" w:rsidRPr="00302442" w:rsidRDefault="0003761F" w:rsidP="0003761F">
      <w:pPr>
        <w:pStyle w:val="Tablefin"/>
        <w:rPr>
          <w:rFonts w:eastAsia="MS Mincho"/>
          <w:lang w:val="es-ES_tradnl"/>
        </w:rPr>
      </w:pPr>
    </w:p>
    <w:tbl>
      <w:tblPr>
        <w:tblStyle w:val="TableGrid2"/>
        <w:tblW w:w="9639" w:type="dxa"/>
        <w:jc w:val="center"/>
        <w:tblLook w:val="04A0" w:firstRow="1" w:lastRow="0" w:firstColumn="1" w:lastColumn="0" w:noHBand="0" w:noVBand="1"/>
      </w:tblPr>
      <w:tblGrid>
        <w:gridCol w:w="876"/>
        <w:gridCol w:w="1256"/>
        <w:gridCol w:w="7507"/>
      </w:tblGrid>
      <w:tr w:rsidR="0003761F" w:rsidRPr="00302442" w:rsidTr="0003761F">
        <w:trPr>
          <w:cantSplit/>
          <w:trHeight w:val="516"/>
          <w:tblHeader/>
          <w:jc w:val="center"/>
        </w:trPr>
        <w:tc>
          <w:tcPr>
            <w:tcW w:w="5000" w:type="pct"/>
            <w:gridSpan w:val="3"/>
            <w:shd w:val="clear" w:color="auto" w:fill="auto"/>
            <w:vAlign w:val="center"/>
          </w:tcPr>
          <w:p w:rsidR="0003761F" w:rsidRPr="00302442" w:rsidRDefault="0003761F" w:rsidP="0003761F">
            <w:pPr>
              <w:pStyle w:val="Tablehead"/>
              <w:rPr>
                <w:lang w:val="es-ES_tradnl" w:eastAsia="zh-CN"/>
              </w:rPr>
            </w:pPr>
            <w:r w:rsidRPr="00302442">
              <w:rPr>
                <w:lang w:val="es-ES_tradnl" w:eastAsia="zh-CN"/>
              </w:rPr>
              <w:t>Sección 3:</w:t>
            </w:r>
            <w:r w:rsidRPr="00302442">
              <w:rPr>
                <w:lang w:val="es-ES_tradnl" w:eastAsia="zh-CN"/>
              </w:rPr>
              <w:br/>
              <w:t xml:space="preserve">Disposiciones de frecuencias en partes de la gama de frecuencias 4 940-4 990 MHz </w:t>
            </w:r>
            <w:r w:rsidRPr="00302442">
              <w:rPr>
                <w:lang w:val="es-ES_tradnl" w:eastAsia="zh-CN"/>
              </w:rPr>
              <w:br/>
              <w:t xml:space="preserve">(de acuerdo con el </w:t>
            </w:r>
            <w:r w:rsidRPr="00302442">
              <w:rPr>
                <w:i/>
                <w:iCs/>
                <w:lang w:val="es-ES_tradnl" w:eastAsia="zh-CN"/>
              </w:rPr>
              <w:t>resuelve</w:t>
            </w:r>
            <w:r w:rsidRPr="00302442">
              <w:rPr>
                <w:lang w:val="es-ES_tradnl" w:eastAsia="zh-CN"/>
              </w:rPr>
              <w:t xml:space="preserve"> 3 de la Resolución 646 (Rev.CMR-15))</w:t>
            </w:r>
          </w:p>
        </w:tc>
      </w:tr>
      <w:tr w:rsidR="0003761F" w:rsidRPr="00ED67B1" w:rsidTr="0003761F">
        <w:trPr>
          <w:cantSplit/>
          <w:trHeight w:val="516"/>
          <w:tblHeader/>
          <w:jc w:val="center"/>
        </w:trPr>
        <w:tc>
          <w:tcPr>
            <w:tcW w:w="454" w:type="pct"/>
            <w:shd w:val="clear" w:color="auto" w:fill="auto"/>
            <w:vAlign w:val="center"/>
          </w:tcPr>
          <w:p w:rsidR="0003761F" w:rsidRPr="00F012EF" w:rsidRDefault="0003761F" w:rsidP="0003761F">
            <w:pPr>
              <w:pStyle w:val="Tablehead"/>
              <w:rPr>
                <w:lang w:eastAsia="zh-CN"/>
              </w:rPr>
            </w:pPr>
            <w:r w:rsidRPr="00F012EF">
              <w:rPr>
                <w:lang w:eastAsia="zh-CN"/>
              </w:rPr>
              <w:t>Región</w:t>
            </w:r>
          </w:p>
        </w:tc>
        <w:tc>
          <w:tcPr>
            <w:tcW w:w="581" w:type="pct"/>
            <w:vAlign w:val="center"/>
          </w:tcPr>
          <w:p w:rsidR="0003761F" w:rsidRPr="00F012EF" w:rsidRDefault="0003761F" w:rsidP="0003761F">
            <w:pPr>
              <w:pStyle w:val="Tablehead"/>
              <w:rPr>
                <w:lang w:eastAsia="zh-CN"/>
              </w:rPr>
            </w:pPr>
            <w:r w:rsidRPr="00F012EF">
              <w:rPr>
                <w:lang w:eastAsia="zh-CN"/>
              </w:rPr>
              <w:t>Subsección</w:t>
            </w:r>
          </w:p>
        </w:tc>
        <w:tc>
          <w:tcPr>
            <w:tcW w:w="3965" w:type="pct"/>
            <w:shd w:val="clear" w:color="auto" w:fill="auto"/>
            <w:vAlign w:val="center"/>
          </w:tcPr>
          <w:p w:rsidR="0003761F" w:rsidRPr="00F012EF" w:rsidRDefault="0003761F" w:rsidP="0003761F">
            <w:pPr>
              <w:pStyle w:val="Tablehead"/>
              <w:rPr>
                <w:lang w:eastAsia="zh-CN"/>
              </w:rPr>
            </w:pPr>
            <w:r w:rsidRPr="00F012EF">
              <w:rPr>
                <w:lang w:eastAsia="zh-CN"/>
              </w:rPr>
              <w:t>Disposiciones de frecuencias</w:t>
            </w:r>
          </w:p>
        </w:tc>
      </w:tr>
      <w:tr w:rsidR="0003761F" w:rsidRPr="00302442" w:rsidTr="0003761F">
        <w:trPr>
          <w:cantSplit/>
          <w:trHeight w:val="340"/>
          <w:jc w:val="center"/>
        </w:trPr>
        <w:tc>
          <w:tcPr>
            <w:tcW w:w="454" w:type="pct"/>
            <w:shd w:val="clear" w:color="auto" w:fill="auto"/>
            <w:vAlign w:val="center"/>
          </w:tcPr>
          <w:p w:rsidR="0003761F" w:rsidRPr="00F012EF" w:rsidRDefault="0003761F" w:rsidP="0003761F">
            <w:pPr>
              <w:pStyle w:val="Tabletext"/>
              <w:jc w:val="center"/>
              <w:rPr>
                <w:lang w:eastAsia="zh-CN"/>
              </w:rPr>
            </w:pPr>
            <w:r w:rsidRPr="00F012EF">
              <w:rPr>
                <w:lang w:eastAsia="zh-CN"/>
              </w:rPr>
              <w:t>3</w:t>
            </w:r>
          </w:p>
        </w:tc>
        <w:tc>
          <w:tcPr>
            <w:tcW w:w="581" w:type="pct"/>
            <w:vAlign w:val="center"/>
          </w:tcPr>
          <w:p w:rsidR="0003761F" w:rsidRPr="00F012EF" w:rsidRDefault="0003761F" w:rsidP="0003761F">
            <w:pPr>
              <w:pStyle w:val="Tabletext"/>
              <w:jc w:val="center"/>
              <w:rPr>
                <w:lang w:eastAsia="zh-CN"/>
              </w:rPr>
            </w:pPr>
            <w:r w:rsidRPr="00F012EF">
              <w:rPr>
                <w:lang w:eastAsia="zh-CN"/>
              </w:rPr>
              <w:t>3-1.1</w:t>
            </w:r>
          </w:p>
        </w:tc>
        <w:tc>
          <w:tcPr>
            <w:tcW w:w="3965" w:type="pct"/>
            <w:shd w:val="clear" w:color="auto" w:fill="auto"/>
            <w:vAlign w:val="center"/>
          </w:tcPr>
          <w:p w:rsidR="0003761F" w:rsidRPr="00ED67B1" w:rsidRDefault="0003761F" w:rsidP="0003761F">
            <w:pPr>
              <w:pStyle w:val="Tabletext"/>
              <w:rPr>
                <w:lang w:val="es-ES_tradnl" w:eastAsia="zh-CN"/>
              </w:rPr>
            </w:pPr>
            <w:r w:rsidRPr="00302442">
              <w:rPr>
                <w:lang w:val="es-ES_tradnl"/>
              </w:rPr>
              <w:t>Disposiciones de frecuencias armonizadas en la gama de frecuencias de 4 940 a 4 990 MHz en algunos países de la Región 3 para la PPDR de banda ancha</w:t>
            </w:r>
          </w:p>
        </w:tc>
      </w:tr>
    </w:tbl>
    <w:p w:rsidR="0003761F" w:rsidRDefault="0003761F" w:rsidP="0003761F">
      <w:pPr>
        <w:rPr>
          <w:lang w:val="es-ES_tradnl"/>
        </w:rPr>
      </w:pPr>
    </w:p>
    <w:p w:rsidR="00EC134A" w:rsidRPr="00ED67B1" w:rsidRDefault="00EC134A" w:rsidP="0003761F">
      <w:pPr>
        <w:rPr>
          <w:lang w:val="es-ES_tradnl"/>
        </w:rPr>
      </w:pPr>
    </w:p>
    <w:p w:rsidR="0003761F" w:rsidRPr="00ED67B1" w:rsidRDefault="0003761F" w:rsidP="00922D6C">
      <w:pPr>
        <w:pStyle w:val="SectionNo"/>
        <w:keepNext/>
        <w:keepLines/>
        <w:jc w:val="center"/>
        <w:rPr>
          <w:caps/>
          <w:sz w:val="28"/>
          <w:lang w:val="es-ES_tradnl"/>
        </w:rPr>
      </w:pPr>
      <w:r w:rsidRPr="00ED67B1">
        <w:rPr>
          <w:caps/>
          <w:sz w:val="28"/>
          <w:lang w:val="es-ES_tradnl"/>
        </w:rPr>
        <w:lastRenderedPageBreak/>
        <w:t>SECCIÓN 1</w:t>
      </w:r>
    </w:p>
    <w:p w:rsidR="0003761F" w:rsidRPr="00ED67B1" w:rsidRDefault="0003761F" w:rsidP="00922D6C">
      <w:pPr>
        <w:pStyle w:val="Sectiontitle"/>
        <w:rPr>
          <w:lang w:val="es-ES_tradnl" w:eastAsia="zh-CN"/>
        </w:rPr>
      </w:pPr>
      <w:r w:rsidRPr="00ED67B1">
        <w:rPr>
          <w:lang w:val="es-ES_tradnl" w:eastAsia="zh-CN"/>
        </w:rPr>
        <w:t xml:space="preserve">Disposiciones de frecuencias en partes de </w:t>
      </w:r>
      <w:r>
        <w:rPr>
          <w:lang w:val="es-ES_tradnl" w:eastAsia="zh-CN"/>
        </w:rPr>
        <w:br/>
      </w:r>
      <w:r w:rsidRPr="00ED67B1">
        <w:rPr>
          <w:lang w:val="es-ES_tradnl" w:eastAsia="zh-CN"/>
        </w:rPr>
        <w:t>la gama de frecuencias 694-894 MHz</w:t>
      </w:r>
    </w:p>
    <w:p w:rsidR="0003761F" w:rsidRPr="00ED67B1" w:rsidRDefault="0003761F" w:rsidP="0003761F">
      <w:pPr>
        <w:pStyle w:val="Heading2"/>
        <w:keepNext w:val="0"/>
        <w:keepLines w:val="0"/>
        <w:rPr>
          <w:lang w:val="es-ES_tradnl" w:eastAsia="zh-CN"/>
        </w:rPr>
      </w:pPr>
      <w:r w:rsidRPr="00ED67B1">
        <w:rPr>
          <w:lang w:val="es-ES_tradnl"/>
        </w:rPr>
        <w:t>1-1</w:t>
      </w:r>
      <w:r w:rsidRPr="00ED67B1">
        <w:rPr>
          <w:lang w:val="es-ES_tradnl"/>
        </w:rPr>
        <w:tab/>
      </w:r>
      <w:r w:rsidRPr="00ED67B1">
        <w:rPr>
          <w:lang w:val="es-ES_tradnl" w:eastAsia="ko-KR"/>
        </w:rPr>
        <w:t>Región 1</w:t>
      </w:r>
    </w:p>
    <w:p w:rsidR="0003761F" w:rsidRPr="00ED67B1" w:rsidRDefault="0003761F" w:rsidP="0003761F">
      <w:pPr>
        <w:pStyle w:val="Heading3"/>
        <w:rPr>
          <w:lang w:val="es-ES_tradnl" w:eastAsia="ko-KR"/>
        </w:rPr>
      </w:pPr>
      <w:r w:rsidRPr="00ED67B1">
        <w:rPr>
          <w:lang w:val="es-ES_tradnl" w:eastAsia="ko-KR"/>
        </w:rPr>
        <w:t>1-1.1</w:t>
      </w:r>
      <w:r w:rsidRPr="00ED67B1">
        <w:rPr>
          <w:lang w:val="es-ES_tradnl" w:eastAsia="ko-KR"/>
        </w:rPr>
        <w:tab/>
        <w:t xml:space="preserve">Disposiciones de frecuencias armonizadas en la gama de frecuencias de 698 a 791 MHz de </w:t>
      </w:r>
      <w:r w:rsidRPr="00302442">
        <w:rPr>
          <w:lang w:val="es-ES_tradnl"/>
        </w:rPr>
        <w:t>acuerdo</w:t>
      </w:r>
      <w:r w:rsidRPr="00ED67B1">
        <w:rPr>
          <w:lang w:val="es-ES_tradnl" w:eastAsia="ko-KR"/>
        </w:rPr>
        <w:t xml:space="preserve"> con la medida de armonización ECC/DEC/(16)02 de la CEPT para la PPDR de banda ancha</w:t>
      </w:r>
    </w:p>
    <w:p w:rsidR="0003761F" w:rsidRPr="00ED67B1" w:rsidRDefault="0003761F" w:rsidP="0003761F">
      <w:pPr>
        <w:pStyle w:val="Tabletitle"/>
        <w:spacing w:before="360"/>
        <w:rPr>
          <w:lang w:val="es-ES_tradnl"/>
        </w:rPr>
      </w:pPr>
      <w:r w:rsidRPr="00ED67B1">
        <w:rPr>
          <w:lang w:val="es-ES_tradnl"/>
        </w:rPr>
        <w:t xml:space="preserve">Disposiciones de </w:t>
      </w:r>
      <w:r w:rsidRPr="00302442">
        <w:rPr>
          <w:rFonts w:eastAsia="MS Mincho"/>
          <w:lang w:val="es-ES_tradnl"/>
        </w:rPr>
        <w:t>frecuencias</w:t>
      </w:r>
      <w:r w:rsidRPr="00ED67B1">
        <w:rPr>
          <w:lang w:val="es-ES_tradnl"/>
        </w:rPr>
        <w:t xml:space="preserve"> para la PPDR de banda ancha </w:t>
      </w:r>
      <w:r w:rsidRPr="00ED67B1">
        <w:rPr>
          <w:lang w:val="es-ES_tradnl"/>
        </w:rPr>
        <w:br/>
        <w:t>en la gama de frecuencias 698-791 MHz</w:t>
      </w:r>
    </w:p>
    <w:tbl>
      <w:tblPr>
        <w:tblStyle w:val="Grilledutableau1"/>
        <w:tblW w:w="9639" w:type="dxa"/>
        <w:jc w:val="center"/>
        <w:tblLook w:val="04A0" w:firstRow="1" w:lastRow="0" w:firstColumn="1" w:lastColumn="0" w:noHBand="0" w:noVBand="1"/>
      </w:tblPr>
      <w:tblGrid>
        <w:gridCol w:w="1525"/>
        <w:gridCol w:w="1334"/>
        <w:gridCol w:w="1334"/>
        <w:gridCol w:w="1525"/>
        <w:gridCol w:w="1407"/>
        <w:gridCol w:w="2514"/>
      </w:tblGrid>
      <w:tr w:rsidR="0003761F" w:rsidRPr="00C24820" w:rsidTr="0003761F">
        <w:trPr>
          <w:jc w:val="center"/>
        </w:trPr>
        <w:tc>
          <w:tcPr>
            <w:tcW w:w="791" w:type="pct"/>
            <w:vMerge w:val="restart"/>
            <w:vAlign w:val="center"/>
          </w:tcPr>
          <w:p w:rsidR="0003761F" w:rsidRPr="00C24820" w:rsidRDefault="0003761F" w:rsidP="0003761F">
            <w:pPr>
              <w:pStyle w:val="Tablehead"/>
              <w:rPr>
                <w:sz w:val="20"/>
                <w:lang w:val="es-ES_tradnl"/>
              </w:rPr>
            </w:pPr>
            <w:r w:rsidRPr="00C24820">
              <w:rPr>
                <w:sz w:val="20"/>
                <w:lang w:val="es-ES_tradnl"/>
              </w:rPr>
              <w:t>Disposición de frecuencias (opciones)</w:t>
            </w:r>
          </w:p>
        </w:tc>
        <w:tc>
          <w:tcPr>
            <w:tcW w:w="2905" w:type="pct"/>
            <w:gridSpan w:val="4"/>
            <w:vAlign w:val="center"/>
          </w:tcPr>
          <w:p w:rsidR="0003761F" w:rsidRPr="00C24820" w:rsidRDefault="0003761F" w:rsidP="0003761F">
            <w:pPr>
              <w:pStyle w:val="Tablehead"/>
              <w:rPr>
                <w:sz w:val="20"/>
                <w:lang w:val="es-ES_tradnl"/>
              </w:rPr>
            </w:pPr>
            <w:r w:rsidRPr="00C24820">
              <w:rPr>
                <w:sz w:val="20"/>
                <w:lang w:val="es-ES_tradnl"/>
              </w:rPr>
              <w:t>Disposiciones apareadas</w:t>
            </w:r>
          </w:p>
        </w:tc>
        <w:tc>
          <w:tcPr>
            <w:tcW w:w="1304" w:type="pct"/>
            <w:vMerge w:val="restart"/>
            <w:vAlign w:val="center"/>
          </w:tcPr>
          <w:p w:rsidR="0003761F" w:rsidRPr="00C24820" w:rsidRDefault="0003761F" w:rsidP="0003761F">
            <w:pPr>
              <w:pStyle w:val="Tablehead"/>
              <w:rPr>
                <w:sz w:val="20"/>
                <w:lang w:val="es-ES_tradnl"/>
              </w:rPr>
            </w:pPr>
            <w:r w:rsidRPr="00C24820">
              <w:rPr>
                <w:sz w:val="20"/>
                <w:lang w:val="es-ES_tradnl"/>
              </w:rPr>
              <w:t>Notas</w:t>
            </w:r>
          </w:p>
        </w:tc>
      </w:tr>
      <w:tr w:rsidR="0003761F" w:rsidRPr="00C24820" w:rsidTr="0003761F">
        <w:trPr>
          <w:jc w:val="center"/>
        </w:trPr>
        <w:tc>
          <w:tcPr>
            <w:tcW w:w="791" w:type="pct"/>
            <w:vMerge/>
            <w:vAlign w:val="center"/>
          </w:tcPr>
          <w:p w:rsidR="0003761F" w:rsidRPr="00C24820"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s-ES_tradnl"/>
              </w:rPr>
            </w:pPr>
          </w:p>
        </w:tc>
        <w:tc>
          <w:tcPr>
            <w:tcW w:w="692" w:type="pct"/>
            <w:vAlign w:val="center"/>
          </w:tcPr>
          <w:p w:rsidR="0003761F" w:rsidRPr="00C24820" w:rsidRDefault="0003761F" w:rsidP="0003761F">
            <w:pPr>
              <w:pStyle w:val="Tablehead"/>
              <w:rPr>
                <w:sz w:val="20"/>
                <w:lang w:val="es-ES_tradnl"/>
              </w:rPr>
            </w:pPr>
            <w:r w:rsidRPr="00C24820">
              <w:rPr>
                <w:sz w:val="20"/>
                <w:lang w:val="es-ES_tradnl"/>
              </w:rPr>
              <w:t>Transmisión de la estación móvil (MHz)</w:t>
            </w:r>
          </w:p>
        </w:tc>
        <w:tc>
          <w:tcPr>
            <w:tcW w:w="692" w:type="pct"/>
            <w:vAlign w:val="center"/>
          </w:tcPr>
          <w:p w:rsidR="0003761F" w:rsidRPr="00C24820" w:rsidRDefault="0003761F" w:rsidP="0003761F">
            <w:pPr>
              <w:pStyle w:val="Tablehead"/>
              <w:rPr>
                <w:sz w:val="20"/>
                <w:lang w:val="es-ES_tradnl"/>
              </w:rPr>
            </w:pPr>
            <w:r w:rsidRPr="00C24820">
              <w:rPr>
                <w:sz w:val="20"/>
                <w:lang w:val="es-ES_tradnl"/>
              </w:rPr>
              <w:t>Separación central (MHz)</w:t>
            </w:r>
          </w:p>
        </w:tc>
        <w:tc>
          <w:tcPr>
            <w:tcW w:w="791" w:type="pct"/>
            <w:vAlign w:val="center"/>
          </w:tcPr>
          <w:p w:rsidR="0003761F" w:rsidRPr="00C24820" w:rsidRDefault="0003761F" w:rsidP="0003761F">
            <w:pPr>
              <w:pStyle w:val="Tablehead"/>
              <w:rPr>
                <w:sz w:val="20"/>
                <w:lang w:val="es-ES_tradnl"/>
              </w:rPr>
            </w:pPr>
            <w:r w:rsidRPr="00C24820">
              <w:rPr>
                <w:sz w:val="20"/>
                <w:lang w:val="es-ES_tradnl"/>
              </w:rPr>
              <w:t>Transmisión de la estación base (MHz)</w:t>
            </w:r>
          </w:p>
        </w:tc>
        <w:tc>
          <w:tcPr>
            <w:tcW w:w="730" w:type="pct"/>
            <w:vAlign w:val="center"/>
          </w:tcPr>
          <w:p w:rsidR="0003761F" w:rsidRPr="00C24820" w:rsidRDefault="0003761F" w:rsidP="0003761F">
            <w:pPr>
              <w:pStyle w:val="Tablehead"/>
              <w:rPr>
                <w:sz w:val="20"/>
                <w:lang w:val="es-ES_tradnl"/>
              </w:rPr>
            </w:pPr>
            <w:r w:rsidRPr="00C24820">
              <w:rPr>
                <w:sz w:val="20"/>
                <w:lang w:val="es-ES_tradnl"/>
              </w:rPr>
              <w:t>Separación dúplex (MHz)</w:t>
            </w:r>
          </w:p>
        </w:tc>
        <w:tc>
          <w:tcPr>
            <w:tcW w:w="1304" w:type="pct"/>
            <w:vMerge/>
            <w:vAlign w:val="center"/>
          </w:tcPr>
          <w:p w:rsidR="0003761F" w:rsidRPr="00C24820"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s-ES_tradnl"/>
              </w:rPr>
            </w:pPr>
          </w:p>
        </w:tc>
      </w:tr>
      <w:tr w:rsidR="0003761F" w:rsidRPr="00C24820" w:rsidTr="0003761F">
        <w:trPr>
          <w:jc w:val="center"/>
        </w:trPr>
        <w:tc>
          <w:tcPr>
            <w:tcW w:w="791" w:type="pct"/>
            <w:vAlign w:val="center"/>
          </w:tcPr>
          <w:p w:rsidR="0003761F" w:rsidRPr="00C24820" w:rsidRDefault="0003761F" w:rsidP="0003761F">
            <w:pPr>
              <w:pStyle w:val="Tabletext"/>
              <w:jc w:val="center"/>
              <w:rPr>
                <w:sz w:val="20"/>
                <w:lang w:val="es-ES_tradnl"/>
              </w:rPr>
            </w:pPr>
            <w:r w:rsidRPr="00C24820">
              <w:rPr>
                <w:sz w:val="20"/>
                <w:lang w:val="es-ES_tradnl"/>
              </w:rPr>
              <w:t>a)</w:t>
            </w:r>
          </w:p>
        </w:tc>
        <w:tc>
          <w:tcPr>
            <w:tcW w:w="692" w:type="pct"/>
            <w:vAlign w:val="center"/>
          </w:tcPr>
          <w:p w:rsidR="0003761F" w:rsidRPr="00C24820" w:rsidRDefault="0003761F" w:rsidP="0003761F">
            <w:pPr>
              <w:pStyle w:val="Tabletext"/>
              <w:jc w:val="center"/>
              <w:rPr>
                <w:sz w:val="20"/>
                <w:lang w:val="es-ES_tradnl"/>
              </w:rPr>
            </w:pPr>
            <w:r w:rsidRPr="00C24820">
              <w:rPr>
                <w:sz w:val="20"/>
                <w:lang w:val="es-ES_tradnl"/>
              </w:rPr>
              <w:t>698-703</w:t>
            </w:r>
          </w:p>
        </w:tc>
        <w:tc>
          <w:tcPr>
            <w:tcW w:w="692" w:type="pct"/>
            <w:vAlign w:val="center"/>
          </w:tcPr>
          <w:p w:rsidR="0003761F" w:rsidRPr="00C24820" w:rsidRDefault="0003761F" w:rsidP="0003761F">
            <w:pPr>
              <w:pStyle w:val="Tabletext"/>
              <w:jc w:val="center"/>
              <w:rPr>
                <w:sz w:val="20"/>
                <w:lang w:val="es-ES_tradnl"/>
              </w:rPr>
            </w:pPr>
            <w:r w:rsidRPr="00C24820">
              <w:rPr>
                <w:sz w:val="20"/>
                <w:lang w:val="es-ES_tradnl"/>
              </w:rPr>
              <w:t>50</w:t>
            </w:r>
          </w:p>
        </w:tc>
        <w:tc>
          <w:tcPr>
            <w:tcW w:w="791" w:type="pct"/>
            <w:vAlign w:val="center"/>
          </w:tcPr>
          <w:p w:rsidR="0003761F" w:rsidRPr="00C24820" w:rsidRDefault="0003761F" w:rsidP="0003761F">
            <w:pPr>
              <w:pStyle w:val="Tabletext"/>
              <w:jc w:val="center"/>
              <w:rPr>
                <w:sz w:val="20"/>
                <w:lang w:val="es-ES_tradnl"/>
              </w:rPr>
            </w:pPr>
            <w:r w:rsidRPr="00C24820">
              <w:rPr>
                <w:sz w:val="20"/>
                <w:lang w:val="es-ES_tradnl"/>
              </w:rPr>
              <w:t>753-758</w:t>
            </w:r>
          </w:p>
        </w:tc>
        <w:tc>
          <w:tcPr>
            <w:tcW w:w="730" w:type="pct"/>
            <w:vAlign w:val="center"/>
          </w:tcPr>
          <w:p w:rsidR="0003761F" w:rsidRPr="00C24820" w:rsidRDefault="0003761F" w:rsidP="0003761F">
            <w:pPr>
              <w:pStyle w:val="Tabletext"/>
              <w:jc w:val="center"/>
              <w:rPr>
                <w:sz w:val="20"/>
                <w:lang w:val="es-ES_tradnl"/>
              </w:rPr>
            </w:pPr>
            <w:r w:rsidRPr="00C24820">
              <w:rPr>
                <w:sz w:val="20"/>
                <w:lang w:val="es-ES_tradnl"/>
              </w:rPr>
              <w:t>55</w:t>
            </w:r>
          </w:p>
        </w:tc>
        <w:tc>
          <w:tcPr>
            <w:tcW w:w="1304" w:type="pct"/>
            <w:vAlign w:val="center"/>
          </w:tcPr>
          <w:p w:rsidR="0003761F" w:rsidRPr="00C24820" w:rsidRDefault="0003761F" w:rsidP="0003761F">
            <w:pPr>
              <w:pStyle w:val="Tabletext"/>
              <w:jc w:val="left"/>
              <w:rPr>
                <w:sz w:val="20"/>
                <w:lang w:val="es-ES_tradnl"/>
              </w:rPr>
            </w:pPr>
            <w:r w:rsidRPr="00C24820">
              <w:rPr>
                <w:sz w:val="20"/>
                <w:lang w:val="es-ES_tradnl"/>
              </w:rPr>
              <w:t>LRTC especificadas en el Anexo 1 de ECC/DEC/(16)02</w:t>
            </w:r>
          </w:p>
        </w:tc>
      </w:tr>
      <w:tr w:rsidR="0003761F" w:rsidRPr="00C24820" w:rsidTr="0003761F">
        <w:trPr>
          <w:jc w:val="center"/>
        </w:trPr>
        <w:tc>
          <w:tcPr>
            <w:tcW w:w="791" w:type="pct"/>
            <w:vAlign w:val="center"/>
          </w:tcPr>
          <w:p w:rsidR="0003761F" w:rsidRPr="00C24820" w:rsidRDefault="0003761F" w:rsidP="0003761F">
            <w:pPr>
              <w:pStyle w:val="Tabletext"/>
              <w:jc w:val="center"/>
              <w:rPr>
                <w:sz w:val="20"/>
                <w:lang w:val="es-ES_tradnl"/>
              </w:rPr>
            </w:pPr>
            <w:r w:rsidRPr="00C24820">
              <w:rPr>
                <w:sz w:val="20"/>
                <w:lang w:val="es-ES_tradnl"/>
              </w:rPr>
              <w:t>b)</w:t>
            </w:r>
          </w:p>
        </w:tc>
        <w:tc>
          <w:tcPr>
            <w:tcW w:w="692" w:type="pct"/>
            <w:vAlign w:val="center"/>
          </w:tcPr>
          <w:p w:rsidR="0003761F" w:rsidRPr="00C24820" w:rsidRDefault="0003761F" w:rsidP="0003761F">
            <w:pPr>
              <w:pStyle w:val="Tabletext"/>
              <w:jc w:val="center"/>
              <w:rPr>
                <w:sz w:val="20"/>
                <w:lang w:val="es-ES_tradnl"/>
              </w:rPr>
            </w:pPr>
            <w:r w:rsidRPr="00C24820">
              <w:rPr>
                <w:sz w:val="20"/>
                <w:lang w:val="es-ES_tradnl"/>
              </w:rPr>
              <w:t>703-733</w:t>
            </w:r>
          </w:p>
        </w:tc>
        <w:tc>
          <w:tcPr>
            <w:tcW w:w="692" w:type="pct"/>
            <w:vAlign w:val="center"/>
          </w:tcPr>
          <w:p w:rsidR="0003761F" w:rsidRPr="00C24820" w:rsidRDefault="0003761F" w:rsidP="0003761F">
            <w:pPr>
              <w:pStyle w:val="Tabletext"/>
              <w:jc w:val="center"/>
              <w:rPr>
                <w:sz w:val="20"/>
                <w:lang w:val="es-ES_tradnl"/>
              </w:rPr>
            </w:pPr>
            <w:r w:rsidRPr="00C24820">
              <w:rPr>
                <w:sz w:val="20"/>
                <w:lang w:val="es-ES_tradnl"/>
              </w:rPr>
              <w:t>25</w:t>
            </w:r>
          </w:p>
        </w:tc>
        <w:tc>
          <w:tcPr>
            <w:tcW w:w="791" w:type="pct"/>
            <w:vAlign w:val="center"/>
          </w:tcPr>
          <w:p w:rsidR="0003761F" w:rsidRPr="00C24820" w:rsidRDefault="0003761F" w:rsidP="0003761F">
            <w:pPr>
              <w:pStyle w:val="Tabletext"/>
              <w:jc w:val="center"/>
              <w:rPr>
                <w:sz w:val="20"/>
                <w:lang w:val="es-ES_tradnl"/>
              </w:rPr>
            </w:pPr>
            <w:r w:rsidRPr="00C24820">
              <w:rPr>
                <w:sz w:val="20"/>
                <w:lang w:val="es-ES_tradnl"/>
              </w:rPr>
              <w:t>758-788</w:t>
            </w:r>
          </w:p>
        </w:tc>
        <w:tc>
          <w:tcPr>
            <w:tcW w:w="730" w:type="pct"/>
            <w:vAlign w:val="center"/>
          </w:tcPr>
          <w:p w:rsidR="0003761F" w:rsidRPr="00C24820" w:rsidRDefault="0003761F" w:rsidP="0003761F">
            <w:pPr>
              <w:pStyle w:val="Tabletext"/>
              <w:jc w:val="center"/>
              <w:rPr>
                <w:sz w:val="20"/>
                <w:lang w:val="es-ES_tradnl"/>
              </w:rPr>
            </w:pPr>
            <w:r w:rsidRPr="00C24820">
              <w:rPr>
                <w:sz w:val="20"/>
                <w:lang w:val="es-ES_tradnl"/>
              </w:rPr>
              <w:t>55</w:t>
            </w:r>
          </w:p>
        </w:tc>
        <w:tc>
          <w:tcPr>
            <w:tcW w:w="1304" w:type="pct"/>
            <w:vAlign w:val="center"/>
          </w:tcPr>
          <w:p w:rsidR="0003761F" w:rsidRPr="00C24820" w:rsidRDefault="0003761F" w:rsidP="0003761F">
            <w:pPr>
              <w:pStyle w:val="Tabletext"/>
              <w:jc w:val="left"/>
              <w:rPr>
                <w:sz w:val="20"/>
                <w:lang w:val="es-ES_tradnl"/>
              </w:rPr>
            </w:pPr>
            <w:r w:rsidRPr="00C24820">
              <w:rPr>
                <w:sz w:val="20"/>
                <w:lang w:val="es-ES_tradnl"/>
              </w:rPr>
              <w:t>LRTC especificadas en ECC/DEC/(15)01</w:t>
            </w:r>
          </w:p>
        </w:tc>
      </w:tr>
      <w:tr w:rsidR="0003761F" w:rsidRPr="00C24820" w:rsidTr="0003761F">
        <w:trPr>
          <w:jc w:val="center"/>
        </w:trPr>
        <w:tc>
          <w:tcPr>
            <w:tcW w:w="791" w:type="pct"/>
            <w:vAlign w:val="center"/>
          </w:tcPr>
          <w:p w:rsidR="0003761F" w:rsidRPr="00C24820" w:rsidRDefault="0003761F" w:rsidP="0003761F">
            <w:pPr>
              <w:pStyle w:val="Tabletext"/>
              <w:jc w:val="center"/>
              <w:rPr>
                <w:sz w:val="20"/>
                <w:lang w:val="es-ES_tradnl"/>
              </w:rPr>
            </w:pPr>
            <w:r w:rsidRPr="00C24820">
              <w:rPr>
                <w:sz w:val="20"/>
                <w:lang w:val="es-ES_tradnl"/>
              </w:rPr>
              <w:t>c)</w:t>
            </w:r>
          </w:p>
        </w:tc>
        <w:tc>
          <w:tcPr>
            <w:tcW w:w="692" w:type="pct"/>
            <w:vAlign w:val="center"/>
          </w:tcPr>
          <w:p w:rsidR="0003761F" w:rsidRPr="00C24820" w:rsidRDefault="0003761F" w:rsidP="0003761F">
            <w:pPr>
              <w:pStyle w:val="Tabletext"/>
              <w:jc w:val="center"/>
              <w:rPr>
                <w:sz w:val="20"/>
                <w:lang w:val="es-ES_tradnl"/>
              </w:rPr>
            </w:pPr>
            <w:r w:rsidRPr="00C24820">
              <w:rPr>
                <w:sz w:val="20"/>
                <w:lang w:val="es-ES_tradnl"/>
              </w:rPr>
              <w:t>733-</w:t>
            </w:r>
            <w:r w:rsidRPr="00C24820">
              <w:rPr>
                <w:rFonts w:asciiTheme="majorBidi" w:hAnsiTheme="majorBidi" w:cstheme="majorBidi"/>
                <w:sz w:val="20"/>
                <w:lang w:val="es-ES_tradnl"/>
              </w:rPr>
              <w:t>736</w:t>
            </w:r>
          </w:p>
        </w:tc>
        <w:tc>
          <w:tcPr>
            <w:tcW w:w="692" w:type="pct"/>
            <w:vAlign w:val="center"/>
          </w:tcPr>
          <w:p w:rsidR="0003761F" w:rsidRPr="00C24820" w:rsidRDefault="0003761F" w:rsidP="0003761F">
            <w:pPr>
              <w:pStyle w:val="Tabletext"/>
              <w:jc w:val="center"/>
              <w:rPr>
                <w:sz w:val="20"/>
                <w:lang w:val="es-ES_tradnl"/>
              </w:rPr>
            </w:pPr>
            <w:r w:rsidRPr="00C24820">
              <w:rPr>
                <w:sz w:val="20"/>
                <w:lang w:val="es-ES_tradnl"/>
              </w:rPr>
              <w:t>52</w:t>
            </w:r>
          </w:p>
        </w:tc>
        <w:tc>
          <w:tcPr>
            <w:tcW w:w="791" w:type="pct"/>
            <w:vAlign w:val="center"/>
          </w:tcPr>
          <w:p w:rsidR="0003761F" w:rsidRPr="00C24820" w:rsidRDefault="0003761F" w:rsidP="0003761F">
            <w:pPr>
              <w:pStyle w:val="Tabletext"/>
              <w:jc w:val="center"/>
              <w:rPr>
                <w:sz w:val="20"/>
                <w:lang w:val="es-ES_tradnl"/>
              </w:rPr>
            </w:pPr>
            <w:r w:rsidRPr="00C24820">
              <w:rPr>
                <w:sz w:val="20"/>
                <w:lang w:val="es-ES_tradnl"/>
              </w:rPr>
              <w:t>788-791</w:t>
            </w:r>
          </w:p>
        </w:tc>
        <w:tc>
          <w:tcPr>
            <w:tcW w:w="730" w:type="pct"/>
            <w:vAlign w:val="center"/>
          </w:tcPr>
          <w:p w:rsidR="0003761F" w:rsidRPr="00C24820" w:rsidRDefault="0003761F" w:rsidP="0003761F">
            <w:pPr>
              <w:pStyle w:val="Tabletext"/>
              <w:jc w:val="center"/>
              <w:rPr>
                <w:sz w:val="20"/>
                <w:lang w:val="es-ES_tradnl"/>
              </w:rPr>
            </w:pPr>
            <w:r w:rsidRPr="00C24820">
              <w:rPr>
                <w:sz w:val="20"/>
                <w:lang w:val="es-ES_tradnl"/>
              </w:rPr>
              <w:t>55</w:t>
            </w:r>
          </w:p>
        </w:tc>
        <w:tc>
          <w:tcPr>
            <w:tcW w:w="1304" w:type="pct"/>
            <w:vAlign w:val="center"/>
          </w:tcPr>
          <w:p w:rsidR="0003761F" w:rsidRPr="00C24820" w:rsidRDefault="0003761F" w:rsidP="0003761F">
            <w:pPr>
              <w:pStyle w:val="Tabletext"/>
              <w:jc w:val="left"/>
              <w:rPr>
                <w:sz w:val="20"/>
                <w:lang w:val="es-ES_tradnl"/>
              </w:rPr>
            </w:pPr>
            <w:r w:rsidRPr="00C24820">
              <w:rPr>
                <w:sz w:val="20"/>
                <w:lang w:val="es-ES_tradnl"/>
              </w:rPr>
              <w:t>LRTC especificadas en el Anexo 1 de ECC/DEC/(16)02</w:t>
            </w:r>
          </w:p>
        </w:tc>
      </w:tr>
    </w:tbl>
    <w:p w:rsidR="0003761F" w:rsidRPr="00ED67B1" w:rsidRDefault="0003761F" w:rsidP="0003761F">
      <w:pPr>
        <w:pStyle w:val="Tablefin"/>
        <w:rPr>
          <w:rFonts w:eastAsia="MS Mincho"/>
          <w:lang w:val="es-ES_tradnl"/>
        </w:rPr>
      </w:pPr>
    </w:p>
    <w:p w:rsidR="0003761F" w:rsidRPr="00ED67B1" w:rsidRDefault="0003761F" w:rsidP="0003761F">
      <w:pPr>
        <w:pStyle w:val="Tabletitle"/>
        <w:spacing w:before="360"/>
        <w:rPr>
          <w:lang w:val="es-ES_tradnl"/>
        </w:rPr>
      </w:pPr>
      <w:r w:rsidRPr="00ED67B1">
        <w:rPr>
          <w:lang w:val="es-ES_tradnl"/>
        </w:rPr>
        <w:t xml:space="preserve">Descripción </w:t>
      </w:r>
      <w:r w:rsidRPr="00302442">
        <w:rPr>
          <w:rFonts w:eastAsia="MS Mincho"/>
          <w:lang w:val="es-ES_tradnl"/>
        </w:rPr>
        <w:t>detallada</w:t>
      </w:r>
      <w:r w:rsidRPr="00ED67B1">
        <w:rPr>
          <w:lang w:val="es-ES_tradnl"/>
        </w:rPr>
        <w:t xml:space="preserve"> de la disposición de frecuencias</w:t>
      </w:r>
    </w:p>
    <w:tbl>
      <w:tblPr>
        <w:tblW w:w="9639" w:type="dxa"/>
        <w:jc w:val="center"/>
        <w:tblLayout w:type="fixed"/>
        <w:tblCellMar>
          <w:left w:w="70" w:type="dxa"/>
          <w:right w:w="70" w:type="dxa"/>
        </w:tblCellMar>
        <w:tblLook w:val="04A0" w:firstRow="1" w:lastRow="0" w:firstColumn="1" w:lastColumn="0" w:noHBand="0" w:noVBand="1"/>
      </w:tblPr>
      <w:tblGrid>
        <w:gridCol w:w="970"/>
        <w:gridCol w:w="446"/>
        <w:gridCol w:w="446"/>
        <w:gridCol w:w="446"/>
        <w:gridCol w:w="445"/>
        <w:gridCol w:w="445"/>
        <w:gridCol w:w="445"/>
        <w:gridCol w:w="893"/>
        <w:gridCol w:w="499"/>
        <w:gridCol w:w="906"/>
        <w:gridCol w:w="445"/>
        <w:gridCol w:w="445"/>
        <w:gridCol w:w="445"/>
        <w:gridCol w:w="445"/>
        <w:gridCol w:w="445"/>
        <w:gridCol w:w="445"/>
        <w:gridCol w:w="1028"/>
      </w:tblGrid>
      <w:tr w:rsidR="0003761F" w:rsidRPr="00ED67B1" w:rsidTr="0003761F">
        <w:trPr>
          <w:trHeight w:val="610"/>
          <w:jc w:val="center"/>
        </w:trPr>
        <w:tc>
          <w:tcPr>
            <w:tcW w:w="970"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698-703 MHz</w:t>
            </w:r>
          </w:p>
        </w:tc>
        <w:tc>
          <w:tcPr>
            <w:tcW w:w="446"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703-708</w:t>
            </w:r>
          </w:p>
        </w:tc>
        <w:tc>
          <w:tcPr>
            <w:tcW w:w="446"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708-713</w:t>
            </w:r>
          </w:p>
        </w:tc>
        <w:tc>
          <w:tcPr>
            <w:tcW w:w="446"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713-718</w:t>
            </w:r>
          </w:p>
        </w:tc>
        <w:tc>
          <w:tcPr>
            <w:tcW w:w="445"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718-723</w:t>
            </w:r>
          </w:p>
        </w:tc>
        <w:tc>
          <w:tcPr>
            <w:tcW w:w="445"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723-728</w:t>
            </w:r>
          </w:p>
        </w:tc>
        <w:tc>
          <w:tcPr>
            <w:tcW w:w="445"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728-733</w:t>
            </w:r>
          </w:p>
        </w:tc>
        <w:tc>
          <w:tcPr>
            <w:tcW w:w="893"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733-736 MHz</w:t>
            </w:r>
          </w:p>
        </w:tc>
        <w:tc>
          <w:tcPr>
            <w:tcW w:w="499"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736-753</w:t>
            </w:r>
          </w:p>
        </w:tc>
        <w:tc>
          <w:tcPr>
            <w:tcW w:w="906"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753-758 MHz</w:t>
            </w:r>
          </w:p>
        </w:tc>
        <w:tc>
          <w:tcPr>
            <w:tcW w:w="445"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758-763</w:t>
            </w:r>
          </w:p>
        </w:tc>
        <w:tc>
          <w:tcPr>
            <w:tcW w:w="445"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763-768</w:t>
            </w:r>
          </w:p>
        </w:tc>
        <w:tc>
          <w:tcPr>
            <w:tcW w:w="445"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768-773</w:t>
            </w:r>
          </w:p>
        </w:tc>
        <w:tc>
          <w:tcPr>
            <w:tcW w:w="445"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773-778</w:t>
            </w:r>
          </w:p>
        </w:tc>
        <w:tc>
          <w:tcPr>
            <w:tcW w:w="445"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778-783</w:t>
            </w:r>
          </w:p>
        </w:tc>
        <w:tc>
          <w:tcPr>
            <w:tcW w:w="445"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783-788</w:t>
            </w:r>
          </w:p>
        </w:tc>
        <w:tc>
          <w:tcPr>
            <w:tcW w:w="1028"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788-791 MHz</w:t>
            </w:r>
          </w:p>
        </w:tc>
      </w:tr>
      <w:tr w:rsidR="0003761F" w:rsidRPr="00ED67B1" w:rsidTr="0003761F">
        <w:trPr>
          <w:trHeight w:val="724"/>
          <w:jc w:val="center"/>
        </w:trPr>
        <w:tc>
          <w:tcPr>
            <w:tcW w:w="970" w:type="dxa"/>
            <w:tcBorders>
              <w:top w:val="nil"/>
              <w:left w:val="single" w:sz="4" w:space="0" w:color="auto"/>
              <w:bottom w:val="single" w:sz="4" w:space="0" w:color="auto"/>
              <w:right w:val="single" w:sz="4" w:space="0" w:color="auto"/>
            </w:tcBorders>
            <w:shd w:val="clear"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highlight w:val="green"/>
                <w:lang w:val="es-ES_tradnl"/>
              </w:rPr>
            </w:pPr>
            <w:r w:rsidRPr="00ED67B1">
              <w:rPr>
                <w:sz w:val="16"/>
                <w:szCs w:val="16"/>
                <w:lang w:val="es-ES_tradnl"/>
              </w:rPr>
              <w:t>PPDR a)</w:t>
            </w:r>
            <w:r w:rsidRPr="00ED67B1">
              <w:rPr>
                <w:sz w:val="16"/>
                <w:szCs w:val="16"/>
                <w:lang w:val="es-ES_tradnl"/>
              </w:rPr>
              <w:br/>
              <w:t xml:space="preserve"> enlace ascendente</w:t>
            </w:r>
          </w:p>
        </w:tc>
        <w:tc>
          <w:tcPr>
            <w:tcW w:w="2673" w:type="dxa"/>
            <w:gridSpan w:val="6"/>
            <w:tcBorders>
              <w:top w:val="single" w:sz="4" w:space="0" w:color="auto"/>
              <w:left w:val="nil"/>
              <w:bottom w:val="single" w:sz="4" w:space="0" w:color="auto"/>
              <w:right w:val="single" w:sz="4" w:space="0" w:color="auto"/>
            </w:tcBorders>
            <w:shd w:val="clear"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PPDR b)</w:t>
            </w:r>
            <w:r w:rsidRPr="00ED67B1">
              <w:rPr>
                <w:sz w:val="16"/>
                <w:szCs w:val="16"/>
                <w:lang w:val="es-ES_tradnl"/>
              </w:rPr>
              <w:br/>
              <w:t>enlace ascendente (MFCN)</w:t>
            </w:r>
          </w:p>
        </w:tc>
        <w:tc>
          <w:tcPr>
            <w:tcW w:w="893" w:type="dxa"/>
            <w:tcBorders>
              <w:top w:val="nil"/>
              <w:left w:val="nil"/>
              <w:bottom w:val="single" w:sz="4" w:space="0" w:color="auto"/>
              <w:right w:val="single" w:sz="4" w:space="0" w:color="auto"/>
            </w:tcBorders>
            <w:shd w:val="clear"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PPDR c)</w:t>
            </w:r>
            <w:r w:rsidRPr="00ED67B1">
              <w:rPr>
                <w:sz w:val="16"/>
                <w:szCs w:val="16"/>
                <w:lang w:val="es-ES_tradnl"/>
              </w:rPr>
              <w:br/>
              <w:t xml:space="preserve">enlace ascendente </w:t>
            </w:r>
          </w:p>
        </w:tc>
        <w:tc>
          <w:tcPr>
            <w:tcW w:w="499" w:type="dxa"/>
            <w:tcBorders>
              <w:top w:val="single" w:sz="4" w:space="0" w:color="auto"/>
              <w:left w:val="nil"/>
              <w:bottom w:val="single" w:sz="4" w:space="0" w:color="auto"/>
              <w:right w:val="single" w:sz="4" w:space="0" w:color="auto"/>
            </w:tcBorders>
            <w:shd w:val="thinReverseDiagStripe"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p>
        </w:tc>
        <w:tc>
          <w:tcPr>
            <w:tcW w:w="906" w:type="dxa"/>
            <w:tcBorders>
              <w:top w:val="single" w:sz="4" w:space="0" w:color="auto"/>
              <w:left w:val="nil"/>
              <w:bottom w:val="single" w:sz="4" w:space="0" w:color="auto"/>
              <w:right w:val="single" w:sz="4" w:space="0" w:color="auto"/>
            </w:tcBorders>
            <w:shd w:val="clear"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PPDR a)</w:t>
            </w:r>
            <w:r w:rsidRPr="00ED67B1">
              <w:rPr>
                <w:sz w:val="16"/>
                <w:szCs w:val="16"/>
                <w:lang w:val="es-ES_tradnl"/>
              </w:rPr>
              <w:br/>
              <w:t xml:space="preserve">enlace </w:t>
            </w:r>
            <w:r w:rsidRPr="00ED67B1">
              <w:rPr>
                <w:sz w:val="14"/>
                <w:szCs w:val="16"/>
                <w:lang w:val="es-ES_tradnl"/>
              </w:rPr>
              <w:t>descendente</w:t>
            </w:r>
          </w:p>
        </w:tc>
        <w:tc>
          <w:tcPr>
            <w:tcW w:w="2670" w:type="dxa"/>
            <w:gridSpan w:val="6"/>
            <w:tcBorders>
              <w:top w:val="single" w:sz="4" w:space="0" w:color="auto"/>
              <w:left w:val="nil"/>
              <w:bottom w:val="single" w:sz="4" w:space="0" w:color="auto"/>
              <w:right w:val="single" w:sz="4" w:space="0" w:color="auto"/>
            </w:tcBorders>
            <w:shd w:val="clear"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PPDR b)</w:t>
            </w:r>
            <w:r w:rsidRPr="00ED67B1">
              <w:rPr>
                <w:sz w:val="16"/>
                <w:szCs w:val="16"/>
                <w:lang w:val="es-ES_tradnl"/>
              </w:rPr>
              <w:br/>
              <w:t>enlace descendente (MFCN)</w:t>
            </w:r>
          </w:p>
        </w:tc>
        <w:tc>
          <w:tcPr>
            <w:tcW w:w="1028" w:type="dxa"/>
            <w:tcBorders>
              <w:top w:val="single" w:sz="4" w:space="0" w:color="auto"/>
              <w:left w:val="nil"/>
              <w:bottom w:val="single" w:sz="4" w:space="0" w:color="auto"/>
              <w:right w:val="single" w:sz="4" w:space="0" w:color="auto"/>
            </w:tcBorders>
            <w:shd w:val="clear"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PPDR c)</w:t>
            </w:r>
            <w:r w:rsidRPr="00ED67B1">
              <w:rPr>
                <w:sz w:val="16"/>
                <w:szCs w:val="16"/>
                <w:lang w:val="es-ES_tradnl"/>
              </w:rPr>
              <w:br/>
              <w:t>enlace descendente</w:t>
            </w:r>
          </w:p>
        </w:tc>
      </w:tr>
      <w:tr w:rsidR="0003761F" w:rsidRPr="00ED67B1" w:rsidTr="0003761F">
        <w:trPr>
          <w:trHeight w:val="381"/>
          <w:jc w:val="center"/>
        </w:trPr>
        <w:tc>
          <w:tcPr>
            <w:tcW w:w="970" w:type="dxa"/>
            <w:tcBorders>
              <w:top w:val="nil"/>
              <w:left w:val="single" w:sz="4" w:space="0" w:color="auto"/>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5 MHz</w:t>
            </w:r>
          </w:p>
        </w:tc>
        <w:tc>
          <w:tcPr>
            <w:tcW w:w="2673" w:type="dxa"/>
            <w:gridSpan w:val="6"/>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30 MHz (6 bloques de 5 MHz)</w:t>
            </w:r>
          </w:p>
        </w:tc>
        <w:tc>
          <w:tcPr>
            <w:tcW w:w="893" w:type="dxa"/>
            <w:tcBorders>
              <w:top w:val="nil"/>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3 MHz</w:t>
            </w:r>
          </w:p>
        </w:tc>
        <w:tc>
          <w:tcPr>
            <w:tcW w:w="499"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p>
        </w:tc>
        <w:tc>
          <w:tcPr>
            <w:tcW w:w="906"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5 MHz</w:t>
            </w:r>
          </w:p>
        </w:tc>
        <w:tc>
          <w:tcPr>
            <w:tcW w:w="2670" w:type="dxa"/>
            <w:gridSpan w:val="6"/>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30 MHz (6 bloques de 5 MHz)</w:t>
            </w:r>
          </w:p>
        </w:tc>
        <w:tc>
          <w:tcPr>
            <w:tcW w:w="1028"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lang w:val="es-ES_tradnl"/>
              </w:rPr>
            </w:pPr>
            <w:r w:rsidRPr="00ED67B1">
              <w:rPr>
                <w:sz w:val="16"/>
                <w:szCs w:val="16"/>
                <w:lang w:val="es-ES_tradnl"/>
              </w:rPr>
              <w:t>3 MHz</w:t>
            </w:r>
          </w:p>
        </w:tc>
      </w:tr>
    </w:tbl>
    <w:p w:rsidR="0003761F" w:rsidRPr="00ED67B1" w:rsidRDefault="0003761F" w:rsidP="0003761F">
      <w:pPr>
        <w:pStyle w:val="Tablefin"/>
        <w:rPr>
          <w:rFonts w:eastAsia="MS Mincho"/>
          <w:lang w:val="es-ES_tradnl"/>
        </w:rPr>
      </w:pPr>
    </w:p>
    <w:p w:rsidR="0003761F" w:rsidRPr="00ED67B1" w:rsidRDefault="0003761F" w:rsidP="0003761F">
      <w:pPr>
        <w:pStyle w:val="Tabletitle"/>
        <w:spacing w:before="360"/>
        <w:rPr>
          <w:lang w:val="es-ES_tradnl"/>
        </w:rPr>
      </w:pPr>
      <w:r w:rsidRPr="00302442">
        <w:rPr>
          <w:rFonts w:eastAsia="MS Mincho"/>
          <w:lang w:val="es-ES_tradnl"/>
        </w:rPr>
        <w:t>Disposición</w:t>
      </w:r>
      <w:r w:rsidRPr="00ED67B1">
        <w:rPr>
          <w:lang w:val="es-ES_tradnl"/>
        </w:rPr>
        <w:t xml:space="preserve"> de canales para la opción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03761F" w:rsidRPr="00302442" w:rsidTr="0003761F">
        <w:trPr>
          <w:jc w:val="center"/>
        </w:trPr>
        <w:tc>
          <w:tcPr>
            <w:tcW w:w="1448" w:type="dxa"/>
            <w:vAlign w:val="center"/>
          </w:tcPr>
          <w:p w:rsidR="0003761F" w:rsidRPr="00ED67B1" w:rsidRDefault="0003761F" w:rsidP="0003761F">
            <w:pPr>
              <w:pStyle w:val="Tablehead"/>
              <w:rPr>
                <w:lang w:val="es-ES_tradnl"/>
              </w:rPr>
            </w:pPr>
            <w:r w:rsidRPr="00ED67B1">
              <w:rPr>
                <w:lang w:val="es-ES_tradnl"/>
              </w:rPr>
              <w:t>Número de canal</w:t>
            </w:r>
          </w:p>
        </w:tc>
        <w:tc>
          <w:tcPr>
            <w:tcW w:w="2907" w:type="dxa"/>
            <w:shd w:val="clear" w:color="auto" w:fill="auto"/>
            <w:vAlign w:val="center"/>
          </w:tcPr>
          <w:p w:rsidR="0003761F" w:rsidRPr="00ED67B1" w:rsidRDefault="0003761F" w:rsidP="0003761F">
            <w:pPr>
              <w:pStyle w:val="Tablehead"/>
              <w:rPr>
                <w:lang w:val="es-ES_tradnl"/>
              </w:rPr>
            </w:pPr>
            <w:r w:rsidRPr="00ED67B1">
              <w:rPr>
                <w:lang w:val="es-ES_tradnl"/>
              </w:rPr>
              <w:t>Frecuencia central del canal de transmisión de la</w:t>
            </w:r>
            <w:r>
              <w:rPr>
                <w:lang w:val="es-ES_tradnl"/>
              </w:rPr>
              <w:t xml:space="preserve"> </w:t>
            </w:r>
            <w:r w:rsidRPr="00ED67B1">
              <w:rPr>
                <w:lang w:val="es-ES_tradnl"/>
              </w:rPr>
              <w:t>estación móvil (MHz)</w:t>
            </w:r>
          </w:p>
        </w:tc>
        <w:tc>
          <w:tcPr>
            <w:tcW w:w="3211" w:type="dxa"/>
            <w:vAlign w:val="center"/>
          </w:tcPr>
          <w:p w:rsidR="0003761F" w:rsidRPr="00ED67B1" w:rsidRDefault="0003761F" w:rsidP="0003761F">
            <w:pPr>
              <w:pStyle w:val="Tablehead"/>
              <w:rPr>
                <w:lang w:val="es-ES_tradnl"/>
              </w:rPr>
            </w:pPr>
            <w:r w:rsidRPr="00ED67B1">
              <w:rPr>
                <w:lang w:val="es-ES_tradnl"/>
              </w:rPr>
              <w:t>Frecuencia central del canal de transmisión de la</w:t>
            </w:r>
            <w:r>
              <w:rPr>
                <w:lang w:val="es-ES_tradnl"/>
              </w:rPr>
              <w:t xml:space="preserve"> </w:t>
            </w:r>
            <w:r w:rsidRPr="00ED67B1">
              <w:rPr>
                <w:lang w:val="es-ES_tradnl"/>
              </w:rPr>
              <w:t>estación base (MHz)</w:t>
            </w:r>
          </w:p>
        </w:tc>
        <w:tc>
          <w:tcPr>
            <w:tcW w:w="1613" w:type="dxa"/>
            <w:vAlign w:val="center"/>
          </w:tcPr>
          <w:p w:rsidR="0003761F" w:rsidRPr="00ED67B1" w:rsidRDefault="0003761F" w:rsidP="0003761F">
            <w:pPr>
              <w:pStyle w:val="Tablehead"/>
              <w:rPr>
                <w:lang w:val="es-ES_tradnl"/>
              </w:rPr>
            </w:pPr>
            <w:r w:rsidRPr="00ED67B1">
              <w:rPr>
                <w:lang w:val="es-ES_tradnl"/>
              </w:rPr>
              <w:t>Ancho de banda del canal (MHz)</w:t>
            </w:r>
          </w:p>
        </w:tc>
      </w:tr>
      <w:tr w:rsidR="0003761F" w:rsidRPr="00ED67B1" w:rsidTr="0003761F">
        <w:trPr>
          <w:trHeight w:val="296"/>
          <w:jc w:val="center"/>
        </w:trPr>
        <w:tc>
          <w:tcPr>
            <w:tcW w:w="1448"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s-ES_tradnl"/>
              </w:rPr>
            </w:pPr>
            <w:r w:rsidRPr="00ED67B1">
              <w:rPr>
                <w:i/>
                <w:iCs/>
                <w:sz w:val="22"/>
                <w:lang w:val="es-ES_tradnl"/>
              </w:rPr>
              <w:t xml:space="preserve">N </w:t>
            </w:r>
            <w:r w:rsidRPr="00ED67B1">
              <w:rPr>
                <w:sz w:val="22"/>
                <w:lang w:val="es-ES_tradnl"/>
              </w:rPr>
              <w:t>= 1 a 6</w:t>
            </w:r>
          </w:p>
        </w:tc>
        <w:tc>
          <w:tcPr>
            <w:tcW w:w="2907"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s-ES_tradnl"/>
              </w:rPr>
            </w:pPr>
            <w:r w:rsidRPr="00ED67B1">
              <w:rPr>
                <w:i/>
                <w:iCs/>
                <w:sz w:val="22"/>
                <w:lang w:val="es-ES_tradnl"/>
              </w:rPr>
              <w:t>f</w:t>
            </w:r>
            <w:r w:rsidRPr="00ED67B1">
              <w:rPr>
                <w:i/>
                <w:iCs/>
                <w:sz w:val="22"/>
                <w:vertAlign w:val="subscript"/>
                <w:lang w:val="es-ES_tradnl"/>
              </w:rPr>
              <w:t>N</w:t>
            </w:r>
            <w:r w:rsidRPr="00ED67B1">
              <w:rPr>
                <w:i/>
                <w:iCs/>
                <w:sz w:val="22"/>
                <w:lang w:val="es-ES_tradnl"/>
              </w:rPr>
              <w:t xml:space="preserve"> </w:t>
            </w:r>
            <w:r w:rsidRPr="00ED67B1">
              <w:rPr>
                <w:sz w:val="22"/>
                <w:lang w:val="es-ES_tradnl"/>
              </w:rPr>
              <w:t xml:space="preserve">= 703 – 2,5 + </w:t>
            </w:r>
            <w:r w:rsidRPr="00ED67B1">
              <w:rPr>
                <w:i/>
                <w:iCs/>
                <w:sz w:val="22"/>
                <w:lang w:val="es-ES_tradnl"/>
              </w:rPr>
              <w:t xml:space="preserve">N </w:t>
            </w:r>
            <w:r w:rsidRPr="00ED67B1">
              <w:rPr>
                <w:sz w:val="20"/>
                <w:lang w:val="es-ES_tradnl"/>
              </w:rPr>
              <w:t>×</w:t>
            </w:r>
            <w:r w:rsidRPr="00ED67B1">
              <w:rPr>
                <w:i/>
                <w:iCs/>
                <w:sz w:val="22"/>
                <w:lang w:val="es-ES_tradnl"/>
              </w:rPr>
              <w:t xml:space="preserve"> </w:t>
            </w:r>
            <w:r w:rsidRPr="00ED67B1">
              <w:rPr>
                <w:sz w:val="22"/>
                <w:lang w:val="es-ES_tradnl"/>
              </w:rPr>
              <w:t>5</w:t>
            </w:r>
          </w:p>
        </w:tc>
        <w:tc>
          <w:tcPr>
            <w:tcW w:w="3211"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s-ES_tradnl"/>
              </w:rPr>
            </w:pPr>
            <w:r w:rsidRPr="00ED67B1">
              <w:rPr>
                <w:i/>
                <w:iCs/>
                <w:sz w:val="22"/>
                <w:lang w:val="es-ES_tradnl"/>
              </w:rPr>
              <w:t>f</w:t>
            </w:r>
            <w:r w:rsidRPr="00ED67B1">
              <w:rPr>
                <w:i/>
                <w:iCs/>
                <w:sz w:val="22"/>
                <w:vertAlign w:val="subscript"/>
                <w:lang w:val="es-ES_tradnl"/>
              </w:rPr>
              <w:t>N</w:t>
            </w:r>
            <w:r w:rsidRPr="00ED67B1">
              <w:rPr>
                <w:i/>
                <w:iCs/>
                <w:sz w:val="22"/>
                <w:lang w:val="es-ES_tradnl"/>
              </w:rPr>
              <w:t xml:space="preserve"> </w:t>
            </w:r>
            <w:r w:rsidRPr="00ED67B1">
              <w:rPr>
                <w:sz w:val="22"/>
                <w:lang w:val="es-ES_tradnl"/>
              </w:rPr>
              <w:t>= 758 – 2,5 +</w:t>
            </w:r>
            <w:r w:rsidRPr="00ED67B1">
              <w:rPr>
                <w:i/>
                <w:iCs/>
                <w:sz w:val="22"/>
                <w:lang w:val="es-ES_tradnl"/>
              </w:rPr>
              <w:t xml:space="preserve"> N </w:t>
            </w:r>
            <w:r w:rsidRPr="00ED67B1">
              <w:rPr>
                <w:sz w:val="20"/>
                <w:lang w:val="es-ES_tradnl"/>
              </w:rPr>
              <w:t>×</w:t>
            </w:r>
            <w:r w:rsidRPr="00ED67B1">
              <w:rPr>
                <w:i/>
                <w:iCs/>
                <w:sz w:val="22"/>
                <w:lang w:val="es-ES_tradnl"/>
              </w:rPr>
              <w:t xml:space="preserve"> </w:t>
            </w:r>
            <w:r w:rsidRPr="00ED67B1">
              <w:rPr>
                <w:sz w:val="22"/>
                <w:lang w:val="es-ES_tradnl"/>
              </w:rPr>
              <w:t>5</w:t>
            </w:r>
          </w:p>
        </w:tc>
        <w:tc>
          <w:tcPr>
            <w:tcW w:w="1613"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5</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Las administraciones que necesiten 2 x 10 MHz para la PPDR de banda ancha, según los cálculos del Informe UIT</w:t>
      </w:r>
      <w:r w:rsidRPr="00ED67B1">
        <w:rPr>
          <w:lang w:val="es-ES_tradnl"/>
        </w:rPr>
        <w:noBreakHyphen/>
        <w:t>R M.2377</w:t>
      </w:r>
      <w:r w:rsidRPr="00ED67B1">
        <w:rPr>
          <w:lang w:val="es-ES_tradnl"/>
        </w:rPr>
        <w:noBreakHyphen/>
        <w:t xml:space="preserve">0 y el Informe ECC 199, y que autoricen la totalidad de los 2 x 30 MHz en la opción b) para las redes de comunicaciones fijas y móviles (MFCN) ya no pueden identificar 2 × 10 MHz para redes dedicadas de PPDR de banda ancha en la banda de 700 MHz. Estas </w:t>
      </w:r>
      <w:r w:rsidRPr="00ED67B1">
        <w:rPr>
          <w:lang w:val="es-ES_tradnl"/>
        </w:rPr>
        <w:lastRenderedPageBreak/>
        <w:t>administraciones pueden, en consecuencia, necesitar utilizar la parte restante como se indica en las opciones a) y c) y utilizar adicionalmente la gama de 400 MHz.</w:t>
      </w:r>
    </w:p>
    <w:p w:rsidR="0003761F" w:rsidRPr="00ED67B1" w:rsidRDefault="0003761F" w:rsidP="0003761F">
      <w:pPr>
        <w:rPr>
          <w:lang w:val="es-ES_tradnl"/>
        </w:rPr>
      </w:pPr>
      <w:r w:rsidRPr="00ED67B1">
        <w:rPr>
          <w:lang w:val="es-ES_tradnl"/>
        </w:rPr>
        <w:t>Para una mayor información adicional sobre la utilización de PPDR de banda ancha en la CEPT, véase ECC/DEC/(16)02 («</w:t>
      </w:r>
      <w:r w:rsidRPr="00ED67B1">
        <w:rPr>
          <w:i/>
          <w:lang w:val="es-ES_tradnl"/>
        </w:rPr>
        <w:t>Harmonised technical conditions and frequency bands for the implementation of Broadband Public Protection and Disaster Relief (BB-PPDR) systems</w:t>
      </w:r>
      <w:r w:rsidRPr="00ED67B1">
        <w:rPr>
          <w:lang w:val="es-ES_tradnl"/>
        </w:rPr>
        <w:t xml:space="preserve">») y los informes pertinentes de ECC indicados anteriormente. Para la coordinación internacional, se aplica la Resolución </w:t>
      </w:r>
      <w:r w:rsidRPr="00ED67B1">
        <w:rPr>
          <w:b/>
          <w:lang w:val="es-ES_tradnl"/>
        </w:rPr>
        <w:t>749 (Rev.CMR-15)</w:t>
      </w:r>
      <w:r w:rsidRPr="00ED67B1">
        <w:rPr>
          <w:lang w:val="es-ES_tradnl"/>
        </w:rPr>
        <w:t xml:space="preserve"> y la Resolución </w:t>
      </w:r>
      <w:r w:rsidRPr="00ED67B1">
        <w:rPr>
          <w:b/>
          <w:lang w:val="es-ES_tradnl"/>
        </w:rPr>
        <w:t>760 (CMR-15)</w:t>
      </w:r>
      <w:r w:rsidRPr="00ED67B1">
        <w:rPr>
          <w:lang w:val="es-ES_tradnl"/>
        </w:rPr>
        <w:t>, según proceda. Para la gama de frecuencias 698-791 MHz, la Recomendación ECC/REC/(16)03 («</w:t>
      </w:r>
      <w:r w:rsidRPr="00ED67B1">
        <w:rPr>
          <w:i/>
          <w:lang w:val="es-ES_tradnl"/>
        </w:rPr>
        <w:t>Cross-border coordination for Broadband Public Protection and Disaster Relief (BB-PPDR) systems in the frequency band 698</w:t>
      </w:r>
      <w:r w:rsidRPr="00ED67B1">
        <w:rPr>
          <w:i/>
          <w:lang w:val="es-ES_tradnl"/>
        </w:rPr>
        <w:noBreakHyphen/>
        <w:t>791 MHz</w:t>
      </w:r>
      <w:r w:rsidRPr="00ED67B1">
        <w:rPr>
          <w:lang w:val="es-ES_tradnl"/>
        </w:rPr>
        <w:t>») es relevante en la CEPT.</w:t>
      </w:r>
    </w:p>
    <w:p w:rsidR="0003761F" w:rsidRPr="00ED67B1" w:rsidRDefault="0003761F" w:rsidP="0003761F">
      <w:pPr>
        <w:pStyle w:val="Heading3"/>
        <w:rPr>
          <w:lang w:val="es-ES_tradnl" w:eastAsia="ko-KR"/>
        </w:rPr>
      </w:pPr>
      <w:r w:rsidRPr="00ED67B1">
        <w:rPr>
          <w:lang w:val="es-ES_tradnl" w:eastAsia="ko-KR"/>
        </w:rPr>
        <w:t>1-1.2</w:t>
      </w:r>
      <w:r w:rsidRPr="00ED67B1">
        <w:rPr>
          <w:lang w:val="es-ES_tradnl" w:eastAsia="ko-KR"/>
        </w:rPr>
        <w:tab/>
        <w:t>Disposiciones de frecuencias armonizadas en las bandas de frecuencias de 694 a 791 MHz de acuerdo con las medidas de armonización de los Estados Árabes para la PPDR de banda ancha</w:t>
      </w:r>
    </w:p>
    <w:p w:rsidR="0003761F" w:rsidRPr="00ED67B1" w:rsidRDefault="0003761F" w:rsidP="0003761F">
      <w:pPr>
        <w:rPr>
          <w:lang w:val="es-ES_tradnl"/>
        </w:rPr>
      </w:pPr>
      <w:r w:rsidRPr="00ED67B1">
        <w:rPr>
          <w:lang w:val="es-ES_tradnl"/>
        </w:rPr>
        <w:t>Las siguientes disposiciones de frecuencias son opciones posibles de bandas armonizadas para la implantación de PPDR de banda ancha en base a tecnologías IMT en los Estados Árabes con un ancho de banda de 2 x 5 MHz desde 698 MHz, que tiene la posibilidad de armonizarse en la Región 1.</w:t>
      </w:r>
    </w:p>
    <w:p w:rsidR="0003761F" w:rsidRPr="00ED67B1" w:rsidRDefault="0003761F" w:rsidP="0003761F">
      <w:pPr>
        <w:rPr>
          <w:lang w:val="es-ES_tradnl"/>
        </w:rPr>
      </w:pPr>
      <w:r w:rsidRPr="00ED67B1">
        <w:rPr>
          <w:lang w:val="es-ES_tradnl"/>
        </w:rPr>
        <w:t>Esta disposición está alineada con la Banda 68 de 3GPP con un nivel promedio de emisión fuera de banda de −25 dBm / 8 MHz.</w:t>
      </w:r>
    </w:p>
    <w:p w:rsidR="0003761F" w:rsidRPr="00ED67B1" w:rsidRDefault="0003761F" w:rsidP="007974A3">
      <w:pPr>
        <w:pStyle w:val="Tabletitle"/>
        <w:spacing w:before="240"/>
        <w:rPr>
          <w:lang w:val="es-ES_tradnl"/>
        </w:rPr>
      </w:pPr>
      <w:r w:rsidRPr="00ED67B1">
        <w:rPr>
          <w:lang w:val="es-ES_tradnl"/>
        </w:rPr>
        <w:t xml:space="preserve">Disposiciones de </w:t>
      </w:r>
      <w:r w:rsidRPr="00302442">
        <w:rPr>
          <w:rFonts w:eastAsia="MS Mincho"/>
          <w:lang w:val="es-ES_tradnl"/>
        </w:rPr>
        <w:t>frecuencias</w:t>
      </w:r>
      <w:r w:rsidRPr="00ED67B1">
        <w:rPr>
          <w:lang w:val="es-ES_tradnl"/>
        </w:rPr>
        <w:t xml:space="preserve"> para la PPDR de banda ancha </w:t>
      </w:r>
      <w:r w:rsidRPr="00ED67B1">
        <w:rPr>
          <w:lang w:val="es-ES_tradnl"/>
        </w:rPr>
        <w:br/>
        <w:t xml:space="preserve">en la gama de frecuencias 694-791 MHz </w:t>
      </w:r>
    </w:p>
    <w:tbl>
      <w:tblPr>
        <w:tblStyle w:val="Tablaconcuadrcula1"/>
        <w:tblW w:w="9639" w:type="dxa"/>
        <w:jc w:val="center"/>
        <w:tblLayout w:type="fixed"/>
        <w:tblLook w:val="04A0" w:firstRow="1" w:lastRow="0" w:firstColumn="1" w:lastColumn="0" w:noHBand="0" w:noVBand="1"/>
      </w:tblPr>
      <w:tblGrid>
        <w:gridCol w:w="1525"/>
        <w:gridCol w:w="1447"/>
        <w:gridCol w:w="1276"/>
        <w:gridCol w:w="1559"/>
        <w:gridCol w:w="1527"/>
        <w:gridCol w:w="2305"/>
      </w:tblGrid>
      <w:tr w:rsidR="0003761F" w:rsidRPr="00ED67B1" w:rsidTr="0003761F">
        <w:trPr>
          <w:jc w:val="center"/>
        </w:trPr>
        <w:tc>
          <w:tcPr>
            <w:tcW w:w="1525" w:type="dxa"/>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5809" w:type="dxa"/>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2305" w:type="dxa"/>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1525" w:type="dxa"/>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1447" w:type="dxa"/>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1276" w:type="dxa"/>
            <w:vAlign w:val="center"/>
          </w:tcPr>
          <w:p w:rsidR="0003761F" w:rsidRPr="00ED67B1" w:rsidRDefault="0003761F" w:rsidP="0003761F">
            <w:pPr>
              <w:pStyle w:val="Tablehead"/>
              <w:rPr>
                <w:lang w:val="es-ES_tradnl"/>
              </w:rPr>
            </w:pPr>
            <w:r w:rsidRPr="00ED67B1">
              <w:rPr>
                <w:lang w:val="es-ES_tradnl"/>
              </w:rPr>
              <w:t>Separación central (MHz)</w:t>
            </w:r>
          </w:p>
        </w:tc>
        <w:tc>
          <w:tcPr>
            <w:tcW w:w="1559" w:type="dxa"/>
            <w:vAlign w:val="center"/>
          </w:tcPr>
          <w:p w:rsidR="0003761F" w:rsidRPr="00ED67B1" w:rsidRDefault="0003761F" w:rsidP="0003761F">
            <w:pPr>
              <w:pStyle w:val="Tablehead"/>
              <w:rPr>
                <w:lang w:val="es-ES_tradnl"/>
              </w:rPr>
            </w:pPr>
            <w:r w:rsidRPr="00ED67B1">
              <w:rPr>
                <w:lang w:val="es-ES_tradnl"/>
              </w:rPr>
              <w:t>Transmisión de la estación base</w:t>
            </w:r>
            <w:r>
              <w:rPr>
                <w:lang w:val="es-ES_tradnl"/>
              </w:rPr>
              <w:t xml:space="preserve"> </w:t>
            </w:r>
            <w:r w:rsidRPr="00ED67B1">
              <w:rPr>
                <w:lang w:val="es-ES_tradnl"/>
              </w:rPr>
              <w:t>(MHz)</w:t>
            </w:r>
          </w:p>
        </w:tc>
        <w:tc>
          <w:tcPr>
            <w:tcW w:w="1527" w:type="dxa"/>
            <w:vAlign w:val="center"/>
          </w:tcPr>
          <w:p w:rsidR="0003761F" w:rsidRPr="00ED67B1" w:rsidRDefault="0003761F" w:rsidP="0003761F">
            <w:pPr>
              <w:pStyle w:val="Tablehead"/>
              <w:rPr>
                <w:lang w:val="es-ES_tradnl"/>
              </w:rPr>
            </w:pPr>
            <w:r w:rsidRPr="00ED67B1">
              <w:rPr>
                <w:lang w:val="es-ES_tradnl"/>
              </w:rPr>
              <w:t>Separación dúplex (MHz)</w:t>
            </w:r>
          </w:p>
        </w:tc>
        <w:tc>
          <w:tcPr>
            <w:tcW w:w="2305" w:type="dxa"/>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r>
      <w:tr w:rsidR="0003761F" w:rsidRPr="00ED67B1" w:rsidTr="0003761F">
        <w:trPr>
          <w:jc w:val="center"/>
        </w:trPr>
        <w:tc>
          <w:tcPr>
            <w:tcW w:w="1525" w:type="dxa"/>
            <w:vAlign w:val="center"/>
          </w:tcPr>
          <w:p w:rsidR="0003761F" w:rsidRPr="00ED67B1" w:rsidRDefault="0003761F" w:rsidP="0003761F">
            <w:pPr>
              <w:pStyle w:val="Tabletext"/>
              <w:jc w:val="center"/>
              <w:rPr>
                <w:lang w:val="es-ES_tradnl"/>
              </w:rPr>
            </w:pPr>
            <w:r w:rsidRPr="00ED67B1">
              <w:rPr>
                <w:lang w:val="es-ES_tradnl"/>
              </w:rPr>
              <w:t>a)</w:t>
            </w:r>
          </w:p>
        </w:tc>
        <w:tc>
          <w:tcPr>
            <w:tcW w:w="1447" w:type="dxa"/>
            <w:vAlign w:val="center"/>
          </w:tcPr>
          <w:p w:rsidR="0003761F" w:rsidRPr="00ED67B1" w:rsidRDefault="0003761F" w:rsidP="0003761F">
            <w:pPr>
              <w:pStyle w:val="Tabletext"/>
              <w:jc w:val="center"/>
              <w:rPr>
                <w:lang w:val="es-ES_tradnl"/>
              </w:rPr>
            </w:pPr>
            <w:r w:rsidRPr="00ED67B1">
              <w:rPr>
                <w:lang w:val="es-ES_tradnl"/>
              </w:rPr>
              <w:t>698-703</w:t>
            </w:r>
          </w:p>
        </w:tc>
        <w:tc>
          <w:tcPr>
            <w:tcW w:w="1276" w:type="dxa"/>
            <w:vAlign w:val="center"/>
          </w:tcPr>
          <w:p w:rsidR="0003761F" w:rsidRPr="00ED67B1" w:rsidRDefault="0003761F" w:rsidP="0003761F">
            <w:pPr>
              <w:pStyle w:val="Tabletext"/>
              <w:jc w:val="center"/>
              <w:rPr>
                <w:lang w:val="es-ES_tradnl"/>
              </w:rPr>
            </w:pPr>
            <w:r w:rsidRPr="00ED67B1">
              <w:rPr>
                <w:lang w:val="es-ES_tradnl"/>
              </w:rPr>
              <w:t>50</w:t>
            </w:r>
          </w:p>
        </w:tc>
        <w:tc>
          <w:tcPr>
            <w:tcW w:w="1559" w:type="dxa"/>
            <w:vAlign w:val="center"/>
          </w:tcPr>
          <w:p w:rsidR="0003761F" w:rsidRPr="00ED67B1" w:rsidRDefault="0003761F" w:rsidP="0003761F">
            <w:pPr>
              <w:pStyle w:val="Tabletext"/>
              <w:jc w:val="center"/>
              <w:rPr>
                <w:lang w:val="es-ES_tradnl"/>
              </w:rPr>
            </w:pPr>
            <w:r w:rsidRPr="00ED67B1">
              <w:rPr>
                <w:lang w:val="es-ES_tradnl"/>
              </w:rPr>
              <w:t>753-758</w:t>
            </w:r>
          </w:p>
        </w:tc>
        <w:tc>
          <w:tcPr>
            <w:tcW w:w="1527" w:type="dxa"/>
            <w:vAlign w:val="center"/>
          </w:tcPr>
          <w:p w:rsidR="0003761F" w:rsidRPr="00ED67B1" w:rsidRDefault="0003761F" w:rsidP="0003761F">
            <w:pPr>
              <w:pStyle w:val="Tabletext"/>
              <w:jc w:val="center"/>
              <w:rPr>
                <w:lang w:val="es-ES_tradnl"/>
              </w:rPr>
            </w:pPr>
            <w:r w:rsidRPr="00ED67B1">
              <w:rPr>
                <w:lang w:val="es-ES_tradnl"/>
              </w:rPr>
              <w:t>55</w:t>
            </w:r>
          </w:p>
        </w:tc>
        <w:tc>
          <w:tcPr>
            <w:tcW w:w="2305" w:type="dxa"/>
            <w:vAlign w:val="center"/>
          </w:tcPr>
          <w:p w:rsidR="0003761F" w:rsidRPr="00ED67B1" w:rsidRDefault="0003761F" w:rsidP="0003761F">
            <w:pPr>
              <w:pStyle w:val="Tabletext"/>
              <w:jc w:val="center"/>
              <w:rPr>
                <w:lang w:val="es-ES_tradnl"/>
              </w:rPr>
            </w:pPr>
            <w:r w:rsidRPr="00ED67B1">
              <w:rPr>
                <w:lang w:val="es-ES_tradnl"/>
              </w:rPr>
              <w:t>2 × 5 MHz</w:t>
            </w:r>
          </w:p>
        </w:tc>
      </w:tr>
      <w:tr w:rsidR="0003761F" w:rsidRPr="00ED67B1" w:rsidTr="0003761F">
        <w:trPr>
          <w:jc w:val="center"/>
        </w:trPr>
        <w:tc>
          <w:tcPr>
            <w:tcW w:w="1525" w:type="dxa"/>
            <w:vAlign w:val="center"/>
          </w:tcPr>
          <w:p w:rsidR="0003761F" w:rsidRPr="00ED67B1" w:rsidRDefault="0003761F" w:rsidP="0003761F">
            <w:pPr>
              <w:pStyle w:val="Tabletext"/>
              <w:jc w:val="center"/>
              <w:rPr>
                <w:lang w:val="es-ES_tradnl"/>
              </w:rPr>
            </w:pPr>
            <w:r w:rsidRPr="00ED67B1">
              <w:rPr>
                <w:lang w:val="es-ES_tradnl"/>
              </w:rPr>
              <w:t>b)</w:t>
            </w:r>
          </w:p>
        </w:tc>
        <w:tc>
          <w:tcPr>
            <w:tcW w:w="1447" w:type="dxa"/>
            <w:vAlign w:val="center"/>
          </w:tcPr>
          <w:p w:rsidR="0003761F" w:rsidRPr="00ED67B1" w:rsidRDefault="0003761F" w:rsidP="0003761F">
            <w:pPr>
              <w:pStyle w:val="Tabletext"/>
              <w:jc w:val="center"/>
              <w:rPr>
                <w:lang w:val="es-ES_tradnl"/>
              </w:rPr>
            </w:pPr>
            <w:r w:rsidRPr="00ED67B1">
              <w:rPr>
                <w:lang w:val="es-ES_tradnl"/>
              </w:rPr>
              <w:t>698-708</w:t>
            </w:r>
          </w:p>
        </w:tc>
        <w:tc>
          <w:tcPr>
            <w:tcW w:w="1276" w:type="dxa"/>
            <w:vAlign w:val="center"/>
          </w:tcPr>
          <w:p w:rsidR="0003761F" w:rsidRPr="00ED67B1" w:rsidRDefault="0003761F" w:rsidP="0003761F">
            <w:pPr>
              <w:pStyle w:val="Tabletext"/>
              <w:jc w:val="center"/>
              <w:rPr>
                <w:lang w:val="es-ES_tradnl"/>
              </w:rPr>
            </w:pPr>
            <w:r w:rsidRPr="00ED67B1">
              <w:rPr>
                <w:lang w:val="es-ES_tradnl"/>
              </w:rPr>
              <w:t>45</w:t>
            </w:r>
          </w:p>
        </w:tc>
        <w:tc>
          <w:tcPr>
            <w:tcW w:w="1559" w:type="dxa"/>
            <w:vAlign w:val="center"/>
          </w:tcPr>
          <w:p w:rsidR="0003761F" w:rsidRPr="00ED67B1" w:rsidRDefault="0003761F" w:rsidP="0003761F">
            <w:pPr>
              <w:pStyle w:val="Tabletext"/>
              <w:jc w:val="center"/>
              <w:rPr>
                <w:lang w:val="es-ES_tradnl"/>
              </w:rPr>
            </w:pPr>
            <w:r w:rsidRPr="00ED67B1">
              <w:rPr>
                <w:lang w:val="es-ES_tradnl"/>
              </w:rPr>
              <w:t>753-763</w:t>
            </w:r>
          </w:p>
        </w:tc>
        <w:tc>
          <w:tcPr>
            <w:tcW w:w="1527" w:type="dxa"/>
            <w:vAlign w:val="center"/>
          </w:tcPr>
          <w:p w:rsidR="0003761F" w:rsidRPr="00ED67B1" w:rsidRDefault="0003761F" w:rsidP="0003761F">
            <w:pPr>
              <w:pStyle w:val="Tabletext"/>
              <w:jc w:val="center"/>
              <w:rPr>
                <w:lang w:val="es-ES_tradnl"/>
              </w:rPr>
            </w:pPr>
            <w:r w:rsidRPr="00ED67B1">
              <w:rPr>
                <w:lang w:val="es-ES_tradnl"/>
              </w:rPr>
              <w:t>55</w:t>
            </w:r>
          </w:p>
        </w:tc>
        <w:tc>
          <w:tcPr>
            <w:tcW w:w="2305" w:type="dxa"/>
            <w:vAlign w:val="center"/>
          </w:tcPr>
          <w:p w:rsidR="0003761F" w:rsidRPr="00ED67B1" w:rsidRDefault="0003761F" w:rsidP="0003761F">
            <w:pPr>
              <w:pStyle w:val="Tabletext"/>
              <w:jc w:val="center"/>
              <w:rPr>
                <w:lang w:val="es-ES_tradnl"/>
              </w:rPr>
            </w:pPr>
            <w:r w:rsidRPr="00ED67B1">
              <w:rPr>
                <w:lang w:val="es-ES_tradnl"/>
              </w:rPr>
              <w:t>2 × 10 MHz</w:t>
            </w:r>
          </w:p>
        </w:tc>
      </w:tr>
      <w:tr w:rsidR="0003761F" w:rsidRPr="00ED67B1" w:rsidTr="0003761F">
        <w:trPr>
          <w:jc w:val="center"/>
        </w:trPr>
        <w:tc>
          <w:tcPr>
            <w:tcW w:w="1525" w:type="dxa"/>
            <w:vAlign w:val="center"/>
          </w:tcPr>
          <w:p w:rsidR="0003761F" w:rsidRPr="00ED67B1" w:rsidRDefault="0003761F" w:rsidP="0003761F">
            <w:pPr>
              <w:pStyle w:val="Tabletext"/>
              <w:jc w:val="center"/>
              <w:rPr>
                <w:lang w:val="es-ES_tradnl"/>
              </w:rPr>
            </w:pPr>
            <w:r w:rsidRPr="00ED67B1">
              <w:rPr>
                <w:lang w:val="es-ES_tradnl"/>
              </w:rPr>
              <w:t>c)</w:t>
            </w:r>
          </w:p>
        </w:tc>
        <w:tc>
          <w:tcPr>
            <w:tcW w:w="1447" w:type="dxa"/>
            <w:vAlign w:val="center"/>
          </w:tcPr>
          <w:p w:rsidR="0003761F" w:rsidRPr="00ED67B1" w:rsidRDefault="0003761F" w:rsidP="0003761F">
            <w:pPr>
              <w:pStyle w:val="Tabletext"/>
              <w:jc w:val="center"/>
              <w:rPr>
                <w:lang w:val="es-ES_tradnl"/>
              </w:rPr>
            </w:pPr>
            <w:r w:rsidRPr="00ED67B1">
              <w:rPr>
                <w:lang w:val="es-ES_tradnl"/>
              </w:rPr>
              <w:t>698-713</w:t>
            </w:r>
          </w:p>
        </w:tc>
        <w:tc>
          <w:tcPr>
            <w:tcW w:w="1276" w:type="dxa"/>
            <w:vAlign w:val="center"/>
          </w:tcPr>
          <w:p w:rsidR="0003761F" w:rsidRPr="00ED67B1" w:rsidRDefault="0003761F" w:rsidP="0003761F">
            <w:pPr>
              <w:pStyle w:val="Tabletext"/>
              <w:jc w:val="center"/>
              <w:rPr>
                <w:lang w:val="es-ES_tradnl"/>
              </w:rPr>
            </w:pPr>
            <w:r w:rsidRPr="00ED67B1">
              <w:rPr>
                <w:lang w:val="es-ES_tradnl"/>
              </w:rPr>
              <w:t>40</w:t>
            </w:r>
          </w:p>
        </w:tc>
        <w:tc>
          <w:tcPr>
            <w:tcW w:w="1559" w:type="dxa"/>
            <w:vAlign w:val="center"/>
          </w:tcPr>
          <w:p w:rsidR="0003761F" w:rsidRPr="00ED67B1" w:rsidRDefault="0003761F" w:rsidP="0003761F">
            <w:pPr>
              <w:pStyle w:val="Tabletext"/>
              <w:jc w:val="center"/>
              <w:rPr>
                <w:lang w:val="es-ES_tradnl"/>
              </w:rPr>
            </w:pPr>
            <w:r w:rsidRPr="00ED67B1">
              <w:rPr>
                <w:lang w:val="es-ES_tradnl"/>
              </w:rPr>
              <w:t>753-768</w:t>
            </w:r>
          </w:p>
        </w:tc>
        <w:tc>
          <w:tcPr>
            <w:tcW w:w="1527" w:type="dxa"/>
            <w:vAlign w:val="center"/>
          </w:tcPr>
          <w:p w:rsidR="0003761F" w:rsidRPr="00ED67B1" w:rsidRDefault="0003761F" w:rsidP="0003761F">
            <w:pPr>
              <w:pStyle w:val="Tabletext"/>
              <w:jc w:val="center"/>
              <w:rPr>
                <w:lang w:val="es-ES_tradnl"/>
              </w:rPr>
            </w:pPr>
            <w:r w:rsidRPr="00ED67B1">
              <w:rPr>
                <w:lang w:val="es-ES_tradnl"/>
              </w:rPr>
              <w:t>55</w:t>
            </w:r>
          </w:p>
        </w:tc>
        <w:tc>
          <w:tcPr>
            <w:tcW w:w="2305" w:type="dxa"/>
            <w:vAlign w:val="center"/>
          </w:tcPr>
          <w:p w:rsidR="0003761F" w:rsidRPr="00ED67B1" w:rsidRDefault="0003761F" w:rsidP="0003761F">
            <w:pPr>
              <w:pStyle w:val="Tabletext"/>
              <w:jc w:val="center"/>
              <w:rPr>
                <w:lang w:val="es-ES_tradnl"/>
              </w:rPr>
            </w:pPr>
            <w:r w:rsidRPr="00ED67B1">
              <w:rPr>
                <w:lang w:val="es-ES_tradnl"/>
              </w:rPr>
              <w:t>2 × 15 MHz</w:t>
            </w:r>
          </w:p>
        </w:tc>
      </w:tr>
      <w:tr w:rsidR="0003761F" w:rsidRPr="00ED67B1" w:rsidTr="0003761F">
        <w:trPr>
          <w:jc w:val="center"/>
        </w:trPr>
        <w:tc>
          <w:tcPr>
            <w:tcW w:w="1525" w:type="dxa"/>
            <w:vAlign w:val="center"/>
          </w:tcPr>
          <w:p w:rsidR="0003761F" w:rsidRPr="00ED67B1" w:rsidRDefault="0003761F" w:rsidP="0003761F">
            <w:pPr>
              <w:pStyle w:val="Tabletext"/>
              <w:jc w:val="center"/>
              <w:rPr>
                <w:lang w:val="es-ES_tradnl"/>
              </w:rPr>
            </w:pPr>
            <w:r w:rsidRPr="00ED67B1">
              <w:rPr>
                <w:lang w:val="es-ES_tradnl"/>
              </w:rPr>
              <w:t>d)</w:t>
            </w:r>
          </w:p>
        </w:tc>
        <w:tc>
          <w:tcPr>
            <w:tcW w:w="1447" w:type="dxa"/>
            <w:vAlign w:val="center"/>
          </w:tcPr>
          <w:p w:rsidR="0003761F" w:rsidRPr="00ED67B1" w:rsidRDefault="0003761F" w:rsidP="0003761F">
            <w:pPr>
              <w:pStyle w:val="Tabletext"/>
              <w:jc w:val="center"/>
              <w:rPr>
                <w:lang w:val="es-ES_tradnl"/>
              </w:rPr>
            </w:pPr>
            <w:r w:rsidRPr="00ED67B1">
              <w:rPr>
                <w:lang w:val="es-ES_tradnl"/>
              </w:rPr>
              <w:t>698-718</w:t>
            </w:r>
          </w:p>
        </w:tc>
        <w:tc>
          <w:tcPr>
            <w:tcW w:w="1276" w:type="dxa"/>
            <w:vAlign w:val="center"/>
          </w:tcPr>
          <w:p w:rsidR="0003761F" w:rsidRPr="00ED67B1" w:rsidRDefault="0003761F" w:rsidP="0003761F">
            <w:pPr>
              <w:pStyle w:val="Tabletext"/>
              <w:jc w:val="center"/>
              <w:rPr>
                <w:lang w:val="es-ES_tradnl"/>
              </w:rPr>
            </w:pPr>
            <w:r w:rsidRPr="00ED67B1">
              <w:rPr>
                <w:lang w:val="es-ES_tradnl"/>
              </w:rPr>
              <w:t>35</w:t>
            </w:r>
          </w:p>
        </w:tc>
        <w:tc>
          <w:tcPr>
            <w:tcW w:w="1559" w:type="dxa"/>
            <w:vAlign w:val="center"/>
          </w:tcPr>
          <w:p w:rsidR="0003761F" w:rsidRPr="00ED67B1" w:rsidRDefault="0003761F" w:rsidP="0003761F">
            <w:pPr>
              <w:pStyle w:val="Tabletext"/>
              <w:jc w:val="center"/>
              <w:rPr>
                <w:lang w:val="es-ES_tradnl"/>
              </w:rPr>
            </w:pPr>
            <w:r w:rsidRPr="00ED67B1">
              <w:rPr>
                <w:lang w:val="es-ES_tradnl"/>
              </w:rPr>
              <w:t>753-773</w:t>
            </w:r>
          </w:p>
        </w:tc>
        <w:tc>
          <w:tcPr>
            <w:tcW w:w="1527" w:type="dxa"/>
            <w:vAlign w:val="center"/>
          </w:tcPr>
          <w:p w:rsidR="0003761F" w:rsidRPr="00ED67B1" w:rsidRDefault="0003761F" w:rsidP="0003761F">
            <w:pPr>
              <w:pStyle w:val="Tabletext"/>
              <w:jc w:val="center"/>
              <w:rPr>
                <w:lang w:val="es-ES_tradnl"/>
              </w:rPr>
            </w:pPr>
            <w:r w:rsidRPr="00ED67B1">
              <w:rPr>
                <w:lang w:val="es-ES_tradnl"/>
              </w:rPr>
              <w:t>55</w:t>
            </w:r>
          </w:p>
        </w:tc>
        <w:tc>
          <w:tcPr>
            <w:tcW w:w="2305" w:type="dxa"/>
            <w:vAlign w:val="center"/>
          </w:tcPr>
          <w:p w:rsidR="0003761F" w:rsidRPr="00ED67B1" w:rsidRDefault="0003761F" w:rsidP="0003761F">
            <w:pPr>
              <w:pStyle w:val="Tabletext"/>
              <w:jc w:val="center"/>
              <w:rPr>
                <w:lang w:val="es-ES_tradnl"/>
              </w:rPr>
            </w:pPr>
            <w:r w:rsidRPr="00ED67B1">
              <w:rPr>
                <w:lang w:val="es-ES_tradnl"/>
              </w:rPr>
              <w:t>2 × 20 MHz</w:t>
            </w:r>
          </w:p>
        </w:tc>
      </w:tr>
    </w:tbl>
    <w:p w:rsidR="0003761F" w:rsidRPr="007974A3" w:rsidRDefault="0003761F" w:rsidP="0003761F">
      <w:pPr>
        <w:pStyle w:val="Tablefin"/>
        <w:rPr>
          <w:rFonts w:eastAsia="MS Mincho"/>
          <w:sz w:val="8"/>
          <w:szCs w:val="8"/>
          <w:lang w:val="es-ES_tradnl"/>
        </w:rPr>
      </w:pPr>
    </w:p>
    <w:p w:rsidR="0003761F" w:rsidRPr="00ED67B1" w:rsidRDefault="0003761F" w:rsidP="007974A3">
      <w:pPr>
        <w:pStyle w:val="Tabletitle"/>
        <w:spacing w:before="240"/>
        <w:rPr>
          <w:bCs/>
          <w:lang w:val="es-ES_tradnl"/>
        </w:rPr>
      </w:pPr>
      <w:r w:rsidRPr="00302442">
        <w:rPr>
          <w:rFonts w:eastAsia="MS Mincho"/>
          <w:lang w:val="es-ES_tradnl"/>
        </w:rPr>
        <w:t>Descripción</w:t>
      </w:r>
      <w:r w:rsidRPr="00ED67B1">
        <w:rPr>
          <w:bCs/>
          <w:lang w:val="es-ES_tradnl"/>
        </w:rPr>
        <w:t xml:space="preserve"> detallada de la disposición de frecuencias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3"/>
        <w:gridCol w:w="507"/>
        <w:gridCol w:w="507"/>
        <w:gridCol w:w="508"/>
        <w:gridCol w:w="507"/>
        <w:gridCol w:w="507"/>
        <w:gridCol w:w="509"/>
        <w:gridCol w:w="507"/>
        <w:gridCol w:w="562"/>
        <w:gridCol w:w="959"/>
        <w:gridCol w:w="507"/>
        <w:gridCol w:w="507"/>
        <w:gridCol w:w="508"/>
        <w:gridCol w:w="507"/>
        <w:gridCol w:w="507"/>
        <w:gridCol w:w="509"/>
        <w:gridCol w:w="598"/>
      </w:tblGrid>
      <w:tr w:rsidR="0003761F" w:rsidRPr="00ED67B1" w:rsidTr="0003761F">
        <w:trPr>
          <w:trHeight w:val="610"/>
          <w:jc w:val="center"/>
        </w:trPr>
        <w:tc>
          <w:tcPr>
            <w:tcW w:w="923" w:type="dxa"/>
            <w:vAlign w:val="center"/>
          </w:tcPr>
          <w:p w:rsidR="0003761F" w:rsidRPr="00ED67B1" w:rsidRDefault="0003761F" w:rsidP="007974A3">
            <w:pPr>
              <w:pStyle w:val="Tabletext"/>
              <w:rPr>
                <w:lang w:val="es-ES_tradnl"/>
              </w:rPr>
            </w:pPr>
            <w:r w:rsidRPr="00ED67B1">
              <w:rPr>
                <w:lang w:val="es-ES_tradnl"/>
              </w:rPr>
              <w:t>698-703</w:t>
            </w:r>
          </w:p>
        </w:tc>
        <w:tc>
          <w:tcPr>
            <w:tcW w:w="507" w:type="dxa"/>
            <w:vAlign w:val="center"/>
          </w:tcPr>
          <w:p w:rsidR="0003761F" w:rsidRPr="00ED67B1" w:rsidRDefault="0003761F" w:rsidP="007974A3">
            <w:pPr>
              <w:pStyle w:val="Tabletext"/>
              <w:rPr>
                <w:lang w:val="es-ES_tradnl"/>
              </w:rPr>
            </w:pPr>
            <w:r w:rsidRPr="00ED67B1">
              <w:rPr>
                <w:lang w:val="es-ES_tradnl"/>
              </w:rPr>
              <w:t>703-708</w:t>
            </w:r>
          </w:p>
        </w:tc>
        <w:tc>
          <w:tcPr>
            <w:tcW w:w="507" w:type="dxa"/>
            <w:vAlign w:val="center"/>
          </w:tcPr>
          <w:p w:rsidR="0003761F" w:rsidRPr="00ED67B1" w:rsidRDefault="0003761F" w:rsidP="007974A3">
            <w:pPr>
              <w:pStyle w:val="Tabletext"/>
              <w:rPr>
                <w:lang w:val="es-ES_tradnl"/>
              </w:rPr>
            </w:pPr>
            <w:r w:rsidRPr="00ED67B1">
              <w:rPr>
                <w:lang w:val="es-ES_tradnl"/>
              </w:rPr>
              <w:t>708-713</w:t>
            </w:r>
          </w:p>
        </w:tc>
        <w:tc>
          <w:tcPr>
            <w:tcW w:w="508" w:type="dxa"/>
            <w:vAlign w:val="center"/>
          </w:tcPr>
          <w:p w:rsidR="0003761F" w:rsidRPr="00ED67B1" w:rsidRDefault="0003761F" w:rsidP="007974A3">
            <w:pPr>
              <w:pStyle w:val="Tabletext"/>
              <w:rPr>
                <w:lang w:val="es-ES_tradnl"/>
              </w:rPr>
            </w:pPr>
            <w:r w:rsidRPr="00ED67B1">
              <w:rPr>
                <w:lang w:val="es-ES_tradnl"/>
              </w:rPr>
              <w:t>713-718</w:t>
            </w:r>
          </w:p>
        </w:tc>
        <w:tc>
          <w:tcPr>
            <w:tcW w:w="507" w:type="dxa"/>
            <w:vAlign w:val="center"/>
          </w:tcPr>
          <w:p w:rsidR="0003761F" w:rsidRPr="00ED67B1" w:rsidRDefault="0003761F" w:rsidP="007974A3">
            <w:pPr>
              <w:pStyle w:val="Tabletext"/>
              <w:rPr>
                <w:lang w:val="es-ES_tradnl"/>
              </w:rPr>
            </w:pPr>
            <w:r w:rsidRPr="00ED67B1">
              <w:rPr>
                <w:lang w:val="es-ES_tradnl"/>
              </w:rPr>
              <w:t>718-723</w:t>
            </w:r>
          </w:p>
        </w:tc>
        <w:tc>
          <w:tcPr>
            <w:tcW w:w="507" w:type="dxa"/>
            <w:vAlign w:val="center"/>
          </w:tcPr>
          <w:p w:rsidR="0003761F" w:rsidRPr="00ED67B1" w:rsidRDefault="0003761F" w:rsidP="007974A3">
            <w:pPr>
              <w:pStyle w:val="Tabletext"/>
              <w:rPr>
                <w:lang w:val="es-ES_tradnl"/>
              </w:rPr>
            </w:pPr>
            <w:r w:rsidRPr="00ED67B1">
              <w:rPr>
                <w:lang w:val="es-ES_tradnl"/>
              </w:rPr>
              <w:t>723-728</w:t>
            </w:r>
          </w:p>
        </w:tc>
        <w:tc>
          <w:tcPr>
            <w:tcW w:w="509" w:type="dxa"/>
            <w:vAlign w:val="center"/>
          </w:tcPr>
          <w:p w:rsidR="0003761F" w:rsidRPr="00ED67B1" w:rsidRDefault="0003761F" w:rsidP="007974A3">
            <w:pPr>
              <w:pStyle w:val="Tabletext"/>
              <w:rPr>
                <w:lang w:val="es-ES_tradnl"/>
              </w:rPr>
            </w:pPr>
            <w:r w:rsidRPr="00ED67B1">
              <w:rPr>
                <w:lang w:val="es-ES_tradnl"/>
              </w:rPr>
              <w:t>728-733</w:t>
            </w:r>
          </w:p>
        </w:tc>
        <w:tc>
          <w:tcPr>
            <w:tcW w:w="507" w:type="dxa"/>
            <w:vAlign w:val="center"/>
          </w:tcPr>
          <w:p w:rsidR="0003761F" w:rsidRPr="00ED67B1" w:rsidRDefault="0003761F" w:rsidP="007974A3">
            <w:pPr>
              <w:pStyle w:val="Tabletext"/>
              <w:rPr>
                <w:lang w:val="es-ES_tradnl"/>
              </w:rPr>
            </w:pPr>
            <w:r w:rsidRPr="00ED67B1">
              <w:rPr>
                <w:lang w:val="es-ES_tradnl"/>
              </w:rPr>
              <w:t>733-736</w:t>
            </w:r>
          </w:p>
        </w:tc>
        <w:tc>
          <w:tcPr>
            <w:tcW w:w="562" w:type="dxa"/>
            <w:vAlign w:val="center"/>
          </w:tcPr>
          <w:p w:rsidR="0003761F" w:rsidRPr="00ED67B1" w:rsidRDefault="0003761F" w:rsidP="007974A3">
            <w:pPr>
              <w:pStyle w:val="Tabletext"/>
              <w:rPr>
                <w:lang w:val="es-ES_tradnl"/>
              </w:rPr>
            </w:pPr>
            <w:r w:rsidRPr="00ED67B1">
              <w:rPr>
                <w:lang w:val="es-ES_tradnl"/>
              </w:rPr>
              <w:t>736-752</w:t>
            </w:r>
          </w:p>
        </w:tc>
        <w:tc>
          <w:tcPr>
            <w:tcW w:w="959" w:type="dxa"/>
            <w:vAlign w:val="center"/>
          </w:tcPr>
          <w:p w:rsidR="0003761F" w:rsidRPr="00ED67B1" w:rsidRDefault="0003761F" w:rsidP="007974A3">
            <w:pPr>
              <w:pStyle w:val="Tabletext"/>
              <w:rPr>
                <w:lang w:val="es-ES_tradnl"/>
              </w:rPr>
            </w:pPr>
            <w:r w:rsidRPr="00ED67B1">
              <w:rPr>
                <w:lang w:val="es-ES_tradnl"/>
              </w:rPr>
              <w:t>753-758</w:t>
            </w:r>
          </w:p>
        </w:tc>
        <w:tc>
          <w:tcPr>
            <w:tcW w:w="507" w:type="dxa"/>
            <w:vAlign w:val="center"/>
          </w:tcPr>
          <w:p w:rsidR="0003761F" w:rsidRPr="00ED67B1" w:rsidRDefault="0003761F" w:rsidP="007974A3">
            <w:pPr>
              <w:pStyle w:val="Tabletext"/>
              <w:rPr>
                <w:lang w:val="es-ES_tradnl"/>
              </w:rPr>
            </w:pPr>
            <w:r w:rsidRPr="00ED67B1">
              <w:rPr>
                <w:lang w:val="es-ES_tradnl"/>
              </w:rPr>
              <w:t>758-763</w:t>
            </w:r>
          </w:p>
        </w:tc>
        <w:tc>
          <w:tcPr>
            <w:tcW w:w="507" w:type="dxa"/>
            <w:vAlign w:val="center"/>
          </w:tcPr>
          <w:p w:rsidR="0003761F" w:rsidRPr="00ED67B1" w:rsidRDefault="0003761F" w:rsidP="007974A3">
            <w:pPr>
              <w:pStyle w:val="Tabletext"/>
              <w:rPr>
                <w:lang w:val="es-ES_tradnl"/>
              </w:rPr>
            </w:pPr>
            <w:r w:rsidRPr="00ED67B1">
              <w:rPr>
                <w:lang w:val="es-ES_tradnl"/>
              </w:rPr>
              <w:t>763-768</w:t>
            </w:r>
          </w:p>
        </w:tc>
        <w:tc>
          <w:tcPr>
            <w:tcW w:w="508" w:type="dxa"/>
            <w:vAlign w:val="center"/>
          </w:tcPr>
          <w:p w:rsidR="0003761F" w:rsidRPr="00ED67B1" w:rsidRDefault="0003761F" w:rsidP="007974A3">
            <w:pPr>
              <w:pStyle w:val="Tabletext"/>
              <w:rPr>
                <w:lang w:val="es-ES_tradnl"/>
              </w:rPr>
            </w:pPr>
            <w:r w:rsidRPr="00ED67B1">
              <w:rPr>
                <w:lang w:val="es-ES_tradnl"/>
              </w:rPr>
              <w:t>768-773</w:t>
            </w:r>
          </w:p>
        </w:tc>
        <w:tc>
          <w:tcPr>
            <w:tcW w:w="507" w:type="dxa"/>
            <w:vAlign w:val="center"/>
          </w:tcPr>
          <w:p w:rsidR="0003761F" w:rsidRPr="00ED67B1" w:rsidRDefault="0003761F" w:rsidP="007974A3">
            <w:pPr>
              <w:pStyle w:val="Tabletext"/>
              <w:rPr>
                <w:lang w:val="es-ES_tradnl"/>
              </w:rPr>
            </w:pPr>
            <w:r w:rsidRPr="00ED67B1">
              <w:rPr>
                <w:lang w:val="es-ES_tradnl"/>
              </w:rPr>
              <w:t>773-778</w:t>
            </w:r>
          </w:p>
        </w:tc>
        <w:tc>
          <w:tcPr>
            <w:tcW w:w="507" w:type="dxa"/>
            <w:vAlign w:val="center"/>
          </w:tcPr>
          <w:p w:rsidR="0003761F" w:rsidRPr="00ED67B1" w:rsidRDefault="0003761F" w:rsidP="007974A3">
            <w:pPr>
              <w:pStyle w:val="Tabletext"/>
              <w:rPr>
                <w:lang w:val="es-ES_tradnl"/>
              </w:rPr>
            </w:pPr>
            <w:r w:rsidRPr="00ED67B1">
              <w:rPr>
                <w:lang w:val="es-ES_tradnl"/>
              </w:rPr>
              <w:t>778-783</w:t>
            </w:r>
          </w:p>
        </w:tc>
        <w:tc>
          <w:tcPr>
            <w:tcW w:w="509" w:type="dxa"/>
            <w:vAlign w:val="center"/>
          </w:tcPr>
          <w:p w:rsidR="0003761F" w:rsidRPr="00ED67B1" w:rsidRDefault="0003761F" w:rsidP="007974A3">
            <w:pPr>
              <w:pStyle w:val="Tabletext"/>
              <w:rPr>
                <w:lang w:val="es-ES_tradnl"/>
              </w:rPr>
            </w:pPr>
            <w:r w:rsidRPr="00ED67B1">
              <w:rPr>
                <w:lang w:val="es-ES_tradnl"/>
              </w:rPr>
              <w:t>783-788</w:t>
            </w:r>
          </w:p>
        </w:tc>
        <w:tc>
          <w:tcPr>
            <w:tcW w:w="598" w:type="dxa"/>
            <w:vAlign w:val="center"/>
          </w:tcPr>
          <w:p w:rsidR="0003761F" w:rsidRPr="00ED67B1" w:rsidRDefault="0003761F" w:rsidP="007974A3">
            <w:pPr>
              <w:pStyle w:val="Tabletext"/>
              <w:rPr>
                <w:lang w:val="es-ES_tradnl"/>
              </w:rPr>
            </w:pPr>
            <w:r w:rsidRPr="00ED67B1">
              <w:rPr>
                <w:lang w:val="es-ES_tradnl"/>
              </w:rPr>
              <w:t>788-791</w:t>
            </w:r>
          </w:p>
        </w:tc>
      </w:tr>
      <w:tr w:rsidR="0003761F" w:rsidRPr="00ED67B1" w:rsidTr="0003761F">
        <w:trPr>
          <w:trHeight w:val="724"/>
          <w:jc w:val="center"/>
        </w:trPr>
        <w:tc>
          <w:tcPr>
            <w:tcW w:w="923" w:type="dxa"/>
            <w:shd w:val="clear" w:color="auto" w:fill="auto"/>
            <w:vAlign w:val="center"/>
          </w:tcPr>
          <w:p w:rsidR="0003761F" w:rsidRPr="00ED67B1" w:rsidRDefault="0003761F" w:rsidP="007974A3">
            <w:pPr>
              <w:pStyle w:val="Tabletext"/>
              <w:jc w:val="left"/>
              <w:rPr>
                <w:highlight w:val="green"/>
                <w:lang w:val="es-ES_tradnl"/>
              </w:rPr>
            </w:pPr>
            <w:r w:rsidRPr="00ED67B1">
              <w:rPr>
                <w:lang w:val="es-ES_tradnl"/>
              </w:rPr>
              <w:t>PPDR a)</w:t>
            </w:r>
            <w:r w:rsidRPr="00ED67B1">
              <w:rPr>
                <w:lang w:val="es-ES_tradnl"/>
              </w:rPr>
              <w:br/>
              <w:t>enlace ascen-dente</w:t>
            </w:r>
          </w:p>
        </w:tc>
        <w:tc>
          <w:tcPr>
            <w:tcW w:w="507" w:type="dxa"/>
            <w:shd w:val="clear" w:color="auto" w:fill="808080" w:themeFill="background1" w:themeFillShade="80"/>
            <w:noWrap/>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8"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9"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62" w:type="dxa"/>
            <w:shd w:val="thinReverseDiagStripe" w:color="auto" w:fill="auto"/>
            <w:noWrap/>
            <w:vAlign w:val="center"/>
          </w:tcPr>
          <w:p w:rsidR="0003761F" w:rsidRPr="00ED67B1" w:rsidRDefault="0003761F" w:rsidP="007974A3">
            <w:pPr>
              <w:pStyle w:val="Tabletext"/>
              <w:rPr>
                <w:lang w:val="es-ES_tradnl"/>
              </w:rPr>
            </w:pPr>
          </w:p>
        </w:tc>
        <w:tc>
          <w:tcPr>
            <w:tcW w:w="959" w:type="dxa"/>
            <w:shd w:val="clear" w:color="auto" w:fill="auto"/>
            <w:vAlign w:val="center"/>
          </w:tcPr>
          <w:p w:rsidR="0003761F" w:rsidRPr="00ED67B1" w:rsidRDefault="0003761F" w:rsidP="007974A3">
            <w:pPr>
              <w:pStyle w:val="Tabletext"/>
              <w:jc w:val="left"/>
              <w:rPr>
                <w:lang w:val="es-ES_tradnl"/>
              </w:rPr>
            </w:pPr>
            <w:r w:rsidRPr="00ED67B1">
              <w:rPr>
                <w:lang w:val="es-ES_tradnl"/>
              </w:rPr>
              <w:t>PPDR a)</w:t>
            </w:r>
            <w:r w:rsidRPr="00ED67B1">
              <w:rPr>
                <w:lang w:val="es-ES_tradnl"/>
              </w:rPr>
              <w:br/>
              <w:t xml:space="preserve">enlace descen-dente </w:t>
            </w:r>
          </w:p>
        </w:tc>
        <w:tc>
          <w:tcPr>
            <w:tcW w:w="507" w:type="dxa"/>
            <w:shd w:val="clear" w:color="auto" w:fill="808080" w:themeFill="background1" w:themeFillShade="80"/>
            <w:noWrap/>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8"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9" w:type="dxa"/>
            <w:shd w:val="clear" w:color="auto" w:fill="808080" w:themeFill="background1" w:themeFillShade="80"/>
            <w:vAlign w:val="center"/>
          </w:tcPr>
          <w:p w:rsidR="0003761F" w:rsidRPr="00ED67B1" w:rsidRDefault="0003761F" w:rsidP="007974A3">
            <w:pPr>
              <w:pStyle w:val="Tabletext"/>
              <w:rPr>
                <w:lang w:val="es-ES_tradnl"/>
              </w:rPr>
            </w:pPr>
          </w:p>
        </w:tc>
        <w:tc>
          <w:tcPr>
            <w:tcW w:w="598" w:type="dxa"/>
            <w:shd w:val="clear" w:color="auto" w:fill="808080" w:themeFill="background1" w:themeFillShade="80"/>
            <w:vAlign w:val="center"/>
          </w:tcPr>
          <w:p w:rsidR="0003761F" w:rsidRPr="00ED67B1" w:rsidRDefault="0003761F" w:rsidP="007974A3">
            <w:pPr>
              <w:pStyle w:val="Tabletext"/>
              <w:rPr>
                <w:lang w:val="es-ES_tradnl"/>
              </w:rPr>
            </w:pPr>
          </w:p>
        </w:tc>
      </w:tr>
      <w:tr w:rsidR="0003761F" w:rsidRPr="00ED67B1" w:rsidTr="0003761F">
        <w:trPr>
          <w:trHeight w:val="724"/>
          <w:jc w:val="center"/>
        </w:trPr>
        <w:tc>
          <w:tcPr>
            <w:tcW w:w="1430" w:type="dxa"/>
            <w:gridSpan w:val="2"/>
            <w:shd w:val="clear" w:color="auto" w:fill="auto"/>
            <w:vAlign w:val="center"/>
          </w:tcPr>
          <w:p w:rsidR="0003761F" w:rsidRPr="00ED67B1" w:rsidRDefault="0003761F" w:rsidP="007974A3">
            <w:pPr>
              <w:pStyle w:val="Tabletext"/>
              <w:jc w:val="left"/>
              <w:rPr>
                <w:lang w:val="es-ES_tradnl"/>
              </w:rPr>
            </w:pPr>
            <w:r w:rsidRPr="00ED67B1">
              <w:rPr>
                <w:lang w:val="es-ES_tradnl"/>
              </w:rPr>
              <w:t>PPDR b)</w:t>
            </w:r>
            <w:r w:rsidRPr="00ED67B1">
              <w:rPr>
                <w:lang w:val="es-ES_tradnl"/>
              </w:rPr>
              <w:br/>
              <w:t xml:space="preserve">enlace ascendente </w:t>
            </w: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8"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9"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62" w:type="dxa"/>
            <w:shd w:val="thinReverseDiagStripe" w:color="auto" w:fill="auto"/>
            <w:noWrap/>
            <w:vAlign w:val="center"/>
          </w:tcPr>
          <w:p w:rsidR="0003761F" w:rsidRPr="00ED67B1" w:rsidRDefault="0003761F" w:rsidP="007974A3">
            <w:pPr>
              <w:pStyle w:val="Tabletext"/>
              <w:rPr>
                <w:lang w:val="es-ES_tradnl"/>
              </w:rPr>
            </w:pPr>
          </w:p>
        </w:tc>
        <w:tc>
          <w:tcPr>
            <w:tcW w:w="1466" w:type="dxa"/>
            <w:gridSpan w:val="2"/>
            <w:shd w:val="clear" w:color="auto" w:fill="auto"/>
            <w:vAlign w:val="center"/>
          </w:tcPr>
          <w:p w:rsidR="0003761F" w:rsidRPr="00ED67B1" w:rsidRDefault="0003761F" w:rsidP="007974A3">
            <w:pPr>
              <w:pStyle w:val="Tabletext"/>
              <w:jc w:val="left"/>
              <w:rPr>
                <w:lang w:val="es-ES_tradnl"/>
              </w:rPr>
            </w:pPr>
            <w:r w:rsidRPr="00ED67B1">
              <w:rPr>
                <w:lang w:val="es-ES_tradnl"/>
              </w:rPr>
              <w:t>PPDR b)</w:t>
            </w:r>
            <w:r w:rsidRPr="00ED67B1">
              <w:rPr>
                <w:lang w:val="es-ES_tradnl"/>
              </w:rPr>
              <w:br/>
              <w:t xml:space="preserve">enlace </w:t>
            </w:r>
            <w:r w:rsidRPr="00ED67B1">
              <w:rPr>
                <w:lang w:val="es-ES_tradnl"/>
              </w:rPr>
              <w:br/>
              <w:t xml:space="preserve">descendente </w:t>
            </w: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8"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7" w:type="dxa"/>
            <w:shd w:val="clear" w:color="auto" w:fill="808080" w:themeFill="background1" w:themeFillShade="80"/>
            <w:vAlign w:val="center"/>
          </w:tcPr>
          <w:p w:rsidR="0003761F" w:rsidRPr="00ED67B1" w:rsidRDefault="0003761F" w:rsidP="007974A3">
            <w:pPr>
              <w:pStyle w:val="Tabletext"/>
              <w:rPr>
                <w:lang w:val="es-ES_tradnl"/>
              </w:rPr>
            </w:pPr>
          </w:p>
        </w:tc>
        <w:tc>
          <w:tcPr>
            <w:tcW w:w="509" w:type="dxa"/>
            <w:shd w:val="clear" w:color="auto" w:fill="808080" w:themeFill="background1" w:themeFillShade="80"/>
            <w:vAlign w:val="center"/>
          </w:tcPr>
          <w:p w:rsidR="0003761F" w:rsidRPr="00ED67B1" w:rsidRDefault="0003761F" w:rsidP="007974A3">
            <w:pPr>
              <w:pStyle w:val="Tabletext"/>
              <w:rPr>
                <w:lang w:val="es-ES_tradnl"/>
              </w:rPr>
            </w:pPr>
          </w:p>
        </w:tc>
        <w:tc>
          <w:tcPr>
            <w:tcW w:w="598" w:type="dxa"/>
            <w:shd w:val="clear" w:color="auto" w:fill="808080" w:themeFill="background1" w:themeFillShade="80"/>
            <w:vAlign w:val="center"/>
          </w:tcPr>
          <w:p w:rsidR="0003761F" w:rsidRPr="00ED67B1" w:rsidRDefault="0003761F" w:rsidP="007974A3">
            <w:pPr>
              <w:pStyle w:val="Tabletext"/>
              <w:rPr>
                <w:lang w:val="es-ES_tradnl"/>
              </w:rPr>
            </w:pPr>
          </w:p>
        </w:tc>
      </w:tr>
    </w:tbl>
    <w:p w:rsidR="007974A3" w:rsidRPr="007974A3" w:rsidRDefault="007974A3" w:rsidP="007974A3">
      <w:pPr>
        <w:pStyle w:val="Tablefin"/>
        <w:rPr>
          <w:sz w:val="6"/>
          <w:szCs w:val="6"/>
        </w:rPr>
      </w:pPr>
    </w:p>
    <w:p w:rsidR="0003761F" w:rsidRPr="00ED67B1" w:rsidRDefault="0003761F" w:rsidP="0003761F">
      <w:pPr>
        <w:pStyle w:val="Tabletitle"/>
        <w:spacing w:before="360"/>
        <w:rPr>
          <w:bCs/>
          <w:lang w:val="es-ES_tradnl"/>
        </w:rPr>
      </w:pPr>
      <w:r w:rsidRPr="00302442">
        <w:rPr>
          <w:rFonts w:eastAsia="MS Mincho"/>
          <w:lang w:val="es-ES_tradnl"/>
        </w:rPr>
        <w:lastRenderedPageBreak/>
        <w:t>Descripción</w:t>
      </w:r>
      <w:r w:rsidRPr="00ED67B1">
        <w:rPr>
          <w:bCs/>
          <w:lang w:val="es-ES_tradnl"/>
        </w:rPr>
        <w:t xml:space="preserve"> detallada de la disposición de frecuencias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3"/>
        <w:gridCol w:w="1014"/>
        <w:gridCol w:w="508"/>
        <w:gridCol w:w="507"/>
        <w:gridCol w:w="507"/>
        <w:gridCol w:w="364"/>
        <w:gridCol w:w="652"/>
        <w:gridCol w:w="562"/>
        <w:gridCol w:w="959"/>
        <w:gridCol w:w="1014"/>
        <w:gridCol w:w="508"/>
        <w:gridCol w:w="507"/>
        <w:gridCol w:w="507"/>
        <w:gridCol w:w="394"/>
        <w:gridCol w:w="713"/>
      </w:tblGrid>
      <w:tr w:rsidR="0003761F" w:rsidRPr="00ED67B1" w:rsidTr="007974A3">
        <w:trPr>
          <w:trHeight w:val="724"/>
          <w:jc w:val="center"/>
        </w:trPr>
        <w:tc>
          <w:tcPr>
            <w:tcW w:w="1937" w:type="dxa"/>
            <w:gridSpan w:val="2"/>
            <w:shd w:val="clear" w:color="auto" w:fill="auto"/>
            <w:vAlign w:val="center"/>
          </w:tcPr>
          <w:p w:rsidR="0003761F" w:rsidRPr="00ED67B1" w:rsidRDefault="0003761F" w:rsidP="007974A3">
            <w:pPr>
              <w:pStyle w:val="Tabletext"/>
              <w:jc w:val="left"/>
              <w:rPr>
                <w:lang w:val="es-ES_tradnl"/>
              </w:rPr>
            </w:pPr>
            <w:r w:rsidRPr="00ED67B1">
              <w:rPr>
                <w:lang w:val="es-ES_tradnl"/>
              </w:rPr>
              <w:t>PPDR c)</w:t>
            </w:r>
            <w:r w:rsidRPr="00ED67B1">
              <w:rPr>
                <w:lang w:val="es-ES_tradnl"/>
              </w:rPr>
              <w:br/>
              <w:t xml:space="preserve">enlace ascendente </w:t>
            </w:r>
          </w:p>
        </w:tc>
        <w:tc>
          <w:tcPr>
            <w:tcW w:w="508"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507"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507"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364"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652"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562" w:type="dxa"/>
            <w:shd w:val="thinReverseDiagStripe" w:color="auto" w:fill="auto"/>
            <w:noWrap/>
            <w:vAlign w:val="center"/>
          </w:tcPr>
          <w:p w:rsidR="0003761F" w:rsidRPr="00ED67B1" w:rsidRDefault="0003761F" w:rsidP="007974A3">
            <w:pPr>
              <w:pStyle w:val="Tabletext"/>
              <w:jc w:val="left"/>
              <w:rPr>
                <w:lang w:val="es-ES_tradnl"/>
              </w:rPr>
            </w:pPr>
          </w:p>
        </w:tc>
        <w:tc>
          <w:tcPr>
            <w:tcW w:w="1973" w:type="dxa"/>
            <w:gridSpan w:val="2"/>
            <w:shd w:val="clear" w:color="auto" w:fill="auto"/>
            <w:vAlign w:val="center"/>
          </w:tcPr>
          <w:p w:rsidR="0003761F" w:rsidRPr="00ED67B1" w:rsidRDefault="0003761F" w:rsidP="007974A3">
            <w:pPr>
              <w:pStyle w:val="Tabletext"/>
              <w:jc w:val="left"/>
              <w:rPr>
                <w:lang w:val="es-ES_tradnl"/>
              </w:rPr>
            </w:pPr>
            <w:r w:rsidRPr="00ED67B1">
              <w:rPr>
                <w:lang w:val="es-ES_tradnl"/>
              </w:rPr>
              <w:t>PPDR c)</w:t>
            </w:r>
            <w:r w:rsidRPr="00ED67B1">
              <w:rPr>
                <w:lang w:val="es-ES_tradnl"/>
              </w:rPr>
              <w:br/>
              <w:t xml:space="preserve">enlace </w:t>
            </w:r>
            <w:r w:rsidRPr="00ED67B1">
              <w:rPr>
                <w:lang w:val="es-ES_tradnl"/>
              </w:rPr>
              <w:br/>
              <w:t xml:space="preserve">descendente </w:t>
            </w:r>
          </w:p>
        </w:tc>
        <w:tc>
          <w:tcPr>
            <w:tcW w:w="508"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507"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507"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394"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713" w:type="dxa"/>
            <w:shd w:val="clear" w:color="auto" w:fill="808080" w:themeFill="background1" w:themeFillShade="80"/>
            <w:vAlign w:val="center"/>
          </w:tcPr>
          <w:p w:rsidR="0003761F" w:rsidRPr="00ED67B1" w:rsidRDefault="0003761F" w:rsidP="007974A3">
            <w:pPr>
              <w:pStyle w:val="Tabletext"/>
              <w:jc w:val="left"/>
              <w:rPr>
                <w:lang w:val="es-ES_tradnl"/>
              </w:rPr>
            </w:pPr>
          </w:p>
        </w:tc>
      </w:tr>
      <w:tr w:rsidR="0003761F" w:rsidRPr="00ED67B1" w:rsidTr="007974A3">
        <w:trPr>
          <w:trHeight w:val="726"/>
          <w:jc w:val="center"/>
        </w:trPr>
        <w:tc>
          <w:tcPr>
            <w:tcW w:w="2445" w:type="dxa"/>
            <w:gridSpan w:val="3"/>
            <w:shd w:val="clear" w:color="auto" w:fill="auto"/>
            <w:vAlign w:val="center"/>
          </w:tcPr>
          <w:p w:rsidR="0003761F" w:rsidRPr="00ED67B1" w:rsidRDefault="0003761F" w:rsidP="007974A3">
            <w:pPr>
              <w:pStyle w:val="Tabletext"/>
              <w:jc w:val="left"/>
              <w:rPr>
                <w:lang w:val="es-ES_tradnl"/>
              </w:rPr>
            </w:pPr>
            <w:r w:rsidRPr="00ED67B1">
              <w:rPr>
                <w:lang w:val="es-ES_tradnl"/>
              </w:rPr>
              <w:t>PPDR d)</w:t>
            </w:r>
            <w:r w:rsidRPr="00ED67B1">
              <w:rPr>
                <w:lang w:val="es-ES_tradnl"/>
              </w:rPr>
              <w:br/>
              <w:t xml:space="preserve">enlace ascendente </w:t>
            </w:r>
          </w:p>
        </w:tc>
        <w:tc>
          <w:tcPr>
            <w:tcW w:w="507"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507"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364"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652"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562" w:type="dxa"/>
            <w:shd w:val="thinReverseDiagStripe" w:color="auto" w:fill="auto"/>
            <w:noWrap/>
            <w:vAlign w:val="center"/>
          </w:tcPr>
          <w:p w:rsidR="0003761F" w:rsidRPr="00ED67B1" w:rsidRDefault="0003761F" w:rsidP="007974A3">
            <w:pPr>
              <w:pStyle w:val="Tabletext"/>
              <w:jc w:val="left"/>
              <w:rPr>
                <w:lang w:val="es-ES_tradnl"/>
              </w:rPr>
            </w:pPr>
          </w:p>
        </w:tc>
        <w:tc>
          <w:tcPr>
            <w:tcW w:w="2481" w:type="dxa"/>
            <w:gridSpan w:val="3"/>
            <w:shd w:val="clear" w:color="auto" w:fill="auto"/>
            <w:vAlign w:val="center"/>
          </w:tcPr>
          <w:p w:rsidR="0003761F" w:rsidRPr="00ED67B1" w:rsidRDefault="0003761F" w:rsidP="007974A3">
            <w:pPr>
              <w:pStyle w:val="Tabletext"/>
              <w:jc w:val="left"/>
              <w:rPr>
                <w:lang w:val="es-ES_tradnl"/>
              </w:rPr>
            </w:pPr>
            <w:r w:rsidRPr="00ED67B1">
              <w:rPr>
                <w:lang w:val="es-ES_tradnl"/>
              </w:rPr>
              <w:t>PPDR d)</w:t>
            </w:r>
            <w:r w:rsidRPr="00ED67B1">
              <w:rPr>
                <w:lang w:val="es-ES_tradnl"/>
              </w:rPr>
              <w:br/>
              <w:t xml:space="preserve">enlace </w:t>
            </w:r>
            <w:r w:rsidRPr="00ED67B1">
              <w:rPr>
                <w:lang w:val="es-ES_tradnl"/>
              </w:rPr>
              <w:br/>
              <w:t xml:space="preserve">descendente </w:t>
            </w:r>
          </w:p>
        </w:tc>
        <w:tc>
          <w:tcPr>
            <w:tcW w:w="507"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507"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394" w:type="dxa"/>
            <w:shd w:val="clear" w:color="auto" w:fill="808080" w:themeFill="background1" w:themeFillShade="80"/>
            <w:vAlign w:val="center"/>
          </w:tcPr>
          <w:p w:rsidR="0003761F" w:rsidRPr="00ED67B1" w:rsidRDefault="0003761F" w:rsidP="007974A3">
            <w:pPr>
              <w:pStyle w:val="Tabletext"/>
              <w:jc w:val="left"/>
              <w:rPr>
                <w:lang w:val="es-ES_tradnl"/>
              </w:rPr>
            </w:pPr>
          </w:p>
        </w:tc>
        <w:tc>
          <w:tcPr>
            <w:tcW w:w="713" w:type="dxa"/>
            <w:shd w:val="clear" w:color="auto" w:fill="808080" w:themeFill="background1" w:themeFillShade="80"/>
            <w:vAlign w:val="center"/>
          </w:tcPr>
          <w:p w:rsidR="0003761F" w:rsidRPr="00ED67B1" w:rsidRDefault="0003761F" w:rsidP="007974A3">
            <w:pPr>
              <w:pStyle w:val="Tabletext"/>
              <w:jc w:val="left"/>
              <w:rPr>
                <w:lang w:val="es-ES_tradnl"/>
              </w:rPr>
            </w:pPr>
          </w:p>
        </w:tc>
      </w:tr>
      <w:tr w:rsidR="0003761F" w:rsidRPr="00ED67B1" w:rsidTr="007974A3">
        <w:trPr>
          <w:trHeight w:val="381"/>
          <w:jc w:val="center"/>
        </w:trPr>
        <w:tc>
          <w:tcPr>
            <w:tcW w:w="923" w:type="dxa"/>
            <w:noWrap/>
            <w:tcMar>
              <w:left w:w="0" w:type="dxa"/>
              <w:right w:w="0" w:type="dxa"/>
            </w:tcMar>
            <w:vAlign w:val="center"/>
          </w:tcPr>
          <w:p w:rsidR="0003761F" w:rsidRPr="00ED67B1" w:rsidRDefault="0003761F" w:rsidP="007974A3">
            <w:pPr>
              <w:pStyle w:val="Tabletext"/>
              <w:jc w:val="left"/>
              <w:rPr>
                <w:lang w:val="es-ES_tradnl"/>
              </w:rPr>
            </w:pPr>
            <w:r w:rsidRPr="00ED67B1">
              <w:rPr>
                <w:lang w:val="es-ES_tradnl"/>
              </w:rPr>
              <w:t>5 MHz</w:t>
            </w:r>
          </w:p>
        </w:tc>
        <w:tc>
          <w:tcPr>
            <w:tcW w:w="2900" w:type="dxa"/>
            <w:gridSpan w:val="5"/>
            <w:noWrap/>
            <w:tcMar>
              <w:left w:w="0" w:type="dxa"/>
              <w:right w:w="0" w:type="dxa"/>
            </w:tcMar>
            <w:vAlign w:val="center"/>
          </w:tcPr>
          <w:p w:rsidR="0003761F" w:rsidRPr="00ED67B1" w:rsidRDefault="0003761F" w:rsidP="007974A3">
            <w:pPr>
              <w:pStyle w:val="Tabletext"/>
              <w:jc w:val="left"/>
              <w:rPr>
                <w:lang w:val="es-ES_tradnl"/>
              </w:rPr>
            </w:pPr>
            <w:r w:rsidRPr="00ED67B1">
              <w:rPr>
                <w:lang w:val="es-ES_tradnl"/>
              </w:rPr>
              <w:t>30 MHz (6 bloques de 5 MHz)</w:t>
            </w:r>
          </w:p>
        </w:tc>
        <w:tc>
          <w:tcPr>
            <w:tcW w:w="652" w:type="dxa"/>
            <w:noWrap/>
            <w:tcMar>
              <w:left w:w="0" w:type="dxa"/>
              <w:right w:w="0" w:type="dxa"/>
            </w:tcMar>
            <w:vAlign w:val="center"/>
          </w:tcPr>
          <w:p w:rsidR="0003761F" w:rsidRPr="00ED67B1" w:rsidRDefault="0003761F" w:rsidP="007974A3">
            <w:pPr>
              <w:pStyle w:val="Tabletext"/>
              <w:jc w:val="left"/>
              <w:rPr>
                <w:lang w:val="es-ES_tradnl"/>
              </w:rPr>
            </w:pPr>
            <w:r w:rsidRPr="00ED67B1">
              <w:rPr>
                <w:lang w:val="es-ES_tradnl"/>
              </w:rPr>
              <w:t>3 MHz</w:t>
            </w:r>
          </w:p>
        </w:tc>
        <w:tc>
          <w:tcPr>
            <w:tcW w:w="562" w:type="dxa"/>
            <w:shd w:val="thinReverseDiagStripe" w:color="auto" w:fill="auto"/>
            <w:noWrap/>
            <w:tcMar>
              <w:left w:w="0" w:type="dxa"/>
              <w:right w:w="0" w:type="dxa"/>
            </w:tcMar>
            <w:vAlign w:val="center"/>
          </w:tcPr>
          <w:p w:rsidR="0003761F" w:rsidRPr="00ED67B1" w:rsidRDefault="0003761F" w:rsidP="007974A3">
            <w:pPr>
              <w:pStyle w:val="Tabletext"/>
              <w:jc w:val="left"/>
              <w:rPr>
                <w:lang w:val="es-ES_tradnl"/>
              </w:rPr>
            </w:pPr>
          </w:p>
        </w:tc>
        <w:tc>
          <w:tcPr>
            <w:tcW w:w="959" w:type="dxa"/>
            <w:vAlign w:val="center"/>
          </w:tcPr>
          <w:p w:rsidR="0003761F" w:rsidRPr="00ED67B1" w:rsidRDefault="0003761F" w:rsidP="007974A3">
            <w:pPr>
              <w:pStyle w:val="Tabletext"/>
              <w:jc w:val="left"/>
              <w:rPr>
                <w:lang w:val="es-ES_tradnl"/>
              </w:rPr>
            </w:pPr>
            <w:r w:rsidRPr="00ED67B1">
              <w:rPr>
                <w:lang w:val="es-ES_tradnl"/>
              </w:rPr>
              <w:t>5 MHz</w:t>
            </w:r>
          </w:p>
        </w:tc>
        <w:tc>
          <w:tcPr>
            <w:tcW w:w="2930" w:type="dxa"/>
            <w:gridSpan w:val="5"/>
            <w:noWrap/>
            <w:tcMar>
              <w:left w:w="0" w:type="dxa"/>
              <w:right w:w="0" w:type="dxa"/>
            </w:tcMar>
            <w:vAlign w:val="center"/>
          </w:tcPr>
          <w:p w:rsidR="0003761F" w:rsidRPr="00ED67B1" w:rsidRDefault="0003761F" w:rsidP="007974A3">
            <w:pPr>
              <w:pStyle w:val="Tabletext"/>
              <w:jc w:val="left"/>
              <w:rPr>
                <w:lang w:val="es-ES_tradnl"/>
              </w:rPr>
            </w:pPr>
            <w:r w:rsidRPr="00ED67B1">
              <w:rPr>
                <w:lang w:val="es-ES_tradnl"/>
              </w:rPr>
              <w:t>30 MHz (6 bloques de 5 MHz)</w:t>
            </w:r>
          </w:p>
        </w:tc>
        <w:tc>
          <w:tcPr>
            <w:tcW w:w="713" w:type="dxa"/>
            <w:vAlign w:val="center"/>
          </w:tcPr>
          <w:p w:rsidR="0003761F" w:rsidRPr="00ED67B1" w:rsidRDefault="0003761F" w:rsidP="007974A3">
            <w:pPr>
              <w:pStyle w:val="Tabletext"/>
              <w:jc w:val="left"/>
              <w:rPr>
                <w:lang w:val="es-ES_tradnl"/>
              </w:rPr>
            </w:pPr>
            <w:r w:rsidRPr="00ED67B1">
              <w:rPr>
                <w:lang w:val="es-ES_tradnl"/>
              </w:rPr>
              <w:t>3 MHz</w:t>
            </w:r>
          </w:p>
        </w:tc>
      </w:tr>
    </w:tbl>
    <w:p w:rsidR="007974A3" w:rsidRPr="007974A3" w:rsidRDefault="007974A3" w:rsidP="007974A3">
      <w:pPr>
        <w:pStyle w:val="Tablefin"/>
        <w:rPr>
          <w:sz w:val="6"/>
          <w:szCs w:val="6"/>
        </w:rPr>
      </w:pPr>
    </w:p>
    <w:p w:rsidR="0003761F" w:rsidRPr="00ED67B1" w:rsidRDefault="0003761F" w:rsidP="0003761F">
      <w:pPr>
        <w:pStyle w:val="Tabletitle"/>
        <w:spacing w:before="360"/>
        <w:rPr>
          <w:bCs/>
          <w:lang w:val="es-ES_tradnl"/>
        </w:rPr>
      </w:pPr>
      <w:r w:rsidRPr="00301906">
        <w:rPr>
          <w:rFonts w:eastAsia="MS Mincho"/>
        </w:rPr>
        <w:t>Disposición</w:t>
      </w:r>
      <w:r w:rsidRPr="00ED67B1">
        <w:rPr>
          <w:rFonts w:eastAsia="MS Mincho"/>
          <w:bCs/>
          <w:lang w:val="es-ES_tradnl"/>
        </w:rPr>
        <w:t xml:space="preserve">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03761F" w:rsidRPr="00302442" w:rsidTr="0003761F">
        <w:trPr>
          <w:jc w:val="center"/>
        </w:trPr>
        <w:tc>
          <w:tcPr>
            <w:tcW w:w="1520" w:type="dxa"/>
            <w:vAlign w:val="center"/>
          </w:tcPr>
          <w:p w:rsidR="0003761F" w:rsidRPr="00ED67B1" w:rsidRDefault="0003761F" w:rsidP="0003761F">
            <w:pPr>
              <w:pStyle w:val="Tablehead"/>
              <w:rPr>
                <w:lang w:val="es-ES_tradnl"/>
              </w:rPr>
            </w:pPr>
            <w:r w:rsidRPr="00ED67B1">
              <w:rPr>
                <w:lang w:val="es-ES_tradnl"/>
              </w:rPr>
              <w:t>Número de canal</w:t>
            </w:r>
          </w:p>
        </w:tc>
        <w:tc>
          <w:tcPr>
            <w:tcW w:w="3053" w:type="dxa"/>
            <w:shd w:val="clear" w:color="auto" w:fill="auto"/>
            <w:vAlign w:val="center"/>
          </w:tcPr>
          <w:p w:rsidR="0003761F" w:rsidRPr="00ED67B1" w:rsidRDefault="0003761F" w:rsidP="0003761F">
            <w:pPr>
              <w:pStyle w:val="Tablehead"/>
              <w:rPr>
                <w:lang w:val="es-ES_tradnl"/>
              </w:rPr>
            </w:pPr>
            <w:r w:rsidRPr="00ED67B1">
              <w:rPr>
                <w:lang w:val="es-ES_tradnl"/>
              </w:rPr>
              <w:t>Frecuencia central del canal de transmisión de la</w:t>
            </w:r>
            <w:r>
              <w:rPr>
                <w:lang w:val="es-ES_tradnl"/>
              </w:rPr>
              <w:t xml:space="preserve"> </w:t>
            </w:r>
            <w:r w:rsidRPr="00ED67B1">
              <w:rPr>
                <w:lang w:val="es-ES_tradnl"/>
              </w:rPr>
              <w:t>estación móvil (MHz)</w:t>
            </w:r>
          </w:p>
        </w:tc>
        <w:tc>
          <w:tcPr>
            <w:tcW w:w="3372" w:type="dxa"/>
            <w:vAlign w:val="center"/>
          </w:tcPr>
          <w:p w:rsidR="0003761F" w:rsidRPr="00ED67B1" w:rsidRDefault="0003761F" w:rsidP="0003761F">
            <w:pPr>
              <w:pStyle w:val="Tablehead"/>
              <w:rPr>
                <w:lang w:val="es-ES_tradnl"/>
              </w:rPr>
            </w:pPr>
            <w:r w:rsidRPr="00ED67B1">
              <w:rPr>
                <w:lang w:val="es-ES_tradnl"/>
              </w:rPr>
              <w:t>Frecuencia central del canal de transmisión de la</w:t>
            </w:r>
            <w:r>
              <w:rPr>
                <w:lang w:val="es-ES_tradnl"/>
              </w:rPr>
              <w:t xml:space="preserve"> </w:t>
            </w:r>
            <w:r w:rsidRPr="00ED67B1">
              <w:rPr>
                <w:lang w:val="es-ES_tradnl"/>
              </w:rPr>
              <w:t>estación base (MHz)</w:t>
            </w:r>
          </w:p>
        </w:tc>
        <w:tc>
          <w:tcPr>
            <w:tcW w:w="1694" w:type="dxa"/>
            <w:vAlign w:val="center"/>
          </w:tcPr>
          <w:p w:rsidR="0003761F" w:rsidRPr="00ED67B1" w:rsidRDefault="0003761F" w:rsidP="0003761F">
            <w:pPr>
              <w:pStyle w:val="Tablehead"/>
              <w:rPr>
                <w:lang w:val="es-ES_tradnl"/>
              </w:rPr>
            </w:pPr>
            <w:r w:rsidRPr="00ED67B1">
              <w:rPr>
                <w:lang w:val="es-ES_tradnl"/>
              </w:rPr>
              <w:t>Ancho de banda del canal (MHz)</w:t>
            </w:r>
          </w:p>
        </w:tc>
      </w:tr>
      <w:tr w:rsidR="0003761F" w:rsidRPr="00ED67B1" w:rsidTr="0003761F">
        <w:trPr>
          <w:trHeight w:val="296"/>
          <w:jc w:val="center"/>
        </w:trPr>
        <w:tc>
          <w:tcPr>
            <w:tcW w:w="1520" w:type="dxa"/>
          </w:tcPr>
          <w:p w:rsidR="0003761F" w:rsidRPr="00ED67B1" w:rsidRDefault="0003761F" w:rsidP="00FA77BB">
            <w:pPr>
              <w:pStyle w:val="Tabletext"/>
              <w:rPr>
                <w:i/>
                <w:iCs/>
                <w:lang w:val="es-ES_tradnl"/>
              </w:rPr>
            </w:pPr>
            <w:r w:rsidRPr="00ED67B1">
              <w:rPr>
                <w:i/>
                <w:iCs/>
                <w:lang w:val="es-ES_tradnl"/>
              </w:rPr>
              <w:t xml:space="preserve">N </w:t>
            </w:r>
            <w:r w:rsidRPr="00ED67B1">
              <w:rPr>
                <w:lang w:val="es-ES_tradnl"/>
              </w:rPr>
              <w:t>= 1 a 4</w:t>
            </w:r>
          </w:p>
        </w:tc>
        <w:tc>
          <w:tcPr>
            <w:tcW w:w="3053" w:type="dxa"/>
          </w:tcPr>
          <w:p w:rsidR="0003761F" w:rsidRPr="00ED67B1" w:rsidRDefault="0003761F" w:rsidP="00FA77BB">
            <w:pPr>
              <w:pStyle w:val="Tabletext"/>
              <w:rPr>
                <w:i/>
                <w:iCs/>
                <w:lang w:val="es-ES_tradnl"/>
              </w:rPr>
            </w:pPr>
            <w:r w:rsidRPr="00ED67B1">
              <w:rPr>
                <w:i/>
                <w:iCs/>
                <w:lang w:val="es-ES_tradnl"/>
              </w:rPr>
              <w:t>f</w:t>
            </w:r>
            <w:r w:rsidRPr="00ED67B1">
              <w:rPr>
                <w:i/>
                <w:iCs/>
                <w:vertAlign w:val="subscript"/>
                <w:lang w:val="es-ES_tradnl"/>
              </w:rPr>
              <w:t>N</w:t>
            </w:r>
            <w:r w:rsidRPr="00ED67B1">
              <w:rPr>
                <w:i/>
                <w:iCs/>
                <w:lang w:val="es-ES_tradnl"/>
              </w:rPr>
              <w:t xml:space="preserve"> </w:t>
            </w:r>
            <w:r w:rsidRPr="00ED67B1">
              <w:rPr>
                <w:lang w:val="es-ES_tradnl"/>
              </w:rPr>
              <w:t>= 698 – 2,5 +</w:t>
            </w:r>
            <w:r w:rsidRPr="00ED67B1">
              <w:rPr>
                <w:i/>
                <w:iCs/>
                <w:lang w:val="es-ES_tradnl"/>
              </w:rPr>
              <w:t xml:space="preserve"> N </w:t>
            </w:r>
            <w:r w:rsidRPr="00ED67B1">
              <w:rPr>
                <w:sz w:val="20"/>
                <w:lang w:val="es-ES_tradnl"/>
              </w:rPr>
              <w:t>×</w:t>
            </w:r>
            <w:r w:rsidRPr="00ED67B1">
              <w:rPr>
                <w:i/>
                <w:iCs/>
                <w:lang w:val="es-ES_tradnl"/>
              </w:rPr>
              <w:t xml:space="preserve"> </w:t>
            </w:r>
            <w:r w:rsidRPr="00ED67B1">
              <w:rPr>
                <w:lang w:val="es-ES_tradnl"/>
              </w:rPr>
              <w:t>5</w:t>
            </w:r>
          </w:p>
        </w:tc>
        <w:tc>
          <w:tcPr>
            <w:tcW w:w="3372" w:type="dxa"/>
          </w:tcPr>
          <w:p w:rsidR="0003761F" w:rsidRPr="00ED67B1" w:rsidRDefault="0003761F" w:rsidP="00FA77BB">
            <w:pPr>
              <w:pStyle w:val="Tabletext"/>
              <w:rPr>
                <w:i/>
                <w:iCs/>
                <w:lang w:val="es-ES_tradnl"/>
              </w:rPr>
            </w:pPr>
            <w:r w:rsidRPr="00ED67B1">
              <w:rPr>
                <w:i/>
                <w:iCs/>
                <w:lang w:val="es-ES_tradnl"/>
              </w:rPr>
              <w:t>f</w:t>
            </w:r>
            <w:r w:rsidRPr="00ED67B1">
              <w:rPr>
                <w:i/>
                <w:iCs/>
                <w:vertAlign w:val="subscript"/>
                <w:lang w:val="es-ES_tradnl"/>
              </w:rPr>
              <w:t>N</w:t>
            </w:r>
            <w:r w:rsidRPr="00ED67B1">
              <w:rPr>
                <w:i/>
                <w:iCs/>
                <w:lang w:val="es-ES_tradnl"/>
              </w:rPr>
              <w:t xml:space="preserve"> </w:t>
            </w:r>
            <w:r w:rsidRPr="00ED67B1">
              <w:rPr>
                <w:lang w:val="es-ES_tradnl"/>
              </w:rPr>
              <w:t>= 753 – 2,5 +</w:t>
            </w:r>
            <w:r w:rsidRPr="00ED67B1">
              <w:rPr>
                <w:i/>
                <w:iCs/>
                <w:lang w:val="es-ES_tradnl"/>
              </w:rPr>
              <w:t xml:space="preserve"> N </w:t>
            </w:r>
            <w:r w:rsidRPr="00ED67B1">
              <w:rPr>
                <w:sz w:val="20"/>
                <w:lang w:val="es-ES_tradnl"/>
              </w:rPr>
              <w:t>×</w:t>
            </w:r>
            <w:r w:rsidRPr="00ED67B1">
              <w:rPr>
                <w:i/>
                <w:iCs/>
                <w:lang w:val="es-ES_tradnl"/>
              </w:rPr>
              <w:t xml:space="preserve"> </w:t>
            </w:r>
            <w:r w:rsidRPr="00ED67B1">
              <w:rPr>
                <w:lang w:val="es-ES_tradnl"/>
              </w:rPr>
              <w:t>5</w:t>
            </w:r>
          </w:p>
        </w:tc>
        <w:tc>
          <w:tcPr>
            <w:tcW w:w="1694" w:type="dxa"/>
            <w:vAlign w:val="center"/>
          </w:tcPr>
          <w:p w:rsidR="0003761F" w:rsidRPr="00ED67B1" w:rsidRDefault="0003761F" w:rsidP="00FA77BB">
            <w:pPr>
              <w:pStyle w:val="Tabletext"/>
              <w:rPr>
                <w:lang w:val="es-ES_tradnl"/>
              </w:rPr>
            </w:pPr>
            <w:r w:rsidRPr="00ED67B1">
              <w:rPr>
                <w:lang w:val="es-ES_tradnl"/>
              </w:rPr>
              <w:t>5</w:t>
            </w:r>
          </w:p>
        </w:tc>
      </w:tr>
    </w:tbl>
    <w:p w:rsidR="0003761F" w:rsidRPr="00922D6C" w:rsidRDefault="0003761F" w:rsidP="0003761F">
      <w:pPr>
        <w:pStyle w:val="Tablefin"/>
        <w:rPr>
          <w:rFonts w:eastAsia="MS Mincho"/>
          <w:sz w:val="8"/>
          <w:szCs w:val="8"/>
          <w:lang w:val="es-ES_tradnl"/>
        </w:rPr>
      </w:pPr>
    </w:p>
    <w:p w:rsidR="0003761F" w:rsidRPr="00ED67B1" w:rsidRDefault="0003761F" w:rsidP="0003761F">
      <w:pPr>
        <w:rPr>
          <w:lang w:val="es-ES_tradnl"/>
        </w:rPr>
      </w:pPr>
      <w:r w:rsidRPr="00ED67B1">
        <w:rPr>
          <w:lang w:val="es-ES_tradnl"/>
        </w:rPr>
        <w:t>Las administraciones que deseen implementar un ancho de banda de canal más amplio hasta 2 x 20 MHz desde (enlace ascendente: 698-703 MHz, enlace descendente: 753-758 MHz) pueden combinar múltiples bloques de 5 MHz en base a la Banda 68 de 3GPP para responder a sus requerimientos nacionales de PPDR de banda ancha (por ejemplo, enlace ascendente: 698</w:t>
      </w:r>
      <w:r w:rsidRPr="00ED67B1">
        <w:rPr>
          <w:lang w:val="es-ES_tradnl"/>
        </w:rPr>
        <w:noBreakHyphen/>
        <w:t>718 MHz, enlace descendente: 753</w:t>
      </w:r>
      <w:r w:rsidRPr="00ED67B1">
        <w:rPr>
          <w:lang w:val="es-ES_tradnl"/>
        </w:rPr>
        <w:noBreakHyphen/>
        <w:t>773 MHz).</w:t>
      </w:r>
    </w:p>
    <w:p w:rsidR="0003761F" w:rsidRPr="00ED67B1" w:rsidRDefault="0003761F" w:rsidP="0003761F">
      <w:pPr>
        <w:pStyle w:val="Heading3"/>
        <w:rPr>
          <w:lang w:val="es-ES_tradnl"/>
        </w:rPr>
      </w:pPr>
      <w:r w:rsidRPr="00ED67B1">
        <w:rPr>
          <w:lang w:val="es-ES_tradnl" w:eastAsia="ko-KR"/>
        </w:rPr>
        <w:t>1-1.3</w:t>
      </w:r>
      <w:r w:rsidRPr="00ED67B1">
        <w:rPr>
          <w:lang w:val="es-ES_tradnl" w:eastAsia="ko-KR"/>
        </w:rPr>
        <w:tab/>
      </w:r>
      <w:r w:rsidRPr="00302442">
        <w:rPr>
          <w:lang w:val="es-ES_tradnl"/>
        </w:rPr>
        <w:t>Disposiciones</w:t>
      </w:r>
      <w:r w:rsidRPr="00ED67B1">
        <w:rPr>
          <w:rFonts w:eastAsia="Calibri"/>
          <w:lang w:val="es-ES_tradnl"/>
        </w:rPr>
        <w:t xml:space="preserve"> de frecuencias en la </w:t>
      </w:r>
      <w:r w:rsidRPr="00ED67B1">
        <w:rPr>
          <w:lang w:val="es-ES_tradnl" w:eastAsia="ko-KR"/>
        </w:rPr>
        <w:t xml:space="preserve">gama de frecuencias </w:t>
      </w:r>
      <w:r w:rsidRPr="00ED67B1">
        <w:rPr>
          <w:rFonts w:eastAsia="Calibri"/>
          <w:lang w:val="es-ES_tradnl"/>
        </w:rPr>
        <w:t>de 791 a 862 MHz en algunos países de la Región 1 para la PPDR de banda ancha</w:t>
      </w:r>
    </w:p>
    <w:p w:rsidR="0003761F" w:rsidRPr="00ED67B1" w:rsidRDefault="0003761F" w:rsidP="0003761F">
      <w:pPr>
        <w:pStyle w:val="Tabletitle"/>
        <w:spacing w:before="360"/>
        <w:rPr>
          <w:bCs/>
          <w:lang w:val="es-ES_tradnl"/>
        </w:rPr>
      </w:pPr>
      <w:r w:rsidRPr="00ED67B1">
        <w:rPr>
          <w:rFonts w:eastAsia="MS Mincho"/>
          <w:bCs/>
          <w:lang w:val="es-ES_tradnl"/>
        </w:rPr>
        <w:t xml:space="preserve">Disposiciones de frecuencias para la PPDR de banda ancha </w:t>
      </w:r>
      <w:r w:rsidRPr="00ED67B1">
        <w:rPr>
          <w:rFonts w:eastAsia="MS Mincho"/>
          <w:bCs/>
          <w:lang w:val="es-ES_tradnl"/>
        </w:rPr>
        <w:br/>
        <w:t>en la gama de frecuencias 791-862 MHz</w:t>
      </w:r>
    </w:p>
    <w:tbl>
      <w:tblPr>
        <w:tblStyle w:val="Tablaconcuadrcula1"/>
        <w:tblW w:w="9639" w:type="dxa"/>
        <w:jc w:val="center"/>
        <w:tblLayout w:type="fixed"/>
        <w:tblLook w:val="04A0" w:firstRow="1" w:lastRow="0" w:firstColumn="1" w:lastColumn="0" w:noHBand="0" w:noVBand="1"/>
      </w:tblPr>
      <w:tblGrid>
        <w:gridCol w:w="1525"/>
        <w:gridCol w:w="1447"/>
        <w:gridCol w:w="1418"/>
        <w:gridCol w:w="1417"/>
        <w:gridCol w:w="1843"/>
        <w:gridCol w:w="1989"/>
      </w:tblGrid>
      <w:tr w:rsidR="0003761F" w:rsidRPr="00ED67B1" w:rsidTr="0003761F">
        <w:trPr>
          <w:jc w:val="center"/>
        </w:trPr>
        <w:tc>
          <w:tcPr>
            <w:tcW w:w="1525" w:type="dxa"/>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6125" w:type="dxa"/>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1989" w:type="dxa"/>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1525" w:type="dxa"/>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1447" w:type="dxa"/>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1418" w:type="dxa"/>
            <w:vAlign w:val="center"/>
          </w:tcPr>
          <w:p w:rsidR="0003761F" w:rsidRPr="00ED67B1" w:rsidRDefault="0003761F" w:rsidP="0003761F">
            <w:pPr>
              <w:pStyle w:val="Tablehead"/>
              <w:rPr>
                <w:lang w:val="es-ES_tradnl"/>
              </w:rPr>
            </w:pPr>
            <w:r w:rsidRPr="00ED67B1">
              <w:rPr>
                <w:lang w:val="es-ES_tradnl"/>
              </w:rPr>
              <w:t>Separación central (MHz)</w:t>
            </w:r>
          </w:p>
        </w:tc>
        <w:tc>
          <w:tcPr>
            <w:tcW w:w="1417" w:type="dxa"/>
            <w:vAlign w:val="center"/>
          </w:tcPr>
          <w:p w:rsidR="0003761F" w:rsidRPr="00ED67B1" w:rsidRDefault="0003761F" w:rsidP="0003761F">
            <w:pPr>
              <w:pStyle w:val="Tablehead"/>
              <w:rPr>
                <w:lang w:val="es-ES_tradnl"/>
              </w:rPr>
            </w:pPr>
            <w:r w:rsidRPr="00ED67B1">
              <w:rPr>
                <w:lang w:val="es-ES_tradnl"/>
              </w:rPr>
              <w:t>Transmisión de la estación base (MHz)</w:t>
            </w:r>
          </w:p>
        </w:tc>
        <w:tc>
          <w:tcPr>
            <w:tcW w:w="1843" w:type="dxa"/>
            <w:vAlign w:val="center"/>
          </w:tcPr>
          <w:p w:rsidR="0003761F" w:rsidRPr="00ED67B1" w:rsidRDefault="0003761F" w:rsidP="0003761F">
            <w:pPr>
              <w:pStyle w:val="Tablehead"/>
              <w:rPr>
                <w:lang w:val="es-ES_tradnl"/>
              </w:rPr>
            </w:pPr>
            <w:r w:rsidRPr="00ED67B1">
              <w:rPr>
                <w:lang w:val="es-ES_tradnl"/>
              </w:rPr>
              <w:t>Separación dúplex (MHz)</w:t>
            </w:r>
          </w:p>
        </w:tc>
        <w:tc>
          <w:tcPr>
            <w:tcW w:w="1989" w:type="dxa"/>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r>
      <w:tr w:rsidR="0003761F" w:rsidRPr="00ED67B1" w:rsidTr="0003761F">
        <w:trPr>
          <w:jc w:val="center"/>
        </w:trPr>
        <w:tc>
          <w:tcPr>
            <w:tcW w:w="1525" w:type="dxa"/>
            <w:vAlign w:val="center"/>
          </w:tcPr>
          <w:p w:rsidR="0003761F" w:rsidRPr="00ED67B1" w:rsidRDefault="0003761F" w:rsidP="0003761F">
            <w:pPr>
              <w:pStyle w:val="Tabletext"/>
              <w:jc w:val="center"/>
              <w:rPr>
                <w:lang w:val="es-ES_tradnl"/>
              </w:rPr>
            </w:pPr>
            <w:r w:rsidRPr="00ED67B1">
              <w:rPr>
                <w:lang w:val="es-ES_tradnl"/>
              </w:rPr>
              <w:t>a)</w:t>
            </w:r>
          </w:p>
        </w:tc>
        <w:tc>
          <w:tcPr>
            <w:tcW w:w="1447" w:type="dxa"/>
            <w:vAlign w:val="center"/>
          </w:tcPr>
          <w:p w:rsidR="0003761F" w:rsidRPr="00ED67B1" w:rsidRDefault="0003761F" w:rsidP="0003761F">
            <w:pPr>
              <w:pStyle w:val="Tabletext"/>
              <w:jc w:val="center"/>
              <w:rPr>
                <w:lang w:val="es-ES_tradnl"/>
              </w:rPr>
            </w:pPr>
            <w:r w:rsidRPr="00ED67B1">
              <w:rPr>
                <w:lang w:val="es-ES_tradnl"/>
              </w:rPr>
              <w:t>832-862</w:t>
            </w:r>
          </w:p>
        </w:tc>
        <w:tc>
          <w:tcPr>
            <w:tcW w:w="1418" w:type="dxa"/>
            <w:vAlign w:val="center"/>
          </w:tcPr>
          <w:p w:rsidR="0003761F" w:rsidRPr="00ED67B1" w:rsidRDefault="0003761F" w:rsidP="0003761F">
            <w:pPr>
              <w:pStyle w:val="Tabletext"/>
              <w:jc w:val="center"/>
              <w:rPr>
                <w:lang w:val="es-ES_tradnl"/>
              </w:rPr>
            </w:pPr>
            <w:r w:rsidRPr="00ED67B1">
              <w:rPr>
                <w:lang w:val="es-ES_tradnl"/>
              </w:rPr>
              <w:t>11</w:t>
            </w:r>
          </w:p>
        </w:tc>
        <w:tc>
          <w:tcPr>
            <w:tcW w:w="1417" w:type="dxa"/>
            <w:vAlign w:val="center"/>
          </w:tcPr>
          <w:p w:rsidR="0003761F" w:rsidRPr="00ED67B1" w:rsidRDefault="0003761F" w:rsidP="0003761F">
            <w:pPr>
              <w:pStyle w:val="Tabletext"/>
              <w:jc w:val="center"/>
              <w:rPr>
                <w:lang w:val="es-ES_tradnl"/>
              </w:rPr>
            </w:pPr>
            <w:r w:rsidRPr="00ED67B1">
              <w:rPr>
                <w:lang w:val="es-ES_tradnl"/>
              </w:rPr>
              <w:t>791-821</w:t>
            </w:r>
          </w:p>
        </w:tc>
        <w:tc>
          <w:tcPr>
            <w:tcW w:w="1843" w:type="dxa"/>
            <w:vAlign w:val="center"/>
          </w:tcPr>
          <w:p w:rsidR="0003761F" w:rsidRPr="00ED67B1" w:rsidRDefault="0003761F" w:rsidP="0003761F">
            <w:pPr>
              <w:pStyle w:val="Tabletext"/>
              <w:jc w:val="center"/>
              <w:rPr>
                <w:lang w:val="es-ES_tradnl"/>
              </w:rPr>
            </w:pPr>
            <w:r w:rsidRPr="00ED67B1">
              <w:rPr>
                <w:lang w:val="es-ES_tradnl"/>
              </w:rPr>
              <w:t>41</w:t>
            </w:r>
          </w:p>
        </w:tc>
        <w:tc>
          <w:tcPr>
            <w:tcW w:w="1989" w:type="dxa"/>
            <w:vAlign w:val="center"/>
          </w:tcPr>
          <w:p w:rsidR="0003761F" w:rsidRPr="00ED67B1" w:rsidRDefault="0003761F" w:rsidP="0003761F">
            <w:pPr>
              <w:pStyle w:val="Tabletext"/>
              <w:jc w:val="center"/>
              <w:rPr>
                <w:lang w:val="es-ES_tradnl"/>
              </w:rPr>
            </w:pPr>
            <w:r w:rsidRPr="00ED67B1">
              <w:rPr>
                <w:lang w:val="es-ES_tradnl"/>
              </w:rPr>
              <w:t>Banda 20 de 3GPP</w:t>
            </w:r>
          </w:p>
        </w:tc>
      </w:tr>
    </w:tbl>
    <w:p w:rsidR="0003761F" w:rsidRPr="00ED67B1" w:rsidRDefault="0003761F" w:rsidP="0003761F">
      <w:pPr>
        <w:pStyle w:val="Tablefin"/>
        <w:rPr>
          <w:rFonts w:eastAsia="MS Mincho"/>
          <w:lang w:val="es-ES_tradnl"/>
        </w:rPr>
      </w:pPr>
    </w:p>
    <w:p w:rsidR="0003761F" w:rsidRPr="00ED67B1" w:rsidRDefault="0003761F" w:rsidP="0003761F">
      <w:pPr>
        <w:pStyle w:val="Tabletitle"/>
        <w:spacing w:before="360"/>
        <w:rPr>
          <w:rFonts w:eastAsia="MS Mincho"/>
          <w:lang w:val="es-ES_tradnl"/>
        </w:rPr>
      </w:pPr>
      <w:r w:rsidRPr="00302442">
        <w:rPr>
          <w:rFonts w:eastAsia="MS Mincho"/>
          <w:lang w:val="es-ES_tradnl"/>
        </w:rPr>
        <w:t>Descripción</w:t>
      </w:r>
      <w:r w:rsidRPr="00ED67B1">
        <w:rPr>
          <w:rFonts w:eastAsia="MS Mincho"/>
          <w:lang w:val="es-ES_tradnl"/>
        </w:rPr>
        <w:t xml:space="preserve"> detallada de la disposición de frecuencias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
        <w:gridCol w:w="702"/>
        <w:gridCol w:w="629"/>
        <w:gridCol w:w="628"/>
        <w:gridCol w:w="628"/>
        <w:gridCol w:w="628"/>
        <w:gridCol w:w="631"/>
        <w:gridCol w:w="1257"/>
        <w:gridCol w:w="628"/>
        <w:gridCol w:w="628"/>
        <w:gridCol w:w="628"/>
        <w:gridCol w:w="628"/>
        <w:gridCol w:w="628"/>
        <w:gridCol w:w="631"/>
      </w:tblGrid>
      <w:tr w:rsidR="0003761F" w:rsidRPr="00ED67B1" w:rsidTr="0003761F">
        <w:trPr>
          <w:cantSplit/>
          <w:jc w:val="center"/>
        </w:trPr>
        <w:tc>
          <w:tcPr>
            <w:tcW w:w="625" w:type="dxa"/>
            <w:vAlign w:val="center"/>
          </w:tcPr>
          <w:p w:rsidR="0003761F" w:rsidRPr="00ED67B1" w:rsidRDefault="0003761F" w:rsidP="00FA77BB">
            <w:pPr>
              <w:pStyle w:val="Tabletext"/>
              <w:jc w:val="center"/>
              <w:rPr>
                <w:lang w:val="es-ES_tradnl"/>
              </w:rPr>
            </w:pPr>
            <w:r w:rsidRPr="00ED67B1">
              <w:rPr>
                <w:lang w:val="es-ES_tradnl"/>
              </w:rPr>
              <w:t>790-791</w:t>
            </w:r>
          </w:p>
        </w:tc>
        <w:tc>
          <w:tcPr>
            <w:tcW w:w="573" w:type="dxa"/>
            <w:vAlign w:val="center"/>
          </w:tcPr>
          <w:p w:rsidR="0003761F" w:rsidRPr="00ED67B1" w:rsidRDefault="0003761F" w:rsidP="00FA77BB">
            <w:pPr>
              <w:pStyle w:val="Tabletext"/>
              <w:jc w:val="center"/>
              <w:rPr>
                <w:lang w:val="es-ES_tradnl"/>
              </w:rPr>
            </w:pPr>
            <w:r w:rsidRPr="00ED67B1">
              <w:rPr>
                <w:lang w:val="es-ES_tradnl"/>
              </w:rPr>
              <w:t>791-796</w:t>
            </w:r>
          </w:p>
        </w:tc>
        <w:tc>
          <w:tcPr>
            <w:tcW w:w="514" w:type="dxa"/>
            <w:vAlign w:val="center"/>
          </w:tcPr>
          <w:p w:rsidR="0003761F" w:rsidRPr="00ED67B1" w:rsidRDefault="0003761F" w:rsidP="00FA77BB">
            <w:pPr>
              <w:pStyle w:val="Tabletext"/>
              <w:jc w:val="center"/>
              <w:rPr>
                <w:lang w:val="es-ES_tradnl"/>
              </w:rPr>
            </w:pPr>
            <w:r w:rsidRPr="00ED67B1">
              <w:rPr>
                <w:lang w:val="es-ES_tradnl"/>
              </w:rPr>
              <w:t>796-801</w:t>
            </w:r>
          </w:p>
        </w:tc>
        <w:tc>
          <w:tcPr>
            <w:tcW w:w="514" w:type="dxa"/>
            <w:vAlign w:val="center"/>
          </w:tcPr>
          <w:p w:rsidR="0003761F" w:rsidRPr="00ED67B1" w:rsidRDefault="0003761F" w:rsidP="00FA77BB">
            <w:pPr>
              <w:pStyle w:val="Tabletext"/>
              <w:jc w:val="center"/>
              <w:rPr>
                <w:lang w:val="es-ES_tradnl"/>
              </w:rPr>
            </w:pPr>
            <w:r w:rsidRPr="00ED67B1">
              <w:rPr>
                <w:lang w:val="es-ES_tradnl"/>
              </w:rPr>
              <w:t>801-806</w:t>
            </w:r>
          </w:p>
        </w:tc>
        <w:tc>
          <w:tcPr>
            <w:tcW w:w="514" w:type="dxa"/>
            <w:vAlign w:val="center"/>
          </w:tcPr>
          <w:p w:rsidR="0003761F" w:rsidRPr="00ED67B1" w:rsidRDefault="0003761F" w:rsidP="00FA77BB">
            <w:pPr>
              <w:pStyle w:val="Tabletext"/>
              <w:jc w:val="center"/>
              <w:rPr>
                <w:lang w:val="es-ES_tradnl"/>
              </w:rPr>
            </w:pPr>
            <w:r w:rsidRPr="00ED67B1">
              <w:rPr>
                <w:lang w:val="es-ES_tradnl"/>
              </w:rPr>
              <w:t>806-811</w:t>
            </w:r>
          </w:p>
        </w:tc>
        <w:tc>
          <w:tcPr>
            <w:tcW w:w="514" w:type="dxa"/>
            <w:vAlign w:val="center"/>
          </w:tcPr>
          <w:p w:rsidR="0003761F" w:rsidRPr="00ED67B1" w:rsidRDefault="0003761F" w:rsidP="00FA77BB">
            <w:pPr>
              <w:pStyle w:val="Tabletext"/>
              <w:jc w:val="center"/>
              <w:rPr>
                <w:lang w:val="es-ES_tradnl"/>
              </w:rPr>
            </w:pPr>
            <w:r w:rsidRPr="00ED67B1">
              <w:rPr>
                <w:lang w:val="es-ES_tradnl"/>
              </w:rPr>
              <w:t>811-816</w:t>
            </w:r>
          </w:p>
        </w:tc>
        <w:tc>
          <w:tcPr>
            <w:tcW w:w="516" w:type="dxa"/>
            <w:vAlign w:val="center"/>
          </w:tcPr>
          <w:p w:rsidR="0003761F" w:rsidRPr="00ED67B1" w:rsidRDefault="0003761F" w:rsidP="00FA77BB">
            <w:pPr>
              <w:pStyle w:val="Tabletext"/>
              <w:jc w:val="center"/>
              <w:rPr>
                <w:lang w:val="es-ES_tradnl"/>
              </w:rPr>
            </w:pPr>
            <w:r w:rsidRPr="00ED67B1">
              <w:rPr>
                <w:lang w:val="es-ES_tradnl"/>
              </w:rPr>
              <w:t>816-821</w:t>
            </w:r>
          </w:p>
        </w:tc>
        <w:tc>
          <w:tcPr>
            <w:tcW w:w="1028" w:type="dxa"/>
            <w:vAlign w:val="center"/>
          </w:tcPr>
          <w:p w:rsidR="0003761F" w:rsidRPr="00ED67B1" w:rsidRDefault="0003761F" w:rsidP="00FA77BB">
            <w:pPr>
              <w:pStyle w:val="Tabletext"/>
              <w:jc w:val="center"/>
              <w:rPr>
                <w:lang w:val="es-ES_tradnl"/>
              </w:rPr>
            </w:pPr>
            <w:r w:rsidRPr="00ED67B1">
              <w:rPr>
                <w:lang w:val="es-ES_tradnl"/>
              </w:rPr>
              <w:t>821-832</w:t>
            </w:r>
          </w:p>
        </w:tc>
        <w:tc>
          <w:tcPr>
            <w:tcW w:w="514" w:type="dxa"/>
            <w:vAlign w:val="center"/>
          </w:tcPr>
          <w:p w:rsidR="0003761F" w:rsidRPr="00ED67B1" w:rsidRDefault="0003761F" w:rsidP="00FA77BB">
            <w:pPr>
              <w:pStyle w:val="Tabletext"/>
              <w:jc w:val="center"/>
              <w:rPr>
                <w:lang w:val="es-ES_tradnl"/>
              </w:rPr>
            </w:pPr>
            <w:r w:rsidRPr="00ED67B1">
              <w:rPr>
                <w:lang w:val="es-ES_tradnl"/>
              </w:rPr>
              <w:t>832-837</w:t>
            </w:r>
          </w:p>
        </w:tc>
        <w:tc>
          <w:tcPr>
            <w:tcW w:w="514" w:type="dxa"/>
            <w:vAlign w:val="center"/>
          </w:tcPr>
          <w:p w:rsidR="0003761F" w:rsidRPr="00ED67B1" w:rsidRDefault="0003761F" w:rsidP="00FA77BB">
            <w:pPr>
              <w:pStyle w:val="Tabletext"/>
              <w:jc w:val="center"/>
              <w:rPr>
                <w:lang w:val="es-ES_tradnl"/>
              </w:rPr>
            </w:pPr>
            <w:r w:rsidRPr="00ED67B1">
              <w:rPr>
                <w:lang w:val="es-ES_tradnl"/>
              </w:rPr>
              <w:t>837-842</w:t>
            </w:r>
          </w:p>
        </w:tc>
        <w:tc>
          <w:tcPr>
            <w:tcW w:w="514" w:type="dxa"/>
            <w:vAlign w:val="center"/>
          </w:tcPr>
          <w:p w:rsidR="0003761F" w:rsidRPr="00ED67B1" w:rsidRDefault="0003761F" w:rsidP="00FA77BB">
            <w:pPr>
              <w:pStyle w:val="Tabletext"/>
              <w:jc w:val="center"/>
              <w:rPr>
                <w:lang w:val="es-ES_tradnl"/>
              </w:rPr>
            </w:pPr>
            <w:r w:rsidRPr="00ED67B1">
              <w:rPr>
                <w:lang w:val="es-ES_tradnl"/>
              </w:rPr>
              <w:t>842-847</w:t>
            </w:r>
          </w:p>
        </w:tc>
        <w:tc>
          <w:tcPr>
            <w:tcW w:w="514" w:type="dxa"/>
            <w:vAlign w:val="center"/>
          </w:tcPr>
          <w:p w:rsidR="0003761F" w:rsidRPr="00ED67B1" w:rsidRDefault="0003761F" w:rsidP="00FA77BB">
            <w:pPr>
              <w:pStyle w:val="Tabletext"/>
              <w:jc w:val="center"/>
              <w:rPr>
                <w:lang w:val="es-ES_tradnl"/>
              </w:rPr>
            </w:pPr>
            <w:r w:rsidRPr="00ED67B1">
              <w:rPr>
                <w:lang w:val="es-ES_tradnl"/>
              </w:rPr>
              <w:t>847-852</w:t>
            </w:r>
          </w:p>
        </w:tc>
        <w:tc>
          <w:tcPr>
            <w:tcW w:w="514" w:type="dxa"/>
            <w:vAlign w:val="center"/>
          </w:tcPr>
          <w:p w:rsidR="0003761F" w:rsidRPr="00ED67B1" w:rsidRDefault="0003761F" w:rsidP="00FA77BB">
            <w:pPr>
              <w:pStyle w:val="Tabletext"/>
              <w:jc w:val="center"/>
              <w:rPr>
                <w:lang w:val="es-ES_tradnl"/>
              </w:rPr>
            </w:pPr>
            <w:r w:rsidRPr="00ED67B1">
              <w:rPr>
                <w:lang w:val="es-ES_tradnl"/>
              </w:rPr>
              <w:t>852-857</w:t>
            </w:r>
          </w:p>
        </w:tc>
        <w:tc>
          <w:tcPr>
            <w:tcW w:w="516" w:type="dxa"/>
            <w:vAlign w:val="center"/>
          </w:tcPr>
          <w:p w:rsidR="0003761F" w:rsidRPr="00ED67B1" w:rsidRDefault="0003761F" w:rsidP="00FA77BB">
            <w:pPr>
              <w:pStyle w:val="Tabletext"/>
              <w:jc w:val="center"/>
              <w:rPr>
                <w:lang w:val="es-ES_tradnl"/>
              </w:rPr>
            </w:pPr>
            <w:r w:rsidRPr="00ED67B1">
              <w:rPr>
                <w:lang w:val="es-ES_tradnl"/>
              </w:rPr>
              <w:t>857-862</w:t>
            </w:r>
          </w:p>
        </w:tc>
      </w:tr>
      <w:tr w:rsidR="0003761F" w:rsidRPr="00ED67B1" w:rsidTr="0003761F">
        <w:trPr>
          <w:cantSplit/>
          <w:jc w:val="center"/>
        </w:trPr>
        <w:tc>
          <w:tcPr>
            <w:tcW w:w="625" w:type="dxa"/>
            <w:shd w:val="thinReverseDiagStripe" w:color="auto" w:fill="auto"/>
            <w:vAlign w:val="center"/>
          </w:tcPr>
          <w:p w:rsidR="0003761F" w:rsidRPr="00ED67B1" w:rsidRDefault="0003761F" w:rsidP="00FA77BB">
            <w:pPr>
              <w:pStyle w:val="Tabletext"/>
              <w:jc w:val="center"/>
              <w:rPr>
                <w:highlight w:val="green"/>
                <w:lang w:val="es-ES_tradnl"/>
              </w:rPr>
            </w:pPr>
          </w:p>
        </w:tc>
        <w:tc>
          <w:tcPr>
            <w:tcW w:w="3145" w:type="dxa"/>
            <w:gridSpan w:val="6"/>
            <w:shd w:val="clear" w:color="auto" w:fill="auto"/>
            <w:noWrap/>
            <w:vAlign w:val="center"/>
          </w:tcPr>
          <w:p w:rsidR="0003761F" w:rsidRPr="00ED67B1" w:rsidRDefault="0003761F" w:rsidP="00FA77BB">
            <w:pPr>
              <w:pStyle w:val="Tabletext"/>
              <w:jc w:val="center"/>
              <w:rPr>
                <w:lang w:val="es-ES_tradnl"/>
              </w:rPr>
            </w:pPr>
            <w:r w:rsidRPr="00ED67B1">
              <w:rPr>
                <w:lang w:val="es-ES_tradnl"/>
              </w:rPr>
              <w:t xml:space="preserve">PPDR </w:t>
            </w:r>
            <w:r w:rsidRPr="00ED67B1">
              <w:rPr>
                <w:lang w:val="es-ES_tradnl"/>
              </w:rPr>
              <w:br/>
              <w:t>enlace descendente</w:t>
            </w:r>
          </w:p>
        </w:tc>
        <w:tc>
          <w:tcPr>
            <w:tcW w:w="1028" w:type="dxa"/>
            <w:shd w:val="thinReverseDiagStripe" w:color="auto" w:fill="auto"/>
            <w:noWrap/>
            <w:vAlign w:val="center"/>
          </w:tcPr>
          <w:p w:rsidR="0003761F" w:rsidRPr="00ED67B1" w:rsidRDefault="0003761F" w:rsidP="00FA77BB">
            <w:pPr>
              <w:pStyle w:val="Tabletext"/>
              <w:jc w:val="center"/>
              <w:rPr>
                <w:lang w:val="es-ES_tradnl"/>
              </w:rPr>
            </w:pPr>
          </w:p>
        </w:tc>
        <w:tc>
          <w:tcPr>
            <w:tcW w:w="3086" w:type="dxa"/>
            <w:gridSpan w:val="6"/>
            <w:shd w:val="clear" w:color="auto" w:fill="auto"/>
            <w:noWrap/>
            <w:vAlign w:val="center"/>
          </w:tcPr>
          <w:p w:rsidR="0003761F" w:rsidRPr="00ED67B1" w:rsidRDefault="0003761F" w:rsidP="00FA77BB">
            <w:pPr>
              <w:pStyle w:val="Tabletext"/>
              <w:jc w:val="center"/>
              <w:rPr>
                <w:lang w:val="es-ES_tradnl"/>
              </w:rPr>
            </w:pPr>
            <w:r w:rsidRPr="00ED67B1">
              <w:rPr>
                <w:lang w:val="es-ES_tradnl"/>
              </w:rPr>
              <w:t>PPDR</w:t>
            </w:r>
            <w:r w:rsidRPr="00ED67B1">
              <w:rPr>
                <w:lang w:val="es-ES_tradnl"/>
              </w:rPr>
              <w:br/>
              <w:t>enlace ascendente</w:t>
            </w:r>
          </w:p>
        </w:tc>
      </w:tr>
      <w:tr w:rsidR="0003761F" w:rsidRPr="00ED67B1" w:rsidTr="0003761F">
        <w:trPr>
          <w:cantSplit/>
          <w:jc w:val="center"/>
        </w:trPr>
        <w:tc>
          <w:tcPr>
            <w:tcW w:w="625" w:type="dxa"/>
            <w:noWrap/>
            <w:tcMar>
              <w:left w:w="0" w:type="dxa"/>
              <w:right w:w="0" w:type="dxa"/>
            </w:tcMar>
            <w:vAlign w:val="center"/>
          </w:tcPr>
          <w:p w:rsidR="0003761F" w:rsidRPr="00ED67B1" w:rsidRDefault="0003761F" w:rsidP="00FA77BB">
            <w:pPr>
              <w:pStyle w:val="Tabletext"/>
              <w:jc w:val="center"/>
              <w:rPr>
                <w:lang w:val="es-ES_tradnl"/>
              </w:rPr>
            </w:pPr>
          </w:p>
        </w:tc>
        <w:tc>
          <w:tcPr>
            <w:tcW w:w="3145" w:type="dxa"/>
            <w:gridSpan w:val="6"/>
            <w:noWrap/>
            <w:tcMar>
              <w:left w:w="0" w:type="dxa"/>
              <w:right w:w="0" w:type="dxa"/>
            </w:tcMar>
            <w:vAlign w:val="center"/>
          </w:tcPr>
          <w:p w:rsidR="0003761F" w:rsidRPr="00ED67B1" w:rsidRDefault="0003761F" w:rsidP="00FA77BB">
            <w:pPr>
              <w:pStyle w:val="Tabletext"/>
              <w:jc w:val="center"/>
              <w:rPr>
                <w:lang w:val="es-ES_tradnl"/>
              </w:rPr>
            </w:pPr>
            <w:r w:rsidRPr="00ED67B1">
              <w:rPr>
                <w:lang w:val="es-ES_tradnl"/>
              </w:rPr>
              <w:t>30 MHz (6 bloques de 5 MHz)</w:t>
            </w:r>
          </w:p>
        </w:tc>
        <w:tc>
          <w:tcPr>
            <w:tcW w:w="1028" w:type="dxa"/>
            <w:noWrap/>
            <w:tcMar>
              <w:left w:w="0" w:type="dxa"/>
              <w:right w:w="0" w:type="dxa"/>
            </w:tcMar>
            <w:vAlign w:val="center"/>
          </w:tcPr>
          <w:p w:rsidR="0003761F" w:rsidRPr="00ED67B1" w:rsidRDefault="0003761F" w:rsidP="00FA77BB">
            <w:pPr>
              <w:pStyle w:val="Tabletext"/>
              <w:jc w:val="center"/>
              <w:rPr>
                <w:lang w:val="es-ES_tradnl"/>
              </w:rPr>
            </w:pPr>
            <w:r w:rsidRPr="00ED67B1">
              <w:rPr>
                <w:lang w:val="es-ES_tradnl"/>
              </w:rPr>
              <w:t>11 MHz</w:t>
            </w:r>
          </w:p>
        </w:tc>
        <w:tc>
          <w:tcPr>
            <w:tcW w:w="3086" w:type="dxa"/>
            <w:gridSpan w:val="6"/>
            <w:noWrap/>
            <w:tcMar>
              <w:left w:w="0" w:type="dxa"/>
              <w:right w:w="0" w:type="dxa"/>
            </w:tcMar>
            <w:vAlign w:val="center"/>
          </w:tcPr>
          <w:p w:rsidR="0003761F" w:rsidRPr="00ED67B1" w:rsidRDefault="0003761F" w:rsidP="00FA77BB">
            <w:pPr>
              <w:pStyle w:val="Tabletext"/>
              <w:jc w:val="center"/>
              <w:rPr>
                <w:lang w:val="es-ES_tradnl"/>
              </w:rPr>
            </w:pPr>
            <w:r w:rsidRPr="00ED67B1">
              <w:rPr>
                <w:lang w:val="es-ES_tradnl"/>
              </w:rPr>
              <w:t>30 MHz (6 bloques de 5 MHz)</w:t>
            </w:r>
          </w:p>
        </w:tc>
      </w:tr>
    </w:tbl>
    <w:p w:rsidR="0003761F" w:rsidRPr="00ED67B1" w:rsidRDefault="0003761F" w:rsidP="0003761F">
      <w:pPr>
        <w:pStyle w:val="Tablefin"/>
        <w:rPr>
          <w:rFonts w:eastAsia="MS Mincho"/>
          <w:lang w:val="es-ES_tradnl"/>
        </w:rPr>
      </w:pPr>
    </w:p>
    <w:p w:rsidR="0003761F" w:rsidRPr="00ED67B1" w:rsidRDefault="0003761F" w:rsidP="00922D6C">
      <w:pPr>
        <w:pStyle w:val="Tabletitle"/>
        <w:spacing w:before="360"/>
        <w:rPr>
          <w:rFonts w:eastAsia="MS Mincho"/>
          <w:bCs/>
          <w:lang w:val="es-ES_tradnl"/>
        </w:rPr>
      </w:pPr>
      <w:r w:rsidRPr="005D5F2E">
        <w:rPr>
          <w:rFonts w:eastAsia="MS Mincho"/>
        </w:rPr>
        <w:lastRenderedPageBreak/>
        <w:t>Disposición</w:t>
      </w:r>
      <w:r w:rsidRPr="00ED67B1">
        <w:rPr>
          <w:rFonts w:eastAsia="MS Mincho"/>
          <w:bCs/>
          <w:lang w:val="es-ES_tradnl"/>
        </w:rPr>
        <w:t xml:space="preserve">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3053"/>
        <w:gridCol w:w="3372"/>
        <w:gridCol w:w="1694"/>
      </w:tblGrid>
      <w:tr w:rsidR="0003761F" w:rsidRPr="00302442" w:rsidTr="0003761F">
        <w:trPr>
          <w:jc w:val="center"/>
        </w:trPr>
        <w:tc>
          <w:tcPr>
            <w:tcW w:w="1520" w:type="dxa"/>
            <w:vAlign w:val="center"/>
          </w:tcPr>
          <w:p w:rsidR="0003761F" w:rsidRPr="00ED67B1" w:rsidRDefault="0003761F" w:rsidP="00922D6C">
            <w:pPr>
              <w:pStyle w:val="Tablehead"/>
              <w:rPr>
                <w:lang w:val="es-ES_tradnl"/>
              </w:rPr>
            </w:pPr>
            <w:r w:rsidRPr="00ED67B1">
              <w:rPr>
                <w:lang w:val="es-ES_tradnl"/>
              </w:rPr>
              <w:t>Número de canal</w:t>
            </w:r>
          </w:p>
        </w:tc>
        <w:tc>
          <w:tcPr>
            <w:tcW w:w="3053" w:type="dxa"/>
            <w:shd w:val="clear" w:color="auto" w:fill="auto"/>
            <w:vAlign w:val="center"/>
          </w:tcPr>
          <w:p w:rsidR="0003761F" w:rsidRPr="00ED67B1" w:rsidRDefault="0003761F" w:rsidP="00922D6C">
            <w:pPr>
              <w:pStyle w:val="Tablehead"/>
              <w:rPr>
                <w:lang w:val="es-ES_tradnl"/>
              </w:rPr>
            </w:pPr>
            <w:r w:rsidRPr="00ED67B1">
              <w:rPr>
                <w:lang w:val="es-ES_tradnl"/>
              </w:rPr>
              <w:t>Frecuencia central del canal de transmisión de la</w:t>
            </w:r>
            <w:r>
              <w:rPr>
                <w:lang w:val="es-ES_tradnl"/>
              </w:rPr>
              <w:t xml:space="preserve"> </w:t>
            </w:r>
            <w:r w:rsidRPr="00ED67B1">
              <w:rPr>
                <w:lang w:val="es-ES_tradnl"/>
              </w:rPr>
              <w:t>estación móvil (MHz)</w:t>
            </w:r>
          </w:p>
        </w:tc>
        <w:tc>
          <w:tcPr>
            <w:tcW w:w="3372" w:type="dxa"/>
            <w:vAlign w:val="center"/>
          </w:tcPr>
          <w:p w:rsidR="0003761F" w:rsidRPr="00ED67B1" w:rsidRDefault="0003761F" w:rsidP="00922D6C">
            <w:pPr>
              <w:pStyle w:val="Tablehead"/>
              <w:rPr>
                <w:lang w:val="es-ES_tradnl"/>
              </w:rPr>
            </w:pPr>
            <w:r w:rsidRPr="00ED67B1">
              <w:rPr>
                <w:lang w:val="es-ES_tradnl"/>
              </w:rPr>
              <w:t>Frecuencia central del canal de transmisión de la</w:t>
            </w:r>
            <w:r>
              <w:rPr>
                <w:lang w:val="es-ES_tradnl"/>
              </w:rPr>
              <w:t xml:space="preserve"> </w:t>
            </w:r>
            <w:r w:rsidRPr="00ED67B1">
              <w:rPr>
                <w:lang w:val="es-ES_tradnl"/>
              </w:rPr>
              <w:t>estación base (MHz)</w:t>
            </w:r>
          </w:p>
        </w:tc>
        <w:tc>
          <w:tcPr>
            <w:tcW w:w="1694" w:type="dxa"/>
            <w:vAlign w:val="center"/>
          </w:tcPr>
          <w:p w:rsidR="0003761F" w:rsidRPr="00ED67B1" w:rsidRDefault="0003761F" w:rsidP="00922D6C">
            <w:pPr>
              <w:pStyle w:val="Tablehead"/>
              <w:rPr>
                <w:lang w:val="es-ES_tradnl"/>
              </w:rPr>
            </w:pPr>
            <w:r w:rsidRPr="00ED67B1">
              <w:rPr>
                <w:lang w:val="es-ES_tradnl"/>
              </w:rPr>
              <w:t>Ancho de banda del canal (MHz)</w:t>
            </w:r>
          </w:p>
        </w:tc>
      </w:tr>
      <w:tr w:rsidR="0003761F" w:rsidRPr="00ED67B1" w:rsidTr="0003761F">
        <w:trPr>
          <w:trHeight w:val="296"/>
          <w:jc w:val="center"/>
        </w:trPr>
        <w:tc>
          <w:tcPr>
            <w:tcW w:w="1520" w:type="dxa"/>
          </w:tcPr>
          <w:p w:rsidR="0003761F" w:rsidRPr="00ED67B1" w:rsidRDefault="0003761F" w:rsidP="00FA77BB">
            <w:pPr>
              <w:pStyle w:val="Tabletext"/>
              <w:jc w:val="center"/>
              <w:rPr>
                <w:i/>
                <w:iCs/>
                <w:lang w:val="es-ES_tradnl"/>
              </w:rPr>
            </w:pPr>
            <w:r w:rsidRPr="00ED67B1">
              <w:rPr>
                <w:i/>
                <w:iCs/>
                <w:lang w:val="es-ES_tradnl"/>
              </w:rPr>
              <w:t xml:space="preserve">N </w:t>
            </w:r>
            <w:r w:rsidRPr="00ED67B1">
              <w:rPr>
                <w:lang w:val="es-ES_tradnl"/>
              </w:rPr>
              <w:t>=</w:t>
            </w:r>
            <w:r w:rsidRPr="00ED67B1">
              <w:rPr>
                <w:i/>
                <w:iCs/>
                <w:lang w:val="es-ES_tradnl"/>
              </w:rPr>
              <w:t xml:space="preserve"> </w:t>
            </w:r>
            <w:r w:rsidRPr="00ED67B1">
              <w:rPr>
                <w:lang w:val="es-ES_tradnl"/>
              </w:rPr>
              <w:t>1 a 6</w:t>
            </w:r>
          </w:p>
        </w:tc>
        <w:tc>
          <w:tcPr>
            <w:tcW w:w="3053" w:type="dxa"/>
          </w:tcPr>
          <w:p w:rsidR="0003761F" w:rsidRPr="00ED67B1" w:rsidRDefault="0003761F" w:rsidP="00FA77BB">
            <w:pPr>
              <w:pStyle w:val="Tabletext"/>
              <w:jc w:val="center"/>
              <w:rPr>
                <w:i/>
                <w:iCs/>
                <w:lang w:val="es-ES_tradnl"/>
              </w:rPr>
            </w:pPr>
            <w:r w:rsidRPr="00ED67B1">
              <w:rPr>
                <w:i/>
                <w:iCs/>
                <w:lang w:val="es-ES_tradnl"/>
              </w:rPr>
              <w:t>f</w:t>
            </w:r>
            <w:r w:rsidRPr="00ED67B1">
              <w:rPr>
                <w:i/>
                <w:iCs/>
                <w:vertAlign w:val="subscript"/>
                <w:lang w:val="es-ES_tradnl"/>
              </w:rPr>
              <w:t>N</w:t>
            </w:r>
            <w:r w:rsidRPr="00ED67B1">
              <w:rPr>
                <w:i/>
                <w:iCs/>
                <w:lang w:val="es-ES_tradnl"/>
              </w:rPr>
              <w:t xml:space="preserve"> </w:t>
            </w:r>
            <w:r w:rsidRPr="00ED67B1">
              <w:rPr>
                <w:lang w:val="es-ES_tradnl"/>
              </w:rPr>
              <w:t>=</w:t>
            </w:r>
            <w:r w:rsidRPr="00ED67B1">
              <w:rPr>
                <w:i/>
                <w:iCs/>
                <w:lang w:val="es-ES_tradnl"/>
              </w:rPr>
              <w:t xml:space="preserve"> </w:t>
            </w:r>
            <w:r w:rsidRPr="00ED67B1">
              <w:rPr>
                <w:lang w:val="es-ES_tradnl"/>
              </w:rPr>
              <w:t>832 – 2,5</w:t>
            </w:r>
            <w:r w:rsidRPr="00ED67B1">
              <w:rPr>
                <w:i/>
                <w:iCs/>
                <w:lang w:val="es-ES_tradnl"/>
              </w:rPr>
              <w:t xml:space="preserve"> </w:t>
            </w:r>
            <w:r w:rsidRPr="00ED67B1">
              <w:rPr>
                <w:lang w:val="es-ES_tradnl"/>
              </w:rPr>
              <w:t>+</w:t>
            </w:r>
            <w:r w:rsidRPr="00ED67B1">
              <w:rPr>
                <w:i/>
                <w:iCs/>
                <w:lang w:val="es-ES_tradnl"/>
              </w:rPr>
              <w:t xml:space="preserve"> N </w:t>
            </w:r>
            <w:r w:rsidRPr="00ED67B1">
              <w:rPr>
                <w:sz w:val="20"/>
                <w:lang w:val="es-ES_tradnl"/>
              </w:rPr>
              <w:t>×</w:t>
            </w:r>
            <w:r w:rsidRPr="00ED67B1">
              <w:rPr>
                <w:i/>
                <w:iCs/>
                <w:lang w:val="es-ES_tradnl"/>
              </w:rPr>
              <w:t xml:space="preserve"> </w:t>
            </w:r>
            <w:r w:rsidRPr="00ED67B1">
              <w:rPr>
                <w:lang w:val="es-ES_tradnl"/>
              </w:rPr>
              <w:t>5</w:t>
            </w:r>
          </w:p>
        </w:tc>
        <w:tc>
          <w:tcPr>
            <w:tcW w:w="3372" w:type="dxa"/>
          </w:tcPr>
          <w:p w:rsidR="0003761F" w:rsidRPr="00ED67B1" w:rsidRDefault="0003761F" w:rsidP="00FA77BB">
            <w:pPr>
              <w:pStyle w:val="Tabletext"/>
              <w:jc w:val="center"/>
              <w:rPr>
                <w:i/>
                <w:iCs/>
                <w:lang w:val="es-ES_tradnl"/>
              </w:rPr>
            </w:pPr>
            <w:r w:rsidRPr="00ED67B1">
              <w:rPr>
                <w:i/>
                <w:iCs/>
                <w:lang w:val="es-ES_tradnl"/>
              </w:rPr>
              <w:t>f</w:t>
            </w:r>
            <w:r w:rsidRPr="00ED67B1">
              <w:rPr>
                <w:i/>
                <w:iCs/>
                <w:vertAlign w:val="subscript"/>
                <w:lang w:val="es-ES_tradnl"/>
              </w:rPr>
              <w:t>N</w:t>
            </w:r>
            <w:r w:rsidRPr="00ED67B1">
              <w:rPr>
                <w:i/>
                <w:iCs/>
                <w:lang w:val="es-ES_tradnl"/>
              </w:rPr>
              <w:t xml:space="preserve"> </w:t>
            </w:r>
            <w:r w:rsidRPr="00ED67B1">
              <w:rPr>
                <w:lang w:val="es-ES_tradnl"/>
              </w:rPr>
              <w:t>=</w:t>
            </w:r>
            <w:r w:rsidRPr="00ED67B1">
              <w:rPr>
                <w:i/>
                <w:iCs/>
                <w:lang w:val="es-ES_tradnl"/>
              </w:rPr>
              <w:t xml:space="preserve"> </w:t>
            </w:r>
            <w:r w:rsidRPr="00ED67B1">
              <w:rPr>
                <w:lang w:val="es-ES_tradnl"/>
              </w:rPr>
              <w:t>791 – 2,5</w:t>
            </w:r>
            <w:r w:rsidRPr="00ED67B1">
              <w:rPr>
                <w:i/>
                <w:iCs/>
                <w:lang w:val="es-ES_tradnl"/>
              </w:rPr>
              <w:t xml:space="preserve"> </w:t>
            </w:r>
            <w:r w:rsidRPr="00ED67B1">
              <w:rPr>
                <w:lang w:val="es-ES_tradnl"/>
              </w:rPr>
              <w:t>+</w:t>
            </w:r>
            <w:r w:rsidRPr="00ED67B1">
              <w:rPr>
                <w:i/>
                <w:iCs/>
                <w:lang w:val="es-ES_tradnl"/>
              </w:rPr>
              <w:t xml:space="preserve"> N </w:t>
            </w:r>
            <w:r w:rsidRPr="00ED67B1">
              <w:rPr>
                <w:sz w:val="20"/>
                <w:lang w:val="es-ES_tradnl"/>
              </w:rPr>
              <w:t>×</w:t>
            </w:r>
            <w:r w:rsidRPr="00ED67B1">
              <w:rPr>
                <w:i/>
                <w:iCs/>
                <w:lang w:val="es-ES_tradnl"/>
              </w:rPr>
              <w:t xml:space="preserve"> </w:t>
            </w:r>
            <w:r w:rsidRPr="00ED67B1">
              <w:rPr>
                <w:lang w:val="es-ES_tradnl"/>
              </w:rPr>
              <w:t>5</w:t>
            </w:r>
          </w:p>
        </w:tc>
        <w:tc>
          <w:tcPr>
            <w:tcW w:w="1694" w:type="dxa"/>
            <w:vAlign w:val="center"/>
          </w:tcPr>
          <w:p w:rsidR="0003761F" w:rsidRPr="00ED67B1" w:rsidRDefault="0003761F" w:rsidP="00FA77BB">
            <w:pPr>
              <w:pStyle w:val="Tabletext"/>
              <w:jc w:val="center"/>
              <w:rPr>
                <w:lang w:val="es-ES_tradnl"/>
              </w:rPr>
            </w:pPr>
            <w:r w:rsidRPr="00ED67B1">
              <w:rPr>
                <w:lang w:val="es-ES_tradnl"/>
              </w:rPr>
              <w:t>5</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eastAsia="ja-JP"/>
        </w:rPr>
      </w:pPr>
      <w:r w:rsidRPr="00ED67B1">
        <w:rPr>
          <w:lang w:val="es-ES_tradnl"/>
        </w:rPr>
        <w:t xml:space="preserve">Se ha identificado </w:t>
      </w:r>
      <w:r w:rsidRPr="00ED67B1">
        <w:rPr>
          <w:lang w:val="es-ES_tradnl" w:eastAsia="ja-JP"/>
        </w:rPr>
        <w:t>en Qatar</w:t>
      </w:r>
      <w:r w:rsidRPr="00ED67B1">
        <w:rPr>
          <w:lang w:val="es-ES_tradnl"/>
        </w:rPr>
        <w:t xml:space="preserve"> la gama de frecuencias </w:t>
      </w:r>
      <w:r w:rsidRPr="00ED67B1">
        <w:rPr>
          <w:lang w:val="es-ES_tradnl" w:eastAsia="ja-JP"/>
        </w:rPr>
        <w:t>791-821/832-862 MHz para las operaciones de PPDR de banda ancha. Parte de esta gama de frecuencias se utiliza para las operaciones de PPDR en Qatar.</w:t>
      </w:r>
    </w:p>
    <w:p w:rsidR="0003761F" w:rsidRPr="00ED67B1" w:rsidRDefault="0003761F" w:rsidP="0003761F">
      <w:pPr>
        <w:pStyle w:val="Heading3"/>
        <w:rPr>
          <w:lang w:val="es-ES_tradnl"/>
        </w:rPr>
      </w:pPr>
      <w:r w:rsidRPr="00ED67B1">
        <w:rPr>
          <w:lang w:val="es-ES_tradnl"/>
        </w:rPr>
        <w:t>1-1.4</w:t>
      </w:r>
      <w:r w:rsidRPr="00ED67B1">
        <w:rPr>
          <w:lang w:val="es-ES_tradnl"/>
        </w:rPr>
        <w:tab/>
        <w:t>Disposiciones de frecuencias armonizadas en la gama de frecuencias de 694 a 894 MHz de acuerdo con las medidas de armonización de la ATU para la PPDR de banda ancha</w:t>
      </w:r>
    </w:p>
    <w:p w:rsidR="0003761F" w:rsidRPr="00ED67B1" w:rsidRDefault="0003761F" w:rsidP="0003761F">
      <w:pPr>
        <w:pStyle w:val="Tabletitle"/>
        <w:spacing w:before="360"/>
        <w:rPr>
          <w:rFonts w:eastAsia="MS Mincho"/>
          <w:lang w:val="es-ES_tradnl"/>
        </w:rPr>
      </w:pPr>
      <w:r w:rsidRPr="00ED67B1">
        <w:rPr>
          <w:rFonts w:eastAsia="MS Mincho"/>
          <w:lang w:val="es-ES_tradnl"/>
        </w:rPr>
        <w:t xml:space="preserve">Disposiciones de </w:t>
      </w:r>
      <w:r w:rsidRPr="00302442">
        <w:rPr>
          <w:rFonts w:eastAsia="MS Mincho"/>
          <w:lang w:val="es-ES_tradnl"/>
        </w:rPr>
        <w:t>frecuencias</w:t>
      </w:r>
      <w:r w:rsidRPr="00ED67B1">
        <w:rPr>
          <w:rFonts w:eastAsia="MS Mincho"/>
          <w:lang w:val="es-ES_tradnl"/>
        </w:rPr>
        <w:t xml:space="preserve"> para la PPDR de banda ancha </w:t>
      </w:r>
      <w:r w:rsidRPr="00ED67B1">
        <w:rPr>
          <w:rFonts w:eastAsia="MS Mincho"/>
          <w:lang w:val="es-ES_tradnl"/>
        </w:rPr>
        <w:br/>
        <w:t>en la gama de frecuencias 694-894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276"/>
        <w:gridCol w:w="1418"/>
        <w:gridCol w:w="1275"/>
        <w:gridCol w:w="2840"/>
      </w:tblGrid>
      <w:tr w:rsidR="0003761F" w:rsidRPr="00ED67B1" w:rsidTr="0003761F">
        <w:trPr>
          <w:jc w:val="center"/>
        </w:trPr>
        <w:tc>
          <w:tcPr>
            <w:tcW w:w="1413" w:type="dxa"/>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5386" w:type="dxa"/>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2840" w:type="dxa"/>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1413" w:type="dxa"/>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lang w:val="es-ES_tradnl" w:eastAsia="fr-FR"/>
              </w:rPr>
            </w:pPr>
          </w:p>
        </w:tc>
        <w:tc>
          <w:tcPr>
            <w:tcW w:w="1417" w:type="dxa"/>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1276" w:type="dxa"/>
            <w:vAlign w:val="center"/>
          </w:tcPr>
          <w:p w:rsidR="0003761F" w:rsidRPr="00ED67B1" w:rsidRDefault="0003761F" w:rsidP="0003761F">
            <w:pPr>
              <w:pStyle w:val="Tablehead"/>
              <w:rPr>
                <w:lang w:val="es-ES_tradnl"/>
              </w:rPr>
            </w:pPr>
            <w:r w:rsidRPr="00ED67B1">
              <w:rPr>
                <w:lang w:val="es-ES_tradnl"/>
              </w:rPr>
              <w:t>Separación central (MHz)</w:t>
            </w:r>
          </w:p>
        </w:tc>
        <w:tc>
          <w:tcPr>
            <w:tcW w:w="1418" w:type="dxa"/>
            <w:vAlign w:val="center"/>
          </w:tcPr>
          <w:p w:rsidR="0003761F" w:rsidRPr="00ED67B1" w:rsidRDefault="0003761F" w:rsidP="0003761F">
            <w:pPr>
              <w:pStyle w:val="Tablehead"/>
              <w:rPr>
                <w:lang w:val="es-ES_tradnl"/>
              </w:rPr>
            </w:pPr>
            <w:r w:rsidRPr="00ED67B1">
              <w:rPr>
                <w:lang w:val="es-ES_tradnl"/>
              </w:rPr>
              <w:t>Transmisión de la estación base</w:t>
            </w:r>
            <w:r>
              <w:rPr>
                <w:lang w:val="es-ES_tradnl"/>
              </w:rPr>
              <w:t xml:space="preserve"> </w:t>
            </w:r>
            <w:r w:rsidRPr="00ED67B1">
              <w:rPr>
                <w:lang w:val="es-ES_tradnl"/>
              </w:rPr>
              <w:t>(MHz)</w:t>
            </w:r>
          </w:p>
        </w:tc>
        <w:tc>
          <w:tcPr>
            <w:tcW w:w="1275" w:type="dxa"/>
            <w:vAlign w:val="center"/>
          </w:tcPr>
          <w:p w:rsidR="0003761F" w:rsidRPr="00ED67B1" w:rsidRDefault="0003761F" w:rsidP="0003761F">
            <w:pPr>
              <w:pStyle w:val="Tablehead"/>
              <w:rPr>
                <w:lang w:val="es-ES_tradnl"/>
              </w:rPr>
            </w:pPr>
            <w:r w:rsidRPr="00ED67B1">
              <w:rPr>
                <w:lang w:val="es-ES_tradnl"/>
              </w:rPr>
              <w:t>Separación dúplex (MHz)</w:t>
            </w:r>
          </w:p>
        </w:tc>
        <w:tc>
          <w:tcPr>
            <w:tcW w:w="2840" w:type="dxa"/>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lang w:val="es-ES_tradnl" w:eastAsia="fr-FR"/>
              </w:rPr>
            </w:pPr>
          </w:p>
        </w:tc>
      </w:tr>
      <w:tr w:rsidR="0003761F" w:rsidRPr="00302442" w:rsidTr="0003761F">
        <w:trPr>
          <w:jc w:val="center"/>
        </w:trPr>
        <w:tc>
          <w:tcPr>
            <w:tcW w:w="1413" w:type="dxa"/>
            <w:vAlign w:val="center"/>
          </w:tcPr>
          <w:p w:rsidR="0003761F" w:rsidRPr="00ED67B1" w:rsidRDefault="0003761F" w:rsidP="0003761F">
            <w:pPr>
              <w:pStyle w:val="Tabletext"/>
              <w:jc w:val="center"/>
              <w:rPr>
                <w:lang w:val="es-ES_tradnl"/>
              </w:rPr>
            </w:pPr>
            <w:r w:rsidRPr="00ED67B1">
              <w:rPr>
                <w:lang w:val="es-ES_tradnl"/>
              </w:rPr>
              <w:t>a)</w:t>
            </w:r>
          </w:p>
        </w:tc>
        <w:tc>
          <w:tcPr>
            <w:tcW w:w="1417" w:type="dxa"/>
            <w:vAlign w:val="center"/>
          </w:tcPr>
          <w:p w:rsidR="0003761F" w:rsidRPr="00ED67B1" w:rsidRDefault="0003761F" w:rsidP="0003761F">
            <w:pPr>
              <w:pStyle w:val="Tabletext"/>
              <w:jc w:val="center"/>
              <w:rPr>
                <w:lang w:val="es-ES_tradnl"/>
              </w:rPr>
            </w:pPr>
            <w:r w:rsidRPr="00ED67B1">
              <w:rPr>
                <w:lang w:val="es-ES_tradnl"/>
              </w:rPr>
              <w:t>698-703</w:t>
            </w:r>
          </w:p>
        </w:tc>
        <w:tc>
          <w:tcPr>
            <w:tcW w:w="1276" w:type="dxa"/>
            <w:vAlign w:val="center"/>
          </w:tcPr>
          <w:p w:rsidR="0003761F" w:rsidRPr="00ED67B1" w:rsidRDefault="0003761F" w:rsidP="0003761F">
            <w:pPr>
              <w:pStyle w:val="Tabletext"/>
              <w:jc w:val="center"/>
              <w:rPr>
                <w:lang w:val="es-ES_tradnl"/>
              </w:rPr>
            </w:pPr>
            <w:r w:rsidRPr="00ED67B1">
              <w:rPr>
                <w:lang w:val="es-ES_tradnl"/>
              </w:rPr>
              <w:t>50</w:t>
            </w:r>
          </w:p>
        </w:tc>
        <w:tc>
          <w:tcPr>
            <w:tcW w:w="1418" w:type="dxa"/>
            <w:vAlign w:val="center"/>
          </w:tcPr>
          <w:p w:rsidR="0003761F" w:rsidRPr="00ED67B1" w:rsidRDefault="0003761F" w:rsidP="0003761F">
            <w:pPr>
              <w:pStyle w:val="Tabletext"/>
              <w:jc w:val="center"/>
              <w:rPr>
                <w:lang w:val="es-ES_tradnl"/>
              </w:rPr>
            </w:pPr>
            <w:r w:rsidRPr="00ED67B1">
              <w:rPr>
                <w:lang w:val="es-ES_tradnl"/>
              </w:rPr>
              <w:t>753-758</w:t>
            </w:r>
          </w:p>
        </w:tc>
        <w:tc>
          <w:tcPr>
            <w:tcW w:w="1275" w:type="dxa"/>
            <w:vAlign w:val="center"/>
          </w:tcPr>
          <w:p w:rsidR="0003761F" w:rsidRPr="00ED67B1" w:rsidRDefault="0003761F" w:rsidP="0003761F">
            <w:pPr>
              <w:pStyle w:val="Tabletext"/>
              <w:jc w:val="center"/>
              <w:rPr>
                <w:lang w:val="es-ES_tradnl"/>
              </w:rPr>
            </w:pPr>
            <w:r w:rsidRPr="00ED67B1">
              <w:rPr>
                <w:lang w:val="es-ES_tradnl"/>
              </w:rPr>
              <w:t>55</w:t>
            </w:r>
          </w:p>
        </w:tc>
        <w:tc>
          <w:tcPr>
            <w:tcW w:w="2840" w:type="dxa"/>
            <w:vAlign w:val="center"/>
          </w:tcPr>
          <w:p w:rsidR="0003761F" w:rsidRPr="00ED67B1" w:rsidRDefault="0003761F" w:rsidP="0003761F">
            <w:pPr>
              <w:pStyle w:val="Tabletext"/>
              <w:jc w:val="center"/>
              <w:rPr>
                <w:lang w:val="es-ES_tradnl"/>
              </w:rPr>
            </w:pPr>
            <w:r w:rsidRPr="00ED67B1">
              <w:rPr>
                <w:lang w:val="es-ES_tradnl"/>
              </w:rPr>
              <w:t>Banda central de PPDR de banda ancha</w:t>
            </w:r>
          </w:p>
          <w:p w:rsidR="0003761F" w:rsidRPr="00ED67B1" w:rsidRDefault="0003761F" w:rsidP="0003761F">
            <w:pPr>
              <w:pStyle w:val="Tabletext"/>
              <w:jc w:val="center"/>
              <w:rPr>
                <w:lang w:val="es-ES_tradnl"/>
              </w:rPr>
            </w:pPr>
            <w:r w:rsidRPr="00ED67B1">
              <w:rPr>
                <w:lang w:val="es-ES_tradnl"/>
              </w:rPr>
              <w:t>Basada en la Banda LTE 68 de 3GPP para PPDR de banda ancha</w:t>
            </w:r>
          </w:p>
        </w:tc>
      </w:tr>
      <w:tr w:rsidR="0003761F" w:rsidRPr="00302442" w:rsidTr="0003761F">
        <w:trPr>
          <w:jc w:val="center"/>
        </w:trPr>
        <w:tc>
          <w:tcPr>
            <w:tcW w:w="1413" w:type="dxa"/>
            <w:vAlign w:val="center"/>
          </w:tcPr>
          <w:p w:rsidR="0003761F" w:rsidRPr="00ED67B1" w:rsidRDefault="0003761F" w:rsidP="0003761F">
            <w:pPr>
              <w:pStyle w:val="Tabletext"/>
              <w:jc w:val="center"/>
              <w:rPr>
                <w:lang w:val="es-ES_tradnl"/>
              </w:rPr>
            </w:pPr>
            <w:r w:rsidRPr="00ED67B1">
              <w:rPr>
                <w:lang w:val="es-ES_tradnl"/>
              </w:rPr>
              <w:t>b)</w:t>
            </w:r>
          </w:p>
        </w:tc>
        <w:tc>
          <w:tcPr>
            <w:tcW w:w="1417" w:type="dxa"/>
            <w:vAlign w:val="center"/>
          </w:tcPr>
          <w:p w:rsidR="0003761F" w:rsidRPr="00ED67B1" w:rsidRDefault="0003761F" w:rsidP="0003761F">
            <w:pPr>
              <w:pStyle w:val="Tabletext"/>
              <w:jc w:val="center"/>
              <w:rPr>
                <w:lang w:val="es-ES_tradnl"/>
              </w:rPr>
            </w:pPr>
            <w:r w:rsidRPr="00ED67B1">
              <w:rPr>
                <w:lang w:val="es-ES_tradnl"/>
              </w:rPr>
              <w:t>703-733</w:t>
            </w:r>
          </w:p>
        </w:tc>
        <w:tc>
          <w:tcPr>
            <w:tcW w:w="1276" w:type="dxa"/>
            <w:vAlign w:val="center"/>
          </w:tcPr>
          <w:p w:rsidR="0003761F" w:rsidRPr="00ED67B1" w:rsidRDefault="0003761F" w:rsidP="0003761F">
            <w:pPr>
              <w:pStyle w:val="Tabletext"/>
              <w:jc w:val="center"/>
              <w:rPr>
                <w:lang w:val="es-ES_tradnl"/>
              </w:rPr>
            </w:pPr>
            <w:r w:rsidRPr="00ED67B1">
              <w:rPr>
                <w:lang w:val="es-ES_tradnl"/>
              </w:rPr>
              <w:t>25</w:t>
            </w:r>
          </w:p>
        </w:tc>
        <w:tc>
          <w:tcPr>
            <w:tcW w:w="1418" w:type="dxa"/>
            <w:vAlign w:val="center"/>
          </w:tcPr>
          <w:p w:rsidR="0003761F" w:rsidRPr="00ED67B1" w:rsidRDefault="0003761F" w:rsidP="0003761F">
            <w:pPr>
              <w:pStyle w:val="Tabletext"/>
              <w:jc w:val="center"/>
              <w:rPr>
                <w:lang w:val="es-ES_tradnl"/>
              </w:rPr>
            </w:pPr>
            <w:r w:rsidRPr="00ED67B1">
              <w:rPr>
                <w:lang w:val="es-ES_tradnl"/>
              </w:rPr>
              <w:t>758-763</w:t>
            </w:r>
          </w:p>
        </w:tc>
        <w:tc>
          <w:tcPr>
            <w:tcW w:w="1275" w:type="dxa"/>
            <w:vAlign w:val="center"/>
          </w:tcPr>
          <w:p w:rsidR="0003761F" w:rsidRPr="00ED67B1" w:rsidRDefault="0003761F" w:rsidP="0003761F">
            <w:pPr>
              <w:pStyle w:val="Tabletext"/>
              <w:jc w:val="center"/>
              <w:rPr>
                <w:lang w:val="es-ES_tradnl"/>
              </w:rPr>
            </w:pPr>
            <w:r w:rsidRPr="00ED67B1">
              <w:rPr>
                <w:lang w:val="es-ES_tradnl"/>
              </w:rPr>
              <w:t>55</w:t>
            </w:r>
          </w:p>
        </w:tc>
        <w:tc>
          <w:tcPr>
            <w:tcW w:w="2840" w:type="dxa"/>
            <w:vAlign w:val="center"/>
          </w:tcPr>
          <w:p w:rsidR="0003761F" w:rsidRPr="00ED67B1" w:rsidRDefault="0003761F" w:rsidP="0003761F">
            <w:pPr>
              <w:pStyle w:val="Tabletext"/>
              <w:jc w:val="center"/>
              <w:rPr>
                <w:sz w:val="21"/>
                <w:szCs w:val="21"/>
                <w:lang w:val="es-ES_tradnl"/>
              </w:rPr>
            </w:pPr>
            <w:r w:rsidRPr="00ED67B1">
              <w:rPr>
                <w:sz w:val="21"/>
                <w:szCs w:val="21"/>
                <w:lang w:val="es-ES_tradnl"/>
              </w:rPr>
              <w:t>PPDR de banda ancha para CBW = 10, 15 MHz</w:t>
            </w:r>
          </w:p>
          <w:p w:rsidR="0003761F" w:rsidRPr="00ED67B1" w:rsidRDefault="0003761F" w:rsidP="0003761F">
            <w:pPr>
              <w:pStyle w:val="Tabletext"/>
              <w:jc w:val="center"/>
              <w:rPr>
                <w:sz w:val="21"/>
                <w:szCs w:val="21"/>
                <w:lang w:val="es-ES_tradnl"/>
              </w:rPr>
            </w:pPr>
            <w:r w:rsidRPr="00ED67B1">
              <w:rPr>
                <w:sz w:val="21"/>
                <w:szCs w:val="21"/>
                <w:lang w:val="es-ES_tradnl"/>
              </w:rPr>
              <w:t xml:space="preserve">Asume la especificación de la Banda LTE 68 o la Banda 28A de 3GPP para </w:t>
            </w:r>
            <w:r w:rsidRPr="00ED67B1">
              <w:rPr>
                <w:i/>
                <w:iCs/>
                <w:sz w:val="21"/>
                <w:szCs w:val="21"/>
                <w:lang w:val="es-ES_tradnl"/>
              </w:rPr>
              <w:t>F</w:t>
            </w:r>
            <w:r w:rsidRPr="00ED67B1">
              <w:rPr>
                <w:i/>
                <w:iCs/>
                <w:sz w:val="21"/>
                <w:szCs w:val="21"/>
                <w:vertAlign w:val="subscript"/>
                <w:lang w:val="es-ES_tradnl"/>
              </w:rPr>
              <w:t>c</w:t>
            </w:r>
            <w:r w:rsidRPr="00ED67B1">
              <w:rPr>
                <w:sz w:val="21"/>
                <w:szCs w:val="21"/>
                <w:lang w:val="es-ES_tradnl"/>
              </w:rPr>
              <w:t xml:space="preserve"> &lt; 723 MHz y CBW de 10 MHz</w:t>
            </w:r>
          </w:p>
          <w:p w:rsidR="0003761F" w:rsidRPr="00ED67B1" w:rsidRDefault="0003761F" w:rsidP="0003761F">
            <w:pPr>
              <w:pStyle w:val="Tabletext"/>
              <w:jc w:val="center"/>
              <w:rPr>
                <w:lang w:val="es-ES_tradnl"/>
              </w:rPr>
            </w:pPr>
            <w:r w:rsidRPr="00ED67B1">
              <w:rPr>
                <w:sz w:val="21"/>
                <w:szCs w:val="21"/>
                <w:lang w:val="es-ES_tradnl"/>
              </w:rPr>
              <w:t xml:space="preserve">Banda 28 de 3GPP para </w:t>
            </w:r>
            <w:r w:rsidRPr="00ED67B1">
              <w:rPr>
                <w:sz w:val="21"/>
                <w:szCs w:val="21"/>
                <w:lang w:val="es-ES_tradnl"/>
              </w:rPr>
              <w:br/>
              <w:t xml:space="preserve">Fc &gt; 723 MHz </w:t>
            </w:r>
            <w:r w:rsidRPr="00ED67B1">
              <w:rPr>
                <w:sz w:val="21"/>
                <w:szCs w:val="21"/>
                <w:lang w:val="es-ES_tradnl"/>
              </w:rPr>
              <w:br/>
              <w:t>y CBW &gt; 10 MHz</w:t>
            </w:r>
          </w:p>
        </w:tc>
      </w:tr>
      <w:tr w:rsidR="0003761F" w:rsidRPr="00302442" w:rsidTr="0003761F">
        <w:trPr>
          <w:jc w:val="center"/>
        </w:trPr>
        <w:tc>
          <w:tcPr>
            <w:tcW w:w="1413" w:type="dxa"/>
            <w:vAlign w:val="center"/>
          </w:tcPr>
          <w:p w:rsidR="0003761F" w:rsidRPr="00ED67B1" w:rsidRDefault="0003761F" w:rsidP="0003761F">
            <w:pPr>
              <w:pStyle w:val="Tabletext"/>
              <w:jc w:val="center"/>
              <w:rPr>
                <w:lang w:val="es-ES_tradnl"/>
              </w:rPr>
            </w:pPr>
            <w:r w:rsidRPr="00ED67B1">
              <w:rPr>
                <w:lang w:val="es-ES_tradnl"/>
              </w:rPr>
              <w:t>c)</w:t>
            </w:r>
          </w:p>
        </w:tc>
        <w:tc>
          <w:tcPr>
            <w:tcW w:w="1417" w:type="dxa"/>
            <w:vAlign w:val="center"/>
          </w:tcPr>
          <w:p w:rsidR="0003761F" w:rsidRPr="00ED67B1" w:rsidRDefault="0003761F" w:rsidP="0003761F">
            <w:pPr>
              <w:pStyle w:val="Tabletext"/>
              <w:jc w:val="center"/>
              <w:rPr>
                <w:lang w:val="es-ES_tradnl"/>
              </w:rPr>
            </w:pPr>
            <w:r w:rsidRPr="00ED67B1">
              <w:rPr>
                <w:lang w:val="es-ES_tradnl"/>
              </w:rPr>
              <w:t>733-736</w:t>
            </w:r>
          </w:p>
        </w:tc>
        <w:tc>
          <w:tcPr>
            <w:tcW w:w="1276" w:type="dxa"/>
            <w:vAlign w:val="center"/>
          </w:tcPr>
          <w:p w:rsidR="0003761F" w:rsidRPr="00ED67B1" w:rsidRDefault="0003761F" w:rsidP="0003761F">
            <w:pPr>
              <w:pStyle w:val="Tabletext"/>
              <w:jc w:val="center"/>
              <w:rPr>
                <w:lang w:val="es-ES_tradnl"/>
              </w:rPr>
            </w:pPr>
            <w:r w:rsidRPr="00ED67B1">
              <w:rPr>
                <w:lang w:val="es-ES_tradnl"/>
              </w:rPr>
              <w:t>52</w:t>
            </w:r>
          </w:p>
        </w:tc>
        <w:tc>
          <w:tcPr>
            <w:tcW w:w="1418" w:type="dxa"/>
            <w:vAlign w:val="center"/>
          </w:tcPr>
          <w:p w:rsidR="0003761F" w:rsidRPr="00ED67B1" w:rsidRDefault="0003761F" w:rsidP="0003761F">
            <w:pPr>
              <w:pStyle w:val="Tabletext"/>
              <w:jc w:val="center"/>
              <w:rPr>
                <w:lang w:val="es-ES_tradnl"/>
              </w:rPr>
            </w:pPr>
            <w:r w:rsidRPr="00ED67B1">
              <w:rPr>
                <w:lang w:val="es-ES_tradnl"/>
              </w:rPr>
              <w:t>788-791</w:t>
            </w:r>
          </w:p>
        </w:tc>
        <w:tc>
          <w:tcPr>
            <w:tcW w:w="1275" w:type="dxa"/>
            <w:vAlign w:val="center"/>
          </w:tcPr>
          <w:p w:rsidR="0003761F" w:rsidRPr="00ED67B1" w:rsidRDefault="0003761F" w:rsidP="0003761F">
            <w:pPr>
              <w:pStyle w:val="Tabletext"/>
              <w:jc w:val="center"/>
              <w:rPr>
                <w:lang w:val="es-ES_tradnl"/>
              </w:rPr>
            </w:pPr>
            <w:r w:rsidRPr="00ED67B1">
              <w:rPr>
                <w:lang w:val="es-ES_tradnl"/>
              </w:rPr>
              <w:t>55</w:t>
            </w:r>
          </w:p>
        </w:tc>
        <w:tc>
          <w:tcPr>
            <w:tcW w:w="2840" w:type="dxa"/>
            <w:vAlign w:val="center"/>
          </w:tcPr>
          <w:p w:rsidR="0003761F" w:rsidRPr="00ED67B1" w:rsidRDefault="0003761F" w:rsidP="0003761F">
            <w:pPr>
              <w:pStyle w:val="Tabletext"/>
              <w:jc w:val="center"/>
              <w:rPr>
                <w:sz w:val="21"/>
                <w:szCs w:val="21"/>
                <w:lang w:val="es-ES_tradnl"/>
              </w:rPr>
            </w:pPr>
            <w:r w:rsidRPr="00ED67B1">
              <w:rPr>
                <w:sz w:val="21"/>
                <w:szCs w:val="21"/>
                <w:lang w:val="es-ES_tradnl"/>
              </w:rPr>
              <w:t>Asume CBW de la banda LTE 28B de 3GPP: 1,5 o 3 MHz</w:t>
            </w:r>
          </w:p>
        </w:tc>
      </w:tr>
    </w:tbl>
    <w:p w:rsidR="0003761F" w:rsidRPr="00ED67B1" w:rsidRDefault="0003761F" w:rsidP="0003761F">
      <w:pPr>
        <w:pStyle w:val="Tablefin"/>
        <w:rPr>
          <w:rFonts w:eastAsia="MS Mincho"/>
          <w:lang w:val="es-ES_tradnl"/>
        </w:rPr>
      </w:pPr>
    </w:p>
    <w:p w:rsidR="0003761F" w:rsidRPr="00ED67B1" w:rsidRDefault="0003761F" w:rsidP="0003761F">
      <w:pPr>
        <w:pStyle w:val="Tabletitle"/>
        <w:spacing w:before="360"/>
        <w:rPr>
          <w:rFonts w:eastAsia="MS Mincho"/>
          <w:bCs/>
          <w:lang w:val="es-ES_tradnl"/>
        </w:rPr>
      </w:pPr>
      <w:r w:rsidRPr="00E71BCC">
        <w:rPr>
          <w:rFonts w:eastAsia="MS Mincho"/>
        </w:rPr>
        <w:t>Disposición</w:t>
      </w:r>
      <w:r w:rsidRPr="00ED67B1">
        <w:rPr>
          <w:rFonts w:eastAsia="MS Mincho"/>
          <w:bCs/>
          <w:lang w:val="es-ES_tradnl"/>
        </w:rPr>
        <w:t xml:space="preserve">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3166"/>
        <w:gridCol w:w="3294"/>
        <w:gridCol w:w="1409"/>
      </w:tblGrid>
      <w:tr w:rsidR="0003761F" w:rsidRPr="00302442" w:rsidTr="0003761F">
        <w:trPr>
          <w:jc w:val="center"/>
        </w:trPr>
        <w:tc>
          <w:tcPr>
            <w:tcW w:w="1770" w:type="dxa"/>
            <w:vAlign w:val="center"/>
          </w:tcPr>
          <w:p w:rsidR="0003761F" w:rsidRPr="00ED67B1" w:rsidRDefault="0003761F" w:rsidP="0003761F">
            <w:pPr>
              <w:pStyle w:val="Tablehead"/>
              <w:rPr>
                <w:lang w:val="es-ES_tradnl"/>
              </w:rPr>
            </w:pPr>
            <w:r w:rsidRPr="00ED67B1">
              <w:rPr>
                <w:lang w:val="es-ES_tradnl"/>
              </w:rPr>
              <w:t>Número de canal</w:t>
            </w:r>
          </w:p>
        </w:tc>
        <w:tc>
          <w:tcPr>
            <w:tcW w:w="3166" w:type="dxa"/>
            <w:shd w:val="clear" w:color="auto" w:fill="auto"/>
            <w:vAlign w:val="center"/>
          </w:tcPr>
          <w:p w:rsidR="0003761F" w:rsidRPr="00ED67B1" w:rsidRDefault="0003761F" w:rsidP="0003761F">
            <w:pPr>
              <w:pStyle w:val="Tablehead"/>
              <w:rPr>
                <w:lang w:val="es-ES_tradnl"/>
              </w:rPr>
            </w:pPr>
            <w:r w:rsidRPr="00ED67B1">
              <w:rPr>
                <w:lang w:val="es-ES_tradnl"/>
              </w:rPr>
              <w:t>Frecuencia central del canal de transmisión de la</w:t>
            </w:r>
            <w:r>
              <w:rPr>
                <w:lang w:val="es-ES_tradnl"/>
              </w:rPr>
              <w:t xml:space="preserve"> </w:t>
            </w:r>
            <w:r w:rsidRPr="00ED67B1">
              <w:rPr>
                <w:lang w:val="es-ES_tradnl"/>
              </w:rPr>
              <w:t>estación móvil (MHz)</w:t>
            </w:r>
          </w:p>
        </w:tc>
        <w:tc>
          <w:tcPr>
            <w:tcW w:w="3294" w:type="dxa"/>
            <w:vAlign w:val="center"/>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409" w:type="dxa"/>
            <w:vAlign w:val="center"/>
          </w:tcPr>
          <w:p w:rsidR="0003761F" w:rsidRPr="00ED67B1" w:rsidRDefault="0003761F" w:rsidP="0003761F">
            <w:pPr>
              <w:pStyle w:val="Tablehead"/>
              <w:rPr>
                <w:lang w:val="es-ES_tradnl"/>
              </w:rPr>
            </w:pPr>
            <w:r w:rsidRPr="00ED67B1">
              <w:rPr>
                <w:lang w:val="es-ES_tradnl"/>
              </w:rPr>
              <w:t>Ancho de banda del canal (MHz)</w:t>
            </w:r>
          </w:p>
        </w:tc>
      </w:tr>
      <w:tr w:rsidR="0003761F" w:rsidRPr="00ED67B1" w:rsidTr="0003761F">
        <w:trPr>
          <w:trHeight w:val="296"/>
          <w:jc w:val="center"/>
        </w:trPr>
        <w:tc>
          <w:tcPr>
            <w:tcW w:w="1770" w:type="dxa"/>
          </w:tcPr>
          <w:p w:rsidR="0003761F" w:rsidRPr="00ED67B1" w:rsidRDefault="0003761F" w:rsidP="00FA77BB">
            <w:pPr>
              <w:pStyle w:val="Tabletext"/>
              <w:jc w:val="center"/>
              <w:rPr>
                <w:lang w:val="es-ES_tradnl"/>
              </w:rPr>
            </w:pPr>
            <w:r w:rsidRPr="00ED67B1">
              <w:rPr>
                <w:i/>
                <w:lang w:val="es-ES_tradnl"/>
              </w:rPr>
              <w:t>N</w:t>
            </w:r>
            <w:r w:rsidRPr="00ED67B1">
              <w:rPr>
                <w:lang w:val="es-ES_tradnl"/>
              </w:rPr>
              <w:t xml:space="preserve"> = 0 a 5</w:t>
            </w:r>
          </w:p>
        </w:tc>
        <w:tc>
          <w:tcPr>
            <w:tcW w:w="3166" w:type="dxa"/>
          </w:tcPr>
          <w:p w:rsidR="0003761F" w:rsidRPr="00ED67B1" w:rsidRDefault="0003761F" w:rsidP="00FA77BB">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703 – 2,5 + </w:t>
            </w:r>
            <w:r w:rsidRPr="00ED67B1">
              <w:rPr>
                <w:i/>
                <w:lang w:val="es-ES_tradnl"/>
              </w:rPr>
              <w:t>N</w:t>
            </w:r>
            <w:r w:rsidRPr="00ED67B1">
              <w:rPr>
                <w:lang w:val="es-ES_tradnl"/>
              </w:rPr>
              <w:t xml:space="preserve"> </w:t>
            </w:r>
            <w:r w:rsidRPr="00ED67B1">
              <w:rPr>
                <w:sz w:val="20"/>
                <w:lang w:val="es-ES_tradnl"/>
              </w:rPr>
              <w:t>×</w:t>
            </w:r>
            <w:r w:rsidRPr="00ED67B1">
              <w:rPr>
                <w:lang w:val="es-ES_tradnl"/>
              </w:rPr>
              <w:t xml:space="preserve"> 5</w:t>
            </w:r>
          </w:p>
        </w:tc>
        <w:tc>
          <w:tcPr>
            <w:tcW w:w="3294" w:type="dxa"/>
          </w:tcPr>
          <w:p w:rsidR="0003761F" w:rsidRPr="00ED67B1" w:rsidRDefault="0003761F" w:rsidP="00FA77BB">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758 – 2,5 + </w:t>
            </w:r>
            <w:r w:rsidRPr="00ED67B1">
              <w:rPr>
                <w:i/>
                <w:lang w:val="es-ES_tradnl"/>
              </w:rPr>
              <w:t>N</w:t>
            </w:r>
            <w:r w:rsidRPr="00ED67B1">
              <w:rPr>
                <w:lang w:val="es-ES_tradnl"/>
              </w:rPr>
              <w:t xml:space="preserve"> </w:t>
            </w:r>
            <w:r w:rsidRPr="00ED67B1">
              <w:rPr>
                <w:sz w:val="20"/>
                <w:lang w:val="es-ES_tradnl"/>
              </w:rPr>
              <w:t>×</w:t>
            </w:r>
            <w:r w:rsidRPr="00ED67B1">
              <w:rPr>
                <w:lang w:val="es-ES_tradnl"/>
              </w:rPr>
              <w:t xml:space="preserve"> 5</w:t>
            </w:r>
          </w:p>
        </w:tc>
        <w:tc>
          <w:tcPr>
            <w:tcW w:w="1409" w:type="dxa"/>
            <w:vAlign w:val="center"/>
          </w:tcPr>
          <w:p w:rsidR="0003761F" w:rsidRPr="00ED67B1" w:rsidRDefault="0003761F" w:rsidP="00FA77BB">
            <w:pPr>
              <w:pStyle w:val="Tabletext"/>
              <w:jc w:val="center"/>
              <w:rPr>
                <w:lang w:val="es-ES_tradnl"/>
              </w:rPr>
            </w:pPr>
            <w:r w:rsidRPr="00ED67B1">
              <w:rPr>
                <w:lang w:val="es-ES_tradnl"/>
              </w:rPr>
              <w:t>5</w:t>
            </w:r>
          </w:p>
        </w:tc>
      </w:tr>
      <w:tr w:rsidR="0003761F" w:rsidRPr="00ED67B1" w:rsidTr="0003761F">
        <w:trPr>
          <w:trHeight w:val="296"/>
          <w:jc w:val="center"/>
        </w:trPr>
        <w:tc>
          <w:tcPr>
            <w:tcW w:w="1770" w:type="dxa"/>
          </w:tcPr>
          <w:p w:rsidR="0003761F" w:rsidRPr="00ED67B1" w:rsidRDefault="0003761F" w:rsidP="00FA77BB">
            <w:pPr>
              <w:pStyle w:val="Tabletext"/>
              <w:jc w:val="center"/>
              <w:rPr>
                <w:lang w:val="es-ES_tradnl"/>
              </w:rPr>
            </w:pPr>
            <w:r w:rsidRPr="00ED67B1">
              <w:rPr>
                <w:i/>
                <w:lang w:val="es-ES_tradnl"/>
              </w:rPr>
              <w:t>N</w:t>
            </w:r>
            <w:r w:rsidRPr="00ED67B1">
              <w:rPr>
                <w:lang w:val="es-ES_tradnl"/>
              </w:rPr>
              <w:t xml:space="preserve"> = 1 a 3</w:t>
            </w:r>
          </w:p>
        </w:tc>
        <w:tc>
          <w:tcPr>
            <w:tcW w:w="3166" w:type="dxa"/>
          </w:tcPr>
          <w:p w:rsidR="0003761F" w:rsidRPr="00ED67B1" w:rsidRDefault="0003761F" w:rsidP="00FA77BB">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703 – 5 + </w:t>
            </w:r>
            <w:r w:rsidRPr="00ED67B1">
              <w:rPr>
                <w:i/>
                <w:lang w:val="es-ES_tradnl"/>
              </w:rPr>
              <w:t>N</w:t>
            </w:r>
            <w:r w:rsidRPr="00ED67B1">
              <w:rPr>
                <w:lang w:val="es-ES_tradnl"/>
              </w:rPr>
              <w:t xml:space="preserve"> </w:t>
            </w:r>
            <w:r w:rsidRPr="00ED67B1">
              <w:rPr>
                <w:sz w:val="20"/>
                <w:lang w:val="es-ES_tradnl"/>
              </w:rPr>
              <w:t>×</w:t>
            </w:r>
            <w:r w:rsidRPr="00ED67B1">
              <w:rPr>
                <w:lang w:val="es-ES_tradnl"/>
              </w:rPr>
              <w:t xml:space="preserve"> 10</w:t>
            </w:r>
          </w:p>
        </w:tc>
        <w:tc>
          <w:tcPr>
            <w:tcW w:w="3294" w:type="dxa"/>
          </w:tcPr>
          <w:p w:rsidR="0003761F" w:rsidRPr="00ED67B1" w:rsidRDefault="0003761F" w:rsidP="00FA77BB">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758 – 5 + </w:t>
            </w:r>
            <w:r w:rsidRPr="00ED67B1">
              <w:rPr>
                <w:i/>
                <w:lang w:val="es-ES_tradnl"/>
              </w:rPr>
              <w:t>N</w:t>
            </w:r>
            <w:r w:rsidRPr="00ED67B1">
              <w:rPr>
                <w:lang w:val="es-ES_tradnl"/>
              </w:rPr>
              <w:t xml:space="preserve"> </w:t>
            </w:r>
            <w:r w:rsidRPr="00ED67B1">
              <w:rPr>
                <w:sz w:val="20"/>
                <w:lang w:val="es-ES_tradnl"/>
              </w:rPr>
              <w:t>×</w:t>
            </w:r>
            <w:r w:rsidRPr="00ED67B1">
              <w:rPr>
                <w:lang w:val="es-ES_tradnl"/>
              </w:rPr>
              <w:t xml:space="preserve"> 10</w:t>
            </w:r>
          </w:p>
        </w:tc>
        <w:tc>
          <w:tcPr>
            <w:tcW w:w="1409" w:type="dxa"/>
            <w:vAlign w:val="center"/>
          </w:tcPr>
          <w:p w:rsidR="0003761F" w:rsidRPr="00ED67B1" w:rsidRDefault="0003761F" w:rsidP="00FA77BB">
            <w:pPr>
              <w:pStyle w:val="Tabletext"/>
              <w:jc w:val="center"/>
              <w:rPr>
                <w:lang w:val="es-ES_tradnl"/>
              </w:rPr>
            </w:pPr>
            <w:r w:rsidRPr="00ED67B1">
              <w:rPr>
                <w:lang w:val="es-ES_tradnl"/>
              </w:rPr>
              <w:t>10</w:t>
            </w:r>
          </w:p>
        </w:tc>
      </w:tr>
      <w:tr w:rsidR="0003761F" w:rsidRPr="00ED67B1" w:rsidTr="0003761F">
        <w:trPr>
          <w:trHeight w:val="296"/>
          <w:jc w:val="center"/>
        </w:trPr>
        <w:tc>
          <w:tcPr>
            <w:tcW w:w="1770" w:type="dxa"/>
          </w:tcPr>
          <w:p w:rsidR="0003761F" w:rsidRPr="00ED67B1" w:rsidRDefault="0003761F" w:rsidP="00FA77BB">
            <w:pPr>
              <w:pStyle w:val="Tabletext"/>
              <w:jc w:val="center"/>
              <w:rPr>
                <w:lang w:val="es-ES_tradnl"/>
              </w:rPr>
            </w:pPr>
            <w:r w:rsidRPr="00ED67B1">
              <w:rPr>
                <w:i/>
                <w:lang w:val="es-ES_tradnl"/>
              </w:rPr>
              <w:t>N</w:t>
            </w:r>
            <w:r w:rsidRPr="00ED67B1">
              <w:rPr>
                <w:lang w:val="es-ES_tradnl"/>
              </w:rPr>
              <w:t xml:space="preserve"> = 1</w:t>
            </w:r>
          </w:p>
        </w:tc>
        <w:tc>
          <w:tcPr>
            <w:tcW w:w="3166" w:type="dxa"/>
          </w:tcPr>
          <w:p w:rsidR="0003761F" w:rsidRPr="00ED67B1" w:rsidRDefault="0003761F" w:rsidP="00FA77BB">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734,5</w:t>
            </w:r>
          </w:p>
        </w:tc>
        <w:tc>
          <w:tcPr>
            <w:tcW w:w="3294" w:type="dxa"/>
          </w:tcPr>
          <w:p w:rsidR="0003761F" w:rsidRPr="00ED67B1" w:rsidRDefault="0003761F" w:rsidP="00FA77BB">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789,5</w:t>
            </w:r>
          </w:p>
        </w:tc>
        <w:tc>
          <w:tcPr>
            <w:tcW w:w="1409" w:type="dxa"/>
            <w:vAlign w:val="center"/>
          </w:tcPr>
          <w:p w:rsidR="0003761F" w:rsidRPr="00ED67B1" w:rsidRDefault="0003761F" w:rsidP="00FA77BB">
            <w:pPr>
              <w:pStyle w:val="Tabletext"/>
              <w:jc w:val="center"/>
              <w:rPr>
                <w:lang w:val="es-ES_tradnl"/>
              </w:rPr>
            </w:pPr>
            <w:r w:rsidRPr="00ED67B1">
              <w:rPr>
                <w:lang w:val="es-ES_tradnl"/>
              </w:rPr>
              <w:t>3</w:t>
            </w:r>
          </w:p>
        </w:tc>
      </w:tr>
      <w:tr w:rsidR="0003761F" w:rsidRPr="00ED67B1" w:rsidTr="0003761F">
        <w:trPr>
          <w:trHeight w:val="296"/>
          <w:jc w:val="center"/>
        </w:trPr>
        <w:tc>
          <w:tcPr>
            <w:tcW w:w="1770" w:type="dxa"/>
          </w:tcPr>
          <w:p w:rsidR="0003761F" w:rsidRPr="00ED67B1" w:rsidRDefault="0003761F" w:rsidP="00FA77BB">
            <w:pPr>
              <w:pStyle w:val="Tabletext"/>
              <w:jc w:val="center"/>
              <w:rPr>
                <w:lang w:val="es-ES_tradnl"/>
              </w:rPr>
            </w:pPr>
            <w:r w:rsidRPr="00ED67B1">
              <w:rPr>
                <w:i/>
                <w:lang w:val="es-ES_tradnl"/>
              </w:rPr>
              <w:t>N</w:t>
            </w:r>
            <w:r w:rsidRPr="00ED67B1">
              <w:rPr>
                <w:lang w:val="es-ES_tradnl"/>
              </w:rPr>
              <w:t xml:space="preserve"> = 1 a 2</w:t>
            </w:r>
          </w:p>
        </w:tc>
        <w:tc>
          <w:tcPr>
            <w:tcW w:w="3166" w:type="dxa"/>
          </w:tcPr>
          <w:p w:rsidR="0003761F" w:rsidRPr="00ED67B1" w:rsidRDefault="0003761F" w:rsidP="00FA77BB">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733 – 0,75 + </w:t>
            </w:r>
            <w:r w:rsidRPr="00ED67B1">
              <w:rPr>
                <w:i/>
                <w:iCs/>
                <w:lang w:val="es-ES_tradnl"/>
              </w:rPr>
              <w:t xml:space="preserve">N </w:t>
            </w:r>
            <w:r w:rsidRPr="00ED67B1">
              <w:rPr>
                <w:sz w:val="20"/>
                <w:lang w:val="es-ES_tradnl"/>
              </w:rPr>
              <w:t xml:space="preserve">× </w:t>
            </w:r>
            <w:r w:rsidRPr="00ED67B1">
              <w:rPr>
                <w:lang w:val="es-ES_tradnl"/>
              </w:rPr>
              <w:t>1,5</w:t>
            </w:r>
          </w:p>
        </w:tc>
        <w:tc>
          <w:tcPr>
            <w:tcW w:w="3294" w:type="dxa"/>
          </w:tcPr>
          <w:p w:rsidR="0003761F" w:rsidRPr="00ED67B1" w:rsidRDefault="0003761F" w:rsidP="00FA77BB">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788 – 0,75 + </w:t>
            </w:r>
            <w:r w:rsidRPr="00ED67B1">
              <w:rPr>
                <w:i/>
                <w:iCs/>
                <w:lang w:val="es-ES_tradnl"/>
              </w:rPr>
              <w:t>N</w:t>
            </w:r>
            <w:r w:rsidRPr="00ED67B1">
              <w:rPr>
                <w:lang w:val="es-ES_tradnl"/>
              </w:rPr>
              <w:t xml:space="preserve"> </w:t>
            </w:r>
            <w:r w:rsidRPr="00ED67B1">
              <w:rPr>
                <w:sz w:val="20"/>
                <w:lang w:val="es-ES_tradnl"/>
              </w:rPr>
              <w:t>×</w:t>
            </w:r>
            <w:r w:rsidRPr="00ED67B1">
              <w:rPr>
                <w:lang w:val="es-ES_tradnl"/>
              </w:rPr>
              <w:t xml:space="preserve"> 1,5</w:t>
            </w:r>
          </w:p>
        </w:tc>
        <w:tc>
          <w:tcPr>
            <w:tcW w:w="1409" w:type="dxa"/>
            <w:vAlign w:val="center"/>
          </w:tcPr>
          <w:p w:rsidR="0003761F" w:rsidRPr="00ED67B1" w:rsidRDefault="0003761F" w:rsidP="00FA77BB">
            <w:pPr>
              <w:pStyle w:val="Tabletext"/>
              <w:jc w:val="center"/>
              <w:rPr>
                <w:lang w:val="es-ES_tradnl"/>
              </w:rPr>
            </w:pPr>
            <w:r w:rsidRPr="00ED67B1">
              <w:rPr>
                <w:lang w:val="es-ES_tradnl"/>
              </w:rPr>
              <w:t>1,5</w:t>
            </w:r>
          </w:p>
        </w:tc>
      </w:tr>
    </w:tbl>
    <w:p w:rsidR="0003761F" w:rsidRPr="00E71BCC" w:rsidRDefault="0003761F" w:rsidP="0003761F">
      <w:pPr>
        <w:pStyle w:val="Tablefin"/>
        <w:rPr>
          <w:sz w:val="12"/>
          <w:szCs w:val="12"/>
        </w:rPr>
      </w:pPr>
    </w:p>
    <w:p w:rsidR="0003761F" w:rsidRPr="00ED67B1" w:rsidRDefault="0003761F" w:rsidP="0003761F">
      <w:pPr>
        <w:rPr>
          <w:lang w:val="es-ES_tradnl"/>
        </w:rPr>
      </w:pPr>
      <w:r w:rsidRPr="00ED67B1">
        <w:rPr>
          <w:lang w:val="es-ES_tradnl"/>
        </w:rPr>
        <w:lastRenderedPageBreak/>
        <w:t>Las administraciones que necesiten partes de los 2 x 30 MHz para la PPDR de banda ancha, pueden, a nivel nacional, implementar una combinación de las opciones 2) y 3) anteriores.</w:t>
      </w:r>
    </w:p>
    <w:p w:rsidR="0003761F" w:rsidRPr="00ED67B1" w:rsidRDefault="0003761F" w:rsidP="0003761F">
      <w:pPr>
        <w:pStyle w:val="Heading3"/>
        <w:rPr>
          <w:lang w:val="es-ES_tradnl"/>
        </w:rPr>
      </w:pPr>
      <w:r w:rsidRPr="00ED67B1">
        <w:rPr>
          <w:lang w:val="es-ES_tradnl"/>
        </w:rPr>
        <w:t>1-1.5</w:t>
      </w:r>
      <w:r w:rsidRPr="00ED67B1">
        <w:rPr>
          <w:lang w:val="es-ES_tradnl"/>
        </w:rPr>
        <w:tab/>
        <w:t>Disposiciones de frecuencias en la gama de frecuencias de 723 a 788 MHz en algunos países de la Región 1 para la PPDR de banda ancha</w:t>
      </w:r>
    </w:p>
    <w:p w:rsidR="0003761F" w:rsidRPr="00ED67B1" w:rsidRDefault="0003761F" w:rsidP="0003761F">
      <w:pPr>
        <w:pStyle w:val="Tabletitle"/>
        <w:spacing w:before="360"/>
        <w:rPr>
          <w:rFonts w:eastAsia="MS Mincho"/>
          <w:bCs/>
          <w:lang w:val="es-ES_tradnl"/>
        </w:rPr>
      </w:pPr>
      <w:r w:rsidRPr="00ED67B1">
        <w:rPr>
          <w:rFonts w:eastAsia="MS Mincho"/>
          <w:bCs/>
          <w:lang w:val="es-ES_tradnl"/>
        </w:rPr>
        <w:t xml:space="preserve">Disposiciones de </w:t>
      </w:r>
      <w:r w:rsidRPr="00302442">
        <w:rPr>
          <w:rFonts w:eastAsia="MS Mincho"/>
          <w:lang w:val="es-ES_tradnl"/>
        </w:rPr>
        <w:t>frecuencias</w:t>
      </w:r>
      <w:r w:rsidRPr="00ED67B1">
        <w:rPr>
          <w:rFonts w:eastAsia="MS Mincho"/>
          <w:bCs/>
          <w:lang w:val="es-ES_tradnl"/>
        </w:rPr>
        <w:t xml:space="preserve"> para la PPDR de banda ancha </w:t>
      </w:r>
      <w:r w:rsidRPr="00ED67B1">
        <w:rPr>
          <w:rFonts w:eastAsia="MS Mincho"/>
          <w:bCs/>
          <w:lang w:val="es-ES_tradnl"/>
        </w:rPr>
        <w:br/>
        <w:t>en la gama de frecuencias 723-788 MHz</w:t>
      </w:r>
    </w:p>
    <w:tbl>
      <w:tblPr>
        <w:tblStyle w:val="Tablaconcuadrcula1"/>
        <w:tblW w:w="9630" w:type="dxa"/>
        <w:tblInd w:w="108" w:type="dxa"/>
        <w:tblLayout w:type="fixed"/>
        <w:tblLook w:val="04A0" w:firstRow="1" w:lastRow="0" w:firstColumn="1" w:lastColumn="0" w:noHBand="0" w:noVBand="1"/>
      </w:tblPr>
      <w:tblGrid>
        <w:gridCol w:w="1440"/>
        <w:gridCol w:w="1424"/>
        <w:gridCol w:w="1276"/>
        <w:gridCol w:w="1843"/>
        <w:gridCol w:w="1559"/>
        <w:gridCol w:w="2088"/>
      </w:tblGrid>
      <w:tr w:rsidR="0003761F" w:rsidRPr="00ED67B1" w:rsidTr="0003761F">
        <w:tc>
          <w:tcPr>
            <w:tcW w:w="1440" w:type="dxa"/>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6102" w:type="dxa"/>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2088" w:type="dxa"/>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trHeight w:val="1182"/>
        </w:trPr>
        <w:tc>
          <w:tcPr>
            <w:tcW w:w="1440" w:type="dxa"/>
            <w:vMerge/>
            <w:vAlign w:val="center"/>
          </w:tcPr>
          <w:p w:rsidR="0003761F" w:rsidRPr="00ED67B1" w:rsidRDefault="0003761F" w:rsidP="0003761F">
            <w:pPr>
              <w:pStyle w:val="Tablehead"/>
              <w:rPr>
                <w:rFonts w:ascii="Times New Roman" w:eastAsia="Times New Roman" w:hAnsi="Times New Roman"/>
                <w:lang w:val="es-ES_tradnl"/>
              </w:rPr>
            </w:pPr>
          </w:p>
        </w:tc>
        <w:tc>
          <w:tcPr>
            <w:tcW w:w="1424" w:type="dxa"/>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1276" w:type="dxa"/>
            <w:vAlign w:val="center"/>
          </w:tcPr>
          <w:p w:rsidR="0003761F" w:rsidRPr="00ED67B1" w:rsidRDefault="0003761F" w:rsidP="0003761F">
            <w:pPr>
              <w:pStyle w:val="Tablehead"/>
              <w:rPr>
                <w:lang w:val="es-ES_tradnl"/>
              </w:rPr>
            </w:pPr>
            <w:r w:rsidRPr="00ED67B1">
              <w:rPr>
                <w:lang w:val="es-ES_tradnl"/>
              </w:rPr>
              <w:t>Separación central (MHz)</w:t>
            </w:r>
          </w:p>
        </w:tc>
        <w:tc>
          <w:tcPr>
            <w:tcW w:w="1843" w:type="dxa"/>
            <w:vAlign w:val="center"/>
          </w:tcPr>
          <w:p w:rsidR="0003761F" w:rsidRPr="00ED67B1" w:rsidRDefault="0003761F" w:rsidP="0003761F">
            <w:pPr>
              <w:pStyle w:val="Tablehead"/>
              <w:rPr>
                <w:lang w:val="es-ES_tradnl"/>
              </w:rPr>
            </w:pPr>
            <w:r w:rsidRPr="00ED67B1">
              <w:rPr>
                <w:lang w:val="es-ES_tradnl"/>
              </w:rPr>
              <w:t>Transmisión de la estación base</w:t>
            </w:r>
            <w:r>
              <w:rPr>
                <w:lang w:val="es-ES_tradnl"/>
              </w:rPr>
              <w:t xml:space="preserve"> </w:t>
            </w:r>
            <w:r w:rsidRPr="00ED67B1">
              <w:rPr>
                <w:lang w:val="es-ES_tradnl"/>
              </w:rPr>
              <w:t>(MHz)</w:t>
            </w:r>
          </w:p>
        </w:tc>
        <w:tc>
          <w:tcPr>
            <w:tcW w:w="1559" w:type="dxa"/>
            <w:vAlign w:val="center"/>
          </w:tcPr>
          <w:p w:rsidR="0003761F" w:rsidRPr="00ED67B1" w:rsidRDefault="0003761F" w:rsidP="0003761F">
            <w:pPr>
              <w:pStyle w:val="Tablehead"/>
              <w:rPr>
                <w:lang w:val="es-ES_tradnl"/>
              </w:rPr>
            </w:pPr>
            <w:r w:rsidRPr="00ED67B1">
              <w:rPr>
                <w:lang w:val="es-ES_tradnl"/>
              </w:rPr>
              <w:t xml:space="preserve">Separación dúplex </w:t>
            </w:r>
            <w:r w:rsidRPr="00ED67B1">
              <w:rPr>
                <w:lang w:val="es-ES_tradnl"/>
              </w:rPr>
              <w:br/>
              <w:t>(MHz)</w:t>
            </w:r>
          </w:p>
        </w:tc>
        <w:tc>
          <w:tcPr>
            <w:tcW w:w="2088" w:type="dxa"/>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val="es-ES_tradnl"/>
              </w:rPr>
            </w:pPr>
          </w:p>
        </w:tc>
      </w:tr>
      <w:tr w:rsidR="0003761F" w:rsidRPr="00302442" w:rsidTr="0003761F">
        <w:tc>
          <w:tcPr>
            <w:tcW w:w="1440" w:type="dxa"/>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a)</w:t>
            </w:r>
          </w:p>
        </w:tc>
        <w:tc>
          <w:tcPr>
            <w:tcW w:w="1424" w:type="dxa"/>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723-733</w:t>
            </w:r>
          </w:p>
        </w:tc>
        <w:tc>
          <w:tcPr>
            <w:tcW w:w="1276" w:type="dxa"/>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45</w:t>
            </w:r>
          </w:p>
        </w:tc>
        <w:tc>
          <w:tcPr>
            <w:tcW w:w="1843" w:type="dxa"/>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778-788</w:t>
            </w:r>
          </w:p>
        </w:tc>
        <w:tc>
          <w:tcPr>
            <w:tcW w:w="1559" w:type="dxa"/>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55</w:t>
            </w:r>
          </w:p>
        </w:tc>
        <w:tc>
          <w:tcPr>
            <w:tcW w:w="2088" w:type="dxa"/>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2 × 10 MHz en base a la Banda 28 de 3GPP</w:t>
            </w:r>
          </w:p>
        </w:tc>
      </w:tr>
    </w:tbl>
    <w:p w:rsidR="0003761F" w:rsidRPr="00ED67B1" w:rsidRDefault="0003761F" w:rsidP="0003761F">
      <w:pPr>
        <w:pStyle w:val="Tablefin"/>
        <w:rPr>
          <w:rFonts w:eastAsia="MS Mincho"/>
          <w:lang w:val="es-ES_tradnl"/>
        </w:rPr>
      </w:pPr>
    </w:p>
    <w:p w:rsidR="0003761F" w:rsidRPr="00ED67B1" w:rsidRDefault="0003761F" w:rsidP="0003761F">
      <w:pPr>
        <w:pStyle w:val="Tabletitle"/>
        <w:spacing w:before="360"/>
        <w:rPr>
          <w:rFonts w:eastAsia="MS Mincho"/>
          <w:lang w:val="es-ES_tradnl"/>
        </w:rPr>
      </w:pPr>
      <w:r w:rsidRPr="00DC3B02">
        <w:rPr>
          <w:rFonts w:eastAsia="MS Mincho"/>
        </w:rPr>
        <w:t>Disposición</w:t>
      </w:r>
      <w:r w:rsidRPr="00ED67B1">
        <w:rPr>
          <w:rFonts w:eastAsia="MS Mincho"/>
          <w:lang w:val="es-ES_tradnl"/>
        </w:rPr>
        <w:t xml:space="preserve">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3342"/>
        <w:gridCol w:w="3374"/>
        <w:gridCol w:w="1368"/>
      </w:tblGrid>
      <w:tr w:rsidR="0003761F" w:rsidRPr="00302442" w:rsidTr="0003761F">
        <w:trPr>
          <w:jc w:val="center"/>
        </w:trPr>
        <w:tc>
          <w:tcPr>
            <w:tcW w:w="1555" w:type="dxa"/>
            <w:vAlign w:val="center"/>
          </w:tcPr>
          <w:p w:rsidR="0003761F" w:rsidRPr="00ED67B1" w:rsidRDefault="0003761F" w:rsidP="0003761F">
            <w:pPr>
              <w:pStyle w:val="Tablehead"/>
              <w:rPr>
                <w:rFonts w:ascii="CG Times" w:eastAsia="MS Mincho" w:hAnsi="CG Times"/>
                <w:lang w:val="es-ES_tradnl"/>
              </w:rPr>
            </w:pPr>
            <w:r w:rsidRPr="00ED67B1">
              <w:rPr>
                <w:rFonts w:ascii="CG Times" w:eastAsia="MS Mincho" w:hAnsi="CG Times"/>
                <w:lang w:val="es-ES_tradnl"/>
              </w:rPr>
              <w:t>Número de canal</w:t>
            </w:r>
          </w:p>
        </w:tc>
        <w:tc>
          <w:tcPr>
            <w:tcW w:w="3342" w:type="dxa"/>
            <w:shd w:val="clear" w:color="auto" w:fill="auto"/>
            <w:vAlign w:val="center"/>
          </w:tcPr>
          <w:p w:rsidR="0003761F" w:rsidRPr="00ED67B1" w:rsidRDefault="0003761F" w:rsidP="0003761F">
            <w:pPr>
              <w:pStyle w:val="Tablehead"/>
              <w:rPr>
                <w:rFonts w:ascii="CG Times" w:eastAsia="MS Mincho" w:hAnsi="CG Times"/>
                <w:lang w:val="es-ES_tradnl"/>
              </w:rPr>
            </w:pPr>
            <w:r w:rsidRPr="00ED67B1">
              <w:rPr>
                <w:rFonts w:ascii="CG Times" w:eastAsia="MS Mincho" w:hAnsi="CG Times"/>
                <w:lang w:val="es-ES_tradnl"/>
              </w:rPr>
              <w:t>Frecuencia central del canal de transmisión de la estación móvil (MHz)</w:t>
            </w:r>
          </w:p>
        </w:tc>
        <w:tc>
          <w:tcPr>
            <w:tcW w:w="3374" w:type="dxa"/>
            <w:vAlign w:val="center"/>
          </w:tcPr>
          <w:p w:rsidR="0003761F" w:rsidRPr="00ED67B1" w:rsidRDefault="0003761F" w:rsidP="0003761F">
            <w:pPr>
              <w:pStyle w:val="Tablehead"/>
              <w:rPr>
                <w:rFonts w:ascii="CG Times" w:eastAsia="MS Mincho" w:hAnsi="CG Times"/>
                <w:lang w:val="es-ES_tradnl"/>
              </w:rPr>
            </w:pPr>
            <w:r w:rsidRPr="00ED67B1">
              <w:rPr>
                <w:rFonts w:ascii="CG Times" w:eastAsia="MS Mincho" w:hAnsi="CG Times"/>
                <w:lang w:val="es-ES_tradnl"/>
              </w:rPr>
              <w:t>Frecuencia central del canal de transmisión de la estación base (MHz)</w:t>
            </w:r>
          </w:p>
        </w:tc>
        <w:tc>
          <w:tcPr>
            <w:tcW w:w="1368" w:type="dxa"/>
            <w:vAlign w:val="center"/>
          </w:tcPr>
          <w:p w:rsidR="0003761F" w:rsidRPr="00ED67B1" w:rsidRDefault="0003761F" w:rsidP="0003761F">
            <w:pPr>
              <w:pStyle w:val="Tablehead"/>
              <w:rPr>
                <w:rFonts w:ascii="CG Times" w:eastAsia="MS Mincho" w:hAnsi="CG Times"/>
                <w:lang w:val="es-ES_tradnl"/>
              </w:rPr>
            </w:pPr>
            <w:r w:rsidRPr="00ED67B1">
              <w:rPr>
                <w:rFonts w:ascii="CG Times" w:eastAsia="MS Mincho" w:hAnsi="CG Times"/>
                <w:lang w:val="es-ES_tradnl"/>
              </w:rPr>
              <w:t>Ancho de banda del canal (MHz)</w:t>
            </w:r>
          </w:p>
        </w:tc>
      </w:tr>
      <w:tr w:rsidR="0003761F" w:rsidRPr="00ED67B1" w:rsidTr="0003761F">
        <w:trPr>
          <w:trHeight w:val="296"/>
          <w:jc w:val="center"/>
        </w:trPr>
        <w:tc>
          <w:tcPr>
            <w:tcW w:w="1555"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i/>
                <w:iCs/>
                <w:sz w:val="22"/>
                <w:lang w:val="es-ES_tradnl"/>
              </w:rPr>
              <w:t>N</w:t>
            </w:r>
            <w:r w:rsidRPr="00ED67B1">
              <w:rPr>
                <w:sz w:val="22"/>
                <w:lang w:val="es-ES_tradnl"/>
              </w:rPr>
              <w:t xml:space="preserve"> = 1 a 2</w:t>
            </w:r>
          </w:p>
        </w:tc>
        <w:tc>
          <w:tcPr>
            <w:tcW w:w="3342" w:type="dxa"/>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723 – 2,5 + </w:t>
            </w:r>
            <w:r w:rsidRPr="00ED67B1">
              <w:rPr>
                <w:i/>
                <w:iCs/>
                <w:lang w:val="es-ES_tradnl"/>
              </w:rPr>
              <w:t xml:space="preserve">N </w:t>
            </w:r>
            <w:r w:rsidRPr="00ED67B1">
              <w:rPr>
                <w:rFonts w:asciiTheme="majorBidi" w:hAnsiTheme="majorBidi" w:cstheme="majorBidi"/>
                <w:lang w:val="es-ES_tradnl"/>
              </w:rPr>
              <w:t>×</w:t>
            </w:r>
            <w:r w:rsidRPr="00ED67B1">
              <w:rPr>
                <w:lang w:val="es-ES_tradnl"/>
              </w:rPr>
              <w:t xml:space="preserve"> 5</w:t>
            </w:r>
          </w:p>
        </w:tc>
        <w:tc>
          <w:tcPr>
            <w:tcW w:w="3374" w:type="dxa"/>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778 – 2,5 + </w:t>
            </w:r>
            <w:r w:rsidRPr="00ED67B1">
              <w:rPr>
                <w:i/>
                <w:iCs/>
                <w:lang w:val="es-ES_tradnl"/>
              </w:rPr>
              <w:t xml:space="preserve">N </w:t>
            </w:r>
            <w:r w:rsidRPr="00ED67B1">
              <w:rPr>
                <w:rFonts w:asciiTheme="majorBidi" w:hAnsiTheme="majorBidi" w:cstheme="majorBidi"/>
                <w:lang w:val="es-ES_tradnl"/>
              </w:rPr>
              <w:t>×</w:t>
            </w:r>
            <w:r w:rsidRPr="00ED67B1">
              <w:rPr>
                <w:lang w:val="es-ES_tradnl"/>
              </w:rPr>
              <w:t xml:space="preserve"> 5</w:t>
            </w:r>
          </w:p>
        </w:tc>
        <w:tc>
          <w:tcPr>
            <w:tcW w:w="1368" w:type="dxa"/>
            <w:vAlign w:val="center"/>
          </w:tcPr>
          <w:p w:rsidR="0003761F" w:rsidRPr="00ED67B1" w:rsidRDefault="0003761F" w:rsidP="00FA77BB">
            <w:pPr>
              <w:pStyle w:val="Tabletext"/>
              <w:jc w:val="center"/>
              <w:rPr>
                <w:lang w:val="es-ES_tradnl"/>
              </w:rPr>
            </w:pPr>
            <w:r w:rsidRPr="00ED67B1">
              <w:rPr>
                <w:lang w:val="es-ES_tradnl"/>
              </w:rPr>
              <w:t>5</w:t>
            </w:r>
          </w:p>
        </w:tc>
      </w:tr>
      <w:tr w:rsidR="0003761F" w:rsidRPr="00ED67B1" w:rsidTr="0003761F">
        <w:trPr>
          <w:trHeight w:val="296"/>
          <w:jc w:val="center"/>
        </w:trPr>
        <w:tc>
          <w:tcPr>
            <w:tcW w:w="1555" w:type="dxa"/>
          </w:tcPr>
          <w:p w:rsidR="0003761F" w:rsidRPr="00ED67B1" w:rsidRDefault="0003761F" w:rsidP="00FA77BB">
            <w:pPr>
              <w:pStyle w:val="Tabletext"/>
              <w:jc w:val="center"/>
              <w:rPr>
                <w:lang w:val="es-ES_tradnl"/>
              </w:rPr>
            </w:pPr>
            <w:r w:rsidRPr="00ED67B1">
              <w:rPr>
                <w:i/>
                <w:iCs/>
                <w:lang w:val="es-ES_tradnl"/>
              </w:rPr>
              <w:t>N</w:t>
            </w:r>
            <w:r w:rsidRPr="00ED67B1">
              <w:rPr>
                <w:lang w:val="es-ES_tradnl"/>
              </w:rPr>
              <w:t xml:space="preserve"> = 1</w:t>
            </w:r>
          </w:p>
        </w:tc>
        <w:tc>
          <w:tcPr>
            <w:tcW w:w="3342" w:type="dxa"/>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723 – 5 + </w:t>
            </w:r>
            <w:r w:rsidRPr="00ED67B1">
              <w:rPr>
                <w:i/>
                <w:iCs/>
                <w:lang w:val="es-ES_tradnl"/>
              </w:rPr>
              <w:t xml:space="preserve">N </w:t>
            </w:r>
            <w:r w:rsidRPr="00ED67B1">
              <w:rPr>
                <w:rFonts w:asciiTheme="majorBidi" w:hAnsiTheme="majorBidi" w:cstheme="majorBidi"/>
                <w:lang w:val="es-ES_tradnl"/>
              </w:rPr>
              <w:t>×</w:t>
            </w:r>
            <w:r w:rsidRPr="00ED67B1">
              <w:rPr>
                <w:lang w:val="es-ES_tradnl"/>
              </w:rPr>
              <w:t xml:space="preserve"> 10</w:t>
            </w:r>
          </w:p>
        </w:tc>
        <w:tc>
          <w:tcPr>
            <w:tcW w:w="3374" w:type="dxa"/>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778 – 5 + </w:t>
            </w:r>
            <w:r w:rsidRPr="00ED67B1">
              <w:rPr>
                <w:i/>
                <w:iCs/>
                <w:lang w:val="es-ES_tradnl"/>
              </w:rPr>
              <w:t xml:space="preserve">N </w:t>
            </w:r>
            <w:r w:rsidRPr="00ED67B1">
              <w:rPr>
                <w:rFonts w:asciiTheme="majorBidi" w:hAnsiTheme="majorBidi" w:cstheme="majorBidi"/>
                <w:lang w:val="es-ES_tradnl"/>
              </w:rPr>
              <w:t>×</w:t>
            </w:r>
            <w:r w:rsidRPr="00ED67B1">
              <w:rPr>
                <w:lang w:val="es-ES_tradnl"/>
              </w:rPr>
              <w:t xml:space="preserve"> 10</w:t>
            </w:r>
          </w:p>
        </w:tc>
        <w:tc>
          <w:tcPr>
            <w:tcW w:w="1368" w:type="dxa"/>
            <w:vAlign w:val="center"/>
          </w:tcPr>
          <w:p w:rsidR="0003761F" w:rsidRPr="00ED67B1" w:rsidRDefault="0003761F" w:rsidP="00FA77BB">
            <w:pPr>
              <w:pStyle w:val="Tabletext"/>
              <w:jc w:val="center"/>
              <w:rPr>
                <w:lang w:val="es-ES_tradnl"/>
              </w:rPr>
            </w:pPr>
            <w:r w:rsidRPr="00ED67B1">
              <w:rPr>
                <w:lang w:val="es-ES_tradnl"/>
              </w:rPr>
              <w:t>10</w:t>
            </w:r>
          </w:p>
        </w:tc>
      </w:tr>
    </w:tbl>
    <w:p w:rsidR="0003761F" w:rsidRPr="00ED67B1" w:rsidRDefault="0003761F" w:rsidP="0003761F">
      <w:pPr>
        <w:pStyle w:val="Tablefin"/>
        <w:rPr>
          <w:rFonts w:eastAsia="MS Mincho"/>
          <w:lang w:val="es-ES_tradnl"/>
        </w:rPr>
      </w:pPr>
    </w:p>
    <w:p w:rsidR="0003761F" w:rsidRPr="00ED67B1" w:rsidRDefault="0003761F" w:rsidP="00922D6C">
      <w:pPr>
        <w:pStyle w:val="Figuretitle"/>
        <w:spacing w:before="360"/>
        <w:rPr>
          <w:rFonts w:eastAsia="MS Mincho"/>
          <w:lang w:val="es-ES_tradnl"/>
        </w:rPr>
      </w:pPr>
      <w:r w:rsidRPr="00302442">
        <w:rPr>
          <w:rFonts w:eastAsia="MS Mincho"/>
          <w:lang w:val="es-ES_tradnl"/>
        </w:rPr>
        <w:t>Descripción</w:t>
      </w:r>
      <w:r w:rsidRPr="00ED67B1">
        <w:rPr>
          <w:rFonts w:eastAsia="MS Mincho"/>
          <w:lang w:val="es-ES_tradnl"/>
        </w:rPr>
        <w:t xml:space="preserve"> detallada de la disposición de frecuencias</w:t>
      </w:r>
    </w:p>
    <w:p w:rsidR="0003761F" w:rsidRPr="00A16C83" w:rsidRDefault="0003761F" w:rsidP="0003761F">
      <w:pPr>
        <w:pStyle w:val="Figure"/>
        <w:rPr>
          <w:rFonts w:eastAsia="MS Mincho"/>
        </w:rPr>
      </w:pPr>
      <w:r>
        <w:rPr>
          <w:rFonts w:eastAsia="MS Mincho"/>
        </w:rPr>
        <w:object w:dxaOrig="7111" w:dyaOrig="1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127.7pt" o:ole="">
            <v:imagedata r:id="rId13" o:title=""/>
          </v:shape>
          <o:OLEObject Type="Embed" ProgID="CorelDraw.Graphic.16" ShapeID="_x0000_i1025" DrawAspect="Content" ObjectID="_1586353612" r:id="rId14"/>
        </w:object>
      </w:r>
    </w:p>
    <w:p w:rsidR="0003761F" w:rsidRDefault="0003761F" w:rsidP="0003761F">
      <w:pPr>
        <w:rPr>
          <w:lang w:val="es-ES_tradnl"/>
        </w:rPr>
      </w:pPr>
      <w:r>
        <w:rPr>
          <w:lang w:val="es-ES_tradnl"/>
        </w:rPr>
        <w:br w:type="page"/>
      </w:r>
    </w:p>
    <w:p w:rsidR="0003761F" w:rsidRPr="00ED67B1" w:rsidRDefault="0003761F" w:rsidP="0003761F">
      <w:pPr>
        <w:pStyle w:val="Heading3"/>
        <w:rPr>
          <w:lang w:val="es-ES_tradnl"/>
        </w:rPr>
      </w:pPr>
      <w:r w:rsidRPr="00ED67B1">
        <w:rPr>
          <w:lang w:val="es-ES_tradnl"/>
        </w:rPr>
        <w:lastRenderedPageBreak/>
        <w:t>1-1.6</w:t>
      </w:r>
      <w:r w:rsidRPr="00ED67B1">
        <w:rPr>
          <w:lang w:val="es-ES_tradnl"/>
        </w:rPr>
        <w:tab/>
        <w:t>Disposiciones de frecuencias en la gama de frecuencias de 703 a 768 MHz en algunos países de la Región 1 para la PPDR de banda ancha</w:t>
      </w:r>
    </w:p>
    <w:p w:rsidR="0003761F" w:rsidRPr="00302442" w:rsidRDefault="0003761F" w:rsidP="00D066C1">
      <w:pPr>
        <w:pStyle w:val="Tabletitle"/>
        <w:spacing w:before="240"/>
        <w:rPr>
          <w:lang w:val="es-ES_tradnl"/>
        </w:rPr>
      </w:pPr>
      <w:r w:rsidRPr="00302442">
        <w:rPr>
          <w:lang w:val="es-ES_tradnl"/>
        </w:rPr>
        <w:t xml:space="preserve">Disposiciones de </w:t>
      </w:r>
      <w:r w:rsidRPr="00302442">
        <w:rPr>
          <w:rFonts w:eastAsia="MS Mincho"/>
          <w:lang w:val="es-ES_tradnl"/>
        </w:rPr>
        <w:t>frecuencias</w:t>
      </w:r>
      <w:r w:rsidRPr="00302442">
        <w:rPr>
          <w:lang w:val="es-ES_tradnl"/>
        </w:rPr>
        <w:t xml:space="preserve"> para la PPDR de banda ancha </w:t>
      </w:r>
      <w:r w:rsidRPr="00302442">
        <w:rPr>
          <w:lang w:val="es-ES_tradnl"/>
        </w:rPr>
        <w:br/>
        <w:t>en la gama de frecuencias 703-768 MHz</w:t>
      </w:r>
    </w:p>
    <w:tbl>
      <w:tblPr>
        <w:tblStyle w:val="Tablaconcuadrcula1"/>
        <w:tblW w:w="9639" w:type="dxa"/>
        <w:jc w:val="center"/>
        <w:tblLook w:val="04A0" w:firstRow="1" w:lastRow="0" w:firstColumn="1" w:lastColumn="0" w:noHBand="0" w:noVBand="1"/>
      </w:tblPr>
      <w:tblGrid>
        <w:gridCol w:w="1514"/>
        <w:gridCol w:w="1801"/>
        <w:gridCol w:w="1268"/>
        <w:gridCol w:w="1572"/>
        <w:gridCol w:w="1826"/>
        <w:gridCol w:w="1658"/>
      </w:tblGrid>
      <w:tr w:rsidR="0003761F" w:rsidRPr="00ED67B1" w:rsidTr="0003761F">
        <w:trPr>
          <w:jc w:val="center"/>
        </w:trPr>
        <w:tc>
          <w:tcPr>
            <w:tcW w:w="807"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386"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807" w:type="pct"/>
            <w:vMerge w:val="restart"/>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ED67B1">
              <w:rPr>
                <w:b/>
                <w:sz w:val="22"/>
                <w:lang w:val="es-ES_tradnl"/>
              </w:rPr>
              <w:t>Notas</w:t>
            </w:r>
          </w:p>
        </w:tc>
      </w:tr>
      <w:tr w:rsidR="0003761F" w:rsidRPr="00ED67B1" w:rsidTr="0003761F">
        <w:trPr>
          <w:jc w:val="center"/>
        </w:trPr>
        <w:tc>
          <w:tcPr>
            <w:tcW w:w="807" w:type="pct"/>
            <w:vMerge/>
            <w:vAlign w:val="center"/>
          </w:tcPr>
          <w:p w:rsidR="0003761F" w:rsidRPr="00ED67B1" w:rsidRDefault="0003761F" w:rsidP="0003761F">
            <w:pPr>
              <w:pStyle w:val="Tablehead"/>
              <w:rPr>
                <w:lang w:val="es-ES_tradnl"/>
              </w:rPr>
            </w:pPr>
          </w:p>
        </w:tc>
        <w:tc>
          <w:tcPr>
            <w:tcW w:w="956"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24" w:type="pct"/>
            <w:vAlign w:val="center"/>
          </w:tcPr>
          <w:p w:rsidR="0003761F" w:rsidRPr="00ED67B1" w:rsidRDefault="0003761F" w:rsidP="0003761F">
            <w:pPr>
              <w:pStyle w:val="Tablehead"/>
              <w:rPr>
                <w:lang w:val="es-ES_tradnl"/>
              </w:rPr>
            </w:pPr>
            <w:r w:rsidRPr="00ED67B1">
              <w:rPr>
                <w:lang w:val="es-ES_tradnl"/>
              </w:rPr>
              <w:t>Separación central (MHz)</w:t>
            </w:r>
          </w:p>
        </w:tc>
        <w:tc>
          <w:tcPr>
            <w:tcW w:w="837" w:type="pct"/>
            <w:vAlign w:val="center"/>
          </w:tcPr>
          <w:p w:rsidR="0003761F" w:rsidRPr="00ED67B1" w:rsidRDefault="0003761F" w:rsidP="0003761F">
            <w:pPr>
              <w:pStyle w:val="Tablehead"/>
              <w:rPr>
                <w:lang w:val="es-ES_tradnl"/>
              </w:rPr>
            </w:pPr>
            <w:r w:rsidRPr="00ED67B1">
              <w:rPr>
                <w:lang w:val="es-ES_tradnl"/>
              </w:rPr>
              <w:t xml:space="preserve">Transmisión </w:t>
            </w:r>
            <w:r>
              <w:rPr>
                <w:lang w:val="es-ES_tradnl"/>
              </w:rPr>
              <w:t xml:space="preserve">de la estación </w:t>
            </w:r>
            <w:r w:rsidRPr="00ED67B1">
              <w:rPr>
                <w:lang w:val="es-ES_tradnl"/>
              </w:rPr>
              <w:t>base (MHz)</w:t>
            </w:r>
          </w:p>
        </w:tc>
        <w:tc>
          <w:tcPr>
            <w:tcW w:w="969" w:type="pct"/>
            <w:vAlign w:val="center"/>
          </w:tcPr>
          <w:p w:rsidR="0003761F" w:rsidRPr="00ED67B1" w:rsidRDefault="0003761F" w:rsidP="0003761F">
            <w:pPr>
              <w:pStyle w:val="Tablehead"/>
              <w:rPr>
                <w:lang w:val="es-ES_tradnl"/>
              </w:rPr>
            </w:pPr>
            <w:r w:rsidRPr="00ED67B1">
              <w:rPr>
                <w:lang w:val="es-ES_tradnl"/>
              </w:rPr>
              <w:t>Separación dúplex (MHz)</w:t>
            </w:r>
          </w:p>
        </w:tc>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val="es-ES_tradnl"/>
              </w:rPr>
            </w:pPr>
          </w:p>
        </w:tc>
      </w:tr>
      <w:tr w:rsidR="0003761F" w:rsidRPr="00302442" w:rsidTr="0003761F">
        <w:trPr>
          <w:jc w:val="center"/>
        </w:trPr>
        <w:tc>
          <w:tcPr>
            <w:tcW w:w="807"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a)</w:t>
            </w:r>
          </w:p>
        </w:tc>
        <w:tc>
          <w:tcPr>
            <w:tcW w:w="956"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703-713</w:t>
            </w:r>
          </w:p>
        </w:tc>
        <w:tc>
          <w:tcPr>
            <w:tcW w:w="624"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45</w:t>
            </w:r>
          </w:p>
        </w:tc>
        <w:tc>
          <w:tcPr>
            <w:tcW w:w="837"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758-768</w:t>
            </w:r>
          </w:p>
        </w:tc>
        <w:tc>
          <w:tcPr>
            <w:tcW w:w="969"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55</w:t>
            </w:r>
          </w:p>
        </w:tc>
        <w:tc>
          <w:tcPr>
            <w:tcW w:w="807"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2 × 10 MHz FDD basada en especificaciones de IMT</w:t>
            </w:r>
          </w:p>
        </w:tc>
      </w:tr>
    </w:tbl>
    <w:p w:rsidR="0003761F" w:rsidRPr="00D066C1" w:rsidRDefault="0003761F" w:rsidP="0003761F">
      <w:pPr>
        <w:pStyle w:val="Tablefin"/>
        <w:rPr>
          <w:rFonts w:eastAsia="MS Mincho"/>
          <w:sz w:val="6"/>
          <w:szCs w:val="6"/>
          <w:lang w:val="es-ES_tradnl"/>
        </w:rPr>
      </w:pPr>
    </w:p>
    <w:p w:rsidR="0003761F" w:rsidRPr="009E1CF6" w:rsidRDefault="0003761F" w:rsidP="00D066C1">
      <w:pPr>
        <w:pStyle w:val="Tabletitle"/>
        <w:spacing w:before="240"/>
        <w:rPr>
          <w:rFonts w:eastAsia="MS Mincho"/>
        </w:rPr>
      </w:pPr>
      <w:r w:rsidRPr="009E1CF6">
        <w:rPr>
          <w:rFonts w:eastAsia="MS Mincho"/>
        </w:rPr>
        <w:t>Disposición de canales</w:t>
      </w:r>
    </w:p>
    <w:tbl>
      <w:tblPr>
        <w:tblW w:w="9639"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91"/>
        <w:gridCol w:w="3150"/>
        <w:gridCol w:w="3085"/>
        <w:gridCol w:w="2113"/>
      </w:tblGrid>
      <w:tr w:rsidR="0003761F" w:rsidRPr="00302442" w:rsidTr="0003761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3761F" w:rsidRPr="00ED67B1" w:rsidRDefault="0003761F" w:rsidP="0003761F">
            <w:pPr>
              <w:pStyle w:val="Tablehead"/>
              <w:rPr>
                <w:lang w:val="es-ES_tradnl"/>
              </w:rPr>
            </w:pPr>
            <w:r w:rsidRPr="00ED67B1">
              <w:rPr>
                <w:lang w:val="es-ES_tradnl"/>
              </w:rPr>
              <w:t xml:space="preserve">Frecuencia central del </w:t>
            </w:r>
            <w:r w:rsidRPr="00ED67B1">
              <w:rPr>
                <w:lang w:val="es-ES_tradnl"/>
              </w:rPr>
              <w:br/>
              <w:t>canal de transmisión de la estación móvil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 xml:space="preserve">Frecuencia central del </w:t>
            </w:r>
            <w:r w:rsidRPr="00ED67B1">
              <w:rPr>
                <w:lang w:val="es-ES_tradnl"/>
              </w:rPr>
              <w:br/>
              <w:t>canal de transmisión de la estación base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Ancho de banda del canal (MHz)</w:t>
            </w:r>
          </w:p>
        </w:tc>
      </w:tr>
      <w:tr w:rsidR="0003761F" w:rsidRPr="00ED67B1" w:rsidTr="0003761F">
        <w:trPr>
          <w:jc w:val="center"/>
        </w:trPr>
        <w:tc>
          <w:tcPr>
            <w:tcW w:w="0" w:type="auto"/>
            <w:tcBorders>
              <w:top w:val="single" w:sz="4" w:space="0" w:color="auto"/>
              <w:left w:val="single" w:sz="6" w:space="0" w:color="000000"/>
              <w:bottom w:val="single" w:sz="6" w:space="0" w:color="000000"/>
              <w:right w:val="single" w:sz="6" w:space="0" w:color="000000"/>
            </w:tcBorders>
            <w:shd w:val="clear" w:color="auto" w:fill="FFFFFF"/>
            <w:hideMark/>
          </w:tcPr>
          <w:p w:rsidR="0003761F" w:rsidRPr="00ED67B1" w:rsidRDefault="0003761F" w:rsidP="00FA77BB">
            <w:pPr>
              <w:pStyle w:val="Tabletext"/>
              <w:jc w:val="center"/>
              <w:rPr>
                <w:lang w:val="es-ES_tradnl"/>
              </w:rPr>
            </w:pPr>
            <w:r w:rsidRPr="00ED67B1">
              <w:rPr>
                <w:i/>
                <w:iCs/>
                <w:lang w:val="es-ES_tradnl"/>
              </w:rPr>
              <w:t>N</w:t>
            </w:r>
            <w:r w:rsidRPr="00ED67B1">
              <w:rPr>
                <w:lang w:val="es-ES_tradnl"/>
              </w:rPr>
              <w:t xml:space="preserve"> = 1</w:t>
            </w:r>
          </w:p>
        </w:tc>
        <w:tc>
          <w:tcPr>
            <w:tcW w:w="0" w:type="auto"/>
            <w:tcBorders>
              <w:top w:val="single" w:sz="4" w:space="0" w:color="auto"/>
              <w:left w:val="single" w:sz="6" w:space="0" w:color="000000"/>
              <w:bottom w:val="single" w:sz="6" w:space="0" w:color="000000"/>
              <w:right w:val="single" w:sz="6" w:space="0" w:color="000000"/>
            </w:tcBorders>
            <w:shd w:val="clear" w:color="auto" w:fill="FFFFFF"/>
            <w:hideMark/>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703 – 5 + </w:t>
            </w:r>
            <w:r w:rsidRPr="00ED67B1">
              <w:rPr>
                <w:i/>
                <w:iCs/>
                <w:lang w:val="es-ES_tradnl"/>
              </w:rPr>
              <w:t>N</w:t>
            </w:r>
            <w:r w:rsidRPr="00ED67B1">
              <w:rPr>
                <w:lang w:val="es-ES_tradnl"/>
              </w:rPr>
              <w:t xml:space="preserve"> × 10</w:t>
            </w:r>
          </w:p>
        </w:tc>
        <w:tc>
          <w:tcPr>
            <w:tcW w:w="0" w:type="auto"/>
            <w:tcBorders>
              <w:top w:val="single" w:sz="4" w:space="0" w:color="auto"/>
              <w:left w:val="single" w:sz="6" w:space="0" w:color="000000"/>
              <w:bottom w:val="single" w:sz="6" w:space="0" w:color="000000"/>
              <w:right w:val="single" w:sz="6" w:space="0" w:color="000000"/>
            </w:tcBorders>
            <w:shd w:val="clear" w:color="auto" w:fill="FFFFFF"/>
            <w:hideMark/>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758 – 5 + </w:t>
            </w:r>
            <w:r w:rsidRPr="00ED67B1">
              <w:rPr>
                <w:i/>
                <w:iCs/>
                <w:lang w:val="es-ES_tradnl"/>
              </w:rPr>
              <w:t>N</w:t>
            </w:r>
            <w:r w:rsidRPr="00ED67B1">
              <w:rPr>
                <w:lang w:val="es-ES_tradnl"/>
              </w:rPr>
              <w:t xml:space="preserve"> × 10</w:t>
            </w:r>
          </w:p>
        </w:tc>
        <w:tc>
          <w:tcPr>
            <w:tcW w:w="0" w:type="auto"/>
            <w:tcBorders>
              <w:top w:val="single" w:sz="4" w:space="0" w:color="auto"/>
              <w:left w:val="single" w:sz="6" w:space="0" w:color="000000"/>
              <w:bottom w:val="single" w:sz="6" w:space="0" w:color="000000"/>
              <w:right w:val="single" w:sz="6" w:space="0" w:color="000000"/>
            </w:tcBorders>
            <w:shd w:val="clear" w:color="auto" w:fill="FFFFFF"/>
            <w:vAlign w:val="center"/>
            <w:hideMark/>
          </w:tcPr>
          <w:p w:rsidR="0003761F" w:rsidRPr="00ED67B1" w:rsidRDefault="0003761F" w:rsidP="00FA77BB">
            <w:pPr>
              <w:pStyle w:val="Tabletext"/>
              <w:jc w:val="center"/>
              <w:rPr>
                <w:lang w:val="es-ES_tradnl"/>
              </w:rPr>
            </w:pPr>
            <w:r w:rsidRPr="00ED67B1">
              <w:rPr>
                <w:lang w:val="es-ES_tradnl"/>
              </w:rPr>
              <w:t>10</w:t>
            </w:r>
          </w:p>
        </w:tc>
      </w:tr>
    </w:tbl>
    <w:p w:rsidR="00D066C1" w:rsidRPr="00D066C1" w:rsidRDefault="00D066C1" w:rsidP="00D066C1">
      <w:pPr>
        <w:pStyle w:val="Tablefin"/>
        <w:rPr>
          <w:rFonts w:eastAsia="MS Mincho"/>
          <w:sz w:val="6"/>
          <w:szCs w:val="6"/>
        </w:rPr>
      </w:pPr>
    </w:p>
    <w:p w:rsidR="0003761F" w:rsidRPr="00302442" w:rsidRDefault="0003761F" w:rsidP="00D066C1">
      <w:pPr>
        <w:pStyle w:val="Figuretitle"/>
        <w:spacing w:before="360"/>
        <w:rPr>
          <w:rFonts w:eastAsia="MS Mincho"/>
          <w:lang w:val="es-ES_tradnl"/>
        </w:rPr>
      </w:pPr>
      <w:r w:rsidRPr="00302442">
        <w:rPr>
          <w:rFonts w:eastAsia="MS Mincho"/>
          <w:lang w:val="es-ES_tradnl"/>
        </w:rPr>
        <w:t>Descripción detallada de la disposición de frecuencias</w:t>
      </w:r>
    </w:p>
    <w:p w:rsidR="0003761F" w:rsidRPr="007B3BCE" w:rsidRDefault="0003761F" w:rsidP="0003761F">
      <w:pPr>
        <w:pStyle w:val="Figure"/>
        <w:rPr>
          <w:rFonts w:eastAsia="Batang"/>
        </w:rPr>
      </w:pPr>
      <w:r>
        <w:rPr>
          <w:rFonts w:eastAsia="Batang"/>
          <w:noProof/>
          <w:lang w:val="fr-CH" w:eastAsia="zh-CN"/>
        </w:rPr>
        <w:object w:dxaOrig="6651" w:dyaOrig="1623">
          <v:shape id="_x0000_i1026" type="#_x0000_t75" style="width:453.3pt;height:110.2pt" o:ole="">
            <v:imagedata r:id="rId15" o:title=""/>
          </v:shape>
          <o:OLEObject Type="Embed" ProgID="CorelDraw.Graphic.16" ShapeID="_x0000_i1026" DrawAspect="Content" ObjectID="_1586353613" r:id="rId16"/>
        </w:object>
      </w:r>
    </w:p>
    <w:p w:rsidR="0003761F" w:rsidRPr="00ED67B1" w:rsidRDefault="0003761F" w:rsidP="0003761F">
      <w:pPr>
        <w:pStyle w:val="Heading2"/>
        <w:rPr>
          <w:lang w:val="es-ES_tradnl"/>
        </w:rPr>
      </w:pPr>
      <w:r w:rsidRPr="00ED67B1">
        <w:rPr>
          <w:lang w:val="es-ES_tradnl"/>
        </w:rPr>
        <w:t>1-2</w:t>
      </w:r>
      <w:r w:rsidRPr="00ED67B1">
        <w:rPr>
          <w:lang w:val="es-ES_tradnl"/>
        </w:rPr>
        <w:tab/>
        <w:t>Región 2</w:t>
      </w:r>
    </w:p>
    <w:p w:rsidR="0003761F" w:rsidRPr="00ED67B1" w:rsidRDefault="0003761F" w:rsidP="0003761F">
      <w:pPr>
        <w:keepNext/>
        <w:keepLines/>
        <w:spacing w:before="200"/>
        <w:ind w:left="794" w:hanging="794"/>
        <w:outlineLvl w:val="2"/>
        <w:rPr>
          <w:b/>
          <w:lang w:val="es-ES_tradnl"/>
        </w:rPr>
      </w:pPr>
      <w:r w:rsidRPr="00ED67B1">
        <w:rPr>
          <w:rStyle w:val="Heading3Char"/>
          <w:lang w:val="es-ES_tradnl"/>
        </w:rPr>
        <w:t>1-2.1</w:t>
      </w:r>
      <w:r w:rsidRPr="00ED67B1">
        <w:rPr>
          <w:rStyle w:val="Heading3Char"/>
          <w:lang w:val="es-ES_tradnl"/>
        </w:rPr>
        <w:tab/>
        <w:t>Disposiciones de frecuencias armonizadas en la gama de frecuencias de 703 a 869 MHz de acuerdo con las medidas de armonización de la CITEL</w:t>
      </w:r>
      <w:r w:rsidRPr="00ED67B1">
        <w:rPr>
          <w:b/>
          <w:position w:val="6"/>
          <w:sz w:val="18"/>
          <w:lang w:val="es-ES_tradnl"/>
        </w:rPr>
        <w:footnoteReference w:id="1"/>
      </w:r>
      <w:r w:rsidRPr="00ED67B1">
        <w:rPr>
          <w:rStyle w:val="Heading3Char"/>
          <w:lang w:val="es-ES_tradnl"/>
        </w:rPr>
        <w:t xml:space="preserve"> para la PPDR de banda ancha</w:t>
      </w:r>
    </w:p>
    <w:p w:rsidR="0003761F" w:rsidRPr="00302442" w:rsidRDefault="0003761F" w:rsidP="00D066C1">
      <w:pPr>
        <w:pStyle w:val="Tabletitle"/>
        <w:spacing w:before="240"/>
        <w:rPr>
          <w:rFonts w:eastAsia="MS Mincho"/>
          <w:lang w:val="es-ES_tradnl"/>
        </w:rPr>
      </w:pPr>
      <w:r w:rsidRPr="00302442">
        <w:rPr>
          <w:rFonts w:eastAsia="MS Mincho"/>
          <w:lang w:val="es-ES_tradnl"/>
        </w:rPr>
        <w:t xml:space="preserve">Disposiciones de frecuencias para la PPDR de banda ancha </w:t>
      </w:r>
      <w:r w:rsidRPr="00302442">
        <w:rPr>
          <w:rFonts w:eastAsia="MS Mincho"/>
          <w:lang w:val="es-ES_tradnl"/>
        </w:rPr>
        <w:br/>
        <w:t>en la gama de frecuencias 703-869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4"/>
        <w:gridCol w:w="1565"/>
        <w:gridCol w:w="1606"/>
        <w:gridCol w:w="1424"/>
        <w:gridCol w:w="1557"/>
      </w:tblGrid>
      <w:tr w:rsidR="0003761F" w:rsidRPr="00ED67B1" w:rsidTr="00D066C1">
        <w:trPr>
          <w:jc w:val="center"/>
        </w:trPr>
        <w:tc>
          <w:tcPr>
            <w:tcW w:w="1743" w:type="dxa"/>
            <w:vAlign w:val="center"/>
          </w:tcPr>
          <w:p w:rsidR="0003761F" w:rsidRPr="00D066C1" w:rsidRDefault="0003761F" w:rsidP="0003761F">
            <w:pPr>
              <w:pStyle w:val="Tablehead"/>
              <w:rPr>
                <w:szCs w:val="22"/>
                <w:lang w:val="es-ES_tradnl"/>
              </w:rPr>
            </w:pPr>
            <w:r w:rsidRPr="00D066C1">
              <w:rPr>
                <w:szCs w:val="22"/>
                <w:lang w:val="es-ES_tradnl"/>
              </w:rPr>
              <w:t>Disposición de frecuencias</w:t>
            </w:r>
          </w:p>
        </w:tc>
        <w:tc>
          <w:tcPr>
            <w:tcW w:w="1744" w:type="dxa"/>
            <w:vAlign w:val="center"/>
          </w:tcPr>
          <w:p w:rsidR="0003761F" w:rsidRPr="00D066C1" w:rsidRDefault="0003761F" w:rsidP="0003761F">
            <w:pPr>
              <w:pStyle w:val="Tablehead"/>
              <w:rPr>
                <w:szCs w:val="22"/>
                <w:lang w:val="es-ES_tradnl"/>
              </w:rPr>
            </w:pPr>
            <w:r w:rsidRPr="00D066C1">
              <w:rPr>
                <w:szCs w:val="22"/>
                <w:lang w:val="es-ES_tradnl"/>
              </w:rPr>
              <w:t>Transmisión de la estación móvil (MHz)</w:t>
            </w:r>
          </w:p>
        </w:tc>
        <w:tc>
          <w:tcPr>
            <w:tcW w:w="1565" w:type="dxa"/>
            <w:vAlign w:val="center"/>
          </w:tcPr>
          <w:p w:rsidR="0003761F" w:rsidRPr="00D066C1" w:rsidRDefault="0003761F" w:rsidP="0003761F">
            <w:pPr>
              <w:pStyle w:val="Tablehead"/>
              <w:rPr>
                <w:szCs w:val="22"/>
                <w:lang w:val="es-ES_tradnl"/>
              </w:rPr>
            </w:pPr>
            <w:r w:rsidRPr="00D066C1">
              <w:rPr>
                <w:szCs w:val="22"/>
                <w:lang w:val="es-ES_tradnl"/>
              </w:rPr>
              <w:t>Separación central (MHz)</w:t>
            </w:r>
          </w:p>
        </w:tc>
        <w:tc>
          <w:tcPr>
            <w:tcW w:w="1606" w:type="dxa"/>
            <w:vAlign w:val="center"/>
          </w:tcPr>
          <w:p w:rsidR="0003761F" w:rsidRPr="00D066C1" w:rsidRDefault="0003761F" w:rsidP="0003761F">
            <w:pPr>
              <w:pStyle w:val="Tablehead"/>
              <w:rPr>
                <w:szCs w:val="22"/>
                <w:lang w:val="es-ES_tradnl"/>
              </w:rPr>
            </w:pPr>
            <w:r w:rsidRPr="00D066C1">
              <w:rPr>
                <w:szCs w:val="22"/>
                <w:lang w:val="es-ES_tradnl"/>
              </w:rPr>
              <w:t>Transmisión de la estación base (MHz)</w:t>
            </w:r>
          </w:p>
        </w:tc>
        <w:tc>
          <w:tcPr>
            <w:tcW w:w="1424" w:type="dxa"/>
            <w:vAlign w:val="center"/>
          </w:tcPr>
          <w:p w:rsidR="0003761F" w:rsidRPr="00D066C1" w:rsidRDefault="0003761F" w:rsidP="0003761F">
            <w:pPr>
              <w:pStyle w:val="Tablehead"/>
              <w:rPr>
                <w:szCs w:val="22"/>
                <w:lang w:val="es-ES_tradnl"/>
              </w:rPr>
            </w:pPr>
            <w:r w:rsidRPr="00D066C1">
              <w:rPr>
                <w:szCs w:val="22"/>
                <w:lang w:val="es-ES_tradnl"/>
              </w:rPr>
              <w:t>Separación dúplex (MHz)</w:t>
            </w:r>
          </w:p>
        </w:tc>
        <w:tc>
          <w:tcPr>
            <w:tcW w:w="1557" w:type="dxa"/>
            <w:vAlign w:val="center"/>
          </w:tcPr>
          <w:p w:rsidR="0003761F" w:rsidRPr="00D066C1" w:rsidRDefault="0003761F" w:rsidP="0003761F">
            <w:pPr>
              <w:pStyle w:val="Tablehead"/>
              <w:rPr>
                <w:szCs w:val="22"/>
                <w:lang w:val="es-ES_tradnl"/>
              </w:rPr>
            </w:pPr>
            <w:r w:rsidRPr="00D066C1">
              <w:rPr>
                <w:szCs w:val="22"/>
                <w:lang w:val="es-ES_tradnl"/>
              </w:rPr>
              <w:t>Notas</w:t>
            </w:r>
          </w:p>
        </w:tc>
      </w:tr>
      <w:tr w:rsidR="0003761F" w:rsidRPr="00ED67B1" w:rsidTr="00D066C1">
        <w:trPr>
          <w:jc w:val="center"/>
        </w:trPr>
        <w:tc>
          <w:tcPr>
            <w:tcW w:w="1743" w:type="dxa"/>
            <w:vAlign w:val="center"/>
          </w:tcPr>
          <w:p w:rsidR="0003761F" w:rsidRPr="00D066C1" w:rsidRDefault="0003761F" w:rsidP="00FA77BB">
            <w:pPr>
              <w:pStyle w:val="Tabletext"/>
              <w:jc w:val="center"/>
              <w:rPr>
                <w:vertAlign w:val="superscript"/>
                <w:lang w:val="es-ES_tradnl"/>
              </w:rPr>
            </w:pPr>
            <w:r w:rsidRPr="00D066C1">
              <w:rPr>
                <w:lang w:val="es-ES_tradnl"/>
              </w:rPr>
              <w:t>a)</w:t>
            </w:r>
            <w:r w:rsidRPr="00D066C1">
              <w:rPr>
                <w:vertAlign w:val="superscript"/>
                <w:lang w:val="es-ES_tradnl"/>
              </w:rPr>
              <w:t>(1)</w:t>
            </w:r>
          </w:p>
        </w:tc>
        <w:tc>
          <w:tcPr>
            <w:tcW w:w="1744" w:type="dxa"/>
          </w:tcPr>
          <w:p w:rsidR="0003761F" w:rsidRPr="00D066C1" w:rsidRDefault="0003761F" w:rsidP="00FA77BB">
            <w:pPr>
              <w:pStyle w:val="Tabletext"/>
              <w:jc w:val="center"/>
              <w:rPr>
                <w:lang w:val="es-ES_tradnl"/>
              </w:rPr>
            </w:pPr>
            <w:r w:rsidRPr="00D066C1">
              <w:rPr>
                <w:lang w:val="es-ES_tradnl"/>
              </w:rPr>
              <w:t>703-748</w:t>
            </w:r>
          </w:p>
        </w:tc>
        <w:tc>
          <w:tcPr>
            <w:tcW w:w="1565" w:type="dxa"/>
          </w:tcPr>
          <w:p w:rsidR="0003761F" w:rsidRPr="00D066C1" w:rsidRDefault="0003761F" w:rsidP="00FA77BB">
            <w:pPr>
              <w:pStyle w:val="Tabletext"/>
              <w:jc w:val="center"/>
              <w:rPr>
                <w:lang w:val="es-ES_tradnl"/>
              </w:rPr>
            </w:pPr>
            <w:r w:rsidRPr="00D066C1">
              <w:rPr>
                <w:lang w:val="es-ES_tradnl"/>
              </w:rPr>
              <w:t>10</w:t>
            </w:r>
          </w:p>
        </w:tc>
        <w:tc>
          <w:tcPr>
            <w:tcW w:w="1606" w:type="dxa"/>
          </w:tcPr>
          <w:p w:rsidR="0003761F" w:rsidRPr="00D066C1" w:rsidRDefault="0003761F" w:rsidP="00FA77BB">
            <w:pPr>
              <w:pStyle w:val="Tabletext"/>
              <w:jc w:val="center"/>
              <w:rPr>
                <w:lang w:val="es-ES_tradnl"/>
              </w:rPr>
            </w:pPr>
            <w:r w:rsidRPr="00D066C1">
              <w:rPr>
                <w:lang w:val="es-ES_tradnl"/>
              </w:rPr>
              <w:t>758-803</w:t>
            </w:r>
          </w:p>
        </w:tc>
        <w:tc>
          <w:tcPr>
            <w:tcW w:w="1424" w:type="dxa"/>
          </w:tcPr>
          <w:p w:rsidR="0003761F" w:rsidRPr="00D066C1" w:rsidRDefault="0003761F" w:rsidP="00FA77BB">
            <w:pPr>
              <w:pStyle w:val="Tabletext"/>
              <w:jc w:val="center"/>
              <w:rPr>
                <w:lang w:val="es-ES_tradnl"/>
              </w:rPr>
            </w:pPr>
            <w:r w:rsidRPr="00D066C1">
              <w:rPr>
                <w:lang w:val="es-ES_tradnl"/>
              </w:rPr>
              <w:t>55</w:t>
            </w:r>
          </w:p>
        </w:tc>
        <w:tc>
          <w:tcPr>
            <w:tcW w:w="1557" w:type="dxa"/>
          </w:tcPr>
          <w:p w:rsidR="0003761F" w:rsidRPr="00D066C1" w:rsidRDefault="0003761F" w:rsidP="00FA77BB">
            <w:pPr>
              <w:pStyle w:val="Tabletext"/>
              <w:jc w:val="center"/>
              <w:rPr>
                <w:lang w:val="es-ES_tradnl"/>
              </w:rPr>
            </w:pPr>
          </w:p>
        </w:tc>
      </w:tr>
      <w:tr w:rsidR="0003761F" w:rsidRPr="00ED67B1" w:rsidTr="00D066C1">
        <w:trPr>
          <w:jc w:val="center"/>
        </w:trPr>
        <w:tc>
          <w:tcPr>
            <w:tcW w:w="1743" w:type="dxa"/>
            <w:vAlign w:val="center"/>
          </w:tcPr>
          <w:p w:rsidR="0003761F" w:rsidRPr="00D066C1" w:rsidRDefault="0003761F" w:rsidP="00FA77BB">
            <w:pPr>
              <w:pStyle w:val="Tabletext"/>
              <w:jc w:val="center"/>
              <w:rPr>
                <w:lang w:val="es-ES_tradnl"/>
              </w:rPr>
            </w:pPr>
            <w:r w:rsidRPr="00D066C1">
              <w:rPr>
                <w:lang w:val="es-ES_tradnl"/>
              </w:rPr>
              <w:t>b)</w:t>
            </w:r>
          </w:p>
        </w:tc>
        <w:tc>
          <w:tcPr>
            <w:tcW w:w="1744" w:type="dxa"/>
          </w:tcPr>
          <w:p w:rsidR="0003761F" w:rsidRPr="00D066C1" w:rsidRDefault="0003761F" w:rsidP="00FA77BB">
            <w:pPr>
              <w:pStyle w:val="Tabletext"/>
              <w:jc w:val="center"/>
              <w:rPr>
                <w:lang w:val="es-ES_tradnl"/>
              </w:rPr>
            </w:pPr>
            <w:r w:rsidRPr="00D066C1">
              <w:rPr>
                <w:lang w:val="es-ES_tradnl"/>
              </w:rPr>
              <w:t>788-798</w:t>
            </w:r>
          </w:p>
        </w:tc>
        <w:tc>
          <w:tcPr>
            <w:tcW w:w="1565" w:type="dxa"/>
          </w:tcPr>
          <w:p w:rsidR="0003761F" w:rsidRPr="00D066C1" w:rsidRDefault="0003761F" w:rsidP="00FA77BB">
            <w:pPr>
              <w:pStyle w:val="Tabletext"/>
              <w:jc w:val="center"/>
              <w:rPr>
                <w:lang w:val="es-ES_tradnl"/>
              </w:rPr>
            </w:pPr>
            <w:r w:rsidRPr="00D066C1">
              <w:rPr>
                <w:lang w:val="es-ES_tradnl"/>
              </w:rPr>
              <w:t>20</w:t>
            </w:r>
          </w:p>
        </w:tc>
        <w:tc>
          <w:tcPr>
            <w:tcW w:w="1606" w:type="dxa"/>
          </w:tcPr>
          <w:p w:rsidR="0003761F" w:rsidRPr="00D066C1" w:rsidRDefault="0003761F" w:rsidP="00FA77BB">
            <w:pPr>
              <w:pStyle w:val="Tabletext"/>
              <w:jc w:val="center"/>
              <w:rPr>
                <w:lang w:val="es-ES_tradnl"/>
              </w:rPr>
            </w:pPr>
            <w:r w:rsidRPr="00D066C1">
              <w:rPr>
                <w:lang w:val="es-ES_tradnl"/>
              </w:rPr>
              <w:t>758-768</w:t>
            </w:r>
          </w:p>
        </w:tc>
        <w:tc>
          <w:tcPr>
            <w:tcW w:w="1424" w:type="dxa"/>
          </w:tcPr>
          <w:p w:rsidR="0003761F" w:rsidRPr="00D066C1" w:rsidRDefault="0003761F" w:rsidP="00FA77BB">
            <w:pPr>
              <w:pStyle w:val="Tabletext"/>
              <w:jc w:val="center"/>
              <w:rPr>
                <w:lang w:val="es-ES_tradnl"/>
              </w:rPr>
            </w:pPr>
            <w:r w:rsidRPr="00D066C1">
              <w:rPr>
                <w:lang w:val="es-ES_tradnl"/>
              </w:rPr>
              <w:t>30</w:t>
            </w:r>
          </w:p>
        </w:tc>
        <w:tc>
          <w:tcPr>
            <w:tcW w:w="1557" w:type="dxa"/>
          </w:tcPr>
          <w:p w:rsidR="0003761F" w:rsidRPr="00D066C1" w:rsidRDefault="0003761F" w:rsidP="00FA77BB">
            <w:pPr>
              <w:pStyle w:val="Tabletext"/>
              <w:jc w:val="center"/>
              <w:rPr>
                <w:lang w:val="es-ES_tradnl"/>
              </w:rPr>
            </w:pPr>
            <w:r w:rsidRPr="00D066C1">
              <w:rPr>
                <w:lang w:val="es-ES_tradnl"/>
              </w:rPr>
              <w:t>Dúplex inverso</w:t>
            </w:r>
          </w:p>
        </w:tc>
      </w:tr>
    </w:tbl>
    <w:p w:rsidR="00D066C1" w:rsidRPr="00D066C1" w:rsidRDefault="00D066C1" w:rsidP="00D066C1">
      <w:pPr>
        <w:pStyle w:val="Tabletitle"/>
        <w:spacing w:before="360"/>
        <w:rPr>
          <w:rFonts w:eastAsia="MS Mincho"/>
          <w:lang w:val="es-ES_tradnl"/>
        </w:rPr>
      </w:pPr>
      <w:r w:rsidRPr="00302442">
        <w:rPr>
          <w:rFonts w:eastAsia="MS Mincho"/>
          <w:lang w:val="es-ES_tradnl"/>
        </w:rPr>
        <w:lastRenderedPageBreak/>
        <w:t xml:space="preserve">Disposiciones de frecuencias para la PPDR de banda ancha </w:t>
      </w:r>
      <w:r w:rsidRPr="00302442">
        <w:rPr>
          <w:rFonts w:eastAsia="MS Mincho"/>
          <w:lang w:val="es-ES_tradnl"/>
        </w:rPr>
        <w:br/>
        <w:t>en la gama de frecuencias 703-869 MHz</w:t>
      </w:r>
      <w:r>
        <w:rPr>
          <w:rFonts w:eastAsia="MS Mincho"/>
          <w:lang w:val="es-ES_tradnl"/>
        </w:rPr>
        <w:t xml:space="preserve"> </w:t>
      </w:r>
      <w:r w:rsidRPr="00D066C1">
        <w:rPr>
          <w:rFonts w:eastAsia="MS Mincho"/>
          <w:b w:val="0"/>
          <w:bCs/>
          <w:lang w:val="es-ES_tradnl"/>
        </w:rPr>
        <w:t>(</w:t>
      </w:r>
      <w:r w:rsidRPr="00D066C1">
        <w:rPr>
          <w:rFonts w:eastAsia="MS Mincho"/>
          <w:b w:val="0"/>
          <w:bCs/>
          <w:i/>
          <w:iCs/>
          <w:lang w:val="es-ES_tradnl"/>
        </w:rPr>
        <w:t>fin</w:t>
      </w:r>
      <w:r w:rsidRPr="00D066C1">
        <w:rPr>
          <w:rFonts w:eastAsia="MS Mincho"/>
          <w:b w:val="0"/>
          <w:bCs/>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4"/>
        <w:gridCol w:w="1565"/>
        <w:gridCol w:w="1606"/>
        <w:gridCol w:w="1424"/>
        <w:gridCol w:w="1557"/>
      </w:tblGrid>
      <w:tr w:rsidR="00D066C1" w:rsidRPr="00ED67B1" w:rsidTr="00D066C1">
        <w:trPr>
          <w:jc w:val="center"/>
        </w:trPr>
        <w:tc>
          <w:tcPr>
            <w:tcW w:w="1743" w:type="dxa"/>
            <w:vAlign w:val="center"/>
          </w:tcPr>
          <w:p w:rsidR="00D066C1" w:rsidRPr="00ED67B1" w:rsidRDefault="00D066C1" w:rsidP="00224007">
            <w:pPr>
              <w:pStyle w:val="Tablehead"/>
              <w:rPr>
                <w:lang w:val="es-ES_tradnl"/>
              </w:rPr>
            </w:pPr>
            <w:r w:rsidRPr="00ED67B1">
              <w:rPr>
                <w:lang w:val="es-ES_tradnl"/>
              </w:rPr>
              <w:t>Disposición de frecuencias</w:t>
            </w:r>
          </w:p>
        </w:tc>
        <w:tc>
          <w:tcPr>
            <w:tcW w:w="1744" w:type="dxa"/>
            <w:vAlign w:val="center"/>
          </w:tcPr>
          <w:p w:rsidR="00D066C1" w:rsidRPr="00ED67B1" w:rsidRDefault="00D066C1" w:rsidP="00224007">
            <w:pPr>
              <w:pStyle w:val="Tablehead"/>
              <w:rPr>
                <w:lang w:val="es-ES_tradnl"/>
              </w:rPr>
            </w:pPr>
            <w:r w:rsidRPr="00ED67B1">
              <w:rPr>
                <w:lang w:val="es-ES_tradnl"/>
              </w:rPr>
              <w:t>Transmisión de la estación móvil (MHz)</w:t>
            </w:r>
          </w:p>
        </w:tc>
        <w:tc>
          <w:tcPr>
            <w:tcW w:w="1565" w:type="dxa"/>
            <w:vAlign w:val="center"/>
          </w:tcPr>
          <w:p w:rsidR="00D066C1" w:rsidRPr="00ED67B1" w:rsidRDefault="00D066C1" w:rsidP="00224007">
            <w:pPr>
              <w:pStyle w:val="Tablehead"/>
              <w:rPr>
                <w:lang w:val="es-ES_tradnl"/>
              </w:rPr>
            </w:pPr>
            <w:r w:rsidRPr="00ED67B1">
              <w:rPr>
                <w:lang w:val="es-ES_tradnl"/>
              </w:rPr>
              <w:t>Separación central (MHz)</w:t>
            </w:r>
          </w:p>
        </w:tc>
        <w:tc>
          <w:tcPr>
            <w:tcW w:w="1606" w:type="dxa"/>
            <w:vAlign w:val="center"/>
          </w:tcPr>
          <w:p w:rsidR="00D066C1" w:rsidRPr="00ED67B1" w:rsidRDefault="00D066C1" w:rsidP="00224007">
            <w:pPr>
              <w:pStyle w:val="Tablehead"/>
              <w:rPr>
                <w:lang w:val="es-ES_tradnl"/>
              </w:rPr>
            </w:pPr>
            <w:r w:rsidRPr="00ED67B1">
              <w:rPr>
                <w:lang w:val="es-ES_tradnl"/>
              </w:rPr>
              <w:t>Transmisión de la estación base</w:t>
            </w:r>
            <w:r>
              <w:rPr>
                <w:lang w:val="es-ES_tradnl"/>
              </w:rPr>
              <w:t xml:space="preserve"> </w:t>
            </w:r>
            <w:r w:rsidRPr="00ED67B1">
              <w:rPr>
                <w:lang w:val="es-ES_tradnl"/>
              </w:rPr>
              <w:t>(MHz)</w:t>
            </w:r>
          </w:p>
        </w:tc>
        <w:tc>
          <w:tcPr>
            <w:tcW w:w="1424" w:type="dxa"/>
            <w:vAlign w:val="center"/>
          </w:tcPr>
          <w:p w:rsidR="00D066C1" w:rsidRPr="00ED67B1" w:rsidRDefault="00D066C1" w:rsidP="00224007">
            <w:pPr>
              <w:pStyle w:val="Tablehead"/>
              <w:rPr>
                <w:lang w:val="es-ES_tradnl"/>
              </w:rPr>
            </w:pPr>
            <w:r w:rsidRPr="00ED67B1">
              <w:rPr>
                <w:lang w:val="es-ES_tradnl"/>
              </w:rPr>
              <w:t>Separación dúplex (MHz)</w:t>
            </w:r>
          </w:p>
        </w:tc>
        <w:tc>
          <w:tcPr>
            <w:tcW w:w="1557" w:type="dxa"/>
            <w:vAlign w:val="center"/>
          </w:tcPr>
          <w:p w:rsidR="00D066C1" w:rsidRPr="00ED67B1" w:rsidRDefault="00D066C1" w:rsidP="00224007">
            <w:pPr>
              <w:pStyle w:val="Tablehead"/>
              <w:rPr>
                <w:lang w:val="es-ES_tradnl"/>
              </w:rPr>
            </w:pPr>
            <w:r w:rsidRPr="00ED67B1">
              <w:rPr>
                <w:lang w:val="es-ES_tradnl"/>
              </w:rPr>
              <w:t>Notas</w:t>
            </w:r>
          </w:p>
        </w:tc>
      </w:tr>
      <w:tr w:rsidR="0003761F" w:rsidRPr="00ED67B1" w:rsidTr="00D066C1">
        <w:trPr>
          <w:jc w:val="center"/>
        </w:trPr>
        <w:tc>
          <w:tcPr>
            <w:tcW w:w="1743" w:type="dxa"/>
            <w:vAlign w:val="center"/>
          </w:tcPr>
          <w:p w:rsidR="0003761F" w:rsidRPr="00ED67B1" w:rsidRDefault="0003761F" w:rsidP="00FA77BB">
            <w:pPr>
              <w:pStyle w:val="Tabletext"/>
              <w:jc w:val="center"/>
              <w:rPr>
                <w:lang w:val="es-ES_tradnl"/>
              </w:rPr>
            </w:pPr>
            <w:r w:rsidRPr="00ED67B1">
              <w:rPr>
                <w:lang w:val="es-ES_tradnl"/>
              </w:rPr>
              <w:t>c)</w:t>
            </w:r>
          </w:p>
        </w:tc>
        <w:tc>
          <w:tcPr>
            <w:tcW w:w="1744" w:type="dxa"/>
          </w:tcPr>
          <w:p w:rsidR="0003761F" w:rsidRPr="00ED67B1" w:rsidRDefault="0003761F" w:rsidP="00FA77BB">
            <w:pPr>
              <w:pStyle w:val="Tabletext"/>
              <w:jc w:val="center"/>
              <w:rPr>
                <w:lang w:val="es-ES_tradnl"/>
              </w:rPr>
            </w:pPr>
            <w:r w:rsidRPr="00ED67B1">
              <w:rPr>
                <w:lang w:val="es-ES_tradnl"/>
              </w:rPr>
              <w:t>807-824</w:t>
            </w:r>
          </w:p>
        </w:tc>
        <w:tc>
          <w:tcPr>
            <w:tcW w:w="1565" w:type="dxa"/>
          </w:tcPr>
          <w:p w:rsidR="0003761F" w:rsidRPr="00ED67B1" w:rsidRDefault="0003761F" w:rsidP="00FA77BB">
            <w:pPr>
              <w:pStyle w:val="Tabletext"/>
              <w:jc w:val="center"/>
              <w:rPr>
                <w:lang w:val="es-ES_tradnl"/>
              </w:rPr>
            </w:pPr>
            <w:r w:rsidRPr="00ED67B1">
              <w:rPr>
                <w:lang w:val="es-ES_tradnl"/>
              </w:rPr>
              <w:t>28</w:t>
            </w:r>
          </w:p>
        </w:tc>
        <w:tc>
          <w:tcPr>
            <w:tcW w:w="1606" w:type="dxa"/>
          </w:tcPr>
          <w:p w:rsidR="0003761F" w:rsidRPr="00ED67B1" w:rsidRDefault="0003761F" w:rsidP="00FA77BB">
            <w:pPr>
              <w:pStyle w:val="Tabletext"/>
              <w:jc w:val="center"/>
              <w:rPr>
                <w:lang w:val="es-ES_tradnl"/>
              </w:rPr>
            </w:pPr>
            <w:r w:rsidRPr="00ED67B1">
              <w:rPr>
                <w:lang w:val="es-ES_tradnl"/>
              </w:rPr>
              <w:t>852-869</w:t>
            </w:r>
          </w:p>
        </w:tc>
        <w:tc>
          <w:tcPr>
            <w:tcW w:w="1424" w:type="dxa"/>
          </w:tcPr>
          <w:p w:rsidR="0003761F" w:rsidRPr="00ED67B1" w:rsidRDefault="0003761F" w:rsidP="00FA77BB">
            <w:pPr>
              <w:pStyle w:val="Tabletext"/>
              <w:jc w:val="center"/>
              <w:rPr>
                <w:lang w:val="es-ES_tradnl"/>
              </w:rPr>
            </w:pPr>
            <w:r w:rsidRPr="00ED67B1">
              <w:rPr>
                <w:lang w:val="es-ES_tradnl"/>
              </w:rPr>
              <w:t>45</w:t>
            </w:r>
          </w:p>
        </w:tc>
        <w:tc>
          <w:tcPr>
            <w:tcW w:w="1557" w:type="dxa"/>
          </w:tcPr>
          <w:p w:rsidR="0003761F" w:rsidRPr="00ED67B1" w:rsidRDefault="0003761F" w:rsidP="00FA77BB">
            <w:pPr>
              <w:pStyle w:val="Tabletext"/>
              <w:jc w:val="center"/>
              <w:rPr>
                <w:lang w:val="es-ES_tradnl"/>
              </w:rPr>
            </w:pPr>
          </w:p>
        </w:tc>
      </w:tr>
      <w:tr w:rsidR="0003761F" w:rsidRPr="00ED67B1" w:rsidTr="00D066C1">
        <w:trPr>
          <w:jc w:val="center"/>
        </w:trPr>
        <w:tc>
          <w:tcPr>
            <w:tcW w:w="1743" w:type="dxa"/>
            <w:tcBorders>
              <w:bottom w:val="single" w:sz="4" w:space="0" w:color="auto"/>
            </w:tcBorders>
            <w:vAlign w:val="center"/>
          </w:tcPr>
          <w:p w:rsidR="0003761F" w:rsidRPr="00ED67B1" w:rsidRDefault="0003761F" w:rsidP="00FA77BB">
            <w:pPr>
              <w:pStyle w:val="Tabletext"/>
              <w:jc w:val="center"/>
              <w:rPr>
                <w:lang w:val="es-ES_tradnl"/>
              </w:rPr>
            </w:pPr>
            <w:r w:rsidRPr="00ED67B1">
              <w:rPr>
                <w:lang w:val="es-ES_tradnl"/>
              </w:rPr>
              <w:t>d)</w:t>
            </w:r>
          </w:p>
        </w:tc>
        <w:tc>
          <w:tcPr>
            <w:tcW w:w="1744" w:type="dxa"/>
            <w:tcBorders>
              <w:bottom w:val="single" w:sz="4" w:space="0" w:color="auto"/>
            </w:tcBorders>
          </w:tcPr>
          <w:p w:rsidR="0003761F" w:rsidRPr="00ED67B1" w:rsidRDefault="0003761F" w:rsidP="00FA77BB">
            <w:pPr>
              <w:pStyle w:val="Tabletext"/>
              <w:jc w:val="center"/>
              <w:rPr>
                <w:lang w:val="es-ES_tradnl"/>
              </w:rPr>
            </w:pPr>
            <w:r w:rsidRPr="00ED67B1">
              <w:rPr>
                <w:lang w:val="es-ES_tradnl"/>
              </w:rPr>
              <w:t>807-814</w:t>
            </w:r>
          </w:p>
        </w:tc>
        <w:tc>
          <w:tcPr>
            <w:tcW w:w="1565" w:type="dxa"/>
            <w:tcBorders>
              <w:bottom w:val="single" w:sz="4" w:space="0" w:color="auto"/>
            </w:tcBorders>
          </w:tcPr>
          <w:p w:rsidR="0003761F" w:rsidRPr="00ED67B1" w:rsidRDefault="0003761F" w:rsidP="00FA77BB">
            <w:pPr>
              <w:pStyle w:val="Tabletext"/>
              <w:jc w:val="center"/>
              <w:rPr>
                <w:lang w:val="es-ES_tradnl"/>
              </w:rPr>
            </w:pPr>
            <w:r w:rsidRPr="00ED67B1">
              <w:rPr>
                <w:lang w:val="es-ES_tradnl"/>
              </w:rPr>
              <w:t>45</w:t>
            </w:r>
          </w:p>
        </w:tc>
        <w:tc>
          <w:tcPr>
            <w:tcW w:w="1606" w:type="dxa"/>
            <w:tcBorders>
              <w:bottom w:val="single" w:sz="4" w:space="0" w:color="auto"/>
            </w:tcBorders>
          </w:tcPr>
          <w:p w:rsidR="0003761F" w:rsidRPr="00ED67B1" w:rsidRDefault="0003761F" w:rsidP="00FA77BB">
            <w:pPr>
              <w:pStyle w:val="Tabletext"/>
              <w:jc w:val="center"/>
              <w:rPr>
                <w:lang w:val="es-ES_tradnl"/>
              </w:rPr>
            </w:pPr>
            <w:r w:rsidRPr="00ED67B1">
              <w:rPr>
                <w:lang w:val="es-ES_tradnl"/>
              </w:rPr>
              <w:t>859-869</w:t>
            </w:r>
          </w:p>
        </w:tc>
        <w:tc>
          <w:tcPr>
            <w:tcW w:w="1424" w:type="dxa"/>
            <w:tcBorders>
              <w:bottom w:val="single" w:sz="4" w:space="0" w:color="auto"/>
            </w:tcBorders>
          </w:tcPr>
          <w:p w:rsidR="0003761F" w:rsidRPr="00ED67B1" w:rsidRDefault="0003761F" w:rsidP="00FA77BB">
            <w:pPr>
              <w:pStyle w:val="Tabletext"/>
              <w:jc w:val="center"/>
              <w:rPr>
                <w:lang w:val="es-ES_tradnl"/>
              </w:rPr>
            </w:pPr>
            <w:r w:rsidRPr="00ED67B1">
              <w:rPr>
                <w:lang w:val="es-ES_tradnl"/>
              </w:rPr>
              <w:t>52</w:t>
            </w:r>
          </w:p>
        </w:tc>
        <w:tc>
          <w:tcPr>
            <w:tcW w:w="1557" w:type="dxa"/>
            <w:tcBorders>
              <w:bottom w:val="single" w:sz="4" w:space="0" w:color="auto"/>
            </w:tcBorders>
          </w:tcPr>
          <w:p w:rsidR="0003761F" w:rsidRPr="00ED67B1" w:rsidRDefault="0003761F" w:rsidP="00FA77BB">
            <w:pPr>
              <w:pStyle w:val="Tabletext"/>
              <w:jc w:val="center"/>
              <w:rPr>
                <w:lang w:val="es-ES_tradnl"/>
              </w:rPr>
            </w:pPr>
          </w:p>
        </w:tc>
      </w:tr>
      <w:tr w:rsidR="0003761F" w:rsidRPr="00302442" w:rsidTr="0003761F">
        <w:trPr>
          <w:jc w:val="center"/>
        </w:trPr>
        <w:tc>
          <w:tcPr>
            <w:tcW w:w="9639" w:type="dxa"/>
            <w:gridSpan w:val="6"/>
            <w:tcBorders>
              <w:left w:val="nil"/>
              <w:bottom w:val="nil"/>
              <w:right w:val="nil"/>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sz w:val="22"/>
                <w:lang w:val="es-ES_tradnl"/>
              </w:rPr>
            </w:pPr>
            <w:r w:rsidRPr="00ED67B1">
              <w:rPr>
                <w:sz w:val="22"/>
                <w:vertAlign w:val="superscript"/>
                <w:lang w:val="es-ES_tradnl"/>
              </w:rPr>
              <w:t>(1)</w:t>
            </w:r>
            <w:r w:rsidRPr="00ED67B1">
              <w:rPr>
                <w:sz w:val="22"/>
                <w:lang w:val="es-ES_tradnl"/>
              </w:rPr>
              <w:tab/>
            </w:r>
            <w:r w:rsidRPr="00ED67B1">
              <w:rPr>
                <w:rStyle w:val="TablelegendChar"/>
                <w:lang w:val="es-ES_tradnl"/>
              </w:rPr>
              <w:t xml:space="preserve">En la </w:t>
            </w:r>
            <w:r w:rsidRPr="00ED67B1">
              <w:rPr>
                <w:rStyle w:val="TablelegendChar"/>
                <w:rFonts w:eastAsia="MS Mincho"/>
                <w:lang w:val="es-ES_tradnl"/>
              </w:rPr>
              <w:t>CCP.II/REC.49 (XXVII-16) se recomienda que las administraciones que deseen definir un rango de frecuencias en particular para PPDR, utilicen preferentemente la parte inferior de esta banda.</w:t>
            </w:r>
          </w:p>
        </w:tc>
      </w:tr>
    </w:tbl>
    <w:p w:rsidR="0003761F" w:rsidRPr="00D066C1" w:rsidRDefault="0003761F" w:rsidP="0003761F">
      <w:pPr>
        <w:pStyle w:val="Tablefin"/>
        <w:rPr>
          <w:sz w:val="6"/>
          <w:szCs w:val="6"/>
          <w:lang w:val="es-ES_tradnl"/>
        </w:rPr>
      </w:pPr>
    </w:p>
    <w:p w:rsidR="0003761F" w:rsidRPr="00ED67B1" w:rsidRDefault="0003761F" w:rsidP="0003761F">
      <w:pPr>
        <w:pStyle w:val="Heading3"/>
        <w:rPr>
          <w:b w:val="0"/>
          <w:lang w:val="es-ES_tradnl"/>
        </w:rPr>
      </w:pPr>
      <w:r w:rsidRPr="00302442">
        <w:rPr>
          <w:lang w:val="es-ES_tradnl"/>
        </w:rPr>
        <w:t>1-2.2</w:t>
      </w:r>
      <w:r w:rsidRPr="00302442">
        <w:rPr>
          <w:lang w:val="es-ES_tradnl"/>
        </w:rPr>
        <w:tab/>
        <w:t>Disposiciones de frecuencias armonizadas en la gama de frecuencias de 764 a 806 MHz de acuerdo con las medidas de armonización de la CITEL</w:t>
      </w:r>
      <w:r w:rsidRPr="00ED67B1">
        <w:rPr>
          <w:position w:val="6"/>
          <w:sz w:val="18"/>
          <w:lang w:val="es-ES_tradnl"/>
        </w:rPr>
        <w:footnoteReference w:id="2"/>
      </w:r>
      <w:r w:rsidRPr="00ED67B1">
        <w:rPr>
          <w:b w:val="0"/>
          <w:position w:val="6"/>
          <w:sz w:val="18"/>
          <w:lang w:val="es-ES_tradnl"/>
        </w:rPr>
        <w:t xml:space="preserve"> </w:t>
      </w:r>
      <w:r w:rsidRPr="00302442">
        <w:rPr>
          <w:lang w:val="es-ES_tradnl"/>
        </w:rPr>
        <w:t>para las aplicaciones de PPDR</w:t>
      </w:r>
      <w:r w:rsidRPr="00D066C1">
        <w:rPr>
          <w:b w:val="0"/>
          <w:position w:val="6"/>
          <w:sz w:val="18"/>
          <w:lang w:val="es-ES_tradnl"/>
        </w:rPr>
        <w:footnoteReference w:id="3"/>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aplicaciones de PPDR </w:t>
      </w:r>
      <w:r w:rsidRPr="00302442">
        <w:rPr>
          <w:rFonts w:eastAsia="MS Mincho"/>
          <w:lang w:val="es-ES_tradnl"/>
        </w:rPr>
        <w:br/>
        <w:t>en la gama de frecuencias 764-806 MHz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814"/>
        <w:gridCol w:w="1363"/>
        <w:gridCol w:w="1814"/>
        <w:gridCol w:w="1587"/>
        <w:gridCol w:w="1587"/>
      </w:tblGrid>
      <w:tr w:rsidR="0003761F" w:rsidRPr="00ED67B1" w:rsidTr="0003761F">
        <w:trPr>
          <w:jc w:val="center"/>
        </w:trPr>
        <w:tc>
          <w:tcPr>
            <w:tcW w:w="1479" w:type="dxa"/>
            <w:vAlign w:val="center"/>
          </w:tcPr>
          <w:p w:rsidR="0003761F" w:rsidRPr="00ED67B1" w:rsidRDefault="0003761F" w:rsidP="0003761F">
            <w:pPr>
              <w:pStyle w:val="Tablehead"/>
              <w:rPr>
                <w:lang w:val="es-ES_tradnl"/>
              </w:rPr>
            </w:pPr>
            <w:r w:rsidRPr="00ED67B1">
              <w:rPr>
                <w:lang w:val="es-ES_tradnl"/>
              </w:rPr>
              <w:t>Disposición de frecuencias</w:t>
            </w:r>
          </w:p>
        </w:tc>
        <w:tc>
          <w:tcPr>
            <w:tcW w:w="1814" w:type="dxa"/>
            <w:vAlign w:val="center"/>
          </w:tcPr>
          <w:p w:rsidR="0003761F" w:rsidRPr="00ED67B1" w:rsidRDefault="0003761F" w:rsidP="0003761F">
            <w:pPr>
              <w:pStyle w:val="Tablehead"/>
              <w:rPr>
                <w:lang w:val="es-ES_tradnl"/>
              </w:rPr>
            </w:pPr>
            <w:r w:rsidRPr="00ED67B1">
              <w:rPr>
                <w:lang w:val="es-ES_tradnl"/>
              </w:rPr>
              <w:t>Transmisión de la estación base</w:t>
            </w:r>
            <w:r>
              <w:rPr>
                <w:lang w:val="es-ES_tradnl"/>
              </w:rPr>
              <w:t xml:space="preserve"> </w:t>
            </w:r>
            <w:r w:rsidRPr="00ED67B1">
              <w:rPr>
                <w:lang w:val="es-ES_tradnl"/>
              </w:rPr>
              <w:t>(MHz)</w:t>
            </w:r>
          </w:p>
        </w:tc>
        <w:tc>
          <w:tcPr>
            <w:tcW w:w="1363" w:type="dxa"/>
            <w:vAlign w:val="center"/>
          </w:tcPr>
          <w:p w:rsidR="0003761F" w:rsidRPr="00ED67B1" w:rsidRDefault="0003761F" w:rsidP="0003761F">
            <w:pPr>
              <w:pStyle w:val="Tablehead"/>
              <w:rPr>
                <w:lang w:val="es-ES_tradnl"/>
              </w:rPr>
            </w:pPr>
            <w:r w:rsidRPr="00ED67B1">
              <w:rPr>
                <w:lang w:val="es-ES_tradnl"/>
              </w:rPr>
              <w:t>Separación central (MHz)</w:t>
            </w:r>
          </w:p>
        </w:tc>
        <w:tc>
          <w:tcPr>
            <w:tcW w:w="1814" w:type="dxa"/>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1587" w:type="dxa"/>
            <w:vAlign w:val="center"/>
          </w:tcPr>
          <w:p w:rsidR="0003761F" w:rsidRPr="00ED67B1" w:rsidRDefault="0003761F" w:rsidP="0003761F">
            <w:pPr>
              <w:pStyle w:val="Tablehead"/>
              <w:rPr>
                <w:lang w:val="es-ES_tradnl"/>
              </w:rPr>
            </w:pPr>
            <w:r w:rsidRPr="00ED67B1">
              <w:rPr>
                <w:lang w:val="es-ES_tradnl"/>
              </w:rPr>
              <w:t>Separación dúplex (MHz)</w:t>
            </w:r>
          </w:p>
        </w:tc>
        <w:tc>
          <w:tcPr>
            <w:tcW w:w="1587" w:type="dxa"/>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1479" w:type="dxa"/>
          </w:tcPr>
          <w:p w:rsidR="0003761F" w:rsidRPr="00FA77BB" w:rsidRDefault="0003761F" w:rsidP="00FA77BB">
            <w:pPr>
              <w:pStyle w:val="Tabletext"/>
              <w:jc w:val="center"/>
              <w:rPr>
                <w:lang w:val="es-ES_tradnl"/>
              </w:rPr>
            </w:pPr>
            <w:r w:rsidRPr="00FA77BB">
              <w:rPr>
                <w:lang w:val="es-ES_tradnl"/>
              </w:rPr>
              <w:t>a)</w:t>
            </w:r>
            <w:r w:rsidRPr="00FA77BB">
              <w:rPr>
                <w:vertAlign w:val="superscript"/>
                <w:lang w:val="es-ES_tradnl"/>
              </w:rPr>
              <w:footnoteReference w:id="4"/>
            </w:r>
          </w:p>
        </w:tc>
        <w:tc>
          <w:tcPr>
            <w:tcW w:w="1814" w:type="dxa"/>
          </w:tcPr>
          <w:p w:rsidR="0003761F" w:rsidRPr="00FA77BB" w:rsidRDefault="0003761F" w:rsidP="00FA77BB">
            <w:pPr>
              <w:pStyle w:val="Tabletext"/>
              <w:jc w:val="center"/>
              <w:rPr>
                <w:lang w:val="es-ES_tradnl"/>
              </w:rPr>
            </w:pPr>
            <w:r w:rsidRPr="00FA77BB">
              <w:rPr>
                <w:lang w:val="es-ES_tradnl"/>
              </w:rPr>
              <w:t>764-768</w:t>
            </w:r>
          </w:p>
        </w:tc>
        <w:tc>
          <w:tcPr>
            <w:tcW w:w="1363" w:type="dxa"/>
          </w:tcPr>
          <w:p w:rsidR="0003761F" w:rsidRPr="00FA77BB" w:rsidRDefault="0003761F" w:rsidP="00FA77BB">
            <w:pPr>
              <w:pStyle w:val="Tabletext"/>
              <w:jc w:val="center"/>
              <w:rPr>
                <w:lang w:val="es-ES_tradnl"/>
              </w:rPr>
            </w:pPr>
            <w:r w:rsidRPr="00FA77BB">
              <w:rPr>
                <w:lang w:val="es-ES_tradnl"/>
              </w:rPr>
              <w:t>26</w:t>
            </w:r>
          </w:p>
        </w:tc>
        <w:tc>
          <w:tcPr>
            <w:tcW w:w="1814" w:type="dxa"/>
          </w:tcPr>
          <w:p w:rsidR="0003761F" w:rsidRPr="00FA77BB" w:rsidRDefault="0003761F" w:rsidP="00FA77BB">
            <w:pPr>
              <w:pStyle w:val="Tabletext"/>
              <w:jc w:val="center"/>
              <w:rPr>
                <w:lang w:val="es-ES_tradnl"/>
              </w:rPr>
            </w:pPr>
            <w:r w:rsidRPr="00FA77BB">
              <w:rPr>
                <w:lang w:val="es-ES_tradnl"/>
              </w:rPr>
              <w:t>794-798</w:t>
            </w:r>
          </w:p>
        </w:tc>
        <w:tc>
          <w:tcPr>
            <w:tcW w:w="1587" w:type="dxa"/>
          </w:tcPr>
          <w:p w:rsidR="0003761F" w:rsidRPr="00FA77BB" w:rsidRDefault="0003761F" w:rsidP="00FA77BB">
            <w:pPr>
              <w:pStyle w:val="Tabletext"/>
              <w:jc w:val="center"/>
              <w:rPr>
                <w:lang w:val="es-ES_tradnl"/>
              </w:rPr>
            </w:pPr>
            <w:r w:rsidRPr="00FA77BB">
              <w:rPr>
                <w:lang w:val="es-ES_tradnl"/>
              </w:rPr>
              <w:t>30</w:t>
            </w:r>
          </w:p>
        </w:tc>
        <w:tc>
          <w:tcPr>
            <w:tcW w:w="1587" w:type="dxa"/>
          </w:tcPr>
          <w:p w:rsidR="0003761F" w:rsidRPr="00FA77BB" w:rsidRDefault="0003761F" w:rsidP="00FA77BB">
            <w:pPr>
              <w:pStyle w:val="Tabletext"/>
              <w:jc w:val="center"/>
              <w:rPr>
                <w:lang w:val="es-ES_tradnl"/>
              </w:rPr>
            </w:pPr>
          </w:p>
        </w:tc>
      </w:tr>
      <w:tr w:rsidR="0003761F" w:rsidRPr="00ED67B1" w:rsidTr="0003761F">
        <w:trPr>
          <w:jc w:val="center"/>
        </w:trPr>
        <w:tc>
          <w:tcPr>
            <w:tcW w:w="1479"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b)</w:t>
            </w:r>
            <w:r w:rsidRPr="00FA77BB">
              <w:rPr>
                <w:vertAlign w:val="superscript"/>
                <w:lang w:val="es-ES_tradnl"/>
              </w:rPr>
              <w:t>4</w:t>
            </w:r>
          </w:p>
        </w:tc>
        <w:tc>
          <w:tcPr>
            <w:tcW w:w="1814"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768-776</w:t>
            </w:r>
          </w:p>
        </w:tc>
        <w:tc>
          <w:tcPr>
            <w:tcW w:w="1363"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22</w:t>
            </w:r>
          </w:p>
        </w:tc>
        <w:tc>
          <w:tcPr>
            <w:tcW w:w="1814"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798-806</w:t>
            </w:r>
          </w:p>
        </w:tc>
        <w:tc>
          <w:tcPr>
            <w:tcW w:w="1587"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30</w:t>
            </w:r>
          </w:p>
        </w:tc>
        <w:tc>
          <w:tcPr>
            <w:tcW w:w="1587"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p>
        </w:tc>
      </w:tr>
      <w:tr w:rsidR="0003761F" w:rsidRPr="00ED67B1" w:rsidTr="0003761F">
        <w:trPr>
          <w:jc w:val="center"/>
        </w:trPr>
        <w:tc>
          <w:tcPr>
            <w:tcW w:w="1479"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c)</w:t>
            </w:r>
            <w:r w:rsidRPr="00FA77BB">
              <w:rPr>
                <w:vertAlign w:val="superscript"/>
                <w:lang w:val="es-ES_tradnl"/>
              </w:rPr>
              <w:footnoteReference w:id="5"/>
            </w:r>
          </w:p>
        </w:tc>
        <w:tc>
          <w:tcPr>
            <w:tcW w:w="1814"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769-775</w:t>
            </w:r>
          </w:p>
        </w:tc>
        <w:tc>
          <w:tcPr>
            <w:tcW w:w="1363"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24</w:t>
            </w:r>
          </w:p>
        </w:tc>
        <w:tc>
          <w:tcPr>
            <w:tcW w:w="1814"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799-805</w:t>
            </w:r>
          </w:p>
        </w:tc>
        <w:tc>
          <w:tcPr>
            <w:tcW w:w="1587"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30</w:t>
            </w:r>
          </w:p>
        </w:tc>
        <w:tc>
          <w:tcPr>
            <w:tcW w:w="1587" w:type="dxa"/>
            <w:tcBorders>
              <w:top w:val="single" w:sz="4" w:space="0" w:color="auto"/>
              <w:left w:val="single" w:sz="4" w:space="0" w:color="auto"/>
              <w:bottom w:val="single" w:sz="4" w:space="0" w:color="auto"/>
              <w:right w:val="single" w:sz="4" w:space="0" w:color="auto"/>
            </w:tcBorders>
          </w:tcPr>
          <w:p w:rsidR="0003761F" w:rsidRPr="00FA77BB" w:rsidRDefault="0003761F" w:rsidP="00FA77BB">
            <w:pPr>
              <w:pStyle w:val="Tabletext"/>
              <w:jc w:val="center"/>
              <w:rPr>
                <w:lang w:val="es-ES_tradnl"/>
              </w:rPr>
            </w:pPr>
            <w:r w:rsidRPr="00FA77BB">
              <w:rPr>
                <w:lang w:val="es-ES_tradnl"/>
              </w:rPr>
              <w:t>Nota 1</w:t>
            </w:r>
          </w:p>
        </w:tc>
      </w:tr>
      <w:tr w:rsidR="0003761F" w:rsidRPr="00302442" w:rsidTr="0003761F">
        <w:trPr>
          <w:jc w:val="center"/>
        </w:trPr>
        <w:tc>
          <w:tcPr>
            <w:tcW w:w="9644" w:type="dxa"/>
            <w:gridSpan w:val="6"/>
            <w:tcBorders>
              <w:top w:val="nil"/>
              <w:left w:val="nil"/>
              <w:bottom w:val="nil"/>
              <w:right w:val="nil"/>
            </w:tcBorders>
          </w:tcPr>
          <w:p w:rsidR="0003761F" w:rsidRPr="001539C0" w:rsidRDefault="0003761F" w:rsidP="0003761F">
            <w:pPr>
              <w:pStyle w:val="Tablelegend"/>
              <w:tabs>
                <w:tab w:val="clear" w:pos="284"/>
                <w:tab w:val="left" w:pos="0"/>
              </w:tabs>
              <w:ind w:left="0" w:firstLine="0"/>
              <w:rPr>
                <w:lang w:val="es-ES_tradnl"/>
              </w:rPr>
            </w:pPr>
            <w:r w:rsidRPr="00ED67B1">
              <w:rPr>
                <w:lang w:val="es-ES_tradnl"/>
              </w:rPr>
              <w:t>NOTA 1 – Este bloque de frecuencias se utiliza para aplicaciones de PPDR que proporcionan servicios vocales de banda estrecha y de datos a baja velocidad. En el contexto de PPDR, la banda estrecha se define en la Resolución </w:t>
            </w:r>
            <w:r w:rsidRPr="001539C0">
              <w:rPr>
                <w:b/>
                <w:bCs/>
                <w:lang w:val="es-ES_tradnl"/>
              </w:rPr>
              <w:t>646 (Rev.CMR-12)</w:t>
            </w:r>
            <w:r w:rsidRPr="00ED67B1">
              <w:rPr>
                <w:lang w:val="es-ES_tradnl"/>
              </w:rPr>
              <w:t xml:space="preserve"> como «aplicaciones que soportan telefonía y datos en baja velocidad, generalmente en anchuras de banda de canal de 25 kHz o inferiores». Los canales de banda estrecha también pueden agruparse en canales de banda amplia (50 a 150 kHz) si se obtiene el acuerdo de la administración que concede la licencia mediante un proceso de dispensa limitado</w:t>
            </w:r>
            <w:r>
              <w:rPr>
                <w:lang w:val="es-ES_tradnl"/>
              </w:rPr>
              <w:t>.</w:t>
            </w:r>
          </w:p>
        </w:tc>
      </w:tr>
    </w:tbl>
    <w:p w:rsidR="0003761F" w:rsidRPr="00302442" w:rsidRDefault="0003761F" w:rsidP="0003761F">
      <w:pPr>
        <w:pStyle w:val="Tablefin"/>
        <w:spacing w:line="600" w:lineRule="auto"/>
        <w:rPr>
          <w:rFonts w:eastAsia="MS Mincho"/>
          <w:lang w:val="es-ES_tradnl"/>
        </w:rPr>
      </w:pPr>
    </w:p>
    <w:p w:rsidR="0003761F" w:rsidRPr="00302442" w:rsidRDefault="0003761F" w:rsidP="00D066C1">
      <w:pPr>
        <w:pStyle w:val="Figuretitle"/>
        <w:rPr>
          <w:rFonts w:eastAsia="MS Mincho"/>
          <w:lang w:val="es-ES_tradnl"/>
        </w:rPr>
      </w:pPr>
      <w:r w:rsidRPr="00302442">
        <w:rPr>
          <w:rFonts w:eastAsia="MS Mincho"/>
          <w:lang w:val="es-ES_tradnl"/>
        </w:rPr>
        <w:lastRenderedPageBreak/>
        <w:t>Descripción detallada de las disposiciones de frecuencias para a) y b)</w:t>
      </w:r>
    </w:p>
    <w:p w:rsidR="0003761F" w:rsidRPr="00000753" w:rsidRDefault="0003761F" w:rsidP="0003761F">
      <w:pPr>
        <w:pStyle w:val="Figure"/>
        <w:rPr>
          <w:rFonts w:eastAsia="MS Mincho"/>
        </w:rPr>
      </w:pPr>
      <w:r>
        <w:rPr>
          <w:rFonts w:eastAsia="MS Mincho"/>
        </w:rPr>
        <w:object w:dxaOrig="6118" w:dyaOrig="1661">
          <v:shape id="_x0000_i1027" type="#_x0000_t75" style="width:392.55pt;height:105.8pt" o:ole="">
            <v:imagedata r:id="rId17" o:title=""/>
          </v:shape>
          <o:OLEObject Type="Embed" ProgID="CorelDraw.Graphic.16" ShapeID="_x0000_i1027" DrawAspect="Content" ObjectID="_1586353614" r:id="rId18"/>
        </w:object>
      </w:r>
    </w:p>
    <w:p w:rsidR="0003761F" w:rsidRPr="00302442" w:rsidRDefault="0003761F" w:rsidP="00D066C1">
      <w:pPr>
        <w:pStyle w:val="Figuretitle"/>
        <w:rPr>
          <w:rFonts w:eastAsia="MS Mincho"/>
          <w:lang w:val="es-ES_tradnl"/>
        </w:rPr>
      </w:pPr>
      <w:r w:rsidRPr="00302442">
        <w:rPr>
          <w:rFonts w:eastAsia="MS Mincho"/>
          <w:lang w:val="es-ES_tradnl"/>
        </w:rPr>
        <w:t>Descripción detallada de la disposición de frecuencias para c)</w:t>
      </w:r>
    </w:p>
    <w:p w:rsidR="0003761F" w:rsidRPr="007B3BCE" w:rsidRDefault="0003761F" w:rsidP="0003761F">
      <w:pPr>
        <w:pStyle w:val="Figure"/>
      </w:pPr>
      <w:r>
        <w:object w:dxaOrig="4303" w:dyaOrig="1669">
          <v:shape id="_x0000_i1028" type="#_x0000_t75" style="width:266.1pt;height:102.05pt" o:ole="">
            <v:imagedata r:id="rId19" o:title=""/>
          </v:shape>
          <o:OLEObject Type="Embed" ProgID="CorelDraw.Graphic.16" ShapeID="_x0000_i1028" DrawAspect="Content" ObjectID="_1586353615" r:id="rId20"/>
        </w:object>
      </w:r>
    </w:p>
    <w:p w:rsidR="0003761F" w:rsidRPr="00ED67B1" w:rsidRDefault="0003761F" w:rsidP="0003761F">
      <w:pPr>
        <w:keepNext/>
        <w:keepLines/>
        <w:spacing w:before="200"/>
        <w:ind w:left="794" w:hanging="794"/>
        <w:outlineLvl w:val="2"/>
        <w:rPr>
          <w:rStyle w:val="Heading3Char"/>
          <w:bCs/>
          <w:lang w:val="es-ES_tradnl"/>
        </w:rPr>
      </w:pPr>
      <w:r w:rsidRPr="00ED67B1">
        <w:rPr>
          <w:rStyle w:val="Heading3Char"/>
          <w:bCs/>
          <w:lang w:val="es-ES_tradnl"/>
        </w:rPr>
        <w:t>1-2.3</w:t>
      </w:r>
      <w:r w:rsidRPr="00ED67B1">
        <w:rPr>
          <w:rStyle w:val="Heading3Char"/>
          <w:bCs/>
          <w:lang w:val="es-ES_tradnl"/>
        </w:rPr>
        <w:tab/>
        <w:t>Disposiciones de frecuencias en la gama de frecuencias de 806 a 869 MHz en algunos países de la Región 2 para la PPDR de banda estrecha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estrecha </w:t>
      </w:r>
      <w:r w:rsidRPr="00302442">
        <w:rPr>
          <w:rFonts w:eastAsia="MS Mincho"/>
          <w:lang w:val="es-ES_tradnl"/>
        </w:rPr>
        <w:br/>
        <w:t>en la gama de frecuencias 806-869 MHz</w:t>
      </w:r>
    </w:p>
    <w:tbl>
      <w:tblPr>
        <w:tblpPr w:leftFromText="180" w:rightFromText="180" w:vertAnchor="text" w:horzAnchor="margin" w:tblpXSpec="center" w:tblpY="105"/>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2413"/>
        <w:gridCol w:w="1418"/>
        <w:gridCol w:w="1419"/>
        <w:gridCol w:w="1418"/>
        <w:gridCol w:w="1556"/>
      </w:tblGrid>
      <w:tr w:rsidR="0003761F" w:rsidRPr="00ED67B1" w:rsidTr="0003761F">
        <w:trPr>
          <w:jc w:val="center"/>
        </w:trPr>
        <w:tc>
          <w:tcPr>
            <w:tcW w:w="1415"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Disposición de frecuencias</w:t>
            </w:r>
          </w:p>
        </w:tc>
        <w:tc>
          <w:tcPr>
            <w:tcW w:w="241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Transmisión de la</w:t>
            </w:r>
            <w:r w:rsidRPr="00ED67B1">
              <w:rPr>
                <w:lang w:val="es-ES_tradnl"/>
              </w:rPr>
              <w:br/>
              <w:t>estación móvil/estación de control (MHz)</w:t>
            </w:r>
          </w:p>
        </w:tc>
        <w:tc>
          <w:tcPr>
            <w:tcW w:w="1418"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Separación central</w:t>
            </w:r>
            <w:r>
              <w:rPr>
                <w:lang w:val="es-ES_tradnl"/>
              </w:rPr>
              <w:t xml:space="preserve"> </w:t>
            </w:r>
            <w:r w:rsidRPr="00ED67B1">
              <w:rPr>
                <w:lang w:val="es-ES_tradnl"/>
              </w:rPr>
              <w:t>(MHz)</w:t>
            </w:r>
          </w:p>
        </w:tc>
        <w:tc>
          <w:tcPr>
            <w:tcW w:w="1419"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Transmisión de la estación base (MHz)</w:t>
            </w:r>
          </w:p>
        </w:tc>
        <w:tc>
          <w:tcPr>
            <w:tcW w:w="1418" w:type="dxa"/>
            <w:vAlign w:val="center"/>
          </w:tcPr>
          <w:p w:rsidR="0003761F" w:rsidRPr="00ED67B1" w:rsidRDefault="0003761F" w:rsidP="0003761F">
            <w:pPr>
              <w:pStyle w:val="Tablehead"/>
              <w:rPr>
                <w:lang w:val="es-ES_tradnl"/>
              </w:rPr>
            </w:pPr>
            <w:r w:rsidRPr="00ED67B1">
              <w:rPr>
                <w:lang w:val="es-ES_tradnl"/>
              </w:rPr>
              <w:t>Separación dúplex (MHz)</w:t>
            </w:r>
          </w:p>
        </w:tc>
        <w:tc>
          <w:tcPr>
            <w:tcW w:w="1556" w:type="dxa"/>
            <w:vAlign w:val="center"/>
            <w:hideMark/>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1415" w:type="dxa"/>
            <w:tcBorders>
              <w:top w:val="single" w:sz="4" w:space="0" w:color="auto"/>
              <w:left w:val="single" w:sz="4" w:space="0" w:color="auto"/>
              <w:bottom w:val="single" w:sz="4" w:space="0" w:color="auto"/>
              <w:right w:val="single" w:sz="4" w:space="0" w:color="auto"/>
            </w:tcBorders>
          </w:tcPr>
          <w:p w:rsidR="0003761F" w:rsidRPr="00ED67B1" w:rsidRDefault="0003761F" w:rsidP="00FA77BB">
            <w:pPr>
              <w:pStyle w:val="Tabletext"/>
              <w:jc w:val="center"/>
              <w:rPr>
                <w:lang w:val="es-ES_tradnl"/>
              </w:rPr>
            </w:pPr>
            <w:r w:rsidRPr="00ED67B1">
              <w:rPr>
                <w:lang w:val="es-ES_tradnl"/>
              </w:rPr>
              <w:t>a)</w:t>
            </w:r>
          </w:p>
        </w:tc>
        <w:tc>
          <w:tcPr>
            <w:tcW w:w="2413"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lang w:val="es-ES_tradnl"/>
              </w:rPr>
              <w:t>806-809</w:t>
            </w:r>
          </w:p>
        </w:tc>
        <w:tc>
          <w:tcPr>
            <w:tcW w:w="1418" w:type="dxa"/>
            <w:tcBorders>
              <w:top w:val="single" w:sz="4" w:space="0" w:color="auto"/>
              <w:left w:val="single" w:sz="4" w:space="0" w:color="auto"/>
              <w:bottom w:val="single" w:sz="4" w:space="0" w:color="auto"/>
              <w:right w:val="single" w:sz="4" w:space="0" w:color="auto"/>
            </w:tcBorders>
          </w:tcPr>
          <w:p w:rsidR="0003761F" w:rsidRPr="00ED67B1" w:rsidRDefault="0003761F" w:rsidP="00FA77BB">
            <w:pPr>
              <w:pStyle w:val="Tabletext"/>
              <w:jc w:val="center"/>
              <w:rPr>
                <w:lang w:val="es-ES_tradnl"/>
              </w:rPr>
            </w:pPr>
            <w:r w:rsidRPr="00ED67B1">
              <w:rPr>
                <w:lang w:val="es-ES_tradnl"/>
              </w:rPr>
              <w:t>42</w:t>
            </w:r>
          </w:p>
        </w:tc>
        <w:tc>
          <w:tcPr>
            <w:tcW w:w="141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lang w:val="es-ES_tradnl"/>
              </w:rPr>
              <w:t>851-854</w:t>
            </w:r>
          </w:p>
        </w:tc>
        <w:tc>
          <w:tcPr>
            <w:tcW w:w="1418" w:type="dxa"/>
            <w:tcBorders>
              <w:top w:val="single" w:sz="4" w:space="0" w:color="auto"/>
              <w:left w:val="single" w:sz="4" w:space="0" w:color="auto"/>
              <w:bottom w:val="single" w:sz="4" w:space="0" w:color="auto"/>
              <w:right w:val="single" w:sz="4" w:space="0" w:color="auto"/>
            </w:tcBorders>
          </w:tcPr>
          <w:p w:rsidR="0003761F" w:rsidRPr="00ED67B1" w:rsidRDefault="0003761F" w:rsidP="00FA77BB">
            <w:pPr>
              <w:pStyle w:val="Tabletext"/>
              <w:jc w:val="center"/>
              <w:rPr>
                <w:lang w:val="es-ES_tradnl"/>
              </w:rPr>
            </w:pPr>
            <w:r w:rsidRPr="00ED67B1">
              <w:rPr>
                <w:lang w:val="es-ES_tradnl"/>
              </w:rPr>
              <w:t>45</w:t>
            </w:r>
          </w:p>
        </w:tc>
        <w:tc>
          <w:tcPr>
            <w:tcW w:w="1556"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lang w:val="es-ES_tradnl"/>
              </w:rPr>
              <w:t>PPDR1</w:t>
            </w:r>
            <w:r w:rsidRPr="00ED67B1">
              <w:rPr>
                <w:position w:val="6"/>
                <w:sz w:val="14"/>
                <w:szCs w:val="14"/>
                <w:lang w:val="es-ES_tradnl"/>
              </w:rPr>
              <w:footnoteReference w:id="6"/>
            </w:r>
          </w:p>
        </w:tc>
      </w:tr>
      <w:tr w:rsidR="0003761F" w:rsidRPr="00ED67B1" w:rsidTr="0003761F">
        <w:trPr>
          <w:jc w:val="center"/>
        </w:trPr>
        <w:tc>
          <w:tcPr>
            <w:tcW w:w="1415" w:type="dxa"/>
            <w:tcBorders>
              <w:top w:val="single" w:sz="4" w:space="0" w:color="auto"/>
              <w:left w:val="single" w:sz="4" w:space="0" w:color="auto"/>
              <w:bottom w:val="single" w:sz="4" w:space="0" w:color="auto"/>
              <w:right w:val="single" w:sz="4" w:space="0" w:color="auto"/>
            </w:tcBorders>
          </w:tcPr>
          <w:p w:rsidR="0003761F" w:rsidRPr="00ED67B1" w:rsidRDefault="0003761F" w:rsidP="00FA77BB">
            <w:pPr>
              <w:pStyle w:val="Tabletext"/>
              <w:jc w:val="center"/>
              <w:rPr>
                <w:lang w:val="es-ES_tradnl"/>
              </w:rPr>
            </w:pPr>
            <w:r w:rsidRPr="00ED67B1">
              <w:rPr>
                <w:lang w:val="es-ES_tradnl"/>
              </w:rPr>
              <w:t>b)</w:t>
            </w:r>
          </w:p>
        </w:tc>
        <w:tc>
          <w:tcPr>
            <w:tcW w:w="2413"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lang w:val="es-ES_tradnl"/>
              </w:rPr>
              <w:t>821-824</w:t>
            </w:r>
          </w:p>
        </w:tc>
        <w:tc>
          <w:tcPr>
            <w:tcW w:w="1418" w:type="dxa"/>
            <w:tcBorders>
              <w:top w:val="single" w:sz="4" w:space="0" w:color="auto"/>
              <w:left w:val="single" w:sz="4" w:space="0" w:color="auto"/>
              <w:bottom w:val="single" w:sz="4" w:space="0" w:color="auto"/>
              <w:right w:val="single" w:sz="4" w:space="0" w:color="auto"/>
            </w:tcBorders>
          </w:tcPr>
          <w:p w:rsidR="0003761F" w:rsidRPr="00ED67B1" w:rsidRDefault="0003761F" w:rsidP="00FA77BB">
            <w:pPr>
              <w:pStyle w:val="Tabletext"/>
              <w:jc w:val="center"/>
              <w:rPr>
                <w:lang w:val="es-ES_tradnl"/>
              </w:rPr>
            </w:pPr>
            <w:r w:rsidRPr="00ED67B1">
              <w:rPr>
                <w:lang w:val="es-ES_tradnl"/>
              </w:rPr>
              <w:t>42</w:t>
            </w:r>
          </w:p>
        </w:tc>
        <w:tc>
          <w:tcPr>
            <w:tcW w:w="141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lang w:val="es-ES_tradnl"/>
              </w:rPr>
              <w:t>866-869</w:t>
            </w:r>
          </w:p>
        </w:tc>
        <w:tc>
          <w:tcPr>
            <w:tcW w:w="1418" w:type="dxa"/>
            <w:tcBorders>
              <w:top w:val="single" w:sz="4" w:space="0" w:color="auto"/>
              <w:left w:val="single" w:sz="4" w:space="0" w:color="auto"/>
              <w:bottom w:val="single" w:sz="4" w:space="0" w:color="auto"/>
              <w:right w:val="single" w:sz="4" w:space="0" w:color="auto"/>
            </w:tcBorders>
          </w:tcPr>
          <w:p w:rsidR="0003761F" w:rsidRPr="00ED67B1" w:rsidRDefault="0003761F" w:rsidP="00FA77BB">
            <w:pPr>
              <w:pStyle w:val="Tabletext"/>
              <w:jc w:val="center"/>
              <w:rPr>
                <w:lang w:val="es-ES_tradnl"/>
              </w:rPr>
            </w:pPr>
            <w:r w:rsidRPr="00ED67B1">
              <w:rPr>
                <w:lang w:val="es-ES_tradnl"/>
              </w:rPr>
              <w:t>45</w:t>
            </w:r>
          </w:p>
        </w:tc>
        <w:tc>
          <w:tcPr>
            <w:tcW w:w="1556"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lang w:val="es-ES_tradnl"/>
              </w:rPr>
              <w:t>PPDR2</w:t>
            </w:r>
            <w:r w:rsidRPr="00ED67B1">
              <w:rPr>
                <w:position w:val="6"/>
                <w:sz w:val="14"/>
                <w:szCs w:val="14"/>
                <w:lang w:val="es-ES_tradnl"/>
              </w:rPr>
              <w:footnoteReference w:id="7"/>
            </w:r>
          </w:p>
        </w:tc>
      </w:tr>
    </w:tbl>
    <w:p w:rsidR="0003761F" w:rsidRPr="000176F8" w:rsidRDefault="0003761F" w:rsidP="0003761F">
      <w:pPr>
        <w:pStyle w:val="Tablefin"/>
        <w:spacing w:line="600" w:lineRule="auto"/>
        <w:rPr>
          <w:rFonts w:eastAsia="MS Mincho"/>
        </w:rPr>
      </w:pPr>
    </w:p>
    <w:p w:rsidR="0003761F" w:rsidRPr="00D066C1" w:rsidRDefault="0003761F" w:rsidP="00D066C1">
      <w:pPr>
        <w:pStyle w:val="Figuretitle"/>
        <w:rPr>
          <w:rFonts w:eastAsia="MS Mincho"/>
          <w:lang w:val="es-ES_tradnl"/>
        </w:rPr>
      </w:pPr>
      <w:r w:rsidRPr="00D066C1">
        <w:rPr>
          <w:rFonts w:eastAsia="MS Mincho"/>
          <w:lang w:val="es-ES_tradnl"/>
        </w:rPr>
        <w:t>Descripción detallada de las disposiciones de frecuencias para a) y b)</w:t>
      </w:r>
    </w:p>
    <w:p w:rsidR="0003761F" w:rsidRDefault="00FA77BB" w:rsidP="0003761F">
      <w:pPr>
        <w:pStyle w:val="Figure"/>
        <w:rPr>
          <w:rFonts w:eastAsia="MS Mincho"/>
        </w:rPr>
      </w:pPr>
      <w:r w:rsidRPr="002E46E4">
        <w:rPr>
          <w:rFonts w:eastAsia="MS Mincho"/>
        </w:rPr>
        <w:object w:dxaOrig="6558" w:dyaOrig="1434">
          <v:shape id="_x0000_i1029" type="#_x0000_t75" style="width:472.7pt;height:101.45pt" o:ole="">
            <v:imagedata r:id="rId21" o:title="" cropright="-1236f"/>
          </v:shape>
          <o:OLEObject Type="Embed" ProgID="CorelDraw.Graphic.16" ShapeID="_x0000_i1029" DrawAspect="Content" ObjectID="_1586353616" r:id="rId22"/>
        </w:object>
      </w:r>
    </w:p>
    <w:p w:rsidR="0003761F" w:rsidRPr="00611C8B" w:rsidRDefault="0003761F" w:rsidP="0003761F">
      <w:pPr>
        <w:pStyle w:val="Tabletitle"/>
        <w:rPr>
          <w:rFonts w:eastAsia="MS Mincho"/>
        </w:rPr>
      </w:pPr>
      <w:r w:rsidRPr="00611C8B">
        <w:rPr>
          <w:rFonts w:eastAsia="MS Mincho"/>
        </w:rPr>
        <w:lastRenderedPageBreak/>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037"/>
        <w:gridCol w:w="3081"/>
        <w:gridCol w:w="1613"/>
      </w:tblGrid>
      <w:tr w:rsidR="0003761F" w:rsidRPr="00302442" w:rsidTr="0003761F">
        <w:trPr>
          <w:tblHeader/>
          <w:jc w:val="center"/>
        </w:trPr>
        <w:tc>
          <w:tcPr>
            <w:tcW w:w="1908" w:type="dxa"/>
            <w:vAlign w:val="center"/>
          </w:tcPr>
          <w:p w:rsidR="0003761F" w:rsidRPr="00ED67B1" w:rsidRDefault="0003761F" w:rsidP="0003761F">
            <w:pPr>
              <w:pStyle w:val="Tablehead"/>
              <w:rPr>
                <w:lang w:val="es-ES_tradnl"/>
              </w:rPr>
            </w:pPr>
            <w:r w:rsidRPr="00ED67B1">
              <w:rPr>
                <w:lang w:val="es-ES_tradnl"/>
              </w:rPr>
              <w:t>Número de canal</w:t>
            </w:r>
          </w:p>
        </w:tc>
        <w:tc>
          <w:tcPr>
            <w:tcW w:w="3037" w:type="dxa"/>
            <w:shd w:val="clear" w:color="auto" w:fill="auto"/>
            <w:vAlign w:val="center"/>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081" w:type="dxa"/>
            <w:vAlign w:val="center"/>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613" w:type="dxa"/>
            <w:vAlign w:val="center"/>
          </w:tcPr>
          <w:p w:rsidR="0003761F" w:rsidRPr="00ED67B1" w:rsidRDefault="0003761F" w:rsidP="0003761F">
            <w:pPr>
              <w:pStyle w:val="Tablehead"/>
              <w:rPr>
                <w:lang w:val="es-ES_tradnl"/>
              </w:rPr>
            </w:pPr>
            <w:r w:rsidRPr="00ED67B1">
              <w:rPr>
                <w:lang w:val="es-ES_tradnl"/>
              </w:rPr>
              <w:t>Ancho de banda del canal (kHz)</w:t>
            </w:r>
          </w:p>
        </w:tc>
      </w:tr>
      <w:tr w:rsidR="0003761F" w:rsidRPr="00ED67B1" w:rsidTr="0003761F">
        <w:trPr>
          <w:trHeight w:val="296"/>
          <w:jc w:val="center"/>
        </w:trPr>
        <w:tc>
          <w:tcPr>
            <w:tcW w:w="1908"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i/>
                <w:iCs/>
                <w:sz w:val="22"/>
                <w:lang w:val="es-ES_tradnl"/>
              </w:rPr>
              <w:t>n</w:t>
            </w:r>
            <w:r w:rsidRPr="00ED67B1">
              <w:rPr>
                <w:sz w:val="22"/>
                <w:lang w:val="es-ES_tradnl"/>
              </w:rPr>
              <w:t xml:space="preserve"> = 1 a 600</w:t>
            </w:r>
          </w:p>
        </w:tc>
        <w:tc>
          <w:tcPr>
            <w:tcW w:w="3037"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i/>
                <w:iCs/>
                <w:sz w:val="22"/>
                <w:lang w:val="es-ES_tradnl"/>
              </w:rPr>
              <w:t>f</w:t>
            </w:r>
            <w:r w:rsidRPr="00ED67B1">
              <w:rPr>
                <w:i/>
                <w:iCs/>
                <w:sz w:val="22"/>
                <w:vertAlign w:val="subscript"/>
                <w:lang w:val="es-ES_tradnl"/>
              </w:rPr>
              <w:t>n</w:t>
            </w:r>
            <w:r w:rsidRPr="00ED67B1">
              <w:rPr>
                <w:sz w:val="22"/>
                <w:lang w:val="es-ES_tradnl"/>
              </w:rPr>
              <w:t xml:space="preserve"> = 806,0125 + (0,025) </w:t>
            </w:r>
            <w:r w:rsidRPr="00ED67B1">
              <w:rPr>
                <w:sz w:val="22"/>
                <w:lang w:val="es-ES_tradnl"/>
              </w:rPr>
              <w:sym w:font="Symbol" w:char="F0B4"/>
            </w:r>
            <w:r w:rsidRPr="00ED67B1">
              <w:rPr>
                <w:sz w:val="22"/>
                <w:lang w:val="es-ES_tradnl"/>
              </w:rPr>
              <w:t xml:space="preserve"> (</w:t>
            </w:r>
            <w:r w:rsidRPr="00ED67B1">
              <w:rPr>
                <w:i/>
                <w:iCs/>
                <w:sz w:val="22"/>
                <w:lang w:val="es-ES_tradnl"/>
              </w:rPr>
              <w:t>n</w:t>
            </w:r>
            <w:r w:rsidRPr="00ED67B1">
              <w:rPr>
                <w:sz w:val="22"/>
                <w:lang w:val="es-ES_tradnl"/>
              </w:rPr>
              <w:t> − 1)</w:t>
            </w:r>
          </w:p>
        </w:tc>
        <w:tc>
          <w:tcPr>
            <w:tcW w:w="3081"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i/>
                <w:iCs/>
                <w:sz w:val="22"/>
                <w:lang w:val="es-ES_tradnl"/>
              </w:rPr>
              <w:t>f</w:t>
            </w:r>
            <w:r w:rsidRPr="00ED67B1">
              <w:rPr>
                <w:i/>
                <w:iCs/>
                <w:sz w:val="22"/>
                <w:vertAlign w:val="subscript"/>
                <w:lang w:val="es-ES_tradnl"/>
              </w:rPr>
              <w:t>n</w:t>
            </w:r>
            <w:r w:rsidRPr="00ED67B1">
              <w:rPr>
                <w:sz w:val="22"/>
                <w:lang w:val="es-ES_tradnl"/>
              </w:rPr>
              <w:t xml:space="preserve"> = 851,0125 + (0,025) </w:t>
            </w:r>
            <w:r w:rsidRPr="00ED67B1">
              <w:rPr>
                <w:sz w:val="22"/>
                <w:lang w:val="es-ES_tradnl"/>
              </w:rPr>
              <w:sym w:font="Symbol" w:char="F0B4"/>
            </w:r>
            <w:r w:rsidRPr="00ED67B1">
              <w:rPr>
                <w:sz w:val="22"/>
                <w:lang w:val="es-ES_tradnl"/>
              </w:rPr>
              <w:t xml:space="preserve"> (</w:t>
            </w:r>
            <w:r w:rsidRPr="00ED67B1">
              <w:rPr>
                <w:i/>
                <w:iCs/>
                <w:sz w:val="22"/>
                <w:lang w:val="es-ES_tradnl"/>
              </w:rPr>
              <w:t>n</w:t>
            </w:r>
            <w:r w:rsidRPr="00ED67B1">
              <w:rPr>
                <w:sz w:val="22"/>
                <w:lang w:val="es-ES_tradnl"/>
              </w:rPr>
              <w:t> − 1)</w:t>
            </w:r>
          </w:p>
        </w:tc>
        <w:tc>
          <w:tcPr>
            <w:tcW w:w="1613"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Cs/>
                <w:sz w:val="22"/>
                <w:lang w:val="es-ES_tradnl"/>
              </w:rPr>
            </w:pPr>
            <w:r w:rsidRPr="00ED67B1">
              <w:rPr>
                <w:iCs/>
                <w:sz w:val="22"/>
                <w:lang w:val="es-ES_tradnl"/>
              </w:rPr>
              <w:t>25</w:t>
            </w:r>
          </w:p>
        </w:tc>
      </w:tr>
      <w:tr w:rsidR="0003761F" w:rsidRPr="00ED67B1" w:rsidTr="0003761F">
        <w:trPr>
          <w:trHeight w:val="296"/>
          <w:jc w:val="center"/>
        </w:trPr>
        <w:tc>
          <w:tcPr>
            <w:tcW w:w="1908"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s-ES_tradnl"/>
              </w:rPr>
            </w:pPr>
            <w:r w:rsidRPr="00ED67B1">
              <w:rPr>
                <w:i/>
                <w:iCs/>
                <w:sz w:val="22"/>
                <w:lang w:val="es-ES_tradnl"/>
              </w:rPr>
              <w:t>n</w:t>
            </w:r>
            <w:r w:rsidRPr="00ED67B1">
              <w:rPr>
                <w:sz w:val="22"/>
                <w:lang w:val="es-ES_tradnl"/>
              </w:rPr>
              <w:t xml:space="preserve"> = 602 a 790 salvo 639, 677, 715, 753</w:t>
            </w:r>
          </w:p>
        </w:tc>
        <w:tc>
          <w:tcPr>
            <w:tcW w:w="3037"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s-ES_tradnl"/>
              </w:rPr>
            </w:pPr>
            <w:r w:rsidRPr="00ED67B1">
              <w:rPr>
                <w:i/>
                <w:iCs/>
                <w:sz w:val="22"/>
                <w:lang w:val="es-ES_tradnl"/>
              </w:rPr>
              <w:t>f</w:t>
            </w:r>
            <w:r w:rsidRPr="00ED67B1">
              <w:rPr>
                <w:i/>
                <w:iCs/>
                <w:sz w:val="22"/>
                <w:vertAlign w:val="subscript"/>
                <w:lang w:val="es-ES_tradnl"/>
              </w:rPr>
              <w:t>n</w:t>
            </w:r>
            <w:r w:rsidRPr="00ED67B1">
              <w:rPr>
                <w:sz w:val="22"/>
                <w:lang w:val="es-ES_tradnl"/>
              </w:rPr>
              <w:t xml:space="preserve"> = 821,0375 + 0,0125 </w:t>
            </w:r>
            <w:r w:rsidRPr="00ED67B1">
              <w:rPr>
                <w:sz w:val="22"/>
                <w:lang w:val="es-ES_tradnl"/>
              </w:rPr>
              <w:sym w:font="Symbol" w:char="F0B4"/>
            </w:r>
            <w:r w:rsidRPr="00ED67B1">
              <w:rPr>
                <w:sz w:val="22"/>
                <w:lang w:val="es-ES_tradnl"/>
              </w:rPr>
              <w:t xml:space="preserve"> (</w:t>
            </w:r>
            <w:r w:rsidRPr="00ED67B1">
              <w:rPr>
                <w:i/>
                <w:iCs/>
                <w:sz w:val="22"/>
                <w:lang w:val="es-ES_tradnl"/>
              </w:rPr>
              <w:t>n</w:t>
            </w:r>
            <w:r w:rsidRPr="00ED67B1">
              <w:rPr>
                <w:sz w:val="22"/>
                <w:lang w:val="es-ES_tradnl"/>
              </w:rPr>
              <w:t xml:space="preserve"> − 602) + 0,025 </w:t>
            </w:r>
            <w:r w:rsidRPr="00ED67B1">
              <w:rPr>
                <w:sz w:val="22"/>
                <w:lang w:val="es-ES_tradnl"/>
              </w:rPr>
              <w:sym w:font="Symbol" w:char="F0B4"/>
            </w:r>
            <w:r w:rsidRPr="00ED67B1">
              <w:rPr>
                <w:sz w:val="22"/>
                <w:lang w:val="es-ES_tradnl"/>
              </w:rPr>
              <w:t xml:space="preserve"> fondo((</w:t>
            </w:r>
            <w:r w:rsidRPr="00ED67B1">
              <w:rPr>
                <w:i/>
                <w:iCs/>
                <w:sz w:val="22"/>
                <w:lang w:val="es-ES_tradnl"/>
              </w:rPr>
              <w:t>n</w:t>
            </w:r>
            <w:r w:rsidRPr="00ED67B1">
              <w:rPr>
                <w:sz w:val="22"/>
                <w:lang w:val="es-ES_tradnl"/>
              </w:rPr>
              <w:t> − 601) / 38)</w:t>
            </w:r>
          </w:p>
        </w:tc>
        <w:tc>
          <w:tcPr>
            <w:tcW w:w="3081"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s-ES_tradnl"/>
              </w:rPr>
            </w:pPr>
            <w:r w:rsidRPr="00ED67B1">
              <w:rPr>
                <w:i/>
                <w:iCs/>
                <w:sz w:val="22"/>
                <w:lang w:val="es-ES_tradnl"/>
              </w:rPr>
              <w:t>f</w:t>
            </w:r>
            <w:r w:rsidRPr="00ED67B1">
              <w:rPr>
                <w:i/>
                <w:iCs/>
                <w:sz w:val="22"/>
                <w:vertAlign w:val="subscript"/>
                <w:lang w:val="es-ES_tradnl"/>
              </w:rPr>
              <w:t>n</w:t>
            </w:r>
            <w:r w:rsidRPr="00ED67B1">
              <w:rPr>
                <w:sz w:val="22"/>
                <w:lang w:val="es-ES_tradnl"/>
              </w:rPr>
              <w:t xml:space="preserve"> = 866,0375 + 0,0125 </w:t>
            </w:r>
            <w:r w:rsidRPr="00ED67B1">
              <w:rPr>
                <w:sz w:val="22"/>
                <w:lang w:val="es-ES_tradnl"/>
              </w:rPr>
              <w:sym w:font="Symbol" w:char="F0B4"/>
            </w:r>
            <w:r w:rsidRPr="00ED67B1">
              <w:rPr>
                <w:sz w:val="22"/>
                <w:lang w:val="es-ES_tradnl"/>
              </w:rPr>
              <w:t xml:space="preserve"> (</w:t>
            </w:r>
            <w:r w:rsidRPr="00ED67B1">
              <w:rPr>
                <w:i/>
                <w:iCs/>
                <w:sz w:val="22"/>
                <w:lang w:val="es-ES_tradnl"/>
              </w:rPr>
              <w:t>n</w:t>
            </w:r>
            <w:r w:rsidRPr="00ED67B1">
              <w:rPr>
                <w:sz w:val="22"/>
                <w:lang w:val="es-ES_tradnl"/>
              </w:rPr>
              <w:t xml:space="preserve"> − 602) + 0,025 </w:t>
            </w:r>
            <w:r w:rsidRPr="00ED67B1">
              <w:rPr>
                <w:sz w:val="22"/>
                <w:lang w:val="es-ES_tradnl"/>
              </w:rPr>
              <w:sym w:font="Symbol" w:char="F0B4"/>
            </w:r>
            <w:r w:rsidRPr="00ED67B1">
              <w:rPr>
                <w:sz w:val="22"/>
                <w:lang w:val="es-ES_tradnl"/>
              </w:rPr>
              <w:t xml:space="preserve"> fondo((</w:t>
            </w:r>
            <w:r w:rsidRPr="00ED67B1">
              <w:rPr>
                <w:i/>
                <w:iCs/>
                <w:sz w:val="22"/>
                <w:lang w:val="es-ES_tradnl"/>
              </w:rPr>
              <w:t>n</w:t>
            </w:r>
            <w:r w:rsidRPr="00ED67B1">
              <w:rPr>
                <w:sz w:val="22"/>
                <w:lang w:val="es-ES_tradnl"/>
              </w:rPr>
              <w:t> − 601) / 38)</w:t>
            </w:r>
          </w:p>
        </w:tc>
        <w:tc>
          <w:tcPr>
            <w:tcW w:w="1613"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Cs/>
                <w:sz w:val="22"/>
                <w:lang w:val="es-ES_tradnl"/>
              </w:rPr>
            </w:pPr>
            <w:r w:rsidRPr="00ED67B1">
              <w:rPr>
                <w:iCs/>
                <w:sz w:val="22"/>
                <w:lang w:val="es-ES_tradnl"/>
              </w:rPr>
              <w:t>12,5</w:t>
            </w:r>
          </w:p>
        </w:tc>
      </w:tr>
      <w:tr w:rsidR="0003761F" w:rsidRPr="00ED67B1" w:rsidTr="0003761F">
        <w:trPr>
          <w:trHeight w:val="296"/>
          <w:jc w:val="center"/>
        </w:trPr>
        <w:tc>
          <w:tcPr>
            <w:tcW w:w="1908"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s-ES_tradnl"/>
              </w:rPr>
            </w:pPr>
            <w:r w:rsidRPr="00ED67B1">
              <w:rPr>
                <w:i/>
                <w:iCs/>
                <w:sz w:val="22"/>
                <w:lang w:val="es-ES_tradnl"/>
              </w:rPr>
              <w:t>n</w:t>
            </w:r>
            <w:r w:rsidRPr="00ED67B1">
              <w:rPr>
                <w:sz w:val="22"/>
                <w:lang w:val="es-ES_tradnl"/>
              </w:rPr>
              <w:t xml:space="preserve"> = 601, 639, 677, 715, 753</w:t>
            </w:r>
          </w:p>
        </w:tc>
        <w:tc>
          <w:tcPr>
            <w:tcW w:w="3037"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s-ES_tradnl"/>
              </w:rPr>
            </w:pPr>
            <w:r w:rsidRPr="00ED67B1">
              <w:rPr>
                <w:i/>
                <w:iCs/>
                <w:sz w:val="22"/>
                <w:lang w:val="es-ES_tradnl"/>
              </w:rPr>
              <w:t>f</w:t>
            </w:r>
            <w:r w:rsidRPr="00ED67B1">
              <w:rPr>
                <w:i/>
                <w:iCs/>
                <w:sz w:val="22"/>
                <w:vertAlign w:val="subscript"/>
                <w:lang w:val="es-ES_tradnl"/>
              </w:rPr>
              <w:t>n</w:t>
            </w:r>
            <w:r w:rsidRPr="00ED67B1">
              <w:rPr>
                <w:sz w:val="22"/>
                <w:lang w:val="es-ES_tradnl"/>
              </w:rPr>
              <w:t xml:space="preserve"> = 821,0125 + 0,5 </w:t>
            </w:r>
            <w:r w:rsidRPr="00ED67B1">
              <w:rPr>
                <w:sz w:val="22"/>
                <w:lang w:val="es-ES_tradnl"/>
              </w:rPr>
              <w:sym w:font="Symbol" w:char="F0B4"/>
            </w:r>
            <w:r w:rsidRPr="00ED67B1">
              <w:rPr>
                <w:sz w:val="22"/>
                <w:lang w:val="es-ES_tradnl"/>
              </w:rPr>
              <w:t xml:space="preserve"> fondo((</w:t>
            </w:r>
            <w:r w:rsidRPr="00ED67B1">
              <w:rPr>
                <w:i/>
                <w:iCs/>
                <w:sz w:val="22"/>
                <w:lang w:val="es-ES_tradnl"/>
              </w:rPr>
              <w:t>n</w:t>
            </w:r>
            <w:r w:rsidRPr="00ED67B1">
              <w:rPr>
                <w:sz w:val="22"/>
                <w:lang w:val="es-ES_tradnl"/>
              </w:rPr>
              <w:t> − 601) / 38)</w:t>
            </w:r>
          </w:p>
        </w:tc>
        <w:tc>
          <w:tcPr>
            <w:tcW w:w="3081"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2"/>
                <w:lang w:val="es-ES_tradnl"/>
              </w:rPr>
            </w:pPr>
            <w:r w:rsidRPr="00ED67B1">
              <w:rPr>
                <w:i/>
                <w:iCs/>
                <w:sz w:val="22"/>
                <w:lang w:val="es-ES_tradnl"/>
              </w:rPr>
              <w:t>f</w:t>
            </w:r>
            <w:r w:rsidRPr="00ED67B1">
              <w:rPr>
                <w:i/>
                <w:iCs/>
                <w:sz w:val="22"/>
                <w:vertAlign w:val="subscript"/>
                <w:lang w:val="es-ES_tradnl"/>
              </w:rPr>
              <w:t>n</w:t>
            </w:r>
            <w:r w:rsidRPr="00ED67B1">
              <w:rPr>
                <w:sz w:val="22"/>
                <w:lang w:val="es-ES_tradnl"/>
              </w:rPr>
              <w:t xml:space="preserve"> = 866,0125 + 0,5 </w:t>
            </w:r>
            <w:r w:rsidRPr="00ED67B1">
              <w:rPr>
                <w:sz w:val="22"/>
                <w:lang w:val="es-ES_tradnl"/>
              </w:rPr>
              <w:sym w:font="Symbol" w:char="F0B4"/>
            </w:r>
            <w:r w:rsidRPr="00ED67B1">
              <w:rPr>
                <w:sz w:val="22"/>
                <w:lang w:val="es-ES_tradnl"/>
              </w:rPr>
              <w:t xml:space="preserve"> fondo((</w:t>
            </w:r>
            <w:r w:rsidRPr="00ED67B1">
              <w:rPr>
                <w:i/>
                <w:iCs/>
                <w:sz w:val="22"/>
                <w:lang w:val="es-ES_tradnl"/>
              </w:rPr>
              <w:t>n</w:t>
            </w:r>
            <w:r w:rsidRPr="00ED67B1">
              <w:rPr>
                <w:sz w:val="22"/>
                <w:lang w:val="es-ES_tradnl"/>
              </w:rPr>
              <w:t> − 601) / 38)</w:t>
            </w:r>
          </w:p>
        </w:tc>
        <w:tc>
          <w:tcPr>
            <w:tcW w:w="1613"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Cs/>
                <w:sz w:val="22"/>
                <w:lang w:val="es-ES_tradnl"/>
              </w:rPr>
            </w:pPr>
            <w:r w:rsidRPr="00ED67B1">
              <w:rPr>
                <w:iCs/>
                <w:sz w:val="22"/>
                <w:lang w:val="es-ES_tradnl"/>
              </w:rPr>
              <w:t>25</w:t>
            </w:r>
          </w:p>
        </w:tc>
      </w:tr>
      <w:tr w:rsidR="0003761F" w:rsidRPr="00ED67B1" w:rsidTr="0003761F">
        <w:trPr>
          <w:trHeight w:val="296"/>
          <w:jc w:val="center"/>
        </w:trPr>
        <w:tc>
          <w:tcPr>
            <w:tcW w:w="1908"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sz w:val="22"/>
                <w:lang w:val="es-ES_tradnl"/>
              </w:rPr>
            </w:pPr>
            <w:r w:rsidRPr="00ED67B1">
              <w:rPr>
                <w:i/>
                <w:sz w:val="22"/>
                <w:lang w:val="es-ES_tradnl"/>
              </w:rPr>
              <w:t>n</w:t>
            </w:r>
            <w:r w:rsidRPr="00ED67B1">
              <w:rPr>
                <w:sz w:val="22"/>
                <w:lang w:val="es-ES_tradnl"/>
              </w:rPr>
              <w:t xml:space="preserve"> = 791 a 830</w:t>
            </w:r>
          </w:p>
        </w:tc>
        <w:tc>
          <w:tcPr>
            <w:tcW w:w="3037"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sz w:val="22"/>
                <w:lang w:val="es-ES_tradnl"/>
              </w:rPr>
            </w:pPr>
            <w:r w:rsidRPr="00ED67B1">
              <w:rPr>
                <w:i/>
                <w:sz w:val="22"/>
                <w:lang w:val="es-ES_tradnl"/>
              </w:rPr>
              <w:t>f</w:t>
            </w:r>
            <w:r w:rsidRPr="00ED67B1">
              <w:rPr>
                <w:i/>
                <w:sz w:val="22"/>
                <w:vertAlign w:val="subscript"/>
                <w:lang w:val="es-ES_tradnl"/>
              </w:rPr>
              <w:t>n</w:t>
            </w:r>
            <w:r w:rsidRPr="00ED67B1">
              <w:rPr>
                <w:sz w:val="22"/>
                <w:lang w:val="es-ES_tradnl"/>
              </w:rPr>
              <w:t xml:space="preserve"> = 823,5 + (0,0125) </w:t>
            </w:r>
            <w:r w:rsidRPr="00ED67B1">
              <w:rPr>
                <w:sz w:val="22"/>
                <w:lang w:val="es-ES_tradnl"/>
              </w:rPr>
              <w:sym w:font="Symbol" w:char="F0B4"/>
            </w:r>
            <w:r w:rsidRPr="00ED67B1">
              <w:rPr>
                <w:sz w:val="22"/>
                <w:lang w:val="es-ES_tradnl"/>
              </w:rPr>
              <w:t xml:space="preserve"> (</w:t>
            </w:r>
            <w:r w:rsidRPr="00ED67B1">
              <w:rPr>
                <w:i/>
                <w:sz w:val="22"/>
                <w:lang w:val="es-ES_tradnl"/>
              </w:rPr>
              <w:t>n</w:t>
            </w:r>
            <w:r w:rsidRPr="00ED67B1">
              <w:rPr>
                <w:sz w:val="22"/>
                <w:lang w:val="es-ES_tradnl"/>
              </w:rPr>
              <w:t> − 791)</w:t>
            </w:r>
          </w:p>
        </w:tc>
        <w:tc>
          <w:tcPr>
            <w:tcW w:w="3081" w:type="dxa"/>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sz w:val="22"/>
                <w:lang w:val="es-ES_tradnl"/>
              </w:rPr>
            </w:pPr>
            <w:r w:rsidRPr="00ED67B1">
              <w:rPr>
                <w:i/>
                <w:sz w:val="22"/>
                <w:lang w:val="es-ES_tradnl"/>
              </w:rPr>
              <w:t>f</w:t>
            </w:r>
            <w:r w:rsidRPr="00ED67B1">
              <w:rPr>
                <w:i/>
                <w:sz w:val="22"/>
                <w:vertAlign w:val="subscript"/>
                <w:lang w:val="es-ES_tradnl"/>
              </w:rPr>
              <w:t>n</w:t>
            </w:r>
            <w:r w:rsidRPr="00ED67B1">
              <w:rPr>
                <w:sz w:val="22"/>
                <w:lang w:val="es-ES_tradnl"/>
              </w:rPr>
              <w:t xml:space="preserve"> = 868,5 + (0,0125) </w:t>
            </w:r>
            <w:r w:rsidRPr="00ED67B1">
              <w:rPr>
                <w:sz w:val="22"/>
                <w:lang w:val="es-ES_tradnl"/>
              </w:rPr>
              <w:sym w:font="Symbol" w:char="F0B4"/>
            </w:r>
            <w:r w:rsidRPr="00ED67B1">
              <w:rPr>
                <w:sz w:val="22"/>
                <w:lang w:val="es-ES_tradnl"/>
              </w:rPr>
              <w:t xml:space="preserve"> (</w:t>
            </w:r>
            <w:r w:rsidRPr="00ED67B1">
              <w:rPr>
                <w:i/>
                <w:sz w:val="22"/>
                <w:lang w:val="es-ES_tradnl"/>
              </w:rPr>
              <w:t>n</w:t>
            </w:r>
            <w:r w:rsidRPr="00ED67B1">
              <w:rPr>
                <w:sz w:val="22"/>
                <w:lang w:val="es-ES_tradnl"/>
              </w:rPr>
              <w:t> − 791)</w:t>
            </w:r>
          </w:p>
        </w:tc>
        <w:tc>
          <w:tcPr>
            <w:tcW w:w="1613"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val="es-ES_tradnl"/>
              </w:rPr>
            </w:pPr>
            <w:r w:rsidRPr="00ED67B1">
              <w:rPr>
                <w:sz w:val="22"/>
                <w:lang w:val="es-ES_tradnl"/>
              </w:rPr>
              <w:t>25</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Los canales de protección pública y operaciones de socorro pueden asignarse en esta banda y pueden designarse bloques específicos exclusivamente de PPDR. Los equipos de radiocomunicaciones son capaces de sintonizar todos los canales en la banda, garantizando la interoperabilidad. Para simplificar la coordinación transfronteriza y asegurar que los organismos de seguridad pública tienen acceso a un grupo estable y predecible de canales de radiofrecuencia, las administraciones vecinas pueden establecer disposiciones de frecuencias complementarias. Se muestra un ejemplo en la anterior figura.</w:t>
      </w:r>
    </w:p>
    <w:p w:rsidR="0003761F" w:rsidRPr="00ED67B1" w:rsidRDefault="0003761F" w:rsidP="0003761F">
      <w:pPr>
        <w:pStyle w:val="Heading2"/>
        <w:rPr>
          <w:lang w:val="es-ES_tradnl"/>
        </w:rPr>
      </w:pPr>
      <w:r w:rsidRPr="00ED67B1">
        <w:rPr>
          <w:lang w:val="es-ES_tradnl"/>
        </w:rPr>
        <w:t>1-3</w:t>
      </w:r>
      <w:r w:rsidRPr="00ED67B1">
        <w:rPr>
          <w:lang w:val="es-ES_tradnl"/>
        </w:rPr>
        <w:tab/>
        <w:t>Región 3</w:t>
      </w:r>
    </w:p>
    <w:p w:rsidR="0003761F" w:rsidRPr="00ED67B1" w:rsidRDefault="0003761F" w:rsidP="0003761F">
      <w:pPr>
        <w:pStyle w:val="Heading3"/>
        <w:rPr>
          <w:lang w:val="es-ES_tradnl"/>
        </w:rPr>
      </w:pPr>
      <w:r w:rsidRPr="00ED67B1">
        <w:rPr>
          <w:lang w:val="es-ES_tradnl"/>
        </w:rPr>
        <w:t>1-3.1</w:t>
      </w:r>
      <w:r w:rsidRPr="00ED67B1">
        <w:rPr>
          <w:lang w:val="es-ES_tradnl"/>
        </w:rPr>
        <w:tab/>
        <w:t>Disposiciones de frecuencias armonizadas en la gama de frecuencias de 694 a 894 MHz de acuerdo con las medidas de armonización de la APT</w:t>
      </w:r>
      <w:r w:rsidRPr="00ED67B1">
        <w:rPr>
          <w:position w:val="6"/>
          <w:sz w:val="18"/>
          <w:szCs w:val="24"/>
          <w:lang w:val="es-ES_tradnl"/>
        </w:rPr>
        <w:footnoteReference w:id="8"/>
      </w:r>
      <w:r w:rsidRPr="00ED67B1">
        <w:rPr>
          <w:bCs/>
          <w:lang w:val="es-ES_tradnl"/>
        </w:rPr>
        <w:t xml:space="preserve"> </w:t>
      </w:r>
      <w:r w:rsidRPr="00ED67B1">
        <w:rPr>
          <w:lang w:val="es-ES_tradnl"/>
        </w:rPr>
        <w:t>para la PPDR de banda ancha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ancha </w:t>
      </w:r>
      <w:r w:rsidRPr="00302442">
        <w:rPr>
          <w:rFonts w:eastAsia="MS Mincho"/>
          <w:lang w:val="es-ES_tradnl"/>
        </w:rPr>
        <w:br/>
        <w:t>en la gama de frecuencias 694-894 MHz</w:t>
      </w:r>
    </w:p>
    <w:tbl>
      <w:tblPr>
        <w:tblStyle w:val="Tablaconcuadrcula1"/>
        <w:tblW w:w="9639" w:type="dxa"/>
        <w:jc w:val="center"/>
        <w:tblLook w:val="04A0" w:firstRow="1" w:lastRow="0" w:firstColumn="1" w:lastColumn="0" w:noHBand="0" w:noVBand="1"/>
      </w:tblPr>
      <w:tblGrid>
        <w:gridCol w:w="1542"/>
        <w:gridCol w:w="1830"/>
        <w:gridCol w:w="1268"/>
        <w:gridCol w:w="1601"/>
        <w:gridCol w:w="1855"/>
        <w:gridCol w:w="1543"/>
      </w:tblGrid>
      <w:tr w:rsidR="0003761F" w:rsidRPr="00ED67B1" w:rsidTr="0003761F">
        <w:trPr>
          <w:tblHeader/>
          <w:jc w:val="center"/>
        </w:trPr>
        <w:tc>
          <w:tcPr>
            <w:tcW w:w="807"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386"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807" w:type="pct"/>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tblHeader/>
          <w:jc w:val="center"/>
        </w:trPr>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val="es-ES_tradnl"/>
              </w:rPr>
            </w:pPr>
          </w:p>
        </w:tc>
        <w:tc>
          <w:tcPr>
            <w:tcW w:w="956"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24" w:type="pct"/>
            <w:vAlign w:val="center"/>
          </w:tcPr>
          <w:p w:rsidR="0003761F" w:rsidRPr="00ED67B1" w:rsidRDefault="0003761F" w:rsidP="0003761F">
            <w:pPr>
              <w:pStyle w:val="Tablehead"/>
              <w:rPr>
                <w:lang w:val="es-ES_tradnl"/>
              </w:rPr>
            </w:pPr>
            <w:r w:rsidRPr="00ED67B1">
              <w:rPr>
                <w:lang w:val="es-ES_tradnl"/>
              </w:rPr>
              <w:t>Separación central (MHz)</w:t>
            </w:r>
          </w:p>
        </w:tc>
        <w:tc>
          <w:tcPr>
            <w:tcW w:w="837" w:type="pct"/>
            <w:vAlign w:val="center"/>
          </w:tcPr>
          <w:p w:rsidR="0003761F" w:rsidRPr="00ED67B1" w:rsidRDefault="0003761F" w:rsidP="0003761F">
            <w:pPr>
              <w:pStyle w:val="Tablehead"/>
              <w:rPr>
                <w:lang w:val="es-ES_tradnl"/>
              </w:rPr>
            </w:pPr>
            <w:r w:rsidRPr="00ED67B1">
              <w:rPr>
                <w:lang w:val="es-ES_tradnl"/>
              </w:rPr>
              <w:t>Transmisión de la estación base</w:t>
            </w:r>
            <w:r>
              <w:rPr>
                <w:lang w:val="es-ES_tradnl"/>
              </w:rPr>
              <w:t xml:space="preserve"> </w:t>
            </w:r>
            <w:r w:rsidRPr="00ED67B1">
              <w:rPr>
                <w:lang w:val="es-ES_tradnl"/>
              </w:rPr>
              <w:t>(MHz)</w:t>
            </w:r>
          </w:p>
        </w:tc>
        <w:tc>
          <w:tcPr>
            <w:tcW w:w="969" w:type="pct"/>
            <w:vAlign w:val="center"/>
          </w:tcPr>
          <w:p w:rsidR="0003761F" w:rsidRPr="00ED67B1" w:rsidRDefault="0003761F" w:rsidP="0003761F">
            <w:pPr>
              <w:pStyle w:val="Tablehead"/>
              <w:rPr>
                <w:lang w:val="es-ES_tradnl"/>
              </w:rPr>
            </w:pPr>
            <w:r w:rsidRPr="00ED67B1">
              <w:rPr>
                <w:lang w:val="es-ES_tradnl"/>
              </w:rPr>
              <w:t>Separación dúplex (MHz)</w:t>
            </w:r>
          </w:p>
        </w:tc>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val="es-ES_tradnl"/>
              </w:rPr>
            </w:pPr>
          </w:p>
        </w:tc>
      </w:tr>
      <w:tr w:rsidR="0003761F" w:rsidRPr="00ED67B1" w:rsidTr="0003761F">
        <w:trPr>
          <w:jc w:val="center"/>
        </w:trPr>
        <w:tc>
          <w:tcPr>
            <w:tcW w:w="807" w:type="pct"/>
            <w:vAlign w:val="center"/>
          </w:tcPr>
          <w:p w:rsidR="0003761F" w:rsidRPr="00ED67B1" w:rsidRDefault="0003761F" w:rsidP="00FA77BB">
            <w:pPr>
              <w:pStyle w:val="Tabletext"/>
              <w:jc w:val="center"/>
              <w:rPr>
                <w:lang w:val="es-ES_tradnl"/>
              </w:rPr>
            </w:pPr>
            <w:r w:rsidRPr="00ED67B1">
              <w:rPr>
                <w:lang w:val="es-ES_tradnl"/>
              </w:rPr>
              <w:t>a)</w:t>
            </w:r>
          </w:p>
        </w:tc>
        <w:tc>
          <w:tcPr>
            <w:tcW w:w="956" w:type="pct"/>
            <w:vAlign w:val="center"/>
          </w:tcPr>
          <w:p w:rsidR="0003761F" w:rsidRPr="00ED67B1" w:rsidRDefault="0003761F" w:rsidP="00FA77BB">
            <w:pPr>
              <w:pStyle w:val="Tabletext"/>
              <w:jc w:val="center"/>
              <w:rPr>
                <w:lang w:val="es-ES_tradnl"/>
              </w:rPr>
            </w:pPr>
            <w:r w:rsidRPr="00ED67B1">
              <w:rPr>
                <w:lang w:val="es-ES_tradnl"/>
              </w:rPr>
              <w:t>703-748</w:t>
            </w:r>
          </w:p>
        </w:tc>
        <w:tc>
          <w:tcPr>
            <w:tcW w:w="624" w:type="pct"/>
            <w:vAlign w:val="center"/>
          </w:tcPr>
          <w:p w:rsidR="0003761F" w:rsidRPr="00ED67B1" w:rsidRDefault="0003761F" w:rsidP="00FA77BB">
            <w:pPr>
              <w:pStyle w:val="Tabletext"/>
              <w:jc w:val="center"/>
              <w:rPr>
                <w:lang w:val="es-ES_tradnl"/>
              </w:rPr>
            </w:pPr>
            <w:r w:rsidRPr="00ED67B1">
              <w:rPr>
                <w:lang w:val="es-ES_tradnl"/>
              </w:rPr>
              <w:t>10</w:t>
            </w:r>
          </w:p>
        </w:tc>
        <w:tc>
          <w:tcPr>
            <w:tcW w:w="837" w:type="pct"/>
            <w:vAlign w:val="center"/>
          </w:tcPr>
          <w:p w:rsidR="0003761F" w:rsidRPr="00ED67B1" w:rsidRDefault="0003761F" w:rsidP="00FA77BB">
            <w:pPr>
              <w:pStyle w:val="Tabletext"/>
              <w:jc w:val="center"/>
              <w:rPr>
                <w:lang w:val="es-ES_tradnl"/>
              </w:rPr>
            </w:pPr>
            <w:r w:rsidRPr="00ED67B1">
              <w:rPr>
                <w:lang w:val="es-ES_tradnl"/>
              </w:rPr>
              <w:t>758-803</w:t>
            </w:r>
          </w:p>
        </w:tc>
        <w:tc>
          <w:tcPr>
            <w:tcW w:w="969" w:type="pct"/>
            <w:vAlign w:val="center"/>
          </w:tcPr>
          <w:p w:rsidR="0003761F" w:rsidRPr="00ED67B1" w:rsidRDefault="0003761F" w:rsidP="00FA77BB">
            <w:pPr>
              <w:pStyle w:val="Tabletext"/>
              <w:jc w:val="center"/>
              <w:rPr>
                <w:lang w:val="es-ES_tradnl"/>
              </w:rPr>
            </w:pPr>
            <w:r w:rsidRPr="00ED67B1">
              <w:rPr>
                <w:lang w:val="es-ES_tradnl"/>
              </w:rPr>
              <w:t>55</w:t>
            </w:r>
          </w:p>
        </w:tc>
        <w:tc>
          <w:tcPr>
            <w:tcW w:w="807" w:type="pct"/>
            <w:vAlign w:val="center"/>
          </w:tcPr>
          <w:p w:rsidR="0003761F" w:rsidRPr="00ED67B1" w:rsidRDefault="0003761F" w:rsidP="00FA77BB">
            <w:pPr>
              <w:pStyle w:val="Tabletext"/>
              <w:jc w:val="center"/>
              <w:rPr>
                <w:lang w:val="es-ES_tradnl"/>
              </w:rPr>
            </w:pPr>
            <w:r w:rsidRPr="00ED67B1">
              <w:rPr>
                <w:lang w:val="es-ES_tradnl"/>
              </w:rPr>
              <w:t>Banda 28 de 3GPP (Nota 1)</w:t>
            </w:r>
          </w:p>
        </w:tc>
      </w:tr>
      <w:tr w:rsidR="0003761F" w:rsidRPr="00ED67B1" w:rsidTr="0003761F">
        <w:trPr>
          <w:jc w:val="center"/>
        </w:trPr>
        <w:tc>
          <w:tcPr>
            <w:tcW w:w="807" w:type="pct"/>
            <w:vAlign w:val="center"/>
          </w:tcPr>
          <w:p w:rsidR="0003761F" w:rsidRPr="00ED67B1" w:rsidRDefault="0003761F" w:rsidP="00FA77BB">
            <w:pPr>
              <w:pStyle w:val="Tabletext"/>
              <w:jc w:val="center"/>
              <w:rPr>
                <w:lang w:val="es-ES_tradnl"/>
              </w:rPr>
            </w:pPr>
            <w:r w:rsidRPr="00ED67B1">
              <w:rPr>
                <w:lang w:val="es-ES_tradnl"/>
              </w:rPr>
              <w:t>b)</w:t>
            </w:r>
          </w:p>
        </w:tc>
        <w:tc>
          <w:tcPr>
            <w:tcW w:w="956" w:type="pct"/>
            <w:vAlign w:val="center"/>
          </w:tcPr>
          <w:p w:rsidR="0003761F" w:rsidRPr="00ED67B1" w:rsidRDefault="0003761F" w:rsidP="00FA77BB">
            <w:pPr>
              <w:pStyle w:val="Tabletext"/>
              <w:jc w:val="center"/>
              <w:rPr>
                <w:lang w:val="es-ES_tradnl"/>
              </w:rPr>
            </w:pPr>
            <w:r w:rsidRPr="00ED67B1">
              <w:rPr>
                <w:lang w:val="es-ES_tradnl"/>
              </w:rPr>
              <w:t>824-849</w:t>
            </w:r>
          </w:p>
        </w:tc>
        <w:tc>
          <w:tcPr>
            <w:tcW w:w="624" w:type="pct"/>
            <w:vAlign w:val="center"/>
          </w:tcPr>
          <w:p w:rsidR="0003761F" w:rsidRPr="00ED67B1" w:rsidRDefault="0003761F" w:rsidP="00FA77BB">
            <w:pPr>
              <w:pStyle w:val="Tabletext"/>
              <w:jc w:val="center"/>
              <w:rPr>
                <w:lang w:val="es-ES_tradnl"/>
              </w:rPr>
            </w:pPr>
            <w:r w:rsidRPr="00ED67B1">
              <w:rPr>
                <w:lang w:val="es-ES_tradnl"/>
              </w:rPr>
              <w:t>17</w:t>
            </w:r>
          </w:p>
        </w:tc>
        <w:tc>
          <w:tcPr>
            <w:tcW w:w="837" w:type="pct"/>
            <w:vAlign w:val="center"/>
          </w:tcPr>
          <w:p w:rsidR="0003761F" w:rsidRPr="00ED67B1" w:rsidRDefault="0003761F" w:rsidP="00FA77BB">
            <w:pPr>
              <w:pStyle w:val="Tabletext"/>
              <w:jc w:val="center"/>
              <w:rPr>
                <w:lang w:val="es-ES_tradnl"/>
              </w:rPr>
            </w:pPr>
            <w:r w:rsidRPr="00ED67B1">
              <w:rPr>
                <w:lang w:val="es-ES_tradnl"/>
              </w:rPr>
              <w:t>869-894</w:t>
            </w:r>
          </w:p>
        </w:tc>
        <w:tc>
          <w:tcPr>
            <w:tcW w:w="969" w:type="pct"/>
            <w:vAlign w:val="center"/>
          </w:tcPr>
          <w:p w:rsidR="0003761F" w:rsidRPr="00ED67B1" w:rsidRDefault="0003761F" w:rsidP="00FA77BB">
            <w:pPr>
              <w:pStyle w:val="Tabletext"/>
              <w:jc w:val="center"/>
              <w:rPr>
                <w:lang w:val="es-ES_tradnl"/>
              </w:rPr>
            </w:pPr>
            <w:r w:rsidRPr="00ED67B1">
              <w:rPr>
                <w:lang w:val="es-ES_tradnl"/>
              </w:rPr>
              <w:t>45</w:t>
            </w:r>
          </w:p>
        </w:tc>
        <w:tc>
          <w:tcPr>
            <w:tcW w:w="807" w:type="pct"/>
            <w:vAlign w:val="center"/>
          </w:tcPr>
          <w:p w:rsidR="0003761F" w:rsidRPr="00ED67B1" w:rsidRDefault="0003761F" w:rsidP="00FA77BB">
            <w:pPr>
              <w:pStyle w:val="Tabletext"/>
              <w:jc w:val="center"/>
              <w:rPr>
                <w:lang w:val="es-ES_tradnl"/>
              </w:rPr>
            </w:pPr>
            <w:r w:rsidRPr="00ED67B1">
              <w:rPr>
                <w:lang w:val="es-ES_tradnl"/>
              </w:rPr>
              <w:t>Banda 5 de 3GPP</w:t>
            </w:r>
          </w:p>
        </w:tc>
      </w:tr>
      <w:tr w:rsidR="0003761F" w:rsidRPr="00ED67B1" w:rsidTr="0003761F">
        <w:trPr>
          <w:jc w:val="center"/>
        </w:trPr>
        <w:tc>
          <w:tcPr>
            <w:tcW w:w="807" w:type="pct"/>
            <w:vAlign w:val="center"/>
          </w:tcPr>
          <w:p w:rsidR="0003761F" w:rsidRPr="00ED67B1" w:rsidRDefault="0003761F" w:rsidP="00FA77BB">
            <w:pPr>
              <w:pStyle w:val="Tabletext"/>
              <w:jc w:val="center"/>
              <w:rPr>
                <w:lang w:val="es-ES_tradnl"/>
              </w:rPr>
            </w:pPr>
            <w:r w:rsidRPr="00ED67B1">
              <w:rPr>
                <w:lang w:val="es-ES_tradnl"/>
              </w:rPr>
              <w:t>c)</w:t>
            </w:r>
          </w:p>
        </w:tc>
        <w:tc>
          <w:tcPr>
            <w:tcW w:w="956" w:type="pct"/>
            <w:vAlign w:val="center"/>
          </w:tcPr>
          <w:p w:rsidR="0003761F" w:rsidRPr="00ED67B1" w:rsidRDefault="0003761F" w:rsidP="00FA77BB">
            <w:pPr>
              <w:pStyle w:val="Tabletext"/>
              <w:jc w:val="center"/>
              <w:rPr>
                <w:lang w:val="es-ES_tradnl"/>
              </w:rPr>
            </w:pPr>
            <w:r w:rsidRPr="00ED67B1">
              <w:rPr>
                <w:lang w:val="es-ES_tradnl"/>
              </w:rPr>
              <w:t>814-849</w:t>
            </w:r>
          </w:p>
        </w:tc>
        <w:tc>
          <w:tcPr>
            <w:tcW w:w="624" w:type="pct"/>
            <w:vAlign w:val="center"/>
          </w:tcPr>
          <w:p w:rsidR="0003761F" w:rsidRPr="00ED67B1" w:rsidRDefault="0003761F" w:rsidP="00FA77BB">
            <w:pPr>
              <w:pStyle w:val="Tabletext"/>
              <w:jc w:val="center"/>
              <w:rPr>
                <w:lang w:val="es-ES_tradnl"/>
              </w:rPr>
            </w:pPr>
            <w:r w:rsidRPr="00ED67B1">
              <w:rPr>
                <w:lang w:val="es-ES_tradnl"/>
              </w:rPr>
              <w:t>27</w:t>
            </w:r>
          </w:p>
        </w:tc>
        <w:tc>
          <w:tcPr>
            <w:tcW w:w="837" w:type="pct"/>
            <w:vAlign w:val="center"/>
          </w:tcPr>
          <w:p w:rsidR="0003761F" w:rsidRPr="00ED67B1" w:rsidRDefault="0003761F" w:rsidP="00FA77BB">
            <w:pPr>
              <w:pStyle w:val="Tabletext"/>
              <w:jc w:val="center"/>
              <w:rPr>
                <w:lang w:val="es-ES_tradnl"/>
              </w:rPr>
            </w:pPr>
            <w:r w:rsidRPr="00ED67B1">
              <w:rPr>
                <w:lang w:val="es-ES_tradnl"/>
              </w:rPr>
              <w:t>859-894</w:t>
            </w:r>
          </w:p>
        </w:tc>
        <w:tc>
          <w:tcPr>
            <w:tcW w:w="969" w:type="pct"/>
            <w:vAlign w:val="center"/>
          </w:tcPr>
          <w:p w:rsidR="0003761F" w:rsidRPr="00ED67B1" w:rsidRDefault="0003761F" w:rsidP="00FA77BB">
            <w:pPr>
              <w:pStyle w:val="Tabletext"/>
              <w:jc w:val="center"/>
              <w:rPr>
                <w:lang w:val="es-ES_tradnl"/>
              </w:rPr>
            </w:pPr>
            <w:r w:rsidRPr="00ED67B1">
              <w:rPr>
                <w:lang w:val="es-ES_tradnl"/>
              </w:rPr>
              <w:t>45</w:t>
            </w:r>
          </w:p>
        </w:tc>
        <w:tc>
          <w:tcPr>
            <w:tcW w:w="807" w:type="pct"/>
            <w:vAlign w:val="center"/>
          </w:tcPr>
          <w:p w:rsidR="0003761F" w:rsidRPr="00ED67B1" w:rsidRDefault="0003761F" w:rsidP="00FA77BB">
            <w:pPr>
              <w:pStyle w:val="Tabletext"/>
              <w:jc w:val="center"/>
              <w:rPr>
                <w:lang w:val="es-ES_tradnl"/>
              </w:rPr>
            </w:pPr>
            <w:r w:rsidRPr="00ED67B1">
              <w:rPr>
                <w:lang w:val="es-ES_tradnl"/>
              </w:rPr>
              <w:t>Banda 26 de 3GPP</w:t>
            </w:r>
          </w:p>
        </w:tc>
      </w:tr>
      <w:tr w:rsidR="0003761F" w:rsidRPr="00ED67B1" w:rsidTr="0003761F">
        <w:trPr>
          <w:jc w:val="center"/>
        </w:trPr>
        <w:tc>
          <w:tcPr>
            <w:tcW w:w="807" w:type="pct"/>
            <w:tcBorders>
              <w:bottom w:val="single" w:sz="4" w:space="0" w:color="auto"/>
            </w:tcBorders>
            <w:vAlign w:val="center"/>
          </w:tcPr>
          <w:p w:rsidR="0003761F" w:rsidRPr="00ED67B1" w:rsidRDefault="0003761F" w:rsidP="00FA77BB">
            <w:pPr>
              <w:pStyle w:val="Tabletext"/>
              <w:jc w:val="center"/>
              <w:rPr>
                <w:lang w:val="es-ES_tradnl"/>
              </w:rPr>
            </w:pPr>
            <w:r w:rsidRPr="00ED67B1">
              <w:rPr>
                <w:lang w:val="es-ES_tradnl"/>
              </w:rPr>
              <w:t>d)</w:t>
            </w:r>
          </w:p>
        </w:tc>
        <w:tc>
          <w:tcPr>
            <w:tcW w:w="956" w:type="pct"/>
            <w:tcBorders>
              <w:bottom w:val="single" w:sz="4" w:space="0" w:color="auto"/>
            </w:tcBorders>
            <w:vAlign w:val="center"/>
          </w:tcPr>
          <w:p w:rsidR="0003761F" w:rsidRPr="00ED67B1" w:rsidRDefault="0003761F" w:rsidP="00FA77BB">
            <w:pPr>
              <w:pStyle w:val="Tabletext"/>
              <w:jc w:val="center"/>
              <w:rPr>
                <w:lang w:val="es-ES_tradnl"/>
              </w:rPr>
            </w:pPr>
            <w:r w:rsidRPr="00ED67B1">
              <w:rPr>
                <w:lang w:val="es-ES_tradnl"/>
              </w:rPr>
              <w:t>807-824</w:t>
            </w:r>
          </w:p>
        </w:tc>
        <w:tc>
          <w:tcPr>
            <w:tcW w:w="624" w:type="pct"/>
            <w:tcBorders>
              <w:bottom w:val="single" w:sz="4" w:space="0" w:color="auto"/>
            </w:tcBorders>
            <w:vAlign w:val="center"/>
          </w:tcPr>
          <w:p w:rsidR="0003761F" w:rsidRPr="00ED67B1" w:rsidRDefault="0003761F" w:rsidP="00FA77BB">
            <w:pPr>
              <w:pStyle w:val="Tabletext"/>
              <w:jc w:val="center"/>
              <w:rPr>
                <w:lang w:val="es-ES_tradnl"/>
              </w:rPr>
            </w:pPr>
            <w:r w:rsidRPr="00ED67B1">
              <w:rPr>
                <w:lang w:val="es-ES_tradnl"/>
              </w:rPr>
              <w:t>28</w:t>
            </w:r>
          </w:p>
        </w:tc>
        <w:tc>
          <w:tcPr>
            <w:tcW w:w="837" w:type="pct"/>
            <w:tcBorders>
              <w:bottom w:val="single" w:sz="4" w:space="0" w:color="auto"/>
            </w:tcBorders>
            <w:vAlign w:val="center"/>
          </w:tcPr>
          <w:p w:rsidR="0003761F" w:rsidRPr="00ED67B1" w:rsidRDefault="0003761F" w:rsidP="00FA77BB">
            <w:pPr>
              <w:pStyle w:val="Tabletext"/>
              <w:jc w:val="center"/>
              <w:rPr>
                <w:lang w:val="es-ES_tradnl"/>
              </w:rPr>
            </w:pPr>
            <w:r w:rsidRPr="00ED67B1">
              <w:rPr>
                <w:lang w:val="es-ES_tradnl"/>
              </w:rPr>
              <w:t>852-869</w:t>
            </w:r>
          </w:p>
        </w:tc>
        <w:tc>
          <w:tcPr>
            <w:tcW w:w="969" w:type="pct"/>
            <w:tcBorders>
              <w:bottom w:val="single" w:sz="4" w:space="0" w:color="auto"/>
            </w:tcBorders>
            <w:vAlign w:val="center"/>
          </w:tcPr>
          <w:p w:rsidR="0003761F" w:rsidRPr="00ED67B1" w:rsidRDefault="0003761F" w:rsidP="00FA77BB">
            <w:pPr>
              <w:pStyle w:val="Tabletext"/>
              <w:jc w:val="center"/>
              <w:rPr>
                <w:lang w:val="es-ES_tradnl"/>
              </w:rPr>
            </w:pPr>
            <w:r w:rsidRPr="00ED67B1">
              <w:rPr>
                <w:lang w:val="es-ES_tradnl"/>
              </w:rPr>
              <w:t>45</w:t>
            </w:r>
          </w:p>
        </w:tc>
        <w:tc>
          <w:tcPr>
            <w:tcW w:w="807" w:type="pct"/>
            <w:tcBorders>
              <w:bottom w:val="single" w:sz="4" w:space="0" w:color="auto"/>
            </w:tcBorders>
            <w:vAlign w:val="center"/>
          </w:tcPr>
          <w:p w:rsidR="0003761F" w:rsidRPr="00ED67B1" w:rsidRDefault="0003761F" w:rsidP="00FA77BB">
            <w:pPr>
              <w:pStyle w:val="Tabletext"/>
              <w:jc w:val="center"/>
              <w:rPr>
                <w:lang w:val="es-ES_tradnl"/>
              </w:rPr>
            </w:pPr>
            <w:r w:rsidRPr="00ED67B1">
              <w:rPr>
                <w:lang w:val="es-ES_tradnl"/>
              </w:rPr>
              <w:t>Banda 27 de 3GPP</w:t>
            </w:r>
          </w:p>
        </w:tc>
      </w:tr>
      <w:tr w:rsidR="0003761F" w:rsidRPr="00302442" w:rsidTr="0003761F">
        <w:trPr>
          <w:jc w:val="center"/>
        </w:trPr>
        <w:tc>
          <w:tcPr>
            <w:tcW w:w="5000" w:type="pct"/>
            <w:gridSpan w:val="6"/>
            <w:tcBorders>
              <w:left w:val="nil"/>
              <w:bottom w:val="nil"/>
              <w:right w:val="nil"/>
            </w:tcBorders>
            <w:vAlign w:val="center"/>
          </w:tcPr>
          <w:p w:rsidR="0003761F" w:rsidRPr="00ED67B1" w:rsidRDefault="0003761F" w:rsidP="0003761F">
            <w:pPr>
              <w:pStyle w:val="Tablelegend"/>
              <w:tabs>
                <w:tab w:val="clear" w:pos="284"/>
                <w:tab w:val="left" w:pos="171"/>
              </w:tabs>
              <w:ind w:left="0" w:firstLine="0"/>
              <w:rPr>
                <w:lang w:val="es-ES_tradnl"/>
              </w:rPr>
            </w:pPr>
            <w:r w:rsidRPr="00ED67B1">
              <w:rPr>
                <w:lang w:val="es-ES_tradnl"/>
              </w:rPr>
              <w:t>NOTA 1 ‒ La Banda 28 de 3GPP consiste en una disposición de duplexación doble como se muestra en la Figura siguiente.</w:t>
            </w:r>
          </w:p>
        </w:tc>
      </w:tr>
    </w:tbl>
    <w:p w:rsidR="0003761F" w:rsidRPr="00ED67B1" w:rsidRDefault="0003761F" w:rsidP="0003761F">
      <w:pPr>
        <w:pStyle w:val="Tablefin"/>
        <w:rPr>
          <w:rFonts w:eastAsia="MS Mincho"/>
          <w:lang w:val="es-ES_tradnl"/>
        </w:rPr>
      </w:pPr>
    </w:p>
    <w:p w:rsidR="0003761F" w:rsidRPr="007B3BCE" w:rsidRDefault="0003761F" w:rsidP="0003761F">
      <w:pPr>
        <w:pStyle w:val="Figure"/>
      </w:pPr>
      <w:r>
        <w:rPr>
          <w:noProof/>
          <w:lang w:val="fr-CH" w:eastAsia="zh-CN"/>
        </w:rPr>
        <w:object w:dxaOrig="3432" w:dyaOrig="1089">
          <v:shape id="_x0000_i1030" type="#_x0000_t75" style="width:343.7pt;height:108.95pt" o:ole="">
            <v:imagedata r:id="rId23" o:title=""/>
          </v:shape>
          <o:OLEObject Type="Embed" ProgID="CorelDraw.Graphic.16" ShapeID="_x0000_i1030" DrawAspect="Content" ObjectID="_1586353617" r:id="rId24"/>
        </w:object>
      </w:r>
    </w:p>
    <w:p w:rsidR="0003761F" w:rsidRPr="00ED67B1" w:rsidRDefault="0003761F" w:rsidP="0003761F">
      <w:pPr>
        <w:spacing w:after="240"/>
        <w:rPr>
          <w:lang w:val="es-ES_tradnl"/>
        </w:rPr>
      </w:pPr>
      <w:r w:rsidRPr="00ED67B1">
        <w:rPr>
          <w:lang w:val="es-ES_tradnl"/>
        </w:rPr>
        <w:t>Para las disposiciones de frecuencias de a) a d) en la Región 3, puede utilizarse cualquier canal de 5+5 MHz, o dos de ellos, o uno de 10+10 MHz, para PPDR de banda ancha.</w:t>
      </w: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8"/>
        <w:gridCol w:w="1106"/>
        <w:gridCol w:w="4195"/>
      </w:tblGrid>
      <w:tr w:rsidR="0003761F" w:rsidRPr="00ED67B1" w:rsidTr="0003761F">
        <w:trPr>
          <w:cantSplit/>
          <w:jc w:val="center"/>
        </w:trPr>
        <w:tc>
          <w:tcPr>
            <w:tcW w:w="3498" w:type="dxa"/>
            <w:vAlign w:val="center"/>
          </w:tcPr>
          <w:p w:rsidR="0003761F" w:rsidRPr="00ED67B1" w:rsidRDefault="0003761F" w:rsidP="00FA77BB">
            <w:pPr>
              <w:pStyle w:val="Tabletext"/>
              <w:jc w:val="center"/>
              <w:rPr>
                <w:lang w:val="es-ES_tradnl"/>
              </w:rPr>
            </w:pPr>
            <w:r w:rsidRPr="00ED67B1">
              <w:rPr>
                <w:lang w:val="es-ES_tradnl"/>
              </w:rPr>
              <w:t>703-748 MHz</w:t>
            </w:r>
          </w:p>
        </w:tc>
        <w:tc>
          <w:tcPr>
            <w:tcW w:w="892" w:type="dxa"/>
            <w:vAlign w:val="center"/>
          </w:tcPr>
          <w:p w:rsidR="0003761F" w:rsidRPr="00ED67B1" w:rsidRDefault="0003761F" w:rsidP="00FA77BB">
            <w:pPr>
              <w:pStyle w:val="Tabletext"/>
              <w:jc w:val="center"/>
              <w:rPr>
                <w:lang w:val="es-ES_tradnl"/>
              </w:rPr>
            </w:pPr>
            <w:r w:rsidRPr="00ED67B1">
              <w:rPr>
                <w:lang w:val="es-ES_tradnl"/>
              </w:rPr>
              <w:t>748-758</w:t>
            </w:r>
          </w:p>
        </w:tc>
        <w:tc>
          <w:tcPr>
            <w:tcW w:w="3383" w:type="dxa"/>
            <w:vAlign w:val="center"/>
          </w:tcPr>
          <w:p w:rsidR="0003761F" w:rsidRPr="00ED67B1" w:rsidRDefault="0003761F" w:rsidP="00FA77BB">
            <w:pPr>
              <w:pStyle w:val="Tabletext"/>
              <w:jc w:val="center"/>
              <w:rPr>
                <w:lang w:val="es-ES_tradnl"/>
              </w:rPr>
            </w:pPr>
            <w:r w:rsidRPr="00ED67B1">
              <w:rPr>
                <w:lang w:val="es-ES_tradnl"/>
              </w:rPr>
              <w:t>758-803 MHz</w:t>
            </w:r>
          </w:p>
        </w:tc>
      </w:tr>
      <w:tr w:rsidR="0003761F" w:rsidRPr="00ED67B1" w:rsidTr="0003761F">
        <w:trPr>
          <w:cantSplit/>
          <w:jc w:val="center"/>
        </w:trPr>
        <w:tc>
          <w:tcPr>
            <w:tcW w:w="3498" w:type="dxa"/>
            <w:shd w:val="clear" w:color="auto" w:fill="auto"/>
            <w:noWrap/>
            <w:vAlign w:val="center"/>
          </w:tcPr>
          <w:p w:rsidR="0003761F" w:rsidRPr="00ED67B1" w:rsidRDefault="0003761F" w:rsidP="00FA77BB">
            <w:pPr>
              <w:pStyle w:val="Tabletext"/>
              <w:jc w:val="center"/>
              <w:rPr>
                <w:lang w:val="es-ES_tradnl"/>
              </w:rPr>
            </w:pPr>
            <w:r w:rsidRPr="00ED67B1">
              <w:rPr>
                <w:lang w:val="es-ES_tradnl"/>
              </w:rPr>
              <w:t xml:space="preserve">PPDR </w:t>
            </w:r>
            <w:r w:rsidRPr="00ED67B1">
              <w:rPr>
                <w:lang w:val="es-ES_tradnl"/>
              </w:rPr>
              <w:br/>
              <w:t>enlace ascendente</w:t>
            </w:r>
          </w:p>
        </w:tc>
        <w:tc>
          <w:tcPr>
            <w:tcW w:w="892" w:type="dxa"/>
            <w:shd w:val="thinReverseDiagStripe" w:color="auto" w:fill="auto"/>
            <w:noWrap/>
            <w:vAlign w:val="center"/>
          </w:tcPr>
          <w:p w:rsidR="0003761F" w:rsidRPr="00ED67B1" w:rsidRDefault="0003761F" w:rsidP="00FA77BB">
            <w:pPr>
              <w:pStyle w:val="Tabletext"/>
              <w:jc w:val="center"/>
              <w:rPr>
                <w:lang w:val="es-ES_tradnl"/>
              </w:rPr>
            </w:pPr>
          </w:p>
        </w:tc>
        <w:tc>
          <w:tcPr>
            <w:tcW w:w="3383" w:type="dxa"/>
            <w:shd w:val="clear" w:color="auto" w:fill="auto"/>
            <w:noWrap/>
            <w:vAlign w:val="center"/>
          </w:tcPr>
          <w:p w:rsidR="0003761F" w:rsidRPr="00ED67B1" w:rsidRDefault="0003761F" w:rsidP="00FA77BB">
            <w:pPr>
              <w:pStyle w:val="Tabletext"/>
              <w:jc w:val="center"/>
              <w:rPr>
                <w:lang w:val="es-ES_tradnl"/>
              </w:rPr>
            </w:pPr>
            <w:r w:rsidRPr="00ED67B1">
              <w:rPr>
                <w:lang w:val="es-ES_tradnl"/>
              </w:rPr>
              <w:t xml:space="preserve">PPDR </w:t>
            </w:r>
            <w:r w:rsidRPr="00ED67B1">
              <w:rPr>
                <w:lang w:val="es-ES_tradnl"/>
              </w:rPr>
              <w:br/>
              <w:t>enlace descendente</w:t>
            </w:r>
          </w:p>
        </w:tc>
      </w:tr>
      <w:tr w:rsidR="0003761F" w:rsidRPr="00ED67B1" w:rsidTr="0003761F">
        <w:trPr>
          <w:cantSplit/>
          <w:jc w:val="center"/>
        </w:trPr>
        <w:tc>
          <w:tcPr>
            <w:tcW w:w="3498" w:type="dxa"/>
            <w:noWrap/>
            <w:tcMar>
              <w:left w:w="0" w:type="dxa"/>
              <w:right w:w="0" w:type="dxa"/>
            </w:tcMar>
            <w:vAlign w:val="center"/>
          </w:tcPr>
          <w:p w:rsidR="0003761F" w:rsidRPr="00ED67B1" w:rsidRDefault="0003761F" w:rsidP="00FA77BB">
            <w:pPr>
              <w:pStyle w:val="Tabletext"/>
              <w:jc w:val="center"/>
              <w:rPr>
                <w:lang w:val="es-ES_tradnl"/>
              </w:rPr>
            </w:pPr>
            <w:r w:rsidRPr="00ED67B1">
              <w:rPr>
                <w:lang w:val="es-ES_tradnl"/>
              </w:rPr>
              <w:t>45 MHz (9 bloques de 5 MHz)</w:t>
            </w:r>
          </w:p>
        </w:tc>
        <w:tc>
          <w:tcPr>
            <w:tcW w:w="892" w:type="dxa"/>
            <w:noWrap/>
            <w:tcMar>
              <w:left w:w="0" w:type="dxa"/>
              <w:right w:w="0" w:type="dxa"/>
            </w:tcMar>
            <w:vAlign w:val="center"/>
          </w:tcPr>
          <w:p w:rsidR="0003761F" w:rsidRPr="00ED67B1" w:rsidRDefault="0003761F" w:rsidP="00FA77BB">
            <w:pPr>
              <w:pStyle w:val="Tabletext"/>
              <w:jc w:val="center"/>
              <w:rPr>
                <w:lang w:val="es-ES_tradnl"/>
              </w:rPr>
            </w:pPr>
          </w:p>
        </w:tc>
        <w:tc>
          <w:tcPr>
            <w:tcW w:w="3383" w:type="dxa"/>
            <w:noWrap/>
            <w:tcMar>
              <w:left w:w="0" w:type="dxa"/>
              <w:right w:w="0" w:type="dxa"/>
            </w:tcMar>
            <w:vAlign w:val="center"/>
          </w:tcPr>
          <w:p w:rsidR="0003761F" w:rsidRPr="00ED67B1" w:rsidRDefault="0003761F" w:rsidP="00FA77BB">
            <w:pPr>
              <w:pStyle w:val="Tabletext"/>
              <w:jc w:val="center"/>
              <w:rPr>
                <w:lang w:val="es-ES_tradnl"/>
              </w:rPr>
            </w:pPr>
            <w:r w:rsidRPr="00ED67B1">
              <w:rPr>
                <w:lang w:val="es-ES_tradnl"/>
              </w:rPr>
              <w:t>45 MHz (9 bloques de 5 MHz)</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 xml:space="preserve">El plan de </w:t>
      </w:r>
      <w:r w:rsidRPr="00302442">
        <w:rPr>
          <w:lang w:val="es-ES_tradnl"/>
        </w:rPr>
        <w:t>disposición</w:t>
      </w:r>
      <w:r w:rsidRPr="00ED67B1">
        <w:rPr>
          <w:lang w:val="es-ES_tradnl"/>
        </w:rPr>
        <w:t xml:space="preserve"> de canales para la disposición de frecuencias a) se basa en un ancho de banda de los canales de 5 MHz o 10 MHz.</w:t>
      </w:r>
    </w:p>
    <w:p w:rsidR="0003761F" w:rsidRPr="00BB26A4" w:rsidRDefault="0003761F" w:rsidP="0003761F">
      <w:pPr>
        <w:pStyle w:val="Tabletitle"/>
        <w:spacing w:before="360"/>
        <w:rPr>
          <w:rFonts w:eastAsia="MS Mincho"/>
        </w:rPr>
      </w:pPr>
      <w:r w:rsidRPr="00BB26A4">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03761F" w:rsidRPr="00302442" w:rsidTr="0003761F">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260"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208"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Ancho de banda de canal (MHz)</w:t>
            </w:r>
          </w:p>
        </w:tc>
      </w:tr>
      <w:tr w:rsidR="0003761F" w:rsidRPr="00ED67B1" w:rsidTr="0003761F">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i/>
                <w:iCs/>
                <w:lang w:val="es-ES_tradnl"/>
              </w:rPr>
              <w:t>N</w:t>
            </w:r>
            <w:r w:rsidRPr="00ED67B1">
              <w:rPr>
                <w:lang w:val="es-ES_tradnl"/>
              </w:rPr>
              <w:t xml:space="preserve"> = 1 a 9</w:t>
            </w:r>
          </w:p>
        </w:tc>
        <w:tc>
          <w:tcPr>
            <w:tcW w:w="3260"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705,5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3208"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760,5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161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FA77BB">
            <w:pPr>
              <w:pStyle w:val="Tabletext"/>
              <w:jc w:val="center"/>
              <w:rPr>
                <w:lang w:val="es-ES_tradnl"/>
              </w:rPr>
            </w:pPr>
            <w:r w:rsidRPr="00ED67B1">
              <w:rPr>
                <w:lang w:val="es-ES_tradnl"/>
              </w:rPr>
              <w:t>5</w:t>
            </w:r>
          </w:p>
        </w:tc>
      </w:tr>
    </w:tbl>
    <w:p w:rsidR="0003761F" w:rsidRPr="00ED67B1" w:rsidRDefault="0003761F" w:rsidP="00FA77BB">
      <w:pPr>
        <w:pStyle w:val="Tablefin"/>
        <w:jc w:val="center"/>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03761F" w:rsidRPr="00ED67B1" w:rsidTr="0003761F">
        <w:trPr>
          <w:cantSplit/>
          <w:jc w:val="center"/>
        </w:trPr>
        <w:tc>
          <w:tcPr>
            <w:tcW w:w="4212" w:type="dxa"/>
            <w:vAlign w:val="center"/>
          </w:tcPr>
          <w:p w:rsidR="0003761F" w:rsidRPr="00ED67B1" w:rsidRDefault="0003761F" w:rsidP="00FA77BB">
            <w:pPr>
              <w:pStyle w:val="Tabletext"/>
              <w:jc w:val="center"/>
              <w:rPr>
                <w:lang w:val="es-ES_tradnl"/>
              </w:rPr>
            </w:pPr>
            <w:r w:rsidRPr="00ED67B1">
              <w:rPr>
                <w:lang w:val="es-ES_tradnl"/>
              </w:rPr>
              <w:t>824-849 MHz</w:t>
            </w:r>
          </w:p>
        </w:tc>
        <w:tc>
          <w:tcPr>
            <w:tcW w:w="1089" w:type="dxa"/>
            <w:vAlign w:val="center"/>
          </w:tcPr>
          <w:p w:rsidR="0003761F" w:rsidRPr="00ED67B1" w:rsidRDefault="0003761F" w:rsidP="00FA77BB">
            <w:pPr>
              <w:pStyle w:val="Tabletext"/>
              <w:jc w:val="center"/>
              <w:rPr>
                <w:lang w:val="es-ES_tradnl"/>
              </w:rPr>
            </w:pPr>
            <w:r w:rsidRPr="00ED67B1">
              <w:rPr>
                <w:lang w:val="es-ES_tradnl"/>
              </w:rPr>
              <w:t>849-869</w:t>
            </w:r>
          </w:p>
        </w:tc>
        <w:tc>
          <w:tcPr>
            <w:tcW w:w="4338" w:type="dxa"/>
            <w:vAlign w:val="center"/>
          </w:tcPr>
          <w:p w:rsidR="0003761F" w:rsidRPr="00ED67B1" w:rsidRDefault="0003761F" w:rsidP="00FA77BB">
            <w:pPr>
              <w:pStyle w:val="Tabletext"/>
              <w:jc w:val="center"/>
              <w:rPr>
                <w:lang w:val="es-ES_tradnl"/>
              </w:rPr>
            </w:pPr>
            <w:r w:rsidRPr="00ED67B1">
              <w:rPr>
                <w:lang w:val="es-ES_tradnl"/>
              </w:rPr>
              <w:t>869-894 MHz</w:t>
            </w:r>
          </w:p>
        </w:tc>
      </w:tr>
      <w:tr w:rsidR="0003761F" w:rsidRPr="00ED67B1" w:rsidTr="0003761F">
        <w:trPr>
          <w:cantSplit/>
          <w:jc w:val="center"/>
        </w:trPr>
        <w:tc>
          <w:tcPr>
            <w:tcW w:w="4212" w:type="dxa"/>
            <w:shd w:val="clear" w:color="auto" w:fill="auto"/>
            <w:noWrap/>
            <w:vAlign w:val="center"/>
          </w:tcPr>
          <w:p w:rsidR="0003761F" w:rsidRPr="00ED67B1" w:rsidRDefault="0003761F" w:rsidP="00FA77BB">
            <w:pPr>
              <w:pStyle w:val="Tabletext"/>
              <w:jc w:val="center"/>
              <w:rPr>
                <w:lang w:val="es-ES_tradnl"/>
              </w:rPr>
            </w:pPr>
            <w:r w:rsidRPr="00ED67B1">
              <w:rPr>
                <w:lang w:val="es-ES_tradnl"/>
              </w:rPr>
              <w:t>enlace ascendente PPDR</w:t>
            </w:r>
          </w:p>
        </w:tc>
        <w:tc>
          <w:tcPr>
            <w:tcW w:w="1089" w:type="dxa"/>
            <w:shd w:val="thinReverseDiagStripe" w:color="auto" w:fill="auto"/>
            <w:noWrap/>
            <w:vAlign w:val="center"/>
          </w:tcPr>
          <w:p w:rsidR="0003761F" w:rsidRPr="00ED67B1" w:rsidRDefault="0003761F" w:rsidP="00FA77BB">
            <w:pPr>
              <w:pStyle w:val="Tabletext"/>
              <w:jc w:val="center"/>
              <w:rPr>
                <w:lang w:val="es-ES_tradnl"/>
              </w:rPr>
            </w:pPr>
          </w:p>
        </w:tc>
        <w:tc>
          <w:tcPr>
            <w:tcW w:w="4338" w:type="dxa"/>
            <w:shd w:val="clear" w:color="auto" w:fill="auto"/>
            <w:noWrap/>
            <w:vAlign w:val="center"/>
          </w:tcPr>
          <w:p w:rsidR="0003761F" w:rsidRPr="00ED67B1" w:rsidRDefault="0003761F" w:rsidP="00FA77BB">
            <w:pPr>
              <w:pStyle w:val="Tabletext"/>
              <w:jc w:val="center"/>
              <w:rPr>
                <w:lang w:val="es-ES_tradnl"/>
              </w:rPr>
            </w:pPr>
            <w:r w:rsidRPr="00ED67B1">
              <w:rPr>
                <w:lang w:val="es-ES_tradnl"/>
              </w:rPr>
              <w:t>enlace descendente PPDR</w:t>
            </w:r>
          </w:p>
        </w:tc>
      </w:tr>
      <w:tr w:rsidR="0003761F" w:rsidRPr="00ED67B1" w:rsidTr="0003761F">
        <w:trPr>
          <w:cantSplit/>
          <w:jc w:val="center"/>
        </w:trPr>
        <w:tc>
          <w:tcPr>
            <w:tcW w:w="4212" w:type="dxa"/>
            <w:noWrap/>
            <w:tcMar>
              <w:left w:w="0" w:type="dxa"/>
              <w:right w:w="0" w:type="dxa"/>
            </w:tcMar>
            <w:vAlign w:val="center"/>
          </w:tcPr>
          <w:p w:rsidR="0003761F" w:rsidRPr="00ED67B1" w:rsidRDefault="0003761F" w:rsidP="00FA77BB">
            <w:pPr>
              <w:pStyle w:val="Tabletext"/>
              <w:jc w:val="center"/>
              <w:rPr>
                <w:lang w:val="es-ES_tradnl"/>
              </w:rPr>
            </w:pPr>
            <w:r w:rsidRPr="00ED67B1">
              <w:rPr>
                <w:lang w:val="es-ES_tradnl"/>
              </w:rPr>
              <w:t>25 MHz (5 bloques de 5 MHz)</w:t>
            </w:r>
          </w:p>
        </w:tc>
        <w:tc>
          <w:tcPr>
            <w:tcW w:w="1089" w:type="dxa"/>
            <w:noWrap/>
            <w:tcMar>
              <w:left w:w="0" w:type="dxa"/>
              <w:right w:w="0" w:type="dxa"/>
            </w:tcMar>
            <w:vAlign w:val="center"/>
          </w:tcPr>
          <w:p w:rsidR="0003761F" w:rsidRPr="00ED67B1" w:rsidRDefault="0003761F" w:rsidP="00FA77BB">
            <w:pPr>
              <w:pStyle w:val="Tabletext"/>
              <w:jc w:val="center"/>
              <w:rPr>
                <w:lang w:val="es-ES_tradnl"/>
              </w:rPr>
            </w:pPr>
          </w:p>
        </w:tc>
        <w:tc>
          <w:tcPr>
            <w:tcW w:w="4338" w:type="dxa"/>
            <w:noWrap/>
            <w:tcMar>
              <w:left w:w="0" w:type="dxa"/>
              <w:right w:w="0" w:type="dxa"/>
            </w:tcMar>
            <w:vAlign w:val="center"/>
          </w:tcPr>
          <w:p w:rsidR="0003761F" w:rsidRPr="00ED67B1" w:rsidRDefault="0003761F" w:rsidP="00FA77BB">
            <w:pPr>
              <w:pStyle w:val="Tabletext"/>
              <w:jc w:val="center"/>
              <w:rPr>
                <w:lang w:val="es-ES_tradnl"/>
              </w:rPr>
            </w:pPr>
            <w:r w:rsidRPr="00ED67B1">
              <w:rPr>
                <w:lang w:val="es-ES_tradnl"/>
              </w:rPr>
              <w:t>25 MHz (5 bloques de 5 MHz)</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El plan de disposición de canales para la disposición de frecuencias b) se basa en un ancho de banda de los canales de 5 MHz o 10 MHz.</w:t>
      </w:r>
    </w:p>
    <w:p w:rsidR="0003761F" w:rsidRPr="00BB26A4" w:rsidRDefault="0003761F" w:rsidP="0003761F">
      <w:pPr>
        <w:pStyle w:val="Tabletitle"/>
        <w:spacing w:before="360"/>
        <w:rPr>
          <w:rFonts w:eastAsia="MS Mincho"/>
        </w:rPr>
      </w:pPr>
      <w:r w:rsidRPr="00BB26A4">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03761F" w:rsidRPr="00302442" w:rsidTr="0003761F">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261"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209"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614"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 (MHz)</w:t>
            </w:r>
          </w:p>
        </w:tc>
      </w:tr>
      <w:tr w:rsidR="0003761F" w:rsidRPr="00ED67B1" w:rsidTr="0003761F">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i/>
                <w:iCs/>
                <w:lang w:val="es-ES_tradnl"/>
              </w:rPr>
              <w:t>N</w:t>
            </w:r>
            <w:r w:rsidRPr="00ED67B1">
              <w:rPr>
                <w:lang w:val="es-ES_tradnl"/>
              </w:rPr>
              <w:t xml:space="preserve"> = 1 a 5</w:t>
            </w:r>
          </w:p>
        </w:tc>
        <w:tc>
          <w:tcPr>
            <w:tcW w:w="3261"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826,5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320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A77B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871,5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1614"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FA77BB">
            <w:pPr>
              <w:pStyle w:val="Tabletext"/>
              <w:jc w:val="center"/>
              <w:rPr>
                <w:iCs/>
                <w:lang w:val="es-ES_tradnl"/>
              </w:rPr>
            </w:pPr>
            <w:r w:rsidRPr="00ED67B1">
              <w:rPr>
                <w:iCs/>
                <w:lang w:val="es-ES_tradnl"/>
              </w:rPr>
              <w:t>5</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lastRenderedPageBreak/>
        <w:t>Descripción detallada de la disposición de frecuencias para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03761F" w:rsidRPr="00ED67B1" w:rsidTr="0003761F">
        <w:trPr>
          <w:cantSplit/>
          <w:jc w:val="center"/>
        </w:trPr>
        <w:tc>
          <w:tcPr>
            <w:tcW w:w="4212" w:type="dxa"/>
            <w:vAlign w:val="center"/>
          </w:tcPr>
          <w:p w:rsidR="0003761F" w:rsidRPr="00ED67B1" w:rsidRDefault="0003761F" w:rsidP="00FA77BB">
            <w:pPr>
              <w:pStyle w:val="Tabletext"/>
              <w:jc w:val="center"/>
              <w:rPr>
                <w:lang w:val="es-ES_tradnl"/>
              </w:rPr>
            </w:pPr>
            <w:r w:rsidRPr="00ED67B1">
              <w:rPr>
                <w:lang w:val="es-ES_tradnl"/>
              </w:rPr>
              <w:t>814-849 MHz</w:t>
            </w:r>
          </w:p>
        </w:tc>
        <w:tc>
          <w:tcPr>
            <w:tcW w:w="1089" w:type="dxa"/>
            <w:vAlign w:val="center"/>
          </w:tcPr>
          <w:p w:rsidR="0003761F" w:rsidRPr="00ED67B1" w:rsidRDefault="0003761F" w:rsidP="00FA77BB">
            <w:pPr>
              <w:pStyle w:val="Tabletext"/>
              <w:jc w:val="center"/>
              <w:rPr>
                <w:lang w:val="es-ES_tradnl"/>
              </w:rPr>
            </w:pPr>
            <w:r w:rsidRPr="00ED67B1">
              <w:rPr>
                <w:lang w:val="es-ES_tradnl"/>
              </w:rPr>
              <w:t>849-859</w:t>
            </w:r>
          </w:p>
        </w:tc>
        <w:tc>
          <w:tcPr>
            <w:tcW w:w="4338" w:type="dxa"/>
            <w:vAlign w:val="center"/>
          </w:tcPr>
          <w:p w:rsidR="0003761F" w:rsidRPr="00ED67B1" w:rsidRDefault="0003761F" w:rsidP="00FA77BB">
            <w:pPr>
              <w:pStyle w:val="Tabletext"/>
              <w:jc w:val="center"/>
              <w:rPr>
                <w:lang w:val="es-ES_tradnl"/>
              </w:rPr>
            </w:pPr>
            <w:r w:rsidRPr="00ED67B1">
              <w:rPr>
                <w:lang w:val="es-ES_tradnl"/>
              </w:rPr>
              <w:t>859-894 MHz</w:t>
            </w:r>
          </w:p>
        </w:tc>
      </w:tr>
      <w:tr w:rsidR="0003761F" w:rsidRPr="00ED67B1" w:rsidTr="0003761F">
        <w:trPr>
          <w:cantSplit/>
          <w:jc w:val="center"/>
        </w:trPr>
        <w:tc>
          <w:tcPr>
            <w:tcW w:w="4212" w:type="dxa"/>
            <w:shd w:val="clear" w:color="auto" w:fill="auto"/>
            <w:noWrap/>
            <w:vAlign w:val="center"/>
          </w:tcPr>
          <w:p w:rsidR="0003761F" w:rsidRPr="00ED67B1" w:rsidRDefault="0003761F" w:rsidP="00FA77BB">
            <w:pPr>
              <w:pStyle w:val="Tabletext"/>
              <w:jc w:val="center"/>
              <w:rPr>
                <w:lang w:val="es-ES_tradnl"/>
              </w:rPr>
            </w:pPr>
            <w:r w:rsidRPr="00ED67B1">
              <w:rPr>
                <w:lang w:val="es-ES_tradnl"/>
              </w:rPr>
              <w:t>PPDR, enlace ascendente</w:t>
            </w:r>
          </w:p>
        </w:tc>
        <w:tc>
          <w:tcPr>
            <w:tcW w:w="1089" w:type="dxa"/>
            <w:shd w:val="thinReverseDiagStripe" w:color="auto" w:fill="auto"/>
            <w:noWrap/>
            <w:vAlign w:val="center"/>
          </w:tcPr>
          <w:p w:rsidR="0003761F" w:rsidRPr="00ED67B1" w:rsidRDefault="0003761F" w:rsidP="00FA77BB">
            <w:pPr>
              <w:pStyle w:val="Tabletext"/>
              <w:jc w:val="center"/>
              <w:rPr>
                <w:lang w:val="es-ES_tradnl"/>
              </w:rPr>
            </w:pPr>
          </w:p>
        </w:tc>
        <w:tc>
          <w:tcPr>
            <w:tcW w:w="4338" w:type="dxa"/>
            <w:shd w:val="clear" w:color="auto" w:fill="auto"/>
            <w:noWrap/>
            <w:vAlign w:val="center"/>
          </w:tcPr>
          <w:p w:rsidR="0003761F" w:rsidRPr="00ED67B1" w:rsidRDefault="0003761F" w:rsidP="00FA77BB">
            <w:pPr>
              <w:pStyle w:val="Tabletext"/>
              <w:jc w:val="center"/>
              <w:rPr>
                <w:lang w:val="es-ES_tradnl"/>
              </w:rPr>
            </w:pPr>
            <w:r w:rsidRPr="00ED67B1">
              <w:rPr>
                <w:lang w:val="es-ES_tradnl"/>
              </w:rPr>
              <w:t>PPDR, enlace descendente</w:t>
            </w:r>
          </w:p>
        </w:tc>
      </w:tr>
      <w:tr w:rsidR="0003761F" w:rsidRPr="00ED67B1" w:rsidTr="0003761F">
        <w:trPr>
          <w:cantSplit/>
          <w:jc w:val="center"/>
        </w:trPr>
        <w:tc>
          <w:tcPr>
            <w:tcW w:w="4212" w:type="dxa"/>
            <w:noWrap/>
            <w:tcMar>
              <w:left w:w="0" w:type="dxa"/>
              <w:right w:w="0" w:type="dxa"/>
            </w:tcMar>
            <w:vAlign w:val="center"/>
          </w:tcPr>
          <w:p w:rsidR="0003761F" w:rsidRPr="00ED67B1" w:rsidRDefault="0003761F" w:rsidP="00FA77BB">
            <w:pPr>
              <w:pStyle w:val="Tabletext"/>
              <w:jc w:val="center"/>
              <w:rPr>
                <w:lang w:val="es-ES_tradnl"/>
              </w:rPr>
            </w:pPr>
            <w:r w:rsidRPr="00ED67B1">
              <w:rPr>
                <w:lang w:val="es-ES_tradnl"/>
              </w:rPr>
              <w:t>35 MHz (7 bloques de 5 MHz)</w:t>
            </w:r>
          </w:p>
        </w:tc>
        <w:tc>
          <w:tcPr>
            <w:tcW w:w="1089" w:type="dxa"/>
            <w:noWrap/>
            <w:tcMar>
              <w:left w:w="0" w:type="dxa"/>
              <w:right w:w="0" w:type="dxa"/>
            </w:tcMar>
            <w:vAlign w:val="center"/>
          </w:tcPr>
          <w:p w:rsidR="0003761F" w:rsidRPr="00ED67B1" w:rsidRDefault="0003761F" w:rsidP="00FA77BB">
            <w:pPr>
              <w:pStyle w:val="Tabletext"/>
              <w:jc w:val="center"/>
              <w:rPr>
                <w:lang w:val="es-ES_tradnl"/>
              </w:rPr>
            </w:pPr>
          </w:p>
        </w:tc>
        <w:tc>
          <w:tcPr>
            <w:tcW w:w="4338" w:type="dxa"/>
            <w:noWrap/>
            <w:tcMar>
              <w:left w:w="0" w:type="dxa"/>
              <w:right w:w="0" w:type="dxa"/>
            </w:tcMar>
            <w:vAlign w:val="center"/>
          </w:tcPr>
          <w:p w:rsidR="0003761F" w:rsidRPr="00ED67B1" w:rsidRDefault="0003761F" w:rsidP="00FA77BB">
            <w:pPr>
              <w:pStyle w:val="Tabletext"/>
              <w:jc w:val="center"/>
              <w:rPr>
                <w:lang w:val="es-ES_tradnl"/>
              </w:rPr>
            </w:pPr>
            <w:r w:rsidRPr="00ED67B1">
              <w:rPr>
                <w:lang w:val="es-ES_tradnl"/>
              </w:rPr>
              <w:t>35 MHz (7 bloques de 5 MHz)</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El plan de disposición de canales para la disposición de frecuencias c) se basa en un ancho de banda de los canales de 5 MHz o 10 MHz.</w:t>
      </w:r>
    </w:p>
    <w:p w:rsidR="0003761F" w:rsidRPr="00BD17BF" w:rsidRDefault="0003761F" w:rsidP="0003761F">
      <w:pPr>
        <w:pStyle w:val="Tabletitle"/>
        <w:spacing w:before="360"/>
        <w:rPr>
          <w:rFonts w:eastAsia="MS Mincho"/>
        </w:rPr>
      </w:pPr>
      <w:r w:rsidRPr="00BD17BF">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03761F" w:rsidRPr="00302442" w:rsidTr="0003761F">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261"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209"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614"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 (MHz)</w:t>
            </w:r>
          </w:p>
        </w:tc>
      </w:tr>
      <w:tr w:rsidR="0003761F" w:rsidRPr="00ED67B1" w:rsidTr="0003761F">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D48FB">
            <w:pPr>
              <w:pStyle w:val="Tabletext"/>
              <w:jc w:val="center"/>
              <w:rPr>
                <w:lang w:val="es-ES_tradnl"/>
              </w:rPr>
            </w:pPr>
            <w:r w:rsidRPr="00ED67B1">
              <w:rPr>
                <w:i/>
                <w:iCs/>
                <w:lang w:val="es-ES_tradnl"/>
              </w:rPr>
              <w:t>N</w:t>
            </w:r>
            <w:r w:rsidRPr="00ED67B1">
              <w:rPr>
                <w:lang w:val="es-ES_tradnl"/>
              </w:rPr>
              <w:t xml:space="preserve"> = 1 a 7</w:t>
            </w:r>
          </w:p>
        </w:tc>
        <w:tc>
          <w:tcPr>
            <w:tcW w:w="3261"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D48F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816,5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320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FD48F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861,5 + (5) </w:t>
            </w:r>
            <w:r w:rsidRPr="00ED67B1">
              <w:rPr>
                <w:lang w:val="es-ES_tradnl"/>
              </w:rPr>
              <w:sym w:font="Symbol" w:char="00B4"/>
            </w:r>
            <w:r w:rsidRPr="00ED67B1">
              <w:rPr>
                <w:lang w:val="es-ES_tradnl"/>
              </w:rPr>
              <w:t xml:space="preserve"> (</w:t>
            </w:r>
            <w:r w:rsidRPr="00ED67B1">
              <w:rPr>
                <w:i/>
                <w:iCs/>
                <w:lang w:val="es-ES_tradnl"/>
              </w:rPr>
              <w:t xml:space="preserve">N − </w:t>
            </w:r>
            <w:r w:rsidRPr="00ED67B1">
              <w:rPr>
                <w:lang w:val="es-ES_tradnl"/>
              </w:rPr>
              <w:t>1)</w:t>
            </w:r>
          </w:p>
        </w:tc>
        <w:tc>
          <w:tcPr>
            <w:tcW w:w="1614"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FD48FB">
            <w:pPr>
              <w:pStyle w:val="Tabletext"/>
              <w:jc w:val="center"/>
              <w:rPr>
                <w:lang w:val="es-ES_tradnl"/>
              </w:rPr>
            </w:pPr>
            <w:r w:rsidRPr="00ED67B1">
              <w:rPr>
                <w:lang w:val="es-ES_tradnl"/>
              </w:rPr>
              <w:t>5</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03761F" w:rsidRPr="00ED67B1" w:rsidTr="0003761F">
        <w:trPr>
          <w:cantSplit/>
          <w:jc w:val="center"/>
        </w:trPr>
        <w:tc>
          <w:tcPr>
            <w:tcW w:w="4212"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268" w:hanging="2268"/>
              <w:jc w:val="center"/>
              <w:rPr>
                <w:sz w:val="22"/>
                <w:lang w:val="es-ES_tradnl"/>
              </w:rPr>
            </w:pPr>
            <w:r w:rsidRPr="00ED67B1">
              <w:rPr>
                <w:sz w:val="22"/>
                <w:lang w:val="es-ES_tradnl"/>
              </w:rPr>
              <w:t>807-824 MHz</w:t>
            </w:r>
          </w:p>
        </w:tc>
        <w:tc>
          <w:tcPr>
            <w:tcW w:w="1089"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824-852</w:t>
            </w:r>
          </w:p>
        </w:tc>
        <w:tc>
          <w:tcPr>
            <w:tcW w:w="4338"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212" w:hanging="2212"/>
              <w:jc w:val="center"/>
              <w:rPr>
                <w:sz w:val="22"/>
                <w:lang w:val="es-ES_tradnl"/>
              </w:rPr>
            </w:pPr>
            <w:r w:rsidRPr="00ED67B1">
              <w:rPr>
                <w:sz w:val="22"/>
                <w:lang w:val="es-ES_tradnl"/>
              </w:rPr>
              <w:t>852-869 MHz</w:t>
            </w:r>
          </w:p>
        </w:tc>
      </w:tr>
      <w:tr w:rsidR="0003761F" w:rsidRPr="00ED67B1" w:rsidTr="0003761F">
        <w:trPr>
          <w:cantSplit/>
          <w:jc w:val="center"/>
        </w:trPr>
        <w:tc>
          <w:tcPr>
            <w:tcW w:w="4212" w:type="dxa"/>
            <w:shd w:val="clear" w:color="auto" w:fill="auto"/>
            <w:noWrap/>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right="828" w:firstLine="851"/>
              <w:jc w:val="center"/>
              <w:rPr>
                <w:sz w:val="22"/>
                <w:lang w:val="es-ES_tradnl"/>
              </w:rPr>
            </w:pPr>
            <w:r w:rsidRPr="00ED67B1">
              <w:rPr>
                <w:sz w:val="22"/>
                <w:lang w:val="es-ES_tradnl"/>
              </w:rPr>
              <w:t xml:space="preserve">PPDR, enlace ascendente </w:t>
            </w:r>
          </w:p>
        </w:tc>
        <w:tc>
          <w:tcPr>
            <w:tcW w:w="1089" w:type="dxa"/>
            <w:shd w:val="thinReverseDiagStripe" w:color="auto" w:fill="auto"/>
            <w:noWrap/>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p>
        </w:tc>
        <w:tc>
          <w:tcPr>
            <w:tcW w:w="4338" w:type="dxa"/>
            <w:shd w:val="clear" w:color="auto" w:fill="auto"/>
            <w:noWrap/>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 xml:space="preserve">PPDR, enlace descendente </w:t>
            </w:r>
          </w:p>
        </w:tc>
      </w:tr>
      <w:tr w:rsidR="0003761F" w:rsidRPr="00ED67B1" w:rsidTr="0003761F">
        <w:trPr>
          <w:cantSplit/>
          <w:jc w:val="center"/>
        </w:trPr>
        <w:tc>
          <w:tcPr>
            <w:tcW w:w="4212" w:type="dxa"/>
            <w:noWrap/>
            <w:tcMar>
              <w:left w:w="0" w:type="dxa"/>
              <w:right w:w="0" w:type="dxa"/>
            </w:tcMar>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268" w:hanging="2268"/>
              <w:jc w:val="center"/>
              <w:rPr>
                <w:sz w:val="22"/>
                <w:lang w:val="es-ES_tradnl"/>
              </w:rPr>
            </w:pPr>
            <w:r w:rsidRPr="00ED67B1">
              <w:rPr>
                <w:sz w:val="22"/>
                <w:lang w:val="es-ES_tradnl"/>
              </w:rPr>
              <w:t>15 MHz (3 bloques de 5 MHz)</w:t>
            </w:r>
          </w:p>
        </w:tc>
        <w:tc>
          <w:tcPr>
            <w:tcW w:w="1089" w:type="dxa"/>
            <w:noWrap/>
            <w:tcMar>
              <w:left w:w="0" w:type="dxa"/>
              <w:right w:w="0" w:type="dxa"/>
            </w:tcMar>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lang w:val="es-ES_tradnl"/>
              </w:rPr>
            </w:pPr>
          </w:p>
        </w:tc>
        <w:tc>
          <w:tcPr>
            <w:tcW w:w="4338" w:type="dxa"/>
            <w:noWrap/>
            <w:tcMar>
              <w:left w:w="0" w:type="dxa"/>
              <w:right w:w="0" w:type="dxa"/>
            </w:tcMar>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2212" w:hanging="2212"/>
              <w:jc w:val="center"/>
              <w:rPr>
                <w:sz w:val="22"/>
                <w:lang w:val="es-ES_tradnl"/>
              </w:rPr>
            </w:pPr>
            <w:r w:rsidRPr="00ED67B1">
              <w:rPr>
                <w:sz w:val="22"/>
                <w:lang w:val="es-ES_tradnl"/>
              </w:rPr>
              <w:t>15 MHz (3 bloques de 5 MHz)</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El plan de disposición de canales para la disposición de frecuencias d) se basa en un ancho de banda de los canales de 5 MHz o 10 MHz.</w:t>
      </w:r>
    </w:p>
    <w:p w:rsidR="0003761F" w:rsidRPr="00BD17BF" w:rsidRDefault="0003761F" w:rsidP="0003761F">
      <w:pPr>
        <w:pStyle w:val="Tabletitle"/>
        <w:spacing w:before="360"/>
        <w:rPr>
          <w:rFonts w:eastAsia="MS Mincho"/>
        </w:rPr>
      </w:pPr>
      <w:r w:rsidRPr="00BD17BF">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1"/>
        <w:gridCol w:w="3209"/>
        <w:gridCol w:w="1614"/>
      </w:tblGrid>
      <w:tr w:rsidR="0003761F" w:rsidRPr="00302442" w:rsidTr="0003761F">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261"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209"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614"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 (MHz)</w:t>
            </w:r>
          </w:p>
        </w:tc>
      </w:tr>
      <w:tr w:rsidR="0003761F" w:rsidRPr="00ED67B1" w:rsidTr="0003761F">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lang w:val="es-ES_tradnl"/>
              </w:rPr>
            </w:pPr>
            <w:r w:rsidRPr="00ED67B1">
              <w:rPr>
                <w:i/>
                <w:iCs/>
                <w:lang w:val="es-ES_tradnl"/>
              </w:rPr>
              <w:t>N</w:t>
            </w:r>
            <w:r w:rsidRPr="00ED67B1">
              <w:rPr>
                <w:lang w:val="es-ES_tradnl"/>
              </w:rPr>
              <w:t xml:space="preserve"> = 1 a 3</w:t>
            </w:r>
          </w:p>
        </w:tc>
        <w:tc>
          <w:tcPr>
            <w:tcW w:w="3261"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811,5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320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856,5 + (5) </w:t>
            </w:r>
            <w:r w:rsidRPr="00ED67B1">
              <w:rPr>
                <w:lang w:val="es-ES_tradnl"/>
              </w:rPr>
              <w:sym w:font="Symbol" w:char="00B4"/>
            </w:r>
            <w:r w:rsidRPr="00ED67B1">
              <w:rPr>
                <w:lang w:val="es-ES_tradnl"/>
              </w:rPr>
              <w:t xml:space="preserve"> (</w:t>
            </w:r>
            <w:r w:rsidRPr="00ED67B1">
              <w:rPr>
                <w:i/>
                <w:iCs/>
                <w:lang w:val="es-ES_tradnl"/>
              </w:rPr>
              <w:t xml:space="preserve">N − </w:t>
            </w:r>
            <w:r w:rsidRPr="00ED67B1">
              <w:rPr>
                <w:lang w:val="es-ES_tradnl"/>
              </w:rPr>
              <w:t>1)</w:t>
            </w:r>
          </w:p>
        </w:tc>
        <w:tc>
          <w:tcPr>
            <w:tcW w:w="1614"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D302CA">
            <w:pPr>
              <w:pStyle w:val="Tabletext"/>
              <w:jc w:val="center"/>
              <w:rPr>
                <w:lang w:val="es-ES_tradnl"/>
              </w:rPr>
            </w:pPr>
            <w:r w:rsidRPr="00ED67B1">
              <w:rPr>
                <w:lang w:val="es-ES_tradnl"/>
              </w:rPr>
              <w:t>5</w:t>
            </w:r>
          </w:p>
        </w:tc>
      </w:tr>
      <w:tr w:rsidR="0003761F" w:rsidRPr="00ED67B1" w:rsidTr="0003761F">
        <w:trPr>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i/>
                <w:iCs/>
                <w:lang w:val="es-ES_tradnl"/>
              </w:rPr>
            </w:pPr>
            <w:r w:rsidRPr="00ED67B1">
              <w:rPr>
                <w:i/>
                <w:iCs/>
                <w:lang w:val="es-ES_tradnl"/>
              </w:rPr>
              <w:t>N</w:t>
            </w:r>
            <w:r w:rsidRPr="00ED67B1">
              <w:rPr>
                <w:lang w:val="es-ES_tradnl"/>
              </w:rPr>
              <w:t xml:space="preserve"> = 1 a 3</w:t>
            </w:r>
          </w:p>
        </w:tc>
        <w:tc>
          <w:tcPr>
            <w:tcW w:w="3261"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809,5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320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854,5 + (5) </w:t>
            </w:r>
            <w:r w:rsidRPr="00ED67B1">
              <w:rPr>
                <w:lang w:val="es-ES_tradnl"/>
              </w:rPr>
              <w:sym w:font="Symbol" w:char="00B4"/>
            </w:r>
            <w:r w:rsidRPr="00ED67B1">
              <w:rPr>
                <w:lang w:val="es-ES_tradnl"/>
              </w:rPr>
              <w:t xml:space="preserve"> (</w:t>
            </w:r>
            <w:r w:rsidRPr="00ED67B1">
              <w:rPr>
                <w:i/>
                <w:iCs/>
                <w:lang w:val="es-ES_tradnl"/>
              </w:rPr>
              <w:t xml:space="preserve">N − </w:t>
            </w:r>
            <w:r w:rsidRPr="00ED67B1">
              <w:rPr>
                <w:lang w:val="es-ES_tradnl"/>
              </w:rPr>
              <w:t>1)</w:t>
            </w:r>
          </w:p>
        </w:tc>
        <w:tc>
          <w:tcPr>
            <w:tcW w:w="1614"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D302CA">
            <w:pPr>
              <w:pStyle w:val="Tabletext"/>
              <w:jc w:val="center"/>
              <w:rPr>
                <w:lang w:val="es-ES_tradnl"/>
              </w:rPr>
            </w:pPr>
            <w:r w:rsidRPr="00ED67B1">
              <w:rPr>
                <w:lang w:val="es-ES_tradnl"/>
              </w:rPr>
              <w:t>5</w:t>
            </w:r>
          </w:p>
        </w:tc>
      </w:tr>
    </w:tbl>
    <w:p w:rsidR="0003761F" w:rsidRPr="00ED67B1" w:rsidRDefault="0003761F" w:rsidP="0003761F">
      <w:pPr>
        <w:pStyle w:val="Tablefin"/>
        <w:rPr>
          <w:rFonts w:eastAsia="MS Mincho"/>
          <w:lang w:val="es-ES_tradnl"/>
        </w:rPr>
      </w:pPr>
    </w:p>
    <w:p w:rsidR="0003761F" w:rsidRPr="00302442" w:rsidRDefault="0003761F" w:rsidP="0003761F">
      <w:pPr>
        <w:pStyle w:val="Heading3"/>
        <w:rPr>
          <w:lang w:val="es-ES_tradnl"/>
        </w:rPr>
      </w:pPr>
      <w:r w:rsidRPr="00302442">
        <w:rPr>
          <w:lang w:val="es-ES_tradnl"/>
        </w:rPr>
        <w:t>1-3.2</w:t>
      </w:r>
      <w:r w:rsidRPr="00302442">
        <w:rPr>
          <w:lang w:val="es-ES_tradnl"/>
        </w:rPr>
        <w:tab/>
        <w:t>Disposiciones de frecuencias en la gama de frecuencias de 694 a 894 MHz en algunos países de la Región 3 para la banda estrecha y/o banda ancha de PPDR</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estrecha y banda ancha </w:t>
      </w:r>
      <w:r w:rsidRPr="00302442">
        <w:rPr>
          <w:rFonts w:eastAsia="MS Mincho"/>
          <w:lang w:val="es-ES_tradnl"/>
        </w:rPr>
        <w:br/>
        <w:t>en la gama de frecuencias 694-894 MHz</w:t>
      </w:r>
    </w:p>
    <w:tbl>
      <w:tblPr>
        <w:tblStyle w:val="Tablaconcuadrcula1"/>
        <w:tblW w:w="9639" w:type="dxa"/>
        <w:jc w:val="center"/>
        <w:tblLook w:val="04A0" w:firstRow="1" w:lastRow="0" w:firstColumn="1" w:lastColumn="0" w:noHBand="0" w:noVBand="1"/>
      </w:tblPr>
      <w:tblGrid>
        <w:gridCol w:w="1543"/>
        <w:gridCol w:w="1830"/>
        <w:gridCol w:w="1268"/>
        <w:gridCol w:w="1760"/>
        <w:gridCol w:w="1698"/>
        <w:gridCol w:w="1540"/>
      </w:tblGrid>
      <w:tr w:rsidR="0003761F" w:rsidRPr="00ED67B1" w:rsidTr="00D302CA">
        <w:trPr>
          <w:jc w:val="center"/>
        </w:trPr>
        <w:tc>
          <w:tcPr>
            <w:tcW w:w="800"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401"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799" w:type="pct"/>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D302CA">
        <w:trPr>
          <w:jc w:val="center"/>
        </w:trPr>
        <w:tc>
          <w:tcPr>
            <w:tcW w:w="800"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val="es-ES_tradnl"/>
              </w:rPr>
            </w:pPr>
          </w:p>
        </w:tc>
        <w:tc>
          <w:tcPr>
            <w:tcW w:w="949"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58" w:type="pct"/>
            <w:vAlign w:val="center"/>
          </w:tcPr>
          <w:p w:rsidR="0003761F" w:rsidRPr="00ED67B1" w:rsidRDefault="0003761F" w:rsidP="0003761F">
            <w:pPr>
              <w:pStyle w:val="Tablehead"/>
              <w:rPr>
                <w:lang w:val="es-ES_tradnl"/>
              </w:rPr>
            </w:pPr>
            <w:r w:rsidRPr="00ED67B1">
              <w:rPr>
                <w:lang w:val="es-ES_tradnl"/>
              </w:rPr>
              <w:t>Separación central (MHz)</w:t>
            </w:r>
          </w:p>
        </w:tc>
        <w:tc>
          <w:tcPr>
            <w:tcW w:w="913" w:type="pct"/>
            <w:vAlign w:val="center"/>
          </w:tcPr>
          <w:p w:rsidR="0003761F" w:rsidRPr="00ED67B1" w:rsidRDefault="0003761F" w:rsidP="0003761F">
            <w:pPr>
              <w:pStyle w:val="Tablehead"/>
              <w:rPr>
                <w:lang w:val="es-ES_tradnl"/>
              </w:rPr>
            </w:pPr>
            <w:r w:rsidRPr="00ED67B1">
              <w:rPr>
                <w:lang w:val="es-ES_tradnl"/>
              </w:rPr>
              <w:t>Transmisión de la estación base</w:t>
            </w:r>
            <w:r>
              <w:rPr>
                <w:lang w:val="es-ES_tradnl"/>
              </w:rPr>
              <w:t xml:space="preserve"> </w:t>
            </w:r>
            <w:r w:rsidRPr="00ED67B1">
              <w:rPr>
                <w:lang w:val="es-ES_tradnl"/>
              </w:rPr>
              <w:t>(MHz)</w:t>
            </w:r>
          </w:p>
        </w:tc>
        <w:tc>
          <w:tcPr>
            <w:tcW w:w="881" w:type="pct"/>
            <w:vAlign w:val="center"/>
          </w:tcPr>
          <w:p w:rsidR="0003761F" w:rsidRPr="00ED67B1" w:rsidRDefault="0003761F" w:rsidP="0003761F">
            <w:pPr>
              <w:pStyle w:val="Tablehead"/>
              <w:rPr>
                <w:lang w:val="es-ES_tradnl"/>
              </w:rPr>
            </w:pPr>
            <w:r w:rsidRPr="00ED67B1">
              <w:rPr>
                <w:lang w:val="es-ES_tradnl"/>
              </w:rPr>
              <w:t>Separación dúplex (MHz)</w:t>
            </w:r>
          </w:p>
        </w:tc>
        <w:tc>
          <w:tcPr>
            <w:tcW w:w="799"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val="es-ES_tradnl"/>
              </w:rPr>
            </w:pPr>
          </w:p>
        </w:tc>
      </w:tr>
      <w:tr w:rsidR="0003761F" w:rsidRPr="00ED67B1" w:rsidTr="00D302CA">
        <w:trPr>
          <w:jc w:val="center"/>
        </w:trPr>
        <w:tc>
          <w:tcPr>
            <w:tcW w:w="800" w:type="pct"/>
            <w:vAlign w:val="center"/>
          </w:tcPr>
          <w:p w:rsidR="0003761F" w:rsidRPr="00D302CA" w:rsidRDefault="0003761F" w:rsidP="00D302CA">
            <w:pPr>
              <w:pStyle w:val="Tabletext"/>
              <w:jc w:val="center"/>
            </w:pPr>
            <w:r w:rsidRPr="00D302CA">
              <w:t>e)</w:t>
            </w:r>
          </w:p>
        </w:tc>
        <w:tc>
          <w:tcPr>
            <w:tcW w:w="949" w:type="pct"/>
            <w:vAlign w:val="center"/>
          </w:tcPr>
          <w:p w:rsidR="0003761F" w:rsidRPr="00D302CA" w:rsidRDefault="0003761F" w:rsidP="00D302CA">
            <w:pPr>
              <w:pStyle w:val="Tabletext"/>
              <w:jc w:val="center"/>
            </w:pPr>
            <w:r w:rsidRPr="00D302CA">
              <w:t>718-728</w:t>
            </w:r>
          </w:p>
        </w:tc>
        <w:tc>
          <w:tcPr>
            <w:tcW w:w="658" w:type="pct"/>
            <w:vAlign w:val="center"/>
          </w:tcPr>
          <w:p w:rsidR="0003761F" w:rsidRPr="00D302CA" w:rsidRDefault="0003761F" w:rsidP="00D302CA">
            <w:pPr>
              <w:pStyle w:val="Tabletext"/>
              <w:jc w:val="center"/>
            </w:pPr>
            <w:r w:rsidRPr="00D302CA">
              <w:t>45</w:t>
            </w:r>
          </w:p>
        </w:tc>
        <w:tc>
          <w:tcPr>
            <w:tcW w:w="913" w:type="pct"/>
            <w:vAlign w:val="center"/>
          </w:tcPr>
          <w:p w:rsidR="0003761F" w:rsidRPr="00D302CA" w:rsidRDefault="0003761F" w:rsidP="00D302CA">
            <w:pPr>
              <w:pStyle w:val="Tabletext"/>
              <w:jc w:val="center"/>
            </w:pPr>
            <w:r w:rsidRPr="00D302CA">
              <w:t>773-783</w:t>
            </w:r>
          </w:p>
        </w:tc>
        <w:tc>
          <w:tcPr>
            <w:tcW w:w="881" w:type="pct"/>
            <w:vAlign w:val="center"/>
          </w:tcPr>
          <w:p w:rsidR="0003761F" w:rsidRPr="00D302CA" w:rsidRDefault="0003761F" w:rsidP="00D302CA">
            <w:pPr>
              <w:pStyle w:val="Tabletext"/>
              <w:jc w:val="center"/>
            </w:pPr>
            <w:r w:rsidRPr="00D302CA">
              <w:t>55</w:t>
            </w:r>
          </w:p>
        </w:tc>
        <w:tc>
          <w:tcPr>
            <w:tcW w:w="799" w:type="pct"/>
            <w:vAlign w:val="center"/>
          </w:tcPr>
          <w:p w:rsidR="0003761F" w:rsidRPr="00D302CA" w:rsidRDefault="0003761F" w:rsidP="00D302CA">
            <w:pPr>
              <w:pStyle w:val="Tabletext"/>
              <w:jc w:val="center"/>
            </w:pPr>
          </w:p>
        </w:tc>
      </w:tr>
      <w:tr w:rsidR="0003761F" w:rsidRPr="00ED67B1" w:rsidTr="00D302CA">
        <w:trPr>
          <w:jc w:val="center"/>
        </w:trPr>
        <w:tc>
          <w:tcPr>
            <w:tcW w:w="800" w:type="pct"/>
            <w:vAlign w:val="center"/>
          </w:tcPr>
          <w:p w:rsidR="0003761F" w:rsidRPr="00D302CA" w:rsidRDefault="0003761F" w:rsidP="00D302CA">
            <w:pPr>
              <w:pStyle w:val="Tabletext"/>
              <w:jc w:val="center"/>
            </w:pPr>
            <w:r w:rsidRPr="00D302CA">
              <w:t>f)</w:t>
            </w:r>
          </w:p>
        </w:tc>
        <w:tc>
          <w:tcPr>
            <w:tcW w:w="949" w:type="pct"/>
            <w:vAlign w:val="center"/>
          </w:tcPr>
          <w:p w:rsidR="0003761F" w:rsidRPr="00D302CA" w:rsidRDefault="0003761F" w:rsidP="00D302CA">
            <w:pPr>
              <w:pStyle w:val="Tabletext"/>
              <w:jc w:val="center"/>
            </w:pPr>
            <w:r w:rsidRPr="00D302CA">
              <w:t>806-824</w:t>
            </w:r>
          </w:p>
        </w:tc>
        <w:tc>
          <w:tcPr>
            <w:tcW w:w="658" w:type="pct"/>
            <w:vAlign w:val="center"/>
          </w:tcPr>
          <w:p w:rsidR="0003761F" w:rsidRPr="00D302CA" w:rsidRDefault="0003761F" w:rsidP="00D302CA">
            <w:pPr>
              <w:pStyle w:val="Tabletext"/>
              <w:jc w:val="center"/>
            </w:pPr>
            <w:r w:rsidRPr="00D302CA">
              <w:t>27</w:t>
            </w:r>
          </w:p>
        </w:tc>
        <w:tc>
          <w:tcPr>
            <w:tcW w:w="913" w:type="pct"/>
            <w:vAlign w:val="center"/>
          </w:tcPr>
          <w:p w:rsidR="0003761F" w:rsidRPr="00D302CA" w:rsidRDefault="0003761F" w:rsidP="00D302CA">
            <w:pPr>
              <w:pStyle w:val="Tabletext"/>
              <w:jc w:val="center"/>
            </w:pPr>
            <w:r w:rsidRPr="00D302CA">
              <w:t>851-869</w:t>
            </w:r>
          </w:p>
        </w:tc>
        <w:tc>
          <w:tcPr>
            <w:tcW w:w="881" w:type="pct"/>
            <w:vAlign w:val="center"/>
          </w:tcPr>
          <w:p w:rsidR="0003761F" w:rsidRPr="00D302CA" w:rsidRDefault="0003761F" w:rsidP="00D302CA">
            <w:pPr>
              <w:pStyle w:val="Tabletext"/>
              <w:jc w:val="center"/>
            </w:pPr>
            <w:r w:rsidRPr="00D302CA">
              <w:t>45</w:t>
            </w:r>
          </w:p>
        </w:tc>
        <w:tc>
          <w:tcPr>
            <w:tcW w:w="799" w:type="pct"/>
            <w:vAlign w:val="center"/>
          </w:tcPr>
          <w:p w:rsidR="0003761F" w:rsidRPr="00D302CA" w:rsidRDefault="0003761F" w:rsidP="00D302CA">
            <w:pPr>
              <w:pStyle w:val="Tabletext"/>
              <w:jc w:val="center"/>
            </w:pPr>
          </w:p>
        </w:tc>
      </w:tr>
      <w:tr w:rsidR="0003761F" w:rsidRPr="00ED67B1" w:rsidTr="00D302CA">
        <w:trPr>
          <w:jc w:val="center"/>
        </w:trPr>
        <w:tc>
          <w:tcPr>
            <w:tcW w:w="800" w:type="pct"/>
            <w:vAlign w:val="center"/>
          </w:tcPr>
          <w:p w:rsidR="0003761F" w:rsidRPr="00D302CA" w:rsidRDefault="0003761F" w:rsidP="00D302CA">
            <w:pPr>
              <w:pStyle w:val="Tabletext"/>
              <w:jc w:val="center"/>
            </w:pPr>
            <w:r w:rsidRPr="00D302CA">
              <w:t>g)</w:t>
            </w:r>
          </w:p>
        </w:tc>
        <w:tc>
          <w:tcPr>
            <w:tcW w:w="949" w:type="pct"/>
            <w:vAlign w:val="center"/>
          </w:tcPr>
          <w:p w:rsidR="0003761F" w:rsidRPr="00D302CA" w:rsidRDefault="0003761F" w:rsidP="00D302CA">
            <w:pPr>
              <w:pStyle w:val="Tabletext"/>
              <w:jc w:val="center"/>
            </w:pPr>
            <w:r w:rsidRPr="00D302CA">
              <w:t>806-824</w:t>
            </w:r>
          </w:p>
        </w:tc>
        <w:tc>
          <w:tcPr>
            <w:tcW w:w="658" w:type="pct"/>
            <w:vAlign w:val="center"/>
          </w:tcPr>
          <w:p w:rsidR="0003761F" w:rsidRPr="00D302CA" w:rsidRDefault="0003761F" w:rsidP="00D302CA">
            <w:pPr>
              <w:pStyle w:val="Tabletext"/>
              <w:jc w:val="center"/>
            </w:pPr>
            <w:r w:rsidRPr="00D302CA">
              <w:t>27</w:t>
            </w:r>
          </w:p>
        </w:tc>
        <w:tc>
          <w:tcPr>
            <w:tcW w:w="913" w:type="pct"/>
            <w:vAlign w:val="center"/>
          </w:tcPr>
          <w:p w:rsidR="0003761F" w:rsidRPr="00D302CA" w:rsidRDefault="0003761F" w:rsidP="00D302CA">
            <w:pPr>
              <w:pStyle w:val="Tabletext"/>
              <w:jc w:val="center"/>
            </w:pPr>
            <w:r w:rsidRPr="00D302CA">
              <w:t>851-869</w:t>
            </w:r>
          </w:p>
        </w:tc>
        <w:tc>
          <w:tcPr>
            <w:tcW w:w="881" w:type="pct"/>
            <w:vAlign w:val="center"/>
          </w:tcPr>
          <w:p w:rsidR="0003761F" w:rsidRPr="00D302CA" w:rsidRDefault="0003761F" w:rsidP="00D302CA">
            <w:pPr>
              <w:pStyle w:val="Tabletext"/>
              <w:jc w:val="center"/>
            </w:pPr>
            <w:r w:rsidRPr="00D302CA">
              <w:t>45</w:t>
            </w:r>
          </w:p>
        </w:tc>
        <w:tc>
          <w:tcPr>
            <w:tcW w:w="799" w:type="pct"/>
            <w:vAlign w:val="center"/>
          </w:tcPr>
          <w:p w:rsidR="0003761F" w:rsidRPr="00D302CA" w:rsidRDefault="0003761F" w:rsidP="00D302CA">
            <w:pPr>
              <w:pStyle w:val="Tabletext"/>
              <w:jc w:val="center"/>
            </w:pPr>
          </w:p>
        </w:tc>
      </w:tr>
    </w:tbl>
    <w:p w:rsidR="00D302CA" w:rsidRPr="00302442" w:rsidRDefault="00D302CA" w:rsidP="00D302CA">
      <w:pPr>
        <w:pStyle w:val="Tabletitle"/>
        <w:spacing w:before="360"/>
        <w:rPr>
          <w:rFonts w:eastAsia="MS Mincho"/>
          <w:lang w:val="es-ES_tradnl"/>
        </w:rPr>
      </w:pPr>
      <w:r w:rsidRPr="00302442">
        <w:rPr>
          <w:rFonts w:eastAsia="MS Mincho"/>
          <w:lang w:val="es-ES_tradnl"/>
        </w:rPr>
        <w:lastRenderedPageBreak/>
        <w:t xml:space="preserve">Disposiciones de frecuencias para la PPDR de banda estrecha y banda ancha </w:t>
      </w:r>
      <w:r w:rsidRPr="00302442">
        <w:rPr>
          <w:rFonts w:eastAsia="MS Mincho"/>
          <w:lang w:val="es-ES_tradnl"/>
        </w:rPr>
        <w:br/>
        <w:t>en la gama de frecuencias 694-894 MHz</w:t>
      </w:r>
      <w:r>
        <w:rPr>
          <w:rFonts w:eastAsia="MS Mincho"/>
          <w:lang w:val="es-ES_tradnl"/>
        </w:rPr>
        <w:t xml:space="preserve"> </w:t>
      </w:r>
      <w:r w:rsidRPr="00D302CA">
        <w:rPr>
          <w:rFonts w:eastAsia="MS Mincho"/>
          <w:b w:val="0"/>
          <w:bCs/>
          <w:lang w:val="es-ES_tradnl"/>
        </w:rPr>
        <w:t>(</w:t>
      </w:r>
      <w:r w:rsidRPr="00D302CA">
        <w:rPr>
          <w:rFonts w:eastAsia="MS Mincho"/>
          <w:b w:val="0"/>
          <w:bCs/>
          <w:i/>
          <w:iCs/>
          <w:lang w:val="es-ES_tradnl"/>
        </w:rPr>
        <w:t>fin</w:t>
      </w:r>
      <w:r w:rsidRPr="00D302CA">
        <w:rPr>
          <w:rFonts w:eastAsia="MS Mincho"/>
          <w:b w:val="0"/>
          <w:bCs/>
          <w:lang w:val="es-ES_tradnl"/>
        </w:rPr>
        <w:t>)</w:t>
      </w:r>
    </w:p>
    <w:tbl>
      <w:tblPr>
        <w:tblStyle w:val="Tablaconcuadrcula1"/>
        <w:tblW w:w="9639" w:type="dxa"/>
        <w:jc w:val="center"/>
        <w:tblLook w:val="04A0" w:firstRow="1" w:lastRow="0" w:firstColumn="1" w:lastColumn="0" w:noHBand="0" w:noVBand="1"/>
      </w:tblPr>
      <w:tblGrid>
        <w:gridCol w:w="1543"/>
        <w:gridCol w:w="1830"/>
        <w:gridCol w:w="1268"/>
        <w:gridCol w:w="1760"/>
        <w:gridCol w:w="1698"/>
        <w:gridCol w:w="1540"/>
      </w:tblGrid>
      <w:tr w:rsidR="00D302CA" w:rsidRPr="00ED67B1" w:rsidTr="00D302CA">
        <w:trPr>
          <w:jc w:val="center"/>
        </w:trPr>
        <w:tc>
          <w:tcPr>
            <w:tcW w:w="800" w:type="pct"/>
            <w:vMerge w:val="restart"/>
            <w:vAlign w:val="center"/>
          </w:tcPr>
          <w:p w:rsidR="00D302CA" w:rsidRPr="00ED67B1" w:rsidRDefault="00D302CA" w:rsidP="00224007">
            <w:pPr>
              <w:pStyle w:val="Tablehead"/>
              <w:rPr>
                <w:lang w:val="es-ES_tradnl"/>
              </w:rPr>
            </w:pPr>
            <w:r w:rsidRPr="00ED67B1">
              <w:rPr>
                <w:lang w:val="es-ES_tradnl"/>
              </w:rPr>
              <w:t>Disposición de frecuencias</w:t>
            </w:r>
          </w:p>
        </w:tc>
        <w:tc>
          <w:tcPr>
            <w:tcW w:w="3401" w:type="pct"/>
            <w:gridSpan w:val="4"/>
            <w:vAlign w:val="center"/>
          </w:tcPr>
          <w:p w:rsidR="00D302CA" w:rsidRPr="00ED67B1" w:rsidRDefault="00D302CA" w:rsidP="00224007">
            <w:pPr>
              <w:pStyle w:val="Tablehead"/>
              <w:rPr>
                <w:lang w:val="es-ES_tradnl"/>
              </w:rPr>
            </w:pPr>
            <w:r w:rsidRPr="00ED67B1">
              <w:rPr>
                <w:lang w:val="es-ES_tradnl"/>
              </w:rPr>
              <w:t>Disposiciones apareadas</w:t>
            </w:r>
          </w:p>
        </w:tc>
        <w:tc>
          <w:tcPr>
            <w:tcW w:w="799" w:type="pct"/>
            <w:vMerge w:val="restart"/>
            <w:vAlign w:val="center"/>
          </w:tcPr>
          <w:p w:rsidR="00D302CA" w:rsidRPr="00ED67B1" w:rsidRDefault="00D302CA" w:rsidP="00224007">
            <w:pPr>
              <w:pStyle w:val="Tablehead"/>
              <w:rPr>
                <w:lang w:val="es-ES_tradnl"/>
              </w:rPr>
            </w:pPr>
            <w:r w:rsidRPr="00ED67B1">
              <w:rPr>
                <w:lang w:val="es-ES_tradnl"/>
              </w:rPr>
              <w:t>Notas</w:t>
            </w:r>
          </w:p>
        </w:tc>
      </w:tr>
      <w:tr w:rsidR="00D302CA" w:rsidRPr="00ED67B1" w:rsidTr="00D302CA">
        <w:trPr>
          <w:jc w:val="center"/>
        </w:trPr>
        <w:tc>
          <w:tcPr>
            <w:tcW w:w="800" w:type="pct"/>
            <w:vMerge/>
            <w:vAlign w:val="center"/>
          </w:tcPr>
          <w:p w:rsidR="00D302CA" w:rsidRPr="00ED67B1" w:rsidRDefault="00D302CA" w:rsidP="002240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val="es-ES_tradnl"/>
              </w:rPr>
            </w:pPr>
          </w:p>
        </w:tc>
        <w:tc>
          <w:tcPr>
            <w:tcW w:w="949" w:type="pct"/>
            <w:vAlign w:val="center"/>
          </w:tcPr>
          <w:p w:rsidR="00D302CA" w:rsidRPr="00ED67B1" w:rsidRDefault="00D302CA" w:rsidP="00224007">
            <w:pPr>
              <w:pStyle w:val="Tablehead"/>
              <w:rPr>
                <w:lang w:val="es-ES_tradnl"/>
              </w:rPr>
            </w:pPr>
            <w:r w:rsidRPr="00ED67B1">
              <w:rPr>
                <w:lang w:val="es-ES_tradnl"/>
              </w:rPr>
              <w:t>Transmisión de la estación móvil (MHz)</w:t>
            </w:r>
          </w:p>
        </w:tc>
        <w:tc>
          <w:tcPr>
            <w:tcW w:w="658" w:type="pct"/>
            <w:vAlign w:val="center"/>
          </w:tcPr>
          <w:p w:rsidR="00D302CA" w:rsidRPr="00ED67B1" w:rsidRDefault="00D302CA" w:rsidP="00224007">
            <w:pPr>
              <w:pStyle w:val="Tablehead"/>
              <w:rPr>
                <w:lang w:val="es-ES_tradnl"/>
              </w:rPr>
            </w:pPr>
            <w:r w:rsidRPr="00ED67B1">
              <w:rPr>
                <w:lang w:val="es-ES_tradnl"/>
              </w:rPr>
              <w:t>Separación central (MHz)</w:t>
            </w:r>
          </w:p>
        </w:tc>
        <w:tc>
          <w:tcPr>
            <w:tcW w:w="913" w:type="pct"/>
            <w:vAlign w:val="center"/>
          </w:tcPr>
          <w:p w:rsidR="00D302CA" w:rsidRPr="00ED67B1" w:rsidRDefault="00D302CA" w:rsidP="00224007">
            <w:pPr>
              <w:pStyle w:val="Tablehead"/>
              <w:rPr>
                <w:lang w:val="es-ES_tradnl"/>
              </w:rPr>
            </w:pPr>
            <w:r w:rsidRPr="00ED67B1">
              <w:rPr>
                <w:lang w:val="es-ES_tradnl"/>
              </w:rPr>
              <w:t>Transmisión de la estación base</w:t>
            </w:r>
            <w:r>
              <w:rPr>
                <w:lang w:val="es-ES_tradnl"/>
              </w:rPr>
              <w:t xml:space="preserve"> </w:t>
            </w:r>
            <w:r w:rsidRPr="00ED67B1">
              <w:rPr>
                <w:lang w:val="es-ES_tradnl"/>
              </w:rPr>
              <w:t>(MHz)</w:t>
            </w:r>
          </w:p>
        </w:tc>
        <w:tc>
          <w:tcPr>
            <w:tcW w:w="880" w:type="pct"/>
            <w:vAlign w:val="center"/>
          </w:tcPr>
          <w:p w:rsidR="00D302CA" w:rsidRPr="00ED67B1" w:rsidRDefault="00D302CA" w:rsidP="00224007">
            <w:pPr>
              <w:pStyle w:val="Tablehead"/>
              <w:rPr>
                <w:lang w:val="es-ES_tradnl"/>
              </w:rPr>
            </w:pPr>
            <w:r w:rsidRPr="00ED67B1">
              <w:rPr>
                <w:lang w:val="es-ES_tradnl"/>
              </w:rPr>
              <w:t>Separación dúplex (MHz)</w:t>
            </w:r>
          </w:p>
        </w:tc>
        <w:tc>
          <w:tcPr>
            <w:tcW w:w="799" w:type="pct"/>
            <w:vMerge/>
            <w:vAlign w:val="center"/>
          </w:tcPr>
          <w:p w:rsidR="00D302CA" w:rsidRPr="00ED67B1" w:rsidRDefault="00D302CA" w:rsidP="002240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0"/>
                <w:lang w:val="es-ES_tradnl"/>
              </w:rPr>
            </w:pPr>
          </w:p>
        </w:tc>
      </w:tr>
      <w:tr w:rsidR="0003761F" w:rsidRPr="00ED67B1" w:rsidTr="00D302CA">
        <w:trPr>
          <w:jc w:val="center"/>
        </w:trPr>
        <w:tc>
          <w:tcPr>
            <w:tcW w:w="800" w:type="pct"/>
            <w:vAlign w:val="center"/>
          </w:tcPr>
          <w:p w:rsidR="0003761F" w:rsidRPr="00ED67B1" w:rsidRDefault="0003761F" w:rsidP="00D302CA">
            <w:pPr>
              <w:pStyle w:val="Tabletext"/>
              <w:jc w:val="center"/>
              <w:rPr>
                <w:lang w:val="es-ES_tradnl"/>
              </w:rPr>
            </w:pPr>
            <w:r w:rsidRPr="00ED67B1">
              <w:rPr>
                <w:lang w:val="es-ES_tradnl"/>
              </w:rPr>
              <w:t>h)</w:t>
            </w:r>
          </w:p>
        </w:tc>
        <w:tc>
          <w:tcPr>
            <w:tcW w:w="949" w:type="pct"/>
            <w:vAlign w:val="center"/>
          </w:tcPr>
          <w:p w:rsidR="0003761F" w:rsidRPr="00ED67B1" w:rsidRDefault="0003761F" w:rsidP="00D302CA">
            <w:pPr>
              <w:pStyle w:val="Tabletext"/>
              <w:jc w:val="center"/>
              <w:rPr>
                <w:lang w:val="es-ES_tradnl"/>
              </w:rPr>
            </w:pPr>
            <w:r w:rsidRPr="00ED67B1">
              <w:rPr>
                <w:lang w:val="es-ES_tradnl"/>
              </w:rPr>
              <w:t>806-834</w:t>
            </w:r>
          </w:p>
        </w:tc>
        <w:tc>
          <w:tcPr>
            <w:tcW w:w="658" w:type="pct"/>
            <w:vAlign w:val="center"/>
          </w:tcPr>
          <w:p w:rsidR="0003761F" w:rsidRPr="00ED67B1" w:rsidRDefault="0003761F" w:rsidP="00D302CA">
            <w:pPr>
              <w:pStyle w:val="Tabletext"/>
              <w:jc w:val="center"/>
              <w:rPr>
                <w:lang w:val="es-ES_tradnl"/>
              </w:rPr>
            </w:pPr>
            <w:r w:rsidRPr="00ED67B1">
              <w:rPr>
                <w:lang w:val="es-ES_tradnl"/>
              </w:rPr>
              <w:t>17</w:t>
            </w:r>
          </w:p>
        </w:tc>
        <w:tc>
          <w:tcPr>
            <w:tcW w:w="913" w:type="pct"/>
            <w:vAlign w:val="center"/>
          </w:tcPr>
          <w:p w:rsidR="0003761F" w:rsidRPr="00ED67B1" w:rsidRDefault="0003761F" w:rsidP="00D302CA">
            <w:pPr>
              <w:pStyle w:val="Tabletext"/>
              <w:jc w:val="center"/>
              <w:rPr>
                <w:lang w:val="es-ES_tradnl"/>
              </w:rPr>
            </w:pPr>
            <w:r w:rsidRPr="00ED67B1">
              <w:rPr>
                <w:lang w:val="es-ES_tradnl"/>
              </w:rPr>
              <w:t>851-879</w:t>
            </w:r>
          </w:p>
        </w:tc>
        <w:tc>
          <w:tcPr>
            <w:tcW w:w="880" w:type="pct"/>
            <w:vAlign w:val="center"/>
          </w:tcPr>
          <w:p w:rsidR="0003761F" w:rsidRPr="00ED67B1" w:rsidRDefault="0003761F" w:rsidP="00D302CA">
            <w:pPr>
              <w:pStyle w:val="Tabletext"/>
              <w:jc w:val="center"/>
              <w:rPr>
                <w:lang w:val="es-ES_tradnl"/>
              </w:rPr>
            </w:pPr>
            <w:r w:rsidRPr="00ED67B1">
              <w:rPr>
                <w:lang w:val="es-ES_tradnl"/>
              </w:rPr>
              <w:t>45</w:t>
            </w:r>
          </w:p>
        </w:tc>
        <w:tc>
          <w:tcPr>
            <w:tcW w:w="799" w:type="pct"/>
            <w:vAlign w:val="center"/>
          </w:tcPr>
          <w:p w:rsidR="0003761F" w:rsidRPr="00ED67B1" w:rsidRDefault="0003761F" w:rsidP="00D302CA">
            <w:pPr>
              <w:pStyle w:val="Tabletext"/>
              <w:jc w:val="center"/>
              <w:rPr>
                <w:lang w:val="es-ES_tradnl"/>
              </w:rPr>
            </w:pPr>
          </w:p>
        </w:tc>
      </w:tr>
      <w:tr w:rsidR="0003761F" w:rsidRPr="00ED67B1" w:rsidTr="00D302CA">
        <w:trPr>
          <w:jc w:val="center"/>
        </w:trPr>
        <w:tc>
          <w:tcPr>
            <w:tcW w:w="800" w:type="pct"/>
            <w:vAlign w:val="center"/>
          </w:tcPr>
          <w:p w:rsidR="0003761F" w:rsidRPr="00ED67B1" w:rsidRDefault="0003761F" w:rsidP="00D302CA">
            <w:pPr>
              <w:pStyle w:val="Tabletext"/>
              <w:jc w:val="center"/>
              <w:rPr>
                <w:lang w:val="es-ES_tradnl"/>
              </w:rPr>
            </w:pPr>
            <w:r w:rsidRPr="00ED67B1">
              <w:rPr>
                <w:lang w:val="es-ES_tradnl"/>
              </w:rPr>
              <w:t>i)</w:t>
            </w:r>
          </w:p>
        </w:tc>
        <w:tc>
          <w:tcPr>
            <w:tcW w:w="949" w:type="pct"/>
            <w:vAlign w:val="center"/>
          </w:tcPr>
          <w:p w:rsidR="0003761F" w:rsidRPr="00ED67B1" w:rsidRDefault="0003761F" w:rsidP="00D302CA">
            <w:pPr>
              <w:pStyle w:val="Tabletext"/>
              <w:jc w:val="center"/>
              <w:rPr>
                <w:lang w:val="es-ES_tradnl"/>
              </w:rPr>
            </w:pPr>
            <w:r w:rsidRPr="00ED67B1">
              <w:rPr>
                <w:lang w:val="es-ES_tradnl"/>
              </w:rPr>
              <w:t>806-824</w:t>
            </w:r>
          </w:p>
        </w:tc>
        <w:tc>
          <w:tcPr>
            <w:tcW w:w="658" w:type="pct"/>
            <w:vAlign w:val="center"/>
          </w:tcPr>
          <w:p w:rsidR="0003761F" w:rsidRPr="00ED67B1" w:rsidRDefault="0003761F" w:rsidP="00D302CA">
            <w:pPr>
              <w:pStyle w:val="Tabletext"/>
              <w:jc w:val="center"/>
              <w:rPr>
                <w:lang w:val="es-ES_tradnl"/>
              </w:rPr>
            </w:pPr>
            <w:r w:rsidRPr="00ED67B1">
              <w:rPr>
                <w:lang w:val="es-ES_tradnl"/>
              </w:rPr>
              <w:t>27</w:t>
            </w:r>
          </w:p>
        </w:tc>
        <w:tc>
          <w:tcPr>
            <w:tcW w:w="913" w:type="pct"/>
            <w:vAlign w:val="center"/>
          </w:tcPr>
          <w:p w:rsidR="0003761F" w:rsidRPr="00ED67B1" w:rsidRDefault="0003761F" w:rsidP="00D302CA">
            <w:pPr>
              <w:pStyle w:val="Tabletext"/>
              <w:jc w:val="center"/>
              <w:rPr>
                <w:lang w:val="es-ES_tradnl"/>
              </w:rPr>
            </w:pPr>
            <w:r w:rsidRPr="00ED67B1">
              <w:rPr>
                <w:lang w:val="es-ES_tradnl"/>
              </w:rPr>
              <w:t>851-869</w:t>
            </w:r>
          </w:p>
        </w:tc>
        <w:tc>
          <w:tcPr>
            <w:tcW w:w="880" w:type="pct"/>
            <w:vAlign w:val="center"/>
          </w:tcPr>
          <w:p w:rsidR="0003761F" w:rsidRPr="00ED67B1" w:rsidRDefault="0003761F" w:rsidP="00D302CA">
            <w:pPr>
              <w:pStyle w:val="Tabletext"/>
              <w:jc w:val="center"/>
              <w:rPr>
                <w:lang w:val="es-ES_tradnl"/>
              </w:rPr>
            </w:pPr>
            <w:r w:rsidRPr="00ED67B1">
              <w:rPr>
                <w:lang w:val="es-ES_tradnl"/>
              </w:rPr>
              <w:t>45</w:t>
            </w:r>
          </w:p>
        </w:tc>
        <w:tc>
          <w:tcPr>
            <w:tcW w:w="799" w:type="pct"/>
            <w:vAlign w:val="center"/>
          </w:tcPr>
          <w:p w:rsidR="0003761F" w:rsidRPr="00ED67B1" w:rsidRDefault="0003761F" w:rsidP="00D302CA">
            <w:pPr>
              <w:pStyle w:val="Tabletext"/>
              <w:jc w:val="center"/>
              <w:rPr>
                <w:lang w:val="es-ES_tradnl"/>
              </w:rPr>
            </w:pPr>
          </w:p>
        </w:tc>
      </w:tr>
      <w:tr w:rsidR="0003761F" w:rsidRPr="00ED67B1" w:rsidTr="00D302CA">
        <w:trPr>
          <w:jc w:val="center"/>
        </w:trPr>
        <w:tc>
          <w:tcPr>
            <w:tcW w:w="800" w:type="pct"/>
            <w:vAlign w:val="center"/>
          </w:tcPr>
          <w:p w:rsidR="0003761F" w:rsidRPr="00ED67B1" w:rsidRDefault="0003761F" w:rsidP="00D302CA">
            <w:pPr>
              <w:pStyle w:val="Tabletext"/>
              <w:jc w:val="center"/>
              <w:rPr>
                <w:lang w:val="es-ES_tradnl"/>
              </w:rPr>
            </w:pPr>
            <w:r w:rsidRPr="00ED67B1">
              <w:rPr>
                <w:lang w:val="es-ES_tradnl"/>
              </w:rPr>
              <w:t>j)</w:t>
            </w:r>
          </w:p>
        </w:tc>
        <w:tc>
          <w:tcPr>
            <w:tcW w:w="949" w:type="pct"/>
            <w:vAlign w:val="center"/>
          </w:tcPr>
          <w:p w:rsidR="0003761F" w:rsidRPr="00ED67B1" w:rsidRDefault="0003761F" w:rsidP="00D302CA">
            <w:pPr>
              <w:pStyle w:val="Tabletext"/>
              <w:jc w:val="center"/>
              <w:rPr>
                <w:lang w:val="es-ES_tradnl"/>
              </w:rPr>
            </w:pPr>
            <w:r w:rsidRPr="00ED67B1">
              <w:rPr>
                <w:lang w:val="es-ES_tradnl"/>
              </w:rPr>
              <w:t>806-824</w:t>
            </w:r>
          </w:p>
        </w:tc>
        <w:tc>
          <w:tcPr>
            <w:tcW w:w="658" w:type="pct"/>
            <w:vAlign w:val="center"/>
          </w:tcPr>
          <w:p w:rsidR="0003761F" w:rsidRPr="00ED67B1" w:rsidRDefault="0003761F" w:rsidP="00D302CA">
            <w:pPr>
              <w:pStyle w:val="Tabletext"/>
              <w:jc w:val="center"/>
              <w:rPr>
                <w:lang w:val="es-ES_tradnl"/>
              </w:rPr>
            </w:pPr>
            <w:r w:rsidRPr="00ED67B1">
              <w:rPr>
                <w:lang w:val="es-ES_tradnl"/>
              </w:rPr>
              <w:sym w:font="Symbol" w:char="F02D"/>
            </w:r>
          </w:p>
        </w:tc>
        <w:tc>
          <w:tcPr>
            <w:tcW w:w="913" w:type="pct"/>
            <w:vAlign w:val="center"/>
          </w:tcPr>
          <w:p w:rsidR="0003761F" w:rsidRPr="00ED67B1" w:rsidRDefault="0003761F" w:rsidP="00D302CA">
            <w:pPr>
              <w:pStyle w:val="Tabletext"/>
              <w:jc w:val="center"/>
              <w:rPr>
                <w:lang w:val="es-ES_tradnl"/>
              </w:rPr>
            </w:pPr>
            <w:r w:rsidRPr="00ED67B1">
              <w:rPr>
                <w:lang w:val="es-ES_tradnl"/>
              </w:rPr>
              <w:t>851-869</w:t>
            </w:r>
          </w:p>
        </w:tc>
        <w:tc>
          <w:tcPr>
            <w:tcW w:w="880" w:type="pct"/>
            <w:vAlign w:val="center"/>
          </w:tcPr>
          <w:p w:rsidR="0003761F" w:rsidRPr="00ED67B1" w:rsidRDefault="0003761F" w:rsidP="00D302CA">
            <w:pPr>
              <w:pStyle w:val="Tabletext"/>
              <w:jc w:val="center"/>
              <w:rPr>
                <w:lang w:val="es-ES_tradnl"/>
              </w:rPr>
            </w:pPr>
            <w:r w:rsidRPr="00ED67B1">
              <w:rPr>
                <w:lang w:val="es-ES_tradnl"/>
              </w:rPr>
              <w:sym w:font="Symbol" w:char="F02D"/>
            </w:r>
          </w:p>
        </w:tc>
        <w:tc>
          <w:tcPr>
            <w:tcW w:w="799" w:type="pct"/>
            <w:vAlign w:val="center"/>
          </w:tcPr>
          <w:p w:rsidR="0003761F" w:rsidRPr="00ED67B1" w:rsidRDefault="0003761F" w:rsidP="00D302CA">
            <w:pPr>
              <w:pStyle w:val="Tabletext"/>
              <w:jc w:val="center"/>
              <w:rPr>
                <w:lang w:val="es-ES_tradnl"/>
              </w:rPr>
            </w:pP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2"/>
        <w:gridCol w:w="1089"/>
        <w:gridCol w:w="4338"/>
      </w:tblGrid>
      <w:tr w:rsidR="0003761F" w:rsidRPr="00ED67B1" w:rsidTr="0003761F">
        <w:trPr>
          <w:cantSplit/>
          <w:jc w:val="center"/>
        </w:trPr>
        <w:tc>
          <w:tcPr>
            <w:tcW w:w="4212" w:type="dxa"/>
            <w:vAlign w:val="center"/>
          </w:tcPr>
          <w:p w:rsidR="0003761F" w:rsidRPr="00ED67B1" w:rsidRDefault="0003761F" w:rsidP="00D302CA">
            <w:pPr>
              <w:pStyle w:val="Tabletext"/>
              <w:jc w:val="center"/>
              <w:rPr>
                <w:lang w:val="es-ES_tradnl"/>
              </w:rPr>
            </w:pPr>
            <w:r w:rsidRPr="00ED67B1">
              <w:rPr>
                <w:lang w:val="es-ES_tradnl"/>
              </w:rPr>
              <w:t>718-728 MHz</w:t>
            </w:r>
          </w:p>
        </w:tc>
        <w:tc>
          <w:tcPr>
            <w:tcW w:w="1089" w:type="dxa"/>
            <w:vAlign w:val="center"/>
          </w:tcPr>
          <w:p w:rsidR="0003761F" w:rsidRPr="00ED67B1" w:rsidRDefault="0003761F" w:rsidP="00D302CA">
            <w:pPr>
              <w:pStyle w:val="Tabletext"/>
              <w:jc w:val="center"/>
              <w:rPr>
                <w:lang w:val="es-ES_tradnl"/>
              </w:rPr>
            </w:pPr>
            <w:r w:rsidRPr="00ED67B1">
              <w:rPr>
                <w:lang w:val="es-ES_tradnl"/>
              </w:rPr>
              <w:t>728-773</w:t>
            </w:r>
          </w:p>
        </w:tc>
        <w:tc>
          <w:tcPr>
            <w:tcW w:w="4338" w:type="dxa"/>
            <w:vAlign w:val="center"/>
          </w:tcPr>
          <w:p w:rsidR="0003761F" w:rsidRPr="00ED67B1" w:rsidRDefault="0003761F" w:rsidP="00D302CA">
            <w:pPr>
              <w:pStyle w:val="Tabletext"/>
              <w:jc w:val="center"/>
              <w:rPr>
                <w:lang w:val="es-ES_tradnl"/>
              </w:rPr>
            </w:pPr>
            <w:r w:rsidRPr="00ED67B1">
              <w:rPr>
                <w:lang w:val="es-ES_tradnl"/>
              </w:rPr>
              <w:t>773-783 MHz</w:t>
            </w:r>
          </w:p>
        </w:tc>
      </w:tr>
      <w:tr w:rsidR="0003761F" w:rsidRPr="00ED67B1" w:rsidTr="0003761F">
        <w:trPr>
          <w:cantSplit/>
          <w:jc w:val="center"/>
        </w:trPr>
        <w:tc>
          <w:tcPr>
            <w:tcW w:w="4212" w:type="dxa"/>
            <w:shd w:val="clear" w:color="auto" w:fill="auto"/>
            <w:noWrap/>
            <w:vAlign w:val="center"/>
          </w:tcPr>
          <w:p w:rsidR="0003761F" w:rsidRPr="00ED67B1" w:rsidRDefault="0003761F" w:rsidP="00D302CA">
            <w:pPr>
              <w:pStyle w:val="Tabletext"/>
              <w:jc w:val="center"/>
              <w:rPr>
                <w:lang w:val="es-ES_tradnl"/>
              </w:rPr>
            </w:pPr>
            <w:r w:rsidRPr="00ED67B1">
              <w:rPr>
                <w:lang w:val="es-ES_tradnl"/>
              </w:rPr>
              <w:t>PPDR, enlace ascendente</w:t>
            </w:r>
          </w:p>
        </w:tc>
        <w:tc>
          <w:tcPr>
            <w:tcW w:w="1089" w:type="dxa"/>
            <w:shd w:val="thinReverseDiagStripe" w:color="auto" w:fill="auto"/>
            <w:noWrap/>
            <w:vAlign w:val="center"/>
          </w:tcPr>
          <w:p w:rsidR="0003761F" w:rsidRPr="00ED67B1" w:rsidRDefault="0003761F" w:rsidP="00D302CA">
            <w:pPr>
              <w:pStyle w:val="Tabletext"/>
              <w:jc w:val="center"/>
              <w:rPr>
                <w:lang w:val="es-ES_tradnl"/>
              </w:rPr>
            </w:pPr>
          </w:p>
        </w:tc>
        <w:tc>
          <w:tcPr>
            <w:tcW w:w="4338" w:type="dxa"/>
            <w:shd w:val="clear" w:color="auto" w:fill="auto"/>
            <w:noWrap/>
            <w:vAlign w:val="center"/>
          </w:tcPr>
          <w:p w:rsidR="0003761F" w:rsidRPr="00ED67B1" w:rsidRDefault="0003761F" w:rsidP="00D302CA">
            <w:pPr>
              <w:pStyle w:val="Tabletext"/>
              <w:jc w:val="center"/>
              <w:rPr>
                <w:lang w:val="es-ES_tradnl"/>
              </w:rPr>
            </w:pPr>
            <w:r w:rsidRPr="00ED67B1">
              <w:rPr>
                <w:lang w:val="es-ES_tradnl"/>
              </w:rPr>
              <w:t>PPDR, enlace descendente</w:t>
            </w:r>
          </w:p>
        </w:tc>
      </w:tr>
      <w:tr w:rsidR="0003761F" w:rsidRPr="00ED67B1" w:rsidTr="0003761F">
        <w:trPr>
          <w:cantSplit/>
          <w:jc w:val="center"/>
        </w:trPr>
        <w:tc>
          <w:tcPr>
            <w:tcW w:w="4212" w:type="dxa"/>
            <w:noWrap/>
            <w:tcMar>
              <w:left w:w="0" w:type="dxa"/>
              <w:right w:w="0" w:type="dxa"/>
            </w:tcMar>
            <w:vAlign w:val="center"/>
          </w:tcPr>
          <w:p w:rsidR="0003761F" w:rsidRPr="00ED67B1" w:rsidRDefault="0003761F" w:rsidP="00D302CA">
            <w:pPr>
              <w:pStyle w:val="Tabletext"/>
              <w:jc w:val="center"/>
              <w:rPr>
                <w:lang w:val="es-ES_tradnl"/>
              </w:rPr>
            </w:pPr>
            <w:r w:rsidRPr="00ED67B1">
              <w:rPr>
                <w:lang w:val="es-ES_tradnl"/>
              </w:rPr>
              <w:t>10 MHz (2 bloques de 5 MHz)</w:t>
            </w:r>
          </w:p>
        </w:tc>
        <w:tc>
          <w:tcPr>
            <w:tcW w:w="1089" w:type="dxa"/>
            <w:noWrap/>
            <w:tcMar>
              <w:left w:w="0" w:type="dxa"/>
              <w:right w:w="0" w:type="dxa"/>
            </w:tcMar>
            <w:vAlign w:val="center"/>
          </w:tcPr>
          <w:p w:rsidR="0003761F" w:rsidRPr="00ED67B1" w:rsidRDefault="0003761F" w:rsidP="00D302CA">
            <w:pPr>
              <w:pStyle w:val="Tabletext"/>
              <w:jc w:val="center"/>
              <w:rPr>
                <w:lang w:val="es-ES_tradnl"/>
              </w:rPr>
            </w:pPr>
          </w:p>
        </w:tc>
        <w:tc>
          <w:tcPr>
            <w:tcW w:w="4338" w:type="dxa"/>
            <w:noWrap/>
            <w:tcMar>
              <w:left w:w="0" w:type="dxa"/>
              <w:right w:w="0" w:type="dxa"/>
            </w:tcMar>
            <w:vAlign w:val="center"/>
          </w:tcPr>
          <w:p w:rsidR="0003761F" w:rsidRPr="00ED67B1" w:rsidRDefault="0003761F" w:rsidP="00D302CA">
            <w:pPr>
              <w:pStyle w:val="Tabletext"/>
              <w:jc w:val="center"/>
              <w:rPr>
                <w:lang w:val="es-ES_tradnl"/>
              </w:rPr>
            </w:pPr>
            <w:r w:rsidRPr="00ED67B1">
              <w:rPr>
                <w:lang w:val="es-ES_tradnl"/>
              </w:rPr>
              <w:t>10 MHz (2 bloques de 5 MHz)</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El plan de disposición de canales para la disposición de frecuencias e) se basa en un ancho de banda de los canales de 5 MHz o 10 MHz.</w:t>
      </w:r>
    </w:p>
    <w:p w:rsidR="0003761F" w:rsidRPr="00BD17BF" w:rsidRDefault="0003761F" w:rsidP="0003761F">
      <w:pPr>
        <w:pStyle w:val="Tabletitle"/>
        <w:spacing w:before="360"/>
        <w:rPr>
          <w:rFonts w:eastAsia="MS Mincho"/>
        </w:rPr>
      </w:pPr>
      <w:r w:rsidRPr="00BD17BF">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119"/>
        <w:gridCol w:w="3260"/>
        <w:gridCol w:w="1564"/>
      </w:tblGrid>
      <w:tr w:rsidR="0003761F" w:rsidRPr="00302442" w:rsidTr="0003761F">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119"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260"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564"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 (MHz)</w:t>
            </w:r>
          </w:p>
        </w:tc>
      </w:tr>
      <w:tr w:rsidR="0003761F" w:rsidRPr="00ED67B1" w:rsidTr="0003761F">
        <w:trPr>
          <w:trHeight w:val="296"/>
          <w:jc w:val="center"/>
        </w:trPr>
        <w:tc>
          <w:tcPr>
            <w:tcW w:w="1696"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lang w:val="es-ES_tradnl"/>
              </w:rPr>
            </w:pPr>
            <w:r w:rsidRPr="00ED67B1">
              <w:rPr>
                <w:i/>
                <w:iCs/>
                <w:lang w:val="es-ES_tradnl"/>
              </w:rPr>
              <w:t>N</w:t>
            </w:r>
            <w:r w:rsidRPr="00ED67B1">
              <w:rPr>
                <w:lang w:val="es-ES_tradnl"/>
              </w:rPr>
              <w:t xml:space="preserve"> = 1 a 2</w:t>
            </w:r>
          </w:p>
        </w:tc>
        <w:tc>
          <w:tcPr>
            <w:tcW w:w="311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720,5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3260"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775,5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1564"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D302CA">
            <w:pPr>
              <w:pStyle w:val="Tabletext"/>
              <w:jc w:val="center"/>
              <w:rPr>
                <w:lang w:val="es-ES_tradnl"/>
              </w:rPr>
            </w:pPr>
            <w:r w:rsidRPr="00ED67B1">
              <w:rPr>
                <w:lang w:val="es-ES_tradnl"/>
              </w:rPr>
              <w:t>5</w:t>
            </w:r>
          </w:p>
        </w:tc>
      </w:tr>
      <w:tr w:rsidR="0003761F" w:rsidRPr="00ED67B1" w:rsidTr="0003761F">
        <w:trPr>
          <w:trHeight w:val="296"/>
          <w:jc w:val="center"/>
        </w:trPr>
        <w:tc>
          <w:tcPr>
            <w:tcW w:w="1696"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lang w:val="es-ES_tradnl"/>
              </w:rPr>
            </w:pPr>
            <w:r w:rsidRPr="008D635B">
              <w:rPr>
                <w:i/>
                <w:iCs/>
                <w:lang w:val="es-ES_tradnl"/>
              </w:rPr>
              <w:t>N</w:t>
            </w:r>
            <w:r w:rsidR="008D635B">
              <w:rPr>
                <w:lang w:val="es-ES_tradnl"/>
              </w:rPr>
              <w:t xml:space="preserve"> </w:t>
            </w:r>
            <w:r w:rsidRPr="00ED67B1">
              <w:rPr>
                <w:lang w:val="es-ES_tradnl"/>
              </w:rPr>
              <w:t>=</w:t>
            </w:r>
            <w:r w:rsidR="008D635B">
              <w:rPr>
                <w:lang w:val="es-ES_tradnl"/>
              </w:rPr>
              <w:t xml:space="preserve"> </w:t>
            </w:r>
            <w:r w:rsidRPr="00ED67B1">
              <w:rPr>
                <w:lang w:val="es-ES_tradnl"/>
              </w:rPr>
              <w:t>1</w:t>
            </w:r>
          </w:p>
        </w:tc>
        <w:tc>
          <w:tcPr>
            <w:tcW w:w="311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723</w:t>
            </w:r>
          </w:p>
        </w:tc>
        <w:tc>
          <w:tcPr>
            <w:tcW w:w="3260"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302CA">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778</w:t>
            </w:r>
          </w:p>
        </w:tc>
        <w:tc>
          <w:tcPr>
            <w:tcW w:w="1564"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D302CA">
            <w:pPr>
              <w:pStyle w:val="Tabletext"/>
              <w:jc w:val="center"/>
              <w:rPr>
                <w:lang w:val="es-ES_tradnl"/>
              </w:rPr>
            </w:pPr>
            <w:r w:rsidRPr="00ED67B1">
              <w:rPr>
                <w:lang w:val="es-ES_tradnl"/>
              </w:rPr>
              <w:t>10</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7"/>
        <w:gridCol w:w="160"/>
        <w:gridCol w:w="1404"/>
        <w:gridCol w:w="3760"/>
        <w:gridCol w:w="1404"/>
        <w:gridCol w:w="160"/>
        <w:gridCol w:w="1404"/>
      </w:tblGrid>
      <w:tr w:rsidR="0003761F" w:rsidRPr="00ED67B1" w:rsidTr="0003761F">
        <w:trPr>
          <w:trHeight w:val="610"/>
          <w:jc w:val="center"/>
        </w:trPr>
        <w:tc>
          <w:tcPr>
            <w:tcW w:w="1361" w:type="dxa"/>
            <w:vAlign w:val="center"/>
          </w:tcPr>
          <w:p w:rsidR="0003761F" w:rsidRPr="00ED67B1" w:rsidRDefault="0003761F" w:rsidP="00D302CA">
            <w:pPr>
              <w:pStyle w:val="Tabletext"/>
              <w:jc w:val="center"/>
              <w:rPr>
                <w:lang w:val="es-ES_tradnl"/>
              </w:rPr>
            </w:pPr>
            <w:r w:rsidRPr="00ED67B1">
              <w:rPr>
                <w:lang w:val="es-ES_tradnl"/>
              </w:rPr>
              <w:t>806-813 MHz</w:t>
            </w:r>
          </w:p>
        </w:tc>
        <w:tc>
          <w:tcPr>
            <w:tcW w:w="160" w:type="dxa"/>
            <w:vAlign w:val="center"/>
          </w:tcPr>
          <w:p w:rsidR="0003761F" w:rsidRPr="00ED67B1" w:rsidRDefault="0003761F" w:rsidP="00D302CA">
            <w:pPr>
              <w:pStyle w:val="Tabletext"/>
              <w:jc w:val="center"/>
              <w:rPr>
                <w:lang w:val="es-ES_tradnl"/>
              </w:rPr>
            </w:pPr>
          </w:p>
        </w:tc>
        <w:tc>
          <w:tcPr>
            <w:tcW w:w="1417" w:type="dxa"/>
            <w:vAlign w:val="center"/>
          </w:tcPr>
          <w:p w:rsidR="0003761F" w:rsidRPr="00ED67B1" w:rsidRDefault="0003761F" w:rsidP="00D302CA">
            <w:pPr>
              <w:pStyle w:val="Tabletext"/>
              <w:jc w:val="center"/>
              <w:rPr>
                <w:lang w:val="es-ES_tradnl"/>
              </w:rPr>
            </w:pPr>
            <w:r w:rsidRPr="00ED67B1">
              <w:rPr>
                <w:lang w:val="es-ES_tradnl"/>
              </w:rPr>
              <w:t>814-824 MHz</w:t>
            </w:r>
          </w:p>
        </w:tc>
        <w:tc>
          <w:tcPr>
            <w:tcW w:w="3798" w:type="dxa"/>
            <w:vAlign w:val="center"/>
          </w:tcPr>
          <w:p w:rsidR="0003761F" w:rsidRPr="00ED67B1" w:rsidRDefault="0003761F" w:rsidP="00D302CA">
            <w:pPr>
              <w:pStyle w:val="Tabletext"/>
              <w:jc w:val="center"/>
              <w:rPr>
                <w:lang w:val="es-ES_tradnl"/>
              </w:rPr>
            </w:pPr>
            <w:r w:rsidRPr="00ED67B1">
              <w:rPr>
                <w:lang w:val="es-ES_tradnl"/>
              </w:rPr>
              <w:t>824-851 MHz</w:t>
            </w:r>
          </w:p>
        </w:tc>
        <w:tc>
          <w:tcPr>
            <w:tcW w:w="1417" w:type="dxa"/>
            <w:vAlign w:val="center"/>
          </w:tcPr>
          <w:p w:rsidR="0003761F" w:rsidRPr="00ED67B1" w:rsidRDefault="0003761F" w:rsidP="00D302CA">
            <w:pPr>
              <w:pStyle w:val="Tabletext"/>
              <w:jc w:val="center"/>
              <w:rPr>
                <w:lang w:val="es-ES_tradnl"/>
              </w:rPr>
            </w:pPr>
            <w:r w:rsidRPr="00ED67B1">
              <w:rPr>
                <w:lang w:val="es-ES_tradnl"/>
              </w:rPr>
              <w:t>851-858 MHz</w:t>
            </w:r>
          </w:p>
        </w:tc>
        <w:tc>
          <w:tcPr>
            <w:tcW w:w="160" w:type="dxa"/>
            <w:vAlign w:val="center"/>
          </w:tcPr>
          <w:p w:rsidR="0003761F" w:rsidRPr="00ED67B1" w:rsidRDefault="0003761F" w:rsidP="00D302CA">
            <w:pPr>
              <w:pStyle w:val="Tabletext"/>
              <w:jc w:val="center"/>
              <w:rPr>
                <w:lang w:val="es-ES_tradnl"/>
              </w:rPr>
            </w:pPr>
          </w:p>
        </w:tc>
        <w:tc>
          <w:tcPr>
            <w:tcW w:w="1417" w:type="dxa"/>
            <w:vAlign w:val="center"/>
          </w:tcPr>
          <w:p w:rsidR="0003761F" w:rsidRPr="00ED67B1" w:rsidRDefault="0003761F" w:rsidP="00D302CA">
            <w:pPr>
              <w:pStyle w:val="Tabletext"/>
              <w:jc w:val="center"/>
              <w:rPr>
                <w:lang w:val="es-ES_tradnl"/>
              </w:rPr>
            </w:pPr>
            <w:r w:rsidRPr="00ED67B1">
              <w:rPr>
                <w:lang w:val="es-ES_tradnl"/>
              </w:rPr>
              <w:t>859-869 MHz</w:t>
            </w:r>
          </w:p>
        </w:tc>
      </w:tr>
      <w:tr w:rsidR="0003761F" w:rsidRPr="00ED67B1" w:rsidTr="0003761F">
        <w:trPr>
          <w:trHeight w:val="724"/>
          <w:jc w:val="center"/>
        </w:trPr>
        <w:tc>
          <w:tcPr>
            <w:tcW w:w="1361" w:type="dxa"/>
            <w:shd w:val="clear" w:color="auto" w:fill="808080" w:themeFill="background1" w:themeFillShade="80"/>
            <w:vAlign w:val="center"/>
          </w:tcPr>
          <w:p w:rsidR="0003761F" w:rsidRPr="00ED67B1" w:rsidRDefault="0003761F" w:rsidP="00D302CA">
            <w:pPr>
              <w:pStyle w:val="Tabletext"/>
              <w:jc w:val="center"/>
              <w:rPr>
                <w:lang w:val="es-ES_tradnl"/>
              </w:rPr>
            </w:pPr>
          </w:p>
        </w:tc>
        <w:tc>
          <w:tcPr>
            <w:tcW w:w="160" w:type="dxa"/>
            <w:shd w:val="thinReverseDiagStripe" w:color="auto" w:fill="auto"/>
            <w:vAlign w:val="center"/>
          </w:tcPr>
          <w:p w:rsidR="0003761F" w:rsidRPr="00ED67B1" w:rsidRDefault="0003761F" w:rsidP="00D302CA">
            <w:pPr>
              <w:pStyle w:val="Tabletext"/>
              <w:jc w:val="center"/>
              <w:rPr>
                <w:lang w:val="es-ES_tradnl"/>
              </w:rPr>
            </w:pPr>
          </w:p>
        </w:tc>
        <w:tc>
          <w:tcPr>
            <w:tcW w:w="1417" w:type="dxa"/>
            <w:shd w:val="clear" w:color="auto" w:fill="auto"/>
            <w:noWrap/>
            <w:vAlign w:val="center"/>
          </w:tcPr>
          <w:p w:rsidR="0003761F" w:rsidRPr="00ED67B1" w:rsidRDefault="0003761F" w:rsidP="00D302CA">
            <w:pPr>
              <w:pStyle w:val="Tabletext"/>
              <w:jc w:val="center"/>
              <w:rPr>
                <w:lang w:val="es-ES_tradnl"/>
              </w:rPr>
            </w:pPr>
            <w:r w:rsidRPr="00ED67B1">
              <w:rPr>
                <w:lang w:val="es-ES_tradnl"/>
              </w:rPr>
              <w:t>enlace ascendente de banda ancha</w:t>
            </w:r>
          </w:p>
        </w:tc>
        <w:tc>
          <w:tcPr>
            <w:tcW w:w="3798" w:type="dxa"/>
            <w:shd w:val="thinReverseDiagStripe" w:color="auto" w:fill="auto"/>
            <w:noWrap/>
            <w:vAlign w:val="center"/>
          </w:tcPr>
          <w:p w:rsidR="0003761F" w:rsidRPr="00ED67B1" w:rsidRDefault="0003761F" w:rsidP="00D302CA">
            <w:pPr>
              <w:pStyle w:val="Tabletext"/>
              <w:jc w:val="center"/>
              <w:rPr>
                <w:lang w:val="es-ES_tradnl"/>
              </w:rPr>
            </w:pPr>
          </w:p>
        </w:tc>
        <w:tc>
          <w:tcPr>
            <w:tcW w:w="1417" w:type="dxa"/>
            <w:shd w:val="clear" w:color="auto" w:fill="808080" w:themeFill="background1" w:themeFillShade="80"/>
            <w:vAlign w:val="center"/>
          </w:tcPr>
          <w:p w:rsidR="0003761F" w:rsidRPr="00ED67B1" w:rsidRDefault="0003761F" w:rsidP="00D302CA">
            <w:pPr>
              <w:pStyle w:val="Tabletext"/>
              <w:jc w:val="center"/>
              <w:rPr>
                <w:lang w:val="es-ES_tradnl"/>
              </w:rPr>
            </w:pPr>
          </w:p>
        </w:tc>
        <w:tc>
          <w:tcPr>
            <w:tcW w:w="160" w:type="dxa"/>
            <w:shd w:val="thinReverseDiagStripe" w:color="auto" w:fill="auto"/>
            <w:vAlign w:val="center"/>
          </w:tcPr>
          <w:p w:rsidR="0003761F" w:rsidRPr="00ED67B1" w:rsidRDefault="0003761F" w:rsidP="00D302CA">
            <w:pPr>
              <w:pStyle w:val="Tabletext"/>
              <w:jc w:val="center"/>
              <w:rPr>
                <w:lang w:val="es-ES_tradnl"/>
              </w:rPr>
            </w:pPr>
          </w:p>
        </w:tc>
        <w:tc>
          <w:tcPr>
            <w:tcW w:w="1417" w:type="dxa"/>
            <w:shd w:val="clear" w:color="auto" w:fill="auto"/>
            <w:vAlign w:val="center"/>
          </w:tcPr>
          <w:p w:rsidR="0003761F" w:rsidRPr="00ED67B1" w:rsidRDefault="0003761F" w:rsidP="00D302CA">
            <w:pPr>
              <w:pStyle w:val="Tabletext"/>
              <w:jc w:val="center"/>
              <w:rPr>
                <w:lang w:val="es-ES_tradnl"/>
              </w:rPr>
            </w:pPr>
            <w:r w:rsidRPr="00ED67B1">
              <w:rPr>
                <w:lang w:val="es-ES_tradnl"/>
              </w:rPr>
              <w:t>enlace descendente de banda ancha</w:t>
            </w:r>
          </w:p>
        </w:tc>
      </w:tr>
      <w:tr w:rsidR="0003761F" w:rsidRPr="00ED67B1" w:rsidTr="0003761F">
        <w:trPr>
          <w:trHeight w:val="381"/>
          <w:jc w:val="center"/>
        </w:trPr>
        <w:tc>
          <w:tcPr>
            <w:tcW w:w="1361" w:type="dxa"/>
            <w:vAlign w:val="center"/>
          </w:tcPr>
          <w:p w:rsidR="0003761F" w:rsidRPr="00ED67B1" w:rsidRDefault="0003761F" w:rsidP="00D302CA">
            <w:pPr>
              <w:pStyle w:val="Tabletext"/>
              <w:jc w:val="center"/>
              <w:rPr>
                <w:lang w:val="es-ES_tradnl"/>
              </w:rPr>
            </w:pPr>
            <w:r w:rsidRPr="00ED67B1">
              <w:rPr>
                <w:lang w:val="es-ES_tradnl"/>
              </w:rPr>
              <w:t>enlace ascendente de banda estrecha</w:t>
            </w:r>
          </w:p>
        </w:tc>
        <w:tc>
          <w:tcPr>
            <w:tcW w:w="160" w:type="dxa"/>
            <w:vAlign w:val="center"/>
          </w:tcPr>
          <w:p w:rsidR="0003761F" w:rsidRPr="00ED67B1" w:rsidRDefault="0003761F" w:rsidP="00D302CA">
            <w:pPr>
              <w:pStyle w:val="Tabletext"/>
              <w:jc w:val="center"/>
              <w:rPr>
                <w:lang w:val="es-ES_tradnl"/>
              </w:rPr>
            </w:pPr>
          </w:p>
        </w:tc>
        <w:tc>
          <w:tcPr>
            <w:tcW w:w="1417" w:type="dxa"/>
            <w:noWrap/>
            <w:tcMar>
              <w:left w:w="0" w:type="dxa"/>
              <w:right w:w="0" w:type="dxa"/>
            </w:tcMar>
            <w:vAlign w:val="center"/>
          </w:tcPr>
          <w:p w:rsidR="0003761F" w:rsidRPr="00ED67B1" w:rsidRDefault="0003761F" w:rsidP="00D302CA">
            <w:pPr>
              <w:pStyle w:val="Tabletext"/>
              <w:jc w:val="center"/>
              <w:rPr>
                <w:lang w:val="es-ES_tradnl"/>
              </w:rPr>
            </w:pPr>
            <w:r w:rsidRPr="00ED67B1">
              <w:rPr>
                <w:lang w:val="es-ES_tradnl"/>
              </w:rPr>
              <w:t>10 MHz (2 bloques de 5 MHz)</w:t>
            </w:r>
          </w:p>
        </w:tc>
        <w:tc>
          <w:tcPr>
            <w:tcW w:w="3798" w:type="dxa"/>
            <w:noWrap/>
            <w:tcMar>
              <w:left w:w="0" w:type="dxa"/>
              <w:right w:w="0" w:type="dxa"/>
            </w:tcMar>
            <w:vAlign w:val="center"/>
          </w:tcPr>
          <w:p w:rsidR="0003761F" w:rsidRPr="00ED67B1" w:rsidRDefault="0003761F" w:rsidP="00D302CA">
            <w:pPr>
              <w:pStyle w:val="Tabletext"/>
              <w:jc w:val="center"/>
              <w:rPr>
                <w:lang w:val="es-ES_tradnl"/>
              </w:rPr>
            </w:pPr>
          </w:p>
        </w:tc>
        <w:tc>
          <w:tcPr>
            <w:tcW w:w="1417" w:type="dxa"/>
            <w:vAlign w:val="center"/>
          </w:tcPr>
          <w:p w:rsidR="0003761F" w:rsidRPr="00ED67B1" w:rsidRDefault="0003761F" w:rsidP="00D302CA">
            <w:pPr>
              <w:pStyle w:val="Tabletext"/>
              <w:jc w:val="center"/>
              <w:rPr>
                <w:lang w:val="es-ES_tradnl"/>
              </w:rPr>
            </w:pPr>
            <w:r w:rsidRPr="00ED67B1">
              <w:rPr>
                <w:lang w:val="es-ES_tradnl"/>
              </w:rPr>
              <w:t>enlace descendente de banda estrecha</w:t>
            </w:r>
          </w:p>
        </w:tc>
        <w:tc>
          <w:tcPr>
            <w:tcW w:w="160" w:type="dxa"/>
            <w:vAlign w:val="center"/>
          </w:tcPr>
          <w:p w:rsidR="0003761F" w:rsidRPr="00ED67B1" w:rsidRDefault="0003761F" w:rsidP="00D302CA">
            <w:pPr>
              <w:pStyle w:val="Tabletext"/>
              <w:jc w:val="center"/>
              <w:rPr>
                <w:lang w:val="es-ES_tradnl"/>
              </w:rPr>
            </w:pPr>
          </w:p>
        </w:tc>
        <w:tc>
          <w:tcPr>
            <w:tcW w:w="1417" w:type="dxa"/>
            <w:vAlign w:val="center"/>
          </w:tcPr>
          <w:p w:rsidR="0003761F" w:rsidRPr="00ED67B1" w:rsidRDefault="0003761F" w:rsidP="00D302CA">
            <w:pPr>
              <w:pStyle w:val="Tabletext"/>
              <w:jc w:val="center"/>
              <w:rPr>
                <w:lang w:val="es-ES_tradnl"/>
              </w:rPr>
            </w:pPr>
            <w:r w:rsidRPr="00ED67B1">
              <w:rPr>
                <w:lang w:val="es-ES_tradnl"/>
              </w:rPr>
              <w:t>10 MHz (2 bloques de 5 MHz)</w:t>
            </w:r>
          </w:p>
        </w:tc>
      </w:tr>
    </w:tbl>
    <w:p w:rsidR="0003761F" w:rsidRPr="001A223F" w:rsidRDefault="0003761F" w:rsidP="0003761F">
      <w:pPr>
        <w:pStyle w:val="Tablefin"/>
        <w:rPr>
          <w:rFonts w:eastAsia="MS Mincho"/>
          <w:sz w:val="10"/>
          <w:szCs w:val="10"/>
          <w:lang w:val="es-ES_tradnl"/>
        </w:rPr>
      </w:pPr>
    </w:p>
    <w:p w:rsidR="0003761F" w:rsidRPr="00ED67B1" w:rsidRDefault="0003761F" w:rsidP="0003761F">
      <w:pPr>
        <w:rPr>
          <w:lang w:val="es-ES_tradnl"/>
        </w:rPr>
      </w:pPr>
      <w:r w:rsidRPr="00ED67B1">
        <w:rPr>
          <w:lang w:val="es-ES_tradnl"/>
        </w:rPr>
        <w:t>El plan de disposición de canales para la disposición de frecuencias f) se basa en un ancho de banda de los canales de 25 kHz para la componente de banda estrecha y 5 MHz o 10 MHz para la componente de banda ancha.</w:t>
      </w:r>
    </w:p>
    <w:p w:rsidR="0003761F" w:rsidRPr="00BD17BF" w:rsidRDefault="0003761F" w:rsidP="0003761F">
      <w:pPr>
        <w:pStyle w:val="Tabletitle"/>
        <w:spacing w:before="360"/>
        <w:rPr>
          <w:rFonts w:eastAsia="MS Mincho"/>
        </w:rPr>
      </w:pPr>
      <w:r w:rsidRPr="00BD17BF">
        <w:rPr>
          <w:rFonts w:eastAsia="MS Mincho"/>
        </w:rPr>
        <w:lastRenderedPageBreak/>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03761F" w:rsidRPr="00302442" w:rsidTr="0003761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403"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209"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614"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Ancho de banda de canal</w:t>
            </w:r>
          </w:p>
        </w:tc>
      </w:tr>
      <w:tr w:rsidR="0003761F" w:rsidRPr="00ED67B1" w:rsidTr="0003761F">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03761F" w:rsidRPr="00ED67B1" w:rsidRDefault="0003761F" w:rsidP="00565C54">
            <w:pPr>
              <w:pStyle w:val="Tabletext"/>
              <w:jc w:val="center"/>
              <w:rPr>
                <w:i/>
                <w:iCs/>
                <w:lang w:val="es-ES_tradnl"/>
              </w:rPr>
            </w:pPr>
            <w:r w:rsidRPr="00ED67B1">
              <w:rPr>
                <w:i/>
                <w:iCs/>
                <w:lang w:val="es-ES_tradnl"/>
              </w:rPr>
              <w:t>N</w:t>
            </w:r>
            <w:r w:rsidRPr="00ED67B1">
              <w:rPr>
                <w:lang w:val="es-ES_tradnl"/>
              </w:rPr>
              <w:t xml:space="preserve"> = 1 a 280</w:t>
            </w:r>
          </w:p>
        </w:tc>
        <w:tc>
          <w:tcPr>
            <w:tcW w:w="3403" w:type="dxa"/>
            <w:tcBorders>
              <w:top w:val="single" w:sz="4" w:space="0" w:color="auto"/>
              <w:left w:val="single" w:sz="4" w:space="0" w:color="auto"/>
              <w:bottom w:val="single" w:sz="4" w:space="0" w:color="auto"/>
              <w:right w:val="single" w:sz="4" w:space="0" w:color="auto"/>
            </w:tcBorders>
          </w:tcPr>
          <w:p w:rsidR="0003761F" w:rsidRPr="00ED67B1" w:rsidRDefault="0003761F" w:rsidP="00565C54">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806,0125 + (0,025)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3209" w:type="dxa"/>
            <w:tcBorders>
              <w:top w:val="single" w:sz="4" w:space="0" w:color="auto"/>
              <w:left w:val="single" w:sz="4" w:space="0" w:color="auto"/>
              <w:bottom w:val="single" w:sz="4" w:space="0" w:color="auto"/>
              <w:right w:val="single" w:sz="4" w:space="0" w:color="auto"/>
            </w:tcBorders>
          </w:tcPr>
          <w:p w:rsidR="0003761F" w:rsidRPr="00ED67B1" w:rsidRDefault="0003761F" w:rsidP="00565C54">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851,0125 + (0,025) </w:t>
            </w:r>
            <w:r w:rsidRPr="00ED67B1">
              <w:rPr>
                <w:lang w:val="es-ES_tradnl"/>
              </w:rPr>
              <w:sym w:font="Symbol" w:char="F0B4"/>
            </w:r>
            <w:r w:rsidRPr="00ED67B1">
              <w:rPr>
                <w:lang w:val="es-ES_tradnl"/>
              </w:rPr>
              <w:t xml:space="preserve"> (</w:t>
            </w:r>
            <w:r w:rsidRPr="00ED67B1">
              <w:rPr>
                <w:i/>
                <w:iCs/>
                <w:lang w:val="es-ES_tradnl"/>
              </w:rPr>
              <w:t xml:space="preserve">N − </w:t>
            </w:r>
            <w:r w:rsidRPr="00ED67B1">
              <w:rPr>
                <w:lang w:val="es-ES_tradnl"/>
              </w:rPr>
              <w:t>1)</w:t>
            </w:r>
          </w:p>
        </w:tc>
        <w:tc>
          <w:tcPr>
            <w:tcW w:w="1614"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565C54">
            <w:pPr>
              <w:pStyle w:val="Tabletext"/>
              <w:jc w:val="center"/>
              <w:rPr>
                <w:lang w:val="es-ES_tradnl"/>
              </w:rPr>
            </w:pPr>
            <w:r w:rsidRPr="00ED67B1">
              <w:rPr>
                <w:lang w:val="es-ES_tradnl"/>
              </w:rPr>
              <w:t>25 kHz</w:t>
            </w:r>
          </w:p>
        </w:tc>
      </w:tr>
      <w:tr w:rsidR="0003761F" w:rsidRPr="00ED67B1" w:rsidTr="0003761F">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rsidR="0003761F" w:rsidRPr="00ED67B1" w:rsidRDefault="0003761F" w:rsidP="00565C54">
            <w:pPr>
              <w:pStyle w:val="Tabletext"/>
              <w:jc w:val="center"/>
              <w:rPr>
                <w:lang w:val="es-ES_tradnl"/>
              </w:rPr>
            </w:pPr>
            <w:r w:rsidRPr="00ED67B1">
              <w:rPr>
                <w:i/>
                <w:iCs/>
                <w:lang w:val="es-ES_tradnl"/>
              </w:rPr>
              <w:t>N</w:t>
            </w:r>
            <w:r w:rsidRPr="00ED67B1">
              <w:rPr>
                <w:lang w:val="es-ES_tradnl"/>
              </w:rPr>
              <w:t xml:space="preserve"> = 1 a 2</w:t>
            </w:r>
          </w:p>
        </w:tc>
        <w:tc>
          <w:tcPr>
            <w:tcW w:w="3403" w:type="dxa"/>
            <w:tcBorders>
              <w:top w:val="single" w:sz="4" w:space="0" w:color="auto"/>
              <w:left w:val="single" w:sz="4" w:space="0" w:color="auto"/>
              <w:bottom w:val="single" w:sz="4" w:space="0" w:color="auto"/>
              <w:right w:val="single" w:sz="4" w:space="0" w:color="auto"/>
            </w:tcBorders>
            <w:hideMark/>
          </w:tcPr>
          <w:p w:rsidR="0003761F" w:rsidRPr="00ED67B1" w:rsidRDefault="0003761F" w:rsidP="00565C54">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816,5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320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565C54">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861,5 + (5) </w:t>
            </w:r>
            <w:r w:rsidRPr="00ED67B1">
              <w:rPr>
                <w:lang w:val="es-ES_tradnl"/>
              </w:rPr>
              <w:sym w:font="Symbol" w:char="00B4"/>
            </w:r>
            <w:r w:rsidRPr="00ED67B1">
              <w:rPr>
                <w:lang w:val="es-ES_tradnl"/>
              </w:rPr>
              <w:t xml:space="preserve"> (</w:t>
            </w:r>
            <w:r w:rsidRPr="00ED67B1">
              <w:rPr>
                <w:i/>
                <w:iCs/>
                <w:lang w:val="es-ES_tradnl"/>
              </w:rPr>
              <w:t xml:space="preserve">N − </w:t>
            </w:r>
            <w:r w:rsidRPr="00ED67B1">
              <w:rPr>
                <w:lang w:val="es-ES_tradnl"/>
              </w:rPr>
              <w:t>1)</w:t>
            </w:r>
          </w:p>
        </w:tc>
        <w:tc>
          <w:tcPr>
            <w:tcW w:w="1614"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565C54">
            <w:pPr>
              <w:pStyle w:val="Tabletext"/>
              <w:jc w:val="center"/>
              <w:rPr>
                <w:lang w:val="es-ES_tradnl"/>
              </w:rPr>
            </w:pPr>
            <w:r w:rsidRPr="00ED67B1">
              <w:rPr>
                <w:lang w:val="es-ES_tradnl"/>
              </w:rPr>
              <w:t>5 MHz</w:t>
            </w:r>
          </w:p>
        </w:tc>
      </w:tr>
      <w:tr w:rsidR="0003761F" w:rsidRPr="00ED67B1" w:rsidTr="0003761F">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03761F" w:rsidRPr="00ED67B1" w:rsidRDefault="0003761F" w:rsidP="00565C54">
            <w:pPr>
              <w:pStyle w:val="Tabletext"/>
              <w:jc w:val="center"/>
              <w:rPr>
                <w:lang w:val="es-ES_tradnl"/>
              </w:rPr>
            </w:pPr>
            <w:r w:rsidRPr="008D635B">
              <w:rPr>
                <w:i/>
                <w:iCs/>
                <w:lang w:val="es-ES_tradnl"/>
              </w:rPr>
              <w:t>N</w:t>
            </w:r>
            <w:r w:rsidRPr="00ED67B1">
              <w:rPr>
                <w:lang w:val="es-ES_tradnl"/>
              </w:rPr>
              <w:t xml:space="preserve"> = 1</w:t>
            </w:r>
          </w:p>
        </w:tc>
        <w:tc>
          <w:tcPr>
            <w:tcW w:w="3403" w:type="dxa"/>
            <w:tcBorders>
              <w:top w:val="single" w:sz="4" w:space="0" w:color="auto"/>
              <w:left w:val="single" w:sz="4" w:space="0" w:color="auto"/>
              <w:bottom w:val="single" w:sz="4" w:space="0" w:color="auto"/>
              <w:right w:val="single" w:sz="4" w:space="0" w:color="auto"/>
            </w:tcBorders>
          </w:tcPr>
          <w:p w:rsidR="0003761F" w:rsidRPr="00ED67B1" w:rsidRDefault="0003761F" w:rsidP="00565C54">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819</w:t>
            </w:r>
          </w:p>
        </w:tc>
        <w:tc>
          <w:tcPr>
            <w:tcW w:w="3209" w:type="dxa"/>
            <w:tcBorders>
              <w:top w:val="single" w:sz="4" w:space="0" w:color="auto"/>
              <w:left w:val="single" w:sz="4" w:space="0" w:color="auto"/>
              <w:bottom w:val="single" w:sz="4" w:space="0" w:color="auto"/>
              <w:right w:val="single" w:sz="4" w:space="0" w:color="auto"/>
            </w:tcBorders>
          </w:tcPr>
          <w:p w:rsidR="0003761F" w:rsidRPr="00ED67B1" w:rsidRDefault="0003761F" w:rsidP="00565C54">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864</w:t>
            </w:r>
          </w:p>
        </w:tc>
        <w:tc>
          <w:tcPr>
            <w:tcW w:w="1614"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565C54">
            <w:pPr>
              <w:pStyle w:val="Tabletext"/>
              <w:jc w:val="center"/>
              <w:rPr>
                <w:lang w:val="es-ES_tradnl"/>
              </w:rPr>
            </w:pPr>
            <w:r w:rsidRPr="00ED67B1">
              <w:rPr>
                <w:lang w:val="es-ES_tradnl"/>
              </w:rPr>
              <w:t>10 MHz</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Descripción detallada de la disposición de frecuencias para g) – </w:t>
      </w:r>
      <w:r w:rsidRPr="00302442">
        <w:rPr>
          <w:rFonts w:eastAsia="MS Mincho"/>
          <w:i/>
          <w:iCs/>
          <w:lang w:val="es-ES_tradnl"/>
        </w:rPr>
        <w:t>opción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43"/>
        <w:gridCol w:w="3118"/>
        <w:gridCol w:w="1418"/>
        <w:gridCol w:w="1989"/>
      </w:tblGrid>
      <w:tr w:rsidR="0003761F" w:rsidRPr="00ED67B1" w:rsidTr="00565C54">
        <w:trPr>
          <w:cantSplit/>
          <w:jc w:val="center"/>
        </w:trPr>
        <w:tc>
          <w:tcPr>
            <w:tcW w:w="1271" w:type="dxa"/>
            <w:vAlign w:val="center"/>
          </w:tcPr>
          <w:p w:rsidR="0003761F" w:rsidRPr="00ED67B1" w:rsidRDefault="0003761F" w:rsidP="00565C54">
            <w:pPr>
              <w:pStyle w:val="Tabletext"/>
              <w:jc w:val="center"/>
              <w:rPr>
                <w:lang w:val="es-ES_tradnl"/>
              </w:rPr>
            </w:pPr>
            <w:r w:rsidRPr="00ED67B1">
              <w:rPr>
                <w:lang w:val="es-ES_tradnl"/>
              </w:rPr>
              <w:t>806-809</w:t>
            </w:r>
          </w:p>
        </w:tc>
        <w:tc>
          <w:tcPr>
            <w:tcW w:w="1843" w:type="dxa"/>
            <w:vAlign w:val="center"/>
          </w:tcPr>
          <w:p w:rsidR="0003761F" w:rsidRPr="00ED67B1" w:rsidRDefault="0003761F" w:rsidP="00565C54">
            <w:pPr>
              <w:pStyle w:val="Tabletext"/>
              <w:jc w:val="center"/>
              <w:rPr>
                <w:lang w:val="es-ES_tradnl"/>
              </w:rPr>
            </w:pPr>
            <w:r w:rsidRPr="00ED67B1">
              <w:rPr>
                <w:lang w:val="es-ES_tradnl"/>
              </w:rPr>
              <w:t>809-824 MHz</w:t>
            </w:r>
          </w:p>
        </w:tc>
        <w:tc>
          <w:tcPr>
            <w:tcW w:w="3118" w:type="dxa"/>
            <w:vAlign w:val="center"/>
          </w:tcPr>
          <w:p w:rsidR="0003761F" w:rsidRPr="00ED67B1" w:rsidRDefault="0003761F" w:rsidP="00565C54">
            <w:pPr>
              <w:pStyle w:val="Tabletext"/>
              <w:jc w:val="center"/>
              <w:rPr>
                <w:lang w:val="es-ES_tradnl"/>
              </w:rPr>
            </w:pPr>
            <w:r w:rsidRPr="00ED67B1">
              <w:rPr>
                <w:lang w:val="es-ES_tradnl"/>
              </w:rPr>
              <w:t>824-851 MHz</w:t>
            </w:r>
          </w:p>
        </w:tc>
        <w:tc>
          <w:tcPr>
            <w:tcW w:w="1418" w:type="dxa"/>
            <w:vAlign w:val="center"/>
          </w:tcPr>
          <w:p w:rsidR="0003761F" w:rsidRPr="00ED67B1" w:rsidRDefault="0003761F" w:rsidP="00565C54">
            <w:pPr>
              <w:pStyle w:val="Tabletext"/>
              <w:jc w:val="center"/>
              <w:rPr>
                <w:lang w:val="es-ES_tradnl"/>
              </w:rPr>
            </w:pPr>
            <w:r w:rsidRPr="00ED67B1">
              <w:rPr>
                <w:lang w:val="es-ES_tradnl"/>
              </w:rPr>
              <w:t>851-854</w:t>
            </w:r>
          </w:p>
        </w:tc>
        <w:tc>
          <w:tcPr>
            <w:tcW w:w="1989" w:type="dxa"/>
            <w:vAlign w:val="center"/>
          </w:tcPr>
          <w:p w:rsidR="0003761F" w:rsidRPr="00ED67B1" w:rsidRDefault="0003761F" w:rsidP="00565C54">
            <w:pPr>
              <w:pStyle w:val="Tabletext"/>
              <w:jc w:val="center"/>
              <w:rPr>
                <w:lang w:val="es-ES_tradnl"/>
              </w:rPr>
            </w:pPr>
            <w:r w:rsidRPr="00ED67B1">
              <w:rPr>
                <w:lang w:val="es-ES_tradnl"/>
              </w:rPr>
              <w:t>854-869 MHz</w:t>
            </w:r>
          </w:p>
        </w:tc>
      </w:tr>
      <w:tr w:rsidR="0003761F" w:rsidRPr="00ED67B1" w:rsidTr="00565C54">
        <w:trPr>
          <w:cantSplit/>
          <w:jc w:val="center"/>
        </w:trPr>
        <w:tc>
          <w:tcPr>
            <w:tcW w:w="1271" w:type="dxa"/>
            <w:shd w:val="clear" w:color="auto" w:fill="808080" w:themeFill="background1" w:themeFillShade="80"/>
            <w:vAlign w:val="center"/>
          </w:tcPr>
          <w:p w:rsidR="0003761F" w:rsidRPr="00ED67B1" w:rsidRDefault="0003761F" w:rsidP="00565C54">
            <w:pPr>
              <w:pStyle w:val="Tabletext"/>
              <w:jc w:val="center"/>
              <w:rPr>
                <w:lang w:val="es-ES_tradnl"/>
              </w:rPr>
            </w:pPr>
          </w:p>
        </w:tc>
        <w:tc>
          <w:tcPr>
            <w:tcW w:w="1843" w:type="dxa"/>
            <w:shd w:val="clear" w:color="auto" w:fill="auto"/>
            <w:noWrap/>
            <w:vAlign w:val="center"/>
          </w:tcPr>
          <w:p w:rsidR="0003761F" w:rsidRPr="00ED67B1" w:rsidRDefault="0003761F" w:rsidP="00565C54">
            <w:pPr>
              <w:pStyle w:val="Tabletext"/>
              <w:jc w:val="center"/>
              <w:rPr>
                <w:lang w:val="es-ES_tradnl"/>
              </w:rPr>
            </w:pPr>
          </w:p>
        </w:tc>
        <w:tc>
          <w:tcPr>
            <w:tcW w:w="3118" w:type="dxa"/>
            <w:shd w:val="thinReverseDiagStripe" w:color="auto" w:fill="auto"/>
            <w:noWrap/>
            <w:vAlign w:val="center"/>
          </w:tcPr>
          <w:p w:rsidR="0003761F" w:rsidRPr="00ED67B1" w:rsidRDefault="0003761F" w:rsidP="00565C54">
            <w:pPr>
              <w:pStyle w:val="Tabletext"/>
              <w:jc w:val="center"/>
              <w:rPr>
                <w:lang w:val="es-ES_tradnl"/>
              </w:rPr>
            </w:pPr>
          </w:p>
        </w:tc>
        <w:tc>
          <w:tcPr>
            <w:tcW w:w="1418" w:type="dxa"/>
            <w:shd w:val="clear" w:color="auto" w:fill="808080" w:themeFill="background1" w:themeFillShade="80"/>
            <w:vAlign w:val="center"/>
          </w:tcPr>
          <w:p w:rsidR="0003761F" w:rsidRPr="00ED67B1" w:rsidRDefault="0003761F" w:rsidP="00565C54">
            <w:pPr>
              <w:pStyle w:val="Tabletext"/>
              <w:jc w:val="center"/>
              <w:rPr>
                <w:lang w:val="es-ES_tradnl"/>
              </w:rPr>
            </w:pPr>
          </w:p>
        </w:tc>
        <w:tc>
          <w:tcPr>
            <w:tcW w:w="1989" w:type="dxa"/>
            <w:shd w:val="clear" w:color="auto" w:fill="auto"/>
            <w:vAlign w:val="center"/>
          </w:tcPr>
          <w:p w:rsidR="0003761F" w:rsidRPr="00ED67B1" w:rsidRDefault="0003761F" w:rsidP="00565C54">
            <w:pPr>
              <w:pStyle w:val="Tabletext"/>
              <w:jc w:val="center"/>
              <w:rPr>
                <w:lang w:val="es-ES_tradnl"/>
              </w:rPr>
            </w:pPr>
          </w:p>
        </w:tc>
      </w:tr>
      <w:tr w:rsidR="0003761F" w:rsidRPr="00ED67B1" w:rsidTr="00565C54">
        <w:trPr>
          <w:cantSplit/>
          <w:jc w:val="center"/>
        </w:trPr>
        <w:tc>
          <w:tcPr>
            <w:tcW w:w="1271" w:type="dxa"/>
            <w:vAlign w:val="center"/>
          </w:tcPr>
          <w:p w:rsidR="0003761F" w:rsidRPr="00ED67B1" w:rsidRDefault="0003761F" w:rsidP="00565C54">
            <w:pPr>
              <w:pStyle w:val="Tabletext"/>
              <w:jc w:val="center"/>
              <w:rPr>
                <w:lang w:val="es-ES_tradnl"/>
              </w:rPr>
            </w:pPr>
            <w:r w:rsidRPr="00ED67B1">
              <w:rPr>
                <w:lang w:val="es-ES_tradnl"/>
              </w:rPr>
              <w:t xml:space="preserve">ascendente </w:t>
            </w:r>
            <w:r w:rsidRPr="00ED67B1">
              <w:rPr>
                <w:lang w:val="es-ES_tradnl"/>
              </w:rPr>
              <w:br/>
              <w:t>BE</w:t>
            </w:r>
          </w:p>
        </w:tc>
        <w:tc>
          <w:tcPr>
            <w:tcW w:w="1843" w:type="dxa"/>
            <w:noWrap/>
            <w:tcMar>
              <w:left w:w="0" w:type="dxa"/>
              <w:right w:w="0" w:type="dxa"/>
            </w:tcMar>
            <w:vAlign w:val="center"/>
          </w:tcPr>
          <w:p w:rsidR="0003761F" w:rsidRPr="00ED67B1" w:rsidRDefault="0003761F" w:rsidP="00565C54">
            <w:pPr>
              <w:pStyle w:val="Tabletext"/>
              <w:jc w:val="center"/>
              <w:rPr>
                <w:lang w:val="es-ES_tradnl"/>
              </w:rPr>
            </w:pPr>
            <w:r w:rsidRPr="00ED67B1">
              <w:rPr>
                <w:lang w:val="es-ES_tradnl"/>
              </w:rPr>
              <w:t>15 MHz</w:t>
            </w:r>
          </w:p>
          <w:p w:rsidR="0003761F" w:rsidRPr="00ED67B1" w:rsidRDefault="00565C54" w:rsidP="00565C54">
            <w:pPr>
              <w:pStyle w:val="Tabletext"/>
              <w:jc w:val="center"/>
              <w:rPr>
                <w:lang w:val="es-ES_tradnl"/>
              </w:rPr>
            </w:pPr>
            <w:r>
              <w:rPr>
                <w:lang w:val="es-ES_tradnl"/>
              </w:rPr>
              <w:t>(3 bloques de 5 </w:t>
            </w:r>
            <w:r w:rsidR="0003761F" w:rsidRPr="00ED67B1">
              <w:rPr>
                <w:lang w:val="es-ES_tradnl"/>
              </w:rPr>
              <w:t>MHz)</w:t>
            </w:r>
          </w:p>
          <w:p w:rsidR="0003761F" w:rsidRPr="00ED67B1" w:rsidRDefault="0003761F" w:rsidP="00565C54">
            <w:pPr>
              <w:pStyle w:val="Tabletext"/>
              <w:jc w:val="center"/>
              <w:rPr>
                <w:lang w:val="es-ES_tradnl"/>
              </w:rPr>
            </w:pPr>
            <w:r w:rsidRPr="00ED67B1">
              <w:rPr>
                <w:lang w:val="es-ES_tradnl"/>
              </w:rPr>
              <w:t>enlace ascendente</w:t>
            </w:r>
          </w:p>
        </w:tc>
        <w:tc>
          <w:tcPr>
            <w:tcW w:w="3118" w:type="dxa"/>
            <w:noWrap/>
            <w:tcMar>
              <w:left w:w="0" w:type="dxa"/>
              <w:right w:w="0" w:type="dxa"/>
            </w:tcMar>
            <w:vAlign w:val="center"/>
          </w:tcPr>
          <w:p w:rsidR="0003761F" w:rsidRPr="00ED67B1" w:rsidRDefault="0003761F" w:rsidP="00565C54">
            <w:pPr>
              <w:pStyle w:val="Tabletext"/>
              <w:jc w:val="center"/>
              <w:rPr>
                <w:lang w:val="es-ES_tradnl"/>
              </w:rPr>
            </w:pPr>
          </w:p>
        </w:tc>
        <w:tc>
          <w:tcPr>
            <w:tcW w:w="1418" w:type="dxa"/>
            <w:vAlign w:val="center"/>
          </w:tcPr>
          <w:p w:rsidR="0003761F" w:rsidRPr="00ED67B1" w:rsidRDefault="0003761F" w:rsidP="00565C54">
            <w:pPr>
              <w:pStyle w:val="Tabletext"/>
              <w:jc w:val="center"/>
              <w:rPr>
                <w:lang w:val="es-ES_tradnl"/>
              </w:rPr>
            </w:pPr>
            <w:r w:rsidRPr="00ED67B1">
              <w:rPr>
                <w:lang w:val="es-ES_tradnl"/>
              </w:rPr>
              <w:t xml:space="preserve">descendente </w:t>
            </w:r>
            <w:r w:rsidRPr="00ED67B1">
              <w:rPr>
                <w:lang w:val="es-ES_tradnl"/>
              </w:rPr>
              <w:br/>
              <w:t>BE</w:t>
            </w:r>
          </w:p>
        </w:tc>
        <w:tc>
          <w:tcPr>
            <w:tcW w:w="1989" w:type="dxa"/>
            <w:vAlign w:val="center"/>
          </w:tcPr>
          <w:p w:rsidR="0003761F" w:rsidRPr="00ED67B1" w:rsidRDefault="0003761F" w:rsidP="00565C54">
            <w:pPr>
              <w:pStyle w:val="Tabletext"/>
              <w:jc w:val="center"/>
              <w:rPr>
                <w:lang w:val="es-ES_tradnl"/>
              </w:rPr>
            </w:pPr>
            <w:r w:rsidRPr="00ED67B1">
              <w:rPr>
                <w:lang w:val="es-ES_tradnl"/>
              </w:rPr>
              <w:t>15 MHz</w:t>
            </w:r>
          </w:p>
          <w:p w:rsidR="0003761F" w:rsidRPr="00ED67B1" w:rsidRDefault="0003761F" w:rsidP="00565C54">
            <w:pPr>
              <w:pStyle w:val="Tabletext"/>
              <w:jc w:val="center"/>
              <w:rPr>
                <w:lang w:val="es-ES_tradnl"/>
              </w:rPr>
            </w:pPr>
            <w:r w:rsidRPr="00ED67B1">
              <w:rPr>
                <w:lang w:val="es-ES_tradnl"/>
              </w:rPr>
              <w:t>(3 bloques de 5 MHz)</w:t>
            </w:r>
          </w:p>
          <w:p w:rsidR="0003761F" w:rsidRPr="00ED67B1" w:rsidRDefault="0003761F" w:rsidP="00565C54">
            <w:pPr>
              <w:pStyle w:val="Tabletext"/>
              <w:jc w:val="center"/>
              <w:rPr>
                <w:lang w:val="es-ES_tradnl"/>
              </w:rPr>
            </w:pPr>
            <w:r w:rsidRPr="00ED67B1">
              <w:rPr>
                <w:lang w:val="es-ES_tradnl"/>
              </w:rPr>
              <w:t>enlace descendente</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Descripción detallada de la disposición de frecuencias para g) – </w:t>
      </w:r>
      <w:r w:rsidRPr="00302442">
        <w:rPr>
          <w:rFonts w:eastAsia="MS Mincho"/>
          <w:i/>
          <w:iCs/>
          <w:lang w:val="es-ES_tradnl"/>
        </w:rPr>
        <w:t>opción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18"/>
        <w:gridCol w:w="3118"/>
        <w:gridCol w:w="1985"/>
        <w:gridCol w:w="1280"/>
      </w:tblGrid>
      <w:tr w:rsidR="0003761F" w:rsidRPr="00ED67B1" w:rsidTr="00565C54">
        <w:trPr>
          <w:cantSplit/>
          <w:jc w:val="center"/>
        </w:trPr>
        <w:tc>
          <w:tcPr>
            <w:tcW w:w="1838" w:type="dxa"/>
            <w:vAlign w:val="center"/>
          </w:tcPr>
          <w:p w:rsidR="0003761F" w:rsidRPr="00ED67B1" w:rsidRDefault="0003761F" w:rsidP="00565C54">
            <w:pPr>
              <w:pStyle w:val="Tabletext"/>
              <w:jc w:val="center"/>
              <w:rPr>
                <w:lang w:val="es-ES_tradnl"/>
              </w:rPr>
            </w:pPr>
            <w:r w:rsidRPr="00ED67B1">
              <w:rPr>
                <w:lang w:val="es-ES_tradnl"/>
              </w:rPr>
              <w:t>807-822 MHz</w:t>
            </w:r>
          </w:p>
        </w:tc>
        <w:tc>
          <w:tcPr>
            <w:tcW w:w="1418" w:type="dxa"/>
            <w:vAlign w:val="center"/>
          </w:tcPr>
          <w:p w:rsidR="0003761F" w:rsidRPr="00ED67B1" w:rsidRDefault="0003761F" w:rsidP="00565C54">
            <w:pPr>
              <w:pStyle w:val="Tabletext"/>
              <w:jc w:val="center"/>
              <w:rPr>
                <w:lang w:val="es-ES_tradnl"/>
              </w:rPr>
            </w:pPr>
            <w:r w:rsidRPr="00ED67B1">
              <w:rPr>
                <w:lang w:val="es-ES_tradnl"/>
              </w:rPr>
              <w:t>822-824</w:t>
            </w:r>
          </w:p>
        </w:tc>
        <w:tc>
          <w:tcPr>
            <w:tcW w:w="3118" w:type="dxa"/>
            <w:vAlign w:val="center"/>
          </w:tcPr>
          <w:p w:rsidR="0003761F" w:rsidRPr="00ED67B1" w:rsidRDefault="0003761F" w:rsidP="00565C54">
            <w:pPr>
              <w:pStyle w:val="Tabletext"/>
              <w:jc w:val="center"/>
              <w:rPr>
                <w:lang w:val="es-ES_tradnl"/>
              </w:rPr>
            </w:pPr>
            <w:r w:rsidRPr="00ED67B1">
              <w:rPr>
                <w:lang w:val="es-ES_tradnl"/>
              </w:rPr>
              <w:t>824-852 MHz</w:t>
            </w:r>
          </w:p>
        </w:tc>
        <w:tc>
          <w:tcPr>
            <w:tcW w:w="1985" w:type="dxa"/>
            <w:vAlign w:val="center"/>
          </w:tcPr>
          <w:p w:rsidR="0003761F" w:rsidRPr="00ED67B1" w:rsidRDefault="0003761F" w:rsidP="00565C54">
            <w:pPr>
              <w:pStyle w:val="Tabletext"/>
              <w:jc w:val="center"/>
              <w:rPr>
                <w:lang w:val="es-ES_tradnl"/>
              </w:rPr>
            </w:pPr>
            <w:r w:rsidRPr="00ED67B1">
              <w:rPr>
                <w:lang w:val="es-ES_tradnl"/>
              </w:rPr>
              <w:t>852-867 MHz</w:t>
            </w:r>
          </w:p>
        </w:tc>
        <w:tc>
          <w:tcPr>
            <w:tcW w:w="1280" w:type="dxa"/>
            <w:vAlign w:val="center"/>
          </w:tcPr>
          <w:p w:rsidR="0003761F" w:rsidRPr="00ED67B1" w:rsidRDefault="0003761F" w:rsidP="00565C54">
            <w:pPr>
              <w:pStyle w:val="Tabletext"/>
              <w:jc w:val="center"/>
              <w:rPr>
                <w:lang w:val="es-ES_tradnl"/>
              </w:rPr>
            </w:pPr>
            <w:r w:rsidRPr="00ED67B1">
              <w:rPr>
                <w:lang w:val="es-ES_tradnl"/>
              </w:rPr>
              <w:t>867-869</w:t>
            </w:r>
          </w:p>
        </w:tc>
      </w:tr>
      <w:tr w:rsidR="0003761F" w:rsidRPr="00ED67B1" w:rsidTr="00565C54">
        <w:trPr>
          <w:cantSplit/>
          <w:jc w:val="center"/>
        </w:trPr>
        <w:tc>
          <w:tcPr>
            <w:tcW w:w="1838" w:type="dxa"/>
            <w:shd w:val="clear" w:color="auto" w:fill="FFFFFF" w:themeFill="background1"/>
            <w:noWrap/>
            <w:vAlign w:val="center"/>
          </w:tcPr>
          <w:p w:rsidR="0003761F" w:rsidRPr="00ED67B1" w:rsidRDefault="0003761F" w:rsidP="00565C54">
            <w:pPr>
              <w:pStyle w:val="Tabletext"/>
              <w:jc w:val="center"/>
              <w:rPr>
                <w:lang w:val="es-ES_tradnl"/>
              </w:rPr>
            </w:pPr>
          </w:p>
        </w:tc>
        <w:tc>
          <w:tcPr>
            <w:tcW w:w="1418" w:type="dxa"/>
            <w:shd w:val="clear" w:color="auto" w:fill="808080" w:themeFill="background1" w:themeFillShade="80"/>
            <w:vAlign w:val="center"/>
          </w:tcPr>
          <w:p w:rsidR="0003761F" w:rsidRPr="00ED67B1" w:rsidRDefault="0003761F" w:rsidP="00565C54">
            <w:pPr>
              <w:pStyle w:val="Tabletext"/>
              <w:jc w:val="center"/>
              <w:rPr>
                <w:lang w:val="es-ES_tradnl"/>
              </w:rPr>
            </w:pPr>
          </w:p>
        </w:tc>
        <w:tc>
          <w:tcPr>
            <w:tcW w:w="3118" w:type="dxa"/>
            <w:shd w:val="thinReverseDiagStripe" w:color="auto" w:fill="auto"/>
            <w:noWrap/>
            <w:vAlign w:val="center"/>
          </w:tcPr>
          <w:p w:rsidR="0003761F" w:rsidRPr="00ED67B1" w:rsidRDefault="0003761F" w:rsidP="00565C54">
            <w:pPr>
              <w:pStyle w:val="Tabletext"/>
              <w:jc w:val="center"/>
              <w:rPr>
                <w:lang w:val="es-ES_tradnl"/>
              </w:rPr>
            </w:pPr>
          </w:p>
        </w:tc>
        <w:tc>
          <w:tcPr>
            <w:tcW w:w="1985" w:type="dxa"/>
            <w:shd w:val="clear" w:color="auto" w:fill="FFFFFF" w:themeFill="background1"/>
            <w:vAlign w:val="center"/>
          </w:tcPr>
          <w:p w:rsidR="0003761F" w:rsidRPr="00ED67B1" w:rsidRDefault="0003761F" w:rsidP="00565C54">
            <w:pPr>
              <w:pStyle w:val="Tabletext"/>
              <w:jc w:val="center"/>
              <w:rPr>
                <w:lang w:val="es-ES_tradnl"/>
              </w:rPr>
            </w:pPr>
          </w:p>
        </w:tc>
        <w:tc>
          <w:tcPr>
            <w:tcW w:w="1280" w:type="dxa"/>
            <w:shd w:val="clear" w:color="auto" w:fill="808080" w:themeFill="background1" w:themeFillShade="80"/>
            <w:vAlign w:val="center"/>
          </w:tcPr>
          <w:p w:rsidR="0003761F" w:rsidRPr="00ED67B1" w:rsidRDefault="0003761F" w:rsidP="00565C54">
            <w:pPr>
              <w:pStyle w:val="Tabletext"/>
              <w:jc w:val="center"/>
              <w:rPr>
                <w:lang w:val="es-ES_tradnl"/>
              </w:rPr>
            </w:pPr>
          </w:p>
        </w:tc>
      </w:tr>
      <w:tr w:rsidR="0003761F" w:rsidRPr="00565C54" w:rsidTr="00565C54">
        <w:trPr>
          <w:cantSplit/>
          <w:jc w:val="center"/>
        </w:trPr>
        <w:tc>
          <w:tcPr>
            <w:tcW w:w="1838" w:type="dxa"/>
            <w:noWrap/>
            <w:tcMar>
              <w:left w:w="0" w:type="dxa"/>
              <w:right w:w="0" w:type="dxa"/>
            </w:tcMar>
            <w:vAlign w:val="center"/>
          </w:tcPr>
          <w:p w:rsidR="0003761F" w:rsidRPr="00ED67B1" w:rsidRDefault="0003761F" w:rsidP="00565C54">
            <w:pPr>
              <w:pStyle w:val="Tabletext"/>
              <w:jc w:val="center"/>
              <w:rPr>
                <w:lang w:val="es-ES_tradnl"/>
              </w:rPr>
            </w:pPr>
            <w:r w:rsidRPr="00ED67B1">
              <w:rPr>
                <w:lang w:val="es-ES_tradnl"/>
              </w:rPr>
              <w:t>15 MHz</w:t>
            </w:r>
          </w:p>
          <w:p w:rsidR="0003761F" w:rsidRPr="00ED67B1" w:rsidRDefault="0003761F" w:rsidP="00565C54">
            <w:pPr>
              <w:pStyle w:val="Tabletext"/>
              <w:jc w:val="center"/>
              <w:rPr>
                <w:lang w:val="es-ES_tradnl"/>
              </w:rPr>
            </w:pPr>
            <w:r w:rsidRPr="00ED67B1">
              <w:rPr>
                <w:lang w:val="es-ES_tradnl"/>
              </w:rPr>
              <w:t xml:space="preserve">(3 bloques de </w:t>
            </w:r>
            <w:r w:rsidR="00565C54">
              <w:rPr>
                <w:lang w:val="es-ES_tradnl"/>
              </w:rPr>
              <w:br/>
            </w:r>
            <w:r w:rsidRPr="00ED67B1">
              <w:rPr>
                <w:lang w:val="es-ES_tradnl"/>
              </w:rPr>
              <w:t>5 MHz)</w:t>
            </w:r>
          </w:p>
          <w:p w:rsidR="0003761F" w:rsidRPr="00ED67B1" w:rsidRDefault="0003761F" w:rsidP="00565C54">
            <w:pPr>
              <w:pStyle w:val="Tabletext"/>
              <w:jc w:val="center"/>
              <w:rPr>
                <w:lang w:val="es-ES_tradnl"/>
              </w:rPr>
            </w:pPr>
            <w:r w:rsidRPr="00ED67B1">
              <w:rPr>
                <w:lang w:val="es-ES_tradnl"/>
              </w:rPr>
              <w:t>enlace ascendente</w:t>
            </w:r>
          </w:p>
        </w:tc>
        <w:tc>
          <w:tcPr>
            <w:tcW w:w="1418" w:type="dxa"/>
            <w:vAlign w:val="center"/>
          </w:tcPr>
          <w:p w:rsidR="0003761F" w:rsidRPr="00ED67B1" w:rsidRDefault="0003761F" w:rsidP="00565C54">
            <w:pPr>
              <w:pStyle w:val="Tabletext"/>
              <w:jc w:val="center"/>
              <w:rPr>
                <w:lang w:val="es-ES_tradnl"/>
              </w:rPr>
            </w:pPr>
            <w:r w:rsidRPr="00ED67B1">
              <w:rPr>
                <w:lang w:val="es-ES_tradnl"/>
              </w:rPr>
              <w:t xml:space="preserve">BE </w:t>
            </w:r>
            <w:r w:rsidRPr="00ED67B1">
              <w:rPr>
                <w:lang w:val="es-ES_tradnl"/>
              </w:rPr>
              <w:br/>
              <w:t>ascendente</w:t>
            </w:r>
          </w:p>
        </w:tc>
        <w:tc>
          <w:tcPr>
            <w:tcW w:w="3118" w:type="dxa"/>
            <w:noWrap/>
            <w:tcMar>
              <w:left w:w="0" w:type="dxa"/>
              <w:right w:w="0" w:type="dxa"/>
            </w:tcMar>
            <w:vAlign w:val="center"/>
          </w:tcPr>
          <w:p w:rsidR="0003761F" w:rsidRPr="00ED67B1" w:rsidRDefault="0003761F" w:rsidP="00565C54">
            <w:pPr>
              <w:pStyle w:val="Tabletext"/>
              <w:jc w:val="center"/>
              <w:rPr>
                <w:lang w:val="es-ES_tradnl"/>
              </w:rPr>
            </w:pPr>
          </w:p>
        </w:tc>
        <w:tc>
          <w:tcPr>
            <w:tcW w:w="1985" w:type="dxa"/>
            <w:vAlign w:val="center"/>
          </w:tcPr>
          <w:p w:rsidR="0003761F" w:rsidRPr="00ED67B1" w:rsidRDefault="0003761F" w:rsidP="00565C54">
            <w:pPr>
              <w:pStyle w:val="Tabletext"/>
              <w:jc w:val="center"/>
              <w:rPr>
                <w:lang w:val="es-ES_tradnl"/>
              </w:rPr>
            </w:pPr>
            <w:r w:rsidRPr="00ED67B1">
              <w:rPr>
                <w:lang w:val="es-ES_tradnl"/>
              </w:rPr>
              <w:t>15 MHz</w:t>
            </w:r>
          </w:p>
          <w:p w:rsidR="0003761F" w:rsidRPr="00ED67B1" w:rsidRDefault="0003761F" w:rsidP="00565C54">
            <w:pPr>
              <w:pStyle w:val="Tabletext"/>
              <w:jc w:val="center"/>
              <w:rPr>
                <w:lang w:val="es-ES_tradnl"/>
              </w:rPr>
            </w:pPr>
            <w:r w:rsidRPr="00ED67B1">
              <w:rPr>
                <w:lang w:val="es-ES_tradnl"/>
              </w:rPr>
              <w:t>(3 bloques de 5 MHz)</w:t>
            </w:r>
          </w:p>
          <w:p w:rsidR="0003761F" w:rsidRPr="00ED67B1" w:rsidRDefault="0003761F" w:rsidP="00565C54">
            <w:pPr>
              <w:pStyle w:val="Tabletext"/>
              <w:jc w:val="center"/>
              <w:rPr>
                <w:lang w:val="es-ES_tradnl"/>
              </w:rPr>
            </w:pPr>
            <w:r w:rsidRPr="00ED67B1">
              <w:rPr>
                <w:lang w:val="es-ES_tradnl"/>
              </w:rPr>
              <w:t>enlace descendente</w:t>
            </w:r>
          </w:p>
        </w:tc>
        <w:tc>
          <w:tcPr>
            <w:tcW w:w="1280" w:type="dxa"/>
            <w:vAlign w:val="center"/>
          </w:tcPr>
          <w:p w:rsidR="0003761F" w:rsidRPr="00ED67B1" w:rsidRDefault="0003761F" w:rsidP="00565C54">
            <w:pPr>
              <w:pStyle w:val="Tabletext"/>
              <w:jc w:val="center"/>
              <w:rPr>
                <w:lang w:val="es-ES_tradnl"/>
              </w:rPr>
            </w:pPr>
            <w:r w:rsidRPr="00ED67B1">
              <w:rPr>
                <w:lang w:val="es-ES_tradnl"/>
              </w:rPr>
              <w:t xml:space="preserve">BE </w:t>
            </w:r>
            <w:r w:rsidRPr="00ED67B1">
              <w:rPr>
                <w:lang w:val="es-ES_tradnl"/>
              </w:rPr>
              <w:br/>
              <w:t>descendente</w:t>
            </w:r>
          </w:p>
        </w:tc>
      </w:tr>
    </w:tbl>
    <w:p w:rsidR="0003761F"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253"/>
        <w:gridCol w:w="1522"/>
        <w:gridCol w:w="3045"/>
        <w:gridCol w:w="1522"/>
        <w:gridCol w:w="253"/>
        <w:gridCol w:w="1522"/>
      </w:tblGrid>
      <w:tr w:rsidR="0003761F" w:rsidRPr="00ED67B1" w:rsidTr="0003761F">
        <w:trPr>
          <w:cantSplit/>
          <w:jc w:val="center"/>
        </w:trPr>
        <w:tc>
          <w:tcPr>
            <w:tcW w:w="1417" w:type="dxa"/>
            <w:vAlign w:val="center"/>
          </w:tcPr>
          <w:p w:rsidR="0003761F" w:rsidRPr="00ED67B1" w:rsidRDefault="0003761F" w:rsidP="00565C54">
            <w:pPr>
              <w:pStyle w:val="Tabletext"/>
              <w:jc w:val="center"/>
              <w:rPr>
                <w:lang w:val="es-ES_tradnl"/>
              </w:rPr>
            </w:pPr>
            <w:r w:rsidRPr="00ED67B1">
              <w:rPr>
                <w:lang w:val="es-ES_tradnl"/>
              </w:rPr>
              <w:t>806-823 MHz</w:t>
            </w:r>
          </w:p>
        </w:tc>
        <w:tc>
          <w:tcPr>
            <w:tcW w:w="160" w:type="dxa"/>
            <w:vAlign w:val="center"/>
          </w:tcPr>
          <w:p w:rsidR="0003761F" w:rsidRPr="00ED67B1" w:rsidRDefault="0003761F" w:rsidP="00565C54">
            <w:pPr>
              <w:pStyle w:val="Tabletext"/>
              <w:jc w:val="center"/>
              <w:rPr>
                <w:lang w:val="es-ES_tradnl"/>
              </w:rPr>
            </w:pPr>
          </w:p>
        </w:tc>
        <w:tc>
          <w:tcPr>
            <w:tcW w:w="1417" w:type="dxa"/>
            <w:vAlign w:val="center"/>
          </w:tcPr>
          <w:p w:rsidR="0003761F" w:rsidRPr="00ED67B1" w:rsidRDefault="0003761F" w:rsidP="00565C54">
            <w:pPr>
              <w:pStyle w:val="Tabletext"/>
              <w:jc w:val="center"/>
              <w:rPr>
                <w:lang w:val="es-ES_tradnl"/>
              </w:rPr>
            </w:pPr>
            <w:r w:rsidRPr="00ED67B1">
              <w:rPr>
                <w:lang w:val="es-ES_tradnl"/>
              </w:rPr>
              <w:t>824-834 MHz</w:t>
            </w:r>
          </w:p>
        </w:tc>
        <w:tc>
          <w:tcPr>
            <w:tcW w:w="2835" w:type="dxa"/>
            <w:vAlign w:val="center"/>
          </w:tcPr>
          <w:p w:rsidR="0003761F" w:rsidRPr="00ED67B1" w:rsidRDefault="0003761F" w:rsidP="00565C54">
            <w:pPr>
              <w:pStyle w:val="Tabletext"/>
              <w:jc w:val="center"/>
              <w:rPr>
                <w:lang w:val="es-ES_tradnl"/>
              </w:rPr>
            </w:pPr>
            <w:r w:rsidRPr="00ED67B1">
              <w:rPr>
                <w:lang w:val="es-ES_tradnl"/>
              </w:rPr>
              <w:t>834-851 MHz</w:t>
            </w:r>
          </w:p>
        </w:tc>
        <w:tc>
          <w:tcPr>
            <w:tcW w:w="1417" w:type="dxa"/>
            <w:vAlign w:val="center"/>
          </w:tcPr>
          <w:p w:rsidR="0003761F" w:rsidRPr="00ED67B1" w:rsidRDefault="0003761F" w:rsidP="00565C54">
            <w:pPr>
              <w:pStyle w:val="Tabletext"/>
              <w:jc w:val="center"/>
              <w:rPr>
                <w:lang w:val="es-ES_tradnl"/>
              </w:rPr>
            </w:pPr>
            <w:r w:rsidRPr="00ED67B1">
              <w:rPr>
                <w:lang w:val="es-ES_tradnl"/>
              </w:rPr>
              <w:t>851-868 MHz</w:t>
            </w:r>
          </w:p>
        </w:tc>
        <w:tc>
          <w:tcPr>
            <w:tcW w:w="160" w:type="dxa"/>
            <w:vAlign w:val="center"/>
          </w:tcPr>
          <w:p w:rsidR="0003761F" w:rsidRPr="00ED67B1" w:rsidRDefault="0003761F" w:rsidP="00565C54">
            <w:pPr>
              <w:pStyle w:val="Tabletext"/>
              <w:jc w:val="center"/>
              <w:rPr>
                <w:lang w:val="es-ES_tradnl"/>
              </w:rPr>
            </w:pPr>
          </w:p>
        </w:tc>
        <w:tc>
          <w:tcPr>
            <w:tcW w:w="1417" w:type="dxa"/>
            <w:vAlign w:val="center"/>
          </w:tcPr>
          <w:p w:rsidR="0003761F" w:rsidRPr="00ED67B1" w:rsidRDefault="0003761F" w:rsidP="00565C54">
            <w:pPr>
              <w:pStyle w:val="Tabletext"/>
              <w:jc w:val="center"/>
              <w:rPr>
                <w:lang w:val="es-ES_tradnl"/>
              </w:rPr>
            </w:pPr>
            <w:r w:rsidRPr="00ED67B1">
              <w:rPr>
                <w:lang w:val="es-ES_tradnl"/>
              </w:rPr>
              <w:t>869-879 MHz</w:t>
            </w:r>
          </w:p>
        </w:tc>
      </w:tr>
      <w:tr w:rsidR="0003761F" w:rsidRPr="00ED67B1" w:rsidTr="0003761F">
        <w:trPr>
          <w:cantSplit/>
          <w:jc w:val="center"/>
        </w:trPr>
        <w:tc>
          <w:tcPr>
            <w:tcW w:w="1417" w:type="dxa"/>
            <w:shd w:val="clear" w:color="auto" w:fill="808080" w:themeFill="background1" w:themeFillShade="80"/>
            <w:vAlign w:val="center"/>
          </w:tcPr>
          <w:p w:rsidR="0003761F" w:rsidRPr="00ED67B1" w:rsidRDefault="0003761F" w:rsidP="00565C54">
            <w:pPr>
              <w:pStyle w:val="Tabletext"/>
              <w:jc w:val="center"/>
              <w:rPr>
                <w:lang w:val="es-ES_tradnl"/>
              </w:rPr>
            </w:pPr>
          </w:p>
        </w:tc>
        <w:tc>
          <w:tcPr>
            <w:tcW w:w="160" w:type="dxa"/>
            <w:shd w:val="thinReverseDiagStripe" w:color="auto" w:fill="auto"/>
            <w:vAlign w:val="center"/>
          </w:tcPr>
          <w:p w:rsidR="0003761F" w:rsidRPr="00ED67B1" w:rsidRDefault="0003761F" w:rsidP="00565C54">
            <w:pPr>
              <w:pStyle w:val="Tabletext"/>
              <w:jc w:val="center"/>
              <w:rPr>
                <w:lang w:val="es-ES_tradnl"/>
              </w:rPr>
            </w:pPr>
          </w:p>
        </w:tc>
        <w:tc>
          <w:tcPr>
            <w:tcW w:w="1417" w:type="dxa"/>
            <w:shd w:val="clear" w:color="auto" w:fill="FFFFFF" w:themeFill="background1"/>
            <w:noWrap/>
            <w:vAlign w:val="center"/>
          </w:tcPr>
          <w:p w:rsidR="0003761F" w:rsidRPr="00ED67B1" w:rsidRDefault="0003761F" w:rsidP="00565C54">
            <w:pPr>
              <w:pStyle w:val="Tabletext"/>
              <w:jc w:val="center"/>
              <w:rPr>
                <w:lang w:val="es-ES_tradnl"/>
              </w:rPr>
            </w:pPr>
            <w:r w:rsidRPr="00ED67B1">
              <w:rPr>
                <w:lang w:val="es-ES_tradnl"/>
              </w:rPr>
              <w:t>PPDR, enlace ascendente</w:t>
            </w:r>
          </w:p>
        </w:tc>
        <w:tc>
          <w:tcPr>
            <w:tcW w:w="2835" w:type="dxa"/>
            <w:shd w:val="thinReverseDiagStripe" w:color="auto" w:fill="auto"/>
            <w:noWrap/>
            <w:vAlign w:val="center"/>
          </w:tcPr>
          <w:p w:rsidR="0003761F" w:rsidRPr="00ED67B1" w:rsidRDefault="0003761F" w:rsidP="00565C54">
            <w:pPr>
              <w:pStyle w:val="Tabletext"/>
              <w:jc w:val="center"/>
              <w:rPr>
                <w:lang w:val="es-ES_tradnl"/>
              </w:rPr>
            </w:pPr>
          </w:p>
        </w:tc>
        <w:tc>
          <w:tcPr>
            <w:tcW w:w="1417" w:type="dxa"/>
            <w:shd w:val="clear" w:color="auto" w:fill="808080" w:themeFill="background1" w:themeFillShade="80"/>
            <w:vAlign w:val="center"/>
          </w:tcPr>
          <w:p w:rsidR="0003761F" w:rsidRPr="00ED67B1" w:rsidRDefault="0003761F" w:rsidP="00565C54">
            <w:pPr>
              <w:pStyle w:val="Tabletext"/>
              <w:jc w:val="center"/>
              <w:rPr>
                <w:lang w:val="es-ES_tradnl"/>
              </w:rPr>
            </w:pPr>
          </w:p>
        </w:tc>
        <w:tc>
          <w:tcPr>
            <w:tcW w:w="160" w:type="dxa"/>
            <w:shd w:val="thinReverseDiagStripe" w:color="auto" w:fill="auto"/>
            <w:vAlign w:val="center"/>
          </w:tcPr>
          <w:p w:rsidR="0003761F" w:rsidRPr="00ED67B1" w:rsidRDefault="0003761F" w:rsidP="00565C54">
            <w:pPr>
              <w:pStyle w:val="Tabletext"/>
              <w:jc w:val="center"/>
              <w:rPr>
                <w:lang w:val="es-ES_tradnl"/>
              </w:rPr>
            </w:pPr>
          </w:p>
        </w:tc>
        <w:tc>
          <w:tcPr>
            <w:tcW w:w="1417" w:type="dxa"/>
            <w:shd w:val="clear" w:color="auto" w:fill="FFFFFF" w:themeFill="background1"/>
            <w:vAlign w:val="center"/>
          </w:tcPr>
          <w:p w:rsidR="0003761F" w:rsidRPr="00ED67B1" w:rsidRDefault="0003761F" w:rsidP="00565C54">
            <w:pPr>
              <w:pStyle w:val="Tabletext"/>
              <w:jc w:val="center"/>
              <w:rPr>
                <w:lang w:val="es-ES_tradnl"/>
              </w:rPr>
            </w:pPr>
            <w:r w:rsidRPr="00ED67B1">
              <w:rPr>
                <w:lang w:val="es-ES_tradnl"/>
              </w:rPr>
              <w:t>PPDR, enlace descendente</w:t>
            </w:r>
          </w:p>
        </w:tc>
      </w:tr>
      <w:tr w:rsidR="0003761F" w:rsidRPr="00ED67B1" w:rsidTr="0003761F">
        <w:trPr>
          <w:cantSplit/>
          <w:jc w:val="center"/>
        </w:trPr>
        <w:tc>
          <w:tcPr>
            <w:tcW w:w="1417" w:type="dxa"/>
            <w:vAlign w:val="center"/>
          </w:tcPr>
          <w:p w:rsidR="0003761F" w:rsidRPr="00ED67B1" w:rsidRDefault="0003761F" w:rsidP="00565C54">
            <w:pPr>
              <w:pStyle w:val="Tabletext"/>
              <w:jc w:val="center"/>
              <w:rPr>
                <w:lang w:val="es-ES_tradnl"/>
              </w:rPr>
            </w:pPr>
            <w:r w:rsidRPr="00ED67B1">
              <w:rPr>
                <w:lang w:val="es-ES_tradnl"/>
              </w:rPr>
              <w:t>enlace ascendente de banda estrecha</w:t>
            </w:r>
          </w:p>
        </w:tc>
        <w:tc>
          <w:tcPr>
            <w:tcW w:w="160" w:type="dxa"/>
            <w:vAlign w:val="center"/>
          </w:tcPr>
          <w:p w:rsidR="0003761F" w:rsidRPr="00ED67B1" w:rsidRDefault="0003761F" w:rsidP="00565C54">
            <w:pPr>
              <w:pStyle w:val="Tabletext"/>
              <w:jc w:val="center"/>
              <w:rPr>
                <w:lang w:val="es-ES_tradnl"/>
              </w:rPr>
            </w:pPr>
          </w:p>
        </w:tc>
        <w:tc>
          <w:tcPr>
            <w:tcW w:w="1417" w:type="dxa"/>
            <w:noWrap/>
            <w:tcMar>
              <w:left w:w="0" w:type="dxa"/>
              <w:right w:w="0" w:type="dxa"/>
            </w:tcMar>
            <w:vAlign w:val="center"/>
          </w:tcPr>
          <w:p w:rsidR="0003761F" w:rsidRPr="00ED67B1" w:rsidRDefault="0003761F" w:rsidP="00565C54">
            <w:pPr>
              <w:pStyle w:val="Tabletext"/>
              <w:jc w:val="center"/>
              <w:rPr>
                <w:lang w:val="es-ES_tradnl"/>
              </w:rPr>
            </w:pPr>
            <w:r w:rsidRPr="00ED67B1">
              <w:rPr>
                <w:lang w:val="es-ES_tradnl"/>
              </w:rPr>
              <w:t>10 MHz</w:t>
            </w:r>
          </w:p>
          <w:p w:rsidR="0003761F" w:rsidRPr="00ED67B1" w:rsidRDefault="0003761F" w:rsidP="00565C54">
            <w:pPr>
              <w:pStyle w:val="Tabletext"/>
              <w:jc w:val="center"/>
              <w:rPr>
                <w:lang w:val="es-ES_tradnl"/>
              </w:rPr>
            </w:pPr>
            <w:r w:rsidRPr="00ED67B1">
              <w:rPr>
                <w:lang w:val="es-ES_tradnl"/>
              </w:rPr>
              <w:t>(2 bloques de 5 MHz)</w:t>
            </w:r>
          </w:p>
        </w:tc>
        <w:tc>
          <w:tcPr>
            <w:tcW w:w="2835" w:type="dxa"/>
            <w:noWrap/>
            <w:tcMar>
              <w:left w:w="0" w:type="dxa"/>
              <w:right w:w="0" w:type="dxa"/>
            </w:tcMar>
            <w:vAlign w:val="center"/>
          </w:tcPr>
          <w:p w:rsidR="0003761F" w:rsidRPr="00ED67B1" w:rsidRDefault="0003761F" w:rsidP="00565C54">
            <w:pPr>
              <w:pStyle w:val="Tabletext"/>
              <w:jc w:val="center"/>
              <w:rPr>
                <w:lang w:val="es-ES_tradnl"/>
              </w:rPr>
            </w:pPr>
          </w:p>
        </w:tc>
        <w:tc>
          <w:tcPr>
            <w:tcW w:w="1417" w:type="dxa"/>
            <w:vAlign w:val="center"/>
          </w:tcPr>
          <w:p w:rsidR="0003761F" w:rsidRPr="00ED67B1" w:rsidRDefault="0003761F" w:rsidP="00565C54">
            <w:pPr>
              <w:pStyle w:val="Tabletext"/>
              <w:jc w:val="center"/>
              <w:rPr>
                <w:lang w:val="es-ES_tradnl"/>
              </w:rPr>
            </w:pPr>
            <w:r w:rsidRPr="00ED67B1">
              <w:rPr>
                <w:lang w:val="es-ES_tradnl"/>
              </w:rPr>
              <w:t>enlace descendente de banda estrecha</w:t>
            </w:r>
          </w:p>
        </w:tc>
        <w:tc>
          <w:tcPr>
            <w:tcW w:w="160" w:type="dxa"/>
            <w:vAlign w:val="center"/>
          </w:tcPr>
          <w:p w:rsidR="0003761F" w:rsidRPr="00ED67B1" w:rsidRDefault="0003761F" w:rsidP="00565C54">
            <w:pPr>
              <w:pStyle w:val="Tabletext"/>
              <w:jc w:val="center"/>
              <w:rPr>
                <w:lang w:val="es-ES_tradnl"/>
              </w:rPr>
            </w:pPr>
          </w:p>
        </w:tc>
        <w:tc>
          <w:tcPr>
            <w:tcW w:w="1417" w:type="dxa"/>
            <w:vAlign w:val="center"/>
          </w:tcPr>
          <w:p w:rsidR="0003761F" w:rsidRPr="00ED67B1" w:rsidRDefault="0003761F" w:rsidP="00565C54">
            <w:pPr>
              <w:pStyle w:val="Tabletext"/>
              <w:jc w:val="center"/>
              <w:rPr>
                <w:lang w:val="es-ES_tradnl"/>
              </w:rPr>
            </w:pPr>
            <w:r w:rsidRPr="00ED67B1">
              <w:rPr>
                <w:lang w:val="es-ES_tradnl"/>
              </w:rPr>
              <w:t>10 MHz</w:t>
            </w:r>
          </w:p>
          <w:p w:rsidR="0003761F" w:rsidRPr="00ED67B1" w:rsidRDefault="0003761F" w:rsidP="00565C54">
            <w:pPr>
              <w:pStyle w:val="Tabletext"/>
              <w:jc w:val="center"/>
              <w:rPr>
                <w:lang w:val="es-ES_tradnl"/>
              </w:rPr>
            </w:pPr>
            <w:r w:rsidRPr="00ED67B1">
              <w:rPr>
                <w:lang w:val="es-ES_tradnl"/>
              </w:rPr>
              <w:t>(2 bloques de 5 MHz)</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El plan de disposición de canales para la disposición de frecuencias h) se basa en un ancho de banda de los canales de 25 kHz para la componente de banda estrecha y 5 MHz o 10 MHz para la componente de banda ancha.</w:t>
      </w:r>
    </w:p>
    <w:p w:rsidR="0003761F" w:rsidRPr="00BD17BF" w:rsidRDefault="0003761F" w:rsidP="0003761F">
      <w:pPr>
        <w:pStyle w:val="Tabletitle"/>
        <w:spacing w:before="360"/>
        <w:rPr>
          <w:rFonts w:eastAsia="MS Mincho"/>
        </w:rPr>
      </w:pPr>
      <w:r w:rsidRPr="00BD17BF">
        <w:rPr>
          <w:rFonts w:eastAsia="MS Mincho"/>
        </w:rPr>
        <w:lastRenderedPageBreak/>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209"/>
        <w:gridCol w:w="1614"/>
      </w:tblGrid>
      <w:tr w:rsidR="0003761F" w:rsidRPr="00302442" w:rsidTr="0003761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403"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209"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614"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w:t>
            </w:r>
          </w:p>
        </w:tc>
      </w:tr>
      <w:tr w:rsidR="0003761F" w:rsidRPr="00ED67B1" w:rsidTr="0003761F">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N</w:t>
            </w:r>
            <w:r w:rsidRPr="00ED67B1">
              <w:rPr>
                <w:lang w:val="es-ES_tradnl"/>
              </w:rPr>
              <w:t xml:space="preserve"> = 1 a 680</w:t>
            </w:r>
          </w:p>
        </w:tc>
        <w:tc>
          <w:tcPr>
            <w:tcW w:w="340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806,0125 + (0,025)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3209"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851,0125 + (0,025)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1614"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8D635B">
            <w:pPr>
              <w:pStyle w:val="Tabletext"/>
              <w:jc w:val="center"/>
              <w:rPr>
                <w:lang w:val="es-ES_tradnl"/>
              </w:rPr>
            </w:pPr>
            <w:r w:rsidRPr="00ED67B1">
              <w:rPr>
                <w:lang w:val="es-ES_tradnl"/>
              </w:rPr>
              <w:t>25 kHz</w:t>
            </w:r>
          </w:p>
        </w:tc>
      </w:tr>
      <w:tr w:rsidR="0003761F" w:rsidRPr="00ED67B1" w:rsidTr="0003761F">
        <w:trPr>
          <w:trHeight w:val="296"/>
          <w:jc w:val="center"/>
        </w:trPr>
        <w:tc>
          <w:tcPr>
            <w:tcW w:w="1413"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635B">
            <w:pPr>
              <w:pStyle w:val="Tabletext"/>
              <w:jc w:val="center"/>
              <w:rPr>
                <w:lang w:val="es-ES_tradnl"/>
              </w:rPr>
            </w:pPr>
            <w:r w:rsidRPr="00ED67B1">
              <w:rPr>
                <w:i/>
                <w:iCs/>
                <w:lang w:val="es-ES_tradnl"/>
              </w:rPr>
              <w:t>N</w:t>
            </w:r>
            <w:r w:rsidRPr="00ED67B1">
              <w:rPr>
                <w:lang w:val="es-ES_tradnl"/>
              </w:rPr>
              <w:t xml:space="preserve"> = 1 a 2</w:t>
            </w:r>
          </w:p>
        </w:tc>
        <w:tc>
          <w:tcPr>
            <w:tcW w:w="3403"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635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826,5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320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635B">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871,5 + (5) </w:t>
            </w:r>
            <w:r w:rsidRPr="00ED67B1">
              <w:rPr>
                <w:lang w:val="es-ES_tradnl"/>
              </w:rPr>
              <w:sym w:font="Symbol" w:char="00B4"/>
            </w:r>
            <w:r w:rsidRPr="00ED67B1">
              <w:rPr>
                <w:lang w:val="es-ES_tradnl"/>
              </w:rPr>
              <w:t xml:space="preserve"> (</w:t>
            </w:r>
            <w:r w:rsidRPr="00ED67B1">
              <w:rPr>
                <w:i/>
                <w:iCs/>
                <w:lang w:val="es-ES_tradnl"/>
              </w:rPr>
              <w:t>N</w:t>
            </w:r>
            <w:r w:rsidRPr="00ED67B1">
              <w:rPr>
                <w:lang w:val="es-ES_tradnl"/>
              </w:rPr>
              <w:t> − 1)</w:t>
            </w:r>
          </w:p>
        </w:tc>
        <w:tc>
          <w:tcPr>
            <w:tcW w:w="1614"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8D635B">
            <w:pPr>
              <w:pStyle w:val="Tabletext"/>
              <w:jc w:val="center"/>
              <w:rPr>
                <w:lang w:val="es-ES_tradnl"/>
              </w:rPr>
            </w:pPr>
            <w:r w:rsidRPr="00ED67B1">
              <w:rPr>
                <w:lang w:val="es-ES_tradnl"/>
              </w:rPr>
              <w:t>5 MHz</w:t>
            </w:r>
          </w:p>
        </w:tc>
      </w:tr>
      <w:tr w:rsidR="0003761F" w:rsidRPr="00ED67B1" w:rsidTr="0003761F">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lang w:val="es-ES_tradnl"/>
              </w:rPr>
            </w:pPr>
            <w:r w:rsidRPr="008D635B">
              <w:rPr>
                <w:i/>
                <w:iCs/>
                <w:lang w:val="es-ES_tradnl"/>
              </w:rPr>
              <w:t>N</w:t>
            </w:r>
            <w:r w:rsidRPr="00ED67B1">
              <w:rPr>
                <w:lang w:val="es-ES_tradnl"/>
              </w:rPr>
              <w:t xml:space="preserve"> = 1</w:t>
            </w:r>
          </w:p>
        </w:tc>
        <w:tc>
          <w:tcPr>
            <w:tcW w:w="340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829</w:t>
            </w:r>
          </w:p>
        </w:tc>
        <w:tc>
          <w:tcPr>
            <w:tcW w:w="3209"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874</w:t>
            </w:r>
          </w:p>
        </w:tc>
        <w:tc>
          <w:tcPr>
            <w:tcW w:w="1614"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8D635B">
            <w:pPr>
              <w:pStyle w:val="Tabletext"/>
              <w:jc w:val="center"/>
              <w:rPr>
                <w:lang w:val="es-ES_tradnl"/>
              </w:rPr>
            </w:pPr>
            <w:r w:rsidRPr="00ED67B1">
              <w:rPr>
                <w:lang w:val="es-ES_tradnl"/>
              </w:rPr>
              <w:t>10 MHz</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4"/>
        <w:gridCol w:w="3553"/>
        <w:gridCol w:w="3042"/>
      </w:tblGrid>
      <w:tr w:rsidR="0003761F" w:rsidRPr="00ED67B1" w:rsidTr="0003761F">
        <w:trPr>
          <w:cantSplit/>
          <w:jc w:val="center"/>
        </w:trPr>
        <w:tc>
          <w:tcPr>
            <w:tcW w:w="2494" w:type="dxa"/>
            <w:vAlign w:val="center"/>
          </w:tcPr>
          <w:p w:rsidR="0003761F" w:rsidRPr="00ED67B1" w:rsidRDefault="0003761F" w:rsidP="008D635B">
            <w:pPr>
              <w:pStyle w:val="Tabletext"/>
              <w:jc w:val="center"/>
              <w:rPr>
                <w:lang w:val="es-ES_tradnl"/>
              </w:rPr>
            </w:pPr>
            <w:r w:rsidRPr="00ED67B1">
              <w:rPr>
                <w:lang w:val="es-ES_tradnl"/>
              </w:rPr>
              <w:t>806-824 MHz</w:t>
            </w:r>
          </w:p>
        </w:tc>
        <w:tc>
          <w:tcPr>
            <w:tcW w:w="2911" w:type="dxa"/>
            <w:vAlign w:val="center"/>
          </w:tcPr>
          <w:p w:rsidR="0003761F" w:rsidRPr="00ED67B1" w:rsidRDefault="0003761F" w:rsidP="008D635B">
            <w:pPr>
              <w:pStyle w:val="Tabletext"/>
              <w:jc w:val="center"/>
              <w:rPr>
                <w:lang w:val="es-ES_tradnl"/>
              </w:rPr>
            </w:pPr>
            <w:r w:rsidRPr="00ED67B1">
              <w:rPr>
                <w:lang w:val="es-ES_tradnl"/>
              </w:rPr>
              <w:t>824-851 MHz</w:t>
            </w:r>
          </w:p>
        </w:tc>
        <w:tc>
          <w:tcPr>
            <w:tcW w:w="2492" w:type="dxa"/>
            <w:vAlign w:val="center"/>
          </w:tcPr>
          <w:p w:rsidR="0003761F" w:rsidRPr="00ED67B1" w:rsidRDefault="0003761F" w:rsidP="008D635B">
            <w:pPr>
              <w:pStyle w:val="Tabletext"/>
              <w:jc w:val="center"/>
              <w:rPr>
                <w:lang w:val="es-ES_tradnl"/>
              </w:rPr>
            </w:pPr>
            <w:r w:rsidRPr="00ED67B1">
              <w:rPr>
                <w:lang w:val="es-ES_tradnl"/>
              </w:rPr>
              <w:t>851-869 MHz</w:t>
            </w:r>
          </w:p>
        </w:tc>
      </w:tr>
      <w:tr w:rsidR="0003761F" w:rsidRPr="00ED67B1" w:rsidTr="0003761F">
        <w:trPr>
          <w:cantSplit/>
          <w:jc w:val="center"/>
        </w:trPr>
        <w:tc>
          <w:tcPr>
            <w:tcW w:w="2494" w:type="dxa"/>
            <w:shd w:val="clear" w:color="auto" w:fill="auto"/>
            <w:vAlign w:val="center"/>
          </w:tcPr>
          <w:p w:rsidR="0003761F" w:rsidRPr="00ED67B1" w:rsidRDefault="0003761F" w:rsidP="008D635B">
            <w:pPr>
              <w:pStyle w:val="Tabletext"/>
              <w:jc w:val="center"/>
              <w:rPr>
                <w:lang w:val="es-ES_tradnl"/>
              </w:rPr>
            </w:pPr>
            <w:r w:rsidRPr="00ED67B1">
              <w:rPr>
                <w:lang w:val="es-ES_tradnl"/>
              </w:rPr>
              <w:t xml:space="preserve">enlace ascendente </w:t>
            </w:r>
            <w:r w:rsidRPr="00ED67B1">
              <w:rPr>
                <w:lang w:val="es-ES_tradnl"/>
              </w:rPr>
              <w:br/>
              <w:t>de banda estrecha</w:t>
            </w:r>
          </w:p>
        </w:tc>
        <w:tc>
          <w:tcPr>
            <w:tcW w:w="2911" w:type="dxa"/>
            <w:shd w:val="thinReverseDiagStripe" w:color="auto" w:fill="auto"/>
            <w:noWrap/>
            <w:vAlign w:val="center"/>
          </w:tcPr>
          <w:p w:rsidR="0003761F" w:rsidRPr="00ED67B1" w:rsidRDefault="0003761F" w:rsidP="008D635B">
            <w:pPr>
              <w:pStyle w:val="Tabletext"/>
              <w:jc w:val="center"/>
              <w:rPr>
                <w:lang w:val="es-ES_tradnl"/>
              </w:rPr>
            </w:pPr>
          </w:p>
        </w:tc>
        <w:tc>
          <w:tcPr>
            <w:tcW w:w="2492" w:type="dxa"/>
            <w:shd w:val="clear" w:color="auto" w:fill="auto"/>
            <w:vAlign w:val="center"/>
          </w:tcPr>
          <w:p w:rsidR="0003761F" w:rsidRPr="00ED67B1" w:rsidRDefault="0003761F" w:rsidP="008D635B">
            <w:pPr>
              <w:pStyle w:val="Tabletext"/>
              <w:jc w:val="center"/>
              <w:rPr>
                <w:lang w:val="es-ES_tradnl"/>
              </w:rPr>
            </w:pPr>
            <w:r w:rsidRPr="00ED67B1">
              <w:rPr>
                <w:lang w:val="es-ES_tradnl"/>
              </w:rPr>
              <w:t xml:space="preserve">enlace descendente </w:t>
            </w:r>
            <w:r w:rsidRPr="00ED67B1">
              <w:rPr>
                <w:lang w:val="es-ES_tradnl"/>
              </w:rPr>
              <w:br/>
              <w:t>de banda estrecha</w:t>
            </w:r>
          </w:p>
        </w:tc>
      </w:tr>
      <w:tr w:rsidR="0003761F" w:rsidRPr="00302442" w:rsidTr="0003761F">
        <w:trPr>
          <w:cantSplit/>
          <w:jc w:val="center"/>
        </w:trPr>
        <w:tc>
          <w:tcPr>
            <w:tcW w:w="2494" w:type="dxa"/>
            <w:vAlign w:val="center"/>
          </w:tcPr>
          <w:p w:rsidR="0003761F" w:rsidRPr="00ED67B1" w:rsidRDefault="0003761F" w:rsidP="008D635B">
            <w:pPr>
              <w:pStyle w:val="Tabletext"/>
              <w:jc w:val="center"/>
              <w:rPr>
                <w:lang w:val="es-ES_tradnl"/>
              </w:rPr>
            </w:pPr>
            <w:r w:rsidRPr="00ED67B1">
              <w:rPr>
                <w:lang w:val="es-ES_tradnl"/>
              </w:rPr>
              <w:t>18 MHz en canales de</w:t>
            </w:r>
          </w:p>
          <w:p w:rsidR="0003761F" w:rsidRPr="00ED67B1" w:rsidRDefault="0003761F" w:rsidP="008D635B">
            <w:pPr>
              <w:pStyle w:val="Tabletext"/>
              <w:jc w:val="center"/>
              <w:rPr>
                <w:lang w:val="es-ES_tradnl"/>
              </w:rPr>
            </w:pPr>
            <w:r w:rsidRPr="00ED67B1">
              <w:rPr>
                <w:lang w:val="es-ES_tradnl"/>
              </w:rPr>
              <w:t>6,25/12,5/25 kHz</w:t>
            </w:r>
          </w:p>
        </w:tc>
        <w:tc>
          <w:tcPr>
            <w:tcW w:w="2911" w:type="dxa"/>
            <w:noWrap/>
            <w:tcMar>
              <w:left w:w="0" w:type="dxa"/>
              <w:right w:w="0" w:type="dxa"/>
            </w:tcMar>
            <w:vAlign w:val="center"/>
          </w:tcPr>
          <w:p w:rsidR="0003761F" w:rsidRPr="00ED67B1" w:rsidRDefault="0003761F" w:rsidP="008D635B">
            <w:pPr>
              <w:pStyle w:val="Tabletext"/>
              <w:jc w:val="center"/>
              <w:rPr>
                <w:lang w:val="es-ES_tradnl"/>
              </w:rPr>
            </w:pPr>
          </w:p>
        </w:tc>
        <w:tc>
          <w:tcPr>
            <w:tcW w:w="2492" w:type="dxa"/>
            <w:vAlign w:val="center"/>
          </w:tcPr>
          <w:p w:rsidR="0003761F" w:rsidRPr="00ED67B1" w:rsidRDefault="0003761F" w:rsidP="008D635B">
            <w:pPr>
              <w:pStyle w:val="Tabletext"/>
              <w:jc w:val="center"/>
              <w:rPr>
                <w:lang w:val="es-ES_tradnl"/>
              </w:rPr>
            </w:pPr>
            <w:r w:rsidRPr="00ED67B1">
              <w:rPr>
                <w:lang w:val="es-ES_tradnl"/>
              </w:rPr>
              <w:t>18 MHz en canales de 6,25/12,5/25 kHz</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El plan de disposición de canales para la disposición de frecuencias i) es para servicios móviles troncales en tres subbandas.</w:t>
      </w:r>
    </w:p>
    <w:p w:rsidR="0003761F" w:rsidRPr="00302442" w:rsidRDefault="0003761F" w:rsidP="0003761F">
      <w:pPr>
        <w:pStyle w:val="Tabletitle"/>
        <w:spacing w:before="360"/>
        <w:rPr>
          <w:rFonts w:eastAsia="MS Mincho"/>
          <w:lang w:val="es-ES_tradnl"/>
        </w:rPr>
      </w:pPr>
      <w:r w:rsidRPr="00302442">
        <w:rPr>
          <w:rFonts w:eastAsia="MS Mincho"/>
          <w:lang w:val="es-ES_tradnl"/>
        </w:rPr>
        <w:t>Disposición de canales en la subbanda 806-811/851-856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403"/>
        <w:gridCol w:w="3543"/>
        <w:gridCol w:w="1280"/>
      </w:tblGrid>
      <w:tr w:rsidR="0003761F" w:rsidRPr="00302442" w:rsidTr="008D635B">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403"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543"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280"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w:t>
            </w:r>
          </w:p>
        </w:tc>
      </w:tr>
      <w:tr w:rsidR="0003761F" w:rsidRPr="00ED67B1" w:rsidTr="008D635B">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N</w:t>
            </w:r>
            <w:r w:rsidRPr="00ED67B1">
              <w:rPr>
                <w:lang w:val="es-ES_tradnl"/>
              </w:rPr>
              <w:t xml:space="preserve"> = 1 a 200</w:t>
            </w:r>
          </w:p>
        </w:tc>
        <w:tc>
          <w:tcPr>
            <w:tcW w:w="340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806,0125 + (0,025)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354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851,0125 + (0,025) </w:t>
            </w:r>
            <w:r w:rsidRPr="00ED67B1">
              <w:rPr>
                <w:lang w:val="es-ES_tradnl"/>
              </w:rPr>
              <w:sym w:font="Symbol" w:char="F0B4"/>
            </w:r>
            <w:r w:rsidRPr="00ED67B1">
              <w:rPr>
                <w:lang w:val="es-ES_tradnl"/>
              </w:rPr>
              <w:t xml:space="preserve"> (</w:t>
            </w:r>
            <w:r w:rsidRPr="00ED67B1">
              <w:rPr>
                <w:i/>
                <w:iCs/>
                <w:lang w:val="es-ES_tradnl"/>
              </w:rPr>
              <w:t xml:space="preserve">N − </w:t>
            </w:r>
            <w:r w:rsidRPr="00ED67B1">
              <w:rPr>
                <w:lang w:val="es-ES_tradnl"/>
              </w:rPr>
              <w:t>1)</w:t>
            </w:r>
          </w:p>
        </w:tc>
        <w:tc>
          <w:tcPr>
            <w:tcW w:w="1280"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lang w:val="es-ES_tradnl"/>
              </w:rPr>
            </w:pPr>
            <w:r w:rsidRPr="00ED67B1">
              <w:rPr>
                <w:lang w:val="es-ES_tradnl"/>
              </w:rPr>
              <w:t>25 kHz</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Disposición de canales en la subbanda 811-813,5/856-858,5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13"/>
        <w:gridCol w:w="3403"/>
        <w:gridCol w:w="3543"/>
        <w:gridCol w:w="1280"/>
      </w:tblGrid>
      <w:tr w:rsidR="0003761F" w:rsidRPr="00302442" w:rsidTr="008D635B">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403"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543"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280"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Ancho de banda de canal</w:t>
            </w:r>
          </w:p>
        </w:tc>
      </w:tr>
      <w:tr w:rsidR="0003761F" w:rsidRPr="00ED67B1" w:rsidTr="008D635B">
        <w:trPr>
          <w:trHeight w:val="296"/>
          <w:jc w:val="center"/>
        </w:trPr>
        <w:tc>
          <w:tcPr>
            <w:tcW w:w="141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N</w:t>
            </w:r>
            <w:r w:rsidRPr="00ED67B1">
              <w:rPr>
                <w:lang w:val="es-ES_tradnl"/>
              </w:rPr>
              <w:t xml:space="preserve"> = 1 a 200</w:t>
            </w:r>
          </w:p>
        </w:tc>
        <w:tc>
          <w:tcPr>
            <w:tcW w:w="340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811,00625 + (0,0125)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3543"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856,00625 + (0,0125) </w:t>
            </w:r>
            <w:r w:rsidRPr="00ED67B1">
              <w:rPr>
                <w:lang w:val="es-ES_tradnl"/>
              </w:rPr>
              <w:sym w:font="Symbol" w:char="F0B4"/>
            </w:r>
            <w:r w:rsidRPr="00ED67B1">
              <w:rPr>
                <w:lang w:val="es-ES_tradnl"/>
              </w:rPr>
              <w:t xml:space="preserve"> (</w:t>
            </w:r>
            <w:r w:rsidRPr="00ED67B1">
              <w:rPr>
                <w:i/>
                <w:iCs/>
                <w:lang w:val="es-ES_tradnl"/>
              </w:rPr>
              <w:t xml:space="preserve">N − </w:t>
            </w:r>
            <w:r w:rsidRPr="00ED67B1">
              <w:rPr>
                <w:lang w:val="es-ES_tradnl"/>
              </w:rPr>
              <w:t>1)</w:t>
            </w:r>
          </w:p>
        </w:tc>
        <w:tc>
          <w:tcPr>
            <w:tcW w:w="1280" w:type="dxa"/>
            <w:tcBorders>
              <w:top w:val="single" w:sz="4" w:space="0" w:color="auto"/>
              <w:left w:val="single" w:sz="4" w:space="0" w:color="auto"/>
              <w:bottom w:val="single" w:sz="4" w:space="0" w:color="auto"/>
              <w:right w:val="single" w:sz="4" w:space="0" w:color="auto"/>
            </w:tcBorders>
          </w:tcPr>
          <w:p w:rsidR="0003761F" w:rsidRPr="00ED67B1" w:rsidRDefault="0003761F" w:rsidP="008D635B">
            <w:pPr>
              <w:pStyle w:val="Tabletext"/>
              <w:jc w:val="center"/>
              <w:rPr>
                <w:iCs/>
                <w:lang w:val="es-ES_tradnl"/>
              </w:rPr>
            </w:pPr>
            <w:r w:rsidRPr="00ED67B1">
              <w:rPr>
                <w:iCs/>
                <w:lang w:val="es-ES_tradnl"/>
              </w:rPr>
              <w:t>12,5 kHz</w:t>
            </w:r>
          </w:p>
        </w:tc>
      </w:tr>
    </w:tbl>
    <w:p w:rsidR="0003761F" w:rsidRPr="00BD17BF" w:rsidRDefault="0003761F" w:rsidP="0003761F">
      <w:pPr>
        <w:pStyle w:val="Tablefin"/>
        <w:rPr>
          <w:rFonts w:eastAsia="MS Mincho"/>
          <w:sz w:val="6"/>
          <w:szCs w:val="6"/>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Disposición de canales en la subbanda 813,5-816/858-861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1"/>
        <w:gridCol w:w="3545"/>
        <w:gridCol w:w="3543"/>
        <w:gridCol w:w="1280"/>
      </w:tblGrid>
      <w:tr w:rsidR="0003761F" w:rsidRPr="00302442" w:rsidTr="008D635B">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545"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543"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280"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Ancho de banda de canal</w:t>
            </w:r>
          </w:p>
        </w:tc>
      </w:tr>
      <w:tr w:rsidR="0003761F" w:rsidRPr="00ED67B1" w:rsidTr="008D635B">
        <w:trPr>
          <w:trHeight w:val="296"/>
          <w:jc w:val="center"/>
        </w:trPr>
        <w:tc>
          <w:tcPr>
            <w:tcW w:w="1271"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8D635B">
            <w:pPr>
              <w:pStyle w:val="Tabletext"/>
              <w:jc w:val="center"/>
              <w:rPr>
                <w:i/>
                <w:iCs/>
                <w:lang w:val="es-ES_tradnl"/>
              </w:rPr>
            </w:pPr>
            <w:r w:rsidRPr="00ED67B1">
              <w:rPr>
                <w:i/>
                <w:iCs/>
                <w:lang w:val="es-ES_tradnl"/>
              </w:rPr>
              <w:t>N</w:t>
            </w:r>
            <w:r w:rsidRPr="00ED67B1">
              <w:rPr>
                <w:lang w:val="es-ES_tradnl"/>
              </w:rPr>
              <w:t xml:space="preserve"> = 1 a 400</w:t>
            </w:r>
          </w:p>
        </w:tc>
        <w:tc>
          <w:tcPr>
            <w:tcW w:w="3545"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813,503125 + (0,00625)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3543"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8D635B">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858,503125 + (0,00625) </w:t>
            </w:r>
            <w:r w:rsidRPr="00ED67B1">
              <w:rPr>
                <w:lang w:val="es-ES_tradnl"/>
              </w:rPr>
              <w:sym w:font="Symbol" w:char="F0B4"/>
            </w:r>
            <w:r w:rsidRPr="00ED67B1">
              <w:rPr>
                <w:lang w:val="es-ES_tradnl"/>
              </w:rPr>
              <w:t xml:space="preserve"> (</w:t>
            </w:r>
            <w:r w:rsidRPr="00ED67B1">
              <w:rPr>
                <w:i/>
                <w:iCs/>
                <w:lang w:val="es-ES_tradnl"/>
              </w:rPr>
              <w:t>N – </w:t>
            </w:r>
            <w:r w:rsidRPr="00ED67B1">
              <w:rPr>
                <w:iCs/>
                <w:lang w:val="es-ES_tradnl"/>
              </w:rPr>
              <w:t>1</w:t>
            </w:r>
            <w:r w:rsidRPr="00ED67B1">
              <w:rPr>
                <w:lang w:val="es-ES_tradnl"/>
              </w:rPr>
              <w:t>)</w:t>
            </w:r>
          </w:p>
        </w:tc>
        <w:tc>
          <w:tcPr>
            <w:tcW w:w="1280"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8D635B">
            <w:pPr>
              <w:pStyle w:val="Tabletext"/>
              <w:jc w:val="center"/>
              <w:rPr>
                <w:iCs/>
                <w:lang w:val="es-ES_tradnl"/>
              </w:rPr>
            </w:pPr>
            <w:r w:rsidRPr="00ED67B1">
              <w:rPr>
                <w:iCs/>
                <w:lang w:val="es-ES_tradnl"/>
              </w:rPr>
              <w:t>6,25 kHz</w:t>
            </w:r>
          </w:p>
        </w:tc>
      </w:tr>
    </w:tbl>
    <w:p w:rsidR="0003761F" w:rsidRDefault="0003761F" w:rsidP="0003761F">
      <w:pPr>
        <w:pStyle w:val="Tablefin"/>
        <w:rPr>
          <w:rFonts w:eastAsia="MS Mincho"/>
          <w:lang w:val="es-ES_tradnl"/>
        </w:rPr>
      </w:pPr>
    </w:p>
    <w:p w:rsidR="0003761F" w:rsidRDefault="0003761F" w:rsidP="0003761F">
      <w:pPr>
        <w:rPr>
          <w:rFonts w:eastAsia="MS Mincho"/>
          <w:lang w:val="es-ES_tradnl"/>
        </w:rPr>
      </w:pPr>
      <w:r>
        <w:rPr>
          <w:rFonts w:eastAsia="MS Mincho"/>
          <w:lang w:val="es-ES_tradnl"/>
        </w:rPr>
        <w:br w:type="page"/>
      </w:r>
    </w:p>
    <w:p w:rsidR="0003761F" w:rsidRPr="00302442" w:rsidRDefault="0003761F" w:rsidP="0003761F">
      <w:pPr>
        <w:pStyle w:val="Tabletitle"/>
        <w:spacing w:before="360"/>
        <w:rPr>
          <w:rFonts w:eastAsia="MS Mincho"/>
          <w:lang w:val="es-ES_tradnl"/>
        </w:rPr>
      </w:pPr>
      <w:r w:rsidRPr="00302442">
        <w:rPr>
          <w:rFonts w:eastAsia="MS Mincho"/>
          <w:lang w:val="es-ES_tradnl"/>
        </w:rPr>
        <w:lastRenderedPageBreak/>
        <w:t>Descripción detallada de la disposición de frecuencias para j)</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134"/>
        <w:gridCol w:w="1417"/>
        <w:gridCol w:w="1134"/>
        <w:gridCol w:w="1276"/>
        <w:gridCol w:w="1276"/>
        <w:gridCol w:w="985"/>
        <w:gridCol w:w="1004"/>
      </w:tblGrid>
      <w:tr w:rsidR="0003761F" w:rsidRPr="00EA72B9" w:rsidTr="00EA72B9">
        <w:trPr>
          <w:trHeight w:val="610"/>
          <w:jc w:val="center"/>
        </w:trPr>
        <w:tc>
          <w:tcPr>
            <w:tcW w:w="1413" w:type="dxa"/>
            <w:vAlign w:val="center"/>
          </w:tcPr>
          <w:p w:rsidR="0003761F" w:rsidRPr="00EA72B9" w:rsidRDefault="0003761F" w:rsidP="008D635B">
            <w:pPr>
              <w:pStyle w:val="Tabletext"/>
              <w:jc w:val="center"/>
              <w:rPr>
                <w:sz w:val="20"/>
                <w:lang w:val="es-ES_tradnl"/>
              </w:rPr>
            </w:pPr>
            <w:r w:rsidRPr="00EA72B9">
              <w:rPr>
                <w:sz w:val="20"/>
                <w:lang w:val="es-ES_tradnl"/>
              </w:rPr>
              <w:t>806-812 MHz</w:t>
            </w:r>
          </w:p>
        </w:tc>
        <w:tc>
          <w:tcPr>
            <w:tcW w:w="1134" w:type="dxa"/>
            <w:vAlign w:val="center"/>
          </w:tcPr>
          <w:p w:rsidR="0003761F" w:rsidRPr="00EA72B9" w:rsidRDefault="0003761F" w:rsidP="008D635B">
            <w:pPr>
              <w:pStyle w:val="Tabletext"/>
              <w:jc w:val="center"/>
              <w:rPr>
                <w:sz w:val="20"/>
                <w:lang w:val="es-ES_tradnl"/>
              </w:rPr>
            </w:pPr>
            <w:r w:rsidRPr="00EA72B9">
              <w:rPr>
                <w:sz w:val="20"/>
                <w:lang w:val="es-ES_tradnl"/>
              </w:rPr>
              <w:t>812-813</w:t>
            </w:r>
          </w:p>
        </w:tc>
        <w:tc>
          <w:tcPr>
            <w:tcW w:w="1417" w:type="dxa"/>
            <w:vAlign w:val="center"/>
          </w:tcPr>
          <w:p w:rsidR="0003761F" w:rsidRPr="00EA72B9" w:rsidRDefault="0003761F" w:rsidP="008D635B">
            <w:pPr>
              <w:pStyle w:val="Tabletext"/>
              <w:jc w:val="center"/>
              <w:rPr>
                <w:sz w:val="20"/>
                <w:lang w:val="es-ES_tradnl"/>
              </w:rPr>
            </w:pPr>
            <w:r w:rsidRPr="00EA72B9">
              <w:rPr>
                <w:sz w:val="20"/>
                <w:lang w:val="es-ES_tradnl"/>
              </w:rPr>
              <w:t>813-819 MHz</w:t>
            </w:r>
          </w:p>
        </w:tc>
        <w:tc>
          <w:tcPr>
            <w:tcW w:w="1134" w:type="dxa"/>
            <w:vAlign w:val="center"/>
          </w:tcPr>
          <w:p w:rsidR="0003761F" w:rsidRPr="00EA72B9" w:rsidRDefault="0003761F" w:rsidP="008D635B">
            <w:pPr>
              <w:pStyle w:val="Tabletext"/>
              <w:jc w:val="center"/>
              <w:rPr>
                <w:sz w:val="20"/>
                <w:lang w:val="es-ES_tradnl"/>
              </w:rPr>
            </w:pPr>
            <w:r w:rsidRPr="00EA72B9">
              <w:rPr>
                <w:sz w:val="20"/>
                <w:lang w:val="es-ES_tradnl"/>
              </w:rPr>
              <w:t>819-857 MHz</w:t>
            </w:r>
          </w:p>
        </w:tc>
        <w:tc>
          <w:tcPr>
            <w:tcW w:w="1276" w:type="dxa"/>
            <w:vAlign w:val="center"/>
          </w:tcPr>
          <w:p w:rsidR="0003761F" w:rsidRPr="00EA72B9" w:rsidRDefault="0003761F" w:rsidP="008D635B">
            <w:pPr>
              <w:pStyle w:val="Tabletext"/>
              <w:jc w:val="center"/>
              <w:rPr>
                <w:sz w:val="20"/>
                <w:lang w:val="es-ES_tradnl"/>
              </w:rPr>
            </w:pPr>
            <w:r w:rsidRPr="00EA72B9">
              <w:rPr>
                <w:sz w:val="20"/>
                <w:lang w:val="es-ES_tradnl"/>
              </w:rPr>
              <w:t>857-858</w:t>
            </w:r>
          </w:p>
        </w:tc>
        <w:tc>
          <w:tcPr>
            <w:tcW w:w="1276" w:type="dxa"/>
            <w:vAlign w:val="center"/>
          </w:tcPr>
          <w:p w:rsidR="0003761F" w:rsidRPr="00EA72B9" w:rsidRDefault="0003761F" w:rsidP="008D635B">
            <w:pPr>
              <w:pStyle w:val="Tabletext"/>
              <w:jc w:val="center"/>
              <w:rPr>
                <w:sz w:val="20"/>
                <w:lang w:val="es-ES_tradnl"/>
              </w:rPr>
            </w:pPr>
            <w:r w:rsidRPr="00EA72B9">
              <w:rPr>
                <w:sz w:val="20"/>
                <w:lang w:val="es-ES_tradnl"/>
              </w:rPr>
              <w:t>858-864 MHz</w:t>
            </w:r>
          </w:p>
        </w:tc>
        <w:tc>
          <w:tcPr>
            <w:tcW w:w="985" w:type="dxa"/>
            <w:vAlign w:val="center"/>
          </w:tcPr>
          <w:p w:rsidR="0003761F" w:rsidRPr="00EA72B9" w:rsidRDefault="0003761F" w:rsidP="008D635B">
            <w:pPr>
              <w:pStyle w:val="Tabletext"/>
              <w:jc w:val="center"/>
              <w:rPr>
                <w:sz w:val="20"/>
                <w:lang w:val="es-ES_tradnl"/>
              </w:rPr>
            </w:pPr>
            <w:r w:rsidRPr="00EA72B9">
              <w:rPr>
                <w:sz w:val="20"/>
                <w:lang w:val="es-ES_tradnl"/>
              </w:rPr>
              <w:t>864-868,100</w:t>
            </w:r>
          </w:p>
        </w:tc>
        <w:tc>
          <w:tcPr>
            <w:tcW w:w="1004" w:type="dxa"/>
            <w:vAlign w:val="center"/>
          </w:tcPr>
          <w:p w:rsidR="0003761F" w:rsidRPr="00EA72B9" w:rsidRDefault="0003761F" w:rsidP="008D635B">
            <w:pPr>
              <w:pStyle w:val="Tabletext"/>
              <w:jc w:val="center"/>
              <w:rPr>
                <w:sz w:val="20"/>
                <w:lang w:val="es-ES_tradnl"/>
              </w:rPr>
            </w:pPr>
            <w:r w:rsidRPr="00EA72B9">
              <w:rPr>
                <w:sz w:val="20"/>
                <w:lang w:val="es-ES_tradnl"/>
              </w:rPr>
              <w:t>868,100-869,025</w:t>
            </w:r>
          </w:p>
        </w:tc>
      </w:tr>
      <w:tr w:rsidR="0003761F" w:rsidRPr="00EA72B9" w:rsidTr="00EA72B9">
        <w:trPr>
          <w:trHeight w:val="407"/>
          <w:jc w:val="center"/>
        </w:trPr>
        <w:tc>
          <w:tcPr>
            <w:tcW w:w="1413" w:type="dxa"/>
            <w:shd w:val="thinReverseDiagStripe" w:color="auto" w:fill="auto"/>
            <w:vAlign w:val="center"/>
          </w:tcPr>
          <w:p w:rsidR="0003761F" w:rsidRPr="00EA72B9" w:rsidRDefault="0003761F" w:rsidP="008D635B">
            <w:pPr>
              <w:pStyle w:val="Tabletext"/>
              <w:jc w:val="center"/>
              <w:rPr>
                <w:sz w:val="20"/>
                <w:lang w:val="es-ES_tradnl"/>
              </w:rPr>
            </w:pPr>
          </w:p>
        </w:tc>
        <w:tc>
          <w:tcPr>
            <w:tcW w:w="1134" w:type="dxa"/>
            <w:shd w:val="clear" w:color="auto" w:fill="BFBFBF" w:themeFill="background1" w:themeFillShade="BF"/>
            <w:vAlign w:val="center"/>
          </w:tcPr>
          <w:p w:rsidR="0003761F" w:rsidRPr="00EA72B9" w:rsidRDefault="0003761F" w:rsidP="008D635B">
            <w:pPr>
              <w:pStyle w:val="Tabletext"/>
              <w:jc w:val="center"/>
              <w:rPr>
                <w:sz w:val="20"/>
                <w:lang w:val="es-ES_tradnl"/>
              </w:rPr>
            </w:pPr>
          </w:p>
        </w:tc>
        <w:tc>
          <w:tcPr>
            <w:tcW w:w="1417" w:type="dxa"/>
            <w:shd w:val="clear" w:color="auto" w:fill="auto"/>
            <w:vAlign w:val="center"/>
          </w:tcPr>
          <w:p w:rsidR="0003761F" w:rsidRPr="00EA72B9" w:rsidRDefault="0003761F" w:rsidP="008D635B">
            <w:pPr>
              <w:pStyle w:val="Tabletext"/>
              <w:jc w:val="center"/>
              <w:rPr>
                <w:sz w:val="20"/>
                <w:lang w:val="es-ES_tradnl"/>
              </w:rPr>
            </w:pPr>
          </w:p>
        </w:tc>
        <w:tc>
          <w:tcPr>
            <w:tcW w:w="1134" w:type="dxa"/>
            <w:shd w:val="thinReverseDiagStripe" w:color="auto" w:fill="auto"/>
            <w:vAlign w:val="center"/>
          </w:tcPr>
          <w:p w:rsidR="0003761F" w:rsidRPr="00EA72B9" w:rsidRDefault="0003761F" w:rsidP="008D635B">
            <w:pPr>
              <w:pStyle w:val="Tabletext"/>
              <w:jc w:val="center"/>
              <w:rPr>
                <w:sz w:val="20"/>
                <w:lang w:val="es-ES_tradnl"/>
              </w:rPr>
            </w:pPr>
          </w:p>
        </w:tc>
        <w:tc>
          <w:tcPr>
            <w:tcW w:w="1276" w:type="dxa"/>
            <w:shd w:val="clear" w:color="auto" w:fill="BFBFBF" w:themeFill="background1" w:themeFillShade="BF"/>
            <w:vAlign w:val="center"/>
          </w:tcPr>
          <w:p w:rsidR="0003761F" w:rsidRPr="00EA72B9" w:rsidRDefault="0003761F" w:rsidP="008D635B">
            <w:pPr>
              <w:pStyle w:val="Tabletext"/>
              <w:jc w:val="center"/>
              <w:rPr>
                <w:sz w:val="20"/>
                <w:lang w:val="es-ES_tradnl"/>
              </w:rPr>
            </w:pPr>
          </w:p>
        </w:tc>
        <w:tc>
          <w:tcPr>
            <w:tcW w:w="1276" w:type="dxa"/>
            <w:shd w:val="clear" w:color="auto" w:fill="auto"/>
            <w:vAlign w:val="center"/>
          </w:tcPr>
          <w:p w:rsidR="0003761F" w:rsidRPr="00EA72B9" w:rsidRDefault="0003761F" w:rsidP="008D635B">
            <w:pPr>
              <w:pStyle w:val="Tabletext"/>
              <w:jc w:val="center"/>
              <w:rPr>
                <w:sz w:val="20"/>
                <w:lang w:val="es-ES_tradnl"/>
              </w:rPr>
            </w:pPr>
          </w:p>
        </w:tc>
        <w:tc>
          <w:tcPr>
            <w:tcW w:w="985" w:type="dxa"/>
            <w:shd w:val="thinReverseDiagStripe" w:color="auto" w:fill="auto"/>
            <w:vAlign w:val="center"/>
          </w:tcPr>
          <w:p w:rsidR="0003761F" w:rsidRPr="00EA72B9" w:rsidRDefault="0003761F" w:rsidP="008D635B">
            <w:pPr>
              <w:pStyle w:val="Tabletext"/>
              <w:jc w:val="center"/>
              <w:rPr>
                <w:sz w:val="20"/>
                <w:lang w:val="es-ES_tradnl"/>
              </w:rPr>
            </w:pPr>
          </w:p>
        </w:tc>
        <w:tc>
          <w:tcPr>
            <w:tcW w:w="1004" w:type="dxa"/>
            <w:shd w:val="clear" w:color="auto" w:fill="808080" w:themeFill="background1" w:themeFillShade="80"/>
            <w:vAlign w:val="center"/>
          </w:tcPr>
          <w:p w:rsidR="0003761F" w:rsidRPr="00EA72B9" w:rsidRDefault="0003761F" w:rsidP="008D635B">
            <w:pPr>
              <w:pStyle w:val="Tabletext"/>
              <w:jc w:val="center"/>
              <w:rPr>
                <w:sz w:val="20"/>
                <w:lang w:val="es-ES_tradnl"/>
              </w:rPr>
            </w:pPr>
          </w:p>
        </w:tc>
      </w:tr>
      <w:tr w:rsidR="0003761F" w:rsidRPr="00EA72B9" w:rsidTr="00EA72B9">
        <w:trPr>
          <w:trHeight w:val="381"/>
          <w:jc w:val="center"/>
        </w:trPr>
        <w:tc>
          <w:tcPr>
            <w:tcW w:w="1413" w:type="dxa"/>
            <w:vAlign w:val="center"/>
          </w:tcPr>
          <w:p w:rsidR="0003761F" w:rsidRPr="00EA72B9" w:rsidRDefault="0003761F" w:rsidP="008D635B">
            <w:pPr>
              <w:pStyle w:val="Tabletext"/>
              <w:jc w:val="center"/>
              <w:rPr>
                <w:sz w:val="20"/>
                <w:lang w:val="es-ES_tradnl"/>
              </w:rPr>
            </w:pPr>
            <w:r w:rsidRPr="00EA72B9">
              <w:rPr>
                <w:sz w:val="20"/>
                <w:lang w:val="es-ES_tradnl"/>
              </w:rPr>
              <w:t>N/A</w:t>
            </w:r>
          </w:p>
        </w:tc>
        <w:tc>
          <w:tcPr>
            <w:tcW w:w="1134" w:type="dxa"/>
            <w:vAlign w:val="center"/>
          </w:tcPr>
          <w:p w:rsidR="0003761F" w:rsidRPr="00EA72B9" w:rsidRDefault="0003761F" w:rsidP="008D635B">
            <w:pPr>
              <w:pStyle w:val="Tabletext"/>
              <w:jc w:val="center"/>
              <w:rPr>
                <w:sz w:val="20"/>
                <w:lang w:val="es-ES_tradnl"/>
              </w:rPr>
            </w:pPr>
            <w:r w:rsidRPr="00EA72B9">
              <w:rPr>
                <w:sz w:val="20"/>
                <w:lang w:val="es-ES_tradnl"/>
              </w:rPr>
              <w:t>BE ascendente</w:t>
            </w:r>
          </w:p>
        </w:tc>
        <w:tc>
          <w:tcPr>
            <w:tcW w:w="1417" w:type="dxa"/>
            <w:vAlign w:val="center"/>
          </w:tcPr>
          <w:p w:rsidR="0003761F" w:rsidRPr="00EA72B9" w:rsidRDefault="0003761F" w:rsidP="008D635B">
            <w:pPr>
              <w:pStyle w:val="Tabletext"/>
              <w:jc w:val="center"/>
              <w:rPr>
                <w:sz w:val="20"/>
                <w:lang w:val="es-ES_tradnl"/>
              </w:rPr>
            </w:pPr>
            <w:r w:rsidRPr="00EA72B9">
              <w:rPr>
                <w:sz w:val="20"/>
                <w:lang w:val="es-ES_tradnl"/>
              </w:rPr>
              <w:t>Banda estrecha Enlace ascendente</w:t>
            </w:r>
          </w:p>
        </w:tc>
        <w:tc>
          <w:tcPr>
            <w:tcW w:w="1134" w:type="dxa"/>
            <w:vAlign w:val="center"/>
          </w:tcPr>
          <w:p w:rsidR="0003761F" w:rsidRPr="00EA72B9" w:rsidRDefault="0003761F" w:rsidP="008D635B">
            <w:pPr>
              <w:pStyle w:val="Tabletext"/>
              <w:jc w:val="center"/>
              <w:rPr>
                <w:sz w:val="20"/>
                <w:lang w:val="es-ES_tradnl"/>
              </w:rPr>
            </w:pPr>
            <w:r w:rsidRPr="00EA72B9">
              <w:rPr>
                <w:sz w:val="20"/>
                <w:lang w:val="es-ES_tradnl"/>
              </w:rPr>
              <w:t>N/A</w:t>
            </w:r>
          </w:p>
        </w:tc>
        <w:tc>
          <w:tcPr>
            <w:tcW w:w="1276" w:type="dxa"/>
            <w:vAlign w:val="center"/>
          </w:tcPr>
          <w:p w:rsidR="0003761F" w:rsidRPr="00EA72B9" w:rsidRDefault="0003761F" w:rsidP="008D635B">
            <w:pPr>
              <w:pStyle w:val="Tabletext"/>
              <w:jc w:val="center"/>
              <w:rPr>
                <w:sz w:val="20"/>
                <w:lang w:val="es-ES_tradnl"/>
              </w:rPr>
            </w:pPr>
            <w:r w:rsidRPr="00EA72B9">
              <w:rPr>
                <w:sz w:val="20"/>
                <w:lang w:val="es-ES_tradnl"/>
              </w:rPr>
              <w:t>BE descendente</w:t>
            </w:r>
          </w:p>
        </w:tc>
        <w:tc>
          <w:tcPr>
            <w:tcW w:w="1276" w:type="dxa"/>
            <w:vAlign w:val="center"/>
          </w:tcPr>
          <w:p w:rsidR="0003761F" w:rsidRPr="00EA72B9" w:rsidRDefault="0003761F" w:rsidP="008D635B">
            <w:pPr>
              <w:pStyle w:val="Tabletext"/>
              <w:jc w:val="center"/>
              <w:rPr>
                <w:sz w:val="20"/>
                <w:lang w:val="es-ES_tradnl"/>
              </w:rPr>
            </w:pPr>
            <w:r w:rsidRPr="00EA72B9">
              <w:rPr>
                <w:sz w:val="20"/>
                <w:lang w:val="es-ES_tradnl"/>
              </w:rPr>
              <w:t>Banda estrecha Enlace descendente</w:t>
            </w:r>
          </w:p>
        </w:tc>
        <w:tc>
          <w:tcPr>
            <w:tcW w:w="985" w:type="dxa"/>
            <w:vAlign w:val="center"/>
          </w:tcPr>
          <w:p w:rsidR="0003761F" w:rsidRPr="00EA72B9" w:rsidRDefault="0003761F" w:rsidP="008D635B">
            <w:pPr>
              <w:pStyle w:val="Tabletext"/>
              <w:jc w:val="center"/>
              <w:rPr>
                <w:sz w:val="20"/>
                <w:lang w:val="es-ES_tradnl"/>
              </w:rPr>
            </w:pPr>
            <w:r w:rsidRPr="00EA72B9">
              <w:rPr>
                <w:sz w:val="20"/>
                <w:lang w:val="es-ES_tradnl"/>
              </w:rPr>
              <w:t>N/A</w:t>
            </w:r>
          </w:p>
        </w:tc>
        <w:tc>
          <w:tcPr>
            <w:tcW w:w="1004" w:type="dxa"/>
            <w:vAlign w:val="center"/>
          </w:tcPr>
          <w:p w:rsidR="0003761F" w:rsidRPr="00EA72B9" w:rsidRDefault="0003761F" w:rsidP="008D635B">
            <w:pPr>
              <w:pStyle w:val="Tabletext"/>
              <w:jc w:val="center"/>
              <w:rPr>
                <w:sz w:val="20"/>
                <w:lang w:val="es-ES_tradnl"/>
              </w:rPr>
            </w:pPr>
            <w:r w:rsidRPr="00EA72B9">
              <w:rPr>
                <w:sz w:val="20"/>
                <w:lang w:val="es-ES_tradnl"/>
              </w:rPr>
              <w:t>Símplex</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El plan de disposición de canales para la disposición de frecuencias j) es para servicios móviles troncales en tres subbandas.</w:t>
      </w:r>
    </w:p>
    <w:p w:rsidR="0003761F" w:rsidRPr="00302442" w:rsidRDefault="0003761F" w:rsidP="0003761F">
      <w:pPr>
        <w:pStyle w:val="Tabletitle"/>
        <w:spacing w:before="360"/>
        <w:rPr>
          <w:rFonts w:eastAsia="MS Mincho"/>
          <w:lang w:val="es-ES_tradnl"/>
        </w:rPr>
      </w:pPr>
      <w:r w:rsidRPr="00302442">
        <w:rPr>
          <w:rFonts w:eastAsia="MS Mincho"/>
          <w:lang w:val="es-ES_tradnl"/>
        </w:rPr>
        <w:t>Disposición de canales en la subbanda 868,100-869,025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4579"/>
        <w:gridCol w:w="2271"/>
      </w:tblGrid>
      <w:tr w:rsidR="0003761F" w:rsidRPr="00302442" w:rsidTr="0003761F">
        <w:trPr>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252"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Frecuencia central del canal símplex</w:t>
            </w:r>
            <w:r w:rsidRPr="00ED67B1">
              <w:rPr>
                <w:lang w:val="es-ES_tradnl"/>
              </w:rPr>
              <w:br/>
              <w:t>(MHz)</w:t>
            </w:r>
          </w:p>
        </w:tc>
        <w:tc>
          <w:tcPr>
            <w:tcW w:w="161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 xml:space="preserve">Ancho de banda </w:t>
            </w:r>
            <w:r w:rsidRPr="00ED67B1">
              <w:rPr>
                <w:lang w:val="es-ES_tradnl"/>
              </w:rPr>
              <w:br/>
              <w:t>de canal</w:t>
            </w:r>
          </w:p>
        </w:tc>
      </w:tr>
      <w:tr w:rsidR="0003761F" w:rsidRPr="00ED67B1" w:rsidTr="0003761F">
        <w:trPr>
          <w:trHeight w:val="296"/>
          <w:jc w:val="center"/>
        </w:trPr>
        <w:tc>
          <w:tcPr>
            <w:tcW w:w="1980" w:type="dxa"/>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N</w:t>
            </w:r>
            <w:r w:rsidRPr="00ED67B1">
              <w:rPr>
                <w:lang w:val="es-ES_tradnl"/>
              </w:rPr>
              <w:t xml:space="preserve"> = 1 a 37</w:t>
            </w:r>
          </w:p>
        </w:tc>
        <w:tc>
          <w:tcPr>
            <w:tcW w:w="3252" w:type="dxa"/>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w:t>
            </w:r>
            <w:r w:rsidRPr="00ED67B1">
              <w:rPr>
                <w:szCs w:val="24"/>
                <w:lang w:val="es-ES_tradnl"/>
              </w:rPr>
              <w:t>868,1125</w:t>
            </w:r>
            <w:r w:rsidRPr="00ED67B1">
              <w:rPr>
                <w:lang w:val="es-ES_tradnl"/>
              </w:rPr>
              <w:t xml:space="preserve"> + (0,025)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1613" w:type="dxa"/>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Cs/>
                <w:lang w:val="es-ES_tradnl"/>
              </w:rPr>
            </w:pPr>
            <w:r w:rsidRPr="00ED67B1">
              <w:rPr>
                <w:iCs/>
                <w:lang w:val="es-ES_tradnl"/>
              </w:rPr>
              <w:t>25 kHz</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Disposición de canales en la subbanda 813-819/858-864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64"/>
        <w:gridCol w:w="3206"/>
        <w:gridCol w:w="1614"/>
      </w:tblGrid>
      <w:tr w:rsidR="0003761F" w:rsidRPr="00302442" w:rsidTr="0003761F">
        <w:trPr>
          <w:jc w:val="center"/>
        </w:trPr>
        <w:tc>
          <w:tcPr>
            <w:tcW w:w="807" w:type="pct"/>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1693" w:type="pct"/>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1663" w:type="pct"/>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837" w:type="pct"/>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w:t>
            </w:r>
          </w:p>
        </w:tc>
      </w:tr>
      <w:tr w:rsidR="0003761F" w:rsidRPr="00ED67B1" w:rsidTr="0003761F">
        <w:trPr>
          <w:trHeight w:val="296"/>
          <w:jc w:val="center"/>
        </w:trPr>
        <w:tc>
          <w:tcPr>
            <w:tcW w:w="807"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N</w:t>
            </w:r>
            <w:r w:rsidRPr="00ED67B1">
              <w:rPr>
                <w:lang w:val="es-ES_tradnl"/>
              </w:rPr>
              <w:t xml:space="preserve"> = 1 a 240</w:t>
            </w:r>
          </w:p>
        </w:tc>
        <w:tc>
          <w:tcPr>
            <w:tcW w:w="1693"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w:t>
            </w:r>
            <w:r w:rsidRPr="00ED67B1">
              <w:rPr>
                <w:szCs w:val="24"/>
                <w:lang w:val="es-ES_tradnl"/>
              </w:rPr>
              <w:t xml:space="preserve">813,0125 </w:t>
            </w:r>
            <w:r w:rsidRPr="00ED67B1">
              <w:rPr>
                <w:lang w:val="es-ES_tradnl"/>
              </w:rPr>
              <w:t xml:space="preserve">+ (0,025)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1663"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w:t>
            </w:r>
            <w:r w:rsidRPr="00ED67B1">
              <w:rPr>
                <w:szCs w:val="24"/>
                <w:lang w:val="es-ES_tradnl"/>
              </w:rPr>
              <w:t xml:space="preserve">858,0125 </w:t>
            </w:r>
            <w:r w:rsidRPr="00ED67B1">
              <w:rPr>
                <w:lang w:val="es-ES_tradnl"/>
              </w:rPr>
              <w:t xml:space="preserve">+ (0,025) </w:t>
            </w:r>
            <w:r w:rsidRPr="00ED67B1">
              <w:rPr>
                <w:lang w:val="es-ES_tradnl"/>
              </w:rPr>
              <w:sym w:font="Symbol" w:char="F0B4"/>
            </w:r>
            <w:r w:rsidRPr="00ED67B1">
              <w:rPr>
                <w:lang w:val="es-ES_tradnl"/>
              </w:rPr>
              <w:t xml:space="preserve"> (</w:t>
            </w:r>
            <w:r w:rsidRPr="00ED67B1">
              <w:rPr>
                <w:i/>
                <w:iCs/>
                <w:lang w:val="es-ES_tradnl"/>
              </w:rPr>
              <w:t xml:space="preserve">N – </w:t>
            </w:r>
            <w:r w:rsidRPr="00ED67B1">
              <w:rPr>
                <w:lang w:val="es-ES_tradnl"/>
              </w:rPr>
              <w:t>1)</w:t>
            </w:r>
          </w:p>
        </w:tc>
        <w:tc>
          <w:tcPr>
            <w:tcW w:w="837"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Cs/>
                <w:lang w:val="es-ES_tradnl"/>
              </w:rPr>
            </w:pPr>
            <w:r w:rsidRPr="00ED67B1">
              <w:rPr>
                <w:iCs/>
                <w:lang w:val="es-ES_tradnl"/>
              </w:rPr>
              <w:t>25 kHz</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Disposición de canales en la subbanda 812-813/857-858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406"/>
        <w:gridCol w:w="3397"/>
        <w:gridCol w:w="1423"/>
      </w:tblGrid>
      <w:tr w:rsidR="0003761F" w:rsidRPr="00302442" w:rsidTr="00EA72B9">
        <w:trPr>
          <w:jc w:val="center"/>
        </w:trPr>
        <w:tc>
          <w:tcPr>
            <w:tcW w:w="733" w:type="pct"/>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1767" w:type="pct"/>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1762" w:type="pct"/>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738" w:type="pct"/>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w:t>
            </w:r>
          </w:p>
        </w:tc>
      </w:tr>
      <w:tr w:rsidR="0003761F" w:rsidRPr="00ED67B1" w:rsidTr="00EA72B9">
        <w:trPr>
          <w:trHeight w:val="296"/>
          <w:jc w:val="center"/>
        </w:trPr>
        <w:tc>
          <w:tcPr>
            <w:tcW w:w="733"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N</w:t>
            </w:r>
            <w:r w:rsidRPr="00ED67B1">
              <w:rPr>
                <w:lang w:val="es-ES_tradnl"/>
              </w:rPr>
              <w:t xml:space="preserve"> = 1 a 79</w:t>
            </w:r>
          </w:p>
        </w:tc>
        <w:tc>
          <w:tcPr>
            <w:tcW w:w="1767"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812,00625 + (0,0125)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1762"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857,00625 + (0,0125)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738"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Cs/>
                <w:lang w:val="es-ES_tradnl"/>
              </w:rPr>
            </w:pPr>
            <w:r w:rsidRPr="00ED67B1">
              <w:rPr>
                <w:iCs/>
                <w:lang w:val="es-ES_tradnl"/>
              </w:rPr>
              <w:t>12,5 kHz</w:t>
            </w:r>
          </w:p>
        </w:tc>
      </w:tr>
      <w:tr w:rsidR="0003761F" w:rsidRPr="00ED67B1" w:rsidTr="00EA72B9">
        <w:trPr>
          <w:trHeight w:val="296"/>
          <w:jc w:val="center"/>
        </w:trPr>
        <w:tc>
          <w:tcPr>
            <w:tcW w:w="733"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N</w:t>
            </w:r>
            <w:r w:rsidRPr="00ED67B1">
              <w:rPr>
                <w:lang w:val="es-ES_tradnl"/>
              </w:rPr>
              <w:t xml:space="preserve"> = 1 a 39</w:t>
            </w:r>
          </w:p>
        </w:tc>
        <w:tc>
          <w:tcPr>
            <w:tcW w:w="1767"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812,0125 + (0,025) </w:t>
            </w:r>
            <w:r w:rsidRPr="00ED67B1">
              <w:rPr>
                <w:lang w:val="es-ES_tradnl"/>
              </w:rPr>
              <w:sym w:font="Symbol" w:char="F0B4"/>
            </w:r>
            <w:r w:rsidRPr="00ED67B1">
              <w:rPr>
                <w:lang w:val="es-ES_tradnl"/>
              </w:rPr>
              <w:t xml:space="preserve"> (</w:t>
            </w:r>
            <w:r w:rsidRPr="00ED67B1">
              <w:rPr>
                <w:i/>
                <w:iCs/>
                <w:lang w:val="es-ES_tradnl"/>
              </w:rPr>
              <w:t>N</w:t>
            </w:r>
            <w:r w:rsidRPr="00ED67B1">
              <w:rPr>
                <w:lang w:val="es-ES_tradnl"/>
              </w:rPr>
              <w:t> − 1)</w:t>
            </w:r>
          </w:p>
        </w:tc>
        <w:tc>
          <w:tcPr>
            <w:tcW w:w="1762"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857,0125 + (0,025) </w:t>
            </w:r>
            <w:r w:rsidRPr="00ED67B1">
              <w:rPr>
                <w:lang w:val="es-ES_tradnl"/>
              </w:rPr>
              <w:sym w:font="Symbol" w:char="F0B4"/>
            </w:r>
            <w:r w:rsidRPr="00ED67B1">
              <w:rPr>
                <w:lang w:val="es-ES_tradnl"/>
              </w:rPr>
              <w:t xml:space="preserve"> (</w:t>
            </w:r>
            <w:r w:rsidRPr="00ED67B1">
              <w:rPr>
                <w:i/>
                <w:iCs/>
                <w:lang w:val="es-ES_tradnl"/>
              </w:rPr>
              <w:t xml:space="preserve">N – </w:t>
            </w:r>
            <w:r w:rsidRPr="00ED67B1">
              <w:rPr>
                <w:lang w:val="es-ES_tradnl"/>
              </w:rPr>
              <w:t>1)</w:t>
            </w:r>
          </w:p>
        </w:tc>
        <w:tc>
          <w:tcPr>
            <w:tcW w:w="738" w:type="pct"/>
            <w:tcBorders>
              <w:top w:val="single" w:sz="4" w:space="0" w:color="auto"/>
              <w:left w:val="single" w:sz="4" w:space="0" w:color="auto"/>
              <w:bottom w:val="single" w:sz="4" w:space="0" w:color="auto"/>
              <w:right w:val="single" w:sz="4" w:space="0" w:color="auto"/>
            </w:tcBorders>
          </w:tcPr>
          <w:p w:rsidR="0003761F" w:rsidRPr="00ED67B1" w:rsidRDefault="0003761F" w:rsidP="00EA72B9">
            <w:pPr>
              <w:pStyle w:val="Tabletext"/>
              <w:jc w:val="center"/>
              <w:rPr>
                <w:iCs/>
                <w:lang w:val="es-ES_tradnl"/>
              </w:rPr>
            </w:pPr>
            <w:r w:rsidRPr="00ED67B1">
              <w:rPr>
                <w:iCs/>
                <w:lang w:val="es-ES_tradnl"/>
              </w:rPr>
              <w:t>25 kHz</w:t>
            </w:r>
          </w:p>
        </w:tc>
      </w:tr>
    </w:tbl>
    <w:p w:rsidR="0003761F" w:rsidRPr="00ED67B1" w:rsidRDefault="0003761F" w:rsidP="0003761F">
      <w:pPr>
        <w:spacing w:after="120"/>
        <w:rPr>
          <w:lang w:val="es-ES_tradnl"/>
        </w:rPr>
      </w:pPr>
    </w:p>
    <w:p w:rsidR="0003761F" w:rsidRPr="00ED67B1" w:rsidRDefault="0003761F" w:rsidP="0003761F">
      <w:pPr>
        <w:pStyle w:val="SectionNo"/>
        <w:jc w:val="center"/>
        <w:rPr>
          <w:caps/>
          <w:sz w:val="28"/>
          <w:lang w:val="es-ES_tradnl"/>
        </w:rPr>
      </w:pPr>
      <w:r w:rsidRPr="00ED67B1">
        <w:rPr>
          <w:caps/>
          <w:sz w:val="28"/>
          <w:lang w:val="es-ES_tradnl"/>
        </w:rPr>
        <w:t>SECCIÓN 2</w:t>
      </w:r>
    </w:p>
    <w:p w:rsidR="0003761F" w:rsidRPr="00ED67B1" w:rsidRDefault="0003761F" w:rsidP="0003761F">
      <w:pPr>
        <w:pStyle w:val="Sectiontitle"/>
        <w:rPr>
          <w:lang w:val="es-ES_tradnl" w:eastAsia="zh-CN"/>
        </w:rPr>
      </w:pPr>
      <w:r w:rsidRPr="00ED67B1">
        <w:rPr>
          <w:lang w:val="es-ES_tradnl" w:eastAsia="zh-CN"/>
        </w:rPr>
        <w:t>Disposiciones de frecuencias en partes de la gama de frecuencias 380-470 MHz</w:t>
      </w:r>
      <w:r w:rsidRPr="00ED67B1">
        <w:rPr>
          <w:lang w:val="es-ES_tradnl" w:eastAsia="zh-CN"/>
        </w:rPr>
        <w:br/>
        <w:t xml:space="preserve">(de acuerdo con el </w:t>
      </w:r>
      <w:r w:rsidRPr="00ED67B1">
        <w:rPr>
          <w:i/>
          <w:lang w:val="es-ES_tradnl" w:eastAsia="zh-CN"/>
        </w:rPr>
        <w:t>resuelve</w:t>
      </w:r>
      <w:r w:rsidRPr="00ED67B1">
        <w:rPr>
          <w:lang w:val="es-ES_tradnl" w:eastAsia="zh-CN"/>
        </w:rPr>
        <w:t xml:space="preserve"> 3 de la Resolución 646 (Rev.CMR-15))</w:t>
      </w:r>
    </w:p>
    <w:p w:rsidR="0003761F" w:rsidRPr="00ED67B1" w:rsidRDefault="0003761F" w:rsidP="0003761F">
      <w:pPr>
        <w:pStyle w:val="Heading2"/>
        <w:rPr>
          <w:lang w:val="es-ES_tradnl" w:eastAsia="ko-KR"/>
        </w:rPr>
      </w:pPr>
      <w:r w:rsidRPr="00ED67B1">
        <w:rPr>
          <w:lang w:val="es-ES_tradnl" w:eastAsia="ko-KR"/>
        </w:rPr>
        <w:t>2-1</w:t>
      </w:r>
      <w:r w:rsidRPr="00ED67B1">
        <w:rPr>
          <w:lang w:val="es-ES_tradnl" w:eastAsia="ko-KR"/>
        </w:rPr>
        <w:tab/>
        <w:t>Región 1</w:t>
      </w:r>
    </w:p>
    <w:p w:rsidR="0003761F" w:rsidRPr="00ED67B1" w:rsidRDefault="0003761F" w:rsidP="0003761F">
      <w:pPr>
        <w:pStyle w:val="Heading3"/>
        <w:rPr>
          <w:lang w:val="es-ES_tradnl"/>
        </w:rPr>
      </w:pPr>
      <w:r w:rsidRPr="00ED67B1">
        <w:rPr>
          <w:lang w:val="es-ES_tradnl"/>
        </w:rPr>
        <w:t>2-1.1</w:t>
      </w:r>
      <w:r w:rsidRPr="00ED67B1">
        <w:rPr>
          <w:lang w:val="es-ES_tradnl"/>
        </w:rPr>
        <w:tab/>
        <w:t>Disposiciones de frecuencias en la gama de frecuencias de 380 a 470 MHz en algunos países de la Región 1 para la PPDR de banda estrecha y de banda amplia de acuerdo con la medida de armonización ECC/DEC/(08)05 de la CEPT</w:t>
      </w:r>
    </w:p>
    <w:p w:rsidR="0003761F" w:rsidRPr="00ED67B1" w:rsidRDefault="0003761F" w:rsidP="0003761F">
      <w:pPr>
        <w:rPr>
          <w:lang w:val="es-ES_tradnl"/>
        </w:rPr>
      </w:pPr>
      <w:r w:rsidRPr="00ED67B1">
        <w:rPr>
          <w:lang w:val="es-ES_tradnl"/>
        </w:rPr>
        <w:t xml:space="preserve">La gama de frecuencias 380-470 MHz se ha identificado como gama de sintonía para la PPDR en la Región 1. La banda de frecuencias 380-385 MHz (enlace ascendente)/390-395 MHz (enlace </w:t>
      </w:r>
      <w:r w:rsidRPr="00ED67B1">
        <w:rPr>
          <w:lang w:val="es-ES_tradnl"/>
        </w:rPr>
        <w:lastRenderedPageBreak/>
        <w:t>descendente) es la banda central armonizada para su utilización permanente por tareas de PPDR. Para más información sobre países de Europa consúltese ECC/DEC(08) y ECC Informe 102.</w:t>
      </w:r>
    </w:p>
    <w:p w:rsidR="0003761F" w:rsidRPr="00ED67B1" w:rsidRDefault="0003761F" w:rsidP="0003761F">
      <w:pPr>
        <w:rPr>
          <w:lang w:val="es-ES_tradnl"/>
        </w:rPr>
      </w:pPr>
      <w:r w:rsidRPr="00ED67B1">
        <w:rPr>
          <w:lang w:val="es-ES_tradnl"/>
        </w:rPr>
        <w:t>Las aplicaciones de PPDR de banda amplia utilizan canales situados en partes disponibles de la gama de frecuencias 380-470 MHz, preferentemente en la banda 380-430 MHz.</w:t>
      </w:r>
    </w:p>
    <w:p w:rsidR="0003761F" w:rsidRPr="00ED67B1" w:rsidRDefault="0003761F" w:rsidP="0003761F">
      <w:pPr>
        <w:rPr>
          <w:lang w:val="es-ES_tradnl"/>
        </w:rPr>
      </w:pPr>
      <w:r w:rsidRPr="00ED67B1">
        <w:rPr>
          <w:lang w:val="es-ES_tradnl"/>
        </w:rPr>
        <w:t>Adicionalmente, ciertos canales se han identificado para DMO (funcionamiento en modo directo) y AGA (funcionamiento aire-tierra).</w:t>
      </w:r>
    </w:p>
    <w:p w:rsidR="0003761F" w:rsidRPr="00ED67B1" w:rsidRDefault="0003761F" w:rsidP="0003761F">
      <w:pPr>
        <w:pStyle w:val="Headingb"/>
        <w:rPr>
          <w:lang w:val="es-ES_tradnl"/>
        </w:rPr>
      </w:pPr>
      <w:r w:rsidRPr="00ED67B1">
        <w:rPr>
          <w:lang w:val="es-ES_tradnl"/>
        </w:rPr>
        <w:t>DMO (funcionamiento en modo directo)</w:t>
      </w:r>
    </w:p>
    <w:p w:rsidR="0003761F" w:rsidRPr="00ED67B1" w:rsidRDefault="0003761F" w:rsidP="0003761F">
      <w:pPr>
        <w:rPr>
          <w:lang w:val="es-ES_tradnl"/>
        </w:rPr>
      </w:pPr>
      <w:r w:rsidRPr="00ED67B1">
        <w:rPr>
          <w:lang w:val="es-ES_tradnl"/>
        </w:rPr>
        <w:t>Los canales símplex en las bandas de frecuencias 380-380,150 MHz y 390-390,150 MHz deben utilizarse como canales armonizados para DMO. Para más información relativa a países de Europa consúltese ERC/DEC/(01)19.</w:t>
      </w:r>
    </w:p>
    <w:p w:rsidR="0003761F" w:rsidRPr="00ED67B1" w:rsidRDefault="0003761F" w:rsidP="0003761F">
      <w:pPr>
        <w:pStyle w:val="Headingb"/>
        <w:rPr>
          <w:lang w:val="es-ES_tradnl"/>
        </w:rPr>
      </w:pPr>
      <w:r w:rsidRPr="00ED67B1">
        <w:rPr>
          <w:lang w:val="es-ES_tradnl"/>
        </w:rPr>
        <w:t>AGA (funcionamiento aire-tierra)</w:t>
      </w:r>
    </w:p>
    <w:p w:rsidR="0003761F" w:rsidRPr="00ED67B1" w:rsidRDefault="0003761F" w:rsidP="0003761F">
      <w:pPr>
        <w:rPr>
          <w:lang w:val="es-ES_tradnl"/>
        </w:rPr>
      </w:pPr>
      <w:r w:rsidRPr="00ED67B1">
        <w:rPr>
          <w:lang w:val="es-ES_tradnl"/>
        </w:rPr>
        <w:t>Los canales dúplex en las bandas de frecuencia 384,800-385/394,800-395 MHz deben utilizarse como bandas centrales armonizados de AGA. Los canales dúplex en las bandas de frecuencias 384,750-384,800/394,750-394,800 MHz pueden emplease como banda de extensión preferida para AGA cuando se necesitan canales adicionales. Para más información relativa a países de Europa consúltese ECC/DEC/(06)05.</w:t>
      </w:r>
    </w:p>
    <w:p w:rsidR="0003761F" w:rsidRPr="00ED67B1" w:rsidRDefault="0003761F" w:rsidP="0003761F">
      <w:pPr>
        <w:pStyle w:val="Headingb"/>
        <w:rPr>
          <w:lang w:val="es-ES_tradnl"/>
        </w:rPr>
      </w:pPr>
      <w:r w:rsidRPr="00ED67B1">
        <w:rPr>
          <w:lang w:val="es-ES_tradnl"/>
        </w:rPr>
        <w:t>Frecuencias centrales</w:t>
      </w:r>
    </w:p>
    <w:p w:rsidR="0003761F" w:rsidRPr="00ED67B1" w:rsidRDefault="0003761F" w:rsidP="0003761F">
      <w:pPr>
        <w:pStyle w:val="Headingi"/>
        <w:rPr>
          <w:lang w:val="es-ES_tradnl"/>
        </w:rPr>
      </w:pPr>
      <w:r w:rsidRPr="00ED67B1">
        <w:rPr>
          <w:lang w:val="es-ES_tradnl"/>
        </w:rPr>
        <w:t>a)</w:t>
      </w:r>
      <w:r w:rsidRPr="00ED67B1">
        <w:rPr>
          <w:lang w:val="es-ES_tradnl"/>
        </w:rPr>
        <w:tab/>
        <w:t>Para sistemas con ancho de banda de canal de hasta 150 kHz</w:t>
      </w:r>
    </w:p>
    <w:p w:rsidR="0003761F" w:rsidRPr="00ED67B1" w:rsidRDefault="0003761F" w:rsidP="0003761F">
      <w:pPr>
        <w:pStyle w:val="Equation"/>
        <w:rPr>
          <w:lang w:val="es-ES_tradnl"/>
        </w:rPr>
      </w:pPr>
      <w:r w:rsidRPr="00ED67B1">
        <w:rPr>
          <w:lang w:val="es-ES_tradnl"/>
        </w:rPr>
        <w:tab/>
      </w:r>
      <w:r w:rsidRPr="00ED67B1">
        <w:rPr>
          <w:lang w:val="es-ES_tradnl"/>
        </w:rPr>
        <w:tab/>
      </w:r>
      <w:r w:rsidRPr="00ED67B1">
        <w:rPr>
          <w:i/>
          <w:lang w:val="es-ES_tradnl"/>
        </w:rPr>
        <w:t>F</w:t>
      </w:r>
      <w:r w:rsidRPr="00ED67B1">
        <w:rPr>
          <w:i/>
          <w:szCs w:val="24"/>
          <w:vertAlign w:val="subscript"/>
          <w:lang w:val="es-ES_tradnl"/>
        </w:rPr>
        <w:t>CH</w:t>
      </w:r>
      <w:r w:rsidRPr="00ED67B1">
        <w:rPr>
          <w:lang w:val="es-ES_tradnl"/>
        </w:rPr>
        <w:t xml:space="preserve"> = borde de la banda – (ancho de banda de canal/2) + </w:t>
      </w:r>
      <w:r w:rsidRPr="00ED67B1">
        <w:rPr>
          <w:i/>
          <w:lang w:val="es-ES_tradnl"/>
        </w:rPr>
        <w:t>n</w:t>
      </w:r>
      <w:r w:rsidRPr="00ED67B1">
        <w:rPr>
          <w:lang w:val="es-ES_tradnl"/>
        </w:rPr>
        <w:t xml:space="preserve"> × ancho de banda de canal</w:t>
      </w:r>
    </w:p>
    <w:p w:rsidR="0003761F" w:rsidRPr="00ED67B1" w:rsidRDefault="0003761F" w:rsidP="0003761F">
      <w:pPr>
        <w:rPr>
          <w:lang w:val="es-ES_tradnl"/>
        </w:rPr>
      </w:pPr>
      <w:r w:rsidRPr="00ED67B1">
        <w:rPr>
          <w:lang w:val="es-ES_tradnl"/>
        </w:rPr>
        <w:t>donde:</w:t>
      </w:r>
    </w:p>
    <w:p w:rsidR="0003761F" w:rsidRPr="00ED67B1" w:rsidRDefault="0003761F" w:rsidP="0003761F">
      <w:pPr>
        <w:pStyle w:val="Equationlegend"/>
        <w:rPr>
          <w:lang w:val="es-ES_tradnl"/>
        </w:rPr>
      </w:pPr>
      <w:r w:rsidRPr="00ED67B1">
        <w:rPr>
          <w:lang w:val="es-ES_tradnl"/>
        </w:rPr>
        <w:tab/>
      </w:r>
      <w:r w:rsidRPr="00ED67B1">
        <w:rPr>
          <w:i/>
          <w:iCs/>
          <w:lang w:val="es-ES_tradnl"/>
        </w:rPr>
        <w:t>F</w:t>
      </w:r>
      <w:r w:rsidRPr="00ED67B1">
        <w:rPr>
          <w:i/>
          <w:iCs/>
          <w:vertAlign w:val="subscript"/>
          <w:lang w:val="es-ES_tradnl"/>
        </w:rPr>
        <w:t>CH</w:t>
      </w:r>
      <w:r w:rsidRPr="00ED67B1">
        <w:rPr>
          <w:lang w:val="es-ES_tradnl"/>
        </w:rPr>
        <w:t xml:space="preserve"> =</w:t>
      </w:r>
      <w:r w:rsidRPr="00ED67B1">
        <w:rPr>
          <w:lang w:val="es-ES_tradnl"/>
        </w:rPr>
        <w:tab/>
        <w:t>frecuencia central</w:t>
      </w:r>
    </w:p>
    <w:p w:rsidR="0003761F" w:rsidRPr="00ED67B1" w:rsidRDefault="0003761F" w:rsidP="0003761F">
      <w:pPr>
        <w:pStyle w:val="Equationlegend"/>
        <w:rPr>
          <w:lang w:val="es-ES_tradnl"/>
        </w:rPr>
      </w:pPr>
      <w:r w:rsidRPr="00ED67B1">
        <w:rPr>
          <w:lang w:val="es-ES_tradnl"/>
        </w:rPr>
        <w:tab/>
      </w:r>
      <w:r w:rsidRPr="00ED67B1">
        <w:rPr>
          <w:i/>
          <w:iCs/>
          <w:lang w:val="es-ES_tradnl"/>
        </w:rPr>
        <w:t>n</w:t>
      </w:r>
      <w:r w:rsidRPr="00ED67B1">
        <w:rPr>
          <w:lang w:val="es-ES_tradnl"/>
        </w:rPr>
        <w:t xml:space="preserve"> =</w:t>
      </w:r>
      <w:r w:rsidRPr="00ED67B1">
        <w:rPr>
          <w:lang w:val="es-ES_tradnl"/>
        </w:rPr>
        <w:tab/>
        <w:t>número de canal (1, 2, 3, ...)</w:t>
      </w:r>
    </w:p>
    <w:p w:rsidR="0003761F" w:rsidRPr="00ED67B1" w:rsidRDefault="0003761F" w:rsidP="0003761F">
      <w:pPr>
        <w:pStyle w:val="Equationlegend"/>
        <w:rPr>
          <w:lang w:val="es-ES_tradnl"/>
        </w:rPr>
      </w:pPr>
      <w:r w:rsidRPr="00ED67B1">
        <w:rPr>
          <w:lang w:val="es-ES_tradnl"/>
        </w:rPr>
        <w:tab/>
        <w:t>borde de la banda:</w:t>
      </w:r>
      <w:r w:rsidRPr="00ED67B1">
        <w:rPr>
          <w:lang w:val="es-ES_tradnl"/>
        </w:rPr>
        <w:tab/>
        <w:t>borde inferior de la banda de frecuencias.</w:t>
      </w:r>
    </w:p>
    <w:p w:rsidR="0003761F" w:rsidRPr="00ED67B1" w:rsidRDefault="0003761F" w:rsidP="0003761F">
      <w:pPr>
        <w:pStyle w:val="Headingi"/>
        <w:rPr>
          <w:lang w:val="es-ES_tradnl"/>
        </w:rPr>
      </w:pPr>
      <w:r w:rsidRPr="00ED67B1">
        <w:rPr>
          <w:lang w:val="es-ES_tradnl"/>
        </w:rPr>
        <w:t>b)</w:t>
      </w:r>
      <w:r w:rsidRPr="00ED67B1">
        <w:rPr>
          <w:lang w:val="es-ES_tradnl"/>
        </w:rPr>
        <w:tab/>
        <w:t>Para sistemas con un ancho de banda de canal de 200 kHz</w:t>
      </w:r>
    </w:p>
    <w:p w:rsidR="0003761F" w:rsidRPr="00ED67B1" w:rsidRDefault="0003761F" w:rsidP="0003761F">
      <w:pPr>
        <w:rPr>
          <w:lang w:val="es-ES_tradnl"/>
        </w:rPr>
      </w:pPr>
      <w:r w:rsidRPr="00ED67B1">
        <w:rPr>
          <w:lang w:val="es-ES_tradnl"/>
        </w:rPr>
        <w:t xml:space="preserve">Las frecuencias centrales deben seleccionarse de acuerdo a la fórmula que aparece en </w:t>
      </w:r>
      <w:r w:rsidRPr="00ED67B1">
        <w:rPr>
          <w:i/>
          <w:lang w:val="es-ES_tradnl"/>
        </w:rPr>
        <w:t xml:space="preserve">a) </w:t>
      </w:r>
      <w:r w:rsidRPr="00ED67B1">
        <w:rPr>
          <w:lang w:val="es-ES_tradnl"/>
        </w:rPr>
        <w:t>con una opción para desplazar estas frecuencias centrales 100 kHz.</w:t>
      </w:r>
    </w:p>
    <w:p w:rsidR="0003761F" w:rsidRPr="00ED67B1" w:rsidRDefault="0003761F" w:rsidP="0003761F">
      <w:pPr>
        <w:pStyle w:val="Headingi"/>
        <w:rPr>
          <w:lang w:val="es-ES_tradnl"/>
        </w:rPr>
      </w:pPr>
      <w:r w:rsidRPr="00ED67B1">
        <w:rPr>
          <w:lang w:val="es-ES_tradnl"/>
        </w:rPr>
        <w:t>c)</w:t>
      </w:r>
      <w:r w:rsidRPr="00ED67B1">
        <w:rPr>
          <w:lang w:val="es-ES_tradnl"/>
        </w:rPr>
        <w:tab/>
        <w:t>Para sistemas con un ancho de banda de canal de 1,25 MHz</w:t>
      </w:r>
    </w:p>
    <w:p w:rsidR="0003761F" w:rsidRPr="00ED67B1" w:rsidRDefault="0003761F" w:rsidP="0003761F">
      <w:pPr>
        <w:rPr>
          <w:lang w:val="es-ES_tradnl"/>
        </w:rPr>
      </w:pPr>
      <w:r w:rsidRPr="00ED67B1">
        <w:rPr>
          <w:lang w:val="es-ES_tradnl"/>
        </w:rPr>
        <w:t xml:space="preserve">Las frecuencias centrales deben seleccionarse de acuerdo a la fórmula que aparece en </w:t>
      </w:r>
      <w:r w:rsidRPr="00ED67B1">
        <w:rPr>
          <w:i/>
          <w:lang w:val="es-ES_tradnl"/>
        </w:rPr>
        <w:t xml:space="preserve">a) </w:t>
      </w:r>
      <w:r w:rsidRPr="00ED67B1">
        <w:rPr>
          <w:lang w:val="es-ES_tradnl"/>
        </w:rPr>
        <w:t>con una opción para desplazar estas frecuencias centrales con un número múltiplo de 12,5 kHz, a fin de ofrecer la flexibilidad de ubicar las frecuencias centrales en la posición óptima dentro de la banda.</w:t>
      </w:r>
    </w:p>
    <w:p w:rsidR="0003761F" w:rsidRPr="00302442" w:rsidRDefault="0003761F" w:rsidP="0003761F">
      <w:pPr>
        <w:pStyle w:val="Heading3"/>
        <w:rPr>
          <w:lang w:val="es-ES_tradnl" w:eastAsia="ko-KR"/>
        </w:rPr>
      </w:pPr>
      <w:r w:rsidRPr="00302442">
        <w:rPr>
          <w:lang w:val="es-ES_tradnl" w:eastAsia="ko-KR"/>
        </w:rPr>
        <w:lastRenderedPageBreak/>
        <w:t>2-1.2</w:t>
      </w:r>
      <w:r w:rsidRPr="00302442">
        <w:rPr>
          <w:lang w:val="es-ES_tradnl" w:eastAsia="ko-KR"/>
        </w:rPr>
        <w:tab/>
        <w:t>Disposiciones de frecuencias armonizadas en la gama de frecuencias de 450,5 a 467,5 MHz de acuerdo con la medida de armonización ECC/DEC/(16)02 de la CEPT para la PPDR de banda ancha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ancha </w:t>
      </w:r>
      <w:r w:rsidRPr="00302442">
        <w:rPr>
          <w:rFonts w:eastAsia="MS Mincho"/>
          <w:lang w:val="es-ES_tradnl"/>
        </w:rPr>
        <w:br/>
        <w:t>en la gama de frecuencias 450-467,5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4"/>
        <w:gridCol w:w="1586"/>
        <w:gridCol w:w="1594"/>
        <w:gridCol w:w="1592"/>
        <w:gridCol w:w="1307"/>
        <w:gridCol w:w="1816"/>
      </w:tblGrid>
      <w:tr w:rsidR="0003761F" w:rsidRPr="00ED67B1" w:rsidTr="00EA72B9">
        <w:trPr>
          <w:trHeight w:val="907"/>
          <w:jc w:val="center"/>
        </w:trPr>
        <w:tc>
          <w:tcPr>
            <w:tcW w:w="1744" w:type="dxa"/>
            <w:vAlign w:val="center"/>
          </w:tcPr>
          <w:p w:rsidR="0003761F" w:rsidRPr="00ED67B1" w:rsidRDefault="0003761F" w:rsidP="0003761F">
            <w:pPr>
              <w:pStyle w:val="Tablehead"/>
              <w:rPr>
                <w:lang w:val="es-ES_tradnl"/>
              </w:rPr>
            </w:pPr>
            <w:r w:rsidRPr="00ED67B1">
              <w:rPr>
                <w:lang w:val="es-ES_tradnl"/>
              </w:rPr>
              <w:t>Disposiciones de frecuencias alternativas</w:t>
            </w:r>
          </w:p>
        </w:tc>
        <w:tc>
          <w:tcPr>
            <w:tcW w:w="1586" w:type="dxa"/>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1594" w:type="dxa"/>
            <w:vAlign w:val="center"/>
          </w:tcPr>
          <w:p w:rsidR="0003761F" w:rsidRPr="00ED67B1" w:rsidRDefault="0003761F" w:rsidP="0003761F">
            <w:pPr>
              <w:pStyle w:val="Tablehead"/>
              <w:rPr>
                <w:lang w:val="es-ES_tradnl"/>
              </w:rPr>
            </w:pPr>
            <w:r w:rsidRPr="00ED67B1">
              <w:rPr>
                <w:lang w:val="es-ES_tradnl"/>
              </w:rPr>
              <w:t xml:space="preserve">Separación central </w:t>
            </w:r>
            <w:r w:rsidRPr="00ED67B1">
              <w:rPr>
                <w:lang w:val="es-ES_tradnl"/>
              </w:rPr>
              <w:br/>
              <w:t>(MHz)</w:t>
            </w:r>
          </w:p>
        </w:tc>
        <w:tc>
          <w:tcPr>
            <w:tcW w:w="1592" w:type="dxa"/>
            <w:vAlign w:val="center"/>
          </w:tcPr>
          <w:p w:rsidR="0003761F" w:rsidRPr="00ED67B1" w:rsidRDefault="0003761F" w:rsidP="0003761F">
            <w:pPr>
              <w:pStyle w:val="Tablehead"/>
              <w:rPr>
                <w:lang w:val="es-ES_tradnl"/>
              </w:rPr>
            </w:pPr>
            <w:r w:rsidRPr="00ED67B1">
              <w:rPr>
                <w:lang w:val="es-ES_tradnl"/>
              </w:rPr>
              <w:t>Transmisión de la estación base</w:t>
            </w:r>
            <w:r>
              <w:rPr>
                <w:lang w:val="es-ES_tradnl"/>
              </w:rPr>
              <w:t xml:space="preserve"> </w:t>
            </w:r>
            <w:r w:rsidRPr="00ED67B1">
              <w:rPr>
                <w:lang w:val="es-ES_tradnl"/>
              </w:rPr>
              <w:t>(MHz)</w:t>
            </w:r>
          </w:p>
        </w:tc>
        <w:tc>
          <w:tcPr>
            <w:tcW w:w="1307" w:type="dxa"/>
            <w:vAlign w:val="center"/>
          </w:tcPr>
          <w:p w:rsidR="0003761F" w:rsidRPr="00ED67B1" w:rsidRDefault="0003761F" w:rsidP="0003761F">
            <w:pPr>
              <w:pStyle w:val="Tablehead"/>
              <w:rPr>
                <w:lang w:val="es-ES_tradnl"/>
              </w:rPr>
            </w:pPr>
            <w:r w:rsidRPr="00ED67B1">
              <w:rPr>
                <w:lang w:val="es-ES_tradnl"/>
              </w:rPr>
              <w:t>Separación dúplex (MHz)</w:t>
            </w:r>
          </w:p>
        </w:tc>
        <w:tc>
          <w:tcPr>
            <w:tcW w:w="1816" w:type="dxa"/>
            <w:vAlign w:val="center"/>
          </w:tcPr>
          <w:p w:rsidR="0003761F" w:rsidRPr="00ED67B1" w:rsidRDefault="0003761F" w:rsidP="0003761F">
            <w:pPr>
              <w:pStyle w:val="Tablehead"/>
              <w:rPr>
                <w:lang w:val="es-ES_tradnl"/>
              </w:rPr>
            </w:pPr>
            <w:r w:rsidRPr="00ED67B1">
              <w:rPr>
                <w:lang w:val="es-ES_tradnl"/>
              </w:rPr>
              <w:t>Notas</w:t>
            </w:r>
          </w:p>
        </w:tc>
      </w:tr>
      <w:tr w:rsidR="0003761F" w:rsidRPr="00302442" w:rsidTr="0003761F">
        <w:trPr>
          <w:trHeight w:val="844"/>
          <w:jc w:val="center"/>
        </w:trPr>
        <w:tc>
          <w:tcPr>
            <w:tcW w:w="1744" w:type="dxa"/>
            <w:vAlign w:val="center"/>
          </w:tcPr>
          <w:p w:rsidR="0003761F" w:rsidRPr="00ED67B1" w:rsidRDefault="0003761F" w:rsidP="00EA72B9">
            <w:pPr>
              <w:pStyle w:val="Tabletext"/>
              <w:jc w:val="center"/>
              <w:rPr>
                <w:lang w:val="es-ES_tradnl"/>
              </w:rPr>
            </w:pPr>
            <w:r w:rsidRPr="00ED67B1">
              <w:rPr>
                <w:lang w:val="es-ES_tradnl"/>
              </w:rPr>
              <w:t>a)</w:t>
            </w:r>
          </w:p>
        </w:tc>
        <w:tc>
          <w:tcPr>
            <w:tcW w:w="1586" w:type="dxa"/>
            <w:vAlign w:val="center"/>
          </w:tcPr>
          <w:p w:rsidR="0003761F" w:rsidRPr="00ED67B1" w:rsidRDefault="0003761F" w:rsidP="00EA72B9">
            <w:pPr>
              <w:pStyle w:val="Tabletext"/>
              <w:jc w:val="center"/>
              <w:rPr>
                <w:lang w:val="es-ES_tradnl"/>
              </w:rPr>
            </w:pPr>
            <w:r w:rsidRPr="00ED67B1">
              <w:rPr>
                <w:lang w:val="es-ES_tradnl"/>
              </w:rPr>
              <w:t>450,5-456</w:t>
            </w:r>
          </w:p>
        </w:tc>
        <w:tc>
          <w:tcPr>
            <w:tcW w:w="1594" w:type="dxa"/>
            <w:vAlign w:val="center"/>
          </w:tcPr>
          <w:p w:rsidR="0003761F" w:rsidRPr="00ED67B1" w:rsidRDefault="0003761F" w:rsidP="00EA72B9">
            <w:pPr>
              <w:pStyle w:val="Tabletext"/>
              <w:jc w:val="center"/>
              <w:rPr>
                <w:lang w:val="es-ES_tradnl"/>
              </w:rPr>
            </w:pPr>
            <w:r w:rsidRPr="00ED67B1">
              <w:rPr>
                <w:lang w:val="es-ES_tradnl"/>
              </w:rPr>
              <w:t>4,5</w:t>
            </w:r>
          </w:p>
        </w:tc>
        <w:tc>
          <w:tcPr>
            <w:tcW w:w="1592" w:type="dxa"/>
            <w:vAlign w:val="center"/>
          </w:tcPr>
          <w:p w:rsidR="0003761F" w:rsidRPr="00ED67B1" w:rsidRDefault="0003761F" w:rsidP="00EA72B9">
            <w:pPr>
              <w:pStyle w:val="Tabletext"/>
              <w:jc w:val="center"/>
              <w:rPr>
                <w:lang w:val="es-ES_tradnl"/>
              </w:rPr>
            </w:pPr>
            <w:r w:rsidRPr="00ED67B1">
              <w:rPr>
                <w:lang w:val="es-ES_tradnl"/>
              </w:rPr>
              <w:t>460,5-466</w:t>
            </w:r>
          </w:p>
        </w:tc>
        <w:tc>
          <w:tcPr>
            <w:tcW w:w="1307" w:type="dxa"/>
            <w:vAlign w:val="center"/>
          </w:tcPr>
          <w:p w:rsidR="0003761F" w:rsidRPr="00ED67B1" w:rsidRDefault="0003761F" w:rsidP="00EA72B9">
            <w:pPr>
              <w:pStyle w:val="Tabletext"/>
              <w:jc w:val="center"/>
              <w:rPr>
                <w:lang w:val="es-ES_tradnl"/>
              </w:rPr>
            </w:pPr>
            <w:r w:rsidRPr="00ED67B1">
              <w:rPr>
                <w:lang w:val="es-ES_tradnl"/>
              </w:rPr>
              <w:t>10</w:t>
            </w:r>
          </w:p>
        </w:tc>
        <w:tc>
          <w:tcPr>
            <w:tcW w:w="1816" w:type="dxa"/>
            <w:vAlign w:val="center"/>
          </w:tcPr>
          <w:p w:rsidR="0003761F" w:rsidRPr="00ED67B1" w:rsidRDefault="0003761F" w:rsidP="00EA72B9">
            <w:pPr>
              <w:pStyle w:val="Tabletext"/>
              <w:jc w:val="center"/>
              <w:rPr>
                <w:lang w:val="es-ES_tradnl"/>
              </w:rPr>
            </w:pPr>
            <w:r w:rsidRPr="00ED67B1">
              <w:rPr>
                <w:lang w:val="es-ES_tradnl"/>
              </w:rPr>
              <w:t>LRTC especificadas en el Anexo 2 de ECC/DEC/(16)02</w:t>
            </w:r>
          </w:p>
        </w:tc>
      </w:tr>
      <w:tr w:rsidR="0003761F" w:rsidRPr="00302442" w:rsidTr="0003761F">
        <w:trPr>
          <w:jc w:val="center"/>
        </w:trPr>
        <w:tc>
          <w:tcPr>
            <w:tcW w:w="1744" w:type="dxa"/>
            <w:vAlign w:val="center"/>
          </w:tcPr>
          <w:p w:rsidR="0003761F" w:rsidRPr="00ED67B1" w:rsidRDefault="0003761F" w:rsidP="00EA72B9">
            <w:pPr>
              <w:pStyle w:val="Tabletext"/>
              <w:jc w:val="center"/>
              <w:rPr>
                <w:lang w:val="es-ES_tradnl"/>
              </w:rPr>
            </w:pPr>
            <w:r w:rsidRPr="00ED67B1">
              <w:rPr>
                <w:lang w:val="es-ES_tradnl"/>
              </w:rPr>
              <w:t>b)</w:t>
            </w:r>
          </w:p>
        </w:tc>
        <w:tc>
          <w:tcPr>
            <w:tcW w:w="1586" w:type="dxa"/>
            <w:vAlign w:val="center"/>
          </w:tcPr>
          <w:p w:rsidR="0003761F" w:rsidRPr="00ED67B1" w:rsidRDefault="0003761F" w:rsidP="00EA72B9">
            <w:pPr>
              <w:pStyle w:val="Tabletext"/>
              <w:jc w:val="center"/>
              <w:rPr>
                <w:lang w:val="es-ES_tradnl"/>
              </w:rPr>
            </w:pPr>
            <w:r w:rsidRPr="00ED67B1">
              <w:rPr>
                <w:lang w:val="es-ES_tradnl"/>
              </w:rPr>
              <w:t>452-457,5</w:t>
            </w:r>
          </w:p>
        </w:tc>
        <w:tc>
          <w:tcPr>
            <w:tcW w:w="1594" w:type="dxa"/>
            <w:vAlign w:val="center"/>
          </w:tcPr>
          <w:p w:rsidR="0003761F" w:rsidRPr="00ED67B1" w:rsidRDefault="0003761F" w:rsidP="00EA72B9">
            <w:pPr>
              <w:pStyle w:val="Tabletext"/>
              <w:jc w:val="center"/>
              <w:rPr>
                <w:lang w:val="es-ES_tradnl"/>
              </w:rPr>
            </w:pPr>
            <w:r w:rsidRPr="00ED67B1">
              <w:rPr>
                <w:lang w:val="es-ES_tradnl"/>
              </w:rPr>
              <w:t>4,5</w:t>
            </w:r>
          </w:p>
        </w:tc>
        <w:tc>
          <w:tcPr>
            <w:tcW w:w="1592" w:type="dxa"/>
            <w:vAlign w:val="center"/>
          </w:tcPr>
          <w:p w:rsidR="0003761F" w:rsidRPr="00ED67B1" w:rsidRDefault="0003761F" w:rsidP="00EA72B9">
            <w:pPr>
              <w:pStyle w:val="Tabletext"/>
              <w:jc w:val="center"/>
              <w:rPr>
                <w:lang w:val="es-ES_tradnl"/>
              </w:rPr>
            </w:pPr>
            <w:r w:rsidRPr="00ED67B1">
              <w:rPr>
                <w:lang w:val="es-ES_tradnl"/>
              </w:rPr>
              <w:t>462-467,5</w:t>
            </w:r>
          </w:p>
        </w:tc>
        <w:tc>
          <w:tcPr>
            <w:tcW w:w="1307" w:type="dxa"/>
            <w:vAlign w:val="center"/>
          </w:tcPr>
          <w:p w:rsidR="0003761F" w:rsidRPr="00ED67B1" w:rsidRDefault="0003761F" w:rsidP="00EA72B9">
            <w:pPr>
              <w:pStyle w:val="Tabletext"/>
              <w:jc w:val="center"/>
              <w:rPr>
                <w:lang w:val="es-ES_tradnl"/>
              </w:rPr>
            </w:pPr>
            <w:r w:rsidRPr="00ED67B1">
              <w:rPr>
                <w:lang w:val="es-ES_tradnl"/>
              </w:rPr>
              <w:t>10</w:t>
            </w:r>
          </w:p>
        </w:tc>
        <w:tc>
          <w:tcPr>
            <w:tcW w:w="1816" w:type="dxa"/>
            <w:vAlign w:val="center"/>
          </w:tcPr>
          <w:p w:rsidR="0003761F" w:rsidRPr="00ED67B1" w:rsidRDefault="0003761F" w:rsidP="00EA72B9">
            <w:pPr>
              <w:pStyle w:val="Tabletext"/>
              <w:jc w:val="center"/>
              <w:rPr>
                <w:lang w:val="es-ES_tradnl"/>
              </w:rPr>
            </w:pPr>
            <w:r w:rsidRPr="00ED67B1">
              <w:rPr>
                <w:lang w:val="es-ES_tradnl"/>
              </w:rPr>
              <w:t>LRTC especificadas en el Anexo 2 de ECC/DEC/(16)02</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de la opción a)</w:t>
      </w:r>
    </w:p>
    <w:tbl>
      <w:tblPr>
        <w:tblW w:w="9639" w:type="dxa"/>
        <w:jc w:val="center"/>
        <w:tblCellMar>
          <w:left w:w="70" w:type="dxa"/>
          <w:right w:w="70" w:type="dxa"/>
        </w:tblCellMar>
        <w:tblLook w:val="0000" w:firstRow="0" w:lastRow="0" w:firstColumn="0" w:lastColumn="0" w:noHBand="0" w:noVBand="0"/>
      </w:tblPr>
      <w:tblGrid>
        <w:gridCol w:w="2539"/>
        <w:gridCol w:w="1897"/>
        <w:gridCol w:w="1739"/>
        <w:gridCol w:w="1897"/>
        <w:gridCol w:w="1567"/>
      </w:tblGrid>
      <w:tr w:rsidR="0003761F" w:rsidRPr="00ED67B1" w:rsidTr="0003761F">
        <w:trPr>
          <w:trHeight w:val="610"/>
          <w:jc w:val="center"/>
        </w:trPr>
        <w:tc>
          <w:tcPr>
            <w:tcW w:w="1317" w:type="pct"/>
            <w:tcBorders>
              <w:top w:val="single" w:sz="4" w:space="0" w:color="auto"/>
              <w:left w:val="single" w:sz="4" w:space="0" w:color="auto"/>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Disposiciones de frecuencias alternativas (MHz)</w:t>
            </w:r>
          </w:p>
        </w:tc>
        <w:tc>
          <w:tcPr>
            <w:tcW w:w="984" w:type="pct"/>
            <w:tcBorders>
              <w:top w:val="single" w:sz="4" w:space="0" w:color="auto"/>
              <w:left w:val="single" w:sz="4" w:space="0" w:color="auto"/>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450,5-456</w:t>
            </w:r>
          </w:p>
        </w:tc>
        <w:tc>
          <w:tcPr>
            <w:tcW w:w="902" w:type="pct"/>
            <w:tcBorders>
              <w:top w:val="single" w:sz="4" w:space="0" w:color="auto"/>
              <w:left w:val="nil"/>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456-460,5</w:t>
            </w:r>
          </w:p>
        </w:tc>
        <w:tc>
          <w:tcPr>
            <w:tcW w:w="984" w:type="pct"/>
            <w:tcBorders>
              <w:top w:val="single" w:sz="4" w:space="0" w:color="auto"/>
              <w:left w:val="nil"/>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460,5-466</w:t>
            </w:r>
          </w:p>
        </w:tc>
        <w:tc>
          <w:tcPr>
            <w:tcW w:w="813" w:type="pct"/>
            <w:tcBorders>
              <w:top w:val="single" w:sz="4" w:space="0" w:color="auto"/>
              <w:left w:val="nil"/>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466-467,5</w:t>
            </w:r>
          </w:p>
        </w:tc>
      </w:tr>
      <w:tr w:rsidR="0003761F" w:rsidRPr="00ED67B1" w:rsidTr="0003761F">
        <w:trPr>
          <w:trHeight w:val="724"/>
          <w:jc w:val="center"/>
        </w:trPr>
        <w:tc>
          <w:tcPr>
            <w:tcW w:w="1317" w:type="pct"/>
            <w:tcBorders>
              <w:top w:val="nil"/>
              <w:left w:val="single" w:sz="4" w:space="0" w:color="auto"/>
              <w:bottom w:val="single" w:sz="4" w:space="0" w:color="auto"/>
              <w:right w:val="single" w:sz="4" w:space="0" w:color="auto"/>
            </w:tcBorders>
            <w:shd w:val="clear" w:color="auto" w:fill="FFFFFF" w:themeFill="background1"/>
            <w:vAlign w:val="center"/>
          </w:tcPr>
          <w:p w:rsidR="0003761F" w:rsidRPr="00ED67B1" w:rsidRDefault="0003761F" w:rsidP="00EA72B9">
            <w:pPr>
              <w:pStyle w:val="Tabletext"/>
              <w:jc w:val="center"/>
              <w:rPr>
                <w:lang w:val="es-ES_tradnl"/>
              </w:rPr>
            </w:pPr>
            <w:r w:rsidRPr="00ED67B1">
              <w:rPr>
                <w:lang w:val="es-ES_tradnl"/>
              </w:rPr>
              <w:t>Opción a)</w:t>
            </w:r>
          </w:p>
        </w:tc>
        <w:tc>
          <w:tcPr>
            <w:tcW w:w="984" w:type="pct"/>
            <w:tcBorders>
              <w:top w:val="nil"/>
              <w:left w:val="single" w:sz="4" w:space="0" w:color="auto"/>
              <w:bottom w:val="single" w:sz="4" w:space="0" w:color="auto"/>
              <w:right w:val="single" w:sz="4" w:space="0" w:color="auto"/>
            </w:tcBorders>
            <w:shd w:val="clear" w:color="auto" w:fill="auto"/>
            <w:vAlign w:val="center"/>
          </w:tcPr>
          <w:p w:rsidR="0003761F" w:rsidRPr="00ED67B1" w:rsidRDefault="0003761F" w:rsidP="00EA72B9">
            <w:pPr>
              <w:pStyle w:val="Tabletext"/>
              <w:jc w:val="center"/>
              <w:rPr>
                <w:lang w:val="es-ES_tradnl"/>
              </w:rPr>
            </w:pPr>
            <w:r w:rsidRPr="00ED67B1">
              <w:rPr>
                <w:lang w:val="es-ES_tradnl"/>
              </w:rPr>
              <w:t>PPDR</w:t>
            </w:r>
          </w:p>
          <w:p w:rsidR="0003761F" w:rsidRPr="00ED67B1" w:rsidRDefault="0003761F" w:rsidP="00EA72B9">
            <w:pPr>
              <w:pStyle w:val="Tabletext"/>
              <w:jc w:val="center"/>
              <w:rPr>
                <w:highlight w:val="green"/>
                <w:lang w:val="es-ES_tradnl"/>
              </w:rPr>
            </w:pPr>
            <w:r w:rsidRPr="00ED67B1">
              <w:rPr>
                <w:lang w:val="es-ES_tradnl"/>
              </w:rPr>
              <w:t>enlace ascendente</w:t>
            </w:r>
          </w:p>
        </w:tc>
        <w:tc>
          <w:tcPr>
            <w:tcW w:w="902" w:type="pct"/>
            <w:tcBorders>
              <w:top w:val="single" w:sz="4" w:space="0" w:color="auto"/>
              <w:left w:val="nil"/>
              <w:bottom w:val="single" w:sz="4" w:space="0" w:color="auto"/>
              <w:right w:val="single" w:sz="4" w:space="0" w:color="auto"/>
            </w:tcBorders>
            <w:shd w:val="thinReverseDiagStripe" w:color="auto" w:fill="auto"/>
            <w:noWrap/>
            <w:vAlign w:val="center"/>
          </w:tcPr>
          <w:p w:rsidR="0003761F" w:rsidRPr="00ED67B1" w:rsidRDefault="0003761F" w:rsidP="00EA72B9">
            <w:pPr>
              <w:pStyle w:val="Tabletext"/>
              <w:jc w:val="center"/>
              <w:rPr>
                <w:lang w:val="es-ES_tradnl"/>
              </w:rPr>
            </w:pPr>
          </w:p>
        </w:tc>
        <w:tc>
          <w:tcPr>
            <w:tcW w:w="984" w:type="pct"/>
            <w:tcBorders>
              <w:top w:val="single" w:sz="4" w:space="0" w:color="auto"/>
              <w:left w:val="nil"/>
              <w:bottom w:val="single" w:sz="4" w:space="0" w:color="auto"/>
              <w:right w:val="single" w:sz="4" w:space="0" w:color="auto"/>
            </w:tcBorders>
            <w:shd w:val="clear" w:color="auto" w:fill="auto"/>
            <w:vAlign w:val="center"/>
          </w:tcPr>
          <w:p w:rsidR="0003761F" w:rsidRPr="00ED67B1" w:rsidRDefault="0003761F" w:rsidP="00EA72B9">
            <w:pPr>
              <w:pStyle w:val="Tabletext"/>
              <w:jc w:val="center"/>
              <w:rPr>
                <w:lang w:val="es-ES_tradnl"/>
              </w:rPr>
            </w:pPr>
            <w:r w:rsidRPr="00ED67B1">
              <w:rPr>
                <w:lang w:val="es-ES_tradnl"/>
              </w:rPr>
              <w:t>PPDR</w:t>
            </w:r>
          </w:p>
          <w:p w:rsidR="0003761F" w:rsidRPr="00ED67B1" w:rsidRDefault="0003761F" w:rsidP="00EA72B9">
            <w:pPr>
              <w:pStyle w:val="Tabletext"/>
              <w:jc w:val="center"/>
              <w:rPr>
                <w:lang w:val="es-ES_tradnl"/>
              </w:rPr>
            </w:pPr>
            <w:r w:rsidRPr="00ED67B1">
              <w:rPr>
                <w:lang w:val="es-ES_tradnl"/>
              </w:rPr>
              <w:t>enlace descendente</w:t>
            </w:r>
          </w:p>
        </w:tc>
        <w:tc>
          <w:tcPr>
            <w:tcW w:w="813" w:type="pct"/>
            <w:tcBorders>
              <w:top w:val="single" w:sz="4" w:space="0" w:color="auto"/>
              <w:left w:val="nil"/>
              <w:bottom w:val="single" w:sz="4" w:space="0" w:color="auto"/>
              <w:right w:val="single" w:sz="4" w:space="0" w:color="auto"/>
            </w:tcBorders>
            <w:shd w:val="thinReverseDiagStripe" w:color="auto" w:fill="auto"/>
            <w:vAlign w:val="center"/>
          </w:tcPr>
          <w:p w:rsidR="0003761F" w:rsidRPr="00ED67B1" w:rsidRDefault="0003761F" w:rsidP="00EA72B9">
            <w:pPr>
              <w:pStyle w:val="Tabletext"/>
              <w:jc w:val="center"/>
              <w:rPr>
                <w:lang w:val="es-ES_tradnl"/>
              </w:rPr>
            </w:pPr>
          </w:p>
        </w:tc>
      </w:tr>
      <w:tr w:rsidR="0003761F" w:rsidRPr="00ED67B1" w:rsidTr="0003761F">
        <w:trPr>
          <w:trHeight w:val="381"/>
          <w:jc w:val="center"/>
        </w:trPr>
        <w:tc>
          <w:tcPr>
            <w:tcW w:w="1317" w:type="pct"/>
            <w:tcBorders>
              <w:top w:val="nil"/>
              <w:left w:val="single" w:sz="4" w:space="0" w:color="auto"/>
              <w:bottom w:val="single" w:sz="4" w:space="0" w:color="auto"/>
              <w:right w:val="single" w:sz="4" w:space="0" w:color="auto"/>
            </w:tcBorders>
            <w:shd w:val="clear" w:color="auto" w:fill="0D0D0D" w:themeFill="text1" w:themeFillTint="F2"/>
            <w:vAlign w:val="center"/>
          </w:tcPr>
          <w:p w:rsidR="0003761F" w:rsidRPr="00ED67B1" w:rsidRDefault="0003761F" w:rsidP="00EA72B9">
            <w:pPr>
              <w:pStyle w:val="Tabletext"/>
              <w:jc w:val="center"/>
              <w:rPr>
                <w:lang w:val="es-ES_tradnl"/>
              </w:rPr>
            </w:pPr>
          </w:p>
        </w:tc>
        <w:tc>
          <w:tcPr>
            <w:tcW w:w="984" w:type="pct"/>
            <w:tcBorders>
              <w:top w:val="nil"/>
              <w:left w:val="single" w:sz="4" w:space="0" w:color="auto"/>
              <w:bottom w:val="single" w:sz="4" w:space="0" w:color="auto"/>
              <w:right w:val="single" w:sz="4" w:space="0" w:color="auto"/>
            </w:tcBorders>
            <w:noWrap/>
            <w:tcMar>
              <w:left w:w="0" w:type="dxa"/>
              <w:right w:w="0" w:type="dxa"/>
            </w:tcMar>
            <w:vAlign w:val="center"/>
          </w:tcPr>
          <w:p w:rsidR="0003761F" w:rsidRPr="00ED67B1" w:rsidRDefault="0003761F" w:rsidP="00EA72B9">
            <w:pPr>
              <w:pStyle w:val="Tabletext"/>
              <w:jc w:val="center"/>
              <w:rPr>
                <w:lang w:val="es-ES_tradnl"/>
              </w:rPr>
            </w:pPr>
            <w:r w:rsidRPr="00ED67B1">
              <w:rPr>
                <w:lang w:val="es-ES_tradnl"/>
              </w:rPr>
              <w:t>5,5 MHz</w:t>
            </w:r>
          </w:p>
        </w:tc>
        <w:tc>
          <w:tcPr>
            <w:tcW w:w="902" w:type="pct"/>
            <w:tcBorders>
              <w:top w:val="single" w:sz="4" w:space="0" w:color="auto"/>
              <w:left w:val="nil"/>
              <w:bottom w:val="single" w:sz="4" w:space="0" w:color="auto"/>
              <w:right w:val="single" w:sz="4" w:space="0" w:color="auto"/>
            </w:tcBorders>
            <w:noWrap/>
            <w:tcMar>
              <w:left w:w="0" w:type="dxa"/>
              <w:right w:w="0" w:type="dxa"/>
            </w:tcMar>
            <w:vAlign w:val="center"/>
          </w:tcPr>
          <w:p w:rsidR="0003761F" w:rsidRPr="00ED67B1" w:rsidRDefault="0003761F" w:rsidP="00EA72B9">
            <w:pPr>
              <w:pStyle w:val="Tabletext"/>
              <w:jc w:val="center"/>
              <w:rPr>
                <w:lang w:val="es-ES_tradnl"/>
              </w:rPr>
            </w:pPr>
            <w:r w:rsidRPr="00ED67B1">
              <w:rPr>
                <w:lang w:val="es-ES_tradnl"/>
              </w:rPr>
              <w:t>4,5 MHz</w:t>
            </w:r>
          </w:p>
        </w:tc>
        <w:tc>
          <w:tcPr>
            <w:tcW w:w="984" w:type="pct"/>
            <w:tcBorders>
              <w:top w:val="single" w:sz="4" w:space="0" w:color="auto"/>
              <w:left w:val="nil"/>
              <w:bottom w:val="single" w:sz="4" w:space="0" w:color="auto"/>
              <w:right w:val="single" w:sz="4" w:space="0" w:color="auto"/>
            </w:tcBorders>
            <w:vAlign w:val="center"/>
          </w:tcPr>
          <w:p w:rsidR="0003761F" w:rsidRPr="00ED67B1" w:rsidRDefault="0003761F" w:rsidP="00EA72B9">
            <w:pPr>
              <w:pStyle w:val="Tabletext"/>
              <w:jc w:val="center"/>
              <w:rPr>
                <w:lang w:val="es-ES_tradnl"/>
              </w:rPr>
            </w:pPr>
            <w:r w:rsidRPr="00ED67B1">
              <w:rPr>
                <w:lang w:val="es-ES_tradnl"/>
              </w:rPr>
              <w:t>5,5 MHz</w:t>
            </w:r>
          </w:p>
        </w:tc>
        <w:tc>
          <w:tcPr>
            <w:tcW w:w="813" w:type="pct"/>
            <w:tcBorders>
              <w:top w:val="single" w:sz="4" w:space="0" w:color="auto"/>
              <w:left w:val="nil"/>
              <w:bottom w:val="single" w:sz="4" w:space="0" w:color="auto"/>
              <w:right w:val="single" w:sz="4" w:space="0" w:color="auto"/>
            </w:tcBorders>
            <w:vAlign w:val="center"/>
          </w:tcPr>
          <w:p w:rsidR="0003761F" w:rsidRPr="00ED67B1" w:rsidRDefault="0003761F" w:rsidP="00EA72B9">
            <w:pPr>
              <w:pStyle w:val="Tabletext"/>
              <w:jc w:val="center"/>
              <w:rPr>
                <w:lang w:val="es-ES_tradnl"/>
              </w:rPr>
            </w:pPr>
            <w:r w:rsidRPr="00ED67B1">
              <w:rPr>
                <w:lang w:val="es-ES_tradnl"/>
              </w:rPr>
              <w:t>1,5 MHz</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de la opción b)</w:t>
      </w:r>
    </w:p>
    <w:tbl>
      <w:tblPr>
        <w:tblW w:w="5000" w:type="pct"/>
        <w:jc w:val="center"/>
        <w:tblCellMar>
          <w:left w:w="70" w:type="dxa"/>
          <w:right w:w="70" w:type="dxa"/>
        </w:tblCellMar>
        <w:tblLook w:val="0000" w:firstRow="0" w:lastRow="0" w:firstColumn="0" w:lastColumn="0" w:noHBand="0" w:noVBand="0"/>
      </w:tblPr>
      <w:tblGrid>
        <w:gridCol w:w="2550"/>
        <w:gridCol w:w="1841"/>
        <w:gridCol w:w="1841"/>
        <w:gridCol w:w="1560"/>
        <w:gridCol w:w="1837"/>
      </w:tblGrid>
      <w:tr w:rsidR="0003761F" w:rsidRPr="00ED67B1" w:rsidTr="0003761F">
        <w:trPr>
          <w:trHeight w:val="610"/>
          <w:jc w:val="center"/>
        </w:trPr>
        <w:tc>
          <w:tcPr>
            <w:tcW w:w="1324" w:type="pct"/>
            <w:tcBorders>
              <w:top w:val="single" w:sz="4" w:space="0" w:color="auto"/>
              <w:left w:val="single" w:sz="4" w:space="0" w:color="auto"/>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Disposiciones de frecuencias alternativas (MHz)</w:t>
            </w:r>
          </w:p>
        </w:tc>
        <w:tc>
          <w:tcPr>
            <w:tcW w:w="956" w:type="pct"/>
            <w:tcBorders>
              <w:top w:val="single" w:sz="4" w:space="0" w:color="auto"/>
              <w:left w:val="single" w:sz="4" w:space="0" w:color="auto"/>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450,5-452</w:t>
            </w:r>
          </w:p>
        </w:tc>
        <w:tc>
          <w:tcPr>
            <w:tcW w:w="956" w:type="pct"/>
            <w:tcBorders>
              <w:top w:val="single" w:sz="4" w:space="0" w:color="auto"/>
              <w:left w:val="nil"/>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452-457,5</w:t>
            </w:r>
          </w:p>
        </w:tc>
        <w:tc>
          <w:tcPr>
            <w:tcW w:w="810" w:type="pct"/>
            <w:tcBorders>
              <w:top w:val="single" w:sz="4" w:space="0" w:color="auto"/>
              <w:left w:val="nil"/>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457,5-462</w:t>
            </w:r>
          </w:p>
        </w:tc>
        <w:tc>
          <w:tcPr>
            <w:tcW w:w="954" w:type="pct"/>
            <w:tcBorders>
              <w:top w:val="single" w:sz="4" w:space="0" w:color="auto"/>
              <w:left w:val="nil"/>
              <w:bottom w:val="single" w:sz="4" w:space="0" w:color="auto"/>
              <w:right w:val="single" w:sz="4" w:space="0" w:color="auto"/>
            </w:tcBorders>
            <w:vAlign w:val="center"/>
          </w:tcPr>
          <w:p w:rsidR="0003761F" w:rsidRPr="00ED67B1" w:rsidRDefault="0003761F" w:rsidP="0003761F">
            <w:pPr>
              <w:pStyle w:val="Tablehead"/>
              <w:rPr>
                <w:lang w:val="es-ES_tradnl"/>
              </w:rPr>
            </w:pPr>
            <w:r w:rsidRPr="00ED67B1">
              <w:rPr>
                <w:lang w:val="es-ES_tradnl"/>
              </w:rPr>
              <w:t>462-467,5</w:t>
            </w:r>
          </w:p>
        </w:tc>
      </w:tr>
      <w:tr w:rsidR="0003761F" w:rsidRPr="00ED67B1" w:rsidTr="0003761F">
        <w:trPr>
          <w:trHeight w:val="724"/>
          <w:jc w:val="center"/>
        </w:trPr>
        <w:tc>
          <w:tcPr>
            <w:tcW w:w="1324" w:type="pct"/>
            <w:tcBorders>
              <w:top w:val="nil"/>
              <w:left w:val="single" w:sz="4" w:space="0" w:color="auto"/>
              <w:bottom w:val="single" w:sz="4" w:space="0" w:color="auto"/>
              <w:right w:val="single" w:sz="4" w:space="0" w:color="auto"/>
            </w:tcBorders>
            <w:shd w:val="clear" w:color="auto" w:fill="FFFFFF" w:themeFill="background1"/>
            <w:vAlign w:val="center"/>
          </w:tcPr>
          <w:p w:rsidR="0003761F" w:rsidRPr="00ED67B1" w:rsidRDefault="0003761F" w:rsidP="00EA72B9">
            <w:pPr>
              <w:pStyle w:val="Tabletext"/>
              <w:jc w:val="center"/>
              <w:rPr>
                <w:lang w:val="es-ES_tradnl"/>
              </w:rPr>
            </w:pPr>
            <w:r w:rsidRPr="00ED67B1">
              <w:rPr>
                <w:lang w:val="es-ES_tradnl"/>
              </w:rPr>
              <w:t>Opción b)</w:t>
            </w:r>
          </w:p>
        </w:tc>
        <w:tc>
          <w:tcPr>
            <w:tcW w:w="956" w:type="pct"/>
            <w:tcBorders>
              <w:top w:val="nil"/>
              <w:left w:val="single" w:sz="4" w:space="0" w:color="auto"/>
              <w:bottom w:val="single" w:sz="4" w:space="0" w:color="auto"/>
              <w:right w:val="single" w:sz="4" w:space="0" w:color="auto"/>
            </w:tcBorders>
            <w:shd w:val="thinReverseDiagStripe" w:color="auto" w:fill="auto"/>
            <w:vAlign w:val="center"/>
          </w:tcPr>
          <w:p w:rsidR="0003761F" w:rsidRPr="00ED67B1" w:rsidRDefault="0003761F" w:rsidP="00EA72B9">
            <w:pPr>
              <w:pStyle w:val="Tabletext"/>
              <w:jc w:val="center"/>
              <w:rPr>
                <w:lang w:val="es-ES_tradnl"/>
              </w:rPr>
            </w:pPr>
          </w:p>
        </w:tc>
        <w:tc>
          <w:tcPr>
            <w:tcW w:w="956" w:type="pct"/>
            <w:tcBorders>
              <w:top w:val="nil"/>
              <w:left w:val="nil"/>
              <w:bottom w:val="single" w:sz="4" w:space="0" w:color="auto"/>
              <w:right w:val="single" w:sz="4" w:space="0" w:color="auto"/>
            </w:tcBorders>
            <w:shd w:val="clear" w:color="auto" w:fill="auto"/>
            <w:vAlign w:val="center"/>
          </w:tcPr>
          <w:p w:rsidR="0003761F" w:rsidRPr="00ED67B1" w:rsidRDefault="0003761F" w:rsidP="00EA72B9">
            <w:pPr>
              <w:pStyle w:val="Tabletext"/>
              <w:jc w:val="center"/>
              <w:rPr>
                <w:lang w:val="es-ES_tradnl"/>
              </w:rPr>
            </w:pPr>
            <w:r w:rsidRPr="00ED67B1">
              <w:rPr>
                <w:lang w:val="es-ES_tradnl"/>
              </w:rPr>
              <w:t>PPDR</w:t>
            </w:r>
          </w:p>
          <w:p w:rsidR="0003761F" w:rsidRPr="00ED67B1" w:rsidRDefault="0003761F" w:rsidP="00EA72B9">
            <w:pPr>
              <w:pStyle w:val="Tabletext"/>
              <w:jc w:val="center"/>
              <w:rPr>
                <w:highlight w:val="green"/>
                <w:lang w:val="es-ES_tradnl"/>
              </w:rPr>
            </w:pPr>
            <w:r w:rsidRPr="00ED67B1">
              <w:rPr>
                <w:lang w:val="es-ES_tradnl"/>
              </w:rPr>
              <w:t>enlace ascendente</w:t>
            </w:r>
          </w:p>
        </w:tc>
        <w:tc>
          <w:tcPr>
            <w:tcW w:w="810" w:type="pct"/>
            <w:tcBorders>
              <w:top w:val="single" w:sz="4" w:space="0" w:color="auto"/>
              <w:left w:val="nil"/>
              <w:bottom w:val="single" w:sz="4" w:space="0" w:color="auto"/>
              <w:right w:val="single" w:sz="4" w:space="0" w:color="auto"/>
            </w:tcBorders>
            <w:shd w:val="thinReverseDiagStripe" w:color="auto" w:fill="auto"/>
            <w:vAlign w:val="center"/>
          </w:tcPr>
          <w:p w:rsidR="0003761F" w:rsidRPr="00ED67B1" w:rsidRDefault="0003761F" w:rsidP="00EA72B9">
            <w:pPr>
              <w:pStyle w:val="Tabletext"/>
              <w:jc w:val="center"/>
              <w:rPr>
                <w:lang w:val="es-ES_tradnl"/>
              </w:rPr>
            </w:pPr>
          </w:p>
        </w:tc>
        <w:tc>
          <w:tcPr>
            <w:tcW w:w="954" w:type="pct"/>
            <w:tcBorders>
              <w:top w:val="single" w:sz="4" w:space="0" w:color="auto"/>
              <w:left w:val="nil"/>
              <w:bottom w:val="single" w:sz="4" w:space="0" w:color="auto"/>
              <w:right w:val="single" w:sz="4" w:space="0" w:color="auto"/>
            </w:tcBorders>
            <w:shd w:val="clear" w:color="auto" w:fill="auto"/>
            <w:vAlign w:val="center"/>
          </w:tcPr>
          <w:p w:rsidR="0003761F" w:rsidRPr="00ED67B1" w:rsidRDefault="0003761F" w:rsidP="00EA72B9">
            <w:pPr>
              <w:pStyle w:val="Tabletext"/>
              <w:jc w:val="center"/>
              <w:rPr>
                <w:lang w:val="es-ES_tradnl"/>
              </w:rPr>
            </w:pPr>
            <w:r w:rsidRPr="00ED67B1">
              <w:rPr>
                <w:lang w:val="es-ES_tradnl"/>
              </w:rPr>
              <w:t>PPDR</w:t>
            </w:r>
          </w:p>
          <w:p w:rsidR="0003761F" w:rsidRPr="00ED67B1" w:rsidRDefault="0003761F" w:rsidP="00EA72B9">
            <w:pPr>
              <w:pStyle w:val="Tabletext"/>
              <w:jc w:val="center"/>
              <w:rPr>
                <w:lang w:val="es-ES_tradnl"/>
              </w:rPr>
            </w:pPr>
            <w:r w:rsidRPr="00ED67B1">
              <w:rPr>
                <w:lang w:val="es-ES_tradnl"/>
              </w:rPr>
              <w:t>enlace descendente</w:t>
            </w:r>
          </w:p>
        </w:tc>
      </w:tr>
      <w:tr w:rsidR="0003761F" w:rsidRPr="00ED67B1" w:rsidTr="0003761F">
        <w:trPr>
          <w:trHeight w:val="381"/>
          <w:jc w:val="center"/>
        </w:trPr>
        <w:tc>
          <w:tcPr>
            <w:tcW w:w="1324" w:type="pct"/>
            <w:tcBorders>
              <w:top w:val="nil"/>
              <w:left w:val="single" w:sz="4" w:space="0" w:color="auto"/>
              <w:bottom w:val="single" w:sz="4" w:space="0" w:color="auto"/>
              <w:right w:val="single" w:sz="4" w:space="0" w:color="auto"/>
            </w:tcBorders>
            <w:shd w:val="clear" w:color="auto" w:fill="0D0D0D" w:themeFill="text1" w:themeFillTint="F2"/>
            <w:vAlign w:val="center"/>
          </w:tcPr>
          <w:p w:rsidR="0003761F" w:rsidRPr="00ED67B1" w:rsidRDefault="0003761F" w:rsidP="00EA72B9">
            <w:pPr>
              <w:pStyle w:val="Tabletext"/>
              <w:jc w:val="center"/>
              <w:rPr>
                <w:lang w:val="es-ES_tradnl"/>
              </w:rPr>
            </w:pPr>
          </w:p>
        </w:tc>
        <w:tc>
          <w:tcPr>
            <w:tcW w:w="956" w:type="pct"/>
            <w:tcBorders>
              <w:top w:val="nil"/>
              <w:left w:val="single" w:sz="4" w:space="0" w:color="auto"/>
              <w:bottom w:val="single" w:sz="4" w:space="0" w:color="auto"/>
              <w:right w:val="single" w:sz="4" w:space="0" w:color="auto"/>
            </w:tcBorders>
            <w:noWrap/>
            <w:tcMar>
              <w:left w:w="0" w:type="dxa"/>
              <w:right w:w="0" w:type="dxa"/>
            </w:tcMar>
            <w:vAlign w:val="center"/>
          </w:tcPr>
          <w:p w:rsidR="0003761F" w:rsidRPr="00ED67B1" w:rsidRDefault="0003761F" w:rsidP="00EA72B9">
            <w:pPr>
              <w:pStyle w:val="Tabletext"/>
              <w:jc w:val="center"/>
              <w:rPr>
                <w:lang w:val="es-ES_tradnl"/>
              </w:rPr>
            </w:pPr>
            <w:r w:rsidRPr="00ED67B1">
              <w:rPr>
                <w:lang w:val="es-ES_tradnl"/>
              </w:rPr>
              <w:t>1,5 MHz</w:t>
            </w:r>
          </w:p>
        </w:tc>
        <w:tc>
          <w:tcPr>
            <w:tcW w:w="956" w:type="pct"/>
            <w:tcBorders>
              <w:top w:val="nil"/>
              <w:left w:val="nil"/>
              <w:bottom w:val="single" w:sz="4" w:space="0" w:color="auto"/>
              <w:right w:val="single" w:sz="4" w:space="0" w:color="auto"/>
            </w:tcBorders>
            <w:noWrap/>
            <w:tcMar>
              <w:left w:w="0" w:type="dxa"/>
              <w:right w:w="0" w:type="dxa"/>
            </w:tcMar>
            <w:vAlign w:val="center"/>
          </w:tcPr>
          <w:p w:rsidR="0003761F" w:rsidRPr="00ED67B1" w:rsidRDefault="0003761F" w:rsidP="00EA72B9">
            <w:pPr>
              <w:pStyle w:val="Tabletext"/>
              <w:jc w:val="center"/>
              <w:rPr>
                <w:lang w:val="es-ES_tradnl"/>
              </w:rPr>
            </w:pPr>
            <w:r w:rsidRPr="00ED67B1">
              <w:rPr>
                <w:lang w:val="es-ES_tradnl"/>
              </w:rPr>
              <w:t>5,5 MHz</w:t>
            </w:r>
          </w:p>
        </w:tc>
        <w:tc>
          <w:tcPr>
            <w:tcW w:w="810" w:type="pct"/>
            <w:tcBorders>
              <w:top w:val="single" w:sz="4" w:space="0" w:color="auto"/>
              <w:left w:val="nil"/>
              <w:bottom w:val="single" w:sz="4" w:space="0" w:color="auto"/>
              <w:right w:val="single" w:sz="4" w:space="0" w:color="auto"/>
            </w:tcBorders>
            <w:vAlign w:val="center"/>
          </w:tcPr>
          <w:p w:rsidR="0003761F" w:rsidRPr="00ED67B1" w:rsidRDefault="0003761F" w:rsidP="00EA72B9">
            <w:pPr>
              <w:pStyle w:val="Tabletext"/>
              <w:jc w:val="center"/>
              <w:rPr>
                <w:lang w:val="es-ES_tradnl"/>
              </w:rPr>
            </w:pPr>
            <w:r w:rsidRPr="00ED67B1">
              <w:rPr>
                <w:lang w:val="es-ES_tradnl"/>
              </w:rPr>
              <w:t>4,5 MHz</w:t>
            </w:r>
          </w:p>
        </w:tc>
        <w:tc>
          <w:tcPr>
            <w:tcW w:w="954" w:type="pct"/>
            <w:tcBorders>
              <w:top w:val="single" w:sz="4" w:space="0" w:color="auto"/>
              <w:left w:val="nil"/>
              <w:bottom w:val="single" w:sz="4" w:space="0" w:color="auto"/>
              <w:right w:val="single" w:sz="4" w:space="0" w:color="auto"/>
            </w:tcBorders>
            <w:vAlign w:val="center"/>
          </w:tcPr>
          <w:p w:rsidR="0003761F" w:rsidRPr="00ED67B1" w:rsidRDefault="0003761F" w:rsidP="00EA72B9">
            <w:pPr>
              <w:pStyle w:val="Tabletext"/>
              <w:jc w:val="center"/>
              <w:rPr>
                <w:lang w:val="es-ES_tradnl"/>
              </w:rPr>
            </w:pPr>
            <w:r w:rsidRPr="00ED67B1">
              <w:rPr>
                <w:lang w:val="es-ES_tradnl"/>
              </w:rPr>
              <w:t>5,5 MHz</w:t>
            </w:r>
          </w:p>
        </w:tc>
      </w:tr>
    </w:tbl>
    <w:p w:rsidR="0003761F" w:rsidRPr="00ED67B1" w:rsidRDefault="0003761F" w:rsidP="0003761F">
      <w:pPr>
        <w:pStyle w:val="Tablefin"/>
        <w:rPr>
          <w:rFonts w:eastAsia="MS Mincho"/>
          <w:lang w:val="es-ES_tradnl"/>
        </w:rPr>
      </w:pPr>
    </w:p>
    <w:p w:rsidR="0003761F" w:rsidRPr="00ED67B1" w:rsidRDefault="0003761F" w:rsidP="0003761F">
      <w:pPr>
        <w:tabs>
          <w:tab w:val="left" w:pos="1134"/>
          <w:tab w:val="left" w:pos="1871"/>
          <w:tab w:val="left" w:pos="2268"/>
        </w:tabs>
        <w:rPr>
          <w:lang w:val="es-ES_tradnl"/>
        </w:rPr>
      </w:pPr>
      <w:r w:rsidRPr="00ED67B1">
        <w:rPr>
          <w:lang w:val="es-ES_tradnl"/>
        </w:rPr>
        <w:t>La disposición exacta de canales para la PPDR de banda ancha e</w:t>
      </w:r>
      <w:r w:rsidR="00EA72B9">
        <w:rPr>
          <w:lang w:val="es-ES_tradnl"/>
        </w:rPr>
        <w:t>n el rango de frecuencias 450,5</w:t>
      </w:r>
      <w:r w:rsidR="00EA72B9">
        <w:rPr>
          <w:lang w:val="es-ES_tradnl"/>
        </w:rPr>
        <w:noBreakHyphen/>
        <w:t>467,5 </w:t>
      </w:r>
      <w:r w:rsidRPr="00ED67B1">
        <w:rPr>
          <w:lang w:val="es-ES_tradnl"/>
        </w:rPr>
        <w:t>MHz se deja a la decisión de cada administración de la CEPT que pueden utilizar canales de 1,4 MHz, 3 MHz o 5 MHz.</w:t>
      </w:r>
    </w:p>
    <w:p w:rsidR="0003761F" w:rsidRPr="00ED67B1" w:rsidRDefault="0003761F" w:rsidP="0003761F">
      <w:pPr>
        <w:tabs>
          <w:tab w:val="left" w:pos="1134"/>
          <w:tab w:val="left" w:pos="1871"/>
          <w:tab w:val="left" w:pos="2268"/>
        </w:tabs>
        <w:rPr>
          <w:lang w:val="es-ES_tradnl"/>
        </w:rPr>
      </w:pPr>
      <w:r w:rsidRPr="00ED67B1">
        <w:rPr>
          <w:lang w:val="es-ES_tradnl"/>
        </w:rPr>
        <w:t>Para una mayor información sobre la utilización de PPDR de banda ancha en CEPT, véase ECC/DEC/(16)02 y los informes pertinentes de ECC indicados anteriormente.</w:t>
      </w:r>
    </w:p>
    <w:p w:rsidR="0003761F" w:rsidRPr="00302442" w:rsidRDefault="0003761F" w:rsidP="0003761F">
      <w:pPr>
        <w:pStyle w:val="Heading3"/>
        <w:rPr>
          <w:lang w:val="es-ES_tradnl" w:eastAsia="ko-KR"/>
        </w:rPr>
      </w:pPr>
      <w:r w:rsidRPr="00302442">
        <w:rPr>
          <w:lang w:val="es-ES_tradnl" w:eastAsia="ko-KR"/>
        </w:rPr>
        <w:lastRenderedPageBreak/>
        <w:t>2-1.3</w:t>
      </w:r>
      <w:r w:rsidRPr="00302442">
        <w:rPr>
          <w:lang w:val="es-ES_tradnl" w:eastAsia="ko-KR"/>
        </w:rPr>
        <w:tab/>
        <w:t xml:space="preserve">Disposiciones de frecuencias armonizadas en la gama de frecuencias 380-399,99 MHz en algunos países de la Región 1 para la PPDR de banda estrecha </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estrecha </w:t>
      </w:r>
      <w:r w:rsidRPr="00302442">
        <w:rPr>
          <w:rFonts w:eastAsia="MS Mincho"/>
          <w:lang w:val="es-ES_tradnl"/>
        </w:rPr>
        <w:br/>
        <w:t>en la gama de frecuencias 380-399,99 MHz</w:t>
      </w:r>
    </w:p>
    <w:tbl>
      <w:tblPr>
        <w:tblStyle w:val="Tablaconcuadrcula2"/>
        <w:tblW w:w="9639" w:type="dxa"/>
        <w:tblInd w:w="-5" w:type="dxa"/>
        <w:tblLook w:val="04A0" w:firstRow="1" w:lastRow="0" w:firstColumn="1" w:lastColumn="0" w:noHBand="0" w:noVBand="1"/>
      </w:tblPr>
      <w:tblGrid>
        <w:gridCol w:w="1542"/>
        <w:gridCol w:w="2001"/>
        <w:gridCol w:w="1419"/>
        <w:gridCol w:w="1984"/>
        <w:gridCol w:w="1419"/>
        <w:gridCol w:w="1274"/>
      </w:tblGrid>
      <w:tr w:rsidR="0003761F" w:rsidRPr="00ED67B1" w:rsidTr="0003761F">
        <w:tc>
          <w:tcPr>
            <w:tcW w:w="800" w:type="pct"/>
            <w:vMerge w:val="restar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Disposición de frecuencias</w:t>
            </w:r>
          </w:p>
        </w:tc>
        <w:tc>
          <w:tcPr>
            <w:tcW w:w="3539" w:type="pct"/>
            <w:gridSpan w:val="4"/>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Disposiciones apareadas</w:t>
            </w:r>
          </w:p>
        </w:tc>
        <w:tc>
          <w:tcPr>
            <w:tcW w:w="661" w:type="pct"/>
            <w:vMerge w:val="restar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Notas</w:t>
            </w:r>
          </w:p>
        </w:tc>
      </w:tr>
      <w:tr w:rsidR="0003761F" w:rsidRPr="00ED67B1" w:rsidTr="0003761F">
        <w:tc>
          <w:tcPr>
            <w:tcW w:w="800"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s-ES_tradnl"/>
              </w:rPr>
            </w:pPr>
          </w:p>
        </w:tc>
        <w:tc>
          <w:tcPr>
            <w:tcW w:w="1038" w:type="pc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Transmisión de la estación móvil (MHz)</w:t>
            </w:r>
          </w:p>
        </w:tc>
        <w:tc>
          <w:tcPr>
            <w:tcW w:w="736" w:type="pc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Separación central (MHz)</w:t>
            </w:r>
          </w:p>
        </w:tc>
        <w:tc>
          <w:tcPr>
            <w:tcW w:w="1029" w:type="pc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Transmisión de la estación base (MHz)</w:t>
            </w:r>
          </w:p>
        </w:tc>
        <w:tc>
          <w:tcPr>
            <w:tcW w:w="736" w:type="pc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Separación dúplex (MHz)</w:t>
            </w:r>
          </w:p>
        </w:tc>
        <w:tc>
          <w:tcPr>
            <w:tcW w:w="661"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s-ES_tradnl"/>
              </w:rPr>
            </w:pPr>
          </w:p>
        </w:tc>
      </w:tr>
      <w:tr w:rsidR="0003761F" w:rsidRPr="00ED67B1" w:rsidTr="0003761F">
        <w:tc>
          <w:tcPr>
            <w:tcW w:w="800" w:type="pct"/>
            <w:vAlign w:val="center"/>
          </w:tcPr>
          <w:p w:rsidR="0003761F" w:rsidRPr="00ED67B1" w:rsidRDefault="0003761F" w:rsidP="0003761F">
            <w:pPr>
              <w:pStyle w:val="Tabletext"/>
              <w:jc w:val="center"/>
              <w:rPr>
                <w:lang w:val="es-ES_tradnl"/>
              </w:rPr>
            </w:pPr>
            <w:r w:rsidRPr="00ED67B1">
              <w:rPr>
                <w:lang w:val="es-ES_tradnl"/>
              </w:rPr>
              <w:t>a)</w:t>
            </w:r>
          </w:p>
        </w:tc>
        <w:tc>
          <w:tcPr>
            <w:tcW w:w="1038" w:type="pct"/>
          </w:tcPr>
          <w:p w:rsidR="0003761F" w:rsidRPr="00ED67B1" w:rsidRDefault="0003761F" w:rsidP="0003761F">
            <w:pPr>
              <w:pStyle w:val="Tabletext"/>
              <w:jc w:val="center"/>
              <w:rPr>
                <w:lang w:val="es-ES_tradnl"/>
              </w:rPr>
            </w:pPr>
            <w:r w:rsidRPr="00ED67B1">
              <w:rPr>
                <w:lang w:val="es-ES_tradnl"/>
              </w:rPr>
              <w:t>380,0125-389,9875</w:t>
            </w:r>
          </w:p>
        </w:tc>
        <w:tc>
          <w:tcPr>
            <w:tcW w:w="736" w:type="pct"/>
            <w:vAlign w:val="center"/>
          </w:tcPr>
          <w:p w:rsidR="0003761F" w:rsidRPr="00ED67B1" w:rsidRDefault="0003761F" w:rsidP="0003761F">
            <w:pPr>
              <w:pStyle w:val="Tabletext"/>
              <w:jc w:val="center"/>
              <w:rPr>
                <w:lang w:val="es-ES_tradnl"/>
              </w:rPr>
            </w:pPr>
            <w:r w:rsidRPr="00ED67B1">
              <w:rPr>
                <w:lang w:val="es-ES_tradnl"/>
              </w:rPr>
              <w:t>0</w:t>
            </w:r>
          </w:p>
        </w:tc>
        <w:tc>
          <w:tcPr>
            <w:tcW w:w="1029" w:type="pct"/>
            <w:vAlign w:val="center"/>
          </w:tcPr>
          <w:p w:rsidR="0003761F" w:rsidRPr="00ED67B1" w:rsidRDefault="0003761F" w:rsidP="0003761F">
            <w:pPr>
              <w:pStyle w:val="Tabletext"/>
              <w:jc w:val="center"/>
              <w:rPr>
                <w:lang w:val="es-ES_tradnl"/>
              </w:rPr>
            </w:pPr>
            <w:r w:rsidRPr="00ED67B1">
              <w:rPr>
                <w:lang w:val="es-ES_tradnl"/>
              </w:rPr>
              <w:t>390,0125-399,9875</w:t>
            </w:r>
          </w:p>
        </w:tc>
        <w:tc>
          <w:tcPr>
            <w:tcW w:w="736" w:type="pct"/>
            <w:vAlign w:val="center"/>
          </w:tcPr>
          <w:p w:rsidR="0003761F" w:rsidRPr="00ED67B1" w:rsidRDefault="0003761F" w:rsidP="0003761F">
            <w:pPr>
              <w:pStyle w:val="Tabletext"/>
              <w:jc w:val="center"/>
              <w:rPr>
                <w:lang w:val="es-ES_tradnl"/>
              </w:rPr>
            </w:pPr>
            <w:r w:rsidRPr="00ED67B1">
              <w:rPr>
                <w:lang w:val="es-ES_tradnl"/>
              </w:rPr>
              <w:t>10</w:t>
            </w:r>
          </w:p>
        </w:tc>
        <w:tc>
          <w:tcPr>
            <w:tcW w:w="661" w:type="pct"/>
            <w:vAlign w:val="center"/>
          </w:tcPr>
          <w:p w:rsidR="0003761F" w:rsidRPr="00ED67B1" w:rsidRDefault="0003761F" w:rsidP="0003761F">
            <w:pPr>
              <w:pStyle w:val="Tabletext"/>
              <w:jc w:val="center"/>
              <w:rPr>
                <w:lang w:val="es-ES_tradnl"/>
              </w:rPr>
            </w:pPr>
            <w:r w:rsidRPr="00ED67B1">
              <w:rPr>
                <w:lang w:val="es-ES_tradnl"/>
              </w:rPr>
              <w:t>Dúplex</w:t>
            </w: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w:t>
      </w:r>
    </w:p>
    <w:tbl>
      <w:tblPr>
        <w:tblW w:w="9639" w:type="dxa"/>
        <w:jc w:val="center"/>
        <w:tblLayout w:type="fixed"/>
        <w:tblLook w:val="0000" w:firstRow="0" w:lastRow="0" w:firstColumn="0" w:lastColumn="0" w:noHBand="0" w:noVBand="0"/>
      </w:tblPr>
      <w:tblGrid>
        <w:gridCol w:w="333"/>
        <w:gridCol w:w="4377"/>
        <w:gridCol w:w="333"/>
        <w:gridCol w:w="4263"/>
        <w:gridCol w:w="333"/>
      </w:tblGrid>
      <w:tr w:rsidR="0003761F" w:rsidRPr="00ED67B1" w:rsidTr="0003761F">
        <w:trPr>
          <w:cantSplit/>
          <w:trHeight w:val="256"/>
          <w:jc w:val="center"/>
        </w:trPr>
        <w:tc>
          <w:tcPr>
            <w:tcW w:w="160" w:type="dxa"/>
            <w:tcBorders>
              <w:top w:val="single" w:sz="4" w:space="0" w:color="auto"/>
              <w:left w:val="single" w:sz="4" w:space="0" w:color="auto"/>
              <w:bottom w:val="single" w:sz="4" w:space="0" w:color="auto"/>
              <w:right w:val="single" w:sz="4" w:space="0" w:color="auto"/>
            </w:tcBorders>
            <w:textDirection w:val="btLr"/>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rPr>
            </w:pPr>
          </w:p>
        </w:tc>
        <w:tc>
          <w:tcPr>
            <w:tcW w:w="3104"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380,0125-389,9875 MHz</w:t>
            </w:r>
          </w:p>
        </w:tc>
        <w:tc>
          <w:tcPr>
            <w:tcW w:w="163"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rPr>
            </w:pPr>
          </w:p>
        </w:tc>
        <w:tc>
          <w:tcPr>
            <w:tcW w:w="3023"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390,0125-399,9875 MHz</w:t>
            </w:r>
          </w:p>
        </w:tc>
        <w:tc>
          <w:tcPr>
            <w:tcW w:w="160" w:type="dxa"/>
            <w:tcBorders>
              <w:top w:val="single" w:sz="4" w:space="0" w:color="auto"/>
              <w:left w:val="nil"/>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rPr>
            </w:pPr>
          </w:p>
        </w:tc>
      </w:tr>
      <w:tr w:rsidR="0003761F" w:rsidRPr="00ED67B1" w:rsidTr="0003761F">
        <w:trPr>
          <w:trHeight w:val="600"/>
          <w:jc w:val="center"/>
        </w:trPr>
        <w:tc>
          <w:tcPr>
            <w:tcW w:w="160" w:type="dxa"/>
            <w:tcBorders>
              <w:top w:val="single" w:sz="4" w:space="0" w:color="auto"/>
              <w:left w:val="single" w:sz="4" w:space="0" w:color="auto"/>
              <w:bottom w:val="single" w:sz="4" w:space="0" w:color="auto"/>
              <w:right w:val="single" w:sz="4" w:space="0" w:color="auto"/>
            </w:tcBorders>
            <w:shd w:val="thinReverseDiagStripe"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s-ES_tradnl"/>
              </w:rPr>
            </w:pPr>
          </w:p>
        </w:tc>
        <w:tc>
          <w:tcPr>
            <w:tcW w:w="3104" w:type="dxa"/>
            <w:tcBorders>
              <w:top w:val="single" w:sz="4" w:space="0" w:color="auto"/>
              <w:left w:val="nil"/>
              <w:bottom w:val="single" w:sz="4" w:space="0" w:color="auto"/>
              <w:right w:val="single" w:sz="4" w:space="0" w:color="auto"/>
            </w:tcBorders>
            <w:shd w:val="clear" w:color="auto" w:fill="auto"/>
            <w:noWrap/>
            <w:vAlign w:val="center"/>
          </w:tcPr>
          <w:p w:rsidR="0003761F" w:rsidRPr="00ED67B1" w:rsidRDefault="0003761F" w:rsidP="00EA72B9">
            <w:pPr>
              <w:pStyle w:val="Tabletext"/>
              <w:jc w:val="center"/>
              <w:rPr>
                <w:lang w:val="es-ES_tradnl"/>
              </w:rPr>
            </w:pPr>
            <w:r w:rsidRPr="00ED67B1">
              <w:rPr>
                <w:lang w:val="es-ES_tradnl"/>
              </w:rPr>
              <w:t xml:space="preserve">banda estrecha </w:t>
            </w:r>
            <w:r w:rsidRPr="00ED67B1">
              <w:rPr>
                <w:lang w:val="es-ES_tradnl"/>
              </w:rPr>
              <w:br/>
              <w:t>enlace ascendente</w:t>
            </w:r>
          </w:p>
        </w:tc>
        <w:tc>
          <w:tcPr>
            <w:tcW w:w="163" w:type="dxa"/>
            <w:tcBorders>
              <w:top w:val="single" w:sz="4" w:space="0" w:color="auto"/>
              <w:left w:val="nil"/>
              <w:bottom w:val="single" w:sz="4" w:space="0" w:color="auto"/>
              <w:right w:val="single" w:sz="4" w:space="0" w:color="auto"/>
            </w:tcBorders>
            <w:shd w:val="thinReverseDiagStripe" w:color="auto" w:fill="auto"/>
            <w:noWrap/>
            <w:vAlign w:val="center"/>
          </w:tcPr>
          <w:p w:rsidR="0003761F" w:rsidRPr="00ED67B1" w:rsidRDefault="0003761F" w:rsidP="00EA72B9">
            <w:pPr>
              <w:pStyle w:val="Tabletext"/>
              <w:jc w:val="center"/>
              <w:rPr>
                <w:sz w:val="20"/>
                <w:lang w:val="es-ES_tradnl"/>
              </w:rPr>
            </w:pPr>
          </w:p>
        </w:tc>
        <w:tc>
          <w:tcPr>
            <w:tcW w:w="3023" w:type="dxa"/>
            <w:tcBorders>
              <w:top w:val="single" w:sz="4" w:space="0" w:color="auto"/>
              <w:left w:val="nil"/>
              <w:bottom w:val="single" w:sz="4" w:space="0" w:color="auto"/>
              <w:right w:val="single" w:sz="4" w:space="0" w:color="auto"/>
            </w:tcBorders>
            <w:shd w:val="clear" w:color="auto" w:fill="auto"/>
            <w:noWrap/>
            <w:vAlign w:val="center"/>
          </w:tcPr>
          <w:p w:rsidR="0003761F" w:rsidRPr="00ED67B1" w:rsidRDefault="0003761F" w:rsidP="00EA72B9">
            <w:pPr>
              <w:pStyle w:val="Tabletext"/>
              <w:jc w:val="center"/>
              <w:rPr>
                <w:lang w:val="es-ES_tradnl"/>
              </w:rPr>
            </w:pPr>
            <w:r w:rsidRPr="00ED67B1">
              <w:rPr>
                <w:lang w:val="es-ES_tradnl"/>
              </w:rPr>
              <w:t xml:space="preserve">banda estrecha </w:t>
            </w:r>
            <w:r w:rsidRPr="00ED67B1">
              <w:rPr>
                <w:lang w:val="es-ES_tradnl"/>
              </w:rPr>
              <w:br/>
              <w:t>enlace descendente</w:t>
            </w:r>
          </w:p>
        </w:tc>
        <w:tc>
          <w:tcPr>
            <w:tcW w:w="160" w:type="dxa"/>
            <w:tcBorders>
              <w:top w:val="single" w:sz="4" w:space="0" w:color="auto"/>
              <w:bottom w:val="single" w:sz="4" w:space="0" w:color="auto"/>
              <w:right w:val="single" w:sz="4" w:space="0" w:color="auto"/>
            </w:tcBorders>
            <w:shd w:val="thinReverseDiagStripe"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s-ES_tradnl"/>
              </w:rPr>
            </w:pPr>
          </w:p>
        </w:tc>
      </w:tr>
      <w:tr w:rsidR="0003761F" w:rsidRPr="00ED67B1" w:rsidTr="0003761F">
        <w:trPr>
          <w:trHeight w:val="315"/>
          <w:jc w:val="center"/>
        </w:trPr>
        <w:tc>
          <w:tcPr>
            <w:tcW w:w="160" w:type="dxa"/>
            <w:tcBorders>
              <w:top w:val="nil"/>
              <w:left w:val="single" w:sz="4" w:space="0" w:color="auto"/>
              <w:bottom w:val="single" w:sz="4" w:space="0" w:color="auto"/>
              <w:right w:val="single" w:sz="4" w:space="0" w:color="auto"/>
            </w:tcBorders>
            <w:noWrap/>
            <w:tcMar>
              <w:left w:w="0" w:type="dxa"/>
              <w:right w:w="0" w:type="dxa"/>
            </w:tcMar>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rPr>
            </w:pPr>
          </w:p>
        </w:tc>
        <w:tc>
          <w:tcPr>
            <w:tcW w:w="3104" w:type="dxa"/>
            <w:tcBorders>
              <w:top w:val="single" w:sz="4" w:space="0" w:color="auto"/>
              <w:left w:val="nil"/>
              <w:bottom w:val="single" w:sz="4" w:space="0" w:color="auto"/>
              <w:right w:val="single" w:sz="4" w:space="0" w:color="auto"/>
            </w:tcBorders>
            <w:noWrap/>
            <w:tcMar>
              <w:left w:w="0" w:type="dxa"/>
              <w:right w:w="0" w:type="dxa"/>
            </w:tcMar>
            <w:vAlign w:val="center"/>
          </w:tcPr>
          <w:p w:rsidR="0003761F" w:rsidRPr="00ED67B1" w:rsidRDefault="0003761F" w:rsidP="00EA72B9">
            <w:pPr>
              <w:pStyle w:val="Tabletext"/>
              <w:jc w:val="center"/>
              <w:rPr>
                <w:lang w:val="es-ES_tradnl"/>
              </w:rPr>
            </w:pPr>
            <w:r w:rsidRPr="00ED67B1">
              <w:rPr>
                <w:lang w:val="es-ES_tradnl"/>
              </w:rPr>
              <w:t>399 canales de 25 kHz</w:t>
            </w:r>
          </w:p>
        </w:tc>
        <w:tc>
          <w:tcPr>
            <w:tcW w:w="163" w:type="dxa"/>
            <w:tcBorders>
              <w:top w:val="single" w:sz="4" w:space="0" w:color="auto"/>
              <w:left w:val="nil"/>
              <w:bottom w:val="single" w:sz="4" w:space="0" w:color="auto"/>
              <w:right w:val="single" w:sz="4" w:space="0" w:color="auto"/>
            </w:tcBorders>
            <w:noWrap/>
            <w:tcMar>
              <w:left w:w="0" w:type="dxa"/>
              <w:right w:w="0" w:type="dxa"/>
            </w:tcMar>
            <w:vAlign w:val="center"/>
          </w:tcPr>
          <w:p w:rsidR="0003761F" w:rsidRPr="00ED67B1" w:rsidRDefault="0003761F" w:rsidP="00EA72B9">
            <w:pPr>
              <w:pStyle w:val="Tabletext"/>
              <w:jc w:val="center"/>
              <w:rPr>
                <w:sz w:val="20"/>
                <w:lang w:val="es-ES_tradnl"/>
              </w:rPr>
            </w:pPr>
          </w:p>
        </w:tc>
        <w:tc>
          <w:tcPr>
            <w:tcW w:w="3023" w:type="dxa"/>
            <w:tcBorders>
              <w:top w:val="single" w:sz="4" w:space="0" w:color="auto"/>
              <w:left w:val="nil"/>
              <w:bottom w:val="single" w:sz="4" w:space="0" w:color="auto"/>
              <w:right w:val="single" w:sz="4" w:space="0" w:color="auto"/>
            </w:tcBorders>
            <w:noWrap/>
            <w:tcMar>
              <w:left w:w="0" w:type="dxa"/>
              <w:right w:w="0" w:type="dxa"/>
            </w:tcMar>
            <w:vAlign w:val="center"/>
          </w:tcPr>
          <w:p w:rsidR="0003761F" w:rsidRPr="00ED67B1" w:rsidRDefault="0003761F" w:rsidP="00EA72B9">
            <w:pPr>
              <w:pStyle w:val="Tabletext"/>
              <w:jc w:val="center"/>
              <w:rPr>
                <w:lang w:val="es-ES_tradnl"/>
              </w:rPr>
            </w:pPr>
            <w:r w:rsidRPr="00ED67B1">
              <w:rPr>
                <w:lang w:val="es-ES_tradnl"/>
              </w:rPr>
              <w:t>399 canales de 25 kHz</w:t>
            </w:r>
          </w:p>
        </w:tc>
        <w:tc>
          <w:tcPr>
            <w:tcW w:w="160" w:type="dxa"/>
            <w:tcBorders>
              <w:top w:val="single" w:sz="4" w:space="0" w:color="auto"/>
              <w:bottom w:val="single" w:sz="4" w:space="0" w:color="auto"/>
              <w:right w:val="single" w:sz="4" w:space="0" w:color="auto"/>
            </w:tcBorders>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14"/>
                <w:highlight w:val="green"/>
                <w:lang w:val="es-ES_tradnl"/>
              </w:rPr>
            </w:pPr>
          </w:p>
        </w:tc>
      </w:tr>
    </w:tbl>
    <w:p w:rsidR="0003761F" w:rsidRPr="00ED67B1" w:rsidRDefault="0003761F" w:rsidP="0003761F">
      <w:pPr>
        <w:pStyle w:val="Tablefin"/>
        <w:rPr>
          <w:rFonts w:eastAsia="MS Mincho"/>
          <w:lang w:val="es-ES_tradnl"/>
        </w:rPr>
      </w:pPr>
    </w:p>
    <w:p w:rsidR="0003761F" w:rsidRPr="00DD3362" w:rsidRDefault="0003761F" w:rsidP="0003761F">
      <w:pPr>
        <w:pStyle w:val="Tabletitle"/>
        <w:spacing w:before="360"/>
        <w:rPr>
          <w:rFonts w:eastAsia="MS Mincho"/>
        </w:rPr>
      </w:pPr>
      <w:r w:rsidRPr="00DD3362">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3119"/>
        <w:gridCol w:w="3165"/>
        <w:gridCol w:w="1657"/>
      </w:tblGrid>
      <w:tr w:rsidR="0003761F" w:rsidRPr="00302442" w:rsidTr="0003761F">
        <w:trPr>
          <w:cantSplit/>
          <w:jc w:val="center"/>
        </w:trPr>
        <w:tc>
          <w:tcPr>
            <w:tcW w:w="1698" w:type="dxa"/>
            <w:vAlign w:val="center"/>
            <w:hideMark/>
          </w:tcPr>
          <w:p w:rsidR="0003761F" w:rsidRPr="00ED67B1" w:rsidRDefault="0003761F" w:rsidP="0003761F">
            <w:pPr>
              <w:pStyle w:val="Tablehead"/>
              <w:rPr>
                <w:lang w:val="es-ES_tradnl"/>
              </w:rPr>
            </w:pPr>
            <w:r w:rsidRPr="00ED67B1">
              <w:rPr>
                <w:lang w:val="es-ES_tradnl"/>
              </w:rPr>
              <w:t>Número de canal</w:t>
            </w:r>
          </w:p>
        </w:tc>
        <w:tc>
          <w:tcPr>
            <w:tcW w:w="3119"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165"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657" w:type="dxa"/>
            <w:vAlign w:val="center"/>
            <w:hideMark/>
          </w:tcPr>
          <w:p w:rsidR="0003761F" w:rsidRPr="00ED67B1" w:rsidRDefault="0003761F" w:rsidP="0003761F">
            <w:pPr>
              <w:pStyle w:val="Tablehead"/>
              <w:rPr>
                <w:lang w:val="es-ES_tradnl"/>
              </w:rPr>
            </w:pPr>
            <w:r w:rsidRPr="00ED67B1">
              <w:rPr>
                <w:lang w:val="es-ES_tradnl"/>
              </w:rPr>
              <w:t>Ancho de banda del canal (kHz)</w:t>
            </w:r>
          </w:p>
        </w:tc>
      </w:tr>
      <w:tr w:rsidR="0003761F" w:rsidRPr="00ED67B1" w:rsidTr="0003761F">
        <w:trPr>
          <w:cantSplit/>
          <w:trHeight w:val="296"/>
          <w:jc w:val="center"/>
        </w:trPr>
        <w:tc>
          <w:tcPr>
            <w:tcW w:w="1698" w:type="dxa"/>
            <w:tcBorders>
              <w:top w:val="single" w:sz="4" w:space="0" w:color="auto"/>
              <w:left w:val="single" w:sz="4" w:space="0" w:color="auto"/>
              <w:bottom w:val="single" w:sz="4" w:space="0" w:color="auto"/>
              <w:right w:val="single" w:sz="4" w:space="0" w:color="auto"/>
            </w:tcBorders>
            <w:hideMark/>
          </w:tcPr>
          <w:p w:rsidR="0003761F" w:rsidRPr="00ED67B1" w:rsidRDefault="0003761F" w:rsidP="00EA72B9">
            <w:pPr>
              <w:pStyle w:val="Tabletext"/>
              <w:jc w:val="center"/>
              <w:rPr>
                <w:lang w:val="es-ES_tradnl"/>
              </w:rPr>
            </w:pPr>
            <w:r w:rsidRPr="00ED67B1">
              <w:rPr>
                <w:i/>
                <w:iCs/>
                <w:lang w:val="es-ES_tradnl"/>
              </w:rPr>
              <w:t>N</w:t>
            </w:r>
            <w:r w:rsidRPr="00ED67B1">
              <w:rPr>
                <w:lang w:val="es-ES_tradnl"/>
              </w:rPr>
              <w:t xml:space="preserve"> = 1 a 399</w:t>
            </w:r>
          </w:p>
        </w:tc>
        <w:tc>
          <w:tcPr>
            <w:tcW w:w="311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EA72B9">
            <w:pPr>
              <w:pStyle w:val="Tabletext"/>
              <w:jc w:val="center"/>
              <w:rPr>
                <w:i/>
                <w:lang w:val="es-ES_tradnl"/>
              </w:rPr>
            </w:pPr>
            <w:r w:rsidRPr="00ED67B1">
              <w:rPr>
                <w:i/>
                <w:lang w:val="es-ES_tradnl"/>
              </w:rPr>
              <w:t>f</w:t>
            </w:r>
            <w:r w:rsidRPr="00ED67B1">
              <w:rPr>
                <w:i/>
                <w:vertAlign w:val="subscript"/>
                <w:lang w:val="es-ES_tradnl"/>
              </w:rPr>
              <w:t>N</w:t>
            </w:r>
            <w:r w:rsidRPr="00ED67B1">
              <w:rPr>
                <w:i/>
                <w:lang w:val="es-ES_tradnl"/>
              </w:rPr>
              <w:t xml:space="preserve"> = </w:t>
            </w:r>
            <w:r w:rsidRPr="00ED67B1">
              <w:rPr>
                <w:lang w:val="es-ES_tradnl"/>
              </w:rPr>
              <w:t>380,025 +(</w:t>
            </w:r>
            <w:r w:rsidRPr="00ED67B1">
              <w:rPr>
                <w:i/>
                <w:lang w:val="es-ES_tradnl"/>
              </w:rPr>
              <w:t>N</w:t>
            </w:r>
            <w:r w:rsidRPr="00ED67B1">
              <w:rPr>
                <w:lang w:val="es-ES_tradnl"/>
              </w:rPr>
              <w:t xml:space="preserve"> − 1) × 0,025</w:t>
            </w:r>
          </w:p>
        </w:tc>
        <w:tc>
          <w:tcPr>
            <w:tcW w:w="3165" w:type="dxa"/>
            <w:tcBorders>
              <w:top w:val="single" w:sz="4" w:space="0" w:color="auto"/>
              <w:left w:val="single" w:sz="4" w:space="0" w:color="auto"/>
              <w:bottom w:val="single" w:sz="4" w:space="0" w:color="auto"/>
              <w:right w:val="single" w:sz="4" w:space="0" w:color="auto"/>
            </w:tcBorders>
            <w:hideMark/>
          </w:tcPr>
          <w:p w:rsidR="0003761F" w:rsidRPr="00ED67B1" w:rsidRDefault="0003761F" w:rsidP="00EA72B9">
            <w:pPr>
              <w:pStyle w:val="Tabletext"/>
              <w:jc w:val="center"/>
              <w:rPr>
                <w:i/>
                <w:lang w:val="es-ES_tradnl"/>
              </w:rPr>
            </w:pPr>
            <w:r w:rsidRPr="00ED67B1">
              <w:rPr>
                <w:i/>
                <w:lang w:val="es-ES_tradnl"/>
              </w:rPr>
              <w:t>f</w:t>
            </w:r>
            <w:r w:rsidRPr="00ED67B1">
              <w:rPr>
                <w:i/>
                <w:vertAlign w:val="subscript"/>
                <w:lang w:val="es-ES_tradnl"/>
              </w:rPr>
              <w:t>N</w:t>
            </w:r>
            <w:r w:rsidRPr="00ED67B1">
              <w:rPr>
                <w:i/>
                <w:lang w:val="es-ES_tradnl"/>
              </w:rPr>
              <w:t xml:space="preserve"> = </w:t>
            </w:r>
            <w:r w:rsidRPr="00ED67B1">
              <w:rPr>
                <w:lang w:val="es-ES_tradnl"/>
              </w:rPr>
              <w:t>390,025 +(</w:t>
            </w:r>
            <w:r w:rsidRPr="00ED67B1">
              <w:rPr>
                <w:i/>
                <w:lang w:val="es-ES_tradnl"/>
              </w:rPr>
              <w:t>N</w:t>
            </w:r>
            <w:r w:rsidRPr="00ED67B1">
              <w:rPr>
                <w:lang w:val="es-ES_tradnl"/>
              </w:rPr>
              <w:t xml:space="preserve"> − 1) × 0,025</w:t>
            </w:r>
          </w:p>
        </w:tc>
        <w:tc>
          <w:tcPr>
            <w:tcW w:w="1657"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EA72B9">
            <w:pPr>
              <w:pStyle w:val="Tabletext"/>
              <w:jc w:val="center"/>
              <w:rPr>
                <w:lang w:val="es-ES_tradnl"/>
              </w:rPr>
            </w:pPr>
            <w:r w:rsidRPr="00ED67B1">
              <w:rPr>
                <w:lang w:val="es-ES_tradnl"/>
              </w:rPr>
              <w:t>25</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eastAsia="ja-JP"/>
        </w:rPr>
      </w:pPr>
      <w:r w:rsidRPr="00ED67B1">
        <w:rPr>
          <w:lang w:val="es-ES_tradnl" w:eastAsia="ja-JP"/>
        </w:rPr>
        <w:t>Se ha identificado en Qatar la gama de frecuencias 380-399,9 MHz para las operaciones de PPDR de banda estrecha. Parte de esta gama de frecuencias se utiliza para las operaciones de PPDR en Qatar.</w:t>
      </w:r>
    </w:p>
    <w:p w:rsidR="0003761F" w:rsidRPr="00302442" w:rsidRDefault="0003761F" w:rsidP="0003761F">
      <w:pPr>
        <w:pStyle w:val="Heading3"/>
        <w:rPr>
          <w:lang w:val="es-ES_tradnl" w:eastAsia="ko-KR"/>
        </w:rPr>
      </w:pPr>
      <w:r w:rsidRPr="00302442">
        <w:rPr>
          <w:lang w:val="es-ES_tradnl" w:eastAsia="ko-KR"/>
        </w:rPr>
        <w:t>2-1.4</w:t>
      </w:r>
      <w:r w:rsidRPr="00302442">
        <w:rPr>
          <w:lang w:val="es-ES_tradnl" w:eastAsia="ko-KR"/>
        </w:rPr>
        <w:tab/>
        <w:t>Disposiciones de frecuencias armonizadas en la gama de frecuencias 380-470 MHz de acuerdo con las medidas de armonización de la ATU para la PPDR de banda estrecha y/o banda amplia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estrecha y/o </w:t>
      </w:r>
      <w:r w:rsidRPr="00302442">
        <w:rPr>
          <w:rFonts w:eastAsia="MS Mincho"/>
          <w:lang w:val="es-ES_tradnl"/>
        </w:rPr>
        <w:br/>
        <w:t>banda amplia en la gama de frecuencias 380-470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418"/>
        <w:gridCol w:w="1544"/>
        <w:gridCol w:w="1432"/>
        <w:gridCol w:w="2273"/>
      </w:tblGrid>
      <w:tr w:rsidR="0003761F" w:rsidRPr="00ED67B1" w:rsidTr="00EA72B9">
        <w:trPr>
          <w:trHeight w:val="340"/>
          <w:jc w:val="center"/>
        </w:trPr>
        <w:tc>
          <w:tcPr>
            <w:tcW w:w="1413" w:type="dxa"/>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5953" w:type="dxa"/>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2273" w:type="dxa"/>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EA72B9">
        <w:trPr>
          <w:trHeight w:val="964"/>
          <w:jc w:val="center"/>
        </w:trPr>
        <w:tc>
          <w:tcPr>
            <w:tcW w:w="1413" w:type="dxa"/>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lang w:val="es-ES_tradnl" w:eastAsia="fr-FR"/>
              </w:rPr>
            </w:pPr>
          </w:p>
        </w:tc>
        <w:tc>
          <w:tcPr>
            <w:tcW w:w="1559" w:type="dxa"/>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1418" w:type="dxa"/>
            <w:vAlign w:val="center"/>
          </w:tcPr>
          <w:p w:rsidR="0003761F" w:rsidRPr="00ED67B1" w:rsidRDefault="0003761F" w:rsidP="0003761F">
            <w:pPr>
              <w:pStyle w:val="Tablehead"/>
              <w:rPr>
                <w:lang w:val="es-ES_tradnl"/>
              </w:rPr>
            </w:pPr>
            <w:r w:rsidRPr="00ED67B1">
              <w:rPr>
                <w:lang w:val="es-ES_tradnl"/>
              </w:rPr>
              <w:t>Separación central (MHz)</w:t>
            </w:r>
          </w:p>
        </w:tc>
        <w:tc>
          <w:tcPr>
            <w:tcW w:w="1544" w:type="dxa"/>
            <w:vAlign w:val="center"/>
          </w:tcPr>
          <w:p w:rsidR="0003761F" w:rsidRPr="00ED67B1" w:rsidRDefault="0003761F" w:rsidP="0003761F">
            <w:pPr>
              <w:pStyle w:val="Tablehead"/>
              <w:rPr>
                <w:lang w:val="es-ES_tradnl"/>
              </w:rPr>
            </w:pPr>
            <w:r w:rsidRPr="00ED67B1">
              <w:rPr>
                <w:lang w:val="es-ES_tradnl"/>
              </w:rPr>
              <w:t>Transmisión de la estación base (MHz)</w:t>
            </w:r>
          </w:p>
        </w:tc>
        <w:tc>
          <w:tcPr>
            <w:tcW w:w="1432" w:type="dxa"/>
            <w:vAlign w:val="center"/>
          </w:tcPr>
          <w:p w:rsidR="0003761F" w:rsidRPr="00ED67B1" w:rsidRDefault="0003761F" w:rsidP="0003761F">
            <w:pPr>
              <w:pStyle w:val="Tablehead"/>
              <w:rPr>
                <w:lang w:val="es-ES_tradnl"/>
              </w:rPr>
            </w:pPr>
            <w:r w:rsidRPr="00ED67B1">
              <w:rPr>
                <w:lang w:val="es-ES_tradnl"/>
              </w:rPr>
              <w:t>Separación dúplex (MHz)</w:t>
            </w:r>
          </w:p>
        </w:tc>
        <w:tc>
          <w:tcPr>
            <w:tcW w:w="2273" w:type="dxa"/>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lang w:val="es-ES_tradnl" w:eastAsia="fr-FR"/>
              </w:rPr>
            </w:pPr>
          </w:p>
        </w:tc>
      </w:tr>
      <w:tr w:rsidR="0003761F" w:rsidRPr="00302442" w:rsidTr="00EA72B9">
        <w:trPr>
          <w:jc w:val="center"/>
        </w:trPr>
        <w:tc>
          <w:tcPr>
            <w:tcW w:w="1413" w:type="dxa"/>
            <w:vAlign w:val="center"/>
          </w:tcPr>
          <w:p w:rsidR="0003761F" w:rsidRPr="00ED67B1" w:rsidRDefault="0003761F" w:rsidP="0003761F">
            <w:pPr>
              <w:pStyle w:val="Tabletext"/>
              <w:jc w:val="center"/>
              <w:rPr>
                <w:lang w:val="es-ES_tradnl"/>
              </w:rPr>
            </w:pPr>
            <w:r w:rsidRPr="00ED67B1">
              <w:rPr>
                <w:lang w:val="es-ES_tradnl"/>
              </w:rPr>
              <w:t>a)</w:t>
            </w:r>
          </w:p>
        </w:tc>
        <w:tc>
          <w:tcPr>
            <w:tcW w:w="1559" w:type="dxa"/>
            <w:vAlign w:val="center"/>
          </w:tcPr>
          <w:p w:rsidR="0003761F" w:rsidRPr="00ED67B1" w:rsidRDefault="0003761F" w:rsidP="0003761F">
            <w:pPr>
              <w:pStyle w:val="Tabletext"/>
              <w:jc w:val="center"/>
              <w:rPr>
                <w:lang w:val="es-ES_tradnl"/>
              </w:rPr>
            </w:pPr>
            <w:r w:rsidRPr="00ED67B1">
              <w:rPr>
                <w:lang w:val="es-ES_tradnl"/>
              </w:rPr>
              <w:t>380-385</w:t>
            </w:r>
          </w:p>
        </w:tc>
        <w:tc>
          <w:tcPr>
            <w:tcW w:w="1418" w:type="dxa"/>
            <w:vAlign w:val="center"/>
          </w:tcPr>
          <w:p w:rsidR="0003761F" w:rsidRPr="00ED67B1" w:rsidRDefault="0003761F" w:rsidP="0003761F">
            <w:pPr>
              <w:pStyle w:val="Tabletext"/>
              <w:jc w:val="center"/>
              <w:rPr>
                <w:lang w:val="es-ES_tradnl"/>
              </w:rPr>
            </w:pPr>
            <w:r w:rsidRPr="00ED67B1">
              <w:rPr>
                <w:lang w:val="es-ES_tradnl"/>
              </w:rPr>
              <w:t>5</w:t>
            </w:r>
          </w:p>
        </w:tc>
        <w:tc>
          <w:tcPr>
            <w:tcW w:w="1544" w:type="dxa"/>
            <w:vAlign w:val="center"/>
          </w:tcPr>
          <w:p w:rsidR="0003761F" w:rsidRPr="00ED67B1" w:rsidRDefault="0003761F" w:rsidP="0003761F">
            <w:pPr>
              <w:pStyle w:val="Tabletext"/>
              <w:jc w:val="center"/>
              <w:rPr>
                <w:lang w:val="es-ES_tradnl"/>
              </w:rPr>
            </w:pPr>
            <w:r w:rsidRPr="00ED67B1">
              <w:rPr>
                <w:lang w:val="es-ES_tradnl"/>
              </w:rPr>
              <w:t>390-395</w:t>
            </w:r>
          </w:p>
        </w:tc>
        <w:tc>
          <w:tcPr>
            <w:tcW w:w="1432" w:type="dxa"/>
            <w:vAlign w:val="center"/>
          </w:tcPr>
          <w:p w:rsidR="0003761F" w:rsidRPr="00ED67B1" w:rsidRDefault="0003761F" w:rsidP="0003761F">
            <w:pPr>
              <w:pStyle w:val="Tabletext"/>
              <w:jc w:val="center"/>
              <w:rPr>
                <w:lang w:val="es-ES_tradnl"/>
              </w:rPr>
            </w:pPr>
            <w:r w:rsidRPr="00ED67B1">
              <w:rPr>
                <w:lang w:val="es-ES_tradnl"/>
              </w:rPr>
              <w:t>10</w:t>
            </w:r>
          </w:p>
        </w:tc>
        <w:tc>
          <w:tcPr>
            <w:tcW w:w="2273" w:type="dxa"/>
            <w:vAlign w:val="center"/>
          </w:tcPr>
          <w:p w:rsidR="0003761F" w:rsidRPr="00ED67B1" w:rsidRDefault="0003761F" w:rsidP="0003761F">
            <w:pPr>
              <w:pStyle w:val="Tabletext"/>
              <w:jc w:val="center"/>
              <w:rPr>
                <w:lang w:val="es-ES_tradnl"/>
              </w:rPr>
            </w:pPr>
            <w:r w:rsidRPr="00ED67B1">
              <w:rPr>
                <w:lang w:val="es-ES_tradnl"/>
              </w:rPr>
              <w:t>Banda central de PPDR de banda estrecha</w:t>
            </w:r>
            <w:r w:rsidRPr="00ED67B1">
              <w:rPr>
                <w:lang w:val="es-ES_tradnl"/>
              </w:rPr>
              <w:br/>
              <w:t>CBW de 25 kHz</w:t>
            </w:r>
          </w:p>
        </w:tc>
      </w:tr>
      <w:tr w:rsidR="0003761F" w:rsidRPr="00302442" w:rsidTr="00EA72B9">
        <w:trPr>
          <w:jc w:val="center"/>
        </w:trPr>
        <w:tc>
          <w:tcPr>
            <w:tcW w:w="1413" w:type="dxa"/>
            <w:vAlign w:val="center"/>
          </w:tcPr>
          <w:p w:rsidR="0003761F" w:rsidRPr="00ED67B1" w:rsidRDefault="0003761F" w:rsidP="0003761F">
            <w:pPr>
              <w:pStyle w:val="Tabletext"/>
              <w:jc w:val="center"/>
              <w:rPr>
                <w:lang w:val="es-ES_tradnl"/>
              </w:rPr>
            </w:pPr>
            <w:r w:rsidRPr="00ED67B1">
              <w:rPr>
                <w:lang w:val="es-ES_tradnl"/>
              </w:rPr>
              <w:t>b)</w:t>
            </w:r>
          </w:p>
        </w:tc>
        <w:tc>
          <w:tcPr>
            <w:tcW w:w="1559" w:type="dxa"/>
            <w:vAlign w:val="center"/>
          </w:tcPr>
          <w:p w:rsidR="0003761F" w:rsidRPr="00ED67B1" w:rsidRDefault="0003761F" w:rsidP="0003761F">
            <w:pPr>
              <w:pStyle w:val="Tabletext"/>
              <w:jc w:val="center"/>
              <w:rPr>
                <w:lang w:val="es-ES_tradnl"/>
              </w:rPr>
            </w:pPr>
            <w:r w:rsidRPr="00ED67B1">
              <w:rPr>
                <w:lang w:val="es-ES_tradnl"/>
              </w:rPr>
              <w:t>385-389,99</w:t>
            </w:r>
          </w:p>
        </w:tc>
        <w:tc>
          <w:tcPr>
            <w:tcW w:w="1418" w:type="dxa"/>
            <w:vAlign w:val="center"/>
          </w:tcPr>
          <w:p w:rsidR="0003761F" w:rsidRPr="00ED67B1" w:rsidRDefault="0003761F" w:rsidP="0003761F">
            <w:pPr>
              <w:pStyle w:val="Tabletext"/>
              <w:jc w:val="center"/>
              <w:rPr>
                <w:lang w:val="es-ES_tradnl"/>
              </w:rPr>
            </w:pPr>
            <w:r w:rsidRPr="00ED67B1">
              <w:rPr>
                <w:lang w:val="es-ES_tradnl"/>
              </w:rPr>
              <w:t>5</w:t>
            </w:r>
          </w:p>
        </w:tc>
        <w:tc>
          <w:tcPr>
            <w:tcW w:w="1544" w:type="dxa"/>
            <w:vAlign w:val="center"/>
          </w:tcPr>
          <w:p w:rsidR="0003761F" w:rsidRPr="00ED67B1" w:rsidRDefault="0003761F" w:rsidP="0003761F">
            <w:pPr>
              <w:pStyle w:val="Tabletext"/>
              <w:jc w:val="center"/>
              <w:rPr>
                <w:lang w:val="es-ES_tradnl"/>
              </w:rPr>
            </w:pPr>
            <w:r w:rsidRPr="00ED67B1">
              <w:rPr>
                <w:lang w:val="es-ES_tradnl"/>
              </w:rPr>
              <w:t>395-399,99</w:t>
            </w:r>
          </w:p>
        </w:tc>
        <w:tc>
          <w:tcPr>
            <w:tcW w:w="1432" w:type="dxa"/>
            <w:vAlign w:val="center"/>
          </w:tcPr>
          <w:p w:rsidR="0003761F" w:rsidRPr="00ED67B1" w:rsidRDefault="0003761F" w:rsidP="0003761F">
            <w:pPr>
              <w:pStyle w:val="Tabletext"/>
              <w:jc w:val="center"/>
              <w:rPr>
                <w:lang w:val="es-ES_tradnl"/>
              </w:rPr>
            </w:pPr>
            <w:r w:rsidRPr="00ED67B1">
              <w:rPr>
                <w:lang w:val="es-ES_tradnl"/>
              </w:rPr>
              <w:t>10</w:t>
            </w:r>
          </w:p>
        </w:tc>
        <w:tc>
          <w:tcPr>
            <w:tcW w:w="2273" w:type="dxa"/>
            <w:vAlign w:val="center"/>
          </w:tcPr>
          <w:p w:rsidR="0003761F" w:rsidRPr="00ED67B1" w:rsidRDefault="0003761F" w:rsidP="0003761F">
            <w:pPr>
              <w:pStyle w:val="Tabletext"/>
              <w:jc w:val="center"/>
              <w:rPr>
                <w:lang w:val="es-ES_tradnl"/>
              </w:rPr>
            </w:pPr>
            <w:r w:rsidRPr="00ED67B1">
              <w:rPr>
                <w:lang w:val="es-ES_tradnl"/>
              </w:rPr>
              <w:t>Banda de expansión para PPDR</w:t>
            </w:r>
            <w:r w:rsidRPr="00ED67B1">
              <w:rPr>
                <w:lang w:val="es-ES_tradnl"/>
              </w:rPr>
              <w:br/>
              <w:t>CBW de 25 kHz</w:t>
            </w:r>
          </w:p>
        </w:tc>
      </w:tr>
    </w:tbl>
    <w:p w:rsidR="00EA72B9" w:rsidRPr="00302442" w:rsidRDefault="00EA72B9" w:rsidP="00EA72B9">
      <w:pPr>
        <w:pStyle w:val="Tabletitle"/>
        <w:spacing w:before="360"/>
        <w:rPr>
          <w:rFonts w:eastAsia="MS Mincho"/>
          <w:lang w:val="es-ES_tradnl"/>
        </w:rPr>
      </w:pPr>
      <w:r w:rsidRPr="00302442">
        <w:rPr>
          <w:rFonts w:eastAsia="MS Mincho"/>
          <w:lang w:val="es-ES_tradnl"/>
        </w:rPr>
        <w:lastRenderedPageBreak/>
        <w:t xml:space="preserve">Disposiciones de frecuencias para la PPDR de banda estrecha y/o </w:t>
      </w:r>
      <w:r w:rsidRPr="00302442">
        <w:rPr>
          <w:rFonts w:eastAsia="MS Mincho"/>
          <w:lang w:val="es-ES_tradnl"/>
        </w:rPr>
        <w:br/>
        <w:t>banda amplia en la gama de frecuencias 380-470 MHz</w:t>
      </w:r>
      <w:r>
        <w:rPr>
          <w:rFonts w:eastAsia="MS Mincho"/>
          <w:lang w:val="es-ES_tradnl"/>
        </w:rPr>
        <w:t xml:space="preserve"> </w:t>
      </w:r>
      <w:r w:rsidRPr="00EA72B9">
        <w:rPr>
          <w:rFonts w:eastAsia="MS Mincho"/>
          <w:b w:val="0"/>
          <w:bCs/>
          <w:lang w:val="es-ES_tradnl"/>
        </w:rPr>
        <w:t>(</w:t>
      </w:r>
      <w:r w:rsidRPr="00EA72B9">
        <w:rPr>
          <w:rFonts w:eastAsia="MS Mincho"/>
          <w:b w:val="0"/>
          <w:bCs/>
          <w:i/>
          <w:iCs/>
          <w:lang w:val="es-ES_tradnl"/>
        </w:rPr>
        <w:t>fin</w:t>
      </w:r>
      <w:r w:rsidRPr="00EA72B9">
        <w:rPr>
          <w:rFonts w:eastAsia="MS Mincho"/>
          <w:b w:val="0"/>
          <w:bCs/>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418"/>
        <w:gridCol w:w="1544"/>
        <w:gridCol w:w="1432"/>
        <w:gridCol w:w="2273"/>
      </w:tblGrid>
      <w:tr w:rsidR="00EA72B9" w:rsidRPr="00ED67B1" w:rsidTr="00224007">
        <w:trPr>
          <w:trHeight w:val="340"/>
          <w:tblHeader/>
          <w:jc w:val="center"/>
        </w:trPr>
        <w:tc>
          <w:tcPr>
            <w:tcW w:w="1413" w:type="dxa"/>
            <w:vMerge w:val="restart"/>
            <w:vAlign w:val="center"/>
          </w:tcPr>
          <w:p w:rsidR="00EA72B9" w:rsidRPr="00ED67B1" w:rsidRDefault="00EA72B9" w:rsidP="00224007">
            <w:pPr>
              <w:pStyle w:val="Tablehead"/>
              <w:rPr>
                <w:lang w:val="es-ES_tradnl"/>
              </w:rPr>
            </w:pPr>
            <w:r w:rsidRPr="00ED67B1">
              <w:rPr>
                <w:lang w:val="es-ES_tradnl"/>
              </w:rPr>
              <w:t>Disposición de frecuencias</w:t>
            </w:r>
          </w:p>
        </w:tc>
        <w:tc>
          <w:tcPr>
            <w:tcW w:w="5953" w:type="dxa"/>
            <w:gridSpan w:val="4"/>
            <w:vAlign w:val="center"/>
          </w:tcPr>
          <w:p w:rsidR="00EA72B9" w:rsidRPr="00ED67B1" w:rsidRDefault="00EA72B9" w:rsidP="00224007">
            <w:pPr>
              <w:pStyle w:val="Tablehead"/>
              <w:rPr>
                <w:lang w:val="es-ES_tradnl"/>
              </w:rPr>
            </w:pPr>
            <w:r w:rsidRPr="00ED67B1">
              <w:rPr>
                <w:lang w:val="es-ES_tradnl"/>
              </w:rPr>
              <w:t>Disposiciones apareadas</w:t>
            </w:r>
          </w:p>
        </w:tc>
        <w:tc>
          <w:tcPr>
            <w:tcW w:w="2273" w:type="dxa"/>
            <w:vMerge w:val="restart"/>
            <w:vAlign w:val="center"/>
          </w:tcPr>
          <w:p w:rsidR="00EA72B9" w:rsidRPr="00ED67B1" w:rsidRDefault="00EA72B9" w:rsidP="00224007">
            <w:pPr>
              <w:pStyle w:val="Tablehead"/>
              <w:rPr>
                <w:lang w:val="es-ES_tradnl"/>
              </w:rPr>
            </w:pPr>
            <w:r w:rsidRPr="00ED67B1">
              <w:rPr>
                <w:lang w:val="es-ES_tradnl"/>
              </w:rPr>
              <w:t>Notas</w:t>
            </w:r>
          </w:p>
        </w:tc>
      </w:tr>
      <w:tr w:rsidR="00EA72B9" w:rsidRPr="00ED67B1" w:rsidTr="00224007">
        <w:trPr>
          <w:trHeight w:val="964"/>
          <w:tblHeader/>
          <w:jc w:val="center"/>
        </w:trPr>
        <w:tc>
          <w:tcPr>
            <w:tcW w:w="1413" w:type="dxa"/>
            <w:vMerge/>
            <w:vAlign w:val="center"/>
          </w:tcPr>
          <w:p w:rsidR="00EA72B9" w:rsidRPr="00ED67B1" w:rsidRDefault="00EA72B9" w:rsidP="002240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lang w:val="es-ES_tradnl" w:eastAsia="fr-FR"/>
              </w:rPr>
            </w:pPr>
          </w:p>
        </w:tc>
        <w:tc>
          <w:tcPr>
            <w:tcW w:w="1559" w:type="dxa"/>
            <w:vAlign w:val="center"/>
          </w:tcPr>
          <w:p w:rsidR="00EA72B9" w:rsidRPr="00ED67B1" w:rsidRDefault="00EA72B9" w:rsidP="00224007">
            <w:pPr>
              <w:pStyle w:val="Tablehead"/>
              <w:rPr>
                <w:lang w:val="es-ES_tradnl"/>
              </w:rPr>
            </w:pPr>
            <w:r w:rsidRPr="00ED67B1">
              <w:rPr>
                <w:lang w:val="es-ES_tradnl"/>
              </w:rPr>
              <w:t>Transmisión de la estación móvil (MHz)</w:t>
            </w:r>
          </w:p>
        </w:tc>
        <w:tc>
          <w:tcPr>
            <w:tcW w:w="1418" w:type="dxa"/>
            <w:vAlign w:val="center"/>
          </w:tcPr>
          <w:p w:rsidR="00EA72B9" w:rsidRPr="00ED67B1" w:rsidRDefault="00EA72B9" w:rsidP="00224007">
            <w:pPr>
              <w:pStyle w:val="Tablehead"/>
              <w:rPr>
                <w:lang w:val="es-ES_tradnl"/>
              </w:rPr>
            </w:pPr>
            <w:r w:rsidRPr="00ED67B1">
              <w:rPr>
                <w:lang w:val="es-ES_tradnl"/>
              </w:rPr>
              <w:t>Separación central (MHz)</w:t>
            </w:r>
          </w:p>
        </w:tc>
        <w:tc>
          <w:tcPr>
            <w:tcW w:w="1544" w:type="dxa"/>
            <w:vAlign w:val="center"/>
          </w:tcPr>
          <w:p w:rsidR="00EA72B9" w:rsidRPr="00ED67B1" w:rsidRDefault="00EA72B9" w:rsidP="00224007">
            <w:pPr>
              <w:pStyle w:val="Tablehead"/>
              <w:rPr>
                <w:lang w:val="es-ES_tradnl"/>
              </w:rPr>
            </w:pPr>
            <w:r w:rsidRPr="00ED67B1">
              <w:rPr>
                <w:lang w:val="es-ES_tradnl"/>
              </w:rPr>
              <w:t>Transmisión de la estación base (MHz)</w:t>
            </w:r>
          </w:p>
        </w:tc>
        <w:tc>
          <w:tcPr>
            <w:tcW w:w="1432" w:type="dxa"/>
            <w:vAlign w:val="center"/>
          </w:tcPr>
          <w:p w:rsidR="00EA72B9" w:rsidRPr="00ED67B1" w:rsidRDefault="00EA72B9" w:rsidP="00224007">
            <w:pPr>
              <w:pStyle w:val="Tablehead"/>
              <w:rPr>
                <w:lang w:val="es-ES_tradnl"/>
              </w:rPr>
            </w:pPr>
            <w:r w:rsidRPr="00ED67B1">
              <w:rPr>
                <w:lang w:val="es-ES_tradnl"/>
              </w:rPr>
              <w:t>Separación dúplex (MHz)</w:t>
            </w:r>
          </w:p>
        </w:tc>
        <w:tc>
          <w:tcPr>
            <w:tcW w:w="2273" w:type="dxa"/>
            <w:vMerge/>
            <w:vAlign w:val="center"/>
          </w:tcPr>
          <w:p w:rsidR="00EA72B9" w:rsidRPr="00ED67B1" w:rsidRDefault="00EA72B9" w:rsidP="002240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22"/>
                <w:lang w:val="es-ES_tradnl" w:eastAsia="fr-FR"/>
              </w:rPr>
            </w:pPr>
          </w:p>
        </w:tc>
      </w:tr>
      <w:tr w:rsidR="0003761F" w:rsidRPr="00302442" w:rsidTr="00EA72B9">
        <w:trPr>
          <w:jc w:val="center"/>
        </w:trPr>
        <w:tc>
          <w:tcPr>
            <w:tcW w:w="1413" w:type="dxa"/>
            <w:vAlign w:val="center"/>
          </w:tcPr>
          <w:p w:rsidR="0003761F" w:rsidRPr="00ED67B1" w:rsidRDefault="0003761F" w:rsidP="0003761F">
            <w:pPr>
              <w:pStyle w:val="Tabletext"/>
              <w:jc w:val="center"/>
              <w:rPr>
                <w:lang w:val="es-ES_tradnl"/>
              </w:rPr>
            </w:pPr>
            <w:r w:rsidRPr="00ED67B1">
              <w:rPr>
                <w:lang w:val="es-ES_tradnl"/>
              </w:rPr>
              <w:t>c)</w:t>
            </w:r>
          </w:p>
        </w:tc>
        <w:tc>
          <w:tcPr>
            <w:tcW w:w="1559" w:type="dxa"/>
            <w:vAlign w:val="center"/>
          </w:tcPr>
          <w:p w:rsidR="0003761F" w:rsidRPr="00ED67B1" w:rsidRDefault="0003761F" w:rsidP="0003761F">
            <w:pPr>
              <w:pStyle w:val="Tabletext"/>
              <w:jc w:val="center"/>
              <w:rPr>
                <w:lang w:val="es-ES_tradnl"/>
              </w:rPr>
            </w:pPr>
            <w:r w:rsidRPr="00ED67B1">
              <w:rPr>
                <w:lang w:val="es-ES_tradnl"/>
              </w:rPr>
              <w:t>410-420</w:t>
            </w:r>
          </w:p>
        </w:tc>
        <w:tc>
          <w:tcPr>
            <w:tcW w:w="1418" w:type="dxa"/>
            <w:vAlign w:val="center"/>
          </w:tcPr>
          <w:p w:rsidR="0003761F" w:rsidRPr="00ED67B1" w:rsidRDefault="0003761F" w:rsidP="0003761F">
            <w:pPr>
              <w:pStyle w:val="Tabletext"/>
              <w:jc w:val="center"/>
              <w:rPr>
                <w:lang w:val="es-ES_tradnl"/>
              </w:rPr>
            </w:pPr>
            <w:r w:rsidRPr="00ED67B1">
              <w:rPr>
                <w:lang w:val="es-ES_tradnl"/>
              </w:rPr>
              <w:t>5</w:t>
            </w:r>
          </w:p>
        </w:tc>
        <w:tc>
          <w:tcPr>
            <w:tcW w:w="1544" w:type="dxa"/>
            <w:vAlign w:val="center"/>
          </w:tcPr>
          <w:p w:rsidR="0003761F" w:rsidRPr="00ED67B1" w:rsidRDefault="0003761F" w:rsidP="0003761F">
            <w:pPr>
              <w:pStyle w:val="Tabletext"/>
              <w:jc w:val="center"/>
              <w:rPr>
                <w:lang w:val="es-ES_tradnl"/>
              </w:rPr>
            </w:pPr>
            <w:r w:rsidRPr="00ED67B1">
              <w:rPr>
                <w:lang w:val="es-ES_tradnl"/>
              </w:rPr>
              <w:t>420-430</w:t>
            </w:r>
          </w:p>
        </w:tc>
        <w:tc>
          <w:tcPr>
            <w:tcW w:w="1432" w:type="dxa"/>
            <w:vAlign w:val="center"/>
          </w:tcPr>
          <w:p w:rsidR="0003761F" w:rsidRPr="00ED67B1" w:rsidRDefault="0003761F" w:rsidP="0003761F">
            <w:pPr>
              <w:pStyle w:val="Tabletext"/>
              <w:jc w:val="center"/>
              <w:rPr>
                <w:lang w:val="es-ES_tradnl"/>
              </w:rPr>
            </w:pPr>
            <w:r w:rsidRPr="00ED67B1">
              <w:rPr>
                <w:lang w:val="es-ES_tradnl"/>
              </w:rPr>
              <w:t>10</w:t>
            </w:r>
          </w:p>
        </w:tc>
        <w:tc>
          <w:tcPr>
            <w:tcW w:w="2273" w:type="dxa"/>
            <w:vAlign w:val="center"/>
          </w:tcPr>
          <w:p w:rsidR="0003761F" w:rsidRPr="00ED67B1" w:rsidRDefault="0003761F" w:rsidP="0003761F">
            <w:pPr>
              <w:pStyle w:val="Tabletext"/>
              <w:jc w:val="center"/>
              <w:rPr>
                <w:lang w:val="es-ES_tradnl"/>
              </w:rPr>
            </w:pPr>
            <w:r w:rsidRPr="00ED67B1">
              <w:rPr>
                <w:lang w:val="es-ES_tradnl"/>
              </w:rPr>
              <w:t>Banda de expansión para PPDR</w:t>
            </w:r>
            <w:r w:rsidRPr="00ED67B1">
              <w:rPr>
                <w:lang w:val="es-ES_tradnl"/>
              </w:rPr>
              <w:br/>
              <w:t>CBW de 12,5/25 kHz</w:t>
            </w:r>
          </w:p>
        </w:tc>
      </w:tr>
    </w:tbl>
    <w:p w:rsidR="0003761F" w:rsidRPr="00ED67B1" w:rsidRDefault="0003761F" w:rsidP="0003761F">
      <w:pPr>
        <w:pStyle w:val="Tablefin"/>
        <w:rPr>
          <w:rFonts w:eastAsia="MS Mincho"/>
          <w:lang w:val="es-ES_tradnl"/>
        </w:rPr>
      </w:pPr>
    </w:p>
    <w:p w:rsidR="0003761F" w:rsidRPr="00DD3362" w:rsidRDefault="0003761F" w:rsidP="0003761F">
      <w:pPr>
        <w:pStyle w:val="Tabletitle"/>
        <w:spacing w:before="360"/>
        <w:rPr>
          <w:rFonts w:eastAsia="MS Mincho"/>
        </w:rPr>
      </w:pPr>
      <w:r w:rsidRPr="00DD3362">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830"/>
        <w:gridCol w:w="2833"/>
        <w:gridCol w:w="1429"/>
      </w:tblGrid>
      <w:tr w:rsidR="0003761F" w:rsidRPr="00302442" w:rsidTr="0003761F">
        <w:trPr>
          <w:jc w:val="center"/>
        </w:trPr>
        <w:tc>
          <w:tcPr>
            <w:tcW w:w="2547" w:type="dxa"/>
            <w:vAlign w:val="center"/>
          </w:tcPr>
          <w:p w:rsidR="0003761F" w:rsidRPr="00ED67B1" w:rsidRDefault="0003761F" w:rsidP="0003761F">
            <w:pPr>
              <w:pStyle w:val="Tablehead"/>
              <w:rPr>
                <w:lang w:val="es-ES_tradnl"/>
              </w:rPr>
            </w:pPr>
            <w:r w:rsidRPr="00ED67B1">
              <w:rPr>
                <w:lang w:val="es-ES_tradnl"/>
              </w:rPr>
              <w:t>Número de canal</w:t>
            </w:r>
          </w:p>
        </w:tc>
        <w:tc>
          <w:tcPr>
            <w:tcW w:w="2830" w:type="dxa"/>
            <w:shd w:val="clear" w:color="auto" w:fill="auto"/>
            <w:vAlign w:val="center"/>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2833" w:type="dxa"/>
            <w:vAlign w:val="center"/>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429" w:type="dxa"/>
            <w:vAlign w:val="center"/>
          </w:tcPr>
          <w:p w:rsidR="0003761F" w:rsidRPr="00ED67B1" w:rsidRDefault="0003761F" w:rsidP="0003761F">
            <w:pPr>
              <w:pStyle w:val="Tablehead"/>
              <w:rPr>
                <w:lang w:val="es-ES_tradnl"/>
              </w:rPr>
            </w:pPr>
            <w:r w:rsidRPr="00ED67B1">
              <w:rPr>
                <w:lang w:val="es-ES_tradnl"/>
              </w:rPr>
              <w:t>Ancho de banda del canal (kHz)</w:t>
            </w:r>
          </w:p>
        </w:tc>
      </w:tr>
      <w:tr w:rsidR="0003761F" w:rsidRPr="00ED67B1" w:rsidTr="0003761F">
        <w:trPr>
          <w:trHeight w:val="296"/>
          <w:jc w:val="center"/>
        </w:trPr>
        <w:tc>
          <w:tcPr>
            <w:tcW w:w="2547" w:type="dxa"/>
          </w:tcPr>
          <w:p w:rsidR="0003761F" w:rsidRPr="00ED67B1" w:rsidRDefault="0003761F" w:rsidP="0003761F">
            <w:pPr>
              <w:pStyle w:val="Tabletext"/>
              <w:jc w:val="center"/>
              <w:rPr>
                <w:lang w:val="es-ES_tradnl"/>
              </w:rPr>
            </w:pPr>
            <w:r w:rsidRPr="00ED67B1">
              <w:rPr>
                <w:lang w:val="es-ES_tradnl"/>
              </w:rPr>
              <w:t>N = 1 a 396</w:t>
            </w:r>
            <w:r w:rsidRPr="00ED67B1">
              <w:rPr>
                <w:lang w:val="es-ES_tradnl"/>
              </w:rPr>
              <w:br/>
            </w:r>
            <w:r w:rsidRPr="00ED67B1">
              <w:rPr>
                <w:lang w:val="es-ES_tradnl"/>
              </w:rPr>
              <w:br/>
              <w:t>380-400 MHz</w:t>
            </w:r>
          </w:p>
        </w:tc>
        <w:tc>
          <w:tcPr>
            <w:tcW w:w="2830" w:type="dxa"/>
          </w:tcPr>
          <w:p w:rsidR="0003761F" w:rsidRPr="00ED67B1" w:rsidRDefault="0003761F" w:rsidP="0003761F">
            <w:pPr>
              <w:pStyle w:val="Tabletext"/>
              <w:jc w:val="center"/>
              <w:rPr>
                <w:lang w:val="es-ES_tradnl"/>
              </w:rPr>
            </w:pPr>
            <w:r w:rsidRPr="00ED67B1">
              <w:rPr>
                <w:lang w:val="es-ES_tradnl"/>
              </w:rPr>
              <w:t xml:space="preserve">FCHn = Borde de la banda </w:t>
            </w:r>
            <w:r w:rsidRPr="00ED67B1">
              <w:rPr>
                <w:lang w:val="es-ES_tradnl"/>
              </w:rPr>
              <w:br/>
              <w:t>– (Separación de canales/2)</w:t>
            </w:r>
            <w:r w:rsidRPr="00ED67B1">
              <w:rPr>
                <w:lang w:val="es-ES_tradnl"/>
              </w:rPr>
              <w:br/>
              <w:t xml:space="preserve"> + n × Separación de canales</w:t>
            </w:r>
          </w:p>
        </w:tc>
        <w:tc>
          <w:tcPr>
            <w:tcW w:w="2833" w:type="dxa"/>
          </w:tcPr>
          <w:p w:rsidR="0003761F" w:rsidRPr="00ED67B1" w:rsidRDefault="0003761F" w:rsidP="0003761F">
            <w:pPr>
              <w:pStyle w:val="Tabletext"/>
              <w:jc w:val="center"/>
              <w:rPr>
                <w:lang w:val="es-ES_tradnl"/>
              </w:rPr>
            </w:pPr>
            <w:r w:rsidRPr="00ED67B1">
              <w:rPr>
                <w:lang w:val="es-ES_tradnl"/>
              </w:rPr>
              <w:t xml:space="preserve">FCHn = Borde de la banda </w:t>
            </w:r>
            <w:r w:rsidRPr="00ED67B1">
              <w:rPr>
                <w:lang w:val="es-ES_tradnl"/>
              </w:rPr>
              <w:br/>
              <w:t xml:space="preserve">+ Separación dúplex </w:t>
            </w:r>
            <w:r w:rsidRPr="00ED67B1">
              <w:rPr>
                <w:lang w:val="es-ES_tradnl"/>
              </w:rPr>
              <w:br/>
              <w:t xml:space="preserve">– (Separación de canales/2) </w:t>
            </w:r>
            <w:r w:rsidRPr="00ED67B1">
              <w:rPr>
                <w:lang w:val="es-ES_tradnl"/>
              </w:rPr>
              <w:br/>
              <w:t>+ n × Separación de canales</w:t>
            </w:r>
          </w:p>
        </w:tc>
        <w:tc>
          <w:tcPr>
            <w:tcW w:w="1429" w:type="dxa"/>
            <w:vAlign w:val="center"/>
          </w:tcPr>
          <w:p w:rsidR="0003761F" w:rsidRPr="00ED67B1" w:rsidRDefault="0003761F" w:rsidP="0003761F">
            <w:pPr>
              <w:pStyle w:val="Tabletext"/>
              <w:jc w:val="center"/>
              <w:rPr>
                <w:lang w:val="es-ES_tradnl"/>
              </w:rPr>
            </w:pPr>
            <w:r w:rsidRPr="00ED67B1">
              <w:rPr>
                <w:lang w:val="es-ES_tradnl"/>
              </w:rPr>
              <w:t>25 kHz</w:t>
            </w:r>
          </w:p>
        </w:tc>
      </w:tr>
      <w:tr w:rsidR="0003761F" w:rsidRPr="00ED67B1" w:rsidTr="0003761F">
        <w:trPr>
          <w:trHeight w:val="296"/>
          <w:jc w:val="center"/>
        </w:trPr>
        <w:tc>
          <w:tcPr>
            <w:tcW w:w="2547" w:type="dxa"/>
          </w:tcPr>
          <w:p w:rsidR="0003761F" w:rsidRPr="00ED67B1" w:rsidRDefault="0003761F" w:rsidP="0003761F">
            <w:pPr>
              <w:pStyle w:val="Tabletext"/>
              <w:jc w:val="center"/>
              <w:rPr>
                <w:lang w:val="es-ES_tradnl"/>
              </w:rPr>
            </w:pPr>
            <w:r w:rsidRPr="00ED67B1">
              <w:rPr>
                <w:lang w:val="es-ES_tradnl"/>
              </w:rPr>
              <w:t>N = 0 a n</w:t>
            </w:r>
          </w:p>
          <w:p w:rsidR="0003761F" w:rsidRPr="00ED67B1" w:rsidRDefault="0003761F" w:rsidP="0003761F">
            <w:pPr>
              <w:pStyle w:val="Tabletext"/>
              <w:jc w:val="center"/>
              <w:rPr>
                <w:lang w:val="es-ES_tradnl"/>
              </w:rPr>
            </w:pPr>
            <w:r w:rsidRPr="00ED67B1">
              <w:rPr>
                <w:lang w:val="es-ES_tradnl"/>
              </w:rPr>
              <w:t>410-430 MHz</w:t>
            </w:r>
          </w:p>
          <w:p w:rsidR="0003761F" w:rsidRPr="00ED67B1" w:rsidRDefault="0003761F" w:rsidP="0003761F">
            <w:pPr>
              <w:pStyle w:val="Tabletext"/>
              <w:jc w:val="center"/>
              <w:rPr>
                <w:lang w:val="es-ES_tradnl"/>
              </w:rPr>
            </w:pPr>
            <w:r w:rsidRPr="00ED67B1">
              <w:rPr>
                <w:lang w:val="es-ES_tradnl"/>
              </w:rPr>
              <w:t>n = 1 a 400 para 25 kHz</w:t>
            </w:r>
          </w:p>
          <w:p w:rsidR="0003761F" w:rsidRPr="00ED67B1" w:rsidRDefault="0003761F" w:rsidP="0003761F">
            <w:pPr>
              <w:pStyle w:val="Tabletext"/>
              <w:jc w:val="center"/>
              <w:rPr>
                <w:lang w:val="es-ES_tradnl"/>
              </w:rPr>
            </w:pPr>
            <w:r w:rsidRPr="00ED67B1">
              <w:rPr>
                <w:lang w:val="es-ES_tradnl"/>
              </w:rPr>
              <w:t>n = 1 a 800 para 12,5 kHz</w:t>
            </w:r>
          </w:p>
        </w:tc>
        <w:tc>
          <w:tcPr>
            <w:tcW w:w="2830" w:type="dxa"/>
          </w:tcPr>
          <w:p w:rsidR="0003761F" w:rsidRPr="00ED67B1" w:rsidRDefault="0003761F" w:rsidP="0003761F">
            <w:pPr>
              <w:pStyle w:val="Tabletext"/>
              <w:jc w:val="center"/>
              <w:rPr>
                <w:lang w:val="es-ES_tradnl"/>
              </w:rPr>
            </w:pPr>
            <w:r w:rsidRPr="00ED67B1">
              <w:rPr>
                <w:lang w:val="es-ES_tradnl"/>
              </w:rPr>
              <w:t xml:space="preserve">FCHn = Borde de la banda </w:t>
            </w:r>
            <w:r w:rsidRPr="00ED67B1">
              <w:rPr>
                <w:lang w:val="es-ES_tradnl"/>
              </w:rPr>
              <w:br/>
              <w:t>– (Separación de canales/2)</w:t>
            </w:r>
            <w:r w:rsidRPr="00ED67B1">
              <w:rPr>
                <w:lang w:val="es-ES_tradnl"/>
              </w:rPr>
              <w:br/>
              <w:t xml:space="preserve"> + n × Separación de canales</w:t>
            </w:r>
          </w:p>
        </w:tc>
        <w:tc>
          <w:tcPr>
            <w:tcW w:w="2833" w:type="dxa"/>
          </w:tcPr>
          <w:p w:rsidR="0003761F" w:rsidRPr="00ED67B1" w:rsidRDefault="0003761F" w:rsidP="0003761F">
            <w:pPr>
              <w:pStyle w:val="Tabletext"/>
              <w:jc w:val="center"/>
              <w:rPr>
                <w:lang w:val="es-ES_tradnl"/>
              </w:rPr>
            </w:pPr>
            <w:r w:rsidRPr="00ED67B1">
              <w:rPr>
                <w:lang w:val="es-ES_tradnl"/>
              </w:rPr>
              <w:t xml:space="preserve">FCHn = Borde de la banda </w:t>
            </w:r>
            <w:r w:rsidRPr="00ED67B1">
              <w:rPr>
                <w:lang w:val="es-ES_tradnl"/>
              </w:rPr>
              <w:br/>
              <w:t xml:space="preserve">+ Separación dúplex </w:t>
            </w:r>
            <w:r w:rsidRPr="00ED67B1">
              <w:rPr>
                <w:lang w:val="es-ES_tradnl"/>
              </w:rPr>
              <w:br/>
              <w:t xml:space="preserve">– (Separación de canales/2) </w:t>
            </w:r>
            <w:r w:rsidRPr="00ED67B1">
              <w:rPr>
                <w:lang w:val="es-ES_tradnl"/>
              </w:rPr>
              <w:br/>
              <w:t>+ n × Separación de canales</w:t>
            </w:r>
          </w:p>
        </w:tc>
        <w:tc>
          <w:tcPr>
            <w:tcW w:w="1429" w:type="dxa"/>
            <w:vAlign w:val="center"/>
          </w:tcPr>
          <w:p w:rsidR="0003761F" w:rsidRPr="00ED67B1" w:rsidRDefault="0003761F" w:rsidP="0003761F">
            <w:pPr>
              <w:pStyle w:val="Tabletext"/>
              <w:jc w:val="center"/>
              <w:rPr>
                <w:lang w:val="es-ES_tradnl"/>
              </w:rPr>
            </w:pPr>
            <w:r w:rsidRPr="00ED67B1">
              <w:rPr>
                <w:lang w:val="es-ES_tradnl"/>
              </w:rPr>
              <w:t>12,5/25 kHz</w:t>
            </w:r>
          </w:p>
        </w:tc>
      </w:tr>
    </w:tbl>
    <w:p w:rsidR="0003761F" w:rsidRPr="00ED67B1" w:rsidRDefault="0003761F" w:rsidP="0003761F">
      <w:pPr>
        <w:pStyle w:val="Tablefin"/>
        <w:rPr>
          <w:rFonts w:eastAsia="MS Mincho"/>
          <w:lang w:val="es-ES_tradnl"/>
        </w:rPr>
      </w:pPr>
    </w:p>
    <w:p w:rsidR="0003761F" w:rsidRPr="00ED67B1" w:rsidRDefault="0003761F" w:rsidP="0003761F">
      <w:pPr>
        <w:pStyle w:val="Heading2"/>
        <w:rPr>
          <w:lang w:val="es-ES_tradnl"/>
        </w:rPr>
      </w:pPr>
      <w:r w:rsidRPr="00ED67B1">
        <w:rPr>
          <w:lang w:val="es-ES_tradnl"/>
        </w:rPr>
        <w:t>2-2</w:t>
      </w:r>
      <w:r w:rsidRPr="00ED67B1">
        <w:rPr>
          <w:lang w:val="es-ES_tradnl"/>
        </w:rPr>
        <w:tab/>
        <w:t>Región 2</w:t>
      </w:r>
    </w:p>
    <w:p w:rsidR="0003761F" w:rsidRPr="00ED67B1" w:rsidRDefault="0003761F" w:rsidP="0003761F">
      <w:pPr>
        <w:rPr>
          <w:lang w:val="es-ES_tradnl"/>
        </w:rPr>
      </w:pPr>
      <w:r w:rsidRPr="00ED67B1">
        <w:rPr>
          <w:lang w:val="es-ES_tradnl"/>
        </w:rPr>
        <w:t xml:space="preserve">No se definen bandas para la Región 2 en el </w:t>
      </w:r>
      <w:r w:rsidRPr="00ED67B1">
        <w:rPr>
          <w:i/>
          <w:lang w:val="es-ES_tradnl"/>
        </w:rPr>
        <w:t>resuelve</w:t>
      </w:r>
      <w:r w:rsidRPr="00ED67B1">
        <w:rPr>
          <w:lang w:val="es-ES_tradnl"/>
        </w:rPr>
        <w:t xml:space="preserve"> 3 de la Resolución </w:t>
      </w:r>
      <w:r w:rsidRPr="00ED67B1">
        <w:rPr>
          <w:b/>
          <w:bCs/>
          <w:lang w:val="es-ES_tradnl"/>
        </w:rPr>
        <w:t>646 (Rev.CMR</w:t>
      </w:r>
      <w:r w:rsidRPr="00ED67B1">
        <w:rPr>
          <w:b/>
          <w:bCs/>
          <w:lang w:val="es-ES_tradnl"/>
        </w:rPr>
        <w:noBreakHyphen/>
        <w:t>15)</w:t>
      </w:r>
      <w:r w:rsidRPr="00ED67B1">
        <w:rPr>
          <w:lang w:val="es-ES_tradnl"/>
        </w:rPr>
        <w:t>.</w:t>
      </w:r>
    </w:p>
    <w:p w:rsidR="0003761F" w:rsidRPr="00ED67B1" w:rsidRDefault="0003761F" w:rsidP="0003761F">
      <w:pPr>
        <w:pStyle w:val="Heading2"/>
        <w:rPr>
          <w:lang w:val="es-ES_tradnl"/>
        </w:rPr>
      </w:pPr>
      <w:r w:rsidRPr="00ED67B1">
        <w:rPr>
          <w:lang w:val="es-ES_tradnl"/>
        </w:rPr>
        <w:t>2-3</w:t>
      </w:r>
      <w:r w:rsidRPr="00ED67B1">
        <w:rPr>
          <w:lang w:val="es-ES_tradnl"/>
        </w:rPr>
        <w:tab/>
        <w:t>Región 3</w:t>
      </w:r>
    </w:p>
    <w:p w:rsidR="0003761F" w:rsidRPr="00302442" w:rsidRDefault="0003761F" w:rsidP="0003761F">
      <w:pPr>
        <w:pStyle w:val="Heading3"/>
        <w:rPr>
          <w:lang w:val="es-ES_tradnl" w:eastAsia="ko-KR"/>
        </w:rPr>
      </w:pPr>
      <w:r w:rsidRPr="00302442">
        <w:rPr>
          <w:lang w:val="es-ES_tradnl" w:eastAsia="ko-KR"/>
        </w:rPr>
        <w:t>2-3.1</w:t>
      </w:r>
      <w:r w:rsidRPr="00302442">
        <w:rPr>
          <w:lang w:val="es-ES_tradnl" w:eastAsia="ko-KR"/>
        </w:rPr>
        <w:tab/>
      </w:r>
      <w:bookmarkStart w:id="4" w:name="_Hlk497983190"/>
      <w:r w:rsidRPr="00302442">
        <w:rPr>
          <w:lang w:val="es-ES_tradnl" w:eastAsia="ko-KR"/>
        </w:rPr>
        <w:t>Disposiciones de frecuencias armonizadas en la gama de frecuencias de 406,1 a 430 MHz en algunos países de la Región 3 para la PPDR de banda estrecha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estrecha </w:t>
      </w:r>
      <w:r w:rsidRPr="00302442">
        <w:rPr>
          <w:rFonts w:eastAsia="MS Mincho"/>
          <w:lang w:val="es-ES_tradnl"/>
        </w:rPr>
        <w:br/>
        <w:t>en la gama de frecuencias 406,1-430 MHz</w:t>
      </w:r>
      <w:bookmarkEnd w:id="4"/>
    </w:p>
    <w:tbl>
      <w:tblPr>
        <w:tblStyle w:val="Tablaconcuadrcula2"/>
        <w:tblW w:w="9639" w:type="dxa"/>
        <w:jc w:val="center"/>
        <w:tblLayout w:type="fixed"/>
        <w:tblLook w:val="04A0" w:firstRow="1" w:lastRow="0" w:firstColumn="1" w:lastColumn="0" w:noHBand="0" w:noVBand="1"/>
      </w:tblPr>
      <w:tblGrid>
        <w:gridCol w:w="1543"/>
        <w:gridCol w:w="2140"/>
        <w:gridCol w:w="1274"/>
        <w:gridCol w:w="2126"/>
        <w:gridCol w:w="1276"/>
        <w:gridCol w:w="1280"/>
      </w:tblGrid>
      <w:tr w:rsidR="0003761F" w:rsidRPr="00ED67B1" w:rsidTr="00117374">
        <w:trPr>
          <w:jc w:val="center"/>
        </w:trPr>
        <w:tc>
          <w:tcPr>
            <w:tcW w:w="800"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536"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664" w:type="pct"/>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117374">
        <w:trPr>
          <w:jc w:val="center"/>
        </w:trPr>
        <w:tc>
          <w:tcPr>
            <w:tcW w:w="800"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1110"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61" w:type="pct"/>
            <w:vAlign w:val="center"/>
          </w:tcPr>
          <w:p w:rsidR="0003761F" w:rsidRPr="00ED67B1" w:rsidRDefault="0003761F" w:rsidP="0003761F">
            <w:pPr>
              <w:pStyle w:val="Tablehead"/>
              <w:rPr>
                <w:lang w:val="es-ES_tradnl"/>
              </w:rPr>
            </w:pPr>
            <w:r w:rsidRPr="00ED67B1">
              <w:rPr>
                <w:lang w:val="es-ES_tradnl"/>
              </w:rPr>
              <w:t>Separación central (MHz)</w:t>
            </w:r>
          </w:p>
        </w:tc>
        <w:tc>
          <w:tcPr>
            <w:tcW w:w="1103" w:type="pct"/>
            <w:vAlign w:val="center"/>
          </w:tcPr>
          <w:p w:rsidR="0003761F" w:rsidRPr="00ED67B1" w:rsidRDefault="0003761F" w:rsidP="0003761F">
            <w:pPr>
              <w:pStyle w:val="Tablehead"/>
              <w:rPr>
                <w:lang w:val="es-ES_tradnl"/>
              </w:rPr>
            </w:pPr>
            <w:r w:rsidRPr="00ED67B1">
              <w:rPr>
                <w:lang w:val="es-ES_tradnl"/>
              </w:rPr>
              <w:t>Transmisión de la estación base (MHz)</w:t>
            </w:r>
          </w:p>
        </w:tc>
        <w:tc>
          <w:tcPr>
            <w:tcW w:w="662" w:type="pct"/>
            <w:vAlign w:val="center"/>
          </w:tcPr>
          <w:p w:rsidR="0003761F" w:rsidRPr="00ED67B1" w:rsidRDefault="0003761F" w:rsidP="0003761F">
            <w:pPr>
              <w:pStyle w:val="Tablehead"/>
              <w:rPr>
                <w:lang w:val="es-ES_tradnl"/>
              </w:rPr>
            </w:pPr>
            <w:r w:rsidRPr="00ED67B1">
              <w:rPr>
                <w:lang w:val="es-ES_tradnl"/>
              </w:rPr>
              <w:t>Separación dúplex (MHz)</w:t>
            </w:r>
          </w:p>
        </w:tc>
        <w:tc>
          <w:tcPr>
            <w:tcW w:w="664"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r>
      <w:tr w:rsidR="0003761F" w:rsidRPr="00ED67B1" w:rsidTr="00117374">
        <w:trPr>
          <w:jc w:val="center"/>
        </w:trPr>
        <w:tc>
          <w:tcPr>
            <w:tcW w:w="80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a)</w:t>
            </w:r>
          </w:p>
        </w:tc>
        <w:tc>
          <w:tcPr>
            <w:tcW w:w="111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410-420</w:t>
            </w:r>
          </w:p>
        </w:tc>
        <w:tc>
          <w:tcPr>
            <w:tcW w:w="661"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0</w:t>
            </w:r>
          </w:p>
        </w:tc>
        <w:tc>
          <w:tcPr>
            <w:tcW w:w="1103"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420-430</w:t>
            </w:r>
          </w:p>
        </w:tc>
        <w:tc>
          <w:tcPr>
            <w:tcW w:w="662"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10</w:t>
            </w:r>
          </w:p>
        </w:tc>
        <w:tc>
          <w:tcPr>
            <w:tcW w:w="664"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Banda estrecha</w:t>
            </w:r>
          </w:p>
        </w:tc>
      </w:tr>
      <w:tr w:rsidR="0003761F" w:rsidRPr="00ED67B1" w:rsidTr="00117374">
        <w:trPr>
          <w:jc w:val="center"/>
        </w:trPr>
        <w:tc>
          <w:tcPr>
            <w:tcW w:w="80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b)</w:t>
            </w:r>
          </w:p>
        </w:tc>
        <w:tc>
          <w:tcPr>
            <w:tcW w:w="111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414,0125-414,1000</w:t>
            </w:r>
          </w:p>
        </w:tc>
        <w:tc>
          <w:tcPr>
            <w:tcW w:w="661"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N/A</w:t>
            </w:r>
          </w:p>
        </w:tc>
        <w:tc>
          <w:tcPr>
            <w:tcW w:w="1103"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414,0125-414,1000</w:t>
            </w:r>
          </w:p>
        </w:tc>
        <w:tc>
          <w:tcPr>
            <w:tcW w:w="662"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N/A</w:t>
            </w:r>
          </w:p>
        </w:tc>
        <w:tc>
          <w:tcPr>
            <w:tcW w:w="664"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Banda estrecha</w:t>
            </w:r>
          </w:p>
        </w:tc>
      </w:tr>
      <w:tr w:rsidR="0003761F" w:rsidRPr="00ED67B1" w:rsidTr="00117374">
        <w:trPr>
          <w:jc w:val="center"/>
        </w:trPr>
        <w:tc>
          <w:tcPr>
            <w:tcW w:w="80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c)</w:t>
            </w:r>
          </w:p>
        </w:tc>
        <w:tc>
          <w:tcPr>
            <w:tcW w:w="111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406,1125-411,5875</w:t>
            </w:r>
          </w:p>
        </w:tc>
        <w:tc>
          <w:tcPr>
            <w:tcW w:w="661"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2,525</w:t>
            </w:r>
          </w:p>
        </w:tc>
        <w:tc>
          <w:tcPr>
            <w:tcW w:w="1103"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414,1125-419,5875</w:t>
            </w:r>
          </w:p>
        </w:tc>
        <w:tc>
          <w:tcPr>
            <w:tcW w:w="662"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8</w:t>
            </w:r>
          </w:p>
        </w:tc>
        <w:tc>
          <w:tcPr>
            <w:tcW w:w="664"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Banda estrecha</w:t>
            </w:r>
          </w:p>
        </w:tc>
      </w:tr>
    </w:tbl>
    <w:p w:rsidR="00117374" w:rsidRPr="00302442" w:rsidRDefault="00117374" w:rsidP="00117374">
      <w:pPr>
        <w:pStyle w:val="Tabletitle"/>
        <w:spacing w:before="360"/>
        <w:rPr>
          <w:rFonts w:eastAsia="MS Mincho"/>
          <w:lang w:val="es-ES_tradnl"/>
        </w:rPr>
      </w:pPr>
      <w:r w:rsidRPr="00302442">
        <w:rPr>
          <w:rFonts w:eastAsia="MS Mincho"/>
          <w:lang w:val="es-ES_tradnl"/>
        </w:rPr>
        <w:lastRenderedPageBreak/>
        <w:t xml:space="preserve">Disposiciones de frecuencias para la PPDR de banda estrecha </w:t>
      </w:r>
      <w:r w:rsidRPr="00302442">
        <w:rPr>
          <w:rFonts w:eastAsia="MS Mincho"/>
          <w:lang w:val="es-ES_tradnl"/>
        </w:rPr>
        <w:br/>
        <w:t>en la gama de frecuencias 406,1-430 MHz</w:t>
      </w:r>
      <w:r>
        <w:rPr>
          <w:rFonts w:eastAsia="MS Mincho"/>
          <w:lang w:val="es-ES_tradnl"/>
        </w:rPr>
        <w:t xml:space="preserve"> </w:t>
      </w:r>
      <w:r w:rsidRPr="00117374">
        <w:rPr>
          <w:rFonts w:eastAsia="MS Mincho"/>
          <w:b w:val="0"/>
          <w:bCs/>
          <w:lang w:val="es-ES_tradnl"/>
        </w:rPr>
        <w:t>(</w:t>
      </w:r>
      <w:r w:rsidRPr="00117374">
        <w:rPr>
          <w:rFonts w:eastAsia="MS Mincho"/>
          <w:b w:val="0"/>
          <w:bCs/>
          <w:i/>
          <w:iCs/>
          <w:lang w:val="es-ES_tradnl"/>
        </w:rPr>
        <w:t>fin</w:t>
      </w:r>
      <w:r w:rsidRPr="00117374">
        <w:rPr>
          <w:rFonts w:eastAsia="MS Mincho"/>
          <w:b w:val="0"/>
          <w:bCs/>
          <w:lang w:val="es-ES_tradnl"/>
        </w:rPr>
        <w:t>)</w:t>
      </w:r>
    </w:p>
    <w:tbl>
      <w:tblPr>
        <w:tblStyle w:val="Tablaconcuadrcula2"/>
        <w:tblW w:w="9639" w:type="dxa"/>
        <w:jc w:val="center"/>
        <w:tblLayout w:type="fixed"/>
        <w:tblLook w:val="04A0" w:firstRow="1" w:lastRow="0" w:firstColumn="1" w:lastColumn="0" w:noHBand="0" w:noVBand="1"/>
      </w:tblPr>
      <w:tblGrid>
        <w:gridCol w:w="1543"/>
        <w:gridCol w:w="2140"/>
        <w:gridCol w:w="1274"/>
        <w:gridCol w:w="2126"/>
        <w:gridCol w:w="1276"/>
        <w:gridCol w:w="1280"/>
      </w:tblGrid>
      <w:tr w:rsidR="00117374" w:rsidRPr="00ED67B1" w:rsidTr="00224007">
        <w:trPr>
          <w:tblHeader/>
          <w:jc w:val="center"/>
        </w:trPr>
        <w:tc>
          <w:tcPr>
            <w:tcW w:w="800" w:type="pct"/>
            <w:vMerge w:val="restart"/>
            <w:vAlign w:val="center"/>
          </w:tcPr>
          <w:p w:rsidR="00117374" w:rsidRPr="00ED67B1" w:rsidRDefault="00117374" w:rsidP="00224007">
            <w:pPr>
              <w:pStyle w:val="Tablehead"/>
              <w:rPr>
                <w:lang w:val="es-ES_tradnl"/>
              </w:rPr>
            </w:pPr>
            <w:r w:rsidRPr="00ED67B1">
              <w:rPr>
                <w:lang w:val="es-ES_tradnl"/>
              </w:rPr>
              <w:t>Disposición de frecuencias</w:t>
            </w:r>
          </w:p>
        </w:tc>
        <w:tc>
          <w:tcPr>
            <w:tcW w:w="3536" w:type="pct"/>
            <w:gridSpan w:val="4"/>
            <w:vAlign w:val="center"/>
          </w:tcPr>
          <w:p w:rsidR="00117374" w:rsidRPr="00ED67B1" w:rsidRDefault="00117374" w:rsidP="00224007">
            <w:pPr>
              <w:pStyle w:val="Tablehead"/>
              <w:rPr>
                <w:lang w:val="es-ES_tradnl"/>
              </w:rPr>
            </w:pPr>
            <w:r w:rsidRPr="00ED67B1">
              <w:rPr>
                <w:lang w:val="es-ES_tradnl"/>
              </w:rPr>
              <w:t>Disposiciones apareadas</w:t>
            </w:r>
          </w:p>
        </w:tc>
        <w:tc>
          <w:tcPr>
            <w:tcW w:w="664" w:type="pct"/>
            <w:vMerge w:val="restart"/>
            <w:vAlign w:val="center"/>
          </w:tcPr>
          <w:p w:rsidR="00117374" w:rsidRPr="00ED67B1" w:rsidRDefault="00117374" w:rsidP="00224007">
            <w:pPr>
              <w:pStyle w:val="Tablehead"/>
              <w:rPr>
                <w:lang w:val="es-ES_tradnl"/>
              </w:rPr>
            </w:pPr>
            <w:r w:rsidRPr="00ED67B1">
              <w:rPr>
                <w:lang w:val="es-ES_tradnl"/>
              </w:rPr>
              <w:t>Notas</w:t>
            </w:r>
          </w:p>
        </w:tc>
      </w:tr>
      <w:tr w:rsidR="00117374" w:rsidRPr="00ED67B1" w:rsidTr="00224007">
        <w:trPr>
          <w:tblHeader/>
          <w:jc w:val="center"/>
        </w:trPr>
        <w:tc>
          <w:tcPr>
            <w:tcW w:w="800" w:type="pct"/>
            <w:vMerge/>
            <w:vAlign w:val="center"/>
          </w:tcPr>
          <w:p w:rsidR="00117374" w:rsidRPr="00ED67B1" w:rsidRDefault="00117374" w:rsidP="002240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1110" w:type="pct"/>
            <w:vAlign w:val="center"/>
          </w:tcPr>
          <w:p w:rsidR="00117374" w:rsidRPr="00ED67B1" w:rsidRDefault="00117374" w:rsidP="00224007">
            <w:pPr>
              <w:pStyle w:val="Tablehead"/>
              <w:rPr>
                <w:lang w:val="es-ES_tradnl"/>
              </w:rPr>
            </w:pPr>
            <w:r w:rsidRPr="00ED67B1">
              <w:rPr>
                <w:lang w:val="es-ES_tradnl"/>
              </w:rPr>
              <w:t>Transmisión de la estación móvil (MHz)</w:t>
            </w:r>
          </w:p>
        </w:tc>
        <w:tc>
          <w:tcPr>
            <w:tcW w:w="661" w:type="pct"/>
            <w:vAlign w:val="center"/>
          </w:tcPr>
          <w:p w:rsidR="00117374" w:rsidRPr="00ED67B1" w:rsidRDefault="00117374" w:rsidP="00224007">
            <w:pPr>
              <w:pStyle w:val="Tablehead"/>
              <w:rPr>
                <w:lang w:val="es-ES_tradnl"/>
              </w:rPr>
            </w:pPr>
            <w:r w:rsidRPr="00ED67B1">
              <w:rPr>
                <w:lang w:val="es-ES_tradnl"/>
              </w:rPr>
              <w:t>Separación central (MHz)</w:t>
            </w:r>
          </w:p>
        </w:tc>
        <w:tc>
          <w:tcPr>
            <w:tcW w:w="1103" w:type="pct"/>
            <w:vAlign w:val="center"/>
          </w:tcPr>
          <w:p w:rsidR="00117374" w:rsidRPr="00ED67B1" w:rsidRDefault="00117374" w:rsidP="00224007">
            <w:pPr>
              <w:pStyle w:val="Tablehead"/>
              <w:rPr>
                <w:lang w:val="es-ES_tradnl"/>
              </w:rPr>
            </w:pPr>
            <w:r w:rsidRPr="00ED67B1">
              <w:rPr>
                <w:lang w:val="es-ES_tradnl"/>
              </w:rPr>
              <w:t>Transmisión de la estación base (MHz)</w:t>
            </w:r>
          </w:p>
        </w:tc>
        <w:tc>
          <w:tcPr>
            <w:tcW w:w="662" w:type="pct"/>
            <w:vAlign w:val="center"/>
          </w:tcPr>
          <w:p w:rsidR="00117374" w:rsidRPr="00ED67B1" w:rsidRDefault="00117374" w:rsidP="00224007">
            <w:pPr>
              <w:pStyle w:val="Tablehead"/>
              <w:rPr>
                <w:lang w:val="es-ES_tradnl"/>
              </w:rPr>
            </w:pPr>
            <w:r w:rsidRPr="00ED67B1">
              <w:rPr>
                <w:lang w:val="es-ES_tradnl"/>
              </w:rPr>
              <w:t>Separación dúplex (MHz)</w:t>
            </w:r>
          </w:p>
        </w:tc>
        <w:tc>
          <w:tcPr>
            <w:tcW w:w="664" w:type="pct"/>
            <w:vMerge/>
            <w:vAlign w:val="center"/>
          </w:tcPr>
          <w:p w:rsidR="00117374" w:rsidRPr="00ED67B1" w:rsidRDefault="00117374" w:rsidP="002240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r>
      <w:tr w:rsidR="0003761F" w:rsidRPr="00ED67B1" w:rsidTr="0003761F">
        <w:trPr>
          <w:jc w:val="center"/>
        </w:trPr>
        <w:tc>
          <w:tcPr>
            <w:tcW w:w="80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d)</w:t>
            </w:r>
          </w:p>
        </w:tc>
        <w:tc>
          <w:tcPr>
            <w:tcW w:w="111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457,50625-459,9875</w:t>
            </w:r>
          </w:p>
        </w:tc>
        <w:tc>
          <w:tcPr>
            <w:tcW w:w="661"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7,51875</w:t>
            </w:r>
          </w:p>
        </w:tc>
        <w:tc>
          <w:tcPr>
            <w:tcW w:w="1103"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467,50625-469,9875</w:t>
            </w:r>
          </w:p>
        </w:tc>
        <w:tc>
          <w:tcPr>
            <w:tcW w:w="662"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10</w:t>
            </w:r>
          </w:p>
        </w:tc>
        <w:tc>
          <w:tcPr>
            <w:tcW w:w="664"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Banda estrecha 12,5 kHz</w:t>
            </w:r>
          </w:p>
        </w:tc>
      </w:tr>
      <w:tr w:rsidR="0003761F" w:rsidRPr="00ED67B1" w:rsidTr="0003761F">
        <w:trPr>
          <w:jc w:val="center"/>
        </w:trPr>
        <w:tc>
          <w:tcPr>
            <w:tcW w:w="80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e)</w:t>
            </w:r>
          </w:p>
        </w:tc>
        <w:tc>
          <w:tcPr>
            <w:tcW w:w="111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408,6375-410,5375</w:t>
            </w:r>
          </w:p>
        </w:tc>
        <w:tc>
          <w:tcPr>
            <w:tcW w:w="661"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7,55</w:t>
            </w:r>
          </w:p>
        </w:tc>
        <w:tc>
          <w:tcPr>
            <w:tcW w:w="1103"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418,0875-420,0000</w:t>
            </w:r>
          </w:p>
        </w:tc>
        <w:tc>
          <w:tcPr>
            <w:tcW w:w="662"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9,45</w:t>
            </w:r>
          </w:p>
        </w:tc>
        <w:tc>
          <w:tcPr>
            <w:tcW w:w="664"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Banda estrecha 12,5 kHz</w:t>
            </w:r>
          </w:p>
        </w:tc>
      </w:tr>
      <w:tr w:rsidR="0003761F" w:rsidRPr="00ED67B1" w:rsidTr="0003761F">
        <w:trPr>
          <w:jc w:val="center"/>
        </w:trPr>
        <w:tc>
          <w:tcPr>
            <w:tcW w:w="80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f)</w:t>
            </w:r>
          </w:p>
        </w:tc>
        <w:tc>
          <w:tcPr>
            <w:tcW w:w="1110"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420,0000-430,0000</w:t>
            </w:r>
          </w:p>
        </w:tc>
        <w:tc>
          <w:tcPr>
            <w:tcW w:w="661"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w:t>
            </w:r>
          </w:p>
        </w:tc>
        <w:tc>
          <w:tcPr>
            <w:tcW w:w="1103"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w:t>
            </w:r>
          </w:p>
        </w:tc>
        <w:tc>
          <w:tcPr>
            <w:tcW w:w="662" w:type="pct"/>
            <w:vAlign w:val="center"/>
          </w:tcPr>
          <w:p w:rsidR="0003761F" w:rsidRPr="00ED67B1" w:rsidRDefault="0003761F" w:rsidP="0003761F">
            <w:pPr>
              <w:pStyle w:val="Tabletext"/>
              <w:jc w:val="center"/>
              <w:rPr>
                <w:rFonts w:ascii="Times New Roman" w:eastAsia="Times New Roman" w:hAnsi="Times New Roman"/>
                <w:lang w:val="es-ES_tradnl"/>
              </w:rPr>
            </w:pPr>
            <w:r w:rsidRPr="00ED67B1">
              <w:rPr>
                <w:rFonts w:ascii="Times New Roman" w:eastAsia="Times New Roman" w:hAnsi="Times New Roman"/>
                <w:lang w:val="es-ES_tradnl"/>
              </w:rPr>
              <w:t>–</w:t>
            </w:r>
          </w:p>
        </w:tc>
        <w:tc>
          <w:tcPr>
            <w:tcW w:w="664" w:type="pct"/>
            <w:vAlign w:val="center"/>
          </w:tcPr>
          <w:p w:rsidR="0003761F" w:rsidRPr="00ED67B1" w:rsidRDefault="0003761F" w:rsidP="0003761F">
            <w:pPr>
              <w:pStyle w:val="Tabletext"/>
              <w:jc w:val="center"/>
              <w:rPr>
                <w:rFonts w:ascii="Times New Roman" w:eastAsia="Times New Roman" w:hAnsi="Times New Roman"/>
                <w:lang w:val="es-ES_tradnl"/>
              </w:rPr>
            </w:pPr>
          </w:p>
        </w:tc>
      </w:tr>
    </w:tbl>
    <w:p w:rsidR="0003761F" w:rsidRPr="00ED67B1" w:rsidRDefault="0003761F" w:rsidP="0003761F">
      <w:pPr>
        <w:pStyle w:val="Tablefin"/>
        <w:rPr>
          <w:rFonts w:eastAsia="MS Mincho"/>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3"/>
        <w:gridCol w:w="4756"/>
      </w:tblGrid>
      <w:tr w:rsidR="0003761F" w:rsidRPr="00ED67B1" w:rsidTr="0003761F">
        <w:trPr>
          <w:trHeight w:val="256"/>
          <w:jc w:val="center"/>
        </w:trPr>
        <w:tc>
          <w:tcPr>
            <w:tcW w:w="3104" w:type="dxa"/>
            <w:shd w:val="clear" w:color="auto" w:fill="auto"/>
            <w:vAlign w:val="center"/>
          </w:tcPr>
          <w:p w:rsidR="0003761F" w:rsidRPr="00ED67B1" w:rsidRDefault="0003761F" w:rsidP="00117374">
            <w:pPr>
              <w:pStyle w:val="Tabletext"/>
              <w:jc w:val="center"/>
              <w:rPr>
                <w:lang w:val="es-ES_tradnl"/>
              </w:rPr>
            </w:pPr>
            <w:r w:rsidRPr="00ED67B1">
              <w:rPr>
                <w:lang w:val="es-ES_tradnl"/>
              </w:rPr>
              <w:t>410-420 MHz</w:t>
            </w:r>
          </w:p>
        </w:tc>
        <w:tc>
          <w:tcPr>
            <w:tcW w:w="3023" w:type="dxa"/>
            <w:shd w:val="clear" w:color="auto" w:fill="auto"/>
            <w:vAlign w:val="center"/>
          </w:tcPr>
          <w:p w:rsidR="0003761F" w:rsidRPr="00ED67B1" w:rsidRDefault="0003761F" w:rsidP="00117374">
            <w:pPr>
              <w:pStyle w:val="Tabletext"/>
              <w:jc w:val="center"/>
              <w:rPr>
                <w:lang w:val="es-ES_tradnl"/>
              </w:rPr>
            </w:pPr>
            <w:r w:rsidRPr="00ED67B1">
              <w:rPr>
                <w:lang w:val="es-ES_tradnl"/>
              </w:rPr>
              <w:t>420-430 MHz</w:t>
            </w:r>
          </w:p>
        </w:tc>
      </w:tr>
      <w:tr w:rsidR="0003761F" w:rsidRPr="00ED67B1" w:rsidTr="0003761F">
        <w:trPr>
          <w:trHeight w:val="600"/>
          <w:jc w:val="center"/>
        </w:trPr>
        <w:tc>
          <w:tcPr>
            <w:tcW w:w="3104" w:type="dxa"/>
            <w:shd w:val="clear" w:color="auto" w:fill="auto"/>
            <w:noWrap/>
            <w:vAlign w:val="center"/>
          </w:tcPr>
          <w:p w:rsidR="0003761F" w:rsidRPr="00ED67B1" w:rsidRDefault="0003761F" w:rsidP="00117374">
            <w:pPr>
              <w:pStyle w:val="Tabletext"/>
              <w:jc w:val="center"/>
              <w:rPr>
                <w:lang w:val="es-ES_tradnl"/>
              </w:rPr>
            </w:pPr>
            <w:r w:rsidRPr="00ED67B1">
              <w:rPr>
                <w:lang w:val="es-ES_tradnl"/>
              </w:rPr>
              <w:t xml:space="preserve">PPDR de banda estrecha </w:t>
            </w:r>
            <w:r w:rsidRPr="00ED67B1">
              <w:rPr>
                <w:lang w:val="es-ES_tradnl"/>
              </w:rPr>
              <w:br/>
              <w:t>enlace ascendente</w:t>
            </w:r>
          </w:p>
        </w:tc>
        <w:tc>
          <w:tcPr>
            <w:tcW w:w="3023" w:type="dxa"/>
            <w:shd w:val="clear" w:color="auto" w:fill="auto"/>
            <w:noWrap/>
            <w:vAlign w:val="center"/>
          </w:tcPr>
          <w:p w:rsidR="0003761F" w:rsidRPr="00ED67B1" w:rsidRDefault="0003761F" w:rsidP="00117374">
            <w:pPr>
              <w:pStyle w:val="Tabletext"/>
              <w:jc w:val="center"/>
              <w:rPr>
                <w:lang w:val="es-ES_tradnl"/>
              </w:rPr>
            </w:pPr>
            <w:r w:rsidRPr="00ED67B1">
              <w:rPr>
                <w:lang w:val="es-ES_tradnl"/>
              </w:rPr>
              <w:t xml:space="preserve">PPDR de banda estrecha </w:t>
            </w:r>
            <w:r w:rsidRPr="00ED67B1">
              <w:rPr>
                <w:lang w:val="es-ES_tradnl"/>
              </w:rPr>
              <w:br/>
              <w:t>enlace descendente</w:t>
            </w:r>
          </w:p>
        </w:tc>
      </w:tr>
      <w:tr w:rsidR="0003761F" w:rsidRPr="00ED67B1" w:rsidTr="0003761F">
        <w:trPr>
          <w:trHeight w:val="315"/>
          <w:jc w:val="center"/>
        </w:trPr>
        <w:tc>
          <w:tcPr>
            <w:tcW w:w="3104" w:type="dxa"/>
            <w:shd w:val="clear" w:color="auto" w:fill="auto"/>
            <w:noWrap/>
            <w:tcMar>
              <w:left w:w="0" w:type="dxa"/>
              <w:right w:w="0" w:type="dxa"/>
            </w:tcMar>
            <w:vAlign w:val="center"/>
          </w:tcPr>
          <w:p w:rsidR="0003761F" w:rsidRPr="00ED67B1" w:rsidRDefault="0003761F" w:rsidP="00117374">
            <w:pPr>
              <w:pStyle w:val="Tabletext"/>
              <w:jc w:val="center"/>
              <w:rPr>
                <w:lang w:val="es-ES_tradnl"/>
              </w:rPr>
            </w:pPr>
            <w:r w:rsidRPr="00ED67B1">
              <w:rPr>
                <w:lang w:val="es-ES_tradnl"/>
              </w:rPr>
              <w:t>800 canales de 12,5 kHz</w:t>
            </w:r>
          </w:p>
        </w:tc>
        <w:tc>
          <w:tcPr>
            <w:tcW w:w="3023" w:type="dxa"/>
            <w:shd w:val="clear" w:color="auto" w:fill="auto"/>
            <w:noWrap/>
            <w:tcMar>
              <w:left w:w="0" w:type="dxa"/>
              <w:right w:w="0" w:type="dxa"/>
            </w:tcMar>
            <w:vAlign w:val="center"/>
          </w:tcPr>
          <w:p w:rsidR="0003761F" w:rsidRPr="00ED67B1" w:rsidRDefault="0003761F" w:rsidP="00117374">
            <w:pPr>
              <w:pStyle w:val="Tabletext"/>
              <w:jc w:val="center"/>
              <w:rPr>
                <w:lang w:val="es-ES_tradnl"/>
              </w:rPr>
            </w:pPr>
            <w:r w:rsidRPr="00ED67B1">
              <w:rPr>
                <w:lang w:val="es-ES_tradnl"/>
              </w:rPr>
              <w:t>800 canales de 12,5 kHz</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El plan de disposición de canales para la disposición de frecuencias a) se utiliza en algunos países para la PPDR de banda estrecha y los sistemas de radiocomunicaciones troncales digitales. El plan de disposición de canales se basa en una separación de canales de 12,5 KHz que permite un total de 800 pares de canales físicos de radiocomunicaciones. Aunque el espaciado normalizado de canales es 12,5 kHz, existe flexibilidad en la asignación de dos o más canales adyacentes (es decir 25 kHz, 50 kHz o 100 kHz) según sea necesario.</w:t>
      </w:r>
    </w:p>
    <w:p w:rsidR="0003761F" w:rsidRPr="00DD3362" w:rsidRDefault="0003761F" w:rsidP="0003761F">
      <w:pPr>
        <w:pStyle w:val="Tabletitle"/>
        <w:spacing w:before="360"/>
        <w:rPr>
          <w:rFonts w:eastAsia="MS Mincho"/>
        </w:rPr>
      </w:pPr>
      <w:r w:rsidRPr="00DD3362">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389"/>
        <w:gridCol w:w="3273"/>
        <w:gridCol w:w="1422"/>
      </w:tblGrid>
      <w:tr w:rsidR="0003761F" w:rsidRPr="00302442" w:rsidTr="00117374">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389"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273"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422"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 (kHz)</w:t>
            </w:r>
          </w:p>
        </w:tc>
      </w:tr>
      <w:tr w:rsidR="0003761F" w:rsidRPr="00ED67B1" w:rsidTr="00117374">
        <w:trPr>
          <w:cantSplit/>
          <w:trHeight w:val="296"/>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117374">
            <w:pPr>
              <w:pStyle w:val="Tabletext"/>
              <w:jc w:val="center"/>
              <w:rPr>
                <w:lang w:val="es-ES_tradnl"/>
              </w:rPr>
            </w:pPr>
            <w:r w:rsidRPr="00ED67B1">
              <w:rPr>
                <w:i/>
                <w:iCs/>
                <w:lang w:val="es-ES_tradnl"/>
              </w:rPr>
              <w:t>N</w:t>
            </w:r>
            <w:r w:rsidRPr="00ED67B1">
              <w:rPr>
                <w:lang w:val="es-ES_tradnl"/>
              </w:rPr>
              <w:t xml:space="preserve"> = 1 a 800</w:t>
            </w:r>
          </w:p>
        </w:tc>
        <w:tc>
          <w:tcPr>
            <w:tcW w:w="3389"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117374">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410,006125 +( N − 1) × 0,0125</w:t>
            </w:r>
          </w:p>
        </w:tc>
        <w:tc>
          <w:tcPr>
            <w:tcW w:w="327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117374">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420,00625 +( N − 1) × 0,0125</w:t>
            </w:r>
          </w:p>
        </w:tc>
        <w:tc>
          <w:tcPr>
            <w:tcW w:w="1422"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117374">
            <w:pPr>
              <w:pStyle w:val="Tabletext"/>
              <w:jc w:val="center"/>
              <w:rPr>
                <w:iCs/>
                <w:lang w:val="es-ES_tradnl"/>
              </w:rPr>
            </w:pPr>
            <w:r w:rsidRPr="00ED67B1">
              <w:rPr>
                <w:iCs/>
                <w:lang w:val="es-ES_tradnl"/>
              </w:rPr>
              <w:t>12,5</w:t>
            </w:r>
          </w:p>
        </w:tc>
      </w:tr>
    </w:tbl>
    <w:p w:rsidR="0003761F" w:rsidRPr="00ED67B1" w:rsidRDefault="0003761F" w:rsidP="0003761F">
      <w:pPr>
        <w:pStyle w:val="Tablefin"/>
        <w:rPr>
          <w:rFonts w:eastAsia="MS Mincho"/>
          <w:lang w:val="es-ES_tradnl"/>
        </w:rPr>
      </w:pPr>
    </w:p>
    <w:p w:rsidR="0003761F" w:rsidRPr="00ED67B1" w:rsidRDefault="0003761F" w:rsidP="0003761F">
      <w:pPr>
        <w:rPr>
          <w:lang w:val="es-ES_tradnl"/>
        </w:rPr>
      </w:pPr>
      <w:r w:rsidRPr="00ED67B1">
        <w:rPr>
          <w:lang w:val="es-ES_tradnl"/>
        </w:rPr>
        <w:t>Las disposiciones de canales se dividen en 4 pares de bloques de frecuencias (bloques A/A', bloques B/B', bloques C/C' y bloques D/D') con una separación trasmisión/recepción de 10 MHz. El plan de atribuciones de canales está diseñado para minimizar los problemas de interferencia en radiofrecuencia e intermodulación asignando canales coubicados con una separación de 250 kHz. Los bloques de frecuencias A, B, C y D, con 200 canales cada uno, se dividen en diez (10) grupos de canales (es decir, A01-A10, B01-B10, C01-C10 y D01-D10) respectivamente.</w:t>
      </w:r>
    </w:p>
    <w:p w:rsidR="0003761F" w:rsidRPr="00ED67B1" w:rsidRDefault="0003761F" w:rsidP="0003761F">
      <w:pPr>
        <w:rPr>
          <w:lang w:val="es-ES_tradnl"/>
        </w:rPr>
      </w:pPr>
      <w:r w:rsidRPr="00ED67B1">
        <w:rPr>
          <w:lang w:val="es-ES_tradnl"/>
        </w:rPr>
        <w:t>El número de canales/grupos de canales asignados se basa en el requisito del servicio del organismo del usuario, en función de la zona cubierta, grado de servicio (GDS), capacidad y servicios proporcionados, entre otros factores.</w:t>
      </w:r>
    </w:p>
    <w:p w:rsidR="0003761F" w:rsidRPr="00DD3362" w:rsidRDefault="0003761F" w:rsidP="0003761F">
      <w:pPr>
        <w:pStyle w:val="Tabletitle"/>
        <w:spacing w:before="360"/>
        <w:rPr>
          <w:rFonts w:eastAsia="MS Mincho"/>
        </w:rPr>
      </w:pPr>
      <w:r w:rsidRPr="00DD3362">
        <w:rPr>
          <w:rFonts w:eastAsia="MS Mincho"/>
        </w:rPr>
        <w:lastRenderedPageBreak/>
        <w:t>Disposición de canales</w:t>
      </w:r>
    </w:p>
    <w:tbl>
      <w:tblPr>
        <w:tblStyle w:val="TableGrid"/>
        <w:tblW w:w="9639" w:type="dxa"/>
        <w:jc w:val="center"/>
        <w:tblLook w:val="04A0" w:firstRow="1" w:lastRow="0" w:firstColumn="1" w:lastColumn="0" w:noHBand="0" w:noVBand="1"/>
      </w:tblPr>
      <w:tblGrid>
        <w:gridCol w:w="1271"/>
        <w:gridCol w:w="1985"/>
        <w:gridCol w:w="2126"/>
        <w:gridCol w:w="2126"/>
        <w:gridCol w:w="2131"/>
      </w:tblGrid>
      <w:tr w:rsidR="0003761F" w:rsidRPr="00ED67B1" w:rsidTr="0003761F">
        <w:trPr>
          <w:jc w:val="center"/>
        </w:trPr>
        <w:tc>
          <w:tcPr>
            <w:tcW w:w="1271" w:type="dxa"/>
            <w:vAlign w:val="center"/>
          </w:tcPr>
          <w:p w:rsidR="0003761F" w:rsidRPr="00ED67B1" w:rsidRDefault="0003761F" w:rsidP="0003761F">
            <w:pPr>
              <w:pStyle w:val="Tablehead"/>
              <w:rPr>
                <w:lang w:val="es-ES_tradnl"/>
              </w:rPr>
            </w:pPr>
            <w:r w:rsidRPr="00ED67B1">
              <w:rPr>
                <w:lang w:val="es-ES_tradnl"/>
              </w:rPr>
              <w:t>Bloque</w:t>
            </w:r>
          </w:p>
        </w:tc>
        <w:tc>
          <w:tcPr>
            <w:tcW w:w="1985" w:type="dxa"/>
          </w:tcPr>
          <w:p w:rsidR="0003761F" w:rsidRPr="00ED67B1" w:rsidRDefault="0003761F" w:rsidP="0003761F">
            <w:pPr>
              <w:pStyle w:val="Tablehead"/>
              <w:rPr>
                <w:lang w:val="es-ES_tradnl"/>
              </w:rPr>
            </w:pPr>
            <w:r w:rsidRPr="00ED67B1">
              <w:rPr>
                <w:lang w:val="es-ES_tradnl"/>
              </w:rPr>
              <w:t>A</w:t>
            </w:r>
          </w:p>
        </w:tc>
        <w:tc>
          <w:tcPr>
            <w:tcW w:w="2126" w:type="dxa"/>
          </w:tcPr>
          <w:p w:rsidR="0003761F" w:rsidRPr="00ED67B1" w:rsidRDefault="0003761F" w:rsidP="0003761F">
            <w:pPr>
              <w:pStyle w:val="Tablehead"/>
              <w:rPr>
                <w:lang w:val="es-ES_tradnl"/>
              </w:rPr>
            </w:pPr>
            <w:r w:rsidRPr="00ED67B1">
              <w:rPr>
                <w:lang w:val="es-ES_tradnl"/>
              </w:rPr>
              <w:t>B</w:t>
            </w:r>
          </w:p>
        </w:tc>
        <w:tc>
          <w:tcPr>
            <w:tcW w:w="2126" w:type="dxa"/>
          </w:tcPr>
          <w:p w:rsidR="0003761F" w:rsidRPr="00ED67B1" w:rsidRDefault="0003761F" w:rsidP="0003761F">
            <w:pPr>
              <w:pStyle w:val="Tablehead"/>
              <w:rPr>
                <w:lang w:val="es-ES_tradnl"/>
              </w:rPr>
            </w:pPr>
            <w:r w:rsidRPr="00ED67B1">
              <w:rPr>
                <w:lang w:val="es-ES_tradnl"/>
              </w:rPr>
              <w:t>C</w:t>
            </w:r>
          </w:p>
        </w:tc>
        <w:tc>
          <w:tcPr>
            <w:tcW w:w="2131" w:type="dxa"/>
          </w:tcPr>
          <w:p w:rsidR="0003761F" w:rsidRPr="00ED67B1" w:rsidRDefault="0003761F" w:rsidP="0003761F">
            <w:pPr>
              <w:pStyle w:val="Tablehead"/>
              <w:rPr>
                <w:lang w:val="es-ES_tradnl"/>
              </w:rPr>
            </w:pPr>
            <w:r w:rsidRPr="00ED67B1">
              <w:rPr>
                <w:lang w:val="es-ES_tradnl"/>
              </w:rPr>
              <w:t>D</w:t>
            </w:r>
          </w:p>
        </w:tc>
      </w:tr>
      <w:tr w:rsidR="0003761F" w:rsidRPr="00ED67B1" w:rsidTr="0003761F">
        <w:trPr>
          <w:jc w:val="center"/>
        </w:trPr>
        <w:tc>
          <w:tcPr>
            <w:tcW w:w="1271" w:type="dxa"/>
          </w:tcPr>
          <w:p w:rsidR="0003761F" w:rsidRPr="00ED67B1" w:rsidRDefault="0003761F" w:rsidP="007809AD">
            <w:pPr>
              <w:pStyle w:val="Tabletext"/>
              <w:ind w:leftChars="-40" w:left="-96"/>
              <w:jc w:val="center"/>
              <w:rPr>
                <w:rFonts w:asciiTheme="majorBidi" w:hAnsiTheme="majorBidi" w:cstheme="majorBidi"/>
                <w:sz w:val="20"/>
                <w:lang w:val="es-ES_tradnl"/>
              </w:rPr>
            </w:pPr>
            <w:r w:rsidRPr="00ED67B1">
              <w:rPr>
                <w:rFonts w:asciiTheme="majorBidi" w:hAnsiTheme="majorBidi" w:cstheme="majorBidi"/>
                <w:sz w:val="20"/>
                <w:lang w:val="es-ES_tradnl"/>
              </w:rPr>
              <w:t>Números de grupo 01 a 10</w:t>
            </w:r>
          </w:p>
        </w:tc>
        <w:tc>
          <w:tcPr>
            <w:tcW w:w="1985" w:type="dxa"/>
          </w:tcPr>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X=1 a 10</w:t>
            </w:r>
          </w:p>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A=1 a 10</w:t>
            </w:r>
          </w:p>
        </w:tc>
        <w:tc>
          <w:tcPr>
            <w:tcW w:w="2126" w:type="dxa"/>
          </w:tcPr>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X=1 a 10</w:t>
            </w:r>
          </w:p>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B=1 a 10</w:t>
            </w:r>
          </w:p>
        </w:tc>
        <w:tc>
          <w:tcPr>
            <w:tcW w:w="2126" w:type="dxa"/>
          </w:tcPr>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X=1 a 10</w:t>
            </w:r>
          </w:p>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C=1 a 10</w:t>
            </w:r>
          </w:p>
        </w:tc>
        <w:tc>
          <w:tcPr>
            <w:tcW w:w="2131" w:type="dxa"/>
          </w:tcPr>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X=1 a 10</w:t>
            </w:r>
          </w:p>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D=1 a 10</w:t>
            </w:r>
          </w:p>
        </w:tc>
      </w:tr>
      <w:tr w:rsidR="0003761F" w:rsidRPr="00ED67B1" w:rsidTr="0003761F">
        <w:trPr>
          <w:trHeight w:val="1034"/>
          <w:jc w:val="center"/>
        </w:trPr>
        <w:tc>
          <w:tcPr>
            <w:tcW w:w="1271" w:type="dxa"/>
          </w:tcPr>
          <w:p w:rsidR="0003761F" w:rsidRPr="00ED67B1" w:rsidRDefault="0003761F" w:rsidP="007809AD">
            <w:pPr>
              <w:pStyle w:val="Tabletext"/>
              <w:ind w:leftChars="-40" w:left="-96"/>
              <w:jc w:val="center"/>
              <w:rPr>
                <w:rFonts w:asciiTheme="majorBidi" w:hAnsiTheme="majorBidi" w:cstheme="majorBidi"/>
                <w:sz w:val="20"/>
                <w:lang w:val="es-ES_tradnl"/>
              </w:rPr>
            </w:pPr>
            <w:r w:rsidRPr="00ED67B1">
              <w:rPr>
                <w:rFonts w:asciiTheme="majorBidi" w:hAnsiTheme="majorBidi" w:cstheme="majorBidi"/>
                <w:sz w:val="20"/>
                <w:lang w:val="es-ES_tradnl"/>
              </w:rPr>
              <w:t>Número de canal N=</w:t>
            </w:r>
          </w:p>
        </w:tc>
        <w:tc>
          <w:tcPr>
            <w:tcW w:w="1985" w:type="dxa"/>
          </w:tcPr>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2 × A-1+20 × (X−1)</w:t>
            </w:r>
            <w:r w:rsidRPr="00ED67B1">
              <w:rPr>
                <w:rFonts w:asciiTheme="majorBidi" w:hAnsiTheme="majorBidi" w:cstheme="majorBidi"/>
                <w:sz w:val="20"/>
                <w:lang w:val="es-ES_tradnl"/>
              </w:rPr>
              <w:br/>
              <w:t>y</w:t>
            </w:r>
          </w:p>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2 × A+20 × (X−1)</w:t>
            </w:r>
          </w:p>
        </w:tc>
        <w:tc>
          <w:tcPr>
            <w:tcW w:w="2126" w:type="dxa"/>
          </w:tcPr>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2 × B+199+20 × (X−1)</w:t>
            </w:r>
            <w:r w:rsidRPr="00ED67B1">
              <w:rPr>
                <w:rFonts w:asciiTheme="majorBidi" w:hAnsiTheme="majorBidi" w:cstheme="majorBidi"/>
                <w:sz w:val="20"/>
                <w:lang w:val="es-ES_tradnl"/>
              </w:rPr>
              <w:br/>
              <w:t>y</w:t>
            </w:r>
          </w:p>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2 × B+200+20 × (X−1)</w:t>
            </w:r>
          </w:p>
        </w:tc>
        <w:tc>
          <w:tcPr>
            <w:tcW w:w="2126" w:type="dxa"/>
          </w:tcPr>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2 × C+399+20 × (X−1)</w:t>
            </w:r>
            <w:r w:rsidRPr="00ED67B1">
              <w:rPr>
                <w:rFonts w:asciiTheme="majorBidi" w:hAnsiTheme="majorBidi" w:cstheme="majorBidi"/>
                <w:sz w:val="20"/>
                <w:lang w:val="es-ES_tradnl"/>
              </w:rPr>
              <w:br/>
              <w:t>y</w:t>
            </w:r>
          </w:p>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2 × C+400+20 × (X−1)</w:t>
            </w:r>
          </w:p>
        </w:tc>
        <w:tc>
          <w:tcPr>
            <w:tcW w:w="2131" w:type="dxa"/>
          </w:tcPr>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 xml:space="preserve">2 × D+599+20 × (X−1) </w:t>
            </w:r>
            <w:r w:rsidRPr="00ED67B1">
              <w:rPr>
                <w:rFonts w:asciiTheme="majorBidi" w:hAnsiTheme="majorBidi" w:cstheme="majorBidi"/>
                <w:sz w:val="20"/>
                <w:lang w:val="es-ES_tradnl"/>
              </w:rPr>
              <w:br/>
              <w:t>y</w:t>
            </w:r>
          </w:p>
          <w:p w:rsidR="0003761F" w:rsidRPr="00ED67B1" w:rsidRDefault="0003761F" w:rsidP="0003761F">
            <w:pPr>
              <w:pStyle w:val="Tabletext"/>
              <w:jc w:val="center"/>
              <w:rPr>
                <w:rFonts w:asciiTheme="majorBidi" w:hAnsiTheme="majorBidi" w:cstheme="majorBidi"/>
                <w:sz w:val="20"/>
                <w:lang w:val="es-ES_tradnl"/>
              </w:rPr>
            </w:pPr>
            <w:r w:rsidRPr="00ED67B1">
              <w:rPr>
                <w:rFonts w:asciiTheme="majorBidi" w:hAnsiTheme="majorBidi" w:cstheme="majorBidi"/>
                <w:sz w:val="20"/>
                <w:lang w:val="es-ES_tradnl"/>
              </w:rPr>
              <w:t>2 × D+600+20 × (X−1)</w:t>
            </w:r>
          </w:p>
        </w:tc>
      </w:tr>
    </w:tbl>
    <w:p w:rsidR="0003761F" w:rsidRPr="00ED67B1" w:rsidRDefault="0003761F" w:rsidP="0003761F">
      <w:pPr>
        <w:pStyle w:val="Tablefin"/>
        <w:rPr>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b)</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03761F" w:rsidRPr="00ED67B1" w:rsidTr="0003761F">
        <w:trPr>
          <w:trHeight w:val="256"/>
          <w:jc w:val="center"/>
        </w:trPr>
        <w:tc>
          <w:tcPr>
            <w:tcW w:w="3104" w:type="dxa"/>
            <w:shd w:val="clear" w:color="auto" w:fill="auto"/>
            <w:vAlign w:val="center"/>
          </w:tcPr>
          <w:p w:rsidR="0003761F" w:rsidRPr="00ED67B1" w:rsidRDefault="0003761F" w:rsidP="00D84833">
            <w:pPr>
              <w:pStyle w:val="Tabletext"/>
              <w:jc w:val="center"/>
              <w:rPr>
                <w:lang w:val="es-ES_tradnl"/>
              </w:rPr>
            </w:pPr>
            <w:r w:rsidRPr="00ED67B1">
              <w:rPr>
                <w:lang w:val="es-ES_tradnl"/>
              </w:rPr>
              <w:t>414,0125-414,1000 MHz</w:t>
            </w:r>
          </w:p>
        </w:tc>
      </w:tr>
      <w:tr w:rsidR="0003761F" w:rsidRPr="00ED67B1" w:rsidTr="0003761F">
        <w:trPr>
          <w:trHeight w:val="600"/>
          <w:jc w:val="center"/>
        </w:trPr>
        <w:tc>
          <w:tcPr>
            <w:tcW w:w="3104" w:type="dxa"/>
            <w:shd w:val="clear" w:color="auto" w:fill="auto"/>
            <w:noWrap/>
            <w:vAlign w:val="center"/>
          </w:tcPr>
          <w:p w:rsidR="0003761F" w:rsidRPr="00ED67B1" w:rsidRDefault="0003761F" w:rsidP="00D84833">
            <w:pPr>
              <w:pStyle w:val="Tabletext"/>
              <w:jc w:val="center"/>
              <w:rPr>
                <w:lang w:val="es-ES_tradnl"/>
              </w:rPr>
            </w:pPr>
            <w:r w:rsidRPr="00ED67B1">
              <w:rPr>
                <w:lang w:val="es-ES_tradnl"/>
              </w:rPr>
              <w:t>Símplex</w:t>
            </w:r>
          </w:p>
        </w:tc>
      </w:tr>
      <w:tr w:rsidR="0003761F" w:rsidRPr="00ED67B1" w:rsidTr="0003761F">
        <w:trPr>
          <w:trHeight w:val="315"/>
          <w:jc w:val="center"/>
        </w:trPr>
        <w:tc>
          <w:tcPr>
            <w:tcW w:w="3104" w:type="dxa"/>
            <w:shd w:val="clear" w:color="auto" w:fill="auto"/>
            <w:noWrap/>
            <w:tcMar>
              <w:left w:w="0" w:type="dxa"/>
              <w:right w:w="0" w:type="dxa"/>
            </w:tcMar>
            <w:vAlign w:val="center"/>
          </w:tcPr>
          <w:p w:rsidR="0003761F" w:rsidRPr="00ED67B1" w:rsidRDefault="0003761F" w:rsidP="00D84833">
            <w:pPr>
              <w:pStyle w:val="Tabletext"/>
              <w:jc w:val="center"/>
              <w:rPr>
                <w:lang w:val="es-ES_tradnl"/>
              </w:rPr>
            </w:pPr>
            <w:r w:rsidRPr="00ED67B1">
              <w:rPr>
                <w:lang w:val="es-ES_tradnl"/>
              </w:rPr>
              <w:t>8 canales de 12,5 kHz</w:t>
            </w:r>
          </w:p>
        </w:tc>
      </w:tr>
    </w:tbl>
    <w:p w:rsidR="0003761F" w:rsidRPr="00ED67B1" w:rsidRDefault="0003761F" w:rsidP="0003761F">
      <w:pPr>
        <w:pStyle w:val="Tablefin"/>
        <w:rPr>
          <w:lang w:val="es-ES_tradnl"/>
        </w:rPr>
      </w:pPr>
    </w:p>
    <w:p w:rsidR="0003761F" w:rsidRPr="00ED67B1" w:rsidRDefault="0003761F" w:rsidP="0003761F">
      <w:pPr>
        <w:rPr>
          <w:lang w:val="es-ES_tradnl"/>
        </w:rPr>
      </w:pPr>
      <w:r w:rsidRPr="00ED67B1">
        <w:rPr>
          <w:lang w:val="es-ES_tradnl"/>
        </w:rPr>
        <w:t>El plan de disposición de canales para la disposición de frecuencias b) se basa en disposiciones de canales actualmente utilizadas en Nueva Zelandia para servicios símplex.</w:t>
      </w:r>
    </w:p>
    <w:p w:rsidR="0003761F" w:rsidRPr="00DD3362" w:rsidRDefault="0003761F" w:rsidP="0003761F">
      <w:pPr>
        <w:pStyle w:val="Tabletitle"/>
        <w:spacing w:before="360"/>
        <w:rPr>
          <w:rFonts w:eastAsia="MS Mincho"/>
        </w:rPr>
      </w:pPr>
      <w:r w:rsidRPr="00DD3362">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404"/>
        <w:gridCol w:w="3400"/>
        <w:gridCol w:w="1139"/>
      </w:tblGrid>
      <w:tr w:rsidR="0003761F" w:rsidRPr="00302442" w:rsidTr="00D84833">
        <w:trPr>
          <w:cantSplit/>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404"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400"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139"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 (kHz)</w:t>
            </w:r>
          </w:p>
        </w:tc>
      </w:tr>
      <w:tr w:rsidR="0003761F" w:rsidRPr="00ED67B1" w:rsidTr="00D84833">
        <w:trPr>
          <w:cantSplit/>
          <w:trHeight w:val="296"/>
          <w:jc w:val="center"/>
        </w:trPr>
        <w:tc>
          <w:tcPr>
            <w:tcW w:w="1696"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84833">
            <w:pPr>
              <w:pStyle w:val="Tabletext"/>
              <w:jc w:val="center"/>
              <w:rPr>
                <w:lang w:val="es-ES_tradnl"/>
              </w:rPr>
            </w:pPr>
            <w:r w:rsidRPr="00ED67B1">
              <w:rPr>
                <w:i/>
                <w:iCs/>
                <w:lang w:val="es-ES_tradnl"/>
              </w:rPr>
              <w:t>N</w:t>
            </w:r>
            <w:r w:rsidRPr="00ED67B1">
              <w:rPr>
                <w:lang w:val="es-ES_tradnl"/>
              </w:rPr>
              <w:t xml:space="preserve"> = 1 a 8</w:t>
            </w:r>
          </w:p>
        </w:tc>
        <w:tc>
          <w:tcPr>
            <w:tcW w:w="3404"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84833">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414,01250 + ((</w:t>
            </w:r>
            <w:r w:rsidRPr="00ED67B1">
              <w:rPr>
                <w:i/>
                <w:lang w:val="es-ES_tradnl"/>
              </w:rPr>
              <w:t>N</w:t>
            </w:r>
            <w:r w:rsidRPr="00ED67B1">
              <w:rPr>
                <w:lang w:val="es-ES_tradnl"/>
              </w:rPr>
              <w:t xml:space="preserve"> − 1) × 0,0125)</w:t>
            </w:r>
          </w:p>
        </w:tc>
        <w:tc>
          <w:tcPr>
            <w:tcW w:w="3400"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84833">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414,01250 + ((</w:t>
            </w:r>
            <w:r w:rsidRPr="00ED67B1">
              <w:rPr>
                <w:i/>
                <w:lang w:val="es-ES_tradnl"/>
              </w:rPr>
              <w:t>N</w:t>
            </w:r>
            <w:r w:rsidRPr="00ED67B1">
              <w:rPr>
                <w:lang w:val="es-ES_tradnl"/>
              </w:rPr>
              <w:t xml:space="preserve"> − 1) × 0,0125)</w:t>
            </w:r>
          </w:p>
        </w:tc>
        <w:tc>
          <w:tcPr>
            <w:tcW w:w="1139"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D84833">
            <w:pPr>
              <w:pStyle w:val="Tabletext"/>
              <w:jc w:val="center"/>
              <w:rPr>
                <w:iCs/>
                <w:lang w:val="es-ES_tradnl"/>
              </w:rPr>
            </w:pPr>
            <w:r w:rsidRPr="00ED67B1">
              <w:rPr>
                <w:iCs/>
                <w:lang w:val="es-ES_tradnl"/>
              </w:rPr>
              <w:t>12,5 kHz</w:t>
            </w:r>
          </w:p>
        </w:tc>
      </w:tr>
    </w:tbl>
    <w:p w:rsidR="0003761F" w:rsidRPr="00ED67B1" w:rsidRDefault="0003761F" w:rsidP="0003761F">
      <w:pPr>
        <w:pStyle w:val="Tablefin"/>
        <w:rPr>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4"/>
        <w:gridCol w:w="2531"/>
        <w:gridCol w:w="3554"/>
      </w:tblGrid>
      <w:tr w:rsidR="0003761F" w:rsidRPr="00ED67B1" w:rsidTr="0003761F">
        <w:trPr>
          <w:trHeight w:val="256"/>
          <w:jc w:val="center"/>
        </w:trPr>
        <w:tc>
          <w:tcPr>
            <w:tcW w:w="3104" w:type="dxa"/>
            <w:shd w:val="clear" w:color="auto" w:fill="auto"/>
          </w:tcPr>
          <w:p w:rsidR="0003761F" w:rsidRPr="00ED67B1" w:rsidRDefault="0003761F" w:rsidP="00D84833">
            <w:pPr>
              <w:pStyle w:val="Tabletext"/>
              <w:jc w:val="center"/>
              <w:rPr>
                <w:lang w:val="es-ES_tradnl"/>
              </w:rPr>
            </w:pPr>
            <w:r w:rsidRPr="00ED67B1">
              <w:rPr>
                <w:lang w:val="es-ES_tradnl"/>
              </w:rPr>
              <w:t>406,1125-411,5875 MHz</w:t>
            </w:r>
          </w:p>
        </w:tc>
        <w:tc>
          <w:tcPr>
            <w:tcW w:w="2211" w:type="dxa"/>
            <w:shd w:val="clear" w:color="auto" w:fill="auto"/>
          </w:tcPr>
          <w:p w:rsidR="0003761F" w:rsidRPr="00ED67B1" w:rsidRDefault="0003761F" w:rsidP="00D84833">
            <w:pPr>
              <w:pStyle w:val="Tabletext"/>
              <w:jc w:val="center"/>
              <w:rPr>
                <w:lang w:val="es-ES_tradnl"/>
              </w:rPr>
            </w:pPr>
            <w:r w:rsidRPr="00ED67B1">
              <w:rPr>
                <w:lang w:val="es-ES_tradnl"/>
              </w:rPr>
              <w:t>411,5875-414,1125 MHz</w:t>
            </w:r>
          </w:p>
        </w:tc>
        <w:tc>
          <w:tcPr>
            <w:tcW w:w="3104" w:type="dxa"/>
            <w:shd w:val="clear" w:color="auto" w:fill="auto"/>
          </w:tcPr>
          <w:p w:rsidR="0003761F" w:rsidRPr="00ED67B1" w:rsidRDefault="0003761F" w:rsidP="00D84833">
            <w:pPr>
              <w:pStyle w:val="Tabletext"/>
              <w:jc w:val="center"/>
              <w:rPr>
                <w:lang w:val="es-ES_tradnl"/>
              </w:rPr>
            </w:pPr>
            <w:r w:rsidRPr="00ED67B1">
              <w:rPr>
                <w:lang w:val="es-ES_tradnl"/>
              </w:rPr>
              <w:t>414,1125-419,5875</w:t>
            </w:r>
          </w:p>
        </w:tc>
      </w:tr>
      <w:tr w:rsidR="0003761F" w:rsidRPr="00ED67B1" w:rsidTr="0003761F">
        <w:trPr>
          <w:trHeight w:val="600"/>
          <w:jc w:val="center"/>
        </w:trPr>
        <w:tc>
          <w:tcPr>
            <w:tcW w:w="3104" w:type="dxa"/>
            <w:shd w:val="clear" w:color="auto" w:fill="auto"/>
            <w:vAlign w:val="center"/>
          </w:tcPr>
          <w:p w:rsidR="0003761F" w:rsidRPr="00ED67B1" w:rsidRDefault="0003761F" w:rsidP="00D84833">
            <w:pPr>
              <w:pStyle w:val="Tabletext"/>
              <w:jc w:val="center"/>
              <w:rPr>
                <w:lang w:val="es-ES_tradnl"/>
              </w:rPr>
            </w:pPr>
            <w:r w:rsidRPr="00ED67B1">
              <w:rPr>
                <w:lang w:val="es-ES_tradnl"/>
              </w:rPr>
              <w:t xml:space="preserve">PPDR de banda estrecha </w:t>
            </w:r>
            <w:r w:rsidRPr="00ED67B1">
              <w:rPr>
                <w:lang w:val="es-ES_tradnl"/>
              </w:rPr>
              <w:br/>
              <w:t>enlace ascendente</w:t>
            </w:r>
          </w:p>
        </w:tc>
        <w:tc>
          <w:tcPr>
            <w:tcW w:w="2211" w:type="dxa"/>
            <w:shd w:val="thinReverseDiagStripe" w:color="auto" w:fill="auto"/>
            <w:vAlign w:val="center"/>
          </w:tcPr>
          <w:p w:rsidR="0003761F" w:rsidRPr="00ED67B1" w:rsidRDefault="0003761F" w:rsidP="00D84833">
            <w:pPr>
              <w:pStyle w:val="Tabletext"/>
              <w:jc w:val="center"/>
              <w:rPr>
                <w:lang w:val="es-ES_tradnl"/>
              </w:rPr>
            </w:pPr>
          </w:p>
        </w:tc>
        <w:tc>
          <w:tcPr>
            <w:tcW w:w="3104" w:type="dxa"/>
            <w:shd w:val="clear" w:color="auto" w:fill="auto"/>
            <w:noWrap/>
            <w:vAlign w:val="center"/>
          </w:tcPr>
          <w:p w:rsidR="0003761F" w:rsidRPr="00ED67B1" w:rsidRDefault="0003761F" w:rsidP="00D84833">
            <w:pPr>
              <w:pStyle w:val="Tabletext"/>
              <w:jc w:val="center"/>
              <w:rPr>
                <w:lang w:val="es-ES_tradnl"/>
              </w:rPr>
            </w:pPr>
            <w:r w:rsidRPr="00ED67B1">
              <w:rPr>
                <w:lang w:val="es-ES_tradnl"/>
              </w:rPr>
              <w:t xml:space="preserve">PPDR de banda estrecha </w:t>
            </w:r>
            <w:r w:rsidRPr="00ED67B1">
              <w:rPr>
                <w:lang w:val="es-ES_tradnl"/>
              </w:rPr>
              <w:br/>
              <w:t>enlace descendente</w:t>
            </w:r>
          </w:p>
        </w:tc>
      </w:tr>
      <w:tr w:rsidR="0003761F" w:rsidRPr="00ED67B1" w:rsidTr="0003761F">
        <w:trPr>
          <w:trHeight w:val="315"/>
          <w:jc w:val="center"/>
        </w:trPr>
        <w:tc>
          <w:tcPr>
            <w:tcW w:w="3104" w:type="dxa"/>
            <w:shd w:val="clear" w:color="auto" w:fill="auto"/>
            <w:vAlign w:val="center"/>
          </w:tcPr>
          <w:p w:rsidR="0003761F" w:rsidRPr="00ED67B1" w:rsidRDefault="0003761F" w:rsidP="00D84833">
            <w:pPr>
              <w:pStyle w:val="Tabletext"/>
              <w:jc w:val="center"/>
              <w:rPr>
                <w:lang w:val="es-ES_tradnl"/>
              </w:rPr>
            </w:pPr>
            <w:r w:rsidRPr="00ED67B1">
              <w:rPr>
                <w:lang w:val="es-ES_tradnl"/>
              </w:rPr>
              <w:t>439 canales de 12,5 kHz</w:t>
            </w:r>
          </w:p>
        </w:tc>
        <w:tc>
          <w:tcPr>
            <w:tcW w:w="2211" w:type="dxa"/>
            <w:shd w:val="clear" w:color="auto" w:fill="auto"/>
            <w:vAlign w:val="center"/>
          </w:tcPr>
          <w:p w:rsidR="0003761F" w:rsidRPr="00ED67B1" w:rsidRDefault="0003761F" w:rsidP="00D84833">
            <w:pPr>
              <w:pStyle w:val="Tabletext"/>
              <w:jc w:val="center"/>
              <w:rPr>
                <w:lang w:val="es-ES_tradnl"/>
              </w:rPr>
            </w:pPr>
          </w:p>
        </w:tc>
        <w:tc>
          <w:tcPr>
            <w:tcW w:w="3104" w:type="dxa"/>
            <w:shd w:val="clear" w:color="auto" w:fill="auto"/>
            <w:noWrap/>
            <w:tcMar>
              <w:left w:w="0" w:type="dxa"/>
              <w:right w:w="0" w:type="dxa"/>
            </w:tcMar>
            <w:vAlign w:val="center"/>
          </w:tcPr>
          <w:p w:rsidR="0003761F" w:rsidRPr="00ED67B1" w:rsidRDefault="0003761F" w:rsidP="00D84833">
            <w:pPr>
              <w:pStyle w:val="Tabletext"/>
              <w:jc w:val="center"/>
              <w:rPr>
                <w:lang w:val="es-ES_tradnl"/>
              </w:rPr>
            </w:pPr>
            <w:r w:rsidRPr="00ED67B1">
              <w:rPr>
                <w:lang w:val="es-ES_tradnl"/>
              </w:rPr>
              <w:t>439 canales de 12,5 kHz</w:t>
            </w:r>
          </w:p>
        </w:tc>
      </w:tr>
    </w:tbl>
    <w:p w:rsidR="0003761F" w:rsidRPr="00ED67B1" w:rsidRDefault="0003761F" w:rsidP="0003761F">
      <w:pPr>
        <w:pStyle w:val="Tablefin"/>
        <w:rPr>
          <w:lang w:val="es-ES_tradnl"/>
        </w:rPr>
      </w:pPr>
    </w:p>
    <w:p w:rsidR="0003761F" w:rsidRPr="00ED67B1" w:rsidRDefault="0003761F" w:rsidP="0003761F">
      <w:pPr>
        <w:rPr>
          <w:lang w:val="es-ES_tradnl"/>
        </w:rPr>
      </w:pPr>
      <w:r w:rsidRPr="00ED67B1">
        <w:rPr>
          <w:lang w:val="es-ES_tradnl"/>
        </w:rPr>
        <w:t>El plan de disposición de canales para la disposición de frecuencias c) se basa en disposiciones de canales actualmente utilizadas en Nueva Zelandia para servicios dúplex.</w:t>
      </w:r>
    </w:p>
    <w:p w:rsidR="0003761F" w:rsidRPr="00C800F3" w:rsidRDefault="0003761F" w:rsidP="0003761F">
      <w:pPr>
        <w:pStyle w:val="Tabletitle"/>
        <w:spacing w:before="360"/>
        <w:rPr>
          <w:rFonts w:eastAsia="MS Mincho"/>
        </w:rPr>
      </w:pPr>
      <w:r w:rsidRPr="00C800F3">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3531"/>
        <w:gridCol w:w="3415"/>
        <w:gridCol w:w="1280"/>
      </w:tblGrid>
      <w:tr w:rsidR="0003761F" w:rsidRPr="00302442" w:rsidTr="0003761F">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531"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415"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280"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 (kHz)</w:t>
            </w:r>
          </w:p>
        </w:tc>
      </w:tr>
      <w:tr w:rsidR="0003761F" w:rsidRPr="00ED67B1" w:rsidTr="0003761F">
        <w:trPr>
          <w:cantSplit/>
          <w:trHeight w:val="296"/>
          <w:jc w:val="center"/>
        </w:trPr>
        <w:tc>
          <w:tcPr>
            <w:tcW w:w="1413"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84833">
            <w:pPr>
              <w:pStyle w:val="Tabletext"/>
              <w:jc w:val="center"/>
              <w:rPr>
                <w:lang w:val="es-ES_tradnl"/>
              </w:rPr>
            </w:pPr>
            <w:r w:rsidRPr="00ED67B1">
              <w:rPr>
                <w:i/>
                <w:iCs/>
                <w:lang w:val="es-ES_tradnl"/>
              </w:rPr>
              <w:t>N</w:t>
            </w:r>
            <w:r w:rsidRPr="00ED67B1">
              <w:rPr>
                <w:lang w:val="es-ES_tradnl"/>
              </w:rPr>
              <w:t xml:space="preserve"> = 1 a 439</w:t>
            </w:r>
          </w:p>
        </w:tc>
        <w:tc>
          <w:tcPr>
            <w:tcW w:w="3531"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84833">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406,11250 + ((</w:t>
            </w:r>
            <w:r w:rsidRPr="00ED67B1">
              <w:rPr>
                <w:i/>
                <w:lang w:val="es-ES_tradnl"/>
              </w:rPr>
              <w:t>N</w:t>
            </w:r>
            <w:r w:rsidRPr="00ED67B1">
              <w:rPr>
                <w:lang w:val="es-ES_tradnl"/>
              </w:rPr>
              <w:t xml:space="preserve"> − 1) × 0,0125)</w:t>
            </w:r>
          </w:p>
        </w:tc>
        <w:tc>
          <w:tcPr>
            <w:tcW w:w="3415" w:type="dxa"/>
            <w:tcBorders>
              <w:top w:val="single" w:sz="4" w:space="0" w:color="auto"/>
              <w:left w:val="single" w:sz="4" w:space="0" w:color="auto"/>
              <w:bottom w:val="single" w:sz="4" w:space="0" w:color="auto"/>
              <w:right w:val="single" w:sz="4" w:space="0" w:color="auto"/>
            </w:tcBorders>
            <w:hideMark/>
          </w:tcPr>
          <w:p w:rsidR="0003761F" w:rsidRPr="00ED67B1" w:rsidRDefault="0003761F" w:rsidP="00D84833">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414,11250 + ((</w:t>
            </w:r>
            <w:r w:rsidRPr="00ED67B1">
              <w:rPr>
                <w:i/>
                <w:lang w:val="es-ES_tradnl"/>
              </w:rPr>
              <w:t>N</w:t>
            </w:r>
            <w:r w:rsidRPr="00ED67B1">
              <w:rPr>
                <w:lang w:val="es-ES_tradnl"/>
              </w:rPr>
              <w:t xml:space="preserve"> − 1) × 0,0125)</w:t>
            </w:r>
          </w:p>
        </w:tc>
        <w:tc>
          <w:tcPr>
            <w:tcW w:w="1280"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D84833">
            <w:pPr>
              <w:pStyle w:val="Tabletext"/>
              <w:jc w:val="center"/>
              <w:rPr>
                <w:iCs/>
                <w:lang w:val="es-ES_tradnl"/>
              </w:rPr>
            </w:pPr>
            <w:r w:rsidRPr="00ED67B1">
              <w:rPr>
                <w:iCs/>
                <w:lang w:val="es-ES_tradnl"/>
              </w:rPr>
              <w:t>12,5</w:t>
            </w:r>
          </w:p>
        </w:tc>
      </w:tr>
    </w:tbl>
    <w:p w:rsidR="0003761F" w:rsidRPr="00ED67B1" w:rsidRDefault="0003761F" w:rsidP="0003761F">
      <w:pPr>
        <w:pStyle w:val="Tablefin"/>
        <w:rPr>
          <w:lang w:val="es-ES_tradnl"/>
        </w:rPr>
      </w:pPr>
    </w:p>
    <w:p w:rsidR="0003761F" w:rsidRPr="00302442" w:rsidRDefault="0003761F" w:rsidP="0003761F">
      <w:pPr>
        <w:pStyle w:val="Heading3"/>
        <w:rPr>
          <w:lang w:val="es-ES_tradnl" w:eastAsia="ko-KR"/>
        </w:rPr>
      </w:pPr>
      <w:r w:rsidRPr="00302442">
        <w:rPr>
          <w:lang w:val="es-ES_tradnl" w:eastAsia="ko-KR"/>
        </w:rPr>
        <w:lastRenderedPageBreak/>
        <w:t>2-3.2</w:t>
      </w:r>
      <w:r w:rsidRPr="00302442">
        <w:rPr>
          <w:lang w:val="es-ES_tradnl" w:eastAsia="ko-KR"/>
        </w:rPr>
        <w:tab/>
        <w:t>Disposiciones de frecuencias armonizadas en la gama de frecuencias de 440 a 470 MHz en algunos países de la Región 3 para la PPDR de banda estrecha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estrecha </w:t>
      </w:r>
      <w:r w:rsidRPr="00302442">
        <w:rPr>
          <w:rFonts w:eastAsia="MS Mincho"/>
          <w:lang w:val="es-ES_tradnl"/>
        </w:rPr>
        <w:br/>
        <w:t xml:space="preserve">en la gama de frecuencias 440-470 MHz </w:t>
      </w:r>
    </w:p>
    <w:tbl>
      <w:tblPr>
        <w:tblStyle w:val="Tablaconcuadrcula2"/>
        <w:tblW w:w="9639" w:type="dxa"/>
        <w:jc w:val="center"/>
        <w:tblLook w:val="04A0" w:firstRow="1" w:lastRow="0" w:firstColumn="1" w:lastColumn="0" w:noHBand="0" w:noVBand="1"/>
      </w:tblPr>
      <w:tblGrid>
        <w:gridCol w:w="1319"/>
        <w:gridCol w:w="2050"/>
        <w:gridCol w:w="1268"/>
        <w:gridCol w:w="2050"/>
        <w:gridCol w:w="1632"/>
        <w:gridCol w:w="1320"/>
      </w:tblGrid>
      <w:tr w:rsidR="0003761F" w:rsidRPr="00ED67B1" w:rsidTr="0003761F">
        <w:trPr>
          <w:jc w:val="center"/>
        </w:trPr>
        <w:tc>
          <w:tcPr>
            <w:tcW w:w="807"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386"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807" w:type="pct"/>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s-ES_tradnl"/>
              </w:rPr>
            </w:pPr>
          </w:p>
        </w:tc>
        <w:tc>
          <w:tcPr>
            <w:tcW w:w="956"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24" w:type="pct"/>
            <w:vAlign w:val="center"/>
          </w:tcPr>
          <w:p w:rsidR="0003761F" w:rsidRPr="00ED67B1" w:rsidRDefault="0003761F" w:rsidP="0003761F">
            <w:pPr>
              <w:pStyle w:val="Tablehead"/>
              <w:rPr>
                <w:lang w:val="es-ES_tradnl"/>
              </w:rPr>
            </w:pPr>
            <w:r w:rsidRPr="00ED67B1">
              <w:rPr>
                <w:lang w:val="es-ES_tradnl"/>
              </w:rPr>
              <w:t>Separación central (MHz)</w:t>
            </w:r>
          </w:p>
        </w:tc>
        <w:tc>
          <w:tcPr>
            <w:tcW w:w="837" w:type="pct"/>
            <w:vAlign w:val="center"/>
          </w:tcPr>
          <w:p w:rsidR="0003761F" w:rsidRPr="00ED67B1" w:rsidRDefault="0003761F" w:rsidP="0003761F">
            <w:pPr>
              <w:pStyle w:val="Tablehead"/>
              <w:rPr>
                <w:lang w:val="es-ES_tradnl"/>
              </w:rPr>
            </w:pPr>
            <w:r w:rsidRPr="00ED67B1">
              <w:rPr>
                <w:lang w:val="es-ES_tradnl"/>
              </w:rPr>
              <w:t>Transmisión de la estación base (MHz)</w:t>
            </w:r>
          </w:p>
        </w:tc>
        <w:tc>
          <w:tcPr>
            <w:tcW w:w="969" w:type="pct"/>
            <w:vAlign w:val="center"/>
          </w:tcPr>
          <w:p w:rsidR="0003761F" w:rsidRPr="00ED67B1" w:rsidRDefault="0003761F" w:rsidP="0003761F">
            <w:pPr>
              <w:pStyle w:val="Tablehead"/>
              <w:rPr>
                <w:lang w:val="es-ES_tradnl"/>
              </w:rPr>
            </w:pPr>
            <w:r w:rsidRPr="00ED67B1">
              <w:rPr>
                <w:lang w:val="es-ES_tradnl"/>
              </w:rPr>
              <w:t>Separación dúplex (MHz)</w:t>
            </w:r>
          </w:p>
        </w:tc>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s-ES_tradnl"/>
              </w:rPr>
            </w:pPr>
          </w:p>
        </w:tc>
      </w:tr>
      <w:tr w:rsidR="0003761F" w:rsidRPr="00ED67B1" w:rsidTr="0003761F">
        <w:trPr>
          <w:jc w:val="center"/>
        </w:trPr>
        <w:tc>
          <w:tcPr>
            <w:tcW w:w="807" w:type="pct"/>
            <w:vAlign w:val="center"/>
          </w:tcPr>
          <w:p w:rsidR="0003761F" w:rsidRPr="00D84833" w:rsidRDefault="0003761F" w:rsidP="00D84833">
            <w:pPr>
              <w:pStyle w:val="Tabletext"/>
              <w:jc w:val="center"/>
            </w:pPr>
            <w:r w:rsidRPr="00D84833">
              <w:t>g)</w:t>
            </w:r>
          </w:p>
        </w:tc>
        <w:tc>
          <w:tcPr>
            <w:tcW w:w="956" w:type="pct"/>
          </w:tcPr>
          <w:p w:rsidR="0003761F" w:rsidRPr="00D84833" w:rsidRDefault="0003761F" w:rsidP="00D84833">
            <w:pPr>
              <w:pStyle w:val="Tabletext"/>
              <w:jc w:val="center"/>
            </w:pPr>
            <w:r w:rsidRPr="00D84833">
              <w:t>457,50625</w:t>
            </w:r>
            <w:r w:rsidRPr="00D84833">
              <w:noBreakHyphen/>
              <w:t>459,9875</w:t>
            </w:r>
          </w:p>
        </w:tc>
        <w:tc>
          <w:tcPr>
            <w:tcW w:w="624" w:type="pct"/>
            <w:vAlign w:val="center"/>
          </w:tcPr>
          <w:p w:rsidR="0003761F" w:rsidRPr="00D84833" w:rsidRDefault="0003761F" w:rsidP="00D84833">
            <w:pPr>
              <w:pStyle w:val="Tabletext"/>
              <w:jc w:val="center"/>
            </w:pPr>
            <w:r w:rsidRPr="00D84833">
              <w:t>7,51875</w:t>
            </w:r>
          </w:p>
        </w:tc>
        <w:tc>
          <w:tcPr>
            <w:tcW w:w="837" w:type="pct"/>
            <w:vAlign w:val="center"/>
          </w:tcPr>
          <w:p w:rsidR="0003761F" w:rsidRPr="00D84833" w:rsidRDefault="0003761F" w:rsidP="00D84833">
            <w:pPr>
              <w:pStyle w:val="Tabletext"/>
              <w:jc w:val="center"/>
            </w:pPr>
            <w:r w:rsidRPr="00D84833">
              <w:t>467,50625</w:t>
            </w:r>
            <w:r w:rsidRPr="00D84833">
              <w:noBreakHyphen/>
              <w:t>469,9875</w:t>
            </w:r>
          </w:p>
        </w:tc>
        <w:tc>
          <w:tcPr>
            <w:tcW w:w="969" w:type="pct"/>
            <w:vAlign w:val="center"/>
          </w:tcPr>
          <w:p w:rsidR="0003761F" w:rsidRPr="00D84833" w:rsidRDefault="0003761F" w:rsidP="00D84833">
            <w:pPr>
              <w:pStyle w:val="Tabletext"/>
              <w:jc w:val="center"/>
            </w:pPr>
            <w:r w:rsidRPr="00D84833">
              <w:t>10</w:t>
            </w:r>
          </w:p>
        </w:tc>
        <w:tc>
          <w:tcPr>
            <w:tcW w:w="807" w:type="pct"/>
            <w:vAlign w:val="center"/>
          </w:tcPr>
          <w:p w:rsidR="0003761F" w:rsidRPr="00D84833" w:rsidRDefault="0003761F" w:rsidP="00D84833">
            <w:pPr>
              <w:pStyle w:val="Tabletext"/>
              <w:jc w:val="center"/>
            </w:pPr>
          </w:p>
        </w:tc>
      </w:tr>
    </w:tbl>
    <w:p w:rsidR="0003761F" w:rsidRPr="00ED67B1" w:rsidRDefault="0003761F" w:rsidP="0003761F">
      <w:pPr>
        <w:pStyle w:val="Tablefin"/>
        <w:rPr>
          <w:lang w:val="es-ES_tradnl"/>
        </w:rPr>
      </w:pPr>
    </w:p>
    <w:p w:rsidR="0003761F" w:rsidRPr="00ED67B1" w:rsidRDefault="0003761F" w:rsidP="0003761F">
      <w:pPr>
        <w:rPr>
          <w:rFonts w:eastAsia="MS Mincho"/>
          <w:lang w:val="es-ES_tradnl"/>
        </w:rPr>
      </w:pPr>
    </w:p>
    <w:p w:rsidR="0003761F" w:rsidRPr="00ED67B1" w:rsidRDefault="0003761F" w:rsidP="0003761F">
      <w:pPr>
        <w:pStyle w:val="SectionNo"/>
        <w:jc w:val="center"/>
        <w:rPr>
          <w:caps/>
          <w:sz w:val="28"/>
          <w:lang w:val="es-ES_tradnl"/>
        </w:rPr>
      </w:pPr>
      <w:r w:rsidRPr="00ED67B1">
        <w:rPr>
          <w:caps/>
          <w:sz w:val="28"/>
          <w:lang w:val="es-ES_tradnl"/>
        </w:rPr>
        <w:t>SecCiÓn 3</w:t>
      </w:r>
    </w:p>
    <w:p w:rsidR="0003761F" w:rsidRPr="00ED67B1" w:rsidRDefault="0003761F" w:rsidP="0003761F">
      <w:pPr>
        <w:pStyle w:val="Sectiontitle"/>
        <w:rPr>
          <w:lang w:val="es-ES_tradnl"/>
        </w:rPr>
      </w:pPr>
      <w:r w:rsidRPr="00ED67B1">
        <w:rPr>
          <w:lang w:val="es-ES_tradnl" w:eastAsia="zh-CN"/>
        </w:rPr>
        <w:t xml:space="preserve">Disposiciones de frecuencias en partes de la gama de frecuencias 4 940-4 990 MHz (de acuerdo con el </w:t>
      </w:r>
      <w:r w:rsidRPr="00ED67B1">
        <w:rPr>
          <w:i/>
          <w:lang w:val="es-ES_tradnl" w:eastAsia="zh-CN"/>
        </w:rPr>
        <w:t>resuelve</w:t>
      </w:r>
      <w:r w:rsidRPr="00ED67B1">
        <w:rPr>
          <w:lang w:val="es-ES_tradnl" w:eastAsia="zh-CN"/>
        </w:rPr>
        <w:t xml:space="preserve"> 3 de la Resolución 646 (Rev.CMR-15))</w:t>
      </w:r>
    </w:p>
    <w:p w:rsidR="0003761F" w:rsidRPr="00ED67B1" w:rsidRDefault="0003761F" w:rsidP="0003761F">
      <w:pPr>
        <w:pStyle w:val="Heading2"/>
        <w:rPr>
          <w:lang w:val="es-ES_tradnl" w:eastAsia="ko-KR"/>
        </w:rPr>
      </w:pPr>
      <w:r w:rsidRPr="00ED67B1">
        <w:rPr>
          <w:lang w:val="es-ES_tradnl" w:eastAsia="ko-KR"/>
        </w:rPr>
        <w:t>3-1</w:t>
      </w:r>
      <w:r w:rsidRPr="00ED67B1">
        <w:rPr>
          <w:lang w:val="es-ES_tradnl" w:eastAsia="ko-KR"/>
        </w:rPr>
        <w:tab/>
        <w:t>Región 3</w:t>
      </w:r>
    </w:p>
    <w:p w:rsidR="0003761F" w:rsidRPr="00ED67B1" w:rsidRDefault="0003761F" w:rsidP="007809AD">
      <w:pPr>
        <w:pStyle w:val="Heading3"/>
        <w:spacing w:after="120"/>
        <w:rPr>
          <w:lang w:val="es-ES_tradnl"/>
        </w:rPr>
      </w:pPr>
      <w:r w:rsidRPr="00ED67B1">
        <w:rPr>
          <w:lang w:val="es-ES_tradnl"/>
        </w:rPr>
        <w:t>3-1.1</w:t>
      </w:r>
      <w:r w:rsidRPr="00ED67B1">
        <w:rPr>
          <w:lang w:val="es-ES_tradnl"/>
        </w:rPr>
        <w:tab/>
        <w:t xml:space="preserve">Disposiciones de frecuencias armonizadas en la gama de frecuencias de 4 940 a 4 990 MHz en </w:t>
      </w:r>
      <w:r w:rsidRPr="007809AD">
        <w:t>algunos</w:t>
      </w:r>
      <w:r w:rsidRPr="00ED67B1">
        <w:rPr>
          <w:lang w:val="es-ES_tradnl"/>
        </w:rPr>
        <w:t xml:space="preserve"> países de la Región 3 para la PPDR de banda ancha</w:t>
      </w:r>
    </w:p>
    <w:p w:rsidR="0003761F" w:rsidRPr="00ED67B1" w:rsidRDefault="0003761F" w:rsidP="007809AD">
      <w:pPr>
        <w:pStyle w:val="Tabletitle"/>
        <w:spacing w:before="120"/>
        <w:rPr>
          <w:rFonts w:eastAsia="MS Mincho"/>
          <w:lang w:val="es-ES_tradnl"/>
        </w:rPr>
      </w:pPr>
      <w:r w:rsidRPr="007809AD">
        <w:rPr>
          <w:rFonts w:eastAsia="MS Mincho"/>
        </w:rPr>
        <w:t>Disposiciones</w:t>
      </w:r>
      <w:r w:rsidRPr="00ED67B1">
        <w:rPr>
          <w:rFonts w:eastAsia="MS Mincho"/>
          <w:lang w:val="es-ES_tradnl"/>
        </w:rPr>
        <w:t xml:space="preserve"> de frecuencias para la PPDR de banda ancha </w:t>
      </w:r>
      <w:r w:rsidRPr="00ED67B1">
        <w:rPr>
          <w:rFonts w:eastAsia="MS Mincho"/>
          <w:lang w:val="es-ES_tradnl"/>
        </w:rPr>
        <w:br/>
        <w:t>en la gama de frecuencias 4 940-4 990 MHz</w:t>
      </w:r>
    </w:p>
    <w:tbl>
      <w:tblPr>
        <w:tblStyle w:val="Tablaconcuadrcula3"/>
        <w:tblW w:w="9639" w:type="dxa"/>
        <w:jc w:val="center"/>
        <w:tblLook w:val="04A0" w:firstRow="1" w:lastRow="0" w:firstColumn="1" w:lastColumn="0" w:noHBand="0" w:noVBand="1"/>
      </w:tblPr>
      <w:tblGrid>
        <w:gridCol w:w="1542"/>
        <w:gridCol w:w="1830"/>
        <w:gridCol w:w="1268"/>
        <w:gridCol w:w="1601"/>
        <w:gridCol w:w="1855"/>
        <w:gridCol w:w="1543"/>
      </w:tblGrid>
      <w:tr w:rsidR="0003761F" w:rsidRPr="00ED67B1" w:rsidTr="0003761F">
        <w:trPr>
          <w:jc w:val="center"/>
        </w:trPr>
        <w:tc>
          <w:tcPr>
            <w:tcW w:w="807"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386"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807" w:type="pct"/>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s-ES_tradnl"/>
              </w:rPr>
            </w:pPr>
          </w:p>
        </w:tc>
        <w:tc>
          <w:tcPr>
            <w:tcW w:w="956"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24" w:type="pct"/>
            <w:vAlign w:val="center"/>
          </w:tcPr>
          <w:p w:rsidR="0003761F" w:rsidRPr="00ED67B1" w:rsidRDefault="0003761F" w:rsidP="0003761F">
            <w:pPr>
              <w:pStyle w:val="Tablehead"/>
              <w:rPr>
                <w:lang w:val="es-ES_tradnl"/>
              </w:rPr>
            </w:pPr>
            <w:r w:rsidRPr="00ED67B1">
              <w:rPr>
                <w:lang w:val="es-ES_tradnl"/>
              </w:rPr>
              <w:t>Separación central (MHz)</w:t>
            </w:r>
          </w:p>
        </w:tc>
        <w:tc>
          <w:tcPr>
            <w:tcW w:w="837" w:type="pct"/>
            <w:vAlign w:val="center"/>
          </w:tcPr>
          <w:p w:rsidR="0003761F" w:rsidRPr="00ED67B1" w:rsidRDefault="0003761F" w:rsidP="0003761F">
            <w:pPr>
              <w:pStyle w:val="Tablehead"/>
              <w:rPr>
                <w:lang w:val="es-ES_tradnl"/>
              </w:rPr>
            </w:pPr>
            <w:r w:rsidRPr="00ED67B1">
              <w:rPr>
                <w:lang w:val="es-ES_tradnl"/>
              </w:rPr>
              <w:t>Transmisión de la estación base (MHz)</w:t>
            </w:r>
          </w:p>
        </w:tc>
        <w:tc>
          <w:tcPr>
            <w:tcW w:w="969" w:type="pct"/>
            <w:vAlign w:val="center"/>
          </w:tcPr>
          <w:p w:rsidR="0003761F" w:rsidRPr="00ED67B1" w:rsidRDefault="0003761F" w:rsidP="0003761F">
            <w:pPr>
              <w:pStyle w:val="Tablehead"/>
              <w:rPr>
                <w:lang w:val="es-ES_tradnl"/>
              </w:rPr>
            </w:pPr>
            <w:r w:rsidRPr="00ED67B1">
              <w:rPr>
                <w:lang w:val="es-ES_tradnl"/>
              </w:rPr>
              <w:t>Separación dúplex (MHz)</w:t>
            </w:r>
          </w:p>
        </w:tc>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val="es-ES_tradnl"/>
              </w:rPr>
            </w:pPr>
          </w:p>
        </w:tc>
      </w:tr>
      <w:tr w:rsidR="0003761F" w:rsidRPr="00ED67B1" w:rsidTr="0003761F">
        <w:trPr>
          <w:jc w:val="center"/>
        </w:trPr>
        <w:tc>
          <w:tcPr>
            <w:tcW w:w="807" w:type="pct"/>
            <w:vAlign w:val="center"/>
          </w:tcPr>
          <w:p w:rsidR="0003761F" w:rsidRPr="00ED67B1" w:rsidRDefault="0003761F" w:rsidP="0003761F">
            <w:pPr>
              <w:pStyle w:val="Tabletext"/>
              <w:jc w:val="center"/>
              <w:rPr>
                <w:lang w:val="es-ES_tradnl"/>
              </w:rPr>
            </w:pPr>
            <w:r w:rsidRPr="00ED67B1">
              <w:rPr>
                <w:lang w:val="es-ES_tradnl"/>
              </w:rPr>
              <w:t>a)</w:t>
            </w:r>
          </w:p>
        </w:tc>
        <w:tc>
          <w:tcPr>
            <w:tcW w:w="956" w:type="pct"/>
          </w:tcPr>
          <w:p w:rsidR="0003761F" w:rsidRPr="00ED67B1" w:rsidRDefault="0003761F" w:rsidP="0003761F">
            <w:pPr>
              <w:pStyle w:val="Tabletext"/>
              <w:jc w:val="center"/>
              <w:rPr>
                <w:lang w:val="es-ES_tradnl"/>
              </w:rPr>
            </w:pPr>
            <w:r w:rsidRPr="00ED67B1">
              <w:rPr>
                <w:lang w:val="es-ES_tradnl"/>
              </w:rPr>
              <w:t>4 940-4 990</w:t>
            </w:r>
          </w:p>
        </w:tc>
        <w:tc>
          <w:tcPr>
            <w:tcW w:w="624" w:type="pct"/>
            <w:vAlign w:val="center"/>
          </w:tcPr>
          <w:p w:rsidR="0003761F" w:rsidRPr="00ED67B1" w:rsidRDefault="0003761F" w:rsidP="0003761F">
            <w:pPr>
              <w:pStyle w:val="Tabletext"/>
              <w:jc w:val="center"/>
              <w:rPr>
                <w:lang w:val="es-ES_tradnl"/>
              </w:rPr>
            </w:pPr>
            <w:r w:rsidRPr="00ED67B1">
              <w:rPr>
                <w:lang w:val="es-ES_tradnl"/>
              </w:rPr>
              <w:t>N/A</w:t>
            </w:r>
          </w:p>
        </w:tc>
        <w:tc>
          <w:tcPr>
            <w:tcW w:w="837" w:type="pct"/>
            <w:vAlign w:val="center"/>
          </w:tcPr>
          <w:p w:rsidR="0003761F" w:rsidRPr="00ED67B1" w:rsidRDefault="0003761F" w:rsidP="0003761F">
            <w:pPr>
              <w:pStyle w:val="Tabletext"/>
              <w:jc w:val="center"/>
              <w:rPr>
                <w:lang w:val="es-ES_tradnl"/>
              </w:rPr>
            </w:pPr>
            <w:r w:rsidRPr="00ED67B1">
              <w:rPr>
                <w:lang w:val="es-ES_tradnl"/>
              </w:rPr>
              <w:t>4 940-4 990</w:t>
            </w:r>
          </w:p>
        </w:tc>
        <w:tc>
          <w:tcPr>
            <w:tcW w:w="969" w:type="pct"/>
            <w:vAlign w:val="center"/>
          </w:tcPr>
          <w:p w:rsidR="0003761F" w:rsidRPr="00ED67B1" w:rsidRDefault="0003761F" w:rsidP="0003761F">
            <w:pPr>
              <w:pStyle w:val="Tabletext"/>
              <w:jc w:val="center"/>
              <w:rPr>
                <w:lang w:val="es-ES_tradnl"/>
              </w:rPr>
            </w:pPr>
            <w:r w:rsidRPr="00ED67B1">
              <w:rPr>
                <w:lang w:val="es-ES_tradnl"/>
              </w:rPr>
              <w:t>N/A</w:t>
            </w:r>
          </w:p>
        </w:tc>
        <w:tc>
          <w:tcPr>
            <w:tcW w:w="807" w:type="pct"/>
            <w:vAlign w:val="center"/>
          </w:tcPr>
          <w:p w:rsidR="0003761F" w:rsidRPr="00ED67B1" w:rsidRDefault="0003761F" w:rsidP="0003761F">
            <w:pPr>
              <w:pStyle w:val="Tabletext"/>
              <w:jc w:val="center"/>
              <w:rPr>
                <w:lang w:val="es-ES_tradnl"/>
              </w:rPr>
            </w:pPr>
          </w:p>
        </w:tc>
      </w:tr>
    </w:tbl>
    <w:p w:rsidR="0003761F" w:rsidRPr="00ED67B1" w:rsidRDefault="0003761F" w:rsidP="0003761F">
      <w:pPr>
        <w:pStyle w:val="Tablefin"/>
        <w:rPr>
          <w:lang w:val="es-ES_tradnl"/>
        </w:rPr>
      </w:pPr>
    </w:p>
    <w:p w:rsidR="0003761F" w:rsidRPr="00ED67B1" w:rsidRDefault="0003761F" w:rsidP="0003761F">
      <w:pPr>
        <w:rPr>
          <w:lang w:val="es-ES_tradnl"/>
        </w:rPr>
      </w:pPr>
      <w:r w:rsidRPr="00ED67B1">
        <w:rPr>
          <w:lang w:val="es-ES_tradnl"/>
        </w:rPr>
        <w:t>El siguiente plan de canalización para la disposición de frecuencias b) soporta anchuras de canal de 5 MHz a 20 MHz pa</w:t>
      </w:r>
      <w:r w:rsidRPr="00302442">
        <w:rPr>
          <w:lang w:val="es-ES_tradnl"/>
        </w:rPr>
        <w:t>r</w:t>
      </w:r>
      <w:r w:rsidRPr="00ED67B1">
        <w:rPr>
          <w:lang w:val="es-ES_tradnl"/>
        </w:rPr>
        <w:t>a proporcionar la flexibilidad que necesitan las administraciones para soportar una variedad de requisitos operacionales de PPDR.</w:t>
      </w:r>
    </w:p>
    <w:p w:rsidR="0003761F" w:rsidRPr="0005073B" w:rsidRDefault="0003761F" w:rsidP="0003761F">
      <w:pPr>
        <w:pStyle w:val="Tabletitle"/>
        <w:spacing w:before="360"/>
        <w:rPr>
          <w:rFonts w:eastAsia="MS Mincho"/>
        </w:rPr>
      </w:pPr>
      <w:r w:rsidRPr="0005073B">
        <w:rPr>
          <w:rFonts w:eastAsia="MS Mincho"/>
        </w:rPr>
        <w:t>Disposición de canales</w:t>
      </w:r>
    </w:p>
    <w:tbl>
      <w:tblPr>
        <w:tblStyle w:val="Tablaconcuadrcula3"/>
        <w:tblW w:w="8217" w:type="dxa"/>
        <w:jc w:val="center"/>
        <w:tblLook w:val="04A0" w:firstRow="1" w:lastRow="0" w:firstColumn="1" w:lastColumn="0" w:noHBand="0" w:noVBand="1"/>
      </w:tblPr>
      <w:tblGrid>
        <w:gridCol w:w="2641"/>
        <w:gridCol w:w="1890"/>
        <w:gridCol w:w="1843"/>
        <w:gridCol w:w="1843"/>
      </w:tblGrid>
      <w:tr w:rsidR="0003761F" w:rsidRPr="00ED67B1" w:rsidTr="0003761F">
        <w:trPr>
          <w:tblHeader/>
          <w:jc w:val="center"/>
        </w:trPr>
        <w:tc>
          <w:tcPr>
            <w:tcW w:w="2641" w:type="dxa"/>
            <w:vAlign w:val="center"/>
          </w:tcPr>
          <w:p w:rsidR="0003761F" w:rsidRPr="00ED67B1" w:rsidRDefault="0003761F" w:rsidP="0003761F">
            <w:pPr>
              <w:pStyle w:val="Tablehead"/>
              <w:rPr>
                <w:lang w:val="es-ES_tradnl"/>
              </w:rPr>
            </w:pPr>
            <w:r w:rsidRPr="00ED67B1">
              <w:rPr>
                <w:lang w:val="es-ES_tradnl"/>
              </w:rPr>
              <w:t>Número del canal</w:t>
            </w:r>
            <w:r w:rsidRPr="00ED67B1">
              <w:rPr>
                <w:lang w:val="es-ES_tradnl"/>
              </w:rPr>
              <w:br/>
              <w:t>(</w:t>
            </w:r>
            <w:r w:rsidRPr="00ED67B1">
              <w:rPr>
                <w:i/>
                <w:iCs/>
                <w:lang w:val="es-ES_tradnl"/>
              </w:rPr>
              <w:t>n</w:t>
            </w:r>
            <w:r w:rsidRPr="00ED67B1">
              <w:rPr>
                <w:i/>
                <w:iCs/>
                <w:vertAlign w:val="subscript"/>
                <w:lang w:val="es-ES_tradnl"/>
              </w:rPr>
              <w:t>c</w:t>
            </w:r>
            <w:r w:rsidRPr="00ED67B1">
              <w:rPr>
                <w:lang w:val="es-ES_tradnl"/>
              </w:rPr>
              <w:t>)</w:t>
            </w:r>
          </w:p>
        </w:tc>
        <w:tc>
          <w:tcPr>
            <w:tcW w:w="1890" w:type="dxa"/>
            <w:vAlign w:val="center"/>
          </w:tcPr>
          <w:p w:rsidR="0003761F" w:rsidRPr="00ED67B1" w:rsidRDefault="0003761F" w:rsidP="0003761F">
            <w:pPr>
              <w:pStyle w:val="Tablehead"/>
              <w:rPr>
                <w:lang w:val="es-ES_tradnl"/>
              </w:rPr>
            </w:pPr>
            <w:r w:rsidRPr="00ED67B1">
              <w:rPr>
                <w:lang w:val="es-ES_tradnl"/>
              </w:rPr>
              <w:t>Centro del canal</w:t>
            </w:r>
            <w:r w:rsidRPr="00ED67B1">
              <w:rPr>
                <w:lang w:val="es-ES_tradnl"/>
              </w:rPr>
              <w:br/>
              <w:t>5 MHz</w:t>
            </w:r>
          </w:p>
        </w:tc>
        <w:tc>
          <w:tcPr>
            <w:tcW w:w="1843" w:type="dxa"/>
            <w:vAlign w:val="center"/>
          </w:tcPr>
          <w:p w:rsidR="0003761F" w:rsidRPr="00ED67B1" w:rsidRDefault="0003761F" w:rsidP="0003761F">
            <w:pPr>
              <w:pStyle w:val="Tablehead"/>
              <w:rPr>
                <w:lang w:val="es-ES_tradnl"/>
              </w:rPr>
            </w:pPr>
            <w:r w:rsidRPr="00ED67B1">
              <w:rPr>
                <w:lang w:val="es-ES_tradnl"/>
              </w:rPr>
              <w:t>Centro del canal</w:t>
            </w:r>
            <w:r w:rsidRPr="00ED67B1">
              <w:rPr>
                <w:lang w:val="es-ES_tradnl"/>
              </w:rPr>
              <w:br/>
              <w:t>10 MHz</w:t>
            </w:r>
          </w:p>
        </w:tc>
        <w:tc>
          <w:tcPr>
            <w:tcW w:w="1843" w:type="dxa"/>
            <w:vAlign w:val="center"/>
          </w:tcPr>
          <w:p w:rsidR="0003761F" w:rsidRPr="00ED67B1" w:rsidRDefault="0003761F" w:rsidP="0003761F">
            <w:pPr>
              <w:pStyle w:val="Tablehead"/>
              <w:rPr>
                <w:lang w:val="es-ES_tradnl"/>
              </w:rPr>
            </w:pPr>
            <w:r w:rsidRPr="00ED67B1">
              <w:rPr>
                <w:lang w:val="es-ES_tradnl"/>
              </w:rPr>
              <w:t>Centro del canal</w:t>
            </w:r>
            <w:r w:rsidRPr="00ED67B1">
              <w:rPr>
                <w:lang w:val="es-ES_tradnl"/>
              </w:rPr>
              <w:br/>
              <w:t>20 MHz</w:t>
            </w: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w:t>
            </w:r>
          </w:p>
        </w:tc>
        <w:tc>
          <w:tcPr>
            <w:tcW w:w="1890" w:type="dxa"/>
            <w:vAlign w:val="center"/>
          </w:tcPr>
          <w:p w:rsidR="0003761F" w:rsidRPr="00ED67B1" w:rsidRDefault="0003761F" w:rsidP="0003761F">
            <w:pPr>
              <w:pStyle w:val="Tabletext"/>
              <w:jc w:val="center"/>
              <w:rPr>
                <w:lang w:val="es-ES_tradnl"/>
              </w:rPr>
            </w:pPr>
            <w:r w:rsidRPr="00ED67B1">
              <w:rPr>
                <w:lang w:val="es-ES_tradnl"/>
              </w:rPr>
              <w:t>4 942,5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2</w:t>
            </w:r>
          </w:p>
        </w:tc>
        <w:tc>
          <w:tcPr>
            <w:tcW w:w="1890"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r w:rsidRPr="00ED67B1">
              <w:rPr>
                <w:lang w:val="es-ES_tradnl"/>
              </w:rPr>
              <w:t>4 945,0</w:t>
            </w: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3</w:t>
            </w:r>
          </w:p>
        </w:tc>
        <w:tc>
          <w:tcPr>
            <w:tcW w:w="1890" w:type="dxa"/>
            <w:vAlign w:val="center"/>
          </w:tcPr>
          <w:p w:rsidR="0003761F" w:rsidRPr="00ED67B1" w:rsidRDefault="0003761F" w:rsidP="0003761F">
            <w:pPr>
              <w:pStyle w:val="Tabletext"/>
              <w:jc w:val="center"/>
              <w:rPr>
                <w:lang w:val="es-ES_tradnl"/>
              </w:rPr>
            </w:pPr>
            <w:r w:rsidRPr="00ED67B1">
              <w:rPr>
                <w:lang w:val="es-ES_tradnl"/>
              </w:rPr>
              <w:t>4 947,5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4</w:t>
            </w:r>
          </w:p>
        </w:tc>
        <w:tc>
          <w:tcPr>
            <w:tcW w:w="1890"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r w:rsidRPr="00ED67B1">
              <w:rPr>
                <w:lang w:val="es-ES_tradnl"/>
              </w:rPr>
              <w:t>4 950,0</w:t>
            </w:r>
          </w:p>
        </w:tc>
        <w:tc>
          <w:tcPr>
            <w:tcW w:w="1843" w:type="dxa"/>
            <w:vAlign w:val="center"/>
          </w:tcPr>
          <w:p w:rsidR="0003761F" w:rsidRPr="00ED67B1" w:rsidRDefault="0003761F" w:rsidP="0003761F">
            <w:pPr>
              <w:pStyle w:val="Tabletext"/>
              <w:jc w:val="center"/>
              <w:rPr>
                <w:lang w:val="es-ES_tradnl"/>
              </w:rPr>
            </w:pPr>
            <w:r w:rsidRPr="00ED67B1">
              <w:rPr>
                <w:lang w:val="es-ES_tradnl"/>
              </w:rPr>
              <w:t>4 950,0</w:t>
            </w: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5</w:t>
            </w:r>
          </w:p>
        </w:tc>
        <w:tc>
          <w:tcPr>
            <w:tcW w:w="1890" w:type="dxa"/>
            <w:vAlign w:val="center"/>
          </w:tcPr>
          <w:p w:rsidR="0003761F" w:rsidRPr="00ED67B1" w:rsidRDefault="0003761F" w:rsidP="0003761F">
            <w:pPr>
              <w:pStyle w:val="Tabletext"/>
              <w:jc w:val="center"/>
              <w:rPr>
                <w:lang w:val="es-ES_tradnl"/>
              </w:rPr>
            </w:pPr>
            <w:r w:rsidRPr="00ED67B1">
              <w:rPr>
                <w:lang w:val="es-ES_tradnl"/>
              </w:rPr>
              <w:t>4 952,5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6</w:t>
            </w:r>
          </w:p>
        </w:tc>
        <w:tc>
          <w:tcPr>
            <w:tcW w:w="1890"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r w:rsidRPr="00ED67B1">
              <w:rPr>
                <w:lang w:val="es-ES_tradnl"/>
              </w:rPr>
              <w:t>4 955,0</w:t>
            </w:r>
          </w:p>
        </w:tc>
        <w:tc>
          <w:tcPr>
            <w:tcW w:w="1843" w:type="dxa"/>
            <w:vAlign w:val="center"/>
          </w:tcPr>
          <w:p w:rsidR="0003761F" w:rsidRPr="00ED67B1" w:rsidRDefault="0003761F" w:rsidP="0003761F">
            <w:pPr>
              <w:pStyle w:val="Tabletext"/>
              <w:jc w:val="center"/>
              <w:rPr>
                <w:lang w:val="es-ES_tradnl"/>
              </w:rPr>
            </w:pPr>
            <w:r w:rsidRPr="00ED67B1">
              <w:rPr>
                <w:lang w:val="es-ES_tradnl"/>
              </w:rPr>
              <w:t>4 955,0</w:t>
            </w: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7</w:t>
            </w:r>
          </w:p>
        </w:tc>
        <w:tc>
          <w:tcPr>
            <w:tcW w:w="1890" w:type="dxa"/>
            <w:vAlign w:val="center"/>
          </w:tcPr>
          <w:p w:rsidR="0003761F" w:rsidRPr="00ED67B1" w:rsidRDefault="0003761F" w:rsidP="0003761F">
            <w:pPr>
              <w:pStyle w:val="Tabletext"/>
              <w:jc w:val="center"/>
              <w:rPr>
                <w:lang w:val="es-ES_tradnl"/>
              </w:rPr>
            </w:pPr>
            <w:r w:rsidRPr="00ED67B1">
              <w:rPr>
                <w:lang w:val="es-ES_tradnl"/>
              </w:rPr>
              <w:t>4 957,5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lastRenderedPageBreak/>
              <w:t>8</w:t>
            </w:r>
          </w:p>
        </w:tc>
        <w:tc>
          <w:tcPr>
            <w:tcW w:w="1890"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r w:rsidRPr="00ED67B1">
              <w:rPr>
                <w:lang w:val="es-ES_tradnl"/>
              </w:rPr>
              <w:t>4 960,0</w:t>
            </w:r>
          </w:p>
        </w:tc>
        <w:tc>
          <w:tcPr>
            <w:tcW w:w="1843" w:type="dxa"/>
            <w:vAlign w:val="center"/>
          </w:tcPr>
          <w:p w:rsidR="0003761F" w:rsidRPr="00ED67B1" w:rsidRDefault="0003761F" w:rsidP="0003761F">
            <w:pPr>
              <w:pStyle w:val="Tabletext"/>
              <w:jc w:val="center"/>
              <w:rPr>
                <w:lang w:val="es-ES_tradnl"/>
              </w:rPr>
            </w:pPr>
            <w:r w:rsidRPr="00ED67B1">
              <w:rPr>
                <w:lang w:val="es-ES_tradnl"/>
              </w:rPr>
              <w:t>4 960,0</w:t>
            </w: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9</w:t>
            </w:r>
          </w:p>
        </w:tc>
        <w:tc>
          <w:tcPr>
            <w:tcW w:w="1890" w:type="dxa"/>
            <w:vAlign w:val="center"/>
          </w:tcPr>
          <w:p w:rsidR="0003761F" w:rsidRPr="00ED67B1" w:rsidRDefault="0003761F" w:rsidP="0003761F">
            <w:pPr>
              <w:pStyle w:val="Tabletext"/>
              <w:jc w:val="center"/>
              <w:rPr>
                <w:lang w:val="es-ES_tradnl"/>
              </w:rPr>
            </w:pPr>
            <w:r w:rsidRPr="00ED67B1">
              <w:rPr>
                <w:lang w:val="es-ES_tradnl"/>
              </w:rPr>
              <w:t>4 962,5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10</w:t>
            </w:r>
          </w:p>
        </w:tc>
        <w:tc>
          <w:tcPr>
            <w:tcW w:w="1890"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r w:rsidRPr="00ED67B1">
              <w:rPr>
                <w:lang w:val="es-ES_tradnl"/>
              </w:rPr>
              <w:t>4 965,0</w:t>
            </w:r>
          </w:p>
        </w:tc>
        <w:tc>
          <w:tcPr>
            <w:tcW w:w="1843" w:type="dxa"/>
            <w:vAlign w:val="center"/>
          </w:tcPr>
          <w:p w:rsidR="0003761F" w:rsidRPr="00ED67B1" w:rsidRDefault="0003761F" w:rsidP="0003761F">
            <w:pPr>
              <w:pStyle w:val="Tabletext"/>
              <w:jc w:val="center"/>
              <w:rPr>
                <w:lang w:val="es-ES_tradnl"/>
              </w:rPr>
            </w:pPr>
            <w:r w:rsidRPr="00ED67B1">
              <w:rPr>
                <w:lang w:val="es-ES_tradnl"/>
              </w:rPr>
              <w:t>4 965,0</w:t>
            </w: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11</w:t>
            </w:r>
          </w:p>
        </w:tc>
        <w:tc>
          <w:tcPr>
            <w:tcW w:w="1890" w:type="dxa"/>
            <w:vAlign w:val="center"/>
          </w:tcPr>
          <w:p w:rsidR="0003761F" w:rsidRPr="00ED67B1" w:rsidRDefault="0003761F" w:rsidP="0003761F">
            <w:pPr>
              <w:pStyle w:val="Tabletext"/>
              <w:jc w:val="center"/>
              <w:rPr>
                <w:lang w:val="es-ES_tradnl"/>
              </w:rPr>
            </w:pPr>
            <w:r w:rsidRPr="00ED67B1">
              <w:rPr>
                <w:lang w:val="es-ES_tradnl"/>
              </w:rPr>
              <w:t>4 967,5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12</w:t>
            </w:r>
          </w:p>
        </w:tc>
        <w:tc>
          <w:tcPr>
            <w:tcW w:w="1890"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r w:rsidRPr="00ED67B1">
              <w:rPr>
                <w:lang w:val="es-ES_tradnl"/>
              </w:rPr>
              <w:t>4 970,0</w:t>
            </w:r>
          </w:p>
        </w:tc>
        <w:tc>
          <w:tcPr>
            <w:tcW w:w="1843" w:type="dxa"/>
            <w:vAlign w:val="center"/>
          </w:tcPr>
          <w:p w:rsidR="0003761F" w:rsidRPr="00ED67B1" w:rsidRDefault="0003761F" w:rsidP="0003761F">
            <w:pPr>
              <w:pStyle w:val="Tabletext"/>
              <w:jc w:val="center"/>
              <w:rPr>
                <w:lang w:val="es-ES_tradnl"/>
              </w:rPr>
            </w:pPr>
            <w:r w:rsidRPr="00ED67B1">
              <w:rPr>
                <w:lang w:val="es-ES_tradnl"/>
              </w:rPr>
              <w:t>4 970,0</w:t>
            </w: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13</w:t>
            </w:r>
          </w:p>
        </w:tc>
        <w:tc>
          <w:tcPr>
            <w:tcW w:w="1890" w:type="dxa"/>
            <w:vAlign w:val="center"/>
          </w:tcPr>
          <w:p w:rsidR="0003761F" w:rsidRPr="00ED67B1" w:rsidRDefault="0003761F" w:rsidP="0003761F">
            <w:pPr>
              <w:pStyle w:val="Tabletext"/>
              <w:jc w:val="center"/>
              <w:rPr>
                <w:lang w:val="es-ES_tradnl"/>
              </w:rPr>
            </w:pPr>
            <w:r w:rsidRPr="00ED67B1">
              <w:rPr>
                <w:lang w:val="es-ES_tradnl"/>
              </w:rPr>
              <w:t>4 972,5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14</w:t>
            </w:r>
          </w:p>
        </w:tc>
        <w:tc>
          <w:tcPr>
            <w:tcW w:w="1890"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r w:rsidRPr="00ED67B1">
              <w:rPr>
                <w:lang w:val="es-ES_tradnl"/>
              </w:rPr>
              <w:t>4 975,0</w:t>
            </w:r>
          </w:p>
        </w:tc>
        <w:tc>
          <w:tcPr>
            <w:tcW w:w="1843" w:type="dxa"/>
            <w:vAlign w:val="center"/>
          </w:tcPr>
          <w:p w:rsidR="0003761F" w:rsidRPr="00ED67B1" w:rsidRDefault="0003761F" w:rsidP="0003761F">
            <w:pPr>
              <w:pStyle w:val="Tabletext"/>
              <w:jc w:val="center"/>
              <w:rPr>
                <w:lang w:val="es-ES_tradnl"/>
              </w:rPr>
            </w:pPr>
            <w:r w:rsidRPr="00ED67B1">
              <w:rPr>
                <w:lang w:val="es-ES_tradnl"/>
              </w:rPr>
              <w:t>4 975,0</w:t>
            </w: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15</w:t>
            </w:r>
          </w:p>
        </w:tc>
        <w:tc>
          <w:tcPr>
            <w:tcW w:w="1890" w:type="dxa"/>
            <w:vAlign w:val="center"/>
          </w:tcPr>
          <w:p w:rsidR="0003761F" w:rsidRPr="00ED67B1" w:rsidRDefault="0003761F" w:rsidP="0003761F">
            <w:pPr>
              <w:pStyle w:val="Tabletext"/>
              <w:jc w:val="center"/>
              <w:rPr>
                <w:lang w:val="es-ES_tradnl"/>
              </w:rPr>
            </w:pPr>
            <w:r w:rsidRPr="00ED67B1">
              <w:rPr>
                <w:lang w:val="es-ES_tradnl"/>
              </w:rPr>
              <w:t>4 977,5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16</w:t>
            </w:r>
          </w:p>
        </w:tc>
        <w:tc>
          <w:tcPr>
            <w:tcW w:w="1890"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r w:rsidRPr="00ED67B1">
              <w:rPr>
                <w:lang w:val="es-ES_tradnl"/>
              </w:rPr>
              <w:t>4 980,0</w:t>
            </w:r>
          </w:p>
        </w:tc>
        <w:tc>
          <w:tcPr>
            <w:tcW w:w="1843" w:type="dxa"/>
            <w:vAlign w:val="center"/>
          </w:tcPr>
          <w:p w:rsidR="0003761F" w:rsidRPr="00ED67B1" w:rsidRDefault="0003761F" w:rsidP="0003761F">
            <w:pPr>
              <w:pStyle w:val="Tabletext"/>
              <w:jc w:val="center"/>
              <w:rPr>
                <w:lang w:val="es-ES_tradnl"/>
              </w:rPr>
            </w:pPr>
            <w:r w:rsidRPr="00ED67B1">
              <w:rPr>
                <w:lang w:val="es-ES_tradnl"/>
              </w:rPr>
              <w:t>4 980,0</w:t>
            </w: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17</w:t>
            </w:r>
          </w:p>
        </w:tc>
        <w:tc>
          <w:tcPr>
            <w:tcW w:w="1890" w:type="dxa"/>
            <w:vAlign w:val="center"/>
          </w:tcPr>
          <w:p w:rsidR="0003761F" w:rsidRPr="00ED67B1" w:rsidRDefault="0003761F" w:rsidP="0003761F">
            <w:pPr>
              <w:pStyle w:val="Tabletext"/>
              <w:jc w:val="center"/>
              <w:rPr>
                <w:lang w:val="es-ES_tradnl"/>
              </w:rPr>
            </w:pPr>
            <w:r w:rsidRPr="00ED67B1">
              <w:rPr>
                <w:lang w:val="es-ES_tradnl"/>
              </w:rPr>
              <w:t>4 982,5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18</w:t>
            </w:r>
          </w:p>
        </w:tc>
        <w:tc>
          <w:tcPr>
            <w:tcW w:w="1890"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r w:rsidRPr="00ED67B1">
              <w:rPr>
                <w:lang w:val="es-ES_tradnl"/>
              </w:rPr>
              <w:t>4 985,0</w:t>
            </w:r>
          </w:p>
        </w:tc>
        <w:tc>
          <w:tcPr>
            <w:tcW w:w="1843" w:type="dxa"/>
            <w:vAlign w:val="center"/>
          </w:tcPr>
          <w:p w:rsidR="0003761F" w:rsidRPr="00ED67B1" w:rsidRDefault="0003761F" w:rsidP="0003761F">
            <w:pPr>
              <w:pStyle w:val="Tabletext"/>
              <w:jc w:val="center"/>
              <w:rPr>
                <w:lang w:val="es-ES_tradnl"/>
              </w:rPr>
            </w:pPr>
          </w:p>
        </w:tc>
      </w:tr>
      <w:tr w:rsidR="0003761F" w:rsidRPr="00ED67B1" w:rsidTr="0003761F">
        <w:trPr>
          <w:jc w:val="center"/>
        </w:trPr>
        <w:tc>
          <w:tcPr>
            <w:tcW w:w="2641" w:type="dxa"/>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19</w:t>
            </w:r>
          </w:p>
        </w:tc>
        <w:tc>
          <w:tcPr>
            <w:tcW w:w="1890" w:type="dxa"/>
            <w:vAlign w:val="center"/>
          </w:tcPr>
          <w:p w:rsidR="0003761F" w:rsidRPr="00ED67B1" w:rsidRDefault="0003761F" w:rsidP="0003761F">
            <w:pPr>
              <w:pStyle w:val="Tabletext"/>
              <w:jc w:val="center"/>
              <w:rPr>
                <w:lang w:val="es-ES_tradnl"/>
              </w:rPr>
            </w:pPr>
            <w:r w:rsidRPr="00ED67B1">
              <w:rPr>
                <w:lang w:val="es-ES_tradnl"/>
              </w:rPr>
              <w:t>4 987,5</w:t>
            </w:r>
          </w:p>
        </w:tc>
        <w:tc>
          <w:tcPr>
            <w:tcW w:w="1843" w:type="dxa"/>
            <w:vAlign w:val="center"/>
          </w:tcPr>
          <w:p w:rsidR="0003761F" w:rsidRPr="00ED67B1" w:rsidRDefault="0003761F" w:rsidP="0003761F">
            <w:pPr>
              <w:pStyle w:val="Tabletext"/>
              <w:jc w:val="center"/>
              <w:rPr>
                <w:lang w:val="es-ES_tradnl"/>
              </w:rPr>
            </w:pPr>
          </w:p>
        </w:tc>
        <w:tc>
          <w:tcPr>
            <w:tcW w:w="1843" w:type="dxa"/>
            <w:vAlign w:val="center"/>
          </w:tcPr>
          <w:p w:rsidR="0003761F" w:rsidRPr="00ED67B1" w:rsidRDefault="0003761F" w:rsidP="0003761F">
            <w:pPr>
              <w:pStyle w:val="Tabletext"/>
              <w:jc w:val="center"/>
              <w:rPr>
                <w:lang w:val="es-ES_tradnl"/>
              </w:rPr>
            </w:pPr>
          </w:p>
        </w:tc>
      </w:tr>
    </w:tbl>
    <w:p w:rsidR="0003761F" w:rsidRPr="0005073B" w:rsidRDefault="0003761F" w:rsidP="0003761F">
      <w:pPr>
        <w:pStyle w:val="Tablefin"/>
        <w:rPr>
          <w:lang w:val="es-ES_tradnl"/>
        </w:rPr>
      </w:pPr>
    </w:p>
    <w:p w:rsidR="0003761F" w:rsidRPr="00ED67B1" w:rsidRDefault="0003761F" w:rsidP="0003761F">
      <w:pPr>
        <w:rPr>
          <w:lang w:val="es-ES_tradnl"/>
        </w:rPr>
      </w:pPr>
      <w:r w:rsidRPr="00ED67B1">
        <w:rPr>
          <w:lang w:val="es-ES_tradnl"/>
        </w:rPr>
        <w:t>Como estos canales se superponen entre sí, las administraciones deben tomar las necesarias precauciones en sus procedimientos de asignación para garantizar que esta superposición de canales no se produce a una proximidad suficientemente como para que aparezcan problemas entre los múltiples usuarios PPDR. Cabe señalar que en algunos países no todos los canales están disponibles.</w:t>
      </w:r>
    </w:p>
    <w:p w:rsidR="0003761F" w:rsidRPr="00ED67B1" w:rsidRDefault="0003761F" w:rsidP="0003761F">
      <w:pPr>
        <w:rPr>
          <w:lang w:val="es-ES_tradnl"/>
        </w:rPr>
      </w:pPr>
    </w:p>
    <w:p w:rsidR="0003761F" w:rsidRPr="00ED67B1" w:rsidRDefault="0003761F" w:rsidP="0003761F">
      <w:pPr>
        <w:pStyle w:val="AnnexNoTitle"/>
        <w:spacing w:after="320"/>
        <w:outlineLvl w:val="0"/>
        <w:rPr>
          <w:lang w:val="es-ES_tradnl"/>
        </w:rPr>
      </w:pPr>
      <w:r w:rsidRPr="00ED67B1">
        <w:rPr>
          <w:lang w:val="es-ES_tradnl"/>
        </w:rPr>
        <w:t>Anexo 2</w:t>
      </w:r>
      <w:r w:rsidRPr="00ED67B1">
        <w:rPr>
          <w:lang w:val="es-ES_tradnl"/>
        </w:rPr>
        <w:br/>
      </w:r>
      <w:r w:rsidRPr="00ED67B1">
        <w:rPr>
          <w:lang w:val="es-ES_tradnl"/>
        </w:rPr>
        <w:br/>
        <w:t xml:space="preserve">Disposiciones de frecuencias de países para la protección pública y las operaciones de socorro en caso de catástrofe de acuerdo </w:t>
      </w:r>
      <w:r w:rsidRPr="00ED67B1">
        <w:rPr>
          <w:lang w:val="es-ES_tradnl"/>
        </w:rPr>
        <w:br/>
        <w:t xml:space="preserve">con el </w:t>
      </w:r>
      <w:r w:rsidRPr="00ED67B1">
        <w:rPr>
          <w:i/>
          <w:iCs/>
          <w:lang w:val="es-ES_tradnl"/>
        </w:rPr>
        <w:t>resuelve</w:t>
      </w:r>
      <w:r w:rsidRPr="00ED67B1">
        <w:rPr>
          <w:lang w:val="es-ES_tradnl"/>
        </w:rPr>
        <w:t xml:space="preserve"> 4 de la Resolución 646 (Rev.CMR-15)</w:t>
      </w:r>
    </w:p>
    <w:tbl>
      <w:tblPr>
        <w:tblStyle w:val="TableGrid2"/>
        <w:tblW w:w="9639" w:type="dxa"/>
        <w:jc w:val="center"/>
        <w:tblLook w:val="04A0" w:firstRow="1" w:lastRow="0" w:firstColumn="1" w:lastColumn="0" w:noHBand="0" w:noVBand="1"/>
      </w:tblPr>
      <w:tblGrid>
        <w:gridCol w:w="876"/>
        <w:gridCol w:w="1256"/>
        <w:gridCol w:w="7507"/>
      </w:tblGrid>
      <w:tr w:rsidR="0003761F" w:rsidRPr="00302442" w:rsidTr="0003761F">
        <w:trPr>
          <w:cantSplit/>
          <w:trHeight w:val="516"/>
          <w:tblHeader/>
          <w:jc w:val="center"/>
        </w:trPr>
        <w:tc>
          <w:tcPr>
            <w:tcW w:w="5000" w:type="pct"/>
            <w:gridSpan w:val="3"/>
            <w:shd w:val="clear" w:color="auto" w:fill="auto"/>
            <w:vAlign w:val="center"/>
          </w:tcPr>
          <w:p w:rsidR="0003761F" w:rsidRPr="00ED67B1" w:rsidRDefault="0003761F" w:rsidP="0003761F">
            <w:pPr>
              <w:pStyle w:val="Tablehead"/>
              <w:rPr>
                <w:lang w:val="es-ES_tradnl" w:eastAsia="zh-CN"/>
              </w:rPr>
            </w:pPr>
            <w:r w:rsidRPr="00ED67B1">
              <w:rPr>
                <w:lang w:val="es-ES_tradnl" w:eastAsia="zh-CN"/>
              </w:rPr>
              <w:t>Sección 1:</w:t>
            </w:r>
            <w:r w:rsidRPr="00ED67B1">
              <w:rPr>
                <w:lang w:val="es-ES_tradnl" w:eastAsia="zh-CN"/>
              </w:rPr>
              <w:br/>
              <w:t>Disposiciones de frecuencias específicas de país</w:t>
            </w:r>
            <w:r w:rsidRPr="00ED67B1">
              <w:rPr>
                <w:lang w:val="es-ES_tradnl" w:eastAsia="zh-CN"/>
              </w:rPr>
              <w:br/>
              <w:t xml:space="preserve">(de acuerdo con el </w:t>
            </w:r>
            <w:r w:rsidRPr="00ED67B1">
              <w:rPr>
                <w:i/>
                <w:iCs/>
                <w:lang w:val="es-ES_tradnl" w:eastAsia="zh-CN"/>
              </w:rPr>
              <w:t>resuelve</w:t>
            </w:r>
            <w:r w:rsidRPr="00ED67B1">
              <w:rPr>
                <w:lang w:val="es-ES_tradnl" w:eastAsia="zh-CN"/>
              </w:rPr>
              <w:t xml:space="preserve"> 4 de la Resolución 646 (Rev.CMR-15))</w:t>
            </w:r>
          </w:p>
        </w:tc>
      </w:tr>
      <w:tr w:rsidR="0003761F" w:rsidRPr="00ED67B1" w:rsidTr="0003761F">
        <w:trPr>
          <w:cantSplit/>
          <w:trHeight w:val="516"/>
          <w:tblHeader/>
          <w:jc w:val="center"/>
        </w:trPr>
        <w:tc>
          <w:tcPr>
            <w:tcW w:w="439" w:type="pct"/>
            <w:shd w:val="clear" w:color="auto" w:fill="auto"/>
            <w:vAlign w:val="center"/>
          </w:tcPr>
          <w:p w:rsidR="0003761F" w:rsidRPr="00ED67B1" w:rsidRDefault="0003761F" w:rsidP="0003761F">
            <w:pPr>
              <w:pStyle w:val="Tablehead"/>
              <w:rPr>
                <w:lang w:val="es-ES_tradnl" w:eastAsia="zh-CN"/>
              </w:rPr>
            </w:pPr>
            <w:r w:rsidRPr="00ED67B1">
              <w:rPr>
                <w:lang w:val="es-ES_tradnl" w:eastAsia="zh-CN"/>
              </w:rPr>
              <w:t>Región</w:t>
            </w:r>
          </w:p>
        </w:tc>
        <w:tc>
          <w:tcPr>
            <w:tcW w:w="589" w:type="pct"/>
            <w:vAlign w:val="center"/>
          </w:tcPr>
          <w:p w:rsidR="0003761F" w:rsidRPr="00ED67B1" w:rsidRDefault="0003761F" w:rsidP="0003761F">
            <w:pPr>
              <w:pStyle w:val="Tablehead"/>
              <w:rPr>
                <w:lang w:val="es-ES_tradnl" w:eastAsia="zh-CN"/>
              </w:rPr>
            </w:pPr>
            <w:r w:rsidRPr="00ED67B1">
              <w:rPr>
                <w:lang w:val="es-ES_tradnl" w:eastAsia="zh-CN"/>
              </w:rPr>
              <w:t>Subsección</w:t>
            </w:r>
          </w:p>
        </w:tc>
        <w:tc>
          <w:tcPr>
            <w:tcW w:w="3972" w:type="pct"/>
            <w:shd w:val="clear" w:color="auto" w:fill="auto"/>
            <w:vAlign w:val="center"/>
          </w:tcPr>
          <w:p w:rsidR="0003761F" w:rsidRPr="00ED67B1" w:rsidRDefault="0003761F" w:rsidP="0003761F">
            <w:pPr>
              <w:pStyle w:val="Tablehead"/>
              <w:rPr>
                <w:lang w:val="es-ES_tradnl" w:eastAsia="zh-CN"/>
              </w:rPr>
            </w:pPr>
            <w:r w:rsidRPr="00ED67B1">
              <w:rPr>
                <w:lang w:val="es-ES_tradnl" w:eastAsia="zh-CN"/>
              </w:rPr>
              <w:t>Disposiciones de frecuencias</w:t>
            </w:r>
          </w:p>
        </w:tc>
      </w:tr>
      <w:tr w:rsidR="0003761F" w:rsidRPr="00302442" w:rsidTr="0003761F">
        <w:trPr>
          <w:cantSplit/>
          <w:trHeight w:val="340"/>
          <w:jc w:val="center"/>
        </w:trPr>
        <w:tc>
          <w:tcPr>
            <w:tcW w:w="439" w:type="pct"/>
            <w:shd w:val="clear" w:color="auto" w:fill="auto"/>
            <w:vAlign w:val="center"/>
          </w:tcPr>
          <w:p w:rsidR="0003761F" w:rsidRPr="00ED67B1" w:rsidRDefault="0003761F" w:rsidP="0003761F">
            <w:pPr>
              <w:pStyle w:val="Tabletext"/>
              <w:jc w:val="center"/>
              <w:rPr>
                <w:lang w:val="es-ES_tradnl" w:eastAsia="zh-CN"/>
              </w:rPr>
            </w:pPr>
            <w:r w:rsidRPr="00ED67B1">
              <w:rPr>
                <w:lang w:val="es-ES_tradnl" w:eastAsia="zh-CN"/>
              </w:rPr>
              <w:t>1</w:t>
            </w:r>
          </w:p>
        </w:tc>
        <w:tc>
          <w:tcPr>
            <w:tcW w:w="589" w:type="pct"/>
            <w:vAlign w:val="center"/>
          </w:tcPr>
          <w:p w:rsidR="0003761F" w:rsidRPr="00ED67B1" w:rsidRDefault="0003761F" w:rsidP="0003761F">
            <w:pPr>
              <w:pStyle w:val="Tabletext"/>
              <w:jc w:val="center"/>
              <w:rPr>
                <w:lang w:val="es-ES_tradnl" w:eastAsia="zh-CN"/>
              </w:rPr>
            </w:pPr>
            <w:r w:rsidRPr="00ED67B1">
              <w:rPr>
                <w:lang w:val="es-ES_tradnl" w:eastAsia="zh-CN"/>
              </w:rPr>
              <w:t>1.1</w:t>
            </w:r>
          </w:p>
        </w:tc>
        <w:tc>
          <w:tcPr>
            <w:tcW w:w="3972" w:type="pct"/>
            <w:shd w:val="clear" w:color="auto" w:fill="auto"/>
            <w:vAlign w:val="center"/>
          </w:tcPr>
          <w:p w:rsidR="0003761F" w:rsidRPr="00302442" w:rsidRDefault="0003761F" w:rsidP="0003761F">
            <w:pPr>
              <w:pStyle w:val="Tabletext"/>
              <w:rPr>
                <w:lang w:val="es-ES_tradnl" w:eastAsia="zh-CN"/>
              </w:rPr>
            </w:pPr>
            <w:r w:rsidRPr="00302442">
              <w:rPr>
                <w:lang w:val="es-ES_tradnl" w:eastAsia="zh-CN"/>
              </w:rPr>
              <w:t>Disposiciones de frecuencias en la gama de frecuencias de 4 940 a 5 250 MHz en algunos países de la Región 1 para aplicaciones de radiocomunicaciones de banda ancha para operaciones de socorro en caso de catástrofe de acuerdo con la medida de armonización ECC/REC/(08)04 de la CEPT</w:t>
            </w:r>
          </w:p>
        </w:tc>
      </w:tr>
    </w:tbl>
    <w:p w:rsidR="0003761F" w:rsidRPr="00ED67B1" w:rsidRDefault="0003761F" w:rsidP="0003761F">
      <w:pPr>
        <w:pStyle w:val="Tablefin"/>
        <w:rPr>
          <w:lang w:val="es-ES_tradnl"/>
        </w:rPr>
      </w:pPr>
    </w:p>
    <w:tbl>
      <w:tblPr>
        <w:tblStyle w:val="TableGrid2"/>
        <w:tblW w:w="9639" w:type="dxa"/>
        <w:jc w:val="center"/>
        <w:tblLook w:val="04A0" w:firstRow="1" w:lastRow="0" w:firstColumn="1" w:lastColumn="0" w:noHBand="0" w:noVBand="1"/>
      </w:tblPr>
      <w:tblGrid>
        <w:gridCol w:w="876"/>
        <w:gridCol w:w="1256"/>
        <w:gridCol w:w="7507"/>
      </w:tblGrid>
      <w:tr w:rsidR="0003761F" w:rsidRPr="00302442" w:rsidTr="0003761F">
        <w:trPr>
          <w:cantSplit/>
          <w:trHeight w:val="516"/>
          <w:tblHeader/>
          <w:jc w:val="center"/>
        </w:trPr>
        <w:tc>
          <w:tcPr>
            <w:tcW w:w="5000" w:type="pct"/>
            <w:gridSpan w:val="3"/>
            <w:shd w:val="clear" w:color="auto" w:fill="auto"/>
            <w:vAlign w:val="center"/>
          </w:tcPr>
          <w:p w:rsidR="0003761F" w:rsidRPr="00ED67B1" w:rsidRDefault="0003761F" w:rsidP="0003761F">
            <w:pPr>
              <w:pStyle w:val="Tablehead"/>
              <w:rPr>
                <w:lang w:val="es-ES_tradnl" w:eastAsia="zh-CN"/>
              </w:rPr>
            </w:pPr>
            <w:r w:rsidRPr="00ED67B1">
              <w:rPr>
                <w:lang w:val="es-ES_tradnl" w:eastAsia="zh-CN"/>
              </w:rPr>
              <w:t>Sección 2:</w:t>
            </w:r>
            <w:r w:rsidRPr="00ED67B1">
              <w:rPr>
                <w:lang w:val="es-ES_tradnl" w:eastAsia="zh-CN"/>
              </w:rPr>
              <w:br/>
              <w:t>Disposiciones de frecuencias específicas de país</w:t>
            </w:r>
            <w:r w:rsidRPr="00ED67B1">
              <w:rPr>
                <w:lang w:val="es-ES_tradnl" w:eastAsia="zh-CN"/>
              </w:rPr>
              <w:br/>
              <w:t xml:space="preserve">(de acuerdo con el </w:t>
            </w:r>
            <w:r w:rsidRPr="00ED67B1">
              <w:rPr>
                <w:i/>
                <w:iCs/>
                <w:lang w:val="es-ES_tradnl" w:eastAsia="zh-CN"/>
              </w:rPr>
              <w:t>resuelve</w:t>
            </w:r>
            <w:r w:rsidRPr="00ED67B1">
              <w:rPr>
                <w:lang w:val="es-ES_tradnl" w:eastAsia="zh-CN"/>
              </w:rPr>
              <w:t xml:space="preserve"> 4 de la Resolución 646 (Rev.CMR-15))</w:t>
            </w:r>
          </w:p>
        </w:tc>
      </w:tr>
      <w:tr w:rsidR="0003761F" w:rsidRPr="00ED67B1" w:rsidTr="0003761F">
        <w:trPr>
          <w:cantSplit/>
          <w:trHeight w:val="516"/>
          <w:tblHeader/>
          <w:jc w:val="center"/>
        </w:trPr>
        <w:tc>
          <w:tcPr>
            <w:tcW w:w="454" w:type="pct"/>
            <w:shd w:val="clear" w:color="auto" w:fill="auto"/>
            <w:vAlign w:val="center"/>
          </w:tcPr>
          <w:p w:rsidR="0003761F" w:rsidRPr="00ED67B1" w:rsidRDefault="0003761F" w:rsidP="0003761F">
            <w:pPr>
              <w:pStyle w:val="Tablehead"/>
              <w:rPr>
                <w:lang w:val="es-ES_tradnl" w:eastAsia="zh-CN"/>
              </w:rPr>
            </w:pPr>
            <w:r w:rsidRPr="00ED67B1">
              <w:rPr>
                <w:lang w:val="es-ES_tradnl" w:eastAsia="zh-CN"/>
              </w:rPr>
              <w:t>Región</w:t>
            </w:r>
          </w:p>
        </w:tc>
        <w:tc>
          <w:tcPr>
            <w:tcW w:w="581" w:type="pct"/>
            <w:vAlign w:val="center"/>
          </w:tcPr>
          <w:p w:rsidR="0003761F" w:rsidRPr="00ED67B1" w:rsidRDefault="0003761F" w:rsidP="0003761F">
            <w:pPr>
              <w:pStyle w:val="Tablehead"/>
              <w:rPr>
                <w:lang w:val="es-ES_tradnl" w:eastAsia="zh-CN"/>
              </w:rPr>
            </w:pPr>
            <w:r w:rsidRPr="00ED67B1">
              <w:rPr>
                <w:lang w:val="es-ES_tradnl" w:eastAsia="zh-CN"/>
              </w:rPr>
              <w:t>Subsección</w:t>
            </w:r>
          </w:p>
        </w:tc>
        <w:tc>
          <w:tcPr>
            <w:tcW w:w="3965" w:type="pct"/>
            <w:shd w:val="clear" w:color="auto" w:fill="auto"/>
            <w:vAlign w:val="center"/>
          </w:tcPr>
          <w:p w:rsidR="0003761F" w:rsidRPr="00ED67B1" w:rsidRDefault="0003761F" w:rsidP="0003761F">
            <w:pPr>
              <w:pStyle w:val="Tablehead"/>
              <w:rPr>
                <w:lang w:val="es-ES_tradnl" w:eastAsia="zh-CN"/>
              </w:rPr>
            </w:pPr>
            <w:r w:rsidRPr="00ED67B1">
              <w:rPr>
                <w:lang w:val="es-ES_tradnl" w:eastAsia="zh-CN"/>
              </w:rPr>
              <w:t>Disposiciones de frecuencias</w:t>
            </w:r>
          </w:p>
        </w:tc>
      </w:tr>
      <w:tr w:rsidR="0003761F" w:rsidRPr="00302442" w:rsidTr="0003761F">
        <w:trPr>
          <w:cantSplit/>
          <w:trHeight w:val="340"/>
          <w:jc w:val="center"/>
        </w:trPr>
        <w:tc>
          <w:tcPr>
            <w:tcW w:w="454" w:type="pct"/>
            <w:shd w:val="clear" w:color="auto" w:fill="auto"/>
            <w:vAlign w:val="center"/>
          </w:tcPr>
          <w:p w:rsidR="0003761F" w:rsidRPr="00ED67B1" w:rsidRDefault="0003761F" w:rsidP="0003761F">
            <w:pPr>
              <w:pStyle w:val="Tabletext"/>
              <w:jc w:val="center"/>
              <w:rPr>
                <w:lang w:val="es-ES_tradnl" w:eastAsia="zh-CN"/>
              </w:rPr>
            </w:pPr>
            <w:r w:rsidRPr="00ED67B1">
              <w:rPr>
                <w:lang w:val="es-ES_tradnl" w:eastAsia="zh-CN"/>
              </w:rPr>
              <w:t>2</w:t>
            </w:r>
          </w:p>
        </w:tc>
        <w:tc>
          <w:tcPr>
            <w:tcW w:w="581" w:type="pct"/>
            <w:vAlign w:val="center"/>
          </w:tcPr>
          <w:p w:rsidR="0003761F" w:rsidRPr="00ED67B1" w:rsidRDefault="0003761F" w:rsidP="0003761F">
            <w:pPr>
              <w:pStyle w:val="Tabletext"/>
              <w:jc w:val="center"/>
              <w:rPr>
                <w:lang w:val="es-ES_tradnl" w:eastAsia="zh-CN"/>
              </w:rPr>
            </w:pPr>
            <w:r w:rsidRPr="00ED67B1">
              <w:rPr>
                <w:lang w:val="es-ES_tradnl" w:eastAsia="zh-CN"/>
              </w:rPr>
              <w:t>2.1</w:t>
            </w:r>
          </w:p>
        </w:tc>
        <w:tc>
          <w:tcPr>
            <w:tcW w:w="3965" w:type="pct"/>
            <w:shd w:val="clear" w:color="auto" w:fill="auto"/>
            <w:vAlign w:val="center"/>
          </w:tcPr>
          <w:p w:rsidR="0003761F" w:rsidRPr="00302442" w:rsidRDefault="0003761F" w:rsidP="0003761F">
            <w:pPr>
              <w:pStyle w:val="Tabletext"/>
              <w:rPr>
                <w:lang w:val="es-ES_tradnl" w:eastAsia="zh-CN"/>
              </w:rPr>
            </w:pPr>
            <w:r w:rsidRPr="00302442">
              <w:rPr>
                <w:lang w:val="es-ES_tradnl" w:eastAsia="zh-CN"/>
              </w:rPr>
              <w:t>Disposiciones de frecuencias armonizadas en la gama de frecuencias de 4 940 a 4 990 MHz en algunos países de la Región 2 de acuerdo con las medidas de armonización de la CITEL para la PPDR</w:t>
            </w:r>
          </w:p>
        </w:tc>
      </w:tr>
    </w:tbl>
    <w:p w:rsidR="0003761F" w:rsidRPr="001A223F" w:rsidRDefault="0003761F" w:rsidP="0003761F">
      <w:pPr>
        <w:pStyle w:val="Tablefin"/>
        <w:rPr>
          <w:sz w:val="8"/>
          <w:szCs w:val="8"/>
          <w:lang w:val="es-ES_tradnl"/>
        </w:rPr>
      </w:pPr>
    </w:p>
    <w:tbl>
      <w:tblPr>
        <w:tblStyle w:val="TableGrid2"/>
        <w:tblW w:w="9639" w:type="dxa"/>
        <w:jc w:val="center"/>
        <w:tblLook w:val="04A0" w:firstRow="1" w:lastRow="0" w:firstColumn="1" w:lastColumn="0" w:noHBand="0" w:noVBand="1"/>
      </w:tblPr>
      <w:tblGrid>
        <w:gridCol w:w="876"/>
        <w:gridCol w:w="1256"/>
        <w:gridCol w:w="7507"/>
      </w:tblGrid>
      <w:tr w:rsidR="0003761F" w:rsidRPr="00302442" w:rsidTr="0003761F">
        <w:trPr>
          <w:cantSplit/>
          <w:trHeight w:val="516"/>
          <w:tblHeader/>
          <w:jc w:val="center"/>
        </w:trPr>
        <w:tc>
          <w:tcPr>
            <w:tcW w:w="5000" w:type="pct"/>
            <w:gridSpan w:val="3"/>
            <w:shd w:val="clear" w:color="auto" w:fill="auto"/>
            <w:vAlign w:val="center"/>
          </w:tcPr>
          <w:p w:rsidR="0003761F" w:rsidRPr="00ED67B1" w:rsidRDefault="0003761F" w:rsidP="0003761F">
            <w:pPr>
              <w:pStyle w:val="Tablehead"/>
              <w:rPr>
                <w:lang w:val="es-ES_tradnl" w:eastAsia="zh-CN"/>
              </w:rPr>
            </w:pPr>
            <w:r w:rsidRPr="00ED67B1">
              <w:rPr>
                <w:lang w:val="es-ES_tradnl" w:eastAsia="zh-CN"/>
              </w:rPr>
              <w:lastRenderedPageBreak/>
              <w:t>Sección 3</w:t>
            </w:r>
            <w:r w:rsidRPr="00ED67B1">
              <w:rPr>
                <w:lang w:val="es-ES_tradnl" w:eastAsia="zh-CN"/>
              </w:rPr>
              <w:br/>
              <w:t>Disposiciones de frecuencias específicas de país</w:t>
            </w:r>
            <w:r w:rsidRPr="00ED67B1">
              <w:rPr>
                <w:lang w:val="es-ES_tradnl" w:eastAsia="zh-CN"/>
              </w:rPr>
              <w:br/>
              <w:t xml:space="preserve">(de acuerdo con el </w:t>
            </w:r>
            <w:r w:rsidRPr="00ED67B1">
              <w:rPr>
                <w:i/>
                <w:iCs/>
                <w:lang w:val="es-ES_tradnl" w:eastAsia="zh-CN"/>
              </w:rPr>
              <w:t>resuelve</w:t>
            </w:r>
            <w:r w:rsidRPr="00ED67B1">
              <w:rPr>
                <w:lang w:val="es-ES_tradnl" w:eastAsia="zh-CN"/>
              </w:rPr>
              <w:t xml:space="preserve"> 4 de la Resolución 646 (Rev.CMR-15))</w:t>
            </w:r>
          </w:p>
        </w:tc>
      </w:tr>
      <w:tr w:rsidR="0003761F" w:rsidRPr="00ED67B1" w:rsidTr="0003761F">
        <w:trPr>
          <w:cantSplit/>
          <w:trHeight w:val="516"/>
          <w:jc w:val="center"/>
        </w:trPr>
        <w:tc>
          <w:tcPr>
            <w:tcW w:w="454" w:type="pct"/>
            <w:shd w:val="clear" w:color="auto" w:fill="auto"/>
            <w:vAlign w:val="center"/>
          </w:tcPr>
          <w:p w:rsidR="0003761F" w:rsidRPr="00ED67B1" w:rsidRDefault="0003761F" w:rsidP="0003761F">
            <w:pPr>
              <w:pStyle w:val="Tablehead"/>
              <w:rPr>
                <w:lang w:val="es-ES_tradnl" w:eastAsia="zh-CN"/>
              </w:rPr>
            </w:pPr>
            <w:r w:rsidRPr="00ED67B1">
              <w:rPr>
                <w:lang w:val="es-ES_tradnl" w:eastAsia="zh-CN"/>
              </w:rPr>
              <w:t>Región</w:t>
            </w:r>
          </w:p>
        </w:tc>
        <w:tc>
          <w:tcPr>
            <w:tcW w:w="652" w:type="pct"/>
            <w:vAlign w:val="center"/>
          </w:tcPr>
          <w:p w:rsidR="0003761F" w:rsidRPr="00ED67B1" w:rsidRDefault="0003761F" w:rsidP="0003761F">
            <w:pPr>
              <w:pStyle w:val="Tablehead"/>
              <w:rPr>
                <w:lang w:val="es-ES_tradnl" w:eastAsia="zh-CN"/>
              </w:rPr>
            </w:pPr>
            <w:r w:rsidRPr="00ED67B1">
              <w:rPr>
                <w:lang w:val="es-ES_tradnl" w:eastAsia="zh-CN"/>
              </w:rPr>
              <w:t>Subsección</w:t>
            </w:r>
          </w:p>
        </w:tc>
        <w:tc>
          <w:tcPr>
            <w:tcW w:w="3894" w:type="pct"/>
            <w:shd w:val="clear" w:color="auto" w:fill="auto"/>
            <w:vAlign w:val="center"/>
          </w:tcPr>
          <w:p w:rsidR="0003761F" w:rsidRPr="00ED67B1" w:rsidRDefault="0003761F" w:rsidP="0003761F">
            <w:pPr>
              <w:pStyle w:val="Tablehead"/>
              <w:rPr>
                <w:lang w:val="es-ES_tradnl" w:eastAsia="zh-CN"/>
              </w:rPr>
            </w:pPr>
            <w:r w:rsidRPr="00ED67B1">
              <w:rPr>
                <w:lang w:val="es-ES_tradnl" w:eastAsia="zh-CN"/>
              </w:rPr>
              <w:t>Disposiciones de frecuencias</w:t>
            </w:r>
          </w:p>
        </w:tc>
      </w:tr>
      <w:tr w:rsidR="0003761F" w:rsidRPr="00302442" w:rsidTr="0003761F">
        <w:trPr>
          <w:cantSplit/>
          <w:trHeight w:val="340"/>
          <w:jc w:val="center"/>
        </w:trPr>
        <w:tc>
          <w:tcPr>
            <w:tcW w:w="454" w:type="pct"/>
            <w:shd w:val="clear" w:color="auto" w:fill="auto"/>
            <w:vAlign w:val="center"/>
          </w:tcPr>
          <w:p w:rsidR="0003761F" w:rsidRPr="00ED67B1" w:rsidRDefault="0003761F" w:rsidP="0003761F">
            <w:pPr>
              <w:pStyle w:val="Tabletext"/>
              <w:jc w:val="center"/>
              <w:rPr>
                <w:lang w:val="es-ES_tradnl" w:eastAsia="zh-CN"/>
              </w:rPr>
            </w:pPr>
            <w:r w:rsidRPr="00ED67B1">
              <w:rPr>
                <w:lang w:val="es-ES_tradnl" w:eastAsia="zh-CN"/>
              </w:rPr>
              <w:t>3</w:t>
            </w:r>
          </w:p>
        </w:tc>
        <w:tc>
          <w:tcPr>
            <w:tcW w:w="652" w:type="pct"/>
            <w:vAlign w:val="center"/>
          </w:tcPr>
          <w:p w:rsidR="0003761F" w:rsidRPr="00ED67B1" w:rsidRDefault="0003761F" w:rsidP="0003761F">
            <w:pPr>
              <w:pStyle w:val="Tabletext"/>
              <w:jc w:val="center"/>
              <w:rPr>
                <w:lang w:val="es-ES_tradnl" w:eastAsia="zh-CN"/>
              </w:rPr>
            </w:pPr>
            <w:r w:rsidRPr="00ED67B1">
              <w:rPr>
                <w:lang w:val="es-ES_tradnl" w:eastAsia="zh-CN"/>
              </w:rPr>
              <w:t>3.1</w:t>
            </w:r>
          </w:p>
        </w:tc>
        <w:tc>
          <w:tcPr>
            <w:tcW w:w="3894" w:type="pct"/>
            <w:shd w:val="clear" w:color="auto" w:fill="auto"/>
          </w:tcPr>
          <w:p w:rsidR="0003761F" w:rsidRPr="00302442" w:rsidRDefault="0003761F" w:rsidP="0003761F">
            <w:pPr>
              <w:pStyle w:val="Tabletext"/>
              <w:rPr>
                <w:lang w:val="es-ES_tradnl" w:eastAsia="zh-CN"/>
              </w:rPr>
            </w:pPr>
            <w:r w:rsidRPr="00302442">
              <w:rPr>
                <w:lang w:val="es-ES_tradnl" w:eastAsia="zh-CN"/>
              </w:rPr>
              <w:t>Disposiciones de frecuencias en la gama de frecuencias de 138 a 144 MHz en algunos países de la Región 3 para la PPDR de banda estrecha</w:t>
            </w:r>
          </w:p>
        </w:tc>
      </w:tr>
      <w:tr w:rsidR="0003761F" w:rsidRPr="00302442" w:rsidTr="0003761F">
        <w:trPr>
          <w:cantSplit/>
          <w:trHeight w:val="340"/>
          <w:jc w:val="center"/>
        </w:trPr>
        <w:tc>
          <w:tcPr>
            <w:tcW w:w="454" w:type="pct"/>
            <w:shd w:val="clear" w:color="auto" w:fill="auto"/>
            <w:vAlign w:val="center"/>
          </w:tcPr>
          <w:p w:rsidR="0003761F" w:rsidRPr="00ED67B1" w:rsidRDefault="0003761F" w:rsidP="0003761F">
            <w:pPr>
              <w:pStyle w:val="Tabletext"/>
              <w:jc w:val="center"/>
              <w:rPr>
                <w:lang w:val="es-ES_tradnl" w:eastAsia="zh-CN"/>
              </w:rPr>
            </w:pPr>
            <w:r w:rsidRPr="00ED67B1">
              <w:rPr>
                <w:lang w:val="es-ES_tradnl" w:eastAsia="zh-CN"/>
              </w:rPr>
              <w:t>3</w:t>
            </w:r>
          </w:p>
        </w:tc>
        <w:tc>
          <w:tcPr>
            <w:tcW w:w="652" w:type="pct"/>
            <w:vAlign w:val="center"/>
          </w:tcPr>
          <w:p w:rsidR="0003761F" w:rsidRPr="00ED67B1" w:rsidRDefault="0003761F" w:rsidP="0003761F">
            <w:pPr>
              <w:pStyle w:val="Tabletext"/>
              <w:jc w:val="center"/>
              <w:rPr>
                <w:lang w:val="es-ES_tradnl" w:eastAsia="zh-CN"/>
              </w:rPr>
            </w:pPr>
            <w:r w:rsidRPr="00ED67B1">
              <w:rPr>
                <w:lang w:val="es-ES_tradnl" w:eastAsia="zh-CN"/>
              </w:rPr>
              <w:t>3.2</w:t>
            </w:r>
          </w:p>
        </w:tc>
        <w:tc>
          <w:tcPr>
            <w:tcW w:w="3894" w:type="pct"/>
            <w:shd w:val="clear" w:color="auto" w:fill="auto"/>
          </w:tcPr>
          <w:p w:rsidR="0003761F" w:rsidRPr="00302442" w:rsidRDefault="0003761F" w:rsidP="0003761F">
            <w:pPr>
              <w:pStyle w:val="Tabletext"/>
              <w:rPr>
                <w:lang w:val="es-ES_tradnl" w:eastAsia="zh-CN"/>
              </w:rPr>
            </w:pPr>
            <w:r w:rsidRPr="00302442">
              <w:rPr>
                <w:lang w:val="es-ES_tradnl" w:eastAsia="zh-CN"/>
              </w:rPr>
              <w:t>Disposiciones de frecuencias en la gama de frecuencias de 351 a 370 MHz en algunos países de la Región 3 para la PPDR de banda estrecha</w:t>
            </w:r>
          </w:p>
        </w:tc>
      </w:tr>
      <w:tr w:rsidR="0003761F" w:rsidRPr="00302442" w:rsidTr="0003761F">
        <w:trPr>
          <w:cantSplit/>
          <w:trHeight w:val="340"/>
          <w:jc w:val="center"/>
        </w:trPr>
        <w:tc>
          <w:tcPr>
            <w:tcW w:w="454" w:type="pct"/>
            <w:shd w:val="clear" w:color="auto" w:fill="auto"/>
            <w:vAlign w:val="center"/>
          </w:tcPr>
          <w:p w:rsidR="0003761F" w:rsidRPr="00ED67B1" w:rsidRDefault="0003761F" w:rsidP="0003761F">
            <w:pPr>
              <w:pStyle w:val="Tabletext"/>
              <w:jc w:val="center"/>
              <w:rPr>
                <w:lang w:val="es-ES_tradnl" w:eastAsia="zh-CN"/>
              </w:rPr>
            </w:pPr>
            <w:r w:rsidRPr="00ED67B1">
              <w:rPr>
                <w:lang w:val="es-ES_tradnl" w:eastAsia="zh-CN"/>
              </w:rPr>
              <w:t>3</w:t>
            </w:r>
          </w:p>
        </w:tc>
        <w:tc>
          <w:tcPr>
            <w:tcW w:w="652" w:type="pct"/>
            <w:vAlign w:val="center"/>
          </w:tcPr>
          <w:p w:rsidR="0003761F" w:rsidRPr="00ED67B1" w:rsidRDefault="0003761F" w:rsidP="0003761F">
            <w:pPr>
              <w:pStyle w:val="Tabletext"/>
              <w:jc w:val="center"/>
              <w:rPr>
                <w:lang w:val="es-ES_tradnl" w:eastAsia="zh-CN"/>
              </w:rPr>
            </w:pPr>
            <w:r w:rsidRPr="00ED67B1">
              <w:rPr>
                <w:lang w:val="es-ES_tradnl" w:eastAsia="zh-CN"/>
              </w:rPr>
              <w:t>3.3</w:t>
            </w:r>
          </w:p>
        </w:tc>
        <w:tc>
          <w:tcPr>
            <w:tcW w:w="3894" w:type="pct"/>
            <w:shd w:val="clear" w:color="auto" w:fill="auto"/>
          </w:tcPr>
          <w:p w:rsidR="0003761F" w:rsidRPr="00302442" w:rsidRDefault="0003761F" w:rsidP="0003761F">
            <w:pPr>
              <w:pStyle w:val="Tabletext"/>
              <w:rPr>
                <w:lang w:val="es-ES_tradnl" w:eastAsia="zh-CN"/>
              </w:rPr>
            </w:pPr>
            <w:r w:rsidRPr="00302442">
              <w:rPr>
                <w:lang w:val="es-ES_tradnl" w:eastAsia="zh-CN"/>
              </w:rPr>
              <w:t>Disposiciones de frecuencias en la gama de frecuencias de 170 a 205 MHz en algunos países de la Región 3 para la PPDR de banda ancha</w:t>
            </w:r>
          </w:p>
        </w:tc>
      </w:tr>
      <w:tr w:rsidR="0003761F" w:rsidRPr="00302442" w:rsidTr="0003761F">
        <w:trPr>
          <w:cantSplit/>
          <w:trHeight w:val="340"/>
          <w:jc w:val="center"/>
        </w:trPr>
        <w:tc>
          <w:tcPr>
            <w:tcW w:w="454" w:type="pct"/>
            <w:shd w:val="clear" w:color="auto" w:fill="auto"/>
            <w:vAlign w:val="center"/>
          </w:tcPr>
          <w:p w:rsidR="0003761F" w:rsidRPr="00ED67B1" w:rsidRDefault="0003761F" w:rsidP="0003761F">
            <w:pPr>
              <w:pStyle w:val="Tabletext"/>
              <w:jc w:val="center"/>
              <w:rPr>
                <w:lang w:val="es-ES_tradnl" w:eastAsia="zh-CN"/>
              </w:rPr>
            </w:pPr>
            <w:r w:rsidRPr="00ED67B1">
              <w:rPr>
                <w:lang w:val="es-ES_tradnl" w:eastAsia="zh-CN"/>
              </w:rPr>
              <w:t>3</w:t>
            </w:r>
          </w:p>
        </w:tc>
        <w:tc>
          <w:tcPr>
            <w:tcW w:w="652" w:type="pct"/>
            <w:vAlign w:val="center"/>
          </w:tcPr>
          <w:p w:rsidR="0003761F" w:rsidRPr="00ED67B1" w:rsidRDefault="0003761F" w:rsidP="0003761F">
            <w:pPr>
              <w:pStyle w:val="Tabletext"/>
              <w:jc w:val="center"/>
              <w:rPr>
                <w:lang w:val="es-ES_tradnl" w:eastAsia="zh-CN"/>
              </w:rPr>
            </w:pPr>
            <w:r w:rsidRPr="00ED67B1">
              <w:rPr>
                <w:lang w:val="es-ES_tradnl" w:eastAsia="zh-CN"/>
              </w:rPr>
              <w:t>3.4</w:t>
            </w:r>
          </w:p>
        </w:tc>
        <w:tc>
          <w:tcPr>
            <w:tcW w:w="3894" w:type="pct"/>
            <w:shd w:val="clear" w:color="auto" w:fill="auto"/>
          </w:tcPr>
          <w:p w:rsidR="0003761F" w:rsidRPr="00302442" w:rsidRDefault="0003761F" w:rsidP="0003761F">
            <w:pPr>
              <w:pStyle w:val="Tabletext"/>
              <w:rPr>
                <w:lang w:val="es-ES_tradnl" w:eastAsia="zh-CN"/>
              </w:rPr>
            </w:pPr>
            <w:r w:rsidRPr="00302442">
              <w:rPr>
                <w:lang w:val="es-ES_tradnl" w:eastAsia="zh-CN"/>
              </w:rPr>
              <w:t>Disposiciones de frecuencias en la gama de frecuencias de 1 447 a 1 467 MHz en algunos países de la Región 3 para la PPDR de banda ancha</w:t>
            </w:r>
          </w:p>
        </w:tc>
      </w:tr>
      <w:tr w:rsidR="0003761F" w:rsidRPr="00302442" w:rsidTr="0003761F">
        <w:trPr>
          <w:cantSplit/>
          <w:trHeight w:val="340"/>
          <w:jc w:val="center"/>
        </w:trPr>
        <w:tc>
          <w:tcPr>
            <w:tcW w:w="454" w:type="pct"/>
            <w:shd w:val="clear" w:color="auto" w:fill="auto"/>
            <w:vAlign w:val="center"/>
          </w:tcPr>
          <w:p w:rsidR="0003761F" w:rsidRPr="00ED67B1" w:rsidRDefault="0003761F" w:rsidP="0003761F">
            <w:pPr>
              <w:pStyle w:val="Tabletext"/>
              <w:jc w:val="center"/>
              <w:rPr>
                <w:lang w:val="es-ES_tradnl" w:eastAsia="zh-CN"/>
              </w:rPr>
            </w:pPr>
            <w:r w:rsidRPr="00ED67B1">
              <w:rPr>
                <w:lang w:val="es-ES_tradnl" w:eastAsia="zh-CN"/>
              </w:rPr>
              <w:t>3</w:t>
            </w:r>
          </w:p>
        </w:tc>
        <w:tc>
          <w:tcPr>
            <w:tcW w:w="652" w:type="pct"/>
            <w:vAlign w:val="center"/>
          </w:tcPr>
          <w:p w:rsidR="0003761F" w:rsidRPr="00ED67B1" w:rsidRDefault="0003761F" w:rsidP="0003761F">
            <w:pPr>
              <w:pStyle w:val="Tabletext"/>
              <w:jc w:val="center"/>
              <w:rPr>
                <w:lang w:val="es-ES_tradnl" w:eastAsia="zh-CN"/>
              </w:rPr>
            </w:pPr>
            <w:r w:rsidRPr="00ED67B1">
              <w:rPr>
                <w:lang w:val="es-ES_tradnl" w:eastAsia="zh-CN"/>
              </w:rPr>
              <w:t>3.5</w:t>
            </w:r>
          </w:p>
        </w:tc>
        <w:tc>
          <w:tcPr>
            <w:tcW w:w="3894" w:type="pct"/>
            <w:shd w:val="clear" w:color="auto" w:fill="auto"/>
          </w:tcPr>
          <w:p w:rsidR="0003761F" w:rsidRPr="00302442" w:rsidRDefault="0003761F" w:rsidP="0003761F">
            <w:pPr>
              <w:pStyle w:val="Tabletext"/>
              <w:rPr>
                <w:lang w:val="es-ES_tradnl" w:eastAsia="zh-CN"/>
              </w:rPr>
            </w:pPr>
            <w:r w:rsidRPr="00302442">
              <w:rPr>
                <w:lang w:val="es-ES_tradnl" w:eastAsia="zh-CN"/>
              </w:rPr>
              <w:t>Disposiciones de frecuencias en la gama de frecuencias de 403 a 413,4375 MHz en algunos países de la Región 3 para la PPDR de banda estrecha</w:t>
            </w:r>
          </w:p>
        </w:tc>
      </w:tr>
      <w:tr w:rsidR="0003761F" w:rsidRPr="00302442" w:rsidTr="0003761F">
        <w:trPr>
          <w:cantSplit/>
          <w:trHeight w:val="340"/>
          <w:jc w:val="center"/>
        </w:trPr>
        <w:tc>
          <w:tcPr>
            <w:tcW w:w="454" w:type="pct"/>
            <w:shd w:val="clear"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eastAsia="zh-CN"/>
              </w:rPr>
            </w:pPr>
            <w:r w:rsidRPr="00ED67B1">
              <w:rPr>
                <w:sz w:val="22"/>
                <w:lang w:val="es-ES_tradnl" w:eastAsia="zh-CN"/>
              </w:rPr>
              <w:t>3</w:t>
            </w:r>
          </w:p>
        </w:tc>
        <w:tc>
          <w:tcPr>
            <w:tcW w:w="652" w:type="pct"/>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3.6</w:t>
            </w:r>
          </w:p>
        </w:tc>
        <w:tc>
          <w:tcPr>
            <w:tcW w:w="3894" w:type="pct"/>
            <w:shd w:val="clear" w:color="auto" w:fill="auto"/>
          </w:tcPr>
          <w:p w:rsidR="0003761F" w:rsidRPr="00302442" w:rsidRDefault="0003761F" w:rsidP="0003761F">
            <w:pPr>
              <w:pStyle w:val="Tabletext"/>
              <w:rPr>
                <w:lang w:val="es-ES_tradnl" w:eastAsia="zh-CN"/>
              </w:rPr>
            </w:pPr>
            <w:r w:rsidRPr="00302442">
              <w:rPr>
                <w:lang w:val="es-ES_tradnl" w:eastAsia="zh-CN"/>
              </w:rPr>
              <w:t>Ejemplo de disposiciones de frecuencias en la gama de frecuencias 405,0125 a 415,4375 MHz en algunos países de la Región 3 para la PPDR de banda estrecha</w:t>
            </w:r>
          </w:p>
        </w:tc>
      </w:tr>
      <w:tr w:rsidR="0003761F" w:rsidRPr="00302442" w:rsidTr="0003761F">
        <w:trPr>
          <w:cantSplit/>
          <w:trHeight w:val="340"/>
          <w:jc w:val="center"/>
        </w:trPr>
        <w:tc>
          <w:tcPr>
            <w:tcW w:w="454" w:type="pct"/>
            <w:shd w:val="clear" w:color="auto" w:fill="auto"/>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eastAsia="zh-CN"/>
              </w:rPr>
            </w:pPr>
            <w:r w:rsidRPr="00ED67B1">
              <w:rPr>
                <w:sz w:val="22"/>
                <w:lang w:val="es-ES_tradnl" w:eastAsia="zh-CN"/>
              </w:rPr>
              <w:t>3</w:t>
            </w:r>
          </w:p>
        </w:tc>
        <w:tc>
          <w:tcPr>
            <w:tcW w:w="652" w:type="pct"/>
            <w:vAlign w:val="center"/>
          </w:tcPr>
          <w:p w:rsidR="0003761F" w:rsidRPr="00ED67B1" w:rsidRDefault="0003761F" w:rsidP="000376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ED67B1">
              <w:rPr>
                <w:sz w:val="22"/>
                <w:lang w:val="es-ES_tradnl"/>
              </w:rPr>
              <w:t>3.7</w:t>
            </w:r>
          </w:p>
        </w:tc>
        <w:tc>
          <w:tcPr>
            <w:tcW w:w="3894" w:type="pct"/>
            <w:shd w:val="clear" w:color="auto" w:fill="auto"/>
          </w:tcPr>
          <w:p w:rsidR="0003761F" w:rsidRPr="00302442" w:rsidRDefault="0003761F" w:rsidP="0003761F">
            <w:pPr>
              <w:pStyle w:val="Tabletext"/>
              <w:rPr>
                <w:lang w:val="es-ES_tradnl" w:eastAsia="zh-CN"/>
              </w:rPr>
            </w:pPr>
            <w:r w:rsidRPr="00302442">
              <w:rPr>
                <w:lang w:val="es-ES_tradnl" w:eastAsia="zh-CN"/>
              </w:rPr>
              <w:t>Disposiciones de frecuencias en la gama de frecuencias de 380 a 399,9 MHz en algunos países de la Región 3 para la PPDR de banda estrecha</w:t>
            </w:r>
          </w:p>
        </w:tc>
      </w:tr>
    </w:tbl>
    <w:p w:rsidR="0003761F" w:rsidRPr="00ED67B1" w:rsidRDefault="0003761F" w:rsidP="0003761F">
      <w:pPr>
        <w:pStyle w:val="Tablefin"/>
        <w:rPr>
          <w:lang w:val="es-ES_tradnl"/>
        </w:rPr>
      </w:pPr>
    </w:p>
    <w:p w:rsidR="0003761F" w:rsidRPr="00ED67B1" w:rsidRDefault="0003761F" w:rsidP="0003761F">
      <w:pPr>
        <w:rPr>
          <w:rFonts w:eastAsia="MS Mincho"/>
          <w:lang w:val="es-ES_tradnl"/>
        </w:rPr>
      </w:pPr>
    </w:p>
    <w:p w:rsidR="0003761F" w:rsidRPr="00ED67B1" w:rsidRDefault="0003761F" w:rsidP="0003761F">
      <w:pPr>
        <w:pStyle w:val="SectionNo"/>
        <w:jc w:val="center"/>
        <w:rPr>
          <w:caps/>
          <w:sz w:val="28"/>
          <w:lang w:val="es-ES_tradnl"/>
        </w:rPr>
      </w:pPr>
      <w:r w:rsidRPr="00ED67B1">
        <w:rPr>
          <w:caps/>
          <w:sz w:val="28"/>
          <w:lang w:val="es-ES_tradnl"/>
        </w:rPr>
        <w:t>Sección 1</w:t>
      </w:r>
    </w:p>
    <w:p w:rsidR="0003761F" w:rsidRPr="00ED67B1" w:rsidRDefault="0003761F" w:rsidP="0003761F">
      <w:pPr>
        <w:pStyle w:val="Sectiontitle"/>
        <w:rPr>
          <w:lang w:val="es-ES_tradnl"/>
        </w:rPr>
      </w:pPr>
      <w:r w:rsidRPr="00ED67B1">
        <w:rPr>
          <w:lang w:val="es-ES_tradnl"/>
        </w:rPr>
        <w:t>Disposiciones de frecuencias específicas de país de la Región 1</w:t>
      </w:r>
    </w:p>
    <w:p w:rsidR="0003761F" w:rsidRPr="00ED67B1" w:rsidRDefault="0003761F" w:rsidP="0003761F">
      <w:pPr>
        <w:pStyle w:val="Heading1"/>
        <w:keepNext w:val="0"/>
        <w:keepLines w:val="0"/>
        <w:rPr>
          <w:lang w:val="es-ES_tradnl" w:eastAsia="ko-KR"/>
        </w:rPr>
      </w:pPr>
      <w:r w:rsidRPr="00ED67B1">
        <w:rPr>
          <w:lang w:val="es-ES_tradnl" w:eastAsia="ko-KR"/>
        </w:rPr>
        <w:t>1</w:t>
      </w:r>
      <w:r w:rsidRPr="00ED67B1">
        <w:rPr>
          <w:lang w:val="es-ES_tradnl" w:eastAsia="ko-KR"/>
        </w:rPr>
        <w:tab/>
        <w:t>Región 1</w:t>
      </w:r>
    </w:p>
    <w:p w:rsidR="0003761F" w:rsidRPr="00ED67B1" w:rsidRDefault="0003761F" w:rsidP="0003761F">
      <w:pPr>
        <w:pStyle w:val="Heading2"/>
        <w:keepNext w:val="0"/>
        <w:keepLines w:val="0"/>
        <w:rPr>
          <w:lang w:val="es-ES_tradnl" w:eastAsia="ko-KR"/>
        </w:rPr>
      </w:pPr>
      <w:r w:rsidRPr="00ED67B1">
        <w:rPr>
          <w:lang w:val="es-ES_tradnl" w:eastAsia="ko-KR"/>
        </w:rPr>
        <w:t>1.1</w:t>
      </w:r>
      <w:r w:rsidRPr="00ED67B1">
        <w:rPr>
          <w:lang w:val="es-ES_tradnl" w:eastAsia="ko-KR"/>
        </w:rPr>
        <w:tab/>
        <w:t>Disposiciones de frecuencias en la gama de frecuencias de 4 940 a 5 250 MHz en algunos países de la Región 1 para aplicaciones de radiocomunicaciones de banda ancha para operaciones de socorro en caso de catástrofe de acuerdo con la medida de armonización ECC/REC/(08)04 de la CEPT</w:t>
      </w:r>
    </w:p>
    <w:p w:rsidR="0003761F" w:rsidRPr="00ED67B1" w:rsidRDefault="0003761F" w:rsidP="0003761F">
      <w:pPr>
        <w:rPr>
          <w:lang w:val="es-ES_tradnl"/>
        </w:rPr>
      </w:pPr>
      <w:r w:rsidRPr="00ED67B1">
        <w:rPr>
          <w:lang w:val="es-ES_tradnl"/>
        </w:rPr>
        <w:t>El espectro de la banda de frecuencias 5 150-5 250 MHz debe ser la opción preferida para el despliegue en la CEPT de aplicaciones de radiocomunicaciones de banda ancha para operaciones de socorro en caso de catástrofe (BBDR). El espectro de la banda de frecuencias 4 940-4 990 MHz debe ser la banda opcional en los países de la CEPT que no prevean incompatibilidades con emplazamientos activos de radioastronomía y la utilización del servicio fijo y el servicio móvil en esta banda. Las administraciones deben proporcionar al menos 50 MHz de espectro a las aplicaciones de radiocomunicaciones de banda ancha para operaciones de socorro en caso de catástrofe.</w:t>
      </w:r>
    </w:p>
    <w:p w:rsidR="0003761F" w:rsidRPr="00ED67B1" w:rsidRDefault="0003761F" w:rsidP="0003761F">
      <w:pPr>
        <w:rPr>
          <w:lang w:val="es-ES_tradnl"/>
        </w:rPr>
      </w:pPr>
      <w:r w:rsidRPr="00ED67B1">
        <w:rPr>
          <w:lang w:val="es-ES_tradnl"/>
        </w:rPr>
        <w:t>La densidad de potencia espectral de p.i.r.e. no debe superar un valor de 26 dBm/MHz para una estación de BBDR y 13 dBm/MHz para los equipos de usuario de BBDR.</w:t>
      </w:r>
    </w:p>
    <w:p w:rsidR="0003761F" w:rsidRPr="00ED67B1" w:rsidRDefault="0003761F" w:rsidP="0003761F">
      <w:pPr>
        <w:rPr>
          <w:lang w:val="es-ES_tradnl"/>
        </w:rPr>
      </w:pPr>
      <w:r w:rsidRPr="00ED67B1">
        <w:rPr>
          <w:lang w:val="es-ES_tradnl"/>
        </w:rPr>
        <w:br w:type="page"/>
      </w:r>
    </w:p>
    <w:p w:rsidR="0003761F" w:rsidRPr="00ED67B1" w:rsidRDefault="0003761F" w:rsidP="0003761F">
      <w:pPr>
        <w:pStyle w:val="SectionNo"/>
        <w:jc w:val="center"/>
        <w:rPr>
          <w:caps/>
          <w:sz w:val="28"/>
          <w:lang w:val="es-ES_tradnl"/>
        </w:rPr>
      </w:pPr>
      <w:r w:rsidRPr="00ED67B1">
        <w:rPr>
          <w:caps/>
          <w:sz w:val="28"/>
          <w:lang w:val="es-ES_tradnl"/>
        </w:rPr>
        <w:lastRenderedPageBreak/>
        <w:t>SecCiÓn 2</w:t>
      </w:r>
    </w:p>
    <w:p w:rsidR="0003761F" w:rsidRPr="00ED67B1" w:rsidRDefault="0003761F" w:rsidP="0003761F">
      <w:pPr>
        <w:pStyle w:val="Sectiontitle"/>
        <w:rPr>
          <w:lang w:val="es-ES_tradnl"/>
        </w:rPr>
      </w:pPr>
      <w:r w:rsidRPr="00ED67B1">
        <w:rPr>
          <w:lang w:val="es-ES_tradnl"/>
        </w:rPr>
        <w:t>Disposiciones de frecuencias específicas de país de la Región 2</w:t>
      </w:r>
    </w:p>
    <w:p w:rsidR="0003761F" w:rsidRPr="00ED67B1" w:rsidRDefault="0003761F" w:rsidP="0003761F">
      <w:pPr>
        <w:pStyle w:val="Heading1"/>
        <w:rPr>
          <w:lang w:val="es-ES_tradnl" w:eastAsia="ko-KR"/>
        </w:rPr>
      </w:pPr>
      <w:r w:rsidRPr="00ED67B1">
        <w:rPr>
          <w:lang w:val="es-ES_tradnl" w:eastAsia="ko-KR"/>
        </w:rPr>
        <w:t>2</w:t>
      </w:r>
      <w:r w:rsidRPr="00ED67B1">
        <w:rPr>
          <w:lang w:val="es-ES_tradnl" w:eastAsia="ko-KR"/>
        </w:rPr>
        <w:tab/>
        <w:t>Región 2</w:t>
      </w:r>
    </w:p>
    <w:p w:rsidR="0003761F" w:rsidRPr="00ED67B1" w:rsidRDefault="0003761F" w:rsidP="0003761F">
      <w:pPr>
        <w:pStyle w:val="Heading2"/>
        <w:rPr>
          <w:lang w:val="es-ES_tradnl" w:eastAsia="ko-KR"/>
        </w:rPr>
      </w:pPr>
      <w:r w:rsidRPr="00ED67B1">
        <w:rPr>
          <w:lang w:val="es-ES_tradnl" w:eastAsia="ko-KR"/>
        </w:rPr>
        <w:t>2.1</w:t>
      </w:r>
      <w:r w:rsidRPr="00ED67B1">
        <w:rPr>
          <w:lang w:val="es-ES_tradnl" w:eastAsia="ko-KR"/>
        </w:rPr>
        <w:tab/>
      </w:r>
      <w:r w:rsidRPr="00302442">
        <w:rPr>
          <w:lang w:val="es-ES_tradnl"/>
        </w:rPr>
        <w:t>Disposiciones</w:t>
      </w:r>
      <w:r w:rsidRPr="00ED67B1">
        <w:rPr>
          <w:lang w:val="es-ES_tradnl" w:eastAsia="ko-KR"/>
        </w:rPr>
        <w:t xml:space="preserve"> de frecuencias armonizadas en la gama de frecuencias de 4 940 a 4 990 MHz en algunos países de la Región 2, de acuerdo con las medidas de armonización de la CITEL</w:t>
      </w:r>
      <w:r w:rsidRPr="00ED67B1">
        <w:rPr>
          <w:position w:val="6"/>
          <w:sz w:val="18"/>
          <w:lang w:val="es-ES_tradnl" w:eastAsia="ko-KR"/>
        </w:rPr>
        <w:footnoteReference w:id="9"/>
      </w:r>
      <w:r w:rsidRPr="00ED67B1">
        <w:rPr>
          <w:lang w:val="es-ES_tradnl" w:eastAsia="ko-KR"/>
        </w:rPr>
        <w:t xml:space="preserve"> para PPDR</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PPDR de banda ancha </w:t>
      </w:r>
      <w:r w:rsidRPr="00302442">
        <w:rPr>
          <w:rFonts w:eastAsia="MS Mincho"/>
          <w:lang w:val="es-ES_tradnl"/>
        </w:rPr>
        <w:br/>
        <w:t>en la gama de frecuencias 4 940-4 990 MHz</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258"/>
      </w:tblGrid>
      <w:tr w:rsidR="0003761F" w:rsidRPr="00ED67B1" w:rsidTr="0003761F">
        <w:trPr>
          <w:jc w:val="center"/>
        </w:trPr>
        <w:tc>
          <w:tcPr>
            <w:tcW w:w="1882"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03761F">
            <w:pPr>
              <w:pStyle w:val="Tablehead"/>
              <w:rPr>
                <w:rFonts w:eastAsia="Calibri"/>
                <w:lang w:val="es-ES_tradnl"/>
              </w:rPr>
            </w:pPr>
            <w:r w:rsidRPr="00ED67B1">
              <w:rPr>
                <w:rFonts w:eastAsia="Calibri"/>
                <w:lang w:val="es-ES_tradnl"/>
              </w:rPr>
              <w:t>Disposición de frecuencias</w:t>
            </w:r>
          </w:p>
        </w:tc>
        <w:tc>
          <w:tcPr>
            <w:tcW w:w="1866"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rFonts w:eastAsia="Calibri"/>
                <w:lang w:val="es-ES_tradnl"/>
              </w:rPr>
            </w:pPr>
            <w:r w:rsidRPr="00ED67B1">
              <w:rPr>
                <w:rFonts w:eastAsia="Calibri"/>
                <w:lang w:val="es-ES_tradnl"/>
              </w:rPr>
              <w:t>Notas</w:t>
            </w:r>
          </w:p>
        </w:tc>
      </w:tr>
      <w:tr w:rsidR="0003761F" w:rsidRPr="00ED67B1" w:rsidTr="0003761F">
        <w:trPr>
          <w:jc w:val="center"/>
        </w:trPr>
        <w:tc>
          <w:tcPr>
            <w:tcW w:w="1882" w:type="dxa"/>
            <w:tcBorders>
              <w:top w:val="single" w:sz="4" w:space="0" w:color="auto"/>
              <w:left w:val="single" w:sz="4" w:space="0" w:color="auto"/>
              <w:bottom w:val="single" w:sz="4" w:space="0" w:color="auto"/>
              <w:right w:val="single" w:sz="4" w:space="0" w:color="auto"/>
            </w:tcBorders>
            <w:vAlign w:val="center"/>
          </w:tcPr>
          <w:p w:rsidR="0003761F" w:rsidRPr="00ED67B1" w:rsidRDefault="0003761F" w:rsidP="0003761F">
            <w:pPr>
              <w:pStyle w:val="Tabletext"/>
              <w:jc w:val="center"/>
              <w:rPr>
                <w:lang w:val="es-ES_tradnl"/>
              </w:rPr>
            </w:pPr>
            <w:r w:rsidRPr="00ED67B1">
              <w:rPr>
                <w:lang w:val="es-ES_tradnl"/>
              </w:rPr>
              <w:t>a)</w:t>
            </w:r>
          </w:p>
        </w:tc>
        <w:tc>
          <w:tcPr>
            <w:tcW w:w="1866"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text"/>
              <w:jc w:val="center"/>
              <w:rPr>
                <w:lang w:val="es-ES_tradnl"/>
              </w:rPr>
            </w:pPr>
            <w:r w:rsidRPr="00ED67B1">
              <w:rPr>
                <w:lang w:val="es-ES_tradnl"/>
              </w:rPr>
              <w:t>4 940-4 990</w:t>
            </w:r>
            <w:r w:rsidRPr="00ED67B1">
              <w:rPr>
                <w:lang w:val="es-ES_tradnl"/>
              </w:rPr>
              <w:br/>
              <w:t>emparejamiento no especificado</w:t>
            </w:r>
          </w:p>
        </w:tc>
      </w:tr>
    </w:tbl>
    <w:p w:rsidR="0003761F" w:rsidRPr="00ED67B1" w:rsidRDefault="0003761F" w:rsidP="0003761F">
      <w:pPr>
        <w:pStyle w:val="Tablefin"/>
        <w:rPr>
          <w:lang w:val="es-ES_tradnl"/>
        </w:rPr>
      </w:pPr>
    </w:p>
    <w:p w:rsidR="0003761F" w:rsidRPr="00302442" w:rsidRDefault="0003761F" w:rsidP="007809AD">
      <w:pPr>
        <w:pStyle w:val="Figuretitle"/>
        <w:rPr>
          <w:rFonts w:eastAsia="MS Mincho"/>
          <w:lang w:val="es-ES_tradnl"/>
        </w:rPr>
      </w:pPr>
      <w:r w:rsidRPr="00302442">
        <w:rPr>
          <w:rFonts w:eastAsia="MS Mincho"/>
          <w:lang w:val="es-ES_tradnl"/>
        </w:rPr>
        <w:t>Descripción detallada de la disposición de frecuencias para a)</w:t>
      </w:r>
    </w:p>
    <w:p w:rsidR="0003761F" w:rsidRPr="003B4264" w:rsidRDefault="0003761F" w:rsidP="0003761F">
      <w:pPr>
        <w:pStyle w:val="Figure"/>
        <w:rPr>
          <w:rFonts w:eastAsia="MS Mincho"/>
        </w:rPr>
      </w:pPr>
      <w:r>
        <w:rPr>
          <w:rFonts w:eastAsia="MS Mincho"/>
        </w:rPr>
        <w:object w:dxaOrig="6383" w:dyaOrig="1842">
          <v:shape id="_x0000_i1031" type="#_x0000_t75" style="width:465.2pt;height:134.6pt" o:ole="">
            <v:imagedata r:id="rId25" o:title=""/>
          </v:shape>
          <o:OLEObject Type="Embed" ProgID="CorelDraw.Graphic.16" ShapeID="_x0000_i1031" DrawAspect="Content" ObjectID="_1586353618" r:id="rId26"/>
        </w:object>
      </w:r>
    </w:p>
    <w:p w:rsidR="0003761F" w:rsidRPr="007B03AB" w:rsidRDefault="0003761F" w:rsidP="0003761F">
      <w:pPr>
        <w:pStyle w:val="Tabletitle"/>
        <w:spacing w:before="360"/>
        <w:rPr>
          <w:rFonts w:eastAsia="MS Mincho"/>
        </w:rPr>
      </w:pPr>
      <w:r w:rsidRPr="007B03AB">
        <w:rPr>
          <w:rFonts w:eastAsia="MS Mincho"/>
        </w:rPr>
        <w:t>Disposición de canales</w:t>
      </w:r>
    </w:p>
    <w:tbl>
      <w:tblPr>
        <w:tblStyle w:val="TableGrid10"/>
        <w:tblW w:w="9639" w:type="dxa"/>
        <w:jc w:val="center"/>
        <w:tblInd w:w="0" w:type="dxa"/>
        <w:tblCellMar>
          <w:top w:w="12" w:type="dxa"/>
          <w:left w:w="108" w:type="dxa"/>
          <w:right w:w="109" w:type="dxa"/>
        </w:tblCellMar>
        <w:tblLook w:val="04A0" w:firstRow="1" w:lastRow="0" w:firstColumn="1" w:lastColumn="0" w:noHBand="0" w:noVBand="1"/>
      </w:tblPr>
      <w:tblGrid>
        <w:gridCol w:w="2115"/>
        <w:gridCol w:w="3762"/>
        <w:gridCol w:w="3762"/>
      </w:tblGrid>
      <w:tr w:rsidR="0003761F" w:rsidRPr="00ED67B1" w:rsidTr="009049DE">
        <w:trPr>
          <w:trHeight w:val="264"/>
          <w:jc w:val="center"/>
        </w:trPr>
        <w:tc>
          <w:tcPr>
            <w:tcW w:w="2115" w:type="dxa"/>
            <w:tcBorders>
              <w:top w:val="single" w:sz="4" w:space="0" w:color="000000"/>
              <w:left w:val="single" w:sz="4" w:space="0" w:color="000000"/>
              <w:bottom w:val="single" w:sz="4" w:space="0" w:color="000000"/>
              <w:right w:val="single" w:sz="4" w:space="0" w:color="000000"/>
            </w:tcBorders>
            <w:vAlign w:val="center"/>
          </w:tcPr>
          <w:p w:rsidR="0003761F" w:rsidRPr="00ED67B1" w:rsidRDefault="0003761F" w:rsidP="0003761F">
            <w:pPr>
              <w:pStyle w:val="Tablehead"/>
              <w:rPr>
                <w:rFonts w:asciiTheme="majorBidi" w:hAnsiTheme="majorBidi" w:cstheme="majorBidi"/>
                <w:lang w:val="es-ES_tradnl"/>
              </w:rPr>
            </w:pPr>
            <w:r w:rsidRPr="00ED67B1">
              <w:rPr>
                <w:rFonts w:asciiTheme="majorBidi" w:hAnsiTheme="majorBidi" w:cstheme="majorBidi"/>
                <w:lang w:val="es-ES_tradnl"/>
              </w:rPr>
              <w:t>Canal</w:t>
            </w:r>
          </w:p>
        </w:tc>
        <w:tc>
          <w:tcPr>
            <w:tcW w:w="3762" w:type="dxa"/>
            <w:tcBorders>
              <w:top w:val="single" w:sz="4" w:space="0" w:color="000000"/>
              <w:left w:val="single" w:sz="4" w:space="0" w:color="000000"/>
              <w:bottom w:val="single" w:sz="4" w:space="0" w:color="000000"/>
              <w:right w:val="single" w:sz="4" w:space="0" w:color="000000"/>
            </w:tcBorders>
            <w:vAlign w:val="center"/>
          </w:tcPr>
          <w:p w:rsidR="0003761F" w:rsidRPr="00ED67B1" w:rsidRDefault="0003761F" w:rsidP="0003761F">
            <w:pPr>
              <w:pStyle w:val="Tablehead"/>
              <w:rPr>
                <w:rFonts w:asciiTheme="majorBidi" w:hAnsiTheme="majorBidi" w:cstheme="majorBidi"/>
                <w:lang w:val="es-ES_tradnl"/>
              </w:rPr>
            </w:pPr>
            <w:r w:rsidRPr="00ED67B1">
              <w:rPr>
                <w:rFonts w:asciiTheme="majorBidi" w:hAnsiTheme="majorBidi" w:cstheme="majorBidi"/>
                <w:lang w:val="es-ES_tradnl"/>
              </w:rPr>
              <w:t xml:space="preserve">Frecuencia inferior </w:t>
            </w:r>
            <w:r w:rsidRPr="00ED67B1">
              <w:rPr>
                <w:rFonts w:asciiTheme="majorBidi" w:hAnsiTheme="majorBidi" w:cstheme="majorBidi"/>
                <w:lang w:val="es-ES_tradnl"/>
              </w:rPr>
              <w:br/>
              <w:t xml:space="preserve">(MHz) </w:t>
            </w:r>
          </w:p>
        </w:tc>
        <w:tc>
          <w:tcPr>
            <w:tcW w:w="3762" w:type="dxa"/>
            <w:tcBorders>
              <w:top w:val="single" w:sz="4" w:space="0" w:color="000000"/>
              <w:left w:val="single" w:sz="4" w:space="0" w:color="000000"/>
              <w:bottom w:val="single" w:sz="4" w:space="0" w:color="000000"/>
              <w:right w:val="single" w:sz="4" w:space="0" w:color="000000"/>
            </w:tcBorders>
            <w:vAlign w:val="center"/>
          </w:tcPr>
          <w:p w:rsidR="0003761F" w:rsidRPr="00ED67B1" w:rsidRDefault="0003761F" w:rsidP="0003761F">
            <w:pPr>
              <w:pStyle w:val="Tablehead"/>
              <w:rPr>
                <w:rFonts w:asciiTheme="majorBidi" w:hAnsiTheme="majorBidi" w:cstheme="majorBidi"/>
                <w:lang w:val="es-ES_tradnl"/>
              </w:rPr>
            </w:pPr>
            <w:r w:rsidRPr="00ED67B1">
              <w:rPr>
                <w:rFonts w:asciiTheme="majorBidi" w:hAnsiTheme="majorBidi" w:cstheme="majorBidi"/>
                <w:lang w:val="es-ES_tradnl"/>
              </w:rPr>
              <w:t xml:space="preserve">Frecuencia superior </w:t>
            </w:r>
            <w:r w:rsidRPr="00ED67B1">
              <w:rPr>
                <w:rFonts w:asciiTheme="majorBidi" w:hAnsiTheme="majorBidi" w:cstheme="majorBidi"/>
                <w:lang w:val="es-ES_tradnl"/>
              </w:rPr>
              <w:br/>
              <w:t xml:space="preserve">(MHz) </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4 940</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4 941</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2</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4 941</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4 942</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3</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4 942</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4 943</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4 943</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4 944</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5</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4 944</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4 945</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6</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4 945</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4 950</w:t>
            </w:r>
          </w:p>
        </w:tc>
      </w:tr>
      <w:tr w:rsidR="0003761F" w:rsidRPr="00ED67B1" w:rsidTr="009049DE">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7</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4 950</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4 955</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8</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4 955</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4 960</w:t>
            </w:r>
          </w:p>
        </w:tc>
      </w:tr>
    </w:tbl>
    <w:p w:rsidR="009049DE" w:rsidRPr="007B03AB" w:rsidRDefault="009049DE" w:rsidP="009049DE">
      <w:pPr>
        <w:pStyle w:val="Tabletitle"/>
        <w:spacing w:before="360"/>
        <w:rPr>
          <w:rFonts w:eastAsia="MS Mincho"/>
        </w:rPr>
      </w:pPr>
      <w:r w:rsidRPr="007B03AB">
        <w:rPr>
          <w:rFonts w:eastAsia="MS Mincho"/>
        </w:rPr>
        <w:lastRenderedPageBreak/>
        <w:t>Disposición de canales</w:t>
      </w:r>
      <w:r>
        <w:rPr>
          <w:rFonts w:eastAsia="MS Mincho"/>
        </w:rPr>
        <w:t xml:space="preserve"> </w:t>
      </w:r>
      <w:r w:rsidRPr="009049DE">
        <w:rPr>
          <w:rFonts w:eastAsia="MS Mincho"/>
          <w:b w:val="0"/>
          <w:bCs/>
        </w:rPr>
        <w:t>(</w:t>
      </w:r>
      <w:r w:rsidRPr="009049DE">
        <w:rPr>
          <w:rFonts w:eastAsia="MS Mincho"/>
          <w:b w:val="0"/>
          <w:bCs/>
          <w:i/>
          <w:iCs/>
        </w:rPr>
        <w:t>fin</w:t>
      </w:r>
      <w:r w:rsidRPr="009049DE">
        <w:rPr>
          <w:rFonts w:eastAsia="MS Mincho"/>
          <w:b w:val="0"/>
          <w:bCs/>
        </w:rPr>
        <w:t>)</w:t>
      </w:r>
    </w:p>
    <w:tbl>
      <w:tblPr>
        <w:tblStyle w:val="TableGrid10"/>
        <w:tblW w:w="9639" w:type="dxa"/>
        <w:jc w:val="center"/>
        <w:tblInd w:w="0" w:type="dxa"/>
        <w:tblCellMar>
          <w:top w:w="12" w:type="dxa"/>
          <w:left w:w="108" w:type="dxa"/>
          <w:right w:w="109" w:type="dxa"/>
        </w:tblCellMar>
        <w:tblLook w:val="04A0" w:firstRow="1" w:lastRow="0" w:firstColumn="1" w:lastColumn="0" w:noHBand="0" w:noVBand="1"/>
      </w:tblPr>
      <w:tblGrid>
        <w:gridCol w:w="2115"/>
        <w:gridCol w:w="3762"/>
        <w:gridCol w:w="3762"/>
      </w:tblGrid>
      <w:tr w:rsidR="009049DE" w:rsidRPr="00ED67B1" w:rsidTr="00224007">
        <w:trPr>
          <w:trHeight w:val="264"/>
          <w:tblHeader/>
          <w:jc w:val="center"/>
        </w:trPr>
        <w:tc>
          <w:tcPr>
            <w:tcW w:w="2115" w:type="dxa"/>
            <w:tcBorders>
              <w:top w:val="single" w:sz="4" w:space="0" w:color="000000"/>
              <w:left w:val="single" w:sz="4" w:space="0" w:color="000000"/>
              <w:bottom w:val="single" w:sz="4" w:space="0" w:color="000000"/>
              <w:right w:val="single" w:sz="4" w:space="0" w:color="000000"/>
            </w:tcBorders>
            <w:vAlign w:val="center"/>
          </w:tcPr>
          <w:p w:rsidR="009049DE" w:rsidRPr="00ED67B1" w:rsidRDefault="009049DE" w:rsidP="00224007">
            <w:pPr>
              <w:pStyle w:val="Tablehead"/>
              <w:rPr>
                <w:rFonts w:asciiTheme="majorBidi" w:hAnsiTheme="majorBidi" w:cstheme="majorBidi"/>
                <w:lang w:val="es-ES_tradnl"/>
              </w:rPr>
            </w:pPr>
            <w:r w:rsidRPr="00ED67B1">
              <w:rPr>
                <w:rFonts w:asciiTheme="majorBidi" w:hAnsiTheme="majorBidi" w:cstheme="majorBidi"/>
                <w:lang w:val="es-ES_tradnl"/>
              </w:rPr>
              <w:t>Canal</w:t>
            </w:r>
          </w:p>
        </w:tc>
        <w:tc>
          <w:tcPr>
            <w:tcW w:w="3762" w:type="dxa"/>
            <w:tcBorders>
              <w:top w:val="single" w:sz="4" w:space="0" w:color="000000"/>
              <w:left w:val="single" w:sz="4" w:space="0" w:color="000000"/>
              <w:bottom w:val="single" w:sz="4" w:space="0" w:color="000000"/>
              <w:right w:val="single" w:sz="4" w:space="0" w:color="000000"/>
            </w:tcBorders>
            <w:vAlign w:val="center"/>
          </w:tcPr>
          <w:p w:rsidR="009049DE" w:rsidRPr="00ED67B1" w:rsidRDefault="009049DE" w:rsidP="00224007">
            <w:pPr>
              <w:pStyle w:val="Tablehead"/>
              <w:rPr>
                <w:rFonts w:asciiTheme="majorBidi" w:hAnsiTheme="majorBidi" w:cstheme="majorBidi"/>
                <w:lang w:val="es-ES_tradnl"/>
              </w:rPr>
            </w:pPr>
            <w:r w:rsidRPr="00ED67B1">
              <w:rPr>
                <w:rFonts w:asciiTheme="majorBidi" w:hAnsiTheme="majorBidi" w:cstheme="majorBidi"/>
                <w:lang w:val="es-ES_tradnl"/>
              </w:rPr>
              <w:t xml:space="preserve">Frecuencia inferior </w:t>
            </w:r>
            <w:r w:rsidRPr="00ED67B1">
              <w:rPr>
                <w:rFonts w:asciiTheme="majorBidi" w:hAnsiTheme="majorBidi" w:cstheme="majorBidi"/>
                <w:lang w:val="es-ES_tradnl"/>
              </w:rPr>
              <w:br/>
              <w:t xml:space="preserve">(MHz) </w:t>
            </w:r>
          </w:p>
        </w:tc>
        <w:tc>
          <w:tcPr>
            <w:tcW w:w="3762" w:type="dxa"/>
            <w:tcBorders>
              <w:top w:val="single" w:sz="4" w:space="0" w:color="000000"/>
              <w:left w:val="single" w:sz="4" w:space="0" w:color="000000"/>
              <w:bottom w:val="single" w:sz="4" w:space="0" w:color="000000"/>
              <w:right w:val="single" w:sz="4" w:space="0" w:color="000000"/>
            </w:tcBorders>
            <w:vAlign w:val="center"/>
          </w:tcPr>
          <w:p w:rsidR="009049DE" w:rsidRPr="00ED67B1" w:rsidRDefault="009049DE" w:rsidP="00224007">
            <w:pPr>
              <w:pStyle w:val="Tablehead"/>
              <w:rPr>
                <w:rFonts w:asciiTheme="majorBidi" w:hAnsiTheme="majorBidi" w:cstheme="majorBidi"/>
                <w:lang w:val="es-ES_tradnl"/>
              </w:rPr>
            </w:pPr>
            <w:r w:rsidRPr="00ED67B1">
              <w:rPr>
                <w:rFonts w:asciiTheme="majorBidi" w:hAnsiTheme="majorBidi" w:cstheme="majorBidi"/>
                <w:lang w:val="es-ES_tradnl"/>
              </w:rPr>
              <w:t xml:space="preserve">Frecuencia superior </w:t>
            </w:r>
            <w:r w:rsidRPr="00ED67B1">
              <w:rPr>
                <w:rFonts w:asciiTheme="majorBidi" w:hAnsiTheme="majorBidi" w:cstheme="majorBidi"/>
                <w:lang w:val="es-ES_tradnl"/>
              </w:rPr>
              <w:br/>
              <w:t xml:space="preserve">(MHz) </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9</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4 960</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4 965</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10</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4 965</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4 970</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11</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4 970</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4 975</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12</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4 975</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4 980</w:t>
            </w:r>
          </w:p>
        </w:tc>
      </w:tr>
      <w:tr w:rsidR="0003761F" w:rsidRPr="00ED67B1" w:rsidTr="009049DE">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13</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4 980</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4 985</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14</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4 985</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4 986</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15</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4 986</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4 987</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16</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4 987</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4 988</w:t>
            </w:r>
          </w:p>
        </w:tc>
      </w:tr>
      <w:tr w:rsidR="0003761F" w:rsidRPr="00ED67B1" w:rsidTr="009049DE">
        <w:trPr>
          <w:trHeight w:val="263"/>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17</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4 988</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4 989</w:t>
            </w:r>
          </w:p>
        </w:tc>
      </w:tr>
      <w:tr w:rsidR="0003761F" w:rsidRPr="00ED67B1" w:rsidTr="009049DE">
        <w:trPr>
          <w:trHeight w:val="264"/>
          <w:jc w:val="center"/>
        </w:trPr>
        <w:tc>
          <w:tcPr>
            <w:tcW w:w="2115"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18</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4 989</w:t>
            </w:r>
          </w:p>
        </w:tc>
        <w:tc>
          <w:tcPr>
            <w:tcW w:w="3762" w:type="dxa"/>
            <w:tcBorders>
              <w:top w:val="single" w:sz="4" w:space="0" w:color="000000"/>
              <w:left w:val="single" w:sz="4" w:space="0" w:color="000000"/>
              <w:bottom w:val="single" w:sz="4" w:space="0" w:color="000000"/>
              <w:right w:val="single" w:sz="4" w:space="0" w:color="000000"/>
            </w:tcBorders>
          </w:tcPr>
          <w:p w:rsidR="0003761F" w:rsidRPr="00ED67B1" w:rsidRDefault="0003761F" w:rsidP="0003761F">
            <w:pPr>
              <w:pStyle w:val="Tabletext"/>
              <w:jc w:val="center"/>
              <w:rPr>
                <w:rFonts w:ascii="Times New Roman"/>
                <w:szCs w:val="20"/>
                <w:lang w:val="es-ES_tradnl"/>
              </w:rPr>
            </w:pPr>
            <w:r w:rsidRPr="00ED67B1">
              <w:rPr>
                <w:rFonts w:ascii="Times New Roman"/>
                <w:szCs w:val="20"/>
                <w:lang w:val="es-ES_tradnl"/>
              </w:rPr>
              <w:t>4 990</w:t>
            </w:r>
          </w:p>
        </w:tc>
      </w:tr>
    </w:tbl>
    <w:p w:rsidR="0003761F" w:rsidRPr="00ED67B1" w:rsidRDefault="0003761F" w:rsidP="0003761F">
      <w:pPr>
        <w:pStyle w:val="Tablefin"/>
        <w:rPr>
          <w:lang w:val="es-ES_tradnl"/>
        </w:rPr>
      </w:pPr>
    </w:p>
    <w:p w:rsidR="0003761F" w:rsidRPr="00ED67B1" w:rsidRDefault="0003761F" w:rsidP="0003761F">
      <w:pPr>
        <w:rPr>
          <w:lang w:val="es-ES_tradnl"/>
        </w:rPr>
      </w:pPr>
      <w:r w:rsidRPr="00ED67B1">
        <w:rPr>
          <w:lang w:val="es-ES_tradnl"/>
        </w:rPr>
        <w:t>La CCP.II de la CITEL recomendó el plan de disposición de canales de frecuencias para la banda 4 940</w:t>
      </w:r>
      <w:r w:rsidRPr="00ED67B1">
        <w:rPr>
          <w:lang w:val="es-ES_tradnl"/>
        </w:rPr>
        <w:noBreakHyphen/>
        <w:t>4 990 MHz para la PPDR que consiste en diez canales de 1 MHz y ocho canales de 5 MHz como se indica anteriormente. Los canales pueden agregarse para aplicaciones de mayor capacidad o de mayor ancho de banda a fin de permitir el máximo de flexibilidad e implantación de tecnologías futuras de banda ancha. Algunos países pueden también elegir dividir los canales de 5 MHz.</w:t>
      </w:r>
    </w:p>
    <w:p w:rsidR="0003761F" w:rsidRDefault="0003761F" w:rsidP="0003761F">
      <w:pPr>
        <w:rPr>
          <w:lang w:val="es-ES_tradnl"/>
        </w:rPr>
      </w:pPr>
    </w:p>
    <w:p w:rsidR="009049DE" w:rsidRPr="00ED67B1" w:rsidRDefault="009049DE" w:rsidP="0003761F">
      <w:pPr>
        <w:rPr>
          <w:lang w:val="es-ES_tradnl"/>
        </w:rPr>
      </w:pPr>
    </w:p>
    <w:p w:rsidR="0003761F" w:rsidRPr="00ED67B1" w:rsidRDefault="0003761F" w:rsidP="0003761F">
      <w:pPr>
        <w:pStyle w:val="SectionNo"/>
        <w:jc w:val="center"/>
        <w:rPr>
          <w:caps/>
          <w:sz w:val="28"/>
          <w:lang w:val="es-ES_tradnl"/>
        </w:rPr>
      </w:pPr>
      <w:r w:rsidRPr="00ED67B1">
        <w:rPr>
          <w:caps/>
          <w:sz w:val="28"/>
          <w:lang w:val="es-ES_tradnl"/>
        </w:rPr>
        <w:t>SECCIÓN 3</w:t>
      </w:r>
    </w:p>
    <w:p w:rsidR="0003761F" w:rsidRPr="00ED67B1" w:rsidRDefault="0003761F" w:rsidP="0003761F">
      <w:pPr>
        <w:pStyle w:val="Sectiontitle"/>
        <w:rPr>
          <w:lang w:val="es-ES_tradnl"/>
        </w:rPr>
      </w:pPr>
      <w:r w:rsidRPr="00ED67B1">
        <w:rPr>
          <w:lang w:val="es-ES_tradnl"/>
        </w:rPr>
        <w:t>Disposiciones de frecuencias específicas de país de la Región 3</w:t>
      </w:r>
    </w:p>
    <w:p w:rsidR="0003761F" w:rsidRPr="00ED67B1" w:rsidRDefault="0003761F" w:rsidP="0003761F">
      <w:pPr>
        <w:pStyle w:val="Heading1"/>
        <w:rPr>
          <w:lang w:val="es-ES_tradnl" w:eastAsia="ko-KR"/>
        </w:rPr>
      </w:pPr>
      <w:r w:rsidRPr="00ED67B1">
        <w:rPr>
          <w:lang w:val="es-ES_tradnl" w:eastAsia="ko-KR"/>
        </w:rPr>
        <w:t>3</w:t>
      </w:r>
      <w:r w:rsidRPr="00ED67B1">
        <w:rPr>
          <w:lang w:val="es-ES_tradnl" w:eastAsia="ko-KR"/>
        </w:rPr>
        <w:tab/>
        <w:t>Región 3</w:t>
      </w:r>
    </w:p>
    <w:p w:rsidR="0003761F" w:rsidRPr="00ED67B1" w:rsidRDefault="0003761F" w:rsidP="0003761F">
      <w:pPr>
        <w:pStyle w:val="Heading2"/>
        <w:rPr>
          <w:lang w:val="es-ES_tradnl" w:eastAsia="ko-KR"/>
        </w:rPr>
      </w:pPr>
      <w:r w:rsidRPr="00ED67B1">
        <w:rPr>
          <w:lang w:val="es-ES_tradnl" w:eastAsia="ko-KR"/>
        </w:rPr>
        <w:t>3.1</w:t>
      </w:r>
      <w:r w:rsidRPr="00ED67B1">
        <w:rPr>
          <w:lang w:val="es-ES_tradnl" w:eastAsia="ko-KR"/>
        </w:rPr>
        <w:tab/>
        <w:t>Disposiciones de frecuencias en la gama de frecuencias de 138 a 144 MHz en algunos países de la Región 3 para PPDR de banda estrecha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PPDR de banda estrecha </w:t>
      </w:r>
      <w:r w:rsidRPr="00302442">
        <w:rPr>
          <w:rFonts w:eastAsia="MS Mincho"/>
          <w:lang w:val="es-ES_tradnl"/>
        </w:rPr>
        <w:br/>
        <w:t>en la gama de frecuencias 138-144 MHz</w:t>
      </w:r>
    </w:p>
    <w:tbl>
      <w:tblPr>
        <w:tblStyle w:val="Tablaconcuadrcula4"/>
        <w:tblW w:w="9639" w:type="dxa"/>
        <w:jc w:val="center"/>
        <w:tblLook w:val="04A0" w:firstRow="1" w:lastRow="0" w:firstColumn="1" w:lastColumn="0" w:noHBand="0" w:noVBand="1"/>
      </w:tblPr>
      <w:tblGrid>
        <w:gridCol w:w="1459"/>
        <w:gridCol w:w="2160"/>
        <w:gridCol w:w="1268"/>
        <w:gridCol w:w="2196"/>
        <w:gridCol w:w="1417"/>
        <w:gridCol w:w="1139"/>
      </w:tblGrid>
      <w:tr w:rsidR="0003761F" w:rsidRPr="00ED67B1" w:rsidTr="0003761F">
        <w:trPr>
          <w:jc w:val="center"/>
        </w:trPr>
        <w:tc>
          <w:tcPr>
            <w:tcW w:w="757"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652"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591" w:type="pct"/>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75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c>
          <w:tcPr>
            <w:tcW w:w="1120"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58" w:type="pct"/>
            <w:vAlign w:val="center"/>
          </w:tcPr>
          <w:p w:rsidR="0003761F" w:rsidRPr="00ED67B1" w:rsidRDefault="0003761F" w:rsidP="0003761F">
            <w:pPr>
              <w:pStyle w:val="Tablehead"/>
              <w:rPr>
                <w:lang w:val="es-ES_tradnl"/>
              </w:rPr>
            </w:pPr>
            <w:r w:rsidRPr="00ED67B1">
              <w:rPr>
                <w:lang w:val="es-ES_tradnl"/>
              </w:rPr>
              <w:t>Separación central (MHz)</w:t>
            </w:r>
          </w:p>
        </w:tc>
        <w:tc>
          <w:tcPr>
            <w:tcW w:w="1139" w:type="pct"/>
            <w:vAlign w:val="center"/>
          </w:tcPr>
          <w:p w:rsidR="0003761F" w:rsidRPr="00ED67B1" w:rsidRDefault="0003761F" w:rsidP="0003761F">
            <w:pPr>
              <w:pStyle w:val="Tablehead"/>
              <w:rPr>
                <w:lang w:val="es-ES_tradnl"/>
              </w:rPr>
            </w:pPr>
            <w:r w:rsidRPr="00ED67B1">
              <w:rPr>
                <w:lang w:val="es-ES_tradnl"/>
              </w:rPr>
              <w:t>Transmisión de la estación base (MHz)</w:t>
            </w:r>
          </w:p>
        </w:tc>
        <w:tc>
          <w:tcPr>
            <w:tcW w:w="735" w:type="pct"/>
            <w:vAlign w:val="center"/>
          </w:tcPr>
          <w:p w:rsidR="0003761F" w:rsidRPr="00ED67B1" w:rsidRDefault="0003761F" w:rsidP="0003761F">
            <w:pPr>
              <w:pStyle w:val="Tablehead"/>
              <w:rPr>
                <w:lang w:val="es-ES_tradnl"/>
              </w:rPr>
            </w:pPr>
            <w:r w:rsidRPr="00ED67B1">
              <w:rPr>
                <w:lang w:val="es-ES_tradnl"/>
              </w:rPr>
              <w:t>Separación dúplex (MHz)</w:t>
            </w:r>
          </w:p>
        </w:tc>
        <w:tc>
          <w:tcPr>
            <w:tcW w:w="591"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p>
        </w:tc>
      </w:tr>
      <w:tr w:rsidR="0003761F" w:rsidRPr="00ED67B1" w:rsidTr="0003761F">
        <w:trPr>
          <w:jc w:val="center"/>
        </w:trPr>
        <w:tc>
          <w:tcPr>
            <w:tcW w:w="757" w:type="pct"/>
            <w:vAlign w:val="center"/>
          </w:tcPr>
          <w:p w:rsidR="0003761F" w:rsidRPr="00ED67B1" w:rsidRDefault="0003761F" w:rsidP="0003761F">
            <w:pPr>
              <w:pStyle w:val="Tabletext"/>
              <w:jc w:val="center"/>
              <w:rPr>
                <w:lang w:val="es-ES_tradnl"/>
              </w:rPr>
            </w:pPr>
            <w:r w:rsidRPr="00ED67B1">
              <w:rPr>
                <w:lang w:val="es-ES_tradnl"/>
              </w:rPr>
              <w:t>a1)</w:t>
            </w:r>
          </w:p>
        </w:tc>
        <w:tc>
          <w:tcPr>
            <w:tcW w:w="1120" w:type="pct"/>
          </w:tcPr>
          <w:p w:rsidR="0003761F" w:rsidRPr="00ED67B1" w:rsidRDefault="0003761F" w:rsidP="0003761F">
            <w:pPr>
              <w:pStyle w:val="Tabletext"/>
              <w:jc w:val="center"/>
              <w:rPr>
                <w:lang w:val="es-ES_tradnl"/>
              </w:rPr>
            </w:pPr>
            <w:r w:rsidRPr="00ED67B1">
              <w:rPr>
                <w:lang w:val="es-ES_tradnl"/>
              </w:rPr>
              <w:t>138,00625-140,50625</w:t>
            </w:r>
          </w:p>
        </w:tc>
        <w:tc>
          <w:tcPr>
            <w:tcW w:w="658" w:type="pct"/>
            <w:vAlign w:val="center"/>
          </w:tcPr>
          <w:p w:rsidR="0003761F" w:rsidRPr="00ED67B1" w:rsidRDefault="0003761F" w:rsidP="0003761F">
            <w:pPr>
              <w:pStyle w:val="Tabletext"/>
              <w:jc w:val="center"/>
              <w:rPr>
                <w:lang w:val="es-ES_tradnl"/>
              </w:rPr>
            </w:pPr>
          </w:p>
        </w:tc>
        <w:tc>
          <w:tcPr>
            <w:tcW w:w="1139" w:type="pct"/>
            <w:vAlign w:val="center"/>
          </w:tcPr>
          <w:p w:rsidR="0003761F" w:rsidRPr="00ED67B1" w:rsidRDefault="0003761F" w:rsidP="0003761F">
            <w:pPr>
              <w:pStyle w:val="Tabletext"/>
              <w:jc w:val="center"/>
              <w:rPr>
                <w:lang w:val="es-ES_tradnl"/>
              </w:rPr>
            </w:pPr>
            <w:r w:rsidRPr="00ED67B1">
              <w:rPr>
                <w:lang w:val="es-ES_tradnl"/>
              </w:rPr>
              <w:t>141,00625-143,50625</w:t>
            </w:r>
          </w:p>
        </w:tc>
        <w:tc>
          <w:tcPr>
            <w:tcW w:w="735" w:type="pct"/>
            <w:vAlign w:val="center"/>
          </w:tcPr>
          <w:p w:rsidR="0003761F" w:rsidRPr="00ED67B1" w:rsidRDefault="0003761F" w:rsidP="0003761F">
            <w:pPr>
              <w:pStyle w:val="Tabletext"/>
              <w:jc w:val="center"/>
              <w:rPr>
                <w:lang w:val="es-ES_tradnl"/>
              </w:rPr>
            </w:pPr>
            <w:r w:rsidRPr="00ED67B1">
              <w:rPr>
                <w:lang w:val="es-ES_tradnl"/>
              </w:rPr>
              <w:t>3</w:t>
            </w:r>
          </w:p>
        </w:tc>
        <w:tc>
          <w:tcPr>
            <w:tcW w:w="591" w:type="pct"/>
            <w:vAlign w:val="center"/>
          </w:tcPr>
          <w:p w:rsidR="0003761F" w:rsidRPr="00ED67B1" w:rsidRDefault="0003761F" w:rsidP="0003761F">
            <w:pPr>
              <w:pStyle w:val="Tabletext"/>
              <w:jc w:val="center"/>
              <w:rPr>
                <w:lang w:val="es-ES_tradnl"/>
              </w:rPr>
            </w:pPr>
            <w:r w:rsidRPr="00ED67B1">
              <w:rPr>
                <w:lang w:val="es-ES_tradnl"/>
              </w:rPr>
              <w:t>Dúplex</w:t>
            </w:r>
          </w:p>
        </w:tc>
      </w:tr>
      <w:tr w:rsidR="0003761F" w:rsidRPr="00ED67B1" w:rsidTr="0003761F">
        <w:trPr>
          <w:jc w:val="center"/>
        </w:trPr>
        <w:tc>
          <w:tcPr>
            <w:tcW w:w="757" w:type="pct"/>
            <w:vAlign w:val="center"/>
          </w:tcPr>
          <w:p w:rsidR="0003761F" w:rsidRPr="00ED67B1" w:rsidRDefault="0003761F" w:rsidP="0003761F">
            <w:pPr>
              <w:pStyle w:val="Tabletext"/>
              <w:jc w:val="center"/>
              <w:rPr>
                <w:lang w:val="es-ES_tradnl"/>
              </w:rPr>
            </w:pPr>
            <w:r w:rsidRPr="00ED67B1">
              <w:rPr>
                <w:lang w:val="es-ES_tradnl"/>
              </w:rPr>
              <w:t>a2)</w:t>
            </w:r>
          </w:p>
        </w:tc>
        <w:tc>
          <w:tcPr>
            <w:tcW w:w="1120" w:type="pct"/>
          </w:tcPr>
          <w:p w:rsidR="0003761F" w:rsidRPr="00ED67B1" w:rsidRDefault="0003761F" w:rsidP="0003761F">
            <w:pPr>
              <w:pStyle w:val="Tabletext"/>
              <w:jc w:val="center"/>
              <w:rPr>
                <w:lang w:val="es-ES_tradnl"/>
              </w:rPr>
            </w:pPr>
            <w:r w:rsidRPr="00ED67B1">
              <w:rPr>
                <w:lang w:val="es-ES_tradnl"/>
              </w:rPr>
              <w:t>140,50625-141,00625</w:t>
            </w:r>
          </w:p>
        </w:tc>
        <w:tc>
          <w:tcPr>
            <w:tcW w:w="658" w:type="pct"/>
            <w:vAlign w:val="center"/>
          </w:tcPr>
          <w:p w:rsidR="0003761F" w:rsidRPr="00ED67B1" w:rsidRDefault="0003761F" w:rsidP="0003761F">
            <w:pPr>
              <w:pStyle w:val="Tabletext"/>
              <w:jc w:val="center"/>
              <w:rPr>
                <w:lang w:val="es-ES_tradnl"/>
              </w:rPr>
            </w:pPr>
            <w:r w:rsidRPr="00ED67B1">
              <w:rPr>
                <w:lang w:val="es-ES_tradnl"/>
              </w:rPr>
              <w:t>N/A</w:t>
            </w:r>
          </w:p>
        </w:tc>
        <w:tc>
          <w:tcPr>
            <w:tcW w:w="1139" w:type="pct"/>
            <w:vAlign w:val="center"/>
          </w:tcPr>
          <w:p w:rsidR="0003761F" w:rsidRPr="00ED67B1" w:rsidRDefault="0003761F" w:rsidP="0003761F">
            <w:pPr>
              <w:pStyle w:val="Tabletext"/>
              <w:jc w:val="center"/>
              <w:rPr>
                <w:lang w:val="es-ES_tradnl"/>
              </w:rPr>
            </w:pPr>
            <w:r w:rsidRPr="00ED67B1">
              <w:rPr>
                <w:lang w:val="es-ES_tradnl"/>
              </w:rPr>
              <w:t>140,50625-141,00625</w:t>
            </w:r>
          </w:p>
        </w:tc>
        <w:tc>
          <w:tcPr>
            <w:tcW w:w="735" w:type="pct"/>
            <w:vAlign w:val="center"/>
          </w:tcPr>
          <w:p w:rsidR="0003761F" w:rsidRPr="00ED67B1" w:rsidRDefault="0003761F" w:rsidP="0003761F">
            <w:pPr>
              <w:pStyle w:val="Tabletext"/>
              <w:jc w:val="center"/>
              <w:rPr>
                <w:lang w:val="es-ES_tradnl"/>
              </w:rPr>
            </w:pPr>
            <w:r w:rsidRPr="00ED67B1">
              <w:rPr>
                <w:lang w:val="es-ES_tradnl"/>
              </w:rPr>
              <w:t>N/A</w:t>
            </w:r>
          </w:p>
        </w:tc>
        <w:tc>
          <w:tcPr>
            <w:tcW w:w="591" w:type="pct"/>
            <w:vAlign w:val="center"/>
          </w:tcPr>
          <w:p w:rsidR="0003761F" w:rsidRPr="00ED67B1" w:rsidRDefault="0003761F" w:rsidP="0003761F">
            <w:pPr>
              <w:pStyle w:val="Tabletext"/>
              <w:jc w:val="center"/>
              <w:rPr>
                <w:lang w:val="es-ES_tradnl"/>
              </w:rPr>
            </w:pPr>
            <w:r w:rsidRPr="00ED67B1">
              <w:rPr>
                <w:lang w:val="es-ES_tradnl"/>
              </w:rPr>
              <w:t>Símplex</w:t>
            </w:r>
          </w:p>
        </w:tc>
      </w:tr>
      <w:tr w:rsidR="0003761F" w:rsidRPr="00ED67B1" w:rsidTr="0003761F">
        <w:trPr>
          <w:jc w:val="center"/>
        </w:trPr>
        <w:tc>
          <w:tcPr>
            <w:tcW w:w="757" w:type="pct"/>
            <w:vAlign w:val="center"/>
          </w:tcPr>
          <w:p w:rsidR="0003761F" w:rsidRPr="00ED67B1" w:rsidRDefault="0003761F" w:rsidP="0003761F">
            <w:pPr>
              <w:pStyle w:val="Tabletext"/>
              <w:jc w:val="center"/>
              <w:rPr>
                <w:lang w:val="es-ES_tradnl"/>
              </w:rPr>
            </w:pPr>
            <w:r w:rsidRPr="00ED67B1">
              <w:rPr>
                <w:lang w:val="es-ES_tradnl"/>
              </w:rPr>
              <w:t>a3)</w:t>
            </w:r>
          </w:p>
        </w:tc>
        <w:tc>
          <w:tcPr>
            <w:tcW w:w="1120" w:type="pct"/>
          </w:tcPr>
          <w:p w:rsidR="0003761F" w:rsidRPr="00ED67B1" w:rsidRDefault="0003761F" w:rsidP="0003761F">
            <w:pPr>
              <w:pStyle w:val="Tabletext"/>
              <w:jc w:val="center"/>
              <w:rPr>
                <w:lang w:val="es-ES_tradnl"/>
              </w:rPr>
            </w:pPr>
            <w:r w:rsidRPr="00ED67B1">
              <w:rPr>
                <w:lang w:val="es-ES_tradnl"/>
              </w:rPr>
              <w:t>143,50625</w:t>
            </w:r>
            <w:r w:rsidRPr="00ED67B1">
              <w:rPr>
                <w:lang w:val="es-ES_tradnl"/>
              </w:rPr>
              <w:noBreakHyphen/>
              <w:t>143,99375</w:t>
            </w:r>
          </w:p>
        </w:tc>
        <w:tc>
          <w:tcPr>
            <w:tcW w:w="658" w:type="pct"/>
            <w:vAlign w:val="center"/>
          </w:tcPr>
          <w:p w:rsidR="0003761F" w:rsidRPr="00ED67B1" w:rsidRDefault="0003761F" w:rsidP="0003761F">
            <w:pPr>
              <w:pStyle w:val="Tabletext"/>
              <w:jc w:val="center"/>
              <w:rPr>
                <w:lang w:val="es-ES_tradnl"/>
              </w:rPr>
            </w:pPr>
            <w:r w:rsidRPr="00ED67B1">
              <w:rPr>
                <w:lang w:val="es-ES_tradnl"/>
              </w:rPr>
              <w:t>N/A</w:t>
            </w:r>
          </w:p>
        </w:tc>
        <w:tc>
          <w:tcPr>
            <w:tcW w:w="1139" w:type="pct"/>
            <w:vAlign w:val="center"/>
          </w:tcPr>
          <w:p w:rsidR="0003761F" w:rsidRPr="00ED67B1" w:rsidRDefault="0003761F" w:rsidP="0003761F">
            <w:pPr>
              <w:pStyle w:val="Tabletext"/>
              <w:jc w:val="center"/>
              <w:rPr>
                <w:lang w:val="es-ES_tradnl"/>
              </w:rPr>
            </w:pPr>
            <w:r w:rsidRPr="00ED67B1">
              <w:rPr>
                <w:lang w:val="es-ES_tradnl"/>
              </w:rPr>
              <w:t>143,50625-143,99375</w:t>
            </w:r>
          </w:p>
        </w:tc>
        <w:tc>
          <w:tcPr>
            <w:tcW w:w="735" w:type="pct"/>
            <w:vAlign w:val="center"/>
          </w:tcPr>
          <w:p w:rsidR="0003761F" w:rsidRPr="00ED67B1" w:rsidRDefault="0003761F" w:rsidP="0003761F">
            <w:pPr>
              <w:pStyle w:val="Tabletext"/>
              <w:jc w:val="center"/>
              <w:rPr>
                <w:lang w:val="es-ES_tradnl"/>
              </w:rPr>
            </w:pPr>
            <w:r w:rsidRPr="00ED67B1">
              <w:rPr>
                <w:lang w:val="es-ES_tradnl"/>
              </w:rPr>
              <w:t>N/A</w:t>
            </w:r>
          </w:p>
        </w:tc>
        <w:tc>
          <w:tcPr>
            <w:tcW w:w="591" w:type="pct"/>
            <w:vAlign w:val="center"/>
          </w:tcPr>
          <w:p w:rsidR="0003761F" w:rsidRPr="00ED67B1" w:rsidRDefault="0003761F" w:rsidP="0003761F">
            <w:pPr>
              <w:pStyle w:val="Tabletext"/>
              <w:jc w:val="center"/>
              <w:rPr>
                <w:lang w:val="es-ES_tradnl"/>
              </w:rPr>
            </w:pPr>
            <w:r w:rsidRPr="00ED67B1">
              <w:rPr>
                <w:lang w:val="es-ES_tradnl"/>
              </w:rPr>
              <w:t>Símplex</w:t>
            </w:r>
          </w:p>
        </w:tc>
      </w:tr>
    </w:tbl>
    <w:p w:rsidR="0003761F" w:rsidRPr="00ED67B1" w:rsidRDefault="0003761F" w:rsidP="0003761F">
      <w:pPr>
        <w:pStyle w:val="Tablefin"/>
        <w:rPr>
          <w:lang w:val="es-ES_tradnl"/>
        </w:rPr>
      </w:pPr>
    </w:p>
    <w:p w:rsidR="0003761F" w:rsidRPr="00ED67B1" w:rsidRDefault="0003761F" w:rsidP="0003761F">
      <w:pPr>
        <w:rPr>
          <w:lang w:val="es-ES_tradnl"/>
        </w:rPr>
      </w:pPr>
      <w:r w:rsidRPr="00ED67B1">
        <w:rPr>
          <w:lang w:val="es-ES_tradnl"/>
        </w:rPr>
        <w:br w:type="page"/>
      </w:r>
    </w:p>
    <w:p w:rsidR="0003761F" w:rsidRPr="00302442" w:rsidRDefault="0003761F" w:rsidP="0003761F">
      <w:pPr>
        <w:pStyle w:val="Tabletitle"/>
        <w:spacing w:before="360"/>
        <w:rPr>
          <w:rFonts w:eastAsia="MS Mincho"/>
          <w:lang w:val="es-ES_tradnl"/>
        </w:rPr>
      </w:pPr>
      <w:r w:rsidRPr="00302442">
        <w:rPr>
          <w:rFonts w:eastAsia="MS Mincho"/>
          <w:lang w:val="es-ES_tradnl"/>
        </w:rPr>
        <w:lastRenderedPageBreak/>
        <w:t>Descripción detallada de la disposición de frecuencias para a1), a2) y a3)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7"/>
        <w:gridCol w:w="1563"/>
        <w:gridCol w:w="3256"/>
        <w:gridCol w:w="1563"/>
      </w:tblGrid>
      <w:tr w:rsidR="0003761F" w:rsidRPr="00ED67B1" w:rsidTr="0003761F">
        <w:trPr>
          <w:trHeight w:val="610"/>
          <w:jc w:val="center"/>
        </w:trPr>
        <w:tc>
          <w:tcPr>
            <w:tcW w:w="2835" w:type="dxa"/>
          </w:tcPr>
          <w:p w:rsidR="0003761F" w:rsidRPr="00ED67B1" w:rsidRDefault="0003761F" w:rsidP="008D56CD">
            <w:pPr>
              <w:pStyle w:val="Tabletext"/>
              <w:jc w:val="center"/>
              <w:rPr>
                <w:color w:val="000000"/>
                <w:lang w:val="es-ES_tradnl"/>
              </w:rPr>
            </w:pPr>
            <w:r w:rsidRPr="00ED67B1">
              <w:rPr>
                <w:lang w:val="es-ES_tradnl"/>
              </w:rPr>
              <w:t>138,00625-140,50625</w:t>
            </w:r>
          </w:p>
        </w:tc>
        <w:tc>
          <w:tcPr>
            <w:tcW w:w="1361" w:type="dxa"/>
          </w:tcPr>
          <w:p w:rsidR="0003761F" w:rsidRPr="00ED67B1" w:rsidRDefault="0003761F" w:rsidP="008D56CD">
            <w:pPr>
              <w:pStyle w:val="Tabletext"/>
              <w:jc w:val="center"/>
              <w:rPr>
                <w:color w:val="000000"/>
                <w:lang w:val="es-ES_tradnl"/>
              </w:rPr>
            </w:pPr>
            <w:r w:rsidRPr="00ED67B1">
              <w:rPr>
                <w:lang w:val="es-ES_tradnl"/>
              </w:rPr>
              <w:t>140,50625-141,00625</w:t>
            </w:r>
          </w:p>
        </w:tc>
        <w:tc>
          <w:tcPr>
            <w:tcW w:w="2835" w:type="dxa"/>
          </w:tcPr>
          <w:p w:rsidR="0003761F" w:rsidRPr="00ED67B1" w:rsidRDefault="0003761F" w:rsidP="008D56CD">
            <w:pPr>
              <w:pStyle w:val="Tabletext"/>
              <w:jc w:val="center"/>
              <w:rPr>
                <w:color w:val="000000"/>
                <w:lang w:val="es-ES_tradnl"/>
              </w:rPr>
            </w:pPr>
            <w:r w:rsidRPr="00ED67B1">
              <w:rPr>
                <w:lang w:val="es-ES_tradnl"/>
              </w:rPr>
              <w:t>141,00625-143,50625</w:t>
            </w:r>
          </w:p>
        </w:tc>
        <w:tc>
          <w:tcPr>
            <w:tcW w:w="1361" w:type="dxa"/>
          </w:tcPr>
          <w:p w:rsidR="0003761F" w:rsidRPr="00ED67B1" w:rsidRDefault="0003761F" w:rsidP="008D56CD">
            <w:pPr>
              <w:pStyle w:val="Tabletext"/>
              <w:jc w:val="center"/>
              <w:rPr>
                <w:lang w:val="es-ES_tradnl"/>
              </w:rPr>
            </w:pPr>
            <w:r w:rsidRPr="00ED67B1">
              <w:rPr>
                <w:lang w:val="es-ES_tradnl"/>
              </w:rPr>
              <w:t>143,50625-143,99375</w:t>
            </w:r>
          </w:p>
        </w:tc>
      </w:tr>
      <w:tr w:rsidR="0003761F" w:rsidRPr="00ED67B1" w:rsidTr="008D56CD">
        <w:trPr>
          <w:trHeight w:val="340"/>
          <w:jc w:val="center"/>
        </w:trPr>
        <w:tc>
          <w:tcPr>
            <w:tcW w:w="2835" w:type="dxa"/>
            <w:shd w:val="clear" w:color="auto" w:fill="auto"/>
            <w:noWrap/>
            <w:vAlign w:val="center"/>
          </w:tcPr>
          <w:p w:rsidR="0003761F" w:rsidRPr="00ED67B1" w:rsidRDefault="0003761F" w:rsidP="008D56CD">
            <w:pPr>
              <w:pStyle w:val="Tabletext"/>
              <w:jc w:val="center"/>
              <w:rPr>
                <w:lang w:val="es-ES_tradnl"/>
              </w:rPr>
            </w:pPr>
          </w:p>
        </w:tc>
        <w:tc>
          <w:tcPr>
            <w:tcW w:w="1361" w:type="dxa"/>
            <w:shd w:val="pct50" w:color="auto" w:fill="auto"/>
            <w:noWrap/>
            <w:vAlign w:val="center"/>
          </w:tcPr>
          <w:p w:rsidR="0003761F" w:rsidRPr="00ED67B1" w:rsidRDefault="0003761F" w:rsidP="008D56CD">
            <w:pPr>
              <w:pStyle w:val="Tabletext"/>
              <w:jc w:val="center"/>
              <w:rPr>
                <w:lang w:val="es-ES_tradnl"/>
              </w:rPr>
            </w:pPr>
          </w:p>
        </w:tc>
        <w:tc>
          <w:tcPr>
            <w:tcW w:w="2835" w:type="dxa"/>
            <w:shd w:val="clear" w:color="auto" w:fill="auto"/>
            <w:noWrap/>
            <w:vAlign w:val="center"/>
          </w:tcPr>
          <w:p w:rsidR="0003761F" w:rsidRPr="00ED67B1" w:rsidRDefault="0003761F" w:rsidP="008D56CD">
            <w:pPr>
              <w:pStyle w:val="Tabletext"/>
              <w:jc w:val="center"/>
              <w:rPr>
                <w:lang w:val="es-ES_tradnl"/>
              </w:rPr>
            </w:pPr>
          </w:p>
        </w:tc>
        <w:tc>
          <w:tcPr>
            <w:tcW w:w="1361" w:type="dxa"/>
            <w:shd w:val="pct50" w:color="auto" w:fill="auto"/>
            <w:vAlign w:val="center"/>
          </w:tcPr>
          <w:p w:rsidR="0003761F" w:rsidRPr="00ED67B1" w:rsidRDefault="0003761F" w:rsidP="008D56CD">
            <w:pPr>
              <w:pStyle w:val="Tabletext"/>
              <w:jc w:val="center"/>
              <w:rPr>
                <w:lang w:val="es-ES_tradnl"/>
              </w:rPr>
            </w:pPr>
          </w:p>
        </w:tc>
      </w:tr>
      <w:tr w:rsidR="0003761F" w:rsidRPr="00ED67B1" w:rsidTr="0003761F">
        <w:trPr>
          <w:trHeight w:val="381"/>
          <w:jc w:val="center"/>
        </w:trPr>
        <w:tc>
          <w:tcPr>
            <w:tcW w:w="2835" w:type="dxa"/>
            <w:noWrap/>
            <w:tcMar>
              <w:left w:w="0" w:type="dxa"/>
              <w:right w:w="0" w:type="dxa"/>
            </w:tcMar>
            <w:vAlign w:val="center"/>
          </w:tcPr>
          <w:p w:rsidR="0003761F" w:rsidRPr="00ED67B1" w:rsidRDefault="0003761F" w:rsidP="008D56CD">
            <w:pPr>
              <w:pStyle w:val="Tabletext"/>
              <w:jc w:val="center"/>
              <w:rPr>
                <w:lang w:val="es-ES_tradnl"/>
              </w:rPr>
            </w:pPr>
            <w:r w:rsidRPr="00ED67B1">
              <w:rPr>
                <w:lang w:val="es-ES_tradnl"/>
              </w:rPr>
              <w:t xml:space="preserve">Dúplex de banda estrecha </w:t>
            </w:r>
            <w:r w:rsidRPr="00ED67B1">
              <w:rPr>
                <w:lang w:val="es-ES_tradnl"/>
              </w:rPr>
              <w:br/>
              <w:t>Enlace ascendente</w:t>
            </w:r>
          </w:p>
        </w:tc>
        <w:tc>
          <w:tcPr>
            <w:tcW w:w="1361" w:type="dxa"/>
            <w:noWrap/>
            <w:tcMar>
              <w:left w:w="0" w:type="dxa"/>
              <w:right w:w="0" w:type="dxa"/>
            </w:tcMar>
            <w:vAlign w:val="center"/>
          </w:tcPr>
          <w:p w:rsidR="0003761F" w:rsidRPr="00ED67B1" w:rsidRDefault="0003761F" w:rsidP="008D56CD">
            <w:pPr>
              <w:pStyle w:val="Tabletext"/>
              <w:jc w:val="center"/>
              <w:rPr>
                <w:lang w:val="es-ES_tradnl"/>
              </w:rPr>
            </w:pPr>
            <w:r w:rsidRPr="00ED67B1">
              <w:rPr>
                <w:lang w:val="es-ES_tradnl"/>
              </w:rPr>
              <w:t>Símplex de banda estrecha</w:t>
            </w:r>
          </w:p>
        </w:tc>
        <w:tc>
          <w:tcPr>
            <w:tcW w:w="2835" w:type="dxa"/>
            <w:noWrap/>
            <w:tcMar>
              <w:left w:w="0" w:type="dxa"/>
              <w:right w:w="0" w:type="dxa"/>
            </w:tcMar>
            <w:vAlign w:val="center"/>
          </w:tcPr>
          <w:p w:rsidR="0003761F" w:rsidRPr="00ED67B1" w:rsidRDefault="0003761F" w:rsidP="008D56CD">
            <w:pPr>
              <w:pStyle w:val="Tabletext"/>
              <w:jc w:val="center"/>
              <w:rPr>
                <w:lang w:val="es-ES_tradnl"/>
              </w:rPr>
            </w:pPr>
            <w:r w:rsidRPr="00ED67B1">
              <w:rPr>
                <w:lang w:val="es-ES_tradnl"/>
              </w:rPr>
              <w:t xml:space="preserve">Dúplex de banda estrecha </w:t>
            </w:r>
            <w:r w:rsidRPr="00ED67B1">
              <w:rPr>
                <w:lang w:val="es-ES_tradnl"/>
              </w:rPr>
              <w:br/>
              <w:t>Enlace descendente</w:t>
            </w:r>
          </w:p>
        </w:tc>
        <w:tc>
          <w:tcPr>
            <w:tcW w:w="1361" w:type="dxa"/>
            <w:vAlign w:val="center"/>
          </w:tcPr>
          <w:p w:rsidR="0003761F" w:rsidRPr="00ED67B1" w:rsidRDefault="0003761F" w:rsidP="008D56CD">
            <w:pPr>
              <w:pStyle w:val="Tabletext"/>
              <w:jc w:val="center"/>
              <w:rPr>
                <w:lang w:val="es-ES_tradnl"/>
              </w:rPr>
            </w:pPr>
            <w:r w:rsidRPr="00ED67B1">
              <w:rPr>
                <w:lang w:val="es-ES_tradnl"/>
              </w:rPr>
              <w:t>Símplex de banda estrecha</w:t>
            </w:r>
          </w:p>
        </w:tc>
      </w:tr>
    </w:tbl>
    <w:p w:rsidR="0003761F" w:rsidRPr="00ED67B1" w:rsidRDefault="0003761F" w:rsidP="0003761F">
      <w:pPr>
        <w:pStyle w:val="Tablefin"/>
        <w:rPr>
          <w:lang w:val="es-ES_tradnl"/>
        </w:rPr>
      </w:pPr>
    </w:p>
    <w:p w:rsidR="0003761F" w:rsidRPr="00ED67B1" w:rsidRDefault="0003761F" w:rsidP="0003761F">
      <w:pPr>
        <w:rPr>
          <w:lang w:val="es-ES_tradnl"/>
        </w:rPr>
      </w:pPr>
      <w:r w:rsidRPr="00ED67B1">
        <w:rPr>
          <w:lang w:val="es-ES_tradnl"/>
        </w:rPr>
        <w:t>El plan de disposición de canales para la disposición de frecuencias a1) es una disposición dúplex.</w:t>
      </w:r>
    </w:p>
    <w:p w:rsidR="0003761F" w:rsidRPr="00CA79FB" w:rsidRDefault="0003761F" w:rsidP="0003761F">
      <w:pPr>
        <w:pStyle w:val="Tabletitle"/>
        <w:spacing w:before="360"/>
        <w:rPr>
          <w:rFonts w:eastAsia="MS Mincho"/>
        </w:rPr>
      </w:pPr>
      <w:r w:rsidRPr="00CA79FB">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402"/>
        <w:gridCol w:w="3402"/>
        <w:gridCol w:w="1280"/>
      </w:tblGrid>
      <w:tr w:rsidR="0003761F" w:rsidRPr="00302442" w:rsidTr="008D56CD">
        <w:trPr>
          <w:cantSplit/>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402" w:type="dxa"/>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3402" w:type="dxa"/>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1280"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 (kHz)</w:t>
            </w:r>
          </w:p>
        </w:tc>
      </w:tr>
      <w:tr w:rsidR="0003761F" w:rsidRPr="00ED67B1" w:rsidTr="008D56CD">
        <w:trPr>
          <w:cantSplit/>
          <w:trHeight w:val="296"/>
          <w:jc w:val="center"/>
        </w:trPr>
        <w:tc>
          <w:tcPr>
            <w:tcW w:w="1555"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i/>
                <w:iCs/>
                <w:lang w:val="es-ES_tradnl"/>
              </w:rPr>
              <w:t>N</w:t>
            </w:r>
            <w:r w:rsidRPr="00ED67B1">
              <w:rPr>
                <w:lang w:val="es-ES_tradnl"/>
              </w:rPr>
              <w:t xml:space="preserve"> = 1 a 200</w:t>
            </w:r>
          </w:p>
        </w:tc>
        <w:tc>
          <w:tcPr>
            <w:tcW w:w="3402"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138,0125 + (0,0125) </w:t>
            </w:r>
            <w:r w:rsidRPr="00ED67B1">
              <w:rPr>
                <w:lang w:val="es-ES_tradnl"/>
              </w:rPr>
              <w:sym w:font="Symbol" w:char="F0B4"/>
            </w:r>
            <w:r w:rsidRPr="00ED67B1">
              <w:rPr>
                <w:lang w:val="es-ES_tradnl"/>
              </w:rPr>
              <w:t xml:space="preserve"> (</w:t>
            </w:r>
            <w:r w:rsidRPr="00ED67B1">
              <w:rPr>
                <w:i/>
                <w:lang w:val="es-ES_tradnl"/>
              </w:rPr>
              <w:t>N</w:t>
            </w:r>
            <w:r w:rsidRPr="00ED67B1">
              <w:rPr>
                <w:lang w:val="es-ES_tradnl"/>
              </w:rPr>
              <w:t> − 1)</w:t>
            </w:r>
          </w:p>
        </w:tc>
        <w:tc>
          <w:tcPr>
            <w:tcW w:w="3402"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i/>
                <w:lang w:val="es-ES_tradnl"/>
              </w:rPr>
              <w:t>f</w:t>
            </w:r>
            <w:r w:rsidRPr="00ED67B1">
              <w:rPr>
                <w:i/>
                <w:vertAlign w:val="subscript"/>
                <w:lang w:val="es-ES_tradnl"/>
              </w:rPr>
              <w:t>N</w:t>
            </w:r>
            <w:r w:rsidRPr="00ED67B1">
              <w:rPr>
                <w:lang w:val="es-ES_tradnl"/>
              </w:rPr>
              <w:t xml:space="preserve"> = 141,0125 + (0,0125) </w:t>
            </w:r>
            <w:r w:rsidRPr="00ED67B1">
              <w:rPr>
                <w:lang w:val="es-ES_tradnl"/>
              </w:rPr>
              <w:sym w:font="Symbol" w:char="F0B4"/>
            </w:r>
            <w:r w:rsidRPr="00ED67B1">
              <w:rPr>
                <w:lang w:val="es-ES_tradnl"/>
              </w:rPr>
              <w:t xml:space="preserve"> (</w:t>
            </w:r>
            <w:r w:rsidRPr="00ED67B1">
              <w:rPr>
                <w:i/>
                <w:lang w:val="es-ES_tradnl"/>
              </w:rPr>
              <w:t>N</w:t>
            </w:r>
            <w:r w:rsidRPr="00ED67B1">
              <w:rPr>
                <w:lang w:val="es-ES_tradnl"/>
              </w:rPr>
              <w:t xml:space="preserve"> – 1)</w:t>
            </w:r>
          </w:p>
        </w:tc>
        <w:tc>
          <w:tcPr>
            <w:tcW w:w="1280"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lang w:val="es-ES_tradnl"/>
              </w:rPr>
              <w:t>12,5</w:t>
            </w:r>
          </w:p>
        </w:tc>
      </w:tr>
    </w:tbl>
    <w:p w:rsidR="0003761F" w:rsidRPr="00ED67B1" w:rsidRDefault="0003761F" w:rsidP="0003761F">
      <w:pPr>
        <w:pStyle w:val="Tablefin"/>
        <w:rPr>
          <w:lang w:val="es-ES_tradnl"/>
        </w:rPr>
      </w:pPr>
    </w:p>
    <w:p w:rsidR="0003761F" w:rsidRPr="00ED67B1" w:rsidRDefault="0003761F" w:rsidP="0003761F">
      <w:pPr>
        <w:rPr>
          <w:lang w:val="es-ES_tradnl"/>
        </w:rPr>
      </w:pPr>
      <w:r w:rsidRPr="00ED67B1">
        <w:rPr>
          <w:lang w:val="es-ES_tradnl"/>
        </w:rPr>
        <w:t>El plan de disposición de canales para la disposición de frecuencias a2) es una disposición símplex.</w:t>
      </w:r>
    </w:p>
    <w:p w:rsidR="0003761F" w:rsidRPr="00CA79FB" w:rsidRDefault="0003761F" w:rsidP="0003761F">
      <w:pPr>
        <w:pStyle w:val="Tabletitle"/>
        <w:spacing w:before="360"/>
        <w:rPr>
          <w:rFonts w:eastAsia="MS Mincho"/>
        </w:rPr>
      </w:pPr>
      <w:r w:rsidRPr="00CA79FB">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03761F" w:rsidRPr="00302442" w:rsidTr="0003761F">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807"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Frecuencia central del canal</w:t>
            </w:r>
            <w:r w:rsidRPr="00ED67B1">
              <w:rPr>
                <w:lang w:val="es-ES_tradnl"/>
              </w:rPr>
              <w:br/>
              <w:t>(MHz)</w:t>
            </w:r>
          </w:p>
        </w:tc>
        <w:tc>
          <w:tcPr>
            <w:tcW w:w="1936"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Ancho de banda de canal (kHz)</w:t>
            </w:r>
          </w:p>
        </w:tc>
      </w:tr>
      <w:tr w:rsidR="0003761F" w:rsidRPr="00ED67B1" w:rsidTr="0003761F">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i/>
                <w:iCs/>
                <w:lang w:val="es-ES_tradnl"/>
              </w:rPr>
              <w:t>N</w:t>
            </w:r>
            <w:r w:rsidRPr="00ED67B1">
              <w:rPr>
                <w:lang w:val="es-ES_tradnl"/>
              </w:rPr>
              <w:t xml:space="preserve"> = 1 a 40</w:t>
            </w:r>
          </w:p>
        </w:tc>
        <w:tc>
          <w:tcPr>
            <w:tcW w:w="3807"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w:t>
            </w:r>
            <w:r w:rsidRPr="00ED67B1">
              <w:rPr>
                <w:lang w:val="es-ES_tradnl" w:eastAsia="zh-CN"/>
              </w:rPr>
              <w:t xml:space="preserve">140,51250 + (0,0125) </w:t>
            </w:r>
            <w:r w:rsidRPr="00ED67B1">
              <w:rPr>
                <w:lang w:val="es-ES_tradnl" w:eastAsia="zh-CN"/>
              </w:rPr>
              <w:sym w:font="Symbol" w:char="F0B4"/>
            </w:r>
            <w:r w:rsidRPr="00ED67B1">
              <w:rPr>
                <w:lang w:val="es-ES_tradnl" w:eastAsia="zh-CN"/>
              </w:rPr>
              <w:t xml:space="preserve"> (</w:t>
            </w:r>
            <w:r w:rsidRPr="00ED67B1">
              <w:rPr>
                <w:i/>
                <w:lang w:val="es-ES_tradnl" w:eastAsia="zh-CN"/>
              </w:rPr>
              <w:t>N</w:t>
            </w:r>
            <w:r w:rsidRPr="00ED67B1">
              <w:rPr>
                <w:lang w:val="es-ES_tradnl" w:eastAsia="zh-CN"/>
              </w:rPr>
              <w:t> − 1)</w:t>
            </w:r>
          </w:p>
        </w:tc>
        <w:tc>
          <w:tcPr>
            <w:tcW w:w="1936"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iCs/>
                <w:lang w:val="es-ES_tradnl"/>
              </w:rPr>
            </w:pPr>
            <w:r w:rsidRPr="00ED67B1">
              <w:rPr>
                <w:iCs/>
                <w:lang w:val="es-ES_tradnl"/>
              </w:rPr>
              <w:t>12,5</w:t>
            </w:r>
          </w:p>
        </w:tc>
      </w:tr>
    </w:tbl>
    <w:p w:rsidR="0003761F" w:rsidRPr="00ED67B1" w:rsidRDefault="0003761F" w:rsidP="0003761F">
      <w:pPr>
        <w:pStyle w:val="Tablefin"/>
        <w:rPr>
          <w:lang w:val="es-ES_tradnl"/>
        </w:rPr>
      </w:pPr>
    </w:p>
    <w:p w:rsidR="0003761F" w:rsidRPr="00ED67B1" w:rsidRDefault="0003761F" w:rsidP="0003761F">
      <w:pPr>
        <w:rPr>
          <w:lang w:val="es-ES_tradnl"/>
        </w:rPr>
      </w:pPr>
      <w:r w:rsidRPr="00ED67B1">
        <w:rPr>
          <w:lang w:val="es-ES_tradnl"/>
        </w:rPr>
        <w:t>El plan de disposición de canales para la disposición de frecuencias a3) es una disposición símplex.</w:t>
      </w:r>
    </w:p>
    <w:p w:rsidR="0003761F" w:rsidRPr="00CA79FB" w:rsidRDefault="0003761F" w:rsidP="0003761F">
      <w:pPr>
        <w:pStyle w:val="Tabletitle"/>
        <w:spacing w:before="360"/>
        <w:rPr>
          <w:rFonts w:eastAsia="MS Mincho"/>
        </w:rPr>
      </w:pPr>
      <w:r w:rsidRPr="00CA79FB">
        <w:rPr>
          <w:rFonts w:eastAsia="MS Mincho"/>
        </w:rPr>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4858"/>
        <w:gridCol w:w="2422"/>
      </w:tblGrid>
      <w:tr w:rsidR="0003761F" w:rsidRPr="00302442" w:rsidTr="0003761F">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927"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Frecuencia central del canal</w:t>
            </w:r>
            <w:r w:rsidRPr="00ED67B1">
              <w:rPr>
                <w:lang w:val="es-ES_tradnl"/>
              </w:rPr>
              <w:br/>
              <w:t>(MHz)</w:t>
            </w:r>
          </w:p>
        </w:tc>
        <w:tc>
          <w:tcPr>
            <w:tcW w:w="1958"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Ancho de banda de canal (kHz)</w:t>
            </w:r>
          </w:p>
        </w:tc>
      </w:tr>
      <w:tr w:rsidR="0003761F" w:rsidRPr="00ED67B1" w:rsidTr="0003761F">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i/>
                <w:iCs/>
                <w:lang w:val="es-ES_tradnl"/>
              </w:rPr>
              <w:t>N</w:t>
            </w:r>
            <w:r w:rsidRPr="00ED67B1">
              <w:rPr>
                <w:lang w:val="es-ES_tradnl"/>
              </w:rPr>
              <w:t xml:space="preserve"> = 41 a 79</w:t>
            </w:r>
          </w:p>
        </w:tc>
        <w:tc>
          <w:tcPr>
            <w:tcW w:w="3927"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w:t>
            </w:r>
            <w:r w:rsidRPr="00ED67B1">
              <w:rPr>
                <w:lang w:val="es-ES_tradnl" w:eastAsia="zh-CN"/>
              </w:rPr>
              <w:t xml:space="preserve">143,51250 + (0,0125) </w:t>
            </w:r>
            <w:r w:rsidRPr="00ED67B1">
              <w:rPr>
                <w:lang w:val="es-ES_tradnl" w:eastAsia="zh-CN"/>
              </w:rPr>
              <w:sym w:font="Symbol" w:char="F0B4"/>
            </w:r>
            <w:r w:rsidRPr="00ED67B1">
              <w:rPr>
                <w:lang w:val="es-ES_tradnl" w:eastAsia="zh-CN"/>
              </w:rPr>
              <w:t xml:space="preserve"> (</w:t>
            </w:r>
            <w:r w:rsidRPr="00ED67B1">
              <w:rPr>
                <w:i/>
                <w:lang w:val="es-ES_tradnl" w:eastAsia="zh-CN"/>
              </w:rPr>
              <w:t>N</w:t>
            </w:r>
            <w:r w:rsidRPr="00ED67B1">
              <w:rPr>
                <w:lang w:val="es-ES_tradnl" w:eastAsia="zh-CN"/>
              </w:rPr>
              <w:t> − 41)</w:t>
            </w:r>
          </w:p>
        </w:tc>
        <w:tc>
          <w:tcPr>
            <w:tcW w:w="1958"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iCs/>
                <w:lang w:val="es-ES_tradnl"/>
              </w:rPr>
            </w:pPr>
            <w:r w:rsidRPr="00ED67B1">
              <w:rPr>
                <w:iCs/>
                <w:lang w:val="es-ES_tradnl"/>
              </w:rPr>
              <w:t>12,5</w:t>
            </w:r>
          </w:p>
        </w:tc>
      </w:tr>
    </w:tbl>
    <w:p w:rsidR="0003761F" w:rsidRPr="00ED67B1" w:rsidRDefault="0003761F" w:rsidP="0003761F">
      <w:pPr>
        <w:pStyle w:val="Tablefin"/>
        <w:rPr>
          <w:lang w:val="es-ES_tradnl"/>
        </w:rPr>
      </w:pPr>
    </w:p>
    <w:p w:rsidR="0003761F" w:rsidRPr="00ED67B1" w:rsidRDefault="0003761F" w:rsidP="0003761F">
      <w:pPr>
        <w:pStyle w:val="Heading2"/>
        <w:rPr>
          <w:lang w:val="es-ES_tradnl" w:eastAsia="ko-KR"/>
        </w:rPr>
      </w:pPr>
      <w:r w:rsidRPr="00ED67B1">
        <w:rPr>
          <w:lang w:val="es-ES_tradnl" w:eastAsia="ko-KR"/>
        </w:rPr>
        <w:t>3.2</w:t>
      </w:r>
      <w:r w:rsidRPr="00ED67B1">
        <w:rPr>
          <w:lang w:val="es-ES_tradnl" w:eastAsia="ko-KR"/>
        </w:rPr>
        <w:tab/>
        <w:t>Disposiciones de frecuencias en la gama de frecuencias de 351 a 370 MHz en algunos países de la Región 3 para la PPDR de banda estrecha</w:t>
      </w:r>
    </w:p>
    <w:p w:rsidR="0003761F" w:rsidRPr="00ED67B1" w:rsidRDefault="0003761F" w:rsidP="0003761F">
      <w:pPr>
        <w:rPr>
          <w:lang w:val="es-ES_tradnl"/>
        </w:rPr>
      </w:pPr>
      <w:r w:rsidRPr="00ED67B1">
        <w:rPr>
          <w:lang w:val="es-ES_tradnl"/>
        </w:rPr>
        <w:t>El Ministerio de Industria y Tecnología de la Información de la República Popular de China ha identificado la gama de frecuencias 351-370 MHz para operaciones de PPDR de banda estrecha. Se han desplegado varios sistemas de radiocomunicaciones de PPDR en la gama de frecuencias 351</w:t>
      </w:r>
      <w:r w:rsidRPr="00ED67B1">
        <w:rPr>
          <w:lang w:val="es-ES_tradnl"/>
        </w:rPr>
        <w:noBreakHyphen/>
        <w:t>370 MHz en la República Popular de China.</w:t>
      </w:r>
    </w:p>
    <w:p w:rsidR="0003761F" w:rsidRPr="00ED67B1" w:rsidRDefault="0003761F" w:rsidP="0003761F">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val="es-ES_tradnl" w:eastAsia="ko-KR"/>
        </w:rPr>
      </w:pPr>
      <w:r w:rsidRPr="00ED67B1">
        <w:rPr>
          <w:b/>
          <w:lang w:val="es-ES_tradnl" w:eastAsia="ko-KR"/>
        </w:rPr>
        <w:br w:type="page"/>
      </w:r>
    </w:p>
    <w:p w:rsidR="0003761F" w:rsidRPr="00ED67B1" w:rsidRDefault="0003761F" w:rsidP="0003761F">
      <w:pPr>
        <w:pStyle w:val="Heading2"/>
        <w:rPr>
          <w:lang w:val="es-ES_tradnl" w:eastAsia="ko-KR"/>
        </w:rPr>
      </w:pPr>
      <w:r w:rsidRPr="00ED67B1">
        <w:rPr>
          <w:lang w:val="es-ES_tradnl" w:eastAsia="ko-KR"/>
        </w:rPr>
        <w:lastRenderedPageBreak/>
        <w:t>3.3</w:t>
      </w:r>
      <w:r w:rsidRPr="00ED67B1">
        <w:rPr>
          <w:lang w:val="es-ES_tradnl" w:eastAsia="ko-KR"/>
        </w:rPr>
        <w:tab/>
        <w:t>Disposiciones de frecuencias en la gama de frecuencias de 170 a 205 MHz en algunos países de la Región 3 para la PPDR de banda ancha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ancha </w:t>
      </w:r>
      <w:r w:rsidRPr="00302442">
        <w:rPr>
          <w:rFonts w:eastAsia="MS Mincho"/>
          <w:lang w:val="es-ES_tradnl"/>
        </w:rPr>
        <w:br/>
        <w:t xml:space="preserve">en la gama de frecuencias 170-205 MHz </w:t>
      </w:r>
    </w:p>
    <w:tbl>
      <w:tblPr>
        <w:tblStyle w:val="Tablaconcuadrcula4"/>
        <w:tblW w:w="9639" w:type="dxa"/>
        <w:jc w:val="center"/>
        <w:tblLook w:val="04A0" w:firstRow="1" w:lastRow="0" w:firstColumn="1" w:lastColumn="0" w:noHBand="0" w:noVBand="1"/>
      </w:tblPr>
      <w:tblGrid>
        <w:gridCol w:w="1542"/>
        <w:gridCol w:w="1830"/>
        <w:gridCol w:w="1268"/>
        <w:gridCol w:w="1601"/>
        <w:gridCol w:w="1855"/>
        <w:gridCol w:w="1543"/>
      </w:tblGrid>
      <w:tr w:rsidR="0003761F" w:rsidRPr="00ED67B1" w:rsidTr="0003761F">
        <w:trPr>
          <w:jc w:val="center"/>
        </w:trPr>
        <w:tc>
          <w:tcPr>
            <w:tcW w:w="807" w:type="pct"/>
            <w:vMerge w:val="restar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Disposición de frecuencias</w:t>
            </w:r>
          </w:p>
        </w:tc>
        <w:tc>
          <w:tcPr>
            <w:tcW w:w="3386" w:type="pct"/>
            <w:gridSpan w:val="4"/>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Disposiciones apareadas</w:t>
            </w:r>
          </w:p>
        </w:tc>
        <w:tc>
          <w:tcPr>
            <w:tcW w:w="807" w:type="pct"/>
            <w:vMerge w:val="restar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Notas</w:t>
            </w:r>
          </w:p>
        </w:tc>
      </w:tr>
      <w:tr w:rsidR="0003761F" w:rsidRPr="00ED67B1" w:rsidTr="0003761F">
        <w:trPr>
          <w:jc w:val="center"/>
        </w:trPr>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rPr>
            </w:pPr>
          </w:p>
        </w:tc>
        <w:tc>
          <w:tcPr>
            <w:tcW w:w="956" w:type="pc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Transmisión de la estación móvil (MHz)</w:t>
            </w:r>
          </w:p>
        </w:tc>
        <w:tc>
          <w:tcPr>
            <w:tcW w:w="624" w:type="pc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Separación central (MHz)</w:t>
            </w:r>
          </w:p>
        </w:tc>
        <w:tc>
          <w:tcPr>
            <w:tcW w:w="837" w:type="pc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Transmisión de la estación base (MHz)</w:t>
            </w:r>
          </w:p>
        </w:tc>
        <w:tc>
          <w:tcPr>
            <w:tcW w:w="969" w:type="pct"/>
            <w:vAlign w:val="center"/>
          </w:tcPr>
          <w:p w:rsidR="0003761F" w:rsidRPr="00ED67B1" w:rsidRDefault="0003761F" w:rsidP="0003761F">
            <w:pPr>
              <w:pStyle w:val="Tablehead"/>
              <w:rPr>
                <w:rFonts w:ascii="Times New Roman" w:eastAsia="Times New Roman" w:hAnsi="Times New Roman"/>
                <w:lang w:val="es-ES_tradnl"/>
              </w:rPr>
            </w:pPr>
            <w:r w:rsidRPr="00ED67B1">
              <w:rPr>
                <w:rFonts w:ascii="Times New Roman" w:eastAsia="Times New Roman" w:hAnsi="Times New Roman"/>
                <w:lang w:val="es-ES_tradnl"/>
              </w:rPr>
              <w:t>Separación dúplex (MHz)</w:t>
            </w:r>
          </w:p>
        </w:tc>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rPr>
            </w:pPr>
          </w:p>
        </w:tc>
      </w:tr>
      <w:tr w:rsidR="0003761F" w:rsidRPr="00ED67B1" w:rsidTr="0003761F">
        <w:trPr>
          <w:jc w:val="center"/>
        </w:trPr>
        <w:tc>
          <w:tcPr>
            <w:tcW w:w="807" w:type="pct"/>
            <w:vAlign w:val="center"/>
          </w:tcPr>
          <w:p w:rsidR="0003761F" w:rsidRPr="00ED67B1" w:rsidRDefault="0003761F" w:rsidP="0003761F">
            <w:pPr>
              <w:pStyle w:val="Tabletext"/>
              <w:jc w:val="center"/>
              <w:rPr>
                <w:lang w:val="es-ES_tradnl"/>
              </w:rPr>
            </w:pPr>
            <w:r w:rsidRPr="00ED67B1">
              <w:rPr>
                <w:lang w:val="es-ES_tradnl"/>
              </w:rPr>
              <w:t>b)</w:t>
            </w:r>
          </w:p>
        </w:tc>
        <w:tc>
          <w:tcPr>
            <w:tcW w:w="956" w:type="pct"/>
          </w:tcPr>
          <w:p w:rsidR="0003761F" w:rsidRPr="00ED67B1" w:rsidRDefault="0003761F" w:rsidP="0003761F">
            <w:pPr>
              <w:pStyle w:val="Tabletext"/>
              <w:jc w:val="center"/>
              <w:rPr>
                <w:lang w:val="es-ES_tradnl"/>
              </w:rPr>
            </w:pPr>
            <w:r w:rsidRPr="00ED67B1">
              <w:rPr>
                <w:lang w:val="es-ES_tradnl"/>
              </w:rPr>
              <w:t>172,5-202,5</w:t>
            </w:r>
          </w:p>
        </w:tc>
        <w:tc>
          <w:tcPr>
            <w:tcW w:w="624" w:type="pct"/>
            <w:vAlign w:val="center"/>
          </w:tcPr>
          <w:p w:rsidR="0003761F" w:rsidRPr="00ED67B1" w:rsidRDefault="0003761F" w:rsidP="0003761F">
            <w:pPr>
              <w:pStyle w:val="Tabletext"/>
              <w:jc w:val="center"/>
              <w:rPr>
                <w:lang w:val="es-ES_tradnl"/>
              </w:rPr>
            </w:pPr>
            <w:r w:rsidRPr="00ED67B1">
              <w:rPr>
                <w:lang w:val="es-ES_tradnl"/>
              </w:rPr>
              <w:t>N/A</w:t>
            </w:r>
          </w:p>
        </w:tc>
        <w:tc>
          <w:tcPr>
            <w:tcW w:w="837" w:type="pct"/>
            <w:vAlign w:val="center"/>
          </w:tcPr>
          <w:p w:rsidR="0003761F" w:rsidRPr="00ED67B1" w:rsidRDefault="0003761F" w:rsidP="0003761F">
            <w:pPr>
              <w:pStyle w:val="Tabletext"/>
              <w:jc w:val="center"/>
              <w:rPr>
                <w:lang w:val="es-ES_tradnl"/>
              </w:rPr>
            </w:pPr>
            <w:r w:rsidRPr="00ED67B1">
              <w:rPr>
                <w:lang w:val="es-ES_tradnl"/>
              </w:rPr>
              <w:t>172,5-202,5</w:t>
            </w:r>
          </w:p>
        </w:tc>
        <w:tc>
          <w:tcPr>
            <w:tcW w:w="969" w:type="pct"/>
            <w:vAlign w:val="center"/>
          </w:tcPr>
          <w:p w:rsidR="0003761F" w:rsidRPr="00ED67B1" w:rsidRDefault="0003761F" w:rsidP="0003761F">
            <w:pPr>
              <w:pStyle w:val="Tabletext"/>
              <w:jc w:val="center"/>
              <w:rPr>
                <w:lang w:val="es-ES_tradnl"/>
              </w:rPr>
            </w:pPr>
            <w:r w:rsidRPr="00ED67B1">
              <w:rPr>
                <w:lang w:val="es-ES_tradnl"/>
              </w:rPr>
              <w:t>N/A</w:t>
            </w:r>
          </w:p>
        </w:tc>
        <w:tc>
          <w:tcPr>
            <w:tcW w:w="807" w:type="pct"/>
            <w:vAlign w:val="center"/>
          </w:tcPr>
          <w:p w:rsidR="0003761F" w:rsidRPr="00ED67B1" w:rsidRDefault="0003761F" w:rsidP="0003761F">
            <w:pPr>
              <w:pStyle w:val="Tabletext"/>
              <w:jc w:val="center"/>
              <w:rPr>
                <w:lang w:val="es-ES_tradnl"/>
              </w:rPr>
            </w:pPr>
            <w:r w:rsidRPr="00ED67B1">
              <w:rPr>
                <w:lang w:val="es-ES_tradnl"/>
              </w:rPr>
              <w:t>TDD</w:t>
            </w:r>
          </w:p>
        </w:tc>
      </w:tr>
    </w:tbl>
    <w:p w:rsidR="0003761F" w:rsidRPr="00ED67B1" w:rsidRDefault="0003761F" w:rsidP="0003761F">
      <w:pPr>
        <w:pStyle w:val="Tablefin"/>
        <w:rPr>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0"/>
        <w:gridCol w:w="4918"/>
        <w:gridCol w:w="2361"/>
      </w:tblGrid>
      <w:tr w:rsidR="0003761F" w:rsidRPr="00ED67B1" w:rsidTr="0003761F">
        <w:trPr>
          <w:trHeight w:val="610"/>
          <w:jc w:val="center"/>
        </w:trPr>
        <w:tc>
          <w:tcPr>
            <w:tcW w:w="1361" w:type="dxa"/>
            <w:tcBorders>
              <w:bottom w:val="single" w:sz="4" w:space="0" w:color="auto"/>
            </w:tcBorders>
            <w:vAlign w:val="center"/>
          </w:tcPr>
          <w:p w:rsidR="0003761F" w:rsidRPr="00ED67B1" w:rsidRDefault="0003761F" w:rsidP="008D56CD">
            <w:pPr>
              <w:pStyle w:val="Tabletext"/>
              <w:jc w:val="center"/>
              <w:rPr>
                <w:lang w:val="es-ES_tradnl"/>
              </w:rPr>
            </w:pPr>
            <w:r w:rsidRPr="00ED67B1">
              <w:rPr>
                <w:lang w:val="es-ES_tradnl"/>
              </w:rPr>
              <w:t>170-172,5</w:t>
            </w:r>
          </w:p>
        </w:tc>
        <w:tc>
          <w:tcPr>
            <w:tcW w:w="2835" w:type="dxa"/>
            <w:vAlign w:val="center"/>
          </w:tcPr>
          <w:p w:rsidR="0003761F" w:rsidRPr="00ED67B1" w:rsidRDefault="0003761F" w:rsidP="008D56CD">
            <w:pPr>
              <w:pStyle w:val="Tabletext"/>
              <w:jc w:val="center"/>
              <w:rPr>
                <w:lang w:val="es-ES_tradnl"/>
              </w:rPr>
            </w:pPr>
            <w:r w:rsidRPr="00ED67B1">
              <w:rPr>
                <w:lang w:val="es-ES_tradnl"/>
              </w:rPr>
              <w:t>172,5-202,5</w:t>
            </w:r>
          </w:p>
        </w:tc>
        <w:tc>
          <w:tcPr>
            <w:tcW w:w="1361" w:type="dxa"/>
            <w:tcBorders>
              <w:bottom w:val="single" w:sz="4" w:space="0" w:color="auto"/>
            </w:tcBorders>
            <w:vAlign w:val="center"/>
          </w:tcPr>
          <w:p w:rsidR="0003761F" w:rsidRPr="00ED67B1" w:rsidRDefault="0003761F" w:rsidP="008D56CD">
            <w:pPr>
              <w:pStyle w:val="Tabletext"/>
              <w:jc w:val="center"/>
              <w:rPr>
                <w:lang w:val="es-ES_tradnl"/>
              </w:rPr>
            </w:pPr>
            <w:r w:rsidRPr="00ED67B1">
              <w:rPr>
                <w:lang w:val="es-ES_tradnl"/>
              </w:rPr>
              <w:t>202,5-205</w:t>
            </w:r>
          </w:p>
        </w:tc>
      </w:tr>
      <w:tr w:rsidR="0003761F" w:rsidRPr="00ED67B1" w:rsidTr="0003761F">
        <w:trPr>
          <w:trHeight w:val="465"/>
          <w:jc w:val="center"/>
        </w:trPr>
        <w:tc>
          <w:tcPr>
            <w:tcW w:w="1361" w:type="dxa"/>
            <w:shd w:val="thinReverseDiagStripe" w:color="auto" w:fill="auto"/>
            <w:noWrap/>
            <w:vAlign w:val="center"/>
          </w:tcPr>
          <w:p w:rsidR="0003761F" w:rsidRPr="00ED67B1" w:rsidRDefault="0003761F" w:rsidP="008D56CD">
            <w:pPr>
              <w:pStyle w:val="Tabletext"/>
              <w:jc w:val="center"/>
              <w:rPr>
                <w:lang w:val="es-ES_tradnl"/>
              </w:rPr>
            </w:pPr>
          </w:p>
        </w:tc>
        <w:tc>
          <w:tcPr>
            <w:tcW w:w="2835" w:type="dxa"/>
            <w:shd w:val="clear" w:color="auto" w:fill="auto"/>
            <w:noWrap/>
            <w:vAlign w:val="center"/>
          </w:tcPr>
          <w:p w:rsidR="0003761F" w:rsidRPr="00ED67B1" w:rsidRDefault="0003761F" w:rsidP="008D56CD">
            <w:pPr>
              <w:pStyle w:val="Tabletext"/>
              <w:jc w:val="center"/>
              <w:rPr>
                <w:lang w:val="es-ES_tradnl"/>
              </w:rPr>
            </w:pPr>
            <w:r w:rsidRPr="00ED67B1">
              <w:rPr>
                <w:lang w:val="es-ES_tradnl"/>
              </w:rPr>
              <w:t>PPDR de banda ancha</w:t>
            </w:r>
          </w:p>
        </w:tc>
        <w:tc>
          <w:tcPr>
            <w:tcW w:w="1361" w:type="dxa"/>
            <w:shd w:val="thinReverseDiagStripe" w:color="auto" w:fill="auto"/>
            <w:vAlign w:val="center"/>
          </w:tcPr>
          <w:p w:rsidR="0003761F" w:rsidRPr="00ED67B1" w:rsidRDefault="0003761F" w:rsidP="008D56CD">
            <w:pPr>
              <w:pStyle w:val="Tabletext"/>
              <w:jc w:val="center"/>
              <w:rPr>
                <w:lang w:val="es-ES_tradnl"/>
              </w:rPr>
            </w:pPr>
          </w:p>
        </w:tc>
      </w:tr>
      <w:tr w:rsidR="0003761F" w:rsidRPr="00ED67B1" w:rsidTr="0003761F">
        <w:trPr>
          <w:trHeight w:val="381"/>
          <w:jc w:val="center"/>
        </w:trPr>
        <w:tc>
          <w:tcPr>
            <w:tcW w:w="1361" w:type="dxa"/>
            <w:noWrap/>
            <w:tcMar>
              <w:left w:w="0" w:type="dxa"/>
              <w:right w:w="0" w:type="dxa"/>
            </w:tcMar>
            <w:vAlign w:val="center"/>
          </w:tcPr>
          <w:p w:rsidR="0003761F" w:rsidRPr="00ED67B1" w:rsidRDefault="0003761F" w:rsidP="008D56CD">
            <w:pPr>
              <w:pStyle w:val="Tabletext"/>
              <w:jc w:val="center"/>
              <w:rPr>
                <w:lang w:val="es-ES_tradnl"/>
              </w:rPr>
            </w:pPr>
            <w:r w:rsidRPr="00ED67B1">
              <w:rPr>
                <w:lang w:val="es-ES_tradnl"/>
              </w:rPr>
              <w:t>Banda de guarda</w:t>
            </w:r>
          </w:p>
        </w:tc>
        <w:tc>
          <w:tcPr>
            <w:tcW w:w="2835" w:type="dxa"/>
            <w:noWrap/>
            <w:tcMar>
              <w:left w:w="0" w:type="dxa"/>
              <w:right w:w="0" w:type="dxa"/>
            </w:tcMar>
            <w:vAlign w:val="center"/>
          </w:tcPr>
          <w:p w:rsidR="0003761F" w:rsidRPr="00ED67B1" w:rsidRDefault="0003761F" w:rsidP="008D56CD">
            <w:pPr>
              <w:pStyle w:val="Tabletext"/>
              <w:jc w:val="center"/>
              <w:rPr>
                <w:lang w:val="es-ES_tradnl"/>
              </w:rPr>
            </w:pPr>
            <w:r w:rsidRPr="00ED67B1">
              <w:rPr>
                <w:lang w:val="es-ES_tradnl"/>
              </w:rPr>
              <w:t>6 bloques de 5 MHz</w:t>
            </w:r>
          </w:p>
        </w:tc>
        <w:tc>
          <w:tcPr>
            <w:tcW w:w="1361" w:type="dxa"/>
            <w:vAlign w:val="center"/>
          </w:tcPr>
          <w:p w:rsidR="0003761F" w:rsidRPr="00ED67B1" w:rsidRDefault="0003761F" w:rsidP="008D56CD">
            <w:pPr>
              <w:pStyle w:val="Tabletext"/>
              <w:jc w:val="center"/>
              <w:rPr>
                <w:lang w:val="es-ES_tradnl"/>
              </w:rPr>
            </w:pPr>
            <w:r w:rsidRPr="00ED67B1">
              <w:rPr>
                <w:lang w:val="es-ES_tradnl"/>
              </w:rPr>
              <w:t>Banda de guarda</w:t>
            </w:r>
          </w:p>
        </w:tc>
      </w:tr>
    </w:tbl>
    <w:p w:rsidR="0003761F" w:rsidRPr="00ED67B1" w:rsidRDefault="0003761F" w:rsidP="0003761F">
      <w:pPr>
        <w:pStyle w:val="Tablefin"/>
        <w:rPr>
          <w:lang w:val="es-ES_tradnl"/>
        </w:rPr>
      </w:pPr>
    </w:p>
    <w:p w:rsidR="0003761F" w:rsidRPr="00ED67B1" w:rsidRDefault="0003761F" w:rsidP="0003761F">
      <w:pPr>
        <w:pStyle w:val="Heading2"/>
        <w:rPr>
          <w:lang w:val="es-ES_tradnl" w:eastAsia="ko-KR"/>
        </w:rPr>
      </w:pPr>
      <w:r w:rsidRPr="00ED67B1">
        <w:rPr>
          <w:lang w:val="es-ES_tradnl" w:eastAsia="ko-KR"/>
        </w:rPr>
        <w:t>3.4</w:t>
      </w:r>
      <w:r w:rsidRPr="00ED67B1">
        <w:rPr>
          <w:lang w:val="es-ES_tradnl" w:eastAsia="ko-KR"/>
        </w:rPr>
        <w:tab/>
        <w:t>Disposiciones de frecuencias en la gama de frecuencias de 1 447 a 1 467 MHz en algunos países de la Región 3 para la PPDR de banda ancha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ancha </w:t>
      </w:r>
      <w:r w:rsidRPr="00302442">
        <w:rPr>
          <w:rFonts w:eastAsia="MS Mincho"/>
          <w:lang w:val="es-ES_tradnl"/>
        </w:rPr>
        <w:br/>
        <w:t xml:space="preserve">en la gama de frecuencias 1 447-1 467 MHz </w:t>
      </w:r>
    </w:p>
    <w:tbl>
      <w:tblPr>
        <w:tblStyle w:val="Tablaconcuadrcula4"/>
        <w:tblW w:w="9639" w:type="dxa"/>
        <w:jc w:val="center"/>
        <w:tblLook w:val="04A0" w:firstRow="1" w:lastRow="0" w:firstColumn="1" w:lastColumn="0" w:noHBand="0" w:noVBand="1"/>
      </w:tblPr>
      <w:tblGrid>
        <w:gridCol w:w="1542"/>
        <w:gridCol w:w="1830"/>
        <w:gridCol w:w="1268"/>
        <w:gridCol w:w="1601"/>
        <w:gridCol w:w="1855"/>
        <w:gridCol w:w="1543"/>
      </w:tblGrid>
      <w:tr w:rsidR="0003761F" w:rsidRPr="00ED67B1" w:rsidTr="0003761F">
        <w:trPr>
          <w:jc w:val="center"/>
        </w:trPr>
        <w:tc>
          <w:tcPr>
            <w:tcW w:w="807"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386"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807" w:type="pct"/>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rPr>
            </w:pPr>
          </w:p>
        </w:tc>
        <w:tc>
          <w:tcPr>
            <w:tcW w:w="956"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24" w:type="pct"/>
            <w:vAlign w:val="center"/>
          </w:tcPr>
          <w:p w:rsidR="0003761F" w:rsidRPr="00ED67B1" w:rsidRDefault="0003761F" w:rsidP="0003761F">
            <w:pPr>
              <w:pStyle w:val="Tablehead"/>
              <w:rPr>
                <w:lang w:val="es-ES_tradnl"/>
              </w:rPr>
            </w:pPr>
            <w:r w:rsidRPr="00ED67B1">
              <w:rPr>
                <w:lang w:val="es-ES_tradnl"/>
              </w:rPr>
              <w:t>Separación central (MHz)</w:t>
            </w:r>
          </w:p>
        </w:tc>
        <w:tc>
          <w:tcPr>
            <w:tcW w:w="837" w:type="pct"/>
            <w:vAlign w:val="center"/>
          </w:tcPr>
          <w:p w:rsidR="0003761F" w:rsidRPr="00ED67B1" w:rsidRDefault="0003761F" w:rsidP="0003761F">
            <w:pPr>
              <w:pStyle w:val="Tablehead"/>
              <w:rPr>
                <w:lang w:val="es-ES_tradnl"/>
              </w:rPr>
            </w:pPr>
            <w:r w:rsidRPr="00ED67B1">
              <w:rPr>
                <w:lang w:val="es-ES_tradnl"/>
              </w:rPr>
              <w:t>Transmisión de la estación base (MHz)</w:t>
            </w:r>
          </w:p>
        </w:tc>
        <w:tc>
          <w:tcPr>
            <w:tcW w:w="969" w:type="pct"/>
            <w:vAlign w:val="center"/>
          </w:tcPr>
          <w:p w:rsidR="0003761F" w:rsidRPr="00ED67B1" w:rsidRDefault="0003761F" w:rsidP="0003761F">
            <w:pPr>
              <w:pStyle w:val="Tablehead"/>
              <w:rPr>
                <w:lang w:val="es-ES_tradnl"/>
              </w:rPr>
            </w:pPr>
            <w:r w:rsidRPr="00ED67B1">
              <w:rPr>
                <w:lang w:val="es-ES_tradnl"/>
              </w:rPr>
              <w:t>Separación dúplex (MHz)</w:t>
            </w:r>
          </w:p>
        </w:tc>
        <w:tc>
          <w:tcPr>
            <w:tcW w:w="807" w:type="pct"/>
            <w:vMerge/>
            <w:vAlign w:val="center"/>
          </w:tcPr>
          <w:p w:rsidR="0003761F" w:rsidRPr="00ED67B1" w:rsidRDefault="0003761F" w:rsidP="0003761F">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s-ES_tradnl"/>
              </w:rPr>
            </w:pPr>
          </w:p>
        </w:tc>
      </w:tr>
      <w:tr w:rsidR="0003761F" w:rsidRPr="00ED67B1" w:rsidTr="0003761F">
        <w:trPr>
          <w:jc w:val="center"/>
        </w:trPr>
        <w:tc>
          <w:tcPr>
            <w:tcW w:w="807" w:type="pct"/>
            <w:vAlign w:val="center"/>
          </w:tcPr>
          <w:p w:rsidR="0003761F" w:rsidRPr="00ED67B1" w:rsidRDefault="0003761F" w:rsidP="0003761F">
            <w:pPr>
              <w:pStyle w:val="Tabletext"/>
              <w:jc w:val="center"/>
              <w:rPr>
                <w:lang w:val="es-ES_tradnl"/>
              </w:rPr>
            </w:pPr>
            <w:r w:rsidRPr="00ED67B1">
              <w:rPr>
                <w:lang w:val="es-ES_tradnl"/>
              </w:rPr>
              <w:t>c)</w:t>
            </w:r>
          </w:p>
        </w:tc>
        <w:tc>
          <w:tcPr>
            <w:tcW w:w="956" w:type="pct"/>
          </w:tcPr>
          <w:p w:rsidR="0003761F" w:rsidRPr="00ED67B1" w:rsidRDefault="0003761F" w:rsidP="0003761F">
            <w:pPr>
              <w:pStyle w:val="Tabletext"/>
              <w:jc w:val="center"/>
              <w:rPr>
                <w:lang w:val="es-ES_tradnl"/>
              </w:rPr>
            </w:pPr>
            <w:r w:rsidRPr="00ED67B1">
              <w:rPr>
                <w:lang w:val="es-ES_tradnl"/>
              </w:rPr>
              <w:t>1 447-1 467</w:t>
            </w:r>
          </w:p>
        </w:tc>
        <w:tc>
          <w:tcPr>
            <w:tcW w:w="624" w:type="pct"/>
            <w:vAlign w:val="center"/>
          </w:tcPr>
          <w:p w:rsidR="0003761F" w:rsidRPr="00ED67B1" w:rsidRDefault="0003761F" w:rsidP="0003761F">
            <w:pPr>
              <w:pStyle w:val="Tabletext"/>
              <w:jc w:val="center"/>
              <w:rPr>
                <w:lang w:val="es-ES_tradnl"/>
              </w:rPr>
            </w:pPr>
            <w:r w:rsidRPr="00ED67B1">
              <w:rPr>
                <w:lang w:val="es-ES_tradnl"/>
              </w:rPr>
              <w:t>N/A</w:t>
            </w:r>
          </w:p>
        </w:tc>
        <w:tc>
          <w:tcPr>
            <w:tcW w:w="837" w:type="pct"/>
            <w:vAlign w:val="center"/>
          </w:tcPr>
          <w:p w:rsidR="0003761F" w:rsidRPr="00ED67B1" w:rsidRDefault="0003761F" w:rsidP="0003761F">
            <w:pPr>
              <w:pStyle w:val="Tabletext"/>
              <w:jc w:val="center"/>
              <w:rPr>
                <w:lang w:val="es-ES_tradnl"/>
              </w:rPr>
            </w:pPr>
            <w:r w:rsidRPr="00ED67B1">
              <w:rPr>
                <w:lang w:val="es-ES_tradnl"/>
              </w:rPr>
              <w:t>1 447-1 467</w:t>
            </w:r>
          </w:p>
        </w:tc>
        <w:tc>
          <w:tcPr>
            <w:tcW w:w="969" w:type="pct"/>
            <w:vAlign w:val="center"/>
          </w:tcPr>
          <w:p w:rsidR="0003761F" w:rsidRPr="00ED67B1" w:rsidRDefault="0003761F" w:rsidP="0003761F">
            <w:pPr>
              <w:pStyle w:val="Tabletext"/>
              <w:jc w:val="center"/>
              <w:rPr>
                <w:lang w:val="es-ES_tradnl"/>
              </w:rPr>
            </w:pPr>
            <w:r w:rsidRPr="00ED67B1">
              <w:rPr>
                <w:lang w:val="es-ES_tradnl"/>
              </w:rPr>
              <w:t>N/A</w:t>
            </w:r>
          </w:p>
        </w:tc>
        <w:tc>
          <w:tcPr>
            <w:tcW w:w="807" w:type="pct"/>
            <w:vAlign w:val="center"/>
          </w:tcPr>
          <w:p w:rsidR="0003761F" w:rsidRPr="00ED67B1" w:rsidRDefault="0003761F" w:rsidP="0003761F">
            <w:pPr>
              <w:pStyle w:val="Tabletext"/>
              <w:jc w:val="center"/>
              <w:rPr>
                <w:lang w:val="es-ES_tradnl"/>
              </w:rPr>
            </w:pPr>
            <w:r w:rsidRPr="00ED67B1">
              <w:rPr>
                <w:lang w:val="es-ES_tradnl"/>
              </w:rPr>
              <w:t>TDD</w:t>
            </w:r>
          </w:p>
        </w:tc>
      </w:tr>
    </w:tbl>
    <w:p w:rsidR="0003761F" w:rsidRPr="00ED67B1" w:rsidRDefault="0003761F" w:rsidP="0003761F">
      <w:pPr>
        <w:pStyle w:val="Tablefin"/>
        <w:rPr>
          <w:lang w:val="es-ES_tradnl"/>
        </w:rPr>
      </w:pPr>
    </w:p>
    <w:p w:rsidR="0003761F" w:rsidRPr="00302442" w:rsidRDefault="0003761F" w:rsidP="0003761F">
      <w:pPr>
        <w:pStyle w:val="Tabletitle"/>
        <w:spacing w:before="360"/>
        <w:rPr>
          <w:rFonts w:eastAsia="MS Mincho"/>
          <w:lang w:val="es-ES_tradnl"/>
        </w:rPr>
      </w:pPr>
      <w:r w:rsidRPr="00302442">
        <w:rPr>
          <w:rFonts w:eastAsia="MS Mincho"/>
          <w:lang w:val="es-ES_tradnl"/>
        </w:rPr>
        <w:t>Descripción detallada de la disposición de frecuencias para c)</w:t>
      </w:r>
    </w:p>
    <w:tbl>
      <w:tblPr>
        <w:tblW w:w="5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9"/>
      </w:tblGrid>
      <w:tr w:rsidR="0003761F" w:rsidRPr="00ED67B1" w:rsidTr="0003761F">
        <w:trPr>
          <w:trHeight w:val="20"/>
          <w:jc w:val="center"/>
        </w:trPr>
        <w:tc>
          <w:tcPr>
            <w:tcW w:w="5669" w:type="dxa"/>
            <w:vAlign w:val="center"/>
          </w:tcPr>
          <w:p w:rsidR="0003761F" w:rsidRPr="00ED67B1" w:rsidRDefault="0003761F" w:rsidP="008D56CD">
            <w:pPr>
              <w:pStyle w:val="Tabletext"/>
              <w:jc w:val="center"/>
              <w:rPr>
                <w:lang w:val="es-ES_tradnl"/>
              </w:rPr>
            </w:pPr>
            <w:r w:rsidRPr="00ED67B1">
              <w:rPr>
                <w:lang w:val="es-ES_tradnl"/>
              </w:rPr>
              <w:t>1 447-1 467</w:t>
            </w:r>
          </w:p>
        </w:tc>
      </w:tr>
      <w:tr w:rsidR="0003761F" w:rsidRPr="00ED67B1" w:rsidTr="0003761F">
        <w:trPr>
          <w:trHeight w:val="20"/>
          <w:jc w:val="center"/>
        </w:trPr>
        <w:tc>
          <w:tcPr>
            <w:tcW w:w="5669" w:type="dxa"/>
            <w:shd w:val="clear" w:color="auto" w:fill="auto"/>
            <w:noWrap/>
            <w:vAlign w:val="center"/>
          </w:tcPr>
          <w:p w:rsidR="0003761F" w:rsidRPr="00ED67B1" w:rsidRDefault="0003761F" w:rsidP="008D56CD">
            <w:pPr>
              <w:pStyle w:val="Tabletext"/>
              <w:jc w:val="center"/>
              <w:rPr>
                <w:lang w:val="es-ES_tradnl"/>
              </w:rPr>
            </w:pPr>
            <w:r w:rsidRPr="00ED67B1">
              <w:rPr>
                <w:lang w:val="es-ES_tradnl"/>
              </w:rPr>
              <w:t>PPDR de banda ancha</w:t>
            </w:r>
          </w:p>
        </w:tc>
      </w:tr>
      <w:tr w:rsidR="0003761F" w:rsidRPr="00302442" w:rsidTr="0003761F">
        <w:trPr>
          <w:trHeight w:val="20"/>
          <w:jc w:val="center"/>
        </w:trPr>
        <w:tc>
          <w:tcPr>
            <w:tcW w:w="5669" w:type="dxa"/>
            <w:noWrap/>
            <w:tcMar>
              <w:left w:w="0" w:type="dxa"/>
              <w:right w:w="0" w:type="dxa"/>
            </w:tcMar>
            <w:vAlign w:val="center"/>
          </w:tcPr>
          <w:p w:rsidR="0003761F" w:rsidRPr="00ED67B1" w:rsidRDefault="0003761F" w:rsidP="008D56CD">
            <w:pPr>
              <w:pStyle w:val="Tabletext"/>
              <w:jc w:val="center"/>
              <w:rPr>
                <w:lang w:val="es-ES_tradnl"/>
              </w:rPr>
            </w:pPr>
            <w:r w:rsidRPr="00ED67B1">
              <w:rPr>
                <w:lang w:val="es-ES_tradnl"/>
              </w:rPr>
              <w:t>4 bloques de 5 MHz,</w:t>
            </w:r>
          </w:p>
          <w:p w:rsidR="0003761F" w:rsidRPr="00ED67B1" w:rsidRDefault="0003761F" w:rsidP="008D56CD">
            <w:pPr>
              <w:pStyle w:val="Tabletext"/>
              <w:jc w:val="center"/>
              <w:rPr>
                <w:lang w:val="es-ES_tradnl"/>
              </w:rPr>
            </w:pPr>
            <w:r w:rsidRPr="00ED67B1">
              <w:rPr>
                <w:lang w:val="es-ES_tradnl"/>
              </w:rPr>
              <w:t>2 bloques de 10 MHz</w:t>
            </w:r>
          </w:p>
          <w:p w:rsidR="0003761F" w:rsidRPr="00ED67B1" w:rsidRDefault="0003761F" w:rsidP="008D56CD">
            <w:pPr>
              <w:pStyle w:val="Tabletext"/>
              <w:jc w:val="center"/>
              <w:rPr>
                <w:lang w:val="es-ES_tradnl"/>
              </w:rPr>
            </w:pPr>
            <w:r w:rsidRPr="00ED67B1">
              <w:rPr>
                <w:lang w:val="es-ES_tradnl"/>
              </w:rPr>
              <w:t>o 1 bloque de 20 MHz</w:t>
            </w:r>
          </w:p>
        </w:tc>
      </w:tr>
    </w:tbl>
    <w:p w:rsidR="0003761F" w:rsidRPr="00ED67B1" w:rsidRDefault="0003761F" w:rsidP="0003761F">
      <w:pPr>
        <w:pStyle w:val="Tablefin"/>
        <w:rPr>
          <w:lang w:val="es-ES_tradnl"/>
        </w:rPr>
      </w:pPr>
    </w:p>
    <w:p w:rsidR="0003761F" w:rsidRPr="00ED67B1" w:rsidRDefault="0003761F" w:rsidP="0003761F">
      <w:pPr>
        <w:rPr>
          <w:lang w:val="es-ES_tradnl"/>
        </w:rPr>
      </w:pPr>
      <w:r w:rsidRPr="00ED67B1">
        <w:rPr>
          <w:lang w:val="es-ES_tradnl"/>
        </w:rPr>
        <w:t>La disposición de canales para la disposición de frecuencias c) puede asignarse en toda la banda y se pueden diseñar bloques específicos para las aplicaciones del gobierno.</w:t>
      </w:r>
    </w:p>
    <w:p w:rsidR="0003761F" w:rsidRPr="00ED67B1" w:rsidRDefault="0003761F" w:rsidP="0003761F">
      <w:pPr>
        <w:rPr>
          <w:lang w:val="es-ES_tradnl"/>
        </w:rPr>
      </w:pPr>
      <w:r w:rsidRPr="00ED67B1">
        <w:rPr>
          <w:lang w:val="es-ES_tradnl"/>
        </w:rPr>
        <w:br w:type="page"/>
      </w:r>
    </w:p>
    <w:p w:rsidR="0003761F" w:rsidRPr="00CA79FB" w:rsidRDefault="0003761F" w:rsidP="0003761F">
      <w:pPr>
        <w:pStyle w:val="Tabletitle"/>
        <w:spacing w:before="360"/>
        <w:rPr>
          <w:rFonts w:eastAsia="MS Mincho"/>
        </w:rPr>
      </w:pPr>
      <w:r w:rsidRPr="00CA79FB">
        <w:rPr>
          <w:rFonts w:eastAsia="MS Mincho"/>
        </w:rPr>
        <w:lastRenderedPageBreak/>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4797"/>
        <w:gridCol w:w="2439"/>
      </w:tblGrid>
      <w:tr w:rsidR="0003761F" w:rsidRPr="00302442" w:rsidTr="0003761F">
        <w:trPr>
          <w:cantSplit/>
          <w:jc w:val="center"/>
        </w:trPr>
        <w:tc>
          <w:tcPr>
            <w:tcW w:w="1907" w:type="dxa"/>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lang w:val="es-ES_tradnl"/>
              </w:rPr>
            </w:pPr>
            <w:r w:rsidRPr="00ED67B1">
              <w:rPr>
                <w:lang w:val="es-ES_tradnl"/>
              </w:rPr>
              <w:t>Número de canal</w:t>
            </w:r>
          </w:p>
        </w:tc>
        <w:tc>
          <w:tcPr>
            <w:tcW w:w="3807"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Frecuencia central del canal</w:t>
            </w:r>
            <w:r w:rsidRPr="00ED67B1">
              <w:rPr>
                <w:lang w:val="es-ES_tradnl"/>
              </w:rPr>
              <w:br/>
              <w:t>(MHz)</w:t>
            </w:r>
          </w:p>
        </w:tc>
        <w:tc>
          <w:tcPr>
            <w:tcW w:w="1936" w:type="dxa"/>
            <w:tcBorders>
              <w:top w:val="single" w:sz="4" w:space="0" w:color="auto"/>
              <w:left w:val="single" w:sz="4" w:space="0" w:color="auto"/>
              <w:bottom w:val="single" w:sz="4" w:space="0" w:color="auto"/>
              <w:right w:val="single" w:sz="4" w:space="0" w:color="auto"/>
            </w:tcBorders>
            <w:hideMark/>
          </w:tcPr>
          <w:p w:rsidR="0003761F" w:rsidRPr="00ED67B1" w:rsidRDefault="0003761F" w:rsidP="0003761F">
            <w:pPr>
              <w:pStyle w:val="Tablehead"/>
              <w:rPr>
                <w:lang w:val="es-ES_tradnl"/>
              </w:rPr>
            </w:pPr>
            <w:r w:rsidRPr="00ED67B1">
              <w:rPr>
                <w:lang w:val="es-ES_tradnl"/>
              </w:rPr>
              <w:t>Ancho de banda de canal (MHz)</w:t>
            </w:r>
          </w:p>
        </w:tc>
      </w:tr>
      <w:tr w:rsidR="0003761F" w:rsidRPr="00ED67B1" w:rsidTr="0003761F">
        <w:trPr>
          <w:cantSplit/>
          <w:trHeight w:val="296"/>
          <w:jc w:val="center"/>
        </w:trPr>
        <w:tc>
          <w:tcPr>
            <w:tcW w:w="1907"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i/>
                <w:iCs/>
                <w:lang w:val="es-ES_tradnl"/>
              </w:rPr>
              <w:t>N</w:t>
            </w:r>
            <w:r w:rsidRPr="00ED67B1">
              <w:rPr>
                <w:lang w:val="es-ES_tradnl"/>
              </w:rPr>
              <w:t xml:space="preserve"> = 1 a 4</w:t>
            </w:r>
          </w:p>
        </w:tc>
        <w:tc>
          <w:tcPr>
            <w:tcW w:w="3807"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w:t>
            </w:r>
            <w:r w:rsidRPr="00ED67B1">
              <w:rPr>
                <w:lang w:val="es-ES_tradnl" w:eastAsia="zh-CN"/>
              </w:rPr>
              <w:t xml:space="preserve">1 449,5 + (5) </w:t>
            </w:r>
            <w:r w:rsidRPr="00ED67B1">
              <w:rPr>
                <w:lang w:val="es-ES_tradnl" w:eastAsia="zh-CN"/>
              </w:rPr>
              <w:sym w:font="Symbol" w:char="F0B4"/>
            </w:r>
            <w:r w:rsidRPr="00ED67B1">
              <w:rPr>
                <w:lang w:val="es-ES_tradnl" w:eastAsia="zh-CN"/>
              </w:rPr>
              <w:t xml:space="preserve"> (</w:t>
            </w:r>
            <w:r w:rsidRPr="00ED67B1">
              <w:rPr>
                <w:i/>
                <w:lang w:val="es-ES_tradnl" w:eastAsia="zh-CN"/>
              </w:rPr>
              <w:t>N</w:t>
            </w:r>
            <w:r w:rsidRPr="00ED67B1">
              <w:rPr>
                <w:lang w:val="es-ES_tradnl" w:eastAsia="zh-CN"/>
              </w:rPr>
              <w:t> − 1)</w:t>
            </w:r>
          </w:p>
        </w:tc>
        <w:tc>
          <w:tcPr>
            <w:tcW w:w="1936" w:type="dxa"/>
            <w:tcBorders>
              <w:top w:val="single" w:sz="4" w:space="0" w:color="auto"/>
              <w:left w:val="single" w:sz="4" w:space="0" w:color="auto"/>
              <w:bottom w:val="single" w:sz="4" w:space="0" w:color="auto"/>
              <w:right w:val="single" w:sz="4" w:space="0" w:color="auto"/>
            </w:tcBorders>
            <w:hideMark/>
          </w:tcPr>
          <w:p w:rsidR="0003761F" w:rsidRPr="00ED67B1" w:rsidRDefault="0003761F" w:rsidP="008D56CD">
            <w:pPr>
              <w:pStyle w:val="Tabletext"/>
              <w:jc w:val="center"/>
              <w:rPr>
                <w:iCs/>
                <w:lang w:val="es-ES_tradnl"/>
              </w:rPr>
            </w:pPr>
            <w:r w:rsidRPr="00ED67B1">
              <w:rPr>
                <w:iCs/>
                <w:lang w:val="es-ES_tradnl"/>
              </w:rPr>
              <w:t>5</w:t>
            </w:r>
          </w:p>
        </w:tc>
      </w:tr>
      <w:tr w:rsidR="0003761F" w:rsidRPr="00ED67B1" w:rsidTr="0003761F">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03761F" w:rsidRPr="00ED67B1" w:rsidRDefault="0003761F" w:rsidP="008D56CD">
            <w:pPr>
              <w:pStyle w:val="Tabletext"/>
              <w:jc w:val="center"/>
              <w:rPr>
                <w:iCs/>
                <w:lang w:val="es-ES_tradnl"/>
              </w:rPr>
            </w:pPr>
            <w:r w:rsidRPr="00ED67B1">
              <w:rPr>
                <w:i/>
                <w:iCs/>
                <w:lang w:val="es-ES_tradnl"/>
              </w:rPr>
              <w:t xml:space="preserve">N </w:t>
            </w:r>
            <w:r w:rsidRPr="00ED67B1">
              <w:rPr>
                <w:iCs/>
                <w:lang w:val="es-ES_tradnl"/>
              </w:rPr>
              <w:t>= 1 a 2</w:t>
            </w:r>
          </w:p>
        </w:tc>
        <w:tc>
          <w:tcPr>
            <w:tcW w:w="3807" w:type="dxa"/>
            <w:tcBorders>
              <w:top w:val="single" w:sz="4" w:space="0" w:color="auto"/>
              <w:left w:val="single" w:sz="4" w:space="0" w:color="auto"/>
              <w:bottom w:val="single" w:sz="4" w:space="0" w:color="auto"/>
              <w:right w:val="single" w:sz="4" w:space="0" w:color="auto"/>
            </w:tcBorders>
          </w:tcPr>
          <w:p w:rsidR="0003761F" w:rsidRPr="00ED67B1" w:rsidRDefault="0003761F" w:rsidP="008D56CD">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w:t>
            </w:r>
            <w:r w:rsidRPr="00ED67B1">
              <w:rPr>
                <w:lang w:val="es-ES_tradnl" w:eastAsia="zh-CN"/>
              </w:rPr>
              <w:t xml:space="preserve">1 452,0 + (5) </w:t>
            </w:r>
            <w:r w:rsidRPr="00ED67B1">
              <w:rPr>
                <w:lang w:val="es-ES_tradnl" w:eastAsia="zh-CN"/>
              </w:rPr>
              <w:sym w:font="Symbol" w:char="F0B4"/>
            </w:r>
            <w:r w:rsidRPr="00ED67B1">
              <w:rPr>
                <w:lang w:val="es-ES_tradnl" w:eastAsia="zh-CN"/>
              </w:rPr>
              <w:t xml:space="preserve"> (</w:t>
            </w:r>
            <w:r w:rsidRPr="00ED67B1">
              <w:rPr>
                <w:i/>
                <w:lang w:val="es-ES_tradnl" w:eastAsia="zh-CN"/>
              </w:rPr>
              <w:t>N</w:t>
            </w:r>
            <w:r w:rsidRPr="00ED67B1">
              <w:rPr>
                <w:lang w:val="es-ES_tradnl" w:eastAsia="zh-CN"/>
              </w:rPr>
              <w:t> − 1)</w:t>
            </w:r>
          </w:p>
        </w:tc>
        <w:tc>
          <w:tcPr>
            <w:tcW w:w="1936" w:type="dxa"/>
            <w:tcBorders>
              <w:top w:val="single" w:sz="4" w:space="0" w:color="auto"/>
              <w:left w:val="single" w:sz="4" w:space="0" w:color="auto"/>
              <w:bottom w:val="single" w:sz="4" w:space="0" w:color="auto"/>
              <w:right w:val="single" w:sz="4" w:space="0" w:color="auto"/>
            </w:tcBorders>
          </w:tcPr>
          <w:p w:rsidR="0003761F" w:rsidRPr="00ED67B1" w:rsidRDefault="0003761F" w:rsidP="008D56CD">
            <w:pPr>
              <w:pStyle w:val="Tabletext"/>
              <w:jc w:val="center"/>
              <w:rPr>
                <w:iCs/>
                <w:lang w:val="es-ES_tradnl"/>
              </w:rPr>
            </w:pPr>
            <w:r w:rsidRPr="00ED67B1">
              <w:rPr>
                <w:iCs/>
                <w:lang w:val="es-ES_tradnl"/>
              </w:rPr>
              <w:t>10</w:t>
            </w:r>
          </w:p>
        </w:tc>
      </w:tr>
      <w:tr w:rsidR="0003761F" w:rsidRPr="00ED67B1" w:rsidTr="0003761F">
        <w:trPr>
          <w:cantSplit/>
          <w:trHeight w:val="296"/>
          <w:jc w:val="center"/>
        </w:trPr>
        <w:tc>
          <w:tcPr>
            <w:tcW w:w="1907" w:type="dxa"/>
            <w:tcBorders>
              <w:top w:val="single" w:sz="4" w:space="0" w:color="auto"/>
              <w:left w:val="single" w:sz="4" w:space="0" w:color="auto"/>
              <w:bottom w:val="single" w:sz="4" w:space="0" w:color="auto"/>
              <w:right w:val="single" w:sz="4" w:space="0" w:color="auto"/>
            </w:tcBorders>
          </w:tcPr>
          <w:p w:rsidR="0003761F" w:rsidRPr="00ED67B1" w:rsidRDefault="0003761F" w:rsidP="008D56CD">
            <w:pPr>
              <w:pStyle w:val="Tabletext"/>
              <w:jc w:val="center"/>
              <w:rPr>
                <w:iCs/>
                <w:lang w:val="es-ES_tradnl"/>
              </w:rPr>
            </w:pPr>
            <w:r w:rsidRPr="00ED67B1">
              <w:rPr>
                <w:i/>
                <w:iCs/>
                <w:lang w:val="es-ES_tradnl"/>
              </w:rPr>
              <w:t>N</w:t>
            </w:r>
            <w:r w:rsidRPr="00ED67B1">
              <w:rPr>
                <w:iCs/>
                <w:lang w:val="es-ES_tradnl"/>
              </w:rPr>
              <w:t xml:space="preserve"> = 1</w:t>
            </w:r>
          </w:p>
        </w:tc>
        <w:tc>
          <w:tcPr>
            <w:tcW w:w="3807" w:type="dxa"/>
            <w:tcBorders>
              <w:top w:val="single" w:sz="4" w:space="0" w:color="auto"/>
              <w:left w:val="single" w:sz="4" w:space="0" w:color="auto"/>
              <w:bottom w:val="single" w:sz="4" w:space="0" w:color="auto"/>
              <w:right w:val="single" w:sz="4" w:space="0" w:color="auto"/>
            </w:tcBorders>
          </w:tcPr>
          <w:p w:rsidR="0003761F" w:rsidRPr="00ED67B1" w:rsidRDefault="0003761F" w:rsidP="008D56CD">
            <w:pPr>
              <w:pStyle w:val="Tabletext"/>
              <w:jc w:val="center"/>
              <w:rPr>
                <w:i/>
                <w:iCs/>
                <w:lang w:val="es-ES_tradnl"/>
              </w:rPr>
            </w:pPr>
            <w:r w:rsidRPr="00ED67B1">
              <w:rPr>
                <w:i/>
                <w:iCs/>
                <w:lang w:val="es-ES_tradnl"/>
              </w:rPr>
              <w:t>f</w:t>
            </w:r>
            <w:r w:rsidRPr="00ED67B1">
              <w:rPr>
                <w:i/>
                <w:iCs/>
                <w:vertAlign w:val="subscript"/>
                <w:lang w:val="es-ES_tradnl"/>
              </w:rPr>
              <w:t>N</w:t>
            </w:r>
            <w:r w:rsidRPr="00ED67B1">
              <w:rPr>
                <w:lang w:val="es-ES_tradnl"/>
              </w:rPr>
              <w:t xml:space="preserve"> = </w:t>
            </w:r>
            <w:r w:rsidRPr="00ED67B1">
              <w:rPr>
                <w:lang w:val="es-ES_tradnl" w:eastAsia="zh-CN"/>
              </w:rPr>
              <w:t>1 457,0</w:t>
            </w:r>
          </w:p>
        </w:tc>
        <w:tc>
          <w:tcPr>
            <w:tcW w:w="1936" w:type="dxa"/>
            <w:tcBorders>
              <w:top w:val="single" w:sz="4" w:space="0" w:color="auto"/>
              <w:left w:val="single" w:sz="4" w:space="0" w:color="auto"/>
              <w:bottom w:val="single" w:sz="4" w:space="0" w:color="auto"/>
              <w:right w:val="single" w:sz="4" w:space="0" w:color="auto"/>
            </w:tcBorders>
          </w:tcPr>
          <w:p w:rsidR="0003761F" w:rsidRPr="00ED67B1" w:rsidRDefault="0003761F" w:rsidP="008D56CD">
            <w:pPr>
              <w:pStyle w:val="Tabletext"/>
              <w:jc w:val="center"/>
              <w:rPr>
                <w:iCs/>
                <w:lang w:val="es-ES_tradnl"/>
              </w:rPr>
            </w:pPr>
            <w:r w:rsidRPr="00ED67B1">
              <w:rPr>
                <w:iCs/>
                <w:lang w:val="es-ES_tradnl"/>
              </w:rPr>
              <w:t>20</w:t>
            </w:r>
          </w:p>
        </w:tc>
      </w:tr>
    </w:tbl>
    <w:p w:rsidR="0003761F" w:rsidRPr="008D56CD" w:rsidRDefault="0003761F" w:rsidP="0003761F">
      <w:pPr>
        <w:pStyle w:val="Tablefin"/>
        <w:rPr>
          <w:sz w:val="8"/>
          <w:szCs w:val="8"/>
          <w:lang w:val="es-ES_tradnl"/>
        </w:rPr>
      </w:pPr>
    </w:p>
    <w:p w:rsidR="0003761F" w:rsidRPr="00ED67B1" w:rsidRDefault="0003761F" w:rsidP="0003761F">
      <w:pPr>
        <w:rPr>
          <w:lang w:val="es-ES_tradnl"/>
        </w:rPr>
      </w:pPr>
      <w:r w:rsidRPr="00ED67B1">
        <w:rPr>
          <w:rFonts w:eastAsia="MS Mincho"/>
          <w:lang w:val="es-ES_tradnl"/>
        </w:rPr>
        <w:t xml:space="preserve">El Ministerio de Industria y Tecnología de la Información de la República Popular de China ha identificado el rango de frecuencias </w:t>
      </w:r>
      <w:r w:rsidRPr="00ED67B1">
        <w:rPr>
          <w:lang w:val="es-ES_tradnl" w:eastAsia="zh-CN"/>
        </w:rPr>
        <w:t xml:space="preserve">1 447-1 467 </w:t>
      </w:r>
      <w:r w:rsidRPr="00ED67B1">
        <w:rPr>
          <w:rFonts w:eastAsia="MS Mincho"/>
          <w:lang w:val="es-ES_tradnl"/>
        </w:rPr>
        <w:t xml:space="preserve">MHz para </w:t>
      </w:r>
      <w:r w:rsidRPr="00ED67B1">
        <w:rPr>
          <w:lang w:val="es-ES_tradnl" w:eastAsia="zh-CN"/>
        </w:rPr>
        <w:t>PPDR. Se han desplegado varios sistemas troncales de banda ancha en la banda</w:t>
      </w:r>
      <w:r w:rsidRPr="00ED67B1">
        <w:rPr>
          <w:lang w:val="es-ES_tradnl"/>
        </w:rPr>
        <w:t xml:space="preserve"> 1 4</w:t>
      </w:r>
      <w:r w:rsidRPr="00ED67B1">
        <w:rPr>
          <w:lang w:val="es-ES_tradnl" w:eastAsia="zh-CN"/>
        </w:rPr>
        <w:t>4</w:t>
      </w:r>
      <w:r w:rsidRPr="00ED67B1">
        <w:rPr>
          <w:lang w:val="es-ES_tradnl"/>
        </w:rPr>
        <w:t xml:space="preserve">7-1 </w:t>
      </w:r>
      <w:r w:rsidRPr="00ED67B1">
        <w:rPr>
          <w:lang w:val="es-ES_tradnl" w:eastAsia="zh-CN"/>
        </w:rPr>
        <w:t xml:space="preserve">467 </w:t>
      </w:r>
      <w:r w:rsidRPr="00ED67B1">
        <w:rPr>
          <w:lang w:val="es-ES_tradnl"/>
        </w:rPr>
        <w:t xml:space="preserve">MHz, Por ejemplo, en Beijing, </w:t>
      </w:r>
      <w:r w:rsidRPr="00ED67B1">
        <w:rPr>
          <w:lang w:val="es-ES_tradnl" w:eastAsia="zh-CN"/>
        </w:rPr>
        <w:t xml:space="preserve">Nanjing y </w:t>
      </w:r>
      <w:r w:rsidRPr="00ED67B1">
        <w:rPr>
          <w:lang w:val="es-ES_tradnl"/>
        </w:rPr>
        <w:t>Tianjin.</w:t>
      </w:r>
    </w:p>
    <w:p w:rsidR="0003761F" w:rsidRPr="00ED67B1" w:rsidRDefault="0003761F" w:rsidP="0003761F">
      <w:pPr>
        <w:pStyle w:val="Heading2"/>
        <w:rPr>
          <w:lang w:val="es-ES_tradnl" w:eastAsia="ko-KR"/>
        </w:rPr>
      </w:pPr>
      <w:r w:rsidRPr="00ED67B1">
        <w:rPr>
          <w:lang w:val="es-ES_tradnl" w:eastAsia="ko-KR"/>
        </w:rPr>
        <w:t>3.5</w:t>
      </w:r>
      <w:r w:rsidRPr="00ED67B1">
        <w:rPr>
          <w:lang w:val="es-ES_tradnl" w:eastAsia="ko-KR"/>
        </w:rPr>
        <w:tab/>
      </w:r>
      <w:r w:rsidRPr="00302442">
        <w:rPr>
          <w:lang w:val="es-ES_tradnl"/>
        </w:rPr>
        <w:t>Disposiciones</w:t>
      </w:r>
      <w:r w:rsidRPr="00ED67B1">
        <w:rPr>
          <w:lang w:val="es-ES_tradnl" w:eastAsia="ko-KR"/>
        </w:rPr>
        <w:t xml:space="preserve"> de frecuencias en la gama de frecuencias de 403 a 413,4375 MHz en algunos países de la Región 3 para la PPDR de banda estrecha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estrecha </w:t>
      </w:r>
      <w:r w:rsidRPr="00302442">
        <w:rPr>
          <w:rFonts w:eastAsia="MS Mincho"/>
          <w:lang w:val="es-ES_tradnl"/>
        </w:rPr>
        <w:br/>
        <w:t xml:space="preserve">en la gama de frecuencias 403-413,4375 MHz </w:t>
      </w:r>
    </w:p>
    <w:tbl>
      <w:tblPr>
        <w:tblStyle w:val="Tablaconcuadrcula4"/>
        <w:tblW w:w="9639" w:type="dxa"/>
        <w:jc w:val="center"/>
        <w:tblLook w:val="04A0" w:firstRow="1" w:lastRow="0" w:firstColumn="1" w:lastColumn="0" w:noHBand="0" w:noVBand="1"/>
      </w:tblPr>
      <w:tblGrid>
        <w:gridCol w:w="1393"/>
        <w:gridCol w:w="1940"/>
        <w:gridCol w:w="1268"/>
        <w:gridCol w:w="1940"/>
        <w:gridCol w:w="1705"/>
        <w:gridCol w:w="1393"/>
      </w:tblGrid>
      <w:tr w:rsidR="0003761F" w:rsidRPr="00ED67B1" w:rsidTr="0003761F">
        <w:trPr>
          <w:jc w:val="center"/>
        </w:trPr>
        <w:tc>
          <w:tcPr>
            <w:tcW w:w="807"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386"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807" w:type="pct"/>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rPr>
            </w:pPr>
          </w:p>
        </w:tc>
        <w:tc>
          <w:tcPr>
            <w:tcW w:w="956"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24" w:type="pct"/>
            <w:vAlign w:val="center"/>
          </w:tcPr>
          <w:p w:rsidR="0003761F" w:rsidRPr="00ED67B1" w:rsidRDefault="0003761F" w:rsidP="0003761F">
            <w:pPr>
              <w:pStyle w:val="Tablehead"/>
              <w:rPr>
                <w:lang w:val="es-ES_tradnl"/>
              </w:rPr>
            </w:pPr>
            <w:r w:rsidRPr="00ED67B1">
              <w:rPr>
                <w:lang w:val="es-ES_tradnl"/>
              </w:rPr>
              <w:t>Separación central (MHz)</w:t>
            </w:r>
          </w:p>
        </w:tc>
        <w:tc>
          <w:tcPr>
            <w:tcW w:w="837" w:type="pct"/>
            <w:vAlign w:val="center"/>
          </w:tcPr>
          <w:p w:rsidR="0003761F" w:rsidRPr="00ED67B1" w:rsidRDefault="0003761F" w:rsidP="0003761F">
            <w:pPr>
              <w:pStyle w:val="Tablehead"/>
              <w:rPr>
                <w:lang w:val="es-ES_tradnl"/>
              </w:rPr>
            </w:pPr>
            <w:r w:rsidRPr="00ED67B1">
              <w:rPr>
                <w:lang w:val="es-ES_tradnl"/>
              </w:rPr>
              <w:t>Transmisión de la estación base (MHz)</w:t>
            </w:r>
          </w:p>
        </w:tc>
        <w:tc>
          <w:tcPr>
            <w:tcW w:w="969" w:type="pct"/>
            <w:vAlign w:val="center"/>
          </w:tcPr>
          <w:p w:rsidR="0003761F" w:rsidRPr="00ED67B1" w:rsidRDefault="0003761F" w:rsidP="0003761F">
            <w:pPr>
              <w:pStyle w:val="Tablehead"/>
              <w:rPr>
                <w:lang w:val="es-ES_tradnl"/>
              </w:rPr>
            </w:pPr>
            <w:r w:rsidRPr="00ED67B1">
              <w:rPr>
                <w:lang w:val="es-ES_tradnl"/>
              </w:rPr>
              <w:t>Separación dúplex (MHz)</w:t>
            </w:r>
          </w:p>
        </w:tc>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rPr>
            </w:pPr>
          </w:p>
        </w:tc>
      </w:tr>
      <w:tr w:rsidR="0003761F" w:rsidRPr="00ED67B1" w:rsidTr="0003761F">
        <w:trPr>
          <w:jc w:val="center"/>
        </w:trPr>
        <w:tc>
          <w:tcPr>
            <w:tcW w:w="807" w:type="pct"/>
            <w:vAlign w:val="center"/>
          </w:tcPr>
          <w:p w:rsidR="0003761F" w:rsidRPr="00ED67B1" w:rsidRDefault="0003761F" w:rsidP="0003761F">
            <w:pPr>
              <w:pStyle w:val="Tabletext"/>
              <w:jc w:val="center"/>
              <w:rPr>
                <w:lang w:val="es-ES_tradnl"/>
              </w:rPr>
            </w:pPr>
            <w:r w:rsidRPr="00ED67B1">
              <w:rPr>
                <w:lang w:val="es-ES_tradnl"/>
              </w:rPr>
              <w:t>d)</w:t>
            </w:r>
          </w:p>
        </w:tc>
        <w:tc>
          <w:tcPr>
            <w:tcW w:w="956" w:type="pct"/>
            <w:vAlign w:val="center"/>
          </w:tcPr>
          <w:p w:rsidR="0003761F" w:rsidRPr="00ED67B1" w:rsidRDefault="0003761F" w:rsidP="0003761F">
            <w:pPr>
              <w:pStyle w:val="Tabletext"/>
              <w:jc w:val="center"/>
              <w:rPr>
                <w:lang w:val="es-ES_tradnl"/>
              </w:rPr>
            </w:pPr>
            <w:r w:rsidRPr="00ED67B1">
              <w:rPr>
                <w:lang w:val="es-ES_tradnl"/>
              </w:rPr>
              <w:t>403,0000</w:t>
            </w:r>
            <w:r w:rsidRPr="00ED67B1">
              <w:rPr>
                <w:lang w:val="es-ES_tradnl"/>
              </w:rPr>
              <w:noBreakHyphen/>
              <w:t>403,9875</w:t>
            </w:r>
          </w:p>
        </w:tc>
        <w:tc>
          <w:tcPr>
            <w:tcW w:w="624" w:type="pct"/>
            <w:vAlign w:val="center"/>
          </w:tcPr>
          <w:p w:rsidR="0003761F" w:rsidRPr="00ED67B1" w:rsidRDefault="0003761F" w:rsidP="0003761F">
            <w:pPr>
              <w:pStyle w:val="Tabletext"/>
              <w:jc w:val="center"/>
              <w:rPr>
                <w:lang w:val="es-ES_tradnl"/>
              </w:rPr>
            </w:pPr>
            <w:r w:rsidRPr="00ED67B1">
              <w:rPr>
                <w:lang w:val="es-ES_tradnl"/>
              </w:rPr>
              <w:t>–</w:t>
            </w:r>
          </w:p>
        </w:tc>
        <w:tc>
          <w:tcPr>
            <w:tcW w:w="837" w:type="pct"/>
            <w:vAlign w:val="center"/>
          </w:tcPr>
          <w:p w:rsidR="0003761F" w:rsidRPr="00ED67B1" w:rsidRDefault="0003761F" w:rsidP="0003761F">
            <w:pPr>
              <w:pStyle w:val="Tabletext"/>
              <w:jc w:val="center"/>
              <w:rPr>
                <w:lang w:val="es-ES_tradnl"/>
              </w:rPr>
            </w:pPr>
            <w:r w:rsidRPr="00ED67B1">
              <w:rPr>
                <w:lang w:val="es-ES_tradnl"/>
              </w:rPr>
              <w:t>412,4625</w:t>
            </w:r>
            <w:r w:rsidRPr="00ED67B1">
              <w:rPr>
                <w:lang w:val="es-ES_tradnl"/>
              </w:rPr>
              <w:noBreakHyphen/>
              <w:t>413,4375</w:t>
            </w:r>
          </w:p>
        </w:tc>
        <w:tc>
          <w:tcPr>
            <w:tcW w:w="969" w:type="pct"/>
            <w:vAlign w:val="center"/>
          </w:tcPr>
          <w:p w:rsidR="0003761F" w:rsidRPr="00ED67B1" w:rsidRDefault="0003761F" w:rsidP="0003761F">
            <w:pPr>
              <w:pStyle w:val="Tabletext"/>
              <w:jc w:val="center"/>
              <w:rPr>
                <w:lang w:val="es-ES_tradnl"/>
              </w:rPr>
            </w:pPr>
            <w:r w:rsidRPr="00ED67B1">
              <w:rPr>
                <w:lang w:val="es-ES_tradnl"/>
              </w:rPr>
              <w:t>9,4625</w:t>
            </w:r>
          </w:p>
        </w:tc>
        <w:tc>
          <w:tcPr>
            <w:tcW w:w="807" w:type="pct"/>
            <w:vAlign w:val="center"/>
          </w:tcPr>
          <w:p w:rsidR="0003761F" w:rsidRPr="00ED67B1" w:rsidRDefault="0003761F" w:rsidP="0003761F">
            <w:pPr>
              <w:pStyle w:val="Tabletext"/>
              <w:jc w:val="center"/>
              <w:rPr>
                <w:lang w:val="es-ES_tradnl"/>
              </w:rPr>
            </w:pPr>
            <w:r w:rsidRPr="00ED67B1">
              <w:rPr>
                <w:lang w:val="es-ES_tradnl"/>
              </w:rPr>
              <w:t>12,5 kHz</w:t>
            </w:r>
          </w:p>
        </w:tc>
      </w:tr>
    </w:tbl>
    <w:p w:rsidR="0003761F" w:rsidRPr="008D56CD" w:rsidRDefault="0003761F" w:rsidP="0003761F">
      <w:pPr>
        <w:pStyle w:val="Tablefin"/>
        <w:rPr>
          <w:sz w:val="6"/>
          <w:szCs w:val="6"/>
          <w:lang w:val="es-ES_tradnl"/>
        </w:rPr>
      </w:pPr>
    </w:p>
    <w:p w:rsidR="0003761F" w:rsidRPr="00ED67B1" w:rsidRDefault="0003761F" w:rsidP="008D56CD">
      <w:pPr>
        <w:pStyle w:val="Heading2"/>
        <w:spacing w:before="240"/>
        <w:rPr>
          <w:lang w:val="es-ES_tradnl" w:eastAsia="ko-KR"/>
        </w:rPr>
      </w:pPr>
      <w:r w:rsidRPr="00ED67B1">
        <w:rPr>
          <w:lang w:val="es-ES_tradnl" w:eastAsia="ko-KR"/>
        </w:rPr>
        <w:t>3.6</w:t>
      </w:r>
      <w:r w:rsidRPr="00ED67B1">
        <w:rPr>
          <w:lang w:val="es-ES_tradnl" w:eastAsia="ko-KR"/>
        </w:rPr>
        <w:tab/>
        <w:t xml:space="preserve">Ejemplo de </w:t>
      </w:r>
      <w:r w:rsidRPr="00302442">
        <w:rPr>
          <w:lang w:val="es-ES_tradnl"/>
        </w:rPr>
        <w:t>disposiciones</w:t>
      </w:r>
      <w:r w:rsidRPr="00ED67B1">
        <w:rPr>
          <w:lang w:val="es-ES_tradnl" w:eastAsia="ko-KR"/>
        </w:rPr>
        <w:t xml:space="preserve"> de frecuencias en la gama de frecuencias de 405,0125 a 415,4375 MHz en algunos países de la Región 3 para la PPDR de banda estrecha</w:t>
      </w:r>
    </w:p>
    <w:p w:rsidR="0003761F" w:rsidRPr="00302442" w:rsidRDefault="0003761F" w:rsidP="0003761F">
      <w:pPr>
        <w:pStyle w:val="Tabletitle"/>
        <w:spacing w:before="360"/>
        <w:rPr>
          <w:rFonts w:eastAsia="MS Mincho"/>
          <w:lang w:val="es-ES_tradnl"/>
        </w:rPr>
      </w:pPr>
      <w:r w:rsidRPr="00302442">
        <w:rPr>
          <w:rFonts w:eastAsia="MS Mincho"/>
          <w:lang w:val="es-ES_tradnl"/>
        </w:rPr>
        <w:t xml:space="preserve">Disposiciones de frecuencias para la PPDR de banda estrecha </w:t>
      </w:r>
      <w:r w:rsidRPr="00302442">
        <w:rPr>
          <w:rFonts w:eastAsia="MS Mincho"/>
          <w:lang w:val="es-ES_tradnl"/>
        </w:rPr>
        <w:br/>
        <w:t xml:space="preserve">en la gama de frecuencias 405,0125-415,4375 MHz </w:t>
      </w:r>
    </w:p>
    <w:tbl>
      <w:tblPr>
        <w:tblStyle w:val="Tablaconcuadrcula4"/>
        <w:tblW w:w="9639" w:type="dxa"/>
        <w:jc w:val="center"/>
        <w:tblLook w:val="04A0" w:firstRow="1" w:lastRow="0" w:firstColumn="1" w:lastColumn="0" w:noHBand="0" w:noVBand="1"/>
      </w:tblPr>
      <w:tblGrid>
        <w:gridCol w:w="1393"/>
        <w:gridCol w:w="1940"/>
        <w:gridCol w:w="1268"/>
        <w:gridCol w:w="1940"/>
        <w:gridCol w:w="1705"/>
        <w:gridCol w:w="1393"/>
      </w:tblGrid>
      <w:tr w:rsidR="0003761F" w:rsidRPr="00ED67B1" w:rsidTr="0003761F">
        <w:trPr>
          <w:jc w:val="center"/>
        </w:trPr>
        <w:tc>
          <w:tcPr>
            <w:tcW w:w="807" w:type="pct"/>
            <w:vMerge w:val="restart"/>
            <w:vAlign w:val="center"/>
          </w:tcPr>
          <w:p w:rsidR="0003761F" w:rsidRPr="00ED67B1" w:rsidRDefault="0003761F" w:rsidP="0003761F">
            <w:pPr>
              <w:pStyle w:val="Tablehead"/>
              <w:rPr>
                <w:lang w:val="es-ES_tradnl"/>
              </w:rPr>
            </w:pPr>
            <w:r w:rsidRPr="00ED67B1">
              <w:rPr>
                <w:lang w:val="es-ES_tradnl"/>
              </w:rPr>
              <w:t>Disposición de frecuencias</w:t>
            </w:r>
          </w:p>
        </w:tc>
        <w:tc>
          <w:tcPr>
            <w:tcW w:w="3386" w:type="pct"/>
            <w:gridSpan w:val="4"/>
            <w:vAlign w:val="center"/>
          </w:tcPr>
          <w:p w:rsidR="0003761F" w:rsidRPr="00ED67B1" w:rsidRDefault="0003761F" w:rsidP="0003761F">
            <w:pPr>
              <w:pStyle w:val="Tablehead"/>
              <w:rPr>
                <w:lang w:val="es-ES_tradnl"/>
              </w:rPr>
            </w:pPr>
            <w:r w:rsidRPr="00ED67B1">
              <w:rPr>
                <w:lang w:val="es-ES_tradnl"/>
              </w:rPr>
              <w:t>Disposiciones apareadas</w:t>
            </w:r>
          </w:p>
        </w:tc>
        <w:tc>
          <w:tcPr>
            <w:tcW w:w="807" w:type="pct"/>
            <w:vMerge w:val="restart"/>
            <w:vAlign w:val="center"/>
          </w:tcPr>
          <w:p w:rsidR="0003761F" w:rsidRPr="00ED67B1" w:rsidRDefault="0003761F" w:rsidP="0003761F">
            <w:pPr>
              <w:pStyle w:val="Tablehead"/>
              <w:rPr>
                <w:lang w:val="es-ES_tradnl"/>
              </w:rPr>
            </w:pPr>
            <w:r w:rsidRPr="00ED67B1">
              <w:rPr>
                <w:lang w:val="es-ES_tradnl"/>
              </w:rPr>
              <w:t>Notas</w:t>
            </w:r>
          </w:p>
        </w:tc>
      </w:tr>
      <w:tr w:rsidR="0003761F" w:rsidRPr="00ED67B1" w:rsidTr="0003761F">
        <w:trPr>
          <w:jc w:val="center"/>
        </w:trPr>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rPr>
            </w:pPr>
          </w:p>
        </w:tc>
        <w:tc>
          <w:tcPr>
            <w:tcW w:w="956" w:type="pct"/>
            <w:vAlign w:val="center"/>
          </w:tcPr>
          <w:p w:rsidR="0003761F" w:rsidRPr="00ED67B1" w:rsidRDefault="0003761F" w:rsidP="0003761F">
            <w:pPr>
              <w:pStyle w:val="Tablehead"/>
              <w:rPr>
                <w:lang w:val="es-ES_tradnl"/>
              </w:rPr>
            </w:pPr>
            <w:r w:rsidRPr="00ED67B1">
              <w:rPr>
                <w:lang w:val="es-ES_tradnl"/>
              </w:rPr>
              <w:t>Transmisión de la estación móvil (MHz)</w:t>
            </w:r>
          </w:p>
        </w:tc>
        <w:tc>
          <w:tcPr>
            <w:tcW w:w="624" w:type="pct"/>
            <w:vAlign w:val="center"/>
          </w:tcPr>
          <w:p w:rsidR="0003761F" w:rsidRPr="00ED67B1" w:rsidRDefault="0003761F" w:rsidP="0003761F">
            <w:pPr>
              <w:pStyle w:val="Tablehead"/>
              <w:rPr>
                <w:lang w:val="es-ES_tradnl"/>
              </w:rPr>
            </w:pPr>
            <w:r w:rsidRPr="00ED67B1">
              <w:rPr>
                <w:lang w:val="es-ES_tradnl"/>
              </w:rPr>
              <w:t>Separación central (MHz)</w:t>
            </w:r>
          </w:p>
        </w:tc>
        <w:tc>
          <w:tcPr>
            <w:tcW w:w="837" w:type="pct"/>
            <w:vAlign w:val="center"/>
          </w:tcPr>
          <w:p w:rsidR="0003761F" w:rsidRPr="00ED67B1" w:rsidRDefault="0003761F" w:rsidP="0003761F">
            <w:pPr>
              <w:pStyle w:val="Tablehead"/>
              <w:rPr>
                <w:lang w:val="es-ES_tradnl"/>
              </w:rPr>
            </w:pPr>
            <w:r w:rsidRPr="00ED67B1">
              <w:rPr>
                <w:lang w:val="es-ES_tradnl"/>
              </w:rPr>
              <w:t>Transmisión de la estación base (MHz)</w:t>
            </w:r>
          </w:p>
        </w:tc>
        <w:tc>
          <w:tcPr>
            <w:tcW w:w="969" w:type="pct"/>
            <w:vAlign w:val="center"/>
          </w:tcPr>
          <w:p w:rsidR="0003761F" w:rsidRPr="00ED67B1" w:rsidRDefault="0003761F" w:rsidP="0003761F">
            <w:pPr>
              <w:pStyle w:val="Tablehead"/>
              <w:rPr>
                <w:lang w:val="es-ES_tradnl"/>
              </w:rPr>
            </w:pPr>
            <w:r w:rsidRPr="00ED67B1">
              <w:rPr>
                <w:lang w:val="es-ES_tradnl"/>
              </w:rPr>
              <w:t>Separación dúplex (MHz)</w:t>
            </w:r>
          </w:p>
        </w:tc>
        <w:tc>
          <w:tcPr>
            <w:tcW w:w="807" w:type="pct"/>
            <w:vMerge/>
            <w:vAlign w:val="center"/>
          </w:tcPr>
          <w:p w:rsidR="0003761F" w:rsidRPr="00ED67B1" w:rsidRDefault="0003761F" w:rsidP="000376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rPr>
            </w:pPr>
          </w:p>
        </w:tc>
      </w:tr>
      <w:tr w:rsidR="0003761F" w:rsidRPr="00ED67B1" w:rsidTr="0003761F">
        <w:trPr>
          <w:jc w:val="center"/>
        </w:trPr>
        <w:tc>
          <w:tcPr>
            <w:tcW w:w="807" w:type="pct"/>
            <w:vAlign w:val="center"/>
          </w:tcPr>
          <w:p w:rsidR="0003761F" w:rsidRPr="00ED67B1" w:rsidRDefault="0003761F" w:rsidP="0003761F">
            <w:pPr>
              <w:pStyle w:val="Tabletext"/>
              <w:jc w:val="center"/>
              <w:rPr>
                <w:lang w:val="es-ES_tradnl"/>
              </w:rPr>
            </w:pPr>
            <w:r w:rsidRPr="00ED67B1">
              <w:rPr>
                <w:lang w:val="es-ES_tradnl"/>
              </w:rPr>
              <w:t>e)</w:t>
            </w:r>
          </w:p>
        </w:tc>
        <w:tc>
          <w:tcPr>
            <w:tcW w:w="956" w:type="pct"/>
            <w:vAlign w:val="center"/>
          </w:tcPr>
          <w:p w:rsidR="0003761F" w:rsidRPr="00ED67B1" w:rsidRDefault="0003761F" w:rsidP="0003761F">
            <w:pPr>
              <w:pStyle w:val="Tabletext"/>
              <w:jc w:val="center"/>
              <w:rPr>
                <w:lang w:val="es-ES_tradnl"/>
              </w:rPr>
            </w:pPr>
            <w:r w:rsidRPr="00ED67B1">
              <w:rPr>
                <w:lang w:val="es-ES_tradnl"/>
              </w:rPr>
              <w:t>405,0125</w:t>
            </w:r>
            <w:r w:rsidRPr="00ED67B1">
              <w:rPr>
                <w:lang w:val="es-ES_tradnl"/>
              </w:rPr>
              <w:noBreakHyphen/>
              <w:t>406,0000</w:t>
            </w:r>
          </w:p>
        </w:tc>
        <w:tc>
          <w:tcPr>
            <w:tcW w:w="624" w:type="pct"/>
            <w:vAlign w:val="center"/>
          </w:tcPr>
          <w:p w:rsidR="0003761F" w:rsidRPr="00ED67B1" w:rsidRDefault="0003761F" w:rsidP="0003761F">
            <w:pPr>
              <w:pStyle w:val="Tabletext"/>
              <w:jc w:val="center"/>
              <w:rPr>
                <w:lang w:val="es-ES_tradnl"/>
              </w:rPr>
            </w:pPr>
            <w:r w:rsidRPr="00ED67B1">
              <w:rPr>
                <w:lang w:val="es-ES_tradnl"/>
              </w:rPr>
              <w:t>–</w:t>
            </w:r>
          </w:p>
        </w:tc>
        <w:tc>
          <w:tcPr>
            <w:tcW w:w="837" w:type="pct"/>
            <w:vAlign w:val="center"/>
          </w:tcPr>
          <w:p w:rsidR="0003761F" w:rsidRPr="00ED67B1" w:rsidRDefault="0003761F" w:rsidP="0003761F">
            <w:pPr>
              <w:pStyle w:val="Tabletext"/>
              <w:jc w:val="center"/>
              <w:rPr>
                <w:lang w:val="es-ES_tradnl"/>
              </w:rPr>
            </w:pPr>
            <w:r w:rsidRPr="00ED67B1">
              <w:rPr>
                <w:lang w:val="es-ES_tradnl"/>
              </w:rPr>
              <w:t>414,4625</w:t>
            </w:r>
            <w:r w:rsidRPr="00ED67B1">
              <w:rPr>
                <w:lang w:val="es-ES_tradnl"/>
              </w:rPr>
              <w:noBreakHyphen/>
              <w:t>415,4375</w:t>
            </w:r>
          </w:p>
        </w:tc>
        <w:tc>
          <w:tcPr>
            <w:tcW w:w="969" w:type="pct"/>
            <w:vAlign w:val="center"/>
          </w:tcPr>
          <w:p w:rsidR="0003761F" w:rsidRPr="00ED67B1" w:rsidRDefault="0003761F" w:rsidP="0003761F">
            <w:pPr>
              <w:pStyle w:val="Tabletext"/>
              <w:jc w:val="center"/>
              <w:rPr>
                <w:lang w:val="es-ES_tradnl"/>
              </w:rPr>
            </w:pPr>
            <w:r w:rsidRPr="00ED67B1">
              <w:rPr>
                <w:lang w:val="es-ES_tradnl"/>
              </w:rPr>
              <w:t>9,45</w:t>
            </w:r>
          </w:p>
        </w:tc>
        <w:tc>
          <w:tcPr>
            <w:tcW w:w="807" w:type="pct"/>
            <w:vAlign w:val="center"/>
          </w:tcPr>
          <w:p w:rsidR="0003761F" w:rsidRPr="00ED67B1" w:rsidRDefault="0003761F" w:rsidP="0003761F">
            <w:pPr>
              <w:pStyle w:val="Tabletext"/>
              <w:jc w:val="center"/>
              <w:rPr>
                <w:lang w:val="es-ES_tradnl"/>
              </w:rPr>
            </w:pPr>
            <w:r w:rsidRPr="00ED67B1">
              <w:rPr>
                <w:lang w:val="es-ES_tradnl"/>
              </w:rPr>
              <w:t>12,5 kHz</w:t>
            </w:r>
          </w:p>
        </w:tc>
      </w:tr>
    </w:tbl>
    <w:p w:rsidR="0003761F" w:rsidRPr="008D56CD" w:rsidRDefault="0003761F" w:rsidP="0003761F">
      <w:pPr>
        <w:pStyle w:val="Tablefin"/>
        <w:rPr>
          <w:sz w:val="6"/>
          <w:szCs w:val="6"/>
          <w:lang w:val="es-ES_tradnl"/>
        </w:rPr>
      </w:pPr>
    </w:p>
    <w:p w:rsidR="0003761F" w:rsidRPr="00ED67B1" w:rsidRDefault="0003761F" w:rsidP="008D56CD">
      <w:pPr>
        <w:pStyle w:val="Heading2"/>
        <w:keepNext w:val="0"/>
        <w:keepLines w:val="0"/>
        <w:rPr>
          <w:lang w:val="es-ES_tradnl" w:eastAsia="ko-KR"/>
        </w:rPr>
      </w:pPr>
      <w:r w:rsidRPr="00ED67B1">
        <w:rPr>
          <w:lang w:val="es-ES_tradnl" w:eastAsia="ko-KR"/>
        </w:rPr>
        <w:t>3.7</w:t>
      </w:r>
      <w:r w:rsidRPr="00ED67B1">
        <w:rPr>
          <w:lang w:val="es-ES_tradnl" w:eastAsia="ko-KR"/>
        </w:rPr>
        <w:tab/>
        <w:t>Disposiciones de frecuencias en la gama de frecuencias de 380 a 399,9 MHz en algunos países de la Región 3 para la PPDR de banda estrecha</w:t>
      </w:r>
    </w:p>
    <w:p w:rsidR="0003761F" w:rsidRPr="00302442" w:rsidRDefault="0003761F" w:rsidP="008D56CD">
      <w:pPr>
        <w:pStyle w:val="Tabletitle"/>
        <w:keepNext w:val="0"/>
        <w:spacing w:before="240"/>
        <w:rPr>
          <w:rFonts w:eastAsia="MS Mincho"/>
          <w:lang w:val="es-ES_tradnl"/>
        </w:rPr>
      </w:pPr>
      <w:r w:rsidRPr="00302442">
        <w:rPr>
          <w:rFonts w:eastAsia="MS Mincho"/>
          <w:lang w:val="es-ES_tradnl"/>
        </w:rPr>
        <w:t xml:space="preserve">Disposiciones de frecuencias para la PPDR de banda estrecha </w:t>
      </w:r>
      <w:r w:rsidRPr="00302442">
        <w:rPr>
          <w:rFonts w:eastAsia="MS Mincho"/>
          <w:lang w:val="es-ES_tradnl"/>
        </w:rPr>
        <w:br/>
        <w:t>en la gama de frecuencias 380-399,9 MHz</w:t>
      </w:r>
    </w:p>
    <w:tbl>
      <w:tblPr>
        <w:tblStyle w:val="Tablaconcuadrcula4"/>
        <w:tblW w:w="9639" w:type="dxa"/>
        <w:jc w:val="center"/>
        <w:tblLook w:val="04A0" w:firstRow="1" w:lastRow="0" w:firstColumn="1" w:lastColumn="0" w:noHBand="0" w:noVBand="1"/>
      </w:tblPr>
      <w:tblGrid>
        <w:gridCol w:w="1292"/>
        <w:gridCol w:w="2080"/>
        <w:gridCol w:w="1268"/>
        <w:gridCol w:w="2018"/>
        <w:gridCol w:w="1558"/>
        <w:gridCol w:w="1423"/>
      </w:tblGrid>
      <w:tr w:rsidR="0003761F" w:rsidRPr="00ED67B1" w:rsidTr="0003761F">
        <w:trPr>
          <w:jc w:val="center"/>
        </w:trPr>
        <w:tc>
          <w:tcPr>
            <w:tcW w:w="670" w:type="pct"/>
            <w:vMerge w:val="restart"/>
            <w:vAlign w:val="center"/>
          </w:tcPr>
          <w:p w:rsidR="0003761F" w:rsidRPr="00ED67B1" w:rsidRDefault="0003761F" w:rsidP="008D56CD">
            <w:pPr>
              <w:pStyle w:val="Tablehead"/>
              <w:keepNext w:val="0"/>
              <w:rPr>
                <w:lang w:val="es-ES_tradnl"/>
              </w:rPr>
            </w:pPr>
            <w:r w:rsidRPr="00ED67B1">
              <w:rPr>
                <w:lang w:val="es-ES_tradnl"/>
              </w:rPr>
              <w:t>Disposición de frecuencias</w:t>
            </w:r>
          </w:p>
        </w:tc>
        <w:tc>
          <w:tcPr>
            <w:tcW w:w="3592" w:type="pct"/>
            <w:gridSpan w:val="4"/>
            <w:vAlign w:val="center"/>
          </w:tcPr>
          <w:p w:rsidR="0003761F" w:rsidRPr="00ED67B1" w:rsidRDefault="0003761F" w:rsidP="008D56CD">
            <w:pPr>
              <w:pStyle w:val="Tablehead"/>
              <w:keepNext w:val="0"/>
              <w:rPr>
                <w:lang w:val="es-ES_tradnl"/>
              </w:rPr>
            </w:pPr>
            <w:r w:rsidRPr="00ED67B1">
              <w:rPr>
                <w:lang w:val="es-ES_tradnl"/>
              </w:rPr>
              <w:t>Disposiciones apareadas</w:t>
            </w:r>
          </w:p>
        </w:tc>
        <w:tc>
          <w:tcPr>
            <w:tcW w:w="738" w:type="pct"/>
            <w:vMerge w:val="restart"/>
            <w:vAlign w:val="center"/>
          </w:tcPr>
          <w:p w:rsidR="0003761F" w:rsidRPr="00ED67B1" w:rsidRDefault="0003761F" w:rsidP="008D56CD">
            <w:pPr>
              <w:pStyle w:val="Tablehead"/>
              <w:keepNext w:val="0"/>
              <w:rPr>
                <w:lang w:val="es-ES_tradnl"/>
              </w:rPr>
            </w:pPr>
            <w:r w:rsidRPr="00ED67B1">
              <w:rPr>
                <w:lang w:val="es-ES_tradnl"/>
              </w:rPr>
              <w:t>Notas</w:t>
            </w:r>
          </w:p>
        </w:tc>
      </w:tr>
      <w:tr w:rsidR="0003761F" w:rsidRPr="00ED67B1" w:rsidTr="0003761F">
        <w:trPr>
          <w:jc w:val="center"/>
        </w:trPr>
        <w:tc>
          <w:tcPr>
            <w:tcW w:w="670" w:type="pct"/>
            <w:vMerge/>
            <w:vAlign w:val="center"/>
          </w:tcPr>
          <w:p w:rsidR="0003761F" w:rsidRPr="00ED67B1" w:rsidRDefault="0003761F" w:rsidP="008D5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rPr>
            </w:pPr>
          </w:p>
        </w:tc>
        <w:tc>
          <w:tcPr>
            <w:tcW w:w="1079" w:type="pct"/>
            <w:vAlign w:val="center"/>
          </w:tcPr>
          <w:p w:rsidR="0003761F" w:rsidRPr="00ED67B1" w:rsidRDefault="0003761F" w:rsidP="008D56CD">
            <w:pPr>
              <w:pStyle w:val="Tablehead"/>
              <w:keepNext w:val="0"/>
              <w:rPr>
                <w:lang w:val="es-ES_tradnl"/>
              </w:rPr>
            </w:pPr>
            <w:r w:rsidRPr="00ED67B1">
              <w:rPr>
                <w:lang w:val="es-ES_tradnl"/>
              </w:rPr>
              <w:t>Transmisión de la estación móvil (MHz)</w:t>
            </w:r>
          </w:p>
        </w:tc>
        <w:tc>
          <w:tcPr>
            <w:tcW w:w="658" w:type="pct"/>
            <w:vAlign w:val="center"/>
          </w:tcPr>
          <w:p w:rsidR="0003761F" w:rsidRPr="00ED67B1" w:rsidRDefault="0003761F" w:rsidP="008D56CD">
            <w:pPr>
              <w:pStyle w:val="Tablehead"/>
              <w:keepNext w:val="0"/>
              <w:rPr>
                <w:lang w:val="es-ES_tradnl"/>
              </w:rPr>
            </w:pPr>
            <w:r w:rsidRPr="00ED67B1">
              <w:rPr>
                <w:lang w:val="es-ES_tradnl"/>
              </w:rPr>
              <w:t>Separación central (MHz)</w:t>
            </w:r>
          </w:p>
        </w:tc>
        <w:tc>
          <w:tcPr>
            <w:tcW w:w="1047" w:type="pct"/>
            <w:vAlign w:val="center"/>
          </w:tcPr>
          <w:p w:rsidR="0003761F" w:rsidRPr="00ED67B1" w:rsidRDefault="0003761F" w:rsidP="008D56CD">
            <w:pPr>
              <w:pStyle w:val="Tablehead"/>
              <w:keepNext w:val="0"/>
              <w:rPr>
                <w:lang w:val="es-ES_tradnl"/>
              </w:rPr>
            </w:pPr>
            <w:r w:rsidRPr="00ED67B1">
              <w:rPr>
                <w:lang w:val="es-ES_tradnl"/>
              </w:rPr>
              <w:t>Transmisión de la estación base (MHz)</w:t>
            </w:r>
          </w:p>
        </w:tc>
        <w:tc>
          <w:tcPr>
            <w:tcW w:w="808" w:type="pct"/>
            <w:vAlign w:val="center"/>
          </w:tcPr>
          <w:p w:rsidR="0003761F" w:rsidRPr="00ED67B1" w:rsidRDefault="0003761F" w:rsidP="008D56CD">
            <w:pPr>
              <w:pStyle w:val="Tablehead"/>
              <w:keepNext w:val="0"/>
              <w:rPr>
                <w:lang w:val="es-ES_tradnl"/>
              </w:rPr>
            </w:pPr>
            <w:r w:rsidRPr="00ED67B1">
              <w:rPr>
                <w:lang w:val="es-ES_tradnl"/>
              </w:rPr>
              <w:t>Separación dúplex (MHz)</w:t>
            </w:r>
          </w:p>
        </w:tc>
        <w:tc>
          <w:tcPr>
            <w:tcW w:w="738" w:type="pct"/>
            <w:vMerge/>
            <w:vAlign w:val="center"/>
          </w:tcPr>
          <w:p w:rsidR="0003761F" w:rsidRPr="00ED67B1" w:rsidRDefault="0003761F" w:rsidP="008D56CD">
            <w:pPr>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s-ES_tradnl"/>
              </w:rPr>
            </w:pPr>
          </w:p>
        </w:tc>
      </w:tr>
      <w:tr w:rsidR="0003761F" w:rsidRPr="00ED67B1" w:rsidTr="0003761F">
        <w:trPr>
          <w:jc w:val="center"/>
        </w:trPr>
        <w:tc>
          <w:tcPr>
            <w:tcW w:w="670" w:type="pct"/>
            <w:vAlign w:val="center"/>
          </w:tcPr>
          <w:p w:rsidR="0003761F" w:rsidRPr="00ED67B1" w:rsidRDefault="0003761F" w:rsidP="008D56CD">
            <w:pPr>
              <w:pStyle w:val="Tabletext"/>
              <w:jc w:val="center"/>
              <w:rPr>
                <w:lang w:val="es-ES_tradnl"/>
              </w:rPr>
            </w:pPr>
            <w:r w:rsidRPr="00ED67B1">
              <w:rPr>
                <w:lang w:val="es-ES_tradnl"/>
              </w:rPr>
              <w:t>f)</w:t>
            </w:r>
          </w:p>
        </w:tc>
        <w:tc>
          <w:tcPr>
            <w:tcW w:w="1079" w:type="pct"/>
          </w:tcPr>
          <w:p w:rsidR="0003761F" w:rsidRPr="00ED67B1" w:rsidRDefault="0003761F" w:rsidP="008D56CD">
            <w:pPr>
              <w:pStyle w:val="Tabletext"/>
              <w:jc w:val="center"/>
              <w:rPr>
                <w:lang w:val="es-ES_tradnl"/>
              </w:rPr>
            </w:pPr>
            <w:r w:rsidRPr="00ED67B1">
              <w:rPr>
                <w:lang w:val="es-ES_tradnl"/>
              </w:rPr>
              <w:t>380,0125-389,8875</w:t>
            </w:r>
          </w:p>
        </w:tc>
        <w:tc>
          <w:tcPr>
            <w:tcW w:w="658" w:type="pct"/>
            <w:vAlign w:val="center"/>
          </w:tcPr>
          <w:p w:rsidR="0003761F" w:rsidRPr="00ED67B1" w:rsidRDefault="0003761F" w:rsidP="008D56CD">
            <w:pPr>
              <w:pStyle w:val="Tabletext"/>
              <w:jc w:val="center"/>
              <w:rPr>
                <w:lang w:val="es-ES_tradnl"/>
              </w:rPr>
            </w:pPr>
            <w:r w:rsidRPr="00ED67B1">
              <w:rPr>
                <w:lang w:val="es-ES_tradnl"/>
              </w:rPr>
              <w:t>–</w:t>
            </w:r>
          </w:p>
        </w:tc>
        <w:tc>
          <w:tcPr>
            <w:tcW w:w="1047" w:type="pct"/>
            <w:vAlign w:val="center"/>
          </w:tcPr>
          <w:p w:rsidR="0003761F" w:rsidRPr="00ED67B1" w:rsidRDefault="0003761F" w:rsidP="008D56CD">
            <w:pPr>
              <w:pStyle w:val="Tabletext"/>
              <w:jc w:val="center"/>
              <w:rPr>
                <w:lang w:val="es-ES_tradnl"/>
              </w:rPr>
            </w:pPr>
            <w:r w:rsidRPr="00ED67B1">
              <w:rPr>
                <w:lang w:val="es-ES_tradnl"/>
              </w:rPr>
              <w:t>390,0125-399,8875</w:t>
            </w:r>
          </w:p>
        </w:tc>
        <w:tc>
          <w:tcPr>
            <w:tcW w:w="808" w:type="pct"/>
            <w:vAlign w:val="center"/>
          </w:tcPr>
          <w:p w:rsidR="0003761F" w:rsidRPr="00ED67B1" w:rsidRDefault="0003761F" w:rsidP="008D56CD">
            <w:pPr>
              <w:pStyle w:val="Tabletext"/>
              <w:jc w:val="center"/>
              <w:rPr>
                <w:lang w:val="es-ES_tradnl"/>
              </w:rPr>
            </w:pPr>
            <w:r w:rsidRPr="00ED67B1">
              <w:rPr>
                <w:lang w:val="es-ES_tradnl"/>
              </w:rPr>
              <w:t>10</w:t>
            </w:r>
          </w:p>
        </w:tc>
        <w:tc>
          <w:tcPr>
            <w:tcW w:w="738" w:type="pct"/>
            <w:vAlign w:val="center"/>
          </w:tcPr>
          <w:p w:rsidR="0003761F" w:rsidRPr="00ED67B1" w:rsidRDefault="0003761F" w:rsidP="008D56CD">
            <w:pPr>
              <w:pStyle w:val="Tabletext"/>
              <w:jc w:val="center"/>
              <w:rPr>
                <w:lang w:val="es-ES_tradnl"/>
              </w:rPr>
            </w:pPr>
            <w:r w:rsidRPr="00ED67B1">
              <w:rPr>
                <w:lang w:val="es-ES_tradnl"/>
              </w:rPr>
              <w:t>Dúplex</w:t>
            </w:r>
          </w:p>
        </w:tc>
      </w:tr>
    </w:tbl>
    <w:p w:rsidR="0003761F" w:rsidRPr="00ED67B1" w:rsidRDefault="0003761F" w:rsidP="008D56CD">
      <w:pPr>
        <w:pStyle w:val="Tablefin"/>
        <w:rPr>
          <w:lang w:val="es-ES_tradnl"/>
        </w:rPr>
      </w:pPr>
    </w:p>
    <w:p w:rsidR="0003761F" w:rsidRPr="00CA79FB" w:rsidRDefault="0003761F" w:rsidP="0003761F">
      <w:pPr>
        <w:pStyle w:val="Tabletitle"/>
        <w:spacing w:before="360"/>
        <w:rPr>
          <w:rFonts w:eastAsia="MS Mincho"/>
        </w:rPr>
      </w:pPr>
      <w:r w:rsidRPr="00CA79FB">
        <w:rPr>
          <w:rFonts w:eastAsia="MS Mincho"/>
        </w:rPr>
        <w:lastRenderedPageBreak/>
        <w:t>Disposición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3119"/>
        <w:gridCol w:w="3266"/>
        <w:gridCol w:w="1556"/>
      </w:tblGrid>
      <w:tr w:rsidR="0003761F" w:rsidRPr="00302442" w:rsidTr="0003761F">
        <w:trPr>
          <w:cantSplit/>
          <w:jc w:val="center"/>
        </w:trPr>
        <w:tc>
          <w:tcPr>
            <w:tcW w:w="881" w:type="pct"/>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03761F">
            <w:pPr>
              <w:pStyle w:val="Tablehead"/>
              <w:rPr>
                <w:rFonts w:ascii="CG Times" w:hAnsi="CG Times"/>
                <w:lang w:val="es-ES_tradnl"/>
              </w:rPr>
            </w:pPr>
            <w:r w:rsidRPr="00ED67B1">
              <w:rPr>
                <w:rFonts w:ascii="CG Times" w:hAnsi="CG Times"/>
                <w:lang w:val="es-ES_tradnl"/>
              </w:rPr>
              <w:t>Número de canal</w:t>
            </w:r>
          </w:p>
        </w:tc>
        <w:tc>
          <w:tcPr>
            <w:tcW w:w="1618" w:type="pct"/>
            <w:shd w:val="clear" w:color="auto" w:fill="auto"/>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móvil (MHz)</w:t>
            </w:r>
          </w:p>
        </w:tc>
        <w:tc>
          <w:tcPr>
            <w:tcW w:w="1694" w:type="pct"/>
            <w:vAlign w:val="center"/>
            <w:hideMark/>
          </w:tcPr>
          <w:p w:rsidR="0003761F" w:rsidRPr="00ED67B1" w:rsidRDefault="0003761F" w:rsidP="0003761F">
            <w:pPr>
              <w:pStyle w:val="Tablehead"/>
              <w:rPr>
                <w:lang w:val="es-ES_tradnl"/>
              </w:rPr>
            </w:pPr>
            <w:r w:rsidRPr="00ED67B1">
              <w:rPr>
                <w:lang w:val="es-ES_tradnl"/>
              </w:rPr>
              <w:t>Frecuencia central del canal de transmisión de la estación base (MHz)</w:t>
            </w:r>
          </w:p>
        </w:tc>
        <w:tc>
          <w:tcPr>
            <w:tcW w:w="807" w:type="pct"/>
            <w:vAlign w:val="center"/>
            <w:hideMark/>
          </w:tcPr>
          <w:p w:rsidR="0003761F" w:rsidRPr="00ED67B1" w:rsidRDefault="0003761F" w:rsidP="0003761F">
            <w:pPr>
              <w:pStyle w:val="Tablehead"/>
              <w:rPr>
                <w:lang w:val="es-ES_tradnl"/>
              </w:rPr>
            </w:pPr>
            <w:r w:rsidRPr="00ED67B1">
              <w:rPr>
                <w:lang w:val="es-ES_tradnl"/>
              </w:rPr>
              <w:t>Ancho de banda del canal (MHz)</w:t>
            </w:r>
          </w:p>
        </w:tc>
      </w:tr>
      <w:tr w:rsidR="0003761F" w:rsidRPr="00ED67B1" w:rsidTr="0003761F">
        <w:trPr>
          <w:cantSplit/>
          <w:trHeight w:val="296"/>
          <w:jc w:val="center"/>
        </w:trPr>
        <w:tc>
          <w:tcPr>
            <w:tcW w:w="881" w:type="pct"/>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8D56CD">
            <w:pPr>
              <w:pStyle w:val="Tabletext"/>
              <w:jc w:val="center"/>
              <w:rPr>
                <w:lang w:val="es-ES_tradnl"/>
              </w:rPr>
            </w:pPr>
            <w:r w:rsidRPr="00ED67B1">
              <w:rPr>
                <w:i/>
                <w:iCs/>
                <w:lang w:val="es-ES_tradnl"/>
              </w:rPr>
              <w:t>N</w:t>
            </w:r>
            <w:r w:rsidRPr="00ED67B1">
              <w:rPr>
                <w:lang w:val="es-ES_tradnl"/>
              </w:rPr>
              <w:t xml:space="preserve"> = 1 a 395</w:t>
            </w:r>
          </w:p>
        </w:tc>
        <w:tc>
          <w:tcPr>
            <w:tcW w:w="1618" w:type="pct"/>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8D56CD">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380,025 +( N − 1) × 0,025</w:t>
            </w:r>
          </w:p>
        </w:tc>
        <w:tc>
          <w:tcPr>
            <w:tcW w:w="1694" w:type="pct"/>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8D56CD">
            <w:pPr>
              <w:pStyle w:val="Tabletext"/>
              <w:jc w:val="center"/>
              <w:rPr>
                <w:lang w:val="es-ES_tradnl"/>
              </w:rPr>
            </w:pPr>
            <w:r w:rsidRPr="00ED67B1">
              <w:rPr>
                <w:i/>
                <w:iCs/>
                <w:lang w:val="es-ES_tradnl"/>
              </w:rPr>
              <w:t>f</w:t>
            </w:r>
            <w:r w:rsidRPr="00ED67B1">
              <w:rPr>
                <w:i/>
                <w:iCs/>
                <w:vertAlign w:val="subscript"/>
                <w:lang w:val="es-ES_tradnl"/>
              </w:rPr>
              <w:t>N</w:t>
            </w:r>
            <w:r w:rsidRPr="00ED67B1">
              <w:rPr>
                <w:lang w:val="es-ES_tradnl"/>
              </w:rPr>
              <w:t xml:space="preserve"> = 390,025 +( N − 1) × 0,025</w:t>
            </w:r>
          </w:p>
        </w:tc>
        <w:tc>
          <w:tcPr>
            <w:tcW w:w="807" w:type="pct"/>
            <w:tcBorders>
              <w:top w:val="single" w:sz="4" w:space="0" w:color="auto"/>
              <w:left w:val="single" w:sz="4" w:space="0" w:color="auto"/>
              <w:bottom w:val="single" w:sz="4" w:space="0" w:color="auto"/>
              <w:right w:val="single" w:sz="4" w:space="0" w:color="auto"/>
            </w:tcBorders>
            <w:vAlign w:val="center"/>
            <w:hideMark/>
          </w:tcPr>
          <w:p w:rsidR="0003761F" w:rsidRPr="00ED67B1" w:rsidRDefault="0003761F" w:rsidP="008D56CD">
            <w:pPr>
              <w:pStyle w:val="Tabletext"/>
              <w:jc w:val="center"/>
              <w:rPr>
                <w:iCs/>
                <w:lang w:val="es-ES_tradnl"/>
              </w:rPr>
            </w:pPr>
            <w:r w:rsidRPr="00ED67B1">
              <w:rPr>
                <w:iCs/>
                <w:lang w:val="es-ES_tradnl"/>
              </w:rPr>
              <w:t>25</w:t>
            </w:r>
          </w:p>
        </w:tc>
      </w:tr>
    </w:tbl>
    <w:p w:rsidR="0003761F" w:rsidRPr="00ED67B1" w:rsidRDefault="0003761F" w:rsidP="0003761F">
      <w:pPr>
        <w:pStyle w:val="Tablefin"/>
        <w:rPr>
          <w:lang w:val="es-ES_tradnl"/>
        </w:rPr>
      </w:pPr>
    </w:p>
    <w:p w:rsidR="0003761F" w:rsidRPr="00ED67B1" w:rsidRDefault="0003761F" w:rsidP="0003761F">
      <w:pPr>
        <w:rPr>
          <w:lang w:val="es-ES_tradnl" w:eastAsia="ja-JP"/>
        </w:rPr>
      </w:pPr>
      <w:r w:rsidRPr="00ED67B1">
        <w:rPr>
          <w:lang w:val="es-ES_tradnl" w:eastAsia="ja-JP"/>
        </w:rPr>
        <w:t>Se ha identificado la gama de frecuencias 380-399,9 MHz para operaciones de PPDR en Malasia. Parte de este rango de frecuencias se utiliza para operaciones de PPDR en Malasia.</w:t>
      </w:r>
    </w:p>
    <w:p w:rsidR="0003761F" w:rsidRPr="00ED67B1" w:rsidRDefault="0003761F" w:rsidP="0003761F">
      <w:pPr>
        <w:pStyle w:val="Reasons"/>
        <w:rPr>
          <w:lang w:val="es-ES_tradnl"/>
        </w:rPr>
      </w:pPr>
    </w:p>
    <w:p w:rsidR="0003761F" w:rsidRPr="00ED67B1" w:rsidRDefault="0003761F" w:rsidP="0003761F">
      <w:pPr>
        <w:jc w:val="center"/>
        <w:rPr>
          <w:lang w:val="es-ES_tradnl"/>
        </w:rPr>
      </w:pPr>
      <w:r w:rsidRPr="00ED67B1">
        <w:rPr>
          <w:lang w:val="es-ES_tradnl"/>
        </w:rPr>
        <w:t>______________</w:t>
      </w:r>
    </w:p>
    <w:p w:rsidR="00574749" w:rsidRDefault="00574749" w:rsidP="008D56CD">
      <w:pPr>
        <w:rPr>
          <w:lang w:val="es-ES_tradnl"/>
        </w:rPr>
      </w:pPr>
    </w:p>
    <w:sectPr w:rsidR="00574749" w:rsidSect="00042292">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61F" w:rsidRDefault="0003761F">
      <w:r>
        <w:separator/>
      </w:r>
    </w:p>
  </w:endnote>
  <w:endnote w:type="continuationSeparator" w:id="0">
    <w:p w:rsidR="0003761F" w:rsidRDefault="0003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61F" w:rsidRDefault="0003761F">
      <w:r>
        <w:separator/>
      </w:r>
    </w:p>
  </w:footnote>
  <w:footnote w:type="continuationSeparator" w:id="0">
    <w:p w:rsidR="0003761F" w:rsidRDefault="0003761F">
      <w:r>
        <w:continuationSeparator/>
      </w:r>
    </w:p>
  </w:footnote>
  <w:footnote w:id="1">
    <w:p w:rsidR="0003761F" w:rsidRPr="002B5F40" w:rsidRDefault="0003761F" w:rsidP="0003761F">
      <w:pPr>
        <w:pStyle w:val="FootnoteText"/>
        <w:rPr>
          <w:lang w:val="es-ES"/>
        </w:rPr>
      </w:pPr>
      <w:r>
        <w:rPr>
          <w:rStyle w:val="FootnoteReference"/>
        </w:rPr>
        <w:footnoteRef/>
      </w:r>
      <w:r w:rsidRPr="002B5F40">
        <w:rPr>
          <w:lang w:val="es-ES"/>
        </w:rPr>
        <w:tab/>
      </w:r>
      <w:r>
        <w:rPr>
          <w:lang w:val="es-ES"/>
        </w:rPr>
        <w:t xml:space="preserve">Recomendaciones </w:t>
      </w:r>
      <w:r w:rsidRPr="002B5F40">
        <w:rPr>
          <w:lang w:val="es-ES"/>
        </w:rPr>
        <w:t>CCP.II/REC. 18 (VII-06) y CCP.II/REC.49 (XXVII-16).</w:t>
      </w:r>
    </w:p>
  </w:footnote>
  <w:footnote w:id="2">
    <w:p w:rsidR="0003761F" w:rsidRPr="0003761F" w:rsidRDefault="0003761F" w:rsidP="0003761F">
      <w:pPr>
        <w:pStyle w:val="FootnoteText"/>
        <w:rPr>
          <w:rFonts w:eastAsia="Calibri"/>
          <w:lang w:val="es-ES_tradnl"/>
        </w:rPr>
      </w:pPr>
      <w:r>
        <w:rPr>
          <w:rStyle w:val="FootnoteReference"/>
        </w:rPr>
        <w:footnoteRef/>
      </w:r>
      <w:r w:rsidRPr="0003761F">
        <w:rPr>
          <w:lang w:val="es-ES_tradnl"/>
        </w:rPr>
        <w:tab/>
      </w:r>
      <w:r>
        <w:rPr>
          <w:lang w:val="es-ES"/>
        </w:rPr>
        <w:t xml:space="preserve">Recomendación </w:t>
      </w:r>
      <w:r w:rsidRPr="0003761F">
        <w:rPr>
          <w:rFonts w:eastAsia="Calibri"/>
          <w:lang w:val="es-ES_tradnl"/>
        </w:rPr>
        <w:t>CCP.II/REC.18 (VII-06).</w:t>
      </w:r>
    </w:p>
  </w:footnote>
  <w:footnote w:id="3">
    <w:p w:rsidR="0003761F" w:rsidRPr="002E0991" w:rsidRDefault="0003761F" w:rsidP="0003761F">
      <w:pPr>
        <w:pStyle w:val="FootnoteText"/>
        <w:rPr>
          <w:lang w:val="es-ES"/>
        </w:rPr>
      </w:pPr>
      <w:r>
        <w:rPr>
          <w:rStyle w:val="FootnoteReference"/>
        </w:rPr>
        <w:footnoteRef/>
      </w:r>
      <w:r w:rsidRPr="002E0991">
        <w:rPr>
          <w:lang w:val="es-ES"/>
        </w:rPr>
        <w:tab/>
      </w:r>
      <w:r>
        <w:rPr>
          <w:lang w:val="es-ES"/>
        </w:rPr>
        <w:t xml:space="preserve">En la Recomendación </w:t>
      </w:r>
      <w:r w:rsidRPr="002E0991">
        <w:rPr>
          <w:lang w:val="es-ES"/>
        </w:rPr>
        <w:t xml:space="preserve">CCP.II/REC.18 (VII-06) no especifica si es banda ancha, banda amplia o banda estrecha. </w:t>
      </w:r>
      <w:r>
        <w:rPr>
          <w:lang w:val="es-ES"/>
        </w:rPr>
        <w:t>Solo hace referencia a aplicaciones PPDR</w:t>
      </w:r>
      <w:r w:rsidRPr="002E0991">
        <w:rPr>
          <w:lang w:val="es-ES"/>
        </w:rPr>
        <w:t>.</w:t>
      </w:r>
    </w:p>
  </w:footnote>
  <w:footnote w:id="4">
    <w:p w:rsidR="0003761F" w:rsidRPr="0003761F" w:rsidRDefault="0003761F" w:rsidP="0003761F">
      <w:pPr>
        <w:pStyle w:val="FootnoteText"/>
        <w:rPr>
          <w:lang w:val="en-GB"/>
        </w:rPr>
      </w:pPr>
      <w:r>
        <w:rPr>
          <w:rStyle w:val="FootnoteReference"/>
        </w:rPr>
        <w:footnoteRef/>
      </w:r>
      <w:r w:rsidRPr="002E0991">
        <w:rPr>
          <w:lang w:val="es-ES"/>
        </w:rPr>
        <w:tab/>
      </w:r>
      <w:r w:rsidRPr="0073535C">
        <w:rPr>
          <w:lang w:val="es-ES_tradnl"/>
        </w:rPr>
        <w:t>Esta disposición de frecuencias se ajusta a la reglamentación de Canad</w:t>
      </w:r>
      <w:r>
        <w:rPr>
          <w:lang w:val="es-ES_tradnl"/>
        </w:rPr>
        <w:t>á</w:t>
      </w:r>
      <w:r w:rsidRPr="0073535C">
        <w:rPr>
          <w:lang w:val="es-ES_tradnl"/>
        </w:rPr>
        <w:t xml:space="preserve">. </w:t>
      </w:r>
      <w:r>
        <w:rPr>
          <w:lang w:val="en-US"/>
        </w:rPr>
        <w:t>Para más detalles,</w:t>
      </w:r>
      <w:r w:rsidRPr="00454116">
        <w:rPr>
          <w:lang w:val="en-US"/>
        </w:rPr>
        <w:t xml:space="preserve"> </w:t>
      </w:r>
      <w:r>
        <w:rPr>
          <w:lang w:val="en-US"/>
        </w:rPr>
        <w:t>véase</w:t>
      </w:r>
      <w:r w:rsidRPr="00454116">
        <w:rPr>
          <w:lang w:val="en-US"/>
        </w:rPr>
        <w:t xml:space="preserve"> </w:t>
      </w:r>
      <w:r w:rsidRPr="006B69CD">
        <w:rPr>
          <w:i/>
          <w:iCs/>
          <w:lang w:val="en-US"/>
        </w:rPr>
        <w:t>Industry Canada's</w:t>
      </w:r>
      <w:r>
        <w:rPr>
          <w:i/>
          <w:iCs/>
          <w:lang w:val="en-US"/>
        </w:rPr>
        <w:t xml:space="preserve"> Gazette Notice No. DGTP-007-09 – </w:t>
      </w:r>
      <w:r w:rsidRPr="006B69CD">
        <w:rPr>
          <w:i/>
          <w:iCs/>
          <w:lang w:val="en-US"/>
        </w:rPr>
        <w:t>Narrowband and Wideband Public Safety Radiocommunication Systems in the bands</w:t>
      </w:r>
      <w:r w:rsidRPr="00454116">
        <w:rPr>
          <w:lang w:val="en-US"/>
        </w:rPr>
        <w:t xml:space="preserve"> 768-776 MHz </w:t>
      </w:r>
      <w:r w:rsidRPr="006B69CD">
        <w:rPr>
          <w:i/>
          <w:iCs/>
          <w:lang w:val="en-US"/>
        </w:rPr>
        <w:t>and</w:t>
      </w:r>
      <w:r w:rsidRPr="00454116">
        <w:rPr>
          <w:lang w:val="en-US"/>
        </w:rPr>
        <w:t xml:space="preserve"> 798-806 MHz (</w:t>
      </w:r>
      <w:hyperlink r:id="rId1" w:history="1">
        <w:r w:rsidR="00D066C1" w:rsidRPr="00AE7079">
          <w:rPr>
            <w:rStyle w:val="Hyperlink"/>
            <w:lang w:val="en-US"/>
          </w:rPr>
          <w:t>http://www.ic.gc.ca/eic/site/</w:t>
        </w:r>
        <w:r w:rsidR="00D066C1" w:rsidRPr="00AE7079">
          <w:rPr>
            <w:rStyle w:val="Hyperlink"/>
            <w:lang w:val="en-US"/>
          </w:rPr>
          <w:br/>
          <w:t>smt-gst.nsf/eng/sf09553.html</w:t>
        </w:r>
      </w:hyperlink>
      <w:r w:rsidRPr="00454116">
        <w:rPr>
          <w:lang w:val="en-US"/>
        </w:rPr>
        <w:t>).</w:t>
      </w:r>
    </w:p>
  </w:footnote>
  <w:footnote w:id="5">
    <w:p w:rsidR="0003761F" w:rsidRPr="00A113CF" w:rsidRDefault="0003761F" w:rsidP="0003761F">
      <w:pPr>
        <w:pStyle w:val="FootnoteText"/>
        <w:rPr>
          <w:lang w:val="es-ES"/>
        </w:rPr>
      </w:pPr>
      <w:r>
        <w:rPr>
          <w:rStyle w:val="FootnoteReference"/>
        </w:rPr>
        <w:footnoteRef/>
      </w:r>
      <w:r w:rsidRPr="00A113CF">
        <w:rPr>
          <w:lang w:val="es-ES"/>
        </w:rPr>
        <w:tab/>
        <w:t>Este plan de la banda procede de las Reglas de la FCC de EE.UU</w:t>
      </w:r>
      <w:r>
        <w:rPr>
          <w:lang w:val="es-ES"/>
        </w:rPr>
        <w:t>.</w:t>
      </w:r>
      <w:r w:rsidRPr="00A113CF">
        <w:rPr>
          <w:lang w:val="es-ES"/>
        </w:rPr>
        <w:t xml:space="preserve"> Para más detalles véase la Parte 90 de las Reglas de la FCC en</w:t>
      </w:r>
      <w:r>
        <w:rPr>
          <w:lang w:val="es-ES"/>
        </w:rPr>
        <w:t>:</w:t>
      </w:r>
      <w:r w:rsidRPr="00A113CF">
        <w:rPr>
          <w:szCs w:val="24"/>
          <w:lang w:val="es-ES"/>
        </w:rPr>
        <w:t xml:space="preserve"> </w:t>
      </w:r>
      <w:hyperlink r:id="rId2" w:history="1">
        <w:r w:rsidRPr="00A113CF">
          <w:rPr>
            <w:rStyle w:val="Hyperlink"/>
            <w:szCs w:val="24"/>
            <w:lang w:val="es-ES"/>
          </w:rPr>
          <w:t>https://www.fcc.gov/general/rules-regulations-title-47</w:t>
        </w:r>
      </w:hyperlink>
      <w:r w:rsidRPr="00A113CF">
        <w:rPr>
          <w:szCs w:val="24"/>
          <w:lang w:val="es-ES"/>
        </w:rPr>
        <w:t>.</w:t>
      </w:r>
    </w:p>
  </w:footnote>
  <w:footnote w:id="6">
    <w:p w:rsidR="0003761F" w:rsidRPr="00550764" w:rsidRDefault="0003761F" w:rsidP="0003761F">
      <w:pPr>
        <w:pStyle w:val="FootnoteText"/>
        <w:rPr>
          <w:lang w:val="es-ES"/>
        </w:rPr>
      </w:pPr>
      <w:r>
        <w:rPr>
          <w:rStyle w:val="FootnoteReference"/>
        </w:rPr>
        <w:footnoteRef/>
      </w:r>
      <w:r w:rsidRPr="002C5942">
        <w:rPr>
          <w:lang w:val="es-ES"/>
        </w:rPr>
        <w:tab/>
        <w:t>Esta disposición de frecuencias se ajusta a las Reglas de la FCC de EE.UU. P</w:t>
      </w:r>
      <w:r>
        <w:rPr>
          <w:lang w:val="es-ES"/>
        </w:rPr>
        <w:t>ara más detalles véase la Parte </w:t>
      </w:r>
      <w:r w:rsidRPr="002C5942">
        <w:rPr>
          <w:lang w:val="es-ES"/>
        </w:rPr>
        <w:t xml:space="preserve">90 de las Reglas de la FCC en </w:t>
      </w:r>
      <w:hyperlink r:id="rId3" w:history="1">
        <w:r w:rsidRPr="002C5942">
          <w:rPr>
            <w:rStyle w:val="Hyperlink"/>
            <w:szCs w:val="24"/>
            <w:lang w:val="es-ES"/>
          </w:rPr>
          <w:t>https://www.fcc.gov/general/rules-regulations-title-47</w:t>
        </w:r>
      </w:hyperlink>
      <w:r w:rsidRPr="002C5942">
        <w:rPr>
          <w:lang w:val="es-ES"/>
        </w:rPr>
        <w:t>.</w:t>
      </w:r>
    </w:p>
  </w:footnote>
  <w:footnote w:id="7">
    <w:p w:rsidR="0003761F" w:rsidRPr="002C5942" w:rsidRDefault="0003761F" w:rsidP="0003761F">
      <w:pPr>
        <w:pStyle w:val="FootnoteText"/>
        <w:rPr>
          <w:lang w:val="es-ES"/>
        </w:rPr>
      </w:pPr>
      <w:r w:rsidRPr="002C5942">
        <w:rPr>
          <w:rStyle w:val="FootnoteReference"/>
        </w:rPr>
        <w:footnoteRef/>
      </w:r>
      <w:r w:rsidRPr="002C5942">
        <w:rPr>
          <w:lang w:val="es-ES"/>
        </w:rPr>
        <w:tab/>
      </w:r>
      <w:r w:rsidRPr="002C5942">
        <w:rPr>
          <w:lang w:val="es-ES_tradnl"/>
        </w:rPr>
        <w:t xml:space="preserve">Esta disposición de frecuencias se ajusta a las reglas de Canadá. Para más detalles véase </w:t>
      </w:r>
      <w:r w:rsidRPr="002C5942">
        <w:rPr>
          <w:i/>
          <w:iCs/>
          <w:lang w:val="es-ES_tradnl"/>
        </w:rPr>
        <w:t>Standard Radio System Plan</w:t>
      </w:r>
      <w:r w:rsidRPr="002C5942">
        <w:rPr>
          <w:lang w:val="es-ES_tradnl"/>
        </w:rPr>
        <w:t> 502 en</w:t>
      </w:r>
      <w:r w:rsidRPr="002C5942">
        <w:rPr>
          <w:lang w:val="es-ES"/>
        </w:rPr>
        <w:t xml:space="preserve"> </w:t>
      </w:r>
      <w:hyperlink r:id="rId4" w:history="1">
        <w:r w:rsidRPr="002C5942">
          <w:rPr>
            <w:rStyle w:val="Hyperlink"/>
            <w:lang w:val="es-ES"/>
          </w:rPr>
          <w:t>http://www.ic.gc.ca/eic/site/smt-gst.nsf/eng/sf00050.html</w:t>
        </w:r>
      </w:hyperlink>
      <w:r w:rsidRPr="002C5942">
        <w:rPr>
          <w:lang w:val="es-ES"/>
        </w:rPr>
        <w:t>.</w:t>
      </w:r>
    </w:p>
  </w:footnote>
  <w:footnote w:id="8">
    <w:p w:rsidR="0003761F" w:rsidRPr="00EE1F16" w:rsidRDefault="0003761F" w:rsidP="0003761F">
      <w:pPr>
        <w:pStyle w:val="FootnoteText"/>
        <w:rPr>
          <w:lang w:val="en-AU"/>
        </w:rPr>
      </w:pPr>
      <w:r>
        <w:rPr>
          <w:rStyle w:val="FootnoteReference"/>
        </w:rPr>
        <w:footnoteRef/>
      </w:r>
      <w:r w:rsidRPr="00F81E7D">
        <w:rPr>
          <w:lang w:val="en-GB"/>
        </w:rPr>
        <w:tab/>
        <w:t xml:space="preserve">APT/AWG/REP-73 </w:t>
      </w:r>
      <w:r>
        <w:rPr>
          <w:lang w:val="en-GB"/>
        </w:rPr>
        <w:t>Edición: abril de 2017</w:t>
      </w:r>
      <w:r w:rsidRPr="00F81E7D">
        <w:rPr>
          <w:lang w:val="en-GB"/>
        </w:rPr>
        <w:t xml:space="preserve"> – </w:t>
      </w:r>
      <w:r>
        <w:rPr>
          <w:lang w:val="en-GB"/>
        </w:rPr>
        <w:t>«</w:t>
      </w:r>
      <w:r w:rsidRPr="00F81E7D">
        <w:rPr>
          <w:i/>
          <w:lang w:val="en-GB"/>
        </w:rPr>
        <w:t>Harmonization of frequency ranges for use by wireless PPDR applications in Asia-Pacific region</w:t>
      </w:r>
      <w:r>
        <w:rPr>
          <w:i/>
          <w:lang w:val="en-GB"/>
        </w:rPr>
        <w:t>»</w:t>
      </w:r>
      <w:r w:rsidRPr="00F81E7D">
        <w:rPr>
          <w:i/>
          <w:lang w:val="en-GB"/>
        </w:rPr>
        <w:t>.</w:t>
      </w:r>
    </w:p>
  </w:footnote>
  <w:footnote w:id="9">
    <w:p w:rsidR="0003761F" w:rsidRPr="0016652D" w:rsidRDefault="0003761F" w:rsidP="0003761F">
      <w:pPr>
        <w:pStyle w:val="FootnoteText"/>
        <w:rPr>
          <w:lang w:val="es-ES"/>
        </w:rPr>
      </w:pPr>
      <w:r>
        <w:rPr>
          <w:rStyle w:val="FootnoteReference"/>
        </w:rPr>
        <w:footnoteRef/>
      </w:r>
      <w:r w:rsidRPr="0016652D">
        <w:rPr>
          <w:lang w:val="es-ES"/>
        </w:rPr>
        <w:tab/>
      </w:r>
      <w:r>
        <w:rPr>
          <w:lang w:val="es-ES"/>
        </w:rPr>
        <w:t>Recomendación CCP</w:t>
      </w:r>
      <w:r w:rsidRPr="0016652D">
        <w:rPr>
          <w:lang w:val="es-ES"/>
        </w:rPr>
        <w:t xml:space="preserve">.II/REC. 16 (VII-06): </w:t>
      </w:r>
      <w:r>
        <w:rPr>
          <w:lang w:val="es-ES"/>
        </w:rPr>
        <w:t>«</w:t>
      </w:r>
      <w:r w:rsidRPr="0016652D">
        <w:rPr>
          <w:lang w:val="es-ES"/>
        </w:rPr>
        <w:t>Utilización de la banda de 4</w:t>
      </w:r>
      <w:r>
        <w:rPr>
          <w:lang w:val="es-ES"/>
        </w:rPr>
        <w:t> </w:t>
      </w:r>
      <w:r w:rsidRPr="0016652D">
        <w:rPr>
          <w:lang w:val="es-ES"/>
        </w:rPr>
        <w:t>940-4</w:t>
      </w:r>
      <w:r>
        <w:rPr>
          <w:lang w:val="es-ES"/>
        </w:rPr>
        <w:t> 990 MHz en toda América para la</w:t>
      </w:r>
      <w:r w:rsidRPr="0016652D">
        <w:rPr>
          <w:lang w:val="es-ES"/>
        </w:rPr>
        <w:t xml:space="preserve"> protección pública y socorro en caso de desastres</w:t>
      </w:r>
      <w:r>
        <w:rPr>
          <w:lang w:val="es-ES"/>
        </w:rPr>
        <w:t>»</w:t>
      </w:r>
      <w:r w:rsidRPr="0016652D">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1F" w:rsidRDefault="0003761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1F" w:rsidRDefault="0003761F"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1F" w:rsidRDefault="0003761F"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221EC">
      <w:rPr>
        <w:rStyle w:val="PageNumber"/>
        <w:b/>
        <w:bCs/>
        <w:noProof/>
      </w:rPr>
      <w:t>ii</w:t>
    </w:r>
    <w:r>
      <w:rPr>
        <w:rStyle w:val="PageNumber"/>
        <w:b/>
        <w:bCs/>
      </w:rPr>
      <w:fldChar w:fldCharType="end"/>
    </w:r>
    <w:r>
      <w:tab/>
    </w:r>
    <w:fldSimple w:instr=" DOCPROPERTY &quot;Header&quot; \* MERGEFORMAT ">
      <w:r w:rsidR="004221EC" w:rsidRPr="004221EC">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221EC">
      <w:rPr>
        <w:b/>
        <w:bCs/>
        <w:noProof/>
      </w:rPr>
      <w:t>UIT-R  M.2015-2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1F" w:rsidRDefault="0003761F">
    <w:r>
      <w:tab/>
    </w:r>
    <w:fldSimple w:instr=" DOCPROPERTY &quot;Header&quot; \* MERGEFORMAT ">
      <w:r w:rsidR="004221EC" w:rsidRPr="004221E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221EC">
      <w:rPr>
        <w:b/>
        <w:bCs/>
        <w:noProof/>
      </w:rPr>
      <w:t>UIT-R  M.2015-2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1F" w:rsidRPr="00E10B18" w:rsidRDefault="0003761F" w:rsidP="00E10B18">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C4020">
      <w:rPr>
        <w:rStyle w:val="PageNumber"/>
        <w:b/>
        <w:bCs/>
        <w:noProof/>
        <w:lang w:val="en-US"/>
      </w:rPr>
      <w:t>18</w:t>
    </w:r>
    <w:r>
      <w:rPr>
        <w:rStyle w:val="PageNumber"/>
        <w:b/>
        <w:bCs/>
      </w:rPr>
      <w:fldChar w:fldCharType="end"/>
    </w:r>
    <w:r>
      <w:rPr>
        <w:lang w:val="en-US"/>
      </w:rPr>
      <w:tab/>
    </w:r>
    <w:fldSimple w:instr=" DOCPROPERTY &quot;Header&quot; \* MERGEFORMAT ">
      <w:r w:rsidR="004221EC" w:rsidRPr="004221E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C4020">
      <w:rPr>
        <w:b/>
        <w:bCs/>
        <w:noProof/>
      </w:rPr>
      <w:t>UIT-R  M.2015-2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61F" w:rsidRPr="00E10B18" w:rsidRDefault="0003761F" w:rsidP="00E10B18">
    <w:pPr>
      <w:pStyle w:val="Header"/>
      <w:jc w:val="left"/>
      <w:rPr>
        <w:b/>
        <w:bCs/>
      </w:rPr>
    </w:pPr>
    <w:r>
      <w:tab/>
    </w:r>
    <w:fldSimple w:instr=" DOCPROPERTY &quot;Header&quot; \* MERGEFORMAT ">
      <w:r w:rsidR="004221EC" w:rsidRPr="004221EC">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C4020">
      <w:rPr>
        <w:b/>
        <w:bCs/>
        <w:noProof/>
      </w:rPr>
      <w:t>UIT-R  M.2015-2</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1C4020">
      <w:rPr>
        <w:rStyle w:val="PageNumber"/>
        <w:b/>
        <w:bCs/>
        <w:noProof/>
      </w:rPr>
      <w:t>19</w:t>
    </w:r>
    <w:r w:rsidRPr="00F32218">
      <w:rPr>
        <w:rStyle w:val="PageNumbe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AE0C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D668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B63D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DEF3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32416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CAF1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74BE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704F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4860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CEDB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EAD02A3"/>
    <w:multiLevelType w:val="hybridMultilevel"/>
    <w:tmpl w:val="9ABEF1FA"/>
    <w:lvl w:ilvl="0" w:tplc="B998A5C8">
      <w:start w:val="3"/>
      <w:numFmt w:val="decimal"/>
      <w:lvlText w:val="%1"/>
      <w:lvlJc w:val="left"/>
      <w:pPr>
        <w:ind w:left="1080" w:hanging="360"/>
      </w:pPr>
      <w:rPr>
        <w:rFonts w:hint="default"/>
      </w:rPr>
    </w:lvl>
    <w:lvl w:ilvl="1" w:tplc="7054CE5C">
      <w:start w:val="1"/>
      <w:numFmt w:val="lowerLetter"/>
      <w:lvlText w:val="%2."/>
      <w:lvlJc w:val="left"/>
      <w:pPr>
        <w:ind w:left="1800" w:hanging="360"/>
      </w:pPr>
    </w:lvl>
    <w:lvl w:ilvl="2" w:tplc="1F1E1442">
      <w:start w:val="1"/>
      <w:numFmt w:val="lowerRoman"/>
      <w:lvlText w:val="%3."/>
      <w:lvlJc w:val="right"/>
      <w:pPr>
        <w:ind w:left="2520" w:hanging="180"/>
      </w:pPr>
    </w:lvl>
    <w:lvl w:ilvl="3" w:tplc="6F707BC4">
      <w:start w:val="1"/>
      <w:numFmt w:val="decimal"/>
      <w:lvlText w:val="%4."/>
      <w:lvlJc w:val="left"/>
      <w:pPr>
        <w:ind w:left="3240" w:hanging="360"/>
      </w:pPr>
    </w:lvl>
    <w:lvl w:ilvl="4" w:tplc="AE50D8CC">
      <w:start w:val="1"/>
      <w:numFmt w:val="lowerLetter"/>
      <w:lvlText w:val="%5."/>
      <w:lvlJc w:val="left"/>
      <w:pPr>
        <w:ind w:left="3960" w:hanging="360"/>
      </w:pPr>
    </w:lvl>
    <w:lvl w:ilvl="5" w:tplc="C2527B72">
      <w:start w:val="1"/>
      <w:numFmt w:val="lowerRoman"/>
      <w:lvlText w:val="%6."/>
      <w:lvlJc w:val="right"/>
      <w:pPr>
        <w:ind w:left="4680" w:hanging="180"/>
      </w:pPr>
    </w:lvl>
    <w:lvl w:ilvl="6" w:tplc="61E27FC8">
      <w:start w:val="1"/>
      <w:numFmt w:val="decimal"/>
      <w:lvlText w:val="%7."/>
      <w:lvlJc w:val="left"/>
      <w:pPr>
        <w:ind w:left="5400" w:hanging="360"/>
      </w:pPr>
    </w:lvl>
    <w:lvl w:ilvl="7" w:tplc="A20043C8">
      <w:start w:val="1"/>
      <w:numFmt w:val="lowerLetter"/>
      <w:lvlText w:val="%8."/>
      <w:lvlJc w:val="left"/>
      <w:pPr>
        <w:ind w:left="6120" w:hanging="360"/>
      </w:pPr>
    </w:lvl>
    <w:lvl w:ilvl="8" w:tplc="B5E22762">
      <w:start w:val="1"/>
      <w:numFmt w:val="lowerRoman"/>
      <w:lvlText w:val="%9."/>
      <w:lvlJc w:val="right"/>
      <w:pPr>
        <w:ind w:left="6840" w:hanging="180"/>
      </w:pPr>
    </w:lvl>
  </w:abstractNum>
  <w:abstractNum w:abstractNumId="14" w15:restartNumberingAfterBreak="0">
    <w:nsid w:val="4CB76053"/>
    <w:multiLevelType w:val="hybridMultilevel"/>
    <w:tmpl w:val="18C0E05C"/>
    <w:lvl w:ilvl="0" w:tplc="A23C455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4059A8"/>
    <w:multiLevelType w:val="multilevel"/>
    <w:tmpl w:val="B1F0DEC4"/>
    <w:lvl w:ilvl="0">
      <w:start w:val="1"/>
      <w:numFmt w:val="decimal"/>
      <w:lvlText w:val="%1."/>
      <w:lvlJc w:val="left"/>
      <w:pPr>
        <w:ind w:left="720" w:hanging="360"/>
      </w:pPr>
    </w:lvl>
    <w:lvl w:ilvl="1">
      <w:start w:val="1"/>
      <w:numFmt w:val="decimal"/>
      <w:lvlText w:val="%1.%2."/>
      <w:lvlJc w:val="left"/>
      <w:pPr>
        <w:ind w:left="900" w:hanging="540"/>
      </w:pPr>
    </w:lvl>
    <w:lvl w:ilvl="2">
      <w:start w:val="1"/>
      <w:numFmt w:val="decimal"/>
      <w:lvlText w:val="%1.%2.%3."/>
      <w:lvlJc w:val="left"/>
      <w:pPr>
        <w:ind w:left="1080" w:hanging="720"/>
      </w:pPr>
      <w:rPr>
        <w:rFonts w:ascii="Times New Roman" w:hAnsi="Times New Roman" w:cs="Times New Roman" w:hint="default"/>
        <w:b/>
        <w:color w:val="auto"/>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550912C6"/>
    <w:multiLevelType w:val="hybridMultilevel"/>
    <w:tmpl w:val="D16CD3BC"/>
    <w:lvl w:ilvl="0" w:tplc="75360A56">
      <w:start w:val="1"/>
      <w:numFmt w:val="decimal"/>
      <w:lvlText w:val="%1)"/>
      <w:lvlJc w:val="left"/>
      <w:pPr>
        <w:ind w:left="720" w:hanging="360"/>
      </w:pPr>
      <w:rPr>
        <w:rFonts w:hint="default"/>
      </w:rPr>
    </w:lvl>
    <w:lvl w:ilvl="1" w:tplc="DAE41F8A">
      <w:start w:val="1"/>
      <w:numFmt w:val="lowerLetter"/>
      <w:lvlText w:val="%2."/>
      <w:lvlJc w:val="left"/>
      <w:pPr>
        <w:ind w:left="1440" w:hanging="360"/>
      </w:pPr>
    </w:lvl>
    <w:lvl w:ilvl="2" w:tplc="4E06C10C">
      <w:start w:val="1"/>
      <w:numFmt w:val="lowerRoman"/>
      <w:lvlText w:val="%3."/>
      <w:lvlJc w:val="right"/>
      <w:pPr>
        <w:ind w:left="2160" w:hanging="180"/>
      </w:pPr>
    </w:lvl>
    <w:lvl w:ilvl="3" w:tplc="94621304">
      <w:start w:val="1"/>
      <w:numFmt w:val="decimal"/>
      <w:lvlText w:val="%4."/>
      <w:lvlJc w:val="left"/>
      <w:pPr>
        <w:ind w:left="2880" w:hanging="360"/>
      </w:pPr>
    </w:lvl>
    <w:lvl w:ilvl="4" w:tplc="031C86DA">
      <w:start w:val="1"/>
      <w:numFmt w:val="lowerLetter"/>
      <w:lvlText w:val="%5."/>
      <w:lvlJc w:val="left"/>
      <w:pPr>
        <w:ind w:left="3600" w:hanging="360"/>
      </w:pPr>
    </w:lvl>
    <w:lvl w:ilvl="5" w:tplc="E89A1954">
      <w:start w:val="1"/>
      <w:numFmt w:val="lowerRoman"/>
      <w:lvlText w:val="%6."/>
      <w:lvlJc w:val="right"/>
      <w:pPr>
        <w:ind w:left="4320" w:hanging="180"/>
      </w:pPr>
    </w:lvl>
    <w:lvl w:ilvl="6" w:tplc="F5B4BC98">
      <w:start w:val="1"/>
      <w:numFmt w:val="decimal"/>
      <w:lvlText w:val="%7."/>
      <w:lvlJc w:val="left"/>
      <w:pPr>
        <w:ind w:left="5040" w:hanging="360"/>
      </w:pPr>
    </w:lvl>
    <w:lvl w:ilvl="7" w:tplc="B6CE7FB8">
      <w:start w:val="1"/>
      <w:numFmt w:val="lowerLetter"/>
      <w:lvlText w:val="%8."/>
      <w:lvlJc w:val="left"/>
      <w:pPr>
        <w:ind w:left="5760" w:hanging="360"/>
      </w:pPr>
    </w:lvl>
    <w:lvl w:ilvl="8" w:tplc="3B849C4C">
      <w:start w:val="1"/>
      <w:numFmt w:val="lowerRoman"/>
      <w:lvlText w:val="%9."/>
      <w:lvlJc w:val="right"/>
      <w:pPr>
        <w:ind w:left="6480" w:hanging="180"/>
      </w:pPr>
    </w:lvl>
  </w:abstractNum>
  <w:abstractNum w:abstractNumId="17" w15:restartNumberingAfterBreak="0">
    <w:nsid w:val="5BBA2CE2"/>
    <w:multiLevelType w:val="hybridMultilevel"/>
    <w:tmpl w:val="0F84BB28"/>
    <w:lvl w:ilvl="0" w:tplc="8F6ED4CC">
      <w:start w:val="1"/>
      <w:numFmt w:val="decimal"/>
      <w:lvlText w:val="%1."/>
      <w:lvlJc w:val="left"/>
      <w:pPr>
        <w:ind w:left="720" w:hanging="360"/>
      </w:pPr>
      <w:rPr>
        <w:rFonts w:hint="default"/>
      </w:rPr>
    </w:lvl>
    <w:lvl w:ilvl="1" w:tplc="3620D180">
      <w:start w:val="1"/>
      <w:numFmt w:val="lowerLetter"/>
      <w:lvlText w:val="%2."/>
      <w:lvlJc w:val="left"/>
      <w:pPr>
        <w:ind w:left="1440" w:hanging="360"/>
      </w:pPr>
    </w:lvl>
    <w:lvl w:ilvl="2" w:tplc="A21E00F4">
      <w:start w:val="1"/>
      <w:numFmt w:val="lowerRoman"/>
      <w:lvlText w:val="%3."/>
      <w:lvlJc w:val="right"/>
      <w:pPr>
        <w:ind w:left="2160" w:hanging="180"/>
      </w:pPr>
    </w:lvl>
    <w:lvl w:ilvl="3" w:tplc="F23685C2">
      <w:start w:val="1"/>
      <w:numFmt w:val="decimal"/>
      <w:lvlText w:val="%4."/>
      <w:lvlJc w:val="left"/>
      <w:pPr>
        <w:ind w:left="2880" w:hanging="360"/>
      </w:pPr>
    </w:lvl>
    <w:lvl w:ilvl="4" w:tplc="D682FAEC">
      <w:start w:val="1"/>
      <w:numFmt w:val="lowerLetter"/>
      <w:lvlText w:val="%5."/>
      <w:lvlJc w:val="left"/>
      <w:pPr>
        <w:ind w:left="3600" w:hanging="360"/>
      </w:pPr>
    </w:lvl>
    <w:lvl w:ilvl="5" w:tplc="D3ECBB7C">
      <w:start w:val="1"/>
      <w:numFmt w:val="lowerRoman"/>
      <w:lvlText w:val="%6."/>
      <w:lvlJc w:val="right"/>
      <w:pPr>
        <w:ind w:left="4320" w:hanging="180"/>
      </w:pPr>
    </w:lvl>
    <w:lvl w:ilvl="6" w:tplc="2ADA3F1E">
      <w:start w:val="1"/>
      <w:numFmt w:val="decimal"/>
      <w:lvlText w:val="%7."/>
      <w:lvlJc w:val="left"/>
      <w:pPr>
        <w:ind w:left="5040" w:hanging="360"/>
      </w:pPr>
    </w:lvl>
    <w:lvl w:ilvl="7" w:tplc="CA220DB8">
      <w:start w:val="1"/>
      <w:numFmt w:val="lowerLetter"/>
      <w:lvlText w:val="%8."/>
      <w:lvlJc w:val="left"/>
      <w:pPr>
        <w:ind w:left="5760" w:hanging="360"/>
      </w:pPr>
    </w:lvl>
    <w:lvl w:ilvl="8" w:tplc="A2C4A46C">
      <w:start w:val="1"/>
      <w:numFmt w:val="lowerRoman"/>
      <w:lvlText w:val="%9."/>
      <w:lvlJc w:val="right"/>
      <w:pPr>
        <w:ind w:left="6480" w:hanging="180"/>
      </w:pPr>
    </w:lvl>
  </w:abstractNum>
  <w:abstractNum w:abstractNumId="18" w15:restartNumberingAfterBreak="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F6549B4"/>
    <w:multiLevelType w:val="hybridMultilevel"/>
    <w:tmpl w:val="FD2C4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8"/>
  </w:num>
  <w:num w:numId="15">
    <w:abstractNumId w:val="16"/>
  </w:num>
  <w:num w:numId="16">
    <w:abstractNumId w:val="15"/>
  </w:num>
  <w:num w:numId="17">
    <w:abstractNumId w:val="17"/>
  </w:num>
  <w:num w:numId="18">
    <w:abstractNumId w:val="13"/>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3761F"/>
    <w:rsid w:val="00042292"/>
    <w:rsid w:val="00044D65"/>
    <w:rsid w:val="00117374"/>
    <w:rsid w:val="00171FE0"/>
    <w:rsid w:val="001B26B3"/>
    <w:rsid w:val="001B2F46"/>
    <w:rsid w:val="001B395D"/>
    <w:rsid w:val="001C4020"/>
    <w:rsid w:val="0021735B"/>
    <w:rsid w:val="002D217B"/>
    <w:rsid w:val="002D76C4"/>
    <w:rsid w:val="00383195"/>
    <w:rsid w:val="00410F5B"/>
    <w:rsid w:val="004221EC"/>
    <w:rsid w:val="00427ED9"/>
    <w:rsid w:val="004E4FBE"/>
    <w:rsid w:val="00565C54"/>
    <w:rsid w:val="00567624"/>
    <w:rsid w:val="00574749"/>
    <w:rsid w:val="005A692E"/>
    <w:rsid w:val="00607D68"/>
    <w:rsid w:val="00614B01"/>
    <w:rsid w:val="00616F70"/>
    <w:rsid w:val="006870AA"/>
    <w:rsid w:val="006E20A5"/>
    <w:rsid w:val="006F3D6E"/>
    <w:rsid w:val="007172BA"/>
    <w:rsid w:val="0072064A"/>
    <w:rsid w:val="0076082A"/>
    <w:rsid w:val="007809AD"/>
    <w:rsid w:val="007974A3"/>
    <w:rsid w:val="00852DAC"/>
    <w:rsid w:val="008C67E6"/>
    <w:rsid w:val="008D56CD"/>
    <w:rsid w:val="008D635B"/>
    <w:rsid w:val="009049DE"/>
    <w:rsid w:val="00906075"/>
    <w:rsid w:val="00922D6C"/>
    <w:rsid w:val="00982F3A"/>
    <w:rsid w:val="00A07AEB"/>
    <w:rsid w:val="00A6617B"/>
    <w:rsid w:val="00A80825"/>
    <w:rsid w:val="00A97AAB"/>
    <w:rsid w:val="00AB0DC8"/>
    <w:rsid w:val="00B42F17"/>
    <w:rsid w:val="00B44E24"/>
    <w:rsid w:val="00C24820"/>
    <w:rsid w:val="00C36A75"/>
    <w:rsid w:val="00C411AF"/>
    <w:rsid w:val="00CB1354"/>
    <w:rsid w:val="00CF7F63"/>
    <w:rsid w:val="00D066C1"/>
    <w:rsid w:val="00D131B8"/>
    <w:rsid w:val="00D302CA"/>
    <w:rsid w:val="00D33FA3"/>
    <w:rsid w:val="00D4362D"/>
    <w:rsid w:val="00D84833"/>
    <w:rsid w:val="00DA7A80"/>
    <w:rsid w:val="00DF4176"/>
    <w:rsid w:val="00DF4734"/>
    <w:rsid w:val="00E10B18"/>
    <w:rsid w:val="00E704B6"/>
    <w:rsid w:val="00EA508F"/>
    <w:rsid w:val="00EA72B9"/>
    <w:rsid w:val="00EC134A"/>
    <w:rsid w:val="00ED6A57"/>
    <w:rsid w:val="00EE743D"/>
    <w:rsid w:val="00F32218"/>
    <w:rsid w:val="00F90A3D"/>
    <w:rsid w:val="00F91385"/>
    <w:rsid w:val="00FA77BB"/>
    <w:rsid w:val="00FD48FB"/>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10B18"/>
    <w:pPr>
      <w:keepNext/>
      <w:keepLines/>
      <w:spacing w:before="480"/>
      <w:ind w:left="794" w:hanging="794"/>
      <w:outlineLvl w:val="0"/>
    </w:pPr>
    <w:rPr>
      <w:b/>
    </w:rPr>
  </w:style>
  <w:style w:type="paragraph" w:styleId="Heading2">
    <w:name w:val="heading 2"/>
    <w:basedOn w:val="Heading1"/>
    <w:next w:val="Normal"/>
    <w:link w:val="Heading2Char"/>
    <w:qFormat/>
    <w:rsid w:val="00E10B18"/>
    <w:pPr>
      <w:spacing w:before="320"/>
      <w:outlineLvl w:val="1"/>
    </w:pPr>
  </w:style>
  <w:style w:type="paragraph" w:styleId="Heading3">
    <w:name w:val="heading 3"/>
    <w:basedOn w:val="Heading1"/>
    <w:next w:val="Normal"/>
    <w:link w:val="Heading3Char"/>
    <w:qFormat/>
    <w:rsid w:val="00E10B18"/>
    <w:pPr>
      <w:spacing w:before="200"/>
      <w:outlineLvl w:val="2"/>
    </w:pPr>
  </w:style>
  <w:style w:type="paragraph" w:styleId="Heading4">
    <w:name w:val="heading 4"/>
    <w:basedOn w:val="Heading3"/>
    <w:next w:val="Normal"/>
    <w:link w:val="Heading4Char"/>
    <w:qFormat/>
    <w:rsid w:val="00E10B18"/>
    <w:pPr>
      <w:tabs>
        <w:tab w:val="clear" w:pos="794"/>
        <w:tab w:val="left" w:pos="992"/>
      </w:tabs>
      <w:ind w:left="992" w:hanging="992"/>
      <w:outlineLvl w:val="3"/>
    </w:pPr>
  </w:style>
  <w:style w:type="paragraph" w:styleId="Heading5">
    <w:name w:val="heading 5"/>
    <w:basedOn w:val="Heading4"/>
    <w:next w:val="Normal"/>
    <w:link w:val="Heading5Char"/>
    <w:qFormat/>
    <w:rsid w:val="00E10B18"/>
    <w:pPr>
      <w:outlineLvl w:val="4"/>
    </w:pPr>
  </w:style>
  <w:style w:type="paragraph" w:styleId="Heading6">
    <w:name w:val="heading 6"/>
    <w:basedOn w:val="Heading4"/>
    <w:next w:val="Normal"/>
    <w:link w:val="Heading6Char"/>
    <w:qFormat/>
    <w:rsid w:val="00E10B18"/>
    <w:pPr>
      <w:tabs>
        <w:tab w:val="clear" w:pos="992"/>
        <w:tab w:val="clear" w:pos="1191"/>
      </w:tabs>
      <w:ind w:left="1588" w:hanging="1588"/>
      <w:outlineLvl w:val="5"/>
    </w:pPr>
  </w:style>
  <w:style w:type="paragraph" w:styleId="Heading7">
    <w:name w:val="heading 7"/>
    <w:basedOn w:val="Heading6"/>
    <w:next w:val="Normal"/>
    <w:link w:val="Heading7Char"/>
    <w:qFormat/>
    <w:rsid w:val="00E10B18"/>
    <w:pPr>
      <w:outlineLvl w:val="6"/>
    </w:pPr>
  </w:style>
  <w:style w:type="paragraph" w:styleId="Heading8">
    <w:name w:val="heading 8"/>
    <w:basedOn w:val="Heading6"/>
    <w:next w:val="Normal"/>
    <w:link w:val="Heading8Char"/>
    <w:qFormat/>
    <w:rsid w:val="00E10B18"/>
    <w:pPr>
      <w:outlineLvl w:val="7"/>
    </w:pPr>
  </w:style>
  <w:style w:type="paragraph" w:styleId="Heading9">
    <w:name w:val="heading 9"/>
    <w:basedOn w:val="Heading6"/>
    <w:next w:val="Normal"/>
    <w:link w:val="Heading9Char"/>
    <w:qFormat/>
    <w:rsid w:val="00E10B18"/>
    <w:pPr>
      <w:jc w:val="left"/>
      <w:outlineLvl w:val="8"/>
    </w:pPr>
  </w:style>
  <w:style w:type="character" w:default="1" w:styleId="DefaultParagraphFont">
    <w:name w:val="Default Paragraph Font"/>
    <w:uiPriority w:val="1"/>
    <w:unhideWhenUsed/>
    <w:rsid w:val="00E10B1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10B18"/>
  </w:style>
  <w:style w:type="paragraph" w:styleId="Header">
    <w:name w:val="header"/>
    <w:basedOn w:val="Normal"/>
    <w:link w:val="HeaderChar"/>
    <w:rsid w:val="00E10B1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10B1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10B18"/>
  </w:style>
  <w:style w:type="paragraph" w:customStyle="1" w:styleId="Headingb">
    <w:name w:val="Heading_b"/>
    <w:basedOn w:val="Heading3"/>
    <w:next w:val="Normal"/>
    <w:link w:val="HeadingbChar"/>
    <w:rsid w:val="00E10B18"/>
    <w:pPr>
      <w:spacing w:before="160"/>
      <w:ind w:left="0" w:firstLine="0"/>
      <w:outlineLvl w:val="9"/>
    </w:pPr>
  </w:style>
  <w:style w:type="paragraph" w:customStyle="1" w:styleId="Headingi">
    <w:name w:val="Heading_i"/>
    <w:basedOn w:val="Heading3"/>
    <w:next w:val="Normal"/>
    <w:rsid w:val="00E10B18"/>
    <w:pPr>
      <w:spacing w:before="160"/>
      <w:ind w:left="0" w:firstLine="0"/>
    </w:pPr>
    <w:rPr>
      <w:b w:val="0"/>
      <w:i/>
    </w:rPr>
  </w:style>
  <w:style w:type="character" w:customStyle="1" w:styleId="href">
    <w:name w:val="href"/>
    <w:basedOn w:val="DefaultParagraphFont"/>
    <w:rsid w:val="00E10B18"/>
  </w:style>
  <w:style w:type="paragraph" w:customStyle="1" w:styleId="enumlev1">
    <w:name w:val="enumlev1"/>
    <w:basedOn w:val="Normal"/>
    <w:link w:val="enumlev1Char"/>
    <w:rsid w:val="00E10B18"/>
    <w:pPr>
      <w:spacing w:before="80"/>
      <w:ind w:left="794" w:hanging="794"/>
    </w:pPr>
  </w:style>
  <w:style w:type="paragraph" w:customStyle="1" w:styleId="enumlev2">
    <w:name w:val="enumlev2"/>
    <w:basedOn w:val="enumlev1"/>
    <w:rsid w:val="00E10B18"/>
    <w:pPr>
      <w:ind w:left="1191" w:hanging="397"/>
    </w:pPr>
  </w:style>
  <w:style w:type="paragraph" w:customStyle="1" w:styleId="enumlev3">
    <w:name w:val="enumlev3"/>
    <w:basedOn w:val="enumlev2"/>
    <w:rsid w:val="00E10B18"/>
    <w:pPr>
      <w:ind w:left="1588"/>
    </w:pPr>
  </w:style>
  <w:style w:type="paragraph" w:customStyle="1" w:styleId="Normalaftertitle">
    <w:name w:val="Normal_after_title"/>
    <w:basedOn w:val="Normal"/>
    <w:next w:val="Normal"/>
    <w:link w:val="NormalaftertitleChar"/>
    <w:rsid w:val="00E10B18"/>
    <w:pPr>
      <w:spacing w:before="320"/>
    </w:pPr>
  </w:style>
  <w:style w:type="paragraph" w:customStyle="1" w:styleId="Note">
    <w:name w:val="Note"/>
    <w:basedOn w:val="Normal"/>
    <w:rsid w:val="00E10B1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10B1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10B18"/>
    <w:pPr>
      <w:spacing w:before="240"/>
    </w:pPr>
    <w:rPr>
      <w:sz w:val="22"/>
      <w:lang w:val="es-ES_tradnl"/>
    </w:rPr>
  </w:style>
  <w:style w:type="paragraph" w:customStyle="1" w:styleId="Recref">
    <w:name w:val="Rec_ref"/>
    <w:basedOn w:val="Normal"/>
    <w:next w:val="Recdate"/>
    <w:rsid w:val="00E10B18"/>
    <w:pPr>
      <w:jc w:val="center"/>
    </w:pPr>
  </w:style>
  <w:style w:type="paragraph" w:customStyle="1" w:styleId="Recdate">
    <w:name w:val="Rec_date"/>
    <w:basedOn w:val="Recref"/>
    <w:next w:val="Normalaftertitle"/>
    <w:rsid w:val="00E10B18"/>
    <w:pPr>
      <w:jc w:val="right"/>
    </w:pPr>
  </w:style>
  <w:style w:type="paragraph" w:customStyle="1" w:styleId="AnnexNoTitle">
    <w:name w:val="Annex_NoTitle"/>
    <w:basedOn w:val="Normal"/>
    <w:next w:val="Normalaftertitle"/>
    <w:link w:val="AnnexNoTitleChar"/>
    <w:rsid w:val="00E10B18"/>
    <w:pPr>
      <w:keepNext/>
      <w:keepLines/>
      <w:spacing w:before="480" w:after="80"/>
      <w:jc w:val="center"/>
    </w:pPr>
    <w:rPr>
      <w:b/>
      <w:sz w:val="28"/>
    </w:rPr>
  </w:style>
  <w:style w:type="paragraph" w:customStyle="1" w:styleId="AppendixNoTitle">
    <w:name w:val="Appendix_NoTitle"/>
    <w:basedOn w:val="AnnexNoTitle"/>
    <w:next w:val="Normal"/>
    <w:rsid w:val="00E10B18"/>
  </w:style>
  <w:style w:type="paragraph" w:customStyle="1" w:styleId="Tablefin">
    <w:name w:val="Table_fin"/>
    <w:basedOn w:val="Normal"/>
    <w:next w:val="Normal"/>
    <w:rsid w:val="00E10B18"/>
    <w:pPr>
      <w:spacing w:before="0"/>
    </w:pPr>
    <w:rPr>
      <w:sz w:val="20"/>
      <w:lang w:val="en-GB"/>
    </w:rPr>
  </w:style>
  <w:style w:type="paragraph" w:customStyle="1" w:styleId="Tablehead">
    <w:name w:val="Table_head"/>
    <w:basedOn w:val="Normal"/>
    <w:next w:val="Normal"/>
    <w:link w:val="TableheadChar"/>
    <w:rsid w:val="00E10B1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10B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10B18"/>
    <w:pPr>
      <w:keepNext/>
      <w:spacing w:before="360" w:after="120"/>
      <w:jc w:val="center"/>
    </w:pPr>
  </w:style>
  <w:style w:type="paragraph" w:customStyle="1" w:styleId="Tabletext">
    <w:name w:val="Table_text"/>
    <w:basedOn w:val="Normal"/>
    <w:link w:val="TabletextChar"/>
    <w:rsid w:val="00E10B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10B1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10B1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10B18"/>
    <w:pPr>
      <w:ind w:left="794"/>
    </w:pPr>
  </w:style>
  <w:style w:type="paragraph" w:customStyle="1" w:styleId="Figurelegend">
    <w:name w:val="Figure_legend"/>
    <w:basedOn w:val="Normal"/>
    <w:rsid w:val="00E10B1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10B18"/>
    <w:pPr>
      <w:keepNext/>
      <w:keepLines/>
      <w:spacing w:before="480" w:after="80"/>
      <w:jc w:val="center"/>
    </w:pPr>
    <w:rPr>
      <w:caps/>
      <w:sz w:val="18"/>
    </w:rPr>
  </w:style>
  <w:style w:type="paragraph" w:customStyle="1" w:styleId="tocpart">
    <w:name w:val="tocpart"/>
    <w:basedOn w:val="Normal"/>
    <w:rsid w:val="00E10B1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10B18"/>
    <w:pPr>
      <w:keepNext/>
      <w:keepLines/>
      <w:spacing w:before="480"/>
      <w:jc w:val="center"/>
    </w:pPr>
    <w:rPr>
      <w:sz w:val="28"/>
    </w:rPr>
  </w:style>
  <w:style w:type="paragraph" w:customStyle="1" w:styleId="Arttitle">
    <w:name w:val="Art_title"/>
    <w:basedOn w:val="Normal"/>
    <w:next w:val="Normalaftertitle"/>
    <w:rsid w:val="00E10B18"/>
    <w:pPr>
      <w:keepNext/>
      <w:keepLines/>
      <w:spacing w:before="240"/>
      <w:jc w:val="center"/>
    </w:pPr>
    <w:rPr>
      <w:b/>
      <w:sz w:val="28"/>
    </w:rPr>
  </w:style>
  <w:style w:type="paragraph" w:customStyle="1" w:styleId="Blanc">
    <w:name w:val="Blanc"/>
    <w:basedOn w:val="Normal"/>
    <w:next w:val="Tabletext"/>
    <w:rsid w:val="00E10B1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10B1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10B18"/>
    <w:pPr>
      <w:keepNext/>
      <w:keepLines/>
      <w:spacing w:before="160"/>
      <w:ind w:left="794"/>
    </w:pPr>
    <w:rPr>
      <w:i/>
    </w:rPr>
  </w:style>
  <w:style w:type="paragraph" w:customStyle="1" w:styleId="ChapNo">
    <w:name w:val="Chap_No"/>
    <w:basedOn w:val="ArtNo"/>
    <w:next w:val="Chaptitle"/>
    <w:rsid w:val="00E10B18"/>
    <w:rPr>
      <w:b/>
    </w:rPr>
  </w:style>
  <w:style w:type="paragraph" w:customStyle="1" w:styleId="Chaptitle">
    <w:name w:val="Chap_title"/>
    <w:basedOn w:val="Arttitle"/>
    <w:next w:val="Normalaftertitle"/>
    <w:rsid w:val="00E10B18"/>
  </w:style>
  <w:style w:type="character" w:styleId="FootnoteReference">
    <w:name w:val="footnote reference"/>
    <w:basedOn w:val="DefaultParagraphFont"/>
    <w:rsid w:val="00E10B18"/>
    <w:rPr>
      <w:position w:val="6"/>
      <w:sz w:val="18"/>
    </w:rPr>
  </w:style>
  <w:style w:type="paragraph" w:styleId="FootnoteText">
    <w:name w:val="footnote text"/>
    <w:basedOn w:val="Normal"/>
    <w:link w:val="FootnoteTextChar"/>
    <w:rsid w:val="00E10B18"/>
    <w:pPr>
      <w:keepLines/>
      <w:tabs>
        <w:tab w:val="left" w:pos="255"/>
      </w:tabs>
      <w:ind w:left="255" w:hanging="255"/>
    </w:pPr>
    <w:rPr>
      <w:sz w:val="22"/>
    </w:rPr>
  </w:style>
  <w:style w:type="paragraph" w:styleId="Index1">
    <w:name w:val="index 1"/>
    <w:basedOn w:val="Normal"/>
    <w:next w:val="Normal"/>
    <w:semiHidden/>
    <w:rsid w:val="00E10B18"/>
  </w:style>
  <w:style w:type="paragraph" w:styleId="Index2">
    <w:name w:val="index 2"/>
    <w:basedOn w:val="Normal"/>
    <w:next w:val="Normal"/>
    <w:semiHidden/>
    <w:rsid w:val="00E10B18"/>
    <w:pPr>
      <w:ind w:left="283"/>
    </w:pPr>
  </w:style>
  <w:style w:type="paragraph" w:styleId="Index3">
    <w:name w:val="index 3"/>
    <w:basedOn w:val="Normal"/>
    <w:next w:val="Normal"/>
    <w:semiHidden/>
    <w:rsid w:val="00E10B18"/>
    <w:pPr>
      <w:ind w:left="566"/>
    </w:pPr>
  </w:style>
  <w:style w:type="paragraph" w:styleId="IndexHeading">
    <w:name w:val="index heading"/>
    <w:basedOn w:val="Normal"/>
    <w:next w:val="Index1"/>
    <w:rsid w:val="00E10B18"/>
  </w:style>
  <w:style w:type="paragraph" w:customStyle="1" w:styleId="Line">
    <w:name w:val="Line"/>
    <w:basedOn w:val="Normal"/>
    <w:next w:val="Normal"/>
    <w:rsid w:val="00E10B1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10B1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10B18"/>
  </w:style>
  <w:style w:type="paragraph" w:customStyle="1" w:styleId="Partref">
    <w:name w:val="Part_ref"/>
    <w:basedOn w:val="Normal"/>
    <w:next w:val="Normal"/>
    <w:rsid w:val="00E10B18"/>
    <w:pPr>
      <w:keepNext/>
      <w:keepLines/>
      <w:spacing w:after="280"/>
      <w:jc w:val="center"/>
    </w:pPr>
  </w:style>
  <w:style w:type="paragraph" w:customStyle="1" w:styleId="Parttitle">
    <w:name w:val="Part_title"/>
    <w:basedOn w:val="Normal"/>
    <w:next w:val="Normalaftertitle"/>
    <w:rsid w:val="00E10B1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10B18"/>
  </w:style>
  <w:style w:type="paragraph" w:customStyle="1" w:styleId="QuestionNo">
    <w:name w:val="Question_No"/>
    <w:basedOn w:val="RecNo"/>
    <w:next w:val="Normal"/>
    <w:rsid w:val="00E10B18"/>
  </w:style>
  <w:style w:type="paragraph" w:customStyle="1" w:styleId="Questionref">
    <w:name w:val="Question_ref"/>
    <w:basedOn w:val="Recref"/>
    <w:next w:val="Questiondate"/>
    <w:rsid w:val="00E10B18"/>
  </w:style>
  <w:style w:type="paragraph" w:customStyle="1" w:styleId="Questiontitle">
    <w:name w:val="Question_title"/>
    <w:basedOn w:val="Normal"/>
    <w:next w:val="Questionref"/>
    <w:rsid w:val="00E10B18"/>
  </w:style>
  <w:style w:type="paragraph" w:customStyle="1" w:styleId="Reftext">
    <w:name w:val="Ref_text"/>
    <w:basedOn w:val="Normal"/>
    <w:rsid w:val="00E10B18"/>
    <w:pPr>
      <w:ind w:left="794" w:hanging="794"/>
    </w:pPr>
    <w:rPr>
      <w:sz w:val="22"/>
    </w:rPr>
  </w:style>
  <w:style w:type="paragraph" w:customStyle="1" w:styleId="Reftitle">
    <w:name w:val="Ref_title"/>
    <w:basedOn w:val="Normal"/>
    <w:next w:val="Reftext"/>
    <w:rsid w:val="00E10B1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10B18"/>
  </w:style>
  <w:style w:type="paragraph" w:customStyle="1" w:styleId="RepNo">
    <w:name w:val="Rep_No"/>
    <w:basedOn w:val="RecNo"/>
    <w:next w:val="Reptitle"/>
    <w:rsid w:val="00E10B18"/>
  </w:style>
  <w:style w:type="paragraph" w:customStyle="1" w:styleId="Repref">
    <w:name w:val="Rep_ref"/>
    <w:basedOn w:val="Recref"/>
    <w:next w:val="Repdate"/>
    <w:rsid w:val="00E10B18"/>
  </w:style>
  <w:style w:type="paragraph" w:customStyle="1" w:styleId="Reptitle">
    <w:name w:val="Rep_title"/>
    <w:basedOn w:val="Rectitle"/>
    <w:next w:val="Repref"/>
    <w:rsid w:val="00E10B18"/>
  </w:style>
  <w:style w:type="paragraph" w:customStyle="1" w:styleId="Resdate">
    <w:name w:val="Res_date"/>
    <w:basedOn w:val="Recdate"/>
    <w:next w:val="Normalaftertitle"/>
    <w:rsid w:val="00E10B18"/>
  </w:style>
  <w:style w:type="paragraph" w:customStyle="1" w:styleId="ResNo">
    <w:name w:val="Res_No"/>
    <w:basedOn w:val="RecNo"/>
    <w:next w:val="Restitle"/>
    <w:rsid w:val="00E10B18"/>
  </w:style>
  <w:style w:type="paragraph" w:customStyle="1" w:styleId="Resref">
    <w:name w:val="Res_ref"/>
    <w:basedOn w:val="Recref"/>
    <w:next w:val="Resdate"/>
    <w:rsid w:val="00E10B18"/>
  </w:style>
  <w:style w:type="paragraph" w:customStyle="1" w:styleId="Restitle">
    <w:name w:val="Res_title"/>
    <w:basedOn w:val="Normal"/>
    <w:next w:val="Resref"/>
    <w:rsid w:val="00E10B18"/>
    <w:pPr>
      <w:spacing w:before="240"/>
      <w:jc w:val="center"/>
    </w:pPr>
    <w:rPr>
      <w:b/>
      <w:sz w:val="28"/>
    </w:rPr>
  </w:style>
  <w:style w:type="paragraph" w:customStyle="1" w:styleId="SectionNo">
    <w:name w:val="Section_No"/>
    <w:basedOn w:val="Normal"/>
    <w:next w:val="Normal"/>
    <w:rsid w:val="00E10B18"/>
  </w:style>
  <w:style w:type="paragraph" w:customStyle="1" w:styleId="Sectiontitle">
    <w:name w:val="Section_title"/>
    <w:basedOn w:val="Normal"/>
    <w:next w:val="Normalaftertitle"/>
    <w:rsid w:val="00E10B1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10B18"/>
    <w:pPr>
      <w:tabs>
        <w:tab w:val="clear" w:pos="794"/>
        <w:tab w:val="clear" w:pos="1191"/>
        <w:tab w:val="clear" w:pos="1588"/>
        <w:tab w:val="clear" w:pos="1985"/>
        <w:tab w:val="right" w:pos="9611"/>
      </w:tabs>
    </w:pPr>
    <w:rPr>
      <w:i/>
    </w:rPr>
  </w:style>
  <w:style w:type="paragraph" w:styleId="TOC1">
    <w:name w:val="toc 1"/>
    <w:basedOn w:val="Normal"/>
    <w:rsid w:val="00E10B1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10B18"/>
    <w:pPr>
      <w:tabs>
        <w:tab w:val="clear" w:pos="567"/>
        <w:tab w:val="left" w:pos="1276"/>
      </w:tabs>
      <w:spacing w:before="160"/>
      <w:ind w:left="1276" w:hanging="709"/>
    </w:pPr>
  </w:style>
  <w:style w:type="paragraph" w:styleId="TOC3">
    <w:name w:val="toc 3"/>
    <w:basedOn w:val="TOC2"/>
    <w:rsid w:val="00E10B18"/>
    <w:pPr>
      <w:tabs>
        <w:tab w:val="clear" w:pos="1276"/>
        <w:tab w:val="left" w:pos="2155"/>
      </w:tabs>
      <w:ind w:left="2155" w:hanging="879"/>
    </w:pPr>
  </w:style>
  <w:style w:type="paragraph" w:styleId="TOC4">
    <w:name w:val="toc 4"/>
    <w:basedOn w:val="TOC3"/>
    <w:rsid w:val="00E10B18"/>
    <w:pPr>
      <w:tabs>
        <w:tab w:val="left" w:pos="3261"/>
      </w:tabs>
      <w:spacing w:before="80"/>
      <w:ind w:left="3261" w:hanging="993"/>
    </w:pPr>
  </w:style>
  <w:style w:type="paragraph" w:styleId="TOC5">
    <w:name w:val="toc 5"/>
    <w:basedOn w:val="TOC4"/>
    <w:rsid w:val="00E10B18"/>
  </w:style>
  <w:style w:type="paragraph" w:styleId="TOC6">
    <w:name w:val="toc 6"/>
    <w:basedOn w:val="TOC4"/>
    <w:rsid w:val="00E10B18"/>
  </w:style>
  <w:style w:type="paragraph" w:styleId="TOC7">
    <w:name w:val="toc 7"/>
    <w:basedOn w:val="TOC4"/>
    <w:rsid w:val="00E10B18"/>
  </w:style>
  <w:style w:type="paragraph" w:styleId="TOC8">
    <w:name w:val="toc 8"/>
    <w:basedOn w:val="TOC4"/>
    <w:rsid w:val="00E10B18"/>
  </w:style>
  <w:style w:type="paragraph" w:customStyle="1" w:styleId="Rectitle">
    <w:name w:val="Rec_title"/>
    <w:basedOn w:val="Normal"/>
    <w:next w:val="Recref"/>
    <w:rsid w:val="00E10B18"/>
    <w:pPr>
      <w:keepNext/>
      <w:keepLines/>
      <w:spacing w:before="240"/>
      <w:jc w:val="center"/>
    </w:pPr>
    <w:rPr>
      <w:b/>
      <w:sz w:val="28"/>
    </w:rPr>
  </w:style>
  <w:style w:type="paragraph" w:customStyle="1" w:styleId="Annexref">
    <w:name w:val="Annex_ref"/>
    <w:basedOn w:val="Normal"/>
    <w:next w:val="Normalaftertitle"/>
    <w:rsid w:val="00E10B18"/>
    <w:pPr>
      <w:keepNext/>
      <w:keepLines/>
      <w:spacing w:after="280"/>
      <w:jc w:val="center"/>
    </w:pPr>
  </w:style>
  <w:style w:type="paragraph" w:customStyle="1" w:styleId="Appendixref">
    <w:name w:val="Appendix_ref"/>
    <w:basedOn w:val="Annexref"/>
    <w:next w:val="Normalaftertitle"/>
    <w:rsid w:val="00E10B18"/>
  </w:style>
  <w:style w:type="paragraph" w:customStyle="1" w:styleId="Figuretitle">
    <w:name w:val="Figure_title"/>
    <w:basedOn w:val="Normal"/>
    <w:next w:val="Figure"/>
    <w:link w:val="FiguretitleChar"/>
    <w:rsid w:val="00E10B1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E10B18"/>
    <w:pPr>
      <w:keepNext/>
      <w:spacing w:before="0" w:after="120"/>
      <w:jc w:val="center"/>
    </w:pPr>
    <w:rPr>
      <w:b/>
    </w:rPr>
  </w:style>
  <w:style w:type="paragraph" w:customStyle="1" w:styleId="Summary">
    <w:name w:val="Summary"/>
    <w:basedOn w:val="Normal"/>
    <w:next w:val="Normalaftertitle"/>
    <w:autoRedefine/>
    <w:rsid w:val="00E10B18"/>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link w:val="FigureChar"/>
    <w:rsid w:val="00E10B18"/>
    <w:pPr>
      <w:keepNext w:val="0"/>
      <w:spacing w:before="0" w:after="240"/>
    </w:pPr>
  </w:style>
  <w:style w:type="table" w:styleId="TableGrid">
    <w:name w:val="Table Grid"/>
    <w:basedOn w:val="TableNormal"/>
    <w:uiPriority w:val="59"/>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E10B18"/>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3Char">
    <w:name w:val="Heading 3 Char"/>
    <w:basedOn w:val="DefaultParagraphFont"/>
    <w:link w:val="Heading3"/>
    <w:rsid w:val="0003761F"/>
    <w:rPr>
      <w:b/>
      <w:sz w:val="24"/>
      <w:lang w:val="fr-FR" w:eastAsia="en-US"/>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rsid w:val="0003761F"/>
    <w:rPr>
      <w:sz w:val="22"/>
      <w:lang w:val="fr-FR" w:eastAsia="en-US"/>
    </w:rPr>
  </w:style>
  <w:style w:type="character" w:customStyle="1" w:styleId="enumlev1Char">
    <w:name w:val="enumlev1 Char"/>
    <w:basedOn w:val="DefaultParagraphFont"/>
    <w:link w:val="enumlev1"/>
    <w:rsid w:val="0003761F"/>
    <w:rPr>
      <w:sz w:val="24"/>
      <w:lang w:val="fr-FR" w:eastAsia="en-US"/>
    </w:rPr>
  </w:style>
  <w:style w:type="character" w:customStyle="1" w:styleId="AnnexNoTitleChar">
    <w:name w:val="Annex_NoTitle Char"/>
    <w:basedOn w:val="DefaultParagraphFont"/>
    <w:link w:val="AnnexNoTitle"/>
    <w:rsid w:val="0003761F"/>
    <w:rPr>
      <w:b/>
      <w:sz w:val="28"/>
      <w:lang w:val="fr-FR" w:eastAsia="en-US"/>
    </w:rPr>
  </w:style>
  <w:style w:type="character" w:customStyle="1" w:styleId="FigureChar">
    <w:name w:val="Figure Char"/>
    <w:basedOn w:val="DefaultParagraphFont"/>
    <w:link w:val="Figure"/>
    <w:locked/>
    <w:rsid w:val="0003761F"/>
    <w:rPr>
      <w:caps/>
      <w:sz w:val="18"/>
      <w:lang w:val="fr-FR" w:eastAsia="en-US"/>
    </w:rPr>
  </w:style>
  <w:style w:type="paragraph" w:styleId="BalloonText">
    <w:name w:val="Balloon Text"/>
    <w:basedOn w:val="Normal"/>
    <w:link w:val="BalloonTextChar"/>
    <w:uiPriority w:val="99"/>
    <w:unhideWhenUsed/>
    <w:rsid w:val="0003761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03761F"/>
    <w:rPr>
      <w:rFonts w:ascii="Segoe UI" w:hAnsi="Segoe UI" w:cs="Segoe UI"/>
      <w:sz w:val="18"/>
      <w:szCs w:val="18"/>
      <w:lang w:val="fr-FR" w:eastAsia="en-US"/>
    </w:rPr>
  </w:style>
  <w:style w:type="character" w:customStyle="1" w:styleId="HeadingbChar">
    <w:name w:val="Heading_b Char"/>
    <w:basedOn w:val="DefaultParagraphFont"/>
    <w:link w:val="Headingb"/>
    <w:locked/>
    <w:rsid w:val="0003761F"/>
    <w:rPr>
      <w:b/>
      <w:sz w:val="24"/>
      <w:lang w:val="fr-FR" w:eastAsia="en-US"/>
    </w:rPr>
  </w:style>
  <w:style w:type="table" w:customStyle="1" w:styleId="TableGrid2">
    <w:name w:val="Table Grid2"/>
    <w:basedOn w:val="TableNormal"/>
    <w:next w:val="TableGrid"/>
    <w:uiPriority w:val="59"/>
    <w:rsid w:val="0003761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0">
    <w:name w:val="Table_title Знак"/>
    <w:link w:val="Tabletitle"/>
    <w:locked/>
    <w:rsid w:val="0003761F"/>
    <w:rPr>
      <w:b/>
      <w:sz w:val="24"/>
      <w:lang w:val="fr-FR" w:eastAsia="en-US"/>
    </w:rPr>
  </w:style>
  <w:style w:type="table" w:customStyle="1" w:styleId="Grilledutableau1">
    <w:name w:val="Grille du tableau1"/>
    <w:basedOn w:val="TableNormal"/>
    <w:next w:val="TableGrid"/>
    <w:uiPriority w:val="59"/>
    <w:rsid w:val="0003761F"/>
    <w:pPr>
      <w:tabs>
        <w:tab w:val="left" w:pos="794"/>
        <w:tab w:val="left" w:pos="1191"/>
        <w:tab w:val="left" w:pos="1588"/>
        <w:tab w:val="left" w:pos="1985"/>
      </w:tabs>
      <w:overflowPunct w:val="0"/>
      <w:autoSpaceDE w:val="0"/>
      <w:autoSpaceDN w:val="0"/>
      <w:adjustRightInd w:val="0"/>
      <w:spacing w:before="120"/>
    </w:pPr>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03761F"/>
    <w:rPr>
      <w:sz w:val="24"/>
      <w:lang w:val="fr-FR" w:eastAsia="en-US"/>
    </w:rPr>
  </w:style>
  <w:style w:type="character" w:customStyle="1" w:styleId="TablelegendChar">
    <w:name w:val="Table_legend Char"/>
    <w:link w:val="Tablelegend"/>
    <w:locked/>
    <w:rsid w:val="0003761F"/>
    <w:rPr>
      <w:sz w:val="22"/>
      <w:lang w:val="fr-FR" w:eastAsia="en-US"/>
    </w:rPr>
  </w:style>
  <w:style w:type="character" w:customStyle="1" w:styleId="TableNo0">
    <w:name w:val="Table_No Знак"/>
    <w:link w:val="TableNo"/>
    <w:locked/>
    <w:rsid w:val="0003761F"/>
    <w:rPr>
      <w:sz w:val="24"/>
      <w:lang w:val="fr-FR" w:eastAsia="en-US"/>
    </w:rPr>
  </w:style>
  <w:style w:type="character" w:customStyle="1" w:styleId="EquationlegendChar">
    <w:name w:val="Equation_legend Char"/>
    <w:link w:val="Equationlegend"/>
    <w:locked/>
    <w:rsid w:val="0003761F"/>
    <w:rPr>
      <w:sz w:val="24"/>
      <w:lang w:eastAsia="en-US"/>
    </w:rPr>
  </w:style>
  <w:style w:type="character" w:customStyle="1" w:styleId="FiguretitleChar">
    <w:name w:val="Figure_title Char"/>
    <w:basedOn w:val="DefaultParagraphFont"/>
    <w:link w:val="Figuretitle"/>
    <w:locked/>
    <w:rsid w:val="0003761F"/>
    <w:rPr>
      <w:rFonts w:ascii="Times New Roman Bold" w:hAnsi="Times New Roman Bold"/>
      <w:b/>
      <w:sz w:val="18"/>
      <w:lang w:val="fr-FR" w:eastAsia="en-US"/>
    </w:rPr>
  </w:style>
  <w:style w:type="character" w:customStyle="1" w:styleId="CallChar">
    <w:name w:val="Call Char"/>
    <w:basedOn w:val="DefaultParagraphFont"/>
    <w:link w:val="Call"/>
    <w:locked/>
    <w:rsid w:val="0003761F"/>
    <w:rPr>
      <w:i/>
      <w:sz w:val="24"/>
      <w:lang w:val="fr-FR" w:eastAsia="en-US"/>
    </w:rPr>
  </w:style>
  <w:style w:type="numbering" w:customStyle="1" w:styleId="NoList1">
    <w:name w:val="No List1"/>
    <w:next w:val="NoList"/>
    <w:uiPriority w:val="99"/>
    <w:semiHidden/>
    <w:unhideWhenUsed/>
    <w:rsid w:val="0003761F"/>
  </w:style>
  <w:style w:type="paragraph" w:customStyle="1" w:styleId="Artheading">
    <w:name w:val="Art_heading"/>
    <w:basedOn w:val="Normal"/>
    <w:next w:val="Normal"/>
    <w:rsid w:val="0003761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3761F"/>
    <w:rPr>
      <w:vertAlign w:val="superscript"/>
    </w:rPr>
  </w:style>
  <w:style w:type="paragraph" w:customStyle="1" w:styleId="Figurewithouttitle">
    <w:name w:val="Figure_without_title"/>
    <w:basedOn w:val="FigureNo"/>
    <w:next w:val="Normal"/>
    <w:rsid w:val="0003761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3761F"/>
    <w:pPr>
      <w:overflowPunct/>
      <w:autoSpaceDE/>
      <w:autoSpaceDN/>
      <w:adjustRightInd/>
      <w:spacing w:before="40"/>
      <w:jc w:val="left"/>
      <w:textAlignment w:val="auto"/>
    </w:pPr>
    <w:rPr>
      <w:sz w:val="16"/>
      <w:lang w:val="en-GB"/>
    </w:rPr>
  </w:style>
  <w:style w:type="paragraph" w:customStyle="1" w:styleId="Source">
    <w:name w:val="Source"/>
    <w:basedOn w:val="Normal"/>
    <w:next w:val="Normal"/>
    <w:rsid w:val="0003761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3761F"/>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03761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03761F"/>
    <w:pPr>
      <w:tabs>
        <w:tab w:val="left" w:pos="567"/>
        <w:tab w:val="left" w:pos="1701"/>
        <w:tab w:val="left" w:pos="2835"/>
      </w:tabs>
      <w:spacing w:before="240"/>
    </w:pPr>
    <w:rPr>
      <w:b w:val="0"/>
      <w:caps/>
    </w:rPr>
  </w:style>
  <w:style w:type="paragraph" w:customStyle="1" w:styleId="Title2">
    <w:name w:val="Title 2"/>
    <w:basedOn w:val="Source"/>
    <w:next w:val="Normal"/>
    <w:rsid w:val="0003761F"/>
    <w:pPr>
      <w:overflowPunct/>
      <w:autoSpaceDE/>
      <w:autoSpaceDN/>
      <w:adjustRightInd/>
      <w:spacing w:before="480"/>
      <w:textAlignment w:val="auto"/>
    </w:pPr>
    <w:rPr>
      <w:b w:val="0"/>
      <w:caps/>
    </w:rPr>
  </w:style>
  <w:style w:type="paragraph" w:customStyle="1" w:styleId="Title3">
    <w:name w:val="Title 3"/>
    <w:basedOn w:val="Title2"/>
    <w:next w:val="Normal"/>
    <w:rsid w:val="0003761F"/>
    <w:pPr>
      <w:spacing w:before="240"/>
    </w:pPr>
    <w:rPr>
      <w:caps w:val="0"/>
    </w:rPr>
  </w:style>
  <w:style w:type="paragraph" w:customStyle="1" w:styleId="Title4">
    <w:name w:val="Title 4"/>
    <w:basedOn w:val="Title3"/>
    <w:next w:val="Heading1"/>
    <w:rsid w:val="0003761F"/>
    <w:rPr>
      <w:b/>
    </w:rPr>
  </w:style>
  <w:style w:type="character" w:customStyle="1" w:styleId="Appdef">
    <w:name w:val="App_def"/>
    <w:basedOn w:val="DefaultParagraphFont"/>
    <w:rsid w:val="0003761F"/>
    <w:rPr>
      <w:rFonts w:ascii="Times New Roman" w:hAnsi="Times New Roman"/>
      <w:b/>
    </w:rPr>
  </w:style>
  <w:style w:type="character" w:customStyle="1" w:styleId="Appref">
    <w:name w:val="App_ref"/>
    <w:basedOn w:val="DefaultParagraphFont"/>
    <w:rsid w:val="0003761F"/>
  </w:style>
  <w:style w:type="character" w:customStyle="1" w:styleId="Artdef">
    <w:name w:val="Art_def"/>
    <w:basedOn w:val="DefaultParagraphFont"/>
    <w:rsid w:val="0003761F"/>
    <w:rPr>
      <w:rFonts w:ascii="Times New Roman" w:hAnsi="Times New Roman"/>
      <w:b/>
    </w:rPr>
  </w:style>
  <w:style w:type="character" w:customStyle="1" w:styleId="Artref">
    <w:name w:val="Art_ref"/>
    <w:basedOn w:val="DefaultParagraphFont"/>
    <w:rsid w:val="0003761F"/>
  </w:style>
  <w:style w:type="character" w:customStyle="1" w:styleId="Recdef">
    <w:name w:val="Rec_def"/>
    <w:basedOn w:val="DefaultParagraphFont"/>
    <w:rsid w:val="0003761F"/>
    <w:rPr>
      <w:b/>
    </w:rPr>
  </w:style>
  <w:style w:type="character" w:customStyle="1" w:styleId="Resdef">
    <w:name w:val="Res_def"/>
    <w:basedOn w:val="DefaultParagraphFont"/>
    <w:rsid w:val="0003761F"/>
    <w:rPr>
      <w:rFonts w:ascii="Times New Roman" w:hAnsi="Times New Roman"/>
      <w:b/>
    </w:rPr>
  </w:style>
  <w:style w:type="paragraph" w:customStyle="1" w:styleId="Formal">
    <w:name w:val="Formal"/>
    <w:basedOn w:val="ASN1"/>
    <w:rsid w:val="0003761F"/>
    <w:pPr>
      <w:tabs>
        <w:tab w:val="left" w:pos="1871"/>
      </w:tabs>
      <w:jc w:val="left"/>
    </w:pPr>
    <w:rPr>
      <w:rFonts w:ascii="Times New Roman Bold" w:hAnsi="Times New Roman Bold"/>
      <w:b w:val="0"/>
      <w:lang w:val="en-GB"/>
    </w:rPr>
  </w:style>
  <w:style w:type="paragraph" w:customStyle="1" w:styleId="Section1">
    <w:name w:val="Section_1"/>
    <w:basedOn w:val="Normal"/>
    <w:rsid w:val="0003761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3761F"/>
    <w:rPr>
      <w:b w:val="0"/>
      <w:i/>
    </w:rPr>
  </w:style>
  <w:style w:type="paragraph" w:customStyle="1" w:styleId="AnnexNo">
    <w:name w:val="Annex_No"/>
    <w:basedOn w:val="Normal"/>
    <w:next w:val="Normal"/>
    <w:rsid w:val="0003761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0">
    <w:name w:val="Annex_title"/>
    <w:basedOn w:val="Normal"/>
    <w:next w:val="Normal"/>
    <w:rsid w:val="0003761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3761F"/>
  </w:style>
  <w:style w:type="paragraph" w:customStyle="1" w:styleId="Appendixtitle">
    <w:name w:val="Appendix_title"/>
    <w:basedOn w:val="Annextitle0"/>
    <w:next w:val="Normal"/>
    <w:rsid w:val="0003761F"/>
  </w:style>
  <w:style w:type="paragraph" w:customStyle="1" w:styleId="Border">
    <w:name w:val="Border"/>
    <w:basedOn w:val="Normal"/>
    <w:rsid w:val="0003761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3761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3761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3761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3761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3761F"/>
  </w:style>
  <w:style w:type="paragraph" w:customStyle="1" w:styleId="Proposal">
    <w:name w:val="Proposal"/>
    <w:basedOn w:val="Normal"/>
    <w:next w:val="Normal"/>
    <w:rsid w:val="0003761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03761F"/>
    <w:rPr>
      <w:b w:val="0"/>
    </w:rPr>
  </w:style>
  <w:style w:type="paragraph" w:customStyle="1" w:styleId="TableTextS5">
    <w:name w:val="Table_TextS5"/>
    <w:basedOn w:val="Normal"/>
    <w:rsid w:val="0003761F"/>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3761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3761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3761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3761F"/>
  </w:style>
  <w:style w:type="paragraph" w:customStyle="1" w:styleId="Committee">
    <w:name w:val="Committee"/>
    <w:basedOn w:val="Normal"/>
    <w:qFormat/>
    <w:rsid w:val="0003761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03761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3761F"/>
  </w:style>
  <w:style w:type="paragraph" w:customStyle="1" w:styleId="Subsection1">
    <w:name w:val="Subsection_1"/>
    <w:basedOn w:val="Section1"/>
    <w:next w:val="Normalaftertitle0"/>
    <w:qFormat/>
    <w:rsid w:val="0003761F"/>
  </w:style>
  <w:style w:type="paragraph" w:customStyle="1" w:styleId="Volumetitle">
    <w:name w:val="Volume_title"/>
    <w:basedOn w:val="Normal"/>
    <w:qFormat/>
    <w:rsid w:val="0003761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03761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3761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03761F"/>
    <w:rPr>
      <w:rFonts w:ascii="Times New Roman" w:hAnsi="Times New Roman"/>
      <w:b w:val="0"/>
    </w:rPr>
  </w:style>
  <w:style w:type="paragraph" w:customStyle="1" w:styleId="Tablesplit">
    <w:name w:val="Table_split"/>
    <w:basedOn w:val="Tabletext"/>
    <w:qFormat/>
    <w:rsid w:val="0003761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Heading4Char">
    <w:name w:val="Heading 4 Char"/>
    <w:basedOn w:val="DefaultParagraphFont"/>
    <w:link w:val="Heading4"/>
    <w:rsid w:val="0003761F"/>
    <w:rPr>
      <w:b/>
      <w:sz w:val="24"/>
      <w:lang w:val="fr-FR" w:eastAsia="en-US"/>
    </w:rPr>
  </w:style>
  <w:style w:type="character" w:customStyle="1" w:styleId="Heading5Char">
    <w:name w:val="Heading 5 Char"/>
    <w:basedOn w:val="DefaultParagraphFont"/>
    <w:link w:val="Heading5"/>
    <w:rsid w:val="0003761F"/>
    <w:rPr>
      <w:b/>
      <w:sz w:val="24"/>
      <w:lang w:val="fr-FR" w:eastAsia="en-US"/>
    </w:rPr>
  </w:style>
  <w:style w:type="character" w:customStyle="1" w:styleId="Heading6Char">
    <w:name w:val="Heading 6 Char"/>
    <w:basedOn w:val="DefaultParagraphFont"/>
    <w:link w:val="Heading6"/>
    <w:rsid w:val="0003761F"/>
    <w:rPr>
      <w:b/>
      <w:sz w:val="24"/>
      <w:lang w:val="fr-FR" w:eastAsia="en-US"/>
    </w:rPr>
  </w:style>
  <w:style w:type="character" w:customStyle="1" w:styleId="Heading7Char">
    <w:name w:val="Heading 7 Char"/>
    <w:basedOn w:val="DefaultParagraphFont"/>
    <w:link w:val="Heading7"/>
    <w:rsid w:val="0003761F"/>
    <w:rPr>
      <w:b/>
      <w:sz w:val="24"/>
      <w:lang w:val="fr-FR" w:eastAsia="en-US"/>
    </w:rPr>
  </w:style>
  <w:style w:type="character" w:customStyle="1" w:styleId="Heading8Char">
    <w:name w:val="Heading 8 Char"/>
    <w:basedOn w:val="DefaultParagraphFont"/>
    <w:link w:val="Heading8"/>
    <w:rsid w:val="0003761F"/>
    <w:rPr>
      <w:b/>
      <w:sz w:val="24"/>
      <w:lang w:val="fr-FR" w:eastAsia="en-US"/>
    </w:rPr>
  </w:style>
  <w:style w:type="character" w:customStyle="1" w:styleId="Heading9Char">
    <w:name w:val="Heading 9 Char"/>
    <w:basedOn w:val="DefaultParagraphFont"/>
    <w:link w:val="Heading9"/>
    <w:rsid w:val="0003761F"/>
    <w:rPr>
      <w:b/>
      <w:sz w:val="24"/>
      <w:lang w:val="fr-FR" w:eastAsia="en-US"/>
    </w:rPr>
  </w:style>
  <w:style w:type="character" w:customStyle="1" w:styleId="TabletitleChar">
    <w:name w:val="Table_title Char"/>
    <w:rsid w:val="0003761F"/>
    <w:rPr>
      <w:rFonts w:ascii="Times New Roman Bold" w:hAnsi="Times New Roman Bold"/>
      <w:b/>
      <w:lang w:val="en-GB" w:eastAsia="en-US"/>
    </w:rPr>
  </w:style>
  <w:style w:type="character" w:customStyle="1" w:styleId="TableNoChar">
    <w:name w:val="Table_No Char"/>
    <w:rsid w:val="0003761F"/>
    <w:rPr>
      <w:rFonts w:ascii="Times New Roman" w:hAnsi="Times New Roman"/>
      <w:caps/>
      <w:lang w:val="en-GB" w:eastAsia="en-US"/>
    </w:rPr>
  </w:style>
  <w:style w:type="table" w:customStyle="1" w:styleId="Tablaconcuadrcula1">
    <w:name w:val="Tabla con cuadrícula1"/>
    <w:basedOn w:val="TableNormal"/>
    <w:next w:val="TableGrid"/>
    <w:uiPriority w:val="59"/>
    <w:rsid w:val="0003761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61F"/>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table" w:customStyle="1" w:styleId="TableGrid1">
    <w:name w:val="Table Grid1"/>
    <w:basedOn w:val="TableNormal"/>
    <w:rsid w:val="0003761F"/>
    <w:pPr>
      <w:jc w:val="center"/>
    </w:pPr>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03761F"/>
    <w:pPr>
      <w:ind w:left="720"/>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3761F"/>
    <w:rPr>
      <w:rFonts w:ascii="Calibri"/>
      <w:sz w:val="22"/>
      <w:szCs w:val="22"/>
      <w:lang w:eastAsia="en-US"/>
    </w:rPr>
    <w:tblPr>
      <w:tblCellMar>
        <w:top w:w="0" w:type="dxa"/>
        <w:left w:w="0" w:type="dxa"/>
        <w:bottom w:w="0" w:type="dxa"/>
        <w:right w:w="0" w:type="dxa"/>
      </w:tblCellMar>
    </w:tblPr>
  </w:style>
  <w:style w:type="paragraph" w:customStyle="1" w:styleId="ECCParagraph">
    <w:name w:val="ECC Paragraph"/>
    <w:basedOn w:val="Normal"/>
    <w:uiPriority w:val="99"/>
    <w:rsid w:val="0003761F"/>
    <w:pPr>
      <w:tabs>
        <w:tab w:val="clear" w:pos="794"/>
        <w:tab w:val="clear" w:pos="1191"/>
        <w:tab w:val="clear" w:pos="1588"/>
        <w:tab w:val="clear" w:pos="1985"/>
      </w:tabs>
      <w:overflowPunct/>
      <w:autoSpaceDE/>
      <w:autoSpaceDN/>
      <w:adjustRightInd/>
      <w:spacing w:before="0" w:after="240"/>
      <w:textAlignment w:val="auto"/>
    </w:pPr>
    <w:rPr>
      <w:rFonts w:ascii="Arial" w:hAnsi="Arial"/>
      <w:sz w:val="20"/>
      <w:szCs w:val="24"/>
      <w:lang w:val="en-GB"/>
    </w:rPr>
  </w:style>
  <w:style w:type="paragraph" w:styleId="NormalWeb">
    <w:name w:val="Normal (Web)"/>
    <w:basedOn w:val="Normal"/>
    <w:uiPriority w:val="99"/>
    <w:rsid w:val="0003761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bumpedfont15">
    <w:name w:val="bumpedfont15"/>
    <w:basedOn w:val="DefaultParagraphFont"/>
    <w:rsid w:val="0003761F"/>
  </w:style>
  <w:style w:type="numbering" w:customStyle="1" w:styleId="NoList11">
    <w:name w:val="No List11"/>
    <w:next w:val="NoList"/>
    <w:uiPriority w:val="99"/>
    <w:semiHidden/>
    <w:unhideWhenUsed/>
    <w:rsid w:val="0003761F"/>
  </w:style>
  <w:style w:type="numbering" w:customStyle="1" w:styleId="NoList111">
    <w:name w:val="No List111"/>
    <w:next w:val="NoList"/>
    <w:uiPriority w:val="99"/>
    <w:semiHidden/>
    <w:unhideWhenUsed/>
    <w:rsid w:val="0003761F"/>
  </w:style>
  <w:style w:type="table" w:customStyle="1" w:styleId="TableGrid12">
    <w:name w:val="Table Grid12"/>
    <w:basedOn w:val="TableNormal"/>
    <w:rsid w:val="0003761F"/>
    <w:pPr>
      <w:jc w:val="center"/>
    </w:pPr>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rsid w:val="0003761F"/>
    <w:pPr>
      <w:ind w:left="720"/>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03761F"/>
    <w:rPr>
      <w:rFonts w:ascii="Calibri"/>
      <w:sz w:val="22"/>
      <w:szCs w:val="22"/>
      <w:lang w:eastAsia="en-US"/>
    </w:rPr>
    <w:tblPr>
      <w:tblCellMar>
        <w:top w:w="0" w:type="dxa"/>
        <w:left w:w="0" w:type="dxa"/>
        <w:bottom w:w="0" w:type="dxa"/>
        <w:right w:w="0" w:type="dxa"/>
      </w:tblCellMar>
    </w:tblPr>
  </w:style>
  <w:style w:type="paragraph" w:styleId="Revision">
    <w:name w:val="Revision"/>
    <w:hidden/>
    <w:uiPriority w:val="99"/>
    <w:semiHidden/>
    <w:rsid w:val="0003761F"/>
    <w:rPr>
      <w:rFonts w:ascii="Calibri" w:eastAsia="Calibri" w:hAnsi="Calibri"/>
      <w:sz w:val="22"/>
      <w:szCs w:val="22"/>
      <w:lang w:eastAsia="en-US"/>
    </w:rPr>
  </w:style>
  <w:style w:type="paragraph" w:styleId="HTMLPreformatted">
    <w:name w:val="HTML Preformatted"/>
    <w:basedOn w:val="Normal"/>
    <w:link w:val="HTMLPreformattedChar"/>
    <w:uiPriority w:val="99"/>
    <w:unhideWhenUsed/>
    <w:rsid w:val="0003761F"/>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eastAsia="fr-FR"/>
    </w:rPr>
  </w:style>
  <w:style w:type="character" w:customStyle="1" w:styleId="HTMLPreformattedChar">
    <w:name w:val="HTML Preformatted Char"/>
    <w:basedOn w:val="DefaultParagraphFont"/>
    <w:link w:val="HTMLPreformatted"/>
    <w:uiPriority w:val="99"/>
    <w:rsid w:val="0003761F"/>
    <w:rPr>
      <w:rFonts w:ascii="Courier New" w:hAnsi="Courier New" w:cs="Courier New"/>
      <w:lang w:val="fr-FR" w:eastAsia="fr-FR"/>
    </w:rPr>
  </w:style>
  <w:style w:type="table" w:styleId="GridTable1Light-Accent1">
    <w:name w:val="Grid Table 1 Light Accent 1"/>
    <w:basedOn w:val="TableNormal"/>
    <w:uiPriority w:val="46"/>
    <w:rsid w:val="0003761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03761F"/>
    <w:rPr>
      <w:color w:val="800080" w:themeColor="followedHyperlink"/>
      <w:u w:val="single"/>
    </w:rPr>
  </w:style>
  <w:style w:type="table" w:customStyle="1" w:styleId="Tablaconcuadrcula2">
    <w:name w:val="Tabla con cuadrícula2"/>
    <w:basedOn w:val="TableNormal"/>
    <w:next w:val="TableGrid"/>
    <w:rsid w:val="0003761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rsid w:val="0003761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eNormal"/>
    <w:next w:val="TableGrid"/>
    <w:rsid w:val="0003761F"/>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cc.gov/general/rules-regulations-title-47" TargetMode="External"/><Relationship Id="rId2" Type="http://schemas.openxmlformats.org/officeDocument/2006/relationships/hyperlink" Target="https://www.fcc.gov/general/rules-regulations-title-47"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148</TotalTime>
  <Pages>37</Pages>
  <Words>10955</Words>
  <Characters>54510</Characters>
  <Application>Microsoft Office Word</Application>
  <DocSecurity>0</DocSecurity>
  <Lines>454</Lines>
  <Paragraphs>130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65335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24</cp:revision>
  <cp:lastPrinted>2018-04-27T14:28:00Z</cp:lastPrinted>
  <dcterms:created xsi:type="dcterms:W3CDTF">2018-04-27T11:59:00Z</dcterms:created>
  <dcterms:modified xsi:type="dcterms:W3CDTF">2018-04-27T14:58:00Z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