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10743" w:rsidRDefault="00FE79FE">
      <w:pPr>
        <w:rPr>
          <w:lang w:val="ru-RU"/>
        </w:rPr>
      </w:pPr>
    </w:p>
    <w:p w:rsidR="00FE79FE" w:rsidRPr="00310743" w:rsidRDefault="00FE79FE">
      <w:pPr>
        <w:rPr>
          <w:lang w:val="ru-RU"/>
        </w:rPr>
      </w:pPr>
    </w:p>
    <w:p w:rsidR="00FE79FE" w:rsidRPr="00310743" w:rsidRDefault="00FE79FE">
      <w:pPr>
        <w:rPr>
          <w:lang w:val="ru-RU"/>
        </w:rPr>
      </w:pPr>
    </w:p>
    <w:p w:rsidR="00FE79FE" w:rsidRPr="00310743" w:rsidRDefault="00FE79FE">
      <w:pPr>
        <w:rPr>
          <w:lang w:val="ru-RU"/>
        </w:rPr>
      </w:pPr>
    </w:p>
    <w:p w:rsidR="00FE79FE" w:rsidRPr="00310743" w:rsidRDefault="00FE79FE">
      <w:pPr>
        <w:rPr>
          <w:lang w:val="ru-RU"/>
        </w:rPr>
      </w:pPr>
    </w:p>
    <w:p w:rsidR="00013002" w:rsidRPr="00310743" w:rsidRDefault="00013002">
      <w:pPr>
        <w:rPr>
          <w:lang w:val="ru-RU"/>
        </w:rPr>
      </w:pPr>
    </w:p>
    <w:p w:rsidR="00013002" w:rsidRPr="00310743" w:rsidRDefault="00013002">
      <w:pPr>
        <w:rPr>
          <w:lang w:val="ru-RU"/>
        </w:rPr>
      </w:pPr>
    </w:p>
    <w:p w:rsidR="00013002" w:rsidRPr="00310743" w:rsidRDefault="00013002">
      <w:pPr>
        <w:rPr>
          <w:lang w:val="ru-RU"/>
        </w:rPr>
      </w:pPr>
    </w:p>
    <w:p w:rsidR="00FE79FE" w:rsidRPr="00310743" w:rsidRDefault="00FE79FE">
      <w:pPr>
        <w:rPr>
          <w:lang w:val="ru-RU"/>
        </w:rPr>
      </w:pPr>
    </w:p>
    <w:p w:rsidR="00FE79FE" w:rsidRPr="00310743" w:rsidRDefault="00FE79FE">
      <w:pPr>
        <w:rPr>
          <w:lang w:val="ru-RU"/>
        </w:rPr>
      </w:pPr>
    </w:p>
    <w:p w:rsidR="00FE79FE" w:rsidRPr="00310743" w:rsidRDefault="00FE79FE">
      <w:pPr>
        <w:rPr>
          <w:lang w:val="ru-RU"/>
        </w:rPr>
      </w:pPr>
    </w:p>
    <w:p w:rsidR="00FE79FE" w:rsidRPr="00310743" w:rsidRDefault="00FE79FE">
      <w:pPr>
        <w:rPr>
          <w:lang w:val="ru-RU"/>
        </w:rPr>
      </w:pPr>
    </w:p>
    <w:tbl>
      <w:tblPr>
        <w:tblW w:w="10089" w:type="dxa"/>
        <w:tblLook w:val="01E0" w:firstRow="1" w:lastRow="1" w:firstColumn="1" w:lastColumn="1" w:noHBand="0" w:noVBand="0"/>
      </w:tblPr>
      <w:tblGrid>
        <w:gridCol w:w="10089"/>
      </w:tblGrid>
      <w:tr w:rsidR="00FE79FE" w:rsidRPr="00310743">
        <w:tc>
          <w:tcPr>
            <w:tcW w:w="10089" w:type="dxa"/>
          </w:tcPr>
          <w:p w:rsidR="00276D21" w:rsidRPr="00310743" w:rsidRDefault="00276D21" w:rsidP="00013002">
            <w:pPr>
              <w:spacing w:before="380" w:line="280" w:lineRule="exact"/>
              <w:jc w:val="right"/>
              <w:rPr>
                <w:rFonts w:ascii="Tahoma" w:hAnsi="Tahoma" w:cs="Tahoma"/>
                <w:b/>
                <w:bCs/>
                <w:iCs/>
                <w:color w:val="243285"/>
                <w:sz w:val="32"/>
                <w:szCs w:val="32"/>
                <w:lang w:val="ru-RU"/>
              </w:rPr>
            </w:pPr>
          </w:p>
          <w:p w:rsidR="00FE79FE" w:rsidRPr="00310743" w:rsidRDefault="00131900" w:rsidP="00A83C2A">
            <w:pPr>
              <w:spacing w:before="380" w:line="280" w:lineRule="exact"/>
              <w:jc w:val="right"/>
              <w:rPr>
                <w:rFonts w:ascii="Tahoma" w:hAnsi="Tahoma" w:cs="Tahoma"/>
                <w:b/>
                <w:bCs/>
                <w:iCs/>
                <w:color w:val="243285"/>
                <w:sz w:val="36"/>
                <w:szCs w:val="36"/>
                <w:lang w:val="ru-RU"/>
              </w:rPr>
            </w:pPr>
            <w:r w:rsidRPr="00310743">
              <w:rPr>
                <w:rFonts w:ascii="Tahoma" w:hAnsi="Tahoma" w:cs="Tahoma"/>
                <w:b/>
                <w:bCs/>
                <w:iCs/>
                <w:color w:val="243285"/>
                <w:sz w:val="36"/>
                <w:szCs w:val="36"/>
                <w:lang w:val="ru-RU"/>
              </w:rPr>
              <w:t>Рекомендация  МСЭ</w:t>
            </w:r>
            <w:r w:rsidR="00FE79FE" w:rsidRPr="00310743">
              <w:rPr>
                <w:rFonts w:ascii="Tahoma" w:hAnsi="Tahoma" w:cs="Tahoma"/>
                <w:b/>
                <w:bCs/>
                <w:iCs/>
                <w:color w:val="243285"/>
                <w:sz w:val="36"/>
                <w:szCs w:val="36"/>
                <w:lang w:val="ru-RU"/>
              </w:rPr>
              <w:t>-R  M.</w:t>
            </w:r>
            <w:r w:rsidR="00F67812" w:rsidRPr="00310743">
              <w:rPr>
                <w:rFonts w:ascii="Tahoma" w:hAnsi="Tahoma" w:cs="Tahoma"/>
                <w:b/>
                <w:bCs/>
                <w:iCs/>
                <w:color w:val="243285"/>
                <w:sz w:val="36"/>
                <w:szCs w:val="36"/>
                <w:lang w:val="ru-RU"/>
              </w:rPr>
              <w:t>2014-1</w:t>
            </w:r>
          </w:p>
          <w:p w:rsidR="00FE79FE" w:rsidRPr="00310743" w:rsidRDefault="00FE79FE" w:rsidP="004D14DC">
            <w:pPr>
              <w:spacing w:before="80" w:line="280" w:lineRule="exact"/>
              <w:jc w:val="right"/>
              <w:rPr>
                <w:rFonts w:ascii="Tahoma" w:hAnsi="Tahoma" w:cs="Tahoma"/>
                <w:b/>
                <w:bCs/>
                <w:iCs/>
                <w:color w:val="243285"/>
                <w:sz w:val="24"/>
                <w:szCs w:val="24"/>
                <w:lang w:val="ru-RU"/>
              </w:rPr>
            </w:pPr>
            <w:r w:rsidRPr="00310743">
              <w:rPr>
                <w:rFonts w:ascii="Tahoma" w:hAnsi="Tahoma" w:cs="Tahoma"/>
                <w:b/>
                <w:bCs/>
                <w:iCs/>
                <w:color w:val="243285"/>
                <w:sz w:val="24"/>
                <w:szCs w:val="24"/>
                <w:lang w:val="ru-RU"/>
              </w:rPr>
              <w:t>(</w:t>
            </w:r>
            <w:r w:rsidR="00F67812" w:rsidRPr="00310743">
              <w:rPr>
                <w:rFonts w:ascii="Tahoma" w:hAnsi="Tahoma" w:cs="Tahoma"/>
                <w:b/>
                <w:bCs/>
                <w:iCs/>
                <w:color w:val="243285"/>
                <w:sz w:val="24"/>
                <w:szCs w:val="24"/>
                <w:lang w:val="ru-RU"/>
              </w:rPr>
              <w:t>09/2015</w:t>
            </w:r>
            <w:r w:rsidRPr="00310743">
              <w:rPr>
                <w:rFonts w:ascii="Tahoma" w:hAnsi="Tahoma" w:cs="Tahoma"/>
                <w:b/>
                <w:bCs/>
                <w:iCs/>
                <w:color w:val="243285"/>
                <w:sz w:val="24"/>
                <w:szCs w:val="24"/>
                <w:lang w:val="ru-RU"/>
              </w:rPr>
              <w:t>)</w:t>
            </w:r>
          </w:p>
        </w:tc>
      </w:tr>
      <w:tr w:rsidR="00FE79FE" w:rsidRPr="00310743">
        <w:tc>
          <w:tcPr>
            <w:tcW w:w="10089" w:type="dxa"/>
          </w:tcPr>
          <w:p w:rsidR="00013002" w:rsidRPr="00310743" w:rsidRDefault="00013002" w:rsidP="00FE79FE">
            <w:pPr>
              <w:spacing w:before="80" w:line="500" w:lineRule="exact"/>
              <w:jc w:val="right"/>
              <w:rPr>
                <w:rFonts w:ascii="Tahoma" w:hAnsi="Tahoma" w:cs="Tahoma"/>
                <w:b/>
                <w:bCs/>
                <w:iCs/>
                <w:color w:val="243285"/>
                <w:sz w:val="44"/>
                <w:szCs w:val="44"/>
                <w:lang w:val="ru-RU"/>
              </w:rPr>
            </w:pPr>
          </w:p>
          <w:p w:rsidR="00A83C2A" w:rsidRPr="00310743" w:rsidRDefault="00F67812" w:rsidP="004D14DC">
            <w:pPr>
              <w:spacing w:before="80" w:line="500" w:lineRule="exact"/>
              <w:jc w:val="right"/>
              <w:rPr>
                <w:rFonts w:ascii="Tahoma" w:hAnsi="Tahoma" w:cs="Tahoma"/>
                <w:b/>
                <w:bCs/>
                <w:iCs/>
                <w:color w:val="243285"/>
                <w:sz w:val="44"/>
                <w:szCs w:val="44"/>
                <w:lang w:val="ru-RU"/>
              </w:rPr>
            </w:pPr>
            <w:r w:rsidRPr="00310743">
              <w:rPr>
                <w:rFonts w:ascii="Tahoma" w:hAnsi="Tahoma" w:cs="Tahoma"/>
                <w:b/>
                <w:bCs/>
                <w:iCs/>
                <w:color w:val="243285"/>
                <w:sz w:val="44"/>
                <w:szCs w:val="44"/>
                <w:lang w:val="ru-RU"/>
              </w:rPr>
              <w:t>Глобальное обращение спутниковых терминалов IMT</w:t>
            </w:r>
          </w:p>
          <w:p w:rsidR="00A62A14" w:rsidRPr="00310743" w:rsidRDefault="00A62A14" w:rsidP="00FE79FE">
            <w:pPr>
              <w:spacing w:before="80" w:line="500" w:lineRule="exact"/>
              <w:jc w:val="right"/>
              <w:rPr>
                <w:rFonts w:ascii="Tahoma" w:hAnsi="Tahoma" w:cs="Tahoma"/>
                <w:b/>
                <w:bCs/>
                <w:iCs/>
                <w:color w:val="243285"/>
                <w:sz w:val="40"/>
                <w:szCs w:val="40"/>
                <w:lang w:val="ru-RU"/>
              </w:rPr>
            </w:pPr>
          </w:p>
        </w:tc>
      </w:tr>
      <w:tr w:rsidR="00FE79FE" w:rsidRPr="00310743">
        <w:tc>
          <w:tcPr>
            <w:tcW w:w="10089" w:type="dxa"/>
          </w:tcPr>
          <w:p w:rsidR="009E3058" w:rsidRPr="00310743" w:rsidRDefault="009E3058" w:rsidP="009E3058">
            <w:pPr>
              <w:spacing w:before="80" w:line="280" w:lineRule="exact"/>
              <w:ind w:right="640"/>
              <w:rPr>
                <w:rFonts w:ascii="Tahoma" w:hAnsi="Tahoma" w:cs="Tahoma"/>
                <w:b/>
                <w:bCs/>
                <w:iCs/>
                <w:color w:val="243285"/>
                <w:sz w:val="32"/>
                <w:szCs w:val="32"/>
                <w:lang w:val="ru-RU"/>
              </w:rPr>
            </w:pPr>
          </w:p>
          <w:p w:rsidR="009E3058" w:rsidRPr="00310743" w:rsidRDefault="009E3058" w:rsidP="009E3058">
            <w:pPr>
              <w:spacing w:before="80" w:after="180" w:line="360" w:lineRule="exact"/>
              <w:ind w:right="720"/>
              <w:rPr>
                <w:rFonts w:ascii="Tahoma" w:hAnsi="Tahoma" w:cs="Tahoma"/>
                <w:b/>
                <w:bCs/>
                <w:iCs/>
                <w:color w:val="243285"/>
                <w:sz w:val="36"/>
                <w:szCs w:val="36"/>
                <w:lang w:val="ru-RU"/>
              </w:rPr>
            </w:pPr>
          </w:p>
          <w:p w:rsidR="00276D21" w:rsidRPr="00310743" w:rsidRDefault="00276D21" w:rsidP="00013002">
            <w:pPr>
              <w:spacing w:before="80" w:after="180" w:line="360" w:lineRule="exact"/>
              <w:jc w:val="right"/>
              <w:rPr>
                <w:rFonts w:ascii="Tahoma" w:hAnsi="Tahoma" w:cs="Tahoma"/>
                <w:b/>
                <w:bCs/>
                <w:iCs/>
                <w:color w:val="243285"/>
                <w:sz w:val="36"/>
                <w:szCs w:val="36"/>
                <w:lang w:val="ru-RU"/>
              </w:rPr>
            </w:pPr>
          </w:p>
          <w:p w:rsidR="00013002" w:rsidRPr="00310743" w:rsidRDefault="00131900" w:rsidP="00A83C2A">
            <w:pPr>
              <w:spacing w:before="80" w:after="180" w:line="360" w:lineRule="exact"/>
              <w:jc w:val="right"/>
              <w:rPr>
                <w:rFonts w:ascii="Tahoma" w:hAnsi="Tahoma" w:cs="Tahoma"/>
                <w:b/>
                <w:bCs/>
                <w:iCs/>
                <w:color w:val="243285"/>
                <w:sz w:val="36"/>
                <w:szCs w:val="36"/>
                <w:lang w:val="ru-RU"/>
              </w:rPr>
            </w:pPr>
            <w:r w:rsidRPr="00310743">
              <w:rPr>
                <w:rFonts w:ascii="Tahoma" w:hAnsi="Tahoma" w:cs="Tahoma"/>
                <w:b/>
                <w:bCs/>
                <w:iCs/>
                <w:color w:val="243285"/>
                <w:sz w:val="36"/>
                <w:szCs w:val="36"/>
                <w:lang w:val="ru-RU"/>
              </w:rPr>
              <w:t>Серия M</w:t>
            </w:r>
          </w:p>
          <w:p w:rsidR="0071378F" w:rsidRPr="00310743" w:rsidRDefault="0071378F" w:rsidP="0071378F">
            <w:pPr>
              <w:spacing w:before="80" w:after="180" w:line="360" w:lineRule="exact"/>
              <w:jc w:val="right"/>
              <w:rPr>
                <w:rFonts w:ascii="Tahoma" w:hAnsi="Tahoma" w:cs="Tahoma"/>
                <w:b/>
                <w:bCs/>
                <w:iCs/>
                <w:color w:val="243285"/>
                <w:sz w:val="36"/>
                <w:szCs w:val="36"/>
                <w:lang w:val="ru-RU"/>
              </w:rPr>
            </w:pPr>
            <w:r w:rsidRPr="00310743">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310743" w:rsidRDefault="00A83C2A" w:rsidP="0071378F">
            <w:pPr>
              <w:spacing w:before="80" w:after="180" w:line="360" w:lineRule="exact"/>
              <w:jc w:val="right"/>
              <w:rPr>
                <w:rFonts w:ascii="Tahoma" w:hAnsi="Tahoma" w:cs="Tahoma"/>
                <w:b/>
                <w:bCs/>
                <w:iCs/>
                <w:color w:val="243285"/>
                <w:sz w:val="36"/>
                <w:szCs w:val="36"/>
                <w:lang w:val="ru-RU"/>
              </w:rPr>
            </w:pPr>
          </w:p>
          <w:p w:rsidR="00FE79FE" w:rsidRPr="00310743" w:rsidRDefault="00FE79FE" w:rsidP="00FE79FE">
            <w:pPr>
              <w:spacing w:before="80" w:line="360" w:lineRule="exact"/>
              <w:jc w:val="right"/>
              <w:rPr>
                <w:rFonts w:ascii="Tahoma" w:hAnsi="Tahoma" w:cs="Tahoma"/>
                <w:b/>
                <w:bCs/>
                <w:iCs/>
                <w:color w:val="243285"/>
                <w:sz w:val="32"/>
                <w:szCs w:val="32"/>
                <w:lang w:val="ru-RU"/>
              </w:rPr>
            </w:pPr>
          </w:p>
        </w:tc>
      </w:tr>
    </w:tbl>
    <w:p w:rsidR="00FE79FE" w:rsidRPr="00310743" w:rsidRDefault="00FE79FE" w:rsidP="00CD659B">
      <w:pPr>
        <w:spacing w:before="80"/>
        <w:rPr>
          <w:i/>
          <w:lang w:val="ru-RU"/>
        </w:rPr>
      </w:pPr>
    </w:p>
    <w:p w:rsidR="00FE79FE" w:rsidRPr="00310743" w:rsidRDefault="00FE79FE" w:rsidP="00CD659B">
      <w:pPr>
        <w:spacing w:before="80"/>
        <w:rPr>
          <w:i/>
          <w:lang w:val="ru-RU"/>
        </w:rPr>
      </w:pPr>
    </w:p>
    <w:p w:rsidR="00FE79FE" w:rsidRPr="00310743" w:rsidRDefault="00FE79FE" w:rsidP="00CD659B">
      <w:pPr>
        <w:spacing w:before="80"/>
        <w:rPr>
          <w:i/>
          <w:lang w:val="ru-RU"/>
        </w:rPr>
      </w:pPr>
    </w:p>
    <w:p w:rsidR="00A71FE5" w:rsidRPr="00310743" w:rsidRDefault="00A71FE5" w:rsidP="00CD659B">
      <w:pPr>
        <w:spacing w:before="80"/>
        <w:rPr>
          <w:i/>
          <w:lang w:val="ru-RU"/>
        </w:rPr>
      </w:pPr>
    </w:p>
    <w:p w:rsidR="00CD659B" w:rsidRPr="0031074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10743">
          <w:headerReference w:type="even" r:id="rId8"/>
          <w:headerReference w:type="default" r:id="rId9"/>
          <w:pgSz w:w="11907" w:h="16840" w:code="9"/>
          <w:pgMar w:top="1089" w:right="1089" w:bottom="284" w:left="1089" w:header="567" w:footer="284" w:gutter="0"/>
          <w:pgNumType w:start="1"/>
          <w:cols w:space="720"/>
        </w:sectPr>
      </w:pPr>
    </w:p>
    <w:p w:rsidR="006E56A2" w:rsidRPr="00310743" w:rsidRDefault="006E56A2" w:rsidP="006E56A2">
      <w:pPr>
        <w:spacing w:before="0"/>
        <w:jc w:val="center"/>
        <w:rPr>
          <w:b/>
          <w:bCs/>
          <w:szCs w:val="22"/>
          <w:lang w:val="ru-RU"/>
        </w:rPr>
      </w:pPr>
      <w:bookmarkStart w:id="0" w:name="c2tope"/>
      <w:bookmarkEnd w:id="0"/>
      <w:r w:rsidRPr="00310743">
        <w:rPr>
          <w:b/>
          <w:bCs/>
          <w:szCs w:val="22"/>
          <w:lang w:val="ru-RU"/>
        </w:rPr>
        <w:lastRenderedPageBreak/>
        <w:t>Предисловие</w:t>
      </w:r>
    </w:p>
    <w:p w:rsidR="006E56A2" w:rsidRPr="00310743" w:rsidRDefault="006E56A2" w:rsidP="006E56A2">
      <w:pPr>
        <w:rPr>
          <w:sz w:val="20"/>
          <w:lang w:val="ru-RU"/>
        </w:rPr>
      </w:pPr>
      <w:r w:rsidRPr="0031074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310743" w:rsidRDefault="006E56A2" w:rsidP="006E56A2">
      <w:pPr>
        <w:rPr>
          <w:sz w:val="20"/>
          <w:lang w:val="ru-RU"/>
        </w:rPr>
      </w:pPr>
      <w:r w:rsidRPr="0031074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310743" w:rsidRDefault="006E56A2" w:rsidP="006E56A2">
      <w:pPr>
        <w:spacing w:before="360"/>
        <w:jc w:val="center"/>
        <w:rPr>
          <w:b/>
          <w:bCs/>
          <w:szCs w:val="22"/>
          <w:lang w:val="ru-RU"/>
        </w:rPr>
      </w:pPr>
      <w:r w:rsidRPr="00310743">
        <w:rPr>
          <w:b/>
          <w:bCs/>
          <w:szCs w:val="22"/>
          <w:lang w:val="ru-RU"/>
        </w:rPr>
        <w:t>Политика в области прав интеллектуальной собственности (ПИС)</w:t>
      </w:r>
    </w:p>
    <w:p w:rsidR="006E56A2" w:rsidRPr="00310743" w:rsidRDefault="006E56A2" w:rsidP="001A5DF7">
      <w:pPr>
        <w:rPr>
          <w:sz w:val="20"/>
          <w:lang w:val="ru-RU"/>
        </w:rPr>
      </w:pPr>
      <w:r w:rsidRPr="0031074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310743">
        <w:rPr>
          <w:sz w:val="20"/>
          <w:lang w:val="ru-RU"/>
        </w:rPr>
        <w:t xml:space="preserve"> 1</w:t>
      </w:r>
      <w:r w:rsidRPr="0031074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10743">
          <w:rPr>
            <w:rStyle w:val="Hyperlink"/>
            <w:rFonts w:eastAsia="SimSun"/>
            <w:sz w:val="20"/>
            <w:lang w:val="ru-RU"/>
          </w:rPr>
          <w:t>http://www.itu.int/ITU-R/go/patents/en</w:t>
        </w:r>
      </w:hyperlink>
      <w:r w:rsidRPr="0031074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310743"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310743" w:rsidTr="00EB0890">
        <w:trPr>
          <w:jc w:val="center"/>
        </w:trPr>
        <w:tc>
          <w:tcPr>
            <w:tcW w:w="8856" w:type="dxa"/>
            <w:gridSpan w:val="2"/>
          </w:tcPr>
          <w:p w:rsidR="006E56A2" w:rsidRPr="00310743" w:rsidRDefault="006E56A2" w:rsidP="00EB0890">
            <w:pPr>
              <w:spacing w:before="180"/>
              <w:jc w:val="center"/>
              <w:rPr>
                <w:b/>
                <w:bCs/>
                <w:szCs w:val="22"/>
                <w:lang w:val="ru-RU"/>
              </w:rPr>
            </w:pPr>
            <w:r w:rsidRPr="00310743">
              <w:rPr>
                <w:b/>
                <w:bCs/>
                <w:szCs w:val="22"/>
                <w:lang w:val="ru-RU"/>
              </w:rPr>
              <w:t>Серии Рекомендаций МСЭ-R</w:t>
            </w:r>
          </w:p>
          <w:p w:rsidR="006E56A2" w:rsidRPr="00310743" w:rsidRDefault="006E56A2" w:rsidP="00EB0890">
            <w:pPr>
              <w:spacing w:after="240"/>
              <w:jc w:val="center"/>
              <w:rPr>
                <w:rFonts w:eastAsia="SimSun"/>
                <w:sz w:val="18"/>
                <w:szCs w:val="18"/>
                <w:lang w:val="ru-RU" w:eastAsia="zh-CN"/>
              </w:rPr>
            </w:pPr>
            <w:r w:rsidRPr="00310743">
              <w:rPr>
                <w:sz w:val="18"/>
                <w:szCs w:val="18"/>
                <w:lang w:val="ru-RU"/>
              </w:rPr>
              <w:t xml:space="preserve">(Представлены также в онлайновой форме по адресу: </w:t>
            </w:r>
            <w:hyperlink r:id="rId11" w:history="1">
              <w:r w:rsidRPr="00310743">
                <w:rPr>
                  <w:rStyle w:val="Hyperlink"/>
                  <w:sz w:val="18"/>
                  <w:lang w:val="ru-RU"/>
                </w:rPr>
                <w:t>http://www.itu.int/publ/R-REC/en</w:t>
              </w:r>
            </w:hyperlink>
            <w:r w:rsidRPr="00310743">
              <w:rPr>
                <w:sz w:val="18"/>
                <w:szCs w:val="18"/>
                <w:lang w:val="ru-RU"/>
              </w:rPr>
              <w:t>.)</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Серия</w:t>
            </w:r>
          </w:p>
        </w:tc>
        <w:tc>
          <w:tcPr>
            <w:tcW w:w="7668" w:type="dxa"/>
          </w:tcPr>
          <w:p w:rsidR="006E56A2" w:rsidRPr="00310743" w:rsidRDefault="006E56A2" w:rsidP="00EB0890">
            <w:pPr>
              <w:spacing w:before="40" w:after="40"/>
              <w:jc w:val="center"/>
              <w:rPr>
                <w:b/>
                <w:bCs/>
                <w:sz w:val="20"/>
                <w:lang w:val="ru-RU"/>
              </w:rPr>
            </w:pPr>
            <w:r w:rsidRPr="00310743">
              <w:rPr>
                <w:b/>
                <w:bCs/>
                <w:sz w:val="20"/>
                <w:lang w:val="ru-RU"/>
              </w:rPr>
              <w:t>Название</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BO</w:t>
            </w:r>
          </w:p>
        </w:tc>
        <w:tc>
          <w:tcPr>
            <w:tcW w:w="7668" w:type="dxa"/>
          </w:tcPr>
          <w:p w:rsidR="006E56A2" w:rsidRPr="00310743" w:rsidRDefault="006E56A2" w:rsidP="00225DDD">
            <w:pPr>
              <w:spacing w:before="40" w:after="40"/>
              <w:jc w:val="left"/>
              <w:rPr>
                <w:sz w:val="20"/>
                <w:lang w:val="ru-RU"/>
              </w:rPr>
            </w:pPr>
            <w:r w:rsidRPr="00310743">
              <w:rPr>
                <w:sz w:val="20"/>
                <w:lang w:val="ru-RU"/>
              </w:rPr>
              <w:t>Спутниковое радиовещание</w:t>
            </w:r>
          </w:p>
        </w:tc>
      </w:tr>
      <w:tr w:rsidR="006E56A2" w:rsidRPr="00310743" w:rsidTr="00475345">
        <w:trPr>
          <w:jc w:val="center"/>
        </w:trPr>
        <w:tc>
          <w:tcPr>
            <w:tcW w:w="1188" w:type="dxa"/>
            <w:tcBorders>
              <w:bottom w:val="nil"/>
            </w:tcBorders>
          </w:tcPr>
          <w:p w:rsidR="006E56A2" w:rsidRPr="00310743" w:rsidRDefault="006E56A2" w:rsidP="00EB0890">
            <w:pPr>
              <w:spacing w:before="40" w:after="40"/>
              <w:rPr>
                <w:b/>
                <w:bCs/>
                <w:sz w:val="20"/>
                <w:lang w:val="ru-RU"/>
              </w:rPr>
            </w:pPr>
            <w:r w:rsidRPr="00310743">
              <w:rPr>
                <w:b/>
                <w:bCs/>
                <w:sz w:val="20"/>
                <w:lang w:val="ru-RU"/>
              </w:rPr>
              <w:t>BR</w:t>
            </w:r>
          </w:p>
        </w:tc>
        <w:tc>
          <w:tcPr>
            <w:tcW w:w="7668" w:type="dxa"/>
            <w:tcBorders>
              <w:bottom w:val="nil"/>
            </w:tcBorders>
          </w:tcPr>
          <w:p w:rsidR="006E56A2" w:rsidRPr="00310743" w:rsidRDefault="006E56A2" w:rsidP="00225DDD">
            <w:pPr>
              <w:spacing w:before="40" w:after="40"/>
              <w:jc w:val="left"/>
              <w:rPr>
                <w:sz w:val="20"/>
                <w:lang w:val="ru-RU"/>
              </w:rPr>
            </w:pPr>
            <w:r w:rsidRPr="00310743">
              <w:rPr>
                <w:sz w:val="20"/>
                <w:lang w:val="ru-RU"/>
              </w:rPr>
              <w:t>Запись для производства, архивирования и воспроизведения; пленки для телевидения</w:t>
            </w:r>
          </w:p>
        </w:tc>
      </w:tr>
      <w:tr w:rsidR="006E56A2" w:rsidRPr="00310743" w:rsidTr="00475345">
        <w:trPr>
          <w:jc w:val="center"/>
        </w:trPr>
        <w:tc>
          <w:tcPr>
            <w:tcW w:w="1188" w:type="dxa"/>
            <w:tcBorders>
              <w:top w:val="nil"/>
              <w:bottom w:val="nil"/>
            </w:tcBorders>
            <w:shd w:val="clear" w:color="auto" w:fill="FFFFFF" w:themeFill="background1"/>
          </w:tcPr>
          <w:p w:rsidR="006E56A2" w:rsidRPr="00310743" w:rsidRDefault="006E56A2" w:rsidP="00EB0890">
            <w:pPr>
              <w:spacing w:before="40" w:after="40"/>
              <w:rPr>
                <w:rFonts w:ascii="Times New Roman Bold" w:hAnsi="Times New Roman Bold" w:cs="Times New Roman Bold"/>
                <w:b/>
                <w:bCs/>
                <w:color w:val="000080"/>
                <w:sz w:val="20"/>
                <w:lang w:val="ru-RU"/>
              </w:rPr>
            </w:pPr>
            <w:r w:rsidRPr="00310743">
              <w:rPr>
                <w:b/>
                <w:bCs/>
                <w:sz w:val="20"/>
                <w:lang w:val="ru-RU"/>
              </w:rPr>
              <w:t>BS</w:t>
            </w:r>
          </w:p>
        </w:tc>
        <w:tc>
          <w:tcPr>
            <w:tcW w:w="7668" w:type="dxa"/>
            <w:tcBorders>
              <w:top w:val="nil"/>
              <w:bottom w:val="nil"/>
            </w:tcBorders>
            <w:shd w:val="clear" w:color="auto" w:fill="FFFFFF" w:themeFill="background1"/>
          </w:tcPr>
          <w:p w:rsidR="006E56A2" w:rsidRPr="00310743" w:rsidRDefault="006E56A2" w:rsidP="00225DDD">
            <w:pPr>
              <w:spacing w:before="40" w:after="40"/>
              <w:jc w:val="left"/>
              <w:rPr>
                <w:sz w:val="20"/>
                <w:lang w:val="ru-RU"/>
              </w:rPr>
            </w:pPr>
            <w:r w:rsidRPr="00310743">
              <w:rPr>
                <w:sz w:val="20"/>
                <w:lang w:val="ru-RU"/>
              </w:rPr>
              <w:t>Радиовещательная служба (звуковая)</w:t>
            </w:r>
          </w:p>
        </w:tc>
      </w:tr>
      <w:tr w:rsidR="006E56A2" w:rsidRPr="00310743" w:rsidTr="00475345">
        <w:trPr>
          <w:jc w:val="center"/>
        </w:trPr>
        <w:tc>
          <w:tcPr>
            <w:tcW w:w="1188" w:type="dxa"/>
            <w:tcBorders>
              <w:top w:val="nil"/>
            </w:tcBorders>
          </w:tcPr>
          <w:p w:rsidR="006E56A2" w:rsidRPr="00310743" w:rsidRDefault="006E56A2" w:rsidP="00EB0890">
            <w:pPr>
              <w:spacing w:before="40" w:after="40"/>
              <w:rPr>
                <w:b/>
                <w:bCs/>
                <w:sz w:val="20"/>
                <w:lang w:val="ru-RU"/>
              </w:rPr>
            </w:pPr>
            <w:r w:rsidRPr="00310743">
              <w:rPr>
                <w:b/>
                <w:bCs/>
                <w:sz w:val="20"/>
                <w:lang w:val="ru-RU"/>
              </w:rPr>
              <w:t>BT</w:t>
            </w:r>
          </w:p>
        </w:tc>
        <w:tc>
          <w:tcPr>
            <w:tcW w:w="7668" w:type="dxa"/>
            <w:tcBorders>
              <w:top w:val="nil"/>
            </w:tcBorders>
          </w:tcPr>
          <w:p w:rsidR="006E56A2" w:rsidRPr="00310743" w:rsidRDefault="006E56A2" w:rsidP="00225DDD">
            <w:pPr>
              <w:spacing w:before="40" w:after="40"/>
              <w:jc w:val="left"/>
              <w:rPr>
                <w:sz w:val="20"/>
                <w:lang w:val="ru-RU"/>
              </w:rPr>
            </w:pPr>
            <w:r w:rsidRPr="00310743">
              <w:rPr>
                <w:sz w:val="20"/>
                <w:lang w:val="ru-RU"/>
              </w:rPr>
              <w:t>Радиовещательная служба (телевизионная)</w:t>
            </w:r>
          </w:p>
        </w:tc>
      </w:tr>
      <w:tr w:rsidR="006E56A2" w:rsidRPr="00310743" w:rsidTr="00475345">
        <w:trPr>
          <w:jc w:val="center"/>
        </w:trPr>
        <w:tc>
          <w:tcPr>
            <w:tcW w:w="1188" w:type="dxa"/>
            <w:tcBorders>
              <w:bottom w:val="nil"/>
            </w:tcBorders>
          </w:tcPr>
          <w:p w:rsidR="006E56A2" w:rsidRPr="00310743" w:rsidRDefault="006E56A2" w:rsidP="00EB0890">
            <w:pPr>
              <w:spacing w:before="40" w:after="40"/>
              <w:rPr>
                <w:b/>
                <w:bCs/>
                <w:sz w:val="20"/>
                <w:lang w:val="ru-RU"/>
              </w:rPr>
            </w:pPr>
            <w:r w:rsidRPr="00310743">
              <w:rPr>
                <w:b/>
                <w:bCs/>
                <w:sz w:val="20"/>
                <w:lang w:val="ru-RU"/>
              </w:rPr>
              <w:t>F</w:t>
            </w:r>
          </w:p>
        </w:tc>
        <w:tc>
          <w:tcPr>
            <w:tcW w:w="7668" w:type="dxa"/>
            <w:tcBorders>
              <w:bottom w:val="nil"/>
            </w:tcBorders>
          </w:tcPr>
          <w:p w:rsidR="006E56A2" w:rsidRPr="00310743" w:rsidRDefault="006E56A2" w:rsidP="00225DDD">
            <w:pPr>
              <w:spacing w:before="40" w:after="40"/>
              <w:jc w:val="left"/>
              <w:rPr>
                <w:sz w:val="20"/>
                <w:lang w:val="ru-RU"/>
              </w:rPr>
            </w:pPr>
            <w:r w:rsidRPr="00310743">
              <w:rPr>
                <w:sz w:val="20"/>
                <w:lang w:val="ru-RU"/>
              </w:rPr>
              <w:t>Фиксированная служба</w:t>
            </w:r>
          </w:p>
        </w:tc>
      </w:tr>
      <w:tr w:rsidR="006E56A2" w:rsidRPr="00310743" w:rsidTr="00475345">
        <w:trPr>
          <w:jc w:val="center"/>
        </w:trPr>
        <w:tc>
          <w:tcPr>
            <w:tcW w:w="1188" w:type="dxa"/>
            <w:tcBorders>
              <w:top w:val="nil"/>
              <w:bottom w:val="nil"/>
            </w:tcBorders>
            <w:shd w:val="clear" w:color="auto" w:fill="F2F2F2" w:themeFill="background1" w:themeFillShade="F2"/>
          </w:tcPr>
          <w:p w:rsidR="006E56A2" w:rsidRPr="00310743" w:rsidRDefault="006E56A2" w:rsidP="00EB0890">
            <w:pPr>
              <w:spacing w:before="40" w:after="40"/>
              <w:rPr>
                <w:b/>
                <w:bCs/>
                <w:color w:val="000080"/>
                <w:sz w:val="20"/>
                <w:lang w:val="ru-RU"/>
              </w:rPr>
            </w:pPr>
            <w:r w:rsidRPr="00310743">
              <w:rPr>
                <w:b/>
                <w:bCs/>
                <w:color w:val="000080"/>
                <w:sz w:val="20"/>
                <w:lang w:val="ru-RU"/>
              </w:rPr>
              <w:t>M</w:t>
            </w:r>
          </w:p>
        </w:tc>
        <w:tc>
          <w:tcPr>
            <w:tcW w:w="7668" w:type="dxa"/>
            <w:tcBorders>
              <w:top w:val="nil"/>
              <w:bottom w:val="nil"/>
            </w:tcBorders>
            <w:shd w:val="clear" w:color="auto" w:fill="F2F2F2" w:themeFill="background1" w:themeFillShade="F2"/>
          </w:tcPr>
          <w:p w:rsidR="006E56A2" w:rsidRPr="00310743" w:rsidRDefault="00C847AA" w:rsidP="00C847AA">
            <w:pPr>
              <w:spacing w:before="40" w:after="40"/>
              <w:jc w:val="left"/>
              <w:rPr>
                <w:b/>
                <w:bCs/>
                <w:color w:val="000080"/>
                <w:sz w:val="20"/>
                <w:lang w:val="ru-RU"/>
              </w:rPr>
            </w:pPr>
            <w:r w:rsidRPr="00310743">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310743" w:rsidTr="00475345">
        <w:trPr>
          <w:jc w:val="center"/>
        </w:trPr>
        <w:tc>
          <w:tcPr>
            <w:tcW w:w="1188" w:type="dxa"/>
            <w:tcBorders>
              <w:top w:val="nil"/>
            </w:tcBorders>
            <w:shd w:val="clear" w:color="auto" w:fill="FFFFFF" w:themeFill="background1"/>
          </w:tcPr>
          <w:p w:rsidR="006E56A2" w:rsidRPr="00310743" w:rsidRDefault="006E56A2" w:rsidP="00EB0890">
            <w:pPr>
              <w:spacing w:before="40" w:after="40"/>
              <w:rPr>
                <w:b/>
                <w:bCs/>
                <w:sz w:val="20"/>
                <w:lang w:val="ru-RU"/>
              </w:rPr>
            </w:pPr>
            <w:r w:rsidRPr="00310743">
              <w:rPr>
                <w:b/>
                <w:bCs/>
                <w:sz w:val="20"/>
                <w:lang w:val="ru-RU"/>
              </w:rPr>
              <w:t>P</w:t>
            </w:r>
          </w:p>
        </w:tc>
        <w:tc>
          <w:tcPr>
            <w:tcW w:w="7668" w:type="dxa"/>
            <w:tcBorders>
              <w:top w:val="nil"/>
            </w:tcBorders>
            <w:shd w:val="clear" w:color="auto" w:fill="FFFFFF" w:themeFill="background1"/>
          </w:tcPr>
          <w:p w:rsidR="006E56A2" w:rsidRPr="00310743" w:rsidRDefault="006E56A2" w:rsidP="00225DDD">
            <w:pPr>
              <w:spacing w:before="40" w:after="40"/>
              <w:jc w:val="left"/>
              <w:rPr>
                <w:sz w:val="20"/>
                <w:lang w:val="ru-RU"/>
              </w:rPr>
            </w:pPr>
            <w:r w:rsidRPr="00310743">
              <w:rPr>
                <w:sz w:val="20"/>
                <w:lang w:val="ru-RU"/>
              </w:rPr>
              <w:t>Распространение радиоволн</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RA</w:t>
            </w:r>
          </w:p>
        </w:tc>
        <w:tc>
          <w:tcPr>
            <w:tcW w:w="7668" w:type="dxa"/>
          </w:tcPr>
          <w:p w:rsidR="006E56A2" w:rsidRPr="00310743" w:rsidRDefault="006E56A2" w:rsidP="00225DDD">
            <w:pPr>
              <w:spacing w:before="40" w:after="40"/>
              <w:jc w:val="left"/>
              <w:rPr>
                <w:sz w:val="20"/>
                <w:lang w:val="ru-RU"/>
              </w:rPr>
            </w:pPr>
            <w:r w:rsidRPr="00310743">
              <w:rPr>
                <w:sz w:val="20"/>
                <w:lang w:val="ru-RU"/>
              </w:rPr>
              <w:t>Радиоастрономия</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RS</w:t>
            </w:r>
          </w:p>
        </w:tc>
        <w:tc>
          <w:tcPr>
            <w:tcW w:w="7668" w:type="dxa"/>
          </w:tcPr>
          <w:p w:rsidR="006E56A2" w:rsidRPr="00310743" w:rsidRDefault="006E56A2" w:rsidP="00225DDD">
            <w:pPr>
              <w:spacing w:before="40" w:after="40"/>
              <w:jc w:val="left"/>
              <w:rPr>
                <w:sz w:val="20"/>
                <w:lang w:val="ru-RU"/>
              </w:rPr>
            </w:pPr>
            <w:r w:rsidRPr="00310743">
              <w:rPr>
                <w:sz w:val="20"/>
                <w:lang w:val="ru-RU"/>
              </w:rPr>
              <w:t>Системы дистанционного зондирования</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S</w:t>
            </w:r>
          </w:p>
        </w:tc>
        <w:tc>
          <w:tcPr>
            <w:tcW w:w="7668" w:type="dxa"/>
          </w:tcPr>
          <w:p w:rsidR="006E56A2" w:rsidRPr="00310743" w:rsidRDefault="006E56A2" w:rsidP="00225DDD">
            <w:pPr>
              <w:spacing w:before="40" w:after="40"/>
              <w:jc w:val="left"/>
              <w:rPr>
                <w:sz w:val="20"/>
                <w:lang w:val="ru-RU"/>
              </w:rPr>
            </w:pPr>
            <w:r w:rsidRPr="00310743">
              <w:rPr>
                <w:sz w:val="20"/>
                <w:lang w:val="ru-RU"/>
              </w:rPr>
              <w:t>Фиксированная спутниковая служба</w:t>
            </w:r>
          </w:p>
        </w:tc>
      </w:tr>
      <w:tr w:rsidR="006E56A2" w:rsidRPr="00310743" w:rsidTr="00EB0890">
        <w:trPr>
          <w:jc w:val="center"/>
        </w:trPr>
        <w:tc>
          <w:tcPr>
            <w:tcW w:w="1188" w:type="dxa"/>
            <w:shd w:val="clear" w:color="auto" w:fill="auto"/>
          </w:tcPr>
          <w:p w:rsidR="006E56A2" w:rsidRPr="00310743" w:rsidRDefault="006E56A2" w:rsidP="00EB0890">
            <w:pPr>
              <w:spacing w:before="40" w:after="40"/>
              <w:rPr>
                <w:b/>
                <w:bCs/>
                <w:sz w:val="20"/>
                <w:lang w:val="ru-RU"/>
              </w:rPr>
            </w:pPr>
            <w:r w:rsidRPr="00310743">
              <w:rPr>
                <w:b/>
                <w:bCs/>
                <w:sz w:val="20"/>
                <w:lang w:val="ru-RU"/>
              </w:rPr>
              <w:t>SA</w:t>
            </w:r>
          </w:p>
        </w:tc>
        <w:tc>
          <w:tcPr>
            <w:tcW w:w="7668" w:type="dxa"/>
            <w:shd w:val="clear" w:color="auto" w:fill="auto"/>
          </w:tcPr>
          <w:p w:rsidR="006E56A2" w:rsidRPr="00310743" w:rsidRDefault="006E56A2" w:rsidP="00225DDD">
            <w:pPr>
              <w:spacing w:before="40" w:after="40"/>
              <w:jc w:val="left"/>
              <w:rPr>
                <w:sz w:val="20"/>
                <w:lang w:val="ru-RU"/>
              </w:rPr>
            </w:pPr>
            <w:r w:rsidRPr="00310743">
              <w:rPr>
                <w:sz w:val="20"/>
                <w:lang w:val="ru-RU"/>
              </w:rPr>
              <w:t>Космические применения и метеорология</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SF</w:t>
            </w:r>
          </w:p>
        </w:tc>
        <w:tc>
          <w:tcPr>
            <w:tcW w:w="7668" w:type="dxa"/>
          </w:tcPr>
          <w:p w:rsidR="006E56A2" w:rsidRPr="00310743" w:rsidRDefault="006E56A2" w:rsidP="00225DDD">
            <w:pPr>
              <w:spacing w:before="40" w:after="40"/>
              <w:jc w:val="left"/>
              <w:rPr>
                <w:sz w:val="20"/>
                <w:lang w:val="ru-RU"/>
              </w:rPr>
            </w:pPr>
            <w:r w:rsidRPr="0031074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310743" w:rsidTr="00EB0890">
        <w:trPr>
          <w:jc w:val="center"/>
        </w:trPr>
        <w:tc>
          <w:tcPr>
            <w:tcW w:w="1188" w:type="dxa"/>
            <w:shd w:val="clear" w:color="auto" w:fill="auto"/>
          </w:tcPr>
          <w:p w:rsidR="006E56A2" w:rsidRPr="00310743" w:rsidRDefault="006E56A2" w:rsidP="00EB0890">
            <w:pPr>
              <w:spacing w:before="40" w:after="40"/>
              <w:rPr>
                <w:b/>
                <w:bCs/>
                <w:sz w:val="20"/>
                <w:lang w:val="ru-RU"/>
              </w:rPr>
            </w:pPr>
            <w:r w:rsidRPr="00310743">
              <w:rPr>
                <w:b/>
                <w:bCs/>
                <w:sz w:val="20"/>
                <w:lang w:val="ru-RU"/>
              </w:rPr>
              <w:t>SM</w:t>
            </w:r>
          </w:p>
        </w:tc>
        <w:tc>
          <w:tcPr>
            <w:tcW w:w="7668" w:type="dxa"/>
            <w:shd w:val="clear" w:color="auto" w:fill="auto"/>
          </w:tcPr>
          <w:p w:rsidR="006E56A2" w:rsidRPr="00310743" w:rsidRDefault="006E56A2" w:rsidP="00225DDD">
            <w:pPr>
              <w:spacing w:before="40" w:after="40"/>
              <w:jc w:val="left"/>
              <w:rPr>
                <w:sz w:val="20"/>
                <w:lang w:val="ru-RU"/>
              </w:rPr>
            </w:pPr>
            <w:r w:rsidRPr="00310743">
              <w:rPr>
                <w:sz w:val="20"/>
                <w:lang w:val="ru-RU"/>
              </w:rPr>
              <w:t>Управление использованием спектра</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SNG</w:t>
            </w:r>
          </w:p>
        </w:tc>
        <w:tc>
          <w:tcPr>
            <w:tcW w:w="7668" w:type="dxa"/>
          </w:tcPr>
          <w:p w:rsidR="006E56A2" w:rsidRPr="00310743" w:rsidRDefault="006E56A2" w:rsidP="00225DDD">
            <w:pPr>
              <w:spacing w:before="40" w:after="40"/>
              <w:jc w:val="left"/>
              <w:rPr>
                <w:sz w:val="20"/>
                <w:lang w:val="ru-RU"/>
              </w:rPr>
            </w:pPr>
            <w:r w:rsidRPr="00310743">
              <w:rPr>
                <w:sz w:val="20"/>
                <w:lang w:val="ru-RU"/>
              </w:rPr>
              <w:t>Спутниковый сбор новостей</w:t>
            </w:r>
          </w:p>
        </w:tc>
      </w:tr>
      <w:tr w:rsidR="006E56A2" w:rsidRPr="00310743" w:rsidTr="00EB0890">
        <w:trPr>
          <w:jc w:val="center"/>
        </w:trPr>
        <w:tc>
          <w:tcPr>
            <w:tcW w:w="1188" w:type="dxa"/>
          </w:tcPr>
          <w:p w:rsidR="006E56A2" w:rsidRPr="00310743" w:rsidRDefault="006E56A2" w:rsidP="00EB0890">
            <w:pPr>
              <w:spacing w:before="40" w:after="40"/>
              <w:rPr>
                <w:b/>
                <w:bCs/>
                <w:sz w:val="20"/>
                <w:lang w:val="ru-RU"/>
              </w:rPr>
            </w:pPr>
            <w:r w:rsidRPr="00310743">
              <w:rPr>
                <w:b/>
                <w:bCs/>
                <w:sz w:val="20"/>
                <w:lang w:val="ru-RU"/>
              </w:rPr>
              <w:t>TF</w:t>
            </w:r>
          </w:p>
        </w:tc>
        <w:tc>
          <w:tcPr>
            <w:tcW w:w="7668" w:type="dxa"/>
          </w:tcPr>
          <w:p w:rsidR="006E56A2" w:rsidRPr="00310743" w:rsidRDefault="006E56A2" w:rsidP="00225DDD">
            <w:pPr>
              <w:spacing w:before="40" w:after="40"/>
              <w:jc w:val="left"/>
              <w:rPr>
                <w:sz w:val="20"/>
                <w:lang w:val="ru-RU"/>
              </w:rPr>
            </w:pPr>
            <w:r w:rsidRPr="00310743">
              <w:rPr>
                <w:sz w:val="20"/>
                <w:lang w:val="ru-RU"/>
              </w:rPr>
              <w:t>Передача сигналов времени и эталонных частот</w:t>
            </w:r>
          </w:p>
        </w:tc>
      </w:tr>
      <w:tr w:rsidR="006E56A2" w:rsidRPr="00310743" w:rsidTr="00EB0890">
        <w:trPr>
          <w:jc w:val="center"/>
        </w:trPr>
        <w:tc>
          <w:tcPr>
            <w:tcW w:w="1188" w:type="dxa"/>
          </w:tcPr>
          <w:p w:rsidR="006E56A2" w:rsidRPr="00310743" w:rsidRDefault="006E56A2" w:rsidP="00EB0890">
            <w:pPr>
              <w:spacing w:before="40" w:after="180"/>
              <w:rPr>
                <w:b/>
                <w:bCs/>
                <w:sz w:val="20"/>
                <w:lang w:val="ru-RU"/>
              </w:rPr>
            </w:pPr>
            <w:r w:rsidRPr="00310743">
              <w:rPr>
                <w:b/>
                <w:bCs/>
                <w:sz w:val="20"/>
                <w:lang w:val="ru-RU"/>
              </w:rPr>
              <w:t>V</w:t>
            </w:r>
          </w:p>
        </w:tc>
        <w:tc>
          <w:tcPr>
            <w:tcW w:w="7668" w:type="dxa"/>
          </w:tcPr>
          <w:p w:rsidR="006E56A2" w:rsidRPr="00310743" w:rsidRDefault="006E56A2" w:rsidP="00225DDD">
            <w:pPr>
              <w:spacing w:before="40" w:after="180"/>
              <w:jc w:val="left"/>
              <w:rPr>
                <w:sz w:val="20"/>
                <w:lang w:val="ru-RU"/>
              </w:rPr>
            </w:pPr>
            <w:r w:rsidRPr="00310743">
              <w:rPr>
                <w:sz w:val="20"/>
                <w:lang w:val="ru-RU"/>
              </w:rPr>
              <w:t>Словарь и связанные с ним вопросы</w:t>
            </w:r>
          </w:p>
        </w:tc>
      </w:tr>
    </w:tbl>
    <w:p w:rsidR="006E56A2" w:rsidRPr="00310743"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310743" w:rsidTr="00EB0890">
        <w:trPr>
          <w:jc w:val="center"/>
        </w:trPr>
        <w:tc>
          <w:tcPr>
            <w:tcW w:w="8856" w:type="dxa"/>
          </w:tcPr>
          <w:p w:rsidR="006E56A2" w:rsidRPr="00310743" w:rsidRDefault="006E56A2" w:rsidP="001A5DF7">
            <w:pPr>
              <w:spacing w:after="120"/>
              <w:jc w:val="left"/>
              <w:rPr>
                <w:rFonts w:eastAsia="SimSun"/>
                <w:i/>
                <w:iCs/>
                <w:sz w:val="20"/>
                <w:lang w:val="ru-RU" w:eastAsia="zh-CN"/>
              </w:rPr>
            </w:pPr>
            <w:r w:rsidRPr="00310743">
              <w:rPr>
                <w:b/>
                <w:bCs/>
                <w:i/>
                <w:iCs/>
                <w:sz w:val="20"/>
                <w:lang w:val="ru-RU"/>
              </w:rPr>
              <w:t>Примечание</w:t>
            </w:r>
            <w:r w:rsidRPr="00310743">
              <w:rPr>
                <w:i/>
                <w:iCs/>
                <w:sz w:val="20"/>
                <w:lang w:val="ru-RU"/>
              </w:rPr>
              <w:t>. – Настоящая Рекомендация МСЭ-R утверждена на английском языке в</w:t>
            </w:r>
            <w:r w:rsidR="00225DDD" w:rsidRPr="00310743">
              <w:rPr>
                <w:i/>
                <w:iCs/>
                <w:sz w:val="20"/>
                <w:lang w:val="ru-RU"/>
              </w:rPr>
              <w:t> </w:t>
            </w:r>
            <w:r w:rsidRPr="00310743">
              <w:rPr>
                <w:i/>
                <w:iCs/>
                <w:sz w:val="20"/>
                <w:lang w:val="ru-RU"/>
              </w:rPr>
              <w:t>соответствии с процедурой, изложенной в Резолюции МСЭ-R</w:t>
            </w:r>
            <w:r w:rsidR="001A5DF7" w:rsidRPr="00310743">
              <w:rPr>
                <w:i/>
                <w:iCs/>
                <w:sz w:val="20"/>
                <w:lang w:val="ru-RU"/>
              </w:rPr>
              <w:t xml:space="preserve"> 1</w:t>
            </w:r>
            <w:r w:rsidRPr="00310743">
              <w:rPr>
                <w:i/>
                <w:iCs/>
                <w:sz w:val="20"/>
                <w:lang w:val="ru-RU"/>
              </w:rPr>
              <w:t>.</w:t>
            </w:r>
          </w:p>
        </w:tc>
      </w:tr>
    </w:tbl>
    <w:p w:rsidR="006E56A2" w:rsidRPr="00310743" w:rsidRDefault="006E56A2" w:rsidP="00D270E7">
      <w:pPr>
        <w:spacing w:before="360"/>
        <w:jc w:val="right"/>
        <w:rPr>
          <w:sz w:val="20"/>
          <w:lang w:val="ru-RU"/>
        </w:rPr>
      </w:pPr>
      <w:r w:rsidRPr="00310743">
        <w:rPr>
          <w:i/>
          <w:iCs/>
          <w:sz w:val="20"/>
          <w:lang w:val="ru-RU"/>
        </w:rPr>
        <w:t>Электронная публикация</w:t>
      </w:r>
      <w:r w:rsidRPr="00310743">
        <w:rPr>
          <w:i/>
          <w:iCs/>
          <w:sz w:val="20"/>
          <w:lang w:val="ru-RU"/>
        </w:rPr>
        <w:br/>
      </w:r>
      <w:r w:rsidRPr="00310743">
        <w:rPr>
          <w:sz w:val="20"/>
          <w:lang w:val="ru-RU"/>
        </w:rPr>
        <w:t>Женева, 201</w:t>
      </w:r>
      <w:r w:rsidR="00D270E7" w:rsidRPr="00310743">
        <w:rPr>
          <w:sz w:val="20"/>
          <w:lang w:val="ru-RU"/>
        </w:rPr>
        <w:t>6</w:t>
      </w:r>
      <w:r w:rsidRPr="00310743">
        <w:rPr>
          <w:sz w:val="20"/>
          <w:lang w:val="ru-RU"/>
        </w:rPr>
        <w:t xml:space="preserve"> г.</w:t>
      </w:r>
    </w:p>
    <w:p w:rsidR="006E56A2" w:rsidRPr="00310743" w:rsidRDefault="00B62AB1" w:rsidP="00D270E7">
      <w:pPr>
        <w:spacing w:before="480" w:after="120"/>
        <w:jc w:val="center"/>
        <w:rPr>
          <w:rFonts w:eastAsia="SimSun"/>
          <w:sz w:val="20"/>
          <w:lang w:val="ru-RU" w:eastAsia="zh-CN"/>
        </w:rPr>
      </w:pPr>
      <w:r w:rsidRPr="00310743">
        <w:rPr>
          <w:sz w:val="20"/>
          <w:lang w:val="ru-RU"/>
        </w:rPr>
        <w:sym w:font="Symbol" w:char="F0E3"/>
      </w:r>
      <w:r w:rsidRPr="00310743">
        <w:rPr>
          <w:sz w:val="20"/>
          <w:lang w:val="ru-RU"/>
        </w:rPr>
        <w:t xml:space="preserve"> ITU </w:t>
      </w:r>
      <w:bookmarkStart w:id="1" w:name="iiannee"/>
      <w:bookmarkEnd w:id="1"/>
      <w:r w:rsidRPr="00310743">
        <w:rPr>
          <w:sz w:val="20"/>
          <w:lang w:val="ru-RU"/>
        </w:rPr>
        <w:t>201</w:t>
      </w:r>
      <w:r w:rsidR="00D270E7" w:rsidRPr="00310743">
        <w:rPr>
          <w:sz w:val="20"/>
          <w:lang w:val="ru-RU"/>
        </w:rPr>
        <w:t>6</w:t>
      </w:r>
    </w:p>
    <w:p w:rsidR="00B62AB1" w:rsidRPr="00310743" w:rsidRDefault="006E56A2" w:rsidP="00B62AB1">
      <w:pPr>
        <w:rPr>
          <w:sz w:val="18"/>
          <w:szCs w:val="18"/>
          <w:lang w:val="ru-RU"/>
        </w:rPr>
      </w:pPr>
      <w:r w:rsidRPr="0031074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310743">
        <w:rPr>
          <w:sz w:val="18"/>
          <w:szCs w:val="18"/>
          <w:lang w:val="ru-RU"/>
        </w:rPr>
        <w:t xml:space="preserve"> </w:t>
      </w:r>
    </w:p>
    <w:p w:rsidR="00B62AB1" w:rsidRPr="00310743" w:rsidRDefault="00B62AB1" w:rsidP="00B62AB1">
      <w:pPr>
        <w:spacing w:before="160"/>
        <w:rPr>
          <w:i/>
          <w:sz w:val="20"/>
          <w:lang w:val="ru-RU"/>
        </w:rPr>
        <w:sectPr w:rsidR="00B62AB1" w:rsidRPr="0031074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310743" w:rsidRDefault="00C906E6" w:rsidP="003804DC">
      <w:pPr>
        <w:pStyle w:val="RecNo"/>
        <w:spacing w:before="0"/>
        <w:rPr>
          <w:lang w:val="ru-RU"/>
        </w:rPr>
      </w:pPr>
      <w:bookmarkStart w:id="2" w:name="irecnoe"/>
      <w:bookmarkEnd w:id="2"/>
      <w:r w:rsidRPr="00310743">
        <w:rPr>
          <w:lang w:val="ru-RU"/>
        </w:rPr>
        <w:lastRenderedPageBreak/>
        <w:t xml:space="preserve">РЕКОМЕНДАЦИЯ  </w:t>
      </w:r>
      <w:r w:rsidRPr="00310743">
        <w:rPr>
          <w:rStyle w:val="href"/>
          <w:lang w:val="ru-RU"/>
        </w:rPr>
        <w:t>МСЭ-R  M.</w:t>
      </w:r>
      <w:r w:rsidR="00F67812" w:rsidRPr="00310743">
        <w:rPr>
          <w:rStyle w:val="href"/>
          <w:lang w:val="ru-RU"/>
        </w:rPr>
        <w:t>2014-1</w:t>
      </w:r>
    </w:p>
    <w:p w:rsidR="00F67812" w:rsidRPr="00310743" w:rsidRDefault="00F67812" w:rsidP="00F67812">
      <w:pPr>
        <w:pStyle w:val="Rectitle"/>
        <w:rPr>
          <w:lang w:val="ru-RU"/>
        </w:rPr>
      </w:pPr>
      <w:r w:rsidRPr="00310743">
        <w:rPr>
          <w:lang w:val="ru-RU"/>
        </w:rPr>
        <w:t>Глобальное обращение спутниковых терминалов IMT</w:t>
      </w:r>
    </w:p>
    <w:p w:rsidR="00F67812" w:rsidRPr="00310743" w:rsidRDefault="00F67812" w:rsidP="00F67812">
      <w:pPr>
        <w:pStyle w:val="Recdate"/>
        <w:rPr>
          <w:lang w:val="ru-RU"/>
        </w:rPr>
      </w:pPr>
      <w:r w:rsidRPr="00310743">
        <w:rPr>
          <w:lang w:val="ru-RU"/>
        </w:rPr>
        <w:t>(2012-2015)</w:t>
      </w:r>
    </w:p>
    <w:p w:rsidR="00F67812" w:rsidRPr="00310743" w:rsidRDefault="00F67812" w:rsidP="00F67812">
      <w:pPr>
        <w:pStyle w:val="HeadingSum"/>
        <w:rPr>
          <w:lang w:val="ru-RU"/>
        </w:rPr>
      </w:pPr>
      <w:r w:rsidRPr="00310743">
        <w:rPr>
          <w:lang w:val="ru-RU"/>
        </w:rPr>
        <w:t>Сфера применения</w:t>
      </w:r>
    </w:p>
    <w:p w:rsidR="00F67812" w:rsidRPr="00310743" w:rsidRDefault="00F67812" w:rsidP="00F67812">
      <w:pPr>
        <w:pStyle w:val="Summary"/>
        <w:spacing w:after="0"/>
        <w:rPr>
          <w:lang w:val="ru-RU"/>
        </w:rPr>
      </w:pPr>
      <w:r w:rsidRPr="00310743">
        <w:rPr>
          <w:lang w:val="ru-RU"/>
        </w:rPr>
        <w:t>Целью настоящей Рекомендации является установление технической базы для глобального обращения спутниковых терминалов IMT на основе того, что эти терминалы не создают вредных помех другим системам радиосвязи в любой стране, где имеет место их обращение:</w:t>
      </w:r>
    </w:p>
    <w:p w:rsidR="00F67812" w:rsidRPr="00310743" w:rsidRDefault="00F67812" w:rsidP="00F67812">
      <w:pPr>
        <w:pStyle w:val="enumlev1"/>
        <w:rPr>
          <w:lang w:val="ru-RU"/>
        </w:rPr>
      </w:pPr>
      <w:r w:rsidRPr="00310743">
        <w:rPr>
          <w:lang w:val="ru-RU"/>
        </w:rPr>
        <w:t>−</w:t>
      </w:r>
      <w:r w:rsidRPr="00310743">
        <w:rPr>
          <w:lang w:val="ru-RU"/>
        </w:rPr>
        <w:tab/>
        <w:t>посредством соблюдения спецификаций спутниковых радиоинтерфейсов IMT-2000 и IMT</w:t>
      </w:r>
      <w:r w:rsidRPr="00310743">
        <w:rPr>
          <w:lang w:val="ru-RU"/>
        </w:rPr>
        <w:noBreakHyphen/>
        <w:t xml:space="preserve">Advanced; и </w:t>
      </w:r>
    </w:p>
    <w:p w:rsidR="00F67812" w:rsidRPr="00310743" w:rsidRDefault="00F67812" w:rsidP="00F67812">
      <w:pPr>
        <w:pStyle w:val="enumlev1"/>
        <w:rPr>
          <w:lang w:val="ru-RU"/>
        </w:rPr>
      </w:pPr>
      <w:r w:rsidRPr="00310743">
        <w:rPr>
          <w:lang w:val="ru-RU"/>
        </w:rPr>
        <w:t>−</w:t>
      </w:r>
      <w:r w:rsidRPr="00310743">
        <w:rPr>
          <w:lang w:val="ru-RU"/>
        </w:rPr>
        <w:tab/>
        <w:t>посредством соблюдения пределов нежелательных излучений для спутниковых радиоинтерфейсов IMT-2000 и IMT</w:t>
      </w:r>
      <w:r w:rsidRPr="00310743">
        <w:rPr>
          <w:lang w:val="ru-RU"/>
        </w:rPr>
        <w:noBreakHyphen/>
        <w:t xml:space="preserve">Advanced. </w:t>
      </w:r>
    </w:p>
    <w:p w:rsidR="00F67812" w:rsidRPr="00310743" w:rsidRDefault="00F67812" w:rsidP="00F67812">
      <w:pPr>
        <w:pStyle w:val="Headingb"/>
        <w:rPr>
          <w:lang w:val="ru-RU"/>
        </w:rPr>
      </w:pPr>
      <w:r w:rsidRPr="00310743">
        <w:rPr>
          <w:lang w:val="ru-RU"/>
        </w:rPr>
        <w:t>Ключевые слова</w:t>
      </w:r>
    </w:p>
    <w:p w:rsidR="00F67812" w:rsidRPr="00310743" w:rsidRDefault="00F67812" w:rsidP="00F67812">
      <w:pPr>
        <w:rPr>
          <w:rFonts w:asciiTheme="majorBidi" w:eastAsia="Malgun Gothic" w:hAnsiTheme="majorBidi" w:cstheme="majorBidi"/>
          <w:lang w:val="ru-RU" w:eastAsia="ko-KR"/>
        </w:rPr>
      </w:pPr>
      <w:r w:rsidRPr="00310743">
        <w:rPr>
          <w:lang w:val="ru-RU" w:eastAsia="ko-KR"/>
        </w:rPr>
        <w:t xml:space="preserve">IMT, IMT-2000, </w:t>
      </w:r>
      <w:r w:rsidRPr="00310743">
        <w:rPr>
          <w:lang w:val="ru-RU" w:eastAsia="ja-JP"/>
        </w:rPr>
        <w:t>IMT-Advance</w:t>
      </w:r>
      <w:r w:rsidRPr="00310743">
        <w:rPr>
          <w:lang w:val="ru-RU" w:eastAsia="ko-KR"/>
        </w:rPr>
        <w:t>d</w:t>
      </w:r>
      <w:r w:rsidRPr="00310743">
        <w:rPr>
          <w:lang w:val="ru-RU" w:eastAsia="ja-JP"/>
        </w:rPr>
        <w:t xml:space="preserve">, </w:t>
      </w:r>
      <w:r w:rsidRPr="00310743">
        <w:rPr>
          <w:rFonts w:asciiTheme="majorBidi" w:eastAsia="Malgun Gothic" w:hAnsiTheme="majorBidi" w:cstheme="majorBidi"/>
          <w:lang w:val="ru-RU" w:eastAsia="ko-KR"/>
        </w:rPr>
        <w:t>спутниковые терминалы</w:t>
      </w:r>
    </w:p>
    <w:p w:rsidR="00F67812" w:rsidRPr="00310743" w:rsidRDefault="00F67812" w:rsidP="00F67812">
      <w:pPr>
        <w:pStyle w:val="Headingb"/>
        <w:spacing w:after="120"/>
        <w:rPr>
          <w:lang w:val="ru-RU"/>
        </w:rPr>
      </w:pPr>
      <w:r w:rsidRPr="00310743">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3648"/>
        <w:gridCol w:w="1134"/>
        <w:gridCol w:w="3685"/>
      </w:tblGrid>
      <w:tr w:rsidR="00F67812" w:rsidRPr="00310743" w:rsidTr="00541DD3">
        <w:tc>
          <w:tcPr>
            <w:tcW w:w="1172" w:type="dxa"/>
          </w:tcPr>
          <w:p w:rsidR="00F67812" w:rsidRPr="00310743" w:rsidRDefault="00F67812" w:rsidP="00541DD3">
            <w:pPr>
              <w:spacing w:before="80"/>
              <w:jc w:val="left"/>
              <w:rPr>
                <w:lang w:val="ru-RU"/>
              </w:rPr>
            </w:pPr>
            <w:r w:rsidRPr="00310743">
              <w:rPr>
                <w:lang w:val="ru-RU"/>
              </w:rPr>
              <w:t>GMPCS</w:t>
            </w:r>
          </w:p>
        </w:tc>
        <w:tc>
          <w:tcPr>
            <w:tcW w:w="3648" w:type="dxa"/>
          </w:tcPr>
          <w:p w:rsidR="00F67812" w:rsidRPr="00310743" w:rsidRDefault="00F67812" w:rsidP="00541DD3">
            <w:pPr>
              <w:spacing w:before="80"/>
              <w:jc w:val="left"/>
              <w:rPr>
                <w:lang w:val="ru-RU"/>
              </w:rPr>
            </w:pPr>
            <w:r w:rsidRPr="00310743">
              <w:rPr>
                <w:lang w:val="ru-RU"/>
              </w:rPr>
              <w:t xml:space="preserve">Global </w:t>
            </w:r>
            <w:r w:rsidRPr="00310743">
              <w:rPr>
                <w:lang w:val="ru-RU" w:eastAsia="ko-KR"/>
              </w:rPr>
              <w:t>m</w:t>
            </w:r>
            <w:r w:rsidRPr="00310743">
              <w:rPr>
                <w:lang w:val="ru-RU"/>
              </w:rPr>
              <w:t xml:space="preserve">obile </w:t>
            </w:r>
            <w:r w:rsidRPr="00310743">
              <w:rPr>
                <w:lang w:val="ru-RU" w:eastAsia="ko-KR"/>
              </w:rPr>
              <w:t>pe</w:t>
            </w:r>
            <w:r w:rsidRPr="00310743">
              <w:rPr>
                <w:lang w:val="ru-RU"/>
              </w:rPr>
              <w:t xml:space="preserve">rsonal </w:t>
            </w:r>
            <w:r w:rsidRPr="00310743">
              <w:rPr>
                <w:lang w:val="ru-RU" w:eastAsia="ko-KR"/>
              </w:rPr>
              <w:t>c</w:t>
            </w:r>
            <w:r w:rsidRPr="00310743">
              <w:rPr>
                <w:lang w:val="ru-RU"/>
              </w:rPr>
              <w:t xml:space="preserve">ommunications by </w:t>
            </w:r>
            <w:r w:rsidRPr="00310743">
              <w:rPr>
                <w:lang w:val="ru-RU" w:eastAsia="ko-KR"/>
              </w:rPr>
              <w:t>s</w:t>
            </w:r>
            <w:r w:rsidRPr="00310743">
              <w:rPr>
                <w:lang w:val="ru-RU"/>
              </w:rPr>
              <w:t>atellite</w:t>
            </w:r>
          </w:p>
        </w:tc>
        <w:tc>
          <w:tcPr>
            <w:tcW w:w="1134" w:type="dxa"/>
          </w:tcPr>
          <w:p w:rsidR="00F67812" w:rsidRPr="00310743" w:rsidRDefault="00F67812" w:rsidP="00541DD3">
            <w:pPr>
              <w:spacing w:before="80"/>
              <w:jc w:val="left"/>
              <w:rPr>
                <w:lang w:val="ru-RU" w:eastAsia="ko-KR"/>
              </w:rPr>
            </w:pPr>
            <w:r w:rsidRPr="00310743">
              <w:rPr>
                <w:lang w:val="ru-RU" w:eastAsia="ko-KR"/>
              </w:rPr>
              <w:t>ГСППС</w:t>
            </w:r>
          </w:p>
        </w:tc>
        <w:tc>
          <w:tcPr>
            <w:tcW w:w="3685" w:type="dxa"/>
          </w:tcPr>
          <w:p w:rsidR="00F67812" w:rsidRPr="00310743" w:rsidRDefault="00F67812" w:rsidP="00541DD3">
            <w:pPr>
              <w:spacing w:before="80"/>
              <w:jc w:val="left"/>
              <w:rPr>
                <w:lang w:val="ru-RU" w:eastAsia="ko-KR"/>
              </w:rPr>
            </w:pPr>
            <w:r w:rsidRPr="00310743">
              <w:rPr>
                <w:lang w:val="ru-RU" w:eastAsia="ko-KR"/>
              </w:rPr>
              <w:t>Глобальная спутниковая подвижная персональная связь</w:t>
            </w:r>
          </w:p>
        </w:tc>
      </w:tr>
      <w:tr w:rsidR="00F67812" w:rsidRPr="00310743" w:rsidTr="00541DD3">
        <w:tc>
          <w:tcPr>
            <w:tcW w:w="1172" w:type="dxa"/>
          </w:tcPr>
          <w:p w:rsidR="00F67812" w:rsidRPr="00310743" w:rsidRDefault="00F67812" w:rsidP="00541DD3">
            <w:pPr>
              <w:spacing w:before="80"/>
              <w:jc w:val="left"/>
              <w:rPr>
                <w:lang w:val="ru-RU"/>
              </w:rPr>
            </w:pPr>
            <w:r w:rsidRPr="00310743">
              <w:rPr>
                <w:lang w:val="ru-RU" w:eastAsia="ko-KR"/>
              </w:rPr>
              <w:t>IMT</w:t>
            </w:r>
          </w:p>
        </w:tc>
        <w:tc>
          <w:tcPr>
            <w:tcW w:w="3648" w:type="dxa"/>
          </w:tcPr>
          <w:p w:rsidR="00F67812" w:rsidRPr="00310743" w:rsidRDefault="00F67812" w:rsidP="00541DD3">
            <w:pPr>
              <w:spacing w:before="80"/>
              <w:jc w:val="left"/>
              <w:rPr>
                <w:lang w:val="ru-RU"/>
              </w:rPr>
            </w:pPr>
            <w:r w:rsidRPr="00310743">
              <w:rPr>
                <w:lang w:val="ru-RU" w:eastAsia="ko-KR"/>
              </w:rPr>
              <w:t>International mobile telecommunication</w:t>
            </w:r>
          </w:p>
        </w:tc>
        <w:tc>
          <w:tcPr>
            <w:tcW w:w="1134" w:type="dxa"/>
          </w:tcPr>
          <w:p w:rsidR="00F67812" w:rsidRPr="00310743" w:rsidRDefault="00F67812" w:rsidP="00541DD3">
            <w:pPr>
              <w:spacing w:before="80"/>
              <w:jc w:val="left"/>
              <w:rPr>
                <w:rFonts w:ascii="TimesNewRomanPSMT" w:hAnsi="TimesNewRomanPSMT" w:cs="TimesNewRomanPSMT"/>
                <w:sz w:val="23"/>
                <w:szCs w:val="23"/>
                <w:lang w:val="ru-RU" w:eastAsia="ru-RU"/>
              </w:rPr>
            </w:pPr>
          </w:p>
        </w:tc>
        <w:tc>
          <w:tcPr>
            <w:tcW w:w="3685" w:type="dxa"/>
          </w:tcPr>
          <w:p w:rsidR="00F67812" w:rsidRPr="00310743" w:rsidRDefault="00F67812" w:rsidP="00541DD3">
            <w:pPr>
              <w:spacing w:before="80"/>
              <w:jc w:val="left"/>
              <w:rPr>
                <w:rFonts w:ascii="TimesNewRomanPSMT" w:hAnsi="TimesNewRomanPSMT" w:cs="TimesNewRomanPSMT"/>
                <w:sz w:val="23"/>
                <w:szCs w:val="23"/>
                <w:lang w:val="ru-RU" w:eastAsia="ru-RU"/>
              </w:rPr>
            </w:pPr>
            <w:r w:rsidRPr="00310743">
              <w:rPr>
                <w:lang w:val="ru-RU" w:eastAsia="ko-KR"/>
              </w:rPr>
              <w:t>Международная подвижная электросвязь</w:t>
            </w:r>
          </w:p>
        </w:tc>
      </w:tr>
      <w:tr w:rsidR="00F67812" w:rsidRPr="00310743" w:rsidTr="00541DD3">
        <w:tc>
          <w:tcPr>
            <w:tcW w:w="1172" w:type="dxa"/>
          </w:tcPr>
          <w:p w:rsidR="00F67812" w:rsidRPr="00310743" w:rsidRDefault="00F67812" w:rsidP="00541DD3">
            <w:pPr>
              <w:spacing w:before="80"/>
              <w:jc w:val="left"/>
              <w:rPr>
                <w:lang w:val="ru-RU"/>
              </w:rPr>
            </w:pPr>
            <w:r w:rsidRPr="00310743">
              <w:rPr>
                <w:lang w:val="ru-RU" w:eastAsia="ko-KR"/>
              </w:rPr>
              <w:t>ITA</w:t>
            </w:r>
          </w:p>
        </w:tc>
        <w:tc>
          <w:tcPr>
            <w:tcW w:w="3648" w:type="dxa"/>
          </w:tcPr>
          <w:p w:rsidR="00F67812" w:rsidRPr="00310743" w:rsidRDefault="00F67812" w:rsidP="00541DD3">
            <w:pPr>
              <w:spacing w:before="80"/>
              <w:jc w:val="left"/>
              <w:rPr>
                <w:lang w:val="ru-RU"/>
              </w:rPr>
            </w:pPr>
            <w:r w:rsidRPr="00310743">
              <w:rPr>
                <w:lang w:val="ru-RU"/>
              </w:rPr>
              <w:t xml:space="preserve">Information </w:t>
            </w:r>
            <w:r w:rsidRPr="00310743">
              <w:rPr>
                <w:lang w:val="ru-RU" w:eastAsia="ko-KR"/>
              </w:rPr>
              <w:t>t</w:t>
            </w:r>
            <w:r w:rsidRPr="00310743">
              <w:rPr>
                <w:lang w:val="ru-RU"/>
              </w:rPr>
              <w:t xml:space="preserve">echnology </w:t>
            </w:r>
            <w:r w:rsidRPr="00310743">
              <w:rPr>
                <w:lang w:val="ru-RU" w:eastAsia="ko-KR"/>
              </w:rPr>
              <w:t>a</w:t>
            </w:r>
            <w:r w:rsidRPr="00310743">
              <w:rPr>
                <w:lang w:val="ru-RU"/>
              </w:rPr>
              <w:t>greement</w:t>
            </w:r>
          </w:p>
        </w:tc>
        <w:tc>
          <w:tcPr>
            <w:tcW w:w="1134" w:type="dxa"/>
          </w:tcPr>
          <w:p w:rsidR="00F67812" w:rsidRPr="00310743" w:rsidRDefault="00F67812" w:rsidP="00541DD3">
            <w:pPr>
              <w:spacing w:before="80"/>
              <w:jc w:val="left"/>
              <w:rPr>
                <w:rFonts w:ascii="TimesNewRomanPSMT" w:hAnsi="TimesNewRomanPSMT" w:cs="TimesNewRomanPSMT"/>
                <w:sz w:val="23"/>
                <w:szCs w:val="23"/>
                <w:lang w:val="ru-RU" w:eastAsia="ru-RU"/>
              </w:rPr>
            </w:pPr>
          </w:p>
        </w:tc>
        <w:tc>
          <w:tcPr>
            <w:tcW w:w="3685" w:type="dxa"/>
          </w:tcPr>
          <w:p w:rsidR="00F67812" w:rsidRPr="00310743" w:rsidRDefault="00F67812" w:rsidP="00541DD3">
            <w:pPr>
              <w:spacing w:before="80"/>
              <w:jc w:val="left"/>
              <w:rPr>
                <w:rFonts w:ascii="TimesNewRomanPSMT" w:hAnsi="TimesNewRomanPSMT" w:cs="TimesNewRomanPSMT"/>
                <w:sz w:val="23"/>
                <w:szCs w:val="23"/>
                <w:lang w:val="ru-RU" w:eastAsia="ru-RU"/>
              </w:rPr>
            </w:pPr>
            <w:r w:rsidRPr="00310743">
              <w:rPr>
                <w:lang w:val="ru-RU"/>
              </w:rPr>
              <w:t>С</w:t>
            </w:r>
            <w:r w:rsidRPr="00310743">
              <w:rPr>
                <w:color w:val="000000"/>
                <w:lang w:val="ru-RU"/>
              </w:rPr>
              <w:t>оглашение по информационным технологиям</w:t>
            </w:r>
          </w:p>
        </w:tc>
      </w:tr>
      <w:tr w:rsidR="00F67812" w:rsidRPr="00310743" w:rsidTr="00541DD3">
        <w:tc>
          <w:tcPr>
            <w:tcW w:w="1172" w:type="dxa"/>
          </w:tcPr>
          <w:p w:rsidR="00F67812" w:rsidRPr="00310743" w:rsidRDefault="00F67812" w:rsidP="00541DD3">
            <w:pPr>
              <w:spacing w:before="80"/>
              <w:jc w:val="left"/>
              <w:rPr>
                <w:lang w:val="ru-RU" w:eastAsia="ko-KR"/>
              </w:rPr>
            </w:pPr>
            <w:r w:rsidRPr="00310743">
              <w:rPr>
                <w:lang w:val="ru-RU"/>
              </w:rPr>
              <w:t>MoU</w:t>
            </w:r>
          </w:p>
        </w:tc>
        <w:tc>
          <w:tcPr>
            <w:tcW w:w="3648" w:type="dxa"/>
          </w:tcPr>
          <w:p w:rsidR="00F67812" w:rsidRPr="00310743" w:rsidRDefault="00F67812" w:rsidP="00541DD3">
            <w:pPr>
              <w:spacing w:before="80"/>
              <w:jc w:val="left"/>
              <w:rPr>
                <w:lang w:val="ru-RU"/>
              </w:rPr>
            </w:pPr>
            <w:r w:rsidRPr="00310743">
              <w:rPr>
                <w:lang w:val="ru-RU"/>
              </w:rPr>
              <w:t xml:space="preserve">Memorandum of </w:t>
            </w:r>
            <w:r w:rsidRPr="00310743">
              <w:rPr>
                <w:lang w:val="ru-RU" w:eastAsia="ko-KR"/>
              </w:rPr>
              <w:t>u</w:t>
            </w:r>
            <w:r w:rsidRPr="00310743">
              <w:rPr>
                <w:lang w:val="ru-RU"/>
              </w:rPr>
              <w:t>nderstandin</w:t>
            </w:r>
            <w:r w:rsidRPr="00310743">
              <w:rPr>
                <w:lang w:val="ru-RU" w:eastAsia="ko-KR"/>
              </w:rPr>
              <w:t>g</w:t>
            </w:r>
          </w:p>
        </w:tc>
        <w:tc>
          <w:tcPr>
            <w:tcW w:w="1134" w:type="dxa"/>
          </w:tcPr>
          <w:p w:rsidR="00F67812" w:rsidRPr="00310743" w:rsidRDefault="00F67812" w:rsidP="00541DD3">
            <w:pPr>
              <w:spacing w:before="80"/>
              <w:jc w:val="left"/>
              <w:rPr>
                <w:rFonts w:ascii="TimesNewRomanPSMT" w:hAnsi="TimesNewRomanPSMT" w:cs="TimesNewRomanPSMT"/>
                <w:sz w:val="23"/>
                <w:szCs w:val="23"/>
                <w:lang w:val="ru-RU" w:eastAsia="ru-RU"/>
              </w:rPr>
            </w:pPr>
            <w:r w:rsidRPr="00310743">
              <w:rPr>
                <w:lang w:val="ru-RU" w:eastAsia="ko-KR"/>
              </w:rPr>
              <w:t>МоВ</w:t>
            </w:r>
          </w:p>
        </w:tc>
        <w:tc>
          <w:tcPr>
            <w:tcW w:w="3685" w:type="dxa"/>
          </w:tcPr>
          <w:p w:rsidR="00F67812" w:rsidRPr="00310743" w:rsidRDefault="00F67812" w:rsidP="00541DD3">
            <w:pPr>
              <w:spacing w:before="80"/>
              <w:jc w:val="left"/>
              <w:rPr>
                <w:lang w:val="ru-RU"/>
              </w:rPr>
            </w:pPr>
            <w:r w:rsidRPr="00310743">
              <w:rPr>
                <w:lang w:val="ru-RU" w:eastAsia="ko-KR"/>
              </w:rPr>
              <w:t>Меморандум о взаимопонимании</w:t>
            </w:r>
          </w:p>
        </w:tc>
      </w:tr>
      <w:tr w:rsidR="00F67812" w:rsidRPr="00310743" w:rsidTr="00541DD3">
        <w:tc>
          <w:tcPr>
            <w:tcW w:w="1172" w:type="dxa"/>
          </w:tcPr>
          <w:p w:rsidR="00F67812" w:rsidRPr="00310743" w:rsidRDefault="00F67812" w:rsidP="00541DD3">
            <w:pPr>
              <w:spacing w:before="80"/>
              <w:jc w:val="left"/>
              <w:rPr>
                <w:lang w:val="ru-RU" w:eastAsia="ko-KR"/>
              </w:rPr>
            </w:pPr>
            <w:r w:rsidRPr="00310743">
              <w:rPr>
                <w:lang w:val="ru-RU" w:eastAsia="ko-KR"/>
              </w:rPr>
              <w:t>WTO</w:t>
            </w:r>
          </w:p>
        </w:tc>
        <w:tc>
          <w:tcPr>
            <w:tcW w:w="3648" w:type="dxa"/>
          </w:tcPr>
          <w:p w:rsidR="00F67812" w:rsidRPr="00310743" w:rsidRDefault="00F67812" w:rsidP="00541DD3">
            <w:pPr>
              <w:spacing w:before="80"/>
              <w:jc w:val="left"/>
              <w:rPr>
                <w:lang w:val="ru-RU"/>
              </w:rPr>
            </w:pPr>
            <w:r w:rsidRPr="00310743">
              <w:rPr>
                <w:lang w:val="ru-RU"/>
              </w:rPr>
              <w:t>World Trade Organization</w:t>
            </w:r>
          </w:p>
        </w:tc>
        <w:tc>
          <w:tcPr>
            <w:tcW w:w="1134" w:type="dxa"/>
          </w:tcPr>
          <w:p w:rsidR="00F67812" w:rsidRPr="00310743" w:rsidRDefault="00F67812" w:rsidP="00541DD3">
            <w:pPr>
              <w:spacing w:before="80"/>
              <w:jc w:val="left"/>
              <w:rPr>
                <w:rFonts w:ascii="TimesNewRomanPSMT" w:hAnsi="TimesNewRomanPSMT" w:cs="TimesNewRomanPSMT"/>
                <w:sz w:val="23"/>
                <w:szCs w:val="23"/>
                <w:lang w:val="ru-RU" w:eastAsia="ru-RU"/>
              </w:rPr>
            </w:pPr>
            <w:r w:rsidRPr="00310743">
              <w:rPr>
                <w:lang w:val="ru-RU"/>
              </w:rPr>
              <w:t>ВТО</w:t>
            </w:r>
          </w:p>
        </w:tc>
        <w:tc>
          <w:tcPr>
            <w:tcW w:w="3685" w:type="dxa"/>
          </w:tcPr>
          <w:p w:rsidR="00F67812" w:rsidRPr="00310743" w:rsidRDefault="00F67812" w:rsidP="00541DD3">
            <w:pPr>
              <w:spacing w:before="80"/>
              <w:jc w:val="left"/>
              <w:rPr>
                <w:lang w:val="ru-RU"/>
              </w:rPr>
            </w:pPr>
            <w:r w:rsidRPr="00310743">
              <w:rPr>
                <w:lang w:val="ru-RU"/>
              </w:rPr>
              <w:t>Всемирная торговая организация</w:t>
            </w:r>
          </w:p>
        </w:tc>
      </w:tr>
    </w:tbl>
    <w:p w:rsidR="00F67812" w:rsidRPr="00310743" w:rsidRDefault="00F67812" w:rsidP="00F67812">
      <w:pPr>
        <w:pStyle w:val="Headingb"/>
        <w:rPr>
          <w:lang w:val="ru-RU"/>
        </w:rPr>
      </w:pPr>
      <w:r w:rsidRPr="00310743">
        <w:rPr>
          <w:lang w:val="ru-RU"/>
        </w:rPr>
        <w:t>Соответствующие рекомендации, отчеты и резолюции МСЭ</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eastAsia="ko-KR"/>
        </w:rPr>
      </w:pPr>
      <w:r w:rsidRPr="00310743">
        <w:rPr>
          <w:lang w:val="ru-RU"/>
        </w:rPr>
        <w:t>Рекомендация МСЭ-R M.1224-1</w:t>
      </w:r>
      <w:r w:rsidRPr="00310743">
        <w:rPr>
          <w:lang w:val="ru-RU"/>
        </w:rPr>
        <w:tab/>
        <w:t>Словарь терминов, относящихся к Международной подвижной электросвязи (IMT)</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szCs w:val="22"/>
          <w:lang w:val="ru-RU" w:eastAsia="ko-KR"/>
        </w:rPr>
      </w:pPr>
      <w:r w:rsidRPr="00310743">
        <w:rPr>
          <w:lang w:val="ru-RU"/>
        </w:rPr>
        <w:t>Рекомендация МСЭ-R M.1343-1</w:t>
      </w:r>
      <w:r w:rsidRPr="00310743">
        <w:rPr>
          <w:lang w:val="ru-RU" w:eastAsia="ko-KR"/>
        </w:rPr>
        <w:tab/>
      </w:r>
      <w:r w:rsidRPr="00310743">
        <w:rPr>
          <w:szCs w:val="22"/>
          <w:lang w:val="ru-RU"/>
        </w:rPr>
        <w:t xml:space="preserve">Основные технические требования к подвижным земным станциям для глобальных негеостационарных систем подвижной спутниковой службы в диапазоне частот 1–3 ГГц </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eastAsia="ko-KR"/>
        </w:rPr>
      </w:pPr>
      <w:r w:rsidRPr="00310743">
        <w:rPr>
          <w:lang w:val="ru-RU"/>
        </w:rPr>
        <w:t>Recommendation ITU-R M.1480-0</w:t>
      </w:r>
      <w:r w:rsidRPr="00310743">
        <w:rPr>
          <w:lang w:val="ru-RU" w:eastAsia="ko-KR"/>
        </w:rPr>
        <w:tab/>
      </w:r>
      <w:r w:rsidRPr="00310743">
        <w:rPr>
          <w:lang w:val="ru-RU"/>
        </w:rPr>
        <w:t>Essential technical requirements of mobile earth stations of geostationary mobile-satellite systems that are implementing the global mobile personal communications by satellite (GMPCS) – Memorandum of understanding arrangements in parts of the frequency band 1−3 GHz</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rPr>
      </w:pPr>
      <w:r w:rsidRPr="00310743">
        <w:rPr>
          <w:lang w:val="ru-RU"/>
        </w:rPr>
        <w:t>Recommendation ITU-R M.1645-0</w:t>
      </w:r>
      <w:r w:rsidRPr="00310743">
        <w:rPr>
          <w:lang w:val="ru-RU"/>
        </w:rPr>
        <w:tab/>
        <w:t>Framework and overall objectives of the future development of IMT-2000 and systems beyond IMT-2000</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rPr>
      </w:pPr>
      <w:r w:rsidRPr="00310743">
        <w:rPr>
          <w:lang w:val="ru-RU"/>
        </w:rPr>
        <w:t>Рекомендация МСЭ-R M.1822-0</w:t>
      </w:r>
      <w:r w:rsidRPr="00310743">
        <w:rPr>
          <w:lang w:val="ru-RU"/>
        </w:rPr>
        <w:tab/>
        <w:t>Структура услуг, обеспечиваемых с помощью IMT</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rPr>
      </w:pPr>
      <w:r w:rsidRPr="00310743">
        <w:rPr>
          <w:lang w:val="ru-RU"/>
        </w:rPr>
        <w:t>Рекомендация МСЭ-R M.1850-2</w:t>
      </w:r>
      <w:r w:rsidRPr="00310743">
        <w:rPr>
          <w:lang w:val="ru-RU"/>
        </w:rPr>
        <w:tab/>
        <w:t>Подробные спецификации радиоинтерфейсов для спутникового сегмента Международной подвижной электросвязи-2000 (IMT-2000)</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rPr>
      </w:pPr>
      <w:r w:rsidRPr="00310743">
        <w:rPr>
          <w:lang w:val="ru-RU"/>
        </w:rPr>
        <w:t>Рекомендация МСЭ-R M.</w:t>
      </w:r>
      <w:r w:rsidRPr="00310743">
        <w:rPr>
          <w:lang w:val="ru-RU" w:eastAsia="ko-KR"/>
        </w:rPr>
        <w:t>2047-0</w:t>
      </w:r>
      <w:r w:rsidRPr="00310743">
        <w:rPr>
          <w:lang w:val="ru-RU"/>
        </w:rPr>
        <w:tab/>
      </w:r>
      <w:r w:rsidRPr="00310743">
        <w:rPr>
          <w:bCs/>
          <w:lang w:val="ru-RU"/>
        </w:rPr>
        <w:t>Подробные спецификации спутниковых радиоинтерфейсов перспективной Международной подвижной электросвязи (IMT-Advanced</w:t>
      </w:r>
      <w:r w:rsidRPr="00310743">
        <w:rPr>
          <w:lang w:val="ru-RU"/>
        </w:rPr>
        <w:t>)</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rPr>
      </w:pPr>
      <w:r w:rsidRPr="00310743">
        <w:rPr>
          <w:lang w:val="ru-RU"/>
        </w:rPr>
        <w:t>Резолюция МСЭ-R 56-1</w:t>
      </w:r>
      <w:r w:rsidRPr="00310743">
        <w:rPr>
          <w:lang w:val="ru-RU" w:eastAsia="ko-KR"/>
        </w:rPr>
        <w:tab/>
      </w:r>
      <w:r w:rsidRPr="00310743">
        <w:rPr>
          <w:color w:val="000000"/>
          <w:lang w:val="ru-RU"/>
        </w:rPr>
        <w:t>Определение названий для Международной подвижной электросвязи</w:t>
      </w:r>
    </w:p>
    <w:p w:rsidR="00F67812" w:rsidRPr="00310743" w:rsidRDefault="00F67812" w:rsidP="00D446CD">
      <w:pPr>
        <w:tabs>
          <w:tab w:val="clear" w:pos="794"/>
          <w:tab w:val="clear" w:pos="1191"/>
          <w:tab w:val="clear" w:pos="1588"/>
          <w:tab w:val="clear" w:pos="1985"/>
          <w:tab w:val="left" w:pos="3686"/>
        </w:tabs>
        <w:spacing w:before="100" w:line="240" w:lineRule="exact"/>
        <w:ind w:left="3686" w:hanging="3686"/>
        <w:rPr>
          <w:lang w:val="ru-RU"/>
        </w:rPr>
      </w:pPr>
      <w:r w:rsidRPr="00310743">
        <w:rPr>
          <w:lang w:val="ru-RU"/>
        </w:rPr>
        <w:t>Резолюция МСЭ-R 57-1</w:t>
      </w:r>
      <w:r w:rsidRPr="00310743">
        <w:rPr>
          <w:lang w:val="ru-RU"/>
        </w:rPr>
        <w:tab/>
      </w:r>
      <w:r w:rsidRPr="00310743">
        <w:rPr>
          <w:color w:val="000000"/>
          <w:lang w:val="ru-RU"/>
        </w:rPr>
        <w:t>Принципы процесса разработки системы IMT-Advanced</w:t>
      </w:r>
    </w:p>
    <w:p w:rsidR="00F67812" w:rsidRPr="00310743" w:rsidRDefault="00F67812" w:rsidP="00F67812">
      <w:pPr>
        <w:pStyle w:val="Normalaftertitle"/>
        <w:spacing w:before="480"/>
        <w:rPr>
          <w:lang w:val="ru-RU"/>
        </w:rPr>
      </w:pPr>
      <w:r w:rsidRPr="00310743">
        <w:rPr>
          <w:lang w:val="ru-RU"/>
        </w:rPr>
        <w:lastRenderedPageBreak/>
        <w:t>Ассамблея радиосвязи МСЭ,</w:t>
      </w:r>
    </w:p>
    <w:p w:rsidR="00F67812" w:rsidRPr="00310743" w:rsidRDefault="00F67812" w:rsidP="00F67812">
      <w:pPr>
        <w:pStyle w:val="Call"/>
        <w:rPr>
          <w:i w:val="0"/>
          <w:iCs/>
          <w:lang w:val="ru-RU"/>
        </w:rPr>
      </w:pPr>
      <w:r w:rsidRPr="00310743">
        <w:rPr>
          <w:lang w:val="ru-RU"/>
        </w:rPr>
        <w:t>учитывая</w:t>
      </w:r>
      <w:r w:rsidRPr="00310743">
        <w:rPr>
          <w:i w:val="0"/>
          <w:iCs/>
          <w:lang w:val="ru-RU"/>
        </w:rPr>
        <w:t>,</w:t>
      </w:r>
    </w:p>
    <w:p w:rsidR="00F67812" w:rsidRPr="00310743" w:rsidRDefault="00F67812" w:rsidP="00F67812">
      <w:pPr>
        <w:rPr>
          <w:lang w:val="ru-RU"/>
        </w:rPr>
      </w:pPr>
      <w:r w:rsidRPr="00310743">
        <w:rPr>
          <w:i/>
          <w:iCs/>
          <w:lang w:val="ru-RU"/>
        </w:rPr>
        <w:t>a)</w:t>
      </w:r>
      <w:r w:rsidRPr="00310743">
        <w:rPr>
          <w:lang w:val="ru-RU"/>
        </w:rPr>
        <w:tab/>
        <w:t>что термин "Международная подвижная электросвязь (IMT)" охватывает одновременно IMT</w:t>
      </w:r>
      <w:r w:rsidRPr="00310743">
        <w:rPr>
          <w:lang w:val="ru-RU"/>
        </w:rPr>
        <w:noBreakHyphen/>
        <w:t>2000 и IMT-Advanced, как определено в Резолюции МСЭ-R 56;</w:t>
      </w:r>
    </w:p>
    <w:p w:rsidR="00F67812" w:rsidRPr="00310743" w:rsidRDefault="00F67812" w:rsidP="00F67812">
      <w:pPr>
        <w:rPr>
          <w:lang w:val="ru-RU"/>
        </w:rPr>
      </w:pPr>
      <w:r w:rsidRPr="00310743">
        <w:rPr>
          <w:i/>
          <w:iCs/>
          <w:lang w:val="ru-RU"/>
        </w:rPr>
        <w:t>b)</w:t>
      </w:r>
      <w:r w:rsidRPr="00310743">
        <w:rPr>
          <w:lang w:val="ru-RU"/>
        </w:rPr>
        <w:tab/>
        <w:t>что глобальное обращение спутниковых терминалов означает право пользователей ввозить свои персональные терминалы в посещаемую страну и их способность использовать их там, где это возможно, в соответствии с техническими и эксплуатационными условиями и регламентарными нормами, определенными в этой стране;</w:t>
      </w:r>
    </w:p>
    <w:p w:rsidR="00F67812" w:rsidRPr="00310743" w:rsidRDefault="00F67812" w:rsidP="00F67812">
      <w:pPr>
        <w:rPr>
          <w:lang w:val="ru-RU"/>
        </w:rPr>
      </w:pPr>
      <w:r w:rsidRPr="00310743">
        <w:rPr>
          <w:i/>
          <w:iCs/>
          <w:lang w:val="ru-RU"/>
        </w:rPr>
        <w:t>c)</w:t>
      </w:r>
      <w:r w:rsidRPr="00310743">
        <w:rPr>
          <w:lang w:val="ru-RU"/>
        </w:rPr>
        <w:tab/>
        <w:t>что успешное развертывание систем в спутниковом сегменте IMT должно предусматривать способность пользователей перевозить свои терминалы из одной страны в другую и использовать эти терминалы;</w:t>
      </w:r>
    </w:p>
    <w:p w:rsidR="00F67812" w:rsidRPr="00310743" w:rsidRDefault="00F67812" w:rsidP="00F67812">
      <w:pPr>
        <w:rPr>
          <w:lang w:val="ru-RU"/>
        </w:rPr>
      </w:pPr>
      <w:r w:rsidRPr="00310743">
        <w:rPr>
          <w:i/>
          <w:iCs/>
          <w:lang w:val="ru-RU"/>
        </w:rPr>
        <w:t>d)</w:t>
      </w:r>
      <w:r w:rsidRPr="00310743">
        <w:rPr>
          <w:lang w:val="ru-RU"/>
        </w:rPr>
        <w:tab/>
        <w:t>что пользователи могут иметь желание и потребность иметь при себе терминалы даже там, где они не могут использовать это оборудование;</w:t>
      </w:r>
    </w:p>
    <w:p w:rsidR="00F67812" w:rsidRPr="00310743" w:rsidRDefault="00F67812" w:rsidP="00F67812">
      <w:pPr>
        <w:rPr>
          <w:lang w:val="ru-RU"/>
        </w:rPr>
      </w:pPr>
      <w:r w:rsidRPr="00310743">
        <w:rPr>
          <w:i/>
          <w:iCs/>
          <w:lang w:val="ru-RU"/>
        </w:rPr>
        <w:t>e)</w:t>
      </w:r>
      <w:r w:rsidRPr="00310743">
        <w:rPr>
          <w:lang w:val="ru-RU"/>
        </w:rPr>
        <w:tab/>
        <w:t>что такое глобальное обращение принесет несомненные преимущества пользователям, если они смогут использовать свои терминалы в любой стране, где имеется обслуживание;</w:t>
      </w:r>
    </w:p>
    <w:p w:rsidR="00F67812" w:rsidRPr="00310743" w:rsidRDefault="00F67812" w:rsidP="00F67812">
      <w:pPr>
        <w:rPr>
          <w:lang w:val="ru-RU"/>
        </w:rPr>
      </w:pPr>
      <w:r w:rsidRPr="00310743">
        <w:rPr>
          <w:i/>
          <w:iCs/>
          <w:lang w:val="ru-RU"/>
        </w:rPr>
        <w:t>f)</w:t>
      </w:r>
      <w:r w:rsidRPr="00310743">
        <w:rPr>
          <w:lang w:val="ru-RU"/>
        </w:rPr>
        <w:tab/>
        <w:t>что спутниковые терминалы IMT могут быть оснащены различными радиоинтерфейсами и могут также предусматривать наземный режим;</w:t>
      </w:r>
    </w:p>
    <w:p w:rsidR="00F67812" w:rsidRPr="00310743" w:rsidRDefault="00F67812" w:rsidP="00F67812">
      <w:pPr>
        <w:rPr>
          <w:lang w:val="ru-RU"/>
        </w:rPr>
      </w:pPr>
      <w:r w:rsidRPr="00310743">
        <w:rPr>
          <w:i/>
          <w:iCs/>
          <w:lang w:val="ru-RU"/>
        </w:rPr>
        <w:t>g)</w:t>
      </w:r>
      <w:r w:rsidRPr="00310743">
        <w:rPr>
          <w:lang w:val="ru-RU"/>
        </w:rPr>
        <w:tab/>
        <w:t>что некоторые многорежимные терминалы могут иметь режимы, не входящие в группу IMT;</w:t>
      </w:r>
    </w:p>
    <w:p w:rsidR="00F67812" w:rsidRPr="00310743" w:rsidRDefault="00F67812" w:rsidP="00F67812">
      <w:pPr>
        <w:rPr>
          <w:lang w:val="ru-RU"/>
        </w:rPr>
      </w:pPr>
      <w:r w:rsidRPr="00310743">
        <w:rPr>
          <w:i/>
          <w:iCs/>
          <w:lang w:val="ru-RU"/>
        </w:rPr>
        <w:t>h)</w:t>
      </w:r>
      <w:r w:rsidRPr="00310743">
        <w:rPr>
          <w:lang w:val="ru-RU"/>
        </w:rPr>
        <w:tab/>
        <w:t>что одно из основных требований к глобальному обращению заключается в том, что терминал не должен создавать вредных помех для других систем радиосвязи в какой-либо стране, куда он ввозится;</w:t>
      </w:r>
    </w:p>
    <w:p w:rsidR="00F67812" w:rsidRPr="00310743" w:rsidRDefault="00F67812" w:rsidP="00F67812">
      <w:pPr>
        <w:rPr>
          <w:lang w:val="ru-RU"/>
        </w:rPr>
      </w:pPr>
      <w:r w:rsidRPr="00310743">
        <w:rPr>
          <w:i/>
          <w:iCs/>
          <w:lang w:val="ru-RU"/>
        </w:rPr>
        <w:t>i)</w:t>
      </w:r>
      <w:r w:rsidRPr="00310743">
        <w:rPr>
          <w:lang w:val="ru-RU"/>
        </w:rPr>
        <w:tab/>
        <w:t>что один из возможных способов соблюдения вышеуказанного требования заключается в том, что терминал не должен вести передачу, пока он не получит сигнала от центра спутниковой сети, с которой он может осуществлять связь (принцип "вначале прием − затем передача"), но что могут существовать также другие технические способы обеспечения основного требования,</w:t>
      </w:r>
    </w:p>
    <w:p w:rsidR="00F67812" w:rsidRPr="00310743" w:rsidRDefault="00F67812" w:rsidP="00F67812">
      <w:pPr>
        <w:pStyle w:val="Call"/>
        <w:rPr>
          <w:lang w:val="ru-RU"/>
        </w:rPr>
      </w:pPr>
      <w:r w:rsidRPr="00310743">
        <w:rPr>
          <w:lang w:val="ru-RU"/>
        </w:rPr>
        <w:t>учитывая далее</w:t>
      </w:r>
      <w:r w:rsidRPr="00310743">
        <w:rPr>
          <w:i w:val="0"/>
          <w:iCs/>
          <w:lang w:val="ru-RU"/>
        </w:rPr>
        <w:t>,</w:t>
      </w:r>
    </w:p>
    <w:p w:rsidR="00F67812" w:rsidRPr="00310743" w:rsidRDefault="00F67812" w:rsidP="00F67812">
      <w:pPr>
        <w:rPr>
          <w:lang w:val="ru-RU"/>
        </w:rPr>
      </w:pPr>
      <w:r w:rsidRPr="00310743">
        <w:rPr>
          <w:i/>
          <w:iCs/>
          <w:lang w:val="ru-RU"/>
        </w:rPr>
        <w:t>a)</w:t>
      </w:r>
      <w:r w:rsidRPr="00310743">
        <w:rPr>
          <w:lang w:val="ru-RU"/>
        </w:rPr>
        <w:tab/>
        <w:t>что для персонального использования спутниковых терминалов IMT приезжим может не требоваться индивидуальная лицензия или какая-либо иная форма индивидуальной официальной регламентарной процедуры;</w:t>
      </w:r>
    </w:p>
    <w:p w:rsidR="00F67812" w:rsidRPr="00310743" w:rsidRDefault="00F67812" w:rsidP="00F67812">
      <w:pPr>
        <w:rPr>
          <w:lang w:val="ru-RU"/>
        </w:rPr>
      </w:pPr>
      <w:r w:rsidRPr="00310743">
        <w:rPr>
          <w:i/>
          <w:iCs/>
          <w:lang w:val="ru-RU"/>
        </w:rPr>
        <w:t>b)</w:t>
      </w:r>
      <w:r w:rsidRPr="00310743">
        <w:rPr>
          <w:lang w:val="ru-RU"/>
        </w:rPr>
        <w:tab/>
        <w:t>что ожидается, что национальные администрации будут осуществлять взаимодействие с соответствующими таможенными и иными органами, чтобы освободить спутниковые терминалы IMT, предназначаемые для персонального использования приезжими, от всех таможенных пошлин и других официальных сборов;</w:t>
      </w:r>
    </w:p>
    <w:p w:rsidR="00F67812" w:rsidRPr="00310743" w:rsidRDefault="00F67812" w:rsidP="00F67812">
      <w:pPr>
        <w:rPr>
          <w:lang w:val="ru-RU"/>
        </w:rPr>
      </w:pPr>
      <w:r w:rsidRPr="00310743">
        <w:rPr>
          <w:i/>
          <w:iCs/>
          <w:lang w:val="ru-RU"/>
        </w:rPr>
        <w:t>c)</w:t>
      </w:r>
      <w:r w:rsidRPr="00310743">
        <w:rPr>
          <w:lang w:val="ru-RU"/>
        </w:rPr>
        <w:tab/>
        <w:t>что национальным и региональным органам власти предлагается далее проводить исследования и сотрудничать по мере необходимости с целью ликвидации любых препятствий, мешающих глобальному обращению спутниковых терминалов IMT во всех частях света,</w:t>
      </w:r>
    </w:p>
    <w:p w:rsidR="00F67812" w:rsidRPr="00310743" w:rsidRDefault="00F67812" w:rsidP="00F67812">
      <w:pPr>
        <w:pStyle w:val="Call"/>
        <w:rPr>
          <w:lang w:val="ru-RU"/>
        </w:rPr>
      </w:pPr>
      <w:r w:rsidRPr="00310743">
        <w:rPr>
          <w:lang w:val="ru-RU"/>
        </w:rPr>
        <w:t>признавая</w:t>
      </w:r>
      <w:r w:rsidRPr="00310743">
        <w:rPr>
          <w:i w:val="0"/>
          <w:iCs/>
          <w:lang w:val="ru-RU"/>
        </w:rPr>
        <w:t>,</w:t>
      </w:r>
    </w:p>
    <w:p w:rsidR="00F67812" w:rsidRPr="00310743" w:rsidRDefault="00F67812" w:rsidP="00F67812">
      <w:pPr>
        <w:rPr>
          <w:lang w:val="ru-RU"/>
        </w:rPr>
      </w:pPr>
      <w:r w:rsidRPr="00310743">
        <w:rPr>
          <w:i/>
          <w:iCs/>
          <w:lang w:val="ru-RU"/>
        </w:rPr>
        <w:t>a)</w:t>
      </w:r>
      <w:r w:rsidRPr="00310743">
        <w:rPr>
          <w:lang w:val="ru-RU"/>
        </w:rPr>
        <w:tab/>
        <w:t>что Всемирной таможенной организацией (ВТАО) разработаны два международных соглашения, применимых к терминалам IMT вообще и, следовательно, к спутниковым терминалам IMT, в частности:</w:t>
      </w:r>
    </w:p>
    <w:p w:rsidR="00F67812" w:rsidRPr="00310743" w:rsidRDefault="00F67812" w:rsidP="00F67812">
      <w:pPr>
        <w:pStyle w:val="enumlev1"/>
        <w:rPr>
          <w:lang w:val="ru-RU"/>
        </w:rPr>
      </w:pPr>
      <w:r w:rsidRPr="00310743">
        <w:rPr>
          <w:lang w:val="ru-RU"/>
        </w:rPr>
        <w:sym w:font="Symbol" w:char="F02D"/>
      </w:r>
      <w:r w:rsidRPr="00310743">
        <w:rPr>
          <w:lang w:val="ru-RU"/>
        </w:rPr>
        <w:tab/>
        <w:t>Стамбульская конвенция, которая обязывает страны ликвидировать таможенные пошлины на личные вещи и профессиональное оборудование, ввозимое приезжими;</w:t>
      </w:r>
    </w:p>
    <w:p w:rsidR="00F67812" w:rsidRPr="00310743" w:rsidRDefault="00F67812" w:rsidP="00F67812">
      <w:pPr>
        <w:pStyle w:val="enumlev1"/>
        <w:rPr>
          <w:lang w:val="ru-RU"/>
        </w:rPr>
      </w:pPr>
      <w:r w:rsidRPr="00310743">
        <w:rPr>
          <w:lang w:val="ru-RU"/>
        </w:rPr>
        <w:sym w:font="Symbol" w:char="F02D"/>
      </w:r>
      <w:r w:rsidRPr="00310743">
        <w:rPr>
          <w:lang w:val="ru-RU"/>
        </w:rPr>
        <w:tab/>
        <w:t>Конвенция о профессиональном оборудовании, которая освобождает от таможенных пошлин оборудование, используемое специалистами, например журналистами, врачами, сотрудниками служб оказания помощи, бизнесменами и т. п.;</w:t>
      </w:r>
    </w:p>
    <w:p w:rsidR="00F67812" w:rsidRPr="00310743" w:rsidRDefault="00F67812" w:rsidP="00F67812">
      <w:pPr>
        <w:rPr>
          <w:lang w:val="ru-RU"/>
        </w:rPr>
      </w:pPr>
      <w:r w:rsidRPr="00310743">
        <w:rPr>
          <w:i/>
          <w:iCs/>
          <w:lang w:val="ru-RU"/>
        </w:rPr>
        <w:lastRenderedPageBreak/>
        <w:t>b)</w:t>
      </w:r>
      <w:r w:rsidRPr="00310743">
        <w:rPr>
          <w:lang w:val="ru-RU"/>
        </w:rPr>
        <w:tab/>
        <w:t>что целью Соглашения по информационным технологиям (ITA) Всемирной торговой организации (ВТО) является ликвидация ввозных пошлин на все оборудование на базе информационных технологий, включая беспроводные терминалы;</w:t>
      </w:r>
    </w:p>
    <w:p w:rsidR="00F67812" w:rsidRPr="00310743" w:rsidRDefault="00F67812" w:rsidP="00F67812">
      <w:pPr>
        <w:rPr>
          <w:lang w:val="ru-RU"/>
        </w:rPr>
      </w:pPr>
      <w:r w:rsidRPr="00310743">
        <w:rPr>
          <w:i/>
          <w:iCs/>
          <w:lang w:val="ru-RU"/>
        </w:rPr>
        <w:t>c)</w:t>
      </w:r>
      <w:r w:rsidRPr="00310743">
        <w:rPr>
          <w:lang w:val="ru-RU"/>
        </w:rPr>
        <w:tab/>
        <w:t>что глобальное обращение и использование спутниковых терминалов должны соответствовать законам и нормам посещаемой страны, что вызывает необходимость международного сотрудничества между регуляторными органами;</w:t>
      </w:r>
    </w:p>
    <w:p w:rsidR="00F67812" w:rsidRPr="00310743" w:rsidRDefault="00F67812" w:rsidP="00F67812">
      <w:pPr>
        <w:rPr>
          <w:lang w:val="ru-RU"/>
        </w:rPr>
      </w:pPr>
      <w:r w:rsidRPr="00310743">
        <w:rPr>
          <w:i/>
          <w:iCs/>
          <w:lang w:val="ru-RU"/>
        </w:rPr>
        <w:t>d)</w:t>
      </w:r>
      <w:r w:rsidRPr="00310743">
        <w:rPr>
          <w:lang w:val="ru-RU"/>
        </w:rPr>
        <w:tab/>
        <w:t>что глобальное обращение также зависит от средств, не включенных в настоящую Рекомендацию, которые могут быть введены для обеспечения целостности сетей, функциональной совместимости и качества обслуживания для конечных пользователей;</w:t>
      </w:r>
    </w:p>
    <w:p w:rsidR="00F67812" w:rsidRPr="00310743" w:rsidRDefault="00F67812" w:rsidP="00F67812">
      <w:pPr>
        <w:rPr>
          <w:lang w:val="ru-RU"/>
        </w:rPr>
      </w:pPr>
      <w:r w:rsidRPr="00310743">
        <w:rPr>
          <w:i/>
          <w:iCs/>
          <w:lang w:val="ru-RU"/>
        </w:rPr>
        <w:t>e)</w:t>
      </w:r>
      <w:r w:rsidRPr="00310743">
        <w:rPr>
          <w:lang w:val="ru-RU"/>
        </w:rPr>
        <w:tab/>
        <w:t>что существует риск того, что административные договоренности относительно обращения могут вызвать ужесточение регулирования, чего следует всеми способами избегать при разработке договоренностей относительно обращения, поскольку целью договоренностей относительно обращения должно быть упрощение существующих мер регулирования, а не увеличение их числа;</w:t>
      </w:r>
    </w:p>
    <w:p w:rsidR="00F67812" w:rsidRPr="00310743" w:rsidRDefault="00F67812" w:rsidP="00F67812">
      <w:pPr>
        <w:rPr>
          <w:lang w:val="ru-RU"/>
        </w:rPr>
      </w:pPr>
      <w:r w:rsidRPr="00310743">
        <w:rPr>
          <w:i/>
          <w:iCs/>
          <w:lang w:val="ru-RU"/>
        </w:rPr>
        <w:t>f)</w:t>
      </w:r>
      <w:r w:rsidRPr="00310743">
        <w:rPr>
          <w:lang w:val="ru-RU"/>
        </w:rPr>
        <w:tab/>
        <w:t>что процесс вывода оборудования на рынок может быть связан с маркировкой на национальной или региональной основе;</w:t>
      </w:r>
    </w:p>
    <w:p w:rsidR="00F67812" w:rsidRPr="00310743" w:rsidRDefault="00F67812" w:rsidP="00F67812">
      <w:pPr>
        <w:rPr>
          <w:lang w:val="ru-RU"/>
        </w:rPr>
      </w:pPr>
      <w:r w:rsidRPr="00310743">
        <w:rPr>
          <w:i/>
          <w:iCs/>
          <w:lang w:val="ru-RU"/>
        </w:rPr>
        <w:t>g)</w:t>
      </w:r>
      <w:r w:rsidRPr="00310743">
        <w:rPr>
          <w:lang w:val="ru-RU"/>
        </w:rPr>
        <w:tab/>
        <w:t>что спутниковые терминалы IMT-2000 могут снабжаться маркировкой Меморандума о взаимопонимании по Глобальной спутниковой подвижной персональной связи (МоВ ГСППС) для указания соблюдения договоренностей МоВ ГСППС и что этой маркировкой могут также снабжаться многорежимные спутниковые-наземные терминалы IMT</w:t>
      </w:r>
      <w:r w:rsidRPr="00310743">
        <w:rPr>
          <w:lang w:val="ru-RU"/>
        </w:rPr>
        <w:noBreakHyphen/>
        <w:t>2000,</w:t>
      </w:r>
    </w:p>
    <w:p w:rsidR="00F67812" w:rsidRPr="00310743" w:rsidRDefault="00F67812" w:rsidP="00F67812">
      <w:pPr>
        <w:pStyle w:val="Call"/>
        <w:rPr>
          <w:lang w:val="ru-RU"/>
        </w:rPr>
      </w:pPr>
      <w:r w:rsidRPr="00310743">
        <w:rPr>
          <w:lang w:val="ru-RU"/>
        </w:rPr>
        <w:t>рекомендует</w:t>
      </w:r>
      <w:r w:rsidRPr="00310743">
        <w:rPr>
          <w:i w:val="0"/>
          <w:iCs/>
          <w:lang w:val="ru-RU"/>
        </w:rPr>
        <w:t>,</w:t>
      </w:r>
    </w:p>
    <w:p w:rsidR="00F67812" w:rsidRPr="00310743" w:rsidRDefault="00F67812" w:rsidP="00F67812">
      <w:pPr>
        <w:rPr>
          <w:lang w:val="ru-RU"/>
        </w:rPr>
      </w:pPr>
      <w:r w:rsidRPr="00310743">
        <w:rPr>
          <w:b/>
          <w:bCs/>
          <w:lang w:val="ru-RU"/>
        </w:rPr>
        <w:t>1</w:t>
      </w:r>
      <w:r w:rsidRPr="00310743">
        <w:rPr>
          <w:lang w:val="ru-RU"/>
        </w:rPr>
        <w:tab/>
        <w:t>чтобы для создания технической основы для глобального обращения спутниковых терминалов IMT такие терминалы выполняли требование непричинения вредных помех в любой стране, где они обращаются, путем выполнения одного или нескольких из следующих условий:</w:t>
      </w:r>
    </w:p>
    <w:p w:rsidR="00F67812" w:rsidRPr="00310743" w:rsidRDefault="00F67812" w:rsidP="00F67812">
      <w:pPr>
        <w:pStyle w:val="enumlev1"/>
        <w:rPr>
          <w:lang w:val="ru-RU"/>
        </w:rPr>
      </w:pPr>
      <w:r w:rsidRPr="00310743">
        <w:rPr>
          <w:lang w:val="ru-RU"/>
        </w:rPr>
        <w:sym w:font="Symbol" w:char="F02D"/>
      </w:r>
      <w:r w:rsidRPr="00310743">
        <w:rPr>
          <w:lang w:val="ru-RU"/>
        </w:rPr>
        <w:tab/>
        <w:t>соблюдение стандартов на спутниковые радиоинтерфейсы IMT-2000, установленных в Рекомендации МСЭ-R M.1850 "Подробные спецификации радиоинтерфейсов для спутникового сегмента Международной подвижной электросвязи-2000 (IMT-2000)"; и</w:t>
      </w:r>
    </w:p>
    <w:p w:rsidR="00F67812" w:rsidRPr="00310743" w:rsidRDefault="00F67812" w:rsidP="00F67812">
      <w:pPr>
        <w:pStyle w:val="enumlev1"/>
        <w:rPr>
          <w:lang w:val="ru-RU"/>
        </w:rPr>
      </w:pPr>
      <w:r w:rsidRPr="00310743">
        <w:rPr>
          <w:lang w:val="ru-RU"/>
        </w:rPr>
        <w:sym w:font="Symbol" w:char="F02D"/>
      </w:r>
      <w:r w:rsidRPr="00310743">
        <w:rPr>
          <w:lang w:val="ru-RU"/>
        </w:rPr>
        <w:tab/>
        <w:t>соблюдение пределов нежелательных излучений в соответствии либо с Рекомендацией МСЭ</w:t>
      </w:r>
      <w:r w:rsidRPr="00310743">
        <w:rPr>
          <w:lang w:val="ru-RU"/>
        </w:rPr>
        <w:noBreakHyphen/>
        <w:t>R M.1343 "Основные технические требования к подвижным земным станциям для глобальных негеостационарных систем подвижной спутниковой службы в диапазоне частот 1–3 ГГц ", либо с Рекомендацией МСЭ-R M.1480 "Основные технические требования к подвижным земным станциям геостационарных подвижных спутниковых систем, реализующих глобальную спутниковую подвижную персональную связь (ГСППС) − Соглашения в виде Меморандума о взаимопонимании в отношении использования участков полосы частот 1−3 ГГц", при эксплуатации в качестве спутникового терминала IMT-2000;</w:t>
      </w:r>
    </w:p>
    <w:p w:rsidR="00F67812" w:rsidRPr="00310743" w:rsidRDefault="00F67812" w:rsidP="00F67812">
      <w:pPr>
        <w:pStyle w:val="enumlev1"/>
        <w:rPr>
          <w:lang w:val="ru-RU"/>
        </w:rPr>
      </w:pPr>
      <w:r w:rsidRPr="00310743">
        <w:rPr>
          <w:lang w:val="ru-RU"/>
        </w:rPr>
        <w:sym w:font="Symbol" w:char="F02D"/>
      </w:r>
      <w:r w:rsidRPr="00310743">
        <w:rPr>
          <w:lang w:val="ru-RU"/>
        </w:rPr>
        <w:tab/>
        <w:t>соблюдение стандартов для IMT-Advanced, установленных в Рекомендации МСЭ-R M.2047, при эксплуатации в качестве спутникового терминала IMT-Advanced;</w:t>
      </w:r>
    </w:p>
    <w:p w:rsidR="00F67812" w:rsidRPr="00310743" w:rsidRDefault="00F67812" w:rsidP="00F67812">
      <w:pPr>
        <w:rPr>
          <w:lang w:val="ru-RU"/>
        </w:rPr>
      </w:pPr>
      <w:r w:rsidRPr="00310743">
        <w:rPr>
          <w:b/>
          <w:bCs/>
          <w:lang w:val="ru-RU"/>
        </w:rPr>
        <w:t>2</w:t>
      </w:r>
      <w:r w:rsidRPr="00310743">
        <w:rPr>
          <w:lang w:val="ru-RU"/>
        </w:rPr>
        <w:tab/>
        <w:t>что спутниковым терминалам следует использовать принцип "вначале прием − затем передача", или, в случае их наличия, иные технические средства избежания вредных помех;</w:t>
      </w:r>
    </w:p>
    <w:p w:rsidR="00F67812" w:rsidRPr="00310743" w:rsidRDefault="00F67812" w:rsidP="00F67812">
      <w:pPr>
        <w:rPr>
          <w:lang w:val="ru-RU"/>
        </w:rPr>
      </w:pPr>
      <w:r w:rsidRPr="00310743">
        <w:rPr>
          <w:b/>
          <w:bCs/>
          <w:lang w:val="ru-RU"/>
        </w:rPr>
        <w:t>3</w:t>
      </w:r>
      <w:r w:rsidRPr="00310743">
        <w:rPr>
          <w:lang w:val="ru-RU"/>
        </w:rPr>
        <w:tab/>
        <w:t>что на случай обнаружения дефекта, приводящего к вредным помехам, спутниковые терминалы IMT, по мере возможности, конструируются для сведения их к минимуму</w:t>
      </w:r>
      <w:r w:rsidRPr="00310743">
        <w:rPr>
          <w:lang w:val="ru-RU" w:eastAsia="ja-JP"/>
        </w:rPr>
        <w:t>.</w:t>
      </w:r>
    </w:p>
    <w:p w:rsidR="003804DC" w:rsidRPr="00310743" w:rsidRDefault="003804DC" w:rsidP="003804DC">
      <w:pPr>
        <w:pStyle w:val="Rectitle"/>
        <w:rPr>
          <w:lang w:val="ru-RU"/>
        </w:rPr>
      </w:pPr>
    </w:p>
    <w:p w:rsidR="004D14DC" w:rsidRPr="00310743" w:rsidRDefault="004D14DC" w:rsidP="004D14DC">
      <w:pPr>
        <w:overflowPunct/>
        <w:autoSpaceDE/>
        <w:autoSpaceDN/>
        <w:adjustRightInd/>
        <w:spacing w:before="720"/>
        <w:jc w:val="center"/>
        <w:textAlignment w:val="auto"/>
        <w:rPr>
          <w:lang w:val="ru-RU"/>
        </w:rPr>
      </w:pPr>
      <w:r w:rsidRPr="00310743">
        <w:rPr>
          <w:lang w:val="ru-RU"/>
        </w:rPr>
        <w:t>______________</w:t>
      </w:r>
      <w:bookmarkStart w:id="3" w:name="_GoBack"/>
      <w:bookmarkEnd w:id="3"/>
    </w:p>
    <w:sectPr w:rsidR="004D14DC" w:rsidRPr="00310743" w:rsidSect="00C906E6">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426D">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2426D">
      <w:rPr>
        <w:b/>
        <w:bCs/>
        <w:noProof/>
        <w:szCs w:val="22"/>
        <w:lang w:val="en-US"/>
      </w:rPr>
      <w:t>МСЭ-R  M.2014-1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B2426D">
      <w:rPr>
        <w:b/>
        <w:bCs/>
        <w:noProof/>
      </w:rPr>
      <w:t>МСЭ-R  M.2014-1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426D">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2426D">
      <w:rPr>
        <w:b/>
        <w:bCs/>
        <w:noProof/>
        <w:szCs w:val="22"/>
        <w:lang w:val="en-US"/>
      </w:rPr>
      <w:t>МСЭ-R  M.2014-1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2426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4002C"/>
    <w:rsid w:val="00276D21"/>
    <w:rsid w:val="0028720D"/>
    <w:rsid w:val="00296D7F"/>
    <w:rsid w:val="002B3CF6"/>
    <w:rsid w:val="002C768A"/>
    <w:rsid w:val="002D76C4"/>
    <w:rsid w:val="002E7982"/>
    <w:rsid w:val="002F5199"/>
    <w:rsid w:val="00305A41"/>
    <w:rsid w:val="00310743"/>
    <w:rsid w:val="00356B5D"/>
    <w:rsid w:val="003646F2"/>
    <w:rsid w:val="003804DC"/>
    <w:rsid w:val="00387A7D"/>
    <w:rsid w:val="003C38BA"/>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2426D"/>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446CD"/>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67812"/>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uiPriority w:val="99"/>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table" w:styleId="TableGrid">
    <w:name w:val="Table Grid"/>
    <w:basedOn w:val="TableNormal"/>
    <w:uiPriority w:val="99"/>
    <w:rsid w:val="00F67812"/>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0">
    <w:name w:val="Rec_title Знак"/>
    <w:basedOn w:val="DefaultParagraphFont"/>
    <w:uiPriority w:val="99"/>
    <w:locked/>
    <w:rsid w:val="00F67812"/>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B1CA6-4BB0-4918-81EE-8D4EF1FC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5</Pages>
  <Words>1663</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11122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Sikacheva, Violetta</cp:lastModifiedBy>
  <cp:revision>6</cp:revision>
  <cp:lastPrinted>2016-11-23T08:58:00Z</cp:lastPrinted>
  <dcterms:created xsi:type="dcterms:W3CDTF">2016-11-23T08:53:00Z</dcterms:created>
  <dcterms:modified xsi:type="dcterms:W3CDTF">2016-11-23T09:01:00Z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