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p w:rsidR="00542058" w:rsidRDefault="00542058" w:rsidP="00542058"/>
    <w:tbl>
      <w:tblPr>
        <w:tblW w:w="10089" w:type="dxa"/>
        <w:tblLook w:val="01E0" w:firstRow="1" w:lastRow="1" w:firstColumn="1" w:lastColumn="1" w:noHBand="0" w:noVBand="0"/>
      </w:tblPr>
      <w:tblGrid>
        <w:gridCol w:w="10089"/>
      </w:tblGrid>
      <w:tr w:rsidR="00542058" w:rsidRPr="0033209F" w:rsidTr="00AF3447">
        <w:tc>
          <w:tcPr>
            <w:tcW w:w="10089" w:type="dxa"/>
          </w:tcPr>
          <w:p w:rsidR="00542058" w:rsidRPr="0033209F" w:rsidRDefault="00542058" w:rsidP="00AF3447">
            <w:pPr>
              <w:spacing w:before="380" w:line="280" w:lineRule="exact"/>
              <w:jc w:val="right"/>
              <w:rPr>
                <w:rFonts w:ascii="Tahoma" w:hAnsi="Tahoma" w:cs="Tahoma"/>
                <w:b/>
                <w:bCs/>
                <w:iCs/>
                <w:color w:val="243285"/>
                <w:sz w:val="32"/>
                <w:szCs w:val="32"/>
                <w:lang w:val="en-US"/>
              </w:rPr>
            </w:pPr>
          </w:p>
          <w:p w:rsidR="00542058" w:rsidRPr="0033209F" w:rsidRDefault="00542058" w:rsidP="007D115F">
            <w:pPr>
              <w:spacing w:before="380" w:line="280" w:lineRule="exact"/>
              <w:jc w:val="right"/>
              <w:rPr>
                <w:rFonts w:ascii="Tahoma" w:hAnsi="Tahoma" w:cs="Tahoma"/>
                <w:b/>
                <w:bCs/>
                <w:iCs/>
                <w:color w:val="243285"/>
                <w:sz w:val="36"/>
                <w:szCs w:val="36"/>
                <w:lang w:eastAsia="zh-CN"/>
              </w:rPr>
            </w:pPr>
            <w:r>
              <w:rPr>
                <w:rFonts w:ascii="Tahoma" w:hAnsi="Tahoma" w:cs="Tahoma"/>
                <w:b/>
                <w:bCs/>
                <w:iCs/>
                <w:color w:val="243285"/>
                <w:sz w:val="36"/>
                <w:szCs w:val="36"/>
              </w:rPr>
              <w:t>ITU-R</w:t>
            </w:r>
            <w:r>
              <w:rPr>
                <w:rFonts w:ascii="Tahoma" w:hAnsi="Tahoma" w:cs="Tahoma" w:hint="eastAsia"/>
                <w:b/>
                <w:bCs/>
                <w:iCs/>
                <w:color w:val="243285"/>
                <w:sz w:val="36"/>
                <w:szCs w:val="36"/>
                <w:lang w:eastAsia="zh-CN"/>
              </w:rPr>
              <w:t xml:space="preserve"> </w:t>
            </w:r>
            <w:r w:rsidRPr="0033209F">
              <w:rPr>
                <w:rFonts w:ascii="Tahoma" w:hAnsi="Tahoma" w:cs="Tahoma"/>
                <w:b/>
                <w:bCs/>
                <w:iCs/>
                <w:color w:val="243285"/>
                <w:sz w:val="36"/>
                <w:szCs w:val="36"/>
              </w:rPr>
              <w:t xml:space="preserve"> </w:t>
            </w:r>
            <w:r>
              <w:rPr>
                <w:rFonts w:ascii="Tahoma" w:hAnsi="Tahoma" w:cs="Tahoma" w:hint="eastAsia"/>
                <w:b/>
                <w:bCs/>
                <w:iCs/>
                <w:color w:val="243285"/>
                <w:sz w:val="36"/>
                <w:szCs w:val="36"/>
                <w:lang w:eastAsia="zh-CN"/>
              </w:rPr>
              <w:t>M.</w:t>
            </w:r>
            <w:r>
              <w:rPr>
                <w:rFonts w:ascii="Tahoma" w:hAnsi="Tahoma" w:cs="Tahoma"/>
                <w:b/>
                <w:bCs/>
                <w:iCs/>
                <w:color w:val="243285"/>
                <w:sz w:val="36"/>
                <w:szCs w:val="36"/>
                <w:lang w:eastAsia="zh-CN"/>
              </w:rPr>
              <w:t>20</w:t>
            </w:r>
            <w:r w:rsidR="007D1EBA">
              <w:rPr>
                <w:rFonts w:ascii="Tahoma" w:hAnsi="Tahoma" w:cs="Tahoma"/>
                <w:b/>
                <w:bCs/>
                <w:iCs/>
                <w:color w:val="243285"/>
                <w:sz w:val="36"/>
                <w:szCs w:val="36"/>
                <w:lang w:eastAsia="zh-CN"/>
              </w:rPr>
              <w:t>1</w:t>
            </w:r>
            <w:r w:rsidR="007D115F">
              <w:rPr>
                <w:rFonts w:ascii="Tahoma" w:hAnsi="Tahoma" w:cs="Tahoma"/>
                <w:b/>
                <w:bCs/>
                <w:iCs/>
                <w:color w:val="243285"/>
                <w:sz w:val="36"/>
                <w:szCs w:val="36"/>
                <w:lang w:eastAsia="zh-CN"/>
              </w:rPr>
              <w:t>4-1</w:t>
            </w:r>
            <w:r w:rsidR="00ED46CB">
              <w:rPr>
                <w:rFonts w:ascii="Tahoma" w:hAnsi="Tahoma" w:cs="Tahoma"/>
                <w:b/>
                <w:bCs/>
                <w:iCs/>
                <w:color w:val="243285"/>
                <w:sz w:val="36"/>
                <w:szCs w:val="36"/>
                <w:lang w:eastAsia="zh-CN"/>
              </w:rPr>
              <w:t xml:space="preserve"> </w:t>
            </w:r>
            <w:r w:rsidRPr="0033209F">
              <w:rPr>
                <w:rFonts w:ascii="SimHei" w:eastAsia="SimHei" w:hAnsi="Tahoma" w:cs="Tahoma" w:hint="eastAsia"/>
                <w:b/>
                <w:bCs/>
                <w:iCs/>
                <w:color w:val="243285"/>
                <w:sz w:val="36"/>
                <w:szCs w:val="36"/>
                <w:lang w:eastAsia="zh-CN"/>
              </w:rPr>
              <w:t>建议书</w:t>
            </w:r>
          </w:p>
          <w:p w:rsidR="00542058" w:rsidRPr="0033209F" w:rsidRDefault="00542058" w:rsidP="007D115F">
            <w:pPr>
              <w:spacing w:before="80" w:line="280" w:lineRule="exact"/>
              <w:jc w:val="right"/>
              <w:rPr>
                <w:rFonts w:ascii="Tahoma" w:hAnsi="Tahoma" w:cs="Tahoma"/>
                <w:b/>
                <w:bCs/>
                <w:iCs/>
                <w:color w:val="243285"/>
                <w:szCs w:val="24"/>
              </w:rPr>
            </w:pPr>
            <w:r w:rsidRPr="0033209F">
              <w:rPr>
                <w:rFonts w:ascii="Tahoma" w:hAnsi="Tahoma" w:cs="Tahoma"/>
                <w:b/>
                <w:bCs/>
                <w:iCs/>
                <w:color w:val="243285"/>
                <w:szCs w:val="24"/>
              </w:rPr>
              <w:t>(</w:t>
            </w:r>
            <w:r>
              <w:rPr>
                <w:rFonts w:ascii="Tahoma" w:hAnsi="Tahoma" w:cs="Tahoma" w:hint="eastAsia"/>
                <w:b/>
                <w:bCs/>
                <w:iCs/>
                <w:color w:val="243285"/>
                <w:szCs w:val="24"/>
                <w:lang w:eastAsia="zh-CN"/>
              </w:rPr>
              <w:t>0</w:t>
            </w:r>
            <w:r w:rsidR="007D115F">
              <w:rPr>
                <w:rFonts w:ascii="Tahoma" w:hAnsi="Tahoma" w:cs="Tahoma"/>
                <w:b/>
                <w:bCs/>
                <w:iCs/>
                <w:color w:val="243285"/>
                <w:szCs w:val="24"/>
                <w:lang w:eastAsia="zh-CN"/>
              </w:rPr>
              <w:t>9</w:t>
            </w:r>
            <w:r w:rsidRPr="0033209F">
              <w:rPr>
                <w:rFonts w:ascii="Tahoma" w:hAnsi="Tahoma" w:cs="Tahoma"/>
                <w:b/>
                <w:bCs/>
                <w:iCs/>
                <w:color w:val="243285"/>
                <w:szCs w:val="24"/>
              </w:rPr>
              <w:t>/</w:t>
            </w:r>
            <w:r>
              <w:rPr>
                <w:rFonts w:ascii="Tahoma" w:hAnsi="Tahoma" w:cs="Tahoma" w:hint="eastAsia"/>
                <w:b/>
                <w:bCs/>
                <w:iCs/>
                <w:color w:val="243285"/>
                <w:szCs w:val="24"/>
                <w:lang w:eastAsia="zh-CN"/>
              </w:rPr>
              <w:t>201</w:t>
            </w:r>
            <w:r w:rsidR="007D115F">
              <w:rPr>
                <w:rFonts w:ascii="Tahoma" w:hAnsi="Tahoma" w:cs="Tahoma"/>
                <w:b/>
                <w:bCs/>
                <w:iCs/>
                <w:color w:val="243285"/>
                <w:szCs w:val="24"/>
                <w:lang w:eastAsia="zh-CN"/>
              </w:rPr>
              <w:t>5</w:t>
            </w:r>
            <w:r w:rsidRPr="0033209F">
              <w:rPr>
                <w:rFonts w:ascii="Tahoma" w:hAnsi="Tahoma" w:cs="Tahoma"/>
                <w:b/>
                <w:bCs/>
                <w:iCs/>
                <w:color w:val="243285"/>
                <w:szCs w:val="24"/>
              </w:rPr>
              <w:t>)</w:t>
            </w:r>
          </w:p>
        </w:tc>
      </w:tr>
      <w:tr w:rsidR="00542058" w:rsidRPr="00AE55E5" w:rsidTr="00AF3447">
        <w:tc>
          <w:tcPr>
            <w:tcW w:w="10089" w:type="dxa"/>
          </w:tcPr>
          <w:p w:rsidR="00542058" w:rsidRPr="0033209F" w:rsidRDefault="00542058" w:rsidP="00AF3447">
            <w:pPr>
              <w:spacing w:before="80" w:line="500" w:lineRule="exact"/>
              <w:jc w:val="right"/>
              <w:rPr>
                <w:rFonts w:ascii="Tahoma" w:hAnsi="Tahoma" w:cs="Tahoma"/>
                <w:b/>
                <w:bCs/>
                <w:iCs/>
                <w:color w:val="243285"/>
                <w:sz w:val="44"/>
                <w:szCs w:val="44"/>
                <w:lang w:eastAsia="zh-CN"/>
              </w:rPr>
            </w:pPr>
          </w:p>
          <w:p w:rsidR="00542058" w:rsidRPr="0033209F" w:rsidRDefault="007D115F" w:rsidP="00FB06DC">
            <w:pPr>
              <w:spacing w:before="80" w:line="500" w:lineRule="exact"/>
              <w:jc w:val="right"/>
              <w:rPr>
                <w:rFonts w:ascii="Tahoma" w:hAnsi="Tahoma" w:cs="Tahoma"/>
                <w:b/>
                <w:bCs/>
                <w:iCs/>
                <w:color w:val="243285"/>
                <w:sz w:val="44"/>
                <w:szCs w:val="44"/>
                <w:lang w:val="en-US" w:eastAsia="zh-CN"/>
              </w:rPr>
            </w:pPr>
            <w:r>
              <w:rPr>
                <w:rFonts w:ascii="Tahoma" w:eastAsia="SimHei" w:hAnsi="Tahoma" w:cs="Tahoma" w:hint="eastAsia"/>
                <w:b/>
                <w:bCs/>
                <w:iCs/>
                <w:color w:val="243285"/>
                <w:sz w:val="44"/>
                <w:szCs w:val="44"/>
                <w:lang w:val="en-GB" w:eastAsia="zh-CN"/>
              </w:rPr>
              <w:t>I</w:t>
            </w:r>
            <w:r>
              <w:rPr>
                <w:rFonts w:ascii="Tahoma" w:eastAsia="SimHei" w:hAnsi="Tahoma" w:cs="Tahoma"/>
                <w:b/>
                <w:bCs/>
                <w:iCs/>
                <w:color w:val="243285"/>
                <w:sz w:val="44"/>
                <w:szCs w:val="44"/>
                <w:lang w:val="en-GB" w:eastAsia="zh-CN"/>
              </w:rPr>
              <w:t>MT</w:t>
            </w:r>
            <w:r w:rsidRPr="006F24A8">
              <w:rPr>
                <w:rFonts w:ascii="SimHei" w:eastAsia="SimHei" w:hAnsi="SimHei" w:cstheme="majorBidi"/>
                <w:b/>
                <w:bCs/>
                <w:iCs/>
                <w:color w:val="243285"/>
                <w:sz w:val="44"/>
                <w:szCs w:val="44"/>
                <w:lang w:val="en-US" w:eastAsia="zh-CN"/>
              </w:rPr>
              <w:t>卫星终端的全球流通</w:t>
            </w:r>
            <w:r w:rsidR="00542058" w:rsidRPr="0033209F">
              <w:rPr>
                <w:rFonts w:ascii="Tahoma" w:hAnsi="Tahoma" w:cs="Tahoma"/>
                <w:b/>
                <w:bCs/>
                <w:iCs/>
                <w:color w:val="243285"/>
                <w:sz w:val="44"/>
                <w:szCs w:val="44"/>
                <w:lang w:val="en-US" w:eastAsia="zh-CN"/>
              </w:rPr>
              <w:t xml:space="preserve"> </w:t>
            </w:r>
          </w:p>
        </w:tc>
      </w:tr>
      <w:tr w:rsidR="00542058" w:rsidRPr="0033209F" w:rsidTr="00AF3447">
        <w:tc>
          <w:tcPr>
            <w:tcW w:w="10089" w:type="dxa"/>
          </w:tcPr>
          <w:p w:rsidR="00542058" w:rsidRPr="0033209F" w:rsidRDefault="00542058" w:rsidP="00AF3447">
            <w:pPr>
              <w:spacing w:before="80" w:line="280" w:lineRule="exact"/>
              <w:ind w:right="640"/>
              <w:rPr>
                <w:rFonts w:ascii="Tahoma" w:hAnsi="Tahoma" w:cs="Tahoma"/>
                <w:b/>
                <w:bCs/>
                <w:iCs/>
                <w:color w:val="243285"/>
                <w:sz w:val="32"/>
                <w:szCs w:val="32"/>
                <w:lang w:val="en-US" w:eastAsia="zh-CN"/>
              </w:rPr>
            </w:pPr>
          </w:p>
          <w:p w:rsidR="00542058" w:rsidRPr="0033209F" w:rsidRDefault="00542058" w:rsidP="00AF3447">
            <w:pPr>
              <w:spacing w:before="80" w:line="280" w:lineRule="exact"/>
              <w:ind w:right="640"/>
              <w:rPr>
                <w:rFonts w:ascii="Tahoma" w:hAnsi="Tahoma" w:cs="Tahoma"/>
                <w:b/>
                <w:bCs/>
                <w:iCs/>
                <w:color w:val="243285"/>
                <w:sz w:val="32"/>
                <w:szCs w:val="32"/>
                <w:lang w:val="en-US" w:eastAsia="zh-CN"/>
              </w:rPr>
            </w:pPr>
          </w:p>
          <w:p w:rsidR="00542058" w:rsidRPr="0033209F" w:rsidRDefault="00542058" w:rsidP="00FE36EF">
            <w:pPr>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M</w:t>
            </w:r>
            <w:r w:rsidRPr="0033209F">
              <w:rPr>
                <w:rFonts w:ascii="SimHei" w:eastAsia="SimHei" w:hAnsi="Tahoma" w:cs="Tahoma" w:hint="eastAsia"/>
                <w:b/>
                <w:bCs/>
                <w:iCs/>
                <w:color w:val="243285"/>
                <w:sz w:val="36"/>
                <w:szCs w:val="36"/>
                <w:lang w:val="en-US" w:eastAsia="zh-CN"/>
              </w:rPr>
              <w:t>系列</w:t>
            </w:r>
          </w:p>
          <w:p w:rsidR="00542058" w:rsidRDefault="00542058" w:rsidP="00AF3447">
            <w:pPr>
              <w:spacing w:before="80" w:line="360" w:lineRule="exact"/>
              <w:jc w:val="right"/>
              <w:rPr>
                <w:rFonts w:ascii="SimHei" w:eastAsia="SimHei"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移动、无线电测定、业余</w:t>
            </w:r>
          </w:p>
          <w:p w:rsidR="00542058" w:rsidRPr="0033209F" w:rsidRDefault="00542058" w:rsidP="00AF3447">
            <w:pPr>
              <w:spacing w:before="80" w:line="360" w:lineRule="exact"/>
              <w:jc w:val="right"/>
              <w:rPr>
                <w:rFonts w:ascii="Tahoma" w:hAnsi="Tahoma" w:cs="Tahoma"/>
                <w:b/>
                <w:bCs/>
                <w:iCs/>
                <w:color w:val="243285"/>
                <w:sz w:val="36"/>
                <w:szCs w:val="36"/>
                <w:lang w:val="en-US" w:eastAsia="zh-CN"/>
              </w:rPr>
            </w:pPr>
            <w:r>
              <w:rPr>
                <w:rFonts w:ascii="SimHei" w:eastAsia="SimHei" w:hAnsi="Tahoma" w:cs="Tahoma" w:hint="eastAsia"/>
                <w:b/>
                <w:bCs/>
                <w:iCs/>
                <w:color w:val="243285"/>
                <w:sz w:val="36"/>
                <w:szCs w:val="36"/>
                <w:lang w:val="en-US" w:eastAsia="zh-CN"/>
              </w:rPr>
              <w:t>和相关卫星业务</w:t>
            </w:r>
          </w:p>
          <w:p w:rsidR="00542058" w:rsidRPr="0033209F" w:rsidRDefault="00542058" w:rsidP="00AF3447">
            <w:pPr>
              <w:spacing w:before="80" w:line="360" w:lineRule="exact"/>
              <w:jc w:val="right"/>
              <w:rPr>
                <w:rFonts w:ascii="Tahoma" w:hAnsi="Tahoma" w:cs="Tahoma"/>
                <w:b/>
                <w:bCs/>
                <w:iCs/>
                <w:color w:val="243285"/>
                <w:sz w:val="32"/>
                <w:szCs w:val="32"/>
                <w:lang w:val="en-US" w:eastAsia="zh-CN"/>
              </w:rPr>
            </w:pPr>
          </w:p>
        </w:tc>
      </w:tr>
    </w:tbl>
    <w:p w:rsidR="00542058" w:rsidRDefault="00542058" w:rsidP="00542058">
      <w:pPr>
        <w:spacing w:before="80"/>
        <w:rPr>
          <w:i/>
          <w:sz w:val="22"/>
          <w:lang w:val="en-US" w:eastAsia="zh-CN"/>
        </w:rPr>
      </w:pPr>
    </w:p>
    <w:p w:rsidR="00542058" w:rsidRDefault="00542058" w:rsidP="00542058">
      <w:pPr>
        <w:spacing w:before="80"/>
        <w:rPr>
          <w:i/>
          <w:sz w:val="22"/>
          <w:lang w:val="en-US" w:eastAsia="zh-CN"/>
        </w:rPr>
      </w:pPr>
    </w:p>
    <w:p w:rsidR="00542058" w:rsidRPr="0010341A" w:rsidRDefault="00542058" w:rsidP="00542058">
      <w:pPr>
        <w:rPr>
          <w:lang w:val="en-US" w:eastAsia="zh-CN"/>
        </w:rPr>
      </w:pPr>
    </w:p>
    <w:p w:rsidR="00542058" w:rsidRDefault="00542058" w:rsidP="00542058">
      <w:pPr>
        <w:rPr>
          <w:lang w:val="en-US" w:eastAsia="zh-CN"/>
        </w:rPr>
      </w:pPr>
    </w:p>
    <w:p w:rsidR="00542058" w:rsidRDefault="00542058" w:rsidP="00542058">
      <w:pPr>
        <w:rPr>
          <w:lang w:val="en-US" w:eastAsia="zh-CN"/>
        </w:rPr>
      </w:pPr>
    </w:p>
    <w:p w:rsidR="00542058" w:rsidRPr="0010341A" w:rsidRDefault="00542058" w:rsidP="00542058">
      <w:pPr>
        <w:rPr>
          <w:lang w:val="en-US" w:eastAsia="zh-CN"/>
        </w:rPr>
        <w:sectPr w:rsidR="00542058" w:rsidRPr="0010341A" w:rsidSect="00AF3447">
          <w:headerReference w:type="even" r:id="rId8"/>
          <w:headerReference w:type="default" r:id="rId9"/>
          <w:pgSz w:w="11907" w:h="16834" w:code="9"/>
          <w:pgMar w:top="1089" w:right="1089" w:bottom="284" w:left="1089" w:header="567" w:footer="284" w:gutter="0"/>
          <w:paperSrc w:first="15" w:other="15"/>
          <w:cols w:space="720"/>
        </w:sectPr>
      </w:pPr>
    </w:p>
    <w:p w:rsidR="00542058" w:rsidRPr="009E6169" w:rsidRDefault="00542058" w:rsidP="00542058">
      <w:pPr>
        <w:spacing w:before="0"/>
        <w:rPr>
          <w:sz w:val="6"/>
          <w:szCs w:val="6"/>
          <w:lang w:val="en-US" w:eastAsia="zh-CN"/>
        </w:rPr>
      </w:pPr>
    </w:p>
    <w:p w:rsidR="00542058" w:rsidRPr="00586EF8" w:rsidRDefault="00542058" w:rsidP="00542058">
      <w:pPr>
        <w:pStyle w:val="Heading1"/>
        <w:spacing w:before="120"/>
        <w:jc w:val="center"/>
        <w:rPr>
          <w:lang w:val="en-US" w:eastAsia="zh-CN"/>
        </w:rPr>
      </w:pPr>
      <w:r>
        <w:rPr>
          <w:rFonts w:hint="eastAsia"/>
          <w:lang w:val="fr-CH" w:eastAsia="zh-CN"/>
        </w:rPr>
        <w:t>前言</w:t>
      </w:r>
    </w:p>
    <w:p w:rsidR="00542058" w:rsidRPr="00355C93" w:rsidRDefault="00542058" w:rsidP="00542058">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542058" w:rsidRPr="00355C93" w:rsidRDefault="00542058" w:rsidP="00542058">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542058" w:rsidRPr="00943821" w:rsidRDefault="00542058" w:rsidP="00542058">
      <w:pPr>
        <w:spacing w:before="480"/>
        <w:jc w:val="center"/>
        <w:rPr>
          <w:b/>
          <w:bCs/>
          <w:lang w:val="en-US" w:eastAsia="zh-CN"/>
        </w:rPr>
      </w:pPr>
      <w:r w:rsidRPr="00943821">
        <w:rPr>
          <w:rFonts w:hint="eastAsia"/>
          <w:b/>
          <w:bCs/>
          <w:lang w:val="en-US" w:eastAsia="zh-CN"/>
        </w:rPr>
        <w:t>知识产权政策（</w:t>
      </w:r>
      <w:r w:rsidRPr="00943821">
        <w:rPr>
          <w:b/>
          <w:bCs/>
          <w:lang w:val="en-US" w:eastAsia="zh-CN"/>
        </w:rPr>
        <w:t>IPR</w:t>
      </w:r>
      <w:r w:rsidRPr="00943821">
        <w:rPr>
          <w:rFonts w:hint="eastAsia"/>
          <w:b/>
          <w:bCs/>
          <w:lang w:val="en-US" w:eastAsia="zh-CN"/>
        </w:rPr>
        <w:t>）</w:t>
      </w:r>
    </w:p>
    <w:p w:rsidR="00542058" w:rsidRPr="00355C93" w:rsidRDefault="00542058" w:rsidP="00542058">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542058" w:rsidRDefault="00542058" w:rsidP="00542058">
      <w:pPr>
        <w:jc w:val="center"/>
        <w:rPr>
          <w:sz w:val="22"/>
          <w:lang w:val="en-US" w:eastAsia="zh-CN"/>
        </w:rPr>
      </w:pPr>
    </w:p>
    <w:p w:rsidR="00542058" w:rsidRDefault="00542058" w:rsidP="00542058">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542058" w:rsidTr="00AF3447">
        <w:tc>
          <w:tcPr>
            <w:tcW w:w="9748" w:type="dxa"/>
            <w:gridSpan w:val="2"/>
          </w:tcPr>
          <w:p w:rsidR="00542058" w:rsidRPr="00C12100"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542058" w:rsidRPr="00F128B0" w:rsidRDefault="00542058" w:rsidP="00AF3447">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542058" w:rsidRPr="00355C93" w:rsidTr="00AF3447">
        <w:tc>
          <w:tcPr>
            <w:tcW w:w="960" w:type="dxa"/>
          </w:tcPr>
          <w:p w:rsidR="00542058" w:rsidRPr="00355C93" w:rsidRDefault="00542058" w:rsidP="00AF3447">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542058" w:rsidRPr="00355C93"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BO</w:t>
            </w:r>
          </w:p>
        </w:tc>
        <w:tc>
          <w:tcPr>
            <w:tcW w:w="8788" w:type="dxa"/>
          </w:tcPr>
          <w:p w:rsidR="00542058" w:rsidRPr="00355C93"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BR</w:t>
            </w:r>
          </w:p>
        </w:tc>
        <w:tc>
          <w:tcPr>
            <w:tcW w:w="8788" w:type="dxa"/>
          </w:tcPr>
          <w:p w:rsidR="00542058" w:rsidRPr="00355C93"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BS</w:t>
            </w:r>
          </w:p>
        </w:tc>
        <w:tc>
          <w:tcPr>
            <w:tcW w:w="8788" w:type="dxa"/>
          </w:tcPr>
          <w:p w:rsidR="00542058" w:rsidRPr="00355C93"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BT</w:t>
            </w:r>
          </w:p>
        </w:tc>
        <w:tc>
          <w:tcPr>
            <w:tcW w:w="8788" w:type="dxa"/>
          </w:tcPr>
          <w:p w:rsidR="00542058" w:rsidRPr="00355C93"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542058" w:rsidRPr="00355C93" w:rsidTr="00AF3447">
        <w:tc>
          <w:tcPr>
            <w:tcW w:w="960" w:type="dxa"/>
          </w:tcPr>
          <w:p w:rsidR="00542058" w:rsidRPr="00355C93" w:rsidRDefault="00542058" w:rsidP="00AF3447">
            <w:pPr>
              <w:spacing w:before="30" w:after="30"/>
              <w:ind w:left="57"/>
              <w:jc w:val="left"/>
              <w:rPr>
                <w:b/>
                <w:bCs/>
                <w:sz w:val="20"/>
                <w:lang w:val="fr-CH"/>
              </w:rPr>
            </w:pPr>
            <w:r w:rsidRPr="00355C93">
              <w:rPr>
                <w:b/>
                <w:bCs/>
                <w:sz w:val="20"/>
                <w:lang w:val="fr-CH"/>
              </w:rPr>
              <w:t>F</w:t>
            </w:r>
          </w:p>
        </w:tc>
        <w:tc>
          <w:tcPr>
            <w:tcW w:w="8788" w:type="dxa"/>
          </w:tcPr>
          <w:p w:rsidR="00542058" w:rsidRPr="00355C93" w:rsidRDefault="00542058" w:rsidP="00AF344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542058" w:rsidRPr="00355C93" w:rsidTr="00AF3447">
        <w:tc>
          <w:tcPr>
            <w:tcW w:w="960" w:type="dxa"/>
            <w:shd w:val="pct5" w:color="auto" w:fill="auto"/>
          </w:tcPr>
          <w:p w:rsidR="00542058" w:rsidRPr="00ED017E" w:rsidRDefault="00542058" w:rsidP="00AF3447">
            <w:pPr>
              <w:spacing w:before="30" w:after="30"/>
              <w:ind w:left="57"/>
              <w:jc w:val="left"/>
              <w:rPr>
                <w:b/>
                <w:bCs/>
                <w:color w:val="000080"/>
                <w:sz w:val="20"/>
                <w:lang w:val="en-US"/>
              </w:rPr>
            </w:pPr>
            <w:r w:rsidRPr="00ED017E">
              <w:rPr>
                <w:b/>
                <w:bCs/>
                <w:color w:val="000080"/>
                <w:sz w:val="20"/>
                <w:lang w:val="en-US"/>
              </w:rPr>
              <w:t>M</w:t>
            </w:r>
          </w:p>
        </w:tc>
        <w:tc>
          <w:tcPr>
            <w:tcW w:w="8788" w:type="dxa"/>
            <w:shd w:val="pct5" w:color="auto" w:fill="auto"/>
          </w:tcPr>
          <w:p w:rsidR="00542058" w:rsidRPr="00ED017E" w:rsidRDefault="00542058" w:rsidP="00AF344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eastAsia="zh-CN"/>
              </w:rPr>
            </w:pPr>
            <w:r w:rsidRPr="00ED017E">
              <w:rPr>
                <w:rFonts w:hint="eastAsia"/>
                <w:bCs/>
                <w:color w:val="000080"/>
                <w:sz w:val="20"/>
                <w:lang w:val="en-US" w:eastAsia="zh-CN"/>
              </w:rPr>
              <w:t>移动、无线电定位、业余和相关卫星业务</w:t>
            </w:r>
          </w:p>
        </w:tc>
      </w:tr>
      <w:tr w:rsidR="00542058" w:rsidRPr="00355C93" w:rsidTr="00AF3447">
        <w:tc>
          <w:tcPr>
            <w:tcW w:w="960" w:type="dxa"/>
            <w:shd w:val="clear" w:color="auto" w:fill="FFFFFF" w:themeFill="background1"/>
          </w:tcPr>
          <w:p w:rsidR="00542058" w:rsidRPr="003C64F5" w:rsidRDefault="00542058" w:rsidP="00AF3447">
            <w:pPr>
              <w:spacing w:before="30" w:after="30"/>
              <w:ind w:left="57"/>
              <w:jc w:val="left"/>
              <w:rPr>
                <w:b/>
                <w:bCs/>
                <w:sz w:val="20"/>
                <w:lang w:val="fr-CH"/>
              </w:rPr>
            </w:pPr>
            <w:r w:rsidRPr="003C64F5">
              <w:rPr>
                <w:b/>
                <w:bCs/>
                <w:sz w:val="20"/>
                <w:lang w:val="fr-CH"/>
              </w:rPr>
              <w:t>P</w:t>
            </w:r>
          </w:p>
        </w:tc>
        <w:tc>
          <w:tcPr>
            <w:tcW w:w="8788" w:type="dxa"/>
            <w:shd w:val="clear" w:color="auto" w:fill="FFFFFF" w:themeFill="background1"/>
          </w:tcPr>
          <w:p w:rsidR="00542058" w:rsidRPr="00ED017E" w:rsidRDefault="00542058" w:rsidP="00AF3447">
            <w:pPr>
              <w:spacing w:before="30" w:after="30"/>
              <w:jc w:val="left"/>
              <w:rPr>
                <w:sz w:val="20"/>
                <w:lang w:val="fr-CH"/>
              </w:rPr>
            </w:pPr>
            <w:r w:rsidRPr="00ED017E">
              <w:rPr>
                <w:rFonts w:hint="eastAsia"/>
                <w:sz w:val="20"/>
                <w:lang w:val="fr-CH"/>
              </w:rPr>
              <w:t>无线电波传播</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RA</w:t>
            </w:r>
          </w:p>
        </w:tc>
        <w:tc>
          <w:tcPr>
            <w:tcW w:w="8788" w:type="dxa"/>
          </w:tcPr>
          <w:p w:rsidR="00542058" w:rsidRPr="00355C93" w:rsidRDefault="00542058" w:rsidP="00AF344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RS</w:t>
            </w:r>
          </w:p>
        </w:tc>
        <w:tc>
          <w:tcPr>
            <w:tcW w:w="8788" w:type="dxa"/>
          </w:tcPr>
          <w:p w:rsidR="00542058" w:rsidRPr="00355C93" w:rsidRDefault="00542058" w:rsidP="00AF344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542058" w:rsidRPr="00355C93" w:rsidTr="00AF3447">
        <w:tc>
          <w:tcPr>
            <w:tcW w:w="960" w:type="dxa"/>
            <w:shd w:val="clear" w:color="auto" w:fill="FFFFFF" w:themeFill="background1"/>
          </w:tcPr>
          <w:p w:rsidR="00542058" w:rsidRPr="002C01E1" w:rsidRDefault="00542058" w:rsidP="00AF3447">
            <w:pPr>
              <w:spacing w:before="30" w:after="30"/>
              <w:ind w:left="57"/>
              <w:jc w:val="left"/>
              <w:rPr>
                <w:b/>
                <w:bCs/>
                <w:sz w:val="20"/>
                <w:lang w:val="en-US"/>
              </w:rPr>
            </w:pPr>
            <w:r w:rsidRPr="002C01E1">
              <w:rPr>
                <w:b/>
                <w:bCs/>
                <w:sz w:val="20"/>
                <w:lang w:val="en-US"/>
              </w:rPr>
              <w:t>S</w:t>
            </w:r>
          </w:p>
        </w:tc>
        <w:tc>
          <w:tcPr>
            <w:tcW w:w="8788" w:type="dxa"/>
            <w:shd w:val="clear" w:color="auto" w:fill="FFFFFF" w:themeFill="background1"/>
          </w:tcPr>
          <w:p w:rsidR="00542058" w:rsidRPr="002C01E1" w:rsidRDefault="00542058" w:rsidP="00AF3447">
            <w:pPr>
              <w:spacing w:before="30" w:after="30"/>
              <w:jc w:val="left"/>
              <w:rPr>
                <w:sz w:val="20"/>
                <w:lang w:val="en-US"/>
              </w:rPr>
            </w:pPr>
            <w:r w:rsidRPr="002C01E1">
              <w:rPr>
                <w:rFonts w:hint="eastAsia"/>
                <w:sz w:val="20"/>
                <w:lang w:val="en-US"/>
              </w:rPr>
              <w:t>卫星固定业务</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SA</w:t>
            </w:r>
          </w:p>
        </w:tc>
        <w:tc>
          <w:tcPr>
            <w:tcW w:w="8788" w:type="dxa"/>
          </w:tcPr>
          <w:p w:rsidR="00542058" w:rsidRPr="00355C93" w:rsidRDefault="00542058" w:rsidP="00AF3447">
            <w:pPr>
              <w:spacing w:before="30" w:after="30"/>
              <w:jc w:val="left"/>
              <w:rPr>
                <w:sz w:val="20"/>
                <w:lang w:val="en-US"/>
              </w:rPr>
            </w:pPr>
            <w:r w:rsidRPr="00355C93">
              <w:rPr>
                <w:rFonts w:hint="eastAsia"/>
                <w:sz w:val="20"/>
                <w:lang w:val="en-US" w:eastAsia="zh-CN"/>
              </w:rPr>
              <w:t>空间应用和气象</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SF</w:t>
            </w:r>
          </w:p>
        </w:tc>
        <w:tc>
          <w:tcPr>
            <w:tcW w:w="8788" w:type="dxa"/>
          </w:tcPr>
          <w:p w:rsidR="00542058" w:rsidRPr="00355C93" w:rsidRDefault="00542058" w:rsidP="00AF3447">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SM</w:t>
            </w:r>
          </w:p>
        </w:tc>
        <w:tc>
          <w:tcPr>
            <w:tcW w:w="8788" w:type="dxa"/>
          </w:tcPr>
          <w:p w:rsidR="00542058" w:rsidRPr="00355C93" w:rsidRDefault="00542058" w:rsidP="00AF3447">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SNG</w:t>
            </w:r>
          </w:p>
        </w:tc>
        <w:tc>
          <w:tcPr>
            <w:tcW w:w="8788" w:type="dxa"/>
          </w:tcPr>
          <w:p w:rsidR="00542058" w:rsidRPr="00355C93" w:rsidRDefault="00542058" w:rsidP="00AF3447">
            <w:pPr>
              <w:spacing w:before="30" w:after="30"/>
              <w:jc w:val="left"/>
              <w:rPr>
                <w:sz w:val="20"/>
                <w:lang w:val="en-US"/>
              </w:rPr>
            </w:pPr>
            <w:r w:rsidRPr="00355C93">
              <w:rPr>
                <w:rFonts w:hint="eastAsia"/>
                <w:sz w:val="20"/>
                <w:lang w:val="en-US" w:eastAsia="zh-CN"/>
              </w:rPr>
              <w:t>卫星新闻采集</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TF</w:t>
            </w:r>
          </w:p>
        </w:tc>
        <w:tc>
          <w:tcPr>
            <w:tcW w:w="8788" w:type="dxa"/>
          </w:tcPr>
          <w:p w:rsidR="00542058" w:rsidRPr="00355C93" w:rsidRDefault="00542058" w:rsidP="00AF3447">
            <w:pPr>
              <w:spacing w:before="30" w:after="30"/>
              <w:jc w:val="left"/>
              <w:rPr>
                <w:sz w:val="20"/>
                <w:lang w:val="en-US" w:eastAsia="zh-CN"/>
              </w:rPr>
            </w:pPr>
            <w:r w:rsidRPr="00355C93">
              <w:rPr>
                <w:rFonts w:hint="eastAsia"/>
                <w:sz w:val="20"/>
                <w:lang w:val="en-US" w:eastAsia="zh-CN"/>
              </w:rPr>
              <w:t>时间信号和频率标准发射</w:t>
            </w:r>
          </w:p>
        </w:tc>
      </w:tr>
      <w:tr w:rsidR="00542058" w:rsidRPr="00355C93" w:rsidTr="00AF3447">
        <w:tc>
          <w:tcPr>
            <w:tcW w:w="960" w:type="dxa"/>
          </w:tcPr>
          <w:p w:rsidR="00542058" w:rsidRPr="00355C93" w:rsidRDefault="00542058" w:rsidP="00AF3447">
            <w:pPr>
              <w:spacing w:before="30" w:after="30"/>
              <w:ind w:left="57"/>
              <w:jc w:val="left"/>
              <w:rPr>
                <w:b/>
                <w:bCs/>
                <w:sz w:val="20"/>
                <w:lang w:val="en-US"/>
              </w:rPr>
            </w:pPr>
            <w:r w:rsidRPr="00355C93">
              <w:rPr>
                <w:b/>
                <w:bCs/>
                <w:sz w:val="20"/>
                <w:lang w:val="en-US"/>
              </w:rPr>
              <w:t>V</w:t>
            </w:r>
          </w:p>
        </w:tc>
        <w:tc>
          <w:tcPr>
            <w:tcW w:w="8788" w:type="dxa"/>
          </w:tcPr>
          <w:p w:rsidR="00542058" w:rsidRPr="00355C93" w:rsidRDefault="00542058" w:rsidP="00AF3447">
            <w:pPr>
              <w:spacing w:before="30" w:after="180"/>
              <w:jc w:val="left"/>
              <w:rPr>
                <w:sz w:val="20"/>
                <w:lang w:val="en-US"/>
              </w:rPr>
            </w:pPr>
            <w:r w:rsidRPr="00355C93">
              <w:rPr>
                <w:rFonts w:hint="eastAsia"/>
                <w:sz w:val="20"/>
                <w:lang w:val="en-US" w:eastAsia="zh-CN"/>
              </w:rPr>
              <w:t>词汇和相关问题</w:t>
            </w:r>
          </w:p>
        </w:tc>
      </w:tr>
    </w:tbl>
    <w:p w:rsidR="00542058" w:rsidRDefault="00542058" w:rsidP="00542058">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542058" w:rsidTr="00AF3447">
        <w:tc>
          <w:tcPr>
            <w:tcW w:w="9775" w:type="dxa"/>
          </w:tcPr>
          <w:p w:rsidR="00542058" w:rsidRPr="00793097" w:rsidRDefault="00542058" w:rsidP="00AF3447">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FB06DC" w:rsidRDefault="00FB06DC" w:rsidP="00FB06DC">
      <w:pPr>
        <w:tabs>
          <w:tab w:val="left" w:pos="9540"/>
        </w:tabs>
        <w:snapToGrid w:val="0"/>
        <w:ind w:right="99"/>
        <w:jc w:val="right"/>
        <w:rPr>
          <w:rFonts w:ascii="STKaiti" w:eastAsia="STKaiti" w:hAnsi="STKaiti"/>
          <w:sz w:val="20"/>
          <w:lang w:eastAsia="zh-CN"/>
        </w:rPr>
      </w:pPr>
    </w:p>
    <w:p w:rsidR="00FB06DC" w:rsidRDefault="00542058" w:rsidP="00FB06DC">
      <w:pPr>
        <w:tabs>
          <w:tab w:val="left" w:pos="9540"/>
        </w:tabs>
        <w:snapToGrid w:val="0"/>
        <w:ind w:right="99"/>
        <w:jc w:val="right"/>
        <w:rPr>
          <w:rFonts w:ascii="STKaiti" w:eastAsia="STKaiti" w:hAnsi="STKaiti"/>
          <w:sz w:val="20"/>
          <w:lang w:eastAsia="zh-CN"/>
        </w:rPr>
      </w:pPr>
      <w:r w:rsidRPr="00355C93">
        <w:rPr>
          <w:rFonts w:ascii="STKaiti" w:eastAsia="STKaiti" w:hAnsi="STKaiti" w:hint="eastAsia"/>
          <w:sz w:val="20"/>
          <w:lang w:eastAsia="zh-CN"/>
        </w:rPr>
        <w:t>电子出版</w:t>
      </w:r>
    </w:p>
    <w:p w:rsidR="00542058" w:rsidRPr="00355C93" w:rsidRDefault="00542058" w:rsidP="00FB06DC">
      <w:pPr>
        <w:tabs>
          <w:tab w:val="left" w:pos="9540"/>
        </w:tabs>
        <w:snapToGrid w:val="0"/>
        <w:spacing w:before="0"/>
        <w:ind w:right="96"/>
        <w:jc w:val="right"/>
        <w:rPr>
          <w:sz w:val="20"/>
          <w:lang w:eastAsia="zh-CN"/>
        </w:rPr>
      </w:pPr>
      <w:r w:rsidRPr="00355C93">
        <w:rPr>
          <w:rFonts w:hint="eastAsia"/>
          <w:sz w:val="20"/>
          <w:lang w:eastAsia="zh-CN"/>
        </w:rPr>
        <w:t>20</w:t>
      </w:r>
      <w:r>
        <w:rPr>
          <w:rFonts w:hint="eastAsia"/>
          <w:sz w:val="20"/>
          <w:lang w:eastAsia="zh-CN"/>
        </w:rPr>
        <w:t>1</w:t>
      </w:r>
      <w:r w:rsidR="00FB06DC">
        <w:rPr>
          <w:sz w:val="20"/>
          <w:lang w:eastAsia="zh-CN"/>
        </w:rPr>
        <w:t>6</w:t>
      </w:r>
      <w:r w:rsidRPr="00355C93">
        <w:rPr>
          <w:rFonts w:hint="eastAsia"/>
          <w:sz w:val="20"/>
          <w:lang w:eastAsia="zh-CN"/>
        </w:rPr>
        <w:t>年，日内瓦</w:t>
      </w:r>
    </w:p>
    <w:p w:rsidR="00542058" w:rsidRDefault="00542058" w:rsidP="00FB06DC">
      <w:pPr>
        <w:spacing w:before="0"/>
        <w:rPr>
          <w:szCs w:val="24"/>
          <w:lang w:eastAsia="zh-CN"/>
        </w:rPr>
      </w:pPr>
    </w:p>
    <w:p w:rsidR="00542058" w:rsidRPr="00A613D0" w:rsidRDefault="00542058" w:rsidP="00FB06DC">
      <w:pPr>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w:t>
      </w:r>
      <w:r>
        <w:rPr>
          <w:sz w:val="20"/>
          <w:lang w:val="en-US" w:eastAsia="zh-CN"/>
        </w:rPr>
        <w:t>电联</w:t>
      </w:r>
      <w:r w:rsidRPr="00A613D0">
        <w:rPr>
          <w:sz w:val="20"/>
          <w:lang w:val="en-US" w:eastAsia="zh-CN"/>
        </w:rPr>
        <w:t xml:space="preserve"> </w:t>
      </w:r>
      <w:bookmarkStart w:id="0" w:name="iiannee"/>
      <w:bookmarkEnd w:id="0"/>
      <w:r w:rsidRPr="00A613D0">
        <w:rPr>
          <w:sz w:val="20"/>
          <w:lang w:val="en-US" w:eastAsia="zh-CN"/>
        </w:rPr>
        <w:t>20</w:t>
      </w:r>
      <w:r>
        <w:rPr>
          <w:rFonts w:hint="eastAsia"/>
          <w:sz w:val="20"/>
          <w:lang w:val="en-US" w:eastAsia="zh-CN"/>
        </w:rPr>
        <w:t>1</w:t>
      </w:r>
      <w:r w:rsidR="00FB06DC">
        <w:rPr>
          <w:sz w:val="20"/>
          <w:lang w:val="en-US" w:eastAsia="zh-CN"/>
        </w:rPr>
        <w:t>6</w:t>
      </w:r>
    </w:p>
    <w:p w:rsidR="00A70F89" w:rsidRDefault="00542058" w:rsidP="00542058">
      <w:pPr>
        <w:spacing w:before="160"/>
        <w:ind w:firstLineChars="200" w:firstLine="360"/>
        <w:jc w:val="left"/>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3C64F5" w:rsidRDefault="003C64F5" w:rsidP="00542058">
      <w:pPr>
        <w:spacing w:before="160"/>
        <w:ind w:firstLineChars="200" w:firstLine="400"/>
        <w:jc w:val="left"/>
        <w:rPr>
          <w:i/>
          <w:sz w:val="20"/>
          <w:lang w:val="en-US" w:eastAsia="zh-CN"/>
        </w:rPr>
        <w:sectPr w:rsidR="003C64F5"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rsidR="007D115F" w:rsidRPr="006353C7" w:rsidRDefault="007D115F" w:rsidP="007D115F">
      <w:pPr>
        <w:pStyle w:val="RecNo"/>
        <w:spacing w:before="0"/>
        <w:rPr>
          <w:rFonts w:asciiTheme="majorBidi" w:hAnsiTheme="majorBidi" w:cstheme="majorBidi"/>
          <w:lang w:val="en-US" w:eastAsia="zh-CN"/>
        </w:rPr>
      </w:pPr>
      <w:bookmarkStart w:id="1" w:name="irecnoe"/>
      <w:bookmarkEnd w:id="1"/>
      <w:r w:rsidRPr="00A45B55">
        <w:rPr>
          <w:rFonts w:asciiTheme="majorBidi" w:hAnsiTheme="majorBidi" w:cstheme="majorBidi"/>
          <w:lang w:val="en-US" w:eastAsia="zh-CN"/>
        </w:rPr>
        <w:lastRenderedPageBreak/>
        <w:t>ITU-R M.2014-1</w:t>
      </w:r>
      <w:r w:rsidR="00FB06DC">
        <w:rPr>
          <w:rFonts w:asciiTheme="majorBidi" w:hAnsiTheme="majorBidi" w:cstheme="majorBidi"/>
          <w:lang w:val="en-US" w:eastAsia="zh-CN"/>
        </w:rPr>
        <w:t xml:space="preserve"> </w:t>
      </w:r>
      <w:r w:rsidRPr="00A45B55">
        <w:rPr>
          <w:rFonts w:asciiTheme="majorBidi" w:hAnsiTheme="majorBidi" w:cstheme="majorBidi"/>
          <w:lang w:val="en-US" w:eastAsia="zh-CN"/>
        </w:rPr>
        <w:t>建议书</w:t>
      </w:r>
    </w:p>
    <w:p w:rsidR="007D115F" w:rsidRPr="006353C7" w:rsidRDefault="007D115F" w:rsidP="007D115F">
      <w:pPr>
        <w:pStyle w:val="Rectitle"/>
        <w:rPr>
          <w:rFonts w:asciiTheme="majorBidi" w:hAnsiTheme="majorBidi" w:cstheme="majorBidi"/>
          <w:lang w:val="en-US" w:eastAsia="zh-CN"/>
        </w:rPr>
      </w:pPr>
      <w:r w:rsidRPr="00A45B55">
        <w:rPr>
          <w:rFonts w:asciiTheme="majorBidi" w:hAnsiTheme="majorBidi" w:cstheme="majorBidi"/>
          <w:lang w:val="en-US" w:eastAsia="zh-CN"/>
        </w:rPr>
        <w:t>IMT</w:t>
      </w:r>
      <w:r w:rsidRPr="00A45B55">
        <w:rPr>
          <w:rFonts w:asciiTheme="majorBidi" w:hAnsiTheme="majorBidi" w:cstheme="majorBidi"/>
          <w:lang w:val="en-US" w:eastAsia="zh-CN"/>
        </w:rPr>
        <w:t>卫星终端的全球流通</w:t>
      </w:r>
    </w:p>
    <w:p w:rsidR="007D115F" w:rsidRPr="006353C7" w:rsidRDefault="007D115F" w:rsidP="007D115F">
      <w:pPr>
        <w:pStyle w:val="Recdate"/>
        <w:rPr>
          <w:rFonts w:asciiTheme="majorBidi" w:hAnsiTheme="majorBidi" w:cstheme="majorBidi"/>
          <w:lang w:val="en-US" w:eastAsia="zh-CN"/>
        </w:rPr>
      </w:pPr>
      <w:r>
        <w:rPr>
          <w:rFonts w:asciiTheme="majorBidi" w:hAnsiTheme="majorBidi" w:cstheme="majorBidi" w:hint="eastAsia"/>
          <w:lang w:val="en-US" w:eastAsia="zh-CN"/>
        </w:rPr>
        <w:t>（</w:t>
      </w:r>
      <w:r w:rsidRPr="006353C7">
        <w:rPr>
          <w:rFonts w:asciiTheme="majorBidi" w:hAnsiTheme="majorBidi" w:cstheme="majorBidi"/>
          <w:lang w:val="en-US" w:eastAsia="zh-CN"/>
        </w:rPr>
        <w:t>2012-2015</w:t>
      </w:r>
      <w:r>
        <w:rPr>
          <w:rFonts w:asciiTheme="majorBidi" w:hAnsiTheme="majorBidi" w:cstheme="majorBidi" w:hint="eastAsia"/>
          <w:lang w:val="en-US" w:eastAsia="zh-CN"/>
        </w:rPr>
        <w:t>年）</w:t>
      </w:r>
    </w:p>
    <w:p w:rsidR="007D115F" w:rsidRPr="00A30AA8" w:rsidRDefault="007D115F" w:rsidP="007D115F">
      <w:pPr>
        <w:pStyle w:val="HeadingSum"/>
        <w:rPr>
          <w:rFonts w:asciiTheme="majorBidi" w:hAnsiTheme="majorBidi" w:cstheme="majorBidi"/>
          <w:sz w:val="24"/>
          <w:szCs w:val="24"/>
          <w:lang w:val="en-US" w:eastAsia="zh-CN"/>
        </w:rPr>
      </w:pPr>
      <w:r w:rsidRPr="00A30AA8">
        <w:rPr>
          <w:rFonts w:asciiTheme="majorBidi" w:hAnsiTheme="majorBidi" w:cstheme="majorBidi"/>
          <w:sz w:val="24"/>
          <w:szCs w:val="24"/>
          <w:lang w:val="en-US" w:eastAsia="zh-CN"/>
        </w:rPr>
        <w:t>范围</w:t>
      </w:r>
    </w:p>
    <w:p w:rsidR="007D115F" w:rsidRPr="00A30AA8" w:rsidRDefault="007D115F" w:rsidP="00FB06DC">
      <w:pPr>
        <w:pStyle w:val="Summary"/>
        <w:snapToGrid w:val="0"/>
        <w:spacing w:after="0"/>
        <w:ind w:firstLine="434"/>
        <w:rPr>
          <w:lang w:val="en-US" w:eastAsia="zh-CN"/>
        </w:rPr>
      </w:pPr>
      <w:r w:rsidRPr="00FB06DC">
        <w:t>此新建议书草案旨在确定</w:t>
      </w:r>
      <w:r w:rsidRPr="00A30AA8">
        <w:rPr>
          <w:lang w:val="en-US" w:eastAsia="zh-CN"/>
        </w:rPr>
        <w:t>IMT-2000</w:t>
      </w:r>
      <w:r w:rsidRPr="00A30AA8">
        <w:rPr>
          <w:lang w:val="en-US" w:eastAsia="zh-CN"/>
        </w:rPr>
        <w:t>卫星终端在全球流通的技术基础，前提是这些终端在其流通的任何国家均不会对其它无线电通信系统产生有害干扰。</w:t>
      </w:r>
    </w:p>
    <w:p w:rsidR="007D115F" w:rsidRPr="00A30AA8" w:rsidRDefault="00FB06DC" w:rsidP="00FB06DC">
      <w:pPr>
        <w:pStyle w:val="Summary"/>
        <w:snapToGrid w:val="0"/>
        <w:spacing w:after="0"/>
        <w:rPr>
          <w:lang w:eastAsia="zh-CN"/>
        </w:rPr>
      </w:pPr>
      <w:r>
        <w:rPr>
          <w:lang w:eastAsia="zh-CN"/>
        </w:rPr>
        <w:t>–</w:t>
      </w:r>
      <w:r>
        <w:rPr>
          <w:lang w:eastAsia="zh-CN"/>
        </w:rPr>
        <w:tab/>
      </w:r>
      <w:r w:rsidR="007D115F" w:rsidRPr="00A30AA8">
        <w:rPr>
          <w:lang w:eastAsia="zh-CN"/>
        </w:rPr>
        <w:t>遵守</w:t>
      </w:r>
      <w:r w:rsidR="007D115F" w:rsidRPr="00A30AA8">
        <w:rPr>
          <w:lang w:eastAsia="zh-CN"/>
        </w:rPr>
        <w:t>IMT-2000</w:t>
      </w:r>
      <w:r w:rsidR="007D115F" w:rsidRPr="00A30AA8">
        <w:rPr>
          <w:rFonts w:hint="eastAsia"/>
          <w:lang w:eastAsia="zh-CN"/>
        </w:rPr>
        <w:t>和</w:t>
      </w:r>
      <w:r w:rsidR="007D115F" w:rsidRPr="00A30AA8">
        <w:rPr>
          <w:lang w:eastAsia="zh-CN"/>
        </w:rPr>
        <w:t>IMT-Advanced</w:t>
      </w:r>
      <w:r w:rsidR="007D115F" w:rsidRPr="00A30AA8">
        <w:rPr>
          <w:lang w:eastAsia="zh-CN"/>
        </w:rPr>
        <w:t>卫星无线电接口规范；以及</w:t>
      </w:r>
      <w:r w:rsidR="007D115F" w:rsidRPr="00A30AA8">
        <w:rPr>
          <w:lang w:eastAsia="zh-CN"/>
        </w:rPr>
        <w:t xml:space="preserve"> </w:t>
      </w:r>
    </w:p>
    <w:p w:rsidR="007D115F" w:rsidRPr="006353C7" w:rsidRDefault="00FB06DC" w:rsidP="00FB06DC">
      <w:pPr>
        <w:pStyle w:val="Summary"/>
        <w:snapToGrid w:val="0"/>
        <w:spacing w:after="0"/>
        <w:rPr>
          <w:lang w:eastAsia="zh-CN"/>
        </w:rPr>
      </w:pPr>
      <w:r>
        <w:rPr>
          <w:lang w:eastAsia="zh-CN"/>
        </w:rPr>
        <w:t>–</w:t>
      </w:r>
      <w:bookmarkStart w:id="2" w:name="_GoBack"/>
      <w:bookmarkEnd w:id="2"/>
      <w:r>
        <w:rPr>
          <w:lang w:eastAsia="zh-CN"/>
        </w:rPr>
        <w:tab/>
      </w:r>
      <w:r w:rsidR="007D115F" w:rsidRPr="00A30AA8">
        <w:rPr>
          <w:lang w:eastAsia="zh-CN"/>
        </w:rPr>
        <w:t>遵守</w:t>
      </w:r>
      <w:r w:rsidR="007D115F" w:rsidRPr="00A30AA8">
        <w:rPr>
          <w:lang w:eastAsia="zh-CN"/>
        </w:rPr>
        <w:t>IMT-2000</w:t>
      </w:r>
      <w:r w:rsidR="007D115F" w:rsidRPr="00A30AA8">
        <w:rPr>
          <w:lang w:eastAsia="zh-CN"/>
        </w:rPr>
        <w:t>和</w:t>
      </w:r>
      <w:r w:rsidR="007D115F" w:rsidRPr="00A30AA8">
        <w:rPr>
          <w:lang w:eastAsia="zh-CN"/>
        </w:rPr>
        <w:t>IMT-Advanced</w:t>
      </w:r>
      <w:r w:rsidR="007D115F" w:rsidRPr="00A30AA8">
        <w:rPr>
          <w:lang w:eastAsia="zh-CN"/>
        </w:rPr>
        <w:t>地面无线电接口的无用发射限值。</w:t>
      </w:r>
    </w:p>
    <w:p w:rsidR="007D115F" w:rsidRPr="006353C7" w:rsidRDefault="007D115F" w:rsidP="007D115F">
      <w:pPr>
        <w:pStyle w:val="Headingb"/>
        <w:rPr>
          <w:rFonts w:asciiTheme="majorBidi" w:hAnsiTheme="majorBidi" w:cstheme="majorBidi"/>
          <w:lang w:val="en-US" w:eastAsia="ja-JP"/>
        </w:rPr>
      </w:pPr>
      <w:r w:rsidRPr="00A45B55">
        <w:rPr>
          <w:rFonts w:asciiTheme="majorBidi" w:hAnsiTheme="majorBidi" w:cstheme="majorBidi"/>
          <w:lang w:val="en-US" w:eastAsia="zh-CN"/>
        </w:rPr>
        <w:t>关键词：</w:t>
      </w:r>
    </w:p>
    <w:p w:rsidR="007D115F" w:rsidRPr="006353C7" w:rsidRDefault="007D115F" w:rsidP="007D115F">
      <w:pPr>
        <w:ind w:firstLineChars="200" w:firstLine="480"/>
        <w:rPr>
          <w:rFonts w:asciiTheme="majorBidi" w:hAnsiTheme="majorBidi" w:cstheme="majorBidi"/>
          <w:szCs w:val="24"/>
          <w:lang w:val="en-US" w:eastAsia="ko-KR"/>
        </w:rPr>
      </w:pPr>
      <w:r>
        <w:rPr>
          <w:rFonts w:asciiTheme="majorBidi" w:hAnsiTheme="majorBidi" w:cstheme="majorBidi" w:hint="eastAsia"/>
          <w:szCs w:val="24"/>
          <w:lang w:val="en-US" w:eastAsia="zh-CN"/>
        </w:rPr>
        <w:t>IMT</w:t>
      </w:r>
      <w:r>
        <w:rPr>
          <w:rFonts w:asciiTheme="majorBidi" w:hAnsiTheme="majorBidi" w:cstheme="majorBidi"/>
          <w:szCs w:val="24"/>
          <w:lang w:val="en-US" w:eastAsia="zh-CN"/>
        </w:rPr>
        <w:t>、</w:t>
      </w:r>
      <w:r w:rsidRPr="006353C7">
        <w:rPr>
          <w:rFonts w:asciiTheme="majorBidi" w:hAnsiTheme="majorBidi" w:cstheme="majorBidi"/>
          <w:szCs w:val="24"/>
          <w:lang w:val="en-US" w:eastAsia="ko-KR"/>
        </w:rPr>
        <w:t xml:space="preserve"> </w:t>
      </w:r>
      <w:r>
        <w:rPr>
          <w:rFonts w:asciiTheme="majorBidi" w:hAnsiTheme="majorBidi" w:cstheme="majorBidi" w:hint="eastAsia"/>
          <w:szCs w:val="24"/>
          <w:lang w:val="en-US" w:eastAsia="zh-CN"/>
        </w:rPr>
        <w:t>IMT</w:t>
      </w:r>
      <w:r>
        <w:rPr>
          <w:rFonts w:asciiTheme="majorBidi" w:hAnsiTheme="majorBidi" w:cstheme="majorBidi"/>
          <w:szCs w:val="24"/>
          <w:lang w:val="en-US" w:eastAsia="zh-CN"/>
        </w:rPr>
        <w:t>-2000</w:t>
      </w:r>
      <w:r>
        <w:rPr>
          <w:rFonts w:asciiTheme="majorBidi" w:hAnsiTheme="majorBidi" w:cstheme="majorBidi" w:hint="eastAsia"/>
          <w:szCs w:val="24"/>
          <w:lang w:val="en-US" w:eastAsia="zh-CN"/>
        </w:rPr>
        <w:t>、</w:t>
      </w:r>
      <w:r w:rsidRPr="006353C7">
        <w:rPr>
          <w:rFonts w:asciiTheme="majorBidi" w:hAnsiTheme="majorBidi" w:cstheme="majorBidi"/>
          <w:szCs w:val="24"/>
          <w:lang w:val="en-US" w:eastAsia="ko-KR"/>
        </w:rPr>
        <w:t xml:space="preserve"> </w:t>
      </w:r>
      <w:r w:rsidRPr="00A45B55">
        <w:rPr>
          <w:rFonts w:asciiTheme="majorBidi" w:hAnsiTheme="majorBidi" w:cstheme="majorBidi"/>
          <w:szCs w:val="24"/>
          <w:lang w:val="en-US" w:eastAsia="ja-JP"/>
        </w:rPr>
        <w:t>IMT-Advanced</w:t>
      </w:r>
      <w:r w:rsidRPr="006353C7">
        <w:rPr>
          <w:rFonts w:asciiTheme="majorBidi" w:hAnsiTheme="majorBidi" w:cstheme="majorBidi"/>
          <w:szCs w:val="24"/>
          <w:lang w:val="en-US" w:eastAsia="ko-KR"/>
        </w:rPr>
        <w:t>d</w:t>
      </w:r>
      <w:r>
        <w:rPr>
          <w:rFonts w:asciiTheme="majorBidi" w:hAnsiTheme="majorBidi" w:cstheme="majorBidi" w:hint="eastAsia"/>
          <w:szCs w:val="24"/>
          <w:lang w:val="en-US" w:eastAsia="zh-CN"/>
        </w:rPr>
        <w:t>、</w:t>
      </w:r>
      <w:r w:rsidRPr="00A45B55">
        <w:rPr>
          <w:rFonts w:asciiTheme="majorBidi" w:hAnsiTheme="majorBidi" w:cstheme="majorBidi"/>
          <w:szCs w:val="24"/>
          <w:lang w:val="en-US" w:eastAsia="ko-KR"/>
        </w:rPr>
        <w:t>卫星终端</w:t>
      </w:r>
    </w:p>
    <w:p w:rsidR="007D115F" w:rsidRPr="006353C7" w:rsidRDefault="007D115F" w:rsidP="007D115F">
      <w:pPr>
        <w:pStyle w:val="Headingb"/>
        <w:rPr>
          <w:rFonts w:asciiTheme="majorBidi" w:hAnsiTheme="majorBidi" w:cstheme="majorBidi"/>
          <w:lang w:val="en-US" w:eastAsia="zh-CN"/>
        </w:rPr>
      </w:pPr>
      <w:bookmarkStart w:id="3" w:name="_Toc369007122"/>
      <w:r w:rsidRPr="00A45B55">
        <w:rPr>
          <w:rFonts w:asciiTheme="majorBidi" w:hAnsiTheme="majorBidi" w:cstheme="majorBidi"/>
          <w:lang w:eastAsia="zh-CN"/>
        </w:rPr>
        <w:t>缩略语</w:t>
      </w:r>
      <w:r w:rsidRPr="00A45B55">
        <w:rPr>
          <w:rFonts w:asciiTheme="majorBidi" w:hAnsiTheme="majorBidi" w:cstheme="majorBidi"/>
          <w:lang w:eastAsia="zh-CN"/>
        </w:rPr>
        <w:t>/</w:t>
      </w:r>
      <w:r w:rsidRPr="00A45B55">
        <w:rPr>
          <w:rFonts w:asciiTheme="majorBidi" w:hAnsiTheme="majorBidi" w:cstheme="majorBidi"/>
          <w:lang w:eastAsia="zh-CN"/>
        </w:rPr>
        <w:t>词汇</w:t>
      </w:r>
      <w:bookmarkEnd w:id="3"/>
    </w:p>
    <w:p w:rsidR="007D115F" w:rsidRPr="006353C7" w:rsidRDefault="007D115F" w:rsidP="007D115F">
      <w:pPr>
        <w:tabs>
          <w:tab w:val="clear" w:pos="794"/>
        </w:tabs>
        <w:rPr>
          <w:rFonts w:asciiTheme="majorBidi" w:hAnsiTheme="majorBidi" w:cstheme="majorBidi"/>
          <w:lang w:val="en-US" w:eastAsia="ko-KR"/>
        </w:rPr>
      </w:pPr>
      <w:r w:rsidRPr="00A45B55">
        <w:rPr>
          <w:rFonts w:asciiTheme="majorBidi" w:hAnsiTheme="majorBidi" w:cstheme="majorBidi"/>
          <w:lang w:val="en-US" w:eastAsia="zh-CN"/>
        </w:rPr>
        <w:t>GMPCS</w:t>
      </w:r>
      <w:r w:rsidRPr="006353C7">
        <w:rPr>
          <w:rFonts w:asciiTheme="majorBidi" w:hAnsiTheme="majorBidi" w:cstheme="majorBidi"/>
          <w:lang w:val="en-US" w:eastAsia="ko-KR"/>
        </w:rPr>
        <w:tab/>
      </w:r>
      <w:r w:rsidRPr="00A45B55">
        <w:rPr>
          <w:rFonts w:asciiTheme="majorBidi" w:hAnsiTheme="majorBidi" w:cstheme="majorBidi"/>
          <w:lang w:val="en-US" w:eastAsia="zh-CN"/>
        </w:rPr>
        <w:t>全球个人移动通信卫星系统备忘录</w:t>
      </w:r>
    </w:p>
    <w:p w:rsidR="007D115F" w:rsidRPr="006353C7" w:rsidRDefault="007D115F" w:rsidP="007D115F">
      <w:pPr>
        <w:tabs>
          <w:tab w:val="clear" w:pos="794"/>
        </w:tabs>
        <w:rPr>
          <w:rFonts w:asciiTheme="majorBidi" w:hAnsiTheme="majorBidi" w:cstheme="majorBidi"/>
          <w:lang w:val="en-US" w:eastAsia="ko-KR"/>
        </w:rPr>
      </w:pPr>
      <w:r w:rsidRPr="00A45B55">
        <w:rPr>
          <w:rFonts w:asciiTheme="majorBidi" w:hAnsiTheme="majorBidi" w:cstheme="majorBidi"/>
          <w:lang w:val="en-US" w:eastAsia="ko-KR"/>
        </w:rPr>
        <w:t>IMT</w:t>
      </w:r>
      <w:r w:rsidRPr="006353C7">
        <w:rPr>
          <w:rFonts w:asciiTheme="majorBidi" w:hAnsiTheme="majorBidi" w:cstheme="majorBidi"/>
          <w:lang w:val="en-US" w:eastAsia="ko-KR"/>
        </w:rPr>
        <w:tab/>
      </w:r>
      <w:r w:rsidRPr="00A45B55">
        <w:rPr>
          <w:rFonts w:asciiTheme="majorBidi" w:hAnsiTheme="majorBidi" w:cstheme="majorBidi"/>
          <w:lang w:val="en-US" w:eastAsia="ko-KR"/>
        </w:rPr>
        <w:t>国际移动通信</w:t>
      </w:r>
      <w:r w:rsidRPr="00A45B55">
        <w:rPr>
          <w:rFonts w:asciiTheme="majorBidi" w:hAnsiTheme="majorBidi" w:cstheme="majorBidi"/>
          <w:lang w:val="en-US" w:eastAsia="ko-KR"/>
        </w:rPr>
        <w:t>2000</w:t>
      </w:r>
    </w:p>
    <w:p w:rsidR="007D115F" w:rsidRPr="006353C7" w:rsidRDefault="007D115F" w:rsidP="007D115F">
      <w:pPr>
        <w:tabs>
          <w:tab w:val="clear" w:pos="794"/>
        </w:tabs>
        <w:rPr>
          <w:rFonts w:asciiTheme="majorBidi" w:hAnsiTheme="majorBidi" w:cstheme="majorBidi"/>
          <w:lang w:val="en-US" w:eastAsia="ko-KR"/>
        </w:rPr>
      </w:pPr>
      <w:r w:rsidRPr="00A45B55">
        <w:rPr>
          <w:rFonts w:asciiTheme="majorBidi" w:hAnsiTheme="majorBidi" w:cstheme="majorBidi"/>
          <w:lang w:val="en-US" w:eastAsia="ko-KR"/>
        </w:rPr>
        <w:t>ITA</w:t>
      </w:r>
      <w:r w:rsidRPr="006353C7">
        <w:rPr>
          <w:rFonts w:asciiTheme="majorBidi" w:hAnsiTheme="majorBidi" w:cstheme="majorBidi"/>
          <w:lang w:val="en-US" w:eastAsia="ko-KR"/>
        </w:rPr>
        <w:tab/>
      </w:r>
      <w:r w:rsidRPr="00A45B55">
        <w:rPr>
          <w:rFonts w:asciiTheme="majorBidi" w:hAnsiTheme="majorBidi" w:cstheme="majorBidi"/>
          <w:lang w:val="en-US" w:eastAsia="zh-CN"/>
        </w:rPr>
        <w:t>调制复杂性</w:t>
      </w:r>
    </w:p>
    <w:p w:rsidR="007D115F" w:rsidRPr="006353C7" w:rsidRDefault="007D115F" w:rsidP="007D115F">
      <w:pPr>
        <w:tabs>
          <w:tab w:val="clear" w:pos="794"/>
        </w:tabs>
        <w:rPr>
          <w:rFonts w:asciiTheme="majorBidi" w:hAnsiTheme="majorBidi" w:cstheme="majorBidi"/>
          <w:lang w:val="en-US" w:eastAsia="ko-KR"/>
        </w:rPr>
      </w:pPr>
      <w:r w:rsidRPr="00A45B55">
        <w:rPr>
          <w:rFonts w:asciiTheme="majorBidi" w:hAnsiTheme="majorBidi" w:cstheme="majorBidi"/>
          <w:lang w:val="en-US" w:eastAsia="zh-CN"/>
        </w:rPr>
        <w:t>MoU</w:t>
      </w:r>
      <w:r w:rsidRPr="006353C7">
        <w:rPr>
          <w:rFonts w:asciiTheme="majorBidi" w:hAnsiTheme="majorBidi" w:cstheme="majorBidi"/>
          <w:lang w:val="en-US" w:eastAsia="ko-KR"/>
        </w:rPr>
        <w:tab/>
      </w:r>
      <w:r w:rsidRPr="00A45B55">
        <w:rPr>
          <w:rFonts w:asciiTheme="majorBidi" w:hAnsiTheme="majorBidi" w:cstheme="majorBidi"/>
          <w:lang w:val="en-US" w:eastAsia="zh-CN"/>
        </w:rPr>
        <w:t>谅解备忘录</w:t>
      </w:r>
    </w:p>
    <w:p w:rsidR="007D115F" w:rsidRPr="006353C7" w:rsidRDefault="007D115F" w:rsidP="007D115F">
      <w:pPr>
        <w:tabs>
          <w:tab w:val="clear" w:pos="794"/>
        </w:tabs>
        <w:rPr>
          <w:rFonts w:asciiTheme="majorBidi" w:hAnsiTheme="majorBidi" w:cstheme="majorBidi"/>
          <w:lang w:val="en-US" w:eastAsia="ko-KR"/>
        </w:rPr>
      </w:pPr>
      <w:r w:rsidRPr="00A45B55">
        <w:rPr>
          <w:rFonts w:asciiTheme="majorBidi" w:hAnsiTheme="majorBidi" w:cstheme="majorBidi"/>
          <w:lang w:val="en-US" w:eastAsia="ko-KR"/>
        </w:rPr>
        <w:t>WTO</w:t>
      </w:r>
      <w:r w:rsidRPr="006353C7">
        <w:rPr>
          <w:rFonts w:asciiTheme="majorBidi" w:hAnsiTheme="majorBidi" w:cstheme="majorBidi"/>
          <w:lang w:val="en-US" w:eastAsia="ko-KR"/>
        </w:rPr>
        <w:tab/>
      </w:r>
      <w:r w:rsidRPr="00A45B55">
        <w:rPr>
          <w:rFonts w:asciiTheme="majorBidi" w:hAnsiTheme="majorBidi" w:cstheme="majorBidi"/>
          <w:lang w:val="en-US" w:eastAsia="zh-CN"/>
        </w:rPr>
        <w:t>世界贸易组织</w:t>
      </w:r>
    </w:p>
    <w:p w:rsidR="007D115F" w:rsidRPr="006353C7" w:rsidRDefault="007D115F" w:rsidP="007D115F">
      <w:pPr>
        <w:pStyle w:val="Headingb"/>
        <w:rPr>
          <w:rFonts w:asciiTheme="majorBidi" w:hAnsiTheme="majorBidi" w:cstheme="majorBidi"/>
          <w:lang w:val="en-US" w:eastAsia="zh-CN"/>
        </w:rPr>
      </w:pPr>
      <w:r w:rsidRPr="00A45B55">
        <w:rPr>
          <w:rFonts w:asciiTheme="majorBidi" w:hAnsiTheme="majorBidi" w:cstheme="majorBidi"/>
          <w:lang w:val="en-US" w:eastAsia="zh-CN"/>
        </w:rPr>
        <w:t>ITU-R</w:t>
      </w:r>
      <w:r w:rsidRPr="00A45B55">
        <w:rPr>
          <w:rFonts w:asciiTheme="majorBidi" w:hAnsiTheme="majorBidi" w:cstheme="majorBidi"/>
          <w:lang w:val="en-US" w:eastAsia="zh-CN"/>
        </w:rPr>
        <w:t>相关建议书、报告和决议</w:t>
      </w:r>
    </w:p>
    <w:p w:rsidR="007D115F" w:rsidRPr="006353C7" w:rsidRDefault="007D115F" w:rsidP="007D115F">
      <w:pPr>
        <w:tabs>
          <w:tab w:val="clear" w:pos="794"/>
          <w:tab w:val="clear" w:pos="1191"/>
          <w:tab w:val="clear" w:pos="1588"/>
          <w:tab w:val="clear" w:pos="1985"/>
          <w:tab w:val="left" w:pos="3828"/>
        </w:tabs>
        <w:ind w:left="3828" w:hanging="3828"/>
        <w:rPr>
          <w:rFonts w:asciiTheme="majorBidi" w:hAnsiTheme="majorBidi" w:cstheme="majorBidi"/>
          <w:lang w:val="en-US" w:eastAsia="ko-KR"/>
        </w:rPr>
      </w:pPr>
      <w:r w:rsidRPr="00A45B55">
        <w:rPr>
          <w:rFonts w:asciiTheme="majorBidi" w:hAnsiTheme="majorBidi" w:cstheme="majorBidi"/>
          <w:lang w:val="en-US" w:eastAsia="zh-CN"/>
        </w:rPr>
        <w:t>ITU-R M.1224-1</w:t>
      </w:r>
      <w:r w:rsidRPr="00A45B55">
        <w:rPr>
          <w:rFonts w:asciiTheme="majorBidi" w:hAnsiTheme="majorBidi" w:cstheme="majorBidi"/>
          <w:lang w:val="en-US" w:eastAsia="zh-CN"/>
        </w:rPr>
        <w:t>建议书</w:t>
      </w:r>
      <w:r w:rsidRPr="006353C7">
        <w:rPr>
          <w:rFonts w:asciiTheme="majorBidi" w:hAnsiTheme="majorBidi" w:cstheme="majorBidi"/>
          <w:lang w:val="en-US" w:eastAsia="zh-CN"/>
        </w:rPr>
        <w:tab/>
      </w:r>
      <w:r w:rsidRPr="00A45B55">
        <w:rPr>
          <w:rFonts w:asciiTheme="majorBidi" w:hAnsiTheme="majorBidi" w:cstheme="majorBidi"/>
          <w:lang w:val="en-US" w:eastAsia="zh-CN"/>
        </w:rPr>
        <w:t>国际移动通信</w:t>
      </w:r>
      <w:r w:rsidRPr="00A45B55">
        <w:rPr>
          <w:rFonts w:asciiTheme="majorBidi" w:hAnsiTheme="majorBidi" w:cstheme="majorBidi"/>
          <w:lang w:val="en-US" w:eastAsia="zh-CN"/>
        </w:rPr>
        <w:t xml:space="preserve"> (IMT)</w:t>
      </w:r>
      <w:r w:rsidRPr="00A45B55">
        <w:rPr>
          <w:rFonts w:asciiTheme="majorBidi" w:hAnsiTheme="majorBidi" w:cstheme="majorBidi"/>
          <w:lang w:val="en-US" w:eastAsia="zh-CN"/>
        </w:rPr>
        <w:t>术语词汇</w:t>
      </w:r>
    </w:p>
    <w:p w:rsidR="007D115F" w:rsidRPr="006353C7" w:rsidRDefault="007D115F" w:rsidP="007D115F">
      <w:pPr>
        <w:tabs>
          <w:tab w:val="clear" w:pos="794"/>
          <w:tab w:val="clear" w:pos="1191"/>
          <w:tab w:val="clear" w:pos="1588"/>
          <w:tab w:val="clear" w:pos="1985"/>
          <w:tab w:val="left" w:pos="3828"/>
        </w:tabs>
        <w:ind w:left="3828" w:hanging="3828"/>
        <w:rPr>
          <w:rFonts w:asciiTheme="majorBidi" w:hAnsiTheme="majorBidi" w:cstheme="majorBidi"/>
          <w:lang w:val="en-US" w:eastAsia="ko-KR"/>
        </w:rPr>
      </w:pPr>
      <w:r w:rsidRPr="00A45B55">
        <w:rPr>
          <w:rFonts w:asciiTheme="majorBidi" w:hAnsiTheme="majorBidi" w:cstheme="majorBidi"/>
          <w:lang w:val="en-US" w:eastAsia="zh-CN"/>
        </w:rPr>
        <w:t xml:space="preserve">ITU-R M.1343-1 </w:t>
      </w:r>
      <w:r w:rsidRPr="00A45B55">
        <w:rPr>
          <w:rFonts w:asciiTheme="majorBidi" w:hAnsiTheme="majorBidi" w:cstheme="majorBidi"/>
          <w:lang w:val="en-US" w:eastAsia="zh-CN"/>
        </w:rPr>
        <w:t>建议书</w:t>
      </w:r>
      <w:r w:rsidRPr="006353C7">
        <w:rPr>
          <w:rFonts w:asciiTheme="majorBidi" w:hAnsiTheme="majorBidi" w:cstheme="majorBidi"/>
          <w:lang w:val="en-US" w:eastAsia="ko-KR"/>
        </w:rPr>
        <w:tab/>
      </w:r>
      <w:r w:rsidRPr="00A45B55">
        <w:rPr>
          <w:rFonts w:asciiTheme="majorBidi" w:hAnsiTheme="majorBidi" w:cstheme="majorBidi"/>
          <w:lang w:val="en-US" w:eastAsia="zh-CN"/>
        </w:rPr>
        <w:t>1-3 GHz</w:t>
      </w:r>
      <w:r w:rsidRPr="00A45B55">
        <w:rPr>
          <w:rFonts w:asciiTheme="majorBidi" w:hAnsiTheme="majorBidi" w:cstheme="majorBidi"/>
          <w:lang w:val="en-US" w:eastAsia="zh-CN"/>
        </w:rPr>
        <w:t>频带内用于全球非对地静止卫星移动业务系统的移动地球站的基本技术要求</w:t>
      </w:r>
      <w:r w:rsidRPr="006353C7">
        <w:rPr>
          <w:rFonts w:asciiTheme="majorBidi" w:hAnsiTheme="majorBidi" w:cstheme="majorBidi"/>
          <w:lang w:val="en-US" w:eastAsia="zh-CN"/>
        </w:rPr>
        <w:t xml:space="preserve"> </w:t>
      </w:r>
    </w:p>
    <w:p w:rsidR="007D115F" w:rsidRPr="006353C7" w:rsidRDefault="007D115F" w:rsidP="007D115F">
      <w:pPr>
        <w:tabs>
          <w:tab w:val="clear" w:pos="794"/>
          <w:tab w:val="clear" w:pos="1191"/>
          <w:tab w:val="clear" w:pos="1588"/>
          <w:tab w:val="clear" w:pos="1985"/>
          <w:tab w:val="left" w:pos="3828"/>
        </w:tabs>
        <w:ind w:left="3828" w:hanging="3828"/>
        <w:rPr>
          <w:rFonts w:asciiTheme="majorBidi" w:hAnsiTheme="majorBidi" w:cstheme="majorBidi"/>
          <w:lang w:val="en-US" w:eastAsia="ko-KR"/>
        </w:rPr>
      </w:pPr>
      <w:r w:rsidRPr="00A45B55">
        <w:rPr>
          <w:rFonts w:asciiTheme="majorBidi" w:hAnsiTheme="majorBidi" w:cstheme="majorBidi"/>
          <w:lang w:val="en-US" w:eastAsia="zh-CN"/>
        </w:rPr>
        <w:t>ITU-R M.1480</w:t>
      </w:r>
      <w:r>
        <w:rPr>
          <w:rFonts w:asciiTheme="majorBidi" w:hAnsiTheme="majorBidi" w:cstheme="majorBidi"/>
          <w:lang w:val="en-US" w:eastAsia="zh-CN"/>
        </w:rPr>
        <w:t>-0</w:t>
      </w:r>
      <w:r w:rsidRPr="00A45B55">
        <w:rPr>
          <w:rFonts w:asciiTheme="majorBidi" w:hAnsiTheme="majorBidi" w:cstheme="majorBidi"/>
          <w:lang w:val="en-US" w:eastAsia="zh-CN"/>
        </w:rPr>
        <w:t>建议书：</w:t>
      </w:r>
      <w:r w:rsidRPr="006353C7">
        <w:rPr>
          <w:rFonts w:asciiTheme="majorBidi" w:hAnsiTheme="majorBidi" w:cstheme="majorBidi"/>
          <w:lang w:val="en-US" w:eastAsia="ko-KR"/>
        </w:rPr>
        <w:tab/>
      </w:r>
      <w:r w:rsidRPr="00A45B55">
        <w:rPr>
          <w:rFonts w:asciiTheme="majorBidi" w:hAnsiTheme="majorBidi" w:cstheme="majorBidi"/>
          <w:lang w:val="en-US" w:eastAsia="zh-CN"/>
        </w:rPr>
        <w:t>实施卫星全球移动个人通信（</w:t>
      </w:r>
      <w:r w:rsidRPr="00A45B55">
        <w:rPr>
          <w:rFonts w:asciiTheme="majorBidi" w:hAnsiTheme="majorBidi" w:cstheme="majorBidi"/>
          <w:lang w:val="en-US" w:eastAsia="zh-CN"/>
        </w:rPr>
        <w:t>GMPCS</w:t>
      </w:r>
      <w:r w:rsidRPr="00A45B55">
        <w:rPr>
          <w:rFonts w:asciiTheme="majorBidi" w:hAnsiTheme="majorBidi" w:cstheme="majorBidi"/>
          <w:lang w:val="en-US" w:eastAsia="zh-CN"/>
        </w:rPr>
        <w:t>）的对地静止卫星移动系统的移动地球站的基本技术要求</w:t>
      </w:r>
      <w:r w:rsidRPr="00A45B55">
        <w:rPr>
          <w:rFonts w:asciiTheme="majorBidi" w:hAnsiTheme="majorBidi" w:cstheme="majorBidi"/>
          <w:lang w:val="en-US" w:eastAsia="zh-CN"/>
        </w:rPr>
        <w:t xml:space="preserve"> – 1-3GHz</w:t>
      </w:r>
      <w:r w:rsidRPr="00A45B55">
        <w:rPr>
          <w:rFonts w:asciiTheme="majorBidi" w:hAnsiTheme="majorBidi" w:cstheme="majorBidi"/>
          <w:lang w:val="en-US" w:eastAsia="zh-CN"/>
        </w:rPr>
        <w:t>范围部分频段安排的谅解备忘录</w:t>
      </w:r>
    </w:p>
    <w:p w:rsidR="007D115F" w:rsidRPr="006353C7" w:rsidRDefault="007D115F" w:rsidP="007D115F">
      <w:pPr>
        <w:tabs>
          <w:tab w:val="clear" w:pos="794"/>
          <w:tab w:val="clear" w:pos="1191"/>
          <w:tab w:val="clear" w:pos="1588"/>
          <w:tab w:val="clear" w:pos="1985"/>
          <w:tab w:val="left" w:pos="3828"/>
        </w:tabs>
        <w:ind w:left="3828" w:hanging="3828"/>
        <w:rPr>
          <w:rFonts w:asciiTheme="majorBidi" w:hAnsiTheme="majorBidi" w:cstheme="majorBidi"/>
          <w:lang w:val="en-US" w:eastAsia="zh-CN"/>
        </w:rPr>
      </w:pPr>
      <w:r w:rsidRPr="00A45B55">
        <w:rPr>
          <w:rFonts w:asciiTheme="majorBidi" w:hAnsiTheme="majorBidi" w:cstheme="majorBidi"/>
          <w:lang w:val="en-US" w:eastAsia="zh-CN"/>
        </w:rPr>
        <w:t>ITU-R M.1645</w:t>
      </w:r>
      <w:r>
        <w:rPr>
          <w:rFonts w:asciiTheme="majorBidi" w:hAnsiTheme="majorBidi" w:cstheme="majorBidi"/>
          <w:lang w:val="en-US" w:eastAsia="zh-CN"/>
        </w:rPr>
        <w:t>-0</w:t>
      </w:r>
      <w:r w:rsidRPr="00A45B55">
        <w:rPr>
          <w:rFonts w:asciiTheme="majorBidi" w:hAnsiTheme="majorBidi" w:cstheme="majorBidi"/>
          <w:lang w:val="en-US" w:eastAsia="zh-CN"/>
        </w:rPr>
        <w:t>建议书</w:t>
      </w:r>
      <w:r w:rsidRPr="006353C7">
        <w:rPr>
          <w:rFonts w:asciiTheme="majorBidi" w:hAnsiTheme="majorBidi" w:cstheme="majorBidi"/>
          <w:lang w:val="en-US" w:eastAsia="zh-CN"/>
        </w:rPr>
        <w:tab/>
      </w:r>
      <w:r w:rsidRPr="00A45B55">
        <w:rPr>
          <w:rFonts w:asciiTheme="majorBidi" w:hAnsiTheme="majorBidi" w:cstheme="majorBidi"/>
          <w:lang w:val="en-US" w:eastAsia="zh-CN"/>
        </w:rPr>
        <w:t>IMT-2000</w:t>
      </w:r>
      <w:r w:rsidRPr="00A45B55">
        <w:rPr>
          <w:rFonts w:asciiTheme="majorBidi" w:hAnsiTheme="majorBidi" w:cstheme="majorBidi"/>
          <w:lang w:val="en-US" w:eastAsia="zh-CN"/>
        </w:rPr>
        <w:t>和</w:t>
      </w:r>
      <w:r w:rsidRPr="00A45B55">
        <w:rPr>
          <w:rFonts w:asciiTheme="majorBidi" w:hAnsiTheme="majorBidi" w:cstheme="majorBidi"/>
          <w:lang w:val="en-US" w:eastAsia="zh-CN"/>
        </w:rPr>
        <w:t>IMT-2000</w:t>
      </w:r>
      <w:r w:rsidRPr="00A45B55">
        <w:rPr>
          <w:rFonts w:asciiTheme="majorBidi" w:hAnsiTheme="majorBidi" w:cstheme="majorBidi"/>
          <w:lang w:val="en-US" w:eastAsia="zh-CN"/>
        </w:rPr>
        <w:t>未来系统的今后发展框架和整体目标</w:t>
      </w:r>
    </w:p>
    <w:p w:rsidR="007D115F" w:rsidRPr="006353C7" w:rsidRDefault="007D115F" w:rsidP="007D115F">
      <w:pPr>
        <w:tabs>
          <w:tab w:val="clear" w:pos="794"/>
          <w:tab w:val="clear" w:pos="1191"/>
          <w:tab w:val="clear" w:pos="1588"/>
          <w:tab w:val="clear" w:pos="1985"/>
          <w:tab w:val="left" w:pos="3828"/>
        </w:tabs>
        <w:ind w:left="3828" w:hanging="3828"/>
        <w:rPr>
          <w:rFonts w:asciiTheme="majorBidi" w:hAnsiTheme="majorBidi" w:cstheme="majorBidi"/>
          <w:lang w:val="en-US" w:eastAsia="zh-CN"/>
        </w:rPr>
      </w:pPr>
      <w:r w:rsidRPr="00A45B55">
        <w:rPr>
          <w:rFonts w:asciiTheme="majorBidi" w:hAnsiTheme="majorBidi" w:cstheme="majorBidi"/>
          <w:lang w:val="en-US" w:eastAsia="zh-CN"/>
        </w:rPr>
        <w:t>ITU-R M.1822</w:t>
      </w:r>
      <w:r>
        <w:rPr>
          <w:rFonts w:asciiTheme="majorBidi" w:hAnsiTheme="majorBidi" w:cstheme="majorBidi"/>
          <w:lang w:val="en-US" w:eastAsia="zh-CN"/>
        </w:rPr>
        <w:t>-0</w:t>
      </w:r>
      <w:r w:rsidRPr="00A45B55">
        <w:rPr>
          <w:rFonts w:asciiTheme="majorBidi" w:hAnsiTheme="majorBidi" w:cstheme="majorBidi"/>
          <w:lang w:val="en-US" w:eastAsia="zh-CN"/>
        </w:rPr>
        <w:t>建议书</w:t>
      </w:r>
      <w:r w:rsidRPr="006353C7">
        <w:rPr>
          <w:rFonts w:asciiTheme="majorBidi" w:hAnsiTheme="majorBidi" w:cstheme="majorBidi"/>
          <w:lang w:val="en-US" w:eastAsia="zh-CN"/>
        </w:rPr>
        <w:tab/>
      </w:r>
      <w:r w:rsidRPr="00A45B55">
        <w:rPr>
          <w:rFonts w:asciiTheme="majorBidi" w:hAnsiTheme="majorBidi" w:cstheme="majorBidi"/>
          <w:lang w:val="en-US" w:eastAsia="zh-CN"/>
        </w:rPr>
        <w:t>IMT</w:t>
      </w:r>
      <w:r w:rsidRPr="00A45B55">
        <w:rPr>
          <w:rFonts w:asciiTheme="majorBidi" w:hAnsiTheme="majorBidi" w:cstheme="majorBidi"/>
          <w:lang w:val="en-US" w:eastAsia="zh-CN"/>
        </w:rPr>
        <w:t>支持的业务的框架</w:t>
      </w:r>
    </w:p>
    <w:p w:rsidR="007D115F" w:rsidRPr="006353C7" w:rsidRDefault="007D115F" w:rsidP="007D115F">
      <w:pPr>
        <w:tabs>
          <w:tab w:val="clear" w:pos="794"/>
          <w:tab w:val="clear" w:pos="1191"/>
          <w:tab w:val="clear" w:pos="1588"/>
          <w:tab w:val="clear" w:pos="1985"/>
          <w:tab w:val="left" w:pos="3828"/>
        </w:tabs>
        <w:ind w:left="3828" w:hanging="3828"/>
        <w:rPr>
          <w:rFonts w:asciiTheme="majorBidi" w:hAnsiTheme="majorBidi" w:cstheme="majorBidi"/>
          <w:lang w:val="en-US" w:eastAsia="zh-CN"/>
        </w:rPr>
      </w:pPr>
      <w:r w:rsidRPr="00A45B55">
        <w:rPr>
          <w:rFonts w:asciiTheme="majorBidi" w:hAnsiTheme="majorBidi" w:cstheme="majorBidi"/>
          <w:lang w:val="en-US" w:eastAsia="zh-CN"/>
        </w:rPr>
        <w:t xml:space="preserve">ITU-R M.1850-2 </w:t>
      </w:r>
      <w:r w:rsidRPr="00A45B55">
        <w:rPr>
          <w:rFonts w:asciiTheme="majorBidi" w:hAnsiTheme="majorBidi" w:cstheme="majorBidi"/>
          <w:lang w:val="en-US" w:eastAsia="zh-CN"/>
        </w:rPr>
        <w:t>建议书</w:t>
      </w:r>
      <w:r w:rsidRPr="006353C7">
        <w:rPr>
          <w:rFonts w:asciiTheme="majorBidi" w:hAnsiTheme="majorBidi" w:cstheme="majorBidi"/>
          <w:lang w:val="en-US" w:eastAsia="zh-CN"/>
        </w:rPr>
        <w:tab/>
      </w:r>
      <w:r w:rsidRPr="00A45B55">
        <w:rPr>
          <w:rFonts w:asciiTheme="majorBidi" w:hAnsiTheme="majorBidi" w:cstheme="majorBidi"/>
          <w:lang w:val="en-US" w:eastAsia="zh-CN"/>
        </w:rPr>
        <w:t>国际移动通信</w:t>
      </w:r>
      <w:r w:rsidRPr="00A45B55">
        <w:rPr>
          <w:rFonts w:asciiTheme="majorBidi" w:hAnsiTheme="majorBidi" w:cstheme="majorBidi"/>
          <w:lang w:val="en-US" w:eastAsia="zh-CN"/>
        </w:rPr>
        <w:t>-2000(IMT-2000)</w:t>
      </w:r>
      <w:r w:rsidRPr="00A45B55">
        <w:rPr>
          <w:rFonts w:asciiTheme="majorBidi" w:hAnsiTheme="majorBidi" w:cstheme="majorBidi"/>
          <w:lang w:val="en-US" w:eastAsia="zh-CN"/>
        </w:rPr>
        <w:t>卫星部分无线电接口的详细技术要求</w:t>
      </w:r>
    </w:p>
    <w:p w:rsidR="007D115F" w:rsidRPr="006353C7" w:rsidRDefault="007D115F" w:rsidP="007D115F">
      <w:pPr>
        <w:tabs>
          <w:tab w:val="clear" w:pos="794"/>
          <w:tab w:val="clear" w:pos="1191"/>
          <w:tab w:val="clear" w:pos="1588"/>
          <w:tab w:val="clear" w:pos="1985"/>
          <w:tab w:val="left" w:pos="3828"/>
        </w:tabs>
        <w:ind w:left="3828" w:hanging="3828"/>
        <w:rPr>
          <w:rFonts w:asciiTheme="majorBidi" w:hAnsiTheme="majorBidi" w:cstheme="majorBidi"/>
          <w:lang w:val="en-US" w:eastAsia="zh-CN"/>
        </w:rPr>
      </w:pPr>
      <w:r w:rsidRPr="00A45B55">
        <w:rPr>
          <w:rFonts w:asciiTheme="majorBidi" w:hAnsiTheme="majorBidi" w:cstheme="majorBidi"/>
          <w:lang w:val="en-US" w:eastAsia="zh-CN"/>
        </w:rPr>
        <w:t xml:space="preserve">ITU-R M.2047-0 </w:t>
      </w:r>
      <w:r w:rsidRPr="00A45B55">
        <w:rPr>
          <w:rFonts w:asciiTheme="majorBidi" w:hAnsiTheme="majorBidi" w:cstheme="majorBidi"/>
          <w:lang w:val="en-US" w:eastAsia="zh-CN"/>
        </w:rPr>
        <w:t>建议书</w:t>
      </w:r>
      <w:r w:rsidRPr="006353C7">
        <w:rPr>
          <w:rFonts w:asciiTheme="majorBidi" w:hAnsiTheme="majorBidi" w:cstheme="majorBidi"/>
          <w:lang w:val="en-US" w:eastAsia="zh-CN"/>
        </w:rPr>
        <w:tab/>
      </w:r>
      <w:r w:rsidRPr="00A45B55">
        <w:rPr>
          <w:rFonts w:asciiTheme="majorBidi" w:hAnsiTheme="majorBidi" w:cstheme="majorBidi"/>
          <w:lang w:val="en-US" w:eastAsia="zh-CN"/>
        </w:rPr>
        <w:t>先进国际移动通信（</w:t>
      </w:r>
      <w:r w:rsidRPr="00A45B55">
        <w:rPr>
          <w:rFonts w:asciiTheme="majorBidi" w:hAnsiTheme="majorBidi" w:cstheme="majorBidi"/>
          <w:lang w:val="en-US" w:eastAsia="zh-CN"/>
        </w:rPr>
        <w:t>IMT-Advanced</w:t>
      </w:r>
      <w:r w:rsidRPr="00A45B55">
        <w:rPr>
          <w:rFonts w:asciiTheme="majorBidi" w:hAnsiTheme="majorBidi" w:cstheme="majorBidi"/>
          <w:lang w:val="en-US" w:eastAsia="zh-CN"/>
        </w:rPr>
        <w:t>）卫星无线电接口的详细指标</w:t>
      </w:r>
    </w:p>
    <w:p w:rsidR="007D115F" w:rsidRPr="006353C7" w:rsidRDefault="007D115F" w:rsidP="007D115F">
      <w:pPr>
        <w:tabs>
          <w:tab w:val="clear" w:pos="794"/>
          <w:tab w:val="clear" w:pos="1191"/>
          <w:tab w:val="clear" w:pos="1588"/>
          <w:tab w:val="clear" w:pos="1985"/>
          <w:tab w:val="left" w:pos="3828"/>
        </w:tabs>
        <w:ind w:left="3828" w:hanging="3828"/>
        <w:rPr>
          <w:rFonts w:asciiTheme="majorBidi" w:hAnsiTheme="majorBidi" w:cstheme="majorBidi"/>
          <w:lang w:val="en-US" w:eastAsia="zh-CN"/>
        </w:rPr>
      </w:pPr>
      <w:r w:rsidRPr="00A45B55">
        <w:rPr>
          <w:rFonts w:asciiTheme="majorBidi" w:hAnsiTheme="majorBidi" w:cstheme="majorBidi"/>
          <w:lang w:val="en-US" w:eastAsia="zh-CN"/>
        </w:rPr>
        <w:t>ITU-R</w:t>
      </w:r>
      <w:r w:rsidRPr="00A45B55">
        <w:rPr>
          <w:rFonts w:asciiTheme="majorBidi" w:hAnsiTheme="majorBidi" w:cstheme="majorBidi"/>
          <w:lang w:val="en-US" w:eastAsia="zh-CN"/>
        </w:rPr>
        <w:t>第</w:t>
      </w:r>
      <w:r w:rsidRPr="00A45B55">
        <w:rPr>
          <w:rFonts w:asciiTheme="majorBidi" w:hAnsiTheme="majorBidi" w:cstheme="majorBidi"/>
          <w:lang w:val="en-US" w:eastAsia="zh-CN"/>
        </w:rPr>
        <w:t>56-1</w:t>
      </w:r>
      <w:r w:rsidRPr="00A45B55">
        <w:rPr>
          <w:rFonts w:asciiTheme="majorBidi" w:hAnsiTheme="majorBidi" w:cstheme="majorBidi"/>
          <w:lang w:val="en-US" w:eastAsia="zh-CN"/>
        </w:rPr>
        <w:t>号决议</w:t>
      </w:r>
      <w:r w:rsidRPr="006353C7">
        <w:rPr>
          <w:rFonts w:asciiTheme="majorBidi" w:hAnsiTheme="majorBidi" w:cstheme="majorBidi"/>
          <w:lang w:val="en-US" w:eastAsia="ko-KR"/>
        </w:rPr>
        <w:tab/>
      </w:r>
      <w:r w:rsidRPr="00A45B55">
        <w:rPr>
          <w:rFonts w:asciiTheme="majorBidi" w:hAnsiTheme="majorBidi" w:cstheme="majorBidi"/>
          <w:lang w:val="en-US" w:eastAsia="zh-CN"/>
        </w:rPr>
        <w:t>国际移动通信的命名</w:t>
      </w:r>
    </w:p>
    <w:p w:rsidR="007D115F" w:rsidRPr="006353C7" w:rsidRDefault="007D115F" w:rsidP="007D115F">
      <w:pPr>
        <w:tabs>
          <w:tab w:val="clear" w:pos="794"/>
          <w:tab w:val="clear" w:pos="1191"/>
          <w:tab w:val="clear" w:pos="1588"/>
          <w:tab w:val="clear" w:pos="1985"/>
          <w:tab w:val="left" w:pos="3828"/>
        </w:tabs>
        <w:ind w:left="3828" w:hanging="3828"/>
        <w:rPr>
          <w:rFonts w:asciiTheme="majorBidi" w:hAnsiTheme="majorBidi" w:cstheme="majorBidi"/>
          <w:lang w:val="en-US" w:eastAsia="ko-KR"/>
        </w:rPr>
      </w:pPr>
      <w:r w:rsidRPr="00A45B55">
        <w:rPr>
          <w:rFonts w:asciiTheme="majorBidi" w:hAnsiTheme="majorBidi" w:cstheme="majorBidi"/>
          <w:lang w:val="en-US" w:eastAsia="zh-CN"/>
        </w:rPr>
        <w:t>ITU-R</w:t>
      </w:r>
      <w:r w:rsidRPr="00A45B55">
        <w:rPr>
          <w:rFonts w:asciiTheme="majorBidi" w:hAnsiTheme="majorBidi" w:cstheme="majorBidi"/>
          <w:lang w:val="en-US" w:eastAsia="zh-CN"/>
        </w:rPr>
        <w:t>第</w:t>
      </w:r>
      <w:r w:rsidRPr="00A45B55">
        <w:rPr>
          <w:rFonts w:asciiTheme="majorBidi" w:hAnsiTheme="majorBidi" w:cstheme="majorBidi"/>
          <w:lang w:val="en-US" w:eastAsia="zh-CN"/>
        </w:rPr>
        <w:t>57-1</w:t>
      </w:r>
      <w:r w:rsidRPr="00A45B55">
        <w:rPr>
          <w:rFonts w:asciiTheme="majorBidi" w:hAnsiTheme="majorBidi" w:cstheme="majorBidi"/>
          <w:lang w:val="en-US" w:eastAsia="zh-CN"/>
        </w:rPr>
        <w:t>号决议</w:t>
      </w:r>
      <w:r w:rsidRPr="006353C7">
        <w:rPr>
          <w:rFonts w:asciiTheme="majorBidi" w:hAnsiTheme="majorBidi" w:cstheme="majorBidi"/>
          <w:lang w:val="en-US" w:eastAsia="zh-CN"/>
        </w:rPr>
        <w:tab/>
      </w:r>
      <w:r w:rsidRPr="00A45B55">
        <w:rPr>
          <w:rFonts w:asciiTheme="majorBidi" w:hAnsiTheme="majorBidi" w:cstheme="majorBidi"/>
          <w:lang w:val="en-US" w:eastAsia="zh-CN"/>
        </w:rPr>
        <w:t>IMT-Advanced</w:t>
      </w:r>
      <w:r w:rsidRPr="00A45B55">
        <w:rPr>
          <w:rFonts w:asciiTheme="majorBidi" w:hAnsiTheme="majorBidi" w:cstheme="majorBidi"/>
          <w:lang w:val="en-US" w:eastAsia="zh-CN"/>
        </w:rPr>
        <w:t>开发过程中的原则</w:t>
      </w:r>
    </w:p>
    <w:p w:rsidR="00FB06DC" w:rsidRDefault="00FB06DC">
      <w:pPr>
        <w:tabs>
          <w:tab w:val="clear" w:pos="794"/>
          <w:tab w:val="clear" w:pos="1191"/>
          <w:tab w:val="clear" w:pos="1588"/>
          <w:tab w:val="clear" w:pos="1985"/>
        </w:tabs>
        <w:overflowPunct/>
        <w:autoSpaceDE/>
        <w:autoSpaceDN/>
        <w:adjustRightInd/>
        <w:spacing w:before="0"/>
        <w:jc w:val="left"/>
        <w:textAlignment w:val="auto"/>
        <w:rPr>
          <w:rFonts w:asciiTheme="majorBidi" w:hAnsiTheme="majorBidi" w:cstheme="majorBidi"/>
          <w:lang w:val="en-US" w:eastAsia="zh-CN"/>
        </w:rPr>
      </w:pPr>
      <w:r>
        <w:rPr>
          <w:rFonts w:asciiTheme="majorBidi" w:hAnsiTheme="majorBidi" w:cstheme="majorBidi"/>
          <w:lang w:val="en-US" w:eastAsia="zh-CN"/>
        </w:rPr>
        <w:br w:type="page"/>
      </w:r>
    </w:p>
    <w:p w:rsidR="007D115F" w:rsidRPr="006353C7" w:rsidRDefault="007D115F" w:rsidP="007D115F">
      <w:pPr>
        <w:pStyle w:val="Normalaftertitle"/>
        <w:rPr>
          <w:rFonts w:asciiTheme="majorBidi" w:hAnsiTheme="majorBidi" w:cstheme="majorBidi"/>
          <w:lang w:val="en-US" w:eastAsia="zh-CN"/>
        </w:rPr>
      </w:pPr>
      <w:r w:rsidRPr="00A45B55">
        <w:rPr>
          <w:rFonts w:asciiTheme="majorBidi" w:hAnsiTheme="majorBidi" w:cstheme="majorBidi"/>
          <w:lang w:val="en-US" w:eastAsia="zh-CN"/>
        </w:rPr>
        <w:lastRenderedPageBreak/>
        <w:t>国际电联无线电通信全会，</w:t>
      </w:r>
    </w:p>
    <w:p w:rsidR="007D115F" w:rsidRPr="00A30AA8" w:rsidRDefault="007D115F" w:rsidP="007D115F">
      <w:pPr>
        <w:pStyle w:val="Call"/>
        <w:rPr>
          <w:rFonts w:ascii="STKaiti" w:hAnsi="STKaiti" w:cstheme="majorBidi"/>
          <w:i/>
          <w:iCs/>
          <w:lang w:val="en-US" w:eastAsia="ko-KR"/>
        </w:rPr>
      </w:pPr>
      <w:r w:rsidRPr="00A30AA8">
        <w:rPr>
          <w:rFonts w:ascii="STKaiti" w:hAnsi="STKaiti" w:cstheme="majorBidi"/>
          <w:iCs/>
          <w:lang w:val="en-US" w:eastAsia="zh-CN"/>
        </w:rPr>
        <w:t>考虑到</w:t>
      </w:r>
    </w:p>
    <w:p w:rsidR="007D115F" w:rsidRPr="006353C7" w:rsidRDefault="007D115F" w:rsidP="007D115F">
      <w:pPr>
        <w:rPr>
          <w:rFonts w:asciiTheme="majorBidi" w:hAnsiTheme="majorBidi" w:cstheme="majorBidi"/>
          <w:lang w:val="en-US" w:eastAsia="ko-KR"/>
        </w:rPr>
      </w:pPr>
      <w:r w:rsidRPr="00A45B55">
        <w:rPr>
          <w:rFonts w:asciiTheme="majorBidi" w:hAnsiTheme="majorBidi" w:cstheme="majorBidi"/>
          <w:i/>
          <w:iCs/>
          <w:lang w:val="en-US" w:eastAsia="zh-CN"/>
        </w:rPr>
        <w:t>a)</w:t>
      </w:r>
      <w:r w:rsidRPr="006353C7">
        <w:rPr>
          <w:rFonts w:asciiTheme="majorBidi" w:hAnsiTheme="majorBidi" w:cstheme="majorBidi"/>
          <w:lang w:val="en-US" w:eastAsia="zh-CN"/>
        </w:rPr>
        <w:tab/>
      </w:r>
      <w:r w:rsidRPr="00A45B55">
        <w:rPr>
          <w:rFonts w:asciiTheme="majorBidi" w:hAnsiTheme="majorBidi" w:cstheme="majorBidi"/>
          <w:lang w:val="en-US" w:eastAsia="zh-CN"/>
        </w:rPr>
        <w:t>根据</w:t>
      </w:r>
      <w:r w:rsidRPr="00A45B55">
        <w:rPr>
          <w:rFonts w:asciiTheme="majorBidi" w:hAnsiTheme="majorBidi" w:cstheme="majorBidi"/>
          <w:lang w:val="en-US" w:eastAsia="zh-CN"/>
        </w:rPr>
        <w:t>ITU-R</w:t>
      </w:r>
      <w:r w:rsidRPr="00A45B55">
        <w:rPr>
          <w:rFonts w:asciiTheme="majorBidi" w:hAnsiTheme="majorBidi" w:cstheme="majorBidi"/>
          <w:lang w:val="en-US" w:eastAsia="zh-CN"/>
        </w:rPr>
        <w:t>第</w:t>
      </w:r>
      <w:r w:rsidRPr="00A45B55">
        <w:rPr>
          <w:rFonts w:asciiTheme="majorBidi" w:hAnsiTheme="majorBidi" w:cstheme="majorBidi"/>
          <w:lang w:val="en-US" w:eastAsia="zh-CN"/>
        </w:rPr>
        <w:t>56</w:t>
      </w:r>
      <w:r w:rsidRPr="00A45B55">
        <w:rPr>
          <w:rFonts w:asciiTheme="majorBidi" w:hAnsiTheme="majorBidi" w:cstheme="majorBidi"/>
          <w:lang w:val="en-US" w:eastAsia="zh-CN"/>
        </w:rPr>
        <w:t>号决议的规定，国际移动通信（</w:t>
      </w:r>
      <w:r w:rsidRPr="00A45B55">
        <w:rPr>
          <w:rFonts w:asciiTheme="majorBidi" w:hAnsiTheme="majorBidi" w:cstheme="majorBidi"/>
          <w:lang w:val="en-US" w:eastAsia="zh-CN"/>
        </w:rPr>
        <w:t>IMT</w:t>
      </w:r>
      <w:r w:rsidRPr="00A45B55">
        <w:rPr>
          <w:rFonts w:asciiTheme="majorBidi" w:hAnsiTheme="majorBidi" w:cstheme="majorBidi"/>
          <w:lang w:val="en-US" w:eastAsia="zh-CN"/>
        </w:rPr>
        <w:t>）这一术语同时包含</w:t>
      </w:r>
      <w:r w:rsidRPr="00A45B55">
        <w:rPr>
          <w:rFonts w:asciiTheme="majorBidi" w:hAnsiTheme="majorBidi" w:cstheme="majorBidi"/>
          <w:lang w:val="en-US" w:eastAsia="zh-CN"/>
        </w:rPr>
        <w:t>“IMT-2000”</w:t>
      </w:r>
      <w:r w:rsidRPr="00A45B55">
        <w:rPr>
          <w:rFonts w:asciiTheme="majorBidi" w:hAnsiTheme="majorBidi" w:cstheme="majorBidi"/>
          <w:lang w:val="en-US" w:eastAsia="zh-CN"/>
        </w:rPr>
        <w:t>和</w:t>
      </w:r>
      <w:r w:rsidRPr="00A45B55">
        <w:rPr>
          <w:rFonts w:asciiTheme="majorBidi" w:hAnsiTheme="majorBidi" w:cstheme="majorBidi"/>
          <w:lang w:val="en-US" w:eastAsia="zh-CN"/>
        </w:rPr>
        <w:t>“IMT-Advanced”</w:t>
      </w:r>
      <w:r w:rsidRPr="00A45B55">
        <w:rPr>
          <w:rFonts w:asciiTheme="majorBidi" w:hAnsiTheme="majorBidi" w:cstheme="majorBidi"/>
          <w:lang w:val="en-US" w:eastAsia="zh-CN"/>
        </w:rPr>
        <w:t>；</w:t>
      </w:r>
    </w:p>
    <w:p w:rsidR="007D115F" w:rsidRPr="006353C7" w:rsidRDefault="007D115F" w:rsidP="007D115F">
      <w:pPr>
        <w:rPr>
          <w:rFonts w:asciiTheme="majorBidi" w:hAnsiTheme="majorBidi" w:cstheme="majorBidi"/>
          <w:lang w:val="en-US" w:eastAsia="zh-CN"/>
        </w:rPr>
      </w:pPr>
      <w:r w:rsidRPr="00A45B55">
        <w:rPr>
          <w:rFonts w:asciiTheme="majorBidi" w:hAnsiTheme="majorBidi" w:cstheme="majorBidi"/>
          <w:i/>
          <w:iCs/>
          <w:lang w:val="en-US" w:eastAsia="ko-KR"/>
        </w:rPr>
        <w:t>b)</w:t>
      </w:r>
      <w:r w:rsidRPr="006353C7">
        <w:rPr>
          <w:rFonts w:asciiTheme="majorBidi" w:hAnsiTheme="majorBidi" w:cstheme="majorBidi"/>
          <w:lang w:val="en-US" w:eastAsia="ko-KR"/>
        </w:rPr>
        <w:tab/>
      </w:r>
      <w:r w:rsidRPr="00A45B55">
        <w:rPr>
          <w:rFonts w:asciiTheme="majorBidi" w:hAnsiTheme="majorBidi" w:cstheme="majorBidi"/>
          <w:lang w:val="en-US" w:eastAsia="zh-CN"/>
        </w:rPr>
        <w:t>卫星终端的全球流通是用户将其个人终端带入被访国家的权力，也是他们根据技术和运作情况或该国确定的规则利用一切可利用手段的能力；</w:t>
      </w:r>
    </w:p>
    <w:p w:rsidR="007D115F" w:rsidRPr="006353C7" w:rsidRDefault="007D115F" w:rsidP="007D115F">
      <w:pPr>
        <w:rPr>
          <w:rFonts w:asciiTheme="majorBidi" w:hAnsiTheme="majorBidi" w:cstheme="majorBidi"/>
          <w:lang w:val="en-US" w:eastAsia="zh-CN"/>
        </w:rPr>
      </w:pPr>
      <w:r w:rsidRPr="00A45B55">
        <w:rPr>
          <w:rFonts w:asciiTheme="majorBidi" w:hAnsiTheme="majorBidi" w:cstheme="majorBidi"/>
          <w:i/>
          <w:iCs/>
          <w:lang w:val="en-US" w:eastAsia="ko-KR"/>
        </w:rPr>
        <w:t>c)</w:t>
      </w:r>
      <w:r w:rsidRPr="006353C7">
        <w:rPr>
          <w:rFonts w:asciiTheme="majorBidi" w:hAnsiTheme="majorBidi" w:cstheme="majorBidi"/>
          <w:lang w:val="en-US" w:eastAsia="zh-CN"/>
        </w:rPr>
        <w:tab/>
      </w:r>
      <w:r w:rsidRPr="00A45B55">
        <w:rPr>
          <w:rFonts w:asciiTheme="majorBidi" w:hAnsiTheme="majorBidi" w:cstheme="majorBidi"/>
          <w:lang w:val="en-US" w:eastAsia="zh-CN"/>
        </w:rPr>
        <w:t>系统在</w:t>
      </w:r>
      <w:r w:rsidRPr="00A45B55">
        <w:rPr>
          <w:rFonts w:asciiTheme="majorBidi" w:hAnsiTheme="majorBidi" w:cstheme="majorBidi"/>
          <w:lang w:val="en-US" w:eastAsia="zh-CN"/>
        </w:rPr>
        <w:t>IMT-2000</w:t>
      </w:r>
      <w:r w:rsidRPr="00A45B55">
        <w:rPr>
          <w:rFonts w:asciiTheme="majorBidi" w:hAnsiTheme="majorBidi" w:cstheme="majorBidi"/>
          <w:lang w:val="en-US" w:eastAsia="zh-CN"/>
        </w:rPr>
        <w:t>的卫星部分当中的成功部署，必须包括用户携带其终端从一国前往另一国并使用这些终端的能力；</w:t>
      </w:r>
    </w:p>
    <w:p w:rsidR="007D115F" w:rsidRPr="006353C7" w:rsidRDefault="007D115F" w:rsidP="007D115F">
      <w:pPr>
        <w:rPr>
          <w:rFonts w:asciiTheme="majorBidi" w:hAnsiTheme="majorBidi" w:cstheme="majorBidi"/>
          <w:lang w:val="en-US" w:eastAsia="zh-CN"/>
        </w:rPr>
      </w:pPr>
      <w:r w:rsidRPr="00A45B55">
        <w:rPr>
          <w:rFonts w:asciiTheme="majorBidi" w:hAnsiTheme="majorBidi" w:cstheme="majorBidi"/>
          <w:i/>
          <w:iCs/>
          <w:lang w:val="en-US" w:eastAsia="ko-KR"/>
        </w:rPr>
        <w:t>d)</w:t>
      </w:r>
      <w:r w:rsidRPr="006353C7">
        <w:rPr>
          <w:rFonts w:asciiTheme="majorBidi" w:hAnsiTheme="majorBidi" w:cstheme="majorBidi"/>
          <w:lang w:val="en-US" w:eastAsia="zh-CN"/>
        </w:rPr>
        <w:tab/>
      </w:r>
      <w:r w:rsidRPr="00A45B55">
        <w:rPr>
          <w:rFonts w:asciiTheme="majorBidi" w:hAnsiTheme="majorBidi" w:cstheme="majorBidi"/>
          <w:lang w:val="en-US" w:eastAsia="zh-CN"/>
        </w:rPr>
        <w:t>即使在不能使用设备的地方，用户也可能希望并需要携带其终端；</w:t>
      </w:r>
    </w:p>
    <w:p w:rsidR="007D115F" w:rsidRPr="006353C7" w:rsidRDefault="007D115F" w:rsidP="007D115F">
      <w:pPr>
        <w:rPr>
          <w:rFonts w:asciiTheme="majorBidi" w:hAnsiTheme="majorBidi" w:cstheme="majorBidi"/>
          <w:lang w:val="en-US" w:eastAsia="zh-CN"/>
        </w:rPr>
      </w:pPr>
      <w:r w:rsidRPr="00A45B55">
        <w:rPr>
          <w:rFonts w:asciiTheme="majorBidi" w:hAnsiTheme="majorBidi" w:cstheme="majorBidi"/>
          <w:i/>
          <w:iCs/>
          <w:lang w:val="en-US" w:eastAsia="ko-KR"/>
        </w:rPr>
        <w:t>e)</w:t>
      </w:r>
      <w:r w:rsidRPr="006353C7">
        <w:rPr>
          <w:rFonts w:asciiTheme="majorBidi" w:hAnsiTheme="majorBidi" w:cstheme="majorBidi"/>
          <w:lang w:val="en-US" w:eastAsia="zh-CN"/>
        </w:rPr>
        <w:tab/>
      </w:r>
      <w:r w:rsidRPr="00A45B55">
        <w:rPr>
          <w:rFonts w:asciiTheme="majorBidi" w:hAnsiTheme="majorBidi" w:cstheme="majorBidi"/>
          <w:lang w:val="en-US" w:eastAsia="zh-CN"/>
        </w:rPr>
        <w:t>如果用户能够在提供业务的所有国家使用其终端，终端的全球流通将使用户明显受益；</w:t>
      </w:r>
    </w:p>
    <w:p w:rsidR="007D115F" w:rsidRPr="006353C7" w:rsidRDefault="007D115F" w:rsidP="007D115F">
      <w:pPr>
        <w:rPr>
          <w:rFonts w:asciiTheme="majorBidi" w:hAnsiTheme="majorBidi" w:cstheme="majorBidi"/>
          <w:lang w:val="en-US" w:eastAsia="zh-CN"/>
        </w:rPr>
      </w:pPr>
      <w:r w:rsidRPr="00A45B55">
        <w:rPr>
          <w:rFonts w:asciiTheme="majorBidi" w:hAnsiTheme="majorBidi" w:cstheme="majorBidi"/>
          <w:i/>
          <w:iCs/>
          <w:lang w:val="en-US" w:eastAsia="ko-KR"/>
        </w:rPr>
        <w:t>f)</w:t>
      </w:r>
      <w:r w:rsidRPr="006353C7">
        <w:rPr>
          <w:rFonts w:asciiTheme="majorBidi" w:hAnsiTheme="majorBidi" w:cstheme="majorBidi"/>
          <w:lang w:val="en-US" w:eastAsia="zh-CN"/>
        </w:rPr>
        <w:tab/>
      </w:r>
      <w:r w:rsidRPr="00A45B55">
        <w:rPr>
          <w:rFonts w:asciiTheme="majorBidi" w:hAnsiTheme="majorBidi" w:cstheme="majorBidi"/>
          <w:lang w:val="en-US" w:eastAsia="zh-CN"/>
        </w:rPr>
        <w:t>IMT-2000</w:t>
      </w:r>
      <w:r w:rsidRPr="00A45B55">
        <w:rPr>
          <w:rFonts w:asciiTheme="majorBidi" w:hAnsiTheme="majorBidi" w:cstheme="majorBidi"/>
          <w:lang w:val="en-US" w:eastAsia="zh-CN"/>
        </w:rPr>
        <w:t>卫星终端可能包括不同的无线电接口，也可能具有地面模式；</w:t>
      </w:r>
    </w:p>
    <w:p w:rsidR="007D115F" w:rsidRPr="006353C7" w:rsidRDefault="007D115F" w:rsidP="007D115F">
      <w:pPr>
        <w:rPr>
          <w:rFonts w:asciiTheme="majorBidi" w:hAnsiTheme="majorBidi" w:cstheme="majorBidi"/>
          <w:lang w:val="en-US" w:eastAsia="zh-CN"/>
        </w:rPr>
      </w:pPr>
      <w:r w:rsidRPr="00A45B55">
        <w:rPr>
          <w:rFonts w:asciiTheme="majorBidi" w:hAnsiTheme="majorBidi" w:cstheme="majorBidi"/>
          <w:i/>
          <w:iCs/>
          <w:lang w:val="en-US" w:eastAsia="ko-KR"/>
        </w:rPr>
        <w:t>g)</w:t>
      </w:r>
      <w:r w:rsidRPr="006353C7">
        <w:rPr>
          <w:rFonts w:asciiTheme="majorBidi" w:hAnsiTheme="majorBidi" w:cstheme="majorBidi"/>
          <w:lang w:val="en-US" w:eastAsia="zh-CN"/>
        </w:rPr>
        <w:tab/>
      </w:r>
      <w:r w:rsidRPr="00A45B55">
        <w:rPr>
          <w:rFonts w:asciiTheme="majorBidi" w:hAnsiTheme="majorBidi" w:cstheme="majorBidi"/>
          <w:lang w:val="en-US" w:eastAsia="zh-CN"/>
        </w:rPr>
        <w:t>某些多模终端可能包括非</w:t>
      </w:r>
      <w:r w:rsidRPr="00A45B55">
        <w:rPr>
          <w:rFonts w:asciiTheme="majorBidi" w:hAnsiTheme="majorBidi" w:cstheme="majorBidi"/>
          <w:lang w:val="en-US" w:eastAsia="zh-CN"/>
        </w:rPr>
        <w:t>IMT</w:t>
      </w:r>
      <w:r w:rsidRPr="00A45B55">
        <w:rPr>
          <w:rFonts w:asciiTheme="majorBidi" w:hAnsiTheme="majorBidi" w:cstheme="majorBidi"/>
          <w:lang w:val="en-US" w:eastAsia="zh-CN"/>
        </w:rPr>
        <w:t>家族成员的模式；</w:t>
      </w:r>
    </w:p>
    <w:p w:rsidR="007D115F" w:rsidRPr="006353C7" w:rsidRDefault="007D115F" w:rsidP="007D115F">
      <w:pPr>
        <w:rPr>
          <w:rFonts w:asciiTheme="majorBidi" w:hAnsiTheme="majorBidi" w:cstheme="majorBidi"/>
          <w:lang w:val="en-US" w:eastAsia="zh-CN"/>
        </w:rPr>
      </w:pPr>
      <w:r w:rsidRPr="00A45B55">
        <w:rPr>
          <w:rFonts w:asciiTheme="majorBidi" w:hAnsiTheme="majorBidi" w:cstheme="majorBidi"/>
          <w:i/>
          <w:iCs/>
          <w:lang w:val="en-US" w:eastAsia="ko-KR"/>
        </w:rPr>
        <w:t>h)</w:t>
      </w:r>
      <w:r w:rsidRPr="006353C7">
        <w:rPr>
          <w:rFonts w:asciiTheme="majorBidi" w:hAnsiTheme="majorBidi" w:cstheme="majorBidi"/>
          <w:lang w:val="en-US" w:eastAsia="zh-CN"/>
        </w:rPr>
        <w:tab/>
      </w:r>
      <w:r w:rsidRPr="00A45B55">
        <w:rPr>
          <w:rFonts w:asciiTheme="majorBidi" w:hAnsiTheme="majorBidi" w:cstheme="majorBidi"/>
          <w:lang w:val="en-US" w:eastAsia="zh-CN"/>
        </w:rPr>
        <w:t>对全球流通的一个基本要求是，终端不得对其销售国的任何其它无线电通信系统造成有害干扰；</w:t>
      </w:r>
    </w:p>
    <w:p w:rsidR="007D115F" w:rsidRPr="006353C7" w:rsidRDefault="007D115F" w:rsidP="007D115F">
      <w:pPr>
        <w:rPr>
          <w:rFonts w:asciiTheme="majorBidi" w:hAnsiTheme="majorBidi" w:cstheme="majorBidi"/>
          <w:lang w:val="en-US" w:eastAsia="zh-CN"/>
        </w:rPr>
      </w:pPr>
      <w:r w:rsidRPr="00A45B55">
        <w:rPr>
          <w:rFonts w:asciiTheme="majorBidi" w:hAnsiTheme="majorBidi" w:cstheme="majorBidi"/>
          <w:i/>
          <w:iCs/>
          <w:lang w:val="en-US" w:eastAsia="ko-KR"/>
        </w:rPr>
        <w:t>i)</w:t>
      </w:r>
      <w:r w:rsidRPr="006353C7">
        <w:rPr>
          <w:rFonts w:asciiTheme="majorBidi" w:hAnsiTheme="majorBidi" w:cstheme="majorBidi"/>
          <w:lang w:val="en-US" w:eastAsia="zh-CN"/>
        </w:rPr>
        <w:tab/>
      </w:r>
      <w:r w:rsidRPr="00A45B55">
        <w:rPr>
          <w:rFonts w:asciiTheme="majorBidi" w:hAnsiTheme="majorBidi" w:cstheme="majorBidi"/>
          <w:lang w:val="en-US" w:eastAsia="zh-CN"/>
        </w:rPr>
        <w:t>达到上述要求的可行方法之一是，它在从它可通信联系的卫星网络中心收到信号前不进行发送（即先接收后发送的原则），但也可能存在实现这一基本要求的其它技术手段，</w:t>
      </w:r>
    </w:p>
    <w:p w:rsidR="007D115F" w:rsidRPr="00A30AA8" w:rsidRDefault="007D115F" w:rsidP="007D115F">
      <w:pPr>
        <w:pStyle w:val="Call"/>
        <w:rPr>
          <w:rFonts w:ascii="STKaiti" w:hAnsi="STKaiti" w:cstheme="majorBidi"/>
          <w:i/>
          <w:iCs/>
          <w:lang w:val="en-US" w:eastAsia="zh-CN"/>
        </w:rPr>
      </w:pPr>
      <w:r w:rsidRPr="00A30AA8">
        <w:rPr>
          <w:rFonts w:ascii="STKaiti" w:hAnsi="STKaiti" w:cstheme="majorBidi"/>
          <w:iCs/>
          <w:lang w:val="en-US" w:eastAsia="zh-CN"/>
        </w:rPr>
        <w:t>进一步考虑到</w:t>
      </w:r>
    </w:p>
    <w:p w:rsidR="007D115F" w:rsidRPr="006353C7" w:rsidRDefault="007D115F" w:rsidP="007D115F">
      <w:pPr>
        <w:rPr>
          <w:rFonts w:asciiTheme="majorBidi" w:hAnsiTheme="majorBidi" w:cstheme="majorBidi"/>
          <w:lang w:val="en-US" w:eastAsia="zh-CN"/>
        </w:rPr>
      </w:pPr>
      <w:r w:rsidRPr="00A45B55">
        <w:rPr>
          <w:rFonts w:asciiTheme="majorBidi" w:hAnsiTheme="majorBidi" w:cstheme="majorBidi"/>
          <w:i/>
          <w:iCs/>
          <w:lang w:val="en-US" w:eastAsia="zh-CN"/>
        </w:rPr>
        <w:t>a)</w:t>
      </w:r>
      <w:r w:rsidRPr="006353C7">
        <w:rPr>
          <w:rFonts w:asciiTheme="majorBidi" w:hAnsiTheme="majorBidi" w:cstheme="majorBidi"/>
          <w:b/>
          <w:lang w:val="en-US" w:eastAsia="zh-CN"/>
        </w:rPr>
        <w:tab/>
      </w:r>
      <w:r w:rsidRPr="00A45B55">
        <w:rPr>
          <w:rFonts w:asciiTheme="majorBidi" w:hAnsiTheme="majorBidi" w:cstheme="majorBidi"/>
          <w:lang w:val="en-US" w:eastAsia="zh-CN"/>
        </w:rPr>
        <w:t>访客个人使用</w:t>
      </w:r>
      <w:r w:rsidRPr="00A45B55">
        <w:rPr>
          <w:rFonts w:asciiTheme="majorBidi" w:hAnsiTheme="majorBidi" w:cstheme="majorBidi"/>
          <w:lang w:val="en-US" w:eastAsia="zh-CN"/>
        </w:rPr>
        <w:t>IMT-2000</w:t>
      </w:r>
      <w:r w:rsidRPr="00A45B55">
        <w:rPr>
          <w:rFonts w:asciiTheme="majorBidi" w:hAnsiTheme="majorBidi" w:cstheme="majorBidi"/>
          <w:lang w:val="en-US" w:eastAsia="zh-CN"/>
        </w:rPr>
        <w:t>卫星终端，可能不需要个人许可或任何其它形式的正式个人监管程序；</w:t>
      </w:r>
    </w:p>
    <w:p w:rsidR="007D115F" w:rsidRPr="006353C7" w:rsidRDefault="007D115F" w:rsidP="007D115F">
      <w:pPr>
        <w:rPr>
          <w:rFonts w:asciiTheme="majorBidi" w:hAnsiTheme="majorBidi" w:cstheme="majorBidi"/>
          <w:lang w:val="en-US" w:eastAsia="zh-CN"/>
        </w:rPr>
      </w:pPr>
      <w:r w:rsidRPr="00A45B55">
        <w:rPr>
          <w:rFonts w:asciiTheme="majorBidi" w:hAnsiTheme="majorBidi" w:cstheme="majorBidi"/>
          <w:i/>
          <w:iCs/>
          <w:lang w:val="en-US" w:eastAsia="zh-CN"/>
        </w:rPr>
        <w:t>b)</w:t>
      </w:r>
      <w:r w:rsidRPr="006353C7">
        <w:rPr>
          <w:rFonts w:asciiTheme="majorBidi" w:hAnsiTheme="majorBidi" w:cstheme="majorBidi"/>
          <w:b/>
          <w:lang w:val="en-US" w:eastAsia="zh-CN"/>
        </w:rPr>
        <w:tab/>
      </w:r>
      <w:r w:rsidRPr="00A45B55">
        <w:rPr>
          <w:rFonts w:asciiTheme="majorBidi" w:hAnsiTheme="majorBidi" w:cstheme="majorBidi"/>
          <w:lang w:val="en-US" w:eastAsia="zh-CN"/>
        </w:rPr>
        <w:t>希望国家主管部门与相关的海关和其它部门联系，以免除访客个人使用的</w:t>
      </w:r>
      <w:r w:rsidRPr="00A45B55">
        <w:rPr>
          <w:rFonts w:asciiTheme="majorBidi" w:hAnsiTheme="majorBidi" w:cstheme="majorBidi"/>
          <w:lang w:val="en-US" w:eastAsia="zh-CN"/>
        </w:rPr>
        <w:t>IMT-2000</w:t>
      </w:r>
      <w:r w:rsidRPr="00A45B55">
        <w:rPr>
          <w:rFonts w:asciiTheme="majorBidi" w:hAnsiTheme="majorBidi" w:cstheme="majorBidi"/>
          <w:lang w:val="en-US" w:eastAsia="zh-CN"/>
        </w:rPr>
        <w:t>卫星终端的所有关税或其它官方收费；</w:t>
      </w:r>
    </w:p>
    <w:p w:rsidR="007D115F" w:rsidRPr="006353C7" w:rsidRDefault="007D115F" w:rsidP="007D115F">
      <w:pPr>
        <w:rPr>
          <w:rFonts w:asciiTheme="majorBidi" w:hAnsiTheme="majorBidi" w:cstheme="majorBidi"/>
          <w:lang w:val="en-US" w:eastAsia="zh-CN"/>
        </w:rPr>
      </w:pPr>
      <w:r w:rsidRPr="00A45B55">
        <w:rPr>
          <w:rFonts w:asciiTheme="majorBidi" w:hAnsiTheme="majorBidi" w:cstheme="majorBidi"/>
          <w:i/>
          <w:iCs/>
          <w:lang w:val="en-US" w:eastAsia="zh-CN"/>
        </w:rPr>
        <w:t>c)</w:t>
      </w:r>
      <w:r w:rsidRPr="006353C7">
        <w:rPr>
          <w:rFonts w:asciiTheme="majorBidi" w:hAnsiTheme="majorBidi" w:cstheme="majorBidi"/>
          <w:b/>
          <w:lang w:val="en-US" w:eastAsia="zh-CN"/>
        </w:rPr>
        <w:tab/>
      </w:r>
      <w:r w:rsidRPr="00A45B55">
        <w:rPr>
          <w:rFonts w:asciiTheme="majorBidi" w:hAnsiTheme="majorBidi" w:cstheme="majorBidi"/>
          <w:lang w:val="en-US" w:eastAsia="zh-CN"/>
        </w:rPr>
        <w:t>请国家和区域管理部门根据需要进一步开展研究与合作，以消除妨碍</w:t>
      </w:r>
      <w:r w:rsidRPr="00A45B55">
        <w:rPr>
          <w:rFonts w:asciiTheme="majorBidi" w:hAnsiTheme="majorBidi" w:cstheme="majorBidi"/>
          <w:lang w:val="en-US" w:eastAsia="zh-CN"/>
        </w:rPr>
        <w:t>IMT-2000</w:t>
      </w:r>
      <w:r w:rsidRPr="00A45B55">
        <w:rPr>
          <w:rFonts w:asciiTheme="majorBidi" w:hAnsiTheme="majorBidi" w:cstheme="majorBidi"/>
          <w:lang w:val="en-US" w:eastAsia="zh-CN"/>
        </w:rPr>
        <w:t>卫星终端在世界各地漫游的一切障碍，</w:t>
      </w:r>
    </w:p>
    <w:p w:rsidR="007D115F" w:rsidRPr="00A30AA8" w:rsidRDefault="007D115F" w:rsidP="007D115F">
      <w:pPr>
        <w:pStyle w:val="Call"/>
        <w:rPr>
          <w:rFonts w:ascii="STKaiti" w:hAnsi="STKaiti" w:cstheme="majorBidi"/>
          <w:i/>
          <w:iCs/>
          <w:lang w:val="en-US" w:eastAsia="zh-CN"/>
        </w:rPr>
      </w:pPr>
      <w:r w:rsidRPr="00A30AA8">
        <w:rPr>
          <w:rFonts w:ascii="STKaiti" w:hAnsi="STKaiti" w:cstheme="majorBidi"/>
          <w:iCs/>
          <w:lang w:val="en-US" w:eastAsia="zh-CN"/>
        </w:rPr>
        <w:t>认识到</w:t>
      </w:r>
    </w:p>
    <w:p w:rsidR="007D115F" w:rsidRPr="006353C7" w:rsidRDefault="007D115F" w:rsidP="007D115F">
      <w:pPr>
        <w:rPr>
          <w:rFonts w:asciiTheme="majorBidi" w:hAnsiTheme="majorBidi" w:cstheme="majorBidi"/>
          <w:lang w:val="en-US" w:eastAsia="zh-CN"/>
        </w:rPr>
      </w:pPr>
      <w:r w:rsidRPr="00A45B55">
        <w:rPr>
          <w:rFonts w:asciiTheme="majorBidi" w:hAnsiTheme="majorBidi" w:cstheme="majorBidi"/>
          <w:i/>
          <w:iCs/>
          <w:lang w:val="en-US" w:eastAsia="zh-CN"/>
        </w:rPr>
        <w:t>a)</w:t>
      </w:r>
      <w:r w:rsidRPr="006353C7">
        <w:rPr>
          <w:rFonts w:asciiTheme="majorBidi" w:hAnsiTheme="majorBidi" w:cstheme="majorBidi"/>
          <w:lang w:val="en-US" w:eastAsia="zh-CN"/>
        </w:rPr>
        <w:tab/>
      </w:r>
      <w:r w:rsidRPr="00A45B55">
        <w:rPr>
          <w:rFonts w:asciiTheme="majorBidi" w:hAnsiTheme="majorBidi" w:cstheme="majorBidi"/>
          <w:lang w:val="en-US" w:eastAsia="zh-CN"/>
        </w:rPr>
        <w:t>世界海关组织（</w:t>
      </w:r>
      <w:r w:rsidRPr="00A45B55">
        <w:rPr>
          <w:rFonts w:asciiTheme="majorBidi" w:hAnsiTheme="majorBidi" w:cstheme="majorBidi"/>
          <w:lang w:val="en-US" w:eastAsia="zh-CN"/>
        </w:rPr>
        <w:t>WCO</w:t>
      </w:r>
      <w:r w:rsidRPr="00A45B55">
        <w:rPr>
          <w:rFonts w:asciiTheme="majorBidi" w:hAnsiTheme="majorBidi" w:cstheme="majorBidi"/>
          <w:lang w:val="en-US" w:eastAsia="zh-CN"/>
        </w:rPr>
        <w:t>）制定了两项国际协议，总体适用于</w:t>
      </w:r>
      <w:r w:rsidRPr="00A45B55">
        <w:rPr>
          <w:rFonts w:asciiTheme="majorBidi" w:hAnsiTheme="majorBidi" w:cstheme="majorBidi"/>
          <w:lang w:val="en-US" w:eastAsia="zh-CN"/>
        </w:rPr>
        <w:t>IMT-2000</w:t>
      </w:r>
      <w:r w:rsidRPr="00A45B55">
        <w:rPr>
          <w:rFonts w:asciiTheme="majorBidi" w:hAnsiTheme="majorBidi" w:cstheme="majorBidi"/>
          <w:lang w:val="en-US" w:eastAsia="zh-CN"/>
        </w:rPr>
        <w:t>终端，因而也适用于</w:t>
      </w:r>
      <w:r w:rsidRPr="00A45B55">
        <w:rPr>
          <w:rFonts w:asciiTheme="majorBidi" w:hAnsiTheme="majorBidi" w:cstheme="majorBidi"/>
          <w:lang w:val="en-US" w:eastAsia="zh-CN"/>
        </w:rPr>
        <w:t>IMT-2000</w:t>
      </w:r>
      <w:r w:rsidRPr="00A45B55">
        <w:rPr>
          <w:rFonts w:asciiTheme="majorBidi" w:hAnsiTheme="majorBidi" w:cstheme="majorBidi"/>
          <w:lang w:val="en-US" w:eastAsia="zh-CN"/>
        </w:rPr>
        <w:t>卫星终端，具体而言：</w:t>
      </w:r>
    </w:p>
    <w:p w:rsidR="007D115F" w:rsidRPr="006353C7" w:rsidRDefault="007D115F" w:rsidP="007D115F">
      <w:pPr>
        <w:pStyle w:val="enumlev1"/>
        <w:rPr>
          <w:rFonts w:asciiTheme="majorBidi" w:hAnsiTheme="majorBidi" w:cstheme="majorBidi"/>
          <w:lang w:val="en-US" w:eastAsia="zh-CN"/>
        </w:rPr>
      </w:pPr>
      <w:r w:rsidRPr="006353C7">
        <w:rPr>
          <w:rFonts w:asciiTheme="majorBidi" w:hAnsiTheme="majorBidi" w:cstheme="majorBidi"/>
          <w:szCs w:val="24"/>
        </w:rPr>
        <w:sym w:font="Symbol" w:char="F02D"/>
      </w:r>
      <w:r w:rsidRPr="006353C7">
        <w:rPr>
          <w:rFonts w:asciiTheme="majorBidi" w:hAnsiTheme="majorBidi" w:cstheme="majorBidi"/>
          <w:lang w:val="en-US" w:eastAsia="zh-CN"/>
        </w:rPr>
        <w:tab/>
      </w:r>
      <w:r w:rsidRPr="00A45B55">
        <w:rPr>
          <w:rFonts w:asciiTheme="majorBidi" w:hAnsiTheme="majorBidi" w:cstheme="majorBidi"/>
          <w:lang w:val="en-US" w:eastAsia="zh-CN"/>
        </w:rPr>
        <w:t>《伊斯坦布尔公约》将各国联合在一起，以取消个人物品和访客携带的专业设备的关税；</w:t>
      </w:r>
    </w:p>
    <w:p w:rsidR="007D115F" w:rsidRPr="006353C7" w:rsidRDefault="007D115F" w:rsidP="007D115F">
      <w:pPr>
        <w:pStyle w:val="enumlev1"/>
        <w:rPr>
          <w:rFonts w:asciiTheme="majorBidi" w:hAnsiTheme="majorBidi" w:cstheme="majorBidi"/>
          <w:lang w:val="en-US" w:eastAsia="zh-CN"/>
        </w:rPr>
      </w:pPr>
      <w:r w:rsidRPr="006353C7">
        <w:rPr>
          <w:rFonts w:asciiTheme="majorBidi" w:hAnsiTheme="majorBidi" w:cstheme="majorBidi"/>
          <w:szCs w:val="24"/>
        </w:rPr>
        <w:sym w:font="Symbol" w:char="F02D"/>
      </w:r>
      <w:r w:rsidRPr="006353C7">
        <w:rPr>
          <w:rFonts w:asciiTheme="majorBidi" w:hAnsiTheme="majorBidi" w:cstheme="majorBidi"/>
          <w:lang w:val="en-US" w:eastAsia="zh-CN"/>
        </w:rPr>
        <w:tab/>
      </w:r>
      <w:r w:rsidRPr="00A45B55">
        <w:rPr>
          <w:rFonts w:asciiTheme="majorBidi" w:hAnsiTheme="majorBidi" w:cstheme="majorBidi"/>
          <w:lang w:val="en-US" w:eastAsia="zh-CN"/>
        </w:rPr>
        <w:t>《专业设备公约》免除了记者、医生、救援人员、商人等专业人员所用设备的关税；</w:t>
      </w:r>
    </w:p>
    <w:p w:rsidR="00FB06DC" w:rsidRDefault="00FB06DC">
      <w:pPr>
        <w:tabs>
          <w:tab w:val="clear" w:pos="794"/>
          <w:tab w:val="clear" w:pos="1191"/>
          <w:tab w:val="clear" w:pos="1588"/>
          <w:tab w:val="clear" w:pos="1985"/>
        </w:tabs>
        <w:overflowPunct/>
        <w:autoSpaceDE/>
        <w:autoSpaceDN/>
        <w:adjustRightInd/>
        <w:spacing w:before="0"/>
        <w:jc w:val="left"/>
        <w:textAlignment w:val="auto"/>
        <w:rPr>
          <w:rFonts w:asciiTheme="majorBidi" w:hAnsiTheme="majorBidi" w:cstheme="majorBidi"/>
          <w:i/>
          <w:iCs/>
          <w:lang w:val="en-US" w:eastAsia="zh-CN"/>
        </w:rPr>
      </w:pPr>
      <w:r>
        <w:rPr>
          <w:rFonts w:asciiTheme="majorBidi" w:hAnsiTheme="majorBidi" w:cstheme="majorBidi"/>
          <w:i/>
          <w:iCs/>
          <w:lang w:val="en-US" w:eastAsia="zh-CN"/>
        </w:rPr>
        <w:br w:type="page"/>
      </w:r>
    </w:p>
    <w:p w:rsidR="007D115F" w:rsidRPr="006353C7" w:rsidRDefault="007D115F" w:rsidP="007D115F">
      <w:pPr>
        <w:rPr>
          <w:rFonts w:asciiTheme="majorBidi" w:hAnsiTheme="majorBidi" w:cstheme="majorBidi"/>
          <w:lang w:val="en-US" w:eastAsia="zh-CN"/>
        </w:rPr>
      </w:pPr>
      <w:r w:rsidRPr="00A45B55">
        <w:rPr>
          <w:rFonts w:asciiTheme="majorBidi" w:hAnsiTheme="majorBidi" w:cstheme="majorBidi"/>
          <w:i/>
          <w:iCs/>
          <w:lang w:val="en-US" w:eastAsia="zh-CN"/>
        </w:rPr>
        <w:lastRenderedPageBreak/>
        <w:t>b)</w:t>
      </w:r>
      <w:r w:rsidRPr="006353C7">
        <w:rPr>
          <w:rFonts w:asciiTheme="majorBidi" w:hAnsiTheme="majorBidi" w:cstheme="majorBidi"/>
          <w:lang w:val="en-US" w:eastAsia="zh-CN"/>
        </w:rPr>
        <w:tab/>
      </w:r>
      <w:r w:rsidRPr="00A45B55">
        <w:rPr>
          <w:rFonts w:asciiTheme="majorBidi" w:hAnsiTheme="majorBidi" w:cstheme="majorBidi"/>
          <w:lang w:val="en-US" w:eastAsia="zh-CN"/>
        </w:rPr>
        <w:t>世贸组织（</w:t>
      </w:r>
      <w:r w:rsidRPr="00A45B55">
        <w:rPr>
          <w:rFonts w:asciiTheme="majorBidi" w:hAnsiTheme="majorBidi" w:cstheme="majorBidi"/>
          <w:lang w:val="en-US" w:eastAsia="zh-CN"/>
        </w:rPr>
        <w:t>WTO</w:t>
      </w:r>
      <w:r w:rsidRPr="00A45B55">
        <w:rPr>
          <w:rFonts w:asciiTheme="majorBidi" w:hAnsiTheme="majorBidi" w:cstheme="majorBidi"/>
          <w:lang w:val="en-US" w:eastAsia="zh-CN"/>
        </w:rPr>
        <w:t>）的《信息技术协议》（</w:t>
      </w:r>
      <w:r w:rsidRPr="00A45B55">
        <w:rPr>
          <w:rFonts w:asciiTheme="majorBidi" w:hAnsiTheme="majorBidi" w:cstheme="majorBidi"/>
          <w:lang w:val="en-US" w:eastAsia="zh-CN"/>
        </w:rPr>
        <w:t>ITA</w:t>
      </w:r>
      <w:r w:rsidRPr="00A45B55">
        <w:rPr>
          <w:rFonts w:asciiTheme="majorBidi" w:hAnsiTheme="majorBidi" w:cstheme="majorBidi"/>
          <w:lang w:val="en-US" w:eastAsia="zh-CN"/>
        </w:rPr>
        <w:t>）旨在取消对包括无线终端在内的所有信息技术设备征收的进口关税；</w:t>
      </w:r>
    </w:p>
    <w:p w:rsidR="007D115F" w:rsidRPr="006353C7" w:rsidRDefault="007D115F" w:rsidP="007D115F">
      <w:pPr>
        <w:rPr>
          <w:rFonts w:asciiTheme="majorBidi" w:hAnsiTheme="majorBidi" w:cstheme="majorBidi"/>
          <w:lang w:val="en-US" w:eastAsia="zh-CN"/>
        </w:rPr>
      </w:pPr>
      <w:r w:rsidRPr="00A45B55">
        <w:rPr>
          <w:rFonts w:asciiTheme="majorBidi" w:hAnsiTheme="majorBidi" w:cstheme="majorBidi"/>
          <w:i/>
          <w:iCs/>
          <w:lang w:val="en-US" w:eastAsia="zh-CN"/>
        </w:rPr>
        <w:t>c)</w:t>
      </w:r>
      <w:r w:rsidRPr="006353C7">
        <w:rPr>
          <w:rFonts w:asciiTheme="majorBidi" w:hAnsiTheme="majorBidi" w:cstheme="majorBidi"/>
          <w:lang w:val="en-US" w:eastAsia="zh-CN"/>
        </w:rPr>
        <w:tab/>
      </w:r>
      <w:r w:rsidRPr="00A45B55">
        <w:rPr>
          <w:rFonts w:asciiTheme="majorBidi" w:hAnsiTheme="majorBidi" w:cstheme="majorBidi"/>
          <w:lang w:val="en-US" w:eastAsia="zh-CN"/>
        </w:rPr>
        <w:t>卫星终端的全球流通和使用必须遵守被访国家的法律和规定，因此有必要在监管机构间开展国际合作；</w:t>
      </w:r>
    </w:p>
    <w:p w:rsidR="007D115F" w:rsidRPr="006353C7" w:rsidRDefault="007D115F" w:rsidP="007D115F">
      <w:pPr>
        <w:rPr>
          <w:rFonts w:asciiTheme="majorBidi" w:hAnsiTheme="majorBidi" w:cstheme="majorBidi"/>
          <w:lang w:val="en-US" w:eastAsia="zh-CN"/>
        </w:rPr>
      </w:pPr>
      <w:r w:rsidRPr="00A45B55">
        <w:rPr>
          <w:rFonts w:asciiTheme="majorBidi" w:hAnsiTheme="majorBidi" w:cstheme="majorBidi"/>
          <w:i/>
          <w:iCs/>
          <w:lang w:val="en-US" w:eastAsia="zh-CN"/>
        </w:rPr>
        <w:t>d)</w:t>
      </w:r>
      <w:r w:rsidRPr="006353C7">
        <w:rPr>
          <w:rFonts w:asciiTheme="majorBidi" w:hAnsiTheme="majorBidi" w:cstheme="majorBidi"/>
          <w:lang w:val="en-US" w:eastAsia="zh-CN"/>
        </w:rPr>
        <w:tab/>
      </w:r>
      <w:r w:rsidRPr="00A45B55">
        <w:rPr>
          <w:rFonts w:asciiTheme="majorBidi" w:hAnsiTheme="majorBidi" w:cstheme="majorBidi"/>
          <w:lang w:val="en-US" w:eastAsia="zh-CN"/>
        </w:rPr>
        <w:t>终端的全球流通还将取决于可能采用的本建议书未包括的手段，以确保网络的完整性、互操作性和最终用户的服务质量；</w:t>
      </w:r>
    </w:p>
    <w:p w:rsidR="007D115F" w:rsidRPr="006353C7" w:rsidRDefault="007D115F" w:rsidP="007D115F">
      <w:pPr>
        <w:rPr>
          <w:rFonts w:asciiTheme="majorBidi" w:hAnsiTheme="majorBidi" w:cstheme="majorBidi"/>
          <w:lang w:val="en-US" w:eastAsia="zh-CN"/>
        </w:rPr>
      </w:pPr>
      <w:r w:rsidRPr="00A45B55">
        <w:rPr>
          <w:rFonts w:asciiTheme="majorBidi" w:hAnsiTheme="majorBidi" w:cstheme="majorBidi"/>
          <w:i/>
          <w:iCs/>
          <w:lang w:val="en-US" w:eastAsia="zh-CN"/>
        </w:rPr>
        <w:t>e)</w:t>
      </w:r>
      <w:r w:rsidRPr="006353C7">
        <w:rPr>
          <w:rFonts w:asciiTheme="majorBidi" w:hAnsiTheme="majorBidi" w:cstheme="majorBidi"/>
          <w:lang w:val="en-US" w:eastAsia="zh-CN"/>
        </w:rPr>
        <w:tab/>
      </w:r>
      <w:r w:rsidRPr="00A45B55">
        <w:rPr>
          <w:rFonts w:asciiTheme="majorBidi" w:hAnsiTheme="majorBidi" w:cstheme="majorBidi"/>
          <w:lang w:val="en-US" w:eastAsia="zh-CN"/>
        </w:rPr>
        <w:t>对流通作出的行政安排带有导致更严格监管的风险，这是在制定流通安排时必须审慎避免的情况，因为流通安排必须以简化而非增加现有规则为目的；</w:t>
      </w:r>
    </w:p>
    <w:p w:rsidR="007D115F" w:rsidRPr="006353C7" w:rsidRDefault="007D115F" w:rsidP="007D115F">
      <w:pPr>
        <w:rPr>
          <w:rFonts w:asciiTheme="majorBidi" w:hAnsiTheme="majorBidi" w:cstheme="majorBidi"/>
          <w:lang w:val="en-US" w:eastAsia="zh-CN"/>
        </w:rPr>
      </w:pPr>
      <w:r w:rsidRPr="00A45B55">
        <w:rPr>
          <w:rFonts w:asciiTheme="majorBidi" w:hAnsiTheme="majorBidi" w:cstheme="majorBidi"/>
          <w:i/>
          <w:iCs/>
          <w:lang w:val="en-US" w:eastAsia="zh-CN"/>
        </w:rPr>
        <w:t>f)</w:t>
      </w:r>
      <w:r w:rsidRPr="006353C7">
        <w:rPr>
          <w:rFonts w:asciiTheme="majorBidi" w:hAnsiTheme="majorBidi" w:cstheme="majorBidi"/>
          <w:lang w:val="en-US" w:eastAsia="zh-CN"/>
        </w:rPr>
        <w:tab/>
      </w:r>
      <w:r w:rsidRPr="00A45B55">
        <w:rPr>
          <w:rFonts w:asciiTheme="majorBidi" w:hAnsiTheme="majorBidi" w:cstheme="majorBidi"/>
          <w:lang w:val="en-US" w:eastAsia="zh-CN"/>
        </w:rPr>
        <w:t>设备上市的程序可能需要采用国家或区域标识；</w:t>
      </w:r>
    </w:p>
    <w:p w:rsidR="007D115F" w:rsidRPr="006353C7" w:rsidRDefault="007D115F" w:rsidP="007D115F">
      <w:pPr>
        <w:rPr>
          <w:rFonts w:asciiTheme="majorBidi" w:hAnsiTheme="majorBidi" w:cstheme="majorBidi"/>
          <w:lang w:val="en-US" w:eastAsia="zh-CN"/>
        </w:rPr>
      </w:pPr>
      <w:r w:rsidRPr="00A45B55">
        <w:rPr>
          <w:rFonts w:asciiTheme="majorBidi" w:hAnsiTheme="majorBidi" w:cstheme="majorBidi"/>
          <w:i/>
          <w:iCs/>
          <w:lang w:val="en-US" w:eastAsia="zh-CN"/>
        </w:rPr>
        <w:t>g)</w:t>
      </w:r>
      <w:r w:rsidRPr="006353C7">
        <w:rPr>
          <w:rFonts w:asciiTheme="majorBidi" w:hAnsiTheme="majorBidi" w:cstheme="majorBidi"/>
          <w:lang w:val="en-US" w:eastAsia="zh-CN"/>
        </w:rPr>
        <w:tab/>
      </w:r>
      <w:r w:rsidRPr="00A45B55">
        <w:rPr>
          <w:rFonts w:asciiTheme="majorBidi" w:hAnsiTheme="majorBidi" w:cstheme="majorBidi"/>
          <w:lang w:val="en-US" w:eastAsia="zh-CN"/>
        </w:rPr>
        <w:t>IMT-2000</w:t>
      </w:r>
      <w:r w:rsidRPr="00A45B55">
        <w:rPr>
          <w:rFonts w:asciiTheme="majorBidi" w:hAnsiTheme="majorBidi" w:cstheme="majorBidi"/>
          <w:lang w:val="en-US" w:eastAsia="zh-CN"/>
        </w:rPr>
        <w:t>卫星终端可能带有卫星谅解备忘录全球移动个人通信（</w:t>
      </w:r>
      <w:r w:rsidRPr="00A45B55">
        <w:rPr>
          <w:rFonts w:asciiTheme="majorBidi" w:hAnsiTheme="majorBidi" w:cstheme="majorBidi"/>
          <w:lang w:val="en-US" w:eastAsia="zh-CN"/>
        </w:rPr>
        <w:t>GMPCS MoU</w:t>
      </w:r>
      <w:r w:rsidRPr="00A45B55">
        <w:rPr>
          <w:rFonts w:asciiTheme="majorBidi" w:hAnsiTheme="majorBidi" w:cstheme="majorBidi"/>
          <w:lang w:val="en-US" w:eastAsia="zh-CN"/>
        </w:rPr>
        <w:t>）标识，以说明符合</w:t>
      </w:r>
      <w:r w:rsidRPr="00A45B55">
        <w:rPr>
          <w:rFonts w:asciiTheme="majorBidi" w:hAnsiTheme="majorBidi" w:cstheme="majorBidi"/>
          <w:lang w:val="en-US" w:eastAsia="zh-CN"/>
        </w:rPr>
        <w:t>GMPCS MoU</w:t>
      </w:r>
      <w:r w:rsidRPr="00A45B55">
        <w:rPr>
          <w:rFonts w:asciiTheme="majorBidi" w:hAnsiTheme="majorBidi" w:cstheme="majorBidi"/>
          <w:lang w:val="en-US" w:eastAsia="zh-CN"/>
        </w:rPr>
        <w:t>安排，而多模卫星地面</w:t>
      </w:r>
      <w:r w:rsidRPr="00A45B55">
        <w:rPr>
          <w:rFonts w:asciiTheme="majorBidi" w:hAnsiTheme="majorBidi" w:cstheme="majorBidi"/>
          <w:lang w:val="en-US" w:eastAsia="zh-CN"/>
        </w:rPr>
        <w:t>IMT-2000</w:t>
      </w:r>
      <w:r w:rsidRPr="00A45B55">
        <w:rPr>
          <w:rFonts w:asciiTheme="majorBidi" w:hAnsiTheme="majorBidi" w:cstheme="majorBidi"/>
          <w:lang w:val="en-US" w:eastAsia="zh-CN"/>
        </w:rPr>
        <w:t>终端也可能带有这一标识，</w:t>
      </w:r>
    </w:p>
    <w:p w:rsidR="007D115F" w:rsidRPr="00A30AA8" w:rsidRDefault="007D115F" w:rsidP="007D115F">
      <w:pPr>
        <w:pStyle w:val="Call"/>
        <w:rPr>
          <w:rFonts w:ascii="STKaiti" w:hAnsi="STKaiti" w:cstheme="majorBidi"/>
          <w:i/>
          <w:iCs/>
          <w:lang w:val="en-US" w:eastAsia="zh-CN"/>
        </w:rPr>
      </w:pPr>
      <w:r w:rsidRPr="00A30AA8">
        <w:rPr>
          <w:rFonts w:ascii="STKaiti" w:hAnsi="STKaiti" w:cstheme="majorBidi"/>
          <w:iCs/>
          <w:lang w:val="en-US" w:eastAsia="zh-CN"/>
        </w:rPr>
        <w:t>建议</w:t>
      </w:r>
    </w:p>
    <w:p w:rsidR="007D115F" w:rsidRPr="006353C7" w:rsidRDefault="007D115F" w:rsidP="007D115F">
      <w:pPr>
        <w:rPr>
          <w:rFonts w:asciiTheme="majorBidi" w:hAnsiTheme="majorBidi" w:cstheme="majorBidi"/>
          <w:lang w:val="en-US" w:eastAsia="zh-CN"/>
        </w:rPr>
      </w:pPr>
      <w:r w:rsidRPr="006353C7">
        <w:rPr>
          <w:rFonts w:asciiTheme="majorBidi" w:hAnsiTheme="majorBidi" w:cstheme="majorBidi"/>
          <w:b/>
          <w:lang w:val="en-US" w:eastAsia="zh-CN"/>
        </w:rPr>
        <w:t>1</w:t>
      </w:r>
      <w:r w:rsidRPr="006353C7">
        <w:rPr>
          <w:rFonts w:asciiTheme="majorBidi" w:hAnsiTheme="majorBidi" w:cstheme="majorBidi"/>
          <w:lang w:val="en-US" w:eastAsia="zh-CN"/>
        </w:rPr>
        <w:tab/>
      </w:r>
      <w:r w:rsidRPr="00A45B55">
        <w:rPr>
          <w:rFonts w:asciiTheme="majorBidi" w:hAnsiTheme="majorBidi" w:cstheme="majorBidi" w:hint="eastAsia"/>
          <w:lang w:val="en-US" w:eastAsia="zh-CN"/>
        </w:rPr>
        <w:t>为给</w:t>
      </w:r>
      <w:r w:rsidRPr="00A45B55">
        <w:rPr>
          <w:rFonts w:asciiTheme="majorBidi" w:hAnsiTheme="majorBidi" w:cstheme="majorBidi" w:hint="eastAsia"/>
          <w:lang w:val="en-US" w:eastAsia="zh-CN"/>
        </w:rPr>
        <w:t>IMT</w:t>
      </w:r>
      <w:r w:rsidRPr="00A45B55">
        <w:rPr>
          <w:rFonts w:asciiTheme="majorBidi" w:hAnsiTheme="majorBidi" w:cstheme="majorBidi" w:hint="eastAsia"/>
          <w:lang w:val="en-US" w:eastAsia="zh-CN"/>
        </w:rPr>
        <w:t>卫星终端的全球流通奠定技术基础，这类终端应符合下列一个或者多个条件，以满足不对其流通所及的任何国家造成有害干扰的要求：</w:t>
      </w:r>
    </w:p>
    <w:p w:rsidR="007D115F" w:rsidRPr="006353C7" w:rsidRDefault="007D115F" w:rsidP="007D115F">
      <w:pPr>
        <w:pStyle w:val="enumlev1"/>
        <w:rPr>
          <w:rFonts w:asciiTheme="majorBidi" w:hAnsiTheme="majorBidi" w:cstheme="majorBidi"/>
          <w:lang w:val="en-US" w:eastAsia="ko-KR"/>
        </w:rPr>
      </w:pPr>
      <w:r w:rsidRPr="006353C7">
        <w:rPr>
          <w:rFonts w:asciiTheme="majorBidi" w:hAnsiTheme="majorBidi" w:cstheme="majorBidi"/>
          <w:szCs w:val="24"/>
        </w:rPr>
        <w:sym w:font="Symbol" w:char="F02D"/>
      </w:r>
      <w:r w:rsidRPr="006353C7">
        <w:rPr>
          <w:rFonts w:asciiTheme="majorBidi" w:hAnsiTheme="majorBidi" w:cstheme="majorBidi"/>
          <w:lang w:val="en-US" w:eastAsia="zh-CN"/>
        </w:rPr>
        <w:tab/>
      </w:r>
      <w:r>
        <w:rPr>
          <w:rFonts w:asciiTheme="majorBidi" w:hAnsiTheme="majorBidi" w:cstheme="majorBidi" w:hint="eastAsia"/>
          <w:lang w:val="en-US" w:eastAsia="zh-CN"/>
        </w:rPr>
        <w:t>遵守</w:t>
      </w:r>
      <w:r w:rsidRPr="00A45B55">
        <w:rPr>
          <w:rFonts w:asciiTheme="majorBidi" w:hAnsiTheme="majorBidi" w:cstheme="majorBidi"/>
          <w:lang w:val="en-US" w:eastAsia="zh-CN"/>
        </w:rPr>
        <w:t>有关</w:t>
      </w:r>
      <w:r w:rsidRPr="00A45B55">
        <w:rPr>
          <w:rFonts w:asciiTheme="majorBidi" w:hAnsiTheme="majorBidi" w:cstheme="majorBidi"/>
          <w:lang w:val="en-US" w:eastAsia="zh-CN"/>
        </w:rPr>
        <w:t>“</w:t>
      </w:r>
      <w:r>
        <w:rPr>
          <w:rFonts w:asciiTheme="majorBidi" w:hAnsiTheme="majorBidi" w:cstheme="majorBidi" w:hint="eastAsia"/>
          <w:lang w:val="en-US" w:eastAsia="zh-CN"/>
        </w:rPr>
        <w:t>IMT</w:t>
      </w:r>
      <w:r w:rsidRPr="00A45B55">
        <w:rPr>
          <w:rFonts w:asciiTheme="majorBidi" w:hAnsiTheme="majorBidi" w:cstheme="majorBidi"/>
          <w:lang w:val="en-US" w:eastAsia="zh-CN"/>
        </w:rPr>
        <w:t>–2000</w:t>
      </w:r>
      <w:r w:rsidRPr="00A45B55">
        <w:rPr>
          <w:rFonts w:asciiTheme="majorBidi" w:hAnsiTheme="majorBidi" w:cstheme="majorBidi"/>
          <w:lang w:val="en-US" w:eastAsia="zh-CN"/>
        </w:rPr>
        <w:t>卫星部分无线电接口详细规范</w:t>
      </w:r>
      <w:r w:rsidRPr="00A45B55">
        <w:rPr>
          <w:rFonts w:asciiTheme="majorBidi" w:hAnsiTheme="majorBidi" w:cstheme="majorBidi"/>
          <w:lang w:val="en-US" w:eastAsia="zh-CN"/>
        </w:rPr>
        <w:t>”</w:t>
      </w:r>
      <w:r w:rsidRPr="00A45B55">
        <w:rPr>
          <w:rFonts w:asciiTheme="majorBidi" w:hAnsiTheme="majorBidi" w:cstheme="majorBidi"/>
          <w:lang w:val="en-US" w:eastAsia="zh-CN"/>
        </w:rPr>
        <w:t>的</w:t>
      </w:r>
      <w:r w:rsidRPr="00A45B55">
        <w:rPr>
          <w:rFonts w:asciiTheme="majorBidi" w:hAnsiTheme="majorBidi" w:cstheme="majorBidi"/>
          <w:lang w:val="en-US" w:eastAsia="zh-CN"/>
        </w:rPr>
        <w:t>ITU-R M.1850</w:t>
      </w:r>
      <w:r w:rsidRPr="00A45B55">
        <w:rPr>
          <w:rFonts w:asciiTheme="majorBidi" w:hAnsiTheme="majorBidi" w:cstheme="majorBidi"/>
          <w:lang w:val="en-US" w:eastAsia="zh-CN"/>
        </w:rPr>
        <w:t>建议书提及的</w:t>
      </w:r>
      <w:r w:rsidRPr="00A45B55">
        <w:rPr>
          <w:rFonts w:asciiTheme="majorBidi" w:hAnsiTheme="majorBidi" w:cstheme="majorBidi"/>
          <w:lang w:val="en-US" w:eastAsia="zh-CN"/>
        </w:rPr>
        <w:t>IMT-2000</w:t>
      </w:r>
      <w:r w:rsidRPr="00A45B55">
        <w:rPr>
          <w:rFonts w:asciiTheme="majorBidi" w:hAnsiTheme="majorBidi" w:cstheme="majorBidi"/>
          <w:lang w:val="en-US" w:eastAsia="zh-CN"/>
        </w:rPr>
        <w:t>卫星无线电接口标准；</w:t>
      </w:r>
    </w:p>
    <w:p w:rsidR="007D115F" w:rsidRPr="006353C7" w:rsidRDefault="007D115F" w:rsidP="007D115F">
      <w:pPr>
        <w:pStyle w:val="enumlev1"/>
        <w:rPr>
          <w:rFonts w:asciiTheme="majorBidi" w:hAnsiTheme="majorBidi" w:cstheme="majorBidi"/>
          <w:lang w:val="en-US" w:eastAsia="ko-KR"/>
        </w:rPr>
      </w:pPr>
      <w:r w:rsidRPr="006353C7">
        <w:rPr>
          <w:rFonts w:asciiTheme="majorBidi" w:hAnsiTheme="majorBidi" w:cstheme="majorBidi"/>
          <w:szCs w:val="24"/>
        </w:rPr>
        <w:sym w:font="Symbol" w:char="F02D"/>
      </w:r>
      <w:r w:rsidRPr="006353C7">
        <w:rPr>
          <w:rFonts w:asciiTheme="majorBidi" w:hAnsiTheme="majorBidi" w:cstheme="majorBidi"/>
          <w:lang w:val="en-US" w:eastAsia="zh-CN"/>
        </w:rPr>
        <w:tab/>
      </w:r>
      <w:r>
        <w:rPr>
          <w:rFonts w:asciiTheme="majorBidi" w:hAnsiTheme="majorBidi" w:cstheme="majorBidi" w:hint="eastAsia"/>
          <w:lang w:val="en-US" w:eastAsia="zh-CN"/>
        </w:rPr>
        <w:t>作为</w:t>
      </w:r>
      <w:r>
        <w:rPr>
          <w:rFonts w:asciiTheme="majorBidi" w:hAnsiTheme="majorBidi" w:cstheme="majorBidi"/>
          <w:lang w:val="en-US" w:eastAsia="zh-CN"/>
        </w:rPr>
        <w:t>IMT-2000</w:t>
      </w:r>
      <w:r>
        <w:rPr>
          <w:rFonts w:asciiTheme="majorBidi" w:hAnsiTheme="majorBidi" w:cstheme="majorBidi"/>
          <w:lang w:val="en-US" w:eastAsia="zh-CN"/>
        </w:rPr>
        <w:t>卫星终端操作时</w:t>
      </w:r>
      <w:r>
        <w:rPr>
          <w:rFonts w:asciiTheme="majorBidi" w:hAnsiTheme="majorBidi" w:cstheme="majorBidi" w:hint="eastAsia"/>
          <w:lang w:val="en-US" w:eastAsia="zh-CN"/>
        </w:rPr>
        <w:t>，</w:t>
      </w:r>
      <w:r>
        <w:rPr>
          <w:rFonts w:asciiTheme="majorBidi" w:hAnsiTheme="majorBidi" w:cstheme="majorBidi"/>
          <w:lang w:val="en-US" w:eastAsia="zh-CN"/>
        </w:rPr>
        <w:t>遵守</w:t>
      </w:r>
      <w:r w:rsidRPr="006353C7">
        <w:rPr>
          <w:rFonts w:asciiTheme="majorBidi" w:hAnsiTheme="majorBidi" w:cstheme="majorBidi"/>
          <w:lang w:val="en-US" w:eastAsia="zh-CN"/>
        </w:rPr>
        <w:t>ITU</w:t>
      </w:r>
      <w:r w:rsidRPr="006353C7">
        <w:rPr>
          <w:rFonts w:asciiTheme="majorBidi" w:hAnsiTheme="majorBidi" w:cstheme="majorBidi"/>
          <w:lang w:val="en-US" w:eastAsia="zh-CN"/>
        </w:rPr>
        <w:noBreakHyphen/>
        <w:t>R M.1343</w:t>
      </w:r>
      <w:r>
        <w:rPr>
          <w:rFonts w:asciiTheme="majorBidi" w:hAnsiTheme="majorBidi" w:cstheme="majorBidi" w:hint="eastAsia"/>
          <w:lang w:val="en-US" w:eastAsia="zh-CN"/>
        </w:rPr>
        <w:t>建议书（</w:t>
      </w:r>
      <w:r w:rsidRPr="00A45B55">
        <w:rPr>
          <w:rFonts w:asciiTheme="majorBidi" w:hAnsiTheme="majorBidi" w:cstheme="majorBidi"/>
          <w:lang w:val="en-US" w:eastAsia="zh-CN"/>
        </w:rPr>
        <w:t>1-3 GHz</w:t>
      </w:r>
      <w:r w:rsidRPr="00A45B55">
        <w:rPr>
          <w:rFonts w:asciiTheme="majorBidi" w:hAnsiTheme="majorBidi" w:cstheme="majorBidi"/>
          <w:lang w:val="en-US" w:eastAsia="zh-CN"/>
        </w:rPr>
        <w:t>频带内用于全球非对地静止卫星移动业务系统的移动地球站的基本技术要求</w:t>
      </w:r>
      <w:r>
        <w:rPr>
          <w:rFonts w:asciiTheme="majorBidi" w:hAnsiTheme="majorBidi" w:cstheme="majorBidi" w:hint="eastAsia"/>
          <w:lang w:val="en-US" w:eastAsia="zh-CN"/>
        </w:rPr>
        <w:t>）或</w:t>
      </w:r>
      <w:r>
        <w:rPr>
          <w:rFonts w:asciiTheme="majorBidi" w:hAnsiTheme="majorBidi" w:cstheme="majorBidi" w:hint="eastAsia"/>
          <w:lang w:val="en-US" w:eastAsia="zh-CN"/>
        </w:rPr>
        <w:t>ITU-R</w:t>
      </w:r>
      <w:r w:rsidRPr="006353C7">
        <w:rPr>
          <w:rFonts w:asciiTheme="majorBidi" w:hAnsiTheme="majorBidi" w:cstheme="majorBidi"/>
          <w:lang w:val="en-US" w:eastAsia="zh-CN"/>
        </w:rPr>
        <w:t> M.1480</w:t>
      </w:r>
      <w:r>
        <w:rPr>
          <w:rFonts w:asciiTheme="majorBidi" w:hAnsiTheme="majorBidi" w:cstheme="majorBidi" w:hint="eastAsia"/>
          <w:lang w:val="en-US" w:eastAsia="zh-CN"/>
        </w:rPr>
        <w:t>建议书（</w:t>
      </w:r>
      <w:r w:rsidRPr="00A45B55">
        <w:rPr>
          <w:rFonts w:asciiTheme="majorBidi" w:hAnsiTheme="majorBidi" w:cstheme="majorBidi"/>
          <w:lang w:val="en-US" w:eastAsia="zh-CN"/>
        </w:rPr>
        <w:t>实施卫星全球移动个人通信（</w:t>
      </w:r>
      <w:r w:rsidRPr="00A45B55">
        <w:rPr>
          <w:rFonts w:asciiTheme="majorBidi" w:hAnsiTheme="majorBidi" w:cstheme="majorBidi"/>
          <w:lang w:val="en-US" w:eastAsia="zh-CN"/>
        </w:rPr>
        <w:t>GMPCS</w:t>
      </w:r>
      <w:r w:rsidRPr="00A45B55">
        <w:rPr>
          <w:rFonts w:asciiTheme="majorBidi" w:hAnsiTheme="majorBidi" w:cstheme="majorBidi"/>
          <w:lang w:val="en-US" w:eastAsia="zh-CN"/>
        </w:rPr>
        <w:t>）的对地静止卫星移动系统的移动地球站的基本技术要求</w:t>
      </w:r>
      <w:r w:rsidRPr="00A45B55">
        <w:rPr>
          <w:rFonts w:asciiTheme="majorBidi" w:hAnsiTheme="majorBidi" w:cstheme="majorBidi"/>
          <w:lang w:val="en-US" w:eastAsia="zh-CN"/>
        </w:rPr>
        <w:t xml:space="preserve"> – 1-3GHz</w:t>
      </w:r>
      <w:r w:rsidRPr="00A45B55">
        <w:rPr>
          <w:rFonts w:asciiTheme="majorBidi" w:hAnsiTheme="majorBidi" w:cstheme="majorBidi"/>
          <w:lang w:val="en-US" w:eastAsia="zh-CN"/>
        </w:rPr>
        <w:t>范围部分频段安排的谅解备忘录</w:t>
      </w:r>
      <w:r>
        <w:rPr>
          <w:rFonts w:asciiTheme="majorBidi" w:hAnsiTheme="majorBidi" w:cstheme="majorBidi" w:hint="eastAsia"/>
          <w:lang w:val="en-US" w:eastAsia="zh-CN"/>
        </w:rPr>
        <w:t>）所述</w:t>
      </w:r>
      <w:r>
        <w:rPr>
          <w:rFonts w:asciiTheme="majorBidi" w:hAnsiTheme="majorBidi" w:cstheme="majorBidi"/>
          <w:lang w:val="en-US" w:eastAsia="zh-CN"/>
        </w:rPr>
        <w:t>无用发射限值；</w:t>
      </w:r>
      <w:r w:rsidRPr="006353C7">
        <w:rPr>
          <w:rFonts w:asciiTheme="majorBidi" w:hAnsiTheme="majorBidi" w:cstheme="majorBidi"/>
          <w:lang w:val="en-US" w:eastAsia="zh-CN"/>
        </w:rPr>
        <w:t> </w:t>
      </w:r>
      <w:r>
        <w:rPr>
          <w:rFonts w:asciiTheme="majorBidi" w:hAnsiTheme="majorBidi" w:cstheme="majorBidi"/>
          <w:lang w:val="en-US" w:eastAsia="zh-CN"/>
        </w:rPr>
        <w:t xml:space="preserve"> </w:t>
      </w:r>
    </w:p>
    <w:p w:rsidR="007D115F" w:rsidRPr="006353C7" w:rsidRDefault="007D115F" w:rsidP="007D115F">
      <w:pPr>
        <w:pStyle w:val="enumlev1"/>
        <w:rPr>
          <w:rFonts w:asciiTheme="majorBidi" w:hAnsiTheme="majorBidi" w:cstheme="majorBidi"/>
          <w:lang w:val="en-US" w:eastAsia="ko-KR"/>
        </w:rPr>
      </w:pPr>
      <w:r w:rsidRPr="006353C7">
        <w:rPr>
          <w:rFonts w:asciiTheme="majorBidi" w:hAnsiTheme="majorBidi" w:cstheme="majorBidi"/>
          <w:szCs w:val="24"/>
        </w:rPr>
        <w:sym w:font="Symbol" w:char="F02D"/>
      </w:r>
      <w:r w:rsidRPr="006353C7">
        <w:rPr>
          <w:rFonts w:asciiTheme="majorBidi" w:hAnsiTheme="majorBidi" w:cstheme="majorBidi"/>
          <w:szCs w:val="24"/>
          <w:lang w:val="en-US" w:eastAsia="ko-KR"/>
        </w:rPr>
        <w:tab/>
      </w:r>
      <w:r>
        <w:rPr>
          <w:rFonts w:asciiTheme="majorBidi" w:hAnsiTheme="majorBidi" w:cstheme="majorBidi" w:hint="eastAsia"/>
          <w:lang w:val="en-US" w:eastAsia="zh-CN"/>
        </w:rPr>
        <w:t>作为</w:t>
      </w:r>
      <w:r w:rsidRPr="00A45B55">
        <w:rPr>
          <w:rFonts w:asciiTheme="majorBidi" w:hAnsiTheme="majorBidi" w:cstheme="majorBidi"/>
          <w:lang w:val="en-US" w:eastAsia="zh-CN"/>
        </w:rPr>
        <w:t>IMT-Advanced</w:t>
      </w:r>
      <w:r>
        <w:rPr>
          <w:rFonts w:asciiTheme="majorBidi" w:hAnsiTheme="majorBidi" w:cstheme="majorBidi"/>
          <w:lang w:val="en-US" w:eastAsia="zh-CN"/>
        </w:rPr>
        <w:t>卫星终端操作时</w:t>
      </w:r>
      <w:r>
        <w:rPr>
          <w:rFonts w:asciiTheme="majorBidi" w:hAnsiTheme="majorBidi" w:cstheme="majorBidi" w:hint="eastAsia"/>
          <w:lang w:val="en-US" w:eastAsia="zh-CN"/>
        </w:rPr>
        <w:t>，遵守</w:t>
      </w:r>
      <w:r w:rsidRPr="00A45B55">
        <w:rPr>
          <w:rFonts w:asciiTheme="majorBidi" w:hAnsiTheme="majorBidi" w:cstheme="majorBidi"/>
          <w:lang w:val="en-US" w:eastAsia="zh-CN"/>
        </w:rPr>
        <w:t>ITU-R M.20</w:t>
      </w:r>
      <w:r>
        <w:rPr>
          <w:rFonts w:asciiTheme="majorBidi" w:hAnsiTheme="majorBidi" w:cstheme="majorBidi"/>
          <w:lang w:val="en-US" w:eastAsia="zh-CN"/>
        </w:rPr>
        <w:t>47</w:t>
      </w:r>
      <w:r w:rsidRPr="00A45B55">
        <w:rPr>
          <w:rFonts w:asciiTheme="majorBidi" w:hAnsiTheme="majorBidi" w:cstheme="majorBidi"/>
          <w:lang w:val="en-US" w:eastAsia="zh-CN"/>
        </w:rPr>
        <w:t>建议书中所述的</w:t>
      </w:r>
      <w:r w:rsidRPr="00A45B55">
        <w:rPr>
          <w:rFonts w:asciiTheme="majorBidi" w:hAnsiTheme="majorBidi" w:cstheme="majorBidi"/>
          <w:lang w:val="en-US" w:eastAsia="zh-CN"/>
        </w:rPr>
        <w:t>IMT-Advanced</w:t>
      </w:r>
      <w:r w:rsidRPr="00A45B55">
        <w:rPr>
          <w:rFonts w:asciiTheme="majorBidi" w:hAnsiTheme="majorBidi" w:cstheme="majorBidi"/>
          <w:lang w:val="en-US" w:eastAsia="zh-CN"/>
        </w:rPr>
        <w:t>标准，</w:t>
      </w:r>
      <w:r>
        <w:rPr>
          <w:rFonts w:asciiTheme="majorBidi" w:hAnsiTheme="majorBidi" w:cstheme="majorBidi" w:hint="eastAsia"/>
          <w:lang w:val="en-US" w:eastAsia="zh-CN"/>
        </w:rPr>
        <w:t xml:space="preserve"> </w:t>
      </w:r>
    </w:p>
    <w:p w:rsidR="007D115F" w:rsidRPr="006353C7" w:rsidRDefault="007D115F" w:rsidP="007D115F">
      <w:pPr>
        <w:ind w:right="-284"/>
        <w:rPr>
          <w:rFonts w:asciiTheme="majorBidi" w:hAnsiTheme="majorBidi" w:cstheme="majorBidi"/>
          <w:lang w:val="en-US" w:eastAsia="zh-CN"/>
        </w:rPr>
      </w:pPr>
      <w:r w:rsidRPr="006353C7">
        <w:rPr>
          <w:rFonts w:asciiTheme="majorBidi" w:hAnsiTheme="majorBidi" w:cstheme="majorBidi"/>
          <w:b/>
          <w:lang w:val="en-US" w:eastAsia="zh-CN"/>
        </w:rPr>
        <w:t>2</w:t>
      </w:r>
      <w:r w:rsidRPr="006353C7">
        <w:rPr>
          <w:rFonts w:asciiTheme="majorBidi" w:hAnsiTheme="majorBidi" w:cstheme="majorBidi"/>
          <w:b/>
          <w:lang w:val="en-US" w:eastAsia="zh-CN"/>
        </w:rPr>
        <w:tab/>
      </w:r>
      <w:r w:rsidRPr="00A45B55">
        <w:rPr>
          <w:rFonts w:asciiTheme="majorBidi" w:hAnsiTheme="majorBidi" w:cstheme="majorBidi"/>
          <w:lang w:val="en-US" w:eastAsia="zh-CN"/>
        </w:rPr>
        <w:t>卫星终端应采用先接收后发送的原则，或在有条件的情况下，以其它技术手段避免有害干扰；</w:t>
      </w:r>
    </w:p>
    <w:p w:rsidR="007D115F" w:rsidRPr="006353C7" w:rsidRDefault="007D115F" w:rsidP="007D115F">
      <w:pPr>
        <w:rPr>
          <w:rFonts w:asciiTheme="majorBidi" w:hAnsiTheme="majorBidi" w:cstheme="majorBidi"/>
          <w:lang w:val="en-US" w:eastAsia="zh-CN"/>
        </w:rPr>
      </w:pPr>
      <w:r w:rsidRPr="006353C7">
        <w:rPr>
          <w:rFonts w:asciiTheme="majorBidi" w:hAnsiTheme="majorBidi" w:cstheme="majorBidi"/>
          <w:b/>
          <w:lang w:val="en-US" w:eastAsia="zh-CN"/>
        </w:rPr>
        <w:t>3</w:t>
      </w:r>
      <w:r w:rsidRPr="006353C7">
        <w:rPr>
          <w:rFonts w:asciiTheme="majorBidi" w:hAnsiTheme="majorBidi" w:cstheme="majorBidi"/>
          <w:lang w:val="en-US" w:eastAsia="zh-CN"/>
        </w:rPr>
        <w:tab/>
      </w:r>
      <w:r w:rsidRPr="00A45B55">
        <w:rPr>
          <w:rFonts w:asciiTheme="majorBidi" w:hAnsiTheme="majorBidi" w:cstheme="majorBidi"/>
          <w:lang w:val="en-US" w:eastAsia="zh-CN"/>
        </w:rPr>
        <w:t>一旦发现引起有害干扰的故障，</w:t>
      </w:r>
      <w:r w:rsidRPr="00A45B55">
        <w:rPr>
          <w:rFonts w:asciiTheme="majorBidi" w:hAnsiTheme="majorBidi" w:cstheme="majorBidi"/>
          <w:lang w:val="en-US" w:eastAsia="zh-CN"/>
        </w:rPr>
        <w:t>IMT</w:t>
      </w:r>
      <w:r w:rsidRPr="00A45B55">
        <w:rPr>
          <w:rFonts w:asciiTheme="majorBidi" w:hAnsiTheme="majorBidi" w:cstheme="majorBidi"/>
          <w:lang w:val="en-US" w:eastAsia="zh-CN"/>
        </w:rPr>
        <w:t>具有在可能情况下将有害干扰降至最低限度的设计。</w:t>
      </w:r>
    </w:p>
    <w:p w:rsidR="007D115F" w:rsidRPr="006353C7" w:rsidRDefault="007D115F" w:rsidP="007D115F">
      <w:pPr>
        <w:rPr>
          <w:rFonts w:asciiTheme="majorBidi" w:hAnsiTheme="majorBidi" w:cstheme="majorBidi"/>
          <w:lang w:val="en-US" w:eastAsia="zh-CN"/>
        </w:rPr>
      </w:pPr>
    </w:p>
    <w:p w:rsidR="007D115F" w:rsidRPr="006353C7" w:rsidRDefault="007D115F" w:rsidP="007D115F">
      <w:pPr>
        <w:pStyle w:val="Line"/>
        <w:rPr>
          <w:rFonts w:asciiTheme="majorBidi" w:hAnsiTheme="majorBidi" w:cstheme="majorBidi"/>
          <w:lang w:eastAsia="zh-CN"/>
        </w:rPr>
      </w:pPr>
    </w:p>
    <w:sectPr w:rsidR="007D115F" w:rsidRPr="006353C7" w:rsidSect="00993E31">
      <w:headerReference w:type="even" r:id="rId14"/>
      <w:headerReference w:type="default" r:id="rId15"/>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5B7" w:rsidRDefault="003E05B7">
      <w:r>
        <w:separator/>
      </w:r>
    </w:p>
  </w:endnote>
  <w:endnote w:type="continuationSeparator" w:id="0">
    <w:p w:rsidR="003E05B7" w:rsidRDefault="003E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MT Extra Bold">
    <w:altName w:val="Elephant"/>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5B7" w:rsidRDefault="003E05B7">
      <w:r>
        <w:separator/>
      </w:r>
    </w:p>
  </w:footnote>
  <w:footnote w:type="continuationSeparator" w:id="0">
    <w:p w:rsidR="003E05B7" w:rsidRDefault="003E0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5B7" w:rsidRDefault="003E05B7" w:rsidP="00AF3447">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5B7" w:rsidRPr="0010341A" w:rsidRDefault="003E05B7" w:rsidP="00AF3447">
    <w:r w:rsidRPr="0010341A">
      <w:rPr>
        <w:b/>
        <w:bCs/>
        <w:noProof/>
        <w:lang w:val="en-GB" w:eastAsia="zh-CN"/>
      </w:rPr>
      <w:drawing>
        <wp:anchor distT="0" distB="0" distL="114300" distR="114300" simplePos="0" relativeHeight="251659264" behindDoc="1" locked="0" layoutInCell="1" allowOverlap="1" wp14:anchorId="5E91085A" wp14:editId="7CFA4281">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5B7" w:rsidRDefault="003E05B7" w:rsidP="007D115F">
    <w:pPr>
      <w:pStyle w:val="Header"/>
      <w:jc w:val="left"/>
      <w:rPr>
        <w:lang w:val="en-US"/>
      </w:rPr>
    </w:pPr>
    <w:r w:rsidRPr="00FC42AF">
      <w:rPr>
        <w:rStyle w:val="PageNumber"/>
        <w:b/>
        <w:bCs/>
      </w:rPr>
      <w:fldChar w:fldCharType="begin"/>
    </w:r>
    <w:r w:rsidRPr="00FC42AF">
      <w:rPr>
        <w:rStyle w:val="PageNumber"/>
        <w:b/>
        <w:bCs/>
      </w:rPr>
      <w:instrText xml:space="preserve"> PAGE </w:instrText>
    </w:r>
    <w:r w:rsidRPr="00FC42AF">
      <w:rPr>
        <w:rStyle w:val="PageNumber"/>
        <w:b/>
        <w:bCs/>
      </w:rPr>
      <w:fldChar w:fldCharType="separate"/>
    </w:r>
    <w:r w:rsidR="00FB06DC">
      <w:rPr>
        <w:rStyle w:val="PageNumber"/>
        <w:b/>
        <w:bCs/>
        <w:noProof/>
      </w:rPr>
      <w:t>ii</w:t>
    </w:r>
    <w:r w:rsidRPr="00FC42AF">
      <w:rPr>
        <w:rStyle w:val="PageNumber"/>
        <w:b/>
        <w:bCs/>
      </w:rPr>
      <w:fldChar w:fldCharType="end"/>
    </w:r>
    <w:r w:rsidRPr="00FC42AF">
      <w:tab/>
    </w:r>
    <w:r w:rsidRPr="004A7093">
      <w:rPr>
        <w:rStyle w:val="href"/>
        <w:b/>
        <w:bCs/>
        <w:lang w:val="en-US" w:eastAsia="zh-CN"/>
      </w:rPr>
      <w:t>ITU-R  M.</w:t>
    </w:r>
    <w:r>
      <w:rPr>
        <w:rStyle w:val="href"/>
        <w:b/>
        <w:bCs/>
        <w:lang w:val="en-US" w:eastAsia="zh-CN"/>
      </w:rPr>
      <w:t>201</w:t>
    </w:r>
    <w:r w:rsidR="007D115F">
      <w:rPr>
        <w:rStyle w:val="href"/>
        <w:b/>
        <w:bCs/>
        <w:lang w:val="en-US" w:eastAsia="zh-CN"/>
      </w:rPr>
      <w:t>4-1</w:t>
    </w:r>
    <w:r>
      <w:rPr>
        <w:rStyle w:val="href"/>
        <w:b/>
        <w:bCs/>
        <w:lang w:val="en-US" w:eastAsia="zh-CN"/>
      </w:rPr>
      <w:t xml:space="preserve"> </w:t>
    </w:r>
    <w:r w:rsidRPr="004A7093">
      <w:rPr>
        <w:rStyle w:val="href"/>
        <w:rFonts w:hint="eastAsia"/>
        <w:b/>
        <w:bCs/>
        <w:lang w:val="en-US"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5B7" w:rsidRDefault="003E05B7" w:rsidP="007D1EBA">
    <w:pPr>
      <w:pStyle w:val="Header"/>
    </w:pPr>
    <w:r>
      <w:tab/>
    </w:r>
    <w:r>
      <w:tab/>
    </w:r>
    <w:r>
      <w:rPr>
        <w:rStyle w:val="PageNumber"/>
        <w:b/>
        <w:bCs/>
      </w:rPr>
      <w:fldChar w:fldCharType="begin"/>
    </w:r>
    <w:r>
      <w:rPr>
        <w:rStyle w:val="PageNumber"/>
        <w:b/>
        <w:bCs/>
      </w:rPr>
      <w:instrText xml:space="preserve"> PAGE </w:instrText>
    </w:r>
    <w:r>
      <w:rPr>
        <w:rStyle w:val="PageNumber"/>
        <w:b/>
        <w:bCs/>
      </w:rPr>
      <w:fldChar w:fldCharType="separate"/>
    </w:r>
    <w:r w:rsidR="00FB06DC">
      <w:rPr>
        <w:rStyle w:val="PageNumber"/>
        <w:b/>
        <w:bCs/>
        <w:noProof/>
      </w:rPr>
      <w:t>iii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D68" w:rsidRDefault="00485B3A" w:rsidP="001B25A2">
    <w:pPr>
      <w:pStyle w:val="Header"/>
      <w:jc w:val="left"/>
      <w:rPr>
        <w:lang w:val="en-US"/>
      </w:rPr>
    </w:pPr>
    <w:r>
      <w:rPr>
        <w:rStyle w:val="PageNumber"/>
        <w:b/>
        <w:bCs/>
      </w:rPr>
      <w:fldChar w:fldCharType="begin"/>
    </w:r>
    <w:r>
      <w:rPr>
        <w:rStyle w:val="PageNumber"/>
        <w:bCs/>
        <w:lang w:val="en-US"/>
      </w:rPr>
      <w:instrText xml:space="preserve"> PAGE </w:instrText>
    </w:r>
    <w:r>
      <w:rPr>
        <w:rStyle w:val="PageNumber"/>
        <w:b/>
        <w:bCs/>
      </w:rPr>
      <w:fldChar w:fldCharType="separate"/>
    </w:r>
    <w:r w:rsidR="00FB06DC">
      <w:rPr>
        <w:rStyle w:val="PageNumber"/>
        <w:bCs/>
        <w:noProof/>
        <w:lang w:val="en-US"/>
      </w:rPr>
      <w:t>2</w:t>
    </w:r>
    <w:r>
      <w:rPr>
        <w:rStyle w:val="PageNumber"/>
        <w:b/>
        <w:bCs/>
      </w:rPr>
      <w:fldChar w:fldCharType="end"/>
    </w:r>
    <w:r>
      <w:rPr>
        <w:lang w:val="en-US"/>
      </w:rPr>
      <w:tab/>
    </w:r>
    <w:r w:rsidRPr="00CA0271">
      <w:rPr>
        <w:b/>
        <w:bCs/>
        <w:lang w:eastAsia="zh-CN"/>
      </w:rPr>
      <w:t>ITU-R</w:t>
    </w:r>
    <w:r>
      <w:rPr>
        <w:b/>
        <w:bCs/>
        <w:lang w:eastAsia="zh-CN"/>
      </w:rPr>
      <w:t xml:space="preserve">  M.</w:t>
    </w:r>
    <w:r>
      <w:rPr>
        <w:rFonts w:hint="eastAsia"/>
        <w:b/>
        <w:bCs/>
        <w:lang w:eastAsia="zh-CN"/>
      </w:rPr>
      <w:t>2014</w:t>
    </w:r>
    <w:r>
      <w:rPr>
        <w:b/>
        <w:bCs/>
        <w:lang w:eastAsia="zh-CN"/>
      </w:rPr>
      <w:t>-1</w:t>
    </w:r>
    <w:r w:rsidR="00FB06DC">
      <w:rPr>
        <w:b/>
        <w:bCs/>
        <w:lang w:eastAsia="zh-CN"/>
      </w:rPr>
      <w:t xml:space="preserve"> </w:t>
    </w:r>
    <w:r w:rsidRPr="00CA0271">
      <w:rPr>
        <w:rFonts w:hint="eastAsia"/>
        <w:b/>
        <w:bCs/>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D68" w:rsidRDefault="00485B3A" w:rsidP="001B25A2">
    <w:pPr>
      <w:pStyle w:val="Header"/>
    </w:pPr>
    <w:r>
      <w:tab/>
    </w:r>
    <w:r w:rsidRPr="00CA0271">
      <w:rPr>
        <w:b/>
        <w:bCs/>
        <w:lang w:eastAsia="zh-CN"/>
      </w:rPr>
      <w:t>ITU-R</w:t>
    </w:r>
    <w:r>
      <w:rPr>
        <w:b/>
        <w:bCs/>
        <w:lang w:eastAsia="zh-CN"/>
      </w:rPr>
      <w:t xml:space="preserve">  M.</w:t>
    </w:r>
    <w:r>
      <w:rPr>
        <w:rFonts w:hint="eastAsia"/>
        <w:b/>
        <w:bCs/>
        <w:lang w:eastAsia="zh-CN"/>
      </w:rPr>
      <w:t>2014</w:t>
    </w:r>
    <w:r>
      <w:rPr>
        <w:b/>
        <w:bCs/>
        <w:lang w:eastAsia="zh-CN"/>
      </w:rPr>
      <w:t>-1</w:t>
    </w:r>
    <w:r w:rsidR="00FB06DC">
      <w:rPr>
        <w:b/>
        <w:bCs/>
        <w:lang w:eastAsia="zh-CN"/>
      </w:rPr>
      <w:t xml:space="preserve"> </w:t>
    </w:r>
    <w:r w:rsidRPr="00CA0271">
      <w:rPr>
        <w:rFonts w:hint="eastAsia"/>
        <w:b/>
        <w:bCs/>
        <w:lang w:eastAsia="zh-CN"/>
      </w:rPr>
      <w:t>建议书</w:t>
    </w:r>
    <w:r>
      <w:tab/>
    </w:r>
    <w:r>
      <w:rPr>
        <w:rStyle w:val="PageNumber"/>
        <w:b/>
        <w:bCs/>
      </w:rPr>
      <w:fldChar w:fldCharType="begin"/>
    </w:r>
    <w:r>
      <w:rPr>
        <w:rStyle w:val="PageNumber"/>
        <w:bCs/>
      </w:rPr>
      <w:instrText xml:space="preserve"> PAGE </w:instrText>
    </w:r>
    <w:r>
      <w:rPr>
        <w:rStyle w:val="PageNumber"/>
        <w:b/>
        <w:bCs/>
      </w:rPr>
      <w:fldChar w:fldCharType="separate"/>
    </w:r>
    <w:r>
      <w:rPr>
        <w:rStyle w:val="PageNumber"/>
        <w:bCs/>
        <w:noProof/>
      </w:rPr>
      <w:t>3</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C1A5009"/>
    <w:multiLevelType w:val="hybridMultilevel"/>
    <w:tmpl w:val="5610F3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noLineBreaksAfter w:lang="zh-CN" w:val="$([{£¥·‘“〈《「『【〔〖〝﹙﹛﹝＄（．［｛￡￥"/>
  <w:noLineBreaksBefore w:lang="zh-CN" w:val="!%),.:;&gt;?]}¢¨°·ˇˉ―‖’”…‰′″›℃∶、。〃〉》」』】〕〗〞︶︺︾﹀﹄﹚﹜﹞！＂％＇），．：；？］｀｜｝～￠"/>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4A95"/>
    <w:rsid w:val="00007F21"/>
    <w:rsid w:val="00013002"/>
    <w:rsid w:val="00015822"/>
    <w:rsid w:val="00027686"/>
    <w:rsid w:val="00036EE3"/>
    <w:rsid w:val="00040399"/>
    <w:rsid w:val="0004181E"/>
    <w:rsid w:val="00043320"/>
    <w:rsid w:val="0005679D"/>
    <w:rsid w:val="00062BB7"/>
    <w:rsid w:val="00072484"/>
    <w:rsid w:val="00075CCC"/>
    <w:rsid w:val="00077C71"/>
    <w:rsid w:val="00085CDA"/>
    <w:rsid w:val="0009004A"/>
    <w:rsid w:val="00095983"/>
    <w:rsid w:val="00096612"/>
    <w:rsid w:val="00096C3A"/>
    <w:rsid w:val="000A04E6"/>
    <w:rsid w:val="000A0F27"/>
    <w:rsid w:val="000A4386"/>
    <w:rsid w:val="000B6E18"/>
    <w:rsid w:val="000B7683"/>
    <w:rsid w:val="000C07D5"/>
    <w:rsid w:val="000D0677"/>
    <w:rsid w:val="000D57E1"/>
    <w:rsid w:val="000E6A6E"/>
    <w:rsid w:val="000E6F3A"/>
    <w:rsid w:val="000F0233"/>
    <w:rsid w:val="00102934"/>
    <w:rsid w:val="00105798"/>
    <w:rsid w:val="0011031C"/>
    <w:rsid w:val="001316C7"/>
    <w:rsid w:val="00133345"/>
    <w:rsid w:val="00136608"/>
    <w:rsid w:val="00137A1C"/>
    <w:rsid w:val="00141723"/>
    <w:rsid w:val="00143528"/>
    <w:rsid w:val="00146938"/>
    <w:rsid w:val="00147110"/>
    <w:rsid w:val="001511A6"/>
    <w:rsid w:val="00170102"/>
    <w:rsid w:val="0017014D"/>
    <w:rsid w:val="00181F8F"/>
    <w:rsid w:val="001C55FD"/>
    <w:rsid w:val="001C6E59"/>
    <w:rsid w:val="001D7190"/>
    <w:rsid w:val="001F2E7E"/>
    <w:rsid w:val="002038D3"/>
    <w:rsid w:val="002058CE"/>
    <w:rsid w:val="00212A30"/>
    <w:rsid w:val="002148BB"/>
    <w:rsid w:val="002165F1"/>
    <w:rsid w:val="0022020D"/>
    <w:rsid w:val="0022581C"/>
    <w:rsid w:val="0023004C"/>
    <w:rsid w:val="00236BFE"/>
    <w:rsid w:val="00237CCD"/>
    <w:rsid w:val="00245A03"/>
    <w:rsid w:val="0024675E"/>
    <w:rsid w:val="00255697"/>
    <w:rsid w:val="002572B3"/>
    <w:rsid w:val="00276D21"/>
    <w:rsid w:val="00291124"/>
    <w:rsid w:val="00294D5B"/>
    <w:rsid w:val="00295BE1"/>
    <w:rsid w:val="00295E03"/>
    <w:rsid w:val="00296D7F"/>
    <w:rsid w:val="002A4F33"/>
    <w:rsid w:val="002A510B"/>
    <w:rsid w:val="002B3CF6"/>
    <w:rsid w:val="002B4029"/>
    <w:rsid w:val="002C633A"/>
    <w:rsid w:val="002C768A"/>
    <w:rsid w:val="002D094A"/>
    <w:rsid w:val="002D4197"/>
    <w:rsid w:val="002D76C4"/>
    <w:rsid w:val="002F06BF"/>
    <w:rsid w:val="002F17F3"/>
    <w:rsid w:val="002F5199"/>
    <w:rsid w:val="0031270A"/>
    <w:rsid w:val="00333892"/>
    <w:rsid w:val="00333E34"/>
    <w:rsid w:val="00351E19"/>
    <w:rsid w:val="00356B5D"/>
    <w:rsid w:val="00374182"/>
    <w:rsid w:val="00374FA9"/>
    <w:rsid w:val="003762F4"/>
    <w:rsid w:val="0038606D"/>
    <w:rsid w:val="00396C9A"/>
    <w:rsid w:val="003B5C44"/>
    <w:rsid w:val="003B7183"/>
    <w:rsid w:val="003C5A2C"/>
    <w:rsid w:val="003C64F5"/>
    <w:rsid w:val="003E05B7"/>
    <w:rsid w:val="00402F35"/>
    <w:rsid w:val="0041638D"/>
    <w:rsid w:val="0041667C"/>
    <w:rsid w:val="00420DFD"/>
    <w:rsid w:val="00421807"/>
    <w:rsid w:val="00437A76"/>
    <w:rsid w:val="00443AD3"/>
    <w:rsid w:val="00452CEE"/>
    <w:rsid w:val="00455829"/>
    <w:rsid w:val="00470E28"/>
    <w:rsid w:val="00470FEC"/>
    <w:rsid w:val="0047641D"/>
    <w:rsid w:val="0048166C"/>
    <w:rsid w:val="00481708"/>
    <w:rsid w:val="004840E5"/>
    <w:rsid w:val="00485B3A"/>
    <w:rsid w:val="004928A3"/>
    <w:rsid w:val="004934C5"/>
    <w:rsid w:val="00495023"/>
    <w:rsid w:val="004A411C"/>
    <w:rsid w:val="004A7093"/>
    <w:rsid w:val="004A7F76"/>
    <w:rsid w:val="004D471F"/>
    <w:rsid w:val="004E22DA"/>
    <w:rsid w:val="004E3D5C"/>
    <w:rsid w:val="004F4EE7"/>
    <w:rsid w:val="004F552C"/>
    <w:rsid w:val="004F65E4"/>
    <w:rsid w:val="00533A9C"/>
    <w:rsid w:val="00542058"/>
    <w:rsid w:val="00554C61"/>
    <w:rsid w:val="00556548"/>
    <w:rsid w:val="00586EF8"/>
    <w:rsid w:val="00593CE3"/>
    <w:rsid w:val="005A23A1"/>
    <w:rsid w:val="005A2A21"/>
    <w:rsid w:val="005A4EEA"/>
    <w:rsid w:val="005B0A86"/>
    <w:rsid w:val="005B35C4"/>
    <w:rsid w:val="005B3886"/>
    <w:rsid w:val="005B49AB"/>
    <w:rsid w:val="005B50E7"/>
    <w:rsid w:val="005D0454"/>
    <w:rsid w:val="005D0FC1"/>
    <w:rsid w:val="005D75B2"/>
    <w:rsid w:val="005E06AA"/>
    <w:rsid w:val="005E57CC"/>
    <w:rsid w:val="005E75CA"/>
    <w:rsid w:val="005E7B4F"/>
    <w:rsid w:val="006003F5"/>
    <w:rsid w:val="00601882"/>
    <w:rsid w:val="00607D68"/>
    <w:rsid w:val="00611750"/>
    <w:rsid w:val="00613212"/>
    <w:rsid w:val="006149B1"/>
    <w:rsid w:val="006222D2"/>
    <w:rsid w:val="00625CDD"/>
    <w:rsid w:val="00626121"/>
    <w:rsid w:val="00627AC1"/>
    <w:rsid w:val="00627C80"/>
    <w:rsid w:val="00631C65"/>
    <w:rsid w:val="00647F46"/>
    <w:rsid w:val="0067702B"/>
    <w:rsid w:val="0067766E"/>
    <w:rsid w:val="00680D2B"/>
    <w:rsid w:val="00681B32"/>
    <w:rsid w:val="0068429A"/>
    <w:rsid w:val="006A3E06"/>
    <w:rsid w:val="006B1D2B"/>
    <w:rsid w:val="006C2DA6"/>
    <w:rsid w:val="006C546A"/>
    <w:rsid w:val="006D0997"/>
    <w:rsid w:val="006D1B0D"/>
    <w:rsid w:val="006D294C"/>
    <w:rsid w:val="006D64F9"/>
    <w:rsid w:val="006D7918"/>
    <w:rsid w:val="006E1131"/>
    <w:rsid w:val="006E2037"/>
    <w:rsid w:val="006E6199"/>
    <w:rsid w:val="006E78D7"/>
    <w:rsid w:val="006F0285"/>
    <w:rsid w:val="00706ECA"/>
    <w:rsid w:val="00710D22"/>
    <w:rsid w:val="007124FB"/>
    <w:rsid w:val="00712870"/>
    <w:rsid w:val="0072006E"/>
    <w:rsid w:val="00725EF9"/>
    <w:rsid w:val="00737E42"/>
    <w:rsid w:val="00740DC2"/>
    <w:rsid w:val="00743D85"/>
    <w:rsid w:val="00753CF4"/>
    <w:rsid w:val="007565CC"/>
    <w:rsid w:val="007611D4"/>
    <w:rsid w:val="00763B9A"/>
    <w:rsid w:val="00770866"/>
    <w:rsid w:val="00780501"/>
    <w:rsid w:val="00782B74"/>
    <w:rsid w:val="0078380F"/>
    <w:rsid w:val="00787FC1"/>
    <w:rsid w:val="007916A2"/>
    <w:rsid w:val="007918F4"/>
    <w:rsid w:val="00794726"/>
    <w:rsid w:val="00796E84"/>
    <w:rsid w:val="007A6AA8"/>
    <w:rsid w:val="007B4F0B"/>
    <w:rsid w:val="007C5CB4"/>
    <w:rsid w:val="007D115F"/>
    <w:rsid w:val="007D1EBA"/>
    <w:rsid w:val="007D224F"/>
    <w:rsid w:val="007D23A0"/>
    <w:rsid w:val="007D6008"/>
    <w:rsid w:val="007F2DFD"/>
    <w:rsid w:val="007F70CA"/>
    <w:rsid w:val="007F7962"/>
    <w:rsid w:val="008050B7"/>
    <w:rsid w:val="008310C9"/>
    <w:rsid w:val="00833BCB"/>
    <w:rsid w:val="00853CC5"/>
    <w:rsid w:val="00864735"/>
    <w:rsid w:val="0086571D"/>
    <w:rsid w:val="00876617"/>
    <w:rsid w:val="008773E4"/>
    <w:rsid w:val="008B080B"/>
    <w:rsid w:val="008C7848"/>
    <w:rsid w:val="00903821"/>
    <w:rsid w:val="00906589"/>
    <w:rsid w:val="00906AD6"/>
    <w:rsid w:val="00912BEF"/>
    <w:rsid w:val="00913312"/>
    <w:rsid w:val="0091549B"/>
    <w:rsid w:val="00917AF2"/>
    <w:rsid w:val="009203F4"/>
    <w:rsid w:val="009221A9"/>
    <w:rsid w:val="0092418A"/>
    <w:rsid w:val="00934ED7"/>
    <w:rsid w:val="00944DDB"/>
    <w:rsid w:val="009517C5"/>
    <w:rsid w:val="00953D11"/>
    <w:rsid w:val="009543C3"/>
    <w:rsid w:val="009641A0"/>
    <w:rsid w:val="0096464D"/>
    <w:rsid w:val="00964831"/>
    <w:rsid w:val="00966E1B"/>
    <w:rsid w:val="00970BCB"/>
    <w:rsid w:val="00971D25"/>
    <w:rsid w:val="00982BDD"/>
    <w:rsid w:val="00990F7B"/>
    <w:rsid w:val="00992633"/>
    <w:rsid w:val="009947C0"/>
    <w:rsid w:val="009A3C06"/>
    <w:rsid w:val="009B24DE"/>
    <w:rsid w:val="009D3716"/>
    <w:rsid w:val="009E0323"/>
    <w:rsid w:val="009F0658"/>
    <w:rsid w:val="009F1EB1"/>
    <w:rsid w:val="009F2D2C"/>
    <w:rsid w:val="009F45BF"/>
    <w:rsid w:val="00A03447"/>
    <w:rsid w:val="00A0623B"/>
    <w:rsid w:val="00A07024"/>
    <w:rsid w:val="00A0749E"/>
    <w:rsid w:val="00A12158"/>
    <w:rsid w:val="00A12587"/>
    <w:rsid w:val="00A2234F"/>
    <w:rsid w:val="00A2261F"/>
    <w:rsid w:val="00A277D7"/>
    <w:rsid w:val="00A31928"/>
    <w:rsid w:val="00A33641"/>
    <w:rsid w:val="00A35CC3"/>
    <w:rsid w:val="00A47A4F"/>
    <w:rsid w:val="00A55BCD"/>
    <w:rsid w:val="00A56AEE"/>
    <w:rsid w:val="00A62A14"/>
    <w:rsid w:val="00A6617B"/>
    <w:rsid w:val="00A70F89"/>
    <w:rsid w:val="00A71FE5"/>
    <w:rsid w:val="00A74CA9"/>
    <w:rsid w:val="00A90267"/>
    <w:rsid w:val="00A902CD"/>
    <w:rsid w:val="00A964F2"/>
    <w:rsid w:val="00A96B75"/>
    <w:rsid w:val="00A971A1"/>
    <w:rsid w:val="00AA3AD8"/>
    <w:rsid w:val="00AA57A6"/>
    <w:rsid w:val="00AA59C4"/>
    <w:rsid w:val="00AB0DC8"/>
    <w:rsid w:val="00AE292C"/>
    <w:rsid w:val="00AF17AC"/>
    <w:rsid w:val="00AF3447"/>
    <w:rsid w:val="00B012D2"/>
    <w:rsid w:val="00B033C8"/>
    <w:rsid w:val="00B2581A"/>
    <w:rsid w:val="00B31154"/>
    <w:rsid w:val="00B33425"/>
    <w:rsid w:val="00B44E24"/>
    <w:rsid w:val="00B4717D"/>
    <w:rsid w:val="00B530AC"/>
    <w:rsid w:val="00B54ECC"/>
    <w:rsid w:val="00B61132"/>
    <w:rsid w:val="00B71015"/>
    <w:rsid w:val="00B714F3"/>
    <w:rsid w:val="00B720BA"/>
    <w:rsid w:val="00B74C83"/>
    <w:rsid w:val="00B87B6B"/>
    <w:rsid w:val="00B919A4"/>
    <w:rsid w:val="00B9647D"/>
    <w:rsid w:val="00BB43F3"/>
    <w:rsid w:val="00BC5D77"/>
    <w:rsid w:val="00BC67F7"/>
    <w:rsid w:val="00BD29F0"/>
    <w:rsid w:val="00BD5D3D"/>
    <w:rsid w:val="00BD71BC"/>
    <w:rsid w:val="00BE25F5"/>
    <w:rsid w:val="00BE262F"/>
    <w:rsid w:val="00BE4C20"/>
    <w:rsid w:val="00BF42B2"/>
    <w:rsid w:val="00BF487A"/>
    <w:rsid w:val="00C04ACE"/>
    <w:rsid w:val="00C116D2"/>
    <w:rsid w:val="00C1458E"/>
    <w:rsid w:val="00C2503A"/>
    <w:rsid w:val="00C25D6C"/>
    <w:rsid w:val="00C3081B"/>
    <w:rsid w:val="00C44EEB"/>
    <w:rsid w:val="00C46BD9"/>
    <w:rsid w:val="00C52612"/>
    <w:rsid w:val="00C52D59"/>
    <w:rsid w:val="00C55258"/>
    <w:rsid w:val="00C60E48"/>
    <w:rsid w:val="00C72A24"/>
    <w:rsid w:val="00C73560"/>
    <w:rsid w:val="00C77DA0"/>
    <w:rsid w:val="00C822D3"/>
    <w:rsid w:val="00C87FBA"/>
    <w:rsid w:val="00C90D2B"/>
    <w:rsid w:val="00C93C93"/>
    <w:rsid w:val="00CA5A25"/>
    <w:rsid w:val="00CB0F14"/>
    <w:rsid w:val="00CB626A"/>
    <w:rsid w:val="00CD659B"/>
    <w:rsid w:val="00CD74AE"/>
    <w:rsid w:val="00CD7D60"/>
    <w:rsid w:val="00CE0A43"/>
    <w:rsid w:val="00CE79D3"/>
    <w:rsid w:val="00CF6CD8"/>
    <w:rsid w:val="00D03835"/>
    <w:rsid w:val="00D36CE5"/>
    <w:rsid w:val="00D45319"/>
    <w:rsid w:val="00D63297"/>
    <w:rsid w:val="00D71221"/>
    <w:rsid w:val="00D7397C"/>
    <w:rsid w:val="00D7745E"/>
    <w:rsid w:val="00D83556"/>
    <w:rsid w:val="00D8798F"/>
    <w:rsid w:val="00D941C1"/>
    <w:rsid w:val="00DA0EB3"/>
    <w:rsid w:val="00DA0EF0"/>
    <w:rsid w:val="00DC2D0E"/>
    <w:rsid w:val="00DD10FA"/>
    <w:rsid w:val="00DE3923"/>
    <w:rsid w:val="00DF0C18"/>
    <w:rsid w:val="00DF4176"/>
    <w:rsid w:val="00DF7D24"/>
    <w:rsid w:val="00E03B01"/>
    <w:rsid w:val="00E14782"/>
    <w:rsid w:val="00E16223"/>
    <w:rsid w:val="00E17240"/>
    <w:rsid w:val="00E23C7D"/>
    <w:rsid w:val="00E31B45"/>
    <w:rsid w:val="00E37327"/>
    <w:rsid w:val="00E406BD"/>
    <w:rsid w:val="00E42E92"/>
    <w:rsid w:val="00E46624"/>
    <w:rsid w:val="00E55149"/>
    <w:rsid w:val="00E5703B"/>
    <w:rsid w:val="00E62C84"/>
    <w:rsid w:val="00E72077"/>
    <w:rsid w:val="00E74203"/>
    <w:rsid w:val="00E74595"/>
    <w:rsid w:val="00E853DA"/>
    <w:rsid w:val="00E91CAC"/>
    <w:rsid w:val="00EB7887"/>
    <w:rsid w:val="00EB7C57"/>
    <w:rsid w:val="00EC28DA"/>
    <w:rsid w:val="00ED2695"/>
    <w:rsid w:val="00ED46CB"/>
    <w:rsid w:val="00ED621C"/>
    <w:rsid w:val="00ED6DCB"/>
    <w:rsid w:val="00EE00B8"/>
    <w:rsid w:val="00EE631A"/>
    <w:rsid w:val="00EE6F13"/>
    <w:rsid w:val="00EF4162"/>
    <w:rsid w:val="00F064E4"/>
    <w:rsid w:val="00F15B84"/>
    <w:rsid w:val="00F22CBD"/>
    <w:rsid w:val="00F30C9B"/>
    <w:rsid w:val="00F331B8"/>
    <w:rsid w:val="00F354B1"/>
    <w:rsid w:val="00F63BE0"/>
    <w:rsid w:val="00F72CE5"/>
    <w:rsid w:val="00F83A7D"/>
    <w:rsid w:val="00F86AB1"/>
    <w:rsid w:val="00F87DCD"/>
    <w:rsid w:val="00F93419"/>
    <w:rsid w:val="00F93B9B"/>
    <w:rsid w:val="00F93D2A"/>
    <w:rsid w:val="00F942F6"/>
    <w:rsid w:val="00FA1815"/>
    <w:rsid w:val="00FB06DC"/>
    <w:rsid w:val="00FB0E4E"/>
    <w:rsid w:val="00FC1B9A"/>
    <w:rsid w:val="00FC42AF"/>
    <w:rsid w:val="00FD15CF"/>
    <w:rsid w:val="00FD4C91"/>
    <w:rsid w:val="00FE066F"/>
    <w:rsid w:val="00FE0DBC"/>
    <w:rsid w:val="00FE3395"/>
    <w:rsid w:val="00FE36EF"/>
    <w:rsid w:val="00FE4624"/>
    <w:rsid w:val="00FE79FE"/>
    <w:rsid w:val="00FF2862"/>
    <w:rsid w:val="00FF3C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5:docId w15:val="{55B1A690-2E50-4AFB-B385-8754CE02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F4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1D7190"/>
    <w:pPr>
      <w:keepNext/>
      <w:keepLines/>
      <w:spacing w:before="480"/>
      <w:ind w:left="794" w:hanging="794"/>
      <w:outlineLvl w:val="0"/>
    </w:pPr>
    <w:rPr>
      <w:b/>
    </w:rPr>
  </w:style>
  <w:style w:type="paragraph" w:styleId="Heading2">
    <w:name w:val="heading 2"/>
    <w:basedOn w:val="Heading1"/>
    <w:next w:val="Normal"/>
    <w:link w:val="Heading2Char"/>
    <w:qFormat/>
    <w:rsid w:val="001D7190"/>
    <w:pPr>
      <w:spacing w:before="320"/>
      <w:outlineLvl w:val="1"/>
    </w:pPr>
  </w:style>
  <w:style w:type="paragraph" w:styleId="Heading3">
    <w:name w:val="heading 3"/>
    <w:basedOn w:val="Heading1"/>
    <w:next w:val="Normal"/>
    <w:link w:val="Heading3Char"/>
    <w:qFormat/>
    <w:rsid w:val="001D7190"/>
    <w:pPr>
      <w:spacing w:before="200"/>
      <w:outlineLvl w:val="2"/>
    </w:pPr>
  </w:style>
  <w:style w:type="paragraph" w:styleId="Heading4">
    <w:name w:val="heading 4"/>
    <w:basedOn w:val="Heading3"/>
    <w:next w:val="Normal"/>
    <w:link w:val="Heading4Char"/>
    <w:qFormat/>
    <w:rsid w:val="001D7190"/>
    <w:pPr>
      <w:tabs>
        <w:tab w:val="clear" w:pos="794"/>
        <w:tab w:val="left" w:pos="992"/>
      </w:tabs>
      <w:ind w:left="992" w:hanging="992"/>
      <w:outlineLvl w:val="3"/>
    </w:pPr>
  </w:style>
  <w:style w:type="paragraph" w:styleId="Heading5">
    <w:name w:val="heading 5"/>
    <w:basedOn w:val="Heading4"/>
    <w:next w:val="Normal"/>
    <w:link w:val="Heading5Char"/>
    <w:qFormat/>
    <w:rsid w:val="001D7190"/>
    <w:pPr>
      <w:outlineLvl w:val="4"/>
    </w:pPr>
  </w:style>
  <w:style w:type="paragraph" w:styleId="Heading6">
    <w:name w:val="heading 6"/>
    <w:basedOn w:val="Heading4"/>
    <w:next w:val="Normal"/>
    <w:link w:val="Heading6Char"/>
    <w:qFormat/>
    <w:rsid w:val="001D7190"/>
    <w:pPr>
      <w:tabs>
        <w:tab w:val="clear" w:pos="992"/>
        <w:tab w:val="clear" w:pos="1191"/>
      </w:tabs>
      <w:ind w:left="1588" w:hanging="1588"/>
      <w:outlineLvl w:val="5"/>
    </w:pPr>
  </w:style>
  <w:style w:type="paragraph" w:styleId="Heading7">
    <w:name w:val="heading 7"/>
    <w:basedOn w:val="Heading6"/>
    <w:next w:val="Normal"/>
    <w:link w:val="Heading7Char"/>
    <w:qFormat/>
    <w:rsid w:val="001D7190"/>
    <w:pPr>
      <w:outlineLvl w:val="6"/>
    </w:pPr>
  </w:style>
  <w:style w:type="paragraph" w:styleId="Heading8">
    <w:name w:val="heading 8"/>
    <w:basedOn w:val="Heading6"/>
    <w:next w:val="Normal"/>
    <w:link w:val="Heading8Char"/>
    <w:qFormat/>
    <w:rsid w:val="001D7190"/>
    <w:pPr>
      <w:outlineLvl w:val="7"/>
    </w:pPr>
  </w:style>
  <w:style w:type="paragraph" w:styleId="Heading9">
    <w:name w:val="heading 9"/>
    <w:basedOn w:val="Heading6"/>
    <w:next w:val="Normal"/>
    <w:link w:val="Heading9Char"/>
    <w:qFormat/>
    <w:rsid w:val="001D7190"/>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7766E"/>
    <w:rPr>
      <w:rFonts w:cs="Times New Roman"/>
      <w:b/>
      <w:sz w:val="24"/>
      <w:lang w:val="fr-FR" w:eastAsia="en-US"/>
    </w:rPr>
  </w:style>
  <w:style w:type="character" w:customStyle="1" w:styleId="Heading2Char">
    <w:name w:val="Heading 2 Char"/>
    <w:link w:val="Heading2"/>
    <w:uiPriority w:val="99"/>
    <w:locked/>
    <w:rsid w:val="0067766E"/>
    <w:rPr>
      <w:rFonts w:cs="Times New Roman"/>
      <w:b/>
      <w:sz w:val="24"/>
      <w:lang w:val="fr-FR" w:eastAsia="en-US"/>
    </w:rPr>
  </w:style>
  <w:style w:type="character" w:customStyle="1" w:styleId="Heading3Char">
    <w:name w:val="Heading 3 Char"/>
    <w:link w:val="Heading3"/>
    <w:uiPriority w:val="99"/>
    <w:locked/>
    <w:rsid w:val="0067766E"/>
    <w:rPr>
      <w:rFonts w:cs="Times New Roman"/>
      <w:b/>
      <w:sz w:val="24"/>
      <w:lang w:val="fr-FR" w:eastAsia="en-US"/>
    </w:rPr>
  </w:style>
  <w:style w:type="character" w:customStyle="1" w:styleId="Heading4Char">
    <w:name w:val="Heading 4 Char"/>
    <w:link w:val="Heading4"/>
    <w:uiPriority w:val="99"/>
    <w:locked/>
    <w:rsid w:val="0067766E"/>
    <w:rPr>
      <w:rFonts w:cs="Times New Roman"/>
      <w:b/>
      <w:sz w:val="24"/>
      <w:lang w:val="fr-FR" w:eastAsia="en-US"/>
    </w:rPr>
  </w:style>
  <w:style w:type="character" w:customStyle="1" w:styleId="Heading5Char">
    <w:name w:val="Heading 5 Char"/>
    <w:link w:val="Heading5"/>
    <w:uiPriority w:val="99"/>
    <w:locked/>
    <w:rsid w:val="0067766E"/>
    <w:rPr>
      <w:rFonts w:cs="Times New Roman"/>
      <w:b/>
      <w:sz w:val="24"/>
      <w:lang w:val="fr-FR" w:eastAsia="en-US"/>
    </w:rPr>
  </w:style>
  <w:style w:type="character" w:customStyle="1" w:styleId="Heading6Char">
    <w:name w:val="Heading 6 Char"/>
    <w:link w:val="Heading6"/>
    <w:uiPriority w:val="99"/>
    <w:locked/>
    <w:rsid w:val="0067766E"/>
    <w:rPr>
      <w:rFonts w:cs="Times New Roman"/>
      <w:b/>
      <w:sz w:val="24"/>
      <w:lang w:val="fr-FR" w:eastAsia="en-US"/>
    </w:rPr>
  </w:style>
  <w:style w:type="character" w:customStyle="1" w:styleId="Heading7Char">
    <w:name w:val="Heading 7 Char"/>
    <w:link w:val="Heading7"/>
    <w:uiPriority w:val="99"/>
    <w:locked/>
    <w:rsid w:val="0067766E"/>
    <w:rPr>
      <w:rFonts w:cs="Times New Roman"/>
      <w:b/>
      <w:sz w:val="24"/>
      <w:lang w:val="fr-FR" w:eastAsia="en-US"/>
    </w:rPr>
  </w:style>
  <w:style w:type="character" w:customStyle="1" w:styleId="Heading8Char">
    <w:name w:val="Heading 8 Char"/>
    <w:link w:val="Heading8"/>
    <w:uiPriority w:val="99"/>
    <w:locked/>
    <w:rsid w:val="0067766E"/>
    <w:rPr>
      <w:rFonts w:cs="Times New Roman"/>
      <w:b/>
      <w:sz w:val="24"/>
      <w:lang w:val="fr-FR" w:eastAsia="en-US"/>
    </w:rPr>
  </w:style>
  <w:style w:type="character" w:customStyle="1" w:styleId="Heading9Char">
    <w:name w:val="Heading 9 Char"/>
    <w:link w:val="Heading9"/>
    <w:uiPriority w:val="99"/>
    <w:locked/>
    <w:rsid w:val="0067766E"/>
    <w:rPr>
      <w:rFonts w:cs="Times New Roman"/>
      <w:b/>
      <w:sz w:val="24"/>
      <w:lang w:val="fr-FR" w:eastAsia="en-US"/>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rsid w:val="001D7190"/>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link w:val="Header"/>
    <w:locked/>
    <w:rsid w:val="0067766E"/>
    <w:rPr>
      <w:rFonts w:cs="Times New Roman"/>
      <w:sz w:val="24"/>
      <w:lang w:val="fr-FR" w:eastAsia="en-US"/>
    </w:rPr>
  </w:style>
  <w:style w:type="paragraph" w:styleId="Footer">
    <w:name w:val="footer"/>
    <w:aliases w:val="pie de página,footer odd,fo"/>
    <w:basedOn w:val="Normal"/>
    <w:link w:val="FooterChar"/>
    <w:rsid w:val="001D7190"/>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oter odd Char,fo Char"/>
    <w:link w:val="Footer"/>
    <w:locked/>
    <w:rsid w:val="0067766E"/>
    <w:rPr>
      <w:rFonts w:cs="Times New Roman"/>
      <w:noProof/>
      <w:sz w:val="18"/>
      <w:lang w:val="fr-FR" w:eastAsia="en-US"/>
    </w:rPr>
  </w:style>
  <w:style w:type="character" w:styleId="PageNumber">
    <w:name w:val="page number"/>
    <w:rsid w:val="001D7190"/>
    <w:rPr>
      <w:rFonts w:cs="Times New Roman"/>
    </w:rPr>
  </w:style>
  <w:style w:type="paragraph" w:customStyle="1" w:styleId="Headingb">
    <w:name w:val="Heading_b"/>
    <w:basedOn w:val="Heading3"/>
    <w:next w:val="Normal"/>
    <w:link w:val="HeadingbChar"/>
    <w:qFormat/>
    <w:rsid w:val="001D7190"/>
    <w:pPr>
      <w:spacing w:before="160"/>
      <w:ind w:left="0" w:firstLine="0"/>
      <w:outlineLvl w:val="9"/>
    </w:pPr>
  </w:style>
  <w:style w:type="character" w:customStyle="1" w:styleId="HeadingbChar">
    <w:name w:val="Heading_b Char"/>
    <w:link w:val="Headingb"/>
    <w:locked/>
    <w:rsid w:val="00141723"/>
    <w:rPr>
      <w:rFonts w:cs="Times New Roman"/>
      <w:b/>
      <w:sz w:val="24"/>
      <w:lang w:val="fr-FR" w:eastAsia="en-US"/>
    </w:rPr>
  </w:style>
  <w:style w:type="paragraph" w:customStyle="1" w:styleId="Headingi">
    <w:name w:val="Heading_i"/>
    <w:basedOn w:val="Heading3"/>
    <w:next w:val="Normal"/>
    <w:rsid w:val="001D7190"/>
    <w:pPr>
      <w:spacing w:before="160"/>
      <w:ind w:left="0" w:firstLine="0"/>
    </w:pPr>
    <w:rPr>
      <w:b w:val="0"/>
      <w:i/>
    </w:rPr>
  </w:style>
  <w:style w:type="character" w:customStyle="1" w:styleId="href">
    <w:name w:val="href"/>
    <w:rsid w:val="001D7190"/>
    <w:rPr>
      <w:rFonts w:cs="Times New Roman"/>
    </w:rPr>
  </w:style>
  <w:style w:type="paragraph" w:customStyle="1" w:styleId="AnnexNoTitle">
    <w:name w:val="Annex_NoTitle"/>
    <w:basedOn w:val="Normal"/>
    <w:next w:val="Normalaftertitle"/>
    <w:rsid w:val="001D7190"/>
    <w:pPr>
      <w:keepNext/>
      <w:keepLines/>
      <w:spacing w:before="480" w:after="80"/>
      <w:jc w:val="center"/>
    </w:pPr>
    <w:rPr>
      <w:b/>
      <w:sz w:val="28"/>
    </w:rPr>
  </w:style>
  <w:style w:type="paragraph" w:customStyle="1" w:styleId="Normalaftertitle">
    <w:name w:val="Normal_after_title"/>
    <w:basedOn w:val="Normal"/>
    <w:next w:val="Normal"/>
    <w:link w:val="NormalaftertitleChar"/>
    <w:uiPriority w:val="99"/>
    <w:rsid w:val="001D7190"/>
    <w:pPr>
      <w:spacing w:before="320"/>
    </w:pPr>
  </w:style>
  <w:style w:type="paragraph" w:customStyle="1" w:styleId="enumlev2">
    <w:name w:val="enumlev2"/>
    <w:basedOn w:val="enumlev1"/>
    <w:rsid w:val="001D7190"/>
    <w:pPr>
      <w:ind w:left="1191" w:hanging="397"/>
    </w:pPr>
  </w:style>
  <w:style w:type="paragraph" w:customStyle="1" w:styleId="enumlev1">
    <w:name w:val="enumlev1"/>
    <w:basedOn w:val="Normal"/>
    <w:link w:val="enumlev1Char"/>
    <w:rsid w:val="001D7190"/>
    <w:pPr>
      <w:spacing w:before="80"/>
      <w:ind w:left="794" w:hanging="794"/>
    </w:pPr>
  </w:style>
  <w:style w:type="character" w:customStyle="1" w:styleId="enumlev1Char">
    <w:name w:val="enumlev1 Char"/>
    <w:link w:val="enumlev1"/>
    <w:locked/>
    <w:rsid w:val="00141723"/>
    <w:rPr>
      <w:rFonts w:cs="Times New Roman"/>
      <w:sz w:val="24"/>
      <w:lang w:val="fr-FR" w:eastAsia="en-US"/>
    </w:rPr>
  </w:style>
  <w:style w:type="paragraph" w:customStyle="1" w:styleId="enumlev3">
    <w:name w:val="enumlev3"/>
    <w:basedOn w:val="enumlev2"/>
    <w:rsid w:val="001D7190"/>
    <w:pPr>
      <w:ind w:left="1588"/>
    </w:pPr>
  </w:style>
  <w:style w:type="paragraph" w:customStyle="1" w:styleId="Note">
    <w:name w:val="Note"/>
    <w:basedOn w:val="Normal"/>
    <w:rsid w:val="001D7190"/>
    <w:pPr>
      <w:tabs>
        <w:tab w:val="clear" w:pos="794"/>
        <w:tab w:val="clear" w:pos="1191"/>
        <w:tab w:val="clear" w:pos="1588"/>
        <w:tab w:val="clear" w:pos="1985"/>
      </w:tabs>
      <w:spacing w:before="80"/>
    </w:pPr>
    <w:rPr>
      <w:sz w:val="22"/>
    </w:rPr>
  </w:style>
  <w:style w:type="paragraph" w:customStyle="1" w:styleId="RecNoBR">
    <w:name w:val="Rec_No_BR"/>
    <w:basedOn w:val="Normal"/>
    <w:next w:val="Rectitle"/>
    <w:uiPriority w:val="99"/>
    <w:rsid w:val="001D7190"/>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1D7190"/>
    <w:pPr>
      <w:keepNext/>
      <w:keepLines/>
      <w:spacing w:before="240"/>
      <w:jc w:val="center"/>
    </w:pPr>
    <w:rPr>
      <w:b/>
      <w:sz w:val="28"/>
    </w:rPr>
  </w:style>
  <w:style w:type="paragraph" w:customStyle="1" w:styleId="Recref">
    <w:name w:val="Rec_ref"/>
    <w:basedOn w:val="Normal"/>
    <w:next w:val="Recdate"/>
    <w:rsid w:val="001D7190"/>
    <w:pPr>
      <w:jc w:val="center"/>
    </w:pPr>
  </w:style>
  <w:style w:type="paragraph" w:customStyle="1" w:styleId="Recdate">
    <w:name w:val="Rec_date"/>
    <w:basedOn w:val="Recref"/>
    <w:next w:val="Normalaftertitle"/>
    <w:rsid w:val="001D7190"/>
    <w:pPr>
      <w:jc w:val="right"/>
    </w:pPr>
  </w:style>
  <w:style w:type="paragraph" w:customStyle="1" w:styleId="HeadingSum">
    <w:name w:val="Heading_Sum"/>
    <w:basedOn w:val="Headingb"/>
    <w:next w:val="Normal"/>
    <w:rsid w:val="001D7190"/>
    <w:pPr>
      <w:spacing w:before="240"/>
    </w:pPr>
    <w:rPr>
      <w:sz w:val="22"/>
      <w:lang w:val="es-ES_tradnl"/>
    </w:rPr>
  </w:style>
  <w:style w:type="paragraph" w:customStyle="1" w:styleId="AppendixNoTitle">
    <w:name w:val="Appendix_NoTitle"/>
    <w:basedOn w:val="AnnexNoTitle"/>
    <w:next w:val="Normal"/>
    <w:rsid w:val="001D7190"/>
  </w:style>
  <w:style w:type="paragraph" w:customStyle="1" w:styleId="Tablefin">
    <w:name w:val="Table_fin"/>
    <w:basedOn w:val="Normal"/>
    <w:next w:val="Normal"/>
    <w:rsid w:val="001D7190"/>
    <w:pPr>
      <w:spacing w:before="0"/>
    </w:pPr>
    <w:rPr>
      <w:sz w:val="20"/>
      <w:lang w:val="en-GB"/>
    </w:rPr>
  </w:style>
  <w:style w:type="paragraph" w:customStyle="1" w:styleId="Tablehead">
    <w:name w:val="Table_head"/>
    <w:basedOn w:val="Normal"/>
    <w:next w:val="Normal"/>
    <w:link w:val="TableheadChar"/>
    <w:rsid w:val="001D719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basedOn w:val="DefaultParagraphFont"/>
    <w:link w:val="Tablehead"/>
    <w:locked/>
    <w:rsid w:val="00AA59C4"/>
    <w:rPr>
      <w:b/>
      <w:sz w:val="22"/>
      <w:lang w:val="fr-FR" w:eastAsia="en-US"/>
    </w:rPr>
  </w:style>
  <w:style w:type="paragraph" w:customStyle="1" w:styleId="Tablelegend">
    <w:name w:val="Table_legend"/>
    <w:basedOn w:val="Normal"/>
    <w:rsid w:val="001D71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1D7190"/>
    <w:pPr>
      <w:keepNext/>
      <w:spacing w:before="360" w:after="120"/>
      <w:jc w:val="center"/>
    </w:pPr>
  </w:style>
  <w:style w:type="character" w:customStyle="1" w:styleId="TableNo0">
    <w:name w:val="Table_No Знак"/>
    <w:link w:val="TableNo"/>
    <w:uiPriority w:val="99"/>
    <w:locked/>
    <w:rsid w:val="00FD4C91"/>
    <w:rPr>
      <w:rFonts w:eastAsia="SimSun" w:cs="Times New Roman"/>
      <w:sz w:val="24"/>
      <w:lang w:val="fr-FR" w:eastAsia="en-US" w:bidi="ar-SA"/>
    </w:rPr>
  </w:style>
  <w:style w:type="paragraph" w:customStyle="1" w:styleId="Tabletext">
    <w:name w:val="Table_text"/>
    <w:basedOn w:val="Normal"/>
    <w:link w:val="TabletextChar"/>
    <w:rsid w:val="001D71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141723"/>
    <w:rPr>
      <w:rFonts w:cs="Times New Roman"/>
      <w:sz w:val="22"/>
      <w:lang w:val="fr-FR" w:eastAsia="en-US"/>
    </w:rPr>
  </w:style>
  <w:style w:type="paragraph" w:customStyle="1" w:styleId="Equation">
    <w:name w:val="Equation"/>
    <w:aliases w:val="eq"/>
    <w:basedOn w:val="Normal"/>
    <w:link w:val="EquationChar"/>
    <w:rsid w:val="00141723"/>
    <w:pPr>
      <w:tabs>
        <w:tab w:val="clear" w:pos="1191"/>
        <w:tab w:val="clear" w:pos="1588"/>
        <w:tab w:val="clear" w:pos="1985"/>
        <w:tab w:val="center" w:pos="4820"/>
        <w:tab w:val="right" w:pos="9639"/>
      </w:tabs>
    </w:pPr>
  </w:style>
  <w:style w:type="character" w:customStyle="1" w:styleId="EquationChar">
    <w:name w:val="Equation Char"/>
    <w:link w:val="Equation"/>
    <w:uiPriority w:val="99"/>
    <w:locked/>
    <w:rsid w:val="00141723"/>
    <w:rPr>
      <w:rFonts w:cs="Times New Roman"/>
      <w:sz w:val="24"/>
      <w:lang w:val="fr-FR" w:eastAsia="en-US"/>
    </w:rPr>
  </w:style>
  <w:style w:type="paragraph" w:customStyle="1" w:styleId="Equationlegend">
    <w:name w:val="Equation_legend"/>
    <w:basedOn w:val="NormalIndent"/>
    <w:rsid w:val="001D719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1D7190"/>
    <w:pPr>
      <w:ind w:left="794"/>
    </w:pPr>
  </w:style>
  <w:style w:type="paragraph" w:customStyle="1" w:styleId="Figurelegend">
    <w:name w:val="Figure_legend"/>
    <w:basedOn w:val="Normal"/>
    <w:rsid w:val="001D719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1D7190"/>
    <w:pPr>
      <w:keepNext/>
      <w:keepLines/>
      <w:spacing w:before="480" w:after="80"/>
      <w:jc w:val="center"/>
    </w:pPr>
    <w:rPr>
      <w:caps/>
      <w:sz w:val="18"/>
    </w:rPr>
  </w:style>
  <w:style w:type="paragraph" w:customStyle="1" w:styleId="Figuretitle">
    <w:name w:val="Figure_title"/>
    <w:basedOn w:val="Normal"/>
    <w:next w:val="Figure"/>
    <w:link w:val="FiguretitleChar"/>
    <w:rsid w:val="001D7190"/>
    <w:pPr>
      <w:keepNext/>
      <w:spacing w:before="0" w:after="120"/>
      <w:jc w:val="center"/>
    </w:pPr>
    <w:rPr>
      <w:rFonts w:ascii="Times New Roman Bold" w:hAnsi="Times New Roman Bold"/>
      <w:b/>
      <w:sz w:val="18"/>
    </w:rPr>
  </w:style>
  <w:style w:type="paragraph" w:customStyle="1" w:styleId="Figure">
    <w:name w:val="Figure"/>
    <w:basedOn w:val="FigureNo"/>
    <w:next w:val="Normal"/>
    <w:rsid w:val="001D7190"/>
    <w:pPr>
      <w:keepNext w:val="0"/>
      <w:spacing w:before="0" w:after="240"/>
    </w:pPr>
  </w:style>
  <w:style w:type="character" w:customStyle="1" w:styleId="FiguretitleChar">
    <w:name w:val="Figure_title Char"/>
    <w:link w:val="Figuretitle"/>
    <w:locked/>
    <w:rsid w:val="00141723"/>
    <w:rPr>
      <w:rFonts w:ascii="Times New Roman Bold" w:hAnsi="Times New Roman Bold" w:cs="Times New Roman"/>
      <w:b/>
      <w:sz w:val="18"/>
      <w:lang w:val="fr-FR" w:eastAsia="en-US"/>
    </w:rPr>
  </w:style>
  <w:style w:type="character" w:customStyle="1" w:styleId="FigureNoChar">
    <w:name w:val="Figure_No Char"/>
    <w:link w:val="FigureNo"/>
    <w:uiPriority w:val="99"/>
    <w:locked/>
    <w:rsid w:val="00141723"/>
    <w:rPr>
      <w:rFonts w:cs="Times New Roman"/>
      <w:caps/>
      <w:sz w:val="18"/>
      <w:lang w:val="fr-FR" w:eastAsia="en-US"/>
    </w:rPr>
  </w:style>
  <w:style w:type="paragraph" w:customStyle="1" w:styleId="tocpart">
    <w:name w:val="tocpart"/>
    <w:basedOn w:val="Normal"/>
    <w:rsid w:val="001D719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1D7190"/>
    <w:pPr>
      <w:keepNext/>
      <w:keepLines/>
      <w:spacing w:before="480"/>
      <w:jc w:val="center"/>
    </w:pPr>
    <w:rPr>
      <w:sz w:val="28"/>
    </w:rPr>
  </w:style>
  <w:style w:type="paragraph" w:customStyle="1" w:styleId="Arttitle">
    <w:name w:val="Art_title"/>
    <w:basedOn w:val="Normal"/>
    <w:next w:val="Normalaftertitle"/>
    <w:rsid w:val="001D7190"/>
    <w:pPr>
      <w:keepNext/>
      <w:keepLines/>
      <w:spacing w:before="240"/>
      <w:jc w:val="center"/>
    </w:pPr>
    <w:rPr>
      <w:b/>
      <w:sz w:val="28"/>
    </w:rPr>
  </w:style>
  <w:style w:type="paragraph" w:customStyle="1" w:styleId="Blanc">
    <w:name w:val="Blanc"/>
    <w:basedOn w:val="Normal"/>
    <w:next w:val="Tabletext"/>
    <w:rsid w:val="001D7190"/>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1D719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095983"/>
    <w:pPr>
      <w:keepNext/>
      <w:keepLines/>
      <w:spacing w:before="160"/>
      <w:ind w:left="794"/>
    </w:pPr>
    <w:rPr>
      <w:rFonts w:eastAsia="STKaiti"/>
    </w:rPr>
  </w:style>
  <w:style w:type="character" w:customStyle="1" w:styleId="CallChar">
    <w:name w:val="Call Char"/>
    <w:link w:val="Call"/>
    <w:locked/>
    <w:rsid w:val="00095983"/>
    <w:rPr>
      <w:rFonts w:eastAsia="STKaiti"/>
      <w:sz w:val="24"/>
      <w:lang w:val="fr-FR" w:eastAsia="en-US"/>
    </w:rPr>
  </w:style>
  <w:style w:type="paragraph" w:customStyle="1" w:styleId="ChapNo">
    <w:name w:val="Chap_No"/>
    <w:basedOn w:val="ArtNo"/>
    <w:next w:val="Chaptitle"/>
    <w:rsid w:val="001D7190"/>
    <w:rPr>
      <w:b/>
    </w:rPr>
  </w:style>
  <w:style w:type="paragraph" w:customStyle="1" w:styleId="Chaptitle">
    <w:name w:val="Chap_title"/>
    <w:basedOn w:val="Arttitle"/>
    <w:next w:val="Normalaftertitle"/>
    <w:rsid w:val="001D7190"/>
  </w:style>
  <w:style w:type="character" w:styleId="FootnoteReference">
    <w:name w:val="footnote reference"/>
    <w:semiHidden/>
    <w:rsid w:val="001D7190"/>
    <w:rPr>
      <w:rFonts w:cs="Times New Roman"/>
      <w:position w:val="6"/>
      <w:sz w:val="18"/>
    </w:rPr>
  </w:style>
  <w:style w:type="paragraph" w:styleId="FootnoteText">
    <w:name w:val="footnote text"/>
    <w:basedOn w:val="Normal"/>
    <w:link w:val="FootnoteTextChar"/>
    <w:semiHidden/>
    <w:rsid w:val="001D7190"/>
    <w:pPr>
      <w:keepLines/>
      <w:tabs>
        <w:tab w:val="left" w:pos="255"/>
      </w:tabs>
      <w:ind w:left="255" w:hanging="255"/>
    </w:pPr>
    <w:rPr>
      <w:sz w:val="22"/>
    </w:rPr>
  </w:style>
  <w:style w:type="character" w:customStyle="1" w:styleId="FootnoteTextChar">
    <w:name w:val="Footnote Text Char"/>
    <w:link w:val="FootnoteText"/>
    <w:uiPriority w:val="99"/>
    <w:semiHidden/>
    <w:locked/>
    <w:rsid w:val="0067766E"/>
    <w:rPr>
      <w:rFonts w:cs="Times New Roman"/>
      <w:sz w:val="22"/>
      <w:lang w:val="fr-FR" w:eastAsia="en-US"/>
    </w:rPr>
  </w:style>
  <w:style w:type="paragraph" w:styleId="Index1">
    <w:name w:val="index 1"/>
    <w:basedOn w:val="Normal"/>
    <w:next w:val="Normal"/>
    <w:semiHidden/>
    <w:rsid w:val="001D7190"/>
  </w:style>
  <w:style w:type="paragraph" w:styleId="Index2">
    <w:name w:val="index 2"/>
    <w:basedOn w:val="Normal"/>
    <w:next w:val="Normal"/>
    <w:semiHidden/>
    <w:rsid w:val="001D7190"/>
    <w:pPr>
      <w:ind w:left="283"/>
    </w:pPr>
  </w:style>
  <w:style w:type="paragraph" w:styleId="Index3">
    <w:name w:val="index 3"/>
    <w:basedOn w:val="Normal"/>
    <w:next w:val="Normal"/>
    <w:semiHidden/>
    <w:rsid w:val="001D7190"/>
    <w:pPr>
      <w:ind w:left="566"/>
    </w:pPr>
  </w:style>
  <w:style w:type="paragraph" w:styleId="IndexHeading">
    <w:name w:val="index heading"/>
    <w:basedOn w:val="Normal"/>
    <w:next w:val="Index1"/>
    <w:semiHidden/>
    <w:rsid w:val="001D7190"/>
  </w:style>
  <w:style w:type="paragraph" w:customStyle="1" w:styleId="Line">
    <w:name w:val="Line"/>
    <w:basedOn w:val="Normal"/>
    <w:next w:val="Normal"/>
    <w:rsid w:val="001D7190"/>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1D719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1D7190"/>
  </w:style>
  <w:style w:type="paragraph" w:customStyle="1" w:styleId="Partref">
    <w:name w:val="Part_ref"/>
    <w:basedOn w:val="Normal"/>
    <w:next w:val="Normal"/>
    <w:rsid w:val="001D7190"/>
    <w:pPr>
      <w:keepNext/>
      <w:keepLines/>
      <w:spacing w:after="280"/>
      <w:jc w:val="center"/>
    </w:pPr>
  </w:style>
  <w:style w:type="paragraph" w:customStyle="1" w:styleId="Parttitle">
    <w:name w:val="Part_title"/>
    <w:basedOn w:val="Normal"/>
    <w:next w:val="Normalaftertitle"/>
    <w:rsid w:val="001D719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1D7190"/>
  </w:style>
  <w:style w:type="paragraph" w:customStyle="1" w:styleId="QuestionNo">
    <w:name w:val="Question_No"/>
    <w:basedOn w:val="RecNoBR"/>
    <w:next w:val="Normal"/>
    <w:rsid w:val="001D7190"/>
  </w:style>
  <w:style w:type="paragraph" w:customStyle="1" w:styleId="Questionref">
    <w:name w:val="Question_ref"/>
    <w:basedOn w:val="Recref"/>
    <w:next w:val="Questiondate"/>
    <w:rsid w:val="001D7190"/>
  </w:style>
  <w:style w:type="paragraph" w:customStyle="1" w:styleId="Questiontitle">
    <w:name w:val="Question_title"/>
    <w:basedOn w:val="Normal"/>
    <w:next w:val="Questionref"/>
    <w:rsid w:val="001D7190"/>
  </w:style>
  <w:style w:type="paragraph" w:customStyle="1" w:styleId="Reftext">
    <w:name w:val="Ref_text"/>
    <w:basedOn w:val="Normal"/>
    <w:rsid w:val="001D7190"/>
    <w:pPr>
      <w:ind w:left="794" w:hanging="794"/>
    </w:pPr>
    <w:rPr>
      <w:sz w:val="22"/>
    </w:rPr>
  </w:style>
  <w:style w:type="paragraph" w:customStyle="1" w:styleId="Reftitle">
    <w:name w:val="Ref_title"/>
    <w:basedOn w:val="Normal"/>
    <w:next w:val="Reftext"/>
    <w:rsid w:val="001D719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1D7190"/>
  </w:style>
  <w:style w:type="paragraph" w:customStyle="1" w:styleId="RepNo">
    <w:name w:val="Rep_No"/>
    <w:basedOn w:val="RecNoBR"/>
    <w:next w:val="Reptitle"/>
    <w:rsid w:val="001D7190"/>
  </w:style>
  <w:style w:type="paragraph" w:customStyle="1" w:styleId="Reptitle">
    <w:name w:val="Rep_title"/>
    <w:basedOn w:val="Rectitle"/>
    <w:next w:val="Repref"/>
    <w:rsid w:val="001D7190"/>
  </w:style>
  <w:style w:type="paragraph" w:customStyle="1" w:styleId="Repref">
    <w:name w:val="Rep_ref"/>
    <w:basedOn w:val="Recref"/>
    <w:next w:val="Repdate"/>
    <w:rsid w:val="001D7190"/>
  </w:style>
  <w:style w:type="paragraph" w:customStyle="1" w:styleId="Resdate">
    <w:name w:val="Res_date"/>
    <w:basedOn w:val="Recdate"/>
    <w:next w:val="Normalaftertitle"/>
    <w:rsid w:val="001D7190"/>
  </w:style>
  <w:style w:type="paragraph" w:customStyle="1" w:styleId="ResNo">
    <w:name w:val="Res_No"/>
    <w:basedOn w:val="RecNoBR"/>
    <w:next w:val="Restitle"/>
    <w:rsid w:val="001D7190"/>
  </w:style>
  <w:style w:type="paragraph" w:customStyle="1" w:styleId="Restitle">
    <w:name w:val="Res_title"/>
    <w:basedOn w:val="Normal"/>
    <w:next w:val="Resref"/>
    <w:rsid w:val="001D7190"/>
    <w:pPr>
      <w:spacing w:before="240"/>
      <w:jc w:val="center"/>
    </w:pPr>
    <w:rPr>
      <w:b/>
      <w:sz w:val="28"/>
    </w:rPr>
  </w:style>
  <w:style w:type="paragraph" w:customStyle="1" w:styleId="Resref">
    <w:name w:val="Res_ref"/>
    <w:basedOn w:val="Recref"/>
    <w:next w:val="Resdate"/>
    <w:rsid w:val="001D7190"/>
  </w:style>
  <w:style w:type="paragraph" w:customStyle="1" w:styleId="SectionNo">
    <w:name w:val="Section_No"/>
    <w:basedOn w:val="Normal"/>
    <w:next w:val="Normal"/>
    <w:rsid w:val="001D7190"/>
  </w:style>
  <w:style w:type="paragraph" w:customStyle="1" w:styleId="Sectiontitle">
    <w:name w:val="Section_title"/>
    <w:basedOn w:val="Normal"/>
    <w:next w:val="Normalaftertitle"/>
    <w:rsid w:val="001D719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1D7190"/>
    <w:pPr>
      <w:tabs>
        <w:tab w:val="clear" w:pos="794"/>
        <w:tab w:val="clear" w:pos="1191"/>
        <w:tab w:val="clear" w:pos="1588"/>
        <w:tab w:val="clear" w:pos="1985"/>
        <w:tab w:val="right" w:pos="9611"/>
      </w:tabs>
    </w:pPr>
    <w:rPr>
      <w:i/>
    </w:rPr>
  </w:style>
  <w:style w:type="paragraph" w:styleId="TOC1">
    <w:name w:val="toc 1"/>
    <w:basedOn w:val="Normal"/>
    <w:semiHidden/>
    <w:rsid w:val="001D719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1D7190"/>
    <w:pPr>
      <w:tabs>
        <w:tab w:val="clear" w:pos="567"/>
        <w:tab w:val="left" w:pos="1276"/>
      </w:tabs>
      <w:spacing w:before="160"/>
      <w:ind w:left="1276" w:hanging="709"/>
    </w:pPr>
  </w:style>
  <w:style w:type="paragraph" w:styleId="TOC3">
    <w:name w:val="toc 3"/>
    <w:basedOn w:val="TOC2"/>
    <w:semiHidden/>
    <w:rsid w:val="001D7190"/>
    <w:pPr>
      <w:tabs>
        <w:tab w:val="clear" w:pos="1276"/>
        <w:tab w:val="left" w:pos="2155"/>
      </w:tabs>
      <w:ind w:left="2155" w:hanging="879"/>
    </w:pPr>
  </w:style>
  <w:style w:type="paragraph" w:styleId="TOC4">
    <w:name w:val="toc 4"/>
    <w:basedOn w:val="TOC3"/>
    <w:semiHidden/>
    <w:rsid w:val="001D7190"/>
    <w:pPr>
      <w:tabs>
        <w:tab w:val="left" w:pos="3261"/>
      </w:tabs>
      <w:spacing w:before="80"/>
      <w:ind w:left="3261" w:hanging="993"/>
    </w:pPr>
  </w:style>
  <w:style w:type="paragraph" w:styleId="TOC5">
    <w:name w:val="toc 5"/>
    <w:basedOn w:val="TOC4"/>
    <w:semiHidden/>
    <w:rsid w:val="001D7190"/>
  </w:style>
  <w:style w:type="paragraph" w:styleId="TOC6">
    <w:name w:val="toc 6"/>
    <w:basedOn w:val="TOC4"/>
    <w:semiHidden/>
    <w:rsid w:val="001D7190"/>
  </w:style>
  <w:style w:type="paragraph" w:styleId="TOC7">
    <w:name w:val="toc 7"/>
    <w:basedOn w:val="TOC4"/>
    <w:semiHidden/>
    <w:rsid w:val="001D7190"/>
  </w:style>
  <w:style w:type="paragraph" w:styleId="TOC8">
    <w:name w:val="toc 8"/>
    <w:basedOn w:val="TOC4"/>
    <w:semiHidden/>
    <w:rsid w:val="001D7190"/>
  </w:style>
  <w:style w:type="paragraph" w:customStyle="1" w:styleId="Annexref">
    <w:name w:val="Annex_ref"/>
    <w:basedOn w:val="Normal"/>
    <w:next w:val="Normalaftertitle"/>
    <w:rsid w:val="001D7190"/>
    <w:pPr>
      <w:keepNext/>
      <w:keepLines/>
      <w:spacing w:after="280"/>
      <w:jc w:val="center"/>
    </w:pPr>
  </w:style>
  <w:style w:type="paragraph" w:customStyle="1" w:styleId="Appendixref">
    <w:name w:val="Appendix_ref"/>
    <w:basedOn w:val="Annexref"/>
    <w:next w:val="Normalaftertitle"/>
    <w:rsid w:val="001D7190"/>
  </w:style>
  <w:style w:type="paragraph" w:customStyle="1" w:styleId="Tabletitle">
    <w:name w:val="Table_title"/>
    <w:basedOn w:val="Normal"/>
    <w:next w:val="Tablehead"/>
    <w:link w:val="TabletitleChar"/>
    <w:rsid w:val="001D7190"/>
    <w:pPr>
      <w:keepNext/>
      <w:spacing w:before="0" w:after="120"/>
      <w:jc w:val="center"/>
    </w:pPr>
    <w:rPr>
      <w:b/>
    </w:rPr>
  </w:style>
  <w:style w:type="character" w:customStyle="1" w:styleId="TabletitleChar">
    <w:name w:val="Table_title Char"/>
    <w:link w:val="Tabletitle"/>
    <w:locked/>
    <w:rsid w:val="00AA59C4"/>
    <w:rPr>
      <w:b/>
      <w:sz w:val="24"/>
      <w:lang w:val="fr-FR" w:eastAsia="en-US"/>
    </w:rPr>
  </w:style>
  <w:style w:type="paragraph" w:customStyle="1" w:styleId="Summary">
    <w:name w:val="Summary"/>
    <w:basedOn w:val="Normal"/>
    <w:next w:val="Normalaftertitle"/>
    <w:rsid w:val="001D7190"/>
    <w:pPr>
      <w:spacing w:after="480"/>
    </w:pPr>
    <w:rPr>
      <w:sz w:val="22"/>
      <w:lang w:val="es-ES_tradnl"/>
    </w:rPr>
  </w:style>
  <w:style w:type="character" w:styleId="Hyperlink">
    <w:name w:val="Hyperlink"/>
    <w:rsid w:val="00934ED7"/>
    <w:rPr>
      <w:rFonts w:cs="Times New Roman"/>
      <w:color w:val="0000FF"/>
      <w:u w:val="single"/>
    </w:rPr>
  </w:style>
  <w:style w:type="paragraph" w:customStyle="1" w:styleId="TableLegendNote">
    <w:name w:val="Table_Legend_Note"/>
    <w:basedOn w:val="Tablelegend"/>
    <w:next w:val="Tablelegend"/>
    <w:rsid w:val="001D7190"/>
    <w:pPr>
      <w:ind w:left="-85" w:firstLine="0"/>
    </w:pPr>
    <w:rPr>
      <w:lang w:val="en-US"/>
    </w:rPr>
  </w:style>
  <w:style w:type="paragraph" w:customStyle="1" w:styleId="AnnexNo">
    <w:name w:val="Annex_No"/>
    <w:basedOn w:val="Normal"/>
    <w:next w:val="Normal"/>
    <w:link w:val="AnnexNoCar"/>
    <w:uiPriority w:val="99"/>
    <w:rsid w:val="0011031C"/>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character" w:customStyle="1" w:styleId="AnnexNoCar">
    <w:name w:val="Annex_No Car"/>
    <w:link w:val="AnnexNo"/>
    <w:uiPriority w:val="99"/>
    <w:locked/>
    <w:rsid w:val="0011031C"/>
    <w:rPr>
      <w:caps/>
      <w:sz w:val="28"/>
      <w:lang w:val="en-GB" w:eastAsia="en-US"/>
    </w:rPr>
  </w:style>
  <w:style w:type="paragraph" w:customStyle="1" w:styleId="Annextitle">
    <w:name w:val="Annex_title"/>
    <w:basedOn w:val="Normal"/>
    <w:next w:val="Normal"/>
    <w:uiPriority w:val="99"/>
    <w:rsid w:val="0011031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styleId="BalloonText">
    <w:name w:val="Balloon Text"/>
    <w:basedOn w:val="Normal"/>
    <w:link w:val="BalloonTextChar"/>
    <w:uiPriority w:val="99"/>
    <w:rsid w:val="0011031C"/>
    <w:pPr>
      <w:spacing w:before="0"/>
    </w:pPr>
    <w:rPr>
      <w:rFonts w:ascii="Tahoma" w:hAnsi="Tahoma" w:cs="Tahoma"/>
      <w:sz w:val="16"/>
      <w:szCs w:val="16"/>
    </w:rPr>
  </w:style>
  <w:style w:type="character" w:customStyle="1" w:styleId="BalloonTextChar">
    <w:name w:val="Balloon Text Char"/>
    <w:link w:val="BalloonText"/>
    <w:uiPriority w:val="99"/>
    <w:locked/>
    <w:rsid w:val="0011031C"/>
    <w:rPr>
      <w:rFonts w:ascii="Tahoma" w:hAnsi="Tahoma" w:cs="Tahoma"/>
      <w:sz w:val="16"/>
      <w:szCs w:val="16"/>
      <w:lang w:val="fr-FR" w:eastAsia="en-US"/>
    </w:rPr>
  </w:style>
  <w:style w:type="paragraph" w:customStyle="1" w:styleId="RectitleBR">
    <w:name w:val="Rec_title_BR"/>
    <w:basedOn w:val="Normal"/>
    <w:next w:val="Recref"/>
    <w:uiPriority w:val="99"/>
    <w:rsid w:val="00625CDD"/>
    <w:pPr>
      <w:keepNext/>
      <w:keepLines/>
      <w:spacing w:before="240"/>
      <w:jc w:val="center"/>
    </w:pPr>
    <w:rPr>
      <w:b/>
      <w:sz w:val="28"/>
    </w:rPr>
  </w:style>
  <w:style w:type="paragraph" w:customStyle="1" w:styleId="1">
    <w:name w:val="正文 1"/>
    <w:basedOn w:val="Normal"/>
    <w:rsid w:val="00137A1C"/>
    <w:pPr>
      <w:widowControl w:val="0"/>
      <w:tabs>
        <w:tab w:val="clear" w:pos="794"/>
        <w:tab w:val="clear" w:pos="1191"/>
        <w:tab w:val="clear" w:pos="1588"/>
        <w:tab w:val="clear" w:pos="1985"/>
        <w:tab w:val="left" w:pos="798"/>
      </w:tabs>
      <w:overflowPunct/>
      <w:autoSpaceDE/>
      <w:autoSpaceDN/>
      <w:adjustRightInd/>
      <w:textAlignment w:val="auto"/>
    </w:pPr>
    <w:rPr>
      <w:kern w:val="2"/>
      <w:sz w:val="21"/>
      <w:szCs w:val="24"/>
      <w:lang w:val="en-US" w:eastAsia="zh-CN"/>
    </w:rPr>
  </w:style>
  <w:style w:type="paragraph" w:customStyle="1" w:styleId="a">
    <w:name w:val="公式"/>
    <w:basedOn w:val="Normal"/>
    <w:uiPriority w:val="99"/>
    <w:rsid w:val="00137A1C"/>
    <w:pPr>
      <w:widowControl w:val="0"/>
      <w:tabs>
        <w:tab w:val="clear" w:pos="794"/>
        <w:tab w:val="clear" w:pos="1191"/>
        <w:tab w:val="clear" w:pos="1588"/>
        <w:tab w:val="clear" w:pos="1985"/>
        <w:tab w:val="center" w:pos="4935"/>
        <w:tab w:val="right" w:pos="9807"/>
      </w:tabs>
      <w:overflowPunct/>
      <w:autoSpaceDE/>
      <w:autoSpaceDN/>
      <w:adjustRightInd/>
      <w:spacing w:before="0"/>
      <w:textAlignment w:val="auto"/>
    </w:pPr>
    <w:rPr>
      <w:kern w:val="2"/>
      <w:sz w:val="21"/>
      <w:szCs w:val="24"/>
      <w:lang w:val="en-US" w:eastAsia="zh-CN"/>
    </w:rPr>
  </w:style>
  <w:style w:type="paragraph" w:customStyle="1" w:styleId="a0">
    <w:name w:val="表文"/>
    <w:basedOn w:val="Normal"/>
    <w:rsid w:val="00FD4C91"/>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1">
    <w:name w:val="图"/>
    <w:basedOn w:val="1"/>
    <w:uiPriority w:val="99"/>
    <w:rsid w:val="00FD4C91"/>
    <w:pPr>
      <w:topLinePunct/>
      <w:jc w:val="center"/>
    </w:pPr>
    <w:rPr>
      <w:kern w:val="0"/>
      <w:lang w:val="en-GB"/>
    </w:rPr>
  </w:style>
  <w:style w:type="paragraph" w:customStyle="1" w:styleId="a2">
    <w:name w:val="建议书"/>
    <w:basedOn w:val="Normal"/>
    <w:rsid w:val="00A12158"/>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3">
    <w:name w:val="名称"/>
    <w:basedOn w:val="Normal"/>
    <w:rsid w:val="00A12158"/>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4">
    <w:name w:val="课题"/>
    <w:basedOn w:val="Normal"/>
    <w:rsid w:val="00A12158"/>
    <w:pPr>
      <w:widowControl w:val="0"/>
      <w:tabs>
        <w:tab w:val="clear" w:pos="794"/>
        <w:tab w:val="clear" w:pos="1191"/>
        <w:tab w:val="clear" w:pos="1588"/>
        <w:tab w:val="clear" w:pos="1985"/>
        <w:tab w:val="left" w:pos="953"/>
      </w:tabs>
      <w:overflowPunct/>
      <w:autoSpaceDE/>
      <w:autoSpaceDN/>
      <w:adjustRightInd/>
      <w:jc w:val="center"/>
      <w:textAlignment w:val="auto"/>
    </w:pPr>
    <w:rPr>
      <w:kern w:val="2"/>
      <w:szCs w:val="24"/>
      <w:lang w:val="en-US" w:eastAsia="zh-CN"/>
    </w:rPr>
  </w:style>
  <w:style w:type="paragraph" w:customStyle="1" w:styleId="a5">
    <w:name w:val="年"/>
    <w:basedOn w:val="Normal"/>
    <w:rsid w:val="00A12158"/>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6">
    <w:name w:val="楷体"/>
    <w:basedOn w:val="Normal"/>
    <w:rsid w:val="00A12158"/>
    <w:pPr>
      <w:widowControl w:val="0"/>
      <w:tabs>
        <w:tab w:val="clear" w:pos="794"/>
        <w:tab w:val="clear" w:pos="1191"/>
        <w:tab w:val="clear" w:pos="1588"/>
        <w:tab w:val="clear" w:pos="1985"/>
        <w:tab w:val="left" w:pos="953"/>
      </w:tabs>
      <w:overflowPunct/>
      <w:autoSpaceDE/>
      <w:autoSpaceDN/>
      <w:adjustRightInd/>
      <w:ind w:firstLineChars="450" w:firstLine="945"/>
      <w:textAlignment w:val="auto"/>
    </w:pPr>
    <w:rPr>
      <w:rFonts w:eastAsia="STKaiti"/>
      <w:kern w:val="2"/>
      <w:sz w:val="21"/>
      <w:szCs w:val="24"/>
      <w:lang w:val="en-US" w:eastAsia="zh-CN"/>
    </w:rPr>
  </w:style>
  <w:style w:type="paragraph" w:customStyle="1" w:styleId="a7">
    <w:name w:val="附件"/>
    <w:basedOn w:val="Normal"/>
    <w:rsid w:val="00A12158"/>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A12158"/>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8">
    <w:name w:val="表题"/>
    <w:basedOn w:val="Normal"/>
    <w:rsid w:val="00A12158"/>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9">
    <w:name w:val="表序"/>
    <w:basedOn w:val="Normal"/>
    <w:rsid w:val="00A12158"/>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a">
    <w:name w:val="图题"/>
    <w:basedOn w:val="1"/>
    <w:rsid w:val="00A12158"/>
    <w:pPr>
      <w:tabs>
        <w:tab w:val="clear" w:pos="798"/>
      </w:tabs>
      <w:topLinePunct/>
      <w:spacing w:before="0"/>
      <w:jc w:val="center"/>
    </w:pPr>
    <w:rPr>
      <w:rFonts w:ascii="Times New Roman MT Extra Bold" w:eastAsia="SimHei" w:hAnsi="Times New Roman MT Extra Bold"/>
      <w:kern w:val="0"/>
      <w:sz w:val="18"/>
      <w:lang w:val="en-GB"/>
    </w:rPr>
  </w:style>
  <w:style w:type="paragraph" w:customStyle="1" w:styleId="10">
    <w:name w:val="正文 1悬挂"/>
    <w:basedOn w:val="1"/>
    <w:rsid w:val="00A12158"/>
    <w:pPr>
      <w:tabs>
        <w:tab w:val="clear" w:pos="798"/>
        <w:tab w:val="left" w:pos="953"/>
      </w:tabs>
      <w:ind w:left="938" w:hanging="938"/>
    </w:pPr>
  </w:style>
  <w:style w:type="paragraph" w:customStyle="1" w:styleId="RecNo">
    <w:name w:val="Rec_No"/>
    <w:basedOn w:val="Normal"/>
    <w:next w:val="Rectitle"/>
    <w:rsid w:val="00AA59C4"/>
    <w:pPr>
      <w:keepNext/>
      <w:keepLines/>
      <w:tabs>
        <w:tab w:val="clear" w:pos="794"/>
        <w:tab w:val="clear" w:pos="1191"/>
        <w:tab w:val="clear" w:pos="1588"/>
        <w:tab w:val="clear" w:pos="1985"/>
      </w:tabs>
      <w:spacing w:before="480"/>
      <w:jc w:val="center"/>
    </w:pPr>
    <w:rPr>
      <w:rFonts w:eastAsiaTheme="minorEastAsia"/>
      <w:sz w:val="28"/>
    </w:rPr>
  </w:style>
  <w:style w:type="character" w:customStyle="1" w:styleId="NormalaftertitleChar">
    <w:name w:val="Normal_after_title Char"/>
    <w:basedOn w:val="DefaultParagraphFont"/>
    <w:link w:val="Normalaftertitle"/>
    <w:uiPriority w:val="99"/>
    <w:locked/>
    <w:rsid w:val="007D115F"/>
    <w:rPr>
      <w:sz w:val="24"/>
      <w:lang w:val="fr-FR" w:eastAsia="en-US"/>
    </w:rPr>
  </w:style>
  <w:style w:type="character" w:customStyle="1" w:styleId="enumlev10">
    <w:name w:val="enumlev1 Знак"/>
    <w:basedOn w:val="DefaultParagraphFont"/>
    <w:locked/>
    <w:rsid w:val="007D115F"/>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92199">
      <w:bodyDiv w:val="1"/>
      <w:marLeft w:val="0"/>
      <w:marRight w:val="0"/>
      <w:marTop w:val="0"/>
      <w:marBottom w:val="0"/>
      <w:divBdr>
        <w:top w:val="none" w:sz="0" w:space="0" w:color="auto"/>
        <w:left w:val="none" w:sz="0" w:space="0" w:color="auto"/>
        <w:bottom w:val="none" w:sz="0" w:space="0" w:color="auto"/>
        <w:right w:val="none" w:sz="0" w:space="0" w:color="auto"/>
      </w:divBdr>
    </w:div>
    <w:div w:id="1167549988">
      <w:bodyDiv w:val="1"/>
      <w:marLeft w:val="0"/>
      <w:marRight w:val="0"/>
      <w:marTop w:val="0"/>
      <w:marBottom w:val="0"/>
      <w:divBdr>
        <w:top w:val="none" w:sz="0" w:space="0" w:color="auto"/>
        <w:left w:val="none" w:sz="0" w:space="0" w:color="auto"/>
        <w:bottom w:val="none" w:sz="0" w:space="0" w:color="auto"/>
        <w:right w:val="none" w:sz="0" w:space="0" w:color="auto"/>
      </w:divBdr>
    </w:div>
    <w:div w:id="1421222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4619F-660D-4DAA-A36C-D3B8F10F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11</TotalTime>
  <Pages>5</Pages>
  <Words>2253</Words>
  <Characters>1029</Characters>
  <Application>Microsoft Office Word</Application>
  <DocSecurity>0</DocSecurity>
  <Lines>8</Lines>
  <Paragraphs>6</Paragraphs>
  <ScaleCrop>false</ScaleCrop>
  <HeadingPairs>
    <vt:vector size="2" baseType="variant">
      <vt:variant>
        <vt:lpstr>Title</vt:lpstr>
      </vt:variant>
      <vt:variant>
        <vt:i4>1</vt:i4>
      </vt:variant>
    </vt:vector>
  </HeadingPairs>
  <TitlesOfParts>
    <vt:vector size="1" baseType="lpstr">
      <vt:lpstr>ITU-R  M. 2010 建议书 (03/2012) - 用于500 kHz频段广播水上安全和与海岸至船舶方向安全信息的导航数据数字系统的特性</vt:lpstr>
    </vt:vector>
  </TitlesOfParts>
  <Company>ITU</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M.2014-1 建议书（09/2015)- IMT卫星终端的全球流通 </dc:title>
  <dc:creator>POOL</dc:creator>
  <cp:lastModifiedBy>Li, Jianying</cp:lastModifiedBy>
  <cp:revision>3</cp:revision>
  <cp:lastPrinted>2015-06-26T08:45:00Z</cp:lastPrinted>
  <dcterms:created xsi:type="dcterms:W3CDTF">2016-11-14T10:15:00Z</dcterms:created>
  <dcterms:modified xsi:type="dcterms:W3CDTF">2016-11-14T10:29:00Z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