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DE00EB"/>
    <w:p w:rsidR="00DE00EB" w:rsidRPr="00575CB8" w:rsidRDefault="00DE00EB" w:rsidP="00DE00EB">
      <w:pPr>
        <w:rPr>
          <w:lang w:val="en-US"/>
        </w:rPr>
      </w:pPr>
    </w:p>
    <w:p w:rsidR="00DE00EB" w:rsidRDefault="00DE00EB" w:rsidP="00DE00EB"/>
    <w:p w:rsidR="00DE00EB" w:rsidRDefault="00DE00EB" w:rsidP="00DE00EB"/>
    <w:p w:rsidR="00DE00EB" w:rsidRDefault="00DE00EB" w:rsidP="00DE00EB"/>
    <w:p w:rsidR="00DE00EB" w:rsidRDefault="00DE00EB" w:rsidP="00DE00EB"/>
    <w:p w:rsidR="00DE00EB" w:rsidRDefault="00DE00EB" w:rsidP="00DE00EB"/>
    <w:p w:rsidR="00DE00EB" w:rsidRDefault="00DE00EB" w:rsidP="00DE00EB"/>
    <w:p w:rsidR="00DE00EB" w:rsidRDefault="00DE00EB" w:rsidP="00DE00EB"/>
    <w:p w:rsidR="00DE00EB" w:rsidRDefault="00DE00EB" w:rsidP="00DE00EB"/>
    <w:tbl>
      <w:tblPr>
        <w:tblW w:w="10089" w:type="dxa"/>
        <w:tblLook w:val="01E0" w:firstRow="1" w:lastRow="1" w:firstColumn="1" w:lastColumn="1" w:noHBand="0" w:noVBand="0"/>
      </w:tblPr>
      <w:tblGrid>
        <w:gridCol w:w="10089"/>
      </w:tblGrid>
      <w:tr w:rsidR="00DE00EB" w:rsidRPr="00DE00EB" w:rsidTr="00300B75">
        <w:tc>
          <w:tcPr>
            <w:tcW w:w="10089" w:type="dxa"/>
          </w:tcPr>
          <w:p w:rsidR="00DE00EB" w:rsidRPr="00A07AEB" w:rsidRDefault="00DE00EB" w:rsidP="00300B75">
            <w:pPr>
              <w:spacing w:before="380" w:line="280" w:lineRule="exact"/>
              <w:jc w:val="right"/>
              <w:rPr>
                <w:rFonts w:ascii="Tahoma" w:hAnsi="Tahoma" w:cs="Tahoma"/>
                <w:b/>
                <w:bCs/>
                <w:iCs/>
                <w:color w:val="243285"/>
                <w:sz w:val="32"/>
                <w:szCs w:val="32"/>
                <w:lang w:val="en-US"/>
              </w:rPr>
            </w:pPr>
          </w:p>
          <w:p w:rsidR="00DE00EB" w:rsidRPr="00A07AEB" w:rsidRDefault="00DE00EB" w:rsidP="00DE00EB">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M.2012-1</w:t>
            </w:r>
          </w:p>
          <w:p w:rsidR="00DE00EB" w:rsidRPr="00A07AEB" w:rsidRDefault="00DE00EB" w:rsidP="00DE00E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2014</w:t>
            </w:r>
            <w:r w:rsidRPr="00A07AEB">
              <w:rPr>
                <w:rFonts w:ascii="Tahoma" w:hAnsi="Tahoma" w:cs="Tahoma"/>
                <w:b/>
                <w:bCs/>
                <w:iCs/>
                <w:color w:val="243285"/>
                <w:szCs w:val="24"/>
                <w:lang w:val="es-ES_tradnl"/>
              </w:rPr>
              <w:t>)</w:t>
            </w:r>
          </w:p>
        </w:tc>
      </w:tr>
      <w:tr w:rsidR="00DE00EB" w:rsidRPr="00350E20" w:rsidTr="00300B75">
        <w:tc>
          <w:tcPr>
            <w:tcW w:w="10089" w:type="dxa"/>
          </w:tcPr>
          <w:p w:rsidR="00DE00EB" w:rsidRPr="0010336F" w:rsidRDefault="00DE00EB" w:rsidP="00300B75">
            <w:pPr>
              <w:spacing w:before="80" w:line="500" w:lineRule="exact"/>
              <w:jc w:val="right"/>
              <w:rPr>
                <w:rFonts w:ascii="Tahoma" w:hAnsi="Tahoma" w:cs="Tahoma"/>
                <w:b/>
                <w:bCs/>
                <w:iCs/>
                <w:color w:val="243285"/>
                <w:sz w:val="44"/>
                <w:szCs w:val="44"/>
                <w:lang w:val="es-ES_tradnl"/>
              </w:rPr>
            </w:pPr>
          </w:p>
          <w:p w:rsidR="00DE00EB" w:rsidRPr="0010336F" w:rsidRDefault="00DE00EB" w:rsidP="00300B75">
            <w:pPr>
              <w:spacing w:before="80" w:line="500" w:lineRule="exact"/>
              <w:jc w:val="right"/>
              <w:rPr>
                <w:rFonts w:ascii="Tahoma" w:hAnsi="Tahoma" w:cs="Tahoma"/>
                <w:b/>
                <w:bCs/>
                <w:iCs/>
                <w:color w:val="243285"/>
                <w:sz w:val="44"/>
                <w:szCs w:val="44"/>
                <w:lang w:val="es-ES_tradnl"/>
              </w:rPr>
            </w:pPr>
          </w:p>
          <w:p w:rsidR="00DE00EB" w:rsidRDefault="00DE00EB" w:rsidP="003E71C8">
            <w:pPr>
              <w:spacing w:before="80" w:line="500" w:lineRule="exact"/>
              <w:jc w:val="right"/>
              <w:rPr>
                <w:rFonts w:ascii="Tahoma" w:hAnsi="Tahoma" w:cs="Tahoma"/>
                <w:b/>
                <w:bCs/>
                <w:color w:val="243285"/>
                <w:sz w:val="44"/>
                <w:szCs w:val="44"/>
                <w:lang w:val="es-ES_tradnl"/>
              </w:rPr>
            </w:pPr>
            <w:r w:rsidRPr="00475D0E">
              <w:rPr>
                <w:rFonts w:ascii="Tahoma" w:hAnsi="Tahoma" w:cs="Tahoma"/>
                <w:b/>
                <w:bCs/>
                <w:iCs/>
                <w:color w:val="243285"/>
                <w:sz w:val="44"/>
                <w:szCs w:val="44"/>
                <w:lang w:val="es-ES"/>
              </w:rPr>
              <w:t>Especificaciones detalladas de las interf</w:t>
            </w:r>
            <w:r>
              <w:rPr>
                <w:rFonts w:ascii="Tahoma" w:hAnsi="Tahoma" w:cs="Tahoma"/>
                <w:b/>
                <w:bCs/>
                <w:iCs/>
                <w:color w:val="243285"/>
                <w:sz w:val="44"/>
                <w:szCs w:val="44"/>
                <w:lang w:val="es-ES"/>
              </w:rPr>
              <w:t>aces radioeléctricas terrenales de</w:t>
            </w:r>
            <w:r w:rsidR="003E71C8">
              <w:rPr>
                <w:rFonts w:ascii="Tahoma" w:hAnsi="Tahoma" w:cs="Tahoma"/>
                <w:b/>
                <w:bCs/>
                <w:iCs/>
                <w:color w:val="243285"/>
                <w:sz w:val="44"/>
                <w:szCs w:val="44"/>
                <w:lang w:val="es-ES"/>
              </w:rPr>
              <w:t xml:space="preserve"> </w:t>
            </w:r>
            <w:r>
              <w:rPr>
                <w:rFonts w:ascii="Tahoma" w:hAnsi="Tahoma" w:cs="Tahoma"/>
                <w:b/>
                <w:bCs/>
                <w:iCs/>
                <w:color w:val="243285"/>
                <w:sz w:val="44"/>
                <w:szCs w:val="44"/>
                <w:lang w:val="es-ES"/>
              </w:rPr>
              <w:t xml:space="preserve">las telecomunicaciones móviles </w:t>
            </w:r>
            <w:r w:rsidRPr="00475D0E">
              <w:rPr>
                <w:rFonts w:ascii="Tahoma" w:hAnsi="Tahoma" w:cs="Tahoma"/>
                <w:b/>
                <w:bCs/>
                <w:iCs/>
                <w:color w:val="243285"/>
                <w:sz w:val="44"/>
                <w:szCs w:val="44"/>
                <w:lang w:val="es-ES"/>
              </w:rPr>
              <w:t xml:space="preserve">internacionales-avanzadas </w:t>
            </w:r>
            <w:r>
              <w:rPr>
                <w:rFonts w:ascii="Tahoma" w:hAnsi="Tahoma" w:cs="Tahoma"/>
                <w:b/>
                <w:bCs/>
                <w:iCs/>
                <w:color w:val="243285"/>
                <w:sz w:val="44"/>
                <w:szCs w:val="44"/>
                <w:lang w:val="es-ES"/>
              </w:rPr>
              <w:br/>
            </w:r>
            <w:r w:rsidRPr="00475D0E">
              <w:rPr>
                <w:rFonts w:ascii="Tahoma" w:hAnsi="Tahoma" w:cs="Tahoma"/>
                <w:b/>
                <w:bCs/>
                <w:iCs/>
                <w:color w:val="243285"/>
                <w:sz w:val="44"/>
                <w:szCs w:val="44"/>
                <w:lang w:val="es-ES"/>
              </w:rPr>
              <w:t>(IMT-Avanzadas)</w:t>
            </w:r>
          </w:p>
          <w:p w:rsidR="00DE00EB" w:rsidRPr="00A07AEB" w:rsidRDefault="00DE00EB" w:rsidP="00300B75">
            <w:pPr>
              <w:spacing w:before="80" w:line="500" w:lineRule="exact"/>
              <w:jc w:val="right"/>
              <w:rPr>
                <w:rFonts w:ascii="Tahoma" w:hAnsi="Tahoma" w:cs="Tahoma"/>
                <w:b/>
                <w:bCs/>
                <w:iCs/>
                <w:color w:val="243285"/>
                <w:sz w:val="44"/>
                <w:szCs w:val="44"/>
                <w:lang w:val="es-ES_tradnl"/>
              </w:rPr>
            </w:pPr>
          </w:p>
        </w:tc>
      </w:tr>
      <w:tr w:rsidR="00DE00EB" w:rsidRPr="00350E20" w:rsidTr="00300B75">
        <w:tc>
          <w:tcPr>
            <w:tcW w:w="10089" w:type="dxa"/>
          </w:tcPr>
          <w:p w:rsidR="00DE00EB" w:rsidRPr="00A07AEB" w:rsidRDefault="00DE00EB" w:rsidP="00300B75">
            <w:pPr>
              <w:spacing w:before="80" w:line="280" w:lineRule="exact"/>
              <w:ind w:right="640"/>
              <w:rPr>
                <w:rFonts w:ascii="Tahoma" w:hAnsi="Tahoma" w:cs="Tahoma"/>
                <w:b/>
                <w:bCs/>
                <w:iCs/>
                <w:color w:val="243285"/>
                <w:sz w:val="32"/>
                <w:szCs w:val="32"/>
                <w:lang w:val="es-ES_tradnl"/>
              </w:rPr>
            </w:pPr>
          </w:p>
          <w:p w:rsidR="00DE00EB" w:rsidRPr="00A07AEB" w:rsidRDefault="00DE00EB" w:rsidP="00300B75">
            <w:pPr>
              <w:spacing w:before="80" w:line="280" w:lineRule="exact"/>
              <w:ind w:right="640"/>
              <w:rPr>
                <w:rFonts w:ascii="Tahoma" w:hAnsi="Tahoma" w:cs="Tahoma"/>
                <w:b/>
                <w:bCs/>
                <w:iCs/>
                <w:color w:val="243285"/>
                <w:sz w:val="32"/>
                <w:szCs w:val="32"/>
                <w:lang w:val="es-ES_tradnl"/>
              </w:rPr>
            </w:pPr>
          </w:p>
          <w:p w:rsidR="00DE00EB" w:rsidRPr="00A07AEB" w:rsidRDefault="00DE00EB" w:rsidP="00300B75">
            <w:pPr>
              <w:spacing w:before="80" w:after="180" w:line="360" w:lineRule="exact"/>
              <w:ind w:right="720"/>
              <w:rPr>
                <w:rFonts w:ascii="Tahoma" w:hAnsi="Tahoma" w:cs="Tahoma"/>
                <w:b/>
                <w:bCs/>
                <w:iCs/>
                <w:color w:val="243285"/>
                <w:sz w:val="36"/>
                <w:szCs w:val="36"/>
                <w:lang w:val="es-ES_tradnl"/>
              </w:rPr>
            </w:pPr>
          </w:p>
          <w:p w:rsidR="00DE00EB" w:rsidRPr="00A07AEB" w:rsidRDefault="00DE00EB" w:rsidP="00300B75">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DE00EB" w:rsidRPr="00A07AEB" w:rsidRDefault="00DE00EB" w:rsidP="00300B75">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DE00EB" w:rsidRPr="0026666F" w:rsidRDefault="00DE00EB" w:rsidP="00DE00EB">
      <w:pPr>
        <w:spacing w:before="80"/>
        <w:rPr>
          <w:i/>
          <w:sz w:val="22"/>
          <w:lang w:val="es-ES_tradnl"/>
        </w:rPr>
      </w:pPr>
    </w:p>
    <w:p w:rsidR="00DE00EB" w:rsidRPr="0026666F" w:rsidRDefault="00DE00EB" w:rsidP="00DE00EB">
      <w:pPr>
        <w:spacing w:before="80"/>
        <w:rPr>
          <w:i/>
          <w:sz w:val="22"/>
          <w:lang w:val="es-ES_tradnl"/>
        </w:rPr>
      </w:pPr>
    </w:p>
    <w:p w:rsidR="00DE00EB" w:rsidRPr="0026666F" w:rsidRDefault="00DE00EB" w:rsidP="00DE00EB">
      <w:pPr>
        <w:spacing w:before="80"/>
        <w:rPr>
          <w:i/>
          <w:sz w:val="22"/>
          <w:lang w:val="es-ES_tradnl"/>
        </w:rPr>
      </w:pPr>
    </w:p>
    <w:p w:rsidR="00DE00EB" w:rsidRPr="0026666F" w:rsidRDefault="00DE00EB" w:rsidP="00DE00EB">
      <w:pPr>
        <w:rPr>
          <w:rFonts w:ascii="Palatino Linotype" w:hAnsi="Palatino Linotype"/>
          <w:lang w:val="es-ES_tradnl"/>
        </w:rPr>
        <w:sectPr w:rsidR="00DE00EB" w:rsidRPr="0026666F">
          <w:headerReference w:type="even" r:id="rId8"/>
          <w:headerReference w:type="default" r:id="rId9"/>
          <w:pgSz w:w="11907" w:h="16840" w:code="9"/>
          <w:pgMar w:top="1089" w:right="1089" w:bottom="284" w:left="1089" w:header="567" w:footer="284" w:gutter="0"/>
          <w:pgNumType w:start="1"/>
          <w:cols w:space="720"/>
        </w:sectPr>
      </w:pPr>
    </w:p>
    <w:p w:rsidR="00DE00EB" w:rsidRPr="006C718C" w:rsidRDefault="00DE00EB" w:rsidP="00DE00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DE00EB" w:rsidRPr="006C718C" w:rsidRDefault="00DE00EB" w:rsidP="00DE00E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E00EB" w:rsidRPr="006C718C" w:rsidRDefault="00DE00EB" w:rsidP="00DE00E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E00EB" w:rsidRPr="00021E8A" w:rsidRDefault="00DE00EB" w:rsidP="00DE00E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E00EB" w:rsidRPr="00021E8A" w:rsidRDefault="00DE00EB" w:rsidP="00DE00E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E00EB" w:rsidRPr="007C36CA" w:rsidRDefault="00DE00EB" w:rsidP="00DE00EB">
      <w:pPr>
        <w:spacing w:before="0"/>
        <w:jc w:val="center"/>
        <w:rPr>
          <w:sz w:val="22"/>
          <w:lang w:val="es-ES_tradnl"/>
        </w:rPr>
      </w:pPr>
    </w:p>
    <w:p w:rsidR="00DE00EB" w:rsidRPr="007C36CA" w:rsidRDefault="00DE00EB" w:rsidP="00DE00E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E00EB" w:rsidRPr="00350E20" w:rsidTr="00300B75">
        <w:tc>
          <w:tcPr>
            <w:tcW w:w="9360" w:type="dxa"/>
            <w:gridSpan w:val="2"/>
          </w:tcPr>
          <w:p w:rsidR="00DE00EB" w:rsidRPr="00021E8A" w:rsidRDefault="00DE00EB" w:rsidP="00300B75">
            <w:pPr>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E00EB" w:rsidRPr="00763D08" w:rsidRDefault="00DE00EB" w:rsidP="00300B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b w:val="0"/>
                  <w:bCs/>
                  <w:sz w:val="18"/>
                  <w:szCs w:val="18"/>
                  <w:lang w:val="es-ES_tradnl"/>
                </w:rPr>
                <w:t>http://www.itu.int/publ/R-REC/es</w:t>
              </w:r>
            </w:hyperlink>
            <w:r w:rsidRPr="00763D08">
              <w:rPr>
                <w:b w:val="0"/>
                <w:bCs/>
                <w:sz w:val="18"/>
                <w:szCs w:val="18"/>
                <w:lang w:val="es-ES_tradnl"/>
              </w:rPr>
              <w:t>)</w:t>
            </w:r>
          </w:p>
        </w:tc>
      </w:tr>
      <w:tr w:rsidR="00DE00EB" w:rsidRPr="00036EE3" w:rsidTr="00300B75">
        <w:tc>
          <w:tcPr>
            <w:tcW w:w="1140" w:type="dxa"/>
          </w:tcPr>
          <w:p w:rsidR="00DE00EB" w:rsidRPr="00036EE3" w:rsidRDefault="00DE00EB" w:rsidP="00300B75">
            <w:pPr>
              <w:spacing w:before="180" w:after="100"/>
              <w:ind w:left="57"/>
              <w:rPr>
                <w:b/>
                <w:bCs/>
                <w:sz w:val="20"/>
                <w:lang w:val="en-US"/>
              </w:rPr>
            </w:pPr>
            <w:r w:rsidRPr="00036EE3">
              <w:rPr>
                <w:b/>
                <w:bCs/>
                <w:sz w:val="20"/>
                <w:lang w:val="en-US"/>
              </w:rPr>
              <w:t>Series</w:t>
            </w:r>
          </w:p>
        </w:tc>
        <w:tc>
          <w:tcPr>
            <w:tcW w:w="8220" w:type="dxa"/>
          </w:tcPr>
          <w:p w:rsidR="00DE00EB" w:rsidRPr="00036EE3" w:rsidRDefault="00DE00EB" w:rsidP="00300B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E00EB" w:rsidRPr="00036EE3"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BO</w:t>
            </w:r>
          </w:p>
        </w:tc>
        <w:tc>
          <w:tcPr>
            <w:tcW w:w="8220" w:type="dxa"/>
          </w:tcPr>
          <w:p w:rsidR="00DE00EB" w:rsidRPr="00021E8A" w:rsidRDefault="00DE00EB" w:rsidP="00300B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DE00EB" w:rsidRPr="00350E20"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BR</w:t>
            </w:r>
          </w:p>
        </w:tc>
        <w:tc>
          <w:tcPr>
            <w:tcW w:w="8220" w:type="dxa"/>
          </w:tcPr>
          <w:p w:rsidR="00DE00EB" w:rsidRPr="00021E8A" w:rsidRDefault="00DE00EB" w:rsidP="00300B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DE00EB" w:rsidRPr="00036EE3"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BS</w:t>
            </w:r>
          </w:p>
        </w:tc>
        <w:tc>
          <w:tcPr>
            <w:tcW w:w="8220" w:type="dxa"/>
          </w:tcPr>
          <w:p w:rsidR="00DE00EB" w:rsidRPr="00021E8A" w:rsidRDefault="00DE00EB" w:rsidP="00300B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E00EB" w:rsidRPr="00ED2695" w:rsidTr="00300B75">
        <w:tc>
          <w:tcPr>
            <w:tcW w:w="1140" w:type="dxa"/>
            <w:shd w:val="clear" w:color="auto" w:fill="auto"/>
          </w:tcPr>
          <w:p w:rsidR="00DE00EB" w:rsidRPr="00ED2695" w:rsidRDefault="00DE00EB" w:rsidP="00300B75">
            <w:pPr>
              <w:spacing w:before="30" w:after="30"/>
              <w:ind w:left="57"/>
              <w:jc w:val="left"/>
              <w:rPr>
                <w:b/>
                <w:bCs/>
                <w:sz w:val="20"/>
                <w:lang w:val="en-US"/>
              </w:rPr>
            </w:pPr>
            <w:r w:rsidRPr="00ED2695">
              <w:rPr>
                <w:b/>
                <w:bCs/>
                <w:sz w:val="20"/>
                <w:lang w:val="en-US"/>
              </w:rPr>
              <w:t>BT</w:t>
            </w:r>
          </w:p>
        </w:tc>
        <w:tc>
          <w:tcPr>
            <w:tcW w:w="8220" w:type="dxa"/>
            <w:shd w:val="clear" w:color="auto" w:fill="auto"/>
          </w:tcPr>
          <w:p w:rsidR="00DE00EB" w:rsidRPr="00021E8A" w:rsidRDefault="00DE00EB" w:rsidP="00300B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E00EB" w:rsidRPr="00036EE3" w:rsidTr="00300B75">
        <w:tc>
          <w:tcPr>
            <w:tcW w:w="1140" w:type="dxa"/>
            <w:shd w:val="clear" w:color="auto" w:fill="auto"/>
          </w:tcPr>
          <w:p w:rsidR="00DE00EB" w:rsidRPr="00036EE3" w:rsidRDefault="00DE00EB" w:rsidP="00300B75">
            <w:pPr>
              <w:spacing w:before="30" w:after="30"/>
              <w:ind w:left="57"/>
              <w:jc w:val="left"/>
              <w:rPr>
                <w:b/>
                <w:bCs/>
                <w:sz w:val="20"/>
                <w:lang w:val="fr-CH"/>
              </w:rPr>
            </w:pPr>
            <w:r w:rsidRPr="00036EE3">
              <w:rPr>
                <w:b/>
                <w:bCs/>
                <w:sz w:val="20"/>
                <w:lang w:val="fr-CH"/>
              </w:rPr>
              <w:t>F</w:t>
            </w:r>
          </w:p>
        </w:tc>
        <w:tc>
          <w:tcPr>
            <w:tcW w:w="8220" w:type="dxa"/>
            <w:shd w:val="clear" w:color="auto" w:fill="auto"/>
          </w:tcPr>
          <w:p w:rsidR="00DE00EB" w:rsidRPr="00021E8A" w:rsidRDefault="00DE00EB" w:rsidP="00300B75">
            <w:pPr>
              <w:spacing w:before="30" w:after="30"/>
              <w:rPr>
                <w:bCs/>
                <w:sz w:val="20"/>
                <w:lang w:val="fr-CH"/>
              </w:rPr>
            </w:pPr>
            <w:r w:rsidRPr="00021E8A">
              <w:rPr>
                <w:bCs/>
                <w:sz w:val="20"/>
              </w:rPr>
              <w:t>Servicio fijo</w:t>
            </w:r>
          </w:p>
        </w:tc>
      </w:tr>
      <w:tr w:rsidR="00DE00EB" w:rsidRPr="00350E20" w:rsidTr="00300B75">
        <w:tc>
          <w:tcPr>
            <w:tcW w:w="1140" w:type="dxa"/>
            <w:shd w:val="clear" w:color="auto" w:fill="F3F3F3"/>
          </w:tcPr>
          <w:p w:rsidR="00DE00EB" w:rsidRPr="001240BC" w:rsidRDefault="00DE00EB" w:rsidP="00300B75">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DE00EB" w:rsidRPr="001240BC" w:rsidRDefault="00DE00EB" w:rsidP="00300B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DE00EB" w:rsidRPr="00350E20" w:rsidTr="00300B75">
        <w:tc>
          <w:tcPr>
            <w:tcW w:w="1140" w:type="dxa"/>
          </w:tcPr>
          <w:p w:rsidR="00DE00EB" w:rsidRPr="00036EE3" w:rsidRDefault="00DE00EB" w:rsidP="00300B75">
            <w:pPr>
              <w:spacing w:before="30" w:after="30"/>
              <w:ind w:left="57"/>
              <w:jc w:val="left"/>
              <w:rPr>
                <w:b/>
                <w:bCs/>
                <w:sz w:val="20"/>
                <w:lang w:val="fr-CH"/>
              </w:rPr>
            </w:pPr>
            <w:r w:rsidRPr="00036EE3">
              <w:rPr>
                <w:b/>
                <w:bCs/>
                <w:sz w:val="20"/>
                <w:lang w:val="fr-CH"/>
              </w:rPr>
              <w:t>P</w:t>
            </w:r>
          </w:p>
        </w:tc>
        <w:tc>
          <w:tcPr>
            <w:tcW w:w="8220" w:type="dxa"/>
          </w:tcPr>
          <w:p w:rsidR="00DE00EB" w:rsidRPr="00021E8A" w:rsidRDefault="00DE00EB" w:rsidP="00300B75">
            <w:pPr>
              <w:spacing w:before="30" w:after="30"/>
              <w:jc w:val="left"/>
              <w:rPr>
                <w:bCs/>
                <w:sz w:val="20"/>
                <w:lang w:val="es-ES_tradnl"/>
              </w:rPr>
            </w:pPr>
            <w:r w:rsidRPr="00021E8A">
              <w:rPr>
                <w:bCs/>
                <w:sz w:val="20"/>
                <w:lang w:val="es-ES_tradnl"/>
              </w:rPr>
              <w:t>Propagación de las ondas radioeléctricas</w:t>
            </w:r>
          </w:p>
        </w:tc>
      </w:tr>
      <w:tr w:rsidR="00DE00EB" w:rsidRPr="00036EE3"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RA</w:t>
            </w:r>
          </w:p>
        </w:tc>
        <w:tc>
          <w:tcPr>
            <w:tcW w:w="8220" w:type="dxa"/>
          </w:tcPr>
          <w:p w:rsidR="00DE00EB" w:rsidRPr="00021E8A" w:rsidRDefault="00DE00EB" w:rsidP="00300B75">
            <w:pPr>
              <w:spacing w:before="30" w:after="30"/>
              <w:rPr>
                <w:bCs/>
                <w:sz w:val="20"/>
                <w:lang w:val="en-US"/>
              </w:rPr>
            </w:pPr>
            <w:r w:rsidRPr="00021E8A">
              <w:rPr>
                <w:bCs/>
                <w:sz w:val="20"/>
              </w:rPr>
              <w:t>Radioastronomía</w:t>
            </w:r>
          </w:p>
        </w:tc>
      </w:tr>
      <w:tr w:rsidR="00DE00EB" w:rsidRPr="00350E20"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RS</w:t>
            </w:r>
          </w:p>
        </w:tc>
        <w:tc>
          <w:tcPr>
            <w:tcW w:w="8220" w:type="dxa"/>
          </w:tcPr>
          <w:p w:rsidR="00DE00EB" w:rsidRPr="00021E8A" w:rsidRDefault="00DE00EB" w:rsidP="00300B75">
            <w:pPr>
              <w:spacing w:before="30" w:after="30"/>
              <w:rPr>
                <w:bCs/>
                <w:sz w:val="20"/>
                <w:lang w:val="es-ES_tradnl"/>
              </w:rPr>
            </w:pPr>
            <w:r w:rsidRPr="00021E8A">
              <w:rPr>
                <w:bCs/>
                <w:sz w:val="20"/>
                <w:lang w:val="es-ES_tradnl"/>
              </w:rPr>
              <w:t>Sistemas de detección a distancia</w:t>
            </w:r>
          </w:p>
        </w:tc>
      </w:tr>
      <w:tr w:rsidR="00DE00EB" w:rsidRPr="00036EE3"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S</w:t>
            </w:r>
          </w:p>
        </w:tc>
        <w:tc>
          <w:tcPr>
            <w:tcW w:w="8220" w:type="dxa"/>
          </w:tcPr>
          <w:p w:rsidR="00DE00EB" w:rsidRPr="00021E8A" w:rsidRDefault="00DE00EB" w:rsidP="00300B75">
            <w:pPr>
              <w:spacing w:before="30" w:after="30"/>
              <w:jc w:val="left"/>
              <w:rPr>
                <w:bCs/>
                <w:sz w:val="20"/>
                <w:lang w:val="en-US"/>
              </w:rPr>
            </w:pPr>
            <w:r w:rsidRPr="00021E8A">
              <w:rPr>
                <w:bCs/>
                <w:sz w:val="20"/>
              </w:rPr>
              <w:t>Servicio fijo por satélite</w:t>
            </w:r>
          </w:p>
        </w:tc>
      </w:tr>
      <w:tr w:rsidR="00DE00EB" w:rsidRPr="00036EE3"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SA</w:t>
            </w:r>
          </w:p>
        </w:tc>
        <w:tc>
          <w:tcPr>
            <w:tcW w:w="8220" w:type="dxa"/>
          </w:tcPr>
          <w:p w:rsidR="00DE00EB" w:rsidRPr="00021E8A" w:rsidRDefault="00DE00EB" w:rsidP="00300B75">
            <w:pPr>
              <w:spacing w:before="30" w:after="30"/>
              <w:jc w:val="left"/>
              <w:rPr>
                <w:bCs/>
                <w:sz w:val="20"/>
                <w:lang w:val="en-US"/>
              </w:rPr>
            </w:pPr>
            <w:r w:rsidRPr="00021E8A">
              <w:rPr>
                <w:bCs/>
                <w:sz w:val="20"/>
              </w:rPr>
              <w:t>Aplicaciones espaciales y meteorología</w:t>
            </w:r>
          </w:p>
        </w:tc>
      </w:tr>
      <w:tr w:rsidR="00DE00EB" w:rsidRPr="00350E20"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SF</w:t>
            </w:r>
          </w:p>
        </w:tc>
        <w:tc>
          <w:tcPr>
            <w:tcW w:w="8220" w:type="dxa"/>
          </w:tcPr>
          <w:p w:rsidR="00DE00EB" w:rsidRPr="00021E8A" w:rsidRDefault="00DE00EB" w:rsidP="00300B7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E00EB" w:rsidRPr="00036EE3" w:rsidTr="00300B75">
        <w:tc>
          <w:tcPr>
            <w:tcW w:w="1140" w:type="dxa"/>
            <w:shd w:val="clear" w:color="auto" w:fill="auto"/>
          </w:tcPr>
          <w:p w:rsidR="00DE00EB" w:rsidRPr="001240BC" w:rsidRDefault="00DE00EB" w:rsidP="00300B75">
            <w:pPr>
              <w:spacing w:before="30" w:after="30"/>
              <w:ind w:left="57"/>
              <w:jc w:val="left"/>
              <w:rPr>
                <w:b/>
                <w:bCs/>
                <w:sz w:val="20"/>
                <w:lang w:val="en-US"/>
              </w:rPr>
            </w:pPr>
            <w:r w:rsidRPr="001240BC">
              <w:rPr>
                <w:b/>
                <w:bCs/>
                <w:sz w:val="20"/>
                <w:lang w:val="en-US"/>
              </w:rPr>
              <w:t>SM</w:t>
            </w:r>
          </w:p>
        </w:tc>
        <w:tc>
          <w:tcPr>
            <w:tcW w:w="8220" w:type="dxa"/>
            <w:shd w:val="clear" w:color="auto" w:fill="auto"/>
          </w:tcPr>
          <w:p w:rsidR="00DE00EB" w:rsidRPr="001240BC" w:rsidRDefault="00DE00EB" w:rsidP="00300B75">
            <w:pPr>
              <w:spacing w:before="30" w:after="30"/>
              <w:jc w:val="left"/>
              <w:rPr>
                <w:sz w:val="20"/>
                <w:lang w:val="en-US"/>
              </w:rPr>
            </w:pPr>
            <w:r w:rsidRPr="001240BC">
              <w:rPr>
                <w:sz w:val="20"/>
              </w:rPr>
              <w:t>Gestión del espectro</w:t>
            </w:r>
          </w:p>
        </w:tc>
      </w:tr>
      <w:tr w:rsidR="00DE00EB" w:rsidRPr="00036EE3"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SNG</w:t>
            </w:r>
          </w:p>
        </w:tc>
        <w:tc>
          <w:tcPr>
            <w:tcW w:w="8220" w:type="dxa"/>
          </w:tcPr>
          <w:p w:rsidR="00DE00EB" w:rsidRPr="00021E8A" w:rsidRDefault="00DE00EB" w:rsidP="00300B75">
            <w:pPr>
              <w:spacing w:before="30" w:after="30"/>
              <w:jc w:val="left"/>
              <w:rPr>
                <w:bCs/>
                <w:sz w:val="20"/>
                <w:lang w:val="en-US"/>
              </w:rPr>
            </w:pPr>
            <w:r w:rsidRPr="00021E8A">
              <w:rPr>
                <w:bCs/>
                <w:sz w:val="20"/>
              </w:rPr>
              <w:t>Periodismo electrónico por satélite</w:t>
            </w:r>
          </w:p>
        </w:tc>
      </w:tr>
      <w:tr w:rsidR="00DE00EB" w:rsidRPr="00350E20"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TF</w:t>
            </w:r>
          </w:p>
        </w:tc>
        <w:tc>
          <w:tcPr>
            <w:tcW w:w="8220" w:type="dxa"/>
          </w:tcPr>
          <w:p w:rsidR="00DE00EB" w:rsidRPr="00021E8A" w:rsidRDefault="00DE00EB" w:rsidP="00300B75">
            <w:pPr>
              <w:spacing w:before="30" w:after="30"/>
              <w:jc w:val="left"/>
              <w:rPr>
                <w:bCs/>
                <w:sz w:val="20"/>
                <w:lang w:val="es-ES_tradnl"/>
              </w:rPr>
            </w:pPr>
            <w:r w:rsidRPr="00021E8A">
              <w:rPr>
                <w:bCs/>
                <w:sz w:val="20"/>
                <w:lang w:val="es-ES_tradnl"/>
              </w:rPr>
              <w:t>Emisiones de frecuencias patrón y señales horarias</w:t>
            </w:r>
          </w:p>
        </w:tc>
      </w:tr>
      <w:tr w:rsidR="00DE00EB" w:rsidRPr="00036EE3" w:rsidTr="00300B75">
        <w:tc>
          <w:tcPr>
            <w:tcW w:w="1140" w:type="dxa"/>
          </w:tcPr>
          <w:p w:rsidR="00DE00EB" w:rsidRPr="00036EE3" w:rsidRDefault="00DE00EB" w:rsidP="00300B75">
            <w:pPr>
              <w:spacing w:before="30" w:after="30"/>
              <w:ind w:left="57"/>
              <w:jc w:val="left"/>
              <w:rPr>
                <w:b/>
                <w:bCs/>
                <w:sz w:val="20"/>
                <w:lang w:val="en-US"/>
              </w:rPr>
            </w:pPr>
            <w:r w:rsidRPr="00036EE3">
              <w:rPr>
                <w:b/>
                <w:bCs/>
                <w:sz w:val="20"/>
                <w:lang w:val="en-US"/>
              </w:rPr>
              <w:t>V</w:t>
            </w:r>
          </w:p>
        </w:tc>
        <w:tc>
          <w:tcPr>
            <w:tcW w:w="8220" w:type="dxa"/>
          </w:tcPr>
          <w:p w:rsidR="00DE00EB" w:rsidRPr="00021E8A" w:rsidRDefault="00DE00EB" w:rsidP="00300B75">
            <w:pPr>
              <w:spacing w:before="30" w:after="140"/>
              <w:jc w:val="left"/>
              <w:rPr>
                <w:bCs/>
                <w:sz w:val="20"/>
                <w:lang w:val="en-US"/>
              </w:rPr>
            </w:pPr>
            <w:r w:rsidRPr="00021E8A">
              <w:rPr>
                <w:bCs/>
                <w:sz w:val="20"/>
              </w:rPr>
              <w:t>Vocabulario y cuestiones afines</w:t>
            </w:r>
          </w:p>
        </w:tc>
      </w:tr>
    </w:tbl>
    <w:p w:rsidR="00DE00EB" w:rsidRPr="00036EE3" w:rsidRDefault="00DE00EB" w:rsidP="00DE00E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E00EB" w:rsidTr="00300B75">
        <w:tc>
          <w:tcPr>
            <w:tcW w:w="720" w:type="dxa"/>
          </w:tcPr>
          <w:p w:rsidR="00DE00EB" w:rsidRDefault="00DE00EB" w:rsidP="00300B7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E00EB" w:rsidRPr="00350E20" w:rsidTr="00300B75">
        <w:tc>
          <w:tcPr>
            <w:tcW w:w="9360" w:type="dxa"/>
          </w:tcPr>
          <w:p w:rsidR="00DE00EB" w:rsidRPr="00A07AEB" w:rsidRDefault="00DE00EB" w:rsidP="00300B75">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DE00EB" w:rsidRPr="00763D08" w:rsidRDefault="00DE00EB" w:rsidP="00DE00EB">
      <w:pPr>
        <w:spacing w:before="0"/>
        <w:jc w:val="center"/>
        <w:rPr>
          <w:sz w:val="22"/>
          <w:lang w:val="es-ES_tradnl"/>
        </w:rPr>
      </w:pPr>
    </w:p>
    <w:p w:rsidR="00DE00EB" w:rsidRPr="00763D08" w:rsidRDefault="00DE00EB" w:rsidP="00DE00EB">
      <w:pPr>
        <w:spacing w:before="60"/>
        <w:jc w:val="right"/>
        <w:rPr>
          <w:i/>
          <w:iCs/>
          <w:sz w:val="20"/>
          <w:lang w:val="es-ES_tradnl"/>
        </w:rPr>
      </w:pPr>
      <w:r w:rsidRPr="00763D08">
        <w:rPr>
          <w:i/>
          <w:iCs/>
          <w:sz w:val="20"/>
          <w:lang w:val="es-ES_tradnl"/>
        </w:rPr>
        <w:t>Publicación electrónica</w:t>
      </w:r>
    </w:p>
    <w:p w:rsidR="00DE00EB" w:rsidRPr="00763D08" w:rsidRDefault="00DE00EB" w:rsidP="00DE00EB">
      <w:pPr>
        <w:spacing w:before="0" w:after="40"/>
        <w:jc w:val="right"/>
        <w:rPr>
          <w:sz w:val="20"/>
          <w:lang w:val="es-ES_tradnl"/>
        </w:rPr>
      </w:pPr>
      <w:r w:rsidRPr="00763D08">
        <w:rPr>
          <w:sz w:val="20"/>
          <w:lang w:val="es-ES_tradnl"/>
        </w:rPr>
        <w:t>Ginebra, 20</w:t>
      </w:r>
      <w:r>
        <w:rPr>
          <w:sz w:val="20"/>
          <w:lang w:val="es-ES_tradnl"/>
        </w:rPr>
        <w:t>15</w:t>
      </w:r>
    </w:p>
    <w:p w:rsidR="00DE00EB" w:rsidRPr="00763D08" w:rsidRDefault="00DE00EB" w:rsidP="00DE00EB">
      <w:pPr>
        <w:spacing w:before="0"/>
        <w:jc w:val="center"/>
        <w:rPr>
          <w:sz w:val="22"/>
          <w:lang w:val="es-ES_tradnl"/>
        </w:rPr>
      </w:pPr>
    </w:p>
    <w:p w:rsidR="00DE00EB" w:rsidRPr="00763D08" w:rsidRDefault="00DE00EB" w:rsidP="00DE00E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DE00EB" w:rsidRPr="006C718C" w:rsidRDefault="00DE00EB" w:rsidP="00DE00E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E00EB" w:rsidRPr="006C718C" w:rsidRDefault="00DE00EB" w:rsidP="00DE00EB">
      <w:pPr>
        <w:spacing w:before="160"/>
        <w:rPr>
          <w:i/>
          <w:sz w:val="20"/>
          <w:highlight w:val="yellow"/>
          <w:lang w:val="es-ES_tradnl"/>
        </w:rPr>
        <w:sectPr w:rsidR="00DE00EB" w:rsidRPr="006C718C" w:rsidSect="00300B75">
          <w:headerReference w:type="even" r:id="rId12"/>
          <w:headerReference w:type="default" r:id="rId13"/>
          <w:pgSz w:w="11907" w:h="16834" w:code="9"/>
          <w:pgMar w:top="1418" w:right="1134" w:bottom="1134" w:left="1134" w:header="720" w:footer="482" w:gutter="0"/>
          <w:pgNumType w:fmt="lowerRoman" w:start="2"/>
          <w:cols w:space="720"/>
        </w:sectPr>
      </w:pPr>
    </w:p>
    <w:p w:rsidR="005C7BAF" w:rsidRPr="0010336F" w:rsidRDefault="005C7BAF" w:rsidP="00F87BE6">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201</w:t>
      </w:r>
      <w:r w:rsidR="00F87BE6">
        <w:rPr>
          <w:rStyle w:val="href"/>
          <w:lang w:val="es-ES_tradnl"/>
        </w:rPr>
        <w:t>2</w:t>
      </w:r>
      <w:r>
        <w:rPr>
          <w:rStyle w:val="href"/>
          <w:lang w:val="es-ES_tradnl"/>
        </w:rPr>
        <w:t>-1</w:t>
      </w:r>
    </w:p>
    <w:p w:rsidR="00DE00EB" w:rsidRDefault="00DE00EB" w:rsidP="005C7BAF">
      <w:pPr>
        <w:pStyle w:val="Rectitle"/>
        <w:rPr>
          <w:lang w:val="es-ES"/>
        </w:rPr>
      </w:pPr>
      <w:r w:rsidRPr="00475D0E">
        <w:rPr>
          <w:lang w:val="es-ES"/>
        </w:rPr>
        <w:t>Especificaciones detalladas de las interfaces radioeléctricas terrenales</w:t>
      </w:r>
      <w:r w:rsidRPr="00475D0E">
        <w:rPr>
          <w:lang w:val="es-ES"/>
        </w:rPr>
        <w:br/>
        <w:t>de las telecomunicaciones móviles internacionales-avanzadas</w:t>
      </w:r>
      <w:r>
        <w:rPr>
          <w:lang w:val="es-ES"/>
        </w:rPr>
        <w:br/>
      </w:r>
      <w:r w:rsidRPr="00475D0E">
        <w:rPr>
          <w:lang w:val="es-ES"/>
        </w:rPr>
        <w:t>(IMT-Avanzadas)</w:t>
      </w:r>
    </w:p>
    <w:p w:rsidR="005C7BAF" w:rsidRPr="000004BB" w:rsidRDefault="005C7BAF" w:rsidP="005C7BAF">
      <w:pPr>
        <w:pStyle w:val="Blanc"/>
        <w:rPr>
          <w:lang w:val="es-ES_tradnl"/>
        </w:rPr>
      </w:pPr>
    </w:p>
    <w:p w:rsidR="00DE00EB" w:rsidRPr="0029246A" w:rsidRDefault="00DE00EB" w:rsidP="005C7BAF">
      <w:pPr>
        <w:pStyle w:val="Recdate"/>
        <w:rPr>
          <w:lang w:val="es-ES"/>
        </w:rPr>
      </w:pPr>
      <w:r w:rsidRPr="0029246A">
        <w:rPr>
          <w:lang w:val="es-ES"/>
        </w:rPr>
        <w:t>(2012-2014)</w:t>
      </w:r>
    </w:p>
    <w:p w:rsidR="005C7BAF" w:rsidRPr="000004BB" w:rsidRDefault="005C7BAF" w:rsidP="005C7BAF">
      <w:pPr>
        <w:pStyle w:val="Blanc"/>
        <w:rPr>
          <w:lang w:val="es-ES_tradnl"/>
        </w:rPr>
      </w:pPr>
      <w:bookmarkStart w:id="3" w:name="dbreak"/>
      <w:bookmarkEnd w:id="3"/>
    </w:p>
    <w:p w:rsidR="005C7BAF" w:rsidRDefault="005C7BAF" w:rsidP="005C7BAF">
      <w:pPr>
        <w:pStyle w:val="HeadingSum"/>
      </w:pPr>
      <w:r w:rsidRPr="00CB35B4">
        <w:t>Cometido</w:t>
      </w:r>
    </w:p>
    <w:p w:rsidR="00D358A9" w:rsidRDefault="00D358A9" w:rsidP="008E7347">
      <w:pPr>
        <w:pStyle w:val="Summary"/>
        <w:spacing w:after="0"/>
        <w:rPr>
          <w:rFonts w:eastAsia="SimSun"/>
        </w:rPr>
      </w:pPr>
      <w:r w:rsidRPr="00475D0E">
        <w:rPr>
          <w:rFonts w:eastAsia="SimSun"/>
        </w:rPr>
        <w:t>En la presente Recomendación se identifican las tecnologías de la interfaz radioeléctrica terrenal de las telecomunicaciones móviles internacionales avanzadas (IMT-Avanzadas) y se presentan las especificaciones detalladas de la interfaz radioeléctrica.</w:t>
      </w:r>
    </w:p>
    <w:p w:rsidR="00D358A9" w:rsidRDefault="00D358A9" w:rsidP="008E7347">
      <w:pPr>
        <w:pStyle w:val="Summary"/>
        <w:rPr>
          <w:rFonts w:eastAsia="SimSun"/>
        </w:rPr>
      </w:pPr>
      <w:r w:rsidRPr="00475D0E">
        <w:rPr>
          <w:rFonts w:eastAsia="SimSun"/>
        </w:rPr>
        <w:t>En estas especificaciones de la interfaz radioeléctrica se detallan las características y parámetros de la</w:t>
      </w:r>
      <w:r w:rsidR="003E7F2E">
        <w:rPr>
          <w:rFonts w:eastAsia="SimSun"/>
        </w:rPr>
        <w:t>s IMT</w:t>
      </w:r>
      <w:r w:rsidR="003E7F2E">
        <w:rPr>
          <w:rFonts w:eastAsia="SimSun"/>
        </w:rPr>
        <w:noBreakHyphen/>
        <w:t xml:space="preserve">Avanzadas. En la presente </w:t>
      </w:r>
      <w:r w:rsidRPr="00475D0E">
        <w:rPr>
          <w:rFonts w:eastAsia="SimSun"/>
        </w:rPr>
        <w:t>Recomendación se contempla la capacidad de lograr la compatibilidad a nivel mundial, la itinerancia internacional y el acceso a los servicios de datos de alta velocidad.</w:t>
      </w:r>
    </w:p>
    <w:p w:rsidR="00DE00EB" w:rsidRPr="00475D0E" w:rsidRDefault="00DE00EB" w:rsidP="005C7BAF">
      <w:pPr>
        <w:rPr>
          <w:rFonts w:eastAsia="SimSun"/>
          <w:lang w:val="es-ES"/>
        </w:rPr>
      </w:pPr>
      <w:r w:rsidRPr="00475D0E">
        <w:rPr>
          <w:rFonts w:eastAsia="SimSun"/>
          <w:lang w:val="es-ES"/>
        </w:rPr>
        <w:t>Recomendaciones, Informes y Resoluciones del UIT-R relacionadas</w:t>
      </w:r>
      <w:r w:rsidR="005C7BAF">
        <w:rPr>
          <w:rFonts w:eastAsia="SimSun"/>
          <w:lang w:val="es-ES"/>
        </w:rPr>
        <w:t>:</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Recomendación UIT-R M.1036</w:t>
      </w:r>
      <w:r w:rsidRPr="00475D0E">
        <w:rPr>
          <w:rFonts w:eastAsia="SimSun"/>
          <w:lang w:val="es-ES"/>
        </w:rPr>
        <w:tab/>
        <w:t>Disposiciones de frecuencias para la implementación de la componente terrenal de las telecomunicaciones móviles internacionales (IMT) en las bandas identificadas para las IMT en el Reglamento de Radiocomunicaciones (RR)</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Recomendación UIT-R M.1224</w:t>
      </w:r>
      <w:r w:rsidRPr="00475D0E">
        <w:rPr>
          <w:rFonts w:eastAsia="SimSun"/>
          <w:lang w:val="es-ES"/>
        </w:rPr>
        <w:tab/>
        <w:t>Vocabulario de términos de las telecomunicaciones móviles internacionales (IMT)</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Recomendación UIT-R M.1645</w:t>
      </w:r>
      <w:r w:rsidRPr="00475D0E">
        <w:rPr>
          <w:rFonts w:eastAsia="SimSun"/>
          <w:lang w:val="es-ES"/>
        </w:rPr>
        <w:tab/>
        <w:t>Marco y objetivos generales del desarrollo futuro de las IMT</w:t>
      </w:r>
      <w:r w:rsidRPr="00475D0E">
        <w:rPr>
          <w:rFonts w:eastAsia="SimSun"/>
          <w:lang w:val="es-ES"/>
        </w:rPr>
        <w:noBreakHyphen/>
        <w:t>2000 y de los sistemas posteriores</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Recomendación UIT-R M.1822</w:t>
      </w:r>
      <w:r w:rsidRPr="00475D0E">
        <w:rPr>
          <w:rFonts w:eastAsia="SimSun"/>
          <w:lang w:val="es-ES"/>
        </w:rPr>
        <w:tab/>
        <w:t>Marco para los servicios soportados por las IMT</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Informe UIT-R M.2038</w:t>
      </w:r>
      <w:r w:rsidRPr="00475D0E">
        <w:rPr>
          <w:rFonts w:eastAsia="SimSun"/>
          <w:lang w:val="es-ES"/>
        </w:rPr>
        <w:tab/>
        <w:t>Tendencias de la tecnología</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Informe UIT-R M.2072</w:t>
      </w:r>
      <w:r w:rsidRPr="00475D0E">
        <w:rPr>
          <w:rFonts w:eastAsia="SimSun"/>
          <w:lang w:val="es-ES"/>
        </w:rPr>
        <w:tab/>
        <w:t>World mobile telecommunication market forecast (</w:t>
      </w:r>
      <w:r w:rsidRPr="00475D0E">
        <w:rPr>
          <w:rFonts w:eastAsia="SimSun"/>
          <w:i/>
          <w:iCs/>
          <w:lang w:val="es-ES"/>
        </w:rPr>
        <w:t>Predicciones del mercado de las telecomunicaciones móviles mundiales</w:t>
      </w:r>
      <w:r w:rsidRPr="00475D0E">
        <w:rPr>
          <w:rFonts w:eastAsia="SimSun"/>
          <w:lang w:val="es-ES"/>
        </w:rPr>
        <w:t>)</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Informe UIT-R M.2074</w:t>
      </w:r>
      <w:r w:rsidRPr="00475D0E">
        <w:rPr>
          <w:rFonts w:eastAsia="SimSun"/>
          <w:lang w:val="es-ES"/>
        </w:rPr>
        <w:tab/>
        <w:t>Radio aspects for the terrestrial component of IMT</w:t>
      </w:r>
      <w:r w:rsidRPr="00475D0E">
        <w:rPr>
          <w:rFonts w:eastAsia="SimSun"/>
          <w:lang w:val="es-ES"/>
        </w:rPr>
        <w:noBreakHyphen/>
        <w:t>2000 and systems beyond IMT-2000 (</w:t>
      </w:r>
      <w:r w:rsidRPr="00475D0E">
        <w:rPr>
          <w:rFonts w:eastAsia="SimSun"/>
          <w:i/>
          <w:iCs/>
          <w:lang w:val="es-ES"/>
        </w:rPr>
        <w:t>Aspectos radioeléctricos de la componente terrenal de las IMT-2000 y sistemas posteriores IMT</w:t>
      </w:r>
      <w:r w:rsidRPr="00475D0E">
        <w:rPr>
          <w:rFonts w:eastAsia="SimSun"/>
          <w:i/>
          <w:iCs/>
          <w:lang w:val="es-ES"/>
        </w:rPr>
        <w:noBreakHyphen/>
        <w:t>2000)</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Informe UIT-R M.2078</w:t>
      </w:r>
      <w:r w:rsidRPr="00475D0E">
        <w:rPr>
          <w:rFonts w:eastAsia="SimSun"/>
          <w:lang w:val="es-ES"/>
        </w:rPr>
        <w:tab/>
        <w:t>Estimated spectrum bandwidth requirements for the future development of IMT-2000 and IMT-Advanced (</w:t>
      </w:r>
      <w:r w:rsidRPr="00475D0E">
        <w:rPr>
          <w:rFonts w:eastAsia="SimSun"/>
          <w:i/>
          <w:iCs/>
          <w:lang w:val="es-ES"/>
        </w:rPr>
        <w:t>Estimación de las necesidades de anchura de banda de espectro para el futuro desarrollo de las IMT-2000 e IMT-Avanzadas</w:t>
      </w:r>
      <w:r w:rsidRPr="00475D0E">
        <w:rPr>
          <w:rFonts w:eastAsia="SimSun"/>
          <w:lang w:val="es-ES"/>
        </w:rPr>
        <w:t xml:space="preserve">) </w:t>
      </w:r>
    </w:p>
    <w:p w:rsidR="00DE00EB" w:rsidRPr="00475D0E" w:rsidRDefault="00DE00EB" w:rsidP="00DE00EB">
      <w:pPr>
        <w:tabs>
          <w:tab w:val="left" w:pos="3402"/>
        </w:tabs>
        <w:spacing w:before="80"/>
        <w:ind w:left="3402" w:right="-142" w:hanging="3402"/>
        <w:rPr>
          <w:rFonts w:eastAsia="SimSun"/>
          <w:lang w:val="es-ES"/>
        </w:rPr>
      </w:pPr>
      <w:r w:rsidRPr="00475D0E">
        <w:rPr>
          <w:rFonts w:eastAsia="SimSun"/>
          <w:lang w:val="es-ES"/>
        </w:rPr>
        <w:t>Informe UIT-R M.2079</w:t>
      </w:r>
      <w:r w:rsidRPr="00475D0E">
        <w:rPr>
          <w:rFonts w:eastAsia="SimSun"/>
          <w:lang w:val="es-ES"/>
        </w:rPr>
        <w:tab/>
        <w:t>Información técnica y operacional para la identificación de espectro necesario para la componente terrenal del desarrollo futuro de las IMT</w:t>
      </w:r>
      <w:r w:rsidRPr="00475D0E">
        <w:rPr>
          <w:rFonts w:eastAsia="SimSun"/>
          <w:lang w:val="es-ES"/>
        </w:rPr>
        <w:noBreakHyphen/>
        <w:t>2000 y las IMT-Avanzadas</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Informe UIT-R M.2133</w:t>
      </w:r>
      <w:r w:rsidRPr="00475D0E">
        <w:rPr>
          <w:rFonts w:eastAsia="SimSun"/>
          <w:lang w:val="es-ES"/>
        </w:rPr>
        <w:tab/>
        <w:t>Requirements, evaluation criteria and submission templates for the development of IMT-Advanced (</w:t>
      </w:r>
      <w:r w:rsidRPr="00475D0E">
        <w:rPr>
          <w:rFonts w:eastAsia="SimSun"/>
          <w:i/>
          <w:lang w:val="es-ES"/>
        </w:rPr>
        <w:t>Requisitos, criterios de evaluación y plantillas de presentación para el desarrollo de las IMT-Avanzadas</w:t>
      </w:r>
      <w:r w:rsidRPr="00475D0E">
        <w:rPr>
          <w:rFonts w:eastAsia="SimSun"/>
          <w:lang w:val="es-ES"/>
        </w:rPr>
        <w:t>)</w:t>
      </w:r>
    </w:p>
    <w:p w:rsidR="00DE00EB" w:rsidRPr="00475D0E" w:rsidRDefault="00DE00EB" w:rsidP="005C7BAF">
      <w:pPr>
        <w:keepNext/>
        <w:keepLines/>
        <w:tabs>
          <w:tab w:val="left" w:pos="3402"/>
        </w:tabs>
        <w:spacing w:before="80"/>
        <w:ind w:left="3402" w:right="-284" w:hanging="3402"/>
        <w:rPr>
          <w:rFonts w:eastAsia="SimSun"/>
          <w:lang w:val="es-ES"/>
        </w:rPr>
      </w:pPr>
      <w:r w:rsidRPr="00475D0E">
        <w:rPr>
          <w:rFonts w:eastAsia="SimSun"/>
          <w:lang w:val="es-ES"/>
        </w:rPr>
        <w:lastRenderedPageBreak/>
        <w:t>Informe UIT-R M.2134</w:t>
      </w:r>
      <w:r w:rsidRPr="00475D0E">
        <w:rPr>
          <w:rFonts w:eastAsia="SimSun"/>
          <w:lang w:val="es-ES"/>
        </w:rPr>
        <w:tab/>
        <w:t>Requirements related to technical performance for IMT-Advanced radio inteface(s) (</w:t>
      </w:r>
      <w:r w:rsidRPr="00475D0E">
        <w:rPr>
          <w:rFonts w:eastAsia="SimSun"/>
          <w:i/>
          <w:iCs/>
          <w:lang w:val="es-ES"/>
        </w:rPr>
        <w:t>Requisitos relativos a la calidad de funcionamiento técnico para las interfaces radioeléctricas de las IMT-Avanzadas</w:t>
      </w:r>
      <w:r w:rsidRPr="00475D0E">
        <w:rPr>
          <w:rFonts w:eastAsia="SimSun"/>
          <w:lang w:val="es-ES"/>
        </w:rPr>
        <w:t>)</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Informe UIT-R M.2135-1</w:t>
      </w:r>
      <w:r w:rsidRPr="00475D0E">
        <w:rPr>
          <w:rFonts w:eastAsia="SimSun"/>
          <w:lang w:val="es-ES"/>
        </w:rPr>
        <w:tab/>
        <w:t>Guidelines for evaluation of radio interface technologies for IMT-Advanced (</w:t>
      </w:r>
      <w:r w:rsidRPr="00475D0E">
        <w:rPr>
          <w:rFonts w:eastAsia="SimSun"/>
          <w:i/>
          <w:iCs/>
          <w:lang w:val="es-ES"/>
        </w:rPr>
        <w:t>Directrices para la evaluación de las tecnologías de la interfaz radioeléctrica para las IMT</w:t>
      </w:r>
      <w:r w:rsidRPr="00475D0E">
        <w:rPr>
          <w:rFonts w:eastAsia="SimSun"/>
          <w:i/>
          <w:iCs/>
          <w:lang w:val="es-ES"/>
        </w:rPr>
        <w:noBreakHyphen/>
        <w:t>Avanzadas</w:t>
      </w:r>
      <w:r w:rsidRPr="00475D0E">
        <w:rPr>
          <w:rFonts w:eastAsia="SimSun"/>
          <w:lang w:val="es-ES"/>
        </w:rPr>
        <w:t>)</w:t>
      </w:r>
    </w:p>
    <w:p w:rsidR="00DE00EB" w:rsidRPr="0029246A" w:rsidRDefault="00DE00EB" w:rsidP="00DE00EB">
      <w:pPr>
        <w:tabs>
          <w:tab w:val="left" w:pos="3402"/>
        </w:tabs>
        <w:spacing w:before="80"/>
        <w:ind w:left="3402" w:hanging="3402"/>
        <w:rPr>
          <w:rFonts w:eastAsia="SimSun"/>
          <w:lang w:val="es-ES"/>
        </w:rPr>
      </w:pPr>
      <w:r w:rsidRPr="0029246A">
        <w:rPr>
          <w:rFonts w:eastAsia="SimSun"/>
          <w:lang w:val="es-ES"/>
        </w:rPr>
        <w:t>Informe UIT-R M.2198</w:t>
      </w:r>
      <w:r w:rsidRPr="0029246A">
        <w:rPr>
          <w:rFonts w:eastAsia="SimSun"/>
          <w:lang w:val="es-ES"/>
        </w:rPr>
        <w:tab/>
        <w:t>The outcome of the evaluation, consensus building and decision of the IMT-Advanced process (steps 4-7), including characteristics of IMT-Advanced radio interfaces (</w:t>
      </w:r>
      <w:r w:rsidRPr="00475D0E">
        <w:rPr>
          <w:rFonts w:eastAsia="SimSun"/>
          <w:i/>
          <w:iCs/>
          <w:lang w:val="es-ES"/>
        </w:rPr>
        <w:t>Resultado de la evaluación, consenso y decisiones adoptadas en el proceso de las IMT-Avanzadas (pasos 4 a 7), especialmente sobre las características de las interfaces radioeléctricas de las IMT</w:t>
      </w:r>
      <w:r w:rsidRPr="00475D0E">
        <w:rPr>
          <w:rFonts w:eastAsia="SimSun"/>
          <w:i/>
          <w:iCs/>
          <w:lang w:val="es-ES"/>
        </w:rPr>
        <w:noBreakHyphen/>
        <w:t>Avanzadas</w:t>
      </w:r>
      <w:r w:rsidRPr="00475D0E">
        <w:rPr>
          <w:rFonts w:eastAsia="SimSun"/>
          <w:lang w:val="es-ES"/>
        </w:rPr>
        <w:t>)</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Resolución UIT-R 56-1</w:t>
      </w:r>
      <w:r w:rsidRPr="00475D0E">
        <w:rPr>
          <w:rFonts w:eastAsia="SimSun"/>
          <w:lang w:val="es-ES"/>
        </w:rPr>
        <w:tab/>
        <w:t>Denominación de las telecomunicaciones móviles internacionales</w:t>
      </w:r>
    </w:p>
    <w:p w:rsidR="00DE00EB" w:rsidRPr="00475D0E" w:rsidRDefault="00DE00EB" w:rsidP="00DE00EB">
      <w:pPr>
        <w:tabs>
          <w:tab w:val="left" w:pos="3402"/>
        </w:tabs>
        <w:spacing w:before="80"/>
        <w:ind w:left="3402" w:hanging="3402"/>
        <w:rPr>
          <w:rFonts w:eastAsia="SimSun"/>
          <w:lang w:val="es-ES"/>
        </w:rPr>
      </w:pPr>
      <w:r w:rsidRPr="00475D0E">
        <w:rPr>
          <w:rFonts w:eastAsia="SimSun"/>
          <w:lang w:val="es-ES"/>
        </w:rPr>
        <w:t>Resolución UIT-R 57-1</w:t>
      </w:r>
      <w:r w:rsidRPr="00475D0E">
        <w:rPr>
          <w:rFonts w:eastAsia="SimSun"/>
          <w:lang w:val="es-ES"/>
        </w:rPr>
        <w:tab/>
        <w:t>Principios para el proceso de desarrollo de las IMT-Avanzadas</w:t>
      </w:r>
    </w:p>
    <w:p w:rsidR="00DE00EB" w:rsidRPr="00475D0E" w:rsidRDefault="00DE00EB" w:rsidP="00DE00EB">
      <w:pPr>
        <w:tabs>
          <w:tab w:val="left" w:pos="3402"/>
        </w:tabs>
        <w:spacing w:before="80"/>
        <w:ind w:left="3402" w:hanging="3402"/>
        <w:rPr>
          <w:rFonts w:eastAsia="SimSun"/>
          <w:lang w:val="es-ES"/>
        </w:rPr>
      </w:pPr>
    </w:p>
    <w:p w:rsidR="00DE00EB" w:rsidRPr="00475D0E" w:rsidRDefault="00DE00EB" w:rsidP="00DE00EB">
      <w:pPr>
        <w:rPr>
          <w:lang w:val="es-ES"/>
        </w:rPr>
      </w:pPr>
      <w:r w:rsidRPr="00475D0E">
        <w:rPr>
          <w:lang w:val="es-ES"/>
        </w:rPr>
        <w:t>La Asamblea de Radiocomunicaciones del UIT-R,</w:t>
      </w:r>
    </w:p>
    <w:p w:rsidR="00DE00EB" w:rsidRPr="00475D0E" w:rsidRDefault="00DE00EB" w:rsidP="005C7BAF">
      <w:pPr>
        <w:pStyle w:val="Call"/>
        <w:rPr>
          <w:lang w:val="es-ES"/>
        </w:rPr>
      </w:pPr>
      <w:r w:rsidRPr="00475D0E">
        <w:rPr>
          <w:lang w:val="es-ES"/>
        </w:rPr>
        <w:t>considerando</w:t>
      </w:r>
    </w:p>
    <w:p w:rsidR="00DE00EB" w:rsidRPr="00475D0E" w:rsidRDefault="00DE00EB" w:rsidP="00BE53F9">
      <w:pPr>
        <w:rPr>
          <w:rFonts w:eastAsia="SimSun"/>
          <w:lang w:val="es-ES" w:eastAsia="zh-CN"/>
        </w:rPr>
      </w:pPr>
      <w:r w:rsidRPr="00475D0E">
        <w:rPr>
          <w:rFonts w:eastAsia="SimSun"/>
          <w:i/>
          <w:iCs/>
          <w:lang w:val="es-ES" w:eastAsia="zh-CN"/>
        </w:rPr>
        <w:t>a)</w:t>
      </w:r>
      <w:r w:rsidRPr="00475D0E">
        <w:rPr>
          <w:rFonts w:eastAsia="SimSun"/>
          <w:lang w:val="es-ES" w:eastAsia="zh-CN"/>
        </w:rPr>
        <w:tab/>
        <w:t>que los sistemas IMT son sistemas de banda ancha móvil que comprenden tanto las IMT</w:t>
      </w:r>
      <w:r w:rsidR="00BE53F9">
        <w:rPr>
          <w:rFonts w:eastAsia="SimSun"/>
          <w:lang w:val="es-ES" w:eastAsia="zh-CN"/>
        </w:rPr>
        <w:noBreakHyphen/>
      </w:r>
      <w:r w:rsidRPr="00475D0E">
        <w:rPr>
          <w:rFonts w:eastAsia="SimSun"/>
          <w:lang w:val="es-ES" w:eastAsia="zh-CN"/>
        </w:rPr>
        <w:t>2000 como las IMT-Avanzadas;</w:t>
      </w:r>
    </w:p>
    <w:p w:rsidR="00DE00EB" w:rsidRPr="00475D0E" w:rsidRDefault="00DE00EB" w:rsidP="00BE53F9">
      <w:pPr>
        <w:rPr>
          <w:rFonts w:eastAsia="SimSun"/>
          <w:lang w:val="es-ES" w:eastAsia="zh-CN"/>
        </w:rPr>
      </w:pPr>
      <w:r w:rsidRPr="00475D0E">
        <w:rPr>
          <w:rFonts w:eastAsia="SimSun"/>
          <w:i/>
          <w:iCs/>
          <w:lang w:val="es-ES"/>
        </w:rPr>
        <w:t>b)</w:t>
      </w:r>
      <w:r w:rsidRPr="00475D0E">
        <w:rPr>
          <w:rFonts w:eastAsia="SimSun"/>
          <w:lang w:val="es-ES"/>
        </w:rPr>
        <w:tab/>
        <w:t>que los sistemas de las IMT-Avanzadas están dotados de nuevas capacidades de IMT que superan a las de las IMT-2000</w:t>
      </w:r>
      <w:r w:rsidR="00BE53F9">
        <w:rPr>
          <w:rStyle w:val="FootnoteReference"/>
          <w:rFonts w:eastAsia="SimSun"/>
          <w:lang w:val="es-ES"/>
        </w:rPr>
        <w:footnoteReference w:id="1"/>
      </w:r>
      <w:r w:rsidRPr="00475D0E">
        <w:rPr>
          <w:rFonts w:eastAsia="SimSun"/>
          <w:lang w:val="es-ES" w:eastAsia="zh-CN"/>
        </w:rPr>
        <w:t>;</w:t>
      </w:r>
    </w:p>
    <w:p w:rsidR="00DE00EB" w:rsidRPr="00475D0E" w:rsidRDefault="00DE00EB" w:rsidP="00DE00EB">
      <w:pPr>
        <w:rPr>
          <w:rFonts w:eastAsia="SimSun"/>
          <w:lang w:val="es-ES"/>
        </w:rPr>
      </w:pPr>
      <w:r w:rsidRPr="00475D0E">
        <w:rPr>
          <w:rFonts w:eastAsia="SimSun"/>
          <w:i/>
          <w:iCs/>
          <w:lang w:val="es-ES"/>
        </w:rPr>
        <w:t>c)</w:t>
      </w:r>
      <w:r w:rsidRPr="00475D0E">
        <w:rPr>
          <w:rFonts w:eastAsia="SimSun"/>
          <w:lang w:val="es-ES"/>
        </w:rPr>
        <w:tab/>
        <w:t>que dichos sistemas dan acceso a una amplia gama de servicios de telecomunicaciones, en particular de servicios móviles avanzados, soportados por las redes móviles y fijas, que utilizan cada vez más la transmisión por paquetes</w:t>
      </w:r>
      <w:r w:rsidRPr="00475D0E">
        <w:rPr>
          <w:rFonts w:eastAsia="SimSun"/>
          <w:lang w:val="es-ES" w:eastAsia="zh-CN"/>
        </w:rPr>
        <w:t>;</w:t>
      </w:r>
    </w:p>
    <w:p w:rsidR="00DE00EB" w:rsidRPr="00475D0E" w:rsidRDefault="00DE00EB" w:rsidP="00DE00EB">
      <w:pPr>
        <w:rPr>
          <w:rFonts w:eastAsia="SimSun"/>
          <w:lang w:val="es-ES"/>
        </w:rPr>
      </w:pPr>
      <w:r w:rsidRPr="00475D0E">
        <w:rPr>
          <w:rFonts w:eastAsia="SimSun"/>
          <w:i/>
          <w:iCs/>
          <w:lang w:val="es-ES"/>
        </w:rPr>
        <w:t>d)</w:t>
      </w:r>
      <w:r w:rsidRPr="00475D0E">
        <w:rPr>
          <w:rFonts w:eastAsia="SimSun"/>
          <w:lang w:val="es-ES"/>
        </w:rPr>
        <w:tab/>
        <w:t>que los sistemas de las IMT-Avanzadas dan soporte a aplicaciones de baja a alta movilidad y a una amplia gama de velocidades de datos, a tenor de las exigencias de los usuarios y de las necesidades de los servicios en múltiples entornos de usuario</w:t>
      </w:r>
      <w:r w:rsidRPr="00475D0E">
        <w:rPr>
          <w:rFonts w:eastAsia="SimSun"/>
          <w:lang w:val="es-ES" w:eastAsia="zh-CN"/>
        </w:rPr>
        <w:t>;</w:t>
      </w:r>
    </w:p>
    <w:p w:rsidR="00DE00EB" w:rsidRPr="00475D0E" w:rsidRDefault="00DE00EB" w:rsidP="00DE00EB">
      <w:pPr>
        <w:rPr>
          <w:rFonts w:eastAsia="SimSun"/>
          <w:lang w:val="es-ES"/>
        </w:rPr>
      </w:pPr>
      <w:r w:rsidRPr="00475D0E">
        <w:rPr>
          <w:rFonts w:eastAsia="SimSun"/>
          <w:i/>
          <w:iCs/>
          <w:lang w:val="es-ES"/>
        </w:rPr>
        <w:t>e)</w:t>
      </w:r>
      <w:r w:rsidRPr="00475D0E">
        <w:rPr>
          <w:rFonts w:eastAsia="SimSun"/>
          <w:lang w:val="es-ES"/>
        </w:rPr>
        <w:tab/>
        <w:t>que las IMT-Avanzadas cuentan también con capacidades para ofrecer aplicaciones multimedios de gran calidad en el marco de una amplia gama de servicios y plataformas, lo que supone una mejora significativa de las prestaciones ofrecidas y la calidad de servicio;</w:t>
      </w:r>
    </w:p>
    <w:p w:rsidR="00DE00EB" w:rsidRPr="00475D0E" w:rsidRDefault="00DE00EB" w:rsidP="00DE00EB">
      <w:pPr>
        <w:rPr>
          <w:rFonts w:eastAsia="SimSun"/>
          <w:lang w:val="es-ES"/>
        </w:rPr>
      </w:pPr>
      <w:r w:rsidRPr="00475D0E">
        <w:rPr>
          <w:rFonts w:eastAsia="SimSun"/>
          <w:i/>
          <w:iCs/>
          <w:lang w:val="es-ES"/>
        </w:rPr>
        <w:t>f)</w:t>
      </w:r>
      <w:r w:rsidRPr="00475D0E">
        <w:rPr>
          <w:rFonts w:eastAsia="SimSun"/>
          <w:lang w:val="es-ES"/>
        </w:rPr>
        <w:tab/>
        <w:t>que las características esenciales de las IMT-Avanzadas son las siguientes:</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compatibilidad de sus funcionalidades en todo el mundo, sin perjuicio de la flexibilidad necesaria para soportar un gran número de servicios y aplicaciones de manera rentable</w:t>
      </w:r>
      <w:r w:rsidRPr="00475D0E">
        <w:rPr>
          <w:rFonts w:eastAsia="SimSun"/>
          <w:lang w:val="es-ES" w:eastAsia="zh-CN"/>
        </w:rPr>
        <w:t>;</w:t>
      </w:r>
    </w:p>
    <w:p w:rsidR="00DE00EB" w:rsidRPr="00475D0E" w:rsidRDefault="00DE00EB" w:rsidP="000004BB">
      <w:pPr>
        <w:pStyle w:val="enumlev1"/>
        <w:rPr>
          <w:rFonts w:eastAsia="SimSun"/>
          <w:lang w:val="es-ES"/>
        </w:rPr>
      </w:pPr>
      <w:r w:rsidRPr="00475D0E">
        <w:rPr>
          <w:rFonts w:eastAsia="SimSun"/>
          <w:lang w:val="es-ES"/>
        </w:rPr>
        <w:t>–</w:t>
      </w:r>
      <w:r w:rsidRPr="00475D0E">
        <w:rPr>
          <w:rFonts w:eastAsia="SimSun"/>
          <w:lang w:val="es-ES"/>
        </w:rPr>
        <w:tab/>
        <w:t>compatibilidad de servicios en el marco de las IMT y con redes fijas;</w:t>
      </w:r>
    </w:p>
    <w:p w:rsidR="00DE00EB" w:rsidRPr="00475D0E" w:rsidRDefault="00DE00EB" w:rsidP="00BE53F9">
      <w:pPr>
        <w:pStyle w:val="enumlev1"/>
        <w:keepNext/>
        <w:keepLines/>
        <w:rPr>
          <w:rFonts w:eastAsia="SimSun"/>
          <w:lang w:val="es-ES"/>
        </w:rPr>
      </w:pPr>
      <w:r w:rsidRPr="00475D0E">
        <w:rPr>
          <w:rFonts w:eastAsia="SimSun"/>
          <w:lang w:val="es-ES"/>
        </w:rPr>
        <w:lastRenderedPageBreak/>
        <w:t>–</w:t>
      </w:r>
      <w:r w:rsidRPr="00475D0E">
        <w:rPr>
          <w:rFonts w:eastAsia="SimSun"/>
          <w:lang w:val="es-ES"/>
        </w:rPr>
        <w:tab/>
        <w:t>capacidad de interfuncionamiento con otros sistemas de acceso radioeléctrico;</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servicios móviles de alta calidad</w:t>
      </w:r>
      <w:r w:rsidRPr="00475D0E">
        <w:rPr>
          <w:rFonts w:eastAsia="SimSun"/>
          <w:lang w:val="es-ES" w:eastAsia="zh-CN"/>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equipo de usuario adecuado para su uso en todo en el mundo;</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aplicaciones, servicios y equipos fáciles de utilizar por el usuario;</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capacidad de itinerancia mundial;</w:t>
      </w:r>
    </w:p>
    <w:p w:rsidR="00DE00EB" w:rsidRPr="00475D0E" w:rsidRDefault="00DE00EB" w:rsidP="00BE53F9">
      <w:pPr>
        <w:pStyle w:val="enumlev1"/>
        <w:rPr>
          <w:rFonts w:eastAsia="SimSun"/>
          <w:lang w:val="es-ES"/>
        </w:rPr>
      </w:pPr>
      <w:r w:rsidRPr="00475D0E">
        <w:rPr>
          <w:rFonts w:eastAsia="SimSun"/>
          <w:lang w:val="es-ES"/>
        </w:rPr>
        <w:t>–</w:t>
      </w:r>
      <w:r w:rsidRPr="00475D0E">
        <w:rPr>
          <w:rFonts w:eastAsia="SimSun"/>
          <w:lang w:val="es-ES"/>
        </w:rPr>
        <w:tab/>
        <w:t>velocidades máximas y mejoradas para soportar aplicaciones y servicios avanzados (100 Mbit/s para alta movilidad y</w:t>
      </w:r>
      <w:r w:rsidRPr="00475D0E">
        <w:rPr>
          <w:rFonts w:eastAsia="SimSun"/>
          <w:lang w:val="es-ES" w:eastAsia="zh-CN"/>
        </w:rPr>
        <w:t xml:space="preserve"> 1 G</w:t>
      </w:r>
      <w:r w:rsidRPr="00475D0E">
        <w:rPr>
          <w:rFonts w:eastAsia="SimSun"/>
          <w:lang w:val="es-ES"/>
        </w:rPr>
        <w:t>bit/s para baja movilidad son los objetivos de la investigación)</w:t>
      </w:r>
      <w:r w:rsidR="00BE53F9">
        <w:rPr>
          <w:rStyle w:val="FootnoteReference"/>
          <w:rFonts w:eastAsia="SimSun"/>
          <w:lang w:val="es-ES"/>
        </w:rPr>
        <w:footnoteReference w:id="2"/>
      </w:r>
      <w:r w:rsidRPr="00475D0E">
        <w:rPr>
          <w:rFonts w:eastAsia="SimSun"/>
          <w:lang w:val="es-ES"/>
        </w:rPr>
        <w:t>;</w:t>
      </w:r>
    </w:p>
    <w:p w:rsidR="00DE00EB" w:rsidRPr="00475D0E" w:rsidRDefault="00DE00EB" w:rsidP="00DE00EB">
      <w:pPr>
        <w:rPr>
          <w:rFonts w:eastAsia="SimSun"/>
          <w:lang w:val="es-ES"/>
        </w:rPr>
      </w:pPr>
      <w:r w:rsidRPr="00475D0E">
        <w:rPr>
          <w:rFonts w:eastAsia="SimSun"/>
          <w:i/>
          <w:iCs/>
          <w:lang w:val="es-ES"/>
        </w:rPr>
        <w:t>g)</w:t>
      </w:r>
      <w:r w:rsidRPr="00475D0E">
        <w:rPr>
          <w:rFonts w:eastAsia="SimSun"/>
          <w:lang w:val="es-ES"/>
        </w:rPr>
        <w:tab/>
        <w:t>que estas características permiten que las IMT-Avanzadas respondan a las necesidades en evolución de los usuarios;</w:t>
      </w:r>
    </w:p>
    <w:p w:rsidR="00DE00EB" w:rsidRPr="00475D0E" w:rsidRDefault="00DE00EB" w:rsidP="00DE00EB">
      <w:pPr>
        <w:rPr>
          <w:rFonts w:eastAsia="SimSun"/>
          <w:lang w:val="es-ES"/>
        </w:rPr>
      </w:pPr>
      <w:r w:rsidRPr="00475D0E">
        <w:rPr>
          <w:rFonts w:eastAsia="SimSun"/>
          <w:i/>
          <w:iCs/>
          <w:lang w:val="es-ES"/>
        </w:rPr>
        <w:t>h)</w:t>
      </w:r>
      <w:r w:rsidRPr="00475D0E">
        <w:rPr>
          <w:rFonts w:eastAsia="SimSun"/>
          <w:lang w:val="es-ES"/>
        </w:rPr>
        <w:tab/>
        <w:t>que las capacidades de los sistemas de las IMT-Avanzadas se están mejorando continuamente aprovechando los desarrollos tecnológicos;</w:t>
      </w:r>
    </w:p>
    <w:p w:rsidR="00DE00EB" w:rsidRPr="00475D0E" w:rsidRDefault="00DE00EB" w:rsidP="00DE00EB">
      <w:pPr>
        <w:rPr>
          <w:rFonts w:eastAsia="SimSun"/>
          <w:lang w:val="es-ES"/>
        </w:rPr>
      </w:pPr>
      <w:r w:rsidRPr="00475D0E">
        <w:rPr>
          <w:rFonts w:eastAsia="SimSun"/>
          <w:i/>
          <w:iCs/>
          <w:lang w:val="es-ES"/>
        </w:rPr>
        <w:t>i)</w:t>
      </w:r>
      <w:r w:rsidRPr="00475D0E">
        <w:rPr>
          <w:rFonts w:eastAsia="SimSun"/>
          <w:lang w:val="es-ES"/>
        </w:rPr>
        <w:tab/>
        <w:t>la necesidad de servicios de prioridad (por ejemplo, que las llamadas de emergencia se soporten con preferencia a otros servicios comerciales);</w:t>
      </w:r>
    </w:p>
    <w:p w:rsidR="00DE00EB" w:rsidRPr="00475D0E" w:rsidRDefault="00DE00EB" w:rsidP="00DE00EB">
      <w:pPr>
        <w:rPr>
          <w:rFonts w:eastAsia="SimSun"/>
          <w:lang w:val="es-ES"/>
        </w:rPr>
      </w:pPr>
      <w:r w:rsidRPr="00475D0E">
        <w:rPr>
          <w:rFonts w:eastAsia="SimSun"/>
          <w:i/>
          <w:iCs/>
          <w:lang w:val="es-ES"/>
        </w:rPr>
        <w:t>j)</w:t>
      </w:r>
      <w:r w:rsidRPr="00475D0E">
        <w:rPr>
          <w:rFonts w:eastAsia="SimSun"/>
          <w:lang w:val="es-ES"/>
        </w:rPr>
        <w:tab/>
        <w:t>que debido a la necesidad de grandes anchuras de banda eficaces para soportar la transmisión de datos a muy alta velocidad necesaria para la prestación de los diversos servicios, deben permitirse mayores anchuras de banda de una sola portadora (aun cuando aumente la eficiencia espectral) o la agregación de portadoras de RF;</w:t>
      </w:r>
    </w:p>
    <w:p w:rsidR="00DE00EB" w:rsidRPr="00475D0E" w:rsidRDefault="00DE00EB" w:rsidP="00DE00EB">
      <w:pPr>
        <w:rPr>
          <w:rFonts w:eastAsia="SimSun"/>
          <w:lang w:val="es-ES"/>
        </w:rPr>
      </w:pPr>
      <w:r w:rsidRPr="00475D0E">
        <w:rPr>
          <w:rFonts w:eastAsia="SimSun"/>
          <w:i/>
          <w:iCs/>
          <w:lang w:val="es-ES"/>
        </w:rPr>
        <w:t>k)</w:t>
      </w:r>
      <w:r w:rsidRPr="00475D0E">
        <w:rPr>
          <w:rFonts w:eastAsia="SimSun"/>
          <w:lang w:val="es-ES"/>
        </w:rPr>
        <w:tab/>
        <w:t>que el rápido desarrollo de la tecnología de la información, y en particular de Internet, ha dado lugar a la agregación y convergencia de diversas redes y dispositivos digitales,</w:t>
      </w:r>
    </w:p>
    <w:p w:rsidR="00DE00EB" w:rsidRPr="00475D0E" w:rsidRDefault="00DE00EB" w:rsidP="005C7BAF">
      <w:pPr>
        <w:pStyle w:val="Call"/>
        <w:rPr>
          <w:lang w:val="es-ES"/>
        </w:rPr>
      </w:pPr>
      <w:r w:rsidRPr="00475D0E">
        <w:rPr>
          <w:lang w:val="es-ES"/>
        </w:rPr>
        <w:t>reconociendo</w:t>
      </w:r>
    </w:p>
    <w:p w:rsidR="00DE00EB" w:rsidRPr="00475D0E" w:rsidRDefault="00DE00EB" w:rsidP="00BE53F9">
      <w:pPr>
        <w:rPr>
          <w:rFonts w:eastAsia="SimSun"/>
          <w:lang w:val="es-ES" w:eastAsia="ja-JP"/>
        </w:rPr>
      </w:pPr>
      <w:r w:rsidRPr="00475D0E">
        <w:rPr>
          <w:rFonts w:eastAsia="SimSun"/>
          <w:i/>
          <w:iCs/>
          <w:lang w:val="es-ES"/>
        </w:rPr>
        <w:t>a)</w:t>
      </w:r>
      <w:r w:rsidRPr="00475D0E">
        <w:rPr>
          <w:rFonts w:eastAsia="SimSun"/>
          <w:lang w:val="es-ES"/>
        </w:rPr>
        <w:tab/>
        <w:t>que en la Resolución UIT-R</w:t>
      </w:r>
      <w:r w:rsidR="00BE53F9">
        <w:rPr>
          <w:rFonts w:eastAsia="SimSun"/>
          <w:lang w:val="es-ES"/>
        </w:rPr>
        <w:t> </w:t>
      </w:r>
      <w:r w:rsidRPr="00475D0E">
        <w:rPr>
          <w:rFonts w:eastAsia="SimSun"/>
          <w:lang w:val="es-ES"/>
        </w:rPr>
        <w:t>57</w:t>
      </w:r>
      <w:r>
        <w:rPr>
          <w:rFonts w:eastAsia="SimSun"/>
          <w:lang w:val="es-ES"/>
        </w:rPr>
        <w:t>-1</w:t>
      </w:r>
      <w:r w:rsidRPr="00475D0E">
        <w:rPr>
          <w:rFonts w:eastAsia="SimSun"/>
          <w:lang w:val="es-ES"/>
        </w:rPr>
        <w:t xml:space="preserve"> sobre «Principios para el proceso de desarrollo de las IMT</w:t>
      </w:r>
      <w:r w:rsidRPr="00475D0E">
        <w:rPr>
          <w:rFonts w:eastAsia="SimSun"/>
          <w:lang w:val="es-ES"/>
        </w:rPr>
        <w:noBreakHyphen/>
        <w:t>Avanzadas» se destacan los criterios y principios esenciales aplicados al proceso de elaboración de las</w:t>
      </w:r>
      <w:r w:rsidRPr="00475D0E">
        <w:rPr>
          <w:rFonts w:eastAsia="SimSun"/>
          <w:lang w:val="es-ES" w:eastAsia="ja-JP"/>
        </w:rPr>
        <w:t xml:space="preserve"> </w:t>
      </w:r>
      <w:r w:rsidRPr="00475D0E">
        <w:rPr>
          <w:rFonts w:eastAsia="SimSun"/>
          <w:lang w:val="es-ES"/>
        </w:rPr>
        <w:t>Recomendaciones e Informes</w:t>
      </w:r>
      <w:r w:rsidRPr="00475D0E">
        <w:rPr>
          <w:rFonts w:eastAsia="SimSun"/>
          <w:lang w:val="es-ES" w:eastAsia="ja-JP"/>
        </w:rPr>
        <w:t xml:space="preserve"> sobre las IMT-Avanzadas, y en particular de las Recomendaciones para la especificación de la interfaz radioeléctrica,</w:t>
      </w:r>
    </w:p>
    <w:p w:rsidR="005C7BAF" w:rsidRPr="00475D0E" w:rsidRDefault="00DE00EB" w:rsidP="005C7BAF">
      <w:pPr>
        <w:pStyle w:val="Call"/>
        <w:rPr>
          <w:lang w:val="es-ES"/>
        </w:rPr>
      </w:pPr>
      <w:r w:rsidRPr="00475D0E">
        <w:rPr>
          <w:lang w:val="es-ES"/>
        </w:rPr>
        <w:t>observando</w:t>
      </w:r>
    </w:p>
    <w:p w:rsidR="00DE00EB" w:rsidRPr="00475D0E" w:rsidRDefault="00DE00EB" w:rsidP="00DE00EB">
      <w:pPr>
        <w:rPr>
          <w:rFonts w:eastAsia="SimSun"/>
          <w:lang w:val="es-ES" w:eastAsia="ja-JP"/>
        </w:rPr>
      </w:pPr>
      <w:r w:rsidRPr="00475D0E">
        <w:rPr>
          <w:rFonts w:eastAsia="SimSun"/>
          <w:i/>
          <w:iCs/>
          <w:lang w:val="es-ES"/>
        </w:rPr>
        <w:t>a)</w:t>
      </w:r>
      <w:r w:rsidRPr="00475D0E">
        <w:rPr>
          <w:rFonts w:eastAsia="SimSun"/>
          <w:lang w:val="es-ES"/>
        </w:rPr>
        <w:tab/>
        <w:t>que en el Informe UIT-R M.</w:t>
      </w:r>
      <w:r w:rsidRPr="00475D0E">
        <w:rPr>
          <w:rFonts w:eastAsia="SimSun"/>
          <w:lang w:val="es-ES" w:eastAsia="ja-JP"/>
        </w:rPr>
        <w:t>2198</w:t>
      </w:r>
      <w:r w:rsidRPr="00475D0E">
        <w:rPr>
          <w:rFonts w:eastAsia="SimSun"/>
          <w:lang w:val="es-ES"/>
        </w:rPr>
        <w:t xml:space="preserve"> se presentan los resultados y conclusiones de los Pasos 4 a 7 del proceso de las IMT-Avanzadas, en particular la evaluación y el consenso, y se definen las características de las interfaces radioeléctricas terrenales de las IMT-Avanzadas</w:t>
      </w:r>
      <w:r w:rsidRPr="0029246A">
        <w:rPr>
          <w:rFonts w:eastAsiaTheme="minorEastAsia"/>
          <w:lang w:val="es-ES"/>
        </w:rPr>
        <w:t xml:space="preserve"> </w:t>
      </w:r>
      <w:r w:rsidRPr="0029246A">
        <w:rPr>
          <w:color w:val="000000" w:themeColor="text1"/>
          <w:lang w:val="es-ES"/>
        </w:rPr>
        <w:t>para la primera versión de la Recomendación UIT-R M.2012-0 (01-2012);</w:t>
      </w:r>
    </w:p>
    <w:p w:rsidR="00DE00EB" w:rsidRDefault="00DE00EB" w:rsidP="0086546C">
      <w:pPr>
        <w:rPr>
          <w:color w:val="000000" w:themeColor="text1"/>
          <w:szCs w:val="24"/>
          <w:lang w:val="es-ES"/>
        </w:rPr>
      </w:pPr>
      <w:r w:rsidRPr="0029246A">
        <w:rPr>
          <w:i/>
          <w:iCs/>
          <w:color w:val="000000" w:themeColor="text1"/>
          <w:szCs w:val="24"/>
          <w:lang w:val="es-ES"/>
        </w:rPr>
        <w:t>b)</w:t>
      </w:r>
      <w:r w:rsidRPr="0029246A">
        <w:rPr>
          <w:color w:val="000000" w:themeColor="text1"/>
          <w:szCs w:val="24"/>
          <w:lang w:val="es-ES"/>
        </w:rPr>
        <w:tab/>
        <w:t xml:space="preserve">que en </w:t>
      </w:r>
      <w:r w:rsidRPr="00475D0E">
        <w:rPr>
          <w:color w:val="000000" w:themeColor="text1"/>
          <w:szCs w:val="24"/>
          <w:lang w:val="es-ES"/>
        </w:rPr>
        <w:t xml:space="preserve">el Documento </w:t>
      </w:r>
      <w:r w:rsidRPr="0029246A">
        <w:rPr>
          <w:color w:val="000000" w:themeColor="text1"/>
          <w:szCs w:val="24"/>
          <w:lang w:val="es-ES"/>
        </w:rPr>
        <w:t xml:space="preserve">IMT-ADV/27 se proporciona un resumen de la información solicitada en la sección 3 del </w:t>
      </w:r>
      <w:r w:rsidRPr="00475D0E">
        <w:rPr>
          <w:color w:val="000000" w:themeColor="text1"/>
          <w:szCs w:val="24"/>
          <w:lang w:val="es-ES"/>
        </w:rPr>
        <w:t xml:space="preserve">Documento </w:t>
      </w:r>
      <w:r w:rsidRPr="0029246A">
        <w:rPr>
          <w:szCs w:val="24"/>
          <w:lang w:val="es-ES"/>
        </w:rPr>
        <w:t>IMT-ADV/25</w:t>
      </w:r>
      <w:r w:rsidRPr="0029246A">
        <w:rPr>
          <w:color w:val="000000" w:themeColor="text1"/>
          <w:szCs w:val="24"/>
          <w:lang w:val="es-ES"/>
        </w:rPr>
        <w:t xml:space="preserve"> (</w:t>
      </w:r>
      <w:r>
        <w:rPr>
          <w:lang w:val="es-ES"/>
        </w:rPr>
        <w:t>«</w:t>
      </w:r>
      <w:r w:rsidRPr="0006148F">
        <w:rPr>
          <w:i/>
          <w:iCs/>
          <w:color w:val="000000" w:themeColor="text1"/>
          <w:szCs w:val="24"/>
          <w:lang w:val="es-ES"/>
        </w:rPr>
        <w:t>Revision process in the case of existing IMT</w:t>
      </w:r>
      <w:r w:rsidR="00C55FE6">
        <w:rPr>
          <w:i/>
          <w:iCs/>
          <w:color w:val="000000" w:themeColor="text1"/>
          <w:szCs w:val="24"/>
          <w:lang w:val="es-ES"/>
        </w:rPr>
        <w:noBreakHyphen/>
      </w:r>
      <w:r w:rsidRPr="0006148F">
        <w:rPr>
          <w:i/>
          <w:iCs/>
          <w:color w:val="000000" w:themeColor="text1"/>
          <w:szCs w:val="24"/>
          <w:lang w:val="es-ES"/>
        </w:rPr>
        <w:t>Advanced technologies for Updates requiring a modification of the GCS or the DIS</w:t>
      </w:r>
      <w:r>
        <w:rPr>
          <w:lang w:val="es-ES"/>
        </w:rPr>
        <w:t>»</w:t>
      </w:r>
      <w:r w:rsidRPr="0029246A">
        <w:rPr>
          <w:lang w:val="es-ES"/>
        </w:rPr>
        <w:t xml:space="preserve">) </w:t>
      </w:r>
      <w:r w:rsidRPr="0029246A">
        <w:rPr>
          <w:color w:val="000000" w:themeColor="text1"/>
          <w:szCs w:val="24"/>
          <w:lang w:val="es-ES"/>
        </w:rPr>
        <w:t xml:space="preserve">para la </w:t>
      </w:r>
      <w:r>
        <w:rPr>
          <w:color w:val="000000" w:themeColor="text1"/>
          <w:szCs w:val="24"/>
          <w:lang w:val="es-ES"/>
        </w:rPr>
        <w:t>R</w:t>
      </w:r>
      <w:r w:rsidRPr="0029246A">
        <w:rPr>
          <w:color w:val="000000" w:themeColor="text1"/>
          <w:szCs w:val="24"/>
          <w:lang w:val="es-ES"/>
        </w:rPr>
        <w:t>evisi</w:t>
      </w:r>
      <w:r w:rsidRPr="00475D0E">
        <w:rPr>
          <w:color w:val="000000" w:themeColor="text1"/>
          <w:szCs w:val="24"/>
          <w:lang w:val="es-ES"/>
        </w:rPr>
        <w:t>ó</w:t>
      </w:r>
      <w:r w:rsidRPr="0029246A">
        <w:rPr>
          <w:color w:val="000000" w:themeColor="text1"/>
          <w:szCs w:val="24"/>
          <w:lang w:val="es-ES"/>
        </w:rPr>
        <w:t>n</w:t>
      </w:r>
      <w:r w:rsidR="0086546C">
        <w:rPr>
          <w:color w:val="000000" w:themeColor="text1"/>
          <w:szCs w:val="24"/>
          <w:lang w:val="es-ES"/>
        </w:rPr>
        <w:t> </w:t>
      </w:r>
      <w:r w:rsidRPr="0029246A">
        <w:rPr>
          <w:color w:val="000000" w:themeColor="text1"/>
          <w:szCs w:val="24"/>
          <w:lang w:val="es-ES"/>
        </w:rPr>
        <w:t xml:space="preserve">1 de la Recomendación UIT-R M.2012 (2014) </w:t>
      </w:r>
      <w:r w:rsidRPr="00475D0E">
        <w:rPr>
          <w:color w:val="000000" w:themeColor="text1"/>
          <w:szCs w:val="24"/>
          <w:lang w:val="es-ES"/>
        </w:rPr>
        <w:t>y se incluye la conclusión sobre la aceptabilidad de la actualización propuesta</w:t>
      </w:r>
      <w:r w:rsidRPr="0029246A">
        <w:rPr>
          <w:color w:val="000000" w:themeColor="text1"/>
          <w:szCs w:val="24"/>
          <w:lang w:val="es-ES"/>
        </w:rPr>
        <w:t>,</w:t>
      </w:r>
    </w:p>
    <w:p w:rsidR="00BE53F9" w:rsidRPr="00475D0E" w:rsidRDefault="00DE00EB" w:rsidP="00BE53F9">
      <w:pPr>
        <w:pStyle w:val="Call"/>
        <w:rPr>
          <w:lang w:val="es-ES"/>
        </w:rPr>
      </w:pPr>
      <w:r w:rsidRPr="00475D0E">
        <w:rPr>
          <w:lang w:val="es-ES"/>
        </w:rPr>
        <w:lastRenderedPageBreak/>
        <w:t>recomienda</w:t>
      </w:r>
    </w:p>
    <w:p w:rsidR="00DE00EB" w:rsidRPr="00475D0E" w:rsidRDefault="00DE00EB" w:rsidP="00BE53F9">
      <w:pPr>
        <w:keepNext/>
        <w:keepLines/>
        <w:rPr>
          <w:rFonts w:eastAsia="SimSun"/>
          <w:lang w:val="es-ES"/>
        </w:rPr>
      </w:pPr>
      <w:r w:rsidRPr="00FE59CE">
        <w:rPr>
          <w:rFonts w:eastAsia="SimSun"/>
          <w:b/>
          <w:bCs/>
          <w:lang w:val="es-ES"/>
        </w:rPr>
        <w:t>1</w:t>
      </w:r>
      <w:r w:rsidRPr="00475D0E">
        <w:rPr>
          <w:rFonts w:eastAsia="SimSun"/>
          <w:lang w:val="es-ES"/>
        </w:rPr>
        <w:tab/>
        <w:t>que las interfaces radioeléctricas terrenales para las IMT-Avanzadas sean:</w:t>
      </w:r>
    </w:p>
    <w:p w:rsidR="00DE00EB" w:rsidRPr="00475D0E" w:rsidRDefault="00DE00EB" w:rsidP="00BE53F9">
      <w:pPr>
        <w:pStyle w:val="enumlev1"/>
        <w:keepNext/>
        <w:keepLines/>
        <w:rPr>
          <w:rFonts w:eastAsia="SimSun"/>
          <w:lang w:val="es-ES"/>
        </w:rPr>
      </w:pPr>
      <w:r w:rsidRPr="00475D0E">
        <w:rPr>
          <w:rFonts w:eastAsia="SimSun"/>
          <w:lang w:val="es-ES"/>
        </w:rPr>
        <w:t>–</w:t>
      </w:r>
      <w:r w:rsidRPr="00475D0E">
        <w:rPr>
          <w:rFonts w:eastAsia="SimSun"/>
          <w:lang w:val="es-ES"/>
        </w:rPr>
        <w:tab/>
        <w:t>«LTE-Avanzada»</w:t>
      </w:r>
      <w:r w:rsidR="00BE53F9">
        <w:rPr>
          <w:rStyle w:val="FootnoteReference"/>
          <w:rFonts w:eastAsia="SimSun"/>
          <w:lang w:val="es-ES"/>
        </w:rPr>
        <w:footnoteReference w:id="3"/>
      </w:r>
      <w:r w:rsidRPr="00475D0E">
        <w:rPr>
          <w:rFonts w:eastAsia="SimSun"/>
          <w:lang w:val="es-ES"/>
        </w:rPr>
        <w:t>; y</w:t>
      </w:r>
    </w:p>
    <w:p w:rsidR="00DE00EB" w:rsidRPr="00475D0E" w:rsidRDefault="00DE00EB" w:rsidP="00BE53F9">
      <w:pPr>
        <w:pStyle w:val="enumlev1"/>
        <w:rPr>
          <w:rFonts w:eastAsia="SimSun"/>
          <w:lang w:val="es-ES"/>
        </w:rPr>
      </w:pPr>
      <w:r w:rsidRPr="00475D0E">
        <w:rPr>
          <w:rFonts w:eastAsia="SimSun"/>
          <w:lang w:val="es-ES"/>
        </w:rPr>
        <w:t>–</w:t>
      </w:r>
      <w:r w:rsidRPr="00475D0E">
        <w:rPr>
          <w:rFonts w:eastAsia="SimSun"/>
          <w:lang w:val="es-ES"/>
        </w:rPr>
        <w:tab/>
        <w:t>«MAN inalámbrica-Avanzada»</w:t>
      </w:r>
      <w:r w:rsidR="00BE53F9">
        <w:rPr>
          <w:rStyle w:val="FootnoteReference"/>
          <w:rFonts w:eastAsia="SimSun"/>
          <w:lang w:val="es-ES"/>
        </w:rPr>
        <w:footnoteReference w:id="4"/>
      </w:r>
      <w:r w:rsidRPr="00475D0E">
        <w:rPr>
          <w:rFonts w:eastAsia="SimSun"/>
          <w:lang w:val="es-ES"/>
        </w:rPr>
        <w:t>;</w:t>
      </w:r>
    </w:p>
    <w:p w:rsidR="00DE00EB" w:rsidRPr="00475D0E" w:rsidRDefault="00DE00EB" w:rsidP="00BE53F9">
      <w:pPr>
        <w:rPr>
          <w:rFonts w:eastAsia="SimSun"/>
          <w:lang w:val="es-ES"/>
        </w:rPr>
      </w:pPr>
      <w:r w:rsidRPr="00FE59CE">
        <w:rPr>
          <w:rFonts w:eastAsia="SimSun"/>
          <w:b/>
          <w:bCs/>
          <w:lang w:val="es-ES"/>
        </w:rPr>
        <w:t>2</w:t>
      </w:r>
      <w:r w:rsidRPr="00475D0E">
        <w:rPr>
          <w:rFonts w:eastAsia="SimSun"/>
          <w:lang w:val="es-ES"/>
        </w:rPr>
        <w:tab/>
        <w:t>que se utilice preceptivamente la información ofrecida o referenciada en los Anexos</w:t>
      </w:r>
      <w:r w:rsidR="00BE53F9">
        <w:rPr>
          <w:rFonts w:eastAsia="SimSun"/>
          <w:lang w:val="es-ES"/>
        </w:rPr>
        <w:t> </w:t>
      </w:r>
      <w:r w:rsidRPr="00475D0E">
        <w:rPr>
          <w:rFonts w:eastAsia="SimSun"/>
          <w:lang w:val="es-ES"/>
        </w:rPr>
        <w:t>1 y</w:t>
      </w:r>
      <w:r w:rsidR="00BE53F9">
        <w:rPr>
          <w:rFonts w:eastAsia="SimSun"/>
          <w:lang w:val="es-ES"/>
        </w:rPr>
        <w:t xml:space="preserve"> </w:t>
      </w:r>
      <w:r w:rsidRPr="00475D0E">
        <w:rPr>
          <w:rFonts w:eastAsia="SimSun"/>
          <w:lang w:val="es-ES"/>
        </w:rPr>
        <w:t>2 como conjunto completo de normas para las especificaciones detalladas de las interfaces radioeléctricas terrenales de las IMT-Avanzadas.</w:t>
      </w:r>
    </w:p>
    <w:p w:rsidR="00DE00EB" w:rsidRDefault="00DE00EB" w:rsidP="00DE00EB">
      <w:pPr>
        <w:rPr>
          <w:rFonts w:eastAsia="SimSun"/>
          <w:lang w:val="es-ES"/>
        </w:rPr>
      </w:pPr>
    </w:p>
    <w:p w:rsidR="00CB1145" w:rsidRDefault="00CB1145" w:rsidP="00DE00EB">
      <w:pPr>
        <w:rPr>
          <w:rFonts w:eastAsia="SimSun"/>
          <w:lang w:val="es-ES"/>
        </w:rPr>
      </w:pPr>
    </w:p>
    <w:p w:rsidR="00CB1145" w:rsidRDefault="00CB1145" w:rsidP="00DE00EB">
      <w:pPr>
        <w:rPr>
          <w:rFonts w:eastAsia="SimSun"/>
          <w:lang w:val="es-ES"/>
        </w:rPr>
      </w:pPr>
    </w:p>
    <w:p w:rsidR="00DE00EB" w:rsidRPr="008C554F" w:rsidRDefault="00DE00EB" w:rsidP="00350E20">
      <w:pPr>
        <w:pStyle w:val="AnnexNoTitle"/>
        <w:rPr>
          <w:lang w:val="es-ES_tradnl"/>
        </w:rPr>
      </w:pPr>
      <w:r w:rsidRPr="008C554F">
        <w:rPr>
          <w:lang w:val="es-ES_tradnl"/>
        </w:rPr>
        <w:t>Anexo 1</w:t>
      </w:r>
      <w:r w:rsidRPr="008C554F">
        <w:rPr>
          <w:lang w:val="es-ES_tradnl"/>
        </w:rPr>
        <w:br/>
      </w:r>
      <w:r w:rsidRPr="008C554F">
        <w:rPr>
          <w:lang w:val="es-ES_tradnl"/>
        </w:rPr>
        <w:br/>
        <w:t>Especificación de la tecnología de la interfaz</w:t>
      </w:r>
      <w:r w:rsidR="00350E20">
        <w:rPr>
          <w:lang w:val="es-ES_tradnl"/>
        </w:rPr>
        <w:t xml:space="preserve"> </w:t>
      </w:r>
      <w:r w:rsidRPr="008C554F">
        <w:rPr>
          <w:lang w:val="es-ES_tradnl"/>
        </w:rPr>
        <w:t>radioeléctrica</w:t>
      </w:r>
      <w:r w:rsidR="00350E20">
        <w:rPr>
          <w:lang w:val="es-ES_tradnl"/>
        </w:rPr>
        <w:br/>
      </w:r>
      <w:r w:rsidRPr="008C554F">
        <w:rPr>
          <w:lang w:val="es-ES_tradnl"/>
        </w:rPr>
        <w:t>de la LTE</w:t>
      </w:r>
      <w:r w:rsidRPr="008C554F">
        <w:rPr>
          <w:i/>
          <w:iCs/>
          <w:lang w:val="es-ES_tradnl"/>
        </w:rPr>
        <w:t>-Avanzada</w:t>
      </w:r>
      <w:r w:rsidR="00BE53F9" w:rsidRPr="00BE53F9">
        <w:rPr>
          <w:rStyle w:val="FootnoteReference"/>
          <w:lang w:val="es-ES_tradnl"/>
        </w:rPr>
        <w:footnoteReference w:id="5"/>
      </w:r>
    </w:p>
    <w:p w:rsidR="00DE00EB" w:rsidRPr="00475D0E" w:rsidRDefault="00DE00EB" w:rsidP="00BE53F9">
      <w:pPr>
        <w:pStyle w:val="Headingb"/>
        <w:rPr>
          <w:lang w:val="es-ES"/>
        </w:rPr>
      </w:pPr>
      <w:r w:rsidRPr="00475D0E">
        <w:rPr>
          <w:lang w:val="es-ES"/>
        </w:rPr>
        <w:t>Antecedentes</w:t>
      </w:r>
    </w:p>
    <w:p w:rsidR="00DE00EB" w:rsidRPr="00475D0E" w:rsidRDefault="00DE00EB" w:rsidP="00BE53F9">
      <w:pPr>
        <w:rPr>
          <w:rFonts w:eastAsia="SimSun"/>
          <w:lang w:val="es-ES"/>
        </w:rPr>
      </w:pPr>
      <w:r w:rsidRPr="00475D0E">
        <w:rPr>
          <w:rFonts w:eastAsia="SimSun"/>
          <w:lang w:val="es-ES"/>
        </w:rPr>
        <w:t xml:space="preserve">Las IMT-Avanzadas son un sistema objeto de una actividad de desarrollo a nivel mundial, mientras que la interfaz radioeléctrica terrenal de las IMT-Avanzadas identificadas en </w:t>
      </w:r>
      <w:r>
        <w:rPr>
          <w:rFonts w:eastAsia="SimSun"/>
          <w:lang w:val="es-ES"/>
        </w:rPr>
        <w:t>la presente Recomendación se ha</w:t>
      </w:r>
      <w:r w:rsidRPr="00475D0E">
        <w:rPr>
          <w:rFonts w:eastAsia="SimSun"/>
          <w:lang w:val="es-ES"/>
        </w:rPr>
        <w:t xml:space="preserve"> elaborado en la UIT en colaboración con los </w:t>
      </w:r>
      <w:r w:rsidRPr="00475D0E">
        <w:rPr>
          <w:rFonts w:eastAsia="SimSun"/>
          <w:b/>
          <w:bCs/>
          <w:i/>
          <w:iCs/>
          <w:lang w:val="es-ES"/>
        </w:rPr>
        <w:t>Proponentes de las GCS</w:t>
      </w:r>
      <w:r w:rsidR="00BE53F9" w:rsidRPr="00BE53F9">
        <w:rPr>
          <w:rStyle w:val="FootnoteReference"/>
          <w:rFonts w:eastAsia="SimSun"/>
          <w:lang w:val="es-ES"/>
        </w:rPr>
        <w:footnoteReference w:id="6"/>
      </w:r>
      <w:r w:rsidRPr="00475D0E">
        <w:rPr>
          <w:rFonts w:eastAsia="SimSun"/>
          <w:b/>
          <w:bCs/>
          <w:i/>
          <w:iCs/>
          <w:lang w:val="es-ES"/>
        </w:rPr>
        <w:t xml:space="preserve"> </w:t>
      </w:r>
      <w:r w:rsidRPr="00475D0E">
        <w:rPr>
          <w:rFonts w:eastAsia="SimSun"/>
          <w:lang w:val="es-ES"/>
        </w:rPr>
        <w:t xml:space="preserve">y las </w:t>
      </w:r>
      <w:r w:rsidRPr="00475D0E">
        <w:rPr>
          <w:rFonts w:eastAsia="SimSun"/>
          <w:b/>
          <w:bCs/>
          <w:i/>
          <w:iCs/>
          <w:lang w:val="es-ES"/>
        </w:rPr>
        <w:t>Organizaciones de Transposición</w:t>
      </w:r>
      <w:r w:rsidRPr="00475D0E">
        <w:rPr>
          <w:rFonts w:eastAsia="SimSun"/>
          <w:lang w:val="es-ES"/>
        </w:rPr>
        <w:t xml:space="preserve">. Cabe señalar que, en virtud del Documento UIT-R </w:t>
      </w:r>
      <w:hyperlink r:id="rId14" w:history="1">
        <w:r w:rsidRPr="0029246A">
          <w:rPr>
            <w:rFonts w:eastAsia="SimSun"/>
            <w:lang w:val="es-ES"/>
          </w:rPr>
          <w:t>IMT</w:t>
        </w:r>
        <w:r>
          <w:rPr>
            <w:rFonts w:eastAsia="SimSun"/>
            <w:lang w:val="es-ES"/>
          </w:rPr>
          <w:noBreakHyphen/>
        </w:r>
        <w:r w:rsidRPr="0029246A">
          <w:rPr>
            <w:rFonts w:eastAsia="SimSun"/>
            <w:lang w:val="es-ES"/>
          </w:rPr>
          <w:t>ADV/24(</w:t>
        </w:r>
        <w:r w:rsidRPr="0029246A">
          <w:rPr>
            <w:lang w:val="es-ES" w:eastAsia="ja-JP"/>
          </w:rPr>
          <w:t>Rev.1</w:t>
        </w:r>
      </w:hyperlink>
      <w:r w:rsidRPr="0029246A">
        <w:rPr>
          <w:rFonts w:eastAsia="SimSun"/>
          <w:lang w:val="es-ES"/>
        </w:rPr>
        <w:t>)</w:t>
      </w:r>
      <w:r w:rsidR="00BE53F9">
        <w:rPr>
          <w:rStyle w:val="FootnoteReference"/>
          <w:rFonts w:eastAsia="SimSun"/>
          <w:lang w:val="es-ES"/>
        </w:rPr>
        <w:footnoteReference w:id="7"/>
      </w:r>
      <w:r w:rsidRPr="00475D0E">
        <w:rPr>
          <w:rFonts w:eastAsia="SimSun"/>
          <w:lang w:val="es-ES"/>
        </w:rPr>
        <w:t>:</w:t>
      </w:r>
    </w:p>
    <w:p w:rsidR="00DE00EB" w:rsidRPr="00475D0E" w:rsidRDefault="00DE00EB" w:rsidP="00BE53F9">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b/>
          <w:bCs/>
          <w:i/>
          <w:iCs/>
          <w:lang w:val="es-ES"/>
        </w:rPr>
        <w:t>Proponente de las GCS</w:t>
      </w:r>
      <w:r w:rsidRPr="00475D0E">
        <w:rPr>
          <w:rFonts w:eastAsia="SimSun"/>
          <w:lang w:val="es-ES"/>
        </w:rPr>
        <w:t xml:space="preserve"> debe ser uno de los </w:t>
      </w:r>
      <w:r w:rsidRPr="00475D0E">
        <w:rPr>
          <w:rFonts w:eastAsia="SimSun"/>
          <w:b/>
          <w:bCs/>
          <w:i/>
          <w:iCs/>
          <w:lang w:val="es-ES"/>
        </w:rPr>
        <w:t>Proponentes de la</w:t>
      </w:r>
      <w:r w:rsidRPr="00475D0E">
        <w:rPr>
          <w:rFonts w:eastAsia="SimSun"/>
          <w:lang w:val="es-ES"/>
        </w:rPr>
        <w:t xml:space="preserve"> </w:t>
      </w:r>
      <w:r w:rsidRPr="00475D0E">
        <w:rPr>
          <w:rFonts w:eastAsia="SimSun"/>
          <w:b/>
          <w:bCs/>
          <w:i/>
          <w:iCs/>
          <w:lang w:val="es-ES"/>
        </w:rPr>
        <w:t>RIT</w:t>
      </w:r>
      <w:r w:rsidR="00BE53F9" w:rsidRPr="00BE53F9">
        <w:rPr>
          <w:rStyle w:val="FootnoteReference"/>
          <w:rFonts w:eastAsia="SimSun"/>
          <w:lang w:val="es-ES"/>
        </w:rPr>
        <w:footnoteReference w:id="8"/>
      </w:r>
      <w:r w:rsidRPr="0029246A">
        <w:rPr>
          <w:rFonts w:eastAsia="SimSun"/>
          <w:b/>
          <w:bCs/>
          <w:i/>
          <w:iCs/>
          <w:lang w:val="es-ES"/>
        </w:rPr>
        <w:t xml:space="preserve"> y el SRIT</w:t>
      </w:r>
      <w:r w:rsidR="00BE53F9" w:rsidRPr="00BE53F9">
        <w:rPr>
          <w:rStyle w:val="FootnoteReference"/>
          <w:rFonts w:eastAsia="SimSun"/>
          <w:lang w:val="es-ES"/>
        </w:rPr>
        <w:footnoteReference w:id="9"/>
      </w:r>
      <w:r w:rsidRPr="00C90086">
        <w:rPr>
          <w:rFonts w:eastAsia="SimSun"/>
          <w:lang w:val="es-ES"/>
        </w:rPr>
        <w:t xml:space="preserve"> </w:t>
      </w:r>
      <w:r w:rsidRPr="00475D0E">
        <w:rPr>
          <w:rFonts w:eastAsia="SimSun"/>
          <w:lang w:val="es-ES"/>
        </w:rPr>
        <w:t xml:space="preserve">para la tecnología pertinente, </w:t>
      </w:r>
      <w:r w:rsidRPr="00475D0E">
        <w:rPr>
          <w:rFonts w:eastAsia="SimSun"/>
          <w:b/>
          <w:bCs/>
          <w:lang w:val="es-ES"/>
        </w:rPr>
        <w:t>y</w:t>
      </w:r>
      <w:r w:rsidRPr="00475D0E">
        <w:rPr>
          <w:rFonts w:eastAsia="SimSun"/>
          <w:lang w:val="es-ES"/>
        </w:rPr>
        <w:t xml:space="preserve"> debe tener capacidad jurídica para otorgar al UIT-R los derechos legales de utilización pertinentes a las oportunas especificaciones pertenecientes a unas GCS correspondientes a una tecnología de la Recomendación UIT</w:t>
      </w:r>
      <w:r w:rsidRPr="00475D0E">
        <w:rPr>
          <w:rFonts w:eastAsia="SimSun"/>
          <w:lang w:val="es-ES"/>
        </w:rPr>
        <w:noBreakHyphen/>
        <w:t>R M.2012.</w:t>
      </w:r>
    </w:p>
    <w:p w:rsidR="00DE00EB" w:rsidRPr="00475D0E" w:rsidRDefault="00DE00EB" w:rsidP="00BE53F9">
      <w:pPr>
        <w:pStyle w:val="enumlev1"/>
        <w:rPr>
          <w:rFonts w:eastAsia="SimSun"/>
          <w:lang w:val="es-ES"/>
        </w:rPr>
      </w:pPr>
      <w:r w:rsidRPr="00475D0E">
        <w:rPr>
          <w:rFonts w:eastAsia="SimSun"/>
          <w:lang w:val="es-ES"/>
        </w:rPr>
        <w:t>–</w:t>
      </w:r>
      <w:r w:rsidRPr="00475D0E">
        <w:rPr>
          <w:rFonts w:eastAsia="SimSun"/>
          <w:lang w:val="es-ES"/>
        </w:rPr>
        <w:tab/>
        <w:t xml:space="preserve">La </w:t>
      </w:r>
      <w:r w:rsidRPr="00475D0E">
        <w:rPr>
          <w:rFonts w:eastAsia="SimSun"/>
          <w:b/>
          <w:bCs/>
          <w:i/>
          <w:iCs/>
          <w:lang w:val="es-ES"/>
        </w:rPr>
        <w:t>Organización de Transposición</w:t>
      </w:r>
      <w:r w:rsidRPr="00475D0E">
        <w:rPr>
          <w:rFonts w:eastAsia="SimSun"/>
          <w:lang w:val="es-ES"/>
        </w:rPr>
        <w:t xml:space="preserve"> debe haber sido autorizada por el</w:t>
      </w:r>
      <w:r w:rsidRPr="00475D0E">
        <w:rPr>
          <w:rFonts w:eastAsia="SimSun"/>
          <w:b/>
          <w:bCs/>
          <w:i/>
          <w:iCs/>
          <w:lang w:val="es-ES"/>
        </w:rPr>
        <w:t xml:space="preserve"> Proponente de las</w:t>
      </w:r>
      <w:r w:rsidR="00BE53F9">
        <w:rPr>
          <w:rFonts w:eastAsia="SimSun"/>
          <w:b/>
          <w:bCs/>
          <w:i/>
          <w:iCs/>
          <w:lang w:val="es-ES"/>
        </w:rPr>
        <w:t xml:space="preserve"> </w:t>
      </w:r>
      <w:r w:rsidRPr="00475D0E">
        <w:rPr>
          <w:rFonts w:eastAsia="SimSun"/>
          <w:b/>
          <w:bCs/>
          <w:i/>
          <w:iCs/>
          <w:lang w:val="es-ES"/>
        </w:rPr>
        <w:t>GCS</w:t>
      </w:r>
      <w:r w:rsidRPr="00475D0E">
        <w:rPr>
          <w:rFonts w:eastAsia="SimSun"/>
          <w:lang w:val="es-ES"/>
        </w:rPr>
        <w:t xml:space="preserve"> pertinentes para elaborar las normas traspuestas para una tecnología específica, </w:t>
      </w:r>
      <w:r w:rsidRPr="00475D0E">
        <w:rPr>
          <w:rFonts w:eastAsia="SimSun"/>
          <w:b/>
          <w:bCs/>
          <w:lang w:val="es-ES"/>
        </w:rPr>
        <w:t>y</w:t>
      </w:r>
      <w:r w:rsidRPr="00475D0E">
        <w:rPr>
          <w:rFonts w:eastAsia="SimSun"/>
          <w:lang w:val="es-ES"/>
        </w:rPr>
        <w:t xml:space="preserve"> debe disfrutar de los derechos legales de utilización pertinentes.</w:t>
      </w:r>
    </w:p>
    <w:p w:rsidR="00DE00EB" w:rsidRPr="00475D0E" w:rsidRDefault="00DE00EB" w:rsidP="00CB1145">
      <w:pPr>
        <w:keepNext/>
        <w:keepLines/>
        <w:rPr>
          <w:rFonts w:eastAsia="SimSun"/>
          <w:lang w:val="es-ES"/>
        </w:rPr>
      </w:pPr>
      <w:r w:rsidRPr="00475D0E">
        <w:rPr>
          <w:rFonts w:eastAsia="SimSun"/>
          <w:lang w:val="es-ES"/>
        </w:rPr>
        <w:lastRenderedPageBreak/>
        <w:t xml:space="preserve">Cabe señalar por otra parte que los </w:t>
      </w:r>
      <w:r w:rsidRPr="00475D0E">
        <w:rPr>
          <w:rFonts w:eastAsia="SimSun"/>
          <w:b/>
          <w:bCs/>
          <w:i/>
          <w:iCs/>
          <w:lang w:val="es-ES"/>
        </w:rPr>
        <w:t xml:space="preserve">Proponentes de las GCS </w:t>
      </w:r>
      <w:r w:rsidRPr="00475D0E">
        <w:rPr>
          <w:rFonts w:eastAsia="SimSun"/>
          <w:lang w:val="es-ES"/>
        </w:rPr>
        <w:t xml:space="preserve">y las </w:t>
      </w:r>
      <w:r w:rsidRPr="00475D0E">
        <w:rPr>
          <w:rFonts w:eastAsia="SimSun"/>
          <w:b/>
          <w:bCs/>
          <w:i/>
          <w:iCs/>
          <w:lang w:val="es-ES"/>
        </w:rPr>
        <w:t>Organizaciones de Transposición</w:t>
      </w:r>
      <w:r w:rsidRPr="00475D0E">
        <w:rPr>
          <w:rFonts w:eastAsia="SimSun"/>
          <w:lang w:val="es-ES"/>
        </w:rPr>
        <w:t xml:space="preserve"> deben tener la cualificación adecuada con arreglo a la Resolución UIT-R 9-4 y las «Directrices para la contribución de documentación de otras organizaciones a los trabajos de las Comisiones de Estudio del UIT</w:t>
      </w:r>
      <w:r w:rsidRPr="00475D0E">
        <w:rPr>
          <w:rFonts w:eastAsia="SimSun"/>
          <w:lang w:val="es-ES"/>
        </w:rPr>
        <w:noBreakHyphen/>
        <w:t>R y para invitar a las otras organizaciones a tomar parte en el estudio de temas específicos (Resolución UIT-R 9-4)».</w:t>
      </w:r>
    </w:p>
    <w:p w:rsidR="00DE00EB" w:rsidRPr="00475D0E" w:rsidRDefault="00DE00EB" w:rsidP="00DE00EB">
      <w:pPr>
        <w:rPr>
          <w:rFonts w:eastAsia="SimSun"/>
          <w:lang w:val="es-ES"/>
        </w:rPr>
      </w:pPr>
      <w:r w:rsidRPr="00475D0E">
        <w:rPr>
          <w:rFonts w:eastAsia="SimSun"/>
          <w:lang w:val="es-ES"/>
        </w:rPr>
        <w:t xml:space="preserve">La UIT ha facilitado los requisitos y el marco global y mundial, y ha elaborado la especificación básica global en colaboración con el </w:t>
      </w:r>
      <w:r w:rsidRPr="00475D0E">
        <w:rPr>
          <w:rFonts w:eastAsia="SimSun"/>
          <w:b/>
          <w:bCs/>
          <w:i/>
          <w:iCs/>
          <w:lang w:val="es-ES"/>
        </w:rPr>
        <w:t>Proponente de las GCS</w:t>
      </w:r>
      <w:r w:rsidRPr="00475D0E">
        <w:rPr>
          <w:rFonts w:eastAsia="SimSun"/>
          <w:lang w:val="es-ES"/>
        </w:rPr>
        <w:t xml:space="preserve">. La normalización pormenorizada se ha llevado a cabo en el seno de las </w:t>
      </w:r>
      <w:r w:rsidRPr="00475D0E">
        <w:rPr>
          <w:rFonts w:eastAsia="SimSun"/>
          <w:b/>
          <w:bCs/>
          <w:i/>
          <w:iCs/>
          <w:lang w:val="es-ES"/>
        </w:rPr>
        <w:t>Organizaciones de Transposición</w:t>
      </w:r>
      <w:r w:rsidRPr="00475D0E">
        <w:rPr>
          <w:rFonts w:eastAsia="SimSun"/>
          <w:lang w:val="es-ES"/>
        </w:rPr>
        <w:t xml:space="preserve"> reconocidas que funcionan de común acuerdo con el </w:t>
      </w:r>
      <w:r w:rsidRPr="00475D0E">
        <w:rPr>
          <w:rFonts w:eastAsia="SimSun"/>
          <w:b/>
          <w:bCs/>
          <w:i/>
          <w:iCs/>
          <w:lang w:val="es-ES"/>
        </w:rPr>
        <w:t>Proponente de las GCS</w:t>
      </w:r>
      <w:r w:rsidRPr="00475D0E">
        <w:rPr>
          <w:rFonts w:eastAsia="SimSun"/>
          <w:lang w:val="es-ES"/>
        </w:rPr>
        <w:t>. En la presente Recomendación, por consiguiente, se utilizan ampliamente referencias a especificaciones desarrolladas en el exterior.</w:t>
      </w:r>
    </w:p>
    <w:p w:rsidR="00DE00EB" w:rsidRPr="008975EA" w:rsidRDefault="00DE00EB" w:rsidP="00DE00EB">
      <w:pPr>
        <w:rPr>
          <w:lang w:val="es-ES"/>
        </w:rPr>
      </w:pPr>
      <w:r w:rsidRPr="008975EA">
        <w:rPr>
          <w:lang w:val="es-ES"/>
        </w:rPr>
        <w:t>Se ha considerado que ésta es la solución más adecuada para poder completar la presente Recomendación dentro de los estrictos plazos fijados por la UIT y teniendo en cuenta las necesidades de las administraciones, operadores y fabricantes.</w:t>
      </w:r>
    </w:p>
    <w:p w:rsidR="00DE00EB" w:rsidRPr="008975EA" w:rsidRDefault="00DE00EB" w:rsidP="00DE00EB">
      <w:pPr>
        <w:rPr>
          <w:lang w:val="es-ES"/>
        </w:rPr>
      </w:pPr>
      <w:r w:rsidRPr="008975EA">
        <w:rPr>
          <w:lang w:val="es-ES"/>
        </w:rPr>
        <w:t>Por tal motivo, se ha concebido la presente Recomendación para aprovechar al máximo este método de trabajo y poder mantener los plazos de la normalización a nivel mundial. El grueso de la presente Recomendación se ha elaborado en la UIT. Los Anexos contienen referencias a información más detallada.</w:t>
      </w:r>
    </w:p>
    <w:p w:rsidR="00DE00EB" w:rsidRPr="00475D0E" w:rsidRDefault="00DE00EB" w:rsidP="00BF38C3">
      <w:pPr>
        <w:rPr>
          <w:rFonts w:eastAsia="SimSun"/>
          <w:lang w:val="es-ES"/>
        </w:rPr>
      </w:pPr>
      <w:r w:rsidRPr="00475D0E">
        <w:rPr>
          <w:rFonts w:eastAsia="SimSun"/>
          <w:lang w:val="es-ES"/>
        </w:rPr>
        <w:t>El presente Anexo</w:t>
      </w:r>
      <w:r w:rsidR="00BF38C3">
        <w:rPr>
          <w:rFonts w:eastAsia="SimSun"/>
          <w:lang w:val="es-ES"/>
        </w:rPr>
        <w:t> </w:t>
      </w:r>
      <w:r w:rsidRPr="00475D0E">
        <w:rPr>
          <w:rFonts w:eastAsia="SimSun"/>
          <w:lang w:val="es-ES"/>
        </w:rPr>
        <w:t>1 contiene información detallada desarrollada por la UIT y «ARIB, ATIS, CCSA, ETSI, TTA y TTC en representación de 3GPP» (el</w:t>
      </w:r>
      <w:r w:rsidRPr="00475D0E">
        <w:rPr>
          <w:rFonts w:eastAsia="SimSun"/>
          <w:b/>
          <w:bCs/>
          <w:i/>
          <w:iCs/>
          <w:lang w:val="es-ES"/>
        </w:rPr>
        <w:t xml:space="preserve"> Proponente de las GCS</w:t>
      </w:r>
      <w:r w:rsidRPr="00BA608F">
        <w:rPr>
          <w:rFonts w:eastAsia="SimSun"/>
          <w:lang w:val="es-ES"/>
        </w:rPr>
        <w:t xml:space="preserve">) </w:t>
      </w:r>
      <w:r w:rsidRPr="00475D0E">
        <w:rPr>
          <w:rFonts w:eastAsia="SimSun"/>
          <w:lang w:val="es-ES"/>
        </w:rPr>
        <w:t xml:space="preserve">y ARIB, ATIS, CCSA, ETSI, TTA y TTC (las </w:t>
      </w:r>
      <w:r w:rsidRPr="00475D0E">
        <w:rPr>
          <w:rFonts w:eastAsia="SimSun"/>
          <w:b/>
          <w:bCs/>
          <w:i/>
          <w:iCs/>
          <w:lang w:val="es-ES"/>
        </w:rPr>
        <w:t>Organizaciones de Transposición</w:t>
      </w:r>
      <w:r w:rsidRPr="00BA608F">
        <w:rPr>
          <w:rFonts w:eastAsia="SimSun"/>
          <w:lang w:val="es-ES"/>
        </w:rPr>
        <w:t>)</w:t>
      </w:r>
      <w:r w:rsidRPr="00475D0E">
        <w:rPr>
          <w:rFonts w:eastAsia="SimSun"/>
          <w:lang w:val="es-ES"/>
        </w:rPr>
        <w:t xml:space="preserve">. </w:t>
      </w:r>
    </w:p>
    <w:p w:rsidR="00DE00EB" w:rsidRPr="008975EA" w:rsidRDefault="00DE00EB" w:rsidP="00DE00EB">
      <w:pPr>
        <w:rPr>
          <w:lang w:val="es-ES"/>
        </w:rPr>
      </w:pPr>
      <w:r w:rsidRPr="008975EA">
        <w:rPr>
          <w:lang w:val="es-ES"/>
        </w:rPr>
        <w:t>Gracias a este método de referenciación se pueden completar y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rsidR="00DE00EB" w:rsidRPr="008975EA" w:rsidRDefault="00DE00EB" w:rsidP="00DE00EB">
      <w:pPr>
        <w:rPr>
          <w:lang w:val="es-ES"/>
        </w:rPr>
      </w:pPr>
      <w:r w:rsidRPr="008975EA">
        <w:rPr>
          <w:lang w:val="es-ES"/>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rsidR="00DE00EB" w:rsidRPr="00920407" w:rsidRDefault="00DE00EB" w:rsidP="00DE00EB">
      <w:pPr>
        <w:rPr>
          <w:lang w:val="es-ES" w:eastAsia="ja-JP"/>
        </w:rPr>
      </w:pPr>
      <w:r w:rsidRPr="0029246A">
        <w:rPr>
          <w:rFonts w:eastAsia="SimSun"/>
          <w:lang w:val="es-ES"/>
        </w:rPr>
        <w:t xml:space="preserve">En el Documento </w:t>
      </w:r>
      <w:hyperlink r:id="rId15" w:history="1">
        <w:r w:rsidRPr="0029246A">
          <w:rPr>
            <w:rFonts w:eastAsia="SimSun"/>
            <w:lang w:val="es-ES"/>
          </w:rPr>
          <w:t>IMT-ADV/24(</w:t>
        </w:r>
        <w:r w:rsidRPr="0029246A">
          <w:rPr>
            <w:lang w:val="es-ES" w:eastAsia="ja-JP"/>
          </w:rPr>
          <w:t>Rev.1</w:t>
        </w:r>
      </w:hyperlink>
      <w:r w:rsidRPr="0029246A">
        <w:rPr>
          <w:rFonts w:eastAsia="SimSun"/>
          <w:lang w:val="es-ES"/>
        </w:rPr>
        <w:t>) figuran explicaciones más detalladas del proceso de elaboración de la primera versión de la presente Recomendación</w:t>
      </w:r>
      <w:r w:rsidRPr="00475D0E">
        <w:rPr>
          <w:rFonts w:eastAsia="SimSun"/>
          <w:lang w:val="es-ES"/>
        </w:rPr>
        <w:t>, y en el Documento IMT</w:t>
      </w:r>
      <w:r w:rsidRPr="00475D0E">
        <w:rPr>
          <w:rFonts w:eastAsia="SimSun"/>
          <w:lang w:val="es-ES"/>
        </w:rPr>
        <w:noBreakHyphen/>
        <w:t>ADV/25 se incluye información pormenorizada sobre el proceso de elaboración de las revisiones de la presente Recomendación.</w:t>
      </w:r>
    </w:p>
    <w:p w:rsidR="00DE00EB" w:rsidRPr="00475D0E" w:rsidRDefault="00DE00EB" w:rsidP="00DE00EB">
      <w:pPr>
        <w:pStyle w:val="Heading2"/>
        <w:rPr>
          <w:lang w:val="es-ES"/>
        </w:rPr>
      </w:pPr>
      <w:r w:rsidRPr="00475D0E">
        <w:rPr>
          <w:lang w:val="es-ES"/>
        </w:rPr>
        <w:t>1.1</w:t>
      </w:r>
      <w:r w:rsidRPr="00475D0E">
        <w:rPr>
          <w:lang w:val="es-ES"/>
        </w:rPr>
        <w:tab/>
        <w:t>Presentación de la tecnología de la interfaz radioeléctrica</w:t>
      </w:r>
    </w:p>
    <w:p w:rsidR="00DE00EB" w:rsidRPr="00475D0E" w:rsidRDefault="00DE00EB" w:rsidP="00DE00EB">
      <w:pPr>
        <w:pStyle w:val="Heading3"/>
        <w:rPr>
          <w:lang w:val="es-ES"/>
        </w:rPr>
      </w:pPr>
      <w:r w:rsidRPr="00475D0E">
        <w:rPr>
          <w:lang w:val="es-ES"/>
        </w:rPr>
        <w:t>1.1.1</w:t>
      </w:r>
      <w:r w:rsidRPr="00475D0E">
        <w:rPr>
          <w:lang w:val="es-ES"/>
        </w:rPr>
        <w:tab/>
        <w:t>Presentación del SRIT</w:t>
      </w:r>
    </w:p>
    <w:p w:rsidR="00DE00EB" w:rsidRPr="00920407" w:rsidRDefault="00DE00EB" w:rsidP="00DE00EB">
      <w:pPr>
        <w:rPr>
          <w:rFonts w:eastAsia="SimSun"/>
          <w:color w:val="000000"/>
          <w:lang w:val="es-ES"/>
        </w:rPr>
      </w:pPr>
      <w:r w:rsidRPr="00475D0E">
        <w:rPr>
          <w:rFonts w:eastAsia="SimSun"/>
          <w:color w:val="000000"/>
          <w:lang w:val="es-ES"/>
        </w:rPr>
        <w:t xml:space="preserve">Las especificaciones de la interfaz radioeléctrica terrenal de las IMT-Avanzadas conocida como </w:t>
      </w:r>
      <w:r w:rsidRPr="00475D0E">
        <w:rPr>
          <w:rFonts w:eastAsia="SimSun"/>
          <w:i/>
          <w:iCs/>
          <w:color w:val="000000"/>
          <w:lang w:val="es-ES"/>
        </w:rPr>
        <w:t>LTE-Avanzada</w:t>
      </w:r>
      <w:r w:rsidRPr="00475D0E">
        <w:rPr>
          <w:rFonts w:eastAsia="SimSun"/>
          <w:color w:val="000000"/>
          <w:lang w:val="es-ES"/>
        </w:rPr>
        <w:t xml:space="preserve"> basada en la LTE </w:t>
      </w:r>
      <w:r w:rsidR="009234FD" w:rsidRPr="00475D0E">
        <w:rPr>
          <w:rFonts w:eastAsia="SimSun"/>
          <w:color w:val="000000"/>
          <w:lang w:val="es-ES"/>
        </w:rPr>
        <w:t xml:space="preserve">versión </w:t>
      </w:r>
      <w:r w:rsidRPr="00475D0E">
        <w:rPr>
          <w:rFonts w:eastAsia="SimSun"/>
          <w:color w:val="000000"/>
          <w:lang w:val="es-ES"/>
        </w:rPr>
        <w:t xml:space="preserve">10 y sistemas posteriores, se elaboran en el 3GPP. De conformidad con la terminología del 3GPP, el término </w:t>
      </w:r>
      <w:r w:rsidRPr="0006148F">
        <w:rPr>
          <w:lang w:val="es-ES"/>
        </w:rPr>
        <w:t>E-UTRA (UTRA</w:t>
      </w:r>
      <w:r>
        <w:rPr>
          <w:lang w:val="es-ES"/>
        </w:rPr>
        <w:t>)</w:t>
      </w:r>
      <w:r w:rsidRPr="00475D0E">
        <w:rPr>
          <w:lang w:val="es-ES"/>
        </w:rPr>
        <w:t xml:space="preserve"> evolucionado</w:t>
      </w:r>
      <w:r w:rsidRPr="0006148F">
        <w:rPr>
          <w:lang w:val="es-ES"/>
        </w:rPr>
        <w:t xml:space="preserve"> </w:t>
      </w:r>
      <w:r w:rsidRPr="00475D0E">
        <w:rPr>
          <w:lang w:val="es-ES"/>
        </w:rPr>
        <w:t>también se utiliza para indicar la interfaz radioeléc</w:t>
      </w:r>
      <w:r>
        <w:rPr>
          <w:lang w:val="es-ES"/>
        </w:rPr>
        <w:t>t</w:t>
      </w:r>
      <w:r w:rsidRPr="00475D0E">
        <w:rPr>
          <w:lang w:val="es-ES"/>
        </w:rPr>
        <w:t>rica de la LTE</w:t>
      </w:r>
      <w:r w:rsidRPr="00920407">
        <w:rPr>
          <w:lang w:val="es-ES"/>
        </w:rPr>
        <w:t>.</w:t>
      </w:r>
    </w:p>
    <w:p w:rsidR="00DE00EB" w:rsidRPr="00475D0E" w:rsidRDefault="00DE00EB" w:rsidP="009234FD">
      <w:pPr>
        <w:rPr>
          <w:rFonts w:eastAsia="SimSun"/>
          <w:color w:val="000000"/>
          <w:lang w:val="es-ES"/>
        </w:rPr>
      </w:pPr>
      <w:r w:rsidRPr="00475D0E">
        <w:rPr>
          <w:rFonts w:eastAsia="SimSun"/>
          <w:iCs/>
          <w:color w:val="000000"/>
          <w:lang w:val="es-ES" w:eastAsia="zh-CN"/>
        </w:rPr>
        <w:t xml:space="preserve">La </w:t>
      </w:r>
      <w:r w:rsidRPr="00475D0E">
        <w:rPr>
          <w:rFonts w:eastAsia="SimSun"/>
          <w:i/>
          <w:iCs/>
          <w:color w:val="000000"/>
          <w:lang w:val="es-ES" w:eastAsia="zh-CN"/>
        </w:rPr>
        <w:t>LTE-Avanzada</w:t>
      </w:r>
      <w:r w:rsidRPr="00475D0E">
        <w:rPr>
          <w:rFonts w:eastAsia="SimSun"/>
          <w:color w:val="000000"/>
          <w:lang w:val="es-ES"/>
        </w:rPr>
        <w:t xml:space="preserve"> es un conjunto de RIT (tecnologías de la interfaz radioeléctrica) que consta de una RIT FDD y una RIT TDD diseñadas para funcionar en un espectro de frecuencias apareadas y no apareadas, respectivamente. Las</w:t>
      </w:r>
      <w:r w:rsidRPr="00475D0E">
        <w:rPr>
          <w:rFonts w:eastAsia="SimSun"/>
          <w:color w:val="000000"/>
          <w:lang w:val="es-ES" w:eastAsia="zh-CN"/>
        </w:rPr>
        <w:t xml:space="preserve"> RIT TDD se denominan asimismo TD-LTE </w:t>
      </w:r>
      <w:r w:rsidR="009234FD" w:rsidRPr="00475D0E">
        <w:rPr>
          <w:rFonts w:eastAsia="SimSun"/>
          <w:color w:val="000000"/>
          <w:lang w:val="es-ES" w:eastAsia="zh-CN"/>
        </w:rPr>
        <w:t>versión</w:t>
      </w:r>
      <w:r w:rsidR="009234FD">
        <w:rPr>
          <w:rFonts w:eastAsia="SimSun"/>
          <w:color w:val="000000"/>
          <w:lang w:val="es-ES" w:eastAsia="zh-CN"/>
        </w:rPr>
        <w:t> </w:t>
      </w:r>
      <w:r w:rsidR="009234FD" w:rsidRPr="00475D0E">
        <w:rPr>
          <w:rFonts w:eastAsia="SimSun"/>
          <w:color w:val="000000"/>
          <w:lang w:val="es-ES" w:eastAsia="zh-CN"/>
        </w:rPr>
        <w:t>1</w:t>
      </w:r>
      <w:r w:rsidRPr="00475D0E">
        <w:rPr>
          <w:rFonts w:eastAsia="SimSun"/>
          <w:color w:val="000000"/>
          <w:lang w:val="es-ES" w:eastAsia="zh-CN"/>
        </w:rPr>
        <w:t xml:space="preserve">0 y </w:t>
      </w:r>
      <w:r w:rsidRPr="00475D0E">
        <w:rPr>
          <w:rFonts w:eastAsia="SimSun"/>
          <w:color w:val="000000"/>
          <w:lang w:val="es-ES" w:eastAsia="zh-CN"/>
        </w:rPr>
        <w:lastRenderedPageBreak/>
        <w:t xml:space="preserve">sistemas posteriores o </w:t>
      </w:r>
      <w:r w:rsidRPr="00475D0E">
        <w:rPr>
          <w:rFonts w:eastAsia="SimSun"/>
          <w:i/>
          <w:iCs/>
          <w:color w:val="000000"/>
          <w:lang w:val="es-ES" w:eastAsia="zh-CN"/>
        </w:rPr>
        <w:t>TD-LTE-Avanzada</w:t>
      </w:r>
      <w:r w:rsidRPr="00475D0E">
        <w:rPr>
          <w:rFonts w:eastAsia="SimSun"/>
          <w:color w:val="000000"/>
          <w:lang w:val="es-ES" w:eastAsia="zh-CN"/>
        </w:rPr>
        <w:t xml:space="preserve">. Las dos RIT han sido desarrolladas conjuntamente, por lo que poseen un alto grado de uniformidad, sin perjuicio de la optimización de cada RIT con respecto a su esquema específico de espectro/dúplex. </w:t>
      </w:r>
    </w:p>
    <w:p w:rsidR="00DE00EB" w:rsidRPr="00475D0E" w:rsidRDefault="00DE00EB" w:rsidP="00DE00EB">
      <w:pPr>
        <w:rPr>
          <w:rFonts w:eastAsia="SimSun"/>
          <w:color w:val="000000"/>
          <w:lang w:val="es-ES"/>
        </w:rPr>
      </w:pPr>
      <w:r w:rsidRPr="00475D0E">
        <w:rPr>
          <w:rFonts w:eastAsia="SimSun"/>
          <w:color w:val="000000"/>
          <w:lang w:val="es-ES"/>
        </w:rPr>
        <w:t>Tanto la RIT FDD como la RIT TDD por separado, y por consiguiente el</w:t>
      </w:r>
      <w:r w:rsidRPr="00475D0E">
        <w:rPr>
          <w:rFonts w:eastAsia="SimSun"/>
          <w:color w:val="000000"/>
          <w:lang w:val="es-ES" w:eastAsia="ja-JP"/>
        </w:rPr>
        <w:t xml:space="preserve"> Conjunto de RIT (SRIT),</w:t>
      </w:r>
      <w:r w:rsidRPr="00475D0E">
        <w:rPr>
          <w:rFonts w:eastAsia="SimSun"/>
          <w:color w:val="000000"/>
          <w:lang w:val="es-ES"/>
        </w:rPr>
        <w:t xml:space="preserve"> cumplen todos los requisitos mínimos de la UIT para las IMT-Avanzadas en los cuatro entornos de prueba definidos, en todos los aspectos de servicios, espectro y calidad de funcionamiento técnica. Además, tanto la RIT FDD como la RIT TDD por separado</w:t>
      </w:r>
      <w:r w:rsidRPr="00475D0E">
        <w:rPr>
          <w:rFonts w:eastAsia="SimSun"/>
          <w:color w:val="000000"/>
          <w:lang w:val="es-ES" w:eastAsia="ja-JP"/>
        </w:rPr>
        <w:t xml:space="preserve">, y por consiguiente el SRIT, </w:t>
      </w:r>
      <w:r w:rsidRPr="00475D0E">
        <w:rPr>
          <w:rFonts w:eastAsia="SimSun"/>
          <w:color w:val="000000"/>
          <w:lang w:val="es-ES"/>
        </w:rPr>
        <w:t xml:space="preserve">cumplen los requisitos de la Resolución UIT-R 57-1, </w:t>
      </w:r>
      <w:r w:rsidRPr="00475D0E">
        <w:rPr>
          <w:rFonts w:eastAsia="SimSun"/>
          <w:i/>
          <w:iCs/>
          <w:color w:val="000000"/>
          <w:lang w:val="es-ES"/>
        </w:rPr>
        <w:t>resuelves</w:t>
      </w:r>
      <w:r w:rsidRPr="00475D0E">
        <w:rPr>
          <w:rFonts w:eastAsia="SimSun"/>
          <w:color w:val="000000"/>
          <w:lang w:val="es-ES"/>
        </w:rPr>
        <w:t xml:space="preserve"> 6 </w:t>
      </w:r>
      <w:r w:rsidRPr="00475D0E">
        <w:rPr>
          <w:rFonts w:eastAsia="SimSun"/>
          <w:i/>
          <w:iCs/>
          <w:color w:val="000000"/>
          <w:lang w:val="es-ES"/>
        </w:rPr>
        <w:t>e</w:t>
      </w:r>
      <w:r w:rsidRPr="00475D0E">
        <w:rPr>
          <w:rFonts w:eastAsia="SimSun"/>
          <w:color w:val="000000"/>
          <w:lang w:val="es-ES"/>
        </w:rPr>
        <w:t xml:space="preserve">) y </w:t>
      </w:r>
      <w:r w:rsidRPr="00475D0E">
        <w:rPr>
          <w:rFonts w:eastAsia="SimSun"/>
          <w:i/>
          <w:iCs/>
          <w:color w:val="000000"/>
          <w:lang w:val="es-ES"/>
        </w:rPr>
        <w:t>f</w:t>
      </w:r>
      <w:r w:rsidRPr="00475D0E">
        <w:rPr>
          <w:rFonts w:eastAsia="SimSun"/>
          <w:color w:val="000000"/>
          <w:lang w:val="es-ES"/>
        </w:rPr>
        <w:t>) en los cuatro entornos de prueba.</w:t>
      </w:r>
    </w:p>
    <w:p w:rsidR="00DE00EB" w:rsidRPr="00475D0E" w:rsidRDefault="00DE00EB" w:rsidP="00DE00EB">
      <w:pPr>
        <w:rPr>
          <w:rFonts w:eastAsia="SimSun"/>
          <w:lang w:val="es-ES"/>
        </w:rPr>
      </w:pPr>
      <w:r w:rsidRPr="00475D0E">
        <w:rPr>
          <w:rFonts w:eastAsia="SimSun"/>
          <w:lang w:val="es-ES"/>
        </w:rPr>
        <w:t xml:space="preserve">El conjunto completo de normas de la interfaz radioeléctrica terrenal de las IMT-Avanzadas identificado como </w:t>
      </w:r>
      <w:r w:rsidRPr="00475D0E">
        <w:rPr>
          <w:rFonts w:eastAsia="SimSun"/>
          <w:i/>
          <w:iCs/>
          <w:lang w:val="es-ES"/>
        </w:rPr>
        <w:t>LTE-Avanzada</w:t>
      </w:r>
      <w:r w:rsidRPr="00475D0E">
        <w:rPr>
          <w:rFonts w:eastAsia="SimSun"/>
          <w:lang w:val="es-ES"/>
        </w:rPr>
        <w:t xml:space="preserve"> comprende no solamente las características clave de las IMT</w:t>
      </w:r>
      <w:r w:rsidRPr="00475D0E">
        <w:rPr>
          <w:rFonts w:eastAsia="SimSun"/>
          <w:lang w:val="es-ES"/>
        </w:rPr>
        <w:noBreakHyphen/>
        <w:t xml:space="preserve">Avanzadas sino también las capacidades adicionales de la </w:t>
      </w:r>
      <w:r w:rsidRPr="00475D0E">
        <w:rPr>
          <w:rFonts w:eastAsia="SimSun"/>
          <w:i/>
          <w:iCs/>
          <w:lang w:val="es-ES"/>
        </w:rPr>
        <w:t xml:space="preserve">LTE-Avanzada </w:t>
      </w:r>
      <w:r w:rsidRPr="00475D0E">
        <w:rPr>
          <w:rFonts w:eastAsia="SimSun"/>
          <w:lang w:val="es-ES"/>
        </w:rPr>
        <w:t>que continúan siendo objetivo de mejora.</w:t>
      </w:r>
    </w:p>
    <w:p w:rsidR="00DE00EB" w:rsidRPr="00920407" w:rsidRDefault="00DE00EB" w:rsidP="00C33DAE">
      <w:pPr>
        <w:rPr>
          <w:rFonts w:eastAsia="SimSun"/>
          <w:lang w:val="es-ES"/>
        </w:rPr>
      </w:pPr>
      <w:r w:rsidRPr="00475D0E">
        <w:rPr>
          <w:rFonts w:eastAsia="SimSun"/>
          <w:bCs/>
          <w:lang w:val="es-ES"/>
        </w:rPr>
        <w:t xml:space="preserve">Entre los aspectos radioeléctricos de la </w:t>
      </w:r>
      <w:r w:rsidRPr="00475D0E">
        <w:rPr>
          <w:rFonts w:eastAsia="SimSun"/>
          <w:bCs/>
          <w:i/>
          <w:lang w:val="es-ES"/>
        </w:rPr>
        <w:t>LTE-Avanzada</w:t>
      </w:r>
      <w:r w:rsidRPr="00475D0E">
        <w:rPr>
          <w:rFonts w:eastAsia="SimSun"/>
          <w:bCs/>
          <w:lang w:val="es-ES"/>
        </w:rPr>
        <w:t xml:space="preserve"> cabe citar además las capacidades de las versiones</w:t>
      </w:r>
      <w:r w:rsidR="00C33DAE">
        <w:rPr>
          <w:rFonts w:eastAsia="SimSun"/>
          <w:bCs/>
          <w:lang w:val="es-ES"/>
        </w:rPr>
        <w:t> </w:t>
      </w:r>
      <w:r w:rsidRPr="00475D0E">
        <w:rPr>
          <w:rFonts w:eastAsia="SimSun"/>
          <w:bCs/>
          <w:lang w:val="es-ES"/>
        </w:rPr>
        <w:t>8 y 9 de la LTE. Se ofrece información sobre las especificaciones</w:t>
      </w:r>
      <w:r w:rsidRPr="00920407">
        <w:rPr>
          <w:lang w:val="es-ES"/>
        </w:rPr>
        <w:t xml:space="preserve"> radioeléctricas</w:t>
      </w:r>
      <w:r w:rsidRPr="00475D0E">
        <w:rPr>
          <w:rFonts w:eastAsia="SimSun"/>
          <w:bCs/>
          <w:lang w:val="es-ES"/>
        </w:rPr>
        <w:t xml:space="preserve"> de las versiones</w:t>
      </w:r>
      <w:r w:rsidR="00C33DAE">
        <w:rPr>
          <w:rFonts w:eastAsia="SimSun"/>
          <w:bCs/>
          <w:lang w:val="es-ES"/>
        </w:rPr>
        <w:t> </w:t>
      </w:r>
      <w:r w:rsidRPr="00475D0E">
        <w:rPr>
          <w:rFonts w:eastAsia="SimSun"/>
          <w:bCs/>
          <w:lang w:val="es-ES"/>
        </w:rPr>
        <w:t>8 y 9</w:t>
      </w:r>
      <w:r w:rsidRPr="00920407">
        <w:rPr>
          <w:lang w:val="es-ES"/>
        </w:rPr>
        <w:t xml:space="preserve"> en </w:t>
      </w:r>
      <w:r>
        <w:rPr>
          <w:lang w:val="es-ES"/>
        </w:rPr>
        <w:t xml:space="preserve">el </w:t>
      </w:r>
      <w:r w:rsidR="00D748FB">
        <w:rPr>
          <w:lang w:val="es-ES"/>
        </w:rPr>
        <w:t>§ </w:t>
      </w:r>
      <w:r w:rsidRPr="0006148F">
        <w:rPr>
          <w:lang w:val="es-ES"/>
        </w:rPr>
        <w:t>1.2.2.1</w:t>
      </w:r>
      <w:r w:rsidRPr="00475D0E">
        <w:rPr>
          <w:rFonts w:eastAsia="SimSun"/>
          <w:bCs/>
          <w:lang w:val="es-ES"/>
        </w:rPr>
        <w:t>. También se ofrece información sobre las especificaciones de la red básica y el sistema, a fin de proporcionar una perspectiva completa de éste</w:t>
      </w:r>
      <w:r w:rsidRPr="00475D0E">
        <w:rPr>
          <w:rFonts w:eastAsia="SimSun"/>
          <w:lang w:val="es-ES"/>
        </w:rPr>
        <w:t>. En estas especificaciones de la red básica y del sistema se contemplan los aspectos de la red, los terminales y los servicios necesarios para proporcionar una solución integrada de movilidad que tenga en cuenta aspectos tales como los servicios del usuario, la conectividad, la interoperabilidad, la movilidad y la itinerancia, la seguridad, los códecs y los medios, las operaciones y mantenimiento, la tarificación, etc.</w:t>
      </w:r>
      <w:r w:rsidRPr="00920407">
        <w:rPr>
          <w:rFonts w:eastAsia="SimSun"/>
          <w:lang w:val="es-ES"/>
        </w:rPr>
        <w:t xml:space="preserve"> </w:t>
      </w:r>
      <w:r w:rsidRPr="00920407">
        <w:rPr>
          <w:lang w:val="es-ES"/>
        </w:rPr>
        <w:t xml:space="preserve">Por último, en </w:t>
      </w:r>
      <w:r>
        <w:rPr>
          <w:lang w:val="es-ES"/>
        </w:rPr>
        <w:t xml:space="preserve">el </w:t>
      </w:r>
      <w:r w:rsidR="00D748FB">
        <w:rPr>
          <w:lang w:val="es-ES"/>
        </w:rPr>
        <w:t>§ </w:t>
      </w:r>
      <w:r w:rsidRPr="00920407">
        <w:rPr>
          <w:lang w:val="es-ES"/>
        </w:rPr>
        <w:t>1.2.2.2 se proporciona información sobre las versiones 8, 9, 10 y 11 de las especificaciones del sistema y de la red básica.</w:t>
      </w:r>
    </w:p>
    <w:p w:rsidR="00DE00EB" w:rsidRPr="00475D0E" w:rsidRDefault="00DE00EB" w:rsidP="00DE00EB">
      <w:pPr>
        <w:pStyle w:val="Heading3"/>
        <w:rPr>
          <w:lang w:val="es-ES"/>
        </w:rPr>
      </w:pPr>
      <w:r w:rsidRPr="00475D0E">
        <w:rPr>
          <w:lang w:val="es-ES"/>
        </w:rPr>
        <w:t>1.1.2</w:t>
      </w:r>
      <w:r w:rsidRPr="00475D0E">
        <w:rPr>
          <w:lang w:val="es-ES"/>
        </w:rPr>
        <w:tab/>
        <w:t>Presentación de la tecnología de la interfaz radioeléctrica (RIT)</w:t>
      </w:r>
    </w:p>
    <w:p w:rsidR="00DE00EB" w:rsidRPr="00475D0E" w:rsidRDefault="00DE00EB" w:rsidP="00DE00EB">
      <w:pPr>
        <w:pStyle w:val="Heading4"/>
        <w:rPr>
          <w:lang w:val="es-ES"/>
        </w:rPr>
      </w:pPr>
      <w:r w:rsidRPr="00475D0E">
        <w:rPr>
          <w:lang w:val="es-ES"/>
        </w:rPr>
        <w:t>1.1.2.1</w:t>
      </w:r>
      <w:r w:rsidRPr="00475D0E">
        <w:rPr>
          <w:lang w:val="es-ES"/>
        </w:rPr>
        <w:tab/>
        <w:t>Presentación de la RIT FDD</w:t>
      </w:r>
    </w:p>
    <w:p w:rsidR="00DE00EB" w:rsidRPr="008975EA" w:rsidRDefault="00DE00EB" w:rsidP="00DE00EB">
      <w:pPr>
        <w:rPr>
          <w:lang w:val="es-ES"/>
        </w:rPr>
      </w:pPr>
      <w:r w:rsidRPr="008975EA">
        <w:rPr>
          <w:lang w:val="es-ES"/>
        </w:rPr>
        <w:t>La RIT FDD es la evolución de la LTE FDD. La RIT FDD funciona en dúplex por división de frecuencia y por consiguiente es aplicable al funcionamiento con espectro de frecuencia apareadas. Se soportan tanto la FDD de dúplex completo como la de semidúplex.</w:t>
      </w:r>
    </w:p>
    <w:p w:rsidR="00DE00EB" w:rsidRPr="00475D0E" w:rsidRDefault="00DE00EB" w:rsidP="00DE00EB">
      <w:pPr>
        <w:pStyle w:val="Heading4"/>
        <w:rPr>
          <w:lang w:val="es-ES"/>
        </w:rPr>
      </w:pPr>
      <w:r w:rsidRPr="00475D0E">
        <w:rPr>
          <w:lang w:val="es-ES"/>
        </w:rPr>
        <w:t>1.1</w:t>
      </w:r>
      <w:r>
        <w:rPr>
          <w:lang w:val="es-ES"/>
        </w:rPr>
        <w:t>.2.2</w:t>
      </w:r>
      <w:r>
        <w:rPr>
          <w:lang w:val="es-ES"/>
        </w:rPr>
        <w:tab/>
        <w:t>Presentación de la RIT TDD</w:t>
      </w:r>
    </w:p>
    <w:p w:rsidR="00DE00EB" w:rsidRDefault="00DE00EB" w:rsidP="00DE00EB">
      <w:pPr>
        <w:rPr>
          <w:rFonts w:eastAsia="SimSun"/>
          <w:color w:val="000000"/>
          <w:lang w:val="es-ES"/>
        </w:rPr>
      </w:pPr>
      <w:r w:rsidRPr="00475D0E">
        <w:rPr>
          <w:rFonts w:eastAsia="SimSun"/>
          <w:color w:val="000000"/>
          <w:lang w:val="es-ES"/>
        </w:rPr>
        <w:t xml:space="preserve">La RIT TDD, denominada asimismo </w:t>
      </w:r>
      <w:r w:rsidRPr="00475D0E">
        <w:rPr>
          <w:rFonts w:eastAsia="SimSun"/>
          <w:i/>
          <w:iCs/>
          <w:color w:val="000000"/>
          <w:lang w:val="es-ES"/>
        </w:rPr>
        <w:t>TD-LTE-Avanzada</w:t>
      </w:r>
      <w:r w:rsidRPr="00475D0E">
        <w:rPr>
          <w:rFonts w:eastAsia="SimSun"/>
          <w:color w:val="000000"/>
          <w:lang w:val="es-ES"/>
        </w:rPr>
        <w:t>, es la evolución de la TD-LTE. La RIT TDD funciona en dúplex por división en el tiempo y por consiguiente es aplicable al funcionamiento con espectro emparejado. La RIT TDD ofrece flexibilidad de atribución de recursos de los enlaces descendente y ascendente gracias a que soporta varias configuraciones de atribución de recursos del enlace ascendente y del descendente que pueden utilizarse para ajustarse a diversos escenarios de tráfico.</w:t>
      </w:r>
    </w:p>
    <w:p w:rsidR="00DE00EB" w:rsidRPr="008975EA" w:rsidRDefault="00DE00EB" w:rsidP="00DE00EB">
      <w:pPr>
        <w:rPr>
          <w:lang w:val="es-ES"/>
        </w:rPr>
      </w:pPr>
      <w:r w:rsidRPr="008975EA">
        <w:rPr>
          <w:lang w:val="es-ES"/>
        </w:rPr>
        <w:t>Se ha diseñado además para aprovechar la mayor reciprocidad del canal propia del funcionamiento en TDD, por ejemplo para la conformación de haces, y facilita la coexistencia con TD-SCDMA así como con otras tecnologías de las IMT-2000 con TDD.</w:t>
      </w:r>
    </w:p>
    <w:p w:rsidR="00DE00EB" w:rsidRPr="00920407" w:rsidRDefault="00DE00EB" w:rsidP="00DE00EB">
      <w:pPr>
        <w:pStyle w:val="Heading3"/>
        <w:rPr>
          <w:rFonts w:eastAsia="SimSun"/>
          <w:lang w:val="es-ES"/>
        </w:rPr>
      </w:pPr>
      <w:r w:rsidRPr="00920407">
        <w:rPr>
          <w:rFonts w:eastAsia="SimSun"/>
          <w:lang w:val="es-ES"/>
        </w:rPr>
        <w:t>1.1.3</w:t>
      </w:r>
      <w:r w:rsidRPr="00920407">
        <w:rPr>
          <w:rFonts w:eastAsia="SimSun"/>
          <w:lang w:val="es-ES"/>
        </w:rPr>
        <w:tab/>
        <w:t>Consideraciones generales sobre el sistema del SRIT</w:t>
      </w:r>
    </w:p>
    <w:p w:rsidR="00DE00EB" w:rsidRPr="008975EA" w:rsidRDefault="00DE00EB" w:rsidP="00DE00EB">
      <w:pPr>
        <w:rPr>
          <w:lang w:val="es-ES"/>
        </w:rPr>
      </w:pPr>
      <w:r w:rsidRPr="008975EA">
        <w:rPr>
          <w:lang w:val="es-ES"/>
        </w:rPr>
        <w:t>La RIT FDD y la RIT TDD representan la evolución de las primeras versiones de la LTE FDD y la LTE TDD, respectivamente. Ambas RIT comparten muchas de las estructuras subyacentes, lo que simplifica la implementación de los equipos de acceso radioeléctrico en modo dual. Se soportan anchuras de bandas de transmisión de hasta 100 MHz, obteniendo velocidades de datos de cresta de hasta 3 Gbit/s en el enlace descendente y 1,5 Gbit/s en el ascendente, aproximadamente.</w:t>
      </w:r>
    </w:p>
    <w:p w:rsidR="00DE00EB" w:rsidRPr="008975EA" w:rsidRDefault="00DE00EB" w:rsidP="00DE00EB">
      <w:pPr>
        <w:rPr>
          <w:lang w:val="es-ES"/>
        </w:rPr>
      </w:pPr>
      <w:r w:rsidRPr="008975EA">
        <w:rPr>
          <w:lang w:val="es-ES"/>
        </w:rPr>
        <w:lastRenderedPageBreak/>
        <w:t>El esquema de transmisión del enlace descendente utiliza OFDM convencional para conseguir un alto grado de robustez frente a la selectividad en frecuencia del canal sin perjuicio de la implementación de receptores de poca complejidad incluso en anchuras de banda muy grandes.</w:t>
      </w:r>
    </w:p>
    <w:p w:rsidR="00DE00EB" w:rsidRPr="008975EA" w:rsidRDefault="00DE00EB" w:rsidP="00DE00EB">
      <w:pPr>
        <w:rPr>
          <w:lang w:val="es-ES"/>
        </w:rPr>
      </w:pPr>
      <w:r w:rsidRPr="008975EA">
        <w:rPr>
          <w:lang w:val="es-ES"/>
        </w:rPr>
        <w:t>El esquema de transmisión del enlace ascendente utiliza una estructura OFDM con ensanchamiento de transformada discreta de Fourier (DFTS</w:t>
      </w:r>
      <w:r w:rsidRPr="008975EA">
        <w:rPr>
          <w:lang w:val="es-ES"/>
        </w:rPr>
        <w:noBreakHyphen/>
        <w:t>OFDM). La utilización de la transmisión DFTS-OFDM para el enlace ascendente se justifica por la menor relación potencia de cresta a potencia media (PAPR) de la señal transmitida frente a la OFDM convencional. Esto permite utilizar con mayor eficiencia el amplificador de potencia del terminal, lo que se traduce en un aumento de la cobertura y un menor consumo de energía del terminal. La numeración del enlace ascendente está alineada con la del descendente.</w:t>
      </w:r>
    </w:p>
    <w:p w:rsidR="00DE00EB" w:rsidRPr="008975EA" w:rsidRDefault="00DE00EB" w:rsidP="00DE00EB">
      <w:pPr>
        <w:rPr>
          <w:lang w:val="es-ES"/>
        </w:rPr>
      </w:pPr>
      <w:r w:rsidRPr="008975EA">
        <w:rPr>
          <w:lang w:val="es-ES"/>
        </w:rPr>
        <w:t>Al canal se le aplica una codificación Turbo de velocidad</w:t>
      </w:r>
      <w:r w:rsidRPr="008975EA">
        <w:rPr>
          <w:lang w:val="es-ES"/>
        </w:rPr>
        <w:noBreakHyphen/>
        <w:t>1/3 que viene complementada por ARQ</w:t>
      </w:r>
      <w:r w:rsidRPr="008975EA">
        <w:rPr>
          <w:lang w:val="es-ES"/>
        </w:rPr>
        <w:noBreakHyphen/>
        <w:t>Híbrida con combinación blanda para resolver los errores de decodificación en el extremo receptor. La modulación de datos soporta QPSK, 16QAM y 64QAM tanto para el enlace descendente como para el ascendente.</w:t>
      </w:r>
    </w:p>
    <w:p w:rsidR="00DE00EB" w:rsidRPr="00920407" w:rsidRDefault="00DE00EB" w:rsidP="00DE00EB">
      <w:pPr>
        <w:rPr>
          <w:lang w:val="es-ES"/>
        </w:rPr>
      </w:pPr>
      <w:r w:rsidRPr="008975EA">
        <w:rPr>
          <w:lang w:val="es-ES"/>
        </w:rPr>
        <w:t>Las RIT FDD y TDD soportan anchuras de banda de entre 1,4 MHz y 100 MHz, aproximadamente. Se recurre a la agregación de portadoras, es decir la transmisión simultánea de varias portadoras componentes en paralelo hacia/desde el mismo terminal, para soportar anchuras de banda superiores a 20 MHz. Las portadoras componentes no tienen por qué ser adyacentes en frecuencia e incluso pueden estar situadas en distintas bandas de frecuencias a fin de poder explotar atribuciones espectrales fragmentadas por medio de la agregación de espectro.</w:t>
      </w:r>
      <w:r w:rsidRPr="00920407">
        <w:rPr>
          <w:lang w:val="es-ES"/>
        </w:rPr>
        <w:t xml:space="preserve"> La agregación de portadoras se ha mejorado en Rel-11 para dar cabida a nuevas hipótesis de implantación.</w:t>
      </w:r>
    </w:p>
    <w:p w:rsidR="00DE00EB" w:rsidRPr="008975EA" w:rsidRDefault="00DE00EB" w:rsidP="00DE00EB">
      <w:pPr>
        <w:rPr>
          <w:lang w:val="es-ES"/>
        </w:rPr>
      </w:pPr>
      <w:r w:rsidRPr="00920407">
        <w:rPr>
          <w:lang w:val="es-ES"/>
        </w:rPr>
        <w:t>Entre las mejoras cabe destacar la posibilidad de agregar bandas TDD con distintas atribuciones en los enlaces ascendente y descendente así como el soporte de múltiples avances de temporización.</w:t>
      </w:r>
    </w:p>
    <w:p w:rsidR="00DE00EB" w:rsidRPr="008975EA" w:rsidRDefault="00DE00EB" w:rsidP="00DE00EB">
      <w:pPr>
        <w:rPr>
          <w:lang w:val="es-ES"/>
        </w:rPr>
      </w:pPr>
      <w:r w:rsidRPr="008975EA">
        <w:rPr>
          <w:lang w:val="es-ES"/>
        </w:rPr>
        <w:t>Se soporta la planificación dependiente del canal, tanto en el dominio del tiempo como en el de la frecuencia, y tanto para el enlace descendente como para el ascendente. El planificador de la estación base se encarga de seleccionar (dinámicamente) el recurso de transmisión y la velocidad de datos. La operación básica es la planificación dinámica. El planificador de la estación de base se encarga de adoptar una decisión en cada intervalo de tiempo de transmisión (TTI) de 1 ms, aunque existe también la posibilidad de que la planificación tenga carácter semipermanente. La planificación semipermanente permite realizar una atribución semiestática de los recursos de transmisión y de las velocidades de datos a un determinado equipo de usuario (UE) durante un periodo de tiempo superior a un TTI para reducir la tara de la señalización de control.</w:t>
      </w:r>
    </w:p>
    <w:p w:rsidR="00DE00EB" w:rsidRPr="008975EA" w:rsidRDefault="00DE00EB" w:rsidP="00DE00EB">
      <w:pPr>
        <w:rPr>
          <w:lang w:val="es-ES"/>
        </w:rPr>
      </w:pPr>
      <w:r w:rsidRPr="008975EA">
        <w:rPr>
          <w:lang w:val="es-ES"/>
        </w:rPr>
        <w:t>Los esquemas de transmisión multiantena forman parte integral de ambas RIT. La precodificación multiantena con adaptación dinámica de rango soporta tanto la multiplexación espacial (MIMO de un solo usuario) como la de conformación de haz. Se soporta la multiplexación espacial de un máximo de ocho capas en el enlace descendente y de cuatro en el ascendente. También se soporta la MIMO de varios usuarios, de modo que se asignan los mismos recursos de tiempo</w:t>
      </w:r>
      <w:r w:rsidRPr="008975EA">
        <w:rPr>
          <w:lang w:val="es-ES"/>
        </w:rPr>
        <w:noBreakHyphen/>
        <w:t xml:space="preserve">frecuencia a una pluralidad de usuarios. Se soporta asimismo la Coordinación multipunto </w:t>
      </w:r>
      <w:r w:rsidRPr="00920407">
        <w:rPr>
          <w:lang w:val="es-ES"/>
        </w:rPr>
        <w:t>(CoMP), mediante la cual se coordinan varios puntos de transmisi</w:t>
      </w:r>
      <w:r w:rsidRPr="00475D0E">
        <w:rPr>
          <w:lang w:val="es-ES"/>
        </w:rPr>
        <w:t>ón o de recepción en su transmisión o su recepción, respetivamente</w:t>
      </w:r>
      <w:r w:rsidRPr="0006148F">
        <w:rPr>
          <w:lang w:val="es-ES"/>
        </w:rPr>
        <w:t xml:space="preserve">. </w:t>
      </w:r>
      <w:r w:rsidRPr="008975EA">
        <w:rPr>
          <w:lang w:val="es-ES"/>
        </w:rPr>
        <w:t>Por último, se soporta también la diversidad de transmisión con arreglo a la codificación de bloques de espacio</w:t>
      </w:r>
      <w:r w:rsidRPr="008975EA">
        <w:rPr>
          <w:lang w:val="es-ES"/>
        </w:rPr>
        <w:noBreakHyphen/>
        <w:t>frecuencia (SFBC) o una combinación de SFBC y diversidad de transmisión por conmutación de frecuencias (FSTD).</w:t>
      </w:r>
    </w:p>
    <w:p w:rsidR="00DE00EB" w:rsidRPr="00920407" w:rsidRDefault="00DE00EB" w:rsidP="00DE00EB">
      <w:pPr>
        <w:rPr>
          <w:lang w:val="es-ES"/>
        </w:rPr>
      </w:pPr>
      <w:r w:rsidRPr="008975EA">
        <w:rPr>
          <w:lang w:val="es-ES"/>
        </w:rPr>
        <w:t>Las RIT soportan la coordinación de interferencias entre células (ICIC), que consiste en el intercambio de información entre células vecinas para ayudar a la planificación a reducir las interferencias. Puede utilizarse la ICIC en instalaciones homogéneas de células no solapadas con potencias de transmisión semejantes, así como en instalaciones heterogéneas en las que una célula de mayor potencia se superponga a uno o varios nodos de menor potencia.</w:t>
      </w:r>
      <w:r w:rsidRPr="00920407">
        <w:rPr>
          <w:lang w:val="es-ES"/>
        </w:rPr>
        <w:t xml:space="preserve"> Con objeto de aumentar el potencial de ampliación del alcance de la célula, Rel-11 cuenta con la nueva funcionalidad de </w:t>
      </w:r>
      <w:r w:rsidRPr="00920407">
        <w:rPr>
          <w:lang w:val="es-ES"/>
        </w:rPr>
        <w:lastRenderedPageBreak/>
        <w:t>mitigación de la interferencia en el extremo terminal de las señales de referencia y sincronización, así como el canal de radiodifusión</w:t>
      </w:r>
    </w:p>
    <w:p w:rsidR="00DE00EB" w:rsidRPr="008975EA" w:rsidRDefault="00DE00EB" w:rsidP="009234FD">
      <w:pPr>
        <w:rPr>
          <w:lang w:val="es-ES"/>
        </w:rPr>
      </w:pPr>
      <w:r w:rsidRPr="008975EA">
        <w:rPr>
          <w:lang w:val="es-ES"/>
        </w:rPr>
        <w:t xml:space="preserve">Se incluye la funcionalidad de retransmisión en las RIT FDD y TDD. El nodo de retransmisión se presenta ante los terminales como una estación de base convencional (eNodo B), pero se redistribuye por vía inalámbrica al resto de la red de acceso radioeléctrico utilizando la tecnología de la interfaz radioeléctrica LTE </w:t>
      </w:r>
      <w:r w:rsidR="009234FD" w:rsidRPr="008975EA">
        <w:rPr>
          <w:lang w:val="es-ES"/>
        </w:rPr>
        <w:t>versión</w:t>
      </w:r>
      <w:r w:rsidR="009234FD">
        <w:rPr>
          <w:lang w:val="es-ES"/>
        </w:rPr>
        <w:t> </w:t>
      </w:r>
      <w:r w:rsidR="009234FD" w:rsidRPr="008975EA">
        <w:rPr>
          <w:lang w:val="es-ES"/>
        </w:rPr>
        <w:t>1</w:t>
      </w:r>
      <w:r w:rsidRPr="008975EA">
        <w:rPr>
          <w:lang w:val="es-ES"/>
        </w:rPr>
        <w:t>0.</w:t>
      </w:r>
    </w:p>
    <w:p w:rsidR="00DE00EB" w:rsidRPr="00475D0E" w:rsidRDefault="00DE00EB" w:rsidP="00DE00EB">
      <w:pPr>
        <w:pStyle w:val="Heading4"/>
        <w:rPr>
          <w:rFonts w:eastAsia="SimSun"/>
          <w:lang w:val="es-ES" w:eastAsia="zh-CN"/>
        </w:rPr>
      </w:pPr>
      <w:r w:rsidRPr="00475D0E">
        <w:rPr>
          <w:rFonts w:eastAsia="SimSun"/>
          <w:lang w:val="es-ES" w:eastAsia="zh-CN"/>
        </w:rPr>
        <w:t>1.1.3.1</w:t>
      </w:r>
      <w:r w:rsidRPr="00475D0E">
        <w:rPr>
          <w:rFonts w:eastAsia="SimSun"/>
          <w:lang w:val="es-ES" w:eastAsia="zh-CN"/>
        </w:rPr>
        <w:tab/>
        <w:t>Arquitectura de red</w:t>
      </w:r>
    </w:p>
    <w:p w:rsidR="00DE00EB" w:rsidRPr="00475D0E" w:rsidRDefault="00DE00EB" w:rsidP="00DE00EB">
      <w:pPr>
        <w:ind w:right="-142"/>
        <w:rPr>
          <w:rFonts w:eastAsia="SimSun"/>
          <w:lang w:val="es-ES"/>
        </w:rPr>
      </w:pPr>
      <w:r w:rsidRPr="00475D0E">
        <w:rPr>
          <w:rFonts w:eastAsia="SimSun"/>
          <w:lang w:val="es-ES"/>
        </w:rPr>
        <w:t xml:space="preserve">La red de acceso radioeléctrico </w:t>
      </w:r>
      <w:r w:rsidRPr="00475D0E">
        <w:rPr>
          <w:rFonts w:eastAsia="SimSun"/>
          <w:i/>
          <w:iCs/>
          <w:lang w:val="es-ES"/>
        </w:rPr>
        <w:t>LTE-Avanzada</w:t>
      </w:r>
      <w:r w:rsidRPr="00475D0E">
        <w:rPr>
          <w:rFonts w:eastAsia="SimSun"/>
          <w:lang w:val="es-ES"/>
        </w:rPr>
        <w:t xml:space="preserve"> tiene una arquitectura plana con un único tipo de nodo, el </w:t>
      </w:r>
      <w:r w:rsidRPr="00475D0E">
        <w:rPr>
          <w:rFonts w:eastAsia="SimSun"/>
          <w:i/>
          <w:iCs/>
          <w:lang w:val="es-ES"/>
        </w:rPr>
        <w:t xml:space="preserve">eNodoB, </w:t>
      </w:r>
      <w:r w:rsidRPr="00475D0E">
        <w:rPr>
          <w:rFonts w:eastAsia="SimSun"/>
          <w:lang w:val="es-ES"/>
        </w:rPr>
        <w:t xml:space="preserve">que se encarga de todas las funciones relacionadas con las radiocomunicaciones en una o varias células. El eNodoB se conecta a la red básica por medio de la interfaz S1, más concretamente a la </w:t>
      </w:r>
      <w:r w:rsidRPr="00475D0E">
        <w:rPr>
          <w:rFonts w:eastAsia="SimSun"/>
          <w:i/>
          <w:iCs/>
          <w:lang w:val="es-ES"/>
        </w:rPr>
        <w:t>pasarela de servicio</w:t>
      </w:r>
      <w:r w:rsidRPr="00475D0E">
        <w:rPr>
          <w:rFonts w:eastAsia="SimSun"/>
          <w:lang w:val="es-ES"/>
        </w:rPr>
        <w:t xml:space="preserve"> (S-GW) por medio de la parte del plano de usuario, S1-u, y a la </w:t>
      </w:r>
      <w:r w:rsidRPr="00475D0E">
        <w:rPr>
          <w:rFonts w:eastAsia="SimSun"/>
          <w:i/>
          <w:iCs/>
          <w:lang w:val="es-ES"/>
        </w:rPr>
        <w:t>Entidad de gestión de la movilidad</w:t>
      </w:r>
      <w:r w:rsidRPr="00475D0E">
        <w:rPr>
          <w:rFonts w:eastAsia="SimSun"/>
          <w:lang w:val="es-ES"/>
        </w:rPr>
        <w:t xml:space="preserve"> (MME) por medio de la parte del plano de control, S1-c. Un eNodoB puede actuar de interfaz con varias MME/S-GW a los efectos de repartir la carga y evitar la redundancia.</w:t>
      </w:r>
    </w:p>
    <w:p w:rsidR="00DE00EB" w:rsidRPr="00475D0E" w:rsidRDefault="00DE00EB" w:rsidP="00DE00EB">
      <w:pPr>
        <w:rPr>
          <w:rFonts w:eastAsia="SimSun"/>
          <w:lang w:val="es-ES"/>
        </w:rPr>
      </w:pPr>
      <w:r w:rsidRPr="00475D0E">
        <w:rPr>
          <w:rFonts w:eastAsia="SimSun"/>
          <w:lang w:val="es-ES"/>
        </w:rPr>
        <w:t xml:space="preserve">La interfaz X2, que conecta los eNodoB entre sí, se utiliza principalmente para dar soporte a la movilidad en modo activo. Esta interfaz también puede utilizarse para funciones de la </w:t>
      </w:r>
      <w:r w:rsidRPr="00475D0E">
        <w:rPr>
          <w:rFonts w:eastAsia="SimSun"/>
          <w:i/>
          <w:iCs/>
          <w:lang w:val="es-ES"/>
        </w:rPr>
        <w:t xml:space="preserve">Gestión de recursos radioeléctricos </w:t>
      </w:r>
      <w:r w:rsidRPr="00475D0E">
        <w:rPr>
          <w:rFonts w:eastAsia="SimSun"/>
          <w:lang w:val="es-ES"/>
        </w:rPr>
        <w:t>(RRM) multicelular tales como la ICIC. La interfaz X2 se utiliza también para soportar la movilidad sin pérdidas entre células vecinas por medio del reenvío de paquetes.</w:t>
      </w:r>
    </w:p>
    <w:p w:rsidR="00DE00EB" w:rsidRPr="00475D0E" w:rsidRDefault="00DE00EB" w:rsidP="00DE00EB">
      <w:pPr>
        <w:pStyle w:val="FigureNo"/>
        <w:rPr>
          <w:rFonts w:eastAsia="SimSun"/>
          <w:lang w:val="es-ES"/>
        </w:rPr>
      </w:pPr>
      <w:r w:rsidRPr="00475D0E">
        <w:rPr>
          <w:rFonts w:eastAsia="SimSun"/>
          <w:lang w:val="es-ES"/>
        </w:rPr>
        <w:t>FIGURA 1.1</w:t>
      </w:r>
    </w:p>
    <w:p w:rsidR="00DE00EB" w:rsidRDefault="00DE00EB" w:rsidP="00C92748">
      <w:pPr>
        <w:pStyle w:val="Figuretitle"/>
        <w:rPr>
          <w:lang w:val="es-ES"/>
        </w:rPr>
      </w:pPr>
      <w:r w:rsidRPr="00920407">
        <w:rPr>
          <w:lang w:val="es-ES"/>
        </w:rPr>
        <w:t>Interfaces de la red de acceso radioeléctrico</w:t>
      </w:r>
    </w:p>
    <w:p w:rsidR="00BF38C3" w:rsidRPr="00BF38C3" w:rsidRDefault="00BF38C3" w:rsidP="00BF38C3">
      <w:pPr>
        <w:pStyle w:val="Figure"/>
        <w:rPr>
          <w:lang w:val="es-ES"/>
        </w:rPr>
      </w:pPr>
      <w:r w:rsidRPr="00F4764B">
        <w:rPr>
          <w:lang w:val="es-ES"/>
        </w:rPr>
        <w:object w:dxaOrig="3208" w:dyaOrig="2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92pt" o:ole="">
            <v:imagedata r:id="rId16" o:title=""/>
          </v:shape>
          <o:OLEObject Type="Embed" ProgID="CorelDRAW.Graphic.14" ShapeID="_x0000_i1025" DrawAspect="Content" ObjectID="_1505636135" r:id="rId17"/>
        </w:object>
      </w:r>
    </w:p>
    <w:p w:rsidR="00DE00EB" w:rsidRPr="00475D0E" w:rsidRDefault="00DE00EB" w:rsidP="00DE00EB">
      <w:pPr>
        <w:pStyle w:val="Heading4"/>
        <w:rPr>
          <w:rFonts w:eastAsia="SimSun"/>
          <w:lang w:val="es-ES" w:eastAsia="zh-CN"/>
        </w:rPr>
      </w:pPr>
      <w:r w:rsidRPr="00475D0E">
        <w:rPr>
          <w:rFonts w:eastAsia="SimSun"/>
          <w:lang w:val="es-ES" w:eastAsia="zh-CN"/>
        </w:rPr>
        <w:t>1.1.3.2</w:t>
      </w:r>
      <w:r w:rsidRPr="00475D0E">
        <w:rPr>
          <w:rFonts w:eastAsia="SimSun"/>
          <w:lang w:val="es-ES" w:eastAsia="zh-CN"/>
        </w:rPr>
        <w:tab/>
        <w:t>Arquitectura del protocolo de la capa 2</w:t>
      </w:r>
    </w:p>
    <w:p w:rsidR="00DE00EB" w:rsidRPr="00475D0E" w:rsidRDefault="00DE00EB" w:rsidP="00DE00EB">
      <w:pPr>
        <w:rPr>
          <w:rFonts w:eastAsia="SimSun"/>
          <w:lang w:val="es-ES"/>
        </w:rPr>
      </w:pPr>
      <w:r w:rsidRPr="00475D0E">
        <w:rPr>
          <w:rFonts w:eastAsia="SimSun"/>
          <w:lang w:val="es-ES"/>
        </w:rPr>
        <w:t xml:space="preserve">La capa 2 (L2) consta de varias subcapas, a saber: </w:t>
      </w:r>
      <w:r w:rsidRPr="00475D0E">
        <w:rPr>
          <w:rFonts w:eastAsia="SimSun"/>
          <w:i/>
          <w:iCs/>
          <w:lang w:val="es-ES"/>
        </w:rPr>
        <w:t xml:space="preserve">Protocolo de convergencia de datos en paquetes </w:t>
      </w:r>
      <w:r w:rsidRPr="00475D0E">
        <w:rPr>
          <w:rFonts w:eastAsia="SimSun"/>
          <w:lang w:val="es-ES"/>
        </w:rPr>
        <w:t xml:space="preserve">(PDCP), </w:t>
      </w:r>
      <w:r w:rsidRPr="00475D0E">
        <w:rPr>
          <w:rFonts w:eastAsia="SimSun"/>
          <w:i/>
          <w:iCs/>
          <w:lang w:val="es-ES"/>
        </w:rPr>
        <w:t>Control del radioenlace</w:t>
      </w:r>
      <w:r w:rsidRPr="00475D0E">
        <w:rPr>
          <w:rFonts w:eastAsia="SimSun"/>
          <w:lang w:val="es-ES"/>
        </w:rPr>
        <w:t xml:space="preserve"> (RLC) y </w:t>
      </w:r>
      <w:r w:rsidRPr="00475D0E">
        <w:rPr>
          <w:rFonts w:eastAsia="SimSun"/>
          <w:i/>
          <w:iCs/>
          <w:lang w:val="es-ES"/>
        </w:rPr>
        <w:t>Control de acceso al medio</w:t>
      </w:r>
      <w:r w:rsidRPr="00475D0E">
        <w:rPr>
          <w:rFonts w:eastAsia="SimSun"/>
          <w:lang w:val="es-ES"/>
        </w:rPr>
        <w:t xml:space="preserve"> (MAC). En las Fig</w:t>
      </w:r>
      <w:r>
        <w:rPr>
          <w:rFonts w:eastAsia="SimSun"/>
          <w:lang w:val="es-ES"/>
        </w:rPr>
        <w:t>s</w:t>
      </w:r>
      <w:r w:rsidRPr="00475D0E">
        <w:rPr>
          <w:rFonts w:eastAsia="SimSun"/>
          <w:lang w:val="es-ES"/>
        </w:rPr>
        <w:t>. 1.2 y</w:t>
      </w:r>
      <w:r>
        <w:rPr>
          <w:rFonts w:eastAsia="SimSun"/>
          <w:lang w:val="es-ES"/>
        </w:rPr>
        <w:t> </w:t>
      </w:r>
      <w:r w:rsidRPr="00475D0E">
        <w:rPr>
          <w:rFonts w:eastAsia="SimSun"/>
          <w:lang w:val="es-ES"/>
        </w:rPr>
        <w:t>1.3 se representan las estructuras de los protocolos de los enlaces descendente y ascendente, respectivamente. La capa 2 ofrece uno o varios portadores radioeléctricos a las capas superiores, estableciéndose una correspondencia de los paquetes IP con arreglo a sus requisitos de calidad de servicio (QoS). Las PDU L2/MAC, denominadas también bloques de transporte, se crean de acuerdo con decisiones de planificación instantáneas y se envían a la capa física a través de uno o varios canales de transporte (un canal de transporte del mismo tipo por portadora componente).</w:t>
      </w:r>
    </w:p>
    <w:p w:rsidR="00DE00EB" w:rsidRPr="00475D0E" w:rsidRDefault="00DE00EB" w:rsidP="00DE00EB">
      <w:pPr>
        <w:pStyle w:val="FigureNo"/>
        <w:rPr>
          <w:rFonts w:eastAsia="SimSun"/>
          <w:lang w:val="es-ES"/>
        </w:rPr>
      </w:pPr>
      <w:r w:rsidRPr="00475D0E">
        <w:rPr>
          <w:rFonts w:eastAsia="SimSun"/>
          <w:lang w:val="es-ES"/>
        </w:rPr>
        <w:lastRenderedPageBreak/>
        <w:t>FIGURA 1.2</w:t>
      </w:r>
    </w:p>
    <w:p w:rsidR="00DE00EB" w:rsidRPr="00920407" w:rsidRDefault="00DE00EB" w:rsidP="00C92748">
      <w:pPr>
        <w:pStyle w:val="Figuretitle"/>
        <w:rPr>
          <w:lang w:val="es-ES"/>
        </w:rPr>
      </w:pPr>
      <w:r w:rsidRPr="00920407">
        <w:rPr>
          <w:lang w:val="es-ES"/>
        </w:rPr>
        <w:t>Estructura del protocolo L2 del enlace descendente</w:t>
      </w:r>
    </w:p>
    <w:p w:rsidR="00DE00EB" w:rsidRPr="00920407" w:rsidRDefault="00485122" w:rsidP="00BF38C3">
      <w:pPr>
        <w:pStyle w:val="Figure"/>
        <w:rPr>
          <w:lang w:val="es-ES"/>
        </w:rPr>
      </w:pPr>
      <w:r w:rsidRPr="00F4764B">
        <w:rPr>
          <w:lang w:val="es-ES"/>
        </w:rPr>
        <w:object w:dxaOrig="5310" w:dyaOrig="2360">
          <v:shape id="_x0000_i1026" type="#_x0000_t75" style="width:438pt;height:192pt" o:ole="">
            <v:imagedata r:id="rId18" o:title=""/>
          </v:shape>
          <o:OLEObject Type="Embed" ProgID="CorelDRAW.Graphic.14" ShapeID="_x0000_i1026" DrawAspect="Content" ObjectID="_1505636136" r:id="rId19"/>
        </w:object>
      </w:r>
    </w:p>
    <w:p w:rsidR="00DE00EB" w:rsidRPr="00475D0E" w:rsidRDefault="00DE00EB" w:rsidP="00DE00EB">
      <w:pPr>
        <w:pStyle w:val="FigureNo"/>
        <w:rPr>
          <w:rFonts w:eastAsia="SimSun"/>
          <w:lang w:val="es-ES"/>
        </w:rPr>
      </w:pPr>
      <w:r w:rsidRPr="00475D0E">
        <w:rPr>
          <w:rFonts w:eastAsia="SimSun"/>
          <w:lang w:val="es-ES"/>
        </w:rPr>
        <w:t>FIGURA 1.3</w:t>
      </w:r>
    </w:p>
    <w:p w:rsidR="00DE00EB" w:rsidRPr="00920407" w:rsidRDefault="00DE00EB" w:rsidP="00C92748">
      <w:pPr>
        <w:pStyle w:val="Figuretitle"/>
        <w:rPr>
          <w:lang w:val="es-ES"/>
        </w:rPr>
      </w:pPr>
      <w:r w:rsidRPr="00920407">
        <w:rPr>
          <w:lang w:val="es-ES"/>
        </w:rPr>
        <w:t>Estructura del protocolo L2 del enlace ascendente</w:t>
      </w:r>
    </w:p>
    <w:p w:rsidR="00DE00EB" w:rsidRPr="00920407" w:rsidRDefault="00485122" w:rsidP="00BF38C3">
      <w:pPr>
        <w:pStyle w:val="Figure"/>
        <w:rPr>
          <w:lang w:val="es-ES"/>
        </w:rPr>
      </w:pPr>
      <w:r w:rsidRPr="00F4764B">
        <w:rPr>
          <w:lang w:val="es-ES"/>
        </w:rPr>
        <w:object w:dxaOrig="2814" w:dyaOrig="2778">
          <v:shape id="_x0000_i1027" type="#_x0000_t75" style="width:240pt;height:240pt" o:ole="">
            <v:imagedata r:id="rId20" o:title=""/>
          </v:shape>
          <o:OLEObject Type="Embed" ProgID="CorelDRAW.Graphic.14" ShapeID="_x0000_i1027" DrawAspect="Content" ObjectID="_1505636137" r:id="rId21"/>
        </w:object>
      </w:r>
    </w:p>
    <w:p w:rsidR="00DE00EB" w:rsidRPr="00920407" w:rsidRDefault="00DE00EB" w:rsidP="00DE00EB">
      <w:pPr>
        <w:pStyle w:val="Heading5"/>
        <w:rPr>
          <w:rFonts w:eastAsia="SimSun"/>
          <w:lang w:val="es-ES" w:eastAsia="zh-CN"/>
        </w:rPr>
      </w:pPr>
      <w:r w:rsidRPr="00920407">
        <w:rPr>
          <w:rFonts w:eastAsia="SimSun"/>
          <w:lang w:val="es-ES" w:eastAsia="zh-CN"/>
        </w:rPr>
        <w:t>1.1.3.2.1</w:t>
      </w:r>
      <w:r w:rsidRPr="00920407">
        <w:rPr>
          <w:rFonts w:eastAsia="SimSun"/>
          <w:lang w:val="es-ES" w:eastAsia="zh-CN"/>
        </w:rPr>
        <w:tab/>
        <w:t>Protocolo de convergencia de paquetes de datos (PDCP)</w:t>
      </w:r>
    </w:p>
    <w:p w:rsidR="00DE00EB" w:rsidRPr="00475D0E" w:rsidRDefault="00DE00EB" w:rsidP="00DE00EB">
      <w:pPr>
        <w:rPr>
          <w:rFonts w:eastAsia="SimSun"/>
          <w:lang w:val="es-ES"/>
        </w:rPr>
      </w:pPr>
      <w:r w:rsidRPr="00920407">
        <w:rPr>
          <w:rFonts w:eastAsia="SimSun"/>
          <w:lang w:val="es-ES" w:eastAsia="zh-CN"/>
        </w:rPr>
        <w:t xml:space="preserve">El </w:t>
      </w:r>
      <w:r w:rsidR="0086546C" w:rsidRPr="00920407">
        <w:rPr>
          <w:rFonts w:eastAsia="SimSun"/>
          <w:i/>
          <w:iCs/>
          <w:lang w:val="es-ES" w:eastAsia="zh-CN"/>
        </w:rPr>
        <w:t xml:space="preserve">Protocolo </w:t>
      </w:r>
      <w:r w:rsidRPr="00920407">
        <w:rPr>
          <w:rFonts w:eastAsia="SimSun"/>
          <w:i/>
          <w:iCs/>
          <w:lang w:val="es-ES" w:eastAsia="zh-CN"/>
        </w:rPr>
        <w:t>de convergencia de paquetes de datos</w:t>
      </w:r>
      <w:r w:rsidRPr="00475D0E">
        <w:rPr>
          <w:rFonts w:eastAsia="SimSun"/>
          <w:lang w:val="es-ES"/>
        </w:rPr>
        <w:t xml:space="preserve"> (PDCP) se encarga de efectuar:</w:t>
      </w:r>
    </w:p>
    <w:p w:rsidR="00DE00EB" w:rsidRPr="00DE00EB" w:rsidRDefault="00DE00EB" w:rsidP="00BF38C3">
      <w:pPr>
        <w:pStyle w:val="enumlev1"/>
        <w:rPr>
          <w:rFonts w:eastAsia="SimSun"/>
          <w:lang w:val="es-ES_tradnl"/>
        </w:rPr>
      </w:pPr>
      <w:r w:rsidRPr="00DE00EB">
        <w:rPr>
          <w:rFonts w:eastAsia="SimSun"/>
          <w:lang w:val="es-ES_tradnl"/>
        </w:rPr>
        <w:t>–</w:t>
      </w:r>
      <w:r w:rsidRPr="00DE00EB">
        <w:rPr>
          <w:rFonts w:eastAsia="SimSun"/>
          <w:lang w:val="es-ES_tradnl"/>
        </w:rPr>
        <w:tab/>
        <w:t>En el plano del usuario:</w:t>
      </w:r>
    </w:p>
    <w:p w:rsidR="00DE00EB" w:rsidRPr="00475D0E" w:rsidRDefault="00DE00EB" w:rsidP="00BF38C3">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compresión y descompresión del encabezamiento de los flujos de datos IP mediante ROHC</w:t>
      </w:r>
      <w:r>
        <w:rPr>
          <w:rFonts w:eastAsia="SimSun"/>
          <w:lang w:val="es-ES" w:eastAsia="zh-CN"/>
        </w:rPr>
        <w:t>.</w:t>
      </w:r>
    </w:p>
    <w:p w:rsidR="00DE00EB" w:rsidRPr="00475D0E" w:rsidRDefault="00DE00EB" w:rsidP="00BF38C3">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transferencia de los datos del usuario</w:t>
      </w:r>
      <w:r>
        <w:rPr>
          <w:rFonts w:eastAsia="SimSun"/>
          <w:lang w:val="es-ES" w:eastAsia="zh-CN"/>
        </w:rPr>
        <w:t>.</w:t>
      </w:r>
    </w:p>
    <w:p w:rsidR="00DE00EB" w:rsidRPr="00475D0E" w:rsidRDefault="00DE00EB" w:rsidP="00BF38C3">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mantenimiento de los números de secuencia del PDCP (SN)</w:t>
      </w:r>
      <w:r>
        <w:rPr>
          <w:rFonts w:eastAsia="SimSun"/>
          <w:lang w:val="es-ES" w:eastAsia="zh-CN"/>
        </w:rPr>
        <w:t>.</w:t>
      </w:r>
    </w:p>
    <w:p w:rsidR="00DE00EB" w:rsidRPr="00475D0E" w:rsidRDefault="00DE00EB" w:rsidP="00BF38C3">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entrega en secuencia de las PDU de la capa superior en el procedimiento de restablecimiento del PDCP para RLC AM</w:t>
      </w:r>
      <w:r>
        <w:rPr>
          <w:rFonts w:eastAsia="SimSun"/>
          <w:lang w:val="es-ES" w:eastAsia="zh-CN"/>
        </w:rPr>
        <w:t>.</w:t>
      </w:r>
    </w:p>
    <w:p w:rsidR="00DE00EB" w:rsidRPr="00475D0E" w:rsidRDefault="00DE00EB" w:rsidP="00BF38C3">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detección duplicada de las SDU de capa inferior en el procedimiento de restablecimiento del PDCP para RLC AM</w:t>
      </w:r>
      <w:r>
        <w:rPr>
          <w:rFonts w:eastAsia="SimSun"/>
          <w:lang w:val="es-ES" w:eastAsia="zh-CN"/>
        </w:rPr>
        <w:t>.</w:t>
      </w:r>
    </w:p>
    <w:p w:rsidR="00DE00EB" w:rsidRPr="00475D0E" w:rsidRDefault="00DE00EB" w:rsidP="00BF38C3">
      <w:pPr>
        <w:pStyle w:val="enumlev2"/>
        <w:rPr>
          <w:rFonts w:eastAsia="SimSun"/>
          <w:lang w:val="es-ES" w:eastAsia="zh-CN"/>
        </w:rPr>
      </w:pPr>
      <w:r w:rsidRPr="00475D0E">
        <w:rPr>
          <w:rFonts w:eastAsia="SimSun"/>
          <w:lang w:val="es-ES" w:eastAsia="zh-CN"/>
        </w:rPr>
        <w:lastRenderedPageBreak/>
        <w:t>–</w:t>
      </w:r>
      <w:r w:rsidRPr="00475D0E">
        <w:rPr>
          <w:rFonts w:eastAsia="SimSun"/>
          <w:lang w:val="es-ES" w:eastAsia="zh-CN"/>
        </w:rPr>
        <w:tab/>
      </w:r>
      <w:r>
        <w:rPr>
          <w:rFonts w:eastAsia="SimSun"/>
          <w:lang w:val="es-ES" w:eastAsia="zh-CN"/>
        </w:rPr>
        <w:t>L</w:t>
      </w:r>
      <w:r w:rsidRPr="00475D0E">
        <w:rPr>
          <w:rFonts w:eastAsia="SimSun"/>
          <w:lang w:val="es-ES" w:eastAsia="zh-CN"/>
        </w:rPr>
        <w:t>a retransmisión de las SDU PDCP en el traspaso para RLC AM</w:t>
      </w:r>
      <w:r>
        <w:rPr>
          <w:rFonts w:eastAsia="SimSun"/>
          <w:lang w:val="es-ES" w:eastAsia="zh-CN"/>
        </w:rPr>
        <w:t>.</w:t>
      </w:r>
    </w:p>
    <w:p w:rsidR="00DE00EB" w:rsidRPr="00475D0E" w:rsidRDefault="00DE00EB" w:rsidP="00BF38C3">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cifrado y el descifrado</w:t>
      </w:r>
      <w:r>
        <w:rPr>
          <w:rFonts w:eastAsia="SimSun"/>
          <w:lang w:val="es-ES" w:eastAsia="zh-CN"/>
        </w:rPr>
        <w:t>.</w:t>
      </w:r>
    </w:p>
    <w:p w:rsidR="00DE00EB" w:rsidRPr="00475D0E" w:rsidRDefault="00DE00EB" w:rsidP="00BF38C3">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descarte de SDU en el enlace ascendente con arreglo a un temporizador.</w:t>
      </w:r>
    </w:p>
    <w:p w:rsidR="00DE00EB" w:rsidRPr="00475D0E" w:rsidRDefault="00DE00EB" w:rsidP="00DE00EB">
      <w:pPr>
        <w:pStyle w:val="enumlev1"/>
        <w:rPr>
          <w:rFonts w:eastAsia="SimSun"/>
          <w:lang w:val="es-ES" w:eastAsia="zh-CN"/>
        </w:rPr>
      </w:pPr>
      <w:r w:rsidRPr="00475D0E">
        <w:rPr>
          <w:rFonts w:eastAsia="SimSun"/>
          <w:lang w:val="es-ES" w:eastAsia="zh-CN"/>
        </w:rPr>
        <w:t>–</w:t>
      </w:r>
      <w:r w:rsidRPr="00475D0E">
        <w:rPr>
          <w:rFonts w:eastAsia="SimSun"/>
          <w:lang w:val="es-ES" w:eastAsia="zh-CN"/>
        </w:rPr>
        <w:tab/>
        <w:t>En el plano de control:</w:t>
      </w:r>
    </w:p>
    <w:p w:rsidR="00DE00EB" w:rsidRPr="00475D0E" w:rsidRDefault="00DE00EB" w:rsidP="00DE00EB">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mantenimiento de los números de secuencia (SN) del PDCP</w:t>
      </w:r>
      <w:r>
        <w:rPr>
          <w:rFonts w:eastAsia="SimSun"/>
          <w:lang w:val="es-ES" w:eastAsia="zh-CN"/>
        </w:rPr>
        <w:t>.</w:t>
      </w:r>
    </w:p>
    <w:p w:rsidR="00DE00EB" w:rsidRPr="00475D0E" w:rsidRDefault="00DE00EB" w:rsidP="00DE00EB">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verificación y protección de la integridad y cifrado</w:t>
      </w:r>
      <w:r>
        <w:rPr>
          <w:rFonts w:eastAsia="SimSun"/>
          <w:lang w:val="es-ES" w:eastAsia="zh-CN"/>
        </w:rPr>
        <w:t>.</w:t>
      </w:r>
    </w:p>
    <w:p w:rsidR="00DE00EB" w:rsidRPr="00475D0E" w:rsidRDefault="00DE00EB" w:rsidP="00DE00EB">
      <w:pPr>
        <w:pStyle w:val="enumlev2"/>
        <w:rPr>
          <w:rFonts w:eastAsia="SimSun"/>
          <w:lang w:val="es-ES" w:eastAsia="zh-CN"/>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transferencia de los datos del plano de control.</w:t>
      </w:r>
    </w:p>
    <w:p w:rsidR="00DE00EB" w:rsidRPr="00475D0E" w:rsidRDefault="00DE00EB" w:rsidP="00DE00EB">
      <w:pPr>
        <w:rPr>
          <w:rFonts w:eastAsia="SimSun"/>
          <w:lang w:val="es-ES"/>
        </w:rPr>
      </w:pPr>
      <w:r w:rsidRPr="00475D0E">
        <w:rPr>
          <w:rFonts w:eastAsia="SimSun"/>
          <w:lang w:val="es-ES"/>
        </w:rPr>
        <w:t>El PDCP utiliza los servicios proporcionados por la subcapa RLC. Hay una entidad PDCP por cada portador radioeléctrico configurado para un UE.</w:t>
      </w:r>
    </w:p>
    <w:p w:rsidR="00DE00EB" w:rsidRPr="00475D0E" w:rsidRDefault="00DE00EB" w:rsidP="00DE00EB">
      <w:pPr>
        <w:pStyle w:val="Heading5"/>
        <w:rPr>
          <w:rFonts w:eastAsia="SimSun"/>
          <w:lang w:val="es-ES" w:eastAsia="zh-CN"/>
        </w:rPr>
      </w:pPr>
      <w:r w:rsidRPr="00475D0E">
        <w:rPr>
          <w:rFonts w:eastAsia="SimSun"/>
          <w:lang w:val="es-ES" w:eastAsia="zh-CN"/>
        </w:rPr>
        <w:t>1.1.3.2.2</w:t>
      </w:r>
      <w:r w:rsidRPr="00475D0E">
        <w:rPr>
          <w:rFonts w:eastAsia="SimSun"/>
          <w:lang w:val="es-ES" w:eastAsia="zh-CN"/>
        </w:rPr>
        <w:tab/>
        <w:t>Control del radioenlace (RLC)</w:t>
      </w:r>
    </w:p>
    <w:p w:rsidR="00DE00EB" w:rsidRPr="00475D0E" w:rsidRDefault="00DE00EB" w:rsidP="00DE00EB">
      <w:pPr>
        <w:rPr>
          <w:rFonts w:eastAsia="SimSun"/>
          <w:lang w:val="es-ES"/>
        </w:rPr>
      </w:pPr>
      <w:r w:rsidRPr="00475D0E">
        <w:rPr>
          <w:rFonts w:eastAsia="SimSun"/>
          <w:lang w:val="es-ES"/>
        </w:rPr>
        <w:t xml:space="preserve">El </w:t>
      </w:r>
      <w:r w:rsidRPr="00475D0E">
        <w:rPr>
          <w:rFonts w:eastAsia="SimSun"/>
          <w:i/>
          <w:iCs/>
          <w:lang w:val="es-ES"/>
        </w:rPr>
        <w:t>Control del radioenlace</w:t>
      </w:r>
      <w:r w:rsidRPr="00475D0E">
        <w:rPr>
          <w:rFonts w:eastAsia="SimSun"/>
          <w:lang w:val="es-ES"/>
        </w:rPr>
        <w:t xml:space="preserve"> (RLC) se encarga de:</w:t>
      </w:r>
    </w:p>
    <w:p w:rsidR="00DE00EB" w:rsidRPr="00475D0E" w:rsidRDefault="00DE00EB" w:rsidP="00DE00EB">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transferencia de las</w:t>
      </w:r>
      <w:r w:rsidRPr="00475D0E">
        <w:rPr>
          <w:rFonts w:eastAsia="SimSun"/>
          <w:lang w:val="es-ES"/>
        </w:rPr>
        <w:t xml:space="preserve"> PDU de la capa superior</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corrección de errores mediante ARQ (</w:t>
      </w:r>
      <w:r w:rsidRPr="00475D0E">
        <w:rPr>
          <w:rFonts w:eastAsia="SimSun"/>
          <w:lang w:val="es-ES" w:eastAsia="zh-CN"/>
        </w:rPr>
        <w:t>solamente para la transferencia de datos en</w:t>
      </w:r>
      <w:r>
        <w:rPr>
          <w:rFonts w:eastAsia="SimSun"/>
          <w:lang w:val="es-ES" w:eastAsia="zh-CN"/>
        </w:rPr>
        <w:t> </w:t>
      </w:r>
      <w:r w:rsidRPr="00475D0E">
        <w:rPr>
          <w:rFonts w:eastAsia="SimSun"/>
          <w:lang w:val="es-ES" w:eastAsia="zh-CN"/>
        </w:rPr>
        <w:t>AM</w:t>
      </w:r>
      <w:r w:rsidRPr="00475D0E">
        <w:rPr>
          <w:rFonts w:eastAsia="SimSun"/>
          <w:lang w:val="es-ES"/>
        </w:rPr>
        <w:t>)</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c</w:t>
      </w:r>
      <w:r w:rsidRPr="00475D0E">
        <w:rPr>
          <w:rFonts w:eastAsia="SimSun"/>
          <w:lang w:val="es-ES"/>
        </w:rPr>
        <w:t xml:space="preserve">oncatenación, segmentación y reensamblaje de las SDU del RLC (únicamente para la transferencia </w:t>
      </w:r>
      <w:r>
        <w:rPr>
          <w:rFonts w:eastAsia="SimSun"/>
          <w:lang w:val="es-ES"/>
        </w:rPr>
        <w:t xml:space="preserve">de </w:t>
      </w:r>
      <w:r w:rsidRPr="00475D0E">
        <w:rPr>
          <w:rFonts w:eastAsia="SimSun"/>
          <w:lang w:val="es-ES"/>
        </w:rPr>
        <w:t xml:space="preserve">datos </w:t>
      </w:r>
      <w:r>
        <w:rPr>
          <w:rFonts w:eastAsia="SimSun"/>
          <w:lang w:val="es-ES"/>
        </w:rPr>
        <w:t xml:space="preserve">en </w:t>
      </w:r>
      <w:r w:rsidRPr="00475D0E">
        <w:rPr>
          <w:rFonts w:eastAsia="SimSun"/>
          <w:lang w:val="es-ES"/>
        </w:rPr>
        <w:t>UM y AM)</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r</w:t>
      </w:r>
      <w:r w:rsidRPr="00475D0E">
        <w:rPr>
          <w:rFonts w:eastAsia="SimSun"/>
          <w:lang w:val="es-ES"/>
        </w:rPr>
        <w:t>esegmentación de las PDU de datos del RLC (únicamente para la transferencia de datos en AM)</w:t>
      </w:r>
      <w:r>
        <w:rPr>
          <w:rFonts w:eastAsia="SimSun"/>
          <w:lang w:val="es-ES"/>
        </w:rPr>
        <w:t>;</w:t>
      </w:r>
    </w:p>
    <w:p w:rsidR="00DE00EB" w:rsidRPr="00475D0E" w:rsidRDefault="00DE00EB" w:rsidP="00DE00EB">
      <w:pPr>
        <w:pStyle w:val="enumlev1"/>
        <w:rPr>
          <w:rFonts w:eastAsia="SimSun"/>
          <w:lang w:val="es-ES"/>
        </w:rPr>
      </w:pPr>
      <w:r w:rsidRPr="00475D0E">
        <w:rPr>
          <w:rFonts w:eastAsia="Malgun Gothic"/>
          <w:lang w:val="es-ES" w:eastAsia="ko-KR"/>
        </w:rPr>
        <w:t>–</w:t>
      </w:r>
      <w:r w:rsidRPr="00475D0E">
        <w:rPr>
          <w:rFonts w:eastAsia="Malgun Gothic"/>
          <w:lang w:val="es-ES" w:eastAsia="ko-KR"/>
        </w:rPr>
        <w:tab/>
      </w:r>
      <w:r>
        <w:rPr>
          <w:rFonts w:eastAsia="Malgun Gothic"/>
          <w:lang w:val="es-ES" w:eastAsia="ko-KR"/>
        </w:rPr>
        <w:t>l</w:t>
      </w:r>
      <w:r w:rsidRPr="00475D0E">
        <w:rPr>
          <w:rFonts w:eastAsia="Malgun Gothic"/>
          <w:lang w:val="es-ES" w:eastAsia="ko-KR"/>
        </w:rPr>
        <w:t xml:space="preserve">a reordenación de las PDU de datos RLC </w:t>
      </w:r>
      <w:r w:rsidRPr="00475D0E">
        <w:rPr>
          <w:rFonts w:eastAsia="SimSun"/>
          <w:lang w:val="es-ES"/>
        </w:rPr>
        <w:t>(únicamente para la transferencia de datos en</w:t>
      </w:r>
      <w:r>
        <w:rPr>
          <w:rFonts w:eastAsia="SimSun"/>
          <w:lang w:val="es-ES"/>
        </w:rPr>
        <w:t> </w:t>
      </w:r>
      <w:r w:rsidRPr="00475D0E">
        <w:rPr>
          <w:rFonts w:eastAsia="SimSun"/>
          <w:lang w:val="es-ES"/>
        </w:rPr>
        <w:t>UM y AM)</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l</w:t>
      </w:r>
      <w:r w:rsidRPr="00475D0E">
        <w:rPr>
          <w:rFonts w:eastAsia="SimSun"/>
          <w:lang w:val="es-ES" w:eastAsia="zh-CN"/>
        </w:rPr>
        <w:t>a detección de duplicados</w:t>
      </w:r>
      <w:r w:rsidRPr="00475D0E">
        <w:rPr>
          <w:rFonts w:eastAsia="SimSun"/>
          <w:lang w:val="es-ES"/>
        </w:rPr>
        <w:t xml:space="preserve"> (únicamente para la transmisión de datos en UM y AM)</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detección de errores de protocolo (únicamente para la transferencia de datos en AM)</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l descarte de SDU del RLC (únicamente para la transferencia de datos en UM y AM)</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eastAsia="zh-CN"/>
        </w:rPr>
        <w:t>–</w:t>
      </w:r>
      <w:r w:rsidRPr="00475D0E">
        <w:rPr>
          <w:rFonts w:eastAsia="SimSun"/>
          <w:lang w:val="es-ES" w:eastAsia="zh-CN"/>
        </w:rPr>
        <w:tab/>
      </w:r>
      <w:r>
        <w:rPr>
          <w:rFonts w:eastAsia="SimSun"/>
          <w:lang w:val="es-ES" w:eastAsia="zh-CN"/>
        </w:rPr>
        <w:t>e</w:t>
      </w:r>
      <w:r w:rsidRPr="00475D0E">
        <w:rPr>
          <w:rFonts w:eastAsia="SimSun"/>
          <w:lang w:val="es-ES" w:eastAsia="zh-CN"/>
        </w:rPr>
        <w:t>l restablecimiento del RLC</w:t>
      </w:r>
      <w:r w:rsidRPr="00475D0E">
        <w:rPr>
          <w:rFonts w:eastAsia="SimSun"/>
          <w:lang w:val="es-ES"/>
        </w:rPr>
        <w:t>.</w:t>
      </w:r>
    </w:p>
    <w:p w:rsidR="00DE00EB" w:rsidRPr="00475D0E" w:rsidRDefault="00DE00EB" w:rsidP="00DE00EB">
      <w:pPr>
        <w:rPr>
          <w:rFonts w:eastAsia="SimSun"/>
          <w:lang w:val="es-ES"/>
        </w:rPr>
      </w:pPr>
      <w:r w:rsidRPr="00475D0E">
        <w:rPr>
          <w:rFonts w:eastAsia="SimSun"/>
          <w:lang w:val="es-ES"/>
        </w:rPr>
        <w:t>Dependiendo del modo de funcionamiento, una entidad RLC puede proporcionar todos los servicios anteriores, un subconjunto de ellos o ninguno. El RLC puede funcionar en tres modos distintos:</w:t>
      </w:r>
    </w:p>
    <w:p w:rsidR="00DE00EB" w:rsidRPr="00475D0E" w:rsidRDefault="00DE00EB" w:rsidP="00DE00EB">
      <w:pPr>
        <w:pStyle w:val="enumlev1"/>
        <w:rPr>
          <w:rFonts w:eastAsia="SimSun"/>
          <w:lang w:val="es-ES"/>
        </w:rPr>
      </w:pPr>
      <w:r w:rsidRPr="00475D0E">
        <w:rPr>
          <w:rFonts w:eastAsia="SimSun"/>
          <w:i/>
          <w:iCs/>
          <w:lang w:val="es-ES"/>
        </w:rPr>
        <w:t>–</w:t>
      </w:r>
      <w:r w:rsidRPr="00475D0E">
        <w:rPr>
          <w:rFonts w:eastAsia="SimSun"/>
          <w:i/>
          <w:iCs/>
          <w:lang w:val="es-ES"/>
        </w:rPr>
        <w:tab/>
        <w:t>Modo transparente</w:t>
      </w:r>
      <w:r w:rsidRPr="00475D0E">
        <w:rPr>
          <w:rFonts w:eastAsia="SimSun"/>
          <w:lang w:val="es-ES"/>
        </w:rPr>
        <w:t xml:space="preserve"> (TM), en el que el RLC es totalmente transparente y se ignora a todos los efectos. Esta configuración se utiliza para los canales de difusión del plano de control tales como el canal de control de difusión (BCCH), el canal de control común (CCCH) y el canal de control de radiobúsqueda (PCCH), solamente cuando la información deba llegar a varios usuarios. </w:t>
      </w:r>
    </w:p>
    <w:p w:rsidR="00DE00EB" w:rsidRPr="00475D0E" w:rsidRDefault="00DE00EB" w:rsidP="00DE00EB">
      <w:pPr>
        <w:pStyle w:val="enumlev1"/>
        <w:rPr>
          <w:rFonts w:eastAsia="SimSun"/>
          <w:lang w:val="es-ES"/>
        </w:rPr>
      </w:pPr>
      <w:r w:rsidRPr="00475D0E">
        <w:rPr>
          <w:rFonts w:eastAsia="SimSun"/>
          <w:i/>
          <w:iCs/>
          <w:lang w:val="es-ES"/>
        </w:rPr>
        <w:t>–</w:t>
      </w:r>
      <w:r w:rsidRPr="00475D0E">
        <w:rPr>
          <w:rFonts w:eastAsia="SimSun"/>
          <w:i/>
          <w:iCs/>
          <w:lang w:val="es-ES"/>
        </w:rPr>
        <w:tab/>
        <w:t>Modo sin acuse de recibo</w:t>
      </w:r>
      <w:r w:rsidRPr="00475D0E">
        <w:rPr>
          <w:rFonts w:eastAsia="SimSun"/>
          <w:lang w:val="es-ES"/>
        </w:rPr>
        <w:t xml:space="preserve"> (UM), en el que el RLC ofrece todas las funcionalidades anteriores salvo la corrección de errores. Se utiliza cuando no es necesaria la entrega sin errores, por ejemplo para el canal de control multidifusión (MCCH) y el canal de tráfico multidifusión (MTCH) utilizando difusión multimedios por una red monofrecuencia (MBSFN) y para voz</w:t>
      </w:r>
      <w:r w:rsidRPr="00475D0E">
        <w:rPr>
          <w:rFonts w:eastAsia="SimSun"/>
          <w:lang w:val="es-ES"/>
        </w:rPr>
        <w:noBreakHyphen/>
        <w:t>por</w:t>
      </w:r>
      <w:r w:rsidRPr="00475D0E">
        <w:rPr>
          <w:rFonts w:eastAsia="SimSun"/>
          <w:lang w:val="es-ES"/>
        </w:rPr>
        <w:noBreakHyphen/>
        <w:t>IP (VoIP).</w:t>
      </w:r>
    </w:p>
    <w:p w:rsidR="00DE00EB" w:rsidRPr="00475D0E" w:rsidRDefault="00DE00EB" w:rsidP="00DE00EB">
      <w:pPr>
        <w:pStyle w:val="enumlev1"/>
        <w:rPr>
          <w:rFonts w:eastAsia="SimSun"/>
          <w:lang w:val="es-ES"/>
        </w:rPr>
      </w:pPr>
      <w:r w:rsidRPr="00475D0E">
        <w:rPr>
          <w:rFonts w:eastAsia="SimSun"/>
          <w:i/>
          <w:iCs/>
          <w:lang w:val="es-ES"/>
        </w:rPr>
        <w:t>–</w:t>
      </w:r>
      <w:r w:rsidRPr="00475D0E">
        <w:rPr>
          <w:rFonts w:eastAsia="SimSun"/>
          <w:i/>
          <w:iCs/>
          <w:lang w:val="es-ES"/>
        </w:rPr>
        <w:tab/>
        <w:t>Modo con acuse de recibo</w:t>
      </w:r>
      <w:r w:rsidRPr="00475D0E">
        <w:rPr>
          <w:rFonts w:eastAsia="SimSun"/>
          <w:lang w:val="es-ES"/>
        </w:rPr>
        <w:t xml:space="preserve"> (AM), en el que el RLC ofrece todos los servicios anteriores. Es el principal modo de funcionamiento para la transmisión de paquetes de datos TCP/IP en el canal compartido del enlace descendente (DL-SCH). </w:t>
      </w:r>
      <w:r w:rsidRPr="00475D0E">
        <w:rPr>
          <w:rFonts w:eastAsia="SimSun"/>
          <w:caps/>
          <w:lang w:val="es-ES"/>
        </w:rPr>
        <w:t>S</w:t>
      </w:r>
      <w:r w:rsidRPr="00475D0E">
        <w:rPr>
          <w:rFonts w:eastAsia="SimSun"/>
          <w:lang w:val="es-ES"/>
        </w:rPr>
        <w:t>e soportan la segmentación/</w:t>
      </w:r>
      <w:r w:rsidR="00F31BFE" w:rsidRPr="00941ABF">
        <w:rPr>
          <w:rFonts w:eastAsia="SimSun"/>
          <w:sz w:val="8"/>
          <w:szCs w:val="8"/>
          <w:lang w:val="es-ES"/>
        </w:rPr>
        <w:t xml:space="preserve"> </w:t>
      </w:r>
      <w:r w:rsidRPr="00475D0E">
        <w:rPr>
          <w:rFonts w:eastAsia="SimSun"/>
          <w:lang w:val="es-ES"/>
        </w:rPr>
        <w:t>reensamblado, la entrega en secuencia y la retransmisión de los datos erróneos.</w:t>
      </w:r>
    </w:p>
    <w:p w:rsidR="00DE00EB" w:rsidRPr="00475D0E" w:rsidRDefault="00DE00EB" w:rsidP="00DE00EB">
      <w:pPr>
        <w:rPr>
          <w:rFonts w:eastAsia="SimSun"/>
          <w:lang w:val="es-ES"/>
        </w:rPr>
      </w:pPr>
      <w:r w:rsidRPr="00475D0E">
        <w:rPr>
          <w:rFonts w:eastAsia="SimSun"/>
          <w:lang w:val="es-ES"/>
        </w:rPr>
        <w:t xml:space="preserve">El RLC ofrece servicios al PDCP en forma de </w:t>
      </w:r>
      <w:r w:rsidRPr="00475D0E">
        <w:rPr>
          <w:rFonts w:eastAsia="SimSun"/>
          <w:i/>
          <w:iCs/>
          <w:lang w:val="es-ES"/>
        </w:rPr>
        <w:t>portadores radioeléctricos</w:t>
      </w:r>
      <w:r w:rsidRPr="00475D0E">
        <w:rPr>
          <w:rFonts w:eastAsia="SimSun"/>
          <w:lang w:val="es-ES"/>
        </w:rPr>
        <w:t xml:space="preserve"> y utiliza servicios de la capa MAC en forma de </w:t>
      </w:r>
      <w:r w:rsidRPr="00475D0E">
        <w:rPr>
          <w:rFonts w:eastAsia="SimSun"/>
          <w:i/>
          <w:iCs/>
          <w:lang w:val="es-ES"/>
        </w:rPr>
        <w:t>canales lógicos.</w:t>
      </w:r>
      <w:r w:rsidRPr="00475D0E">
        <w:rPr>
          <w:rFonts w:eastAsia="SimSun"/>
          <w:lang w:val="es-ES"/>
        </w:rPr>
        <w:t xml:space="preserve"> En cada terminal sólo hay configurada una entidad RLC por portador radioeléctrico.</w:t>
      </w:r>
    </w:p>
    <w:p w:rsidR="00DE00EB" w:rsidRPr="00475D0E" w:rsidRDefault="00DE00EB" w:rsidP="00DE00EB">
      <w:pPr>
        <w:pStyle w:val="Heading5"/>
        <w:rPr>
          <w:rFonts w:eastAsia="SimSun"/>
          <w:lang w:val="es-ES" w:eastAsia="zh-CN"/>
        </w:rPr>
      </w:pPr>
      <w:r w:rsidRPr="00475D0E">
        <w:rPr>
          <w:rFonts w:eastAsia="SimSun"/>
          <w:lang w:val="es-ES" w:eastAsia="zh-CN"/>
        </w:rPr>
        <w:lastRenderedPageBreak/>
        <w:t>1.1.3.2.3</w:t>
      </w:r>
      <w:r w:rsidRPr="00475D0E">
        <w:rPr>
          <w:rFonts w:eastAsia="SimSun"/>
          <w:lang w:val="es-ES" w:eastAsia="zh-CN"/>
        </w:rPr>
        <w:tab/>
        <w:t>Control de acceso al medio (MAC)</w:t>
      </w:r>
    </w:p>
    <w:p w:rsidR="00DE00EB" w:rsidRPr="00475D0E" w:rsidRDefault="00DE00EB" w:rsidP="00BF38C3">
      <w:pPr>
        <w:keepNext/>
        <w:keepLines/>
        <w:rPr>
          <w:rFonts w:eastAsia="SimSun"/>
          <w:lang w:val="es-ES"/>
        </w:rPr>
      </w:pPr>
      <w:r w:rsidRPr="00475D0E">
        <w:rPr>
          <w:rFonts w:eastAsia="SimSun"/>
          <w:lang w:val="es-ES"/>
        </w:rPr>
        <w:t>La capa MAC se encarga de:</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correspondencia entre los canales lógicos y de transporte</w:t>
      </w:r>
      <w:r>
        <w:rPr>
          <w:rFonts w:eastAsia="SimSun"/>
          <w:lang w:val="es-ES"/>
        </w:rPr>
        <w:t>;</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multiplexación/demultiplexación de las SDU de la MAC pertenecientes a uno o varios canales lógicos en/de bloques de transporte entregados a/por la capa física de los canales de transporte</w:t>
      </w:r>
      <w:r>
        <w:rPr>
          <w:rFonts w:eastAsia="SimSun"/>
          <w:lang w:val="es-ES"/>
        </w:rPr>
        <w:t>;</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planificación de la entrega de información</w:t>
      </w:r>
      <w:r>
        <w:rPr>
          <w:rFonts w:eastAsia="SimSun"/>
          <w:lang w:val="es-ES"/>
        </w:rPr>
        <w:t>;</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corrección de errores mediante ARQ-Híbrida de parada-y-espera de N-procesos con retransmisión síncrona (para el enlace ascendente) y asíncrona (para el enlace descendente)</w:t>
      </w:r>
      <w:r>
        <w:rPr>
          <w:rFonts w:eastAsia="SimSun"/>
          <w:lang w:val="es-ES"/>
        </w:rPr>
        <w:t>;</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l manejo de prioridades entre los canales lógicos del UE</w:t>
      </w:r>
      <w:r>
        <w:rPr>
          <w:rFonts w:eastAsia="SimSun"/>
          <w:lang w:val="es-ES"/>
        </w:rPr>
        <w:t>;</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l manejo de prioridades entre los diversos UE por medio de la planificación dinámica</w:t>
      </w:r>
      <w:r>
        <w:rPr>
          <w:rFonts w:eastAsia="SimSun"/>
          <w:lang w:val="es-ES"/>
        </w:rPr>
        <w:t>;</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asignación de prioridades a los canales lógicos</w:t>
      </w:r>
      <w:r>
        <w:rPr>
          <w:rFonts w:eastAsia="SimSun"/>
          <w:lang w:val="es-ES"/>
        </w:rPr>
        <w:t>;</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identificación del servicio de difusión/multidifusión de multimedios (MBMS)</w:t>
      </w:r>
      <w:r>
        <w:rPr>
          <w:rFonts w:eastAsia="SimSun"/>
          <w:lang w:val="es-ES"/>
        </w:rPr>
        <w:t>;</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l</w:t>
      </w:r>
      <w:r w:rsidRPr="00475D0E">
        <w:rPr>
          <w:rFonts w:eastAsia="SimSun"/>
          <w:lang w:val="es-ES"/>
        </w:rPr>
        <w:t>a selección del formato de transporte</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l relleno.</w:t>
      </w:r>
    </w:p>
    <w:p w:rsidR="00DE00EB" w:rsidRPr="00475D0E" w:rsidRDefault="00DE00EB" w:rsidP="00DE00EB">
      <w:pPr>
        <w:rPr>
          <w:rFonts w:eastAsia="SimSun"/>
          <w:lang w:val="es-ES"/>
        </w:rPr>
      </w:pPr>
      <w:r w:rsidRPr="00475D0E">
        <w:rPr>
          <w:rFonts w:eastAsia="SimSun"/>
          <w:lang w:val="es-ES"/>
        </w:rPr>
        <w:t xml:space="preserve">El MAC ofrece servicios al RLC en forma de </w:t>
      </w:r>
      <w:r w:rsidRPr="00475D0E">
        <w:rPr>
          <w:rFonts w:eastAsia="SimSun"/>
          <w:i/>
          <w:iCs/>
          <w:lang w:val="es-ES"/>
        </w:rPr>
        <w:t>canales lógicos</w:t>
      </w:r>
      <w:r w:rsidRPr="00475D0E">
        <w:rPr>
          <w:rFonts w:eastAsia="SimSun"/>
          <w:lang w:val="es-ES"/>
        </w:rPr>
        <w:t xml:space="preserve">. Un canal lógico se define por el </w:t>
      </w:r>
      <w:r w:rsidRPr="00475D0E">
        <w:rPr>
          <w:rFonts w:eastAsia="SimSun"/>
          <w:i/>
          <w:iCs/>
          <w:lang w:val="es-ES"/>
        </w:rPr>
        <w:t>tipo</w:t>
      </w:r>
      <w:r w:rsidRPr="00475D0E">
        <w:rPr>
          <w:rFonts w:eastAsia="SimSun"/>
          <w:lang w:val="es-ES"/>
        </w:rPr>
        <w:t xml:space="preserve"> de información que transporta y suele clasificarse como </w:t>
      </w:r>
      <w:r w:rsidRPr="00475D0E">
        <w:rPr>
          <w:rFonts w:eastAsia="SimSun"/>
          <w:i/>
          <w:iCs/>
          <w:lang w:val="es-ES"/>
        </w:rPr>
        <w:t>canal de control</w:t>
      </w:r>
      <w:r w:rsidRPr="00475D0E">
        <w:rPr>
          <w:rFonts w:eastAsia="SimSun"/>
          <w:lang w:val="es-ES"/>
        </w:rPr>
        <w:t xml:space="preserve">, cuando se utiliza para la transmisión de la información de control y configuración necesaria para el funcionamiento del sistema </w:t>
      </w:r>
      <w:r w:rsidRPr="00475D0E">
        <w:rPr>
          <w:rFonts w:eastAsia="SimSun"/>
          <w:i/>
          <w:iCs/>
          <w:lang w:val="es-ES"/>
        </w:rPr>
        <w:t>LTE-Avanzada</w:t>
      </w:r>
      <w:r w:rsidRPr="00475D0E">
        <w:rPr>
          <w:rFonts w:eastAsia="SimSun"/>
          <w:lang w:val="es-ES"/>
        </w:rPr>
        <w:t xml:space="preserve">, o como </w:t>
      </w:r>
      <w:r w:rsidRPr="00475D0E">
        <w:rPr>
          <w:rFonts w:eastAsia="SimSun"/>
          <w:i/>
          <w:iCs/>
          <w:lang w:val="es-ES"/>
        </w:rPr>
        <w:t>canal de tráfico</w:t>
      </w:r>
      <w:r w:rsidRPr="00475D0E">
        <w:rPr>
          <w:rFonts w:eastAsia="SimSun"/>
          <w:lang w:val="es-ES"/>
        </w:rPr>
        <w:t xml:space="preserve">, cuando se utiliza para los datos de los usuarios. El conjunto de tipos de canal lógico especificados para la </w:t>
      </w:r>
      <w:r w:rsidRPr="00475D0E">
        <w:rPr>
          <w:rFonts w:eastAsia="SimSun"/>
          <w:i/>
          <w:iCs/>
          <w:lang w:val="es-ES"/>
        </w:rPr>
        <w:t>LTE-Avanzada</w:t>
      </w:r>
      <w:r w:rsidRPr="00475D0E">
        <w:rPr>
          <w:rFonts w:eastAsia="SimSun"/>
          <w:lang w:val="es-ES"/>
        </w:rPr>
        <w:t xml:space="preserve"> está integrado por:</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de difusión</w:t>
      </w:r>
      <w:r w:rsidRPr="00475D0E">
        <w:rPr>
          <w:rFonts w:eastAsia="SimSun"/>
          <w:lang w:val="es-ES"/>
        </w:rPr>
        <w:t xml:space="preserve"> (BCCH), que se utiliza para la información del control de sistemas de difusión</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de radiobúsqueda</w:t>
      </w:r>
      <w:r w:rsidRPr="00475D0E">
        <w:rPr>
          <w:rFonts w:eastAsia="SimSun"/>
          <w:lang w:val="es-ES"/>
        </w:rPr>
        <w:t xml:space="preserve"> (PCCH), canal del enlace descendente utilizado para la radiobúsqueda cuando la red desconoce la posición del UE y para notificar variaciones de la información del sistema</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común</w:t>
      </w:r>
      <w:r w:rsidRPr="00475D0E">
        <w:rPr>
          <w:rFonts w:eastAsia="SimSun"/>
          <w:lang w:val="es-ES"/>
        </w:rPr>
        <w:t xml:space="preserve"> (CCCH), que se utiliza para la transmisión de la información de control entre el UE y la red cuando el UE no tiene conexión RRC</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dedicado</w:t>
      </w:r>
      <w:r w:rsidRPr="00475D0E">
        <w:rPr>
          <w:rFonts w:eastAsia="SimSun"/>
          <w:lang w:val="es-ES"/>
        </w:rPr>
        <w:t xml:space="preserve"> (DCCH), que se utiliza para la transmisión de la información de control a/de un terminal móvil cuando el UE tiene una conexión RRC</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control multidifusión</w:t>
      </w:r>
      <w:r w:rsidRPr="00475D0E">
        <w:rPr>
          <w:rFonts w:eastAsia="SimSun"/>
          <w:lang w:val="es-ES"/>
        </w:rPr>
        <w:t xml:space="preserve"> (MCCH), que se utiliza para la transmisión de la información de control necesaria para la recepción del MTCH</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tráfico dedicado</w:t>
      </w:r>
      <w:r w:rsidRPr="00475D0E">
        <w:rPr>
          <w:rFonts w:eastAsia="SimSun"/>
          <w:lang w:val="es-ES"/>
        </w:rPr>
        <w:t xml:space="preserve"> (DTCH), que se utiliza para la transmisión de los datos de los usuarios a/de un terminal móvil. Éste es el tipo de canal lógico que se utiliza para la transmisión de todos los datos de los usuarios del enlace descendente no</w:t>
      </w:r>
      <w:r w:rsidRPr="00475D0E">
        <w:rPr>
          <w:rFonts w:eastAsia="SimSun"/>
          <w:lang w:val="es-ES"/>
        </w:rPr>
        <w:noBreakHyphen/>
        <w:t>MBSFN y del enlace ascendente</w:t>
      </w:r>
      <w:r>
        <w:rPr>
          <w:rFonts w:eastAsia="SimSun"/>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r>
      <w:r>
        <w:rPr>
          <w:rFonts w:eastAsia="SimSun"/>
          <w:lang w:val="es-ES"/>
        </w:rPr>
        <w:t>e</w:t>
      </w:r>
      <w:r w:rsidRPr="00475D0E">
        <w:rPr>
          <w:rFonts w:eastAsia="SimSun"/>
          <w:lang w:val="es-ES"/>
        </w:rPr>
        <w:t xml:space="preserve">l </w:t>
      </w:r>
      <w:r w:rsidRPr="00475D0E">
        <w:rPr>
          <w:rFonts w:eastAsia="SimSun"/>
          <w:i/>
          <w:iCs/>
          <w:lang w:val="es-ES"/>
        </w:rPr>
        <w:t>canal de tráfico de multidifusión</w:t>
      </w:r>
      <w:r w:rsidRPr="00475D0E">
        <w:rPr>
          <w:rFonts w:eastAsia="SimSun"/>
          <w:lang w:val="es-ES"/>
        </w:rPr>
        <w:t xml:space="preserve"> (MTCH), que se utiliza para la transmisión por el enlace descendente de servicios MBMS.</w:t>
      </w:r>
    </w:p>
    <w:p w:rsidR="00DE00EB" w:rsidRPr="00475D0E" w:rsidRDefault="00DE00EB" w:rsidP="00DE00EB">
      <w:pPr>
        <w:rPr>
          <w:rFonts w:eastAsia="SimSun"/>
          <w:lang w:val="es-ES"/>
        </w:rPr>
      </w:pPr>
      <w:r w:rsidRPr="00475D0E">
        <w:rPr>
          <w:rFonts w:eastAsia="SimSun"/>
          <w:lang w:val="es-ES"/>
        </w:rPr>
        <w:t xml:space="preserve">La capa MAC utiliza servicios de la capa física en forma de </w:t>
      </w:r>
      <w:r w:rsidRPr="00475D0E">
        <w:rPr>
          <w:rFonts w:eastAsia="SimSun"/>
          <w:i/>
          <w:iCs/>
          <w:lang w:val="es-ES"/>
        </w:rPr>
        <w:t>canales de transporte</w:t>
      </w:r>
      <w:r w:rsidRPr="00475D0E">
        <w:rPr>
          <w:rFonts w:eastAsia="SimSun"/>
          <w:lang w:val="es-ES"/>
        </w:rPr>
        <w:t xml:space="preserve">. El canal de transporte se define por </w:t>
      </w:r>
      <w:r w:rsidRPr="00475D0E">
        <w:rPr>
          <w:rFonts w:eastAsia="SimSun"/>
          <w:i/>
          <w:iCs/>
          <w:lang w:val="es-ES"/>
        </w:rPr>
        <w:t>cómo</w:t>
      </w:r>
      <w:r w:rsidRPr="00475D0E">
        <w:rPr>
          <w:rFonts w:eastAsia="SimSun"/>
          <w:lang w:val="es-ES"/>
        </w:rPr>
        <w:t xml:space="preserve"> y </w:t>
      </w:r>
      <w:r w:rsidRPr="00475D0E">
        <w:rPr>
          <w:rFonts w:eastAsia="SimSun"/>
          <w:i/>
          <w:iCs/>
          <w:lang w:val="es-ES"/>
        </w:rPr>
        <w:t xml:space="preserve">con qué características </w:t>
      </w:r>
      <w:r w:rsidRPr="00475D0E">
        <w:rPr>
          <w:rFonts w:eastAsia="SimSun"/>
          <w:lang w:val="es-ES"/>
        </w:rPr>
        <w:t xml:space="preserve">se transmite la información por la interfaz radioeléctrica. Los datos del canal de transporte se organizan en </w:t>
      </w:r>
      <w:r w:rsidRPr="00475D0E">
        <w:rPr>
          <w:rFonts w:eastAsia="SimSun"/>
          <w:i/>
          <w:iCs/>
          <w:lang w:val="es-ES"/>
        </w:rPr>
        <w:t>bloques de transporte</w:t>
      </w:r>
      <w:r w:rsidRPr="00475D0E">
        <w:rPr>
          <w:rFonts w:eastAsia="SimSun"/>
          <w:lang w:val="es-ES"/>
        </w:rPr>
        <w:t xml:space="preserve">. En cada </w:t>
      </w:r>
      <w:r w:rsidRPr="00475D0E">
        <w:rPr>
          <w:rFonts w:eastAsia="SimSun"/>
          <w:i/>
          <w:iCs/>
          <w:lang w:val="es-ES"/>
        </w:rPr>
        <w:t>intervalo de tiempo de transmisión</w:t>
      </w:r>
      <w:r w:rsidRPr="00475D0E">
        <w:rPr>
          <w:rFonts w:eastAsia="SimSun"/>
          <w:lang w:val="es-ES"/>
        </w:rPr>
        <w:t xml:space="preserve"> (TTI), se transmite un máximo de uno o dos (en el caso de multiplexación espacial) bloques de transporte por portadora componente.</w:t>
      </w:r>
    </w:p>
    <w:p w:rsidR="00DE00EB" w:rsidRPr="00475D0E" w:rsidRDefault="00DE00EB" w:rsidP="00485122">
      <w:pPr>
        <w:keepNext/>
        <w:keepLines/>
        <w:rPr>
          <w:rFonts w:eastAsia="SimSun"/>
          <w:lang w:val="es-ES"/>
        </w:rPr>
      </w:pPr>
      <w:r w:rsidRPr="00475D0E">
        <w:rPr>
          <w:rFonts w:eastAsia="SimSun"/>
          <w:lang w:val="es-ES"/>
        </w:rPr>
        <w:lastRenderedPageBreak/>
        <w:t xml:space="preserve">Cada bloque de transporte lleva asociado un </w:t>
      </w:r>
      <w:r w:rsidRPr="00475D0E">
        <w:rPr>
          <w:rFonts w:eastAsia="SimSun"/>
          <w:i/>
          <w:iCs/>
          <w:lang w:val="es-ES"/>
        </w:rPr>
        <w:t>formato de transporte</w:t>
      </w:r>
      <w:r w:rsidRPr="00475D0E">
        <w:rPr>
          <w:rFonts w:eastAsia="SimSun"/>
          <w:lang w:val="es-ES"/>
        </w:rPr>
        <w:t xml:space="preserve"> (TF), que especifica </w:t>
      </w:r>
      <w:r w:rsidRPr="00475D0E">
        <w:rPr>
          <w:rFonts w:eastAsia="SimSun"/>
          <w:i/>
          <w:iCs/>
          <w:lang w:val="es-ES"/>
        </w:rPr>
        <w:t>cómo</w:t>
      </w:r>
      <w:r w:rsidRPr="00475D0E">
        <w:rPr>
          <w:rFonts w:eastAsia="SimSun"/>
          <w:lang w:val="es-ES"/>
        </w:rPr>
        <w:t xml:space="preserve"> se transmite el bloque de transporte por la interfaz radioeléctrica. El formato de transporte contiene la información del tamaño del bloque de transporte, el esquema de modulación y la configuración de las antenas. El planificador se encarga de determinar (dinámicamente) en cada TTI el formato de transporte del enlace ascendente así como del descendente.</w:t>
      </w:r>
    </w:p>
    <w:p w:rsidR="00DE00EB" w:rsidRPr="00475D0E" w:rsidRDefault="00DE00EB" w:rsidP="00DE00EB">
      <w:pPr>
        <w:keepNext/>
        <w:rPr>
          <w:rFonts w:eastAsia="SimSun"/>
          <w:lang w:val="es-ES"/>
        </w:rPr>
      </w:pPr>
      <w:r w:rsidRPr="00475D0E">
        <w:rPr>
          <w:rFonts w:eastAsia="SimSun"/>
          <w:lang w:val="es-ES"/>
        </w:rPr>
        <w:t>Se definen los siguientes tipos de canal de transporte:</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de difusión</w:t>
      </w:r>
      <w:r w:rsidRPr="00475D0E">
        <w:rPr>
          <w:rFonts w:eastAsia="SimSun"/>
          <w:lang w:val="es-ES"/>
        </w:rPr>
        <w:t xml:space="preserve"> (BCH), que tiene un formato de transporte fijo definido en las especificaciones. Se utiliza para transmisión de partes de la información del sistema BCCH, más concretamente del denominado </w:t>
      </w:r>
      <w:r w:rsidRPr="00475D0E">
        <w:rPr>
          <w:rFonts w:eastAsia="SimSun"/>
          <w:i/>
          <w:iCs/>
          <w:lang w:val="es-ES"/>
        </w:rPr>
        <w:t>bloque de información maestro</w:t>
      </w:r>
      <w:r w:rsidRPr="00475D0E">
        <w:rPr>
          <w:rFonts w:eastAsia="SimSun"/>
          <w:lang w:val="es-ES"/>
        </w:rPr>
        <w:t xml:space="preserve"> (MIB).</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de radiobúsqueda</w:t>
      </w:r>
      <w:r w:rsidRPr="00475D0E">
        <w:rPr>
          <w:rFonts w:eastAsia="SimSun"/>
          <w:lang w:val="es-ES"/>
        </w:rPr>
        <w:t xml:space="preserve"> (PCH), que se utiliza para la transmisión de información de radiobúsqueda del canal lógico PCCH. El PCH soporta la </w:t>
      </w:r>
      <w:r w:rsidRPr="00475D0E">
        <w:rPr>
          <w:rFonts w:eastAsia="SimSun"/>
          <w:i/>
          <w:iCs/>
          <w:lang w:val="es-ES"/>
        </w:rPr>
        <w:t>recepción discontinua</w:t>
      </w:r>
      <w:r w:rsidRPr="00475D0E">
        <w:rPr>
          <w:rFonts w:eastAsia="SimSun"/>
          <w:lang w:val="es-ES"/>
        </w:rPr>
        <w:t xml:space="preserve"> (DRX), haciendo posible que el terminal móvil ahorre energía de la batería gracias a su activación para recibir el PCH sólo en instantes predefinidos.</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compartido del enlace descendente</w:t>
      </w:r>
      <w:r w:rsidRPr="00475D0E">
        <w:rPr>
          <w:rFonts w:eastAsia="SimSun"/>
          <w:lang w:val="es-ES"/>
        </w:rPr>
        <w:t xml:space="preserve"> (DL-SCH), que es el principal tipo de canal de transporte utilizado para la transmisión de datos del enlace descendente en la </w:t>
      </w:r>
      <w:r w:rsidRPr="00475D0E">
        <w:rPr>
          <w:rFonts w:eastAsia="SimSun"/>
          <w:i/>
          <w:iCs/>
          <w:lang w:val="es-ES"/>
        </w:rPr>
        <w:t>LTE</w:t>
      </w:r>
      <w:r>
        <w:rPr>
          <w:rFonts w:eastAsia="SimSun"/>
          <w:i/>
          <w:iCs/>
          <w:lang w:val="es-ES"/>
        </w:rPr>
        <w:noBreakHyphen/>
      </w:r>
      <w:r w:rsidRPr="00475D0E">
        <w:rPr>
          <w:rFonts w:eastAsia="SimSun"/>
          <w:i/>
          <w:iCs/>
          <w:lang w:val="es-ES"/>
        </w:rPr>
        <w:t>Avanzada</w:t>
      </w:r>
      <w:r w:rsidRPr="00475D0E">
        <w:rPr>
          <w:rFonts w:eastAsia="SimSun"/>
          <w:lang w:val="es-ES"/>
        </w:rPr>
        <w:t>. Soporta la adaptación de velocidad dinámica y la planificación dependiente del canal, la ARQ-Híbrida con combinación blanda y la multiplexación espacial. También soporta DRX para reducir el consumo de energía del terminal móvil aunque dando la sensación de estar siempre conectado. El DL</w:t>
      </w:r>
      <w:r w:rsidRPr="00475D0E">
        <w:rPr>
          <w:rFonts w:eastAsia="SimSun"/>
          <w:lang w:val="es-ES"/>
        </w:rPr>
        <w:noBreakHyphen/>
        <w:t>SCH también se utiliza para la transmisión de partes de la información del sistema BCCH que no guarden correspondencia con el BCH. En el caso de la transmisión a un terminal que utilice varias portadoras componentes, el UE recibe un DL-SCH por portadora componente.</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multidifusión</w:t>
      </w:r>
      <w:r w:rsidRPr="00475D0E">
        <w:rPr>
          <w:rFonts w:eastAsia="SimSun"/>
          <w:lang w:val="es-ES"/>
        </w:rPr>
        <w:t xml:space="preserve"> (MCH), que se utiliza para soportar el MBMS. Se caracteriza por un formato de transporte semiestático y una planificación semipermanente. En el caso de transmisión multicelular que utilice MBSFN, la planificación y la configuración del formato de transporte se coordinan entre las células implicadas en la transmisión MBSFN.</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i/>
          <w:iCs/>
          <w:lang w:val="es-ES"/>
        </w:rPr>
        <w:t>canal compartido del enlace ascendente</w:t>
      </w:r>
      <w:r w:rsidRPr="00475D0E">
        <w:rPr>
          <w:rFonts w:eastAsia="SimSun"/>
          <w:lang w:val="es-ES"/>
        </w:rPr>
        <w:t xml:space="preserve"> (UL-SCH), que es el homólogo del DL-SCH en el enlace ascendente, es decir es el canal de transporte del enlace ascendente que se utiliza para la transmisión de datos del enlace ascendente.</w:t>
      </w:r>
    </w:p>
    <w:p w:rsidR="00DE00EB" w:rsidRPr="00475D0E" w:rsidRDefault="00DE00EB" w:rsidP="00DE00EB">
      <w:pPr>
        <w:rPr>
          <w:rFonts w:eastAsia="SimSun"/>
          <w:lang w:val="es-ES"/>
        </w:rPr>
      </w:pPr>
      <w:r w:rsidRPr="00475D0E">
        <w:rPr>
          <w:rFonts w:eastAsia="SimSun"/>
          <w:lang w:val="es-ES"/>
        </w:rPr>
        <w:t xml:space="preserve">Debe mencionarse además el </w:t>
      </w:r>
      <w:r w:rsidRPr="00475D0E">
        <w:rPr>
          <w:rFonts w:eastAsia="SimSun"/>
          <w:i/>
          <w:iCs/>
          <w:lang w:val="es-ES"/>
        </w:rPr>
        <w:t>canal de acceso aleatorio</w:t>
      </w:r>
      <w:r w:rsidRPr="00475D0E">
        <w:rPr>
          <w:rFonts w:eastAsia="SimSun"/>
          <w:lang w:val="es-ES"/>
        </w:rPr>
        <w:t xml:space="preserve"> (RACH), que se define también como canal de transporte del enlace ascendente aunque no lleve bloques de transporte. El RACH se utiliza en el enlace ascendente para responder al mensaje de radiobúsqueda o iniciar el paso al estado RRC_CONNECTED dependiendo de las necesidades de transmisión de los datos del terminal.</w:t>
      </w:r>
    </w:p>
    <w:p w:rsidR="00DE00EB" w:rsidRPr="00475D0E" w:rsidRDefault="00DE00EB" w:rsidP="00DE00EB">
      <w:pPr>
        <w:rPr>
          <w:rFonts w:eastAsia="SimSun"/>
          <w:lang w:val="es-ES"/>
        </w:rPr>
      </w:pPr>
      <w:r w:rsidRPr="00475D0E">
        <w:rPr>
          <w:rFonts w:eastAsia="SimSun"/>
          <w:lang w:val="es-ES"/>
        </w:rPr>
        <w:t>La correspondencia entre los canales lógicos, los canales de transporte y los canales físicos, (descrita en</w:t>
      </w:r>
      <w:r>
        <w:rPr>
          <w:rFonts w:eastAsia="SimSun"/>
          <w:lang w:val="es-ES"/>
        </w:rPr>
        <w:t xml:space="preserve"> el</w:t>
      </w:r>
      <w:r w:rsidRPr="00475D0E">
        <w:rPr>
          <w:rFonts w:eastAsia="SimSun"/>
          <w:lang w:val="es-ES"/>
        </w:rPr>
        <w:t xml:space="preserve"> </w:t>
      </w:r>
      <w:r w:rsidR="00D748FB">
        <w:rPr>
          <w:lang w:val="es-ES"/>
        </w:rPr>
        <w:t>§ </w:t>
      </w:r>
      <w:r w:rsidRPr="00475D0E">
        <w:rPr>
          <w:rFonts w:eastAsia="SimSun"/>
          <w:lang w:val="es-ES"/>
        </w:rPr>
        <w:t>1.1.3.3) se ilustra en la Fig. 1.4 para el enlace descendente y en la Fig. 1.5 para el ascendente.</w:t>
      </w:r>
    </w:p>
    <w:p w:rsidR="00DE00EB" w:rsidRDefault="00DE00EB" w:rsidP="00DE00EB">
      <w:pPr>
        <w:pStyle w:val="FigureNo"/>
        <w:rPr>
          <w:rFonts w:eastAsia="SimSun"/>
          <w:lang w:val="es-ES"/>
        </w:rPr>
      </w:pPr>
      <w:r w:rsidRPr="00920407">
        <w:rPr>
          <w:rFonts w:eastAsia="SimSun"/>
          <w:lang w:val="es-ES"/>
        </w:rPr>
        <w:lastRenderedPageBreak/>
        <w:t>FIGURA 1.4</w:t>
      </w:r>
    </w:p>
    <w:p w:rsidR="00DE00EB" w:rsidRDefault="00DE00EB" w:rsidP="00C92748">
      <w:pPr>
        <w:pStyle w:val="Figuretitle"/>
        <w:rPr>
          <w:lang w:val="es-ES"/>
        </w:rPr>
      </w:pPr>
      <w:r w:rsidRPr="00920407">
        <w:rPr>
          <w:lang w:val="es-ES"/>
        </w:rPr>
        <w:t>Configuración del canal descendente</w:t>
      </w:r>
    </w:p>
    <w:p w:rsidR="0077157D" w:rsidRPr="0077157D" w:rsidRDefault="005704DA" w:rsidP="0077157D">
      <w:pPr>
        <w:pStyle w:val="Figure"/>
        <w:rPr>
          <w:lang w:val="es-ES"/>
        </w:rPr>
      </w:pPr>
      <w:r w:rsidRPr="00F4764B">
        <w:rPr>
          <w:lang w:val="es-ES"/>
        </w:rPr>
        <w:object w:dxaOrig="8691" w:dyaOrig="3719">
          <v:shape id="_x0000_i1028" type="#_x0000_t75" style="width:342pt;height:150pt" o:ole="" o:allowoverlap="f">
            <v:imagedata r:id="rId22" o:title=""/>
          </v:shape>
          <o:OLEObject Type="Embed" ProgID="CorelDRAW.Graphic.14" ShapeID="_x0000_i1028" DrawAspect="Content" ObjectID="_1505636138" r:id="rId23"/>
        </w:object>
      </w:r>
    </w:p>
    <w:p w:rsidR="005704DA" w:rsidRDefault="005704DA" w:rsidP="005704DA">
      <w:pPr>
        <w:pStyle w:val="Blanc"/>
        <w:rPr>
          <w:rFonts w:eastAsia="SimSun"/>
        </w:rPr>
      </w:pPr>
    </w:p>
    <w:p w:rsidR="00DE00EB" w:rsidRPr="00920407" w:rsidRDefault="00DE00EB" w:rsidP="00DE00EB">
      <w:pPr>
        <w:pStyle w:val="FigureNo"/>
        <w:rPr>
          <w:rFonts w:eastAsia="SimSun"/>
          <w:lang w:val="es-ES"/>
        </w:rPr>
      </w:pPr>
      <w:r w:rsidRPr="00920407">
        <w:rPr>
          <w:rFonts w:eastAsia="SimSun"/>
          <w:lang w:val="es-ES"/>
        </w:rPr>
        <w:t>FIGURA 1.5</w:t>
      </w:r>
    </w:p>
    <w:p w:rsidR="00DE00EB" w:rsidRPr="00920407" w:rsidRDefault="00DE00EB" w:rsidP="00C92748">
      <w:pPr>
        <w:pStyle w:val="Figuretitle"/>
        <w:rPr>
          <w:lang w:val="es-ES"/>
        </w:rPr>
      </w:pPr>
      <w:r w:rsidRPr="00920407">
        <w:rPr>
          <w:lang w:val="es-ES"/>
        </w:rPr>
        <w:t>Configuración del canal ascendente</w:t>
      </w:r>
    </w:p>
    <w:p w:rsidR="00DE00EB" w:rsidRPr="00920407" w:rsidRDefault="00BF38C3" w:rsidP="00BF38C3">
      <w:pPr>
        <w:pStyle w:val="Figure"/>
        <w:rPr>
          <w:rFonts w:eastAsia="SimSun"/>
          <w:lang w:val="es-ES"/>
        </w:rPr>
      </w:pPr>
      <w:r w:rsidRPr="00F4764B">
        <w:rPr>
          <w:lang w:val="es-ES"/>
        </w:rPr>
        <w:object w:dxaOrig="2336" w:dyaOrig="1687">
          <v:shape id="_x0000_i1029" type="#_x0000_t75" style="width:198pt;height:2in" o:ole="">
            <v:imagedata r:id="rId24" o:title=""/>
          </v:shape>
          <o:OLEObject Type="Embed" ProgID="CorelDRAW.Graphic.14" ShapeID="_x0000_i1029" DrawAspect="Content" ObjectID="_1505636139" r:id="rId25"/>
        </w:object>
      </w:r>
    </w:p>
    <w:p w:rsidR="005704DA" w:rsidRDefault="005704DA" w:rsidP="005704DA">
      <w:pPr>
        <w:pStyle w:val="Blanc"/>
        <w:rPr>
          <w:rFonts w:eastAsia="SimSun"/>
        </w:rPr>
      </w:pPr>
      <w:bookmarkStart w:id="4" w:name="_Ref275442302"/>
    </w:p>
    <w:p w:rsidR="00DE00EB" w:rsidRPr="00475D0E" w:rsidRDefault="00DE00EB" w:rsidP="00DE00EB">
      <w:pPr>
        <w:pStyle w:val="Heading4"/>
        <w:rPr>
          <w:rFonts w:eastAsia="SimSun"/>
          <w:lang w:val="es-ES" w:eastAsia="zh-CN"/>
        </w:rPr>
      </w:pPr>
      <w:r w:rsidRPr="00475D0E">
        <w:rPr>
          <w:rFonts w:eastAsia="SimSun"/>
          <w:lang w:val="es-ES" w:eastAsia="zh-CN"/>
        </w:rPr>
        <w:t>1.1.3.3</w:t>
      </w:r>
      <w:r w:rsidRPr="00475D0E">
        <w:rPr>
          <w:rFonts w:eastAsia="SimSun"/>
          <w:lang w:val="es-ES" w:eastAsia="zh-CN"/>
        </w:rPr>
        <w:tab/>
      </w:r>
      <w:bookmarkEnd w:id="4"/>
      <w:r w:rsidRPr="00475D0E">
        <w:rPr>
          <w:rFonts w:eastAsia="SimSun"/>
          <w:lang w:val="es-ES" w:eastAsia="zh-CN"/>
        </w:rPr>
        <w:t>La capa física</w:t>
      </w:r>
    </w:p>
    <w:p w:rsidR="00DE00EB" w:rsidRPr="00475D0E" w:rsidRDefault="00DE00EB" w:rsidP="00BF38C3">
      <w:pPr>
        <w:keepNext/>
        <w:keepLines/>
        <w:rPr>
          <w:rFonts w:eastAsia="SimSun"/>
          <w:lang w:val="es-ES"/>
        </w:rPr>
      </w:pPr>
      <w:r w:rsidRPr="00475D0E">
        <w:rPr>
          <w:rFonts w:eastAsia="SimSun"/>
          <w:lang w:val="es-ES"/>
        </w:rPr>
        <w:t>La capa física se encarga de:</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Modular y demodular los canales físicos.</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Detectar errores en el canal de transporte e indicárselo a las capas superiores.</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Codificar y decodificar los canales de transporte con corrección de errores en recepción (FEC).</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Ajustar la velocidad del canal de transporte codificado a los canales físicos.</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Establecer la correspondencia entre el canal de transporte codificado y los canales físicos con arreglo a la Fig. 1.4 (para el enlace descendente) y la Fig. 1.5 (para el ascendente).</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Efectuar la combinación blanda de la ARQ Híbrida.</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Sincronizar la frecuencia y el tiempo.</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Efectuar la ponderación en potencia de los canales físicos.</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Efectuar el procesamiento y la conformación de los haces de las diversas antenas.</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Medir las características e indicárselas a las capas superiores.</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Procesar la RF.</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En la Fig. 1.6 se muestra un esquema del procesamiento correspondiente al DL</w:t>
      </w:r>
      <w:r w:rsidRPr="00475D0E">
        <w:rPr>
          <w:rFonts w:eastAsia="SimSun"/>
          <w:lang w:val="es-ES"/>
        </w:rPr>
        <w:noBreakHyphen/>
        <w:t>SCH.</w:t>
      </w:r>
    </w:p>
    <w:p w:rsidR="00DE00EB" w:rsidRPr="00920407" w:rsidRDefault="00DE00EB" w:rsidP="00DE00EB">
      <w:pPr>
        <w:pStyle w:val="FigureNo"/>
        <w:rPr>
          <w:rFonts w:eastAsia="SimSun"/>
          <w:lang w:val="es-ES"/>
        </w:rPr>
      </w:pPr>
      <w:r w:rsidRPr="00920407">
        <w:rPr>
          <w:rFonts w:eastAsia="SimSun"/>
          <w:lang w:val="es-ES"/>
        </w:rPr>
        <w:lastRenderedPageBreak/>
        <w:t>FIGURA 1.6</w:t>
      </w:r>
    </w:p>
    <w:p w:rsidR="00DE00EB" w:rsidRDefault="00DE00EB" w:rsidP="00C92748">
      <w:pPr>
        <w:pStyle w:val="Figuretitle"/>
        <w:rPr>
          <w:lang w:val="es-ES"/>
        </w:rPr>
      </w:pPr>
      <w:r w:rsidRPr="00920407">
        <w:rPr>
          <w:lang w:val="es-ES"/>
        </w:rPr>
        <w:t>Esquema simplificado del procesamiento de la capa física</w:t>
      </w:r>
      <w:r w:rsidRPr="00920407">
        <w:rPr>
          <w:lang w:val="es-ES"/>
        </w:rPr>
        <w:br/>
        <w:t>para el DL-SCH con una portadora componente</w:t>
      </w:r>
    </w:p>
    <w:p w:rsidR="00DE00EB" w:rsidRPr="00920407" w:rsidRDefault="00BF38C3" w:rsidP="00BF38C3">
      <w:pPr>
        <w:pStyle w:val="Figure"/>
        <w:rPr>
          <w:lang w:val="es-ES"/>
        </w:rPr>
      </w:pPr>
      <w:r w:rsidRPr="00F4764B">
        <w:rPr>
          <w:lang w:val="es-ES"/>
        </w:rPr>
        <w:object w:dxaOrig="3823" w:dyaOrig="2472">
          <v:shape id="_x0000_i1030" type="#_x0000_t75" style="width:342pt;height:3in" o:ole="">
            <v:imagedata r:id="rId26" o:title=""/>
          </v:shape>
          <o:OLEObject Type="Embed" ProgID="CorelDRAW.Graphic.14" ShapeID="_x0000_i1030" DrawAspect="Content" ObjectID="_1505636140" r:id="rId27"/>
        </w:object>
      </w:r>
    </w:p>
    <w:p w:rsidR="00DE00EB" w:rsidRPr="00DE00EB" w:rsidRDefault="00DE00EB" w:rsidP="00DE00EB">
      <w:pPr>
        <w:pStyle w:val="Heading5"/>
        <w:rPr>
          <w:rFonts w:eastAsia="SimSun"/>
          <w:lang w:val="es-ES_tradnl"/>
        </w:rPr>
      </w:pPr>
      <w:r w:rsidRPr="00DE00EB">
        <w:rPr>
          <w:rFonts w:eastAsia="SimSun"/>
          <w:lang w:val="es-ES_tradnl"/>
        </w:rPr>
        <w:t>1.1.3.3.1</w:t>
      </w:r>
      <w:r w:rsidRPr="00DE00EB">
        <w:rPr>
          <w:rFonts w:eastAsia="SimSun"/>
          <w:lang w:val="es-ES_tradnl"/>
        </w:rPr>
        <w:tab/>
        <w:t>Canales físicos</w:t>
      </w:r>
    </w:p>
    <w:p w:rsidR="00DE00EB" w:rsidRPr="00475D0E" w:rsidRDefault="00DE00EB" w:rsidP="00DE00EB">
      <w:pPr>
        <w:rPr>
          <w:rFonts w:eastAsia="SimSun"/>
          <w:lang w:val="es-ES"/>
        </w:rPr>
      </w:pPr>
      <w:r w:rsidRPr="00475D0E">
        <w:rPr>
          <w:rFonts w:eastAsia="SimSun"/>
          <w:lang w:val="es-ES"/>
        </w:rPr>
        <w:t>En el enlace descendente se definen los siguientes tipos de canales físicos:</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El canal físico compartido del enlace descendente (PDSCH), que se utiliza para la transmisión de los servicios de datos del usuario y del plano de control.</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El canal físico multidifusión (PMCH), que se utiliza para la transmisión de los servicios de difusión del plano de usuario y de control durante las subtramas MBSFN.</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El canal físico de control del enlace descendente (PDCCH), que se utiliza para la transmisión de información de control tal como la atribución de recursos, formato de transporte e información relativa a la HARQ.</w:t>
      </w:r>
    </w:p>
    <w:p w:rsidR="00DE00EB" w:rsidRPr="00920407" w:rsidRDefault="00DE00EB" w:rsidP="00DE00EB">
      <w:pPr>
        <w:pStyle w:val="enumlev1"/>
        <w:rPr>
          <w:rFonts w:eastAsia="SimSun"/>
          <w:lang w:val="es-ES"/>
        </w:rPr>
      </w:pPr>
      <w:r w:rsidRPr="00920407">
        <w:rPr>
          <w:lang w:val="es-ES"/>
        </w:rPr>
        <w:t>–</w:t>
      </w:r>
      <w:r w:rsidRPr="00920407">
        <w:rPr>
          <w:lang w:val="es-ES"/>
        </w:rPr>
        <w:tab/>
        <w:t xml:space="preserve">El </w:t>
      </w:r>
      <w:r w:rsidRPr="00475D0E">
        <w:rPr>
          <w:rFonts w:eastAsia="SimSun"/>
          <w:lang w:val="es-ES"/>
        </w:rPr>
        <w:t xml:space="preserve">canal físico de control del enlace descendente mejorado </w:t>
      </w:r>
      <w:r w:rsidRPr="00920407">
        <w:rPr>
          <w:lang w:val="es-ES"/>
        </w:rPr>
        <w:t xml:space="preserve">(EPDCCH), </w:t>
      </w:r>
      <w:r w:rsidRPr="00475D0E">
        <w:rPr>
          <w:rFonts w:eastAsia="SimSun"/>
          <w:lang w:val="es-ES"/>
        </w:rPr>
        <w:t>que se utiliza para la transmisión de información de control tal como la atribución de recursos, formato de transporte e información relativa a la HARQ</w:t>
      </w:r>
      <w:r w:rsidRPr="00920407">
        <w:rPr>
          <w:lang w:val="es-ES"/>
        </w:rPr>
        <w:t>.</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El canal físico de difusión (PBCH), que se utiliza para transportar células y/o información específica del sistema.</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El canal físico del indicador de formato de control (PCFICH), que indica al UE el formato de control (número de símbolos que comprenden PDCCH y PHICH) de la subtrama actual.</w:t>
      </w:r>
    </w:p>
    <w:p w:rsidR="00DE00EB" w:rsidRPr="00475D0E" w:rsidRDefault="00DE00EB" w:rsidP="00DE00EB">
      <w:pPr>
        <w:pStyle w:val="enumlev1"/>
        <w:rPr>
          <w:rFonts w:eastAsia="SimSun"/>
          <w:b/>
          <w:bCs/>
          <w:lang w:val="es-ES"/>
        </w:rPr>
      </w:pPr>
      <w:r w:rsidRPr="00475D0E">
        <w:rPr>
          <w:rFonts w:eastAsia="SimSun"/>
          <w:lang w:val="es-ES"/>
        </w:rPr>
        <w:t>–</w:t>
      </w:r>
      <w:r w:rsidRPr="00475D0E">
        <w:rPr>
          <w:rFonts w:eastAsia="SimSun"/>
          <w:lang w:val="es-ES"/>
        </w:rPr>
        <w:tab/>
        <w:t>El canal físico indicador de ARQ Híbrida (PHICH), que transporta la información ACK/NAK correspondiente a las transmisiones del UL (PUSCH) recibidas por el eNodoB.</w:t>
      </w:r>
    </w:p>
    <w:p w:rsidR="00DE00EB" w:rsidRPr="00475D0E" w:rsidRDefault="00DE00EB" w:rsidP="00BF38C3">
      <w:pPr>
        <w:keepNext/>
        <w:keepLines/>
        <w:rPr>
          <w:rFonts w:eastAsia="SimSun"/>
          <w:lang w:val="es-ES"/>
        </w:rPr>
      </w:pPr>
      <w:r w:rsidRPr="00475D0E">
        <w:rPr>
          <w:rFonts w:eastAsia="SimSun"/>
          <w:lang w:val="es-ES"/>
        </w:rPr>
        <w:t>En el enlace ascendente se definen tres tipos de canales físicos:</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El canal físico de acceso aleatorio (PRACH), que transporta un preámbulo utilizado para activar un procedimiento de acceso aleatorio en el eNodoB.</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El canal físico compartido del enlace ascendente (PUSCH), por el que se transportan tanto datos del usuario como información de control de la capa superior.</w:t>
      </w:r>
    </w:p>
    <w:p w:rsidR="00DE00EB" w:rsidRPr="00475D0E" w:rsidRDefault="00DE00EB" w:rsidP="00BF38C3">
      <w:pPr>
        <w:pStyle w:val="enumlev1"/>
        <w:rPr>
          <w:rFonts w:eastAsia="SimSun"/>
          <w:lang w:val="es-ES"/>
        </w:rPr>
      </w:pPr>
      <w:r w:rsidRPr="00475D0E">
        <w:rPr>
          <w:rFonts w:eastAsia="SimSun"/>
          <w:lang w:val="es-ES"/>
        </w:rPr>
        <w:t>–</w:t>
      </w:r>
      <w:r w:rsidRPr="00475D0E">
        <w:rPr>
          <w:rFonts w:eastAsia="SimSun"/>
          <w:lang w:val="es-ES"/>
        </w:rPr>
        <w:tab/>
        <w:t>El canal físico de control del enlace ascendente (PUCCH): Por el que se transporta información de control (peticiones de planificación, CQI, PMI, RI, HARQ ACK/NAK para el PDSCH, etc.).</w:t>
      </w:r>
    </w:p>
    <w:p w:rsidR="00DE00EB" w:rsidRDefault="00DE00EB" w:rsidP="00DE00EB">
      <w:pPr>
        <w:pStyle w:val="Heading5"/>
        <w:rPr>
          <w:rFonts w:eastAsia="SimSun"/>
          <w:lang w:val="es-ES" w:eastAsia="zh-CN"/>
        </w:rPr>
      </w:pPr>
      <w:r w:rsidRPr="00475D0E">
        <w:rPr>
          <w:rFonts w:eastAsia="SimSun"/>
          <w:lang w:val="es-ES" w:eastAsia="zh-CN"/>
        </w:rPr>
        <w:lastRenderedPageBreak/>
        <w:t>1.1.3.3.2</w:t>
      </w:r>
      <w:r w:rsidRPr="00475D0E">
        <w:rPr>
          <w:rFonts w:eastAsia="SimSun"/>
          <w:lang w:val="es-ES" w:eastAsia="zh-CN"/>
        </w:rPr>
        <w:tab/>
        <w:t>Estructura en el dominio del tiempo y esquemas dúplex</w:t>
      </w:r>
    </w:p>
    <w:p w:rsidR="00DE00EB" w:rsidRPr="00475D0E" w:rsidRDefault="00DE00EB" w:rsidP="00485122">
      <w:pPr>
        <w:rPr>
          <w:rFonts w:eastAsia="SimSun"/>
          <w:lang w:val="es-ES"/>
        </w:rPr>
      </w:pPr>
      <w:r w:rsidRPr="00475D0E">
        <w:rPr>
          <w:rFonts w:eastAsia="SimSun"/>
          <w:lang w:val="es-ES"/>
        </w:rPr>
        <w:t>En la Fig.</w:t>
      </w:r>
      <w:r w:rsidR="00485122">
        <w:rPr>
          <w:rFonts w:eastAsia="SimSun"/>
          <w:lang w:val="es-ES"/>
        </w:rPr>
        <w:t> </w:t>
      </w:r>
      <w:r w:rsidRPr="00475D0E">
        <w:rPr>
          <w:rFonts w:eastAsia="SimSun"/>
          <w:lang w:val="es-ES"/>
        </w:rPr>
        <w:t xml:space="preserve">1.7 se representa la estructura de alto nivel de la transmisión en el dominio del tiempo, en la que cada </w:t>
      </w:r>
      <w:r w:rsidRPr="00475D0E">
        <w:rPr>
          <w:rFonts w:eastAsia="SimSun"/>
          <w:i/>
          <w:iCs/>
          <w:lang w:val="es-ES"/>
        </w:rPr>
        <w:t>trama</w:t>
      </w:r>
      <w:r w:rsidRPr="00475D0E">
        <w:rPr>
          <w:rFonts w:eastAsia="SimSun"/>
          <w:lang w:val="es-ES"/>
        </w:rPr>
        <w:t xml:space="preserve"> (</w:t>
      </w:r>
      <w:r w:rsidRPr="00475D0E">
        <w:rPr>
          <w:rFonts w:eastAsia="SimSun"/>
          <w:i/>
          <w:iCs/>
          <w:lang w:val="es-ES"/>
        </w:rPr>
        <w:t>radioeléctrica</w:t>
      </w:r>
      <w:r w:rsidRPr="00475D0E">
        <w:rPr>
          <w:rFonts w:eastAsia="SimSun"/>
          <w:lang w:val="es-ES"/>
        </w:rPr>
        <w:t>) de 10</w:t>
      </w:r>
      <w:r w:rsidR="00485122">
        <w:rPr>
          <w:rFonts w:eastAsia="SimSun"/>
          <w:lang w:val="es-ES"/>
        </w:rPr>
        <w:t> </w:t>
      </w:r>
      <w:r w:rsidRPr="00475D0E">
        <w:rPr>
          <w:rFonts w:eastAsia="SimSun"/>
          <w:lang w:val="es-ES"/>
        </w:rPr>
        <w:t xml:space="preserve">ms de longitud consta de diez </w:t>
      </w:r>
      <w:r w:rsidRPr="00475D0E">
        <w:rPr>
          <w:rFonts w:eastAsia="SimSun"/>
          <w:i/>
          <w:iCs/>
          <w:lang w:val="es-ES"/>
        </w:rPr>
        <w:t>subtramas</w:t>
      </w:r>
      <w:r w:rsidRPr="00475D0E">
        <w:rPr>
          <w:rFonts w:eastAsia="SimSun"/>
          <w:lang w:val="es-ES"/>
        </w:rPr>
        <w:t xml:space="preserve"> de idéntico tamaño con una longitud de 1 ms. Cada subtrama consta de dos </w:t>
      </w:r>
      <w:r w:rsidRPr="00475D0E">
        <w:rPr>
          <w:rFonts w:eastAsia="SimSun"/>
          <w:i/>
          <w:iCs/>
          <w:lang w:val="es-ES"/>
        </w:rPr>
        <w:t xml:space="preserve">intervalos </w:t>
      </w:r>
      <w:r w:rsidRPr="00475D0E">
        <w:rPr>
          <w:rFonts w:eastAsia="SimSun"/>
          <w:lang w:val="es-ES"/>
        </w:rPr>
        <w:t xml:space="preserve">del mismo tamaño y longitud </w:t>
      </w:r>
      <w:r w:rsidRPr="00475D0E">
        <w:rPr>
          <w:rFonts w:eastAsia="SimSun"/>
          <w:i/>
          <w:iCs/>
          <w:lang w:val="es-ES"/>
        </w:rPr>
        <w:t>T</w:t>
      </w:r>
      <w:r w:rsidRPr="00475D0E">
        <w:rPr>
          <w:rFonts w:eastAsia="SimSun"/>
          <w:vertAlign w:val="subscript"/>
          <w:lang w:val="es-ES"/>
        </w:rPr>
        <w:t>slot</w:t>
      </w:r>
      <w:r w:rsidR="00982D24">
        <w:rPr>
          <w:rFonts w:eastAsia="SimSun"/>
          <w:lang w:val="es-ES"/>
        </w:rPr>
        <w:t> </w:t>
      </w:r>
      <w:r w:rsidRPr="00475D0E">
        <w:rPr>
          <w:rFonts w:eastAsia="SimSun"/>
          <w:lang w:val="es-ES"/>
        </w:rPr>
        <w:t>=</w:t>
      </w:r>
      <w:r w:rsidR="00982D24">
        <w:rPr>
          <w:rFonts w:eastAsia="SimSun"/>
          <w:lang w:val="es-ES"/>
        </w:rPr>
        <w:t> </w:t>
      </w:r>
      <w:r w:rsidRPr="00475D0E">
        <w:rPr>
          <w:rFonts w:eastAsia="SimSun"/>
          <w:lang w:val="es-ES"/>
        </w:rPr>
        <w:t>0,5 ms y cada intervalo consta de varios símbolos OFDM, entre ellos el prefijo cíclico.</w:t>
      </w:r>
    </w:p>
    <w:p w:rsidR="00DE00EB" w:rsidRPr="00920407" w:rsidRDefault="00DE00EB" w:rsidP="00DE00EB">
      <w:pPr>
        <w:pStyle w:val="FigureNo"/>
        <w:rPr>
          <w:rFonts w:eastAsia="SimSun"/>
          <w:lang w:val="es-ES"/>
        </w:rPr>
      </w:pPr>
      <w:r w:rsidRPr="00920407">
        <w:rPr>
          <w:rFonts w:eastAsia="SimSun"/>
          <w:lang w:val="es-ES"/>
        </w:rPr>
        <w:t>FIGURA 1.7</w:t>
      </w:r>
    </w:p>
    <w:p w:rsidR="00DE00EB" w:rsidRPr="00920407" w:rsidRDefault="00DE00EB" w:rsidP="00C92748">
      <w:pPr>
        <w:pStyle w:val="Figuretitle"/>
        <w:rPr>
          <w:lang w:val="es-ES"/>
        </w:rPr>
      </w:pPr>
      <w:r w:rsidRPr="00920407">
        <w:rPr>
          <w:lang w:val="es-ES"/>
        </w:rPr>
        <w:t xml:space="preserve">Estructura de la </w:t>
      </w:r>
      <w:r w:rsidRPr="00920407">
        <w:rPr>
          <w:i/>
          <w:iCs/>
          <w:lang w:val="es-ES"/>
        </w:rPr>
        <w:t>LTE-Avanzada</w:t>
      </w:r>
      <w:r w:rsidRPr="00920407">
        <w:rPr>
          <w:lang w:val="es-ES"/>
        </w:rPr>
        <w:t xml:space="preserve"> en el dominio del tiempo</w:t>
      </w:r>
    </w:p>
    <w:p w:rsidR="00DE00EB" w:rsidRPr="00920407" w:rsidRDefault="000004BB" w:rsidP="00C76379">
      <w:pPr>
        <w:pStyle w:val="Figure"/>
        <w:rPr>
          <w:lang w:val="es-ES"/>
        </w:rPr>
      </w:pPr>
      <w:r w:rsidRPr="00F4764B">
        <w:rPr>
          <w:lang w:val="es-ES"/>
        </w:rPr>
        <w:object w:dxaOrig="5749" w:dyaOrig="2692">
          <v:shape id="_x0000_i1031" type="#_x0000_t75" style="width:480pt;height:228pt" o:ole="">
            <v:imagedata r:id="rId28" o:title=""/>
          </v:shape>
          <o:OLEObject Type="Embed" ProgID="CorelDRAW.Graphic.14" ShapeID="_x0000_i1031" DrawAspect="Content" ObjectID="_1505636141" r:id="rId29"/>
        </w:object>
      </w:r>
    </w:p>
    <w:p w:rsidR="00DE00EB" w:rsidRPr="00475D0E" w:rsidRDefault="00DE00EB" w:rsidP="000004BB">
      <w:pPr>
        <w:rPr>
          <w:rFonts w:eastAsia="SimSun"/>
          <w:lang w:val="es-ES"/>
        </w:rPr>
      </w:pPr>
      <w:r w:rsidRPr="00475D0E">
        <w:rPr>
          <w:rFonts w:eastAsia="SimSun"/>
          <w:iCs/>
          <w:lang w:val="es-ES"/>
        </w:rPr>
        <w:t xml:space="preserve">La </w:t>
      </w:r>
      <w:r w:rsidRPr="00475D0E">
        <w:rPr>
          <w:rFonts w:eastAsia="SimSun"/>
          <w:i/>
          <w:iCs/>
          <w:lang w:val="es-ES"/>
        </w:rPr>
        <w:t>LTE-Avanzada</w:t>
      </w:r>
      <w:r w:rsidRPr="00475D0E">
        <w:rPr>
          <w:rFonts w:eastAsia="SimSun"/>
          <w:lang w:val="es-ES"/>
        </w:rPr>
        <w:t xml:space="preserve"> puede funcionar tanto en FDD como en TDD, como puede verse en la Fig. 1.8. Aunque la estructura en el dominio del tiempo es la misma para FDD y TDD, prácticamente a todos los efectos, existen algunas diferencias entre los dos modos dúplex, de las cuales la más significativa es la presencia de una </w:t>
      </w:r>
      <w:r w:rsidRPr="00475D0E">
        <w:rPr>
          <w:rFonts w:eastAsia="SimSun"/>
          <w:i/>
          <w:iCs/>
          <w:lang w:val="es-ES"/>
        </w:rPr>
        <w:t>subtrama especial</w:t>
      </w:r>
      <w:r w:rsidRPr="00475D0E">
        <w:rPr>
          <w:rFonts w:eastAsia="SimSun"/>
          <w:lang w:val="es-ES"/>
        </w:rPr>
        <w:t xml:space="preserve"> en el caso de la TDD. Esta subtrama especial se utiliza para proporcionar el tipo de guarda necesario para la conmutación entre el enlace descendente y el enlace ascendente.</w:t>
      </w:r>
    </w:p>
    <w:p w:rsidR="00DE00EB" w:rsidRPr="00920407" w:rsidRDefault="00DE00EB" w:rsidP="00DE00EB">
      <w:pPr>
        <w:pStyle w:val="FigureNo"/>
        <w:rPr>
          <w:rFonts w:eastAsia="SimSun"/>
          <w:lang w:val="es-ES"/>
        </w:rPr>
      </w:pPr>
      <w:r w:rsidRPr="00920407">
        <w:rPr>
          <w:rFonts w:eastAsia="SimSun"/>
          <w:lang w:val="es-ES"/>
        </w:rPr>
        <w:t>FIGURA 1.8</w:t>
      </w:r>
    </w:p>
    <w:p w:rsidR="00DE00EB" w:rsidRPr="00920407" w:rsidRDefault="00DE00EB" w:rsidP="00C92748">
      <w:pPr>
        <w:pStyle w:val="Figuretitle"/>
        <w:rPr>
          <w:lang w:val="es-ES"/>
        </w:rPr>
      </w:pPr>
      <w:r w:rsidRPr="00920407">
        <w:rPr>
          <w:lang w:val="es-ES"/>
        </w:rPr>
        <w:t>Estructura en el tiempo y la frecuencia de los enlaces ascendente</w:t>
      </w:r>
      <w:r w:rsidRPr="00920407">
        <w:rPr>
          <w:lang w:val="es-ES"/>
        </w:rPr>
        <w:br/>
        <w:t>y descendente en el caso de FDD y TDD</w:t>
      </w:r>
    </w:p>
    <w:p w:rsidR="00DE00EB" w:rsidRPr="00920407" w:rsidRDefault="000004BB" w:rsidP="000004BB">
      <w:pPr>
        <w:pStyle w:val="Figure"/>
        <w:rPr>
          <w:lang w:val="es-ES"/>
        </w:rPr>
      </w:pPr>
      <w:r w:rsidRPr="00F4764B">
        <w:rPr>
          <w:lang w:val="es-ES"/>
        </w:rPr>
        <w:object w:dxaOrig="4436" w:dyaOrig="1428">
          <v:shape id="_x0000_i1032" type="#_x0000_t75" style="width:372pt;height:120pt" o:ole="">
            <v:imagedata r:id="rId30" o:title=""/>
          </v:shape>
          <o:OLEObject Type="Embed" ProgID="CorelDRAW.Graphic.14" ShapeID="_x0000_i1032" DrawAspect="Content" ObjectID="_1505636142" r:id="rId31"/>
        </w:object>
      </w:r>
    </w:p>
    <w:p w:rsidR="00DE00EB" w:rsidRPr="00475D0E" w:rsidRDefault="00DE00EB" w:rsidP="005704DA">
      <w:pPr>
        <w:keepNext/>
        <w:keepLines/>
        <w:rPr>
          <w:rFonts w:eastAsia="SimSun"/>
          <w:lang w:val="es-ES"/>
        </w:rPr>
      </w:pPr>
      <w:r w:rsidRPr="008975EA">
        <w:rPr>
          <w:lang w:val="es-ES"/>
        </w:rPr>
        <w:lastRenderedPageBreak/>
        <w:t>En el caso del funcionamiento con FDD (parte superior de la Fig.</w:t>
      </w:r>
      <w:r w:rsidR="000004BB">
        <w:rPr>
          <w:lang w:val="es-ES"/>
        </w:rPr>
        <w:t> </w:t>
      </w:r>
      <w:r w:rsidRPr="008975EA">
        <w:rPr>
          <w:lang w:val="es-ES"/>
        </w:rPr>
        <w:t>1.8), hay dos frecuencias de</w:t>
      </w:r>
      <w:r w:rsidRPr="00475D0E">
        <w:rPr>
          <w:rFonts w:eastAsia="SimSun"/>
          <w:lang w:val="es-ES"/>
        </w:rPr>
        <w:t xml:space="preserve"> portadora para cada portadora componente, una para la transmisión por el enlace ascendente (</w:t>
      </w:r>
      <w:r w:rsidRPr="00475D0E">
        <w:rPr>
          <w:rFonts w:eastAsia="SimSun"/>
          <w:i/>
          <w:iCs/>
          <w:lang w:val="es-ES"/>
        </w:rPr>
        <w:t>f</w:t>
      </w:r>
      <w:r w:rsidRPr="00475D0E">
        <w:rPr>
          <w:rFonts w:eastAsia="SimSun"/>
          <w:vertAlign w:val="subscript"/>
          <w:lang w:val="es-ES"/>
        </w:rPr>
        <w:t>UL</w:t>
      </w:r>
      <w:r w:rsidRPr="00475D0E">
        <w:rPr>
          <w:rFonts w:eastAsia="SimSun"/>
          <w:lang w:val="es-ES"/>
        </w:rPr>
        <w:t>) y otra para la transmisión por el enlace descendente (</w:t>
      </w:r>
      <w:r w:rsidRPr="00475D0E">
        <w:rPr>
          <w:rFonts w:eastAsia="SimSun"/>
          <w:i/>
          <w:iCs/>
          <w:lang w:val="es-ES"/>
        </w:rPr>
        <w:t>f</w:t>
      </w:r>
      <w:r w:rsidRPr="00475D0E">
        <w:rPr>
          <w:rFonts w:eastAsia="SimSun"/>
          <w:vertAlign w:val="subscript"/>
          <w:lang w:val="es-ES"/>
        </w:rPr>
        <w:t>DL</w:t>
      </w:r>
      <w:r w:rsidRPr="00475D0E">
        <w:rPr>
          <w:rFonts w:eastAsia="SimSun"/>
          <w:lang w:val="es-ES"/>
        </w:rPr>
        <w:t>). Cada trama tiene por consiguiente diez</w:t>
      </w:r>
      <w:r w:rsidR="000004BB">
        <w:rPr>
          <w:rFonts w:eastAsia="SimSun"/>
          <w:lang w:val="es-ES"/>
        </w:rPr>
        <w:t> </w:t>
      </w:r>
      <w:r w:rsidRPr="00475D0E">
        <w:rPr>
          <w:rFonts w:eastAsia="SimSun"/>
          <w:lang w:val="es-ES"/>
        </w:rPr>
        <w:t>subtramas para el enlace ascendente y diez para el enlace descendente de modo que las transmisiones por el enlace ascendente y el descendente pueden tener lugar simultáneamente dentro de una célula. El planificador soporta el funcionamiento en semidúplex en el lado del UE, lo que permite la recepción y transmisión no simultáneas en el UE.</w:t>
      </w:r>
    </w:p>
    <w:p w:rsidR="00DE00EB" w:rsidRPr="00475D0E" w:rsidRDefault="00DE00EB" w:rsidP="000004BB">
      <w:pPr>
        <w:rPr>
          <w:rFonts w:eastAsia="SimSun"/>
          <w:lang w:val="es-ES"/>
        </w:rPr>
      </w:pPr>
      <w:r w:rsidRPr="00475D0E">
        <w:rPr>
          <w:rFonts w:eastAsia="SimSun"/>
          <w:lang w:val="es-ES"/>
        </w:rPr>
        <w:t>En el caso de funcionamiento con TDD (parte inferior de la Fig.</w:t>
      </w:r>
      <w:r w:rsidR="000004BB">
        <w:rPr>
          <w:rFonts w:eastAsia="SimSun"/>
          <w:lang w:val="es-ES"/>
        </w:rPr>
        <w:t> </w:t>
      </w:r>
      <w:r w:rsidRPr="00475D0E">
        <w:rPr>
          <w:rFonts w:eastAsia="SimSun"/>
          <w:lang w:val="es-ES"/>
        </w:rPr>
        <w:t xml:space="preserve">1.8), sólo hay una frecuencia de portadora por portadora componente y las transmisiones por el enlace ascendente y el descendente siempre están separadas en el tiempo para cada célula. Como puede observarse en la </w:t>
      </w:r>
      <w:r>
        <w:rPr>
          <w:rFonts w:eastAsia="SimSun"/>
          <w:lang w:val="es-ES"/>
        </w:rPr>
        <w:t>f</w:t>
      </w:r>
      <w:r w:rsidRPr="00475D0E">
        <w:rPr>
          <w:rFonts w:eastAsia="SimSun"/>
          <w:lang w:val="es-ES"/>
        </w:rPr>
        <w:t xml:space="preserve">igura, algunas subtramas están atribuidas a las transmisiones por el enlace ascendente mientras que otras lo están a las transmisiones por el enlace descendente, produciéndose la conmutación entre los enlaces ascendente y descendente en la </w:t>
      </w:r>
      <w:r w:rsidRPr="00475D0E">
        <w:rPr>
          <w:rFonts w:eastAsia="SimSun"/>
          <w:i/>
          <w:iCs/>
          <w:lang w:val="es-ES"/>
        </w:rPr>
        <w:t>subtrama especial</w:t>
      </w:r>
      <w:r w:rsidRPr="00475D0E">
        <w:rPr>
          <w:rFonts w:eastAsia="SimSun"/>
          <w:lang w:val="es-ES"/>
        </w:rPr>
        <w:t>. La subtrama especial se divide en tres partes: una parte para el enlace descendente (DwPTS), un periodo de guarda (GP) en el que se efectúa la conmutación, y una parte para el enlace ascendente (UpPTS). La DwPTS se trata básicamente como una subtrama ordinaria del enlace descendente, aunque se pueden transmitir menos datos debido a que la longitud de la DwPTS es menor. La UpPTS puede utilizarse para el sondeo del canal o el acceso aleatorio. La DwPTS, el GP y la UpPTS tienen longitudes individuales configurables para soportar distintos escenarios de implantación, y una longitud total de 1 ms.</w:t>
      </w:r>
    </w:p>
    <w:p w:rsidR="00DE00EB" w:rsidRPr="008975EA" w:rsidRDefault="00DE00EB" w:rsidP="000004BB">
      <w:pPr>
        <w:rPr>
          <w:lang w:val="es-ES"/>
        </w:rPr>
      </w:pPr>
      <w:r w:rsidRPr="008975EA">
        <w:rPr>
          <w:lang w:val="es-ES"/>
        </w:rPr>
        <w:t>Se ofrecen diversas asimetrías en cuanto a la cantidad de recursos atribuidos a la transmisión por los enlaces ascendente y descendente, respectivamente, de acuerdo con las siete configuraciones distintas de los enlaces ascendente y descendente como se puede ver en la Fig.</w:t>
      </w:r>
      <w:r w:rsidR="000004BB">
        <w:rPr>
          <w:lang w:val="es-ES"/>
        </w:rPr>
        <w:t> </w:t>
      </w:r>
      <w:r w:rsidRPr="008975EA">
        <w:rPr>
          <w:lang w:val="es-ES"/>
        </w:rPr>
        <w:t>1.9. En el caso de agregación de portadoras, la configuración de los enlaces ascendente y descendente es idéntica para todas las portadoras componentes en la misma banda y puede diferir entre portadoras componentes en bandas distintas.</w:t>
      </w:r>
    </w:p>
    <w:p w:rsidR="00DE00EB" w:rsidRPr="008975EA" w:rsidRDefault="00DE00EB" w:rsidP="00DE00EB">
      <w:pPr>
        <w:rPr>
          <w:lang w:val="es-ES"/>
        </w:rPr>
      </w:pPr>
      <w:r w:rsidRPr="008975EA">
        <w:rPr>
          <w:lang w:val="es-ES"/>
        </w:rPr>
        <w:t>La coexistencia entre la RIT TDD y otros sistemas TDD (de las IMT-2000) tales como el TD</w:t>
      </w:r>
      <w:r w:rsidRPr="008975EA">
        <w:rPr>
          <w:lang w:val="es-ES"/>
        </w:rPr>
        <w:noBreakHyphen/>
        <w:t>SCDMA se consigue alineando los puntos de conmutación entre los dos sistemas y seleccionando la oportuna configuración de la subtrama especial y la adecuada asimetría de los enlaces ascendente y descendente.</w:t>
      </w:r>
    </w:p>
    <w:p w:rsidR="00DE00EB" w:rsidRPr="00920407" w:rsidRDefault="00DE00EB" w:rsidP="00DE00EB">
      <w:pPr>
        <w:pStyle w:val="FigureNo"/>
        <w:rPr>
          <w:rFonts w:eastAsia="SimSun"/>
          <w:lang w:val="es-ES"/>
        </w:rPr>
      </w:pPr>
      <w:r w:rsidRPr="00920407">
        <w:rPr>
          <w:rFonts w:eastAsia="SimSun"/>
          <w:lang w:val="es-ES"/>
        </w:rPr>
        <w:t>FIGURA 1.9</w:t>
      </w:r>
    </w:p>
    <w:p w:rsidR="00DE00EB" w:rsidRPr="00920407" w:rsidRDefault="00DE00EB" w:rsidP="00C92748">
      <w:pPr>
        <w:pStyle w:val="Figuretitle"/>
        <w:rPr>
          <w:lang w:val="es-ES"/>
        </w:rPr>
      </w:pPr>
      <w:r w:rsidRPr="00920407">
        <w:rPr>
          <w:lang w:val="es-ES"/>
        </w:rPr>
        <w:t xml:space="preserve">Asimetría de los enlaces ascendente y descendente soportada por la RIT TDD </w:t>
      </w:r>
    </w:p>
    <w:p w:rsidR="00DE00EB" w:rsidRPr="00920407" w:rsidRDefault="00982D24" w:rsidP="000004BB">
      <w:pPr>
        <w:pStyle w:val="Figure"/>
        <w:rPr>
          <w:lang w:val="es-ES"/>
        </w:rPr>
      </w:pPr>
      <w:r w:rsidRPr="00F4764B">
        <w:rPr>
          <w:lang w:val="es-ES"/>
        </w:rPr>
        <w:object w:dxaOrig="4356" w:dyaOrig="2786">
          <v:shape id="_x0000_i1033" type="#_x0000_t75" style="width:5in;height:234pt" o:ole="">
            <v:imagedata r:id="rId32" o:title=""/>
          </v:shape>
          <o:OLEObject Type="Embed" ProgID="CorelDRAW.Graphic.14" ShapeID="_x0000_i1033" DrawAspect="Content" ObjectID="_1505636143" r:id="rId33"/>
        </w:object>
      </w:r>
    </w:p>
    <w:p w:rsidR="00DE00EB" w:rsidRPr="00475D0E" w:rsidRDefault="00DE00EB" w:rsidP="000004BB">
      <w:pPr>
        <w:pStyle w:val="Heading5"/>
        <w:rPr>
          <w:rFonts w:eastAsia="SimSun"/>
          <w:lang w:val="es-ES" w:eastAsia="zh-CN"/>
        </w:rPr>
      </w:pPr>
      <w:r w:rsidRPr="00475D0E">
        <w:rPr>
          <w:rFonts w:eastAsia="SimSun"/>
          <w:lang w:val="es-ES" w:eastAsia="zh-CN"/>
        </w:rPr>
        <w:lastRenderedPageBreak/>
        <w:t>1.1.3.3.3</w:t>
      </w:r>
      <w:r w:rsidRPr="00475D0E">
        <w:rPr>
          <w:rFonts w:eastAsia="SimSun"/>
          <w:lang w:val="es-ES" w:eastAsia="zh-CN"/>
        </w:rPr>
        <w:tab/>
        <w:t>Procesamiento de la capa física</w:t>
      </w:r>
    </w:p>
    <w:p w:rsidR="00DE00EB" w:rsidRPr="008975EA" w:rsidRDefault="00DE00EB" w:rsidP="00DE00EB">
      <w:pPr>
        <w:rPr>
          <w:lang w:val="es-ES"/>
        </w:rPr>
      </w:pPr>
      <w:r w:rsidRPr="008975EA">
        <w:rPr>
          <w:lang w:val="es-ES"/>
        </w:rPr>
        <w:t>A los bloques de transporte que vayan a transmitirse por el DL-SCH o el UL-SCH, se les añade un CRC seguido de una codificación Turbo de velocidad-1/3 para la corrección de errores. La velocidad no se ajusta únicamente para que coincida el número de bits codificados con la cantidad de recursos atribuidos a la transmisión por el DL-SCH/UL-SCH, sino también para generar las diversas versiones de redundancia controladas por el protocolo de ARQ-Híbrida. En el caso de multiplexación espacial, el procesamiento se duplica para los dos bloques de transporte. Tras el ajuste de velocidad, los bits codificados se modulan (QPSK, 16QAM, 64QAM). En el caso de transmisión con varias antenas, se establece una correspondencia de los símbolos de la modulación con varias capas y se precodifican antes de ser asignados a los diferentes puertos de antena. Alternativamente, puede recurrirse a la transmisión con diversidad. Por último, se establece una correspondencia entre los símbolos de modulación (precodificados) y los recursos de tiempo</w:t>
      </w:r>
      <w:r w:rsidRPr="008975EA">
        <w:rPr>
          <w:lang w:val="es-ES"/>
        </w:rPr>
        <w:noBreakHyphen/>
        <w:t>frecuencia atribuidos para la transmisión.</w:t>
      </w:r>
    </w:p>
    <w:p w:rsidR="00DE00EB" w:rsidRPr="00475D0E" w:rsidRDefault="00DE00EB" w:rsidP="00DE00EB">
      <w:pPr>
        <w:rPr>
          <w:rFonts w:eastAsia="SimSun"/>
          <w:lang w:val="es-ES"/>
        </w:rPr>
      </w:pPr>
      <w:r w:rsidRPr="00475D0E">
        <w:rPr>
          <w:rFonts w:eastAsia="SimSun"/>
          <w:lang w:val="es-ES"/>
        </w:rPr>
        <w:t xml:space="preserve">La transmisión por el enlace descendente utiliza OFDM convencional con un prefijo cíclico. El valor de la separación de la subportadora es </w:t>
      </w:r>
      <w:r w:rsidRPr="00920407">
        <w:rPr>
          <w:rFonts w:eastAsia="SimSun"/>
          <w:lang w:val="es-ES"/>
        </w:rPr>
        <w:sym w:font="Symbol" w:char="F044"/>
      </w:r>
      <w:r w:rsidRPr="00920407">
        <w:rPr>
          <w:i/>
          <w:iCs/>
          <w:lang w:val="es-ES"/>
        </w:rPr>
        <w:t>f</w:t>
      </w:r>
      <w:r w:rsidRPr="00920407">
        <w:rPr>
          <w:lang w:val="es-ES"/>
        </w:rPr>
        <w:t> = </w:t>
      </w:r>
      <w:r w:rsidRPr="00920407">
        <w:rPr>
          <w:rFonts w:eastAsia="SimSun"/>
          <w:lang w:val="es-ES"/>
        </w:rPr>
        <w:t>15 kHz</w:t>
      </w:r>
      <w:r w:rsidRPr="00475D0E">
        <w:rPr>
          <w:rFonts w:eastAsia="SimSun"/>
          <w:lang w:val="es-ES"/>
        </w:rPr>
        <w:t xml:space="preserve"> y se soportan dos longitudes de prefijo cíclico: el prefijo cíclico normal </w:t>
      </w:r>
      <w:r w:rsidRPr="00920407">
        <w:rPr>
          <w:rFonts w:eastAsia="SimSun"/>
          <w:lang w:val="es-ES"/>
        </w:rPr>
        <w:sym w:font="Symbol" w:char="F0BB"/>
      </w:r>
      <w:r w:rsidRPr="00475D0E">
        <w:rPr>
          <w:rFonts w:eastAsia="SimSun"/>
          <w:lang w:val="es-ES"/>
        </w:rPr>
        <w:t xml:space="preserve">4,7 µs y el prefijo cíclico ampliado </w:t>
      </w:r>
      <w:r w:rsidRPr="00920407">
        <w:rPr>
          <w:rFonts w:eastAsia="SimSun"/>
          <w:lang w:val="es-ES"/>
        </w:rPr>
        <w:sym w:font="Symbol" w:char="F0BB"/>
      </w:r>
      <w:r w:rsidRPr="00475D0E">
        <w:rPr>
          <w:rFonts w:eastAsia="SimSun"/>
          <w:lang w:val="es-ES"/>
        </w:rPr>
        <w:t>16,7 µs. En el dominio de la frecuencia, el número de bloques de recursos puede variar entre 6 y 110 por portadora componente (para anchuras de banda de canal comprendidas entre 1,4 y 20 MHz respectivamente). El bloque de recursos tiene 180 kHz en el dominio de la frecuencia. Se pueden transmitir en paralelo hasta cinco portadoras componentes lo que conlleva una anchura de banda global de hasta 100 MHz.</w:t>
      </w:r>
    </w:p>
    <w:p w:rsidR="00DE00EB" w:rsidRPr="008975EA" w:rsidRDefault="00DE00EB" w:rsidP="00DE00EB">
      <w:pPr>
        <w:rPr>
          <w:lang w:val="es-ES"/>
        </w:rPr>
      </w:pPr>
      <w:r w:rsidRPr="008975EA">
        <w:rPr>
          <w:lang w:val="es-ES"/>
        </w:rPr>
        <w:t>La transmisión por el enlace ascendente utiliza OFDM con DFT ensanchada (DFTS-OFDM). La DFTS-OFDM puede considerarse como un precodificador DFT seguido de una OFDM convencional con la misma numeración que el enlace descendente. Pueden utilizarse varios tamaños de precodificación DFT para transmisiones con distintas anchuras de banda planificadas.</w:t>
      </w:r>
    </w:p>
    <w:p w:rsidR="00DE00EB" w:rsidRPr="008975EA" w:rsidRDefault="00DE00EB" w:rsidP="00DE00EB">
      <w:pPr>
        <w:rPr>
          <w:lang w:val="es-ES"/>
        </w:rPr>
      </w:pPr>
      <w:r w:rsidRPr="008975EA">
        <w:rPr>
          <w:lang w:val="es-ES"/>
        </w:rPr>
        <w:t>Los restantes canales de transporte del enlace descendente (PCH, BCH y MCH) utilizan el mismo procesamiento general de la capa física que el DL-SCH, aunque con ciertas restricciones en el conjunto de características utilizadas.</w:t>
      </w:r>
    </w:p>
    <w:p w:rsidR="00DE00EB" w:rsidRPr="00475D0E" w:rsidRDefault="00DE00EB" w:rsidP="00DE00EB">
      <w:pPr>
        <w:pStyle w:val="Heading5"/>
        <w:rPr>
          <w:rFonts w:eastAsia="SimSun"/>
          <w:lang w:val="es-ES" w:eastAsia="zh-CN"/>
        </w:rPr>
      </w:pPr>
      <w:r w:rsidRPr="00475D0E">
        <w:rPr>
          <w:rFonts w:eastAsia="SimSun"/>
          <w:lang w:val="es-ES" w:eastAsia="zh-CN"/>
        </w:rPr>
        <w:t>1.1.3.3.4</w:t>
      </w:r>
      <w:r w:rsidRPr="00475D0E">
        <w:rPr>
          <w:rFonts w:eastAsia="SimSun"/>
          <w:lang w:val="es-ES" w:eastAsia="zh-CN"/>
        </w:rPr>
        <w:tab/>
        <w:t>La transmisión multiantena</w:t>
      </w:r>
    </w:p>
    <w:p w:rsidR="00DE00EB" w:rsidRPr="008975EA" w:rsidRDefault="00DE00EB" w:rsidP="00DE00EB">
      <w:pPr>
        <w:rPr>
          <w:lang w:val="es-ES"/>
        </w:rPr>
      </w:pPr>
      <w:r w:rsidRPr="008975EA">
        <w:rPr>
          <w:lang w:val="es-ES"/>
        </w:rPr>
        <w:t>Por el enlace descendente se soporta una amplia gama de esquemas de transmisión multiantena, a saber:</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 xml:space="preserve">La transmisión por una sola antena utilizando una única señal de referencia específica de la célula. </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La multiplexación espacial en bucle cerrado, denominada también precodificación o formación de haz por libro de códigos, de hasta cuatro capas, que utiliza señales de referencia específicas de la célula. Se utilizan informes de estado del terminal para ayudar al eNodoB a seleccionar la matriz de precodificación conveniente.</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 xml:space="preserve">La multiplexación espacial en bucle abierto, denominada también diversidad de retardo cíclico de gran retardo, de hasta cuatro capas, que utiliza señales de referencia específicas de la célula. </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La multiplexación espacial de hasta ocho capas que utiliza señales de referencia específicas del UE. El eNodoB puede utilizar informes de estado o explotar la reciprocidad de canal para fijar las ponderaciones de la conformación del haz.</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La diversidad de transmisión por codificación de bloques de espacio</w:t>
      </w:r>
      <w:r w:rsidRPr="00475D0E">
        <w:rPr>
          <w:rFonts w:eastAsia="SimSun"/>
          <w:lang w:val="es-ES"/>
        </w:rPr>
        <w:noBreakHyphen/>
        <w:t>frecuencia (SFBC) o combinación de SFBC y diversidad de transmisión conmutada en frecuencia (FSTD).</w:t>
      </w:r>
    </w:p>
    <w:p w:rsidR="00DE00EB" w:rsidRPr="00475D0E" w:rsidRDefault="00DE00EB" w:rsidP="000004BB">
      <w:pPr>
        <w:pStyle w:val="enumlev1"/>
        <w:keepNext/>
        <w:keepLines/>
        <w:rPr>
          <w:rFonts w:eastAsia="SimSun"/>
          <w:lang w:val="es-ES"/>
        </w:rPr>
      </w:pPr>
      <w:r w:rsidRPr="00475D0E">
        <w:rPr>
          <w:rFonts w:eastAsia="SimSun"/>
          <w:lang w:val="es-ES"/>
        </w:rPr>
        <w:lastRenderedPageBreak/>
        <w:t>–</w:t>
      </w:r>
      <w:r w:rsidRPr="00475D0E">
        <w:rPr>
          <w:rFonts w:eastAsia="SimSun"/>
          <w:lang w:val="es-ES"/>
        </w:rPr>
        <w:tab/>
        <w:t>La MIMO multiusuario en el que asignan a varios terminales recursos de tiempo</w:t>
      </w:r>
      <w:r w:rsidRPr="00475D0E">
        <w:rPr>
          <w:rFonts w:eastAsia="SimSun"/>
          <w:lang w:val="es-ES"/>
        </w:rPr>
        <w:noBreakHyphen/>
        <w:t>frecuencia solapados.</w:t>
      </w:r>
    </w:p>
    <w:p w:rsidR="00DE00EB" w:rsidRPr="00920407" w:rsidRDefault="00DE00EB" w:rsidP="00DE00EB">
      <w:pPr>
        <w:pStyle w:val="enumlev1"/>
        <w:rPr>
          <w:rFonts w:eastAsia="SimSun"/>
          <w:lang w:val="es-ES"/>
        </w:rPr>
      </w:pPr>
      <w:r w:rsidRPr="00920407">
        <w:rPr>
          <w:lang w:val="es-ES"/>
        </w:rPr>
        <w:t>–</w:t>
      </w:r>
      <w:r w:rsidRPr="00920407">
        <w:rPr>
          <w:lang w:val="es-ES"/>
        </w:rPr>
        <w:tab/>
        <w:t xml:space="preserve">La coordinación multipunto </w:t>
      </w:r>
      <w:r w:rsidRPr="00475D0E">
        <w:rPr>
          <w:lang w:val="es-ES"/>
        </w:rPr>
        <w:t>en el enlace descendente</w:t>
      </w:r>
      <w:r>
        <w:rPr>
          <w:lang w:val="es-ES"/>
        </w:rPr>
        <w:t xml:space="preserve"> </w:t>
      </w:r>
      <w:r w:rsidRPr="00920407">
        <w:rPr>
          <w:lang w:val="es-ES"/>
        </w:rPr>
        <w:t>(DL-CoMP)</w:t>
      </w:r>
      <w:r w:rsidRPr="00475D0E">
        <w:rPr>
          <w:lang w:val="es-ES"/>
        </w:rPr>
        <w:t>,</w:t>
      </w:r>
      <w:r w:rsidRPr="0006148F">
        <w:rPr>
          <w:lang w:val="es-ES"/>
        </w:rPr>
        <w:t xml:space="preserve"> </w:t>
      </w:r>
      <w:r w:rsidRPr="00475D0E">
        <w:rPr>
          <w:lang w:val="es-ES"/>
        </w:rPr>
        <w:t>mediante la cual se coordinan múltiples puntos de transmisión</w:t>
      </w:r>
      <w:r w:rsidRPr="00920407">
        <w:rPr>
          <w:lang w:val="es-ES"/>
        </w:rPr>
        <w:t>.</w:t>
      </w:r>
    </w:p>
    <w:p w:rsidR="00DE00EB" w:rsidRPr="008975EA" w:rsidRDefault="00DE00EB" w:rsidP="00DE00EB">
      <w:pPr>
        <w:rPr>
          <w:lang w:val="es-ES"/>
        </w:rPr>
      </w:pPr>
      <w:r w:rsidRPr="008975EA">
        <w:rPr>
          <w:lang w:val="es-ES"/>
        </w:rPr>
        <w:t>El enlace ascendente soporta los siguientes esquemas de transmisión multiantena:</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La transmisión por una sola antena.</w:t>
      </w:r>
    </w:p>
    <w:p w:rsidR="00DE00EB" w:rsidRPr="00475D0E" w:rsidRDefault="00DE00EB" w:rsidP="00DE00EB">
      <w:pPr>
        <w:pStyle w:val="enumlev1"/>
        <w:rPr>
          <w:rFonts w:eastAsia="SimSun"/>
          <w:lang w:val="es-ES"/>
        </w:rPr>
      </w:pPr>
      <w:r w:rsidRPr="00475D0E">
        <w:rPr>
          <w:rFonts w:eastAsia="SimSun"/>
          <w:lang w:val="es-ES"/>
        </w:rPr>
        <w:t>–</w:t>
      </w:r>
      <w:r w:rsidRPr="00475D0E">
        <w:rPr>
          <w:rFonts w:eastAsia="SimSun"/>
          <w:lang w:val="es-ES"/>
        </w:rPr>
        <w:tab/>
        <w:t>La precodificación con soporte de multiplexación espacial adaptable en rango con un número de capas comprendido entre uno y cuatro.</w:t>
      </w:r>
    </w:p>
    <w:p w:rsidR="00DE00EB" w:rsidRPr="00920407" w:rsidRDefault="00DE00EB" w:rsidP="00DE00EB">
      <w:pPr>
        <w:pStyle w:val="enumlev1"/>
        <w:rPr>
          <w:rFonts w:eastAsia="SimSun"/>
          <w:lang w:val="es-ES"/>
        </w:rPr>
      </w:pPr>
      <w:r w:rsidRPr="0006148F">
        <w:rPr>
          <w:lang w:val="es-ES"/>
        </w:rPr>
        <w:t>–</w:t>
      </w:r>
      <w:r w:rsidRPr="0006148F">
        <w:rPr>
          <w:lang w:val="es-ES"/>
        </w:rPr>
        <w:tab/>
      </w:r>
      <w:r w:rsidRPr="00475D0E">
        <w:rPr>
          <w:lang w:val="es-ES"/>
        </w:rPr>
        <w:t>La coordinación multipunto en el enlace ascendente (UL-CoMP), mediante la cual se coordinan múltiples puntos de recepción</w:t>
      </w:r>
      <w:r w:rsidRPr="00920407">
        <w:rPr>
          <w:lang w:val="es-ES"/>
        </w:rPr>
        <w:t>.</w:t>
      </w:r>
    </w:p>
    <w:p w:rsidR="00DE00EB" w:rsidRPr="00475D0E" w:rsidRDefault="00DE00EB" w:rsidP="00DE00EB">
      <w:pPr>
        <w:pStyle w:val="Heading5"/>
        <w:rPr>
          <w:rFonts w:eastAsia="SimSun"/>
          <w:lang w:val="es-ES" w:eastAsia="zh-CN"/>
        </w:rPr>
      </w:pPr>
      <w:r w:rsidRPr="00475D0E">
        <w:rPr>
          <w:rFonts w:eastAsia="SimSun"/>
          <w:lang w:val="es-ES" w:eastAsia="zh-CN"/>
        </w:rPr>
        <w:t>1.1.3.3.5</w:t>
      </w:r>
      <w:r w:rsidRPr="00475D0E">
        <w:rPr>
          <w:rFonts w:eastAsia="SimSun"/>
          <w:lang w:val="es-ES" w:eastAsia="zh-CN"/>
        </w:rPr>
        <w:tab/>
        <w:t>Adaptación del enlace y control de potencia</w:t>
      </w:r>
    </w:p>
    <w:p w:rsidR="00DE00EB" w:rsidRPr="00720861" w:rsidRDefault="00DE00EB" w:rsidP="00DE00EB">
      <w:pPr>
        <w:rPr>
          <w:lang w:val="es-ES"/>
        </w:rPr>
      </w:pPr>
      <w:r w:rsidRPr="00720861">
        <w:rPr>
          <w:lang w:val="es-ES"/>
        </w:rPr>
        <w:t>El esquema de modulación y codificación (MCS) puede adaptarse flexiblemente dependiendo de las condiciones del canal radioeléctrico. En un mismo TTI se aplica la misma modulación y codificación a todas las unidades de recursos asignadas al mismo bloque de transporte. El control de potencia de enlace ascendente determina la potencia media del símbolo DFTS-OFDM en el que se transmite el canal físico.</w:t>
      </w:r>
    </w:p>
    <w:p w:rsidR="00DE00EB" w:rsidRPr="00475D0E" w:rsidRDefault="00DE00EB" w:rsidP="00DE00EB">
      <w:pPr>
        <w:pStyle w:val="Heading5"/>
        <w:rPr>
          <w:rFonts w:eastAsia="SimSun"/>
          <w:lang w:val="es-ES" w:eastAsia="zh-CN"/>
        </w:rPr>
      </w:pPr>
      <w:r w:rsidRPr="00475D0E">
        <w:rPr>
          <w:rFonts w:eastAsia="SimSun"/>
          <w:lang w:val="es-ES" w:eastAsia="zh-CN"/>
        </w:rPr>
        <w:t>1.1.3.3.6</w:t>
      </w:r>
      <w:r w:rsidRPr="00475D0E">
        <w:rPr>
          <w:rFonts w:eastAsia="SimSun"/>
          <w:lang w:val="es-ES" w:eastAsia="zh-CN"/>
        </w:rPr>
        <w:tab/>
        <w:t>Señalización de control L1/L2</w:t>
      </w:r>
    </w:p>
    <w:p w:rsidR="00DE00EB" w:rsidRPr="00920407" w:rsidRDefault="00DE00EB" w:rsidP="00DE00EB">
      <w:pPr>
        <w:rPr>
          <w:lang w:val="es-ES"/>
        </w:rPr>
      </w:pPr>
      <w:r w:rsidRPr="00720861">
        <w:rPr>
          <w:lang w:val="es-ES"/>
        </w:rPr>
        <w:t xml:space="preserve">La información de control del enlace descendente (DCI) se transmite por un </w:t>
      </w:r>
      <w:r w:rsidRPr="0006148F">
        <w:rPr>
          <w:lang w:val="es-ES"/>
        </w:rPr>
        <w:t xml:space="preserve">PDCCH </w:t>
      </w:r>
      <w:r w:rsidRPr="00475D0E">
        <w:rPr>
          <w:lang w:val="es-ES"/>
        </w:rPr>
        <w:t>o un</w:t>
      </w:r>
      <w:r w:rsidRPr="00920407">
        <w:rPr>
          <w:lang w:val="es-ES"/>
        </w:rPr>
        <w:t xml:space="preserve"> EPDCCH.</w:t>
      </w:r>
    </w:p>
    <w:p w:rsidR="00DE00EB" w:rsidRPr="00920407" w:rsidRDefault="00DE00EB" w:rsidP="00DE00EB">
      <w:pPr>
        <w:rPr>
          <w:lang w:val="es-ES"/>
        </w:rPr>
      </w:pPr>
      <w:r w:rsidRPr="00475D0E">
        <w:rPr>
          <w:lang w:val="es-ES"/>
        </w:rPr>
        <w:t>El</w:t>
      </w:r>
      <w:r w:rsidRPr="0006148F">
        <w:rPr>
          <w:lang w:val="es-ES"/>
        </w:rPr>
        <w:t xml:space="preserve"> PDCCH </w:t>
      </w:r>
      <w:r w:rsidRPr="00475D0E">
        <w:rPr>
          <w:lang w:val="es-ES"/>
        </w:rPr>
        <w:t>se transmite</w:t>
      </w:r>
      <w:r w:rsidRPr="0006148F">
        <w:rPr>
          <w:lang w:val="es-ES"/>
        </w:rPr>
        <w:t xml:space="preserve"> </w:t>
      </w:r>
      <w:r w:rsidRPr="008975EA">
        <w:rPr>
          <w:lang w:val="es-ES"/>
        </w:rPr>
        <w:t xml:space="preserve">en uno de los tres primeros símbolos OFDM de cada subtrama de enlace </w:t>
      </w:r>
      <w:r w:rsidRPr="00720861">
        <w:rPr>
          <w:lang w:val="es-ES"/>
        </w:rPr>
        <w:t>descendente</w:t>
      </w:r>
      <w:r w:rsidRPr="008975EA">
        <w:rPr>
          <w:lang w:val="es-ES"/>
        </w:rPr>
        <w:t xml:space="preserve"> de cada portadora componente, indicándose el número de símbolos OFDM en el PCFICH. Las concesiones de planificación del enlace descendente y del ascendente (que constan de identidad del UE, recursos de tiempo</w:t>
      </w:r>
      <w:r w:rsidRPr="008975EA">
        <w:rPr>
          <w:lang w:val="es-ES"/>
        </w:rPr>
        <w:noBreakHyphen/>
        <w:t>frecuencia y formato de transporte) así como los acuses de recibo del ARQ-Híbrido se transmiten por el PDCCH y el PHICH, respectivamente. Cada concesión se transmite por un PDCCH independiente con modulación QPSK y señales de referencia específicas de la célula</w:t>
      </w:r>
      <w:r w:rsidRPr="00920407">
        <w:rPr>
          <w:lang w:val="es-ES"/>
        </w:rPr>
        <w:t>.</w:t>
      </w:r>
    </w:p>
    <w:p w:rsidR="00DE00EB" w:rsidRPr="00920407" w:rsidRDefault="00DE00EB" w:rsidP="00DE00EB">
      <w:pPr>
        <w:rPr>
          <w:lang w:val="es-ES"/>
        </w:rPr>
      </w:pPr>
      <w:r w:rsidRPr="00475D0E">
        <w:rPr>
          <w:lang w:val="es-ES"/>
        </w:rPr>
        <w:t>El</w:t>
      </w:r>
      <w:r w:rsidRPr="00920407">
        <w:rPr>
          <w:lang w:val="es-ES"/>
        </w:rPr>
        <w:t xml:space="preserve"> EPDCCH se transmite en pares de bloques de recursos físicos (PRB) multiplexados en frecuencia con el PDSCH; contiene las concesiones de planificación </w:t>
      </w:r>
      <w:r w:rsidRPr="008975EA">
        <w:rPr>
          <w:lang w:val="es-ES"/>
        </w:rPr>
        <w:t>del enlace descendente y del ascendente (que constan de identidad del UE, recursos de tiempo</w:t>
      </w:r>
      <w:r w:rsidRPr="008975EA">
        <w:rPr>
          <w:lang w:val="es-ES"/>
        </w:rPr>
        <w:noBreakHyphen/>
        <w:t xml:space="preserve">frecuencia y formato de transporte). El </w:t>
      </w:r>
      <w:r w:rsidRPr="00920407">
        <w:rPr>
          <w:lang w:val="es-ES"/>
        </w:rPr>
        <w:t>EPDCCH utiliza señales de referencia con modulación y demodulación QPSK mediante transmisión</w:t>
      </w:r>
      <w:r>
        <w:rPr>
          <w:lang w:val="es-ES"/>
        </w:rPr>
        <w:t xml:space="preserve"> </w:t>
      </w:r>
      <w:r w:rsidRPr="00920407">
        <w:rPr>
          <w:lang w:val="es-ES"/>
        </w:rPr>
        <w:t>con localización o distribución de frecuencia.</w:t>
      </w:r>
    </w:p>
    <w:p w:rsidR="00DE00EB" w:rsidRPr="00720861" w:rsidRDefault="00DE00EB" w:rsidP="00DE00EB">
      <w:pPr>
        <w:rPr>
          <w:lang w:val="es-ES"/>
        </w:rPr>
      </w:pPr>
      <w:r w:rsidRPr="00720861">
        <w:rPr>
          <w:lang w:val="es-ES"/>
        </w:rPr>
        <w:t>La información de control del enlace ascendente (UCI) que consta de información del estado del canal</w:t>
      </w:r>
      <w:r w:rsidRPr="0006148F">
        <w:rPr>
          <w:lang w:val="es-ES"/>
        </w:rPr>
        <w:t xml:space="preserve"> (CSI)</w:t>
      </w:r>
      <w:r w:rsidRPr="00720861">
        <w:rPr>
          <w:lang w:val="es-ES"/>
        </w:rPr>
        <w:t xml:space="preserve">, peticiones de planificación y acuses de recibo del ARQ-Híbrido, se transmite en los bordes de la banda de la principal portadora componente del enlace ascendente. Alternativamente, parte de la señalización de control puede multiplexarse con los datos en el PUSCH. Para soportar la transmisión CoMP en el enlace descendente, </w:t>
      </w:r>
      <w:r w:rsidRPr="00475D0E">
        <w:rPr>
          <w:lang w:val="es-ES"/>
        </w:rPr>
        <w:t>puede configurarse un UE con múltiples procesos CSI</w:t>
      </w:r>
      <w:r w:rsidRPr="00920407">
        <w:rPr>
          <w:lang w:val="es-ES"/>
        </w:rPr>
        <w:t>.</w:t>
      </w:r>
    </w:p>
    <w:p w:rsidR="00DE00EB" w:rsidRPr="00475D0E" w:rsidRDefault="00DE00EB" w:rsidP="00DE00EB">
      <w:pPr>
        <w:pStyle w:val="Heading5"/>
        <w:rPr>
          <w:rFonts w:eastAsia="SimSun"/>
          <w:lang w:val="es-ES" w:eastAsia="zh-CN"/>
        </w:rPr>
      </w:pPr>
      <w:bookmarkStart w:id="5" w:name="_Ref275507069"/>
      <w:r w:rsidRPr="00475D0E">
        <w:rPr>
          <w:rFonts w:eastAsia="SimSun"/>
          <w:lang w:val="es-ES" w:eastAsia="zh-CN"/>
        </w:rPr>
        <w:t>1.1.3.3.7</w:t>
      </w:r>
      <w:r w:rsidRPr="00475D0E">
        <w:rPr>
          <w:rFonts w:eastAsia="SimSun"/>
          <w:lang w:val="es-ES" w:eastAsia="zh-CN"/>
        </w:rPr>
        <w:tab/>
        <w:t>Funcionamiento de la MBSFN</w:t>
      </w:r>
      <w:bookmarkEnd w:id="5"/>
    </w:p>
    <w:p w:rsidR="00DE00EB" w:rsidRPr="00475D0E" w:rsidRDefault="00DE00EB" w:rsidP="00DE00EB">
      <w:pPr>
        <w:rPr>
          <w:rFonts w:eastAsia="SimSun"/>
          <w:lang w:val="es-ES" w:eastAsia="zh-CN"/>
        </w:rPr>
      </w:pPr>
      <w:r w:rsidRPr="00475D0E">
        <w:rPr>
          <w:rFonts w:eastAsia="SimSun"/>
          <w:lang w:val="es-ES"/>
        </w:rPr>
        <w:t xml:space="preserve">La transmisión </w:t>
      </w:r>
      <w:r w:rsidRPr="00475D0E">
        <w:rPr>
          <w:rFonts w:eastAsia="SimSun"/>
          <w:i/>
          <w:iCs/>
          <w:lang w:val="es-ES"/>
        </w:rPr>
        <w:t>multidifusión/difusión por una red de frecuencia</w:t>
      </w:r>
      <w:r w:rsidRPr="00475D0E">
        <w:rPr>
          <w:rFonts w:eastAsia="SimSun"/>
          <w:lang w:val="es-ES"/>
        </w:rPr>
        <w:t xml:space="preserve"> </w:t>
      </w:r>
      <w:r w:rsidRPr="00475D0E">
        <w:rPr>
          <w:rFonts w:eastAsia="SimSun"/>
          <w:i/>
          <w:lang w:val="es-ES"/>
        </w:rPr>
        <w:t xml:space="preserve">única </w:t>
      </w:r>
      <w:r w:rsidRPr="00475D0E">
        <w:rPr>
          <w:rFonts w:eastAsia="SimSun"/>
          <w:lang w:val="es-ES"/>
        </w:rPr>
        <w:t>(MBSFN), en la que la misma señal se transmite desde varias células sincronizadas en el tiempo, está soportada por el canal de transporte MCH. Una portadora componente puede soportar simultáneamente la unidifusión y la difusión gracias a la utilización de la multiplexación de las transmisiones MCH y DL-SCH en el dominio del tiempo.</w:t>
      </w:r>
    </w:p>
    <w:p w:rsidR="00DE00EB" w:rsidRPr="00475D0E" w:rsidRDefault="00DE00EB" w:rsidP="00DE00EB">
      <w:pPr>
        <w:pStyle w:val="Heading2"/>
        <w:rPr>
          <w:lang w:val="es-ES"/>
        </w:rPr>
      </w:pPr>
      <w:r w:rsidRPr="00475D0E">
        <w:rPr>
          <w:lang w:val="es-ES"/>
        </w:rPr>
        <w:lastRenderedPageBreak/>
        <w:t>1.2</w:t>
      </w:r>
      <w:r w:rsidRPr="00475D0E">
        <w:rPr>
          <w:lang w:val="es-ES"/>
        </w:rPr>
        <w:tab/>
        <w:t>Especificaciones detalladas de la tecnología de la interfaz radioeléctrica</w:t>
      </w:r>
    </w:p>
    <w:p w:rsidR="00DE00EB" w:rsidRPr="00475D0E" w:rsidRDefault="00DE00EB" w:rsidP="00BE53F9">
      <w:pPr>
        <w:rPr>
          <w:rFonts w:eastAsia="SimSun"/>
          <w:lang w:val="es-ES"/>
        </w:rPr>
      </w:pPr>
      <w:r w:rsidRPr="00475D0E">
        <w:rPr>
          <w:lang w:val="es-ES" w:eastAsia="ja-JP"/>
        </w:rPr>
        <w:t>Las especificaciones detalladas que se describen en el presente Anexo se han elaborado a partir de una</w:t>
      </w:r>
      <w:r w:rsidRPr="00475D0E">
        <w:rPr>
          <w:rFonts w:eastAsia="SimSun"/>
          <w:lang w:val="es-ES"/>
        </w:rPr>
        <w:t xml:space="preserve"> «</w:t>
      </w:r>
      <w:r w:rsidRPr="00475D0E">
        <w:rPr>
          <w:rFonts w:eastAsia="SimSun"/>
          <w:color w:val="000000"/>
          <w:lang w:val="es-ES"/>
        </w:rPr>
        <w:t>especificación básica global</w:t>
      </w:r>
      <w:r w:rsidRPr="00475D0E">
        <w:rPr>
          <w:color w:val="000000"/>
          <w:lang w:val="es-ES" w:eastAsia="ja-JP"/>
        </w:rPr>
        <w:t>»</w:t>
      </w:r>
      <w:r w:rsidRPr="00475D0E">
        <w:rPr>
          <w:rFonts w:eastAsia="SimSun"/>
          <w:color w:val="000000"/>
          <w:lang w:val="es-ES"/>
        </w:rPr>
        <w:t xml:space="preserve"> (GCS)</w:t>
      </w:r>
      <w:r w:rsidR="00BE53F9">
        <w:rPr>
          <w:rStyle w:val="FootnoteReference"/>
          <w:rFonts w:eastAsia="SimSun"/>
          <w:color w:val="000000"/>
          <w:lang w:val="es-ES"/>
        </w:rPr>
        <w:footnoteReference w:id="10"/>
      </w:r>
      <w:r w:rsidRPr="00475D0E">
        <w:rPr>
          <w:rFonts w:eastAsia="SimSun"/>
          <w:lang w:val="es-ES"/>
        </w:rPr>
        <w:t>, relacionada con material elaborado en el exterior que se ha incorporado por referencias específicas para una tecnología específica</w:t>
      </w:r>
      <w:r w:rsidRPr="00475D0E">
        <w:rPr>
          <w:lang w:val="es-ES" w:eastAsia="ja-JP"/>
        </w:rPr>
        <w:t>. El proceso y utilización de las</w:t>
      </w:r>
      <w:r w:rsidRPr="00475D0E">
        <w:rPr>
          <w:rFonts w:eastAsia="SimSun"/>
          <w:color w:val="000000"/>
          <w:lang w:val="es-ES"/>
        </w:rPr>
        <w:t xml:space="preserve"> GCS, referencias, notificación y certificaciones relacionadas figura en el</w:t>
      </w:r>
      <w:r w:rsidRPr="00475D0E">
        <w:rPr>
          <w:color w:val="000000"/>
          <w:lang w:val="es-ES" w:eastAsia="ja-JP"/>
        </w:rPr>
        <w:t xml:space="preserve"> Documento IMT</w:t>
      </w:r>
      <w:r w:rsidRPr="00475D0E">
        <w:rPr>
          <w:color w:val="000000"/>
          <w:lang w:val="es-ES" w:eastAsia="ja-JP"/>
        </w:rPr>
        <w:noBreakHyphen/>
        <w:t>ADV/24</w:t>
      </w:r>
      <w:r w:rsidRPr="0006148F">
        <w:rPr>
          <w:lang w:val="es-ES"/>
        </w:rPr>
        <w:t>(</w:t>
      </w:r>
      <w:r w:rsidRPr="0006148F">
        <w:rPr>
          <w:lang w:val="es-ES" w:eastAsia="ja-JP"/>
        </w:rPr>
        <w:t>Rev.1)</w:t>
      </w:r>
      <w:r w:rsidRPr="00475D0E">
        <w:rPr>
          <w:color w:val="000000"/>
          <w:lang w:val="es-ES" w:eastAsia="ja-JP"/>
        </w:rPr>
        <w:t>.</w:t>
      </w:r>
    </w:p>
    <w:p w:rsidR="00DE00EB" w:rsidRPr="00475D0E" w:rsidRDefault="00DE00EB" w:rsidP="00050803">
      <w:pPr>
        <w:rPr>
          <w:rFonts w:eastAsia="SimSun"/>
          <w:lang w:val="es-ES"/>
        </w:rPr>
      </w:pPr>
      <w:r w:rsidRPr="00475D0E">
        <w:rPr>
          <w:rFonts w:eastAsia="SimSun"/>
          <w:lang w:val="es-ES"/>
        </w:rPr>
        <w:t>Las normas de las IMT-Avanzadas de la presente sección proceden de la especificación básica global para la LTE</w:t>
      </w:r>
      <w:r w:rsidRPr="00475D0E">
        <w:rPr>
          <w:rFonts w:eastAsia="SimSun"/>
          <w:i/>
          <w:iCs/>
          <w:lang w:val="es-ES"/>
        </w:rPr>
        <w:t>-Avanzada</w:t>
      </w:r>
      <w:r w:rsidRPr="00475D0E">
        <w:rPr>
          <w:rFonts w:eastAsia="SimSun"/>
          <w:lang w:val="es-ES"/>
        </w:rPr>
        <w:t xml:space="preserve"> que figura en</w:t>
      </w:r>
      <w:r w:rsidR="00050803">
        <w:rPr>
          <w:rFonts w:eastAsia="SimSun"/>
          <w:lang w:val="es-ES"/>
        </w:rPr>
        <w:t xml:space="preserve"> </w:t>
      </w:r>
      <w:hyperlink r:id="rId34" w:history="1">
        <w:r w:rsidR="00050803" w:rsidRPr="00050803">
          <w:rPr>
            <w:rStyle w:val="Hyperlink"/>
            <w:lang w:val="es-ES_tradnl"/>
          </w:rPr>
          <w:t>http://ties.itu.int/u/itu-r/ede/rsg5/IMT-Advanced/GCS/M.2012-1/LTE-Advanced/</w:t>
        </w:r>
      </w:hyperlink>
      <w:r w:rsidRPr="00475D0E">
        <w:rPr>
          <w:rFonts w:eastAsia="SimSun"/>
          <w:lang w:val="es-ES"/>
        </w:rPr>
        <w:t>. En los puntos siguientes se tendrán en cuenta las siguientes observaciones:</w:t>
      </w:r>
    </w:p>
    <w:p w:rsidR="00DE00EB" w:rsidRPr="00475D0E" w:rsidRDefault="00DE00EB" w:rsidP="00706052">
      <w:pPr>
        <w:pStyle w:val="enumlev1"/>
        <w:rPr>
          <w:rFonts w:eastAsia="SimSun"/>
          <w:lang w:val="es-ES"/>
        </w:rPr>
      </w:pPr>
      <w:r w:rsidRPr="00475D0E">
        <w:rPr>
          <w:rFonts w:eastAsia="SimSun"/>
          <w:lang w:val="es-ES"/>
        </w:rPr>
        <w:t>1)</w:t>
      </w:r>
      <w:r w:rsidRPr="00475D0E">
        <w:rPr>
          <w:rFonts w:eastAsia="SimSun"/>
          <w:lang w:val="es-ES"/>
        </w:rPr>
        <w:tab/>
        <w:t xml:space="preserve">La </w:t>
      </w:r>
      <w:r w:rsidRPr="00475D0E">
        <w:rPr>
          <w:rFonts w:eastAsia="SimSun"/>
          <w:b/>
          <w:bCs/>
          <w:i/>
          <w:iCs/>
          <w:lang w:val="es-ES"/>
        </w:rPr>
        <w:t>Organizaciones de Transposición</w:t>
      </w:r>
      <w:r w:rsidR="00BE53F9" w:rsidRPr="00706052">
        <w:rPr>
          <w:rStyle w:val="FootnoteReference"/>
          <w:rFonts w:eastAsia="SimSun"/>
          <w:lang w:val="es-ES"/>
        </w:rPr>
        <w:footnoteReference w:id="11"/>
      </w:r>
      <w:r w:rsidRPr="00475D0E">
        <w:rPr>
          <w:rFonts w:eastAsia="SimSun"/>
          <w:lang w:val="es-ES"/>
        </w:rPr>
        <w:t xml:space="preserve"> identificadas deben publicar la documentación de referencia en sus sitios web. </w:t>
      </w:r>
    </w:p>
    <w:p w:rsidR="00DE00EB" w:rsidRPr="00475D0E" w:rsidRDefault="00DE00EB" w:rsidP="00DE00EB">
      <w:pPr>
        <w:pStyle w:val="enumlev1"/>
        <w:rPr>
          <w:rFonts w:eastAsia="SimSun"/>
          <w:lang w:val="es-ES"/>
        </w:rPr>
      </w:pPr>
      <w:r w:rsidRPr="00475D0E">
        <w:rPr>
          <w:rFonts w:eastAsia="SimSun"/>
          <w:lang w:val="es-ES"/>
        </w:rPr>
        <w:t>2)</w:t>
      </w:r>
      <w:r w:rsidRPr="00475D0E">
        <w:rPr>
          <w:rFonts w:eastAsia="SimSun"/>
          <w:lang w:val="es-ES"/>
        </w:rPr>
        <w:tab/>
        <w:t xml:space="preserve">Esta información ha sido suministrada por las </w:t>
      </w:r>
      <w:r w:rsidRPr="00475D0E">
        <w:rPr>
          <w:rFonts w:eastAsia="SimSun"/>
          <w:b/>
          <w:bCs/>
          <w:i/>
          <w:iCs/>
          <w:lang w:val="es-ES"/>
        </w:rPr>
        <w:t>Organizaciones de Transposición</w:t>
      </w:r>
      <w:r w:rsidRPr="00475D0E">
        <w:rPr>
          <w:rFonts w:eastAsia="SimSun"/>
          <w:lang w:val="es-ES"/>
        </w:rPr>
        <w:t xml:space="preserve"> y está relacionada con sus trabajos sobre la especificación básica global transpuesta.</w:t>
      </w:r>
    </w:p>
    <w:p w:rsidR="00DE00EB" w:rsidRPr="00475D0E" w:rsidRDefault="00DE00EB" w:rsidP="000004BB">
      <w:pPr>
        <w:rPr>
          <w:rFonts w:eastAsia="SimSun"/>
          <w:lang w:val="es-ES"/>
        </w:rPr>
      </w:pPr>
      <w:r w:rsidRPr="00475D0E">
        <w:rPr>
          <w:rFonts w:eastAsia="SimSun"/>
          <w:lang w:val="es-ES"/>
        </w:rPr>
        <w:t xml:space="preserve">El </w:t>
      </w:r>
      <w:r w:rsidR="00D748FB">
        <w:rPr>
          <w:lang w:val="es-ES"/>
        </w:rPr>
        <w:t>§ </w:t>
      </w:r>
      <w:r w:rsidRPr="00475D0E">
        <w:rPr>
          <w:rFonts w:eastAsia="SimSun"/>
          <w:lang w:val="es-ES"/>
        </w:rPr>
        <w:t xml:space="preserve">1.2.1 contiene títulos y generalidades de la especificación básica global de la tecnología de la interfaz radioeléctrica de las IMT-Avanzadas bajo el título </w:t>
      </w:r>
      <w:r w:rsidRPr="00475D0E">
        <w:rPr>
          <w:rFonts w:eastAsia="SimSun"/>
          <w:i/>
          <w:iCs/>
          <w:lang w:val="es-ES"/>
        </w:rPr>
        <w:t>LTE-Avanzada</w:t>
      </w:r>
      <w:r w:rsidRPr="00475D0E">
        <w:rPr>
          <w:rFonts w:eastAsia="SimSun"/>
          <w:lang w:val="es-ES"/>
        </w:rPr>
        <w:t xml:space="preserve"> y los correspondientes hiperenlaces a las normas transpuestas. Las especificaciones enumeradas en </w:t>
      </w:r>
      <w:r w:rsidR="00D748FB">
        <w:rPr>
          <w:lang w:val="es-ES"/>
        </w:rPr>
        <w:t>§ </w:t>
      </w:r>
      <w:r w:rsidRPr="00475D0E">
        <w:rPr>
          <w:rFonts w:eastAsia="SimSun"/>
          <w:lang w:val="es-ES"/>
        </w:rPr>
        <w:t>1.2.2 no forman parte de la GCS de la LTE</w:t>
      </w:r>
      <w:r w:rsidRPr="00475D0E">
        <w:rPr>
          <w:rFonts w:eastAsia="SimSun"/>
          <w:i/>
          <w:iCs/>
          <w:lang w:val="es-ES"/>
        </w:rPr>
        <w:t>-Avanzada</w:t>
      </w:r>
      <w:r w:rsidRPr="00475D0E">
        <w:rPr>
          <w:rFonts w:eastAsia="SimSun"/>
          <w:lang w:val="es-ES"/>
        </w:rPr>
        <w:t>.</w:t>
      </w:r>
    </w:p>
    <w:p w:rsidR="00DE00EB" w:rsidRPr="00475D0E" w:rsidRDefault="00DE00EB" w:rsidP="00DE00EB">
      <w:pPr>
        <w:ind w:right="-567"/>
        <w:rPr>
          <w:rFonts w:eastAsia="SimSun"/>
          <w:lang w:val="es-ES"/>
        </w:rPr>
      </w:pPr>
      <w:r w:rsidRPr="00475D0E">
        <w:rPr>
          <w:rFonts w:eastAsia="SimSun"/>
          <w:lang w:val="es-ES"/>
        </w:rPr>
        <w:t>En el Cuadro 1.1 se resumen las especificaciones 3GPP específicas de la GCS para la LTE</w:t>
      </w:r>
      <w:r w:rsidRPr="00475D0E">
        <w:rPr>
          <w:rFonts w:eastAsia="SimSun"/>
          <w:i/>
          <w:iCs/>
          <w:lang w:val="es-ES"/>
        </w:rPr>
        <w:t>-Avanzada</w:t>
      </w:r>
      <w:r w:rsidRPr="00475D0E">
        <w:rPr>
          <w:rFonts w:eastAsia="SimSun"/>
          <w:lang w:val="es-ES"/>
        </w:rPr>
        <w:t xml:space="preserve"> que se transponen en</w:t>
      </w:r>
      <w:r>
        <w:rPr>
          <w:rFonts w:eastAsia="SimSun"/>
          <w:lang w:val="es-ES"/>
        </w:rPr>
        <w:t xml:space="preserve"> el</w:t>
      </w:r>
      <w:r w:rsidRPr="00475D0E">
        <w:rPr>
          <w:rFonts w:eastAsia="SimSun"/>
          <w:lang w:val="es-ES"/>
        </w:rPr>
        <w:t xml:space="preserve"> </w:t>
      </w:r>
      <w:r w:rsidR="00D748FB">
        <w:rPr>
          <w:lang w:val="es-ES"/>
        </w:rPr>
        <w:t>§ </w:t>
      </w:r>
      <w:r w:rsidRPr="00475D0E">
        <w:rPr>
          <w:rFonts w:eastAsia="SimSun"/>
          <w:lang w:val="es-ES"/>
        </w:rPr>
        <w:t>1.2.1:</w:t>
      </w:r>
    </w:p>
    <w:p w:rsidR="00DE00EB" w:rsidRPr="00475D0E" w:rsidRDefault="000004BB" w:rsidP="000004BB">
      <w:pPr>
        <w:pStyle w:val="TableNo"/>
        <w:rPr>
          <w:rFonts w:eastAsia="SimSun"/>
          <w:lang w:val="es-ES"/>
        </w:rPr>
      </w:pPr>
      <w:r w:rsidRPr="00475D0E">
        <w:rPr>
          <w:rFonts w:eastAsia="SimSun"/>
          <w:lang w:val="es-ES"/>
        </w:rPr>
        <w:lastRenderedPageBreak/>
        <w:t xml:space="preserve">CUADRO </w:t>
      </w:r>
      <w:r w:rsidR="00DE00EB" w:rsidRPr="00475D0E">
        <w:rPr>
          <w:rFonts w:eastAsia="SimSun"/>
          <w:lang w:val="es-ES"/>
        </w:rPr>
        <w:t>1.1</w:t>
      </w:r>
    </w:p>
    <w:p w:rsidR="00DE00EB" w:rsidRPr="00216D95" w:rsidRDefault="00DE00EB" w:rsidP="000004BB">
      <w:pPr>
        <w:pStyle w:val="Tabletitle"/>
        <w:rPr>
          <w:lang w:val="es-ES_tradnl"/>
        </w:rPr>
      </w:pPr>
      <w:r w:rsidRPr="00216D95">
        <w:rPr>
          <w:lang w:val="es-ES_tradnl"/>
        </w:rPr>
        <w:t xml:space="preserve">Especificaciones 3GPP en el </w:t>
      </w:r>
      <w:r w:rsidR="00D748FB">
        <w:rPr>
          <w:lang w:val="es-ES_tradnl"/>
        </w:rPr>
        <w:t>§ </w:t>
      </w:r>
      <w:r w:rsidRPr="00216D95">
        <w:rPr>
          <w:lang w:val="es-ES_tradnl"/>
        </w:rPr>
        <w:t>1.2.1 que han de ser objeto de transposición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361"/>
        <w:gridCol w:w="1361"/>
        <w:gridCol w:w="1361"/>
        <w:gridCol w:w="1361"/>
        <w:gridCol w:w="1361"/>
        <w:gridCol w:w="1361"/>
      </w:tblGrid>
      <w:tr w:rsidR="00DE00EB" w:rsidRPr="00475D0E" w:rsidTr="000004BB">
        <w:trPr>
          <w:jc w:val="center"/>
        </w:trPr>
        <w:tc>
          <w:tcPr>
            <w:tcW w:w="1361" w:type="dxa"/>
          </w:tcPr>
          <w:p w:rsidR="00DE00EB" w:rsidRPr="00920407" w:rsidRDefault="00DE00EB" w:rsidP="00300B75">
            <w:pPr>
              <w:keepNext/>
              <w:keepLines/>
              <w:spacing w:before="60" w:after="60"/>
              <w:jc w:val="center"/>
              <w:rPr>
                <w:b/>
                <w:bCs/>
                <w:sz w:val="20"/>
                <w:lang w:val="es-ES"/>
              </w:rPr>
            </w:pPr>
            <w:r w:rsidRPr="00920407">
              <w:rPr>
                <w:b/>
                <w:bCs/>
                <w:sz w:val="20"/>
                <w:lang w:val="es-ES"/>
              </w:rPr>
              <w:t xml:space="preserve">Serie 36.100 </w:t>
            </w:r>
          </w:p>
        </w:tc>
        <w:tc>
          <w:tcPr>
            <w:tcW w:w="1361" w:type="dxa"/>
          </w:tcPr>
          <w:p w:rsidR="00DE00EB" w:rsidRPr="00920407" w:rsidRDefault="00DE00EB" w:rsidP="00300B75">
            <w:pPr>
              <w:keepNext/>
              <w:keepLines/>
              <w:spacing w:before="60" w:after="60"/>
              <w:jc w:val="center"/>
              <w:rPr>
                <w:b/>
                <w:bCs/>
                <w:sz w:val="20"/>
                <w:lang w:val="es-ES"/>
              </w:rPr>
            </w:pPr>
            <w:r w:rsidRPr="00920407">
              <w:rPr>
                <w:b/>
                <w:bCs/>
                <w:sz w:val="20"/>
                <w:lang w:val="es-ES"/>
              </w:rPr>
              <w:t>Serie 36.200</w:t>
            </w:r>
          </w:p>
        </w:tc>
        <w:tc>
          <w:tcPr>
            <w:tcW w:w="1361" w:type="dxa"/>
          </w:tcPr>
          <w:p w:rsidR="00DE00EB" w:rsidRPr="00920407" w:rsidRDefault="00DE00EB" w:rsidP="00300B75">
            <w:pPr>
              <w:keepNext/>
              <w:keepLines/>
              <w:spacing w:before="60" w:after="60"/>
              <w:jc w:val="center"/>
              <w:rPr>
                <w:b/>
                <w:bCs/>
                <w:sz w:val="20"/>
                <w:lang w:val="es-ES"/>
              </w:rPr>
            </w:pPr>
            <w:r w:rsidRPr="00920407">
              <w:rPr>
                <w:b/>
                <w:bCs/>
                <w:sz w:val="20"/>
                <w:lang w:val="es-ES"/>
              </w:rPr>
              <w:t>Serie 36.300</w:t>
            </w:r>
          </w:p>
        </w:tc>
        <w:tc>
          <w:tcPr>
            <w:tcW w:w="1361" w:type="dxa"/>
          </w:tcPr>
          <w:p w:rsidR="00DE00EB" w:rsidRPr="00920407" w:rsidRDefault="00DE00EB" w:rsidP="00300B75">
            <w:pPr>
              <w:keepNext/>
              <w:keepLines/>
              <w:spacing w:before="60" w:after="60"/>
              <w:jc w:val="center"/>
              <w:rPr>
                <w:b/>
                <w:bCs/>
                <w:sz w:val="20"/>
                <w:lang w:val="es-ES" w:eastAsia="zh-CN"/>
              </w:rPr>
            </w:pPr>
            <w:r w:rsidRPr="00920407">
              <w:rPr>
                <w:b/>
                <w:bCs/>
                <w:sz w:val="20"/>
                <w:lang w:val="es-ES"/>
              </w:rPr>
              <w:t>Serie</w:t>
            </w:r>
            <w:r w:rsidRPr="00920407">
              <w:rPr>
                <w:b/>
                <w:bCs/>
                <w:sz w:val="20"/>
                <w:lang w:val="es-ES" w:eastAsia="zh-CN"/>
              </w:rPr>
              <w:t xml:space="preserve"> 36.400 </w:t>
            </w:r>
          </w:p>
        </w:tc>
        <w:tc>
          <w:tcPr>
            <w:tcW w:w="1361" w:type="dxa"/>
          </w:tcPr>
          <w:p w:rsidR="00DE00EB" w:rsidRPr="00920407" w:rsidRDefault="00DE00EB" w:rsidP="00300B75">
            <w:pPr>
              <w:keepNext/>
              <w:keepLines/>
              <w:spacing w:before="60" w:after="60"/>
              <w:jc w:val="center"/>
              <w:rPr>
                <w:b/>
                <w:lang w:val="es-ES"/>
              </w:rPr>
            </w:pPr>
            <w:r w:rsidRPr="00920407">
              <w:rPr>
                <w:b/>
                <w:bCs/>
                <w:sz w:val="20"/>
                <w:lang w:val="es-ES"/>
              </w:rPr>
              <w:t>Serie 36.500</w:t>
            </w:r>
          </w:p>
        </w:tc>
        <w:tc>
          <w:tcPr>
            <w:tcW w:w="1361" w:type="dxa"/>
          </w:tcPr>
          <w:p w:rsidR="00DE00EB" w:rsidRPr="00920407" w:rsidRDefault="00DE00EB" w:rsidP="00300B75">
            <w:pPr>
              <w:keepNext/>
              <w:keepLines/>
              <w:spacing w:before="60" w:after="60"/>
              <w:jc w:val="center"/>
              <w:rPr>
                <w:b/>
                <w:bCs/>
                <w:sz w:val="20"/>
                <w:lang w:val="es-ES"/>
              </w:rPr>
            </w:pPr>
            <w:r w:rsidRPr="00920407">
              <w:rPr>
                <w:b/>
                <w:bCs/>
                <w:sz w:val="20"/>
                <w:lang w:val="es-ES"/>
              </w:rPr>
              <w:t xml:space="preserve">Serie 37.xxx </w:t>
            </w:r>
          </w:p>
        </w:tc>
        <w:tc>
          <w:tcPr>
            <w:tcW w:w="1361" w:type="dxa"/>
          </w:tcPr>
          <w:p w:rsidR="00DE00EB" w:rsidRPr="00920407" w:rsidRDefault="00DE00EB" w:rsidP="00300B75">
            <w:pPr>
              <w:keepNext/>
              <w:keepLines/>
              <w:spacing w:before="60" w:after="60"/>
              <w:jc w:val="center"/>
              <w:rPr>
                <w:b/>
                <w:bCs/>
                <w:sz w:val="20"/>
                <w:lang w:val="es-ES"/>
              </w:rPr>
            </w:pPr>
            <w:r w:rsidRPr="00920407">
              <w:rPr>
                <w:b/>
                <w:bCs/>
                <w:sz w:val="20"/>
                <w:lang w:val="es-ES"/>
              </w:rPr>
              <w:t xml:space="preserve">Serie 25.400 </w:t>
            </w:r>
          </w:p>
        </w:tc>
      </w:tr>
      <w:tr w:rsidR="00DE00EB" w:rsidRPr="00475D0E" w:rsidTr="000004BB">
        <w:trPr>
          <w:jc w:val="center"/>
        </w:trPr>
        <w:tc>
          <w:tcPr>
            <w:tcW w:w="1361" w:type="dxa"/>
          </w:tcPr>
          <w:p w:rsidR="00DE00EB" w:rsidRPr="003F54A5" w:rsidRDefault="00DE00EB" w:rsidP="000004BB">
            <w:pPr>
              <w:keepNext/>
              <w:keepLines/>
              <w:spacing w:before="60" w:after="60"/>
              <w:jc w:val="center"/>
              <w:rPr>
                <w:sz w:val="20"/>
                <w:lang w:val="en-US" w:eastAsia="zh-CN"/>
              </w:rPr>
            </w:pPr>
            <w:r w:rsidRPr="00920407">
              <w:rPr>
                <w:sz w:val="20"/>
                <w:lang w:val="en-US"/>
              </w:rPr>
              <w:t>TS 36.101</w:t>
            </w:r>
            <w:r w:rsidRPr="00920407">
              <w:rPr>
                <w:sz w:val="20"/>
                <w:lang w:val="en-US"/>
              </w:rPr>
              <w:br/>
              <w:t>TS 36.104</w:t>
            </w:r>
            <w:r w:rsidRPr="00920407">
              <w:rPr>
                <w:sz w:val="20"/>
                <w:lang w:val="en-US"/>
              </w:rPr>
              <w:br/>
              <w:t>TS 36.106</w:t>
            </w:r>
            <w:r w:rsidRPr="00920407">
              <w:rPr>
                <w:sz w:val="20"/>
                <w:lang w:val="en-US"/>
              </w:rPr>
              <w:br/>
              <w:t>TS 36.113</w:t>
            </w:r>
            <w:r w:rsidRPr="00920407">
              <w:rPr>
                <w:sz w:val="20"/>
                <w:lang w:val="en-US"/>
              </w:rPr>
              <w:br/>
              <w:t>TS 36.116</w:t>
            </w:r>
            <w:r w:rsidRPr="00920407">
              <w:rPr>
                <w:sz w:val="20"/>
                <w:lang w:val="en-US"/>
              </w:rPr>
              <w:br/>
              <w:t>TS 36.124</w:t>
            </w:r>
            <w:r w:rsidRPr="00920407">
              <w:rPr>
                <w:sz w:val="20"/>
                <w:lang w:val="en-US"/>
              </w:rPr>
              <w:br/>
              <w:t>TS 36.133</w:t>
            </w:r>
            <w:r w:rsidRPr="00920407">
              <w:rPr>
                <w:sz w:val="20"/>
                <w:lang w:val="en-US"/>
              </w:rPr>
              <w:br/>
              <w:t>TS 36.141</w:t>
            </w:r>
            <w:r w:rsidRPr="00920407">
              <w:rPr>
                <w:sz w:val="20"/>
                <w:lang w:val="en-US"/>
              </w:rPr>
              <w:br/>
              <w:t>TS 36.143</w:t>
            </w:r>
            <w:r w:rsidRPr="00920407">
              <w:rPr>
                <w:sz w:val="20"/>
                <w:lang w:val="en-US"/>
              </w:rPr>
              <w:br/>
              <w:t>TS 36.171</w:t>
            </w:r>
          </w:p>
        </w:tc>
        <w:tc>
          <w:tcPr>
            <w:tcW w:w="1361" w:type="dxa"/>
          </w:tcPr>
          <w:p w:rsidR="00DE00EB" w:rsidRPr="003F54A5" w:rsidRDefault="00DE00EB" w:rsidP="00300B75">
            <w:pPr>
              <w:keepNext/>
              <w:keepLines/>
              <w:tabs>
                <w:tab w:val="left" w:pos="567"/>
                <w:tab w:val="left" w:leader="dot" w:pos="7938"/>
                <w:tab w:val="center" w:pos="9526"/>
              </w:tabs>
              <w:spacing w:before="60" w:after="60"/>
              <w:jc w:val="center"/>
              <w:rPr>
                <w:sz w:val="20"/>
                <w:lang w:val="en-US" w:eastAsia="zh-CN"/>
              </w:rPr>
            </w:pPr>
            <w:r w:rsidRPr="003F54A5">
              <w:rPr>
                <w:sz w:val="20"/>
                <w:lang w:val="en-US" w:eastAsia="zh-CN"/>
              </w:rPr>
              <w:t>TS 36.201</w:t>
            </w:r>
            <w:r w:rsidRPr="003F54A5">
              <w:rPr>
                <w:sz w:val="20"/>
                <w:lang w:val="en-US" w:eastAsia="zh-CN"/>
              </w:rPr>
              <w:br/>
              <w:t>TS 36.211</w:t>
            </w:r>
            <w:r w:rsidRPr="003F54A5">
              <w:rPr>
                <w:sz w:val="20"/>
                <w:lang w:val="en-US" w:eastAsia="zh-CN"/>
              </w:rPr>
              <w:br/>
              <w:t>TS 36.212</w:t>
            </w:r>
            <w:r w:rsidRPr="003F54A5">
              <w:rPr>
                <w:sz w:val="20"/>
                <w:lang w:val="en-US" w:eastAsia="zh-CN"/>
              </w:rPr>
              <w:br/>
              <w:t>TS 36.213</w:t>
            </w:r>
            <w:r w:rsidRPr="003F54A5">
              <w:rPr>
                <w:sz w:val="20"/>
                <w:lang w:val="en-US" w:eastAsia="zh-CN"/>
              </w:rPr>
              <w:br/>
              <w:t>TS 36.214</w:t>
            </w:r>
            <w:r w:rsidRPr="003F54A5">
              <w:rPr>
                <w:sz w:val="20"/>
                <w:lang w:val="en-US" w:eastAsia="zh-CN"/>
              </w:rPr>
              <w:br/>
              <w:t>TS 36.216</w:t>
            </w:r>
          </w:p>
        </w:tc>
        <w:tc>
          <w:tcPr>
            <w:tcW w:w="1361" w:type="dxa"/>
          </w:tcPr>
          <w:p w:rsidR="00DE00EB" w:rsidRPr="003F54A5" w:rsidRDefault="00DE00EB" w:rsidP="00300B75">
            <w:pPr>
              <w:keepNext/>
              <w:keepLines/>
              <w:tabs>
                <w:tab w:val="left" w:pos="567"/>
                <w:tab w:val="left" w:leader="dot" w:pos="7938"/>
                <w:tab w:val="center" w:pos="9526"/>
              </w:tabs>
              <w:spacing w:before="60" w:after="60"/>
              <w:jc w:val="center"/>
              <w:rPr>
                <w:sz w:val="20"/>
                <w:lang w:val="en-US" w:eastAsia="zh-CN"/>
              </w:rPr>
            </w:pPr>
            <w:r w:rsidRPr="003F54A5">
              <w:rPr>
                <w:sz w:val="20"/>
                <w:lang w:val="en-US" w:eastAsia="zh-CN"/>
              </w:rPr>
              <w:t>TS 36.300</w:t>
            </w:r>
            <w:r w:rsidRPr="003F54A5">
              <w:rPr>
                <w:sz w:val="20"/>
                <w:lang w:val="en-US" w:eastAsia="zh-CN"/>
              </w:rPr>
              <w:br/>
              <w:t>TS 36.302</w:t>
            </w:r>
            <w:r w:rsidRPr="003F54A5">
              <w:rPr>
                <w:sz w:val="20"/>
                <w:lang w:val="en-US" w:eastAsia="zh-CN"/>
              </w:rPr>
              <w:br/>
              <w:t>TS 36.304</w:t>
            </w:r>
            <w:r w:rsidRPr="003F54A5">
              <w:rPr>
                <w:sz w:val="20"/>
                <w:lang w:val="en-US" w:eastAsia="zh-CN"/>
              </w:rPr>
              <w:br/>
              <w:t>TS 36.305</w:t>
            </w:r>
            <w:r w:rsidRPr="003F54A5">
              <w:rPr>
                <w:sz w:val="20"/>
                <w:lang w:val="en-US" w:eastAsia="zh-CN"/>
              </w:rPr>
              <w:br/>
              <w:t>TS 36.306</w:t>
            </w:r>
            <w:r w:rsidRPr="003F54A5">
              <w:rPr>
                <w:sz w:val="20"/>
                <w:lang w:val="en-US" w:eastAsia="zh-CN"/>
              </w:rPr>
              <w:br/>
              <w:t>TS 36.307</w:t>
            </w:r>
            <w:r w:rsidRPr="003F54A5">
              <w:rPr>
                <w:sz w:val="20"/>
                <w:lang w:val="en-US" w:eastAsia="zh-CN"/>
              </w:rPr>
              <w:br/>
              <w:t>TS 36.314</w:t>
            </w:r>
            <w:r w:rsidRPr="003F54A5">
              <w:rPr>
                <w:sz w:val="20"/>
                <w:lang w:val="en-US" w:eastAsia="zh-CN"/>
              </w:rPr>
              <w:br/>
              <w:t>TS 36.321</w:t>
            </w:r>
            <w:r w:rsidRPr="003F54A5">
              <w:rPr>
                <w:sz w:val="20"/>
                <w:lang w:val="en-US" w:eastAsia="zh-CN"/>
              </w:rPr>
              <w:br/>
              <w:t>TS 36.322</w:t>
            </w:r>
            <w:r w:rsidRPr="003F54A5">
              <w:rPr>
                <w:sz w:val="20"/>
                <w:lang w:val="en-US" w:eastAsia="zh-CN"/>
              </w:rPr>
              <w:br/>
              <w:t>TS 36.323</w:t>
            </w:r>
            <w:r w:rsidRPr="003F54A5">
              <w:rPr>
                <w:sz w:val="20"/>
                <w:lang w:val="en-US" w:eastAsia="zh-CN"/>
              </w:rPr>
              <w:br/>
              <w:t>TS 36.331</w:t>
            </w:r>
            <w:r w:rsidRPr="003F54A5">
              <w:rPr>
                <w:sz w:val="20"/>
                <w:lang w:val="en-US" w:eastAsia="zh-CN"/>
              </w:rPr>
              <w:br/>
              <w:t>TS 36.355</w:t>
            </w:r>
            <w:r w:rsidRPr="003F54A5">
              <w:rPr>
                <w:sz w:val="20"/>
                <w:lang w:val="en-US" w:eastAsia="zh-CN"/>
              </w:rPr>
              <w:br/>
            </w:r>
          </w:p>
        </w:tc>
        <w:tc>
          <w:tcPr>
            <w:tcW w:w="1361" w:type="dxa"/>
          </w:tcPr>
          <w:p w:rsidR="00DE00EB" w:rsidRPr="003F54A5" w:rsidRDefault="00DE00EB" w:rsidP="00300B75">
            <w:pPr>
              <w:keepNext/>
              <w:keepLines/>
              <w:tabs>
                <w:tab w:val="left" w:pos="567"/>
                <w:tab w:val="left" w:leader="dot" w:pos="7938"/>
                <w:tab w:val="center" w:pos="9526"/>
              </w:tabs>
              <w:spacing w:before="60" w:after="60"/>
              <w:jc w:val="center"/>
              <w:rPr>
                <w:sz w:val="20"/>
                <w:lang w:val="en-US" w:eastAsia="zh-CN"/>
              </w:rPr>
            </w:pPr>
            <w:r w:rsidRPr="003F54A5">
              <w:rPr>
                <w:sz w:val="20"/>
                <w:lang w:val="en-US" w:eastAsia="zh-CN"/>
              </w:rPr>
              <w:t>TS 36.401</w:t>
            </w:r>
            <w:r w:rsidRPr="003F54A5">
              <w:rPr>
                <w:sz w:val="20"/>
                <w:lang w:val="en-US" w:eastAsia="zh-CN"/>
              </w:rPr>
              <w:br/>
              <w:t>TS 36.410</w:t>
            </w:r>
            <w:r w:rsidRPr="003F54A5">
              <w:rPr>
                <w:sz w:val="20"/>
                <w:lang w:val="en-US" w:eastAsia="zh-CN"/>
              </w:rPr>
              <w:br/>
              <w:t>TS 36.411</w:t>
            </w:r>
            <w:r w:rsidRPr="003F54A5">
              <w:rPr>
                <w:sz w:val="20"/>
                <w:lang w:val="en-US" w:eastAsia="zh-CN"/>
              </w:rPr>
              <w:br/>
              <w:t>TS 36.412</w:t>
            </w:r>
            <w:r w:rsidRPr="003F54A5">
              <w:rPr>
                <w:sz w:val="20"/>
                <w:lang w:val="en-US" w:eastAsia="zh-CN"/>
              </w:rPr>
              <w:br/>
              <w:t>TS 36.413</w:t>
            </w:r>
            <w:r w:rsidRPr="003F54A5">
              <w:rPr>
                <w:sz w:val="20"/>
                <w:lang w:val="en-US" w:eastAsia="zh-CN"/>
              </w:rPr>
              <w:br/>
              <w:t>TS 36.414</w:t>
            </w:r>
            <w:r w:rsidRPr="003F54A5">
              <w:rPr>
                <w:sz w:val="20"/>
                <w:lang w:val="en-US" w:eastAsia="zh-CN"/>
              </w:rPr>
              <w:br/>
              <w:t>TS 36.420</w:t>
            </w:r>
            <w:r w:rsidRPr="003F54A5">
              <w:rPr>
                <w:sz w:val="20"/>
                <w:lang w:val="en-US" w:eastAsia="zh-CN"/>
              </w:rPr>
              <w:br/>
              <w:t>TS 36.421</w:t>
            </w:r>
            <w:r w:rsidRPr="003F54A5">
              <w:rPr>
                <w:sz w:val="20"/>
                <w:lang w:val="en-US" w:eastAsia="zh-CN"/>
              </w:rPr>
              <w:br/>
              <w:t>TS 36.422</w:t>
            </w:r>
            <w:r w:rsidRPr="003F54A5">
              <w:rPr>
                <w:sz w:val="20"/>
                <w:lang w:val="en-US" w:eastAsia="zh-CN"/>
              </w:rPr>
              <w:br/>
              <w:t>TS 36.423</w:t>
            </w:r>
            <w:r w:rsidRPr="003F54A5">
              <w:rPr>
                <w:sz w:val="20"/>
                <w:lang w:val="en-US" w:eastAsia="zh-CN"/>
              </w:rPr>
              <w:br/>
              <w:t>TS 36.424</w:t>
            </w:r>
            <w:r w:rsidRPr="003F54A5">
              <w:rPr>
                <w:sz w:val="20"/>
                <w:lang w:val="en-US" w:eastAsia="zh-CN"/>
              </w:rPr>
              <w:br/>
              <w:t>TS 36.440</w:t>
            </w:r>
            <w:r w:rsidRPr="003F54A5">
              <w:rPr>
                <w:sz w:val="20"/>
                <w:lang w:val="en-US" w:eastAsia="zh-CN"/>
              </w:rPr>
              <w:br/>
              <w:t>TS 36.441</w:t>
            </w:r>
            <w:r w:rsidRPr="003F54A5">
              <w:rPr>
                <w:sz w:val="20"/>
                <w:lang w:val="en-US" w:eastAsia="zh-CN"/>
              </w:rPr>
              <w:br/>
              <w:t>TS 36.442</w:t>
            </w:r>
            <w:r w:rsidRPr="003F54A5">
              <w:rPr>
                <w:sz w:val="20"/>
                <w:lang w:val="en-US" w:eastAsia="zh-CN"/>
              </w:rPr>
              <w:br/>
              <w:t>TS 36.443</w:t>
            </w:r>
            <w:r w:rsidRPr="003F54A5">
              <w:rPr>
                <w:sz w:val="20"/>
                <w:lang w:val="en-US" w:eastAsia="zh-CN"/>
              </w:rPr>
              <w:br/>
              <w:t>TS 36.444</w:t>
            </w:r>
            <w:r w:rsidRPr="003F54A5">
              <w:rPr>
                <w:sz w:val="20"/>
                <w:lang w:val="en-US" w:eastAsia="zh-CN"/>
              </w:rPr>
              <w:br/>
              <w:t>TS 36.445</w:t>
            </w:r>
            <w:r w:rsidRPr="003F54A5">
              <w:rPr>
                <w:sz w:val="20"/>
                <w:lang w:val="en-US" w:eastAsia="zh-CN"/>
              </w:rPr>
              <w:br/>
              <w:t>TS 36.455</w:t>
            </w:r>
            <w:r w:rsidRPr="003F54A5">
              <w:rPr>
                <w:sz w:val="20"/>
                <w:lang w:val="en-US" w:eastAsia="zh-CN"/>
              </w:rPr>
              <w:br/>
              <w:t>TS 36.456</w:t>
            </w:r>
            <w:r w:rsidRPr="003F54A5">
              <w:rPr>
                <w:sz w:val="20"/>
                <w:lang w:val="en-US" w:eastAsia="zh-CN"/>
              </w:rPr>
              <w:br/>
              <w:t>TS 36.457</w:t>
            </w:r>
            <w:r w:rsidRPr="003F54A5">
              <w:rPr>
                <w:sz w:val="20"/>
                <w:lang w:val="en-US" w:eastAsia="zh-CN"/>
              </w:rPr>
              <w:br/>
              <w:t>TS 36.458</w:t>
            </w:r>
            <w:r w:rsidRPr="003F54A5">
              <w:rPr>
                <w:sz w:val="20"/>
                <w:lang w:val="en-US" w:eastAsia="zh-CN"/>
              </w:rPr>
              <w:br/>
              <w:t>TS 36.459</w:t>
            </w:r>
          </w:p>
        </w:tc>
        <w:tc>
          <w:tcPr>
            <w:tcW w:w="1361" w:type="dxa"/>
          </w:tcPr>
          <w:p w:rsidR="00DE00EB" w:rsidRPr="0006148F" w:rsidRDefault="00DE00EB" w:rsidP="00300B75">
            <w:pPr>
              <w:keepNext/>
              <w:keepLines/>
              <w:tabs>
                <w:tab w:val="left" w:pos="567"/>
                <w:tab w:val="left" w:leader="dot" w:pos="7938"/>
                <w:tab w:val="center" w:pos="9526"/>
              </w:tabs>
              <w:spacing w:before="60" w:after="60"/>
              <w:jc w:val="center"/>
              <w:rPr>
                <w:lang w:val="en-US"/>
              </w:rPr>
            </w:pPr>
            <w:r w:rsidRPr="003F54A5">
              <w:rPr>
                <w:sz w:val="20"/>
                <w:lang w:val="en-US" w:eastAsia="zh-CN"/>
              </w:rPr>
              <w:t>TS 36.508</w:t>
            </w:r>
            <w:r w:rsidRPr="003F54A5">
              <w:rPr>
                <w:sz w:val="20"/>
                <w:lang w:val="en-US" w:eastAsia="zh-CN"/>
              </w:rPr>
              <w:br/>
              <w:t>TS 36.509</w:t>
            </w:r>
            <w:r w:rsidRPr="003F54A5">
              <w:rPr>
                <w:sz w:val="20"/>
                <w:lang w:val="en-US" w:eastAsia="zh-CN"/>
              </w:rPr>
              <w:br/>
              <w:t>TS 36.521-1</w:t>
            </w:r>
            <w:r w:rsidRPr="003F54A5">
              <w:rPr>
                <w:sz w:val="20"/>
                <w:lang w:val="en-US" w:eastAsia="zh-CN"/>
              </w:rPr>
              <w:br/>
              <w:t>TS 36.521-2</w:t>
            </w:r>
            <w:r w:rsidRPr="003F54A5">
              <w:rPr>
                <w:sz w:val="20"/>
                <w:lang w:val="en-US" w:eastAsia="zh-CN"/>
              </w:rPr>
              <w:br/>
              <w:t>TS 36.521-3</w:t>
            </w:r>
            <w:r w:rsidRPr="003F54A5">
              <w:rPr>
                <w:sz w:val="20"/>
                <w:lang w:val="en-US" w:eastAsia="zh-CN"/>
              </w:rPr>
              <w:br/>
              <w:t>TS 36.523-1</w:t>
            </w:r>
            <w:r w:rsidRPr="003F54A5">
              <w:rPr>
                <w:sz w:val="20"/>
                <w:lang w:val="en-US" w:eastAsia="zh-CN"/>
              </w:rPr>
              <w:br/>
              <w:t>TS 36.523-2</w:t>
            </w:r>
            <w:r w:rsidRPr="003F54A5">
              <w:rPr>
                <w:sz w:val="20"/>
                <w:lang w:val="en-US" w:eastAsia="zh-CN"/>
              </w:rPr>
              <w:br/>
              <w:t>TS 36.523-3</w:t>
            </w:r>
          </w:p>
        </w:tc>
        <w:tc>
          <w:tcPr>
            <w:tcW w:w="1361" w:type="dxa"/>
          </w:tcPr>
          <w:p w:rsidR="00DE00EB" w:rsidRPr="003F54A5" w:rsidRDefault="00DE00EB" w:rsidP="000004BB">
            <w:pPr>
              <w:keepNext/>
              <w:keepLines/>
              <w:tabs>
                <w:tab w:val="left" w:pos="567"/>
                <w:tab w:val="left" w:leader="dot" w:pos="7938"/>
                <w:tab w:val="center" w:pos="9526"/>
              </w:tabs>
              <w:spacing w:before="60" w:after="60"/>
              <w:jc w:val="center"/>
              <w:rPr>
                <w:sz w:val="20"/>
                <w:lang w:val="en-US" w:eastAsia="zh-CN"/>
              </w:rPr>
            </w:pPr>
            <w:r w:rsidRPr="003F54A5">
              <w:rPr>
                <w:sz w:val="20"/>
                <w:lang w:val="en-US" w:eastAsia="zh-CN"/>
              </w:rPr>
              <w:t>TS 37.104</w:t>
            </w:r>
            <w:r w:rsidRPr="003F54A5">
              <w:rPr>
                <w:sz w:val="20"/>
                <w:lang w:val="en-US" w:eastAsia="zh-CN"/>
              </w:rPr>
              <w:br/>
              <w:t>TS 37.141</w:t>
            </w:r>
            <w:r w:rsidRPr="003F54A5">
              <w:rPr>
                <w:sz w:val="20"/>
                <w:lang w:val="en-US" w:eastAsia="zh-CN"/>
              </w:rPr>
              <w:br/>
              <w:t>TS 37.113</w:t>
            </w:r>
            <w:r w:rsidRPr="003F54A5">
              <w:rPr>
                <w:sz w:val="20"/>
                <w:lang w:val="en-US" w:eastAsia="zh-CN"/>
              </w:rPr>
              <w:br/>
              <w:t>TS 37.320</w:t>
            </w:r>
            <w:r w:rsidRPr="003F54A5">
              <w:rPr>
                <w:sz w:val="20"/>
                <w:lang w:val="en-US" w:eastAsia="zh-CN"/>
              </w:rPr>
              <w:br/>
              <w:t>TS 37.571-1</w:t>
            </w:r>
            <w:r w:rsidRPr="003F54A5">
              <w:rPr>
                <w:sz w:val="20"/>
                <w:lang w:val="en-US" w:eastAsia="zh-CN"/>
              </w:rPr>
              <w:br/>
              <w:t>TS 37.571-2</w:t>
            </w:r>
            <w:r w:rsidRPr="003F54A5">
              <w:rPr>
                <w:sz w:val="20"/>
                <w:lang w:val="en-US" w:eastAsia="zh-CN"/>
              </w:rPr>
              <w:br/>
              <w:t>TS 37.571-3</w:t>
            </w:r>
            <w:r w:rsidRPr="003F54A5">
              <w:rPr>
                <w:sz w:val="20"/>
                <w:lang w:val="en-US" w:eastAsia="zh-CN"/>
              </w:rPr>
              <w:br/>
              <w:t>TS 37.571-4</w:t>
            </w:r>
            <w:r w:rsidRPr="003F54A5">
              <w:rPr>
                <w:sz w:val="20"/>
                <w:lang w:val="en-US" w:eastAsia="zh-CN"/>
              </w:rPr>
              <w:br/>
              <w:t>TS 37.571-5</w:t>
            </w:r>
          </w:p>
        </w:tc>
        <w:tc>
          <w:tcPr>
            <w:tcW w:w="1361" w:type="dxa"/>
          </w:tcPr>
          <w:p w:rsidR="00DE00EB" w:rsidRPr="00920407" w:rsidRDefault="00DE00EB" w:rsidP="000004BB">
            <w:pPr>
              <w:keepNext/>
              <w:keepLines/>
              <w:tabs>
                <w:tab w:val="left" w:pos="567"/>
                <w:tab w:val="left" w:leader="dot" w:pos="7938"/>
                <w:tab w:val="center" w:pos="9526"/>
              </w:tabs>
              <w:spacing w:before="60" w:after="60"/>
              <w:jc w:val="center"/>
              <w:rPr>
                <w:sz w:val="20"/>
                <w:lang w:val="es-ES" w:eastAsia="zh-CN"/>
              </w:rPr>
            </w:pPr>
            <w:r w:rsidRPr="00920407">
              <w:rPr>
                <w:sz w:val="20"/>
                <w:lang w:val="es-ES" w:eastAsia="zh-CN"/>
              </w:rPr>
              <w:t>TS 25.460</w:t>
            </w:r>
            <w:r w:rsidRPr="00920407">
              <w:rPr>
                <w:sz w:val="20"/>
                <w:lang w:val="es-ES" w:eastAsia="zh-CN"/>
              </w:rPr>
              <w:br/>
              <w:t>TS 25.461</w:t>
            </w:r>
            <w:r w:rsidRPr="00920407">
              <w:rPr>
                <w:sz w:val="20"/>
                <w:lang w:val="es-ES" w:eastAsia="zh-CN"/>
              </w:rPr>
              <w:br/>
              <w:t>TS 25.462</w:t>
            </w:r>
            <w:r w:rsidRPr="00920407">
              <w:rPr>
                <w:sz w:val="20"/>
                <w:lang w:val="es-ES" w:eastAsia="zh-CN"/>
              </w:rPr>
              <w:br/>
              <w:t>TS 25.466</w:t>
            </w:r>
          </w:p>
        </w:tc>
      </w:tr>
    </w:tbl>
    <w:p w:rsidR="00DE00EB" w:rsidRPr="00920407" w:rsidRDefault="00DE00EB" w:rsidP="00077FE4">
      <w:pPr>
        <w:pStyle w:val="Tablefin"/>
        <w:rPr>
          <w:rFonts w:eastAsia="SimSun"/>
        </w:rPr>
      </w:pPr>
    </w:p>
    <w:p w:rsidR="00DE00EB" w:rsidRPr="00475D0E" w:rsidRDefault="00DE00EB" w:rsidP="00DE00EB">
      <w:pPr>
        <w:pStyle w:val="Heading3"/>
        <w:rPr>
          <w:rFonts w:eastAsia="SimSun"/>
          <w:lang w:val="es-ES"/>
        </w:rPr>
      </w:pPr>
      <w:r w:rsidRPr="00475D0E">
        <w:rPr>
          <w:rFonts w:eastAsia="SimSun"/>
          <w:lang w:val="es-ES"/>
        </w:rPr>
        <w:t>1.2.1</w:t>
      </w:r>
      <w:r w:rsidRPr="00475D0E">
        <w:rPr>
          <w:rFonts w:eastAsia="SimSun"/>
          <w:lang w:val="es-ES"/>
        </w:rPr>
        <w:tab/>
        <w:t>Títulos y sinopsis de la especificación básica global y las normas transpuestas</w:t>
      </w:r>
    </w:p>
    <w:p w:rsidR="00DE00EB" w:rsidRPr="00475D0E" w:rsidRDefault="00DE00EB" w:rsidP="00DE00EB">
      <w:pPr>
        <w:pStyle w:val="Heading4"/>
        <w:rPr>
          <w:rFonts w:eastAsia="SimSun"/>
          <w:lang w:val="es-ES"/>
        </w:rPr>
      </w:pPr>
      <w:r w:rsidRPr="00475D0E">
        <w:rPr>
          <w:rFonts w:eastAsia="SimSun"/>
          <w:lang w:val="es-ES"/>
        </w:rPr>
        <w:t>1.2.1.1</w:t>
      </w:r>
      <w:r w:rsidRPr="00475D0E">
        <w:rPr>
          <w:rFonts w:eastAsia="SimSun"/>
          <w:lang w:val="es-ES"/>
        </w:rPr>
        <w:tab/>
        <w:t>Introducción</w:t>
      </w:r>
    </w:p>
    <w:p w:rsidR="00DE00EB" w:rsidRPr="00475D0E" w:rsidRDefault="00DE00EB" w:rsidP="00DE00EB">
      <w:pPr>
        <w:rPr>
          <w:rFonts w:eastAsia="SimSun"/>
          <w:lang w:val="es-ES"/>
        </w:rPr>
      </w:pPr>
      <w:r w:rsidRPr="00475D0E">
        <w:rPr>
          <w:rFonts w:eastAsia="SimSun"/>
          <w:lang w:val="es-ES"/>
        </w:rPr>
        <w:t xml:space="preserve">Las normas referenciadas a continuación, transpuestas de las especificaciones 3GPP pertinentes, han sido facilitadas por las </w:t>
      </w:r>
      <w:r w:rsidRPr="00475D0E">
        <w:rPr>
          <w:rFonts w:eastAsia="SimSun"/>
          <w:b/>
          <w:bCs/>
          <w:i/>
          <w:iCs/>
          <w:lang w:val="es-ES"/>
        </w:rPr>
        <w:t>Organizaciones de Transposición</w:t>
      </w:r>
      <w:r w:rsidRPr="00475D0E">
        <w:rPr>
          <w:rFonts w:eastAsia="SimSun"/>
          <w:lang w:val="es-ES"/>
        </w:rPr>
        <w:t xml:space="preserve"> que se citan, como conjuntos de normas transpuestas para la interfaz radioeléctrica terrenal de las IMT-Avanzadas denominada </w:t>
      </w:r>
      <w:r w:rsidRPr="00475D0E">
        <w:rPr>
          <w:rFonts w:eastAsia="SimSun"/>
          <w:i/>
          <w:iCs/>
          <w:lang w:val="es-ES"/>
        </w:rPr>
        <w:t>LTE</w:t>
      </w:r>
      <w:r>
        <w:rPr>
          <w:rFonts w:eastAsia="SimSun"/>
          <w:i/>
          <w:iCs/>
          <w:lang w:val="es-ES"/>
        </w:rPr>
        <w:noBreakHyphen/>
      </w:r>
      <w:r w:rsidRPr="00475D0E">
        <w:rPr>
          <w:rFonts w:eastAsia="SimSun"/>
          <w:i/>
          <w:iCs/>
          <w:lang w:val="es-ES"/>
        </w:rPr>
        <w:t>Avanzada</w:t>
      </w:r>
      <w:r w:rsidRPr="00475D0E">
        <w:rPr>
          <w:rFonts w:eastAsia="SimSun"/>
          <w:lang w:val="es-ES"/>
        </w:rPr>
        <w:t xml:space="preserve"> y comprenden no sólo las características clave de las IMT</w:t>
      </w:r>
      <w:r w:rsidRPr="00475D0E">
        <w:rPr>
          <w:rFonts w:eastAsia="SimSun"/>
          <w:lang w:val="es-ES"/>
        </w:rPr>
        <w:noBreakHyphen/>
        <w:t xml:space="preserve">Avanzadas sino capacidades de la </w:t>
      </w:r>
      <w:r w:rsidRPr="00475D0E">
        <w:rPr>
          <w:rFonts w:eastAsia="SimSun"/>
          <w:i/>
          <w:iCs/>
          <w:lang w:val="es-ES"/>
        </w:rPr>
        <w:t>LTE-Avanzada</w:t>
      </w:r>
      <w:r w:rsidRPr="00475D0E">
        <w:rPr>
          <w:rFonts w:eastAsia="SimSun"/>
          <w:lang w:val="es-ES"/>
        </w:rPr>
        <w:t xml:space="preserve"> adicionales</w:t>
      </w:r>
      <w:r w:rsidRPr="00475D0E">
        <w:rPr>
          <w:rFonts w:eastAsia="SimSun"/>
          <w:iCs/>
          <w:lang w:val="es-ES"/>
        </w:rPr>
        <w:t>.</w:t>
      </w:r>
      <w:r w:rsidRPr="00475D0E">
        <w:rPr>
          <w:rFonts w:eastAsia="SimSun"/>
          <w:lang w:val="es-ES"/>
        </w:rPr>
        <w:t xml:space="preserve"> Ambas continúan siendo objeto de mejora.</w:t>
      </w:r>
    </w:p>
    <w:p w:rsidR="009A1732" w:rsidRPr="00475D0E" w:rsidRDefault="009A1732" w:rsidP="009A1732">
      <w:pPr>
        <w:rPr>
          <w:rFonts w:eastAsia="SimSun"/>
          <w:lang w:val="es-ES"/>
        </w:rPr>
      </w:pPr>
    </w:p>
    <w:p w:rsidR="00DE00EB" w:rsidRPr="00475D0E" w:rsidRDefault="00DE00EB" w:rsidP="00DE00EB">
      <w:pPr>
        <w:overflowPunct/>
        <w:autoSpaceDE/>
        <w:autoSpaceDN/>
        <w:adjustRightInd/>
        <w:spacing w:before="0"/>
        <w:textAlignment w:val="auto"/>
        <w:rPr>
          <w:rFonts w:eastAsia="SimSun"/>
          <w:i/>
          <w:iCs/>
          <w:color w:val="000000"/>
          <w:lang w:val="es-ES" w:eastAsia="ja-JP"/>
        </w:rPr>
        <w:sectPr w:rsidR="00DE00EB" w:rsidRPr="00475D0E" w:rsidSect="005C7BAF">
          <w:headerReference w:type="default" r:id="rId35"/>
          <w:footerReference w:type="even" r:id="rId36"/>
          <w:footerReference w:type="default" r:id="rId37"/>
          <w:headerReference w:type="first" r:id="rId38"/>
          <w:footerReference w:type="first" r:id="rId39"/>
          <w:pgSz w:w="11907" w:h="16840" w:code="9"/>
          <w:pgMar w:top="1418" w:right="1134" w:bottom="1134" w:left="1134" w:header="720" w:footer="482" w:gutter="0"/>
          <w:paperSrc w:first="15" w:other="15"/>
          <w:pgNumType w:start="1"/>
          <w:cols w:space="720"/>
          <w:docGrid w:linePitch="326"/>
        </w:sectPr>
      </w:pPr>
    </w:p>
    <w:p w:rsidR="004155BF" w:rsidRPr="00475D0E" w:rsidRDefault="004155BF" w:rsidP="00770A88">
      <w:pPr>
        <w:pStyle w:val="Heading4"/>
        <w:spacing w:before="0"/>
        <w:rPr>
          <w:rFonts w:eastAsia="SimSun"/>
          <w:lang w:val="es-ES"/>
        </w:rPr>
      </w:pPr>
      <w:r w:rsidRPr="00475D0E">
        <w:rPr>
          <w:rFonts w:eastAsia="SimSun"/>
          <w:lang w:val="es-ES"/>
        </w:rPr>
        <w:lastRenderedPageBreak/>
        <w:t>1.2.1.2</w:t>
      </w:r>
      <w:r w:rsidRPr="00475D0E">
        <w:rPr>
          <w:rFonts w:eastAsia="SimSun"/>
          <w:lang w:val="es-ES"/>
        </w:rPr>
        <w:tab/>
        <w:t>Capa radioeléctrica 1</w:t>
      </w:r>
    </w:p>
    <w:p w:rsidR="004155BF" w:rsidRPr="00475D0E" w:rsidRDefault="004155BF" w:rsidP="004155BF">
      <w:pPr>
        <w:pStyle w:val="Heading5"/>
        <w:rPr>
          <w:rFonts w:eastAsia="SimSun"/>
          <w:lang w:val="es-ES" w:eastAsia="zh-CN"/>
        </w:rPr>
      </w:pPr>
      <w:r w:rsidRPr="00475D0E">
        <w:rPr>
          <w:rFonts w:eastAsia="SimSun"/>
          <w:lang w:val="es-ES" w:eastAsia="zh-CN"/>
        </w:rPr>
        <w:t>1.2.1.2.1</w:t>
      </w:r>
      <w:r w:rsidRPr="00475D0E">
        <w:rPr>
          <w:rFonts w:eastAsia="SimSun"/>
          <w:lang w:val="es-ES" w:eastAsia="zh-CN"/>
        </w:rPr>
        <w:tab/>
        <w:t>TS 36.201</w:t>
      </w:r>
    </w:p>
    <w:p w:rsidR="004155BF" w:rsidRPr="00920407" w:rsidRDefault="004155BF" w:rsidP="004155BF">
      <w:pPr>
        <w:rPr>
          <w:lang w:val="es-ES"/>
        </w:rPr>
      </w:pPr>
      <w:r w:rsidRPr="00920407">
        <w:rPr>
          <w:lang w:val="es-ES"/>
        </w:rPr>
        <w:t>Acceso radioeléctrico terrenal universal evolucionado (E-UTRA); capa física de la LTE; descripción general</w:t>
      </w:r>
    </w:p>
    <w:p w:rsidR="004155BF" w:rsidRDefault="004155BF" w:rsidP="002D1762">
      <w:pPr>
        <w:rPr>
          <w:rFonts w:eastAsia="SimSun"/>
          <w:lang w:val="es-ES"/>
        </w:rPr>
      </w:pPr>
      <w:r w:rsidRPr="00475D0E">
        <w:rPr>
          <w:rFonts w:eastAsia="SimSun"/>
          <w:lang w:val="es-ES"/>
        </w:rPr>
        <w:t>En este documento se ofrece una descripción general de la capa física de la interfaz radioeléctrica del E-UTRA. También se describe la estructura de las especificaciones de la capa física del 3GPP E-UTRA, es decir, la serie TS</w:t>
      </w:r>
      <w:r w:rsidR="002D1762">
        <w:rPr>
          <w:rFonts w:eastAsia="SimSun"/>
          <w:lang w:val="es-ES"/>
        </w:rPr>
        <w:t> </w:t>
      </w:r>
      <w:r w:rsidRPr="00475D0E">
        <w:rPr>
          <w:rFonts w:eastAsia="SimSun"/>
          <w:lang w:val="es-ES"/>
        </w:rPr>
        <w:t>36.200. En la serie TS 36.200 se especifica el punto Uu para el sistema móvil LTE y se define el nivel mínimo de especificaciones necesarias para las conexiones básicas en términos de compatibilidad y conectividad recíproca.</w:t>
      </w:r>
    </w:p>
    <w:p w:rsidR="00D5251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C52277" w:rsidRPr="00D010BF" w:rsidRDefault="00C52277" w:rsidP="00C52277">
      <w:pPr>
        <w:widowControl w:val="0"/>
        <w:tabs>
          <w:tab w:val="left" w:pos="90"/>
        </w:tabs>
        <w:overflowPunct/>
        <w:spacing w:before="6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D010BF">
        <w:rPr>
          <w:rFonts w:eastAsia="SimSun"/>
          <w:b/>
          <w:bCs/>
          <w:color w:val="000000"/>
          <w:sz w:val="18"/>
          <w:szCs w:val="18"/>
          <w:lang w:val="es-ES" w:eastAsia="zh-CN"/>
        </w:rPr>
        <w:t xml:space="preserve"> 1</w:t>
      </w:r>
      <w:r>
        <w:rPr>
          <w:rFonts w:eastAsia="SimSun"/>
          <w:b/>
          <w:bCs/>
          <w:color w:val="000000"/>
          <w:sz w:val="18"/>
          <w:szCs w:val="18"/>
          <w:lang w:val="es-ES" w:eastAsia="zh-CN"/>
        </w:rPr>
        <w:t>0</w:t>
      </w:r>
    </w:p>
    <w:p w:rsidR="00537402" w:rsidRPr="003E71C8"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E71C8">
        <w:rPr>
          <w:rFonts w:eastAsia="SimSun"/>
          <w:color w:val="000000"/>
          <w:sz w:val="18"/>
          <w:szCs w:val="18"/>
          <w:lang w:val="es-ES" w:eastAsia="zh-CN"/>
        </w:rPr>
        <w:t>ARIB</w:t>
      </w:r>
      <w:r w:rsidRPr="003E71C8">
        <w:rPr>
          <w:rFonts w:ascii="Arial" w:eastAsia="SimSun" w:hAnsi="Arial" w:cs="Arial"/>
          <w:szCs w:val="24"/>
          <w:lang w:val="es-ES" w:eastAsia="zh-CN"/>
        </w:rPr>
        <w:tab/>
      </w:r>
      <w:r w:rsidRPr="003E71C8">
        <w:rPr>
          <w:rFonts w:eastAsia="SimSun"/>
          <w:color w:val="000000"/>
          <w:sz w:val="18"/>
          <w:szCs w:val="18"/>
          <w:lang w:val="es-ES" w:eastAsia="zh-CN"/>
        </w:rPr>
        <w:t>ARIB STD-T104-36.201</w:t>
      </w:r>
      <w:r w:rsidRPr="003E71C8">
        <w:rPr>
          <w:rFonts w:ascii="Arial" w:eastAsia="SimSun" w:hAnsi="Arial" w:cs="Arial"/>
          <w:szCs w:val="24"/>
          <w:lang w:val="es-ES" w:eastAsia="zh-CN"/>
        </w:rPr>
        <w:tab/>
      </w:r>
      <w:r w:rsidRPr="003E71C8">
        <w:rPr>
          <w:rFonts w:eastAsia="SimSun"/>
          <w:color w:val="000000"/>
          <w:sz w:val="18"/>
          <w:szCs w:val="18"/>
          <w:lang w:val="es-ES" w:eastAsia="zh-CN"/>
        </w:rPr>
        <w:t>10.0.0</w:t>
      </w:r>
      <w:r w:rsidRPr="003E71C8">
        <w:rPr>
          <w:rFonts w:ascii="Arial" w:eastAsia="SimSun" w:hAnsi="Arial" w:cs="Arial"/>
          <w:szCs w:val="24"/>
          <w:lang w:val="es-ES" w:eastAsia="zh-CN"/>
        </w:rPr>
        <w:tab/>
      </w:r>
      <w:r w:rsidRPr="003E71C8">
        <w:rPr>
          <w:rFonts w:eastAsia="SimSun"/>
          <w:color w:val="000000"/>
          <w:sz w:val="18"/>
          <w:szCs w:val="18"/>
          <w:lang w:val="es-ES" w:eastAsia="zh-CN"/>
        </w:rPr>
        <w:t>11 de sep.</w:t>
      </w:r>
      <w:r w:rsidRPr="003E71C8">
        <w:rPr>
          <w:rFonts w:ascii="Arial" w:eastAsia="SimSun" w:hAnsi="Arial" w:cs="Arial"/>
          <w:szCs w:val="24"/>
          <w:lang w:val="es-ES" w:eastAsia="zh-CN"/>
        </w:rPr>
        <w:tab/>
      </w:r>
      <w:hyperlink r:id="rId40" w:history="1">
        <w:r w:rsidRPr="003E71C8">
          <w:rPr>
            <w:rFonts w:eastAsia="SimSun"/>
            <w:color w:val="0000FF"/>
            <w:sz w:val="18"/>
            <w:szCs w:val="18"/>
            <w:u w:val="single"/>
            <w:lang w:val="es-ES" w:eastAsia="zh-CN"/>
          </w:rPr>
          <w:t>http://www.arib.or.jp/english/html/overview/doc/STD-T104v2_00/2_T104/ARIB-STD-T104/Rel10/36/A36201-a00.pdf</w:t>
        </w:r>
      </w:hyperlink>
    </w:p>
    <w:p w:rsidR="00537402" w:rsidRPr="00DE00EB" w:rsidRDefault="00537402" w:rsidP="00537402">
      <w:pPr>
        <w:widowControl w:val="0"/>
        <w:tabs>
          <w:tab w:val="left" w:pos="142"/>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ATIS.3GPP.36.201V1000-2011</w:t>
      </w:r>
      <w:r w:rsidRPr="003F54A5">
        <w:rPr>
          <w:rFonts w:ascii="Arial" w:eastAsia="SimSun" w:hAnsi="Arial" w:cs="Arial"/>
          <w:szCs w:val="24"/>
          <w:lang w:val="fr-CH" w:eastAsia="zh-CN"/>
        </w:rPr>
        <w:tab/>
      </w:r>
      <w:r w:rsidRPr="003F54A5">
        <w:rPr>
          <w:rFonts w:eastAsia="SimSun"/>
          <w:color w:val="000000"/>
          <w:sz w:val="18"/>
          <w:szCs w:val="18"/>
          <w:lang w:val="fr-CH" w:eastAsia="zh-CN"/>
        </w:rPr>
        <w:t>10.0.0</w:t>
      </w:r>
      <w:r w:rsidRPr="003F54A5">
        <w:rPr>
          <w:rFonts w:ascii="Arial" w:eastAsia="SimSun" w:hAnsi="Arial" w:cs="Arial"/>
          <w:szCs w:val="24"/>
          <w:lang w:val="fr-CH" w:eastAsia="zh-CN"/>
        </w:rPr>
        <w:tab/>
      </w:r>
      <w:r w:rsidRPr="00920407">
        <w:rPr>
          <w:rFonts w:eastAsia="SimSun"/>
          <w:color w:val="000000"/>
          <w:sz w:val="18"/>
          <w:szCs w:val="18"/>
          <w:lang w:val="fr-CH" w:eastAsia="zh-CN"/>
        </w:rPr>
        <w:t>11 de j</w:t>
      </w:r>
      <w:r w:rsidRPr="003F54A5">
        <w:rPr>
          <w:rFonts w:eastAsia="SimSun"/>
          <w:color w:val="000000"/>
          <w:sz w:val="18"/>
          <w:szCs w:val="18"/>
          <w:lang w:val="fr-CH" w:eastAsia="zh-CN"/>
        </w:rPr>
        <w:t>ul</w:t>
      </w:r>
      <w:r w:rsidRPr="00920407">
        <w:rPr>
          <w:rFonts w:eastAsia="SimSun"/>
          <w:color w:val="000000"/>
          <w:sz w:val="18"/>
          <w:szCs w:val="18"/>
          <w:lang w:val="fr-CH" w:eastAsia="zh-CN"/>
        </w:rPr>
        <w:t>.</w:t>
      </w:r>
      <w:r w:rsidRPr="003F54A5">
        <w:rPr>
          <w:rFonts w:ascii="Arial" w:eastAsia="SimSun" w:hAnsi="Arial" w:cs="Arial"/>
          <w:szCs w:val="24"/>
          <w:lang w:val="fr-CH" w:eastAsia="zh-CN"/>
        </w:rPr>
        <w:tab/>
      </w:r>
      <w:hyperlink r:id="rId41" w:history="1">
        <w:r w:rsidRPr="00DE00EB">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CCSA-TSD-LTE-36.201</w:t>
      </w:r>
      <w:r w:rsidRPr="00DE00EB">
        <w:rPr>
          <w:rFonts w:ascii="Arial" w:eastAsia="SimSun" w:hAnsi="Arial" w:cs="Arial"/>
          <w:szCs w:val="24"/>
          <w:lang w:eastAsia="zh-CN"/>
        </w:rPr>
        <w:tab/>
      </w:r>
      <w:r w:rsidRPr="00DE00EB">
        <w:rPr>
          <w:rFonts w:eastAsia="SimSun"/>
          <w:color w:val="000000"/>
          <w:sz w:val="18"/>
          <w:szCs w:val="18"/>
          <w:lang w:eastAsia="zh-CN"/>
        </w:rPr>
        <w:t>10.0.0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42" w:history="1">
        <w:r w:rsidRPr="00DE00EB">
          <w:rPr>
            <w:rFonts w:eastAsia="SimSun"/>
            <w:color w:val="0000FF"/>
            <w:sz w:val="18"/>
            <w:szCs w:val="18"/>
            <w:u w:val="single"/>
            <w:lang w:eastAsia="zh-CN"/>
          </w:rPr>
          <w:t>http://www.ccsa.org.cn/ITU_spec/ITU-R/M.2012/M.2012-1/LTE/Rel-10/CCSA-TSD-LTE-36201-a00.zip</w:t>
        </w:r>
      </w:hyperlink>
    </w:p>
    <w:p w:rsidR="00537402" w:rsidRPr="00810637" w:rsidRDefault="00537402" w:rsidP="00216D9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010BF">
        <w:rPr>
          <w:rFonts w:eastAsia="SimSun"/>
          <w:color w:val="000000"/>
          <w:sz w:val="18"/>
          <w:szCs w:val="18"/>
          <w:lang w:val="fr-CH" w:eastAsia="zh-CN"/>
        </w:rPr>
        <w:t>ETSI</w:t>
      </w:r>
      <w:r w:rsidRPr="00D010BF">
        <w:rPr>
          <w:rFonts w:ascii="Arial" w:eastAsia="SimSun" w:hAnsi="Arial" w:cs="Arial"/>
          <w:szCs w:val="24"/>
          <w:lang w:val="fr-CH" w:eastAsia="zh-CN"/>
        </w:rPr>
        <w:tab/>
      </w:r>
      <w:r w:rsidRPr="00D010BF">
        <w:rPr>
          <w:rFonts w:eastAsia="SimSun"/>
          <w:color w:val="000000"/>
          <w:sz w:val="18"/>
          <w:szCs w:val="18"/>
          <w:lang w:val="fr-CH" w:eastAsia="zh-CN"/>
        </w:rPr>
        <w:t>ETSI TS 136 201</w:t>
      </w:r>
      <w:r w:rsidRPr="00D010BF">
        <w:rPr>
          <w:rFonts w:ascii="Arial" w:eastAsia="SimSun" w:hAnsi="Arial" w:cs="Arial"/>
          <w:szCs w:val="24"/>
          <w:lang w:val="fr-CH" w:eastAsia="zh-CN"/>
        </w:rPr>
        <w:tab/>
      </w:r>
      <w:r w:rsidRPr="00F4764B">
        <w:rPr>
          <w:rFonts w:eastAsia="SimSun"/>
          <w:color w:val="000000"/>
          <w:sz w:val="18"/>
          <w:szCs w:val="18"/>
          <w:lang w:val="fr-CH" w:eastAsia="zh-CN"/>
        </w:rPr>
        <w:t>10.0.0</w:t>
      </w:r>
      <w:r w:rsidRPr="00D010BF">
        <w:rPr>
          <w:rFonts w:ascii="Arial" w:eastAsia="SimSun" w:hAnsi="Arial" w:cs="Arial"/>
          <w:szCs w:val="24"/>
          <w:lang w:val="fr-CH" w:eastAsia="zh-CN"/>
        </w:rPr>
        <w:tab/>
      </w:r>
      <w:r w:rsidRPr="00D010BF">
        <w:rPr>
          <w:rFonts w:eastAsia="SimSun"/>
          <w:color w:val="000000"/>
          <w:sz w:val="18"/>
          <w:szCs w:val="18"/>
          <w:lang w:val="fr-CH" w:eastAsia="zh-CN"/>
        </w:rPr>
        <w:t>11</w:t>
      </w:r>
      <w:r w:rsidRPr="00BB6D63">
        <w:rPr>
          <w:rFonts w:eastAsia="SimSun"/>
          <w:color w:val="000000"/>
          <w:sz w:val="18"/>
          <w:szCs w:val="18"/>
          <w:lang w:val="fr-CH" w:eastAsia="zh-CN"/>
        </w:rPr>
        <w:t xml:space="preserve"> de ene.</w:t>
      </w:r>
      <w:r w:rsidRPr="00D010BF">
        <w:rPr>
          <w:rFonts w:ascii="Arial" w:eastAsia="SimSun" w:hAnsi="Arial" w:cs="Arial"/>
          <w:szCs w:val="24"/>
          <w:lang w:val="fr-CH" w:eastAsia="zh-CN"/>
        </w:rPr>
        <w:tab/>
      </w:r>
      <w:hyperlink r:id="rId43" w:history="1">
        <w:r w:rsidRPr="00810637">
          <w:rPr>
            <w:rFonts w:eastAsia="SimSun"/>
            <w:color w:val="0000FF"/>
            <w:sz w:val="18"/>
            <w:szCs w:val="18"/>
            <w:u w:val="single"/>
            <w:lang w:eastAsia="zh-CN"/>
          </w:rPr>
          <w:t>http://www.etsi.org/deliver/etsi_ts/136200_136299/136201/10.00.00_60/ts_136201v100000p.pdf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TTAT.3G-36.201(R10-10.0.0)</w:t>
      </w:r>
      <w:r w:rsidRPr="00FD5160">
        <w:rPr>
          <w:rFonts w:ascii="Arial" w:eastAsia="SimSun" w:hAnsi="Arial" w:cs="Arial"/>
          <w:szCs w:val="24"/>
          <w:lang w:val="fr-CH" w:eastAsia="zh-CN"/>
        </w:rPr>
        <w:tab/>
      </w:r>
      <w:r w:rsidRPr="00FD5160">
        <w:rPr>
          <w:rFonts w:eastAsia="SimSun"/>
          <w:color w:val="000000"/>
          <w:sz w:val="18"/>
          <w:szCs w:val="18"/>
          <w:lang w:val="fr-CH" w:eastAsia="zh-CN"/>
        </w:rPr>
        <w:t>10.0.0</w:t>
      </w:r>
      <w:r w:rsidRPr="00FD5160">
        <w:rPr>
          <w:rFonts w:ascii="Arial" w:eastAsia="SimSun" w:hAnsi="Arial" w:cs="Arial"/>
          <w:szCs w:val="24"/>
          <w:lang w:val="fr-CH" w:eastAsia="zh-CN"/>
        </w:rPr>
        <w:tab/>
      </w:r>
      <w:r w:rsidRPr="00FD5160">
        <w:rPr>
          <w:rFonts w:eastAsia="SimSun"/>
          <w:sz w:val="18"/>
          <w:szCs w:val="18"/>
          <w:lang w:val="fr-CH" w:eastAsia="zh-CN"/>
        </w:rPr>
        <w:t>11 de</w:t>
      </w:r>
      <w:r w:rsidRPr="00FD5160">
        <w:rPr>
          <w:rFonts w:ascii="Arial" w:eastAsia="SimSun" w:hAnsi="Arial" w:cs="Arial"/>
          <w:szCs w:val="24"/>
          <w:lang w:val="fr-CH" w:eastAsia="zh-CN"/>
        </w:rPr>
        <w:t xml:space="preserve"> </w:t>
      </w:r>
      <w:r w:rsidRPr="00FD5160">
        <w:rPr>
          <w:rFonts w:eastAsia="SimSun"/>
          <w:color w:val="000000"/>
          <w:sz w:val="18"/>
          <w:szCs w:val="18"/>
          <w:lang w:val="fr-CH" w:eastAsia="zh-CN"/>
        </w:rPr>
        <w:t>ago.</w:t>
      </w:r>
      <w:r w:rsidRPr="00FD5160">
        <w:rPr>
          <w:rFonts w:ascii="Arial" w:eastAsia="SimSun" w:hAnsi="Arial" w:cs="Arial"/>
          <w:szCs w:val="24"/>
          <w:lang w:val="fr-CH" w:eastAsia="zh-CN"/>
        </w:rPr>
        <w:tab/>
      </w:r>
      <w:hyperlink r:id="rId44" w:history="1">
        <w:r w:rsidRPr="00FD5160">
          <w:rPr>
            <w:rFonts w:eastAsia="SimSun"/>
            <w:color w:val="0000FF"/>
            <w:sz w:val="18"/>
            <w:szCs w:val="18"/>
            <w:u w:val="single"/>
            <w:lang w:val="fr-CH" w:eastAsia="zh-CN"/>
          </w:rPr>
          <w:t>http://www.tta.or.kr/data/ttasDown.jsp?where=14688&amp;pk_num=TTAT.3G-36.201(R10-10.0.0)</w:t>
        </w:r>
      </w:hyperlink>
    </w:p>
    <w:p w:rsidR="00537402" w:rsidRPr="00920407" w:rsidRDefault="00537402" w:rsidP="00216D95">
      <w:pPr>
        <w:widowControl w:val="0"/>
        <w:tabs>
          <w:tab w:val="left" w:pos="90"/>
          <w:tab w:val="left" w:pos="849"/>
          <w:tab w:val="left" w:pos="5162"/>
        </w:tabs>
        <w:overflowPunct/>
        <w:spacing w:before="0"/>
        <w:textAlignment w:val="auto"/>
        <w:rPr>
          <w:rFonts w:eastAsia="SimSun"/>
          <w:color w:val="000000"/>
          <w:sz w:val="23"/>
          <w:szCs w:val="23"/>
          <w:lang w:val="es-ES" w:eastAsia="zh-CN"/>
        </w:rPr>
      </w:pPr>
      <w:r w:rsidRPr="00D010BF">
        <w:rPr>
          <w:rFonts w:eastAsia="SimSun"/>
          <w:color w:val="000000"/>
          <w:sz w:val="18"/>
          <w:szCs w:val="18"/>
          <w:lang w:val="es-ES" w:eastAsia="zh-CN"/>
        </w:rPr>
        <w:t>TTC</w:t>
      </w:r>
      <w:r w:rsidRPr="00D010BF">
        <w:rPr>
          <w:rFonts w:ascii="Arial" w:eastAsia="SimSun" w:hAnsi="Arial" w:cs="Arial"/>
          <w:szCs w:val="24"/>
          <w:lang w:val="es-ES" w:eastAsia="zh-CN"/>
        </w:rPr>
        <w:tab/>
      </w:r>
      <w:r w:rsidRPr="00D010BF">
        <w:rPr>
          <w:rFonts w:eastAsia="SimSun"/>
          <w:color w:val="000000"/>
          <w:sz w:val="18"/>
          <w:szCs w:val="18"/>
          <w:lang w:val="es-ES" w:eastAsia="zh-CN"/>
        </w:rPr>
        <w:t>No</w:t>
      </w:r>
      <w:r w:rsidRPr="00475D0E">
        <w:rPr>
          <w:rFonts w:eastAsia="SimSun"/>
          <w:color w:val="000000"/>
          <w:sz w:val="18"/>
          <w:szCs w:val="18"/>
          <w:lang w:val="es-ES" w:eastAsia="zh-CN"/>
        </w:rPr>
        <w:t xml:space="preserve"> aplicable</w:t>
      </w:r>
      <w:r w:rsidRPr="00920407">
        <w:rPr>
          <w:rFonts w:ascii="Arial" w:eastAsia="SimSun" w:hAnsi="Arial" w:cs="Arial"/>
          <w:szCs w:val="24"/>
          <w:lang w:val="es-ES" w:eastAsia="zh-CN"/>
        </w:rPr>
        <w:tab/>
      </w:r>
      <w:r w:rsidRPr="00920407">
        <w:rPr>
          <w:rFonts w:ascii="Arial" w:eastAsia="SimSun" w:hAnsi="Arial" w:cs="Arial"/>
          <w:szCs w:val="24"/>
          <w:lang w:val="es-ES" w:eastAsia="zh-CN"/>
        </w:rPr>
        <w:tab/>
      </w:r>
      <w:r w:rsidRPr="00920407">
        <w:rPr>
          <w:rFonts w:eastAsia="SimSun"/>
          <w:color w:val="000000"/>
          <w:sz w:val="18"/>
          <w:szCs w:val="18"/>
          <w:lang w:val="es-ES" w:eastAsia="zh-CN"/>
        </w:rPr>
        <w:t>No</w:t>
      </w:r>
      <w:r w:rsidRPr="00475D0E">
        <w:rPr>
          <w:rFonts w:eastAsia="SimSun"/>
          <w:color w:val="000000"/>
          <w:sz w:val="18"/>
          <w:szCs w:val="18"/>
          <w:lang w:val="es-ES" w:eastAsia="zh-CN"/>
        </w:rPr>
        <w:t xml:space="preserve"> aplicable</w:t>
      </w:r>
    </w:p>
    <w:p w:rsidR="00537402" w:rsidRPr="00D010BF" w:rsidRDefault="00537402" w:rsidP="00C871F3">
      <w:pPr>
        <w:widowControl w:val="0"/>
        <w:tabs>
          <w:tab w:val="left" w:pos="90"/>
        </w:tabs>
        <w:overflowPunct/>
        <w:spacing w:before="6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D010BF">
        <w:rPr>
          <w:rFonts w:eastAsia="SimSun"/>
          <w:b/>
          <w:bCs/>
          <w:color w:val="000000"/>
          <w:sz w:val="18"/>
          <w:szCs w:val="18"/>
          <w:lang w:val="es-ES" w:eastAsia="zh-CN"/>
        </w:rPr>
        <w:t xml:space="preserve"> 11</w:t>
      </w:r>
    </w:p>
    <w:p w:rsidR="00537402" w:rsidRPr="00DE00EB"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D010BF">
        <w:rPr>
          <w:rFonts w:eastAsia="SimSun"/>
          <w:color w:val="000000"/>
          <w:sz w:val="18"/>
          <w:szCs w:val="18"/>
          <w:lang w:val="fr-CH" w:eastAsia="zh-CN"/>
        </w:rPr>
        <w:t>ARIB</w:t>
      </w:r>
      <w:r w:rsidRPr="00D010BF">
        <w:rPr>
          <w:rFonts w:ascii="Arial" w:eastAsia="SimSun" w:hAnsi="Arial" w:cs="Arial"/>
          <w:szCs w:val="24"/>
          <w:lang w:val="fr-CH" w:eastAsia="zh-CN"/>
        </w:rPr>
        <w:tab/>
      </w:r>
      <w:r w:rsidRPr="00D010BF">
        <w:rPr>
          <w:rFonts w:eastAsia="SimSun"/>
          <w:color w:val="000000"/>
          <w:sz w:val="18"/>
          <w:szCs w:val="18"/>
          <w:lang w:val="fr-CH" w:eastAsia="zh-CN"/>
        </w:rPr>
        <w:t>ARIB STD-T104-36.201</w:t>
      </w:r>
      <w:r w:rsidRPr="00D010BF">
        <w:rPr>
          <w:rFonts w:ascii="Arial" w:eastAsia="SimSun" w:hAnsi="Arial" w:cs="Arial"/>
          <w:szCs w:val="24"/>
          <w:lang w:val="fr-CH" w:eastAsia="zh-CN"/>
        </w:rPr>
        <w:tab/>
      </w:r>
      <w:r w:rsidRPr="00D010BF">
        <w:rPr>
          <w:rFonts w:eastAsia="SimSun"/>
          <w:color w:val="000000"/>
          <w:sz w:val="18"/>
          <w:szCs w:val="18"/>
          <w:lang w:val="fr-CH" w:eastAsia="zh-CN"/>
        </w:rPr>
        <w:t>11.1.0</w:t>
      </w:r>
      <w:r w:rsidRPr="00D010BF">
        <w:rPr>
          <w:rFonts w:ascii="Arial" w:eastAsia="SimSun" w:hAnsi="Arial" w:cs="Arial"/>
          <w:szCs w:val="24"/>
          <w:lang w:val="fr-CH" w:eastAsia="zh-CN"/>
        </w:rPr>
        <w:tab/>
      </w:r>
      <w:r w:rsidRPr="00D010BF">
        <w:rPr>
          <w:rFonts w:eastAsia="SimSun"/>
          <w:color w:val="000000"/>
          <w:sz w:val="18"/>
          <w:szCs w:val="18"/>
          <w:lang w:val="fr-CH" w:eastAsia="zh-CN"/>
        </w:rPr>
        <w:t>13</w:t>
      </w:r>
      <w:r w:rsidRPr="00BB6D63">
        <w:rPr>
          <w:rFonts w:eastAsia="SimSun"/>
          <w:color w:val="000000"/>
          <w:sz w:val="18"/>
          <w:szCs w:val="18"/>
          <w:lang w:val="fr-CH" w:eastAsia="zh-CN"/>
        </w:rPr>
        <w:t xml:space="preserve"> de jul.</w:t>
      </w:r>
      <w:r w:rsidRPr="00D010BF">
        <w:rPr>
          <w:rFonts w:ascii="Arial" w:eastAsia="SimSun" w:hAnsi="Arial" w:cs="Arial"/>
          <w:szCs w:val="24"/>
          <w:lang w:val="fr-CH" w:eastAsia="zh-CN"/>
        </w:rPr>
        <w:tab/>
      </w:r>
      <w:hyperlink r:id="rId45" w:history="1">
        <w:r w:rsidRPr="00DE00EB">
          <w:rPr>
            <w:rFonts w:eastAsia="SimSun"/>
            <w:color w:val="0000FF"/>
            <w:sz w:val="18"/>
            <w:szCs w:val="18"/>
            <w:u w:val="single"/>
            <w:lang w:eastAsia="zh-CN"/>
          </w:rPr>
          <w:t>http://www.arib.or.jp/english/html/overview/doc/STD-T104v2_00/2_T104/ARIB-STD-T104/Rel11/36/A36201-b10.pdf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ATIS.3GPP.36.201V1110-2013</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6"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CCSA-TSD-LTE-36.201</w:t>
      </w:r>
      <w:r w:rsidRPr="00810637">
        <w:rPr>
          <w:rFonts w:ascii="Arial" w:eastAsia="SimSun" w:hAnsi="Arial" w:cs="Arial"/>
          <w:szCs w:val="24"/>
          <w:lang w:eastAsia="zh-CN"/>
        </w:rPr>
        <w:tab/>
      </w:r>
      <w:r w:rsidRPr="00810637">
        <w:rPr>
          <w:rFonts w:eastAsia="SimSun"/>
          <w:color w:val="000000"/>
          <w:sz w:val="18"/>
          <w:szCs w:val="18"/>
          <w:lang w:eastAsia="zh-CN"/>
        </w:rPr>
        <w:t>11.1.0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47" w:history="1">
        <w:r w:rsidRPr="00DE00EB">
          <w:rPr>
            <w:rFonts w:eastAsia="SimSun"/>
            <w:color w:val="0000FF"/>
            <w:sz w:val="18"/>
            <w:szCs w:val="18"/>
            <w:u w:val="single"/>
            <w:lang w:eastAsia="zh-CN"/>
          </w:rPr>
          <w:t>http://www.ccsa.org.cn/ITU_spec/ITU-R/M.2012/M.2012-1/LTE/Rel-11/CCSA-TSD-LTE-36201-b10.zip</w:t>
        </w:r>
      </w:hyperlink>
    </w:p>
    <w:p w:rsidR="00537402" w:rsidRPr="00810637" w:rsidRDefault="00537402" w:rsidP="00216D9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136 201</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48" w:history="1">
        <w:r w:rsidRPr="00810637">
          <w:rPr>
            <w:rFonts w:eastAsia="SimSun"/>
            <w:color w:val="0000FF"/>
            <w:sz w:val="18"/>
            <w:szCs w:val="18"/>
            <w:u w:val="single"/>
            <w:lang w:eastAsia="zh-CN"/>
          </w:rPr>
          <w:t>http://www.etsi.org/deliver/etsi_ts/136200_136299/136201/11.01.00_60/ts_136201v110100p.pdf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TTAT.3G-36.201(R11-11.1.0)</w:t>
      </w:r>
      <w:r w:rsidRPr="00FD5160">
        <w:rPr>
          <w:rFonts w:ascii="Arial" w:eastAsia="SimSun" w:hAnsi="Arial" w:cs="Arial"/>
          <w:szCs w:val="24"/>
          <w:lang w:val="fr-CH" w:eastAsia="zh-CN"/>
        </w:rPr>
        <w:tab/>
      </w:r>
      <w:r w:rsidRPr="00FD5160">
        <w:rPr>
          <w:rFonts w:eastAsia="SimSun"/>
          <w:color w:val="000000"/>
          <w:sz w:val="18"/>
          <w:szCs w:val="18"/>
          <w:lang w:val="fr-CH" w:eastAsia="zh-CN"/>
        </w:rPr>
        <w:t>11.1.0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9" w:history="1">
        <w:r w:rsidRPr="00FD5160">
          <w:rPr>
            <w:rFonts w:eastAsia="SimSun"/>
            <w:color w:val="0000FF"/>
            <w:sz w:val="18"/>
            <w:szCs w:val="18"/>
            <w:u w:val="single"/>
            <w:lang w:val="fr-CH" w:eastAsia="zh-CN"/>
          </w:rPr>
          <w:t>http://www.tta.or.kr/data/ttasDown.jsp?where=14688&amp;pk_num=TTAT.3G-36.201(R11-11.1.0)</w:t>
        </w:r>
      </w:hyperlink>
    </w:p>
    <w:p w:rsidR="00537402" w:rsidRPr="00920407" w:rsidRDefault="00537402" w:rsidP="00216D95">
      <w:pPr>
        <w:widowControl w:val="0"/>
        <w:tabs>
          <w:tab w:val="left" w:pos="90"/>
          <w:tab w:val="left" w:pos="849"/>
          <w:tab w:val="left" w:pos="5162"/>
        </w:tabs>
        <w:overflowPunct/>
        <w:spacing w:before="0"/>
        <w:textAlignment w:val="auto"/>
        <w:rPr>
          <w:rFonts w:eastAsia="SimSun"/>
          <w:color w:val="000000"/>
          <w:sz w:val="23"/>
          <w:szCs w:val="23"/>
          <w:lang w:val="es-ES" w:eastAsia="zh-CN"/>
        </w:rPr>
      </w:pPr>
      <w:r w:rsidRPr="00D010BF">
        <w:rPr>
          <w:rFonts w:eastAsia="SimSun"/>
          <w:color w:val="000000"/>
          <w:sz w:val="18"/>
          <w:szCs w:val="18"/>
          <w:lang w:val="es-ES" w:eastAsia="zh-CN"/>
        </w:rPr>
        <w:t>TTC</w:t>
      </w:r>
      <w:r w:rsidRPr="00D010BF">
        <w:rPr>
          <w:rFonts w:ascii="Arial" w:eastAsia="SimSun" w:hAnsi="Arial" w:cs="Arial"/>
          <w:szCs w:val="24"/>
          <w:lang w:val="es-ES" w:eastAsia="zh-CN"/>
        </w:rPr>
        <w:tab/>
      </w:r>
      <w:r w:rsidRPr="00D010BF">
        <w:rPr>
          <w:rFonts w:eastAsia="SimSun"/>
          <w:color w:val="000000"/>
          <w:sz w:val="18"/>
          <w:szCs w:val="18"/>
          <w:lang w:val="es-ES" w:eastAsia="zh-CN"/>
        </w:rPr>
        <w:t>No</w:t>
      </w:r>
      <w:r w:rsidRPr="00475D0E">
        <w:rPr>
          <w:rFonts w:eastAsia="SimSun"/>
          <w:color w:val="000000"/>
          <w:sz w:val="18"/>
          <w:szCs w:val="18"/>
          <w:lang w:val="es-ES" w:eastAsia="zh-CN"/>
        </w:rPr>
        <w:t xml:space="preserve"> aplicable</w:t>
      </w:r>
      <w:r w:rsidRPr="00920407">
        <w:rPr>
          <w:rFonts w:ascii="Arial" w:eastAsia="SimSun" w:hAnsi="Arial" w:cs="Arial"/>
          <w:szCs w:val="24"/>
          <w:lang w:val="es-ES" w:eastAsia="zh-CN"/>
        </w:rPr>
        <w:tab/>
      </w:r>
      <w:r>
        <w:rPr>
          <w:rFonts w:ascii="Arial" w:eastAsia="SimSun" w:hAnsi="Arial" w:cs="Arial"/>
          <w:szCs w:val="24"/>
          <w:lang w:val="es-ES" w:eastAsia="zh-CN"/>
        </w:rPr>
        <w:tab/>
      </w:r>
      <w:r w:rsidRPr="00920407">
        <w:rPr>
          <w:rFonts w:eastAsia="SimSun"/>
          <w:color w:val="000000"/>
          <w:sz w:val="18"/>
          <w:szCs w:val="18"/>
          <w:lang w:val="es-ES" w:eastAsia="zh-CN"/>
        </w:rPr>
        <w:t>No</w:t>
      </w:r>
      <w:r w:rsidRPr="00475D0E">
        <w:rPr>
          <w:rFonts w:eastAsia="SimSun"/>
          <w:color w:val="000000"/>
          <w:sz w:val="18"/>
          <w:szCs w:val="18"/>
          <w:lang w:val="es-ES" w:eastAsia="zh-CN"/>
        </w:rPr>
        <w:t xml:space="preserve"> aplicable</w:t>
      </w:r>
    </w:p>
    <w:p w:rsidR="00537402" w:rsidRPr="00DE00EB" w:rsidRDefault="00537402" w:rsidP="00537402">
      <w:pPr>
        <w:pStyle w:val="Heading5"/>
        <w:rPr>
          <w:rFonts w:eastAsia="SimSun"/>
          <w:lang w:val="es-ES_tradnl"/>
        </w:rPr>
      </w:pPr>
      <w:r w:rsidRPr="00DE00EB">
        <w:rPr>
          <w:rFonts w:eastAsia="SimSun"/>
          <w:lang w:val="es-ES_tradnl"/>
        </w:rPr>
        <w:t>1.2.1.2.2</w:t>
      </w:r>
      <w:r w:rsidRPr="00DE00EB">
        <w:rPr>
          <w:rFonts w:eastAsia="SimSun"/>
          <w:lang w:val="es-ES_tradnl"/>
        </w:rPr>
        <w:tab/>
        <w:t>TS 36.211</w:t>
      </w:r>
    </w:p>
    <w:p w:rsidR="00537402" w:rsidRPr="00D010BF" w:rsidRDefault="00537402" w:rsidP="00537402">
      <w:pPr>
        <w:rPr>
          <w:lang w:val="es-ES"/>
        </w:rPr>
      </w:pPr>
      <w:r w:rsidRPr="00D010BF">
        <w:rPr>
          <w:lang w:val="es-ES"/>
        </w:rPr>
        <w:t>Acceso radioeléctrico terrenal universal evolucionado (E-UTRA); canales físicos y modulación</w:t>
      </w:r>
    </w:p>
    <w:p w:rsidR="00537402" w:rsidRPr="00DE00EB" w:rsidRDefault="00537402" w:rsidP="00537402">
      <w:pPr>
        <w:rPr>
          <w:rFonts w:eastAsia="SimSun"/>
          <w:lang w:val="es-ES_tradnl"/>
        </w:rPr>
      </w:pPr>
      <w:r w:rsidRPr="00DE00EB">
        <w:rPr>
          <w:rFonts w:eastAsia="SimSun"/>
          <w:lang w:val="es-ES_tradnl"/>
        </w:rPr>
        <w:t>En este documento se describen los canales físicos y la modulación para el E-UTRA.</w:t>
      </w:r>
    </w:p>
    <w:p w:rsidR="00D5251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C52277" w:rsidRPr="00D010BF" w:rsidRDefault="00C52277"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D010BF">
        <w:rPr>
          <w:rFonts w:eastAsia="SimSun"/>
          <w:b/>
          <w:bCs/>
          <w:color w:val="000000"/>
          <w:sz w:val="18"/>
          <w:szCs w:val="18"/>
          <w:lang w:val="es-ES" w:eastAsia="zh-CN"/>
        </w:rPr>
        <w:t xml:space="preserve"> 1</w:t>
      </w:r>
      <w:r>
        <w:rPr>
          <w:rFonts w:eastAsia="SimSun"/>
          <w:b/>
          <w:bCs/>
          <w:color w:val="000000"/>
          <w:sz w:val="18"/>
          <w:szCs w:val="18"/>
          <w:lang w:val="es-ES" w:eastAsia="zh-CN"/>
        </w:rPr>
        <w:t>0</w:t>
      </w:r>
    </w:p>
    <w:p w:rsidR="00537402" w:rsidRPr="003E71C8"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E71C8">
        <w:rPr>
          <w:rFonts w:eastAsia="SimSun"/>
          <w:color w:val="000000"/>
          <w:sz w:val="18"/>
          <w:szCs w:val="18"/>
          <w:lang w:val="es-ES" w:eastAsia="zh-CN"/>
        </w:rPr>
        <w:t>ARIB</w:t>
      </w:r>
      <w:r w:rsidRPr="003E71C8">
        <w:rPr>
          <w:rFonts w:ascii="Arial" w:eastAsia="SimSun" w:hAnsi="Arial" w:cs="Arial"/>
          <w:szCs w:val="24"/>
          <w:lang w:val="es-ES" w:eastAsia="zh-CN"/>
        </w:rPr>
        <w:tab/>
      </w:r>
      <w:r w:rsidRPr="003E71C8">
        <w:rPr>
          <w:rFonts w:eastAsia="SimSun"/>
          <w:color w:val="000000"/>
          <w:sz w:val="18"/>
          <w:szCs w:val="18"/>
          <w:lang w:val="es-ES" w:eastAsia="zh-CN"/>
        </w:rPr>
        <w:t>ARIB STD-T104-36.211</w:t>
      </w:r>
      <w:r w:rsidRPr="003E71C8">
        <w:rPr>
          <w:rFonts w:ascii="Arial" w:eastAsia="SimSun" w:hAnsi="Arial" w:cs="Arial"/>
          <w:szCs w:val="24"/>
          <w:lang w:val="es-ES" w:eastAsia="zh-CN"/>
        </w:rPr>
        <w:tab/>
      </w:r>
      <w:r w:rsidRPr="003E71C8">
        <w:rPr>
          <w:rFonts w:eastAsia="SimSun"/>
          <w:color w:val="000000"/>
          <w:sz w:val="18"/>
          <w:szCs w:val="18"/>
          <w:lang w:val="es-ES" w:eastAsia="zh-CN"/>
        </w:rPr>
        <w:t>10.7.0</w:t>
      </w:r>
      <w:r w:rsidRPr="003E71C8">
        <w:rPr>
          <w:rFonts w:ascii="Arial" w:eastAsia="SimSun" w:hAnsi="Arial" w:cs="Arial"/>
          <w:szCs w:val="24"/>
          <w:lang w:val="es-ES" w:eastAsia="zh-CN"/>
        </w:rPr>
        <w:tab/>
      </w:r>
      <w:r w:rsidRPr="003E71C8">
        <w:rPr>
          <w:rFonts w:eastAsia="SimSun"/>
          <w:color w:val="000000"/>
          <w:sz w:val="18"/>
          <w:szCs w:val="18"/>
          <w:lang w:val="es-ES" w:eastAsia="zh-CN"/>
        </w:rPr>
        <w:t>13 de jul.</w:t>
      </w:r>
      <w:r w:rsidRPr="003E71C8">
        <w:rPr>
          <w:rFonts w:ascii="Arial" w:eastAsia="SimSun" w:hAnsi="Arial" w:cs="Arial"/>
          <w:szCs w:val="24"/>
          <w:lang w:val="es-ES" w:eastAsia="zh-CN"/>
        </w:rPr>
        <w:tab/>
      </w:r>
      <w:hyperlink r:id="rId50" w:history="1">
        <w:r w:rsidRPr="003E71C8">
          <w:rPr>
            <w:rFonts w:eastAsia="SimSun"/>
            <w:color w:val="0000FF"/>
            <w:sz w:val="18"/>
            <w:szCs w:val="18"/>
            <w:u w:val="single"/>
            <w:lang w:val="es-ES" w:eastAsia="zh-CN"/>
          </w:rPr>
          <w:t>http://www.arib.or.jp/english/html/overview/doc/STD-T104v2_00/2_T104/ARIB-STD-T104/Rel10/36/A36211-a70.pdf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ATIS.3GPP.36.211V1070-2013</w:t>
      </w:r>
      <w:r w:rsidRPr="003F54A5">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920407">
        <w:rPr>
          <w:rFonts w:eastAsia="SimSun"/>
          <w:color w:val="000000"/>
          <w:sz w:val="18"/>
          <w:szCs w:val="18"/>
          <w:lang w:val="fr-CH" w:eastAsia="zh-CN"/>
        </w:rPr>
        <w:t>13 de jun</w:t>
      </w:r>
      <w:r>
        <w:rPr>
          <w:rFonts w:eastAsia="SimSun"/>
          <w:color w:val="000000"/>
          <w:sz w:val="18"/>
          <w:szCs w:val="18"/>
          <w:lang w:val="fr-CH" w:eastAsia="zh-CN"/>
        </w:rPr>
        <w:t>.</w:t>
      </w:r>
      <w:r w:rsidRPr="003F54A5">
        <w:rPr>
          <w:rFonts w:ascii="Arial" w:eastAsia="SimSun" w:hAnsi="Arial" w:cs="Arial"/>
          <w:szCs w:val="24"/>
          <w:lang w:val="fr-CH" w:eastAsia="zh-CN"/>
        </w:rPr>
        <w:tab/>
      </w:r>
      <w:hyperlink r:id="rId51"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CCSA-TSD-LTE-36.211</w:t>
      </w:r>
      <w:r w:rsidRPr="00810637">
        <w:rPr>
          <w:rFonts w:ascii="Arial" w:eastAsia="SimSun" w:hAnsi="Arial" w:cs="Arial"/>
          <w:szCs w:val="24"/>
          <w:lang w:eastAsia="zh-CN"/>
        </w:rPr>
        <w:tab/>
      </w:r>
      <w:r w:rsidRPr="00810637">
        <w:rPr>
          <w:rFonts w:eastAsia="SimSun"/>
          <w:color w:val="000000"/>
          <w:sz w:val="18"/>
          <w:szCs w:val="18"/>
          <w:lang w:eastAsia="zh-CN"/>
        </w:rPr>
        <w:t>10.7.0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52" w:history="1">
        <w:r w:rsidRPr="00DE00EB">
          <w:rPr>
            <w:rFonts w:eastAsia="SimSun"/>
            <w:color w:val="0000FF"/>
            <w:sz w:val="18"/>
            <w:szCs w:val="18"/>
            <w:u w:val="single"/>
            <w:lang w:eastAsia="zh-CN"/>
          </w:rPr>
          <w:t>http://www.ccsa.org.cn/ITU_spec/ITU-R/M.2012/M.2012-1/LTE/Rel-10/CCSA-TSD-LTE-36211-a70.zip</w:t>
        </w:r>
      </w:hyperlink>
    </w:p>
    <w:p w:rsidR="00537402" w:rsidRPr="00810637" w:rsidRDefault="00537402" w:rsidP="00216D9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136 211</w:t>
      </w:r>
      <w:r w:rsidRPr="003F54A5">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3" w:history="1">
        <w:r w:rsidRPr="00810637">
          <w:rPr>
            <w:rFonts w:eastAsia="SimSun"/>
            <w:color w:val="0000FF"/>
            <w:sz w:val="18"/>
            <w:szCs w:val="18"/>
            <w:u w:val="single"/>
            <w:lang w:eastAsia="zh-CN"/>
          </w:rPr>
          <w:t>http://www.etsi.org/deliver/etsi_ts/136200_136299/136211/10.07.00_60/ts_136211v100700p.pdf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TTAT.3G-36.211(R10-10.2.0)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54" w:history="1">
        <w:r w:rsidRPr="00FD5160">
          <w:rPr>
            <w:rFonts w:eastAsia="SimSun"/>
            <w:color w:val="0000FF"/>
            <w:sz w:val="18"/>
            <w:szCs w:val="18"/>
            <w:u w:val="single"/>
            <w:lang w:val="fr-CH" w:eastAsia="zh-CN"/>
          </w:rPr>
          <w:t>http://www.tta.or.kr/data/ttasDown.jsp?where=14688&amp;pk_num=TTAT.3G-36.211(R10-10.2.0)</w:t>
        </w:r>
      </w:hyperlink>
    </w:p>
    <w:p w:rsidR="00537402" w:rsidRPr="00920407" w:rsidRDefault="00537402" w:rsidP="00216D95">
      <w:pPr>
        <w:widowControl w:val="0"/>
        <w:tabs>
          <w:tab w:val="left" w:pos="90"/>
          <w:tab w:val="left" w:pos="849"/>
          <w:tab w:val="left" w:pos="5162"/>
        </w:tabs>
        <w:overflowPunct/>
        <w:spacing w:before="0"/>
        <w:textAlignment w:val="auto"/>
        <w:rPr>
          <w:rFonts w:eastAsia="SimSun"/>
          <w:color w:val="000000"/>
          <w:sz w:val="23"/>
          <w:szCs w:val="23"/>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475D0E">
        <w:rPr>
          <w:rFonts w:eastAsia="SimSun"/>
          <w:color w:val="000000"/>
          <w:sz w:val="18"/>
          <w:szCs w:val="18"/>
          <w:lang w:val="es-ES" w:eastAsia="zh-CN"/>
        </w:rPr>
        <w:t>No aplicable</w:t>
      </w:r>
      <w:r w:rsidRPr="00920407">
        <w:rPr>
          <w:rFonts w:ascii="Arial" w:eastAsia="SimSun" w:hAnsi="Arial" w:cs="Arial"/>
          <w:szCs w:val="24"/>
          <w:lang w:val="es-ES" w:eastAsia="zh-CN"/>
        </w:rPr>
        <w:tab/>
      </w:r>
      <w:r w:rsidRPr="00920407">
        <w:rPr>
          <w:rFonts w:ascii="Arial" w:eastAsia="SimSun" w:hAnsi="Arial" w:cs="Arial"/>
          <w:szCs w:val="24"/>
          <w:lang w:val="es-ES" w:eastAsia="zh-CN"/>
        </w:rPr>
        <w:tab/>
      </w:r>
      <w:r w:rsidRPr="00475D0E">
        <w:rPr>
          <w:rFonts w:eastAsia="SimSun"/>
          <w:color w:val="000000"/>
          <w:sz w:val="18"/>
          <w:szCs w:val="18"/>
          <w:lang w:val="es-ES" w:eastAsia="zh-CN"/>
        </w:rPr>
        <w:t>No aplicable</w:t>
      </w:r>
    </w:p>
    <w:p w:rsidR="00945C79" w:rsidRDefault="00945C79" w:rsidP="00945C7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37402" w:rsidRPr="00F04377" w:rsidRDefault="00537402"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F04377">
        <w:rPr>
          <w:rFonts w:eastAsia="SimSun"/>
          <w:b/>
          <w:bCs/>
          <w:color w:val="000000"/>
          <w:sz w:val="18"/>
          <w:szCs w:val="18"/>
          <w:lang w:val="es-ES" w:eastAsia="zh-CN"/>
        </w:rPr>
        <w:t xml:space="preserve"> 11</w:t>
      </w:r>
    </w:p>
    <w:p w:rsidR="00537402" w:rsidRPr="00C33DAE" w:rsidRDefault="00537402" w:rsidP="004155BF">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C33DAE">
        <w:rPr>
          <w:rFonts w:eastAsia="SimSun"/>
          <w:color w:val="000000"/>
          <w:sz w:val="18"/>
          <w:szCs w:val="18"/>
          <w:lang w:val="es-ES" w:eastAsia="zh-CN"/>
        </w:rPr>
        <w:t>ARIB</w:t>
      </w:r>
      <w:r w:rsidRPr="00C33DAE">
        <w:rPr>
          <w:rFonts w:ascii="Arial" w:eastAsia="SimSun" w:hAnsi="Arial" w:cs="Arial"/>
          <w:szCs w:val="24"/>
          <w:lang w:val="es-ES" w:eastAsia="zh-CN"/>
        </w:rPr>
        <w:tab/>
      </w:r>
      <w:r w:rsidRPr="00C33DAE">
        <w:rPr>
          <w:rFonts w:eastAsia="SimSun"/>
          <w:color w:val="000000"/>
          <w:sz w:val="18"/>
          <w:szCs w:val="18"/>
          <w:lang w:val="es-ES" w:eastAsia="zh-CN"/>
        </w:rPr>
        <w:t>ARIB STD-T104-36.211</w:t>
      </w:r>
      <w:r w:rsidRPr="00C33DAE">
        <w:rPr>
          <w:rFonts w:ascii="Arial" w:eastAsia="SimSun" w:hAnsi="Arial" w:cs="Arial"/>
          <w:szCs w:val="24"/>
          <w:lang w:val="es-ES" w:eastAsia="zh-CN"/>
        </w:rPr>
        <w:tab/>
      </w:r>
      <w:r w:rsidRPr="00C33DAE">
        <w:rPr>
          <w:rFonts w:eastAsia="SimSun"/>
          <w:color w:val="000000"/>
          <w:sz w:val="18"/>
          <w:szCs w:val="18"/>
          <w:lang w:val="es-ES" w:eastAsia="zh-CN"/>
        </w:rPr>
        <w:t>11.2.0</w:t>
      </w:r>
      <w:r w:rsidRPr="00C33DAE">
        <w:rPr>
          <w:rFonts w:ascii="Arial" w:eastAsia="SimSun" w:hAnsi="Arial" w:cs="Arial"/>
          <w:szCs w:val="24"/>
          <w:lang w:val="es-ES" w:eastAsia="zh-CN"/>
        </w:rPr>
        <w:tab/>
      </w:r>
      <w:r w:rsidRPr="00C33DAE">
        <w:rPr>
          <w:rFonts w:eastAsia="SimSun"/>
          <w:color w:val="000000"/>
          <w:sz w:val="18"/>
          <w:szCs w:val="18"/>
          <w:lang w:val="es-ES" w:eastAsia="zh-CN"/>
        </w:rPr>
        <w:t>13 de jul.</w:t>
      </w:r>
      <w:r w:rsidRPr="00C33DAE">
        <w:rPr>
          <w:rFonts w:ascii="Arial" w:eastAsia="SimSun" w:hAnsi="Arial" w:cs="Arial"/>
          <w:szCs w:val="24"/>
          <w:lang w:val="es-ES" w:eastAsia="zh-CN"/>
        </w:rPr>
        <w:tab/>
      </w:r>
      <w:hyperlink r:id="rId55" w:history="1">
        <w:r w:rsidRPr="00C33DAE">
          <w:rPr>
            <w:rFonts w:eastAsia="SimSun"/>
            <w:color w:val="0000FF"/>
            <w:sz w:val="18"/>
            <w:szCs w:val="18"/>
            <w:u w:val="single"/>
            <w:lang w:val="es-ES" w:eastAsia="zh-CN"/>
          </w:rPr>
          <w:t>http://www.arib.or.jp/english/html/overview/doc/STD-T104v2_00/2_T104/ARIB-STD-T104/Rel11/36/A36211-b20.pdf</w:t>
        </w:r>
      </w:hyperlink>
    </w:p>
    <w:p w:rsidR="00537402" w:rsidRPr="00810637" w:rsidRDefault="00537402" w:rsidP="004155BF">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ATIS.3GPP.36.211V1120-2013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6"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CCSA-TSD-LTE-36.211</w:t>
      </w:r>
      <w:r w:rsidRPr="00810637">
        <w:rPr>
          <w:rFonts w:ascii="Arial" w:eastAsia="SimSun" w:hAnsi="Arial" w:cs="Arial"/>
          <w:szCs w:val="24"/>
          <w:lang w:eastAsia="zh-CN"/>
        </w:rPr>
        <w:tab/>
      </w:r>
      <w:r w:rsidRPr="00810637">
        <w:rPr>
          <w:rFonts w:eastAsia="SimSun"/>
          <w:color w:val="000000"/>
          <w:sz w:val="18"/>
          <w:szCs w:val="18"/>
          <w:lang w:eastAsia="zh-CN"/>
        </w:rPr>
        <w:t>11.2.0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57" w:history="1">
        <w:r w:rsidRPr="00DE00EB">
          <w:rPr>
            <w:rFonts w:eastAsia="SimSun"/>
            <w:color w:val="0000FF"/>
            <w:sz w:val="18"/>
            <w:szCs w:val="18"/>
            <w:u w:val="single"/>
            <w:lang w:eastAsia="zh-CN"/>
          </w:rPr>
          <w:t>http://www.ccsa.org.cn/ITU_spec/ITU-R/M.2012/M.2012-1/LTE/Rel-11/CCSA-TSD-LTE-36211-b20.zip</w:t>
        </w:r>
      </w:hyperlink>
    </w:p>
    <w:p w:rsidR="00537402" w:rsidRPr="00810637" w:rsidRDefault="00537402" w:rsidP="002D176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136 211</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8" w:history="1">
        <w:r w:rsidRPr="00810637">
          <w:rPr>
            <w:rFonts w:eastAsia="SimSun"/>
            <w:color w:val="0000FF"/>
            <w:sz w:val="18"/>
            <w:szCs w:val="18"/>
            <w:u w:val="single"/>
            <w:lang w:eastAsia="zh-CN"/>
          </w:rPr>
          <w:t>http://www.etsi.org/deliver/etsi_ts/136200_136299/136211/11.02.00_60/ts_136211v110200p.pdf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TTAT.3G-36.211(R11-11.2.0)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9" w:history="1">
        <w:r w:rsidRPr="00FD5160">
          <w:rPr>
            <w:rFonts w:eastAsia="SimSun"/>
            <w:color w:val="0000FF"/>
            <w:sz w:val="18"/>
            <w:szCs w:val="18"/>
            <w:u w:val="single"/>
            <w:lang w:val="fr-CH" w:eastAsia="zh-CN"/>
          </w:rPr>
          <w:t>http://www.tta.or.kr/data/ttasDown.jsp?where=14688&amp;pk_num=TTAT.3G-36.211(R11-11.2.0)</w:t>
        </w:r>
      </w:hyperlink>
    </w:p>
    <w:p w:rsidR="00537402" w:rsidRPr="00920407" w:rsidRDefault="00537402" w:rsidP="00216D95">
      <w:pPr>
        <w:widowControl w:val="0"/>
        <w:tabs>
          <w:tab w:val="left" w:pos="90"/>
          <w:tab w:val="left" w:pos="849"/>
          <w:tab w:val="left" w:pos="5162"/>
        </w:tabs>
        <w:overflowPunct/>
        <w:spacing w:before="0"/>
        <w:textAlignment w:val="auto"/>
        <w:rPr>
          <w:rFonts w:eastAsia="SimSun"/>
          <w:color w:val="000000"/>
          <w:sz w:val="23"/>
          <w:szCs w:val="23"/>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475D0E">
        <w:rPr>
          <w:rFonts w:eastAsia="SimSun"/>
          <w:color w:val="000000"/>
          <w:sz w:val="18"/>
          <w:szCs w:val="18"/>
          <w:lang w:val="es-ES" w:eastAsia="zh-CN"/>
        </w:rPr>
        <w:t>No aplicable</w:t>
      </w:r>
      <w:r w:rsidRPr="00920407">
        <w:rPr>
          <w:rFonts w:ascii="Arial" w:eastAsia="SimSun" w:hAnsi="Arial" w:cs="Arial"/>
          <w:szCs w:val="24"/>
          <w:lang w:val="es-ES" w:eastAsia="zh-CN"/>
        </w:rPr>
        <w:tab/>
      </w:r>
      <w:r>
        <w:rPr>
          <w:rFonts w:ascii="Arial" w:eastAsia="SimSun" w:hAnsi="Arial" w:cs="Arial"/>
          <w:szCs w:val="24"/>
          <w:lang w:val="es-ES" w:eastAsia="zh-CN"/>
        </w:rPr>
        <w:tab/>
      </w:r>
      <w:r w:rsidRPr="00475D0E">
        <w:rPr>
          <w:rFonts w:eastAsia="SimSun"/>
          <w:color w:val="000000"/>
          <w:sz w:val="18"/>
          <w:szCs w:val="18"/>
          <w:lang w:val="es-ES" w:eastAsia="zh-CN"/>
        </w:rPr>
        <w:t>No aplicable</w:t>
      </w:r>
    </w:p>
    <w:p w:rsidR="00537402" w:rsidRPr="00F04377" w:rsidRDefault="00537402" w:rsidP="00537402">
      <w:pPr>
        <w:pStyle w:val="Heading5"/>
        <w:rPr>
          <w:rFonts w:eastAsia="SimSun"/>
          <w:lang w:val="es-ES" w:eastAsia="zh-CN"/>
        </w:rPr>
      </w:pPr>
      <w:r w:rsidRPr="00F04377">
        <w:rPr>
          <w:rFonts w:eastAsia="SimSun"/>
          <w:lang w:val="es-ES" w:eastAsia="zh-CN"/>
        </w:rPr>
        <w:t>1.2.1.2.3</w:t>
      </w:r>
      <w:r w:rsidRPr="00F04377">
        <w:rPr>
          <w:rFonts w:eastAsia="SimSun"/>
          <w:lang w:val="es-ES" w:eastAsia="zh-CN"/>
        </w:rPr>
        <w:tab/>
        <w:t>TS 36.212</w:t>
      </w:r>
    </w:p>
    <w:p w:rsidR="00537402" w:rsidRPr="00F04377" w:rsidRDefault="00537402" w:rsidP="0090241C">
      <w:pPr>
        <w:keepNext/>
        <w:keepLines/>
        <w:rPr>
          <w:lang w:val="es-ES"/>
        </w:rPr>
      </w:pPr>
      <w:r w:rsidRPr="00F04377">
        <w:rPr>
          <w:lang w:val="es-ES"/>
        </w:rPr>
        <w:t>Acceso radioeléctrico terrenal universal evolucionado (E-UTRA); multiplexación y codificación de canales</w:t>
      </w:r>
    </w:p>
    <w:p w:rsidR="00537402" w:rsidRPr="00475D0E" w:rsidRDefault="00537402" w:rsidP="00D5251B">
      <w:pPr>
        <w:keepNext/>
        <w:keepLines/>
        <w:rPr>
          <w:rFonts w:eastAsia="SimSun"/>
          <w:lang w:val="es-ES"/>
        </w:rPr>
      </w:pPr>
      <w:r w:rsidRPr="00475D0E">
        <w:rPr>
          <w:rFonts w:eastAsia="SimSun"/>
          <w:lang w:val="es-ES"/>
        </w:rPr>
        <w:t>En este documento se especifican la codificación, la multiplexación y la correspondencia con canales físicos para el E-UTRA.</w:t>
      </w:r>
    </w:p>
    <w:p w:rsidR="00D5251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C52277" w:rsidRPr="00D010BF" w:rsidRDefault="00C52277"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D010BF">
        <w:rPr>
          <w:rFonts w:eastAsia="SimSun"/>
          <w:b/>
          <w:bCs/>
          <w:color w:val="000000"/>
          <w:sz w:val="18"/>
          <w:szCs w:val="18"/>
          <w:lang w:val="es-ES" w:eastAsia="zh-CN"/>
        </w:rPr>
        <w:t xml:space="preserve"> 1</w:t>
      </w:r>
      <w:r>
        <w:rPr>
          <w:rFonts w:eastAsia="SimSun"/>
          <w:b/>
          <w:bCs/>
          <w:color w:val="000000"/>
          <w:sz w:val="18"/>
          <w:szCs w:val="18"/>
          <w:lang w:val="es-ES" w:eastAsia="zh-CN"/>
        </w:rPr>
        <w:t>0</w:t>
      </w:r>
    </w:p>
    <w:p w:rsidR="00537402" w:rsidRPr="00DE00EB" w:rsidRDefault="00537402" w:rsidP="00D5251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C52277">
        <w:rPr>
          <w:rFonts w:eastAsia="SimSun"/>
          <w:color w:val="000000"/>
          <w:sz w:val="18"/>
          <w:szCs w:val="18"/>
          <w:lang w:val="es-ES_tradnl" w:eastAsia="zh-CN"/>
        </w:rPr>
        <w:t>ARIB</w:t>
      </w:r>
      <w:r w:rsidRPr="00C52277">
        <w:rPr>
          <w:rFonts w:ascii="Arial" w:eastAsia="SimSun" w:hAnsi="Arial" w:cs="Arial"/>
          <w:szCs w:val="24"/>
          <w:lang w:val="es-ES_tradnl" w:eastAsia="zh-CN"/>
        </w:rPr>
        <w:tab/>
      </w:r>
      <w:r w:rsidRPr="00C52277">
        <w:rPr>
          <w:rFonts w:eastAsia="SimSun"/>
          <w:color w:val="000000"/>
          <w:sz w:val="18"/>
          <w:szCs w:val="18"/>
          <w:lang w:val="es-ES_tradnl" w:eastAsia="zh-CN"/>
        </w:rPr>
        <w:t>ARIB STD-T104-36.212</w:t>
      </w:r>
      <w:r w:rsidRPr="00C52277">
        <w:rPr>
          <w:rFonts w:ascii="Arial" w:eastAsia="SimSun" w:hAnsi="Arial" w:cs="Arial"/>
          <w:szCs w:val="24"/>
          <w:lang w:val="es-ES_tradnl" w:eastAsia="zh-CN"/>
        </w:rPr>
        <w:tab/>
      </w:r>
      <w:r w:rsidRPr="00C52277">
        <w:rPr>
          <w:rFonts w:eastAsia="SimSun"/>
          <w:color w:val="000000"/>
          <w:sz w:val="18"/>
          <w:szCs w:val="18"/>
          <w:lang w:val="es-ES_tradnl" w:eastAsia="zh-CN"/>
        </w:rPr>
        <w:t>10.7.0</w:t>
      </w:r>
      <w:r w:rsidRPr="00C52277">
        <w:rPr>
          <w:rFonts w:ascii="Arial" w:eastAsia="SimSun" w:hAnsi="Arial" w:cs="Arial"/>
          <w:szCs w:val="24"/>
          <w:lang w:val="es-ES_tradnl" w:eastAsia="zh-CN"/>
        </w:rPr>
        <w:tab/>
      </w:r>
      <w:r w:rsidRPr="00C52277">
        <w:rPr>
          <w:rFonts w:eastAsia="SimSun"/>
          <w:color w:val="000000"/>
          <w:sz w:val="18"/>
          <w:szCs w:val="18"/>
          <w:lang w:val="es-ES_tradnl" w:eastAsia="zh-CN"/>
        </w:rPr>
        <w:t>13 de mar.</w:t>
      </w:r>
      <w:r w:rsidRPr="00C52277">
        <w:rPr>
          <w:rFonts w:ascii="Arial" w:eastAsia="SimSun" w:hAnsi="Arial" w:cs="Arial"/>
          <w:szCs w:val="24"/>
          <w:lang w:val="es-ES_tradnl" w:eastAsia="zh-CN"/>
        </w:rPr>
        <w:tab/>
      </w:r>
      <w:hyperlink r:id="rId60" w:history="1">
        <w:r w:rsidRPr="00DE00EB">
          <w:rPr>
            <w:rFonts w:eastAsia="SimSun"/>
            <w:color w:val="0000FF"/>
            <w:sz w:val="18"/>
            <w:szCs w:val="18"/>
            <w:u w:val="single"/>
            <w:lang w:eastAsia="zh-CN"/>
          </w:rPr>
          <w:t>http://www.arib.or.jp/english/html/overview/doc/STD-T104v1_50/2_T104/ARIB-STD-T104/Rel10/36/A36212-a70.pdf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ATIS.3GPP.36.212V1070-2013</w:t>
      </w:r>
      <w:r w:rsidRPr="003F54A5">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61"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CCSA-TSD-LTE-36.212</w:t>
      </w:r>
      <w:r w:rsidRPr="00810637">
        <w:rPr>
          <w:rFonts w:ascii="Arial" w:eastAsia="SimSun" w:hAnsi="Arial" w:cs="Arial"/>
          <w:szCs w:val="24"/>
          <w:lang w:eastAsia="zh-CN"/>
        </w:rPr>
        <w:tab/>
      </w:r>
      <w:r w:rsidRPr="00810637">
        <w:rPr>
          <w:rFonts w:eastAsia="SimSun"/>
          <w:color w:val="000000"/>
          <w:sz w:val="18"/>
          <w:szCs w:val="18"/>
          <w:lang w:eastAsia="zh-CN"/>
        </w:rPr>
        <w:t>10.7.0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62" w:history="1">
        <w:r w:rsidRPr="00DE00EB">
          <w:rPr>
            <w:rFonts w:eastAsia="SimSun"/>
            <w:color w:val="0000FF"/>
            <w:sz w:val="18"/>
            <w:szCs w:val="18"/>
            <w:u w:val="single"/>
            <w:lang w:eastAsia="zh-CN"/>
          </w:rPr>
          <w:t>http://www.ccsa.org.cn/ITU_spec/ITU-R/M.2012/M.2012-1/LTE/Rel-10/CCSA-TSD-LTE-36212-a70.zip</w:t>
        </w:r>
      </w:hyperlink>
    </w:p>
    <w:p w:rsidR="00537402" w:rsidRPr="00810637" w:rsidRDefault="00537402" w:rsidP="004E479E">
      <w:pPr>
        <w:widowControl w:val="0"/>
        <w:tabs>
          <w:tab w:val="left" w:pos="90"/>
          <w:tab w:val="left" w:pos="849"/>
          <w:tab w:val="left" w:pos="3450"/>
          <w:tab w:val="left" w:pos="4203"/>
          <w:tab w:val="left" w:pos="5162"/>
        </w:tabs>
        <w:overflowPunct/>
        <w:spacing w:before="1"/>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136 212</w:t>
      </w:r>
      <w:r w:rsidRPr="003F54A5">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63" w:history="1">
        <w:r w:rsidRPr="00810637">
          <w:rPr>
            <w:rFonts w:eastAsia="SimSun"/>
            <w:color w:val="0000FF"/>
            <w:sz w:val="18"/>
            <w:szCs w:val="18"/>
            <w:u w:val="single"/>
            <w:lang w:eastAsia="zh-CN"/>
          </w:rPr>
          <w:t>http://www.etsi.org/deliver/etsi_ts/136200_136299/136212/10.07.00_60/ts_136212v100700p.pdf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TTAT.3G-36.212(R10-10.2.0)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64" w:history="1">
        <w:r w:rsidRPr="00FD5160">
          <w:rPr>
            <w:rFonts w:eastAsia="SimSun"/>
            <w:color w:val="0000FF"/>
            <w:sz w:val="18"/>
            <w:szCs w:val="18"/>
            <w:u w:val="single"/>
            <w:lang w:val="fr-CH" w:eastAsia="zh-CN"/>
          </w:rPr>
          <w:t>http://www.tta.or.kr/data/ttasDown.jsp?where=14688&amp;pk_num=TTAT.3G-36.212(R10-10.2.0)</w:t>
        </w:r>
      </w:hyperlink>
      <w:r w:rsidRPr="00FD5160">
        <w:rPr>
          <w:rFonts w:eastAsia="SimSun"/>
          <w:color w:val="000000"/>
          <w:sz w:val="18"/>
          <w:szCs w:val="18"/>
          <w:lang w:val="fr-CH" w:eastAsia="zh-CN"/>
        </w:rPr>
        <w:t xml:space="preserve"> </w:t>
      </w:r>
    </w:p>
    <w:p w:rsidR="00537402" w:rsidRPr="00DE00EB" w:rsidRDefault="00537402" w:rsidP="004E479E">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Pr="00DE00E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C871F3">
      <w:pPr>
        <w:widowControl w:val="0"/>
        <w:tabs>
          <w:tab w:val="left" w:pos="90"/>
          <w:tab w:val="left" w:pos="3953"/>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DE00EB"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04377">
        <w:rPr>
          <w:rFonts w:eastAsia="SimSun"/>
          <w:color w:val="000000"/>
          <w:sz w:val="18"/>
          <w:szCs w:val="18"/>
          <w:lang w:val="fr-CH" w:eastAsia="zh-CN"/>
        </w:rPr>
        <w:t>ARIB</w:t>
      </w:r>
      <w:r w:rsidRPr="00F04377">
        <w:rPr>
          <w:rFonts w:ascii="Arial" w:eastAsia="SimSun" w:hAnsi="Arial" w:cs="Arial"/>
          <w:szCs w:val="24"/>
          <w:lang w:val="fr-CH" w:eastAsia="zh-CN"/>
        </w:rPr>
        <w:tab/>
      </w:r>
      <w:r w:rsidRPr="00F04377">
        <w:rPr>
          <w:rFonts w:eastAsia="SimSun"/>
          <w:color w:val="000000"/>
          <w:sz w:val="18"/>
          <w:szCs w:val="18"/>
          <w:lang w:val="fr-CH" w:eastAsia="zh-CN"/>
        </w:rPr>
        <w:t>ARIB STD-T104-36.212</w:t>
      </w:r>
      <w:r w:rsidRPr="00F04377">
        <w:rPr>
          <w:rFonts w:ascii="Arial" w:eastAsia="SimSun" w:hAnsi="Arial" w:cs="Arial"/>
          <w:szCs w:val="24"/>
          <w:lang w:val="fr-CH" w:eastAsia="zh-CN"/>
        </w:rPr>
        <w:tab/>
      </w:r>
      <w:r w:rsidRPr="00F04377">
        <w:rPr>
          <w:rFonts w:eastAsia="SimSun"/>
          <w:color w:val="000000"/>
          <w:sz w:val="18"/>
          <w:szCs w:val="18"/>
          <w:lang w:val="fr-CH" w:eastAsia="zh-CN"/>
        </w:rPr>
        <w:t>11.2.0</w:t>
      </w:r>
      <w:r w:rsidRPr="00F04377">
        <w:rPr>
          <w:rFonts w:ascii="Arial" w:eastAsia="SimSun" w:hAnsi="Arial" w:cs="Arial"/>
          <w:szCs w:val="24"/>
          <w:lang w:val="fr-CH" w:eastAsia="zh-CN"/>
        </w:rPr>
        <w:tab/>
      </w:r>
      <w:r w:rsidRPr="00F04377">
        <w:rPr>
          <w:rFonts w:eastAsia="SimSun"/>
          <w:color w:val="000000"/>
          <w:sz w:val="18"/>
          <w:szCs w:val="18"/>
          <w:lang w:val="fr-CH" w:eastAsia="zh-CN"/>
        </w:rPr>
        <w:t>13</w:t>
      </w:r>
      <w:r w:rsidRPr="00E40239">
        <w:rPr>
          <w:rFonts w:eastAsia="SimSun"/>
          <w:color w:val="000000"/>
          <w:sz w:val="18"/>
          <w:szCs w:val="18"/>
          <w:lang w:val="fr-CH" w:eastAsia="zh-CN"/>
        </w:rPr>
        <w:t xml:space="preserve"> de jul.</w:t>
      </w:r>
      <w:r w:rsidRPr="00F04377">
        <w:rPr>
          <w:rFonts w:ascii="Arial" w:eastAsia="SimSun" w:hAnsi="Arial" w:cs="Arial"/>
          <w:szCs w:val="24"/>
          <w:lang w:val="fr-CH" w:eastAsia="zh-CN"/>
        </w:rPr>
        <w:tab/>
      </w:r>
      <w:hyperlink r:id="rId65" w:history="1">
        <w:r w:rsidRPr="00DE00EB">
          <w:rPr>
            <w:rFonts w:eastAsia="SimSun"/>
            <w:color w:val="0000FF"/>
            <w:sz w:val="18"/>
            <w:szCs w:val="18"/>
            <w:u w:val="single"/>
            <w:lang w:eastAsia="zh-CN"/>
          </w:rPr>
          <w:t>http://www.arib.or.jp/english/html/overview/doc/STD-T104v2_00/2_T104/ARIB-STD-T104/Rel11/36/A36212-b20.pdf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ATIS.3GPP.36.212V1120-2013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66"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CCSA-TSD-LTE-36.212</w:t>
      </w:r>
      <w:r w:rsidRPr="00810637">
        <w:rPr>
          <w:rFonts w:ascii="Arial" w:eastAsia="SimSun" w:hAnsi="Arial" w:cs="Arial"/>
          <w:szCs w:val="24"/>
          <w:lang w:eastAsia="zh-CN"/>
        </w:rPr>
        <w:tab/>
      </w:r>
      <w:r w:rsidRPr="00810637">
        <w:rPr>
          <w:rFonts w:eastAsia="SimSun"/>
          <w:color w:val="000000"/>
          <w:sz w:val="18"/>
          <w:szCs w:val="18"/>
          <w:lang w:eastAsia="zh-CN"/>
        </w:rPr>
        <w:t>11.2.0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67" w:history="1">
        <w:r w:rsidRPr="00DE00EB">
          <w:rPr>
            <w:rFonts w:eastAsia="SimSun"/>
            <w:color w:val="0000FF"/>
            <w:sz w:val="18"/>
            <w:szCs w:val="18"/>
            <w:u w:val="single"/>
            <w:lang w:eastAsia="zh-CN"/>
          </w:rPr>
          <w:t>http://www.ccsa.org.cn/ITU_spec/ITU-R/M.2012/M.2012-1/LTE/Rel-11/CCSA-TSD-LTE-36212-b20.zip</w:t>
        </w:r>
      </w:hyperlink>
    </w:p>
    <w:p w:rsidR="00537402" w:rsidRPr="00810637" w:rsidRDefault="00537402" w:rsidP="004E479E">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136 212</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68" w:history="1">
        <w:r w:rsidRPr="00810637">
          <w:rPr>
            <w:rFonts w:eastAsia="SimSun"/>
            <w:color w:val="0000FF"/>
            <w:sz w:val="18"/>
            <w:szCs w:val="18"/>
            <w:u w:val="single"/>
            <w:lang w:eastAsia="zh-CN"/>
          </w:rPr>
          <w:t>http://www.etsi.org/deliver/etsi_ts/136200_136299/136212/11.02.00_60/ts_136212v110200p.pdf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TTAT.3G-36.212(R11-11.2.0)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9" w:history="1">
        <w:r w:rsidRPr="00FD5160">
          <w:rPr>
            <w:rFonts w:eastAsia="SimSun"/>
            <w:color w:val="0000FF"/>
            <w:sz w:val="18"/>
            <w:szCs w:val="18"/>
            <w:u w:val="single"/>
            <w:lang w:val="fr-CH" w:eastAsia="zh-CN"/>
          </w:rPr>
          <w:t>http://www.tta.or.kr/data/ttasDown.jsp?where=14688&amp;pk_num=TTAT.3G-36.212(R11-11.2.0)</w:t>
        </w:r>
      </w:hyperlink>
    </w:p>
    <w:p w:rsidR="00537402" w:rsidRPr="00920407" w:rsidRDefault="00537402" w:rsidP="004E479E">
      <w:pPr>
        <w:widowControl w:val="0"/>
        <w:tabs>
          <w:tab w:val="left" w:pos="90"/>
          <w:tab w:val="left" w:pos="849"/>
          <w:tab w:val="left" w:pos="5162"/>
        </w:tabs>
        <w:overflowPunct/>
        <w:spacing w:before="0"/>
        <w:textAlignment w:val="auto"/>
        <w:rPr>
          <w:rFonts w:eastAsia="SimSun"/>
          <w:color w:val="000000"/>
          <w:sz w:val="23"/>
          <w:szCs w:val="23"/>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r w:rsidRPr="00F04377">
        <w:rPr>
          <w:rFonts w:ascii="Arial" w:eastAsia="SimSun" w:hAnsi="Arial" w:cs="Arial"/>
          <w:szCs w:val="24"/>
          <w:lang w:val="es-ES" w:eastAsia="zh-CN"/>
        </w:rPr>
        <w:tab/>
      </w:r>
      <w:r>
        <w:rPr>
          <w:rFonts w:ascii="Arial" w:eastAsia="SimSun" w:hAnsi="Arial" w:cs="Arial"/>
          <w:szCs w:val="24"/>
          <w:lang w:val="es-ES" w:eastAsia="zh-CN"/>
        </w:rPr>
        <w:tab/>
      </w:r>
      <w:r w:rsidRPr="00920407">
        <w:rPr>
          <w:rFonts w:eastAsia="SimSun"/>
          <w:color w:val="000000"/>
          <w:sz w:val="18"/>
          <w:szCs w:val="18"/>
          <w:lang w:val="es-ES" w:eastAsia="zh-CN"/>
        </w:rPr>
        <w:t>No aplicable</w:t>
      </w:r>
    </w:p>
    <w:p w:rsidR="00537402" w:rsidRPr="00F04377" w:rsidRDefault="00537402" w:rsidP="00537402">
      <w:pPr>
        <w:pStyle w:val="Heading5"/>
        <w:rPr>
          <w:rFonts w:eastAsia="SimSun"/>
          <w:lang w:val="es-ES" w:eastAsia="zh-CN"/>
        </w:rPr>
      </w:pPr>
      <w:r w:rsidRPr="00F04377">
        <w:rPr>
          <w:rFonts w:eastAsia="SimSun"/>
          <w:lang w:val="es-ES" w:eastAsia="zh-CN"/>
        </w:rPr>
        <w:t>1.2.1.2.4</w:t>
      </w:r>
      <w:r w:rsidRPr="00F04377">
        <w:rPr>
          <w:rFonts w:eastAsia="SimSun"/>
          <w:lang w:val="es-ES" w:eastAsia="zh-CN"/>
        </w:rPr>
        <w:tab/>
        <w:t>TS 36.213</w:t>
      </w:r>
    </w:p>
    <w:p w:rsidR="00537402" w:rsidRPr="00F04377" w:rsidRDefault="00537402" w:rsidP="00537402">
      <w:pPr>
        <w:rPr>
          <w:lang w:val="es-ES"/>
        </w:rPr>
      </w:pPr>
      <w:r w:rsidRPr="00F04377">
        <w:rPr>
          <w:lang w:val="es-ES"/>
        </w:rPr>
        <w:t>Acceso radioeléctrico terrenal universal evolucionado (E-UTRA); procedimientos de la capa física</w:t>
      </w:r>
    </w:p>
    <w:p w:rsidR="00537402" w:rsidRPr="00475D0E" w:rsidRDefault="00537402" w:rsidP="00770A88">
      <w:pPr>
        <w:rPr>
          <w:rFonts w:eastAsia="SimSun"/>
          <w:lang w:val="es-ES"/>
        </w:rPr>
      </w:pPr>
      <w:r w:rsidRPr="00475D0E">
        <w:rPr>
          <w:rFonts w:eastAsia="SimSun"/>
          <w:lang w:val="es-ES"/>
        </w:rPr>
        <w:t>En este documento se especifican y establecen las características de los procedimientos de la capa física para el E</w:t>
      </w:r>
      <w:r w:rsidRPr="00475D0E">
        <w:rPr>
          <w:rFonts w:eastAsia="SimSun"/>
          <w:lang w:val="es-ES"/>
        </w:rPr>
        <w:noBreakHyphen/>
        <w:t>UTRA.</w:t>
      </w:r>
    </w:p>
    <w:p w:rsidR="00D5251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C52277" w:rsidRPr="00D010BF" w:rsidRDefault="00C52277" w:rsidP="00770A88">
      <w:pPr>
        <w:keepNext/>
        <w:keepLines/>
        <w:widowControl w:val="0"/>
        <w:tabs>
          <w:tab w:val="left" w:pos="90"/>
        </w:tabs>
        <w:overflowPunct/>
        <w:spacing w:before="60"/>
        <w:textAlignment w:val="auto"/>
        <w:rPr>
          <w:rFonts w:eastAsia="SimSun"/>
          <w:b/>
          <w:bCs/>
          <w:color w:val="000000"/>
          <w:sz w:val="23"/>
          <w:szCs w:val="23"/>
          <w:lang w:val="es-ES" w:eastAsia="zh-CN"/>
        </w:rPr>
      </w:pPr>
      <w:r w:rsidRPr="00475D0E">
        <w:rPr>
          <w:rFonts w:eastAsia="SimSun"/>
          <w:b/>
          <w:bCs/>
          <w:color w:val="000000"/>
          <w:sz w:val="18"/>
          <w:szCs w:val="18"/>
          <w:lang w:val="es-ES" w:eastAsia="zh-CN"/>
        </w:rPr>
        <w:t>Versión</w:t>
      </w:r>
      <w:r w:rsidRPr="00D010BF">
        <w:rPr>
          <w:rFonts w:eastAsia="SimSun"/>
          <w:b/>
          <w:bCs/>
          <w:color w:val="000000"/>
          <w:sz w:val="18"/>
          <w:szCs w:val="18"/>
          <w:lang w:val="es-ES" w:eastAsia="zh-CN"/>
        </w:rPr>
        <w:t xml:space="preserve"> 1</w:t>
      </w:r>
      <w:r>
        <w:rPr>
          <w:rFonts w:eastAsia="SimSun"/>
          <w:b/>
          <w:bCs/>
          <w:color w:val="000000"/>
          <w:sz w:val="18"/>
          <w:szCs w:val="18"/>
          <w:lang w:val="es-ES" w:eastAsia="zh-CN"/>
        </w:rPr>
        <w:t>0</w:t>
      </w:r>
    </w:p>
    <w:p w:rsidR="00537402" w:rsidRPr="003E71C8" w:rsidRDefault="00537402" w:rsidP="00770A88">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E71C8">
        <w:rPr>
          <w:rFonts w:eastAsia="SimSun"/>
          <w:color w:val="000000"/>
          <w:sz w:val="18"/>
          <w:szCs w:val="18"/>
          <w:lang w:val="es-ES" w:eastAsia="zh-CN"/>
        </w:rPr>
        <w:t>ARIB</w:t>
      </w:r>
      <w:r w:rsidRPr="003E71C8">
        <w:rPr>
          <w:rFonts w:ascii="Arial" w:eastAsia="SimSun" w:hAnsi="Arial" w:cs="Arial"/>
          <w:szCs w:val="24"/>
          <w:lang w:val="es-ES" w:eastAsia="zh-CN"/>
        </w:rPr>
        <w:tab/>
      </w:r>
      <w:r w:rsidRPr="003E71C8">
        <w:rPr>
          <w:rFonts w:eastAsia="SimSun"/>
          <w:color w:val="000000"/>
          <w:sz w:val="18"/>
          <w:szCs w:val="18"/>
          <w:lang w:val="es-ES" w:eastAsia="zh-CN"/>
        </w:rPr>
        <w:t>ARIB STD-T104-36.213</w:t>
      </w:r>
      <w:r w:rsidRPr="003E71C8">
        <w:rPr>
          <w:rFonts w:ascii="Arial" w:eastAsia="SimSun" w:hAnsi="Arial" w:cs="Arial"/>
          <w:szCs w:val="24"/>
          <w:lang w:val="es-ES" w:eastAsia="zh-CN"/>
        </w:rPr>
        <w:tab/>
      </w:r>
      <w:r w:rsidRPr="003E71C8">
        <w:rPr>
          <w:rFonts w:eastAsia="SimSun"/>
          <w:color w:val="000000"/>
          <w:sz w:val="18"/>
          <w:szCs w:val="18"/>
          <w:lang w:val="es-ES" w:eastAsia="zh-CN"/>
        </w:rPr>
        <w:t>10.9.0</w:t>
      </w:r>
      <w:r w:rsidRPr="003E71C8">
        <w:rPr>
          <w:rFonts w:ascii="Arial" w:eastAsia="SimSun" w:hAnsi="Arial" w:cs="Arial"/>
          <w:szCs w:val="24"/>
          <w:lang w:val="es-ES" w:eastAsia="zh-CN"/>
        </w:rPr>
        <w:tab/>
      </w:r>
      <w:r w:rsidRPr="003E71C8">
        <w:rPr>
          <w:rFonts w:eastAsia="SimSun"/>
          <w:color w:val="000000"/>
          <w:sz w:val="18"/>
          <w:szCs w:val="18"/>
          <w:lang w:val="es-ES" w:eastAsia="zh-CN"/>
        </w:rPr>
        <w:t>13 de jul.</w:t>
      </w:r>
      <w:r w:rsidRPr="003E71C8">
        <w:rPr>
          <w:rFonts w:ascii="Arial" w:eastAsia="SimSun" w:hAnsi="Arial" w:cs="Arial"/>
          <w:szCs w:val="24"/>
          <w:lang w:val="es-ES" w:eastAsia="zh-CN"/>
        </w:rPr>
        <w:tab/>
      </w:r>
      <w:hyperlink r:id="rId70" w:history="1">
        <w:r w:rsidRPr="003E71C8">
          <w:rPr>
            <w:rFonts w:eastAsia="SimSun"/>
            <w:color w:val="0000FF"/>
            <w:sz w:val="18"/>
            <w:szCs w:val="18"/>
            <w:u w:val="single"/>
            <w:lang w:val="es-ES" w:eastAsia="zh-CN"/>
          </w:rPr>
          <w:t>http://www.arib.or.jp/english/html/overview/doc/STD-T104v2_00/2_T104/ARIB-STD-T104/Rel10/36/A36213-a90.pdf</w:t>
        </w:r>
      </w:hyperlink>
    </w:p>
    <w:p w:rsidR="00537402" w:rsidRPr="00810637"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E40239">
        <w:rPr>
          <w:rFonts w:eastAsia="SimSun"/>
          <w:color w:val="000000"/>
          <w:sz w:val="18"/>
          <w:szCs w:val="18"/>
          <w:lang w:val="fr-CH" w:eastAsia="zh-CN"/>
        </w:rPr>
        <w:t>ATIS</w:t>
      </w:r>
      <w:r w:rsidRPr="00E40239">
        <w:rPr>
          <w:rFonts w:ascii="Arial" w:eastAsia="SimSun" w:hAnsi="Arial" w:cs="Arial"/>
          <w:szCs w:val="24"/>
          <w:lang w:val="fr-CH" w:eastAsia="zh-CN"/>
        </w:rPr>
        <w:tab/>
      </w:r>
      <w:r w:rsidRPr="00E40239">
        <w:rPr>
          <w:rFonts w:eastAsia="SimSun"/>
          <w:color w:val="000000"/>
          <w:sz w:val="18"/>
          <w:szCs w:val="18"/>
          <w:lang w:val="fr-CH" w:eastAsia="zh-CN"/>
        </w:rPr>
        <w:t>ATIS.3GPP.36.213V1070-2013</w:t>
      </w:r>
      <w:r w:rsidRPr="00E40239">
        <w:rPr>
          <w:rFonts w:ascii="Arial" w:eastAsia="SimSun" w:hAnsi="Arial" w:cs="Arial"/>
          <w:szCs w:val="24"/>
          <w:lang w:val="fr-CH" w:eastAsia="zh-CN"/>
        </w:rPr>
        <w:tab/>
      </w:r>
      <w:r w:rsidRPr="00E40239">
        <w:rPr>
          <w:rFonts w:eastAsia="SimSun"/>
          <w:color w:val="000000"/>
          <w:sz w:val="18"/>
          <w:szCs w:val="18"/>
          <w:lang w:val="fr-CH" w:eastAsia="zh-CN"/>
        </w:rPr>
        <w:t>10.9.0</w:t>
      </w:r>
      <w:r w:rsidRPr="00E40239">
        <w:rPr>
          <w:rFonts w:ascii="Arial" w:eastAsia="SimSun" w:hAnsi="Arial" w:cs="Arial"/>
          <w:szCs w:val="24"/>
          <w:lang w:val="fr-CH" w:eastAsia="zh-CN"/>
        </w:rPr>
        <w:tab/>
      </w:r>
      <w:r w:rsidRPr="00E40239">
        <w:rPr>
          <w:rFonts w:eastAsia="SimSun"/>
          <w:color w:val="000000"/>
          <w:sz w:val="18"/>
          <w:szCs w:val="18"/>
          <w:lang w:val="fr-CH" w:eastAsia="zh-CN"/>
        </w:rPr>
        <w:t>13 de jun.</w:t>
      </w:r>
      <w:r w:rsidRPr="00E40239">
        <w:rPr>
          <w:rFonts w:ascii="Arial" w:eastAsia="SimSun" w:hAnsi="Arial" w:cs="Arial"/>
          <w:szCs w:val="24"/>
          <w:lang w:val="fr-CH" w:eastAsia="zh-CN"/>
        </w:rPr>
        <w:tab/>
      </w:r>
      <w:hyperlink r:id="rId71" w:history="1">
        <w:r w:rsidRPr="00810637">
          <w:rPr>
            <w:rFonts w:eastAsia="SimSun"/>
            <w:color w:val="0000FF"/>
            <w:sz w:val="18"/>
            <w:szCs w:val="18"/>
            <w:u w:val="single"/>
            <w:lang w:eastAsia="zh-CN"/>
          </w:rPr>
          <w:t>https://www.atis.org/docstore/default.aspx</w:t>
        </w:r>
      </w:hyperlink>
    </w:p>
    <w:p w:rsidR="00537402" w:rsidRPr="00DE00EB"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CCSA-TSD-LTE-36.213</w:t>
      </w:r>
      <w:r w:rsidRPr="00810637">
        <w:rPr>
          <w:rFonts w:ascii="Arial" w:eastAsia="SimSun" w:hAnsi="Arial" w:cs="Arial"/>
          <w:szCs w:val="24"/>
          <w:lang w:eastAsia="zh-CN"/>
        </w:rPr>
        <w:tab/>
      </w:r>
      <w:r w:rsidRPr="00810637">
        <w:rPr>
          <w:rFonts w:eastAsia="SimSun"/>
          <w:color w:val="000000"/>
          <w:sz w:val="18"/>
          <w:szCs w:val="18"/>
          <w:lang w:eastAsia="zh-CN"/>
        </w:rPr>
        <w:t>10.9.0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72" w:history="1">
        <w:r w:rsidRPr="00DE00EB">
          <w:rPr>
            <w:rFonts w:eastAsia="SimSun"/>
            <w:color w:val="0000FF"/>
            <w:sz w:val="18"/>
            <w:szCs w:val="18"/>
            <w:u w:val="single"/>
            <w:lang w:eastAsia="zh-CN"/>
          </w:rPr>
          <w:t>http://www.ccsa.org.cn/ITU_spec/ITU-R/M.2012/M.2012-1/LTE/Rel-10/CCSA-TSD-LTE-36213-a90.zip</w:t>
        </w:r>
      </w:hyperlink>
    </w:p>
    <w:p w:rsidR="00537402" w:rsidRPr="00810637"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136 213</w:t>
      </w:r>
      <w:r w:rsidRPr="003F54A5">
        <w:rPr>
          <w:rFonts w:ascii="Arial" w:eastAsia="SimSun" w:hAnsi="Arial" w:cs="Arial"/>
          <w:szCs w:val="24"/>
          <w:lang w:val="fr-CH" w:eastAsia="zh-CN"/>
        </w:rPr>
        <w:tab/>
      </w:r>
      <w:r w:rsidRPr="003F54A5">
        <w:rPr>
          <w:rFonts w:eastAsia="SimSun"/>
          <w:color w:val="000000"/>
          <w:sz w:val="18"/>
          <w:szCs w:val="18"/>
          <w:lang w:val="fr-CH" w:eastAsia="zh-CN"/>
        </w:rPr>
        <w:t>10.9.0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73" w:history="1">
        <w:r w:rsidRPr="00810637">
          <w:rPr>
            <w:rFonts w:eastAsia="SimSun"/>
            <w:color w:val="0000FF"/>
            <w:sz w:val="18"/>
            <w:szCs w:val="18"/>
            <w:u w:val="single"/>
            <w:lang w:eastAsia="zh-CN"/>
          </w:rPr>
          <w:t>http://www.etsi.org/deliver/etsi_ts/136200_136299/136213/10.09.00_60/ts_136213v100900p.pdf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TTAT.3G-36.213(R10-10.2.0)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74" w:history="1">
        <w:r w:rsidRPr="00FD5160">
          <w:rPr>
            <w:rFonts w:eastAsia="SimSun"/>
            <w:color w:val="0000FF"/>
            <w:sz w:val="18"/>
            <w:szCs w:val="18"/>
            <w:u w:val="single"/>
            <w:lang w:val="fr-CH" w:eastAsia="zh-CN"/>
          </w:rPr>
          <w:t>http://www.tta.or.kr/data/ttasDown.jsp?where=14688&amp;pk_num=TTAT.3G-36.213(R10-10.2.0)</w:t>
        </w:r>
      </w:hyperlink>
      <w:r w:rsidRPr="00FD5160">
        <w:rPr>
          <w:rFonts w:eastAsia="SimSun"/>
          <w:color w:val="000000"/>
          <w:sz w:val="18"/>
          <w:szCs w:val="18"/>
          <w:lang w:val="fr-CH" w:eastAsia="zh-CN"/>
        </w:rPr>
        <w:t xml:space="preserve"> </w:t>
      </w:r>
    </w:p>
    <w:p w:rsidR="00537402" w:rsidRPr="00DE00EB" w:rsidRDefault="00537402" w:rsidP="00BA22C4">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Pr="00DE00E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DE00EB" w:rsidRDefault="00537402" w:rsidP="004155BF">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04377">
        <w:rPr>
          <w:rFonts w:eastAsia="SimSun"/>
          <w:color w:val="000000"/>
          <w:sz w:val="18"/>
          <w:szCs w:val="18"/>
          <w:lang w:val="fr-CH" w:eastAsia="zh-CN"/>
        </w:rPr>
        <w:t>ARIB</w:t>
      </w:r>
      <w:r w:rsidRPr="00F04377">
        <w:rPr>
          <w:rFonts w:ascii="Arial" w:eastAsia="SimSun" w:hAnsi="Arial" w:cs="Arial"/>
          <w:szCs w:val="24"/>
          <w:lang w:val="fr-CH" w:eastAsia="zh-CN"/>
        </w:rPr>
        <w:tab/>
      </w:r>
      <w:r w:rsidRPr="00F04377">
        <w:rPr>
          <w:rFonts w:eastAsia="SimSun"/>
          <w:color w:val="000000"/>
          <w:sz w:val="18"/>
          <w:szCs w:val="18"/>
          <w:lang w:val="fr-CH" w:eastAsia="zh-CN"/>
        </w:rPr>
        <w:t>ARIB STD-T104-36.213</w:t>
      </w:r>
      <w:r w:rsidRPr="00F04377">
        <w:rPr>
          <w:rFonts w:ascii="Arial" w:eastAsia="SimSun" w:hAnsi="Arial" w:cs="Arial"/>
          <w:szCs w:val="24"/>
          <w:lang w:val="fr-CH" w:eastAsia="zh-CN"/>
        </w:rPr>
        <w:tab/>
      </w:r>
      <w:r w:rsidRPr="00F04377">
        <w:rPr>
          <w:rFonts w:eastAsia="SimSun"/>
          <w:color w:val="000000"/>
          <w:sz w:val="18"/>
          <w:szCs w:val="18"/>
          <w:lang w:val="fr-CH" w:eastAsia="zh-CN"/>
        </w:rPr>
        <w:t>11.2.0</w:t>
      </w:r>
      <w:r w:rsidRPr="00F04377">
        <w:rPr>
          <w:rFonts w:ascii="Arial" w:eastAsia="SimSun" w:hAnsi="Arial" w:cs="Arial"/>
          <w:szCs w:val="24"/>
          <w:lang w:val="fr-CH" w:eastAsia="zh-CN"/>
        </w:rPr>
        <w:tab/>
      </w:r>
      <w:r w:rsidRPr="00F04377">
        <w:rPr>
          <w:rFonts w:eastAsia="SimSun"/>
          <w:color w:val="000000"/>
          <w:sz w:val="18"/>
          <w:szCs w:val="18"/>
          <w:lang w:val="fr-CH" w:eastAsia="zh-CN"/>
        </w:rPr>
        <w:t>13</w:t>
      </w:r>
      <w:r w:rsidRPr="00E40239">
        <w:rPr>
          <w:rFonts w:eastAsia="SimSun"/>
          <w:color w:val="000000"/>
          <w:sz w:val="18"/>
          <w:szCs w:val="18"/>
          <w:lang w:val="fr-CH" w:eastAsia="zh-CN"/>
        </w:rPr>
        <w:t xml:space="preserve"> de jul.</w:t>
      </w:r>
      <w:r w:rsidRPr="00F04377">
        <w:rPr>
          <w:rFonts w:ascii="Arial" w:eastAsia="SimSun" w:hAnsi="Arial" w:cs="Arial"/>
          <w:szCs w:val="24"/>
          <w:lang w:val="fr-CH" w:eastAsia="zh-CN"/>
        </w:rPr>
        <w:tab/>
      </w:r>
      <w:hyperlink r:id="rId75" w:history="1">
        <w:r w:rsidRPr="00DE00EB">
          <w:rPr>
            <w:rFonts w:eastAsia="SimSun"/>
            <w:color w:val="0000FF"/>
            <w:sz w:val="18"/>
            <w:szCs w:val="18"/>
            <w:u w:val="single"/>
            <w:lang w:eastAsia="zh-CN"/>
          </w:rPr>
          <w:t>http://www.arib.or.jp/english/html/overview/doc/STD-T104v2_00/2_T104/ARIB-STD-T104/Rel11/36/A36213-b20.pdf</w:t>
        </w:r>
      </w:hyperlink>
    </w:p>
    <w:p w:rsidR="00537402" w:rsidRPr="00810637" w:rsidRDefault="00537402" w:rsidP="004155BF">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ATIS.3GPP.36.213V1120-2013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76"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CCSA-TSD-LTE-36.213</w:t>
      </w:r>
      <w:r w:rsidRPr="00810637">
        <w:rPr>
          <w:rFonts w:ascii="Arial" w:eastAsia="SimSun" w:hAnsi="Arial" w:cs="Arial"/>
          <w:szCs w:val="24"/>
          <w:lang w:eastAsia="zh-CN"/>
        </w:rPr>
        <w:tab/>
      </w:r>
      <w:r w:rsidRPr="00810637">
        <w:rPr>
          <w:rFonts w:eastAsia="SimSun"/>
          <w:color w:val="000000"/>
          <w:sz w:val="18"/>
          <w:szCs w:val="18"/>
          <w:lang w:eastAsia="zh-CN"/>
        </w:rPr>
        <w:t>11.2.0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77" w:history="1">
        <w:r w:rsidRPr="00DE00EB">
          <w:rPr>
            <w:rFonts w:eastAsia="SimSun"/>
            <w:color w:val="0000FF"/>
            <w:sz w:val="18"/>
            <w:szCs w:val="18"/>
            <w:u w:val="single"/>
            <w:lang w:eastAsia="zh-CN"/>
          </w:rPr>
          <w:t>http://www.ccsa.org.cn/ITU_spec/ITU-R/M.2012/M.2012-1/LTE/Rel-11/CCSA-TSD-LTE-36213-b20.zip</w:t>
        </w:r>
      </w:hyperlink>
    </w:p>
    <w:p w:rsidR="00537402" w:rsidRPr="00810637" w:rsidRDefault="00537402" w:rsidP="00B863EE">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78" w:history="1">
        <w:r w:rsidRPr="00810637">
          <w:rPr>
            <w:rFonts w:eastAsia="SimSun"/>
            <w:color w:val="0000FF"/>
            <w:sz w:val="18"/>
            <w:szCs w:val="18"/>
            <w:u w:val="single"/>
            <w:lang w:eastAsia="zh-CN"/>
          </w:rPr>
          <w:t>http://www.etsi.org/deliver/etsi_ts/136200_136299/136213/11.02.00_60/ts_136213v110200p.pdf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TTAT.3G-36.213(R11-11.2.0)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79" w:history="1">
        <w:r w:rsidRPr="00FD5160">
          <w:rPr>
            <w:rFonts w:eastAsia="SimSun"/>
            <w:color w:val="0000FF"/>
            <w:sz w:val="18"/>
            <w:szCs w:val="18"/>
            <w:u w:val="single"/>
            <w:lang w:val="fr-CH" w:eastAsia="zh-CN"/>
          </w:rPr>
          <w:t>http://www.tta.or.kr/data/ttasDown.jsp?where=14688&amp;pk_num=TTAT.3G-36.213(R11-11.2.0)</w:t>
        </w:r>
      </w:hyperlink>
    </w:p>
    <w:p w:rsidR="00537402" w:rsidRPr="00F04377" w:rsidRDefault="00537402" w:rsidP="00B863EE">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r w:rsidRPr="00F04377">
        <w:rPr>
          <w:rFonts w:ascii="Arial" w:eastAsia="SimSun" w:hAnsi="Arial" w:cs="Arial"/>
          <w:szCs w:val="24"/>
          <w:lang w:val="es-ES" w:eastAsia="zh-CN"/>
        </w:rPr>
        <w:tab/>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p>
    <w:p w:rsidR="00537402" w:rsidRDefault="00537402" w:rsidP="00537402">
      <w:pPr>
        <w:pStyle w:val="Heading5"/>
        <w:rPr>
          <w:rFonts w:eastAsia="SimSun"/>
          <w:lang w:val="es-ES" w:eastAsia="zh-CN"/>
        </w:rPr>
      </w:pPr>
      <w:r w:rsidRPr="00F04377">
        <w:rPr>
          <w:rFonts w:eastAsia="SimSun"/>
          <w:lang w:val="es-ES" w:eastAsia="zh-CN"/>
        </w:rPr>
        <w:t>1.2.1.2.5</w:t>
      </w:r>
      <w:r w:rsidRPr="00F04377">
        <w:rPr>
          <w:rFonts w:eastAsia="SimSun"/>
          <w:lang w:val="es-ES" w:eastAsia="zh-CN"/>
        </w:rPr>
        <w:tab/>
        <w:t>TS 36.214</w:t>
      </w:r>
    </w:p>
    <w:p w:rsidR="00537402" w:rsidRPr="00F04377" w:rsidRDefault="00537402" w:rsidP="001C4B56">
      <w:pPr>
        <w:rPr>
          <w:lang w:val="es-ES"/>
        </w:rPr>
      </w:pPr>
      <w:r w:rsidRPr="00F04377">
        <w:rPr>
          <w:lang w:val="es-ES"/>
        </w:rPr>
        <w:t>Acceso radioeléctrico terrenal universal evolucionado (E-UTRA); capa física; mediciones</w:t>
      </w:r>
    </w:p>
    <w:p w:rsidR="00537402" w:rsidRPr="00475D0E" w:rsidRDefault="00537402" w:rsidP="001C4B56">
      <w:pPr>
        <w:keepNext/>
        <w:keepLines/>
        <w:rPr>
          <w:rFonts w:eastAsia="SimSun"/>
          <w:lang w:val="es-ES"/>
        </w:rPr>
      </w:pPr>
      <w:r w:rsidRPr="00475D0E">
        <w:rPr>
          <w:rFonts w:eastAsia="SimSun"/>
          <w:lang w:val="es-ES"/>
        </w:rPr>
        <w:t>Este documento contiene la descripción y definición de las mediciones que se efectúan en el UE y la red a fin de soportar el funcionamiento del E</w:t>
      </w:r>
      <w:r w:rsidR="009C212D">
        <w:rPr>
          <w:rFonts w:eastAsia="SimSun"/>
          <w:lang w:val="es-ES"/>
        </w:rPr>
        <w:noBreakHyphen/>
      </w:r>
      <w:r w:rsidRPr="00475D0E">
        <w:rPr>
          <w:rFonts w:eastAsia="SimSun"/>
          <w:lang w:val="es-ES"/>
        </w:rPr>
        <w:t>UTRA en modo reposo y en modo conectado.</w:t>
      </w:r>
    </w:p>
    <w:p w:rsidR="00A023D2"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00A023D2" w:rsidRPr="00F04377">
        <w:rPr>
          <w:rFonts w:asciiTheme="majorBidi" w:eastAsia="SimSun" w:hAnsiTheme="majorBidi" w:cstheme="majorBidi"/>
          <w:b/>
          <w:bCs/>
          <w:sz w:val="18"/>
          <w:szCs w:val="18"/>
          <w:lang w:val="es-ES" w:eastAsia="zh-CN"/>
        </w:rPr>
        <w:t>Nº de</w:t>
      </w:r>
      <w:r w:rsidR="00A023D2" w:rsidRPr="00F04377">
        <w:rPr>
          <w:rFonts w:ascii="Arial" w:eastAsia="SimSun" w:hAnsi="Arial" w:cs="Arial"/>
          <w:sz w:val="18"/>
          <w:szCs w:val="18"/>
          <w:lang w:val="es-ES" w:eastAsia="zh-CN"/>
        </w:rPr>
        <w:t xml:space="preserve"> </w:t>
      </w:r>
      <w:r w:rsidR="00A023D2" w:rsidRPr="00475D0E">
        <w:rPr>
          <w:rFonts w:eastAsia="SimSun"/>
          <w:b/>
          <w:bCs/>
          <w:color w:val="000000"/>
          <w:sz w:val="18"/>
          <w:szCs w:val="18"/>
          <w:lang w:val="es-ES" w:eastAsia="zh-CN"/>
        </w:rPr>
        <w:t>do</w:t>
      </w:r>
      <w:r w:rsidR="00A023D2" w:rsidRPr="00F04377">
        <w:rPr>
          <w:rFonts w:eastAsia="SimSun"/>
          <w:b/>
          <w:bCs/>
          <w:color w:val="000000"/>
          <w:sz w:val="18"/>
          <w:szCs w:val="18"/>
          <w:lang w:val="es-ES" w:eastAsia="zh-CN"/>
        </w:rPr>
        <w:t>cument</w:t>
      </w:r>
      <w:r w:rsidR="00A023D2"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A023D2" w:rsidRPr="00475D0E">
        <w:rPr>
          <w:rFonts w:eastAsia="SimSun"/>
          <w:b/>
          <w:bCs/>
          <w:color w:val="000000"/>
          <w:sz w:val="18"/>
          <w:szCs w:val="18"/>
          <w:lang w:val="es-ES" w:eastAsia="zh-CN"/>
        </w:rPr>
        <w:t>Versión</w:t>
      </w:r>
      <w:r w:rsidR="00A023D2" w:rsidRPr="00F04377">
        <w:rPr>
          <w:rFonts w:ascii="Arial" w:eastAsia="SimSun" w:hAnsi="Arial" w:cs="Arial"/>
          <w:szCs w:val="24"/>
          <w:lang w:val="es-ES" w:eastAsia="zh-CN"/>
        </w:rPr>
        <w:tab/>
      </w:r>
      <w:r w:rsidR="00A023D2"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A023D2"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D5251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365822">
        <w:rPr>
          <w:rFonts w:eastAsia="SimSun"/>
          <w:color w:val="000000"/>
          <w:sz w:val="18"/>
          <w:szCs w:val="18"/>
          <w:lang w:val="es-ES" w:eastAsia="zh-CN"/>
        </w:rPr>
        <w:t>ARIB</w:t>
      </w:r>
      <w:r w:rsidRPr="00365822">
        <w:rPr>
          <w:rFonts w:ascii="Arial" w:eastAsia="SimSun" w:hAnsi="Arial" w:cs="Arial"/>
          <w:szCs w:val="24"/>
          <w:lang w:val="es-ES" w:eastAsia="zh-CN"/>
        </w:rPr>
        <w:tab/>
      </w:r>
      <w:r w:rsidRPr="00365822">
        <w:rPr>
          <w:rFonts w:eastAsia="SimSun"/>
          <w:color w:val="000000"/>
          <w:sz w:val="18"/>
          <w:szCs w:val="18"/>
          <w:lang w:val="es-ES" w:eastAsia="zh-CN"/>
        </w:rPr>
        <w:t>ARIB STD-T104-36.214</w:t>
      </w:r>
      <w:r w:rsidRPr="00365822">
        <w:rPr>
          <w:rFonts w:ascii="Arial" w:eastAsia="SimSun" w:hAnsi="Arial" w:cs="Arial"/>
          <w:szCs w:val="24"/>
          <w:lang w:val="es-ES" w:eastAsia="zh-CN"/>
        </w:rPr>
        <w:tab/>
      </w:r>
      <w:r w:rsidRPr="00365822">
        <w:rPr>
          <w:rFonts w:eastAsia="SimSun"/>
          <w:color w:val="000000"/>
          <w:sz w:val="18"/>
          <w:szCs w:val="18"/>
          <w:lang w:val="es-ES" w:eastAsia="zh-CN"/>
        </w:rPr>
        <w:t>10.1.0</w:t>
      </w:r>
      <w:r w:rsidRPr="00365822">
        <w:rPr>
          <w:rFonts w:ascii="Arial" w:eastAsia="SimSun" w:hAnsi="Arial" w:cs="Arial"/>
          <w:szCs w:val="24"/>
          <w:lang w:val="es-ES" w:eastAsia="zh-CN"/>
        </w:rPr>
        <w:tab/>
      </w:r>
      <w:r w:rsidRPr="00365822">
        <w:rPr>
          <w:rFonts w:eastAsia="SimSun"/>
          <w:color w:val="000000"/>
          <w:sz w:val="18"/>
          <w:szCs w:val="18"/>
          <w:lang w:val="es-ES" w:eastAsia="zh-CN"/>
        </w:rPr>
        <w:t>11 de sep.</w:t>
      </w:r>
      <w:r w:rsidRPr="00365822">
        <w:rPr>
          <w:rFonts w:ascii="Arial" w:eastAsia="SimSun" w:hAnsi="Arial" w:cs="Arial"/>
          <w:szCs w:val="24"/>
          <w:lang w:val="es-ES" w:eastAsia="zh-CN"/>
        </w:rPr>
        <w:tab/>
      </w:r>
      <w:hyperlink r:id="rId80" w:history="1">
        <w:r w:rsidRPr="00365822">
          <w:rPr>
            <w:rFonts w:eastAsia="SimSun"/>
            <w:color w:val="0000FF"/>
            <w:sz w:val="18"/>
            <w:szCs w:val="18"/>
            <w:u w:val="single"/>
            <w:lang w:val="es-ES" w:eastAsia="zh-CN"/>
          </w:rPr>
          <w:t>http://www.arib.or.jp/english/html/overview/doc/STD-T104v1_00/2_T104/ARIB-STD-T104/Rel10/36/A36214-a10.pdf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ATIS.3GPP.36.214V1010-2011</w:t>
      </w:r>
      <w:r w:rsidRPr="003F54A5">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81"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CCSA-TSD-LTE-36.214</w:t>
      </w:r>
      <w:r w:rsidRPr="00810637">
        <w:rPr>
          <w:rFonts w:ascii="Arial" w:eastAsia="SimSun" w:hAnsi="Arial" w:cs="Arial"/>
          <w:szCs w:val="24"/>
          <w:lang w:eastAsia="zh-CN"/>
        </w:rPr>
        <w:tab/>
      </w:r>
      <w:r w:rsidRPr="00810637">
        <w:rPr>
          <w:rFonts w:eastAsia="SimSun"/>
          <w:color w:val="000000"/>
          <w:sz w:val="18"/>
          <w:szCs w:val="18"/>
          <w:lang w:eastAsia="zh-CN"/>
        </w:rPr>
        <w:t>10.1.0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82" w:history="1">
        <w:r w:rsidRPr="00DE00EB">
          <w:rPr>
            <w:rFonts w:eastAsia="SimSun"/>
            <w:color w:val="0000FF"/>
            <w:sz w:val="18"/>
            <w:szCs w:val="18"/>
            <w:u w:val="single"/>
            <w:lang w:eastAsia="zh-CN"/>
          </w:rPr>
          <w:t>http://www.ccsa.org.cn/ITU_spec/ITU-R/M.2012/M.2012-1/LTE/Rel-10/CCSA-TSD-LTE-36214-a10.zip</w:t>
        </w:r>
      </w:hyperlink>
    </w:p>
    <w:p w:rsidR="00537402" w:rsidRPr="00810637" w:rsidRDefault="00537402" w:rsidP="00F50A86">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136 214</w:t>
      </w:r>
      <w:r w:rsidRPr="003F54A5">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83" w:history="1">
        <w:r w:rsidRPr="00810637">
          <w:rPr>
            <w:rFonts w:eastAsia="SimSun"/>
            <w:color w:val="0000FF"/>
            <w:sz w:val="18"/>
            <w:szCs w:val="18"/>
            <w:u w:val="single"/>
            <w:lang w:eastAsia="zh-CN"/>
          </w:rPr>
          <w:t>http://www.etsi.org/deliver/etsi_ts/136200_136299/136214/10.01.00_60/ts_136214v100100p.pdf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TTAT.3G-36.214(R10-10.1.0)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84" w:history="1">
        <w:r w:rsidRPr="00FD5160">
          <w:rPr>
            <w:rFonts w:eastAsia="SimSun"/>
            <w:color w:val="0000FF"/>
            <w:sz w:val="18"/>
            <w:szCs w:val="18"/>
            <w:u w:val="single"/>
            <w:lang w:val="fr-CH" w:eastAsia="zh-CN"/>
          </w:rPr>
          <w:t>http://www.tta.or.kr/data/ttasDown.jsp?where=14688&amp;pk_num=TTAT.3G-36.214(R10-10.1.0)</w:t>
        </w:r>
      </w:hyperlink>
      <w:r w:rsidRPr="00FD5160">
        <w:rPr>
          <w:rFonts w:eastAsia="SimSun"/>
          <w:color w:val="000000"/>
          <w:sz w:val="18"/>
          <w:szCs w:val="18"/>
          <w:lang w:val="fr-CH" w:eastAsia="zh-CN"/>
        </w:rPr>
        <w:t xml:space="preserve"> </w:t>
      </w:r>
    </w:p>
    <w:p w:rsidR="00537402" w:rsidRPr="00DE00EB" w:rsidRDefault="00537402" w:rsidP="00F50A86">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Pr="00DE00E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EB0F67">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DE00EB"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04377">
        <w:rPr>
          <w:rFonts w:eastAsia="SimSun"/>
          <w:color w:val="000000"/>
          <w:sz w:val="18"/>
          <w:szCs w:val="18"/>
          <w:lang w:val="fr-CH" w:eastAsia="zh-CN"/>
        </w:rPr>
        <w:t>ARIB</w:t>
      </w:r>
      <w:r w:rsidRPr="00F04377">
        <w:rPr>
          <w:rFonts w:ascii="Arial" w:eastAsia="SimSun" w:hAnsi="Arial" w:cs="Arial"/>
          <w:szCs w:val="24"/>
          <w:lang w:val="fr-CH" w:eastAsia="zh-CN"/>
        </w:rPr>
        <w:tab/>
      </w:r>
      <w:r w:rsidRPr="00F04377">
        <w:rPr>
          <w:rFonts w:eastAsia="SimSun"/>
          <w:color w:val="000000"/>
          <w:sz w:val="18"/>
          <w:szCs w:val="18"/>
          <w:lang w:val="fr-CH" w:eastAsia="zh-CN"/>
        </w:rPr>
        <w:t>ARIB STD-T104-36.214</w:t>
      </w:r>
      <w:r w:rsidRPr="00F04377">
        <w:rPr>
          <w:rFonts w:ascii="Arial" w:eastAsia="SimSun" w:hAnsi="Arial" w:cs="Arial"/>
          <w:szCs w:val="24"/>
          <w:lang w:val="fr-CH" w:eastAsia="zh-CN"/>
        </w:rPr>
        <w:tab/>
      </w:r>
      <w:r w:rsidRPr="00F04377">
        <w:rPr>
          <w:rFonts w:eastAsia="SimSun"/>
          <w:color w:val="000000"/>
          <w:sz w:val="18"/>
          <w:szCs w:val="18"/>
          <w:lang w:val="fr-CH" w:eastAsia="zh-CN"/>
        </w:rPr>
        <w:t>11.1.0</w:t>
      </w:r>
      <w:r w:rsidRPr="00F04377">
        <w:rPr>
          <w:rFonts w:ascii="Arial" w:eastAsia="SimSun" w:hAnsi="Arial" w:cs="Arial"/>
          <w:szCs w:val="24"/>
          <w:lang w:val="fr-CH" w:eastAsia="zh-CN"/>
        </w:rPr>
        <w:tab/>
      </w:r>
      <w:r w:rsidRPr="00F04377">
        <w:rPr>
          <w:rFonts w:eastAsia="SimSun"/>
          <w:color w:val="000000"/>
          <w:sz w:val="18"/>
          <w:szCs w:val="18"/>
          <w:lang w:val="fr-CH" w:eastAsia="zh-CN"/>
        </w:rPr>
        <w:t>13</w:t>
      </w:r>
      <w:r w:rsidRPr="00E40239">
        <w:rPr>
          <w:rFonts w:eastAsia="SimSun"/>
          <w:color w:val="000000"/>
          <w:sz w:val="18"/>
          <w:szCs w:val="18"/>
          <w:lang w:val="fr-CH" w:eastAsia="zh-CN"/>
        </w:rPr>
        <w:t xml:space="preserve"> de jul.</w:t>
      </w:r>
      <w:r w:rsidRPr="00F04377">
        <w:rPr>
          <w:rFonts w:ascii="Arial" w:eastAsia="SimSun" w:hAnsi="Arial" w:cs="Arial"/>
          <w:szCs w:val="24"/>
          <w:lang w:val="fr-CH" w:eastAsia="zh-CN"/>
        </w:rPr>
        <w:tab/>
      </w:r>
      <w:hyperlink r:id="rId85" w:history="1">
        <w:r w:rsidRPr="00DE00EB">
          <w:rPr>
            <w:rFonts w:eastAsia="SimSun"/>
            <w:color w:val="0000FF"/>
            <w:sz w:val="18"/>
            <w:szCs w:val="18"/>
            <w:u w:val="single"/>
            <w:lang w:eastAsia="zh-CN"/>
          </w:rPr>
          <w:t>http://www.arib.or.jp/english/html/overview/doc/STD-T104v2_00/2_T104/ARIB-STD-T104/Rel11/36/A36214-b10.pdf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ATIS.3GPP.36.214V1110-2013</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86"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CCSA-TSD-LTE-36.214</w:t>
      </w:r>
      <w:r w:rsidRPr="00810637">
        <w:rPr>
          <w:rFonts w:ascii="Arial" w:eastAsia="SimSun" w:hAnsi="Arial" w:cs="Arial"/>
          <w:szCs w:val="24"/>
          <w:lang w:eastAsia="zh-CN"/>
        </w:rPr>
        <w:tab/>
      </w:r>
      <w:r w:rsidRPr="00810637">
        <w:rPr>
          <w:rFonts w:eastAsia="SimSun"/>
          <w:color w:val="000000"/>
          <w:sz w:val="18"/>
          <w:szCs w:val="18"/>
          <w:lang w:eastAsia="zh-CN"/>
        </w:rPr>
        <w:t>11.1.0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87" w:history="1">
        <w:r w:rsidRPr="00DE00EB">
          <w:rPr>
            <w:rFonts w:eastAsia="SimSun"/>
            <w:color w:val="0000FF"/>
            <w:sz w:val="18"/>
            <w:szCs w:val="18"/>
            <w:u w:val="single"/>
            <w:lang w:eastAsia="zh-CN"/>
          </w:rPr>
          <w:t>http://www.ccsa.org.cn/ITU_spec/ITU-R/M.2012/M.2012-1/LTE/Rel-11/CCSA-TSD-LTE-36214-b10.zip</w:t>
        </w:r>
      </w:hyperlink>
    </w:p>
    <w:p w:rsidR="00537402" w:rsidRPr="00810637" w:rsidRDefault="00537402" w:rsidP="00F50A86">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136 214</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88" w:history="1">
        <w:r w:rsidRPr="00810637">
          <w:rPr>
            <w:rFonts w:eastAsia="SimSun"/>
            <w:color w:val="0000FF"/>
            <w:sz w:val="18"/>
            <w:szCs w:val="18"/>
            <w:u w:val="single"/>
            <w:lang w:eastAsia="zh-CN"/>
          </w:rPr>
          <w:t>http://www.etsi.org/deliver/etsi_ts/136200_136299/136214/11.01.00_60/ts_136214v110100p.pdf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TTAT.3G-36.214(R11-11.1.0)</w:t>
      </w:r>
      <w:r w:rsidRPr="00FD5160">
        <w:rPr>
          <w:rFonts w:ascii="Arial" w:eastAsia="SimSun" w:hAnsi="Arial" w:cs="Arial"/>
          <w:szCs w:val="24"/>
          <w:lang w:val="fr-CH" w:eastAsia="zh-CN"/>
        </w:rPr>
        <w:tab/>
      </w:r>
      <w:r w:rsidRPr="00FD5160">
        <w:rPr>
          <w:rFonts w:eastAsia="SimSun"/>
          <w:color w:val="000000"/>
          <w:sz w:val="18"/>
          <w:szCs w:val="18"/>
          <w:lang w:val="fr-CH" w:eastAsia="zh-CN"/>
        </w:rPr>
        <w:t>11.1.0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89" w:history="1">
        <w:r w:rsidRPr="00FD5160">
          <w:rPr>
            <w:rFonts w:eastAsia="SimSun"/>
            <w:color w:val="0000FF"/>
            <w:sz w:val="18"/>
            <w:szCs w:val="18"/>
            <w:u w:val="single"/>
            <w:lang w:val="fr-CH" w:eastAsia="zh-CN"/>
          </w:rPr>
          <w:t>http://www.tta.or.kr/data/ttasDown.jsp?where=14688&amp;pk_num=TTAT.3G-36.214(R11-11.1.0)</w:t>
        </w:r>
      </w:hyperlink>
    </w:p>
    <w:p w:rsidR="00537402" w:rsidRPr="00920407" w:rsidRDefault="00537402" w:rsidP="00F50A86">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r w:rsidRPr="00F04377">
        <w:rPr>
          <w:rFonts w:ascii="Arial" w:eastAsia="SimSun" w:hAnsi="Arial" w:cs="Arial"/>
          <w:szCs w:val="24"/>
          <w:lang w:val="es-ES" w:eastAsia="zh-CN"/>
        </w:rPr>
        <w:tab/>
      </w:r>
      <w:r w:rsidRPr="00F04377">
        <w:rPr>
          <w:rFonts w:ascii="Arial" w:eastAsia="SimSun" w:hAnsi="Arial" w:cs="Arial"/>
          <w:szCs w:val="24"/>
          <w:lang w:val="es-ES" w:eastAsia="zh-CN"/>
        </w:rPr>
        <w:tab/>
      </w:r>
      <w:r>
        <w:rPr>
          <w:rFonts w:ascii="Arial" w:eastAsia="SimSun" w:hAnsi="Arial" w:cs="Arial"/>
          <w:szCs w:val="24"/>
          <w:lang w:val="es-ES" w:eastAsia="zh-CN"/>
        </w:rPr>
        <w:tab/>
      </w:r>
      <w:r w:rsidRPr="00920407">
        <w:rPr>
          <w:rFonts w:ascii="Arial" w:eastAsia="SimSun" w:hAnsi="Arial" w:cs="Arial"/>
          <w:szCs w:val="24"/>
          <w:lang w:val="es-ES" w:eastAsia="zh-CN"/>
        </w:rPr>
        <w:tab/>
      </w:r>
      <w:r w:rsidRPr="00920407">
        <w:rPr>
          <w:rFonts w:eastAsia="SimSun"/>
          <w:color w:val="000000"/>
          <w:sz w:val="18"/>
          <w:szCs w:val="18"/>
          <w:lang w:val="es-ES" w:eastAsia="zh-CN"/>
        </w:rPr>
        <w:t>No aplicable</w:t>
      </w:r>
    </w:p>
    <w:p w:rsidR="00537402" w:rsidRPr="00F04377" w:rsidRDefault="00537402" w:rsidP="00537402">
      <w:pPr>
        <w:pStyle w:val="Heading5"/>
        <w:spacing w:before="120"/>
        <w:rPr>
          <w:rFonts w:eastAsia="SimSun"/>
          <w:lang w:val="es-ES" w:eastAsia="zh-CN"/>
        </w:rPr>
      </w:pPr>
      <w:r w:rsidRPr="00F04377">
        <w:rPr>
          <w:rFonts w:eastAsia="SimSun"/>
          <w:lang w:val="es-ES" w:eastAsia="zh-CN"/>
        </w:rPr>
        <w:lastRenderedPageBreak/>
        <w:t>1.2.1.2.6</w:t>
      </w:r>
      <w:r w:rsidRPr="00F04377">
        <w:rPr>
          <w:rFonts w:eastAsia="SimSun"/>
          <w:lang w:val="es-ES" w:eastAsia="zh-CN"/>
        </w:rPr>
        <w:tab/>
        <w:t>TS 36.216</w:t>
      </w:r>
    </w:p>
    <w:p w:rsidR="00537402" w:rsidRPr="00F04377" w:rsidRDefault="00537402" w:rsidP="00770A88">
      <w:pPr>
        <w:keepNext/>
        <w:keepLines/>
        <w:rPr>
          <w:lang w:val="es-ES"/>
        </w:rPr>
      </w:pPr>
      <w:r w:rsidRPr="00F04377">
        <w:rPr>
          <w:lang w:val="es-ES"/>
        </w:rPr>
        <w:t>Acceso radioeléctrico terrenal universal evolucionado (E-UTRA); capa física para la operación de retransmisión</w:t>
      </w:r>
    </w:p>
    <w:p w:rsidR="00537402" w:rsidRPr="00475D0E" w:rsidRDefault="00537402" w:rsidP="00537402">
      <w:pPr>
        <w:rPr>
          <w:rFonts w:eastAsia="SimSun"/>
          <w:lang w:val="es-ES"/>
        </w:rPr>
      </w:pPr>
      <w:r w:rsidRPr="00475D0E">
        <w:rPr>
          <w:rFonts w:eastAsia="SimSun"/>
          <w:lang w:val="es-ES"/>
        </w:rPr>
        <w:t>En este documento se describen las características de las transmisiones entre el eNodoB y el nodo de retransmisión.</w:t>
      </w:r>
    </w:p>
    <w:p w:rsidR="00A023D2"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00A023D2" w:rsidRPr="00F04377">
        <w:rPr>
          <w:rFonts w:asciiTheme="majorBidi" w:eastAsia="SimSun" w:hAnsiTheme="majorBidi" w:cstheme="majorBidi"/>
          <w:b/>
          <w:bCs/>
          <w:sz w:val="18"/>
          <w:szCs w:val="18"/>
          <w:lang w:val="es-ES" w:eastAsia="zh-CN"/>
        </w:rPr>
        <w:t>Nº de</w:t>
      </w:r>
      <w:r w:rsidR="00A023D2" w:rsidRPr="00F04377">
        <w:rPr>
          <w:rFonts w:ascii="Arial" w:eastAsia="SimSun" w:hAnsi="Arial" w:cs="Arial"/>
          <w:sz w:val="18"/>
          <w:szCs w:val="18"/>
          <w:lang w:val="es-ES" w:eastAsia="zh-CN"/>
        </w:rPr>
        <w:t xml:space="preserve"> </w:t>
      </w:r>
      <w:r w:rsidR="00A023D2" w:rsidRPr="00475D0E">
        <w:rPr>
          <w:rFonts w:eastAsia="SimSun"/>
          <w:b/>
          <w:bCs/>
          <w:color w:val="000000"/>
          <w:sz w:val="18"/>
          <w:szCs w:val="18"/>
          <w:lang w:val="es-ES" w:eastAsia="zh-CN"/>
        </w:rPr>
        <w:t>do</w:t>
      </w:r>
      <w:r w:rsidR="00A023D2" w:rsidRPr="00F04377">
        <w:rPr>
          <w:rFonts w:eastAsia="SimSun"/>
          <w:b/>
          <w:bCs/>
          <w:color w:val="000000"/>
          <w:sz w:val="18"/>
          <w:szCs w:val="18"/>
          <w:lang w:val="es-ES" w:eastAsia="zh-CN"/>
        </w:rPr>
        <w:t>cument</w:t>
      </w:r>
      <w:r w:rsidR="00A023D2"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A023D2" w:rsidRPr="00475D0E">
        <w:rPr>
          <w:rFonts w:eastAsia="SimSun"/>
          <w:b/>
          <w:bCs/>
          <w:color w:val="000000"/>
          <w:sz w:val="18"/>
          <w:szCs w:val="18"/>
          <w:lang w:val="es-ES" w:eastAsia="zh-CN"/>
        </w:rPr>
        <w:t>Versión</w:t>
      </w:r>
      <w:r w:rsidR="00A023D2" w:rsidRPr="00F04377">
        <w:rPr>
          <w:rFonts w:ascii="Arial" w:eastAsia="SimSun" w:hAnsi="Arial" w:cs="Arial"/>
          <w:szCs w:val="24"/>
          <w:lang w:val="es-ES" w:eastAsia="zh-CN"/>
        </w:rPr>
        <w:tab/>
      </w:r>
      <w:r w:rsidR="00A023D2"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A023D2"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STD-T104-36.216</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 de dic.</w:t>
      </w:r>
      <w:r w:rsidRPr="00DE00EB">
        <w:rPr>
          <w:rFonts w:ascii="Arial" w:eastAsia="SimSun" w:hAnsi="Arial" w:cs="Arial"/>
          <w:szCs w:val="24"/>
          <w:lang w:val="es-ES_tradnl" w:eastAsia="zh-CN"/>
        </w:rPr>
        <w:tab/>
      </w:r>
      <w:hyperlink r:id="rId90" w:history="1">
        <w:r w:rsidRPr="00365822">
          <w:rPr>
            <w:rFonts w:eastAsia="SimSun"/>
            <w:color w:val="0000FF"/>
            <w:sz w:val="18"/>
            <w:szCs w:val="18"/>
            <w:u w:val="single"/>
            <w:lang w:val="es-ES" w:eastAsia="zh-CN"/>
          </w:rPr>
          <w:t>http://www.arib.or.jp/english/html/overview/doc/STD-T104v1_10/2_T104/ARIB-STD-T104/Rel10/36/A36216-a31.pdf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ATIS.3GPP.36.216V1031-2013</w:t>
      </w:r>
      <w:r w:rsidRPr="003F54A5">
        <w:rPr>
          <w:rFonts w:ascii="Arial" w:eastAsia="SimSun" w:hAnsi="Arial" w:cs="Arial"/>
          <w:szCs w:val="24"/>
          <w:lang w:val="fr-CH" w:eastAsia="zh-CN"/>
        </w:rPr>
        <w:tab/>
      </w:r>
      <w:r w:rsidRPr="003F54A5">
        <w:rPr>
          <w:rFonts w:eastAsia="SimSun"/>
          <w:color w:val="000000"/>
          <w:sz w:val="18"/>
          <w:szCs w:val="18"/>
          <w:lang w:val="fr-CH" w:eastAsia="zh-CN"/>
        </w:rPr>
        <w:t>10.3</w:t>
      </w:r>
      <w:r w:rsidRPr="00F04377">
        <w:rPr>
          <w:rFonts w:eastAsia="SimSun"/>
          <w:color w:val="000000"/>
          <w:sz w:val="18"/>
          <w:lang w:val="fr-CH"/>
        </w:rPr>
        <w:t>.1</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91"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CCSA-TSD-LTE-36.216</w:t>
      </w:r>
      <w:r w:rsidRPr="00810637">
        <w:rPr>
          <w:rFonts w:ascii="Arial" w:eastAsia="SimSun" w:hAnsi="Arial" w:cs="Arial"/>
          <w:szCs w:val="24"/>
          <w:lang w:eastAsia="zh-CN"/>
        </w:rPr>
        <w:tab/>
      </w:r>
      <w:r w:rsidRPr="00810637">
        <w:rPr>
          <w:rFonts w:eastAsia="SimSun"/>
          <w:color w:val="000000"/>
          <w:sz w:val="18"/>
          <w:szCs w:val="18"/>
          <w:lang w:eastAsia="zh-CN"/>
        </w:rPr>
        <w:t>10.3.1</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92" w:history="1">
        <w:r w:rsidRPr="00DE00EB">
          <w:rPr>
            <w:rFonts w:eastAsia="SimSun"/>
            <w:color w:val="0000FF"/>
            <w:sz w:val="18"/>
            <w:szCs w:val="18"/>
            <w:u w:val="single"/>
            <w:lang w:eastAsia="zh-CN"/>
          </w:rPr>
          <w:t>http://www.ccsa.org.cn/ITU_spec/ITU-R/M.2012/M.2012-1/LTE/Rel-10/CCSA-TSD-LTE-36216-a31.zip</w:t>
        </w:r>
      </w:hyperlink>
    </w:p>
    <w:p w:rsidR="00537402" w:rsidRPr="00810637" w:rsidRDefault="00537402" w:rsidP="001C4B56">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136 216</w:t>
      </w:r>
      <w:r w:rsidRPr="003F54A5">
        <w:rPr>
          <w:rFonts w:ascii="Arial" w:eastAsia="SimSun" w:hAnsi="Arial" w:cs="Arial"/>
          <w:szCs w:val="24"/>
          <w:lang w:val="fr-CH" w:eastAsia="zh-CN"/>
        </w:rPr>
        <w:tab/>
      </w:r>
      <w:r w:rsidRPr="003F54A5">
        <w:rPr>
          <w:rFonts w:eastAsia="SimSun"/>
          <w:color w:val="000000"/>
          <w:sz w:val="18"/>
          <w:szCs w:val="18"/>
          <w:lang w:val="fr-CH" w:eastAsia="zh-CN"/>
        </w:rPr>
        <w:t>10.3.1</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93" w:history="1">
        <w:r w:rsidRPr="00810637">
          <w:rPr>
            <w:rFonts w:eastAsia="SimSun"/>
            <w:color w:val="0000FF"/>
            <w:sz w:val="18"/>
            <w:szCs w:val="18"/>
            <w:u w:val="single"/>
            <w:lang w:eastAsia="zh-CN"/>
          </w:rPr>
          <w:t>http://www.etsi.org/deliver/etsi_ts/136200_136299/136216/10.03.01_60/ts_136216v100301p.pdf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TTAT.3G-36.216(R10-10.3.0)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94" w:history="1">
        <w:r w:rsidRPr="00FD5160">
          <w:rPr>
            <w:rFonts w:eastAsia="SimSun"/>
            <w:color w:val="0000FF"/>
            <w:sz w:val="18"/>
            <w:szCs w:val="18"/>
            <w:u w:val="single"/>
            <w:lang w:val="fr-CH" w:eastAsia="zh-CN"/>
          </w:rPr>
          <w:t>http://www.tta.or.kr/data/ttasDown.jsp?where=14688&amp;pk_num=TTAT.3G-36.216(R10-10.3.0)</w:t>
        </w:r>
      </w:hyperlink>
      <w:r w:rsidRPr="00FD5160">
        <w:rPr>
          <w:rFonts w:eastAsia="SimSun"/>
          <w:color w:val="000000"/>
          <w:sz w:val="18"/>
          <w:szCs w:val="18"/>
          <w:lang w:val="fr-CH" w:eastAsia="zh-CN"/>
        </w:rPr>
        <w:t xml:space="preserve"> </w:t>
      </w:r>
    </w:p>
    <w:p w:rsidR="00537402" w:rsidRPr="00DE00EB" w:rsidRDefault="00537402" w:rsidP="001C4B56">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Pr="00DE00E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EB0F67">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DE00EB"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04377">
        <w:rPr>
          <w:rFonts w:eastAsia="SimSun"/>
          <w:color w:val="000000"/>
          <w:sz w:val="18"/>
          <w:szCs w:val="18"/>
          <w:lang w:val="fr-CH" w:eastAsia="zh-CN"/>
        </w:rPr>
        <w:t>ARIB</w:t>
      </w:r>
      <w:r w:rsidRPr="00F04377">
        <w:rPr>
          <w:rFonts w:ascii="Arial" w:eastAsia="SimSun" w:hAnsi="Arial" w:cs="Arial"/>
          <w:szCs w:val="24"/>
          <w:lang w:val="fr-CH" w:eastAsia="zh-CN"/>
        </w:rPr>
        <w:tab/>
      </w:r>
      <w:r w:rsidRPr="00F04377">
        <w:rPr>
          <w:rFonts w:eastAsia="SimSun"/>
          <w:color w:val="000000"/>
          <w:sz w:val="18"/>
          <w:szCs w:val="18"/>
          <w:lang w:val="fr-CH" w:eastAsia="zh-CN"/>
        </w:rPr>
        <w:t>ARIB STD-T104-36.216</w:t>
      </w:r>
      <w:r w:rsidRPr="00F04377">
        <w:rPr>
          <w:rFonts w:ascii="Arial" w:eastAsia="SimSun" w:hAnsi="Arial" w:cs="Arial"/>
          <w:szCs w:val="24"/>
          <w:lang w:val="fr-CH" w:eastAsia="zh-CN"/>
        </w:rPr>
        <w:tab/>
      </w:r>
      <w:r w:rsidRPr="00F04377">
        <w:rPr>
          <w:rFonts w:eastAsia="SimSun"/>
          <w:color w:val="000000"/>
          <w:sz w:val="18"/>
          <w:szCs w:val="18"/>
          <w:lang w:val="fr-CH" w:eastAsia="zh-CN"/>
        </w:rPr>
        <w:t>11.0.0</w:t>
      </w:r>
      <w:r w:rsidRPr="00F04377">
        <w:rPr>
          <w:rFonts w:ascii="Arial" w:eastAsia="SimSun" w:hAnsi="Arial" w:cs="Arial"/>
          <w:szCs w:val="24"/>
          <w:lang w:val="fr-CH" w:eastAsia="zh-CN"/>
        </w:rPr>
        <w:tab/>
      </w:r>
      <w:r w:rsidRPr="00F04377">
        <w:rPr>
          <w:rFonts w:eastAsia="SimSun"/>
          <w:color w:val="000000"/>
          <w:sz w:val="18"/>
          <w:szCs w:val="18"/>
          <w:lang w:val="fr-CH" w:eastAsia="zh-CN"/>
        </w:rPr>
        <w:t>13</w:t>
      </w:r>
      <w:r w:rsidRPr="001E13FA">
        <w:rPr>
          <w:rFonts w:eastAsia="SimSun"/>
          <w:color w:val="000000"/>
          <w:sz w:val="18"/>
          <w:szCs w:val="18"/>
          <w:lang w:val="fr-CH" w:eastAsia="zh-CN"/>
        </w:rPr>
        <w:t xml:space="preserve"> de jul.</w:t>
      </w:r>
      <w:r w:rsidRPr="00F04377">
        <w:rPr>
          <w:rFonts w:ascii="Arial" w:eastAsia="SimSun" w:hAnsi="Arial" w:cs="Arial"/>
          <w:szCs w:val="24"/>
          <w:lang w:val="fr-CH" w:eastAsia="zh-CN"/>
        </w:rPr>
        <w:tab/>
      </w:r>
      <w:hyperlink r:id="rId95" w:history="1">
        <w:r w:rsidRPr="00DE00EB">
          <w:rPr>
            <w:rFonts w:eastAsia="SimSun"/>
            <w:color w:val="0000FF"/>
            <w:sz w:val="18"/>
            <w:szCs w:val="18"/>
            <w:u w:val="single"/>
            <w:lang w:eastAsia="zh-CN"/>
          </w:rPr>
          <w:t>http://www.arib.or.jp/english/html/overview/doc/STD-T104v2_00/2_T104/ARIB-STD-T104/Rel11/36/A36216-b00.pdf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ATIS.3GPP.36.216V1100-2013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96" w:history="1">
        <w:r w:rsidRPr="00810637">
          <w:rPr>
            <w:rFonts w:eastAsia="SimSun"/>
            <w:color w:val="0000FF"/>
            <w:sz w:val="18"/>
            <w:szCs w:val="18"/>
            <w:u w:val="single"/>
            <w:lang w:eastAsia="zh-CN"/>
          </w:rPr>
          <w:t>https://www.atis.org/docstore/default.aspx</w:t>
        </w:r>
      </w:hyperlink>
    </w:p>
    <w:p w:rsidR="00537402" w:rsidRPr="00DE00EB"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CCSA-TSD-LTE-36.216</w:t>
      </w:r>
      <w:r w:rsidRPr="00810637">
        <w:rPr>
          <w:rFonts w:ascii="Arial" w:eastAsia="SimSun" w:hAnsi="Arial" w:cs="Arial"/>
          <w:szCs w:val="24"/>
          <w:lang w:eastAsia="zh-CN"/>
        </w:rPr>
        <w:tab/>
      </w:r>
      <w:r w:rsidRPr="00810637">
        <w:rPr>
          <w:rFonts w:eastAsia="SimSun"/>
          <w:color w:val="000000"/>
          <w:sz w:val="18"/>
          <w:szCs w:val="18"/>
          <w:lang w:eastAsia="zh-CN"/>
        </w:rPr>
        <w:t>11.0.0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97" w:history="1">
        <w:r w:rsidRPr="00DE00EB">
          <w:rPr>
            <w:rFonts w:eastAsia="SimSun"/>
            <w:color w:val="0000FF"/>
            <w:sz w:val="18"/>
            <w:szCs w:val="18"/>
            <w:u w:val="single"/>
            <w:lang w:eastAsia="zh-CN"/>
          </w:rPr>
          <w:t>http://www.ccsa.org.cn/ITU_spec/ITU-R/M.2012/M.2012-1/LTE/Rel-11/CCSA-TSD-LTE-36216-b00.zip</w:t>
        </w:r>
      </w:hyperlink>
    </w:p>
    <w:p w:rsidR="00537402" w:rsidRPr="00810637" w:rsidRDefault="00537402" w:rsidP="001C4B56">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136 216</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98" w:history="1">
        <w:r w:rsidRPr="00810637">
          <w:rPr>
            <w:rFonts w:eastAsia="SimSun"/>
            <w:color w:val="0000FF"/>
            <w:sz w:val="18"/>
            <w:szCs w:val="18"/>
            <w:u w:val="single"/>
            <w:lang w:eastAsia="zh-CN"/>
          </w:rPr>
          <w:t>http://www.etsi.org/deliver/etsi_ts/136200_136299/136216/11.00.00_60/ts_136216v110000p.pdf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TTAT.3G-36.216(R11-11.0.0)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99" w:history="1">
        <w:r w:rsidRPr="00FD5160">
          <w:rPr>
            <w:rFonts w:eastAsia="SimSun"/>
            <w:color w:val="0000FF"/>
            <w:sz w:val="18"/>
            <w:szCs w:val="18"/>
            <w:u w:val="single"/>
            <w:lang w:val="fr-CH" w:eastAsia="zh-CN"/>
          </w:rPr>
          <w:t>http://www.tta.or.kr/data/ttasDown.jsp?where=14688&amp;pk_num=TTAT.3G-36.216(R11-11.0.0)</w:t>
        </w:r>
      </w:hyperlink>
    </w:p>
    <w:p w:rsidR="00537402" w:rsidRPr="00F04377" w:rsidRDefault="00537402" w:rsidP="001C4B56">
      <w:pPr>
        <w:widowControl w:val="0"/>
        <w:tabs>
          <w:tab w:val="left" w:pos="90"/>
          <w:tab w:val="left" w:pos="849"/>
          <w:tab w:val="left" w:pos="5162"/>
        </w:tabs>
        <w:overflowPunct/>
        <w:spacing w:before="0"/>
        <w:textAlignment w:val="auto"/>
        <w:rPr>
          <w:rFonts w:eastAsia="SimSun"/>
          <w:color w:val="000000"/>
          <w:sz w:val="23"/>
          <w:szCs w:val="23"/>
          <w:lang w:val="es-ES" w:eastAsia="zh-CN"/>
        </w:rPr>
      </w:pPr>
      <w:r w:rsidRPr="00F04377">
        <w:rPr>
          <w:rFonts w:eastAsia="SimSun"/>
          <w:color w:val="000000"/>
          <w:sz w:val="18"/>
          <w:szCs w:val="18"/>
          <w:lang w:val="es-ES" w:eastAsia="zh-CN"/>
        </w:rPr>
        <w:t>TTC</w:t>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r w:rsidRPr="00F04377">
        <w:rPr>
          <w:rFonts w:eastAsia="SimSun"/>
          <w:color w:val="000000"/>
          <w:sz w:val="18"/>
          <w:szCs w:val="18"/>
          <w:lang w:val="es-ES" w:eastAsia="zh-CN"/>
        </w:rPr>
        <w:tab/>
      </w:r>
      <w:r w:rsidRPr="00F04377">
        <w:rPr>
          <w:rFonts w:ascii="Arial" w:eastAsia="SimSun" w:hAnsi="Arial" w:cs="Arial"/>
          <w:szCs w:val="24"/>
          <w:lang w:val="es-ES" w:eastAsia="zh-CN"/>
        </w:rPr>
        <w:tab/>
      </w:r>
      <w:r w:rsidRPr="00F04377">
        <w:rPr>
          <w:rFonts w:eastAsia="SimSun"/>
          <w:color w:val="000000"/>
          <w:sz w:val="18"/>
          <w:szCs w:val="18"/>
          <w:lang w:val="es-ES" w:eastAsia="zh-CN"/>
        </w:rPr>
        <w:t>No aplicable</w:t>
      </w:r>
    </w:p>
    <w:p w:rsidR="00537402" w:rsidRPr="00F04377" w:rsidRDefault="00537402" w:rsidP="00537402">
      <w:pPr>
        <w:pStyle w:val="Heading4"/>
        <w:rPr>
          <w:rFonts w:eastAsia="SimSun"/>
          <w:lang w:val="es-ES" w:eastAsia="zh-CN"/>
        </w:rPr>
      </w:pPr>
      <w:r w:rsidRPr="00F04377">
        <w:rPr>
          <w:rFonts w:eastAsia="SimSun"/>
          <w:lang w:val="es-ES" w:eastAsia="zh-CN"/>
        </w:rPr>
        <w:t>1.2.1.3</w:t>
      </w:r>
      <w:r w:rsidRPr="00F04377">
        <w:rPr>
          <w:rFonts w:eastAsia="SimSun"/>
          <w:lang w:val="es-ES" w:eastAsia="zh-CN"/>
        </w:rPr>
        <w:tab/>
        <w:t>Capas radioeléctricas 2 y 3</w:t>
      </w:r>
    </w:p>
    <w:p w:rsidR="00537402" w:rsidRDefault="00537402" w:rsidP="00537402">
      <w:pPr>
        <w:pStyle w:val="Heading5"/>
        <w:rPr>
          <w:rFonts w:eastAsia="SimSun"/>
          <w:lang w:val="es-ES" w:eastAsia="zh-CN"/>
        </w:rPr>
      </w:pPr>
      <w:r w:rsidRPr="00F04377">
        <w:rPr>
          <w:rFonts w:eastAsia="SimSun"/>
          <w:lang w:val="es-ES" w:eastAsia="zh-CN"/>
        </w:rPr>
        <w:t>1.2.1.3.1</w:t>
      </w:r>
      <w:r w:rsidRPr="00F04377">
        <w:rPr>
          <w:rFonts w:eastAsia="SimSun"/>
          <w:lang w:val="es-ES" w:eastAsia="zh-CN"/>
        </w:rPr>
        <w:tab/>
        <w:t>TS 36.300</w:t>
      </w:r>
    </w:p>
    <w:p w:rsidR="00537402" w:rsidRPr="00F04377" w:rsidRDefault="00537402" w:rsidP="00537402">
      <w:pPr>
        <w:rPr>
          <w:lang w:val="es-ES" w:eastAsia="zh-CN"/>
        </w:rPr>
      </w:pPr>
      <w:r w:rsidRPr="00F04377">
        <w:rPr>
          <w:lang w:val="es-ES" w:eastAsia="zh-CN"/>
        </w:rPr>
        <w:t>Acceso radioeléctrico terrenal universal evolucionado (E-UTRA) y red de acceso radioeléctrico terrenal universal evolucionada (E</w:t>
      </w:r>
      <w:r>
        <w:rPr>
          <w:lang w:val="es-ES" w:eastAsia="zh-CN"/>
        </w:rPr>
        <w:noBreakHyphen/>
      </w:r>
      <w:r w:rsidRPr="00F04377">
        <w:rPr>
          <w:lang w:val="es-ES" w:eastAsia="zh-CN"/>
        </w:rPr>
        <w:t xml:space="preserve">UTRAN); descripción global; </w:t>
      </w:r>
      <w:r>
        <w:rPr>
          <w:lang w:val="es-ES" w:eastAsia="zh-CN"/>
        </w:rPr>
        <w:t>e</w:t>
      </w:r>
      <w:r w:rsidRPr="00F04377">
        <w:rPr>
          <w:lang w:val="es-ES" w:eastAsia="zh-CN"/>
        </w:rPr>
        <w:t>tapa 2</w:t>
      </w:r>
    </w:p>
    <w:p w:rsidR="00537402" w:rsidRPr="00475D0E" w:rsidRDefault="00537402" w:rsidP="00537402">
      <w:pPr>
        <w:rPr>
          <w:rFonts w:eastAsia="SimSun"/>
          <w:lang w:val="es-ES"/>
        </w:rPr>
      </w:pPr>
      <w:r w:rsidRPr="00475D0E">
        <w:rPr>
          <w:rFonts w:eastAsia="SimSun"/>
          <w:lang w:val="es-ES"/>
        </w:rPr>
        <w:t>En este documento se ofrece un resumen y la descripción global de la arquitectura del protocolo de la interfaz radioeléctrica de la E-UTRAN. Los pormenores de los protocolos de la interfaz radioeléctrica se recogen en las especificaciones acompañantes de la serie 36.</w:t>
      </w:r>
    </w:p>
    <w:p w:rsidR="00A023D2"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00A023D2" w:rsidRPr="00F04377">
        <w:rPr>
          <w:rFonts w:asciiTheme="majorBidi" w:eastAsia="SimSun" w:hAnsiTheme="majorBidi" w:cstheme="majorBidi"/>
          <w:b/>
          <w:bCs/>
          <w:sz w:val="18"/>
          <w:szCs w:val="18"/>
          <w:lang w:val="es-ES" w:eastAsia="zh-CN"/>
        </w:rPr>
        <w:t>Nº de</w:t>
      </w:r>
      <w:r w:rsidR="00A023D2" w:rsidRPr="00F04377">
        <w:rPr>
          <w:rFonts w:ascii="Arial" w:eastAsia="SimSun" w:hAnsi="Arial" w:cs="Arial"/>
          <w:sz w:val="18"/>
          <w:szCs w:val="18"/>
          <w:lang w:val="es-ES" w:eastAsia="zh-CN"/>
        </w:rPr>
        <w:t xml:space="preserve"> </w:t>
      </w:r>
      <w:r w:rsidR="00A023D2" w:rsidRPr="00475D0E">
        <w:rPr>
          <w:rFonts w:eastAsia="SimSun"/>
          <w:b/>
          <w:bCs/>
          <w:color w:val="000000"/>
          <w:sz w:val="18"/>
          <w:szCs w:val="18"/>
          <w:lang w:val="es-ES" w:eastAsia="zh-CN"/>
        </w:rPr>
        <w:t>do</w:t>
      </w:r>
      <w:r w:rsidR="00A023D2" w:rsidRPr="00F04377">
        <w:rPr>
          <w:rFonts w:eastAsia="SimSun"/>
          <w:b/>
          <w:bCs/>
          <w:color w:val="000000"/>
          <w:sz w:val="18"/>
          <w:szCs w:val="18"/>
          <w:lang w:val="es-ES" w:eastAsia="zh-CN"/>
        </w:rPr>
        <w:t>cument</w:t>
      </w:r>
      <w:r w:rsidR="00A023D2"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A023D2" w:rsidRPr="00475D0E">
        <w:rPr>
          <w:rFonts w:eastAsia="SimSun"/>
          <w:b/>
          <w:bCs/>
          <w:color w:val="000000"/>
          <w:sz w:val="18"/>
          <w:szCs w:val="18"/>
          <w:lang w:val="es-ES" w:eastAsia="zh-CN"/>
        </w:rPr>
        <w:t>Versión</w:t>
      </w:r>
      <w:r w:rsidR="00A023D2" w:rsidRPr="00F04377">
        <w:rPr>
          <w:rFonts w:ascii="Arial" w:eastAsia="SimSun" w:hAnsi="Arial" w:cs="Arial"/>
          <w:szCs w:val="24"/>
          <w:lang w:val="es-ES" w:eastAsia="zh-CN"/>
        </w:rPr>
        <w:tab/>
      </w:r>
      <w:r w:rsidR="00A023D2"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A023D2"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F04377"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10.9.0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mar.</w:t>
      </w:r>
      <w:r w:rsidRPr="00DE00EB">
        <w:rPr>
          <w:rFonts w:ascii="Arial" w:eastAsia="SimSun" w:hAnsi="Arial" w:cs="Arial"/>
          <w:szCs w:val="24"/>
          <w:lang w:val="es-ES_tradnl" w:eastAsia="zh-CN"/>
        </w:rPr>
        <w:tab/>
      </w:r>
      <w:hyperlink r:id="rId100" w:history="1">
        <w:r w:rsidRPr="00F04377">
          <w:rPr>
            <w:rFonts w:eastAsia="SimSun"/>
            <w:color w:val="0000FF"/>
            <w:sz w:val="18"/>
            <w:szCs w:val="18"/>
            <w:u w:val="single"/>
            <w:lang w:eastAsia="zh-CN"/>
          </w:rPr>
          <w:t>http://www.arib.or.jp/english/html/overview/doc/STD-T104v1_50/2_T104/ARIB-STD-T104/Rel10/36/A36300-a90.pdf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ATIS.3GPP.36.300V1090-2013</w:t>
      </w:r>
      <w:r w:rsidRPr="003F54A5">
        <w:rPr>
          <w:rFonts w:ascii="Arial" w:eastAsia="SimSun" w:hAnsi="Arial" w:cs="Arial"/>
          <w:szCs w:val="24"/>
          <w:lang w:val="fr-CH" w:eastAsia="zh-CN"/>
        </w:rPr>
        <w:tab/>
      </w:r>
      <w:r w:rsidRPr="003F54A5">
        <w:rPr>
          <w:rFonts w:eastAsia="SimSun"/>
          <w:color w:val="000000"/>
          <w:sz w:val="18"/>
          <w:szCs w:val="18"/>
          <w:lang w:val="fr-CH" w:eastAsia="zh-CN"/>
        </w:rPr>
        <w:t>10.9.0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01"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CCSA-TSD-LTE-36.300</w:t>
      </w:r>
      <w:r w:rsidRPr="00810637">
        <w:rPr>
          <w:rFonts w:ascii="Arial" w:eastAsia="SimSun" w:hAnsi="Arial" w:cs="Arial"/>
          <w:szCs w:val="24"/>
          <w:lang w:eastAsia="zh-CN"/>
        </w:rPr>
        <w:tab/>
      </w:r>
      <w:r w:rsidRPr="00810637">
        <w:rPr>
          <w:rFonts w:eastAsia="SimSun"/>
          <w:color w:val="000000"/>
          <w:sz w:val="18"/>
          <w:szCs w:val="18"/>
          <w:lang w:eastAsia="zh-CN"/>
        </w:rPr>
        <w:t>10.9.0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02" w:history="1">
        <w:r w:rsidRPr="00810637">
          <w:rPr>
            <w:rFonts w:eastAsia="SimSun"/>
            <w:color w:val="0000FF"/>
            <w:sz w:val="18"/>
            <w:szCs w:val="18"/>
            <w:u w:val="single"/>
            <w:lang w:eastAsia="zh-CN"/>
          </w:rPr>
          <w:t>http://www.ccsa.org.cn/ITU_spec/ITU-R/M.2012/M.2012-1/LTE/Rel-10/CCSA-TSD-LTE-36300-a90.zip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136 300</w:t>
      </w:r>
      <w:r w:rsidR="00FB5D6B">
        <w:rPr>
          <w:rFonts w:ascii="Arial" w:eastAsia="SimSun" w:hAnsi="Arial" w:cs="Arial"/>
          <w:szCs w:val="24"/>
          <w:lang w:val="fr-CH" w:eastAsia="zh-CN"/>
        </w:rPr>
        <w:tab/>
      </w:r>
      <w:r w:rsidRPr="003F54A5">
        <w:rPr>
          <w:rFonts w:eastAsia="SimSun"/>
          <w:color w:val="000000"/>
          <w:sz w:val="18"/>
          <w:szCs w:val="18"/>
          <w:lang w:val="fr-CH" w:eastAsia="zh-CN"/>
        </w:rPr>
        <w:t>10.9.0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103" w:history="1">
        <w:r w:rsidRPr="00810637">
          <w:rPr>
            <w:rFonts w:eastAsia="SimSun"/>
            <w:color w:val="0000FF"/>
            <w:sz w:val="18"/>
            <w:szCs w:val="18"/>
            <w:u w:val="single"/>
            <w:lang w:eastAsia="zh-CN"/>
          </w:rPr>
          <w:t>http://www.etsi.org/deliver/etsi_ts/136300_136399/136300/10.09.00_60/ts_136300v100900p.pdf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TTAT.3G-36.300(R10-10.4.0)</w:t>
      </w:r>
      <w:r w:rsidRPr="00FD5160">
        <w:rPr>
          <w:rFonts w:ascii="Arial" w:eastAsia="SimSun" w:hAnsi="Arial" w:cs="Arial"/>
          <w:szCs w:val="24"/>
          <w:lang w:val="fr-CH" w:eastAsia="zh-CN"/>
        </w:rPr>
        <w:tab/>
      </w:r>
      <w:r w:rsidRPr="00FD5160">
        <w:rPr>
          <w:rFonts w:eastAsia="SimSun"/>
          <w:color w:val="000000"/>
          <w:sz w:val="18"/>
          <w:szCs w:val="18"/>
          <w:lang w:val="fr-CH" w:eastAsia="zh-CN"/>
        </w:rPr>
        <w:t>10.4.0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104" w:history="1">
        <w:r w:rsidRPr="00FD5160">
          <w:rPr>
            <w:rFonts w:eastAsia="SimSun"/>
            <w:color w:val="0000FF"/>
            <w:sz w:val="18"/>
            <w:szCs w:val="18"/>
            <w:u w:val="single"/>
            <w:lang w:val="fr-CH" w:eastAsia="zh-CN"/>
          </w:rPr>
          <w:t>http://www.tta.or.kr/data/ttasDown.jsp?where=14688&amp;pk_num=TTAT.3G-36.300(R10-10.4.0)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945C79" w:rsidRDefault="00945C79" w:rsidP="00945C7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37402" w:rsidRPr="00DE00EB" w:rsidRDefault="00537402"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C33DAE"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C33DAE">
        <w:rPr>
          <w:rFonts w:eastAsia="SimSun"/>
          <w:color w:val="000000"/>
          <w:sz w:val="18"/>
          <w:szCs w:val="18"/>
          <w:lang w:val="es-ES" w:eastAsia="zh-CN"/>
        </w:rPr>
        <w:t>ARIB</w:t>
      </w:r>
      <w:r w:rsidRPr="00C33DAE">
        <w:rPr>
          <w:rFonts w:ascii="Arial" w:eastAsia="SimSun" w:hAnsi="Arial" w:cs="Arial"/>
          <w:szCs w:val="24"/>
          <w:lang w:val="es-ES" w:eastAsia="zh-CN"/>
        </w:rPr>
        <w:tab/>
      </w:r>
      <w:r w:rsidRPr="00C33DAE">
        <w:rPr>
          <w:rFonts w:eastAsia="SimSun"/>
          <w:color w:val="000000"/>
          <w:sz w:val="18"/>
          <w:szCs w:val="18"/>
          <w:lang w:val="es-ES" w:eastAsia="zh-CN"/>
        </w:rPr>
        <w:t>ARIB STD-T104-36.300</w:t>
      </w:r>
      <w:r w:rsidRPr="00C33DAE">
        <w:rPr>
          <w:rFonts w:ascii="Arial" w:eastAsia="SimSun" w:hAnsi="Arial" w:cs="Arial"/>
          <w:szCs w:val="24"/>
          <w:lang w:val="es-ES" w:eastAsia="zh-CN"/>
        </w:rPr>
        <w:tab/>
      </w:r>
      <w:r w:rsidRPr="00C33DAE">
        <w:rPr>
          <w:rFonts w:eastAsia="SimSun"/>
          <w:color w:val="000000"/>
          <w:sz w:val="18"/>
          <w:szCs w:val="18"/>
          <w:lang w:val="es-ES" w:eastAsia="zh-CN"/>
        </w:rPr>
        <w:t>11.5.0</w:t>
      </w:r>
      <w:r w:rsidRPr="00C33DAE">
        <w:rPr>
          <w:rFonts w:ascii="Arial" w:eastAsia="SimSun" w:hAnsi="Arial" w:cs="Arial"/>
          <w:szCs w:val="24"/>
          <w:lang w:val="es-ES" w:eastAsia="zh-CN"/>
        </w:rPr>
        <w:tab/>
      </w:r>
      <w:r w:rsidRPr="00C33DAE">
        <w:rPr>
          <w:rFonts w:eastAsia="SimSun"/>
          <w:color w:val="000000"/>
          <w:sz w:val="18"/>
          <w:szCs w:val="18"/>
          <w:lang w:val="es-ES" w:eastAsia="zh-CN"/>
        </w:rPr>
        <w:t>13 de jul.</w:t>
      </w:r>
      <w:r w:rsidRPr="00C33DAE">
        <w:rPr>
          <w:rFonts w:ascii="Arial" w:eastAsia="SimSun" w:hAnsi="Arial" w:cs="Arial"/>
          <w:szCs w:val="24"/>
          <w:lang w:val="es-ES" w:eastAsia="zh-CN"/>
        </w:rPr>
        <w:tab/>
      </w:r>
      <w:hyperlink r:id="rId105" w:history="1">
        <w:r w:rsidRPr="00C33DAE">
          <w:rPr>
            <w:rFonts w:eastAsia="SimSun"/>
            <w:color w:val="0000FF"/>
            <w:sz w:val="18"/>
            <w:szCs w:val="18"/>
            <w:u w:val="single"/>
            <w:lang w:val="es-ES" w:eastAsia="zh-CN"/>
          </w:rPr>
          <w:t>http://www.arib.or.jp/english/html/overview/doc/STD-T104v2_00/2_T104/ARIB-STD-T104/Rel11/36/A36300-b50.pdf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ATIS.3GPP.36.300V1150-2013</w:t>
      </w:r>
      <w:r w:rsidRPr="003F54A5">
        <w:rPr>
          <w:rFonts w:ascii="Arial" w:eastAsia="SimSun" w:hAnsi="Arial" w:cs="Arial"/>
          <w:szCs w:val="24"/>
          <w:lang w:val="fr-CH" w:eastAsia="zh-CN"/>
        </w:rPr>
        <w:tab/>
      </w:r>
      <w:r w:rsidRPr="003F54A5">
        <w:rPr>
          <w:rFonts w:eastAsia="SimSun"/>
          <w:color w:val="000000"/>
          <w:sz w:val="18"/>
          <w:szCs w:val="18"/>
          <w:lang w:val="fr-CH" w:eastAsia="zh-CN"/>
        </w:rPr>
        <w:t>11.5.0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06"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CCSA-TSD-LTE-36.300</w:t>
      </w:r>
      <w:r w:rsidRPr="00810637">
        <w:rPr>
          <w:rFonts w:ascii="Arial" w:eastAsia="SimSun" w:hAnsi="Arial" w:cs="Arial"/>
          <w:szCs w:val="24"/>
          <w:lang w:eastAsia="zh-CN"/>
        </w:rPr>
        <w:tab/>
      </w:r>
      <w:r w:rsidRPr="00810637">
        <w:rPr>
          <w:rFonts w:eastAsia="SimSun"/>
          <w:color w:val="000000"/>
          <w:sz w:val="18"/>
          <w:szCs w:val="18"/>
          <w:lang w:eastAsia="zh-CN"/>
        </w:rPr>
        <w:t>11.5.0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07" w:history="1">
        <w:r w:rsidRPr="00810637">
          <w:rPr>
            <w:rFonts w:eastAsia="SimSun"/>
            <w:color w:val="0000FF"/>
            <w:sz w:val="18"/>
            <w:szCs w:val="18"/>
            <w:u w:val="single"/>
            <w:lang w:eastAsia="zh-CN"/>
          </w:rPr>
          <w:t>http://www.ccsa.org.cn/ITU_spec/ITU-R/M.2012/M.2012-1/LTE/Rel-11/CCSA-TSD-LTE-36300-b50.zip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136 300</w:t>
      </w:r>
      <w:r w:rsidR="00FB5D6B">
        <w:rPr>
          <w:rFonts w:ascii="Arial" w:eastAsia="SimSun" w:hAnsi="Arial" w:cs="Arial"/>
          <w:szCs w:val="24"/>
          <w:lang w:val="fr-CH" w:eastAsia="zh-CN"/>
        </w:rPr>
        <w:tab/>
      </w:r>
      <w:r w:rsidRPr="003F54A5">
        <w:rPr>
          <w:rFonts w:eastAsia="SimSun"/>
          <w:color w:val="000000"/>
          <w:sz w:val="18"/>
          <w:szCs w:val="18"/>
          <w:lang w:val="fr-CH" w:eastAsia="zh-CN"/>
        </w:rPr>
        <w:t>11.5.0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08" w:history="1">
        <w:r w:rsidRPr="00810637">
          <w:rPr>
            <w:rFonts w:eastAsia="SimSun"/>
            <w:color w:val="0000FF"/>
            <w:sz w:val="18"/>
            <w:szCs w:val="18"/>
            <w:u w:val="single"/>
            <w:lang w:eastAsia="zh-CN"/>
          </w:rPr>
          <w:t>http://www.etsi.org/deliver/etsi_ts/136300_136399/136300/11.05.00_60/ts_136300v110500p.pdf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TTAT.3G-36.300(R11-11.5.0)</w:t>
      </w:r>
      <w:r w:rsidRPr="00FD5160">
        <w:rPr>
          <w:rFonts w:ascii="Arial" w:eastAsia="SimSun" w:hAnsi="Arial" w:cs="Arial"/>
          <w:szCs w:val="24"/>
          <w:lang w:val="fr-CH" w:eastAsia="zh-CN"/>
        </w:rPr>
        <w:tab/>
      </w:r>
      <w:r w:rsidRPr="00FD5160">
        <w:rPr>
          <w:rFonts w:eastAsia="SimSun"/>
          <w:color w:val="000000"/>
          <w:sz w:val="18"/>
          <w:szCs w:val="18"/>
          <w:lang w:val="fr-CH" w:eastAsia="zh-CN"/>
        </w:rPr>
        <w:t>11.5.0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09" w:history="1">
        <w:r w:rsidRPr="00FD5160">
          <w:rPr>
            <w:rFonts w:eastAsia="SimSun"/>
            <w:color w:val="0000FF"/>
            <w:sz w:val="18"/>
            <w:szCs w:val="18"/>
            <w:u w:val="single"/>
            <w:lang w:val="fr-CH" w:eastAsia="zh-CN"/>
          </w:rPr>
          <w:t>http://www.tta.or.kr/data/ttasDown.jsp?where=14688&amp;pk_num=TTAT.3G-36.300(R11-11.5.0)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t>No aplicable</w:t>
      </w:r>
      <w:r w:rsidR="00FB5D6B">
        <w:rPr>
          <w:rFonts w:eastAsia="SimSun"/>
          <w:color w:val="000000"/>
          <w:sz w:val="18"/>
          <w:szCs w:val="18"/>
          <w:lang w:val="es-ES_tradnl" w:eastAsia="zh-CN"/>
        </w:rPr>
        <w:tab/>
      </w:r>
      <w:r w:rsidRPr="00DE00EB">
        <w:rPr>
          <w:rFonts w:eastAsia="SimSun"/>
          <w:color w:val="000000"/>
          <w:sz w:val="18"/>
          <w:szCs w:val="18"/>
          <w:lang w:val="es-ES_tradnl" w:eastAsia="zh-CN"/>
        </w:rPr>
        <w:tab/>
        <w:t>No aplicable</w:t>
      </w:r>
    </w:p>
    <w:p w:rsidR="00537402" w:rsidRPr="00F04377" w:rsidRDefault="00537402" w:rsidP="00537402">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3.2</w:t>
      </w:r>
      <w:r w:rsidRPr="00F04377">
        <w:rPr>
          <w:rFonts w:eastAsia="SimSun"/>
          <w:lang w:val="es-ES" w:eastAsia="zh-CN"/>
        </w:rPr>
        <w:tab/>
        <w:t>TS 36.302</w:t>
      </w:r>
    </w:p>
    <w:p w:rsidR="00537402" w:rsidRPr="00F04377" w:rsidRDefault="00537402" w:rsidP="00537402">
      <w:pPr>
        <w:rPr>
          <w:lang w:val="es-ES" w:eastAsia="zh-CN"/>
        </w:rPr>
      </w:pPr>
      <w:r w:rsidRPr="00F04377">
        <w:rPr>
          <w:lang w:val="es-ES" w:eastAsia="zh-CN"/>
        </w:rPr>
        <w:t>Acceso radioeléctrico terrenal universal evolucionado (E-UTRA); servicios prestados por la capa física</w:t>
      </w:r>
    </w:p>
    <w:p w:rsidR="00537402" w:rsidRPr="00475D0E" w:rsidRDefault="00537402" w:rsidP="00537402">
      <w:pPr>
        <w:rPr>
          <w:rFonts w:eastAsia="SimSun"/>
          <w:lang w:val="es-ES"/>
        </w:rPr>
      </w:pPr>
      <w:r w:rsidRPr="00475D0E">
        <w:rPr>
          <w:rFonts w:eastAsia="SimSun"/>
          <w:lang w:val="es-ES"/>
        </w:rPr>
        <w:t>Este documento es una especificación técnica de los servicios prestados por la capa física del E</w:t>
      </w:r>
      <w:r w:rsidRPr="00475D0E">
        <w:rPr>
          <w:rFonts w:eastAsia="SimSun"/>
          <w:lang w:val="es-ES"/>
        </w:rPr>
        <w:noBreakHyphen/>
        <w:t>UTRA a las capas superiores.</w:t>
      </w:r>
    </w:p>
    <w:p w:rsidR="00A023D2"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00A023D2" w:rsidRPr="00F04377">
        <w:rPr>
          <w:rFonts w:asciiTheme="majorBidi" w:eastAsia="SimSun" w:hAnsiTheme="majorBidi" w:cstheme="majorBidi"/>
          <w:b/>
          <w:bCs/>
          <w:sz w:val="18"/>
          <w:szCs w:val="18"/>
          <w:lang w:val="es-ES" w:eastAsia="zh-CN"/>
        </w:rPr>
        <w:t>Nº de</w:t>
      </w:r>
      <w:r w:rsidR="00A023D2" w:rsidRPr="00F04377">
        <w:rPr>
          <w:rFonts w:ascii="Arial" w:eastAsia="SimSun" w:hAnsi="Arial" w:cs="Arial"/>
          <w:sz w:val="18"/>
          <w:szCs w:val="18"/>
          <w:lang w:val="es-ES" w:eastAsia="zh-CN"/>
        </w:rPr>
        <w:t xml:space="preserve"> </w:t>
      </w:r>
      <w:r w:rsidR="00A023D2" w:rsidRPr="00475D0E">
        <w:rPr>
          <w:rFonts w:eastAsia="SimSun"/>
          <w:b/>
          <w:bCs/>
          <w:color w:val="000000"/>
          <w:sz w:val="18"/>
          <w:szCs w:val="18"/>
          <w:lang w:val="es-ES" w:eastAsia="zh-CN"/>
        </w:rPr>
        <w:t>do</w:t>
      </w:r>
      <w:r w:rsidR="00A023D2" w:rsidRPr="00F04377">
        <w:rPr>
          <w:rFonts w:eastAsia="SimSun"/>
          <w:b/>
          <w:bCs/>
          <w:color w:val="000000"/>
          <w:sz w:val="18"/>
          <w:szCs w:val="18"/>
          <w:lang w:val="es-ES" w:eastAsia="zh-CN"/>
        </w:rPr>
        <w:t>cument</w:t>
      </w:r>
      <w:r w:rsidR="00A023D2"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A023D2" w:rsidRPr="00475D0E">
        <w:rPr>
          <w:rFonts w:eastAsia="SimSun"/>
          <w:b/>
          <w:bCs/>
          <w:color w:val="000000"/>
          <w:sz w:val="18"/>
          <w:szCs w:val="18"/>
          <w:lang w:val="es-ES" w:eastAsia="zh-CN"/>
        </w:rPr>
        <w:t>Versión</w:t>
      </w:r>
      <w:r w:rsidR="00A023D2" w:rsidRPr="00F04377">
        <w:rPr>
          <w:rFonts w:ascii="Arial" w:eastAsia="SimSun" w:hAnsi="Arial" w:cs="Arial"/>
          <w:szCs w:val="24"/>
          <w:lang w:val="es-ES" w:eastAsia="zh-CN"/>
        </w:rPr>
        <w:tab/>
      </w:r>
      <w:r w:rsidR="00A023D2"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A023D2"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EB0F67">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STD-T104-36.302</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10.5.0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110" w:history="1">
        <w:r w:rsidRPr="00365822">
          <w:rPr>
            <w:rFonts w:eastAsia="SimSun"/>
            <w:color w:val="0000FF"/>
            <w:sz w:val="18"/>
            <w:szCs w:val="18"/>
            <w:u w:val="single"/>
            <w:lang w:val="es-ES" w:eastAsia="zh-CN"/>
          </w:rPr>
          <w:t>http://www.arib.or.jp/english/html/overview/doc/STD-T104v2_00/2_T104/ARIB-STD-T104/Rel10/36/A36302-a50.pdf</w:t>
        </w:r>
      </w:hyperlink>
    </w:p>
    <w:p w:rsidR="00537402" w:rsidRPr="00810637" w:rsidRDefault="00537402" w:rsidP="00EB0F67">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ATIS.3GPP.36.302V1050-2013</w:t>
      </w:r>
      <w:r w:rsidRPr="003F54A5">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11"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CCSA-TSD-LTE-36.302</w:t>
      </w:r>
      <w:r w:rsidRPr="00810637">
        <w:rPr>
          <w:rFonts w:ascii="Arial" w:eastAsia="SimSun" w:hAnsi="Arial" w:cs="Arial"/>
          <w:szCs w:val="24"/>
          <w:lang w:eastAsia="zh-CN"/>
        </w:rPr>
        <w:tab/>
      </w:r>
      <w:r w:rsidRPr="00810637">
        <w:rPr>
          <w:rFonts w:eastAsia="SimSun"/>
          <w:color w:val="000000"/>
          <w:sz w:val="18"/>
          <w:szCs w:val="18"/>
          <w:lang w:eastAsia="zh-CN"/>
        </w:rPr>
        <w:t>10.5.0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12" w:history="1">
        <w:r w:rsidRPr="00810637">
          <w:rPr>
            <w:rFonts w:eastAsia="SimSun"/>
            <w:color w:val="0000FF"/>
            <w:sz w:val="18"/>
            <w:szCs w:val="18"/>
            <w:u w:val="single"/>
            <w:lang w:eastAsia="zh-CN"/>
          </w:rPr>
          <w:t>http://www.ccsa.org.cn/ITU_spec/ITU-R/M.2012/M.2012-1/LTE/Rel-10/CCSA-TSD-LTE-36302-a50.zip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136 302</w:t>
      </w:r>
      <w:r w:rsidR="00FB5D6B">
        <w:rPr>
          <w:rFonts w:eastAsia="SimSun"/>
          <w:color w:val="000000"/>
          <w:sz w:val="18"/>
          <w:szCs w:val="18"/>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13" w:history="1">
        <w:r w:rsidRPr="00810637">
          <w:rPr>
            <w:rFonts w:eastAsia="SimSun"/>
            <w:color w:val="0000FF"/>
            <w:sz w:val="18"/>
            <w:szCs w:val="18"/>
            <w:u w:val="single"/>
            <w:lang w:eastAsia="zh-CN"/>
          </w:rPr>
          <w:t>http://www.etsi.org/deliver/etsi_ts/136300_136399/136302/10.05.00_60/ts_136302v100500p.pdf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TTAT.3G-36.302(R10-10.2.0)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114" w:history="1">
        <w:r w:rsidRPr="00FD5160">
          <w:rPr>
            <w:rFonts w:eastAsia="SimSun"/>
            <w:color w:val="0000FF"/>
            <w:sz w:val="18"/>
            <w:szCs w:val="18"/>
            <w:u w:val="single"/>
            <w:lang w:val="fr-CH" w:eastAsia="zh-CN"/>
          </w:rPr>
          <w:t>http://www.tta.or.kr/data/ttasDown.jsp?where=14688&amp;pk_num=TTAT.3G-36.302(R10-10.2.0)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EB0F67">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810637" w:rsidRDefault="00537402" w:rsidP="00537402">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C06A7">
        <w:rPr>
          <w:rFonts w:eastAsia="SimSun"/>
          <w:color w:val="000000"/>
          <w:sz w:val="18"/>
          <w:szCs w:val="18"/>
          <w:lang w:val="fr-CH" w:eastAsia="zh-CN"/>
        </w:rPr>
        <w:t>ARIB</w:t>
      </w:r>
      <w:r w:rsidRPr="00FC06A7">
        <w:rPr>
          <w:rFonts w:ascii="Arial" w:eastAsia="SimSun" w:hAnsi="Arial" w:cs="Arial"/>
          <w:szCs w:val="24"/>
          <w:lang w:val="fr-CH" w:eastAsia="zh-CN"/>
        </w:rPr>
        <w:tab/>
      </w:r>
      <w:r w:rsidRPr="00FC06A7">
        <w:rPr>
          <w:rFonts w:eastAsia="SimSun"/>
          <w:color w:val="000000"/>
          <w:sz w:val="18"/>
          <w:szCs w:val="18"/>
          <w:lang w:val="fr-CH" w:eastAsia="zh-CN"/>
        </w:rPr>
        <w:t>ARIB STD-T104-36.302</w:t>
      </w:r>
      <w:r w:rsidRPr="00FC06A7">
        <w:rPr>
          <w:rFonts w:ascii="Arial" w:eastAsia="SimSun" w:hAnsi="Arial" w:cs="Arial"/>
          <w:szCs w:val="24"/>
          <w:lang w:val="fr-CH" w:eastAsia="zh-CN"/>
        </w:rPr>
        <w:tab/>
      </w:r>
      <w:r w:rsidRPr="00FC06A7">
        <w:rPr>
          <w:rFonts w:eastAsia="SimSun"/>
          <w:color w:val="000000"/>
          <w:sz w:val="18"/>
          <w:szCs w:val="18"/>
          <w:lang w:val="fr-CH" w:eastAsia="zh-CN"/>
        </w:rPr>
        <w:t>11.2.0</w:t>
      </w:r>
      <w:r w:rsidRPr="00FC06A7">
        <w:rPr>
          <w:rFonts w:ascii="Arial" w:eastAsia="SimSun" w:hAnsi="Arial" w:cs="Arial"/>
          <w:szCs w:val="24"/>
          <w:lang w:val="fr-CH" w:eastAsia="zh-CN"/>
        </w:rPr>
        <w:tab/>
      </w:r>
      <w:r w:rsidRPr="00FC06A7">
        <w:rPr>
          <w:rFonts w:eastAsia="SimSun"/>
          <w:color w:val="000000"/>
          <w:sz w:val="18"/>
          <w:szCs w:val="18"/>
          <w:lang w:val="fr-CH" w:eastAsia="zh-CN"/>
        </w:rPr>
        <w:t>13 de jul.</w:t>
      </w:r>
      <w:r w:rsidRPr="00FC06A7">
        <w:rPr>
          <w:rFonts w:ascii="Arial" w:eastAsia="SimSun" w:hAnsi="Arial" w:cs="Arial"/>
          <w:szCs w:val="24"/>
          <w:lang w:val="fr-CH" w:eastAsia="zh-CN"/>
        </w:rPr>
        <w:tab/>
      </w:r>
      <w:hyperlink r:id="rId115" w:history="1">
        <w:r w:rsidRPr="00810637">
          <w:rPr>
            <w:rFonts w:eastAsia="SimSun"/>
            <w:color w:val="0000FF"/>
            <w:sz w:val="18"/>
            <w:szCs w:val="18"/>
            <w:u w:val="single"/>
            <w:lang w:eastAsia="zh-CN"/>
          </w:rPr>
          <w:t>http://www.arib.or.jp/english/html/overview/doc/STD-T104v2_00/2_T104/ARIB-STD-T104/Rel11/36/A36302-b20.pdf</w:t>
        </w:r>
      </w:hyperlink>
    </w:p>
    <w:p w:rsidR="00537402" w:rsidRPr="00810637" w:rsidRDefault="00537402" w:rsidP="0053740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ATIS.3GPP.36.302V1120-2013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16" w:history="1">
        <w:r w:rsidRPr="00810637">
          <w:rPr>
            <w:rFonts w:eastAsia="SimSun"/>
            <w:color w:val="0000FF"/>
            <w:sz w:val="18"/>
            <w:szCs w:val="18"/>
            <w:u w:val="single"/>
            <w:lang w:eastAsia="zh-CN"/>
          </w:rPr>
          <w:t>https://www.atis.org/docstore/default.aspx</w:t>
        </w:r>
      </w:hyperlink>
    </w:p>
    <w:p w:rsidR="00537402" w:rsidRPr="00810637" w:rsidRDefault="00537402" w:rsidP="0053740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CCSA-TSD-LTE-36.302</w:t>
      </w:r>
      <w:r w:rsidRPr="00810637">
        <w:rPr>
          <w:rFonts w:ascii="Arial" w:eastAsia="SimSun" w:hAnsi="Arial" w:cs="Arial"/>
          <w:szCs w:val="24"/>
          <w:lang w:eastAsia="zh-CN"/>
        </w:rPr>
        <w:tab/>
      </w:r>
      <w:r w:rsidRPr="00810637">
        <w:rPr>
          <w:rFonts w:eastAsia="SimSun"/>
          <w:color w:val="000000"/>
          <w:sz w:val="18"/>
          <w:szCs w:val="18"/>
          <w:lang w:eastAsia="zh-CN"/>
        </w:rPr>
        <w:t>11.2.0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17" w:history="1">
        <w:r w:rsidRPr="00810637">
          <w:rPr>
            <w:rFonts w:eastAsia="SimSun"/>
            <w:color w:val="0000FF"/>
            <w:sz w:val="18"/>
            <w:szCs w:val="18"/>
            <w:u w:val="single"/>
            <w:lang w:eastAsia="zh-CN"/>
          </w:rPr>
          <w:t>http://www.ccsa.org.cn/ITU_spec/ITU-R/M.2012/M.2012-1/LTE/Rel-11/CCSA-TSD-LTE-36302-b20.zip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136 302</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18" w:history="1">
        <w:r w:rsidRPr="00810637">
          <w:rPr>
            <w:rFonts w:eastAsia="SimSun"/>
            <w:color w:val="0000FF"/>
            <w:sz w:val="18"/>
            <w:szCs w:val="18"/>
            <w:u w:val="single"/>
            <w:lang w:eastAsia="zh-CN"/>
          </w:rPr>
          <w:t>http://www.etsi.org/deliver/etsi_ts/136300_136399/136302/11.02.00_60/ts_136302v110200p.pdf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TTAT.3G-36.302(R11-11.2.0)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19" w:history="1">
        <w:r w:rsidRPr="00FD5160">
          <w:rPr>
            <w:rFonts w:eastAsia="SimSun"/>
            <w:color w:val="0000FF"/>
            <w:sz w:val="18"/>
            <w:szCs w:val="18"/>
            <w:u w:val="single"/>
            <w:lang w:val="fr-CH" w:eastAsia="zh-CN"/>
          </w:rPr>
          <w:t>http://www.tta.or.kr/data/ttasDown.jsp?where=14688&amp;pk_num=TTAT.3G-36.302(R11-11.2.0)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t>No aplicable</w:t>
      </w:r>
      <w:r w:rsidR="00FB5D6B">
        <w:rPr>
          <w:rFonts w:eastAsia="SimSun"/>
          <w:color w:val="000000"/>
          <w:sz w:val="18"/>
          <w:szCs w:val="18"/>
          <w:lang w:val="es-ES_tradnl" w:eastAsia="zh-CN"/>
        </w:rPr>
        <w:tab/>
      </w:r>
      <w:r w:rsidRPr="00DE00EB">
        <w:rPr>
          <w:rFonts w:eastAsia="SimSun"/>
          <w:color w:val="000000"/>
          <w:sz w:val="18"/>
          <w:szCs w:val="18"/>
          <w:lang w:val="es-ES_tradnl" w:eastAsia="zh-CN"/>
        </w:rPr>
        <w:tab/>
        <w:t>No aplicable</w:t>
      </w:r>
    </w:p>
    <w:p w:rsidR="00537402" w:rsidRPr="00F04377" w:rsidRDefault="00537402" w:rsidP="00537402">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3.3</w:t>
      </w:r>
      <w:r w:rsidRPr="00F04377">
        <w:rPr>
          <w:rFonts w:eastAsia="SimSun"/>
          <w:lang w:val="es-ES" w:eastAsia="zh-CN"/>
        </w:rPr>
        <w:tab/>
        <w:t>TS 36.304</w:t>
      </w:r>
    </w:p>
    <w:p w:rsidR="00537402" w:rsidRPr="00F04377" w:rsidRDefault="00537402" w:rsidP="00537402">
      <w:pPr>
        <w:rPr>
          <w:lang w:val="es-ES" w:eastAsia="zh-CN"/>
        </w:rPr>
      </w:pPr>
      <w:r w:rsidRPr="00F04377">
        <w:rPr>
          <w:lang w:val="es-ES" w:eastAsia="zh-CN"/>
        </w:rPr>
        <w:t>Acceso radioeléctrico terrenal universal evolucionado (E-UTRA); procedimientos del equipo de usuario (UE) en modo reposo</w:t>
      </w:r>
    </w:p>
    <w:p w:rsidR="00537402" w:rsidRPr="00475D0E" w:rsidRDefault="00537402" w:rsidP="00537402">
      <w:pPr>
        <w:rPr>
          <w:rFonts w:eastAsia="SimSun"/>
          <w:lang w:val="es-ES"/>
        </w:rPr>
      </w:pPr>
      <w:r w:rsidRPr="00475D0E">
        <w:rPr>
          <w:rFonts w:eastAsia="SimSun"/>
          <w:lang w:val="es-ES"/>
        </w:rPr>
        <w:t>En este documento se especifican la parte del estrato de acceso (AS) de los procedimientos del modo reposo aplicables al UE. En este documento se especifica el modelo de división funcional entre el NAS y el AS del UE. Este documento se aplica a todos los UE que soportan como mínimo el E-UTRA, entre ellos los UE multi</w:t>
      </w:r>
      <w:r w:rsidRPr="00475D0E">
        <w:rPr>
          <w:rFonts w:eastAsia="SimSun"/>
          <w:lang w:val="es-ES"/>
        </w:rPr>
        <w:noBreakHyphen/>
        <w:t>RAT descritos en las especificaciones 3GPP, en los siguientes casos: i) Cuando la UE está acampada en una célula E</w:t>
      </w:r>
      <w:r w:rsidRPr="00475D0E">
        <w:rPr>
          <w:rFonts w:eastAsia="SimSun"/>
          <w:lang w:val="es-ES"/>
        </w:rPr>
        <w:noBreakHyphen/>
        <w:t>UTRA; ii) Cuando la UE está buscando una célula donde acampar.</w:t>
      </w:r>
    </w:p>
    <w:p w:rsidR="00A023D2"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lastRenderedPageBreak/>
        <w:t>SDO (2)</w:t>
      </w:r>
      <w:r w:rsidRPr="00F04377">
        <w:rPr>
          <w:rFonts w:ascii="Arial" w:eastAsia="SimSun" w:hAnsi="Arial" w:cs="Arial"/>
          <w:szCs w:val="24"/>
          <w:lang w:val="es-ES" w:eastAsia="zh-CN"/>
        </w:rPr>
        <w:tab/>
      </w:r>
      <w:r w:rsidR="00A023D2" w:rsidRPr="00F04377">
        <w:rPr>
          <w:rFonts w:asciiTheme="majorBidi" w:eastAsia="SimSun" w:hAnsiTheme="majorBidi" w:cstheme="majorBidi"/>
          <w:b/>
          <w:bCs/>
          <w:sz w:val="18"/>
          <w:szCs w:val="18"/>
          <w:lang w:val="es-ES" w:eastAsia="zh-CN"/>
        </w:rPr>
        <w:t>Nº de</w:t>
      </w:r>
      <w:r w:rsidR="00A023D2" w:rsidRPr="00F04377">
        <w:rPr>
          <w:rFonts w:ascii="Arial" w:eastAsia="SimSun" w:hAnsi="Arial" w:cs="Arial"/>
          <w:sz w:val="18"/>
          <w:szCs w:val="18"/>
          <w:lang w:val="es-ES" w:eastAsia="zh-CN"/>
        </w:rPr>
        <w:t xml:space="preserve"> </w:t>
      </w:r>
      <w:r w:rsidR="00A023D2" w:rsidRPr="00475D0E">
        <w:rPr>
          <w:rFonts w:eastAsia="SimSun"/>
          <w:b/>
          <w:bCs/>
          <w:color w:val="000000"/>
          <w:sz w:val="18"/>
          <w:szCs w:val="18"/>
          <w:lang w:val="es-ES" w:eastAsia="zh-CN"/>
        </w:rPr>
        <w:t>do</w:t>
      </w:r>
      <w:r w:rsidR="00A023D2" w:rsidRPr="00F04377">
        <w:rPr>
          <w:rFonts w:eastAsia="SimSun"/>
          <w:b/>
          <w:bCs/>
          <w:color w:val="000000"/>
          <w:sz w:val="18"/>
          <w:szCs w:val="18"/>
          <w:lang w:val="es-ES" w:eastAsia="zh-CN"/>
        </w:rPr>
        <w:t>cument</w:t>
      </w:r>
      <w:r w:rsidR="00A023D2"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A023D2" w:rsidRPr="00475D0E">
        <w:rPr>
          <w:rFonts w:eastAsia="SimSun"/>
          <w:b/>
          <w:bCs/>
          <w:color w:val="000000"/>
          <w:sz w:val="18"/>
          <w:szCs w:val="18"/>
          <w:lang w:val="es-ES" w:eastAsia="zh-CN"/>
        </w:rPr>
        <w:t>Versión</w:t>
      </w:r>
      <w:r w:rsidR="00A023D2" w:rsidRPr="00F04377">
        <w:rPr>
          <w:rFonts w:ascii="Arial" w:eastAsia="SimSun" w:hAnsi="Arial" w:cs="Arial"/>
          <w:szCs w:val="24"/>
          <w:lang w:val="es-ES" w:eastAsia="zh-CN"/>
        </w:rPr>
        <w:tab/>
      </w:r>
      <w:r w:rsidR="00A023D2"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A023D2"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STD-T104-36.304</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10.6.0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12 de sep.</w:t>
      </w:r>
      <w:r w:rsidRPr="00DE00EB">
        <w:rPr>
          <w:rFonts w:ascii="Arial" w:eastAsia="SimSun" w:hAnsi="Arial" w:cs="Arial"/>
          <w:szCs w:val="24"/>
          <w:lang w:val="es-ES_tradnl" w:eastAsia="zh-CN"/>
        </w:rPr>
        <w:tab/>
      </w:r>
      <w:hyperlink r:id="rId120" w:history="1">
        <w:r w:rsidRPr="00365822">
          <w:rPr>
            <w:rFonts w:eastAsia="SimSun"/>
            <w:color w:val="0000FF"/>
            <w:sz w:val="18"/>
            <w:szCs w:val="18"/>
            <w:u w:val="single"/>
            <w:lang w:val="es-ES" w:eastAsia="zh-CN"/>
          </w:rPr>
          <w:t>http://www.arib.or.jp/english/html/overview/doc/STD-T104v1_30/2_T104/ARIB-STD-T104/Rel10/36/A36304-a60.pdf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ATIS.3GPP.36.304V1060-2013</w:t>
      </w:r>
      <w:r w:rsidRPr="003F54A5">
        <w:rPr>
          <w:rFonts w:ascii="Arial" w:eastAsia="SimSun" w:hAnsi="Arial" w:cs="Arial"/>
          <w:szCs w:val="24"/>
          <w:lang w:val="fr-CH" w:eastAsia="zh-CN"/>
        </w:rPr>
        <w:tab/>
      </w:r>
      <w:r w:rsidRPr="003F54A5">
        <w:rPr>
          <w:rFonts w:eastAsia="SimSun"/>
          <w:color w:val="000000"/>
          <w:sz w:val="18"/>
          <w:szCs w:val="18"/>
          <w:lang w:val="fr-CH" w:eastAsia="zh-CN"/>
        </w:rPr>
        <w:t>10.6.0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21"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CCSA-TSD-LTE-36.304</w:t>
      </w:r>
      <w:r w:rsidRPr="00810637">
        <w:rPr>
          <w:rFonts w:ascii="Arial" w:eastAsia="SimSun" w:hAnsi="Arial" w:cs="Arial"/>
          <w:szCs w:val="24"/>
          <w:lang w:eastAsia="zh-CN"/>
        </w:rPr>
        <w:tab/>
      </w:r>
      <w:r w:rsidRPr="00810637">
        <w:rPr>
          <w:rFonts w:eastAsia="SimSun"/>
          <w:color w:val="000000"/>
          <w:sz w:val="18"/>
          <w:szCs w:val="18"/>
          <w:lang w:eastAsia="zh-CN"/>
        </w:rPr>
        <w:t>10.6.0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22" w:history="1">
        <w:r w:rsidRPr="00810637">
          <w:rPr>
            <w:rFonts w:eastAsia="SimSun"/>
            <w:color w:val="0000FF"/>
            <w:sz w:val="18"/>
            <w:szCs w:val="18"/>
            <w:u w:val="single"/>
            <w:lang w:eastAsia="zh-CN"/>
          </w:rPr>
          <w:t>http://www.ccsa.org.cn/ITU_spec/ITU-R/M.2012/M.2012-1/LTE/Rel-10/CCSA-TSD-LTE-36304-a60.zip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136 304</w:t>
      </w:r>
      <w:r w:rsidR="00FB5D6B">
        <w:rPr>
          <w:rFonts w:eastAsia="SimSun"/>
          <w:color w:val="000000"/>
          <w:sz w:val="18"/>
          <w:szCs w:val="18"/>
          <w:lang w:val="fr-CH" w:eastAsia="zh-CN"/>
        </w:rPr>
        <w:tab/>
      </w:r>
      <w:r w:rsidRPr="003F54A5">
        <w:rPr>
          <w:rFonts w:eastAsia="SimSun"/>
          <w:color w:val="000000"/>
          <w:sz w:val="18"/>
          <w:szCs w:val="18"/>
          <w:lang w:val="fr-CH" w:eastAsia="zh-CN"/>
        </w:rPr>
        <w:t>10.6.0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123" w:history="1">
        <w:r w:rsidRPr="00810637">
          <w:rPr>
            <w:rFonts w:eastAsia="SimSun"/>
            <w:color w:val="0000FF"/>
            <w:sz w:val="18"/>
            <w:szCs w:val="18"/>
            <w:u w:val="single"/>
            <w:lang w:eastAsia="zh-CN"/>
          </w:rPr>
          <w:t>http://www.etsi.org/deliver/etsi_ts/136300_136399/136304/10.06.00_60/ts_136304v100600p.pdf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TTAT.3G-36.304(R10-10.2.0)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124" w:history="1">
        <w:r w:rsidRPr="00FD5160">
          <w:rPr>
            <w:rFonts w:eastAsia="SimSun"/>
            <w:color w:val="0000FF"/>
            <w:sz w:val="18"/>
            <w:szCs w:val="18"/>
            <w:u w:val="single"/>
            <w:lang w:val="fr-CH" w:eastAsia="zh-CN"/>
          </w:rPr>
          <w:t>http://www.tta.or.kr/data/ttasDown.jsp?where=14688&amp;pk_num=TTAT.3G-36.304(R10-10.2.0)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EB0F67">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810637"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A2951">
        <w:rPr>
          <w:rFonts w:eastAsia="SimSun"/>
          <w:color w:val="000000"/>
          <w:sz w:val="18"/>
          <w:szCs w:val="18"/>
          <w:lang w:val="fr-CH" w:eastAsia="zh-CN"/>
        </w:rPr>
        <w:t>ARIB</w:t>
      </w:r>
      <w:r w:rsidRPr="00FA2951">
        <w:rPr>
          <w:rFonts w:ascii="Arial" w:eastAsia="SimSun" w:hAnsi="Arial" w:cs="Arial"/>
          <w:szCs w:val="24"/>
          <w:lang w:val="fr-CH" w:eastAsia="zh-CN"/>
        </w:rPr>
        <w:tab/>
      </w:r>
      <w:r w:rsidRPr="00FA2951">
        <w:rPr>
          <w:rFonts w:eastAsia="SimSun"/>
          <w:color w:val="000000"/>
          <w:sz w:val="18"/>
          <w:szCs w:val="18"/>
          <w:lang w:val="fr-CH" w:eastAsia="zh-CN"/>
        </w:rPr>
        <w:t>ARIB STD-T104-36.304</w:t>
      </w:r>
      <w:r w:rsidRPr="00FA2951">
        <w:rPr>
          <w:rFonts w:ascii="Arial" w:eastAsia="SimSun" w:hAnsi="Arial" w:cs="Arial"/>
          <w:szCs w:val="24"/>
          <w:lang w:val="fr-CH" w:eastAsia="zh-CN"/>
        </w:rPr>
        <w:tab/>
      </w:r>
      <w:r w:rsidRPr="00FA2951">
        <w:rPr>
          <w:rFonts w:eastAsia="SimSun"/>
          <w:color w:val="000000"/>
          <w:sz w:val="18"/>
          <w:szCs w:val="18"/>
          <w:lang w:val="fr-CH" w:eastAsia="zh-CN"/>
        </w:rPr>
        <w:t>11.3.0</w:t>
      </w:r>
      <w:r w:rsidRPr="00FA2951">
        <w:rPr>
          <w:rFonts w:ascii="Arial" w:eastAsia="SimSun" w:hAnsi="Arial" w:cs="Arial"/>
          <w:szCs w:val="24"/>
          <w:lang w:val="fr-CH" w:eastAsia="zh-CN"/>
        </w:rPr>
        <w:tab/>
      </w:r>
      <w:r w:rsidRPr="00FA2951">
        <w:rPr>
          <w:rFonts w:eastAsia="SimSun"/>
          <w:color w:val="000000"/>
          <w:sz w:val="18"/>
          <w:szCs w:val="18"/>
          <w:lang w:val="fr-CH" w:eastAsia="zh-CN"/>
        </w:rPr>
        <w:t>13 de jul.</w:t>
      </w:r>
      <w:r w:rsidRPr="00FA2951">
        <w:rPr>
          <w:rFonts w:ascii="Arial" w:eastAsia="SimSun" w:hAnsi="Arial" w:cs="Arial"/>
          <w:szCs w:val="24"/>
          <w:lang w:val="fr-CH" w:eastAsia="zh-CN"/>
        </w:rPr>
        <w:tab/>
      </w:r>
      <w:hyperlink r:id="rId125" w:history="1">
        <w:r w:rsidRPr="00810637">
          <w:rPr>
            <w:rFonts w:eastAsia="SimSun"/>
            <w:color w:val="0000FF"/>
            <w:sz w:val="18"/>
            <w:szCs w:val="18"/>
            <w:u w:val="single"/>
            <w:lang w:eastAsia="zh-CN"/>
          </w:rPr>
          <w:t>http://www.arib.or.jp/english/html/overview/doc/STD-T104v2_00/2_T104/ARIB-STD-T104/Rel11/36/A36304-b30.pdf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ATIS.3GPP.36.304V1130-2013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26"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CCSA-TSD-LTE-36.304</w:t>
      </w:r>
      <w:r w:rsidRPr="00810637">
        <w:rPr>
          <w:rFonts w:ascii="Arial" w:eastAsia="SimSun" w:hAnsi="Arial" w:cs="Arial"/>
          <w:szCs w:val="24"/>
          <w:lang w:eastAsia="zh-CN"/>
        </w:rPr>
        <w:tab/>
      </w:r>
      <w:r w:rsidRPr="00810637">
        <w:rPr>
          <w:rFonts w:eastAsia="SimSun"/>
          <w:color w:val="000000"/>
          <w:sz w:val="18"/>
          <w:szCs w:val="18"/>
          <w:lang w:eastAsia="zh-CN"/>
        </w:rPr>
        <w:t>11.3.0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27" w:history="1">
        <w:r w:rsidRPr="00810637">
          <w:rPr>
            <w:rFonts w:eastAsia="SimSun"/>
            <w:color w:val="0000FF"/>
            <w:sz w:val="18"/>
            <w:szCs w:val="18"/>
            <w:u w:val="single"/>
            <w:lang w:eastAsia="zh-CN"/>
          </w:rPr>
          <w:t>http://www.ccsa.org.cn/ITU_spec/ITU-R/M.2012/M.2012-1/LTE/Rel-11/CCSA-TSD-LTE-36304-b30.zip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136 304</w:t>
      </w:r>
      <w:r w:rsidR="00FB5D6B">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28" w:history="1">
        <w:r w:rsidRPr="00810637">
          <w:rPr>
            <w:rFonts w:eastAsia="SimSun"/>
            <w:color w:val="0000FF"/>
            <w:sz w:val="18"/>
            <w:szCs w:val="18"/>
            <w:u w:val="single"/>
            <w:lang w:eastAsia="zh-CN"/>
          </w:rPr>
          <w:t>http://www.etsi.org/deliver/etsi_ts/136300_136399/136304/11.03.00_60/ts_136304v110300p.pdf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TTAT.3G-36.304(R11-11.3.0)</w:t>
      </w:r>
      <w:r w:rsidRPr="00FD5160">
        <w:rPr>
          <w:rFonts w:ascii="Arial" w:eastAsia="SimSun" w:hAnsi="Arial" w:cs="Arial"/>
          <w:szCs w:val="24"/>
          <w:lang w:val="fr-CH" w:eastAsia="zh-CN"/>
        </w:rPr>
        <w:tab/>
      </w:r>
      <w:r w:rsidRPr="00FD5160">
        <w:rPr>
          <w:rFonts w:eastAsia="SimSun"/>
          <w:color w:val="000000"/>
          <w:sz w:val="18"/>
          <w:szCs w:val="18"/>
          <w:lang w:val="fr-CH" w:eastAsia="zh-CN"/>
        </w:rPr>
        <w:t>11.3.0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29" w:history="1">
        <w:r w:rsidRPr="00FD5160">
          <w:rPr>
            <w:rFonts w:eastAsia="SimSun"/>
            <w:color w:val="0000FF"/>
            <w:sz w:val="18"/>
            <w:szCs w:val="18"/>
            <w:u w:val="single"/>
            <w:lang w:val="fr-CH" w:eastAsia="zh-CN"/>
          </w:rPr>
          <w:t>http://www.tta.or.kr/data/ttasDown.jsp?where=14688&amp;pk_num=TTAT.3G-36.304(R11-11.3.0)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F04377" w:rsidRDefault="00537402" w:rsidP="00537402">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3.4</w:t>
      </w:r>
      <w:r w:rsidRPr="00F04377">
        <w:rPr>
          <w:rFonts w:eastAsia="SimSun"/>
          <w:lang w:val="es-ES" w:eastAsia="zh-CN"/>
        </w:rPr>
        <w:tab/>
        <w:t>TS 36.305</w:t>
      </w:r>
    </w:p>
    <w:p w:rsidR="00537402" w:rsidRPr="00F04377" w:rsidRDefault="00537402" w:rsidP="00537402">
      <w:pPr>
        <w:rPr>
          <w:lang w:val="es-ES" w:eastAsia="zh-CN"/>
        </w:rPr>
      </w:pPr>
      <w:r w:rsidRPr="00F04377">
        <w:rPr>
          <w:lang w:val="es-ES" w:eastAsia="zh-CN"/>
        </w:rPr>
        <w:t>Red de acceso radioeléctrico terrenal universal evolucionada (E-UTRAN); especificación funcional de la etapa 2 del posicionamiento del equipo de usuario (UE) en la E</w:t>
      </w:r>
      <w:r w:rsidRPr="00F04377">
        <w:rPr>
          <w:lang w:val="es-ES" w:eastAsia="zh-CN"/>
        </w:rPr>
        <w:noBreakHyphen/>
        <w:t>UTRAN</w:t>
      </w:r>
    </w:p>
    <w:p w:rsidR="00537402" w:rsidRPr="00475D0E" w:rsidRDefault="00537402" w:rsidP="00537402">
      <w:pPr>
        <w:rPr>
          <w:rFonts w:eastAsia="SimSun"/>
          <w:lang w:val="es-ES"/>
        </w:rPr>
      </w:pPr>
      <w:r w:rsidRPr="00475D0E">
        <w:rPr>
          <w:rFonts w:eastAsia="SimSun"/>
          <w:lang w:val="es-ES"/>
        </w:rPr>
        <w:t>En este documento se especifica la etapa 2 de la función de posicionamiento del UE en la E</w:t>
      </w:r>
      <w:r w:rsidRPr="00475D0E">
        <w:rPr>
          <w:rFonts w:eastAsia="SimSun"/>
          <w:lang w:val="es-ES"/>
        </w:rPr>
        <w:noBreakHyphen/>
        <w:t>UTRAN, que ofrece los mecanismos de soporte o ayuda al cálculo de la posición geográfica del UE. El propósito de esta especificación de la etapa 2 es definir la arquitectura de posicionamiento del UE en la E</w:t>
      </w:r>
      <w:r w:rsidRPr="00475D0E">
        <w:rPr>
          <w:rFonts w:eastAsia="SimSun"/>
          <w:lang w:val="es-ES"/>
        </w:rPr>
        <w:noBreakHyphen/>
        <w:t>UTRAN, las entidades funcionales y las operaciones de soporte de los métodos de posicionamiento. Esta descripción se circunscribe al estrato de acceso de la E-UTRAN. Esta especificación de la etapa 2 trata de los métodos de posicionamiento de la E</w:t>
      </w:r>
      <w:r w:rsidRPr="00475D0E">
        <w:rPr>
          <w:rFonts w:eastAsia="SimSun"/>
          <w:lang w:val="es-ES"/>
        </w:rPr>
        <w:noBreakHyphen/>
        <w:t>UTRAN, las descripciones de estado y los flujos de mensajes para soportar el posicionamiento del UE.</w:t>
      </w:r>
    </w:p>
    <w:p w:rsidR="00A023D2"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00A023D2" w:rsidRPr="00F04377">
        <w:rPr>
          <w:rFonts w:asciiTheme="majorBidi" w:eastAsia="SimSun" w:hAnsiTheme="majorBidi" w:cstheme="majorBidi"/>
          <w:b/>
          <w:bCs/>
          <w:sz w:val="18"/>
          <w:szCs w:val="18"/>
          <w:lang w:val="es-ES" w:eastAsia="zh-CN"/>
        </w:rPr>
        <w:t>Nº de</w:t>
      </w:r>
      <w:r w:rsidR="00A023D2" w:rsidRPr="00F04377">
        <w:rPr>
          <w:rFonts w:ascii="Arial" w:eastAsia="SimSun" w:hAnsi="Arial" w:cs="Arial"/>
          <w:sz w:val="18"/>
          <w:szCs w:val="18"/>
          <w:lang w:val="es-ES" w:eastAsia="zh-CN"/>
        </w:rPr>
        <w:t xml:space="preserve"> </w:t>
      </w:r>
      <w:r w:rsidR="00A023D2" w:rsidRPr="00475D0E">
        <w:rPr>
          <w:rFonts w:eastAsia="SimSun"/>
          <w:b/>
          <w:bCs/>
          <w:color w:val="000000"/>
          <w:sz w:val="18"/>
          <w:szCs w:val="18"/>
          <w:lang w:val="es-ES" w:eastAsia="zh-CN"/>
        </w:rPr>
        <w:t>do</w:t>
      </w:r>
      <w:r w:rsidR="00A023D2" w:rsidRPr="00F04377">
        <w:rPr>
          <w:rFonts w:eastAsia="SimSun"/>
          <w:b/>
          <w:bCs/>
          <w:color w:val="000000"/>
          <w:sz w:val="18"/>
          <w:szCs w:val="18"/>
          <w:lang w:val="es-ES" w:eastAsia="zh-CN"/>
        </w:rPr>
        <w:t>cument</w:t>
      </w:r>
      <w:r w:rsidR="00A023D2"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A023D2" w:rsidRPr="00475D0E">
        <w:rPr>
          <w:rFonts w:eastAsia="SimSun"/>
          <w:b/>
          <w:bCs/>
          <w:color w:val="000000"/>
          <w:sz w:val="18"/>
          <w:szCs w:val="18"/>
          <w:lang w:val="es-ES" w:eastAsia="zh-CN"/>
        </w:rPr>
        <w:t>Versión</w:t>
      </w:r>
      <w:r w:rsidR="00A023D2" w:rsidRPr="00F04377">
        <w:rPr>
          <w:rFonts w:ascii="Arial" w:eastAsia="SimSun" w:hAnsi="Arial" w:cs="Arial"/>
          <w:szCs w:val="24"/>
          <w:lang w:val="es-ES" w:eastAsia="zh-CN"/>
        </w:rPr>
        <w:tab/>
      </w:r>
      <w:r w:rsidR="00A023D2"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A023D2"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F04377" w:rsidRDefault="00537402" w:rsidP="00537402">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STD-T104-36.305</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10.5.0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mar.</w:t>
      </w:r>
      <w:r w:rsidRPr="00DE00EB">
        <w:rPr>
          <w:rFonts w:ascii="Arial" w:eastAsia="SimSun" w:hAnsi="Arial" w:cs="Arial"/>
          <w:szCs w:val="24"/>
          <w:lang w:val="es-ES_tradnl" w:eastAsia="zh-CN"/>
        </w:rPr>
        <w:tab/>
      </w:r>
      <w:hyperlink r:id="rId130" w:history="1">
        <w:r w:rsidRPr="00F04377">
          <w:rPr>
            <w:rFonts w:eastAsia="SimSun"/>
            <w:color w:val="0000FF"/>
            <w:sz w:val="18"/>
            <w:szCs w:val="18"/>
            <w:u w:val="single"/>
            <w:lang w:eastAsia="zh-CN"/>
          </w:rPr>
          <w:t>http://www.arib.or.jp/english/html/overview/doc/STD-T104v1_50/2_T104/ARIB-STD-T104/Rel10/36/A36305-a50.pdf</w:t>
        </w:r>
      </w:hyperlink>
    </w:p>
    <w:p w:rsidR="00537402" w:rsidRPr="00810637" w:rsidRDefault="00537402" w:rsidP="0053740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ATIS.3GPP.36.305V1050-2013</w:t>
      </w:r>
      <w:r w:rsidRPr="003F54A5">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31"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CCSA-TSD-LTE-36.305</w:t>
      </w:r>
      <w:r w:rsidRPr="00810637">
        <w:rPr>
          <w:rFonts w:ascii="Arial" w:eastAsia="SimSun" w:hAnsi="Arial" w:cs="Arial"/>
          <w:szCs w:val="24"/>
          <w:lang w:eastAsia="zh-CN"/>
        </w:rPr>
        <w:tab/>
      </w:r>
      <w:r w:rsidRPr="00810637">
        <w:rPr>
          <w:rFonts w:eastAsia="SimSun"/>
          <w:color w:val="000000"/>
          <w:sz w:val="18"/>
          <w:szCs w:val="18"/>
          <w:lang w:eastAsia="zh-CN"/>
        </w:rPr>
        <w:t>10.5.0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32" w:history="1">
        <w:r w:rsidRPr="00810637">
          <w:rPr>
            <w:rFonts w:eastAsia="SimSun"/>
            <w:color w:val="0000FF"/>
            <w:sz w:val="18"/>
            <w:szCs w:val="18"/>
            <w:u w:val="single"/>
            <w:lang w:eastAsia="zh-CN"/>
          </w:rPr>
          <w:t>http://www.ccsa.org.cn/ITU_spec/ITU-R/M.2012/M.2012-1/LTE/Rel-10/CCSA-TSD-LTE-36305-a50.zip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136 305</w:t>
      </w:r>
      <w:r w:rsidR="00FB5D6B">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133" w:history="1">
        <w:r w:rsidRPr="00810637">
          <w:rPr>
            <w:rFonts w:eastAsia="SimSun"/>
            <w:color w:val="0000FF"/>
            <w:sz w:val="18"/>
            <w:szCs w:val="18"/>
            <w:u w:val="single"/>
            <w:lang w:eastAsia="zh-CN"/>
          </w:rPr>
          <w:t>http://www.etsi.org/deliver/etsi_ts/136300_136399/136305/10.05.00_60/ts_136305v100500p.pdf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TTAT.3G-36.305(R10-10.2.0)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134" w:history="1">
        <w:r w:rsidRPr="00FD5160">
          <w:rPr>
            <w:rFonts w:eastAsia="SimSun"/>
            <w:color w:val="0000FF"/>
            <w:sz w:val="18"/>
            <w:szCs w:val="18"/>
            <w:u w:val="single"/>
            <w:lang w:val="fr-CH" w:eastAsia="zh-CN"/>
          </w:rPr>
          <w:t>http://www.tta.or.kr/data/ttasDown.jsp?where=14688&amp;pk_num=TTAT.3G-36.305(R10-10.2.0)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945C79" w:rsidRDefault="00945C79" w:rsidP="00945C7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37402" w:rsidRPr="00DE00EB" w:rsidRDefault="00537402"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C33DAE" w:rsidRDefault="00537402" w:rsidP="00770A88">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C33DAE">
        <w:rPr>
          <w:rFonts w:eastAsia="SimSun"/>
          <w:color w:val="000000"/>
          <w:sz w:val="18"/>
          <w:szCs w:val="18"/>
          <w:lang w:val="es-ES" w:eastAsia="zh-CN"/>
        </w:rPr>
        <w:t>ARIB</w:t>
      </w:r>
      <w:r w:rsidRPr="00C33DAE">
        <w:rPr>
          <w:rFonts w:ascii="Arial" w:eastAsia="SimSun" w:hAnsi="Arial" w:cs="Arial"/>
          <w:szCs w:val="24"/>
          <w:lang w:val="es-ES" w:eastAsia="zh-CN"/>
        </w:rPr>
        <w:tab/>
      </w:r>
      <w:r w:rsidRPr="00C33DAE">
        <w:rPr>
          <w:rFonts w:eastAsia="SimSun"/>
          <w:color w:val="000000"/>
          <w:sz w:val="18"/>
          <w:szCs w:val="18"/>
          <w:lang w:val="es-ES" w:eastAsia="zh-CN"/>
        </w:rPr>
        <w:t>ARIB STD-T104-36.305</w:t>
      </w:r>
      <w:r w:rsidRPr="00C33DAE">
        <w:rPr>
          <w:rFonts w:ascii="Arial" w:eastAsia="SimSun" w:hAnsi="Arial" w:cs="Arial"/>
          <w:szCs w:val="24"/>
          <w:lang w:val="es-ES" w:eastAsia="zh-CN"/>
        </w:rPr>
        <w:tab/>
      </w:r>
      <w:r w:rsidRPr="00C33DAE">
        <w:rPr>
          <w:rFonts w:eastAsia="SimSun"/>
          <w:color w:val="000000"/>
          <w:sz w:val="18"/>
          <w:szCs w:val="18"/>
          <w:lang w:val="es-ES" w:eastAsia="zh-CN"/>
        </w:rPr>
        <w:t>11.3.0</w:t>
      </w:r>
      <w:r w:rsidRPr="00C33DAE">
        <w:rPr>
          <w:rFonts w:ascii="Arial" w:eastAsia="SimSun" w:hAnsi="Arial" w:cs="Arial"/>
          <w:szCs w:val="24"/>
          <w:lang w:val="es-ES" w:eastAsia="zh-CN"/>
        </w:rPr>
        <w:tab/>
      </w:r>
      <w:r w:rsidRPr="00C33DAE">
        <w:rPr>
          <w:rFonts w:eastAsia="SimSun"/>
          <w:color w:val="000000"/>
          <w:sz w:val="18"/>
          <w:szCs w:val="18"/>
          <w:lang w:val="es-ES" w:eastAsia="zh-CN"/>
        </w:rPr>
        <w:t>13 de jul.</w:t>
      </w:r>
      <w:r w:rsidRPr="00C33DAE">
        <w:rPr>
          <w:rFonts w:ascii="Arial" w:eastAsia="SimSun" w:hAnsi="Arial" w:cs="Arial"/>
          <w:szCs w:val="24"/>
          <w:lang w:val="es-ES" w:eastAsia="zh-CN"/>
        </w:rPr>
        <w:tab/>
      </w:r>
      <w:hyperlink r:id="rId135" w:history="1">
        <w:r w:rsidRPr="00C33DAE">
          <w:rPr>
            <w:rFonts w:eastAsia="SimSun"/>
            <w:color w:val="0000FF"/>
            <w:sz w:val="18"/>
            <w:szCs w:val="18"/>
            <w:u w:val="single"/>
            <w:lang w:val="es-ES" w:eastAsia="zh-CN"/>
          </w:rPr>
          <w:t>http://www.arib.or.jp/english/html/overview/doc/STD-T104v2_00/2_T104/ARIB-STD-T104/Rel11/36/A36305-b30.pdf</w:t>
        </w:r>
      </w:hyperlink>
    </w:p>
    <w:p w:rsidR="00537402" w:rsidRPr="00810637"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ATIS.3GPP.36.305V1130-2013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36" w:history="1">
        <w:r w:rsidRPr="00810637">
          <w:rPr>
            <w:rFonts w:eastAsia="SimSun"/>
            <w:color w:val="0000FF"/>
            <w:sz w:val="18"/>
            <w:szCs w:val="18"/>
            <w:u w:val="single"/>
            <w:lang w:eastAsia="zh-CN"/>
          </w:rPr>
          <w:t>https://www.atis.org/docstore/default.aspx</w:t>
        </w:r>
      </w:hyperlink>
    </w:p>
    <w:p w:rsidR="00537402" w:rsidRPr="00810637"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CCSA-TSD-LTE-36.305</w:t>
      </w:r>
      <w:r w:rsidRPr="00810637">
        <w:rPr>
          <w:rFonts w:ascii="Arial" w:eastAsia="SimSun" w:hAnsi="Arial" w:cs="Arial"/>
          <w:szCs w:val="24"/>
          <w:lang w:eastAsia="zh-CN"/>
        </w:rPr>
        <w:tab/>
      </w:r>
      <w:r w:rsidRPr="00810637">
        <w:rPr>
          <w:rFonts w:eastAsia="SimSun"/>
          <w:color w:val="000000"/>
          <w:sz w:val="18"/>
          <w:szCs w:val="18"/>
          <w:lang w:eastAsia="zh-CN"/>
        </w:rPr>
        <w:t>11.3.0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37" w:history="1">
        <w:r w:rsidRPr="00810637">
          <w:rPr>
            <w:rFonts w:eastAsia="SimSun"/>
            <w:color w:val="0000FF"/>
            <w:sz w:val="18"/>
            <w:szCs w:val="18"/>
            <w:u w:val="single"/>
            <w:lang w:eastAsia="zh-CN"/>
          </w:rPr>
          <w:t>http://www.ccsa.org.cn/ITU_spec/ITU-R/M.2012/M.2012-1/LTE/Rel-11/CCSA-TSD-LTE-36305-b30.zip</w:t>
        </w:r>
      </w:hyperlink>
    </w:p>
    <w:p w:rsidR="00537402" w:rsidRPr="00810637"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136 305</w:t>
      </w:r>
      <w:r w:rsidR="00FB5D6B">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38" w:history="1">
        <w:r w:rsidRPr="00810637">
          <w:rPr>
            <w:rFonts w:eastAsia="SimSun"/>
            <w:color w:val="0000FF"/>
            <w:sz w:val="18"/>
            <w:szCs w:val="18"/>
            <w:u w:val="single"/>
            <w:lang w:eastAsia="zh-CN"/>
          </w:rPr>
          <w:t>http://www.etsi.org/deliver/etsi_ts/136300_136399/136305/11.03.00_60/ts_136305v110300p.pdf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TTAT.3G-36.305(R11-11.3.0)</w:t>
      </w:r>
      <w:r w:rsidRPr="00FD5160">
        <w:rPr>
          <w:rFonts w:ascii="Arial" w:eastAsia="SimSun" w:hAnsi="Arial" w:cs="Arial"/>
          <w:szCs w:val="24"/>
          <w:lang w:val="fr-CH" w:eastAsia="zh-CN"/>
        </w:rPr>
        <w:tab/>
      </w:r>
      <w:r w:rsidRPr="00FD5160">
        <w:rPr>
          <w:rFonts w:eastAsia="SimSun"/>
          <w:color w:val="000000"/>
          <w:sz w:val="18"/>
          <w:szCs w:val="18"/>
          <w:lang w:val="fr-CH" w:eastAsia="zh-CN"/>
        </w:rPr>
        <w:t>11.3.0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39" w:history="1">
        <w:r w:rsidRPr="00FD5160">
          <w:rPr>
            <w:rFonts w:eastAsia="SimSun"/>
            <w:color w:val="0000FF"/>
            <w:sz w:val="18"/>
            <w:szCs w:val="18"/>
            <w:u w:val="single"/>
            <w:lang w:val="fr-CH" w:eastAsia="zh-CN"/>
          </w:rPr>
          <w:t>http://www.tta.or.kr/data/ttasDown.jsp?where=14688&amp;pk_num=TTAT.3G-36.305(R11-11.3.0)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t>No aplicable</w:t>
      </w:r>
      <w:r w:rsidR="00FB5D6B">
        <w:rPr>
          <w:rFonts w:eastAsia="SimSun"/>
          <w:color w:val="000000"/>
          <w:sz w:val="18"/>
          <w:szCs w:val="18"/>
          <w:lang w:val="es-ES_tradnl" w:eastAsia="zh-CN"/>
        </w:rPr>
        <w:tab/>
      </w:r>
      <w:r w:rsidRPr="00DE00EB">
        <w:rPr>
          <w:rFonts w:eastAsia="SimSun"/>
          <w:color w:val="000000"/>
          <w:sz w:val="18"/>
          <w:szCs w:val="18"/>
          <w:lang w:val="es-ES_tradnl" w:eastAsia="zh-CN"/>
        </w:rPr>
        <w:tab/>
        <w:t>No aplicable</w:t>
      </w:r>
    </w:p>
    <w:p w:rsidR="00537402" w:rsidRPr="00F04377" w:rsidRDefault="00537402" w:rsidP="00537402">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3.5</w:t>
      </w:r>
      <w:r w:rsidRPr="00F04377">
        <w:rPr>
          <w:rFonts w:eastAsia="SimSun"/>
          <w:lang w:val="es-ES" w:eastAsia="zh-CN"/>
        </w:rPr>
        <w:tab/>
        <w:t>TS 36.306</w:t>
      </w:r>
    </w:p>
    <w:p w:rsidR="00537402" w:rsidRPr="00F04377" w:rsidRDefault="00537402" w:rsidP="00537402">
      <w:pPr>
        <w:rPr>
          <w:lang w:val="es-ES" w:eastAsia="zh-CN"/>
        </w:rPr>
      </w:pPr>
      <w:r w:rsidRPr="00F04377">
        <w:rPr>
          <w:lang w:val="es-ES" w:eastAsia="zh-CN"/>
        </w:rPr>
        <w:t>Acceso radioeléctrico terrenal universal evolucionado (E-UTRA); capacidades de acceso radioeléctrico del equipo de usuario (UE)</w:t>
      </w:r>
    </w:p>
    <w:p w:rsidR="00537402" w:rsidRPr="00475D0E" w:rsidRDefault="00537402" w:rsidP="00537402">
      <w:pPr>
        <w:rPr>
          <w:rFonts w:eastAsia="SimSun"/>
          <w:lang w:val="es-ES"/>
        </w:rPr>
      </w:pPr>
      <w:r w:rsidRPr="00475D0E">
        <w:rPr>
          <w:rFonts w:eastAsia="SimSun"/>
          <w:lang w:val="es-ES"/>
        </w:rPr>
        <w:t>En este documento se definen los parámetros de la capacidad de acceso radioeléctrico del UE E</w:t>
      </w:r>
      <w:r w:rsidRPr="00475D0E">
        <w:rPr>
          <w:rFonts w:eastAsia="SimSun"/>
          <w:lang w:val="es-ES"/>
        </w:rPr>
        <w:noBreakHyphen/>
        <w:t>UTRA.</w:t>
      </w:r>
    </w:p>
    <w:p w:rsidR="00A023D2"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t>SDO (2)</w:t>
      </w:r>
      <w:r w:rsidRPr="00F04377">
        <w:rPr>
          <w:rFonts w:ascii="Arial" w:eastAsia="SimSun" w:hAnsi="Arial" w:cs="Arial"/>
          <w:szCs w:val="24"/>
          <w:lang w:val="es-ES" w:eastAsia="zh-CN"/>
        </w:rPr>
        <w:tab/>
      </w:r>
      <w:r w:rsidR="00A023D2" w:rsidRPr="00F04377">
        <w:rPr>
          <w:rFonts w:asciiTheme="majorBidi" w:eastAsia="SimSun" w:hAnsiTheme="majorBidi" w:cstheme="majorBidi"/>
          <w:b/>
          <w:bCs/>
          <w:sz w:val="18"/>
          <w:szCs w:val="18"/>
          <w:lang w:val="es-ES" w:eastAsia="zh-CN"/>
        </w:rPr>
        <w:t>Nº de</w:t>
      </w:r>
      <w:r w:rsidR="00A023D2" w:rsidRPr="00F04377">
        <w:rPr>
          <w:rFonts w:ascii="Arial" w:eastAsia="SimSun" w:hAnsi="Arial" w:cs="Arial"/>
          <w:sz w:val="18"/>
          <w:szCs w:val="18"/>
          <w:lang w:val="es-ES" w:eastAsia="zh-CN"/>
        </w:rPr>
        <w:t xml:space="preserve"> </w:t>
      </w:r>
      <w:r w:rsidR="00A023D2" w:rsidRPr="00475D0E">
        <w:rPr>
          <w:rFonts w:eastAsia="SimSun"/>
          <w:b/>
          <w:bCs/>
          <w:color w:val="000000"/>
          <w:sz w:val="18"/>
          <w:szCs w:val="18"/>
          <w:lang w:val="es-ES" w:eastAsia="zh-CN"/>
        </w:rPr>
        <w:t>do</w:t>
      </w:r>
      <w:r w:rsidR="00A023D2" w:rsidRPr="00F04377">
        <w:rPr>
          <w:rFonts w:eastAsia="SimSun"/>
          <w:b/>
          <w:bCs/>
          <w:color w:val="000000"/>
          <w:sz w:val="18"/>
          <w:szCs w:val="18"/>
          <w:lang w:val="es-ES" w:eastAsia="zh-CN"/>
        </w:rPr>
        <w:t>cument</w:t>
      </w:r>
      <w:r w:rsidR="00A023D2"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A023D2" w:rsidRPr="00475D0E">
        <w:rPr>
          <w:rFonts w:eastAsia="SimSun"/>
          <w:b/>
          <w:bCs/>
          <w:color w:val="000000"/>
          <w:sz w:val="18"/>
          <w:szCs w:val="18"/>
          <w:lang w:val="es-ES" w:eastAsia="zh-CN"/>
        </w:rPr>
        <w:t>Versión</w:t>
      </w:r>
      <w:r w:rsidR="00A023D2" w:rsidRPr="00F04377">
        <w:rPr>
          <w:rFonts w:ascii="Arial" w:eastAsia="SimSun" w:hAnsi="Arial" w:cs="Arial"/>
          <w:szCs w:val="24"/>
          <w:lang w:val="es-ES" w:eastAsia="zh-CN"/>
        </w:rPr>
        <w:tab/>
      </w:r>
      <w:r w:rsidR="00A023D2"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A023D2"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 w:val="left" w:pos="855"/>
          <w:tab w:val="left" w:pos="3450"/>
          <w:tab w:val="left" w:pos="4195"/>
          <w:tab w:val="left" w:pos="5164"/>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STD-T104-36.306</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10.9.0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140" w:history="1">
        <w:r w:rsidRPr="00365822">
          <w:rPr>
            <w:rFonts w:eastAsia="SimSun"/>
            <w:color w:val="0000FF"/>
            <w:sz w:val="18"/>
            <w:szCs w:val="18"/>
            <w:u w:val="single"/>
            <w:lang w:val="es-ES" w:eastAsia="zh-CN"/>
          </w:rPr>
          <w:t>http://www.arib.or.jp/english/html/overview/doc/STD-T104v2_00/2_T104/ARIB-STD-T104/Rel10/36/A36306-a90.pdf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ATIS.3GPP.36.306V1090-2013</w:t>
      </w:r>
      <w:r w:rsidRPr="003F54A5">
        <w:rPr>
          <w:rFonts w:ascii="Arial" w:eastAsia="SimSun" w:hAnsi="Arial" w:cs="Arial"/>
          <w:szCs w:val="24"/>
          <w:lang w:val="fr-CH" w:eastAsia="zh-CN"/>
        </w:rPr>
        <w:tab/>
      </w:r>
      <w:r w:rsidRPr="003F54A5">
        <w:rPr>
          <w:rFonts w:eastAsia="SimSun"/>
          <w:color w:val="000000"/>
          <w:sz w:val="18"/>
          <w:szCs w:val="18"/>
          <w:lang w:val="fr-CH" w:eastAsia="zh-CN"/>
        </w:rPr>
        <w:t>10.9.0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41"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CCSA-TSD-LTE-36.306</w:t>
      </w:r>
      <w:r w:rsidRPr="00810637">
        <w:rPr>
          <w:rFonts w:ascii="Arial" w:eastAsia="SimSun" w:hAnsi="Arial" w:cs="Arial"/>
          <w:szCs w:val="24"/>
          <w:lang w:eastAsia="zh-CN"/>
        </w:rPr>
        <w:tab/>
      </w:r>
      <w:r w:rsidRPr="00810637">
        <w:rPr>
          <w:rFonts w:eastAsia="SimSun"/>
          <w:color w:val="000000"/>
          <w:sz w:val="18"/>
          <w:szCs w:val="18"/>
          <w:lang w:eastAsia="zh-CN"/>
        </w:rPr>
        <w:t>10.9.0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42" w:history="1">
        <w:r w:rsidRPr="00810637">
          <w:rPr>
            <w:rFonts w:eastAsia="SimSun"/>
            <w:color w:val="0000FF"/>
            <w:sz w:val="18"/>
            <w:szCs w:val="18"/>
            <w:u w:val="single"/>
            <w:lang w:eastAsia="zh-CN"/>
          </w:rPr>
          <w:t>http://www.ccsa.org.cn/ITU_spec/ITU-R/M.2012/M.2012-1/LTE/Rel-10/CCSA-TSD-LTE-36306-a90.zip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136 306</w:t>
      </w:r>
      <w:r w:rsidR="00FB5D6B">
        <w:rPr>
          <w:rFonts w:ascii="Arial" w:eastAsia="SimSun" w:hAnsi="Arial" w:cs="Arial"/>
          <w:szCs w:val="24"/>
          <w:lang w:val="fr-CH" w:eastAsia="zh-CN"/>
        </w:rPr>
        <w:tab/>
      </w:r>
      <w:r w:rsidRPr="003F54A5">
        <w:rPr>
          <w:rFonts w:eastAsia="SimSun"/>
          <w:color w:val="000000"/>
          <w:sz w:val="18"/>
          <w:szCs w:val="18"/>
          <w:lang w:val="fr-CH" w:eastAsia="zh-CN"/>
        </w:rPr>
        <w:t>10.9.0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43" w:history="1">
        <w:r w:rsidRPr="00810637">
          <w:rPr>
            <w:rFonts w:eastAsia="SimSun"/>
            <w:color w:val="0000FF"/>
            <w:sz w:val="18"/>
            <w:szCs w:val="18"/>
            <w:u w:val="single"/>
            <w:lang w:eastAsia="zh-CN"/>
          </w:rPr>
          <w:t>http://www.etsi.org/deliver/etsi_ts/136300_136399/136306/10.09.00_60/ts_136306v100900p.pdf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TTAT.3G-36.306(R10-10.2.0)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144" w:history="1">
        <w:r w:rsidRPr="00FD5160">
          <w:rPr>
            <w:rFonts w:eastAsia="SimSun"/>
            <w:color w:val="0000FF"/>
            <w:sz w:val="18"/>
            <w:szCs w:val="18"/>
            <w:u w:val="single"/>
            <w:lang w:val="fr-CH" w:eastAsia="zh-CN"/>
          </w:rPr>
          <w:t>http://www.tta.or.kr/data/ttasDown.jsp?where=14688&amp;pk_num=TTAT.3G-36.306(R10-10.2.0)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EB0F67">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810637" w:rsidRDefault="00537402" w:rsidP="00EB0F67">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A2951">
        <w:rPr>
          <w:rFonts w:eastAsia="SimSun"/>
          <w:color w:val="000000"/>
          <w:sz w:val="18"/>
          <w:szCs w:val="18"/>
          <w:lang w:val="fr-CH" w:eastAsia="zh-CN"/>
        </w:rPr>
        <w:t>ARIB</w:t>
      </w:r>
      <w:r w:rsidRPr="00FA2951">
        <w:rPr>
          <w:rFonts w:ascii="Arial" w:eastAsia="SimSun" w:hAnsi="Arial" w:cs="Arial"/>
          <w:szCs w:val="24"/>
          <w:lang w:val="fr-CH" w:eastAsia="zh-CN"/>
        </w:rPr>
        <w:tab/>
      </w:r>
      <w:r w:rsidRPr="00FA2951">
        <w:rPr>
          <w:rFonts w:eastAsia="SimSun"/>
          <w:color w:val="000000"/>
          <w:sz w:val="18"/>
          <w:szCs w:val="18"/>
          <w:lang w:val="fr-CH" w:eastAsia="zh-CN"/>
        </w:rPr>
        <w:t>ARIB STD-T104-36.306</w:t>
      </w:r>
      <w:r w:rsidRPr="00FA2951">
        <w:rPr>
          <w:rFonts w:ascii="Arial" w:eastAsia="SimSun" w:hAnsi="Arial" w:cs="Arial"/>
          <w:szCs w:val="24"/>
          <w:lang w:val="fr-CH" w:eastAsia="zh-CN"/>
        </w:rPr>
        <w:tab/>
      </w:r>
      <w:r w:rsidRPr="00FA2951">
        <w:rPr>
          <w:rFonts w:eastAsia="SimSun"/>
          <w:color w:val="000000"/>
          <w:sz w:val="18"/>
          <w:szCs w:val="18"/>
          <w:lang w:val="fr-CH" w:eastAsia="zh-CN"/>
        </w:rPr>
        <w:t>11.3.0</w:t>
      </w:r>
      <w:r w:rsidRPr="00FA2951">
        <w:rPr>
          <w:rFonts w:ascii="Arial" w:eastAsia="SimSun" w:hAnsi="Arial" w:cs="Arial"/>
          <w:szCs w:val="24"/>
          <w:lang w:val="fr-CH" w:eastAsia="zh-CN"/>
        </w:rPr>
        <w:tab/>
      </w:r>
      <w:r w:rsidRPr="00FA2951">
        <w:rPr>
          <w:rFonts w:eastAsia="SimSun"/>
          <w:color w:val="000000"/>
          <w:sz w:val="18"/>
          <w:szCs w:val="18"/>
          <w:lang w:val="fr-CH" w:eastAsia="zh-CN"/>
        </w:rPr>
        <w:t>13 de jul.</w:t>
      </w:r>
      <w:r w:rsidRPr="00FA2951">
        <w:rPr>
          <w:rFonts w:ascii="Arial" w:eastAsia="SimSun" w:hAnsi="Arial" w:cs="Arial"/>
          <w:szCs w:val="24"/>
          <w:lang w:val="fr-CH" w:eastAsia="zh-CN"/>
        </w:rPr>
        <w:tab/>
      </w:r>
      <w:hyperlink r:id="rId145" w:history="1">
        <w:r w:rsidRPr="00810637">
          <w:rPr>
            <w:rFonts w:eastAsia="SimSun"/>
            <w:color w:val="0000FF"/>
            <w:sz w:val="18"/>
            <w:szCs w:val="18"/>
            <w:u w:val="single"/>
            <w:lang w:eastAsia="zh-CN"/>
          </w:rPr>
          <w:t>http://www.arib.or.jp/english/html/overview/doc/STD-T104v2_00/2_T104/ARIB-STD-T104/Rel11/36/A36306-b30.pdf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ATIS.3GPP.36.306V1130-2013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46"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CCSA-TSD-LTE-36.306</w:t>
      </w:r>
      <w:r w:rsidRPr="00810637">
        <w:rPr>
          <w:rFonts w:ascii="Arial" w:eastAsia="SimSun" w:hAnsi="Arial" w:cs="Arial"/>
          <w:szCs w:val="24"/>
          <w:lang w:eastAsia="zh-CN"/>
        </w:rPr>
        <w:tab/>
      </w:r>
      <w:r w:rsidRPr="00810637">
        <w:rPr>
          <w:rFonts w:eastAsia="SimSun"/>
          <w:color w:val="000000"/>
          <w:sz w:val="18"/>
          <w:szCs w:val="18"/>
          <w:lang w:eastAsia="zh-CN"/>
        </w:rPr>
        <w:t>11.3.0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47" w:history="1">
        <w:r w:rsidRPr="00810637">
          <w:rPr>
            <w:rFonts w:eastAsia="SimSun"/>
            <w:color w:val="0000FF"/>
            <w:sz w:val="18"/>
            <w:szCs w:val="18"/>
            <w:u w:val="single"/>
            <w:lang w:eastAsia="zh-CN"/>
          </w:rPr>
          <w:t>http://www.ccsa.org.cn/ITU_spec/ITU-R/M.2012/M.2012-1/LTE/Rel-11/CCSA-TSD-LTE-36306-b30.zip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136 306</w:t>
      </w:r>
      <w:r w:rsidR="00FB5D6B">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48" w:history="1">
        <w:r w:rsidRPr="00810637">
          <w:rPr>
            <w:rFonts w:eastAsia="SimSun"/>
            <w:color w:val="0000FF"/>
            <w:sz w:val="18"/>
            <w:szCs w:val="18"/>
            <w:u w:val="single"/>
            <w:lang w:eastAsia="zh-CN"/>
          </w:rPr>
          <w:t>http://www.etsi.org/deliver/etsi_ts/136300_136399/136306/11.03.00_60/ts_136306v110300p.pdf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TTAT.3G-36.306(R11-11.3.0)</w:t>
      </w:r>
      <w:r w:rsidRPr="00FD5160">
        <w:rPr>
          <w:rFonts w:ascii="Arial" w:eastAsia="SimSun" w:hAnsi="Arial" w:cs="Arial"/>
          <w:szCs w:val="24"/>
          <w:lang w:val="fr-CH" w:eastAsia="zh-CN"/>
        </w:rPr>
        <w:tab/>
      </w:r>
      <w:r w:rsidRPr="00FD5160">
        <w:rPr>
          <w:rFonts w:eastAsia="SimSun"/>
          <w:color w:val="000000"/>
          <w:sz w:val="18"/>
          <w:szCs w:val="18"/>
          <w:lang w:val="fr-CH" w:eastAsia="zh-CN"/>
        </w:rPr>
        <w:t>11.3.0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49" w:history="1">
        <w:r w:rsidRPr="00FD5160">
          <w:rPr>
            <w:rFonts w:eastAsia="SimSun"/>
            <w:color w:val="0000FF"/>
            <w:sz w:val="18"/>
            <w:szCs w:val="18"/>
            <w:u w:val="single"/>
            <w:lang w:val="fr-CH" w:eastAsia="zh-CN"/>
          </w:rPr>
          <w:t>http://www.tta.or.kr/data/ttasDown.jsp?where=14688&amp;pk_num=TTAT.3G-36.306(R11-11.3.0)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F04377" w:rsidRDefault="00537402" w:rsidP="00537402">
      <w:pPr>
        <w:pStyle w:val="Heading5"/>
        <w:rPr>
          <w:rFonts w:eastAsia="SimSun"/>
          <w:lang w:val="es-ES" w:eastAsia="zh-CN"/>
        </w:rPr>
      </w:pPr>
      <w:r w:rsidRPr="00DE00EB">
        <w:rPr>
          <w:rFonts w:eastAsia="SimSun"/>
          <w:lang w:val="es-ES_tradnl" w:eastAsia="zh-CN"/>
        </w:rPr>
        <w:t>1.2.1.</w:t>
      </w:r>
      <w:r w:rsidRPr="00F04377">
        <w:rPr>
          <w:rFonts w:eastAsia="SimSun"/>
          <w:lang w:val="es-ES" w:eastAsia="zh-CN"/>
        </w:rPr>
        <w:t>3.6</w:t>
      </w:r>
      <w:r w:rsidRPr="00F04377">
        <w:rPr>
          <w:rFonts w:eastAsia="SimSun"/>
          <w:lang w:val="es-ES" w:eastAsia="zh-CN"/>
        </w:rPr>
        <w:tab/>
        <w:t>TS 36.314</w:t>
      </w:r>
    </w:p>
    <w:p w:rsidR="00537402" w:rsidRPr="00F04377" w:rsidRDefault="00537402" w:rsidP="00537402">
      <w:pPr>
        <w:rPr>
          <w:lang w:val="es-ES" w:eastAsia="zh-CN"/>
        </w:rPr>
      </w:pPr>
      <w:r w:rsidRPr="00F04377">
        <w:rPr>
          <w:lang w:val="es-ES" w:eastAsia="zh-CN"/>
        </w:rPr>
        <w:t>Acceso radioeléctrico terrenal universal evolucionado (E-UTRA); capa 2 - mediciones</w:t>
      </w:r>
    </w:p>
    <w:p w:rsidR="00537402" w:rsidRPr="00475D0E" w:rsidRDefault="00537402" w:rsidP="00537402">
      <w:pPr>
        <w:rPr>
          <w:rFonts w:eastAsia="SimSun"/>
          <w:lang w:val="es-ES"/>
        </w:rPr>
      </w:pPr>
      <w:r w:rsidRPr="00475D0E">
        <w:rPr>
          <w:rFonts w:eastAsia="SimSun"/>
          <w:lang w:val="es-ES"/>
        </w:rPr>
        <w:t>Este documento contiene la descripción y definición de las mediciones realizadas por la E</w:t>
      </w:r>
      <w:r w:rsidRPr="00475D0E">
        <w:rPr>
          <w:rFonts w:eastAsia="SimSun"/>
          <w:lang w:val="es-ES"/>
        </w:rPr>
        <w:noBreakHyphen/>
        <w:t>UTRAN que se transfieren por interfaces normalizadas a fin de soportar las operaciones de radioenlace del E-UTRA, la gestión de recursos radioeléctricos (RRM), las operaciones y mantenimiento (OAM) de la red y las redes autoorganizadas (SON).</w:t>
      </w:r>
    </w:p>
    <w:p w:rsidR="0083092F"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eastAsia="SimSun"/>
          <w:b/>
          <w:bCs/>
          <w:color w:val="000000"/>
          <w:sz w:val="18"/>
          <w:szCs w:val="18"/>
          <w:lang w:val="es-ES" w:eastAsia="zh-CN"/>
        </w:rPr>
        <w:lastRenderedPageBreak/>
        <w:t>SDO (2)</w:t>
      </w:r>
      <w:r w:rsidRPr="00F04377">
        <w:rPr>
          <w:rFonts w:ascii="Arial" w:eastAsia="SimSun" w:hAnsi="Arial" w:cs="Arial"/>
          <w:szCs w:val="24"/>
          <w:lang w:val="es-ES" w:eastAsia="zh-CN"/>
        </w:rPr>
        <w:tab/>
      </w:r>
      <w:r w:rsidR="0083092F" w:rsidRPr="00F04377">
        <w:rPr>
          <w:rFonts w:asciiTheme="majorBidi" w:eastAsia="SimSun" w:hAnsiTheme="majorBidi" w:cstheme="majorBidi"/>
          <w:b/>
          <w:bCs/>
          <w:sz w:val="18"/>
          <w:szCs w:val="18"/>
          <w:lang w:val="es-ES" w:eastAsia="zh-CN"/>
        </w:rPr>
        <w:t>Nº de</w:t>
      </w:r>
      <w:r w:rsidR="0083092F" w:rsidRPr="00F04377">
        <w:rPr>
          <w:rFonts w:ascii="Arial" w:eastAsia="SimSun" w:hAnsi="Arial" w:cs="Arial"/>
          <w:sz w:val="18"/>
          <w:szCs w:val="18"/>
          <w:lang w:val="es-ES" w:eastAsia="zh-CN"/>
        </w:rPr>
        <w:t xml:space="preserve"> </w:t>
      </w:r>
      <w:r w:rsidR="0083092F" w:rsidRPr="00475D0E">
        <w:rPr>
          <w:rFonts w:eastAsia="SimSun"/>
          <w:b/>
          <w:bCs/>
          <w:color w:val="000000"/>
          <w:sz w:val="18"/>
          <w:szCs w:val="18"/>
          <w:lang w:val="es-ES" w:eastAsia="zh-CN"/>
        </w:rPr>
        <w:t>do</w:t>
      </w:r>
      <w:r w:rsidR="0083092F" w:rsidRPr="00F04377">
        <w:rPr>
          <w:rFonts w:eastAsia="SimSun"/>
          <w:b/>
          <w:bCs/>
          <w:color w:val="000000"/>
          <w:sz w:val="18"/>
          <w:szCs w:val="18"/>
          <w:lang w:val="es-ES" w:eastAsia="zh-CN"/>
        </w:rPr>
        <w:t>cument</w:t>
      </w:r>
      <w:r w:rsidR="0083092F"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83092F" w:rsidRPr="00475D0E">
        <w:rPr>
          <w:rFonts w:eastAsia="SimSun"/>
          <w:b/>
          <w:bCs/>
          <w:color w:val="000000"/>
          <w:sz w:val="18"/>
          <w:szCs w:val="18"/>
          <w:lang w:val="es-ES" w:eastAsia="zh-CN"/>
        </w:rPr>
        <w:t>Versión</w:t>
      </w:r>
      <w:r w:rsidR="0083092F" w:rsidRPr="00F04377">
        <w:rPr>
          <w:rFonts w:ascii="Arial" w:eastAsia="SimSun" w:hAnsi="Arial" w:cs="Arial"/>
          <w:szCs w:val="24"/>
          <w:lang w:val="es-ES" w:eastAsia="zh-CN"/>
        </w:rPr>
        <w:tab/>
      </w:r>
      <w:r w:rsidR="0083092F"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83092F" w:rsidRPr="00D010BF">
        <w:rPr>
          <w:rFonts w:eastAsia="SimSun"/>
          <w:b/>
          <w:bCs/>
          <w:color w:val="000000"/>
          <w:sz w:val="18"/>
          <w:szCs w:val="18"/>
          <w:lang w:val="es-ES" w:eastAsia="zh-CN"/>
        </w:rPr>
        <w:t>publicación</w:t>
      </w:r>
    </w:p>
    <w:p w:rsidR="00537402" w:rsidRPr="00DE00EB" w:rsidRDefault="00537402"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365822">
        <w:rPr>
          <w:rFonts w:eastAsia="SimSun"/>
          <w:color w:val="000000"/>
          <w:sz w:val="18"/>
          <w:szCs w:val="18"/>
          <w:lang w:val="es-ES" w:eastAsia="zh-CN"/>
        </w:rPr>
        <w:t>ARIB</w:t>
      </w:r>
      <w:r w:rsidRPr="00365822">
        <w:rPr>
          <w:rFonts w:ascii="Arial" w:eastAsia="SimSun" w:hAnsi="Arial" w:cs="Arial"/>
          <w:szCs w:val="24"/>
          <w:lang w:val="es-ES" w:eastAsia="zh-CN"/>
        </w:rPr>
        <w:tab/>
      </w:r>
      <w:r w:rsidRPr="00365822">
        <w:rPr>
          <w:rFonts w:eastAsia="SimSun"/>
          <w:color w:val="000000"/>
          <w:sz w:val="18"/>
          <w:szCs w:val="18"/>
          <w:lang w:val="es-ES" w:eastAsia="zh-CN"/>
        </w:rPr>
        <w:t>ARIB STD-T104-36.314</w:t>
      </w:r>
      <w:r w:rsidRPr="00365822">
        <w:rPr>
          <w:rFonts w:ascii="Arial" w:eastAsia="SimSun" w:hAnsi="Arial" w:cs="Arial"/>
          <w:szCs w:val="24"/>
          <w:lang w:val="es-ES" w:eastAsia="zh-CN"/>
        </w:rPr>
        <w:tab/>
      </w:r>
      <w:r w:rsidRPr="00365822">
        <w:rPr>
          <w:rFonts w:eastAsia="SimSun"/>
          <w:color w:val="000000"/>
          <w:sz w:val="18"/>
          <w:szCs w:val="18"/>
          <w:lang w:val="es-ES" w:eastAsia="zh-CN"/>
        </w:rPr>
        <w:t>10.2.0</w:t>
      </w:r>
      <w:r w:rsidRPr="00365822">
        <w:rPr>
          <w:rFonts w:ascii="Arial" w:eastAsia="SimSun" w:hAnsi="Arial" w:cs="Arial"/>
          <w:szCs w:val="24"/>
          <w:lang w:val="es-ES" w:eastAsia="zh-CN"/>
        </w:rPr>
        <w:tab/>
      </w:r>
      <w:r w:rsidRPr="00365822">
        <w:rPr>
          <w:rFonts w:eastAsia="SimSun"/>
          <w:color w:val="000000"/>
          <w:sz w:val="18"/>
          <w:szCs w:val="18"/>
          <w:lang w:val="es-ES" w:eastAsia="zh-CN"/>
        </w:rPr>
        <w:t>11 de dic.</w:t>
      </w:r>
      <w:r w:rsidRPr="00365822">
        <w:rPr>
          <w:rFonts w:ascii="Arial" w:eastAsia="SimSun" w:hAnsi="Arial" w:cs="Arial"/>
          <w:szCs w:val="24"/>
          <w:lang w:val="es-ES" w:eastAsia="zh-CN"/>
        </w:rPr>
        <w:tab/>
      </w:r>
      <w:hyperlink r:id="rId150" w:history="1">
        <w:r w:rsidRPr="00365822">
          <w:rPr>
            <w:rFonts w:eastAsia="SimSun"/>
            <w:color w:val="0000FF"/>
            <w:sz w:val="18"/>
            <w:szCs w:val="18"/>
            <w:u w:val="single"/>
            <w:lang w:val="es-ES" w:eastAsia="zh-CN"/>
          </w:rPr>
          <w:t>http://www.arib.or.jp/english/html/overview/doc/STD-T104v1_10/2_T104/ARIB-STD-T104/Rel10/36/A36314-a20.pdf</w:t>
        </w:r>
      </w:hyperlink>
    </w:p>
    <w:p w:rsidR="00537402" w:rsidRPr="00810637"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FA2951">
        <w:rPr>
          <w:rFonts w:eastAsia="SimSun"/>
          <w:color w:val="000000"/>
          <w:sz w:val="18"/>
          <w:szCs w:val="18"/>
          <w:lang w:val="fr-CH" w:eastAsia="zh-CN"/>
        </w:rPr>
        <w:t>ATIS</w:t>
      </w:r>
      <w:r w:rsidRPr="00FA2951">
        <w:rPr>
          <w:rFonts w:ascii="Arial" w:eastAsia="SimSun" w:hAnsi="Arial" w:cs="Arial"/>
          <w:szCs w:val="24"/>
          <w:lang w:val="fr-CH" w:eastAsia="zh-CN"/>
        </w:rPr>
        <w:tab/>
      </w:r>
      <w:r w:rsidRPr="00FA2951">
        <w:rPr>
          <w:rFonts w:eastAsia="SimSun"/>
          <w:color w:val="000000"/>
          <w:sz w:val="18"/>
          <w:szCs w:val="18"/>
          <w:lang w:val="fr-CH" w:eastAsia="zh-CN"/>
        </w:rPr>
        <w:t>ATIS.3GPP.36.314V1020-2013</w:t>
      </w:r>
      <w:r w:rsidRPr="00FA2951">
        <w:rPr>
          <w:rFonts w:ascii="Arial" w:eastAsia="SimSun" w:hAnsi="Arial" w:cs="Arial"/>
          <w:szCs w:val="24"/>
          <w:lang w:val="fr-CH" w:eastAsia="zh-CN"/>
        </w:rPr>
        <w:tab/>
      </w:r>
      <w:r w:rsidRPr="00FA2951">
        <w:rPr>
          <w:rFonts w:eastAsia="SimSun"/>
          <w:color w:val="000000"/>
          <w:sz w:val="18"/>
          <w:szCs w:val="18"/>
          <w:lang w:val="fr-CH" w:eastAsia="zh-CN"/>
        </w:rPr>
        <w:t>10.2.0</w:t>
      </w:r>
      <w:r w:rsidRPr="00FA2951">
        <w:rPr>
          <w:rFonts w:ascii="Arial" w:eastAsia="SimSun" w:hAnsi="Arial" w:cs="Arial"/>
          <w:szCs w:val="24"/>
          <w:lang w:val="fr-CH" w:eastAsia="zh-CN"/>
        </w:rPr>
        <w:tab/>
      </w:r>
      <w:r w:rsidRPr="00FA2951">
        <w:rPr>
          <w:rFonts w:eastAsia="SimSun"/>
          <w:color w:val="000000"/>
          <w:sz w:val="18"/>
          <w:szCs w:val="18"/>
          <w:lang w:val="fr-CH" w:eastAsia="zh-CN"/>
        </w:rPr>
        <w:t>13 de jun.</w:t>
      </w:r>
      <w:r w:rsidRPr="00FA2951">
        <w:rPr>
          <w:rFonts w:ascii="Arial" w:eastAsia="SimSun" w:hAnsi="Arial" w:cs="Arial"/>
          <w:szCs w:val="24"/>
          <w:lang w:val="fr-CH" w:eastAsia="zh-CN"/>
        </w:rPr>
        <w:tab/>
      </w:r>
      <w:hyperlink r:id="rId151"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CCSA-TSD-LTE-36.314</w:t>
      </w:r>
      <w:r w:rsidRPr="00810637">
        <w:rPr>
          <w:rFonts w:ascii="Arial" w:eastAsia="SimSun" w:hAnsi="Arial" w:cs="Arial"/>
          <w:szCs w:val="24"/>
          <w:lang w:eastAsia="zh-CN"/>
        </w:rPr>
        <w:tab/>
      </w:r>
      <w:r w:rsidRPr="00810637">
        <w:rPr>
          <w:rFonts w:eastAsia="SimSun"/>
          <w:color w:val="000000"/>
          <w:sz w:val="18"/>
          <w:szCs w:val="18"/>
          <w:lang w:eastAsia="zh-CN"/>
        </w:rPr>
        <w:t>10.2.0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52" w:history="1">
        <w:r w:rsidRPr="00810637">
          <w:rPr>
            <w:rFonts w:eastAsia="SimSun"/>
            <w:color w:val="0000FF"/>
            <w:sz w:val="18"/>
            <w:szCs w:val="18"/>
            <w:u w:val="single"/>
            <w:lang w:eastAsia="zh-CN"/>
          </w:rPr>
          <w:t>http://www.ccsa.org.cn/ITU_spec/ITU-R/M.2012/M.2012-1/LTE/Rel-10/CCSA-TSD-LTE-36314-a20.zip</w:t>
        </w:r>
      </w:hyperlink>
    </w:p>
    <w:p w:rsidR="00537402" w:rsidRPr="003F54A5"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136 314</w:t>
      </w:r>
      <w:r w:rsidR="00FB5D6B">
        <w:rPr>
          <w:rFonts w:ascii="Arial" w:eastAsia="SimSun" w:hAnsi="Arial" w:cs="Arial"/>
          <w:szCs w:val="24"/>
          <w:lang w:val="fr-CH" w:eastAsia="zh-CN"/>
        </w:rPr>
        <w:tab/>
      </w:r>
      <w:r w:rsidRPr="003F54A5">
        <w:rPr>
          <w:rFonts w:eastAsia="SimSun"/>
          <w:color w:val="000000"/>
          <w:sz w:val="18"/>
          <w:szCs w:val="18"/>
          <w:lang w:val="fr-CH" w:eastAsia="zh-CN"/>
        </w:rPr>
        <w:t>10.2.0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nov.</w:t>
      </w:r>
      <w:r w:rsidRPr="003F54A5">
        <w:rPr>
          <w:rFonts w:ascii="Arial" w:eastAsia="SimSun" w:hAnsi="Arial" w:cs="Arial"/>
          <w:szCs w:val="24"/>
          <w:lang w:val="fr-CH" w:eastAsia="zh-CN"/>
        </w:rPr>
        <w:tab/>
      </w:r>
      <w:hyperlink r:id="rId153" w:history="1">
        <w:r w:rsidRPr="003F54A5">
          <w:rPr>
            <w:rFonts w:eastAsia="SimSun"/>
            <w:color w:val="0000FF"/>
            <w:sz w:val="18"/>
            <w:szCs w:val="18"/>
            <w:u w:val="single"/>
            <w:lang w:val="fr-CH" w:eastAsia="zh-CN"/>
          </w:rPr>
          <w:t>http://www.etsi.org/deliver/etsi_ts/136300_136399/136314/10.02.00_60/ts_136314v100200p.pdf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10637">
        <w:rPr>
          <w:rFonts w:eastAsia="SimSun"/>
          <w:color w:val="000000"/>
          <w:sz w:val="18"/>
          <w:szCs w:val="18"/>
          <w:lang w:val="fr-CH" w:eastAsia="zh-CN"/>
        </w:rPr>
        <w:t>TTA</w:t>
      </w:r>
      <w:r w:rsidRPr="00810637">
        <w:rPr>
          <w:rFonts w:ascii="Arial" w:eastAsia="SimSun" w:hAnsi="Arial" w:cs="Arial"/>
          <w:szCs w:val="24"/>
          <w:lang w:val="fr-CH" w:eastAsia="zh-CN"/>
        </w:rPr>
        <w:tab/>
      </w:r>
      <w:r w:rsidRPr="00810637">
        <w:rPr>
          <w:rFonts w:eastAsia="SimSun"/>
          <w:color w:val="000000"/>
          <w:sz w:val="18"/>
          <w:szCs w:val="18"/>
          <w:lang w:val="fr-CH" w:eastAsia="zh-CN"/>
        </w:rPr>
        <w:t>TTAT.3G-36.314(R10-10.1.0)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ago.</w:t>
      </w:r>
      <w:r w:rsidRPr="00810637">
        <w:rPr>
          <w:rFonts w:ascii="Arial" w:eastAsia="SimSun" w:hAnsi="Arial" w:cs="Arial"/>
          <w:szCs w:val="24"/>
          <w:lang w:val="fr-CH" w:eastAsia="zh-CN"/>
        </w:rPr>
        <w:tab/>
      </w:r>
      <w:hyperlink r:id="rId154" w:history="1">
        <w:r w:rsidRPr="00810637">
          <w:rPr>
            <w:rFonts w:eastAsia="SimSun"/>
            <w:color w:val="0000FF"/>
            <w:sz w:val="18"/>
            <w:szCs w:val="18"/>
            <w:u w:val="single"/>
            <w:lang w:val="fr-CH" w:eastAsia="zh-CN"/>
          </w:rPr>
          <w:t>http://www.tta.or.kr/data/ttasDown.jsp?where=14688&amp;pk_num=TTAT.3G-36.314(R10-10.1.0)</w:t>
        </w:r>
      </w:hyperlink>
      <w:r w:rsidRPr="00810637">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810637"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A2951">
        <w:rPr>
          <w:rFonts w:eastAsia="SimSun"/>
          <w:color w:val="000000"/>
          <w:sz w:val="18"/>
          <w:szCs w:val="18"/>
          <w:lang w:val="fr-CH" w:eastAsia="zh-CN"/>
        </w:rPr>
        <w:t>ARIB</w:t>
      </w:r>
      <w:r w:rsidRPr="00FA2951">
        <w:rPr>
          <w:rFonts w:ascii="Arial" w:eastAsia="SimSun" w:hAnsi="Arial" w:cs="Arial"/>
          <w:szCs w:val="24"/>
          <w:lang w:val="fr-CH" w:eastAsia="zh-CN"/>
        </w:rPr>
        <w:tab/>
      </w:r>
      <w:r w:rsidRPr="00FA2951">
        <w:rPr>
          <w:rFonts w:eastAsia="SimSun"/>
          <w:color w:val="000000"/>
          <w:sz w:val="18"/>
          <w:szCs w:val="18"/>
          <w:lang w:val="fr-CH" w:eastAsia="zh-CN"/>
        </w:rPr>
        <w:t>ARIB STD-T104-36.314</w:t>
      </w:r>
      <w:r w:rsidRPr="00FA2951">
        <w:rPr>
          <w:rFonts w:ascii="Arial" w:eastAsia="SimSun" w:hAnsi="Arial" w:cs="Arial"/>
          <w:szCs w:val="24"/>
          <w:lang w:val="fr-CH" w:eastAsia="zh-CN"/>
        </w:rPr>
        <w:tab/>
      </w:r>
      <w:r w:rsidRPr="00FA2951">
        <w:rPr>
          <w:rFonts w:eastAsia="SimSun"/>
          <w:color w:val="000000"/>
          <w:sz w:val="18"/>
          <w:szCs w:val="18"/>
          <w:lang w:val="fr-CH" w:eastAsia="zh-CN"/>
        </w:rPr>
        <w:t>11.1.0</w:t>
      </w:r>
      <w:r w:rsidRPr="00FA2951">
        <w:rPr>
          <w:rFonts w:ascii="Arial" w:eastAsia="SimSun" w:hAnsi="Arial" w:cs="Arial"/>
          <w:szCs w:val="24"/>
          <w:lang w:val="fr-CH" w:eastAsia="zh-CN"/>
        </w:rPr>
        <w:tab/>
      </w:r>
      <w:r w:rsidRPr="00FA2951">
        <w:rPr>
          <w:rFonts w:eastAsia="SimSun"/>
          <w:color w:val="000000"/>
          <w:sz w:val="18"/>
          <w:szCs w:val="18"/>
          <w:lang w:val="fr-CH" w:eastAsia="zh-CN"/>
        </w:rPr>
        <w:t>13 de jul.</w:t>
      </w:r>
      <w:r w:rsidRPr="00FA2951">
        <w:rPr>
          <w:rFonts w:ascii="Arial" w:eastAsia="SimSun" w:hAnsi="Arial" w:cs="Arial"/>
          <w:szCs w:val="24"/>
          <w:lang w:val="fr-CH" w:eastAsia="zh-CN"/>
        </w:rPr>
        <w:tab/>
      </w:r>
      <w:hyperlink r:id="rId155" w:history="1">
        <w:r w:rsidRPr="00810637">
          <w:rPr>
            <w:rFonts w:eastAsia="SimSun"/>
            <w:color w:val="0000FF"/>
            <w:sz w:val="18"/>
            <w:szCs w:val="18"/>
            <w:u w:val="single"/>
            <w:lang w:eastAsia="zh-CN"/>
          </w:rPr>
          <w:t>http://www.arib.or.jp/english/html/overview/doc/STD-T104v2_00/2_T104/ARIB-STD-T104/Rel11/36/A36314-b10.pdf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ATIS.3GPP.36.314V1110-2013</w:t>
      </w:r>
      <w:r w:rsidRPr="003F54A5">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56"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CCSA-TSD-LTE-36.314</w:t>
      </w:r>
      <w:r w:rsidRPr="00810637">
        <w:rPr>
          <w:rFonts w:ascii="Arial" w:eastAsia="SimSun" w:hAnsi="Arial" w:cs="Arial"/>
          <w:szCs w:val="24"/>
          <w:lang w:eastAsia="zh-CN"/>
        </w:rPr>
        <w:tab/>
      </w:r>
      <w:r w:rsidRPr="00810637">
        <w:rPr>
          <w:rFonts w:eastAsia="SimSun"/>
          <w:color w:val="000000"/>
          <w:sz w:val="18"/>
          <w:szCs w:val="18"/>
          <w:lang w:eastAsia="zh-CN"/>
        </w:rPr>
        <w:t>11.1.0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57" w:history="1">
        <w:r w:rsidRPr="00810637">
          <w:rPr>
            <w:rFonts w:eastAsia="SimSun"/>
            <w:color w:val="0000FF"/>
            <w:sz w:val="18"/>
            <w:szCs w:val="18"/>
            <w:u w:val="single"/>
            <w:lang w:eastAsia="zh-CN"/>
          </w:rPr>
          <w:t>http://www.ccsa.org.cn/ITU_spec/ITU-R/M.2012/M.2012-1/LTE/Rel-11/CCSA-TSD-LTE-36314-b10.zip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136 314</w:t>
      </w:r>
      <w:r w:rsidR="00FB5D6B">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158" w:history="1">
        <w:r w:rsidRPr="00810637">
          <w:rPr>
            <w:rFonts w:eastAsia="SimSun"/>
            <w:color w:val="0000FF"/>
            <w:sz w:val="18"/>
            <w:szCs w:val="18"/>
            <w:u w:val="single"/>
            <w:lang w:eastAsia="zh-CN"/>
          </w:rPr>
          <w:t>http://www.etsi.org/deliver/etsi_ts/136300_136399/136314/11.01.00_60/ts_136314v110100p.pdf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TTAT.3G-36.314(R11-11.1.0)</w:t>
      </w:r>
      <w:r w:rsidRPr="00FD5160">
        <w:rPr>
          <w:rFonts w:ascii="Arial" w:eastAsia="SimSun" w:hAnsi="Arial" w:cs="Arial"/>
          <w:szCs w:val="24"/>
          <w:lang w:val="fr-CH" w:eastAsia="zh-CN"/>
        </w:rPr>
        <w:tab/>
      </w:r>
      <w:r w:rsidRPr="00FD5160">
        <w:rPr>
          <w:rFonts w:eastAsia="SimSun"/>
          <w:color w:val="000000"/>
          <w:sz w:val="18"/>
          <w:szCs w:val="18"/>
          <w:lang w:val="fr-CH" w:eastAsia="zh-CN"/>
        </w:rPr>
        <w:t>11.1.0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59" w:history="1">
        <w:r w:rsidRPr="00FD5160">
          <w:rPr>
            <w:rFonts w:eastAsia="SimSun"/>
            <w:color w:val="0000FF"/>
            <w:sz w:val="18"/>
            <w:szCs w:val="18"/>
            <w:u w:val="single"/>
            <w:lang w:val="fr-CH" w:eastAsia="zh-CN"/>
          </w:rPr>
          <w:t>http://www.tta.or.kr/data/ttasDown.jsp?where=14688&amp;pk_num=TTAT.3G-36.314(R11-11.1.0)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617646" w:rsidRDefault="00537402" w:rsidP="00537402">
      <w:pPr>
        <w:pStyle w:val="Heading5"/>
        <w:rPr>
          <w:rFonts w:eastAsia="SimSun"/>
          <w:lang w:val="es-ES" w:eastAsia="zh-CN"/>
        </w:rPr>
      </w:pPr>
      <w:r w:rsidRPr="00DE00EB">
        <w:rPr>
          <w:rFonts w:eastAsia="SimSun"/>
          <w:lang w:val="es-ES_tradnl" w:eastAsia="zh-CN"/>
        </w:rPr>
        <w:t>1.2.1.</w:t>
      </w:r>
      <w:r w:rsidRPr="00617646">
        <w:rPr>
          <w:rFonts w:eastAsia="SimSun"/>
          <w:lang w:val="es-ES" w:eastAsia="zh-CN"/>
        </w:rPr>
        <w:t>3.7</w:t>
      </w:r>
      <w:r w:rsidRPr="00617646">
        <w:rPr>
          <w:rFonts w:eastAsia="SimSun"/>
          <w:lang w:val="es-ES" w:eastAsia="zh-CN"/>
        </w:rPr>
        <w:tab/>
        <w:t>TS 36.321</w:t>
      </w:r>
    </w:p>
    <w:p w:rsidR="00537402" w:rsidRPr="00617646" w:rsidRDefault="00537402" w:rsidP="00537402">
      <w:pPr>
        <w:rPr>
          <w:lang w:val="es-ES" w:eastAsia="zh-CN"/>
        </w:rPr>
      </w:pPr>
      <w:r w:rsidRPr="00617646">
        <w:rPr>
          <w:lang w:val="es-ES" w:eastAsia="zh-CN"/>
        </w:rPr>
        <w:t>Acceso radioeléctrico terrenal universal evolucionado (E-UTRA); especificación del protocolo del control de acceso al medio (MAC)</w:t>
      </w:r>
    </w:p>
    <w:p w:rsidR="00537402" w:rsidRPr="00475D0E" w:rsidRDefault="00537402" w:rsidP="00537402">
      <w:pPr>
        <w:rPr>
          <w:rFonts w:eastAsia="SimSun"/>
          <w:lang w:val="es-ES"/>
        </w:rPr>
      </w:pPr>
      <w:r w:rsidRPr="00475D0E">
        <w:rPr>
          <w:rFonts w:eastAsia="SimSun"/>
          <w:lang w:val="es-ES"/>
        </w:rPr>
        <w:t>En este documento se especifica el protocolo del control de acceso al medio (MAC) del E</w:t>
      </w:r>
      <w:r w:rsidRPr="00475D0E">
        <w:rPr>
          <w:rFonts w:eastAsia="SimSun"/>
          <w:lang w:val="es-ES"/>
        </w:rPr>
        <w:noBreakHyphen/>
        <w:t>UTRA.</w:t>
      </w:r>
    </w:p>
    <w:p w:rsidR="0083092F"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0083092F" w:rsidRPr="00F04377">
        <w:rPr>
          <w:rFonts w:asciiTheme="majorBidi" w:eastAsia="SimSun" w:hAnsiTheme="majorBidi" w:cstheme="majorBidi"/>
          <w:b/>
          <w:bCs/>
          <w:sz w:val="18"/>
          <w:szCs w:val="18"/>
          <w:lang w:val="es-ES" w:eastAsia="zh-CN"/>
        </w:rPr>
        <w:t>Nº de</w:t>
      </w:r>
      <w:r w:rsidR="0083092F" w:rsidRPr="00F04377">
        <w:rPr>
          <w:rFonts w:ascii="Arial" w:eastAsia="SimSun" w:hAnsi="Arial" w:cs="Arial"/>
          <w:sz w:val="18"/>
          <w:szCs w:val="18"/>
          <w:lang w:val="es-ES" w:eastAsia="zh-CN"/>
        </w:rPr>
        <w:t xml:space="preserve"> </w:t>
      </w:r>
      <w:r w:rsidR="0083092F" w:rsidRPr="00475D0E">
        <w:rPr>
          <w:rFonts w:eastAsia="SimSun"/>
          <w:b/>
          <w:bCs/>
          <w:color w:val="000000"/>
          <w:sz w:val="18"/>
          <w:szCs w:val="18"/>
          <w:lang w:val="es-ES" w:eastAsia="zh-CN"/>
        </w:rPr>
        <w:t>do</w:t>
      </w:r>
      <w:r w:rsidR="0083092F" w:rsidRPr="00F04377">
        <w:rPr>
          <w:rFonts w:eastAsia="SimSun"/>
          <w:b/>
          <w:bCs/>
          <w:color w:val="000000"/>
          <w:sz w:val="18"/>
          <w:szCs w:val="18"/>
          <w:lang w:val="es-ES" w:eastAsia="zh-CN"/>
        </w:rPr>
        <w:t>cument</w:t>
      </w:r>
      <w:r w:rsidR="0083092F"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83092F" w:rsidRPr="00475D0E">
        <w:rPr>
          <w:rFonts w:eastAsia="SimSun"/>
          <w:b/>
          <w:bCs/>
          <w:color w:val="000000"/>
          <w:sz w:val="18"/>
          <w:szCs w:val="18"/>
          <w:lang w:val="es-ES" w:eastAsia="zh-CN"/>
        </w:rPr>
        <w:t>Versión</w:t>
      </w:r>
      <w:r w:rsidR="0083092F" w:rsidRPr="00F04377">
        <w:rPr>
          <w:rFonts w:ascii="Arial" w:eastAsia="SimSun" w:hAnsi="Arial" w:cs="Arial"/>
          <w:szCs w:val="24"/>
          <w:lang w:val="es-ES" w:eastAsia="zh-CN"/>
        </w:rPr>
        <w:tab/>
      </w:r>
      <w:r w:rsidR="0083092F"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83092F" w:rsidRPr="00D010BF">
        <w:rPr>
          <w:rFonts w:eastAsia="SimSun"/>
          <w:b/>
          <w:bCs/>
          <w:color w:val="000000"/>
          <w:sz w:val="18"/>
          <w:szCs w:val="18"/>
          <w:lang w:val="es-ES" w:eastAsia="zh-CN"/>
        </w:rPr>
        <w:t>publicación</w:t>
      </w:r>
    </w:p>
    <w:p w:rsidR="00537402" w:rsidRPr="00DE00EB" w:rsidRDefault="00537402" w:rsidP="00C32A1D">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C32A1D">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STD-T104- 36.321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10.8.0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160" w:history="1">
        <w:r w:rsidRPr="00365822">
          <w:rPr>
            <w:rFonts w:eastAsia="SimSun"/>
            <w:color w:val="0000FF"/>
            <w:sz w:val="18"/>
            <w:szCs w:val="18"/>
            <w:u w:val="single"/>
            <w:lang w:val="es-ES" w:eastAsia="zh-CN"/>
          </w:rPr>
          <w:t>http://www.arib.or.jp/english/html/overview/doc/STD-T104v2_00/2_T104/ARIB-STD-T104/Rel10/36/A36321-a80.pdf</w:t>
        </w:r>
      </w:hyperlink>
    </w:p>
    <w:p w:rsidR="00537402" w:rsidRPr="00810637" w:rsidRDefault="00537402"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ATIS.3GPP.36.321V1080-2013</w:t>
      </w:r>
      <w:r w:rsidRPr="003F54A5">
        <w:rPr>
          <w:rFonts w:ascii="Arial" w:eastAsia="SimSun" w:hAnsi="Arial" w:cs="Arial"/>
          <w:szCs w:val="24"/>
          <w:lang w:val="fr-CH" w:eastAsia="zh-CN"/>
        </w:rPr>
        <w:tab/>
      </w:r>
      <w:r w:rsidRPr="003F54A5">
        <w:rPr>
          <w:rFonts w:eastAsia="SimSun"/>
          <w:color w:val="000000"/>
          <w:sz w:val="18"/>
          <w:szCs w:val="18"/>
          <w:lang w:val="fr-CH" w:eastAsia="zh-CN"/>
        </w:rPr>
        <w:t>10.8.0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61" w:history="1">
        <w:r w:rsidRPr="00810637">
          <w:rPr>
            <w:rFonts w:eastAsia="SimSun"/>
            <w:color w:val="0000FF"/>
            <w:sz w:val="18"/>
            <w:szCs w:val="18"/>
            <w:u w:val="single"/>
            <w:lang w:eastAsia="zh-CN"/>
          </w:rPr>
          <w:t>https://www.atis.org/docstore/default.aspx</w:t>
        </w:r>
      </w:hyperlink>
    </w:p>
    <w:p w:rsidR="00537402" w:rsidRPr="00810637" w:rsidRDefault="00537402"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CCSA-TSD-LTE-36.321</w:t>
      </w:r>
      <w:r w:rsidRPr="00810637">
        <w:rPr>
          <w:rFonts w:ascii="Arial" w:eastAsia="SimSun" w:hAnsi="Arial" w:cs="Arial"/>
          <w:szCs w:val="24"/>
          <w:lang w:eastAsia="zh-CN"/>
        </w:rPr>
        <w:tab/>
      </w:r>
      <w:r w:rsidRPr="00810637">
        <w:rPr>
          <w:rFonts w:eastAsia="SimSun"/>
          <w:color w:val="000000"/>
          <w:sz w:val="18"/>
          <w:szCs w:val="18"/>
          <w:lang w:eastAsia="zh-CN"/>
        </w:rPr>
        <w:t>10.8.0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62" w:history="1">
        <w:r w:rsidRPr="00810637">
          <w:rPr>
            <w:rFonts w:eastAsia="SimSun"/>
            <w:color w:val="0000FF"/>
            <w:sz w:val="18"/>
            <w:szCs w:val="18"/>
            <w:u w:val="single"/>
            <w:lang w:eastAsia="zh-CN"/>
          </w:rPr>
          <w:t>http://www.ccsa.org.cn/ITU_spec/ITU-R/M.2012/M.2012-1/LTE/Rel-10/CCSA-TSD-LTE-36321-a80.zip</w:t>
        </w:r>
      </w:hyperlink>
    </w:p>
    <w:p w:rsidR="00537402" w:rsidRPr="00810637" w:rsidRDefault="00537402"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136 321</w:t>
      </w:r>
      <w:r w:rsidR="00FB5D6B">
        <w:rPr>
          <w:rFonts w:eastAsia="SimSun"/>
          <w:color w:val="000000"/>
          <w:sz w:val="18"/>
          <w:szCs w:val="18"/>
          <w:lang w:val="fr-CH" w:eastAsia="zh-CN"/>
        </w:rPr>
        <w:tab/>
      </w:r>
      <w:r w:rsidRPr="003F54A5">
        <w:rPr>
          <w:rFonts w:eastAsia="SimSun"/>
          <w:color w:val="000000"/>
          <w:sz w:val="18"/>
          <w:szCs w:val="18"/>
          <w:lang w:val="fr-CH" w:eastAsia="zh-CN"/>
        </w:rPr>
        <w:t>10.8.0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63" w:history="1">
        <w:r w:rsidRPr="00810637">
          <w:rPr>
            <w:rFonts w:eastAsia="SimSun"/>
            <w:color w:val="0000FF"/>
            <w:sz w:val="18"/>
            <w:szCs w:val="18"/>
            <w:u w:val="single"/>
            <w:lang w:eastAsia="zh-CN"/>
          </w:rPr>
          <w:t>http://www.etsi.org/deliver/etsi_ts/136300_136399/136321/10.08.00_60/ts_136321v100800p.pdf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TTAT.3G-36.321(R10-10.2.0)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164" w:history="1">
        <w:r w:rsidRPr="00FD5160">
          <w:rPr>
            <w:rFonts w:eastAsia="SimSun"/>
            <w:color w:val="0000FF"/>
            <w:sz w:val="18"/>
            <w:szCs w:val="18"/>
            <w:u w:val="single"/>
            <w:lang w:val="fr-CH" w:eastAsia="zh-CN"/>
          </w:rPr>
          <w:t>http://www.tta.or.kr/data/ttasDown.jsp?where=14688&amp;pk_num=TTAT.3G-36.321(R10-10.2.0)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EB0F67">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810637" w:rsidRDefault="00537402" w:rsidP="00FB5D6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A2951">
        <w:rPr>
          <w:rFonts w:eastAsia="SimSun"/>
          <w:color w:val="000000"/>
          <w:sz w:val="18"/>
          <w:szCs w:val="18"/>
          <w:lang w:val="fr-CH" w:eastAsia="zh-CN"/>
        </w:rPr>
        <w:t>ARIB</w:t>
      </w:r>
      <w:r w:rsidRPr="00FA2951">
        <w:rPr>
          <w:rFonts w:ascii="Arial" w:eastAsia="SimSun" w:hAnsi="Arial" w:cs="Arial"/>
          <w:szCs w:val="24"/>
          <w:lang w:val="fr-CH" w:eastAsia="zh-CN"/>
        </w:rPr>
        <w:tab/>
      </w:r>
      <w:r w:rsidRPr="00FA2951">
        <w:rPr>
          <w:rFonts w:eastAsia="SimSun"/>
          <w:color w:val="000000"/>
          <w:sz w:val="18"/>
          <w:szCs w:val="18"/>
          <w:lang w:val="fr-CH" w:eastAsia="zh-CN"/>
        </w:rPr>
        <w:t>ARIB STD-T104- 36.321</w:t>
      </w:r>
      <w:r w:rsidRPr="00FA2951">
        <w:rPr>
          <w:rFonts w:ascii="Arial" w:eastAsia="SimSun" w:hAnsi="Arial" w:cs="Arial"/>
          <w:szCs w:val="24"/>
          <w:lang w:val="fr-CH" w:eastAsia="zh-CN"/>
        </w:rPr>
        <w:tab/>
      </w:r>
      <w:r w:rsidRPr="00FA2951">
        <w:rPr>
          <w:rFonts w:eastAsia="SimSun"/>
          <w:color w:val="000000"/>
          <w:sz w:val="18"/>
          <w:szCs w:val="18"/>
          <w:lang w:val="fr-CH" w:eastAsia="zh-CN"/>
        </w:rPr>
        <w:t>11.2.0</w:t>
      </w:r>
      <w:r w:rsidRPr="00FA2951">
        <w:rPr>
          <w:rFonts w:ascii="Arial" w:eastAsia="SimSun" w:hAnsi="Arial" w:cs="Arial"/>
          <w:szCs w:val="24"/>
          <w:lang w:val="fr-CH" w:eastAsia="zh-CN"/>
        </w:rPr>
        <w:tab/>
      </w:r>
      <w:r w:rsidRPr="00FA2951">
        <w:rPr>
          <w:rFonts w:eastAsia="SimSun"/>
          <w:color w:val="000000"/>
          <w:sz w:val="18"/>
          <w:szCs w:val="18"/>
          <w:lang w:val="fr-CH" w:eastAsia="zh-CN"/>
        </w:rPr>
        <w:t>13</w:t>
      </w:r>
      <w:r>
        <w:rPr>
          <w:rFonts w:eastAsia="SimSun"/>
          <w:color w:val="000000"/>
          <w:sz w:val="18"/>
          <w:szCs w:val="18"/>
          <w:lang w:val="fr-CH" w:eastAsia="zh-CN"/>
        </w:rPr>
        <w:t xml:space="preserve"> de jul.</w:t>
      </w:r>
      <w:r w:rsidRPr="00FA2951">
        <w:rPr>
          <w:rFonts w:ascii="Arial" w:eastAsia="SimSun" w:hAnsi="Arial" w:cs="Arial"/>
          <w:szCs w:val="24"/>
          <w:lang w:val="fr-CH" w:eastAsia="zh-CN"/>
        </w:rPr>
        <w:tab/>
      </w:r>
      <w:hyperlink r:id="rId165" w:history="1">
        <w:r w:rsidRPr="00810637">
          <w:rPr>
            <w:rFonts w:eastAsia="SimSun"/>
            <w:color w:val="0000FF"/>
            <w:sz w:val="18"/>
            <w:szCs w:val="18"/>
            <w:u w:val="single"/>
            <w:lang w:eastAsia="zh-CN"/>
          </w:rPr>
          <w:t>http://www.arib.or.jp/english/html/overview/doc/STD-T104v2_00/2_T104/ARIB-STD-T104/Rel11/36/A36321-b20.pdf</w:t>
        </w:r>
      </w:hyperlink>
    </w:p>
    <w:p w:rsidR="00537402" w:rsidRPr="00810637" w:rsidRDefault="00537402" w:rsidP="00FB5D6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ATIS.3GPP.36.321V1120-2013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66" w:history="1">
        <w:r w:rsidRPr="00810637">
          <w:rPr>
            <w:rFonts w:eastAsia="SimSun"/>
            <w:color w:val="0000FF"/>
            <w:sz w:val="18"/>
            <w:szCs w:val="18"/>
            <w:u w:val="single"/>
            <w:lang w:eastAsia="zh-CN"/>
          </w:rPr>
          <w:t>https://www.atis.org/docstore/default.aspx</w:t>
        </w:r>
      </w:hyperlink>
    </w:p>
    <w:p w:rsidR="00537402" w:rsidRPr="00810637" w:rsidRDefault="00537402" w:rsidP="00FB5D6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CCSA-TSD-LTE-36.321</w:t>
      </w:r>
      <w:r w:rsidRPr="00810637">
        <w:rPr>
          <w:rFonts w:ascii="Arial" w:eastAsia="SimSun" w:hAnsi="Arial" w:cs="Arial"/>
          <w:szCs w:val="24"/>
          <w:lang w:eastAsia="zh-CN"/>
        </w:rPr>
        <w:tab/>
      </w:r>
      <w:r w:rsidRPr="00810637">
        <w:rPr>
          <w:rFonts w:eastAsia="SimSun"/>
          <w:color w:val="000000"/>
          <w:sz w:val="18"/>
          <w:szCs w:val="18"/>
          <w:lang w:eastAsia="zh-CN"/>
        </w:rPr>
        <w:t>11.2.0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67" w:history="1">
        <w:r w:rsidRPr="00810637">
          <w:rPr>
            <w:rFonts w:eastAsia="SimSun"/>
            <w:color w:val="0000FF"/>
            <w:sz w:val="18"/>
            <w:szCs w:val="18"/>
            <w:u w:val="single"/>
            <w:lang w:eastAsia="zh-CN"/>
          </w:rPr>
          <w:t>http://www.ccsa.org.cn/ITU_spec/ITU-R/M.2012/M.2012-1/LTE/Rel-11/CCSA-TSD-LTE-36321-b20.zip</w:t>
        </w:r>
      </w:hyperlink>
    </w:p>
    <w:p w:rsidR="00537402" w:rsidRPr="00810637" w:rsidRDefault="00537402" w:rsidP="00FB5D6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136 321</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68" w:history="1">
        <w:r w:rsidRPr="00810637">
          <w:rPr>
            <w:rFonts w:eastAsia="SimSun"/>
            <w:color w:val="0000FF"/>
            <w:sz w:val="18"/>
            <w:szCs w:val="18"/>
            <w:u w:val="single"/>
            <w:lang w:eastAsia="zh-CN"/>
          </w:rPr>
          <w:t>http://www.etsi.org/deliver/etsi_ts/136300_136399/136321/11.02.00_60/ts_136321v110200p.pdf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TTAT.3G-36.321(R11-11.2.0)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69" w:history="1">
        <w:r w:rsidRPr="00FD5160">
          <w:rPr>
            <w:rFonts w:eastAsia="SimSun"/>
            <w:color w:val="0000FF"/>
            <w:sz w:val="18"/>
            <w:szCs w:val="18"/>
            <w:u w:val="single"/>
            <w:lang w:val="fr-CH" w:eastAsia="zh-CN"/>
          </w:rPr>
          <w:t>http://www.tta.or.kr/data/ttasDown.jsp?where=14688&amp;pk_num=TTAT.3G-36.321(R11-11.2.0)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617646" w:rsidRDefault="00537402" w:rsidP="00537402">
      <w:pPr>
        <w:pStyle w:val="Heading5"/>
        <w:rPr>
          <w:rFonts w:eastAsia="SimSun"/>
          <w:lang w:val="es-ES" w:eastAsia="zh-CN"/>
        </w:rPr>
      </w:pPr>
      <w:r w:rsidRPr="00DE00EB">
        <w:rPr>
          <w:rFonts w:eastAsia="SimSun"/>
          <w:lang w:val="es-ES_tradnl" w:eastAsia="zh-CN"/>
        </w:rPr>
        <w:lastRenderedPageBreak/>
        <w:t>1.2.1.</w:t>
      </w:r>
      <w:r w:rsidRPr="00617646">
        <w:rPr>
          <w:rFonts w:eastAsia="SimSun"/>
          <w:lang w:val="es-ES" w:eastAsia="zh-CN"/>
        </w:rPr>
        <w:t>3.8</w:t>
      </w:r>
      <w:r w:rsidRPr="00617646">
        <w:rPr>
          <w:rFonts w:eastAsia="SimSun"/>
          <w:lang w:val="es-ES" w:eastAsia="zh-CN"/>
        </w:rPr>
        <w:tab/>
        <w:t>TS 36.322</w:t>
      </w:r>
    </w:p>
    <w:p w:rsidR="00537402" w:rsidRPr="00617646" w:rsidRDefault="00537402" w:rsidP="00770A88">
      <w:pPr>
        <w:keepNext/>
        <w:keepLines/>
        <w:rPr>
          <w:lang w:val="es-ES" w:eastAsia="zh-CN"/>
        </w:rPr>
      </w:pPr>
      <w:r w:rsidRPr="00617646">
        <w:rPr>
          <w:lang w:val="es-ES" w:eastAsia="zh-CN"/>
        </w:rPr>
        <w:t>Acceso radioeléctrico terrenal universal evolucionado (E-UTRA); especificación del protocolo de control del radioenlace (RLC)</w:t>
      </w:r>
    </w:p>
    <w:p w:rsidR="00537402" w:rsidRPr="00475D0E" w:rsidRDefault="00537402" w:rsidP="00537402">
      <w:pPr>
        <w:rPr>
          <w:rFonts w:eastAsia="SimSun"/>
          <w:lang w:val="es-ES"/>
        </w:rPr>
      </w:pPr>
      <w:r w:rsidRPr="00475D0E">
        <w:rPr>
          <w:rFonts w:eastAsia="SimSun"/>
          <w:lang w:val="es-ES"/>
        </w:rPr>
        <w:t>En este documento se especifica el protocolo del control del radioenlace (RLC) E-UTRA.</w:t>
      </w:r>
    </w:p>
    <w:p w:rsidR="0083092F"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0083092F" w:rsidRPr="00F04377">
        <w:rPr>
          <w:rFonts w:asciiTheme="majorBidi" w:eastAsia="SimSun" w:hAnsiTheme="majorBidi" w:cstheme="majorBidi"/>
          <w:b/>
          <w:bCs/>
          <w:sz w:val="18"/>
          <w:szCs w:val="18"/>
          <w:lang w:val="es-ES" w:eastAsia="zh-CN"/>
        </w:rPr>
        <w:t>Nº de</w:t>
      </w:r>
      <w:r w:rsidR="0083092F" w:rsidRPr="00F04377">
        <w:rPr>
          <w:rFonts w:ascii="Arial" w:eastAsia="SimSun" w:hAnsi="Arial" w:cs="Arial"/>
          <w:sz w:val="18"/>
          <w:szCs w:val="18"/>
          <w:lang w:val="es-ES" w:eastAsia="zh-CN"/>
        </w:rPr>
        <w:t xml:space="preserve"> </w:t>
      </w:r>
      <w:r w:rsidR="0083092F" w:rsidRPr="00475D0E">
        <w:rPr>
          <w:rFonts w:eastAsia="SimSun"/>
          <w:b/>
          <w:bCs/>
          <w:color w:val="000000"/>
          <w:sz w:val="18"/>
          <w:szCs w:val="18"/>
          <w:lang w:val="es-ES" w:eastAsia="zh-CN"/>
        </w:rPr>
        <w:t>do</w:t>
      </w:r>
      <w:r w:rsidR="0083092F" w:rsidRPr="00F04377">
        <w:rPr>
          <w:rFonts w:eastAsia="SimSun"/>
          <w:b/>
          <w:bCs/>
          <w:color w:val="000000"/>
          <w:sz w:val="18"/>
          <w:szCs w:val="18"/>
          <w:lang w:val="es-ES" w:eastAsia="zh-CN"/>
        </w:rPr>
        <w:t>cument</w:t>
      </w:r>
      <w:r w:rsidR="0083092F"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83092F" w:rsidRPr="00475D0E">
        <w:rPr>
          <w:rFonts w:eastAsia="SimSun"/>
          <w:b/>
          <w:bCs/>
          <w:color w:val="000000"/>
          <w:sz w:val="18"/>
          <w:szCs w:val="18"/>
          <w:lang w:val="es-ES" w:eastAsia="zh-CN"/>
        </w:rPr>
        <w:t>Versión</w:t>
      </w:r>
      <w:r w:rsidR="0083092F" w:rsidRPr="00F04377">
        <w:rPr>
          <w:rFonts w:ascii="Arial" w:eastAsia="SimSun" w:hAnsi="Arial" w:cs="Arial"/>
          <w:szCs w:val="24"/>
          <w:lang w:val="es-ES" w:eastAsia="zh-CN"/>
        </w:rPr>
        <w:tab/>
      </w:r>
      <w:r w:rsidR="0083092F"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83092F"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STD-T104-36.322</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 de sep.</w:t>
      </w:r>
      <w:r w:rsidRPr="00DE00EB">
        <w:rPr>
          <w:rFonts w:ascii="Arial" w:eastAsia="SimSun" w:hAnsi="Arial" w:cs="Arial"/>
          <w:szCs w:val="24"/>
          <w:lang w:val="es-ES_tradnl" w:eastAsia="zh-CN"/>
        </w:rPr>
        <w:tab/>
      </w:r>
      <w:hyperlink r:id="rId170" w:history="1">
        <w:r w:rsidRPr="00365822">
          <w:rPr>
            <w:rFonts w:eastAsia="SimSun"/>
            <w:color w:val="0000FF"/>
            <w:sz w:val="18"/>
            <w:szCs w:val="18"/>
            <w:u w:val="single"/>
            <w:lang w:val="es-ES" w:eastAsia="zh-CN"/>
          </w:rPr>
          <w:t>http://www.arib.or.jp/english/html/overview/doc/STD-T104v1_00/2_T104/ARIB-STD-T104/Rel10/36/A36322-a00.pdf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ATIS.3GPP.36.322V1000-2011</w:t>
      </w:r>
      <w:r w:rsidRPr="003F54A5">
        <w:rPr>
          <w:rFonts w:ascii="Arial" w:eastAsia="SimSun" w:hAnsi="Arial" w:cs="Arial"/>
          <w:szCs w:val="24"/>
          <w:lang w:val="fr-CH" w:eastAsia="zh-CN"/>
        </w:rPr>
        <w:tab/>
      </w:r>
      <w:r w:rsidRPr="003F54A5">
        <w:rPr>
          <w:rFonts w:eastAsia="SimSun"/>
          <w:color w:val="000000"/>
          <w:sz w:val="18"/>
          <w:szCs w:val="18"/>
          <w:lang w:val="fr-CH" w:eastAsia="zh-CN"/>
        </w:rPr>
        <w:t>10.0.0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171"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CCSA-TSD-LTE-36.322</w:t>
      </w:r>
      <w:r w:rsidRPr="00810637">
        <w:rPr>
          <w:rFonts w:ascii="Arial" w:eastAsia="SimSun" w:hAnsi="Arial" w:cs="Arial"/>
          <w:szCs w:val="24"/>
          <w:lang w:eastAsia="zh-CN"/>
        </w:rPr>
        <w:tab/>
      </w:r>
      <w:r w:rsidRPr="00810637">
        <w:rPr>
          <w:rFonts w:eastAsia="SimSun"/>
          <w:color w:val="000000"/>
          <w:sz w:val="18"/>
          <w:szCs w:val="18"/>
          <w:lang w:eastAsia="zh-CN"/>
        </w:rPr>
        <w:t>10.0.0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72" w:history="1">
        <w:r w:rsidRPr="00810637">
          <w:rPr>
            <w:rFonts w:eastAsia="SimSun"/>
            <w:color w:val="0000FF"/>
            <w:sz w:val="18"/>
            <w:szCs w:val="18"/>
            <w:u w:val="single"/>
            <w:lang w:eastAsia="zh-CN"/>
          </w:rPr>
          <w:t>http://www.ccsa.org.cn/ITU_spec/ITU-R/M.2012/M.2012-1/LTE/Rel-10/CCSA-TSD-LTE-36322-a00.zip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136 322</w:t>
      </w:r>
      <w:r w:rsidR="00FB5D6B">
        <w:rPr>
          <w:rFonts w:ascii="Arial" w:eastAsia="SimSun" w:hAnsi="Arial" w:cs="Arial"/>
          <w:szCs w:val="24"/>
          <w:lang w:val="fr-CH" w:eastAsia="zh-CN"/>
        </w:rPr>
        <w:tab/>
      </w:r>
      <w:r w:rsidRPr="003F54A5">
        <w:rPr>
          <w:rFonts w:eastAsia="SimSun"/>
          <w:color w:val="000000"/>
          <w:sz w:val="18"/>
          <w:szCs w:val="18"/>
          <w:lang w:val="fr-CH" w:eastAsia="zh-CN"/>
        </w:rPr>
        <w:t>10.0.0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ene.</w:t>
      </w:r>
      <w:r w:rsidRPr="003F54A5">
        <w:rPr>
          <w:rFonts w:ascii="Arial" w:eastAsia="SimSun" w:hAnsi="Arial" w:cs="Arial"/>
          <w:szCs w:val="24"/>
          <w:lang w:val="fr-CH" w:eastAsia="zh-CN"/>
        </w:rPr>
        <w:tab/>
      </w:r>
      <w:hyperlink r:id="rId173" w:history="1">
        <w:r w:rsidRPr="00810637">
          <w:rPr>
            <w:rFonts w:eastAsia="SimSun"/>
            <w:color w:val="0000FF"/>
            <w:sz w:val="18"/>
            <w:szCs w:val="18"/>
            <w:u w:val="single"/>
            <w:lang w:eastAsia="zh-CN"/>
          </w:rPr>
          <w:t>http://www.etsi.org/deliver/etsi_ts/136300_136399/136322/10.00.00_60/ts_136322v100000p.pdf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TTAT.3G-36.322(R10-10.0.0)</w:t>
      </w:r>
      <w:r w:rsidRPr="00FD5160">
        <w:rPr>
          <w:rFonts w:ascii="Arial" w:eastAsia="SimSun" w:hAnsi="Arial" w:cs="Arial"/>
          <w:szCs w:val="24"/>
          <w:lang w:val="fr-CH" w:eastAsia="zh-CN"/>
        </w:rPr>
        <w:tab/>
      </w:r>
      <w:r w:rsidRPr="00FD5160">
        <w:rPr>
          <w:rFonts w:eastAsia="SimSun"/>
          <w:color w:val="000000"/>
          <w:sz w:val="18"/>
          <w:szCs w:val="18"/>
          <w:lang w:val="fr-CH" w:eastAsia="zh-CN"/>
        </w:rPr>
        <w:t>10.0.0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174" w:history="1">
        <w:r w:rsidRPr="00FD5160">
          <w:rPr>
            <w:rFonts w:eastAsia="SimSun"/>
            <w:color w:val="0000FF"/>
            <w:sz w:val="18"/>
            <w:szCs w:val="18"/>
            <w:u w:val="single"/>
            <w:lang w:val="fr-CH" w:eastAsia="zh-CN"/>
          </w:rPr>
          <w:t>http://www.tta.or.kr/data/ttasDown.jsp?where=14688&amp;pk_num=TTAT.3G-36.322(R10-10.0.0)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EB0F67">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810637"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976EFE">
        <w:rPr>
          <w:rFonts w:eastAsia="SimSun"/>
          <w:color w:val="000000"/>
          <w:sz w:val="18"/>
          <w:szCs w:val="18"/>
          <w:lang w:val="fr-CH" w:eastAsia="zh-CN"/>
        </w:rPr>
        <w:t>ARIB</w:t>
      </w:r>
      <w:r w:rsidRPr="00976EFE">
        <w:rPr>
          <w:rFonts w:ascii="Arial" w:eastAsia="SimSun" w:hAnsi="Arial" w:cs="Arial"/>
          <w:szCs w:val="24"/>
          <w:lang w:val="fr-CH" w:eastAsia="zh-CN"/>
        </w:rPr>
        <w:tab/>
      </w:r>
      <w:r w:rsidRPr="00976EFE">
        <w:rPr>
          <w:rFonts w:eastAsia="SimSun"/>
          <w:color w:val="000000"/>
          <w:sz w:val="18"/>
          <w:szCs w:val="18"/>
          <w:lang w:val="fr-CH" w:eastAsia="zh-CN"/>
        </w:rPr>
        <w:t>ARIB STD-T104-36.322</w:t>
      </w:r>
      <w:r w:rsidRPr="00976EFE">
        <w:rPr>
          <w:rFonts w:ascii="Arial" w:eastAsia="SimSun" w:hAnsi="Arial" w:cs="Arial"/>
          <w:szCs w:val="24"/>
          <w:lang w:val="fr-CH" w:eastAsia="zh-CN"/>
        </w:rPr>
        <w:tab/>
      </w:r>
      <w:r w:rsidRPr="00976EFE">
        <w:rPr>
          <w:rFonts w:eastAsia="SimSun"/>
          <w:color w:val="000000"/>
          <w:sz w:val="18"/>
          <w:szCs w:val="18"/>
          <w:lang w:val="fr-CH" w:eastAsia="zh-CN"/>
        </w:rPr>
        <w:t>11.0.0</w:t>
      </w:r>
      <w:r w:rsidRPr="00976EFE">
        <w:rPr>
          <w:rFonts w:ascii="Arial" w:eastAsia="SimSun" w:hAnsi="Arial" w:cs="Arial"/>
          <w:szCs w:val="24"/>
          <w:lang w:val="fr-CH" w:eastAsia="zh-CN"/>
        </w:rPr>
        <w:tab/>
      </w:r>
      <w:r w:rsidRPr="00976EFE">
        <w:rPr>
          <w:rFonts w:eastAsia="SimSun"/>
          <w:color w:val="000000"/>
          <w:sz w:val="18"/>
          <w:szCs w:val="18"/>
          <w:lang w:val="fr-CH" w:eastAsia="zh-CN"/>
        </w:rPr>
        <w:t>13 de jul.</w:t>
      </w:r>
      <w:r w:rsidRPr="00976EFE">
        <w:rPr>
          <w:rFonts w:ascii="Arial" w:eastAsia="SimSun" w:hAnsi="Arial" w:cs="Arial"/>
          <w:szCs w:val="24"/>
          <w:lang w:val="fr-CH" w:eastAsia="zh-CN"/>
        </w:rPr>
        <w:tab/>
      </w:r>
      <w:hyperlink r:id="rId175" w:history="1">
        <w:r w:rsidRPr="00810637">
          <w:rPr>
            <w:rFonts w:eastAsia="SimSun"/>
            <w:color w:val="0000FF"/>
            <w:sz w:val="18"/>
            <w:szCs w:val="18"/>
            <w:u w:val="single"/>
            <w:lang w:eastAsia="zh-CN"/>
          </w:rPr>
          <w:t>http://www.arib.or.jp/english/html/overview/doc/STD-T104v2_00/2_T104/ARIB-STD-T104/Rel11/36/A36322-b00.pdf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ATIS.3GPP.36.322V1100-2013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76"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CCSA-TSD-LTE-36.322</w:t>
      </w:r>
      <w:r w:rsidRPr="00810637">
        <w:rPr>
          <w:rFonts w:ascii="Arial" w:eastAsia="SimSun" w:hAnsi="Arial" w:cs="Arial"/>
          <w:szCs w:val="24"/>
          <w:lang w:eastAsia="zh-CN"/>
        </w:rPr>
        <w:tab/>
      </w:r>
      <w:r w:rsidRPr="00810637">
        <w:rPr>
          <w:rFonts w:eastAsia="SimSun"/>
          <w:color w:val="000000"/>
          <w:sz w:val="18"/>
          <w:szCs w:val="18"/>
          <w:lang w:eastAsia="zh-CN"/>
        </w:rPr>
        <w:t>11.0.0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77" w:history="1">
        <w:r w:rsidRPr="00810637">
          <w:rPr>
            <w:rFonts w:eastAsia="SimSun"/>
            <w:color w:val="0000FF"/>
            <w:sz w:val="18"/>
            <w:szCs w:val="18"/>
            <w:u w:val="single"/>
            <w:lang w:eastAsia="zh-CN"/>
          </w:rPr>
          <w:t>http://www.ccsa.org.cn/ITU_spec/ITU-R/M.2012/M.2012-1/LTE/Rel-11/CCSA-TSD-LTE-36322-b00.zip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136 322</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178" w:history="1">
        <w:r w:rsidRPr="00810637">
          <w:rPr>
            <w:rFonts w:eastAsia="SimSun"/>
            <w:color w:val="0000FF"/>
            <w:sz w:val="18"/>
            <w:szCs w:val="18"/>
            <w:u w:val="single"/>
            <w:lang w:eastAsia="zh-CN"/>
          </w:rPr>
          <w:t>http://www.etsi.org/deliver/etsi_ts/136300_136399/136322/11.00.00_60/ts_136322v110000p.pdf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TTAT.3G-36.322(R11-11.0.0)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79" w:history="1">
        <w:r w:rsidRPr="00FD5160">
          <w:rPr>
            <w:rFonts w:eastAsia="SimSun"/>
            <w:color w:val="0000FF"/>
            <w:sz w:val="18"/>
            <w:szCs w:val="18"/>
            <w:u w:val="single"/>
            <w:lang w:val="fr-CH" w:eastAsia="zh-CN"/>
          </w:rPr>
          <w:t>http://www.tta.or.kr/data/ttasDown.jsp?where=14688&amp;pk_num=TTAT.3G-36.322(R11-11.0.0)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eastAsia="SimSun"/>
          <w:color w:val="000000"/>
          <w:sz w:val="18"/>
          <w:szCs w:val="18"/>
          <w:lang w:val="es-ES_tradnl" w:eastAsia="zh-CN"/>
        </w:rPr>
        <w:tab/>
        <w:t>No aplicable</w:t>
      </w:r>
      <w:r w:rsidR="00FB5D6B">
        <w:rPr>
          <w:rFonts w:eastAsia="SimSun"/>
          <w:color w:val="000000"/>
          <w:sz w:val="18"/>
          <w:szCs w:val="18"/>
          <w:lang w:val="es-ES_tradnl" w:eastAsia="zh-CN"/>
        </w:rPr>
        <w:tab/>
      </w:r>
      <w:r w:rsidRPr="00DE00EB">
        <w:rPr>
          <w:rFonts w:eastAsia="SimSun"/>
          <w:color w:val="000000"/>
          <w:sz w:val="18"/>
          <w:szCs w:val="18"/>
          <w:lang w:val="es-ES_tradnl" w:eastAsia="zh-CN"/>
        </w:rPr>
        <w:tab/>
        <w:t>No aplicable</w:t>
      </w:r>
    </w:p>
    <w:p w:rsidR="00537402" w:rsidRPr="00DE00EB" w:rsidRDefault="00537402" w:rsidP="00537402">
      <w:pPr>
        <w:pStyle w:val="Heading5"/>
        <w:rPr>
          <w:rFonts w:eastAsia="SimSun"/>
          <w:lang w:val="es-ES_tradnl" w:eastAsia="zh-CN"/>
        </w:rPr>
      </w:pPr>
      <w:r w:rsidRPr="00DE00EB">
        <w:rPr>
          <w:rFonts w:eastAsia="SimSun"/>
          <w:lang w:val="es-ES_tradnl" w:eastAsia="zh-CN"/>
        </w:rPr>
        <w:t>1.2.1.3.9</w:t>
      </w:r>
      <w:r w:rsidRPr="00DE00EB">
        <w:rPr>
          <w:rFonts w:eastAsia="SimSun"/>
          <w:lang w:val="es-ES_tradnl" w:eastAsia="zh-CN"/>
        </w:rPr>
        <w:tab/>
        <w:t>TS 36.323</w:t>
      </w:r>
    </w:p>
    <w:p w:rsidR="00537402" w:rsidRPr="00617646" w:rsidRDefault="00537402" w:rsidP="00537402">
      <w:pPr>
        <w:rPr>
          <w:lang w:val="es-ES" w:eastAsia="zh-CN"/>
        </w:rPr>
      </w:pPr>
      <w:r w:rsidRPr="00617646">
        <w:rPr>
          <w:lang w:val="es-ES" w:eastAsia="zh-CN"/>
        </w:rPr>
        <w:t>Acceso radioeléctrico terrenal universal evolucionado (E-UTRA); especificación del protocolo de convergencia de paquetes de datos (PDCP)</w:t>
      </w:r>
    </w:p>
    <w:p w:rsidR="00537402" w:rsidRPr="00617646" w:rsidRDefault="00537402" w:rsidP="00537402">
      <w:pPr>
        <w:rPr>
          <w:rFonts w:eastAsia="SimSun"/>
          <w:lang w:val="es-ES"/>
        </w:rPr>
      </w:pPr>
      <w:r w:rsidRPr="00617646">
        <w:rPr>
          <w:rFonts w:eastAsia="SimSun"/>
          <w:lang w:val="es-ES"/>
        </w:rPr>
        <w:t>En este documento se especifica</w:t>
      </w:r>
      <w:r w:rsidRPr="00617646">
        <w:rPr>
          <w:rFonts w:eastAsia="SimSun"/>
          <w:lang w:val="es-ES" w:eastAsia="ja-JP"/>
        </w:rPr>
        <w:t xml:space="preserve"> el protocolo de convergencia de paquetes de datos </w:t>
      </w:r>
      <w:r w:rsidRPr="00617646">
        <w:rPr>
          <w:rFonts w:eastAsia="SimSun"/>
          <w:lang w:val="es-ES"/>
        </w:rPr>
        <w:t xml:space="preserve">(PDCP) </w:t>
      </w:r>
      <w:r w:rsidRPr="00617646">
        <w:rPr>
          <w:rFonts w:eastAsia="SimSun"/>
          <w:lang w:val="es-ES" w:eastAsia="ja-JP"/>
        </w:rPr>
        <w:t>E</w:t>
      </w:r>
      <w:r w:rsidRPr="00617646">
        <w:rPr>
          <w:rFonts w:eastAsia="SimSun"/>
          <w:lang w:val="es-ES" w:eastAsia="ja-JP"/>
        </w:rPr>
        <w:noBreakHyphen/>
        <w:t>UTRA</w:t>
      </w:r>
      <w:r w:rsidRPr="00617646">
        <w:rPr>
          <w:rFonts w:eastAsia="SimSun"/>
          <w:lang w:val="es-ES"/>
        </w:rPr>
        <w:t>.</w:t>
      </w:r>
    </w:p>
    <w:p w:rsidR="00D5251B"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617646"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STD-T104-36.323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10.2.0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mar.</w:t>
      </w:r>
      <w:r w:rsidRPr="00DE00EB">
        <w:rPr>
          <w:rFonts w:ascii="Arial" w:eastAsia="SimSun" w:hAnsi="Arial" w:cs="Arial"/>
          <w:szCs w:val="24"/>
          <w:lang w:val="es-ES_tradnl" w:eastAsia="zh-CN"/>
        </w:rPr>
        <w:tab/>
      </w:r>
      <w:hyperlink r:id="rId180" w:history="1">
        <w:r w:rsidRPr="00617646">
          <w:rPr>
            <w:rFonts w:eastAsia="SimSun"/>
            <w:color w:val="0000FF"/>
            <w:sz w:val="18"/>
            <w:szCs w:val="18"/>
            <w:u w:val="single"/>
            <w:lang w:eastAsia="zh-CN"/>
          </w:rPr>
          <w:t>http://www.arib.or.jp/english/html/overview/doc/STD-T104v1_50/2_T104/ARIB-STD-T104/Rel10/36/A36323-a20.pdf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ATIS.3GPP.36.323V1020-2013</w:t>
      </w:r>
      <w:r w:rsidRPr="003F54A5">
        <w:rPr>
          <w:rFonts w:ascii="Arial" w:eastAsia="SimSun" w:hAnsi="Arial" w:cs="Arial"/>
          <w:szCs w:val="24"/>
          <w:lang w:val="fr-CH" w:eastAsia="zh-CN"/>
        </w:rPr>
        <w:tab/>
      </w:r>
      <w:r w:rsidRPr="003F54A5">
        <w:rPr>
          <w:rFonts w:eastAsia="SimSun"/>
          <w:color w:val="000000"/>
          <w:sz w:val="18"/>
          <w:szCs w:val="18"/>
          <w:lang w:val="fr-CH" w:eastAsia="zh-CN"/>
        </w:rPr>
        <w:t>10.2.0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81"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CCSA-TSD-LTE-36.323</w:t>
      </w:r>
      <w:r w:rsidRPr="00810637">
        <w:rPr>
          <w:rFonts w:ascii="Arial" w:eastAsia="SimSun" w:hAnsi="Arial" w:cs="Arial"/>
          <w:szCs w:val="24"/>
          <w:lang w:eastAsia="zh-CN"/>
        </w:rPr>
        <w:tab/>
      </w:r>
      <w:r w:rsidRPr="00810637">
        <w:rPr>
          <w:rFonts w:eastAsia="SimSun"/>
          <w:color w:val="000000"/>
          <w:sz w:val="18"/>
          <w:szCs w:val="18"/>
          <w:lang w:eastAsia="zh-CN"/>
        </w:rPr>
        <w:t>10.2.0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82" w:history="1">
        <w:r w:rsidRPr="00810637">
          <w:rPr>
            <w:rFonts w:eastAsia="SimSun"/>
            <w:color w:val="0000FF"/>
            <w:sz w:val="18"/>
            <w:szCs w:val="18"/>
            <w:u w:val="single"/>
            <w:lang w:eastAsia="zh-CN"/>
          </w:rPr>
          <w:t>http://www.ccsa.org.cn/ITU_spec/ITU-R/M.2012/M.2012-1/LTE/Rel-10/CCSA-TSD-LTE-36323-a20.zip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136 323</w:t>
      </w:r>
      <w:r w:rsidR="00FB5D6B">
        <w:rPr>
          <w:rFonts w:ascii="Arial" w:eastAsia="SimSun" w:hAnsi="Arial" w:cs="Arial"/>
          <w:szCs w:val="24"/>
          <w:lang w:val="fr-CH" w:eastAsia="zh-CN"/>
        </w:rPr>
        <w:tab/>
      </w:r>
      <w:r w:rsidRPr="003F54A5">
        <w:rPr>
          <w:rFonts w:eastAsia="SimSun"/>
          <w:color w:val="000000"/>
          <w:sz w:val="18"/>
          <w:szCs w:val="18"/>
          <w:lang w:val="fr-CH" w:eastAsia="zh-CN"/>
        </w:rPr>
        <w:t>10.2.0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183" w:history="1">
        <w:r w:rsidRPr="00810637">
          <w:rPr>
            <w:rFonts w:eastAsia="SimSun"/>
            <w:color w:val="0000FF"/>
            <w:sz w:val="18"/>
            <w:szCs w:val="18"/>
            <w:u w:val="single"/>
            <w:lang w:eastAsia="zh-CN"/>
          </w:rPr>
          <w:t>http://www.etsi.org/deliver/etsi_ts/136300_136399/136323/10.02.00_60/ts_136323v100200p.pdf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TTAT.3G-36.323(R10-10.1.0)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184" w:history="1">
        <w:r w:rsidRPr="00FD5160">
          <w:rPr>
            <w:rFonts w:eastAsia="SimSun"/>
            <w:color w:val="0000FF"/>
            <w:sz w:val="18"/>
            <w:szCs w:val="18"/>
            <w:u w:val="single"/>
            <w:lang w:val="fr-CH" w:eastAsia="zh-CN"/>
          </w:rPr>
          <w:t>http://www.tta.or.kr/data/ttasDown.jsp?where=14688&amp;pk_num=TTAT.3G-36.323(R10-10.1.0)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945C79" w:rsidRDefault="00945C79" w:rsidP="00945C7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37402" w:rsidRPr="00DE00EB" w:rsidRDefault="00537402"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C33DAE" w:rsidRDefault="00537402" w:rsidP="00770A88">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C33DAE">
        <w:rPr>
          <w:rFonts w:eastAsia="SimSun"/>
          <w:color w:val="000000"/>
          <w:sz w:val="18"/>
          <w:szCs w:val="18"/>
          <w:lang w:val="es-ES" w:eastAsia="zh-CN"/>
        </w:rPr>
        <w:t>ARIB</w:t>
      </w:r>
      <w:r w:rsidRPr="00C33DAE">
        <w:rPr>
          <w:rFonts w:ascii="Arial" w:eastAsia="SimSun" w:hAnsi="Arial" w:cs="Arial"/>
          <w:szCs w:val="24"/>
          <w:lang w:val="es-ES" w:eastAsia="zh-CN"/>
        </w:rPr>
        <w:tab/>
      </w:r>
      <w:r w:rsidRPr="00C33DAE">
        <w:rPr>
          <w:rFonts w:eastAsia="SimSun"/>
          <w:color w:val="000000"/>
          <w:sz w:val="18"/>
          <w:szCs w:val="18"/>
          <w:lang w:val="es-ES" w:eastAsia="zh-CN"/>
        </w:rPr>
        <w:t>ARIB STD-T104-36.323</w:t>
      </w:r>
      <w:r w:rsidRPr="00C33DAE">
        <w:rPr>
          <w:rFonts w:ascii="Arial" w:eastAsia="SimSun" w:hAnsi="Arial" w:cs="Arial"/>
          <w:szCs w:val="24"/>
          <w:lang w:val="es-ES" w:eastAsia="zh-CN"/>
        </w:rPr>
        <w:tab/>
      </w:r>
      <w:r w:rsidRPr="00C33DAE">
        <w:rPr>
          <w:rFonts w:eastAsia="SimSun"/>
          <w:color w:val="000000"/>
          <w:sz w:val="18"/>
          <w:szCs w:val="18"/>
          <w:lang w:val="es-ES" w:eastAsia="zh-CN"/>
        </w:rPr>
        <w:t>11.2.0</w:t>
      </w:r>
      <w:r w:rsidRPr="00C33DAE">
        <w:rPr>
          <w:rFonts w:ascii="Arial" w:eastAsia="SimSun" w:hAnsi="Arial" w:cs="Arial"/>
          <w:szCs w:val="24"/>
          <w:lang w:val="es-ES" w:eastAsia="zh-CN"/>
        </w:rPr>
        <w:tab/>
      </w:r>
      <w:r w:rsidRPr="00C33DAE">
        <w:rPr>
          <w:rFonts w:eastAsia="SimSun"/>
          <w:color w:val="000000"/>
          <w:sz w:val="18"/>
          <w:szCs w:val="18"/>
          <w:lang w:val="es-ES" w:eastAsia="zh-CN"/>
        </w:rPr>
        <w:t>13 de jul.</w:t>
      </w:r>
      <w:r w:rsidRPr="00C33DAE">
        <w:rPr>
          <w:rFonts w:ascii="Arial" w:eastAsia="SimSun" w:hAnsi="Arial" w:cs="Arial"/>
          <w:szCs w:val="24"/>
          <w:lang w:val="es-ES" w:eastAsia="zh-CN"/>
        </w:rPr>
        <w:tab/>
      </w:r>
      <w:hyperlink r:id="rId185" w:history="1">
        <w:r w:rsidRPr="00C33DAE">
          <w:rPr>
            <w:rFonts w:eastAsia="SimSun"/>
            <w:color w:val="0000FF"/>
            <w:sz w:val="18"/>
            <w:szCs w:val="18"/>
            <w:u w:val="single"/>
            <w:lang w:val="es-ES" w:eastAsia="zh-CN"/>
          </w:rPr>
          <w:t>http://www.arib.or.jp/english/html/overview/doc/STD-T104v2_00/2_T104/ARIB-STD-T104/Rel11/36/A36323-b20.pdf</w:t>
        </w:r>
      </w:hyperlink>
    </w:p>
    <w:p w:rsidR="00537402" w:rsidRPr="00810637"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ATIS.3GPP.36.323V1120-2013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86" w:history="1">
        <w:r w:rsidRPr="00810637">
          <w:rPr>
            <w:rFonts w:eastAsia="SimSun"/>
            <w:color w:val="0000FF"/>
            <w:sz w:val="18"/>
            <w:szCs w:val="18"/>
            <w:u w:val="single"/>
            <w:lang w:eastAsia="zh-CN"/>
          </w:rPr>
          <w:t>https://www.atis.org/docstore/default.aspx</w:t>
        </w:r>
      </w:hyperlink>
    </w:p>
    <w:p w:rsidR="00537402" w:rsidRPr="00810637"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CCSA-TSD-LTE-36.323</w:t>
      </w:r>
      <w:r w:rsidRPr="00810637">
        <w:rPr>
          <w:rFonts w:ascii="Arial" w:eastAsia="SimSun" w:hAnsi="Arial" w:cs="Arial"/>
          <w:szCs w:val="24"/>
          <w:lang w:eastAsia="zh-CN"/>
        </w:rPr>
        <w:tab/>
      </w:r>
      <w:r w:rsidRPr="00810637">
        <w:rPr>
          <w:rFonts w:eastAsia="SimSun"/>
          <w:color w:val="000000"/>
          <w:sz w:val="18"/>
          <w:szCs w:val="18"/>
          <w:lang w:eastAsia="zh-CN"/>
        </w:rPr>
        <w:t>11.2.0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87" w:history="1">
        <w:r w:rsidRPr="00810637">
          <w:rPr>
            <w:rFonts w:eastAsia="SimSun"/>
            <w:color w:val="0000FF"/>
            <w:sz w:val="18"/>
            <w:szCs w:val="18"/>
            <w:u w:val="single"/>
            <w:lang w:eastAsia="zh-CN"/>
          </w:rPr>
          <w:t>http://www.ccsa.org.cn/ITU_spec/ITU-R/M.2012/M.2012-1/LTE/Rel-11/CCSA-TSD-LTE-36323-b20.zip</w:t>
        </w:r>
      </w:hyperlink>
    </w:p>
    <w:p w:rsidR="00537402" w:rsidRPr="00810637"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136 323</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88" w:history="1">
        <w:r w:rsidRPr="00810637">
          <w:rPr>
            <w:rFonts w:eastAsia="SimSun"/>
            <w:color w:val="0000FF"/>
            <w:sz w:val="18"/>
            <w:szCs w:val="18"/>
            <w:u w:val="single"/>
            <w:lang w:eastAsia="zh-CN"/>
          </w:rPr>
          <w:t>http://www.etsi.org/deliver/etsi_ts/136300_136399/136323/11.02.00_60/ts_136323v110200p.pdf</w:t>
        </w:r>
      </w:hyperlink>
    </w:p>
    <w:p w:rsidR="00537402" w:rsidRPr="00FD5160" w:rsidRDefault="00537402"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TTAT.3G-36.323(R11-11.2.0)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89" w:history="1">
        <w:r w:rsidRPr="00FD5160">
          <w:rPr>
            <w:rFonts w:eastAsia="SimSun"/>
            <w:color w:val="0000FF"/>
            <w:sz w:val="18"/>
            <w:szCs w:val="18"/>
            <w:u w:val="single"/>
            <w:lang w:val="fr-CH" w:eastAsia="zh-CN"/>
          </w:rPr>
          <w:t>http://www.tta.or.kr/data/ttasDown.jsp?where=14688&amp;pk_num=TTAT.3G-36.323(R11-11.2.0)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617646" w:rsidRDefault="00537402" w:rsidP="00537402">
      <w:pPr>
        <w:pStyle w:val="Heading5"/>
        <w:rPr>
          <w:rFonts w:eastAsia="SimSun"/>
          <w:lang w:val="es-ES" w:eastAsia="zh-CN"/>
        </w:rPr>
      </w:pPr>
      <w:r w:rsidRPr="00DE00EB">
        <w:rPr>
          <w:rFonts w:eastAsia="SimSun"/>
          <w:lang w:val="es-ES_tradnl" w:eastAsia="zh-CN"/>
        </w:rPr>
        <w:t>1.2.1.</w:t>
      </w:r>
      <w:r w:rsidRPr="00617646">
        <w:rPr>
          <w:rFonts w:eastAsia="SimSun"/>
          <w:lang w:val="es-ES" w:eastAsia="zh-CN"/>
        </w:rPr>
        <w:t>3.10</w:t>
      </w:r>
      <w:r w:rsidRPr="00617646">
        <w:rPr>
          <w:rFonts w:eastAsia="SimSun"/>
          <w:lang w:val="es-ES" w:eastAsia="zh-CN"/>
        </w:rPr>
        <w:tab/>
      </w:r>
      <w:r w:rsidR="00630462">
        <w:rPr>
          <w:rFonts w:eastAsia="SimSun"/>
          <w:lang w:val="es-ES" w:eastAsia="zh-CN"/>
        </w:rPr>
        <w:tab/>
      </w:r>
      <w:r w:rsidRPr="00617646">
        <w:rPr>
          <w:rFonts w:eastAsia="SimSun"/>
          <w:lang w:val="es-ES" w:eastAsia="zh-CN"/>
        </w:rPr>
        <w:t>TS 36.331</w:t>
      </w:r>
    </w:p>
    <w:p w:rsidR="00537402" w:rsidRPr="00617646" w:rsidRDefault="00537402" w:rsidP="00537402">
      <w:pPr>
        <w:rPr>
          <w:lang w:val="es-ES" w:eastAsia="zh-CN"/>
        </w:rPr>
      </w:pPr>
      <w:r w:rsidRPr="00617646">
        <w:rPr>
          <w:lang w:val="es-ES" w:eastAsia="zh-CN"/>
        </w:rPr>
        <w:t>Acceso radioeléctrico terrenal universal evolucionado (E-UTRA); especificación del protocolo de control de recursos radioeléctricos (RRC)</w:t>
      </w:r>
    </w:p>
    <w:p w:rsidR="00537402" w:rsidRPr="00475D0E" w:rsidRDefault="00537402" w:rsidP="00537402">
      <w:pPr>
        <w:rPr>
          <w:rFonts w:eastAsia="SimSun"/>
          <w:lang w:val="es-ES"/>
        </w:rPr>
      </w:pPr>
      <w:r w:rsidRPr="00475D0E">
        <w:rPr>
          <w:rFonts w:eastAsia="SimSun"/>
          <w:lang w:val="es-ES"/>
        </w:rPr>
        <w:t>En este documento se especifica el protocolo del control de recursos radioeléctricos para la interfaz radioeléctrica entre el UE y la E-UTRAN así como la interfaz radioeléctrica entre la RN y la E</w:t>
      </w:r>
      <w:r w:rsidRPr="00475D0E">
        <w:rPr>
          <w:rFonts w:eastAsia="SimSun"/>
          <w:lang w:val="es-ES"/>
        </w:rPr>
        <w:noBreakHyphen/>
        <w:t>UTRAN. También son objeto de este documento: i) la información sobre radiocomunicaciones transportada en un contenedor transparente entre el eNodoB origen y el eNodoB destino durante el traspaso entre eNodoB; ii) la información sobre radiocomunicaciones transportada en un contenedor transparente entre el eNodoB origen o destino y otro sistema cuando se efectúa un traspaso entre RAT.</w:t>
      </w:r>
    </w:p>
    <w:p w:rsidR="00D5251B"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537402" w:rsidRPr="00DE00EB" w:rsidRDefault="00537402" w:rsidP="00EB0F67">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STD-T104-36.331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10.9.0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190" w:history="1">
        <w:r w:rsidRPr="00365822">
          <w:rPr>
            <w:rFonts w:eastAsia="SimSun"/>
            <w:color w:val="0000FF"/>
            <w:sz w:val="18"/>
            <w:szCs w:val="18"/>
            <w:u w:val="single"/>
            <w:lang w:val="es-ES" w:eastAsia="zh-CN"/>
          </w:rPr>
          <w:t>http://www.arib.or.jp/english/html/overview/doc/STD-T104v2_00/2_T104/ARIB-STD-T104/Rel10/36/A36331-a90.pdf</w:t>
        </w:r>
      </w:hyperlink>
    </w:p>
    <w:p w:rsidR="00537402" w:rsidRPr="00976EFE"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76EFE">
        <w:rPr>
          <w:rFonts w:eastAsia="SimSun"/>
          <w:color w:val="000000"/>
          <w:sz w:val="18"/>
          <w:szCs w:val="18"/>
          <w:lang w:val="fr-CH" w:eastAsia="zh-CN"/>
        </w:rPr>
        <w:t>ATIS</w:t>
      </w:r>
      <w:r w:rsidRPr="00976EFE">
        <w:rPr>
          <w:rFonts w:ascii="Arial" w:eastAsia="SimSun" w:hAnsi="Arial" w:cs="Arial"/>
          <w:szCs w:val="24"/>
          <w:lang w:val="fr-CH" w:eastAsia="zh-CN"/>
        </w:rPr>
        <w:tab/>
      </w:r>
      <w:r w:rsidRPr="00976EFE">
        <w:rPr>
          <w:rFonts w:eastAsia="SimSun"/>
          <w:color w:val="000000"/>
          <w:sz w:val="18"/>
          <w:szCs w:val="18"/>
          <w:lang w:val="fr-CH" w:eastAsia="zh-CN"/>
        </w:rPr>
        <w:t>ATIS.3GPP.36.331V1090-2013</w:t>
      </w:r>
      <w:r w:rsidRPr="00976EFE">
        <w:rPr>
          <w:rFonts w:ascii="Arial" w:eastAsia="SimSun" w:hAnsi="Arial" w:cs="Arial"/>
          <w:szCs w:val="24"/>
          <w:lang w:val="fr-CH" w:eastAsia="zh-CN"/>
        </w:rPr>
        <w:tab/>
      </w:r>
      <w:r w:rsidRPr="00976EFE">
        <w:rPr>
          <w:rFonts w:eastAsia="SimSun"/>
          <w:color w:val="000000"/>
          <w:sz w:val="18"/>
          <w:szCs w:val="18"/>
          <w:lang w:val="fr-CH" w:eastAsia="zh-CN"/>
        </w:rPr>
        <w:t>10.9.0</w:t>
      </w:r>
      <w:r w:rsidRPr="00976EFE">
        <w:rPr>
          <w:rFonts w:ascii="Arial" w:eastAsia="SimSun" w:hAnsi="Arial" w:cs="Arial"/>
          <w:szCs w:val="24"/>
          <w:lang w:val="fr-CH" w:eastAsia="zh-CN"/>
        </w:rPr>
        <w:tab/>
      </w:r>
      <w:r w:rsidRPr="00976EFE">
        <w:rPr>
          <w:rFonts w:eastAsia="SimSun"/>
          <w:color w:val="000000"/>
          <w:sz w:val="18"/>
          <w:szCs w:val="18"/>
          <w:lang w:val="fr-CH" w:eastAsia="zh-CN"/>
        </w:rPr>
        <w:t>13 de jun.</w:t>
      </w:r>
      <w:r w:rsidRPr="00976EFE">
        <w:rPr>
          <w:rFonts w:ascii="Arial" w:eastAsia="SimSun" w:hAnsi="Arial" w:cs="Arial"/>
          <w:szCs w:val="24"/>
          <w:lang w:val="fr-CH" w:eastAsia="zh-CN"/>
        </w:rPr>
        <w:tab/>
      </w:r>
      <w:hyperlink r:id="rId191" w:history="1">
        <w:r w:rsidRPr="00976EFE">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CCSA-TSD-LTE-36.331</w:t>
      </w:r>
      <w:r w:rsidRPr="00810637">
        <w:rPr>
          <w:rFonts w:ascii="Arial" w:eastAsia="SimSun" w:hAnsi="Arial" w:cs="Arial"/>
          <w:szCs w:val="24"/>
          <w:lang w:eastAsia="zh-CN"/>
        </w:rPr>
        <w:tab/>
      </w:r>
      <w:r w:rsidRPr="00810637">
        <w:rPr>
          <w:rFonts w:eastAsia="SimSun"/>
          <w:color w:val="000000"/>
          <w:sz w:val="18"/>
          <w:szCs w:val="18"/>
          <w:lang w:eastAsia="zh-CN"/>
        </w:rPr>
        <w:t>10.9.0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92" w:history="1">
        <w:r w:rsidRPr="00810637">
          <w:rPr>
            <w:rFonts w:eastAsia="SimSun"/>
            <w:color w:val="0000FF"/>
            <w:sz w:val="18"/>
            <w:szCs w:val="18"/>
            <w:u w:val="single"/>
            <w:lang w:eastAsia="zh-CN"/>
          </w:rPr>
          <w:t>http://www.ccsa.org.cn/ITU_spec/ITU-R/M.2012/M.2012-1/LTE/Rel-10/CCSA-TSD-LTE-36331-a90.zip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136 331</w:t>
      </w:r>
      <w:r w:rsidR="00FB5D6B">
        <w:rPr>
          <w:rFonts w:ascii="Arial" w:eastAsia="SimSun" w:hAnsi="Arial" w:cs="Arial"/>
          <w:szCs w:val="24"/>
          <w:lang w:val="fr-CH" w:eastAsia="zh-CN"/>
        </w:rPr>
        <w:tab/>
      </w:r>
      <w:r w:rsidRPr="003F54A5">
        <w:rPr>
          <w:rFonts w:eastAsia="SimSun"/>
          <w:color w:val="000000"/>
          <w:sz w:val="18"/>
          <w:szCs w:val="18"/>
          <w:lang w:val="fr-CH" w:eastAsia="zh-CN"/>
        </w:rPr>
        <w:t>10.9.0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93" w:history="1">
        <w:r w:rsidRPr="00810637">
          <w:rPr>
            <w:rFonts w:eastAsia="SimSun"/>
            <w:color w:val="0000FF"/>
            <w:sz w:val="18"/>
            <w:szCs w:val="18"/>
            <w:u w:val="single"/>
            <w:lang w:eastAsia="zh-CN"/>
          </w:rPr>
          <w:t>http://www.etsi.org/deliver/etsi_ts/136300_136399/136331/10.09.00_60/ts_136331v100900p.pdf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TTAT.3G-36.331(R10-10.2.0)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194" w:history="1">
        <w:r w:rsidRPr="00FD5160">
          <w:rPr>
            <w:rFonts w:eastAsia="SimSun"/>
            <w:color w:val="0000FF"/>
            <w:sz w:val="18"/>
            <w:szCs w:val="18"/>
            <w:u w:val="single"/>
            <w:lang w:val="fr-CH" w:eastAsia="zh-CN"/>
          </w:rPr>
          <w:t>http://www.tta.or.kr/data/ttasDown.jsp?where=14688&amp;pk_num=TTAT.3G-36.331(R10-10.2.0)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EB0F67">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810637" w:rsidRDefault="00537402" w:rsidP="0053740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976EFE">
        <w:rPr>
          <w:rFonts w:eastAsia="SimSun"/>
          <w:color w:val="000000"/>
          <w:sz w:val="18"/>
          <w:szCs w:val="18"/>
          <w:lang w:val="fr-CH" w:eastAsia="zh-CN"/>
        </w:rPr>
        <w:t>ARIB</w:t>
      </w:r>
      <w:r w:rsidRPr="00976EFE">
        <w:rPr>
          <w:rFonts w:ascii="Arial" w:eastAsia="SimSun" w:hAnsi="Arial" w:cs="Arial"/>
          <w:szCs w:val="24"/>
          <w:lang w:val="fr-CH" w:eastAsia="zh-CN"/>
        </w:rPr>
        <w:tab/>
      </w:r>
      <w:r w:rsidRPr="00976EFE">
        <w:rPr>
          <w:rFonts w:eastAsia="SimSun"/>
          <w:color w:val="000000"/>
          <w:sz w:val="18"/>
          <w:szCs w:val="18"/>
          <w:lang w:val="fr-CH" w:eastAsia="zh-CN"/>
        </w:rPr>
        <w:t>ARIB STD-T104-36.331</w:t>
      </w:r>
      <w:r w:rsidRPr="00976EFE">
        <w:rPr>
          <w:rFonts w:ascii="Arial" w:eastAsia="SimSun" w:hAnsi="Arial" w:cs="Arial"/>
          <w:szCs w:val="24"/>
          <w:lang w:val="fr-CH" w:eastAsia="zh-CN"/>
        </w:rPr>
        <w:tab/>
      </w:r>
      <w:r w:rsidRPr="00976EFE">
        <w:rPr>
          <w:rFonts w:eastAsia="SimSun"/>
          <w:color w:val="000000"/>
          <w:sz w:val="18"/>
          <w:szCs w:val="18"/>
          <w:lang w:val="fr-CH" w:eastAsia="zh-CN"/>
        </w:rPr>
        <w:t>11.3.0</w:t>
      </w:r>
      <w:r w:rsidRPr="00976EFE">
        <w:rPr>
          <w:rFonts w:ascii="Arial" w:eastAsia="SimSun" w:hAnsi="Arial" w:cs="Arial"/>
          <w:szCs w:val="24"/>
          <w:lang w:val="fr-CH" w:eastAsia="zh-CN"/>
        </w:rPr>
        <w:tab/>
      </w:r>
      <w:r w:rsidRPr="00976EFE">
        <w:rPr>
          <w:rFonts w:eastAsia="SimSun"/>
          <w:color w:val="000000"/>
          <w:sz w:val="18"/>
          <w:szCs w:val="18"/>
          <w:lang w:val="fr-CH" w:eastAsia="zh-CN"/>
        </w:rPr>
        <w:t>13 de jul.</w:t>
      </w:r>
      <w:r w:rsidRPr="00976EFE">
        <w:rPr>
          <w:rFonts w:ascii="Arial" w:eastAsia="SimSun" w:hAnsi="Arial" w:cs="Arial"/>
          <w:szCs w:val="24"/>
          <w:lang w:val="fr-CH" w:eastAsia="zh-CN"/>
        </w:rPr>
        <w:tab/>
      </w:r>
      <w:hyperlink r:id="rId195" w:history="1">
        <w:r w:rsidRPr="00810637">
          <w:rPr>
            <w:rFonts w:eastAsia="SimSun"/>
            <w:color w:val="0000FF"/>
            <w:sz w:val="18"/>
            <w:szCs w:val="18"/>
            <w:u w:val="single"/>
            <w:lang w:eastAsia="zh-CN"/>
          </w:rPr>
          <w:t>http://www.arib.or.jp/english/html/overview/doc/STD-T104v2_00/2_T104/ARIB-STD-T104/Rel11/36/A36331-b30.pdf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ATIS.3GPP.36.331V1130-2013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196"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CCSA-TSD-LTE-36.331</w:t>
      </w:r>
      <w:r w:rsidRPr="00810637">
        <w:rPr>
          <w:rFonts w:ascii="Arial" w:eastAsia="SimSun" w:hAnsi="Arial" w:cs="Arial"/>
          <w:szCs w:val="24"/>
          <w:lang w:eastAsia="zh-CN"/>
        </w:rPr>
        <w:tab/>
      </w:r>
      <w:r w:rsidRPr="00810637">
        <w:rPr>
          <w:rFonts w:eastAsia="SimSun"/>
          <w:color w:val="000000"/>
          <w:sz w:val="18"/>
          <w:szCs w:val="18"/>
          <w:lang w:eastAsia="zh-CN"/>
        </w:rPr>
        <w:t>11.3.0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197" w:history="1">
        <w:r w:rsidRPr="00810637">
          <w:rPr>
            <w:rFonts w:eastAsia="SimSun"/>
            <w:color w:val="0000FF"/>
            <w:sz w:val="18"/>
            <w:szCs w:val="18"/>
            <w:u w:val="single"/>
            <w:lang w:eastAsia="zh-CN"/>
          </w:rPr>
          <w:t>http://www.ccsa.org.cn/ITU_spec/ITU-R/M.2012/M.2012-1/LTE/Rel-11/CCSA-TSD-LTE-36331-b30.zip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136 331</w:t>
      </w:r>
      <w:r w:rsidR="00FB5D6B">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198" w:history="1">
        <w:r w:rsidRPr="00810637">
          <w:rPr>
            <w:rFonts w:eastAsia="SimSun"/>
            <w:color w:val="0000FF"/>
            <w:sz w:val="18"/>
            <w:szCs w:val="18"/>
            <w:u w:val="single"/>
            <w:lang w:eastAsia="zh-CN"/>
          </w:rPr>
          <w:t>http://www.etsi.org/deliver/etsi_ts/136300_136399/136331/11.03.00_60/ts_136331v110300p.pdf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TTAT.3G-36.331(R11-11.3.0)</w:t>
      </w:r>
      <w:r w:rsidRPr="00FD5160">
        <w:rPr>
          <w:rFonts w:ascii="Arial" w:eastAsia="SimSun" w:hAnsi="Arial" w:cs="Arial"/>
          <w:szCs w:val="24"/>
          <w:lang w:val="fr-CH" w:eastAsia="zh-CN"/>
        </w:rPr>
        <w:tab/>
      </w:r>
      <w:r w:rsidRPr="00FD5160">
        <w:rPr>
          <w:rFonts w:eastAsia="SimSun"/>
          <w:color w:val="000000"/>
          <w:sz w:val="18"/>
          <w:szCs w:val="18"/>
          <w:lang w:val="fr-CH" w:eastAsia="zh-CN"/>
        </w:rPr>
        <w:t>11.3.0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199" w:history="1">
        <w:r w:rsidRPr="00FD5160">
          <w:rPr>
            <w:rFonts w:eastAsia="SimSun"/>
            <w:color w:val="0000FF"/>
            <w:sz w:val="18"/>
            <w:szCs w:val="18"/>
            <w:u w:val="single"/>
            <w:lang w:val="fr-CH" w:eastAsia="zh-CN"/>
          </w:rPr>
          <w:t>http://www.tta.or.kr/data/ttasDown.jsp?where=14688&amp;pk_num=TTAT.3G-36.331(R11-11.3.0)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537402">
      <w:pPr>
        <w:pStyle w:val="Heading5"/>
        <w:rPr>
          <w:rFonts w:eastAsia="SimSun"/>
          <w:lang w:val="es-ES_tradnl" w:eastAsia="zh-CN"/>
        </w:rPr>
      </w:pPr>
      <w:r w:rsidRPr="00DE00EB">
        <w:rPr>
          <w:rFonts w:eastAsia="SimSun"/>
          <w:lang w:val="es-ES_tradnl" w:eastAsia="zh-CN"/>
        </w:rPr>
        <w:lastRenderedPageBreak/>
        <w:t>1.2.1.3.11</w:t>
      </w:r>
      <w:r w:rsidRPr="00DE00EB">
        <w:rPr>
          <w:rFonts w:eastAsia="SimSun"/>
          <w:lang w:val="es-ES_tradnl" w:eastAsia="zh-CN"/>
        </w:rPr>
        <w:tab/>
      </w:r>
      <w:r w:rsidR="00630462">
        <w:rPr>
          <w:rFonts w:eastAsia="SimSun"/>
          <w:lang w:val="es-ES_tradnl" w:eastAsia="zh-CN"/>
        </w:rPr>
        <w:tab/>
      </w:r>
      <w:r w:rsidRPr="00DE00EB">
        <w:rPr>
          <w:rFonts w:eastAsia="SimSun"/>
          <w:lang w:val="es-ES_tradnl" w:eastAsia="zh-CN"/>
        </w:rPr>
        <w:t>TS 36.355</w:t>
      </w:r>
    </w:p>
    <w:p w:rsidR="00537402" w:rsidRPr="00617646" w:rsidRDefault="00537402" w:rsidP="00770A88">
      <w:pPr>
        <w:keepNext/>
        <w:keepLines/>
        <w:widowControl w:val="0"/>
        <w:overflowPunct/>
        <w:textAlignment w:val="auto"/>
        <w:rPr>
          <w:lang w:val="es-ES" w:eastAsia="zh-CN"/>
        </w:rPr>
      </w:pPr>
      <w:r w:rsidRPr="00617646">
        <w:rPr>
          <w:lang w:val="es-ES" w:eastAsia="zh-CN"/>
        </w:rPr>
        <w:t>Acceso radioeléctrico terrenal universal evolucionado (E-UTRA); protocolo de posicionamiento de la LTE (LPP)</w:t>
      </w:r>
    </w:p>
    <w:p w:rsidR="00537402" w:rsidRPr="00475D0E" w:rsidRDefault="00537402" w:rsidP="00FB5D6B">
      <w:pPr>
        <w:keepNext/>
        <w:keepLines/>
        <w:rPr>
          <w:rFonts w:eastAsia="SimSun"/>
          <w:lang w:val="es-ES"/>
        </w:rPr>
      </w:pPr>
      <w:r w:rsidRPr="00475D0E">
        <w:rPr>
          <w:rFonts w:eastAsia="SimSun"/>
          <w:lang w:val="es-ES"/>
        </w:rPr>
        <w:t>Este documento contiene la definición del protocolo de posicionamiento de la LTE (LPP).</w:t>
      </w:r>
    </w:p>
    <w:p w:rsidR="00D5251B" w:rsidRDefault="0053740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537402" w:rsidRPr="00DE00EB" w:rsidRDefault="00537402"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37402" w:rsidRPr="00365822" w:rsidRDefault="00537402" w:rsidP="00FB5D6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 xml:space="preserve">ARIB STD-T104-36.355 </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10.8.0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200" w:history="1">
        <w:r w:rsidRPr="00365822">
          <w:rPr>
            <w:rFonts w:eastAsia="SimSun"/>
            <w:color w:val="0000FF"/>
            <w:sz w:val="18"/>
            <w:szCs w:val="18"/>
            <w:u w:val="single"/>
            <w:lang w:val="es-ES" w:eastAsia="zh-CN"/>
          </w:rPr>
          <w:t>http://www.arib.or.jp/english/html/overview/doc/STD-T104v2_00/2_T104/ARIB-STD-T104/Rel10/36/A36355-a80.pdf</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ATIS.3GPP.36.355V1080-2013</w:t>
      </w:r>
      <w:r w:rsidRPr="003F54A5">
        <w:rPr>
          <w:rFonts w:ascii="Arial" w:eastAsia="SimSun" w:hAnsi="Arial" w:cs="Arial"/>
          <w:szCs w:val="24"/>
          <w:lang w:val="fr-CH" w:eastAsia="zh-CN"/>
        </w:rPr>
        <w:tab/>
      </w:r>
      <w:r w:rsidRPr="003F54A5">
        <w:rPr>
          <w:rFonts w:eastAsia="SimSun"/>
          <w:color w:val="000000"/>
          <w:sz w:val="18"/>
          <w:szCs w:val="18"/>
          <w:lang w:val="fr-CH" w:eastAsia="zh-CN"/>
        </w:rPr>
        <w:t>10.8.0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201" w:history="1">
        <w:r w:rsidRPr="00810637">
          <w:rPr>
            <w:rFonts w:eastAsia="SimSun"/>
            <w:color w:val="0000FF"/>
            <w:sz w:val="18"/>
            <w:szCs w:val="18"/>
            <w:u w:val="single"/>
            <w:lang w:eastAsia="zh-CN"/>
          </w:rPr>
          <w:t>https://www.atis.org/docstore/default.aspx</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CCSA-TSD-LTE-36.355</w:t>
      </w:r>
      <w:r w:rsidRPr="00810637">
        <w:rPr>
          <w:rFonts w:ascii="Arial" w:eastAsia="SimSun" w:hAnsi="Arial" w:cs="Arial"/>
          <w:szCs w:val="24"/>
          <w:lang w:eastAsia="zh-CN"/>
        </w:rPr>
        <w:tab/>
      </w:r>
      <w:r w:rsidRPr="00810637">
        <w:rPr>
          <w:rFonts w:eastAsia="SimSun"/>
          <w:color w:val="000000"/>
          <w:sz w:val="18"/>
          <w:szCs w:val="18"/>
          <w:lang w:eastAsia="zh-CN"/>
        </w:rPr>
        <w:t>10.8.0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02" w:history="1">
        <w:r w:rsidRPr="00810637">
          <w:rPr>
            <w:rFonts w:eastAsia="SimSun"/>
            <w:color w:val="0000FF"/>
            <w:sz w:val="18"/>
            <w:szCs w:val="18"/>
            <w:u w:val="single"/>
            <w:lang w:eastAsia="zh-CN"/>
          </w:rPr>
          <w:t>http://www.ccsa.org.cn/ITU_spec/ITU-R/M.2012/M.2012-1/LTE/Rel-10/CCSA-TSD-LTE-36355-a80.zip</w:t>
        </w:r>
      </w:hyperlink>
    </w:p>
    <w:p w:rsidR="00537402" w:rsidRPr="00810637"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136 355</w:t>
      </w:r>
      <w:r w:rsidR="00FB5D6B">
        <w:rPr>
          <w:rFonts w:ascii="Arial" w:eastAsia="SimSun" w:hAnsi="Arial" w:cs="Arial"/>
          <w:szCs w:val="24"/>
          <w:lang w:val="fr-CH" w:eastAsia="zh-CN"/>
        </w:rPr>
        <w:tab/>
      </w:r>
      <w:r w:rsidRPr="003F54A5">
        <w:rPr>
          <w:rFonts w:eastAsia="SimSun"/>
          <w:color w:val="000000"/>
          <w:sz w:val="18"/>
          <w:szCs w:val="18"/>
          <w:lang w:val="fr-CH" w:eastAsia="zh-CN"/>
        </w:rPr>
        <w:t>10.8.0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203" w:history="1">
        <w:r w:rsidRPr="00810637">
          <w:rPr>
            <w:rFonts w:eastAsia="SimSun"/>
            <w:color w:val="0000FF"/>
            <w:sz w:val="18"/>
            <w:szCs w:val="18"/>
            <w:u w:val="single"/>
            <w:lang w:eastAsia="zh-CN"/>
          </w:rPr>
          <w:t>http://www.etsi.org/deliver/etsi_ts/136300_136399/136355/10.08.00_60/ts_136355v100800p.pdf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TTAT.3G-36.355(R10-10.2.0)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04" w:history="1">
        <w:r w:rsidRPr="00FD5160">
          <w:rPr>
            <w:rFonts w:eastAsia="SimSun"/>
            <w:color w:val="0000FF"/>
            <w:sz w:val="18"/>
            <w:szCs w:val="18"/>
            <w:u w:val="single"/>
            <w:lang w:val="fr-CH" w:eastAsia="zh-CN"/>
          </w:rPr>
          <w:t>http://www.tta.or.kr/data/ttasDown.jsp?where=14688&amp;pk_num=TTAT.3G-36.355(R10-10.2.0)</w:t>
        </w:r>
      </w:hyperlink>
      <w:r w:rsidRPr="00FD5160">
        <w:rPr>
          <w:rFonts w:eastAsia="SimSun"/>
          <w:color w:val="000000"/>
          <w:sz w:val="18"/>
          <w:szCs w:val="18"/>
          <w:lang w:val="fr-CH" w:eastAsia="zh-CN"/>
        </w:rPr>
        <w:t xml:space="preserve"> </w:t>
      </w:r>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37402" w:rsidRPr="00DE00EB" w:rsidRDefault="00537402"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537402" w:rsidRPr="00810637" w:rsidRDefault="00537402" w:rsidP="0053740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20407">
        <w:rPr>
          <w:rFonts w:eastAsia="SimSun"/>
          <w:color w:val="000000"/>
          <w:sz w:val="18"/>
          <w:szCs w:val="18"/>
          <w:lang w:val="fr-CH" w:eastAsia="zh-CN"/>
        </w:rPr>
        <w:t>ARIB</w:t>
      </w:r>
      <w:r w:rsidRPr="00920407">
        <w:rPr>
          <w:rFonts w:ascii="Arial" w:eastAsia="SimSun" w:hAnsi="Arial" w:cs="Arial"/>
          <w:szCs w:val="24"/>
          <w:lang w:val="fr-CH" w:eastAsia="zh-CN"/>
        </w:rPr>
        <w:tab/>
      </w:r>
      <w:r w:rsidRPr="00920407">
        <w:rPr>
          <w:rFonts w:eastAsia="SimSun"/>
          <w:color w:val="000000"/>
          <w:sz w:val="18"/>
          <w:szCs w:val="18"/>
          <w:lang w:val="fr-CH" w:eastAsia="zh-CN"/>
        </w:rPr>
        <w:t>ARIB STD-T104-36.355</w:t>
      </w:r>
      <w:r w:rsidRPr="00920407">
        <w:rPr>
          <w:rFonts w:ascii="Arial" w:eastAsia="SimSun" w:hAnsi="Arial" w:cs="Arial"/>
          <w:szCs w:val="24"/>
          <w:lang w:val="fr-CH" w:eastAsia="zh-CN"/>
        </w:rPr>
        <w:tab/>
      </w:r>
      <w:r w:rsidRPr="00920407">
        <w:rPr>
          <w:rFonts w:eastAsia="SimSun"/>
          <w:color w:val="000000"/>
          <w:sz w:val="18"/>
          <w:szCs w:val="18"/>
          <w:lang w:val="fr-CH" w:eastAsia="zh-CN"/>
        </w:rPr>
        <w:t>11</w:t>
      </w:r>
      <w:r w:rsidRPr="00976EFE">
        <w:rPr>
          <w:rFonts w:eastAsia="SimSun"/>
          <w:color w:val="000000"/>
          <w:sz w:val="18"/>
          <w:lang w:val="fr-CH"/>
        </w:rPr>
        <w:t>.2.</w:t>
      </w:r>
      <w:r w:rsidRPr="00976EFE">
        <w:rPr>
          <w:rFonts w:eastAsia="SimSun"/>
          <w:color w:val="000000"/>
          <w:sz w:val="18"/>
          <w:szCs w:val="18"/>
          <w:lang w:val="fr-CH" w:eastAsia="zh-CN"/>
        </w:rPr>
        <w:t>0</w:t>
      </w:r>
      <w:r w:rsidRPr="00976EFE">
        <w:rPr>
          <w:rFonts w:ascii="Arial" w:eastAsia="SimSun" w:hAnsi="Arial" w:cs="Arial"/>
          <w:szCs w:val="24"/>
          <w:lang w:val="fr-CH" w:eastAsia="zh-CN"/>
        </w:rPr>
        <w:tab/>
      </w:r>
      <w:r w:rsidRPr="00976EFE">
        <w:rPr>
          <w:rFonts w:eastAsia="SimSun"/>
          <w:color w:val="000000"/>
          <w:sz w:val="18"/>
          <w:szCs w:val="18"/>
          <w:lang w:val="fr-CH" w:eastAsia="zh-CN"/>
        </w:rPr>
        <w:t>13 de jul.</w:t>
      </w:r>
      <w:r w:rsidRPr="00976EFE">
        <w:rPr>
          <w:rFonts w:ascii="Arial" w:eastAsia="SimSun" w:hAnsi="Arial" w:cs="Arial"/>
          <w:szCs w:val="24"/>
          <w:lang w:val="fr-CH" w:eastAsia="zh-CN"/>
        </w:rPr>
        <w:tab/>
      </w:r>
      <w:hyperlink r:id="rId205" w:history="1">
        <w:r w:rsidRPr="00810637">
          <w:rPr>
            <w:rFonts w:eastAsia="SimSun"/>
            <w:color w:val="0000FF"/>
            <w:sz w:val="18"/>
            <w:szCs w:val="18"/>
            <w:u w:val="single"/>
            <w:lang w:eastAsia="zh-CN"/>
          </w:rPr>
          <w:t>http://www.arib.or.jp/english/html/overview/doc/STD-T104v2_00/2_T104/ARIB-STD-T104/Rel11/36/A36355-b20.pdf</w:t>
        </w:r>
      </w:hyperlink>
    </w:p>
    <w:p w:rsidR="00537402" w:rsidRPr="00810637" w:rsidRDefault="00537402" w:rsidP="0053740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ATIS.3GPP.36.355V1120-2013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206" w:history="1">
        <w:r w:rsidRPr="00810637">
          <w:rPr>
            <w:rFonts w:eastAsia="SimSun"/>
            <w:color w:val="0000FF"/>
            <w:sz w:val="18"/>
            <w:szCs w:val="18"/>
            <w:u w:val="single"/>
            <w:lang w:eastAsia="zh-CN"/>
          </w:rPr>
          <w:t>https://www.atis.org/docstore/default.aspx</w:t>
        </w:r>
      </w:hyperlink>
    </w:p>
    <w:p w:rsidR="00537402" w:rsidRPr="00810637" w:rsidRDefault="00537402" w:rsidP="0053740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CCSA-TSD-LTE-36.355</w:t>
      </w:r>
      <w:r w:rsidRPr="00810637">
        <w:rPr>
          <w:rFonts w:ascii="Arial" w:eastAsia="SimSun" w:hAnsi="Arial" w:cs="Arial"/>
          <w:szCs w:val="24"/>
          <w:lang w:eastAsia="zh-CN"/>
        </w:rPr>
        <w:tab/>
      </w:r>
      <w:r w:rsidRPr="00810637">
        <w:rPr>
          <w:rFonts w:eastAsia="SimSun"/>
          <w:color w:val="000000"/>
          <w:sz w:val="18"/>
          <w:szCs w:val="18"/>
          <w:lang w:eastAsia="zh-CN"/>
        </w:rPr>
        <w:t>11.2.0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07" w:history="1">
        <w:r w:rsidRPr="00810637">
          <w:rPr>
            <w:rFonts w:eastAsia="SimSun"/>
            <w:color w:val="0000FF"/>
            <w:sz w:val="18"/>
            <w:szCs w:val="18"/>
            <w:u w:val="single"/>
            <w:lang w:eastAsia="zh-CN"/>
          </w:rPr>
          <w:t>http://www.ccsa.org.cn/ITU_spec/ITU-R/M.2012/M.2012-1/LTE/Rel-11/CCSA-TSD-LTE-36355-b20.zip</w:t>
        </w:r>
      </w:hyperlink>
    </w:p>
    <w:p w:rsidR="00537402" w:rsidRPr="00810637" w:rsidRDefault="00537402" w:rsidP="0053740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136 355</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208" w:history="1">
        <w:r w:rsidRPr="00810637">
          <w:rPr>
            <w:rFonts w:eastAsia="SimSun"/>
            <w:color w:val="0000FF"/>
            <w:sz w:val="18"/>
            <w:szCs w:val="18"/>
            <w:u w:val="single"/>
            <w:lang w:eastAsia="zh-CN"/>
          </w:rPr>
          <w:t>http://www.etsi.org/deliver/etsi_ts/136300_136399/136355/11.02.00_60/ts_136355v110200p.pdf</w:t>
        </w:r>
      </w:hyperlink>
    </w:p>
    <w:p w:rsidR="00537402" w:rsidRPr="00FD5160" w:rsidRDefault="00537402" w:rsidP="0053740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TTAT.3G-36.355(R11-11.2.0)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09" w:history="1">
        <w:r w:rsidRPr="00FD5160">
          <w:rPr>
            <w:rFonts w:eastAsia="SimSun"/>
            <w:color w:val="0000FF"/>
            <w:sz w:val="18"/>
            <w:szCs w:val="18"/>
            <w:u w:val="single"/>
            <w:lang w:val="fr-CH" w:eastAsia="zh-CN"/>
          </w:rPr>
          <w:t>http://www.tta.or.kr/data/ttasDown.jsp?where=14688&amp;pk_num=TTAT.3G-36.355(R11-11.2.0)</w:t>
        </w:r>
      </w:hyperlink>
    </w:p>
    <w:p w:rsidR="00537402" w:rsidRPr="00DE00EB" w:rsidRDefault="00537402" w:rsidP="0053740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617646" w:rsidRDefault="00FE6951" w:rsidP="00C52277">
      <w:pPr>
        <w:pStyle w:val="Heading4"/>
        <w:rPr>
          <w:rFonts w:eastAsia="SimSun"/>
          <w:lang w:val="es-ES"/>
        </w:rPr>
      </w:pPr>
      <w:r w:rsidRPr="003D6EE4">
        <w:rPr>
          <w:rFonts w:eastAsia="SimSun"/>
          <w:lang w:val="es-ES_tradnl"/>
        </w:rPr>
        <w:t>1.2.1.</w:t>
      </w:r>
      <w:r w:rsidRPr="00617646">
        <w:rPr>
          <w:rFonts w:eastAsia="SimSun"/>
          <w:lang w:val="es-ES"/>
        </w:rPr>
        <w:t>4</w:t>
      </w:r>
      <w:r w:rsidRPr="00617646">
        <w:rPr>
          <w:rFonts w:eastAsia="SimSun"/>
          <w:lang w:val="es-ES"/>
        </w:rPr>
        <w:tab/>
        <w:t>Arquitectura</w:t>
      </w:r>
    </w:p>
    <w:p w:rsidR="00FE6951" w:rsidRPr="00617646" w:rsidRDefault="00FE6951" w:rsidP="00FE6951">
      <w:pPr>
        <w:pStyle w:val="Heading5"/>
        <w:rPr>
          <w:rFonts w:eastAsia="SimSun"/>
          <w:lang w:val="es-ES" w:eastAsia="zh-CN"/>
        </w:rPr>
      </w:pPr>
      <w:r w:rsidRPr="00617646">
        <w:rPr>
          <w:rFonts w:eastAsia="SimSun"/>
          <w:lang w:val="es-ES" w:eastAsia="zh-CN"/>
        </w:rPr>
        <w:t>1.2.1.4.1</w:t>
      </w:r>
      <w:r w:rsidRPr="00617646">
        <w:rPr>
          <w:rFonts w:eastAsia="SimSun"/>
          <w:lang w:val="es-ES" w:eastAsia="zh-CN"/>
        </w:rPr>
        <w:tab/>
        <w:t>TS 36.401</w:t>
      </w:r>
    </w:p>
    <w:p w:rsidR="00FE6951" w:rsidRPr="00617646" w:rsidRDefault="00FE6951" w:rsidP="00FE6951">
      <w:pPr>
        <w:rPr>
          <w:lang w:val="es-ES" w:eastAsia="zh-CN"/>
        </w:rPr>
      </w:pPr>
      <w:r w:rsidRPr="00617646">
        <w:rPr>
          <w:lang w:val="es-ES" w:eastAsia="zh-CN"/>
        </w:rPr>
        <w:t>Red de acceso radioeléctrico terrenal universal evolucionada (E-UTRAN); descripción de la arquitectura</w:t>
      </w:r>
    </w:p>
    <w:p w:rsidR="00FE6951" w:rsidRPr="00475D0E" w:rsidRDefault="00FE6951" w:rsidP="00FE6951">
      <w:pPr>
        <w:rPr>
          <w:rFonts w:eastAsia="SimSun"/>
          <w:lang w:val="es-ES"/>
        </w:rPr>
      </w:pPr>
      <w:r w:rsidRPr="00475D0E">
        <w:rPr>
          <w:rFonts w:eastAsia="SimSun"/>
          <w:lang w:val="es-ES"/>
        </w:rPr>
        <w:t>En este documento se describe la arquitectura global de la E-UTRAN y, en particular, las interfaces internas y las hipótesis sobre las interfaces radioeléctricas S1 y X2.</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3D6EE4"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D6EE4">
        <w:rPr>
          <w:rFonts w:eastAsia="SimSun"/>
          <w:color w:val="000000"/>
          <w:sz w:val="18"/>
          <w:szCs w:val="18"/>
          <w:lang w:val="fr-CH" w:eastAsia="zh-CN"/>
        </w:rPr>
        <w:t>ATIS</w:t>
      </w:r>
      <w:r w:rsidRPr="003D6EE4">
        <w:rPr>
          <w:rFonts w:ascii="Arial" w:eastAsia="SimSun" w:hAnsi="Arial" w:cs="Arial"/>
          <w:szCs w:val="24"/>
          <w:lang w:val="fr-CH" w:eastAsia="zh-CN"/>
        </w:rPr>
        <w:tab/>
      </w:r>
      <w:r w:rsidRPr="003D6EE4">
        <w:rPr>
          <w:rFonts w:eastAsia="SimSun"/>
          <w:color w:val="000000"/>
          <w:sz w:val="18"/>
          <w:szCs w:val="18"/>
          <w:lang w:val="fr-CH" w:eastAsia="zh-CN"/>
        </w:rPr>
        <w:t>ATIS.3GPP.36.401V1040-2013</w:t>
      </w:r>
      <w:r w:rsidRPr="003D6EE4">
        <w:rPr>
          <w:rFonts w:ascii="Arial" w:eastAsia="SimSun" w:hAnsi="Arial" w:cs="Arial"/>
          <w:szCs w:val="24"/>
          <w:lang w:val="fr-CH" w:eastAsia="zh-CN"/>
        </w:rPr>
        <w:tab/>
      </w:r>
      <w:r w:rsidRPr="003D6EE4">
        <w:rPr>
          <w:rFonts w:eastAsia="SimSun"/>
          <w:color w:val="000000"/>
          <w:sz w:val="18"/>
          <w:szCs w:val="18"/>
          <w:lang w:val="fr-CH" w:eastAsia="zh-CN"/>
        </w:rPr>
        <w:t>10.4.0</w:t>
      </w:r>
      <w:r w:rsidRPr="003D6EE4">
        <w:rPr>
          <w:rFonts w:ascii="Arial" w:eastAsia="SimSun" w:hAnsi="Arial" w:cs="Arial"/>
          <w:szCs w:val="24"/>
          <w:lang w:val="fr-CH" w:eastAsia="zh-CN"/>
        </w:rPr>
        <w:tab/>
      </w:r>
      <w:r w:rsidRPr="003D6EE4">
        <w:rPr>
          <w:rFonts w:eastAsia="SimSun"/>
          <w:color w:val="000000"/>
          <w:sz w:val="18"/>
          <w:szCs w:val="18"/>
          <w:lang w:val="fr-CH" w:eastAsia="zh-CN"/>
        </w:rPr>
        <w:t>13 de jun.</w:t>
      </w:r>
      <w:r w:rsidRPr="003D6EE4">
        <w:rPr>
          <w:rFonts w:ascii="Arial" w:eastAsia="SimSun" w:hAnsi="Arial" w:cs="Arial"/>
          <w:szCs w:val="24"/>
          <w:lang w:val="fr-CH" w:eastAsia="zh-CN"/>
        </w:rPr>
        <w:tab/>
      </w:r>
      <w:hyperlink r:id="rId210" w:history="1">
        <w:r w:rsidRPr="003D6EE4">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CCSA-TSD-LTE-36.401</w:t>
      </w:r>
      <w:r w:rsidRPr="00810637">
        <w:rPr>
          <w:rFonts w:ascii="Arial" w:eastAsia="SimSun" w:hAnsi="Arial" w:cs="Arial"/>
          <w:szCs w:val="24"/>
          <w:lang w:eastAsia="zh-CN"/>
        </w:rPr>
        <w:tab/>
      </w:r>
      <w:r w:rsidRPr="00810637">
        <w:rPr>
          <w:rFonts w:eastAsia="SimSun"/>
          <w:color w:val="000000"/>
          <w:sz w:val="18"/>
          <w:szCs w:val="18"/>
          <w:lang w:eastAsia="zh-CN"/>
        </w:rPr>
        <w:t>10.4.0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11" w:history="1">
        <w:r w:rsidRPr="00810637">
          <w:rPr>
            <w:rFonts w:eastAsia="SimSun"/>
            <w:color w:val="0000FF"/>
            <w:sz w:val="18"/>
            <w:szCs w:val="18"/>
            <w:u w:val="single"/>
            <w:lang w:eastAsia="zh-CN"/>
          </w:rPr>
          <w:t>http://www.ccsa.org.cn/ITU_spec/ITU-R/M.2012/M.2012-1/LTE/Rel-10/CCSA-TSD-LTE-36401-a40.zip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136 401</w:t>
      </w:r>
      <w:r w:rsidR="00FB5D6B">
        <w:rPr>
          <w:rFonts w:ascii="Arial" w:eastAsia="SimSun" w:hAnsi="Arial" w:cs="Arial"/>
          <w:szCs w:val="24"/>
          <w:lang w:val="fr-CH" w:eastAsia="zh-CN"/>
        </w:rPr>
        <w:tab/>
      </w:r>
      <w:r w:rsidRPr="003F54A5">
        <w:rPr>
          <w:rFonts w:eastAsia="SimSun"/>
          <w:color w:val="000000"/>
          <w:sz w:val="18"/>
          <w:szCs w:val="18"/>
          <w:lang w:val="fr-CH" w:eastAsia="zh-CN"/>
        </w:rPr>
        <w:t>10.4.0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212" w:history="1">
        <w:r w:rsidRPr="00810637">
          <w:rPr>
            <w:rFonts w:eastAsia="SimSun"/>
            <w:color w:val="0000FF"/>
            <w:sz w:val="18"/>
            <w:szCs w:val="18"/>
            <w:u w:val="single"/>
            <w:lang w:eastAsia="zh-CN"/>
          </w:rPr>
          <w:t>http://www.etsi.org/deliver/etsi_ts/136400_136499/136401/10.04.00_60/ts_136401v100400p.pdf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TTAT.3G-36.401(R10-10.2.0)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13" w:history="1">
        <w:r w:rsidRPr="00FD5160">
          <w:rPr>
            <w:rFonts w:eastAsia="SimSun"/>
            <w:color w:val="0000FF"/>
            <w:sz w:val="18"/>
            <w:szCs w:val="18"/>
            <w:u w:val="single"/>
            <w:lang w:val="fr-CH" w:eastAsia="zh-CN"/>
          </w:rPr>
          <w:t>http://www.tta.or.kr/data/ttasDown.jsp?where=14688&amp;pk_num=TTAT.3G-36.401(R10-10.2.0)</w:t>
        </w:r>
      </w:hyperlink>
      <w:r w:rsidRPr="00FD5160">
        <w:rPr>
          <w:rFonts w:eastAsia="SimSun"/>
          <w:color w:val="000000"/>
          <w:sz w:val="18"/>
          <w:szCs w:val="18"/>
          <w:lang w:val="fr-CH" w:eastAsia="zh-CN"/>
        </w:rPr>
        <w:t xml:space="preserve"> </w:t>
      </w:r>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sz w:val="18"/>
          <w:szCs w:val="18"/>
        </w:rPr>
      </w:pPr>
      <w:r w:rsidRPr="003D6EE4">
        <w:rPr>
          <w:rFonts w:eastAsia="SimSun"/>
          <w:color w:val="000000"/>
          <w:sz w:val="18"/>
          <w:szCs w:val="18"/>
          <w:lang w:val="fr-CH" w:eastAsia="zh-CN"/>
        </w:rPr>
        <w:t>TTC</w:t>
      </w:r>
      <w:r w:rsidRPr="003D6EE4">
        <w:rPr>
          <w:rFonts w:ascii="Arial" w:eastAsia="SimSun" w:hAnsi="Arial" w:cs="Arial"/>
          <w:sz w:val="18"/>
          <w:szCs w:val="18"/>
          <w:lang w:val="fr-CH" w:eastAsia="zh-CN"/>
        </w:rPr>
        <w:tab/>
      </w:r>
      <w:r w:rsidRPr="003D6EE4">
        <w:rPr>
          <w:sz w:val="18"/>
          <w:szCs w:val="18"/>
          <w:lang w:val="fr-CH"/>
        </w:rPr>
        <w:t>TS-3GA-36.401(Rel10)v10.</w:t>
      </w:r>
      <w:r w:rsidRPr="003D6EE4">
        <w:rPr>
          <w:rFonts w:eastAsia="MS Mincho"/>
          <w:sz w:val="18"/>
          <w:szCs w:val="18"/>
          <w:lang w:val="fr-CH" w:eastAsia="ja-JP"/>
        </w:rPr>
        <w:t>4</w:t>
      </w:r>
      <w:r w:rsidRPr="003D6EE4">
        <w:rPr>
          <w:sz w:val="18"/>
          <w:szCs w:val="18"/>
          <w:lang w:val="fr-CH"/>
        </w:rPr>
        <w:t>.0</w:t>
      </w:r>
      <w:r w:rsidRPr="003D6EE4">
        <w:rPr>
          <w:rFonts w:ascii="Arial" w:eastAsia="SimSun" w:hAnsi="Arial" w:cs="Arial"/>
          <w:sz w:val="18"/>
          <w:szCs w:val="18"/>
          <w:lang w:val="fr-CH" w:eastAsia="zh-CN"/>
        </w:rPr>
        <w:tab/>
      </w:r>
      <w:r w:rsidRPr="003D6EE4">
        <w:rPr>
          <w:sz w:val="18"/>
          <w:szCs w:val="18"/>
          <w:lang w:val="fr-CH"/>
        </w:rPr>
        <w:t>10.</w:t>
      </w:r>
      <w:r w:rsidRPr="003D6EE4">
        <w:rPr>
          <w:rFonts w:eastAsia="MS Mincho"/>
          <w:sz w:val="18"/>
          <w:szCs w:val="18"/>
          <w:lang w:val="fr-CH" w:eastAsia="ja-JP"/>
        </w:rPr>
        <w:t>4</w:t>
      </w:r>
      <w:r w:rsidRPr="003D6EE4">
        <w:rPr>
          <w:sz w:val="18"/>
          <w:szCs w:val="18"/>
          <w:lang w:val="fr-CH"/>
        </w:rPr>
        <w:t>.0</w:t>
      </w:r>
      <w:r w:rsidRPr="003D6EE4">
        <w:rPr>
          <w:rFonts w:ascii="Arial" w:eastAsia="SimSun" w:hAnsi="Arial" w:cs="Arial"/>
          <w:sz w:val="18"/>
          <w:szCs w:val="18"/>
          <w:lang w:val="fr-CH" w:eastAsia="zh-CN"/>
        </w:rPr>
        <w:tab/>
      </w:r>
      <w:r w:rsidRPr="003D6EE4">
        <w:rPr>
          <w:rFonts w:eastAsia="SimSun"/>
          <w:color w:val="000000"/>
          <w:sz w:val="18"/>
          <w:szCs w:val="18"/>
          <w:lang w:val="fr-CH" w:eastAsia="zh-CN"/>
        </w:rPr>
        <w:t>12 de sep.</w:t>
      </w:r>
      <w:r w:rsidRPr="003D6EE4">
        <w:rPr>
          <w:rFonts w:eastAsia="SimSun"/>
          <w:color w:val="000000"/>
          <w:sz w:val="18"/>
          <w:szCs w:val="18"/>
          <w:lang w:val="fr-CH" w:eastAsia="zh-CN"/>
        </w:rPr>
        <w:tab/>
      </w:r>
      <w:hyperlink r:id="rId214" w:history="1">
        <w:r w:rsidRPr="00810637">
          <w:rPr>
            <w:rStyle w:val="Hyperlink"/>
            <w:sz w:val="18"/>
            <w:szCs w:val="18"/>
          </w:rPr>
          <w:t>http://www.ttc.or.jp/jp/document_list/free/3gpps2012/TS/TS-3GA-36.401(Rel10)v10.4.0.pdf</w:t>
        </w:r>
      </w:hyperlink>
    </w:p>
    <w:p w:rsidR="00945C79" w:rsidRDefault="00945C79" w:rsidP="00945C7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C32A1D">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C32A1D">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ATIS.3GPP.36.401V1110-2013</w:t>
      </w:r>
      <w:r w:rsidRPr="00810637">
        <w:rPr>
          <w:rFonts w:ascii="Arial" w:eastAsia="SimSun" w:hAnsi="Arial" w:cs="Arial"/>
          <w:szCs w:val="24"/>
          <w:lang w:val="fr-CH" w:eastAsia="zh-CN"/>
        </w:rPr>
        <w:tab/>
      </w:r>
      <w:r w:rsidRPr="00810637">
        <w:rPr>
          <w:rFonts w:eastAsia="SimSun"/>
          <w:color w:val="000000"/>
          <w:sz w:val="18"/>
          <w:szCs w:val="18"/>
          <w:lang w:val="fr-CH" w:eastAsia="zh-CN"/>
        </w:rPr>
        <w:t>11.1.0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15" w:history="1">
        <w:r w:rsidRPr="00810637">
          <w:rPr>
            <w:rFonts w:eastAsia="SimSun"/>
            <w:color w:val="0000FF"/>
            <w:sz w:val="18"/>
            <w:szCs w:val="18"/>
            <w:u w:val="single"/>
            <w:lang w:eastAsia="zh-CN"/>
          </w:rPr>
          <w:t>https://www.atis.org/docstore/default.aspx</w:t>
        </w:r>
      </w:hyperlink>
    </w:p>
    <w:p w:rsidR="00FE6951" w:rsidRPr="00810637"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CCSA-TSD-LTE-36.401</w:t>
      </w:r>
      <w:r w:rsidRPr="00810637">
        <w:rPr>
          <w:rFonts w:ascii="Arial" w:eastAsia="SimSun" w:hAnsi="Arial" w:cs="Arial"/>
          <w:szCs w:val="24"/>
          <w:lang w:eastAsia="zh-CN"/>
        </w:rPr>
        <w:tab/>
      </w:r>
      <w:r w:rsidRPr="00810637">
        <w:rPr>
          <w:rFonts w:eastAsia="SimSun"/>
          <w:color w:val="000000"/>
          <w:sz w:val="18"/>
          <w:szCs w:val="18"/>
          <w:lang w:eastAsia="zh-CN"/>
        </w:rPr>
        <w:t>11.1.0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16" w:history="1">
        <w:r w:rsidRPr="00810637">
          <w:rPr>
            <w:rFonts w:eastAsia="SimSun"/>
            <w:color w:val="0000FF"/>
            <w:sz w:val="18"/>
            <w:szCs w:val="18"/>
            <w:u w:val="single"/>
            <w:lang w:eastAsia="zh-CN"/>
          </w:rPr>
          <w:t>http://www.ccsa.org.cn/ITU_spec/ITU-R/M.2012/M.2012-1/LTE/Rel-11/CCSA-TSD-LTE-36401-b10.zip</w:t>
        </w:r>
      </w:hyperlink>
    </w:p>
    <w:p w:rsidR="00FE6951" w:rsidRPr="00810637"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136 401</w:t>
      </w:r>
      <w:r w:rsidR="00FB5D6B">
        <w:rPr>
          <w:rFonts w:eastAsia="SimSun"/>
          <w:color w:val="000000"/>
          <w:sz w:val="18"/>
          <w:szCs w:val="18"/>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ene.</w:t>
      </w:r>
      <w:r w:rsidRPr="003F54A5">
        <w:rPr>
          <w:rFonts w:ascii="Arial" w:eastAsia="SimSun" w:hAnsi="Arial" w:cs="Arial"/>
          <w:szCs w:val="24"/>
          <w:lang w:val="fr-CH" w:eastAsia="zh-CN"/>
        </w:rPr>
        <w:tab/>
      </w:r>
      <w:hyperlink r:id="rId217" w:history="1">
        <w:r w:rsidRPr="00810637">
          <w:rPr>
            <w:rFonts w:eastAsia="SimSun"/>
            <w:color w:val="0000FF"/>
            <w:sz w:val="18"/>
            <w:szCs w:val="18"/>
            <w:u w:val="single"/>
            <w:lang w:eastAsia="zh-CN"/>
          </w:rPr>
          <w:t>http://www.etsi.org/deliver/etsi_ts/136400_136499/136401/11.01.00_60/ts_136401v110100p.pdf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TTAT.3G-36.401(R11-11.1.0)</w:t>
      </w:r>
      <w:r w:rsidRPr="00FD5160">
        <w:rPr>
          <w:rFonts w:ascii="Arial" w:eastAsia="SimSun" w:hAnsi="Arial" w:cs="Arial"/>
          <w:szCs w:val="24"/>
          <w:lang w:val="fr-CH" w:eastAsia="zh-CN"/>
        </w:rPr>
        <w:tab/>
      </w:r>
      <w:r w:rsidRPr="00FD5160">
        <w:rPr>
          <w:rFonts w:eastAsia="SimSun"/>
          <w:color w:val="000000"/>
          <w:sz w:val="18"/>
          <w:szCs w:val="18"/>
          <w:lang w:val="fr-CH" w:eastAsia="zh-CN"/>
        </w:rPr>
        <w:t>11.1.0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18" w:history="1">
        <w:r w:rsidRPr="00FD5160">
          <w:rPr>
            <w:rFonts w:eastAsia="SimSun"/>
            <w:color w:val="0000FF"/>
            <w:sz w:val="18"/>
            <w:szCs w:val="18"/>
            <w:u w:val="single"/>
            <w:lang w:val="fr-CH" w:eastAsia="zh-CN"/>
          </w:rPr>
          <w:t>http://www.tta.or.kr/data/ttasDown.jsp?where=14688&amp;pk_num=TTAT.3G-36.401(R11-11.1.0)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TS-3GA-36.401(Rel11)v11.1.0</w:t>
      </w:r>
      <w:r w:rsidRPr="00810637">
        <w:rPr>
          <w:rFonts w:ascii="Arial" w:eastAsia="SimSun" w:hAnsi="Arial" w:cs="Arial"/>
          <w:szCs w:val="24"/>
          <w:lang w:val="fr-CH" w:eastAsia="zh-CN"/>
        </w:rPr>
        <w:tab/>
      </w:r>
      <w:r w:rsidRPr="00810637">
        <w:rPr>
          <w:rFonts w:eastAsia="SimSun"/>
          <w:color w:val="000000"/>
          <w:sz w:val="18"/>
          <w:szCs w:val="18"/>
          <w:lang w:val="fr-CH" w:eastAsia="zh-CN"/>
        </w:rPr>
        <w:t>11.1.0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19" w:history="1">
        <w:r w:rsidRPr="00FD5160">
          <w:rPr>
            <w:rFonts w:eastAsia="SimSun"/>
            <w:color w:val="0000FF"/>
            <w:sz w:val="18"/>
            <w:szCs w:val="18"/>
            <w:u w:val="single"/>
            <w:lang w:eastAsia="zh-CN"/>
          </w:rPr>
          <w:t>http://www.ttc.or.jp/jp/document_list/free/3gpps2013/TS/TS-3GA-36.401(Rel11)v11.1.0.pdf</w:t>
        </w:r>
      </w:hyperlink>
    </w:p>
    <w:p w:rsidR="00FE6951" w:rsidRPr="00617646" w:rsidRDefault="00FE6951" w:rsidP="00FE6951">
      <w:pPr>
        <w:pStyle w:val="Heading5"/>
        <w:rPr>
          <w:rFonts w:eastAsia="SimSun"/>
          <w:lang w:val="es-ES" w:eastAsia="zh-CN"/>
        </w:rPr>
      </w:pPr>
      <w:r w:rsidRPr="00617646">
        <w:rPr>
          <w:rFonts w:eastAsia="SimSun"/>
          <w:lang w:val="es-ES" w:eastAsia="zh-CN"/>
        </w:rPr>
        <w:t>1.2.1.4.2</w:t>
      </w:r>
      <w:r w:rsidRPr="00617646">
        <w:rPr>
          <w:rFonts w:eastAsia="SimSun"/>
          <w:lang w:val="es-ES" w:eastAsia="zh-CN"/>
        </w:rPr>
        <w:tab/>
        <w:t>TS 36.410</w:t>
      </w:r>
    </w:p>
    <w:p w:rsidR="00FE6951" w:rsidRPr="00617646" w:rsidRDefault="00FE6951" w:rsidP="00FE6951">
      <w:pPr>
        <w:rPr>
          <w:lang w:val="es-ES" w:eastAsia="zh-CN"/>
        </w:rPr>
      </w:pPr>
      <w:r w:rsidRPr="00617646">
        <w:rPr>
          <w:lang w:val="es-ES" w:eastAsia="zh-CN"/>
        </w:rPr>
        <w:t>Red de acceso radioeléctrico terrenal universal evolucionada (E-UTRAN); aspectos y principios generales de la capa 1 de S1</w:t>
      </w:r>
    </w:p>
    <w:p w:rsidR="00FE6951" w:rsidRPr="00475D0E" w:rsidRDefault="00FE6951" w:rsidP="00FE6951">
      <w:pPr>
        <w:rPr>
          <w:rFonts w:eastAsia="SimSun"/>
          <w:lang w:val="es-ES"/>
        </w:rPr>
      </w:pPr>
      <w:r w:rsidRPr="00475D0E">
        <w:rPr>
          <w:rFonts w:eastAsia="SimSun"/>
          <w:lang w:val="es-ES"/>
        </w:rPr>
        <w:t>Este documento es una introducción a la serie de especificaciones técnicas 3GPP TS 36.41x que definen la interfaz S1 para la interconexión del componente eNodoB de la red de acceso radioeléctrica terrenal universal evolucionada (E UTRAN) con la red básica del sistema EPS.</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t>SDO (2)</w:t>
      </w:r>
      <w:r w:rsidRPr="00617646">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FE6951">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ATIS.3GPP.36.410V1030-2013</w:t>
      </w:r>
      <w:r w:rsidRPr="00810637">
        <w:rPr>
          <w:rFonts w:ascii="Arial" w:eastAsia="SimSun" w:hAnsi="Arial" w:cs="Arial"/>
          <w:szCs w:val="24"/>
          <w:lang w:val="fr-CH" w:eastAsia="zh-CN"/>
        </w:rPr>
        <w:tab/>
      </w:r>
      <w:r w:rsidRPr="00810637">
        <w:rPr>
          <w:rFonts w:eastAsia="SimSun"/>
          <w:color w:val="000000"/>
          <w:sz w:val="18"/>
          <w:szCs w:val="18"/>
          <w:lang w:val="fr-CH" w:eastAsia="zh-CN"/>
        </w:rPr>
        <w:t>10.3.0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20" w:history="1">
        <w:r w:rsidRPr="00810637">
          <w:rPr>
            <w:rFonts w:eastAsia="SimSun"/>
            <w:color w:val="0000FF"/>
            <w:sz w:val="18"/>
            <w:szCs w:val="18"/>
            <w:u w:val="single"/>
            <w:lang w:eastAsia="zh-CN"/>
          </w:rPr>
          <w:t>https://www.atis.org/docstore/default.aspx</w:t>
        </w:r>
      </w:hyperlink>
    </w:p>
    <w:p w:rsidR="00FE6951" w:rsidRPr="00810637"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CCSA-TSD-LTE-36.410</w:t>
      </w:r>
      <w:r w:rsidRPr="00810637">
        <w:rPr>
          <w:rFonts w:ascii="Arial" w:eastAsia="SimSun" w:hAnsi="Arial" w:cs="Arial"/>
          <w:szCs w:val="24"/>
          <w:lang w:eastAsia="zh-CN"/>
        </w:rPr>
        <w:tab/>
      </w:r>
      <w:r w:rsidRPr="00810637">
        <w:rPr>
          <w:rFonts w:eastAsia="SimSun"/>
          <w:color w:val="000000"/>
          <w:sz w:val="18"/>
          <w:szCs w:val="18"/>
          <w:lang w:eastAsia="zh-CN"/>
        </w:rPr>
        <w:t>10.3.0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21" w:history="1">
        <w:r w:rsidRPr="00810637">
          <w:rPr>
            <w:rFonts w:eastAsia="SimSun"/>
            <w:color w:val="0000FF"/>
            <w:sz w:val="18"/>
            <w:szCs w:val="18"/>
            <w:u w:val="single"/>
            <w:lang w:eastAsia="zh-CN"/>
          </w:rPr>
          <w:t>http://www.ccsa.org.cn/ITU_spec/ITU-R/M.2012/M.2012-1/LTE/Rel-10/CCSA-TSD-LTE-36410-a30.zip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136 410</w:t>
      </w:r>
      <w:r w:rsidR="00FB5D6B">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222" w:history="1">
        <w:r w:rsidRPr="00810637">
          <w:rPr>
            <w:rFonts w:eastAsia="SimSun"/>
            <w:color w:val="0000FF"/>
            <w:sz w:val="18"/>
            <w:szCs w:val="18"/>
            <w:u w:val="single"/>
            <w:lang w:eastAsia="zh-CN"/>
          </w:rPr>
          <w:t>http://www.etsi.org/deliver/etsi_ts/136400_136499/136410/10.03.00_60/ts_136410v100300p.pdf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TTAT.3G-36.410(R10-10.1.0)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23" w:history="1">
        <w:r w:rsidRPr="00FD5160">
          <w:rPr>
            <w:rFonts w:eastAsia="SimSun"/>
            <w:color w:val="0000FF"/>
            <w:sz w:val="18"/>
            <w:szCs w:val="18"/>
            <w:u w:val="single"/>
            <w:lang w:val="fr-CH" w:eastAsia="zh-CN"/>
          </w:rPr>
          <w:t>http://www.tta.or.kr/data/ttasDown.jsp?where=14688&amp;pk_num=TTAT.3G-36.410(R10-10.1.0)</w:t>
        </w:r>
      </w:hyperlink>
      <w:r w:rsidRPr="00FD5160">
        <w:rPr>
          <w:rFonts w:eastAsia="SimSun"/>
          <w:color w:val="000000"/>
          <w:sz w:val="18"/>
          <w:szCs w:val="18"/>
          <w:lang w:val="fr-CH" w:eastAsia="zh-CN"/>
        </w:rPr>
        <w:t xml:space="preserve"> </w:t>
      </w:r>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3D6EE4">
        <w:rPr>
          <w:rFonts w:eastAsia="SimSun"/>
          <w:color w:val="000000"/>
          <w:sz w:val="18"/>
          <w:szCs w:val="18"/>
          <w:lang w:val="fr-CH" w:eastAsia="zh-CN"/>
        </w:rPr>
        <w:t>TTC</w:t>
      </w:r>
      <w:r w:rsidRPr="003D6EE4">
        <w:rPr>
          <w:rFonts w:ascii="Arial" w:eastAsia="SimSun" w:hAnsi="Arial" w:cs="Arial"/>
          <w:sz w:val="18"/>
          <w:szCs w:val="18"/>
          <w:lang w:val="fr-CH" w:eastAsia="zh-CN"/>
        </w:rPr>
        <w:tab/>
      </w:r>
      <w:r w:rsidRPr="003D6EE4">
        <w:rPr>
          <w:sz w:val="18"/>
          <w:szCs w:val="18"/>
          <w:lang w:val="fr-CH"/>
        </w:rPr>
        <w:t>TS-3GA-36.410(Rel10)v10.</w:t>
      </w:r>
      <w:r w:rsidRPr="003D6EE4">
        <w:rPr>
          <w:rFonts w:eastAsia="MS Mincho"/>
          <w:sz w:val="18"/>
          <w:szCs w:val="18"/>
          <w:lang w:val="fr-CH" w:eastAsia="ja-JP"/>
        </w:rPr>
        <w:t>3</w:t>
      </w:r>
      <w:r w:rsidRPr="003D6EE4">
        <w:rPr>
          <w:sz w:val="18"/>
          <w:szCs w:val="18"/>
          <w:lang w:val="fr-CH"/>
        </w:rPr>
        <w:t>.0</w:t>
      </w:r>
      <w:r w:rsidRPr="003D6EE4">
        <w:rPr>
          <w:rFonts w:ascii="Arial" w:eastAsia="SimSun" w:hAnsi="Arial" w:cs="Arial"/>
          <w:sz w:val="18"/>
          <w:szCs w:val="18"/>
          <w:lang w:val="fr-CH" w:eastAsia="zh-CN"/>
        </w:rPr>
        <w:tab/>
      </w:r>
      <w:r w:rsidRPr="003D6EE4">
        <w:rPr>
          <w:sz w:val="18"/>
          <w:szCs w:val="18"/>
          <w:lang w:val="fr-CH"/>
        </w:rPr>
        <w:t>10.</w:t>
      </w:r>
      <w:r w:rsidRPr="003D6EE4">
        <w:rPr>
          <w:rFonts w:eastAsia="MS Mincho"/>
          <w:sz w:val="18"/>
          <w:szCs w:val="18"/>
          <w:lang w:val="fr-CH" w:eastAsia="ja-JP"/>
        </w:rPr>
        <w:t>3</w:t>
      </w:r>
      <w:r w:rsidRPr="003D6EE4">
        <w:rPr>
          <w:sz w:val="18"/>
          <w:szCs w:val="18"/>
          <w:lang w:val="fr-CH"/>
        </w:rPr>
        <w:t>.0</w:t>
      </w:r>
      <w:r w:rsidRPr="003D6EE4">
        <w:rPr>
          <w:rFonts w:ascii="Arial" w:eastAsia="SimSun" w:hAnsi="Arial" w:cs="Arial"/>
          <w:sz w:val="18"/>
          <w:szCs w:val="18"/>
          <w:lang w:val="fr-CH" w:eastAsia="zh-CN"/>
        </w:rPr>
        <w:tab/>
      </w:r>
      <w:r w:rsidRPr="003D6EE4">
        <w:rPr>
          <w:rFonts w:eastAsia="SimSun"/>
          <w:color w:val="000000"/>
          <w:sz w:val="18"/>
          <w:szCs w:val="18"/>
          <w:lang w:val="fr-CH" w:eastAsia="zh-CN"/>
        </w:rPr>
        <w:t>12 de sep.</w:t>
      </w:r>
      <w:r w:rsidRPr="003D6EE4">
        <w:rPr>
          <w:rFonts w:eastAsia="SimSun"/>
          <w:color w:val="000000"/>
          <w:sz w:val="18"/>
          <w:szCs w:val="18"/>
          <w:lang w:val="fr-CH" w:eastAsia="zh-CN"/>
        </w:rPr>
        <w:tab/>
      </w:r>
      <w:hyperlink r:id="rId224" w:history="1">
        <w:r w:rsidRPr="00810637">
          <w:rPr>
            <w:rStyle w:val="Hyperlink"/>
            <w:sz w:val="18"/>
            <w:szCs w:val="18"/>
          </w:rPr>
          <w:t>http://www.ttc.or.jp/jp/document_list/free/3gpps2012/TS/TS-3GA-36.410(Rel10)v10.3.0.pdf</w:t>
        </w:r>
      </w:hyperlink>
      <w:r w:rsidRPr="00810637">
        <w:rPr>
          <w:sz w:val="18"/>
          <w:szCs w:val="18"/>
        </w:rPr>
        <w:t xml:space="preserve"> </w:t>
      </w:r>
    </w:p>
    <w:p w:rsidR="00FE6951" w:rsidRPr="00DE00EB" w:rsidRDefault="00FE6951" w:rsidP="00C871F3">
      <w:pPr>
        <w:widowControl w:val="0"/>
        <w:tabs>
          <w:tab w:val="clear" w:pos="1588"/>
          <w:tab w:val="left" w:pos="90"/>
          <w:tab w:val="left" w:pos="1589"/>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3D6EE4"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D6EE4">
        <w:rPr>
          <w:rFonts w:eastAsia="SimSun"/>
          <w:color w:val="000000"/>
          <w:sz w:val="18"/>
          <w:szCs w:val="18"/>
          <w:lang w:val="fr-CH" w:eastAsia="zh-CN"/>
        </w:rPr>
        <w:t>ATIS</w:t>
      </w:r>
      <w:r w:rsidRPr="003D6EE4">
        <w:rPr>
          <w:rFonts w:ascii="Arial" w:eastAsia="SimSun" w:hAnsi="Arial" w:cs="Arial"/>
          <w:szCs w:val="24"/>
          <w:lang w:val="fr-CH" w:eastAsia="zh-CN"/>
        </w:rPr>
        <w:tab/>
      </w:r>
      <w:r w:rsidRPr="003D6EE4">
        <w:rPr>
          <w:rFonts w:eastAsia="SimSun"/>
          <w:color w:val="000000"/>
          <w:sz w:val="18"/>
          <w:szCs w:val="18"/>
          <w:lang w:val="fr-CH" w:eastAsia="zh-CN"/>
        </w:rPr>
        <w:t>ATIS.3GPP.36.410V1100-2013</w:t>
      </w:r>
      <w:r w:rsidRPr="003D6EE4">
        <w:rPr>
          <w:rFonts w:ascii="Arial" w:eastAsia="SimSun" w:hAnsi="Arial" w:cs="Arial"/>
          <w:szCs w:val="24"/>
          <w:lang w:val="fr-CH" w:eastAsia="zh-CN"/>
        </w:rPr>
        <w:tab/>
      </w:r>
      <w:r w:rsidRPr="003D6EE4">
        <w:rPr>
          <w:rFonts w:eastAsia="SimSun"/>
          <w:color w:val="000000"/>
          <w:sz w:val="18"/>
          <w:szCs w:val="18"/>
          <w:lang w:val="fr-CH" w:eastAsia="zh-CN"/>
        </w:rPr>
        <w:t>11.0.0</w:t>
      </w:r>
      <w:r w:rsidRPr="003D6EE4">
        <w:rPr>
          <w:rFonts w:ascii="Arial" w:eastAsia="SimSun" w:hAnsi="Arial" w:cs="Arial"/>
          <w:szCs w:val="24"/>
          <w:lang w:val="fr-CH" w:eastAsia="zh-CN"/>
        </w:rPr>
        <w:tab/>
      </w:r>
      <w:r w:rsidRPr="003D6EE4">
        <w:rPr>
          <w:rFonts w:eastAsia="SimSun"/>
          <w:color w:val="000000"/>
          <w:sz w:val="18"/>
          <w:szCs w:val="18"/>
          <w:lang w:val="fr-CH" w:eastAsia="zh-CN"/>
        </w:rPr>
        <w:t>13 de jun.</w:t>
      </w:r>
      <w:r w:rsidRPr="003D6EE4">
        <w:rPr>
          <w:rFonts w:ascii="Arial" w:eastAsia="SimSun" w:hAnsi="Arial" w:cs="Arial"/>
          <w:szCs w:val="24"/>
          <w:lang w:val="fr-CH" w:eastAsia="zh-CN"/>
        </w:rPr>
        <w:tab/>
      </w:r>
      <w:hyperlink r:id="rId225" w:history="1">
        <w:r w:rsidRPr="003D6EE4">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CCSA-TSD-LTE-36.410</w:t>
      </w:r>
      <w:r w:rsidRPr="00810637">
        <w:rPr>
          <w:rFonts w:ascii="Arial" w:eastAsia="SimSun" w:hAnsi="Arial" w:cs="Arial"/>
          <w:szCs w:val="24"/>
          <w:lang w:eastAsia="zh-CN"/>
        </w:rPr>
        <w:tab/>
      </w:r>
      <w:r w:rsidRPr="00810637">
        <w:rPr>
          <w:rFonts w:eastAsia="SimSun"/>
          <w:color w:val="000000"/>
          <w:sz w:val="18"/>
          <w:szCs w:val="18"/>
          <w:lang w:eastAsia="zh-CN"/>
        </w:rPr>
        <w:t>11.0.0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26" w:history="1">
        <w:r w:rsidRPr="00810637">
          <w:rPr>
            <w:rFonts w:eastAsia="SimSun"/>
            <w:color w:val="0000FF"/>
            <w:sz w:val="18"/>
            <w:szCs w:val="18"/>
            <w:u w:val="single"/>
            <w:lang w:eastAsia="zh-CN"/>
          </w:rPr>
          <w:t>http://www.ccsa.org.cn/ITU_spec/ITU-R/M.2012/M.2012-1/LTE/Rel-11/CCSA-TSD-LTE-36410-b00.zip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136 410</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227" w:history="1">
        <w:r w:rsidRPr="00810637">
          <w:rPr>
            <w:rFonts w:eastAsia="SimSun"/>
            <w:color w:val="0000FF"/>
            <w:sz w:val="18"/>
            <w:szCs w:val="18"/>
            <w:u w:val="single"/>
            <w:lang w:eastAsia="zh-CN"/>
          </w:rPr>
          <w:t>http://www.etsi.org/deliver/etsi_ts/136400_136499/136410/11.00.00_60/ts_136410v110000p.pdf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TTAT.3G-36.410(R11-11.0.0)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28" w:history="1">
        <w:r w:rsidRPr="00FD5160">
          <w:rPr>
            <w:rFonts w:eastAsia="SimSun"/>
            <w:color w:val="0000FF"/>
            <w:sz w:val="18"/>
            <w:szCs w:val="18"/>
            <w:u w:val="single"/>
            <w:lang w:val="fr-CH" w:eastAsia="zh-CN"/>
          </w:rPr>
          <w:t>http://www.tta.or.kr/data/ttasDown.jsp?where=14688&amp;pk_num=TTAT.3G-36.410(R11-11.0.0)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i/>
          <w:iCs/>
          <w:color w:val="000000"/>
          <w:lang w:eastAsia="ja-JP"/>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TS-3GA-36.410(Rel11)v11.0.0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29" w:history="1">
        <w:r w:rsidRPr="00FD5160">
          <w:rPr>
            <w:rFonts w:eastAsia="SimSun"/>
            <w:color w:val="0000FF"/>
            <w:sz w:val="18"/>
            <w:szCs w:val="18"/>
            <w:u w:val="single"/>
            <w:lang w:eastAsia="zh-CN"/>
          </w:rPr>
          <w:t>http://www.ttc.or.jp/jp/document_list/free/3gpps2013/TS/TS-3GA-36.410(Rel11)v11.0.0.pdf</w:t>
        </w:r>
      </w:hyperlink>
    </w:p>
    <w:p w:rsidR="00FE6951" w:rsidRPr="00617646" w:rsidRDefault="00FE6951" w:rsidP="00FE6951">
      <w:pPr>
        <w:pStyle w:val="Heading5"/>
        <w:rPr>
          <w:rFonts w:eastAsia="SimSun"/>
          <w:b w:val="0"/>
          <w:lang w:val="es-ES" w:eastAsia="zh-CN"/>
        </w:rPr>
      </w:pPr>
      <w:r w:rsidRPr="00617646">
        <w:rPr>
          <w:rFonts w:eastAsia="SimSun"/>
          <w:lang w:val="es-ES" w:eastAsia="zh-CN"/>
        </w:rPr>
        <w:t>1.2.1.4.3</w:t>
      </w:r>
      <w:r w:rsidRPr="00617646">
        <w:rPr>
          <w:rFonts w:eastAsia="SimSun"/>
          <w:lang w:val="es-ES" w:eastAsia="zh-CN"/>
        </w:rPr>
        <w:tab/>
        <w:t>TS 36.411</w:t>
      </w:r>
    </w:p>
    <w:p w:rsidR="00FE6951" w:rsidRPr="00617646" w:rsidRDefault="00FE6951" w:rsidP="00FE6951">
      <w:pPr>
        <w:rPr>
          <w:b/>
          <w:bCs/>
          <w:lang w:val="es-ES" w:eastAsia="zh-CN"/>
        </w:rPr>
      </w:pPr>
      <w:r w:rsidRPr="00617646">
        <w:rPr>
          <w:lang w:val="es-ES" w:eastAsia="zh-CN"/>
        </w:rPr>
        <w:t>Red de acceso radioeléctrico terrenal universal evolucionada (E-UTRAN); capa 1 de S1</w:t>
      </w:r>
    </w:p>
    <w:p w:rsidR="00FE6951" w:rsidRPr="00475D0E" w:rsidRDefault="00FE6951" w:rsidP="00FE6951">
      <w:pPr>
        <w:rPr>
          <w:rFonts w:eastAsia="SimSun"/>
          <w:lang w:val="es-ES"/>
        </w:rPr>
      </w:pPr>
      <w:r w:rsidRPr="00475D0E">
        <w:rPr>
          <w:rFonts w:eastAsia="SimSun"/>
          <w:lang w:val="es-ES"/>
        </w:rPr>
        <w:t>En este documento se especifican las normas aplicables a la implementación de la capa 1 en la interfaz S1. La especificación de los requisitos de retardo de transmisión y los requisitos de operaciones y mantenimiento no son objeto de este documento. En lo sucesivo, 'capa 1' y 'capa f</w:t>
      </w:r>
      <w:r w:rsidR="00770A88">
        <w:rPr>
          <w:rFonts w:eastAsia="SimSun"/>
          <w:lang w:val="es-ES"/>
        </w:rPr>
        <w:t>ísica' se consideran sinónimos.</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617646">
        <w:rPr>
          <w:rFonts w:eastAsia="SimSun"/>
          <w:b/>
          <w:bCs/>
          <w:color w:val="000000"/>
          <w:sz w:val="18"/>
          <w:szCs w:val="18"/>
          <w:lang w:val="es-ES" w:eastAsia="zh-CN"/>
        </w:rPr>
        <w:lastRenderedPageBreak/>
        <w:t>SDO (2)</w:t>
      </w:r>
      <w:r w:rsidRPr="00617646">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2D1762">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2D176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ATIS.3GPP.36.411V1010-2011</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jul.</w:t>
      </w:r>
      <w:r w:rsidRPr="00810637">
        <w:rPr>
          <w:rFonts w:ascii="Arial" w:eastAsia="SimSun" w:hAnsi="Arial" w:cs="Arial"/>
          <w:szCs w:val="24"/>
          <w:lang w:val="fr-CH" w:eastAsia="zh-CN"/>
        </w:rPr>
        <w:tab/>
      </w:r>
      <w:hyperlink r:id="rId230" w:history="1">
        <w:r w:rsidRPr="00810637">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CCSA-TSD-LTE-36.411</w:t>
      </w:r>
      <w:r w:rsidRPr="00810637">
        <w:rPr>
          <w:rFonts w:ascii="Arial" w:eastAsia="SimSun" w:hAnsi="Arial" w:cs="Arial"/>
          <w:szCs w:val="24"/>
          <w:lang w:eastAsia="zh-CN"/>
        </w:rPr>
        <w:tab/>
      </w:r>
      <w:r w:rsidRPr="00810637">
        <w:rPr>
          <w:rFonts w:eastAsia="SimSun"/>
          <w:color w:val="000000"/>
          <w:sz w:val="18"/>
          <w:szCs w:val="18"/>
          <w:lang w:eastAsia="zh-CN"/>
        </w:rPr>
        <w:t>10.1.0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31" w:history="1">
        <w:r w:rsidRPr="00810637">
          <w:rPr>
            <w:rFonts w:eastAsia="SimSun"/>
            <w:color w:val="0000FF"/>
            <w:sz w:val="18"/>
            <w:szCs w:val="18"/>
            <w:u w:val="single"/>
            <w:lang w:eastAsia="zh-CN"/>
          </w:rPr>
          <w:t>http://www.ccsa.org.cn/ITU_spec/ITU-R/M.2012/M.2012-1/LTE/Rel-10/CCSA-TSD-LTE-36411-a10.zip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136 411</w:t>
      </w:r>
      <w:r w:rsidR="00FB5D6B">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232" w:history="1">
        <w:r w:rsidRPr="00810637">
          <w:rPr>
            <w:rFonts w:eastAsia="SimSun"/>
            <w:color w:val="0000FF"/>
            <w:sz w:val="18"/>
            <w:szCs w:val="18"/>
            <w:u w:val="single"/>
            <w:lang w:eastAsia="zh-CN"/>
          </w:rPr>
          <w:t>http://www.etsi.org/deliver/etsi_ts/136400_136499/136411/10.01.00_60/ts_136411v100100p.pdf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TTAT.3G-36.411(R10-10.1.0)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33" w:history="1">
        <w:r w:rsidRPr="00FD5160">
          <w:rPr>
            <w:rFonts w:eastAsia="SimSun"/>
            <w:color w:val="0000FF"/>
            <w:sz w:val="18"/>
            <w:szCs w:val="18"/>
            <w:u w:val="single"/>
            <w:lang w:val="fr-CH" w:eastAsia="zh-CN"/>
          </w:rPr>
          <w:t>http://www.tta.or.kr/data/ttasDown.jsp?where=14688&amp;pk_num=TTAT.3G-36.411(R10-10.1.0)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TS-3GA-36.411(Rel10)v10.1.0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ago.</w:t>
      </w:r>
      <w:r w:rsidRPr="00810637">
        <w:rPr>
          <w:rFonts w:ascii="Arial" w:eastAsia="SimSun" w:hAnsi="Arial" w:cs="Arial"/>
          <w:szCs w:val="24"/>
          <w:lang w:val="fr-CH" w:eastAsia="zh-CN"/>
        </w:rPr>
        <w:tab/>
      </w:r>
      <w:hyperlink r:id="rId234" w:history="1">
        <w:r w:rsidRPr="00DE00EB">
          <w:rPr>
            <w:rFonts w:eastAsia="SimSun"/>
            <w:color w:val="0000FF"/>
            <w:sz w:val="18"/>
            <w:szCs w:val="18"/>
            <w:u w:val="single"/>
            <w:lang w:val="es-ES_tradnl" w:eastAsia="zh-CN"/>
          </w:rPr>
          <w:t>http://www.ttc.or.jp/imt/ts/ts36411rel10va10.pdf</w:t>
        </w:r>
      </w:hyperlink>
      <w:r w:rsidRPr="00DE00EB">
        <w:rPr>
          <w:rFonts w:eastAsia="SimSun"/>
          <w:color w:val="000000"/>
          <w:sz w:val="18"/>
          <w:szCs w:val="18"/>
          <w:lang w:val="es-ES_tradnl" w:eastAsia="zh-CN"/>
        </w:rPr>
        <w:t xml:space="preserve"> </w:t>
      </w:r>
    </w:p>
    <w:p w:rsidR="00FE6951" w:rsidRPr="00DE00EB" w:rsidRDefault="00FE6951" w:rsidP="00EB0F67">
      <w:pPr>
        <w:keepNext/>
        <w:keepLines/>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B5D6B">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3D6EE4" w:rsidRDefault="00FE6951" w:rsidP="00FB5D6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ATIS.3GPP.36.411V1100-2013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235" w:history="1">
        <w:r w:rsidRPr="003D6EE4">
          <w:rPr>
            <w:rFonts w:eastAsia="SimSun"/>
            <w:color w:val="0000FF"/>
            <w:sz w:val="18"/>
            <w:szCs w:val="18"/>
            <w:u w:val="single"/>
            <w:lang w:eastAsia="zh-CN"/>
          </w:rPr>
          <w:t>https://www.atis.org/docstore/default.aspx</w:t>
        </w:r>
      </w:hyperlink>
    </w:p>
    <w:p w:rsidR="00FE6951" w:rsidRPr="00810637" w:rsidRDefault="00FE6951" w:rsidP="00FB5D6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CCSA-TSD-LTE-36.411</w:t>
      </w:r>
      <w:r w:rsidRPr="00810637">
        <w:rPr>
          <w:rFonts w:ascii="Arial" w:eastAsia="SimSun" w:hAnsi="Arial" w:cs="Arial"/>
          <w:szCs w:val="24"/>
          <w:lang w:eastAsia="zh-CN"/>
        </w:rPr>
        <w:tab/>
      </w:r>
      <w:r w:rsidRPr="00810637">
        <w:rPr>
          <w:rFonts w:eastAsia="SimSun"/>
          <w:color w:val="000000"/>
          <w:sz w:val="18"/>
          <w:szCs w:val="18"/>
          <w:lang w:eastAsia="zh-CN"/>
        </w:rPr>
        <w:t>11.0.0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36" w:history="1">
        <w:r w:rsidRPr="00810637">
          <w:rPr>
            <w:rFonts w:eastAsia="SimSun"/>
            <w:color w:val="0000FF"/>
            <w:sz w:val="18"/>
            <w:szCs w:val="18"/>
            <w:u w:val="single"/>
            <w:lang w:eastAsia="zh-CN"/>
          </w:rPr>
          <w:t>http://www.ccsa.org.cn/ITU_spec/ITU-R/M.2012/M.2012-1/LTE/Rel-11/CCSA-TSD-LTE-36411-b00.zip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136 411</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237" w:history="1">
        <w:r w:rsidRPr="00810637">
          <w:rPr>
            <w:rFonts w:eastAsia="SimSun"/>
            <w:color w:val="0000FF"/>
            <w:sz w:val="18"/>
            <w:szCs w:val="18"/>
            <w:u w:val="single"/>
            <w:lang w:eastAsia="zh-CN"/>
          </w:rPr>
          <w:t>http://www.etsi.org/deliver/etsi_ts/136400_136499/136411/11.00.00_60/ts_136411v110000p.pdf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TTAT.3G-36.411(R11-11.0.0)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38" w:history="1">
        <w:r w:rsidRPr="00FD5160">
          <w:rPr>
            <w:rFonts w:eastAsia="SimSun"/>
            <w:color w:val="0000FF"/>
            <w:sz w:val="18"/>
            <w:szCs w:val="18"/>
            <w:u w:val="single"/>
            <w:lang w:val="fr-CH" w:eastAsia="zh-CN"/>
          </w:rPr>
          <w:t>http://www.tta.or.kr/data/ttasDown.jsp?where=14688&amp;pk_num=TTAT.3G-36.411(R11-11.0.0)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i/>
          <w:iCs/>
          <w:color w:val="000000"/>
          <w:lang w:eastAsia="ja-JP"/>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TS-3GA-36.411(Rel11)v11.0.0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39" w:history="1">
        <w:r w:rsidRPr="00FD5160">
          <w:rPr>
            <w:rFonts w:eastAsia="SimSun"/>
            <w:color w:val="0000FF"/>
            <w:sz w:val="18"/>
            <w:szCs w:val="18"/>
            <w:u w:val="single"/>
            <w:lang w:eastAsia="zh-CN"/>
          </w:rPr>
          <w:t>http://www.ttc.or.jp/jp/document_list/free/3gpps2013/TS/TS-3GA-36.411(Rel11)v11.0.0.pdf</w:t>
        </w:r>
      </w:hyperlink>
    </w:p>
    <w:p w:rsidR="00FE6951" w:rsidRPr="00F311C1" w:rsidRDefault="00FE6951" w:rsidP="00FE6951">
      <w:pPr>
        <w:pStyle w:val="Heading5"/>
        <w:rPr>
          <w:rFonts w:eastAsia="SimSun"/>
          <w:lang w:val="es-ES" w:eastAsia="zh-CN"/>
        </w:rPr>
      </w:pPr>
      <w:r w:rsidRPr="00F311C1">
        <w:rPr>
          <w:rFonts w:eastAsia="SimSun"/>
          <w:lang w:val="es-ES" w:eastAsia="zh-CN"/>
        </w:rPr>
        <w:t>1.2.1.4.4</w:t>
      </w:r>
      <w:r w:rsidRPr="00F311C1">
        <w:rPr>
          <w:rFonts w:eastAsia="SimSun"/>
          <w:lang w:val="es-ES" w:eastAsia="zh-CN"/>
        </w:rPr>
        <w:tab/>
        <w:t>TS 36.412</w:t>
      </w:r>
    </w:p>
    <w:p w:rsidR="00FE6951" w:rsidRPr="00F311C1" w:rsidRDefault="00FE6951" w:rsidP="00FE6951">
      <w:pPr>
        <w:rPr>
          <w:lang w:val="es-ES" w:eastAsia="zh-CN"/>
        </w:rPr>
      </w:pPr>
      <w:r w:rsidRPr="00F311C1">
        <w:rPr>
          <w:lang w:val="es-ES" w:eastAsia="zh-CN"/>
        </w:rPr>
        <w:t>Red de acceso radioeléctrico terrenal universal evolucionada (E-UTRAN); transporte de la señalización de S1</w:t>
      </w:r>
    </w:p>
    <w:p w:rsidR="00FE6951" w:rsidRPr="00475D0E" w:rsidRDefault="00FE6951" w:rsidP="00FE6951">
      <w:pPr>
        <w:rPr>
          <w:rFonts w:eastAsia="SimSun"/>
          <w:lang w:val="es-ES"/>
        </w:rPr>
      </w:pPr>
      <w:r w:rsidRPr="00475D0E">
        <w:rPr>
          <w:rFonts w:eastAsia="SimSun"/>
          <w:lang w:val="es-ES"/>
        </w:rPr>
        <w:t>En este documento se especifican las normas para la utilización del transporte de señalización a través de la interfaz S1. La interfaz S1 es una interfaz lógica entre el eNodoB y la red básica E</w:t>
      </w:r>
      <w:r w:rsidRPr="00475D0E">
        <w:rPr>
          <w:rFonts w:eastAsia="SimSun"/>
          <w:lang w:val="es-ES"/>
        </w:rPr>
        <w:noBreakHyphen/>
        <w:t>UTRAN. En este documento se describe cómo se transportan por S1 los mensajes de señalización S1</w:t>
      </w:r>
      <w:r w:rsidRPr="00475D0E">
        <w:rPr>
          <w:rFonts w:eastAsia="SimSun"/>
          <w:lang w:val="es-ES"/>
        </w:rPr>
        <w:noBreakHyphen/>
        <w:t>AP.</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ATIS.3GPP.36.412V1010-2011</w:t>
      </w:r>
      <w:r w:rsidRPr="003F54A5">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240" w:history="1">
        <w:r w:rsidRPr="00810637">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CCSA-TSD-LTE-36.412</w:t>
      </w:r>
      <w:r w:rsidRPr="00810637">
        <w:rPr>
          <w:rFonts w:ascii="Arial" w:eastAsia="SimSun" w:hAnsi="Arial" w:cs="Arial"/>
          <w:szCs w:val="24"/>
          <w:lang w:eastAsia="zh-CN"/>
        </w:rPr>
        <w:tab/>
      </w:r>
      <w:r w:rsidRPr="00810637">
        <w:rPr>
          <w:rFonts w:eastAsia="SimSun"/>
          <w:color w:val="000000"/>
          <w:sz w:val="18"/>
          <w:szCs w:val="18"/>
          <w:lang w:eastAsia="zh-CN"/>
        </w:rPr>
        <w:t>10.1.0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41" w:history="1">
        <w:r w:rsidRPr="00810637">
          <w:rPr>
            <w:rFonts w:eastAsia="SimSun"/>
            <w:color w:val="0000FF"/>
            <w:sz w:val="18"/>
            <w:szCs w:val="18"/>
            <w:u w:val="single"/>
            <w:lang w:eastAsia="zh-CN"/>
          </w:rPr>
          <w:t>http://www.ccsa.org.cn/ITU_spec/ITU-R/M.2012/M.2012-1/LTE/Rel-10/CCSA-TSD-LTE-36412-a10.zip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136 412</w:t>
      </w:r>
      <w:r w:rsidR="00FB5D6B">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242" w:history="1">
        <w:r w:rsidRPr="00810637">
          <w:rPr>
            <w:rFonts w:eastAsia="SimSun"/>
            <w:color w:val="0000FF"/>
            <w:sz w:val="18"/>
            <w:szCs w:val="18"/>
            <w:u w:val="single"/>
            <w:lang w:eastAsia="zh-CN"/>
          </w:rPr>
          <w:t>http://www.etsi.org/deliver/etsi_ts/136400_136499/136412/10.01.00_60/ts_136412v100100p.pdf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TTAT.3G-36.412(R10-10.1.0)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43" w:history="1">
        <w:r w:rsidRPr="00FD5160">
          <w:rPr>
            <w:rFonts w:eastAsia="SimSun"/>
            <w:color w:val="0000FF"/>
            <w:sz w:val="18"/>
            <w:szCs w:val="18"/>
            <w:u w:val="single"/>
            <w:lang w:val="fr-CH" w:eastAsia="zh-CN"/>
          </w:rPr>
          <w:t>http://www.tta.or.kr/data/ttasDown.jsp?where=14688&amp;pk_num=TTAT.3G-36.412(R10-10.1.0)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TS-3GA-36.412(Rel10)v10.1.0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ago.</w:t>
      </w:r>
      <w:r w:rsidRPr="00810637">
        <w:rPr>
          <w:rFonts w:ascii="Arial" w:eastAsia="SimSun" w:hAnsi="Arial" w:cs="Arial"/>
          <w:szCs w:val="24"/>
          <w:lang w:val="fr-CH" w:eastAsia="zh-CN"/>
        </w:rPr>
        <w:tab/>
      </w:r>
      <w:hyperlink r:id="rId244" w:history="1">
        <w:r w:rsidRPr="00DE00EB">
          <w:rPr>
            <w:rFonts w:eastAsia="SimSun"/>
            <w:color w:val="0000FF"/>
            <w:sz w:val="18"/>
            <w:szCs w:val="18"/>
            <w:u w:val="single"/>
            <w:lang w:val="es-ES_tradnl" w:eastAsia="zh-CN"/>
          </w:rPr>
          <w:t>http://www.ttc.or.jp/imt/ts/ts36412rel10va10.pdf</w:t>
        </w:r>
      </w:hyperlink>
      <w:r w:rsidRPr="00DE00EB">
        <w:rPr>
          <w:rFonts w:eastAsia="SimSun"/>
          <w:color w:val="000000"/>
          <w:sz w:val="18"/>
          <w:szCs w:val="18"/>
          <w:lang w:val="es-ES_tradnl" w:eastAsia="zh-CN"/>
        </w:rPr>
        <w:t xml:space="preserve"> </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ATIS.3GPP.36.412V1100-2013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245" w:history="1">
        <w:r w:rsidRPr="00810637">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CCSA-TSD-LTE-36.412</w:t>
      </w:r>
      <w:r w:rsidRPr="00810637">
        <w:rPr>
          <w:rFonts w:ascii="Arial" w:eastAsia="SimSun" w:hAnsi="Arial" w:cs="Arial"/>
          <w:szCs w:val="24"/>
          <w:lang w:eastAsia="zh-CN"/>
        </w:rPr>
        <w:tab/>
      </w:r>
      <w:r w:rsidRPr="00810637">
        <w:rPr>
          <w:rFonts w:eastAsia="SimSun"/>
          <w:color w:val="000000"/>
          <w:sz w:val="18"/>
          <w:szCs w:val="18"/>
          <w:lang w:eastAsia="zh-CN"/>
        </w:rPr>
        <w:t>11.0.0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46" w:history="1">
        <w:r w:rsidRPr="00810637">
          <w:rPr>
            <w:rFonts w:eastAsia="SimSun"/>
            <w:color w:val="0000FF"/>
            <w:sz w:val="18"/>
            <w:szCs w:val="18"/>
            <w:u w:val="single"/>
            <w:lang w:eastAsia="zh-CN"/>
          </w:rPr>
          <w:t>http://www.ccsa.org.cn/ITU_spec/ITU-R/M.2012/M.2012-1/LTE/Rel-11/CCSA-TSD-LTE-36412-b00.zip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136 412</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247" w:history="1">
        <w:r w:rsidRPr="00810637">
          <w:rPr>
            <w:rFonts w:eastAsia="SimSun"/>
            <w:color w:val="0000FF"/>
            <w:sz w:val="18"/>
            <w:szCs w:val="18"/>
            <w:u w:val="single"/>
            <w:lang w:eastAsia="zh-CN"/>
          </w:rPr>
          <w:t>http://www.etsi.org/deliver/etsi_ts/136400_136499/136412/11.00.00_60/ts_136412v110000p.pdf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TTAT.3G-36.412(R11-11.0.0)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48" w:history="1">
        <w:r w:rsidRPr="00FD5160">
          <w:rPr>
            <w:rFonts w:eastAsia="SimSun"/>
            <w:color w:val="0000FF"/>
            <w:sz w:val="18"/>
            <w:szCs w:val="18"/>
            <w:u w:val="single"/>
            <w:lang w:val="fr-CH" w:eastAsia="zh-CN"/>
          </w:rPr>
          <w:t>http://www.tta.or.kr/data/ttasDown.jsp?where=14688&amp;pk_num=TTAT.3G-36.412(R11-11.0.0)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TS-3GA-36.412(Rel11)v11.0.0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49" w:history="1">
        <w:r w:rsidRPr="00FD5160">
          <w:rPr>
            <w:rFonts w:eastAsia="SimSun"/>
            <w:color w:val="0000FF"/>
            <w:sz w:val="18"/>
            <w:szCs w:val="18"/>
            <w:u w:val="single"/>
            <w:lang w:eastAsia="zh-CN"/>
          </w:rPr>
          <w:t>http://www.ttc.or.jp/jp/document_list/free/3gpps2013/TS/TS-3GA-36.412(Rel11)v11.0.0.pdf</w:t>
        </w:r>
      </w:hyperlink>
    </w:p>
    <w:p w:rsidR="00FE6951" w:rsidRPr="00F311C1" w:rsidRDefault="00FE6951" w:rsidP="00FE6951">
      <w:pPr>
        <w:pStyle w:val="Heading5"/>
        <w:rPr>
          <w:rFonts w:eastAsia="SimSun"/>
          <w:lang w:val="es-ES" w:eastAsia="zh-CN"/>
        </w:rPr>
      </w:pPr>
      <w:r w:rsidRPr="00F311C1">
        <w:rPr>
          <w:rFonts w:eastAsia="SimSun"/>
          <w:lang w:val="es-ES" w:eastAsia="zh-CN"/>
        </w:rPr>
        <w:lastRenderedPageBreak/>
        <w:t>1.2.1.4.5</w:t>
      </w:r>
      <w:r w:rsidRPr="00F311C1">
        <w:rPr>
          <w:rFonts w:eastAsia="SimSun"/>
          <w:lang w:val="es-ES" w:eastAsia="zh-CN"/>
        </w:rPr>
        <w:tab/>
        <w:t>TS 36.413</w:t>
      </w:r>
    </w:p>
    <w:p w:rsidR="00FE6951" w:rsidRPr="00F311C1" w:rsidRDefault="00FE6951" w:rsidP="00FE6951">
      <w:pPr>
        <w:rPr>
          <w:lang w:val="es-ES" w:eastAsia="zh-CN"/>
        </w:rPr>
      </w:pPr>
      <w:r w:rsidRPr="00F311C1">
        <w:rPr>
          <w:lang w:val="es-ES" w:eastAsia="zh-CN"/>
        </w:rPr>
        <w:t>Red de acceso radioeléctrico terrenal universal evolucionada (E-UTRAN); protocolo de aplicación S1 (S1AP)</w:t>
      </w:r>
    </w:p>
    <w:p w:rsidR="00FE6951" w:rsidRPr="00475D0E" w:rsidRDefault="00FE6951" w:rsidP="00FE6951">
      <w:pPr>
        <w:rPr>
          <w:rFonts w:eastAsia="SimSun"/>
          <w:lang w:val="es-ES"/>
        </w:rPr>
      </w:pPr>
      <w:r w:rsidRPr="00475D0E">
        <w:rPr>
          <w:rFonts w:eastAsia="SimSun"/>
          <w:lang w:val="es-ES"/>
        </w:rPr>
        <w:t>En este documento se especifica el protocolo de señalización de la capa de red radioeléctrica de la E</w:t>
      </w:r>
      <w:r w:rsidRPr="00475D0E">
        <w:rPr>
          <w:rFonts w:eastAsia="SimSun"/>
          <w:lang w:val="es-ES"/>
        </w:rPr>
        <w:noBreakHyphen/>
        <w:t>UTRAN para la interfaz S1. El protocolo de aplicación S1 (S1AP) soporta las funciones de la interfaz S1 mediante los procedimientos de señalización definidos en este documento.</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FB5D6B">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B5D6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ATIS.3GPP.36.413V1060-2013</w:t>
      </w:r>
      <w:r w:rsidRPr="003F54A5">
        <w:rPr>
          <w:rFonts w:ascii="Arial" w:eastAsia="SimSun" w:hAnsi="Arial" w:cs="Arial"/>
          <w:szCs w:val="24"/>
          <w:lang w:val="fr-CH" w:eastAsia="zh-CN"/>
        </w:rPr>
        <w:tab/>
      </w:r>
      <w:r w:rsidRPr="003F54A5">
        <w:rPr>
          <w:rFonts w:eastAsia="SimSun"/>
          <w:color w:val="000000"/>
          <w:sz w:val="18"/>
          <w:szCs w:val="18"/>
          <w:lang w:val="fr-CH" w:eastAsia="zh-CN"/>
        </w:rPr>
        <w:t>10.6.0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250" w:history="1">
        <w:r w:rsidRPr="00810637">
          <w:rPr>
            <w:rFonts w:eastAsia="SimSun"/>
            <w:color w:val="0000FF"/>
            <w:sz w:val="18"/>
            <w:szCs w:val="18"/>
            <w:u w:val="single"/>
            <w:lang w:eastAsia="zh-CN"/>
          </w:rPr>
          <w:t>https://www.atis.org/docstore/default.aspx</w:t>
        </w:r>
      </w:hyperlink>
    </w:p>
    <w:p w:rsidR="00FE6951" w:rsidRPr="00810637" w:rsidRDefault="00FE6951" w:rsidP="00FB5D6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CCSA-TSD-LTE-36.413</w:t>
      </w:r>
      <w:r w:rsidRPr="00810637">
        <w:rPr>
          <w:rFonts w:ascii="Arial" w:eastAsia="SimSun" w:hAnsi="Arial" w:cs="Arial"/>
          <w:szCs w:val="24"/>
          <w:lang w:eastAsia="zh-CN"/>
        </w:rPr>
        <w:tab/>
      </w:r>
      <w:r w:rsidRPr="00810637">
        <w:rPr>
          <w:rFonts w:eastAsia="SimSun"/>
          <w:color w:val="000000"/>
          <w:sz w:val="18"/>
          <w:szCs w:val="18"/>
          <w:lang w:eastAsia="zh-CN"/>
        </w:rPr>
        <w:t>10.6.0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51" w:history="1">
        <w:r w:rsidRPr="00810637">
          <w:rPr>
            <w:rFonts w:eastAsia="SimSun"/>
            <w:color w:val="0000FF"/>
            <w:sz w:val="18"/>
            <w:szCs w:val="18"/>
            <w:u w:val="single"/>
            <w:lang w:eastAsia="zh-CN"/>
          </w:rPr>
          <w:t>http://www.ccsa.org.cn/ITU_spec/ITU-R/M.2012/M.2012-1/LTE/Rel-10/CCSA-TSD-LTE-36413-a60.zip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136 413</w:t>
      </w:r>
      <w:r w:rsidR="00FB5D6B">
        <w:rPr>
          <w:rFonts w:ascii="Arial" w:eastAsia="SimSun" w:hAnsi="Arial" w:cs="Arial"/>
          <w:szCs w:val="24"/>
          <w:lang w:val="fr-CH" w:eastAsia="zh-CN"/>
        </w:rPr>
        <w:tab/>
      </w:r>
      <w:r w:rsidRPr="003F54A5">
        <w:rPr>
          <w:rFonts w:eastAsia="SimSun"/>
          <w:color w:val="000000"/>
          <w:sz w:val="18"/>
          <w:szCs w:val="18"/>
          <w:lang w:val="fr-CH" w:eastAsia="zh-CN"/>
        </w:rPr>
        <w:t>10.6.0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252" w:history="1">
        <w:r w:rsidRPr="00810637">
          <w:rPr>
            <w:rFonts w:eastAsia="SimSun"/>
            <w:color w:val="0000FF"/>
            <w:sz w:val="18"/>
            <w:szCs w:val="18"/>
            <w:u w:val="single"/>
            <w:lang w:eastAsia="zh-CN"/>
          </w:rPr>
          <w:t>http://www.etsi.org/deliver/etsi_ts/136400_136499/136413/10.06.00_60/ts_136413v100600p.pdf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TTAT.3G-36.413(R10-10.2.0)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53" w:history="1">
        <w:r w:rsidRPr="00FD5160">
          <w:rPr>
            <w:rFonts w:eastAsia="SimSun"/>
            <w:color w:val="0000FF"/>
            <w:sz w:val="18"/>
            <w:szCs w:val="18"/>
            <w:u w:val="single"/>
            <w:lang w:val="fr-CH" w:eastAsia="zh-CN"/>
          </w:rPr>
          <w:t>http://www.tta.or.kr/data/ttasDown.jsp?where=14688&amp;pk_num=TTAT.3G-36.413(R10-10.2.0)</w:t>
        </w:r>
      </w:hyperlink>
      <w:r w:rsidRPr="00FD5160">
        <w:rPr>
          <w:rFonts w:eastAsia="SimSun"/>
          <w:color w:val="000000"/>
          <w:sz w:val="18"/>
          <w:szCs w:val="18"/>
          <w:lang w:val="fr-CH" w:eastAsia="zh-CN"/>
        </w:rPr>
        <w:t xml:space="preserve"> </w:t>
      </w:r>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A050F9">
        <w:rPr>
          <w:rFonts w:eastAsia="SimSun"/>
          <w:color w:val="000000"/>
          <w:sz w:val="18"/>
          <w:szCs w:val="18"/>
          <w:lang w:val="fr-CH" w:eastAsia="zh-CN"/>
        </w:rPr>
        <w:t>TTC</w:t>
      </w:r>
      <w:r w:rsidRPr="00A050F9">
        <w:rPr>
          <w:rFonts w:ascii="Arial" w:eastAsia="SimSun" w:hAnsi="Arial" w:cs="Arial"/>
          <w:sz w:val="18"/>
          <w:szCs w:val="18"/>
          <w:lang w:val="fr-CH" w:eastAsia="zh-CN"/>
        </w:rPr>
        <w:tab/>
      </w:r>
      <w:r w:rsidRPr="00A050F9">
        <w:rPr>
          <w:sz w:val="18"/>
          <w:szCs w:val="18"/>
          <w:lang w:val="fr-CH"/>
        </w:rPr>
        <w:t>TS-3GA-36.413(Rel10)v10.</w:t>
      </w:r>
      <w:r w:rsidRPr="00A050F9">
        <w:rPr>
          <w:rFonts w:eastAsia="MS Mincho"/>
          <w:sz w:val="18"/>
          <w:szCs w:val="18"/>
          <w:lang w:val="fr-CH" w:eastAsia="ja-JP"/>
        </w:rPr>
        <w:t>6</w:t>
      </w:r>
      <w:r w:rsidRPr="00A050F9">
        <w:rPr>
          <w:sz w:val="18"/>
          <w:szCs w:val="18"/>
          <w:lang w:val="fr-CH"/>
        </w:rPr>
        <w:t>.0</w:t>
      </w:r>
      <w:r w:rsidRPr="00A050F9">
        <w:rPr>
          <w:rFonts w:ascii="Arial" w:eastAsia="SimSun" w:hAnsi="Arial" w:cs="Arial"/>
          <w:sz w:val="18"/>
          <w:szCs w:val="18"/>
          <w:lang w:val="fr-CH" w:eastAsia="zh-CN"/>
        </w:rPr>
        <w:tab/>
      </w:r>
      <w:r w:rsidRPr="00A050F9">
        <w:rPr>
          <w:sz w:val="18"/>
          <w:szCs w:val="18"/>
          <w:lang w:val="fr-CH"/>
        </w:rPr>
        <w:t>10.</w:t>
      </w:r>
      <w:r w:rsidRPr="00A050F9">
        <w:rPr>
          <w:rFonts w:eastAsia="MS Mincho"/>
          <w:sz w:val="18"/>
          <w:szCs w:val="18"/>
          <w:lang w:val="fr-CH" w:eastAsia="ja-JP"/>
        </w:rPr>
        <w:t>6</w:t>
      </w:r>
      <w:r w:rsidRPr="00A050F9">
        <w:rPr>
          <w:sz w:val="18"/>
          <w:szCs w:val="18"/>
          <w:lang w:val="fr-CH"/>
        </w:rPr>
        <w:t>.0</w:t>
      </w:r>
      <w:r w:rsidRPr="00A050F9">
        <w:rPr>
          <w:rFonts w:ascii="Arial" w:eastAsia="SimSun" w:hAnsi="Arial" w:cs="Arial"/>
          <w:sz w:val="18"/>
          <w:szCs w:val="18"/>
          <w:lang w:val="fr-CH" w:eastAsia="zh-CN"/>
        </w:rPr>
        <w:tab/>
      </w:r>
      <w:r w:rsidRPr="00A050F9">
        <w:rPr>
          <w:rFonts w:eastAsia="SimSun"/>
          <w:color w:val="000000"/>
          <w:sz w:val="18"/>
          <w:szCs w:val="18"/>
          <w:lang w:val="fr-CH" w:eastAsia="zh-CN"/>
        </w:rPr>
        <w:t>12 de sep.</w:t>
      </w:r>
      <w:r w:rsidRPr="00A050F9">
        <w:rPr>
          <w:sz w:val="18"/>
          <w:szCs w:val="18"/>
          <w:lang w:val="fr-CH"/>
        </w:rPr>
        <w:tab/>
      </w:r>
      <w:hyperlink r:id="rId254" w:history="1">
        <w:r w:rsidRPr="00810637">
          <w:rPr>
            <w:rStyle w:val="Hyperlink"/>
            <w:sz w:val="18"/>
            <w:szCs w:val="18"/>
          </w:rPr>
          <w:t>http://www.ttc.or.jp/jp/document_list/free/3gpps2012/TS/TS-3GA-36.413(Rel10)v10.6.0.pdf</w:t>
        </w:r>
      </w:hyperlink>
      <w:r w:rsidRPr="00810637">
        <w:rPr>
          <w:sz w:val="18"/>
          <w:szCs w:val="18"/>
        </w:rPr>
        <w:t xml:space="preserve"> </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keepNext/>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E6951">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ATIS.3GPP.36.413V1130-2013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255" w:history="1">
        <w:r w:rsidRPr="00810637">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CCSA-TSD-LTE-36.413</w:t>
      </w:r>
      <w:r w:rsidRPr="00810637">
        <w:rPr>
          <w:rFonts w:ascii="Arial" w:eastAsia="SimSun" w:hAnsi="Arial" w:cs="Arial"/>
          <w:szCs w:val="24"/>
          <w:lang w:eastAsia="zh-CN"/>
        </w:rPr>
        <w:tab/>
      </w:r>
      <w:r w:rsidRPr="00810637">
        <w:rPr>
          <w:rFonts w:eastAsia="SimSun"/>
          <w:color w:val="000000"/>
          <w:sz w:val="18"/>
          <w:szCs w:val="18"/>
          <w:lang w:eastAsia="zh-CN"/>
        </w:rPr>
        <w:t>11.3.0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56" w:history="1">
        <w:r w:rsidRPr="00810637">
          <w:rPr>
            <w:rFonts w:eastAsia="SimSun"/>
            <w:color w:val="0000FF"/>
            <w:sz w:val="18"/>
            <w:szCs w:val="18"/>
            <w:u w:val="single"/>
            <w:lang w:eastAsia="zh-CN"/>
          </w:rPr>
          <w:t>http://www.ccsa.org.cn/ITU_spec/ITU-R/M.2012/M.2012-1/LTE/Rel-11/CCSA-TSD-LTE-36413-b30.zip</w:t>
        </w:r>
      </w:hyperlink>
    </w:p>
    <w:p w:rsidR="00FE6951" w:rsidRPr="00810637"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136 413</w:t>
      </w:r>
      <w:r w:rsidR="00FB5D6B">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257" w:history="1">
        <w:r w:rsidRPr="00810637">
          <w:rPr>
            <w:rFonts w:eastAsia="SimSun"/>
            <w:color w:val="0000FF"/>
            <w:sz w:val="18"/>
            <w:szCs w:val="18"/>
            <w:u w:val="single"/>
            <w:lang w:eastAsia="zh-CN"/>
          </w:rPr>
          <w:t>http://www.etsi.org/deliver/etsi_ts/136400_136499/136413/11.03.00_60/ts_136413v110300p.pdf</w:t>
        </w:r>
      </w:hyperlink>
    </w:p>
    <w:p w:rsidR="00FE6951" w:rsidRPr="00FD5160"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TTAT.3G-36.413(R11-11.3.0)</w:t>
      </w:r>
      <w:r w:rsidRPr="00FD5160">
        <w:rPr>
          <w:rFonts w:ascii="Arial" w:eastAsia="SimSun" w:hAnsi="Arial" w:cs="Arial"/>
          <w:szCs w:val="24"/>
          <w:lang w:val="fr-CH" w:eastAsia="zh-CN"/>
        </w:rPr>
        <w:tab/>
      </w:r>
      <w:r w:rsidRPr="00FD5160">
        <w:rPr>
          <w:rFonts w:eastAsia="SimSun"/>
          <w:color w:val="000000"/>
          <w:sz w:val="18"/>
          <w:szCs w:val="18"/>
          <w:lang w:val="fr-CH" w:eastAsia="zh-CN"/>
        </w:rPr>
        <w:t>11.3.0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58" w:history="1">
        <w:r w:rsidRPr="00FD5160">
          <w:rPr>
            <w:rFonts w:eastAsia="SimSun"/>
            <w:color w:val="0000FF"/>
            <w:sz w:val="18"/>
            <w:szCs w:val="18"/>
            <w:u w:val="single"/>
            <w:lang w:val="fr-CH" w:eastAsia="zh-CN"/>
          </w:rPr>
          <w:t>http://www.tta.or.kr/data/ttasDown.jsp?where=14688&amp;pk_num=TTAT.3G-36.413(R11-11.3.0)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TS-3GA-36.413(Rel11)v11.3.0</w:t>
      </w:r>
      <w:r w:rsidRPr="00810637">
        <w:rPr>
          <w:rFonts w:ascii="Arial" w:eastAsia="SimSun" w:hAnsi="Arial" w:cs="Arial"/>
          <w:szCs w:val="24"/>
          <w:lang w:val="fr-CH" w:eastAsia="zh-CN"/>
        </w:rPr>
        <w:tab/>
      </w:r>
      <w:r w:rsidRPr="00810637">
        <w:rPr>
          <w:rFonts w:eastAsia="SimSun"/>
          <w:color w:val="000000"/>
          <w:sz w:val="18"/>
          <w:szCs w:val="18"/>
          <w:lang w:val="fr-CH" w:eastAsia="zh-CN"/>
        </w:rPr>
        <w:t>11.3.0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59" w:history="1">
        <w:r w:rsidRPr="00FD5160">
          <w:rPr>
            <w:rFonts w:eastAsia="SimSun"/>
            <w:color w:val="0000FF"/>
            <w:sz w:val="18"/>
            <w:szCs w:val="18"/>
            <w:u w:val="single"/>
            <w:lang w:eastAsia="zh-CN"/>
          </w:rPr>
          <w:t>http://www.ttc.or.jp/jp/document_list/free/3gpps2013/TS/TS-3GA-36.413(Rel11)v11.3.0.pdf</w:t>
        </w:r>
      </w:hyperlink>
    </w:p>
    <w:p w:rsidR="00FE6951" w:rsidRPr="00F311C1" w:rsidRDefault="00FE6951" w:rsidP="00FE6951">
      <w:pPr>
        <w:pStyle w:val="Heading5"/>
        <w:rPr>
          <w:rFonts w:eastAsia="SimSun"/>
          <w:lang w:val="es-ES" w:eastAsia="zh-CN"/>
        </w:rPr>
      </w:pPr>
      <w:r w:rsidRPr="00F311C1">
        <w:rPr>
          <w:rFonts w:eastAsia="SimSun"/>
          <w:lang w:val="es-ES" w:eastAsia="zh-CN"/>
        </w:rPr>
        <w:t>1.2.1.4.6</w:t>
      </w:r>
      <w:r w:rsidRPr="00F311C1">
        <w:rPr>
          <w:rFonts w:eastAsia="SimSun"/>
          <w:lang w:val="es-ES" w:eastAsia="zh-CN"/>
        </w:rPr>
        <w:tab/>
        <w:t>TS 36.414</w:t>
      </w:r>
    </w:p>
    <w:p w:rsidR="00FE6951" w:rsidRPr="00F311C1" w:rsidRDefault="00FE6951" w:rsidP="00FE6951">
      <w:pPr>
        <w:rPr>
          <w:lang w:val="es-ES" w:eastAsia="zh-CN"/>
        </w:rPr>
      </w:pPr>
      <w:r w:rsidRPr="00F311C1">
        <w:rPr>
          <w:lang w:val="es-ES" w:eastAsia="zh-CN"/>
        </w:rPr>
        <w:t>Red de acceso radioeléctrico terrenal universal evolucionada (E-UTRAN); transporte de datos S1</w:t>
      </w:r>
    </w:p>
    <w:p w:rsidR="00FE6951" w:rsidRPr="00475D0E" w:rsidRDefault="00FE6951" w:rsidP="00FE6951">
      <w:pPr>
        <w:rPr>
          <w:rFonts w:eastAsia="SimSun"/>
          <w:lang w:val="es-ES"/>
        </w:rPr>
      </w:pPr>
      <w:r w:rsidRPr="00475D0E">
        <w:rPr>
          <w:rFonts w:eastAsia="SimSun"/>
          <w:lang w:val="es-ES"/>
        </w:rPr>
        <w:t>En este documento se especifican las normas para los protocolos de transporte de datos del usuario y protocolos de señalización relacionados a fin de establecer los portadores de transporte del plano de usuario sobre la interfaz S1.</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ATIS.3GPP.36.414V1010-2011</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jul.</w:t>
      </w:r>
      <w:r w:rsidRPr="00810637">
        <w:rPr>
          <w:rFonts w:ascii="Arial" w:eastAsia="SimSun" w:hAnsi="Arial" w:cs="Arial"/>
          <w:szCs w:val="24"/>
          <w:lang w:val="fr-CH" w:eastAsia="zh-CN"/>
        </w:rPr>
        <w:tab/>
      </w:r>
      <w:hyperlink r:id="rId260" w:history="1">
        <w:r w:rsidRPr="00810637">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CCSA-TSD-LTE-36.414</w:t>
      </w:r>
      <w:r w:rsidRPr="00810637">
        <w:rPr>
          <w:rFonts w:ascii="Arial" w:eastAsia="SimSun" w:hAnsi="Arial" w:cs="Arial"/>
          <w:szCs w:val="24"/>
          <w:lang w:eastAsia="zh-CN"/>
        </w:rPr>
        <w:tab/>
      </w:r>
      <w:r w:rsidRPr="00810637">
        <w:rPr>
          <w:rFonts w:eastAsia="SimSun"/>
          <w:color w:val="000000"/>
          <w:sz w:val="18"/>
          <w:szCs w:val="18"/>
          <w:lang w:eastAsia="zh-CN"/>
        </w:rPr>
        <w:t>10.1.0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61" w:history="1">
        <w:r w:rsidRPr="00810637">
          <w:rPr>
            <w:rFonts w:eastAsia="SimSun"/>
            <w:color w:val="0000FF"/>
            <w:sz w:val="18"/>
            <w:szCs w:val="18"/>
            <w:u w:val="single"/>
            <w:lang w:eastAsia="zh-CN"/>
          </w:rPr>
          <w:t>http://www.ccsa.org.cn/ITU_spec/ITU-R/M.2012/M.2012-1/LTE/Rel-10/CCSA-TSD-LTE-36414-a10.zip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136 414</w:t>
      </w:r>
      <w:r w:rsidR="00FB5D6B">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262" w:history="1">
        <w:r w:rsidRPr="00810637">
          <w:rPr>
            <w:rFonts w:eastAsia="SimSun"/>
            <w:color w:val="0000FF"/>
            <w:sz w:val="18"/>
            <w:szCs w:val="18"/>
            <w:u w:val="single"/>
            <w:lang w:eastAsia="zh-CN"/>
          </w:rPr>
          <w:t>http://www.etsi.org/deliver/etsi_ts/136400_136499/136414/10.01.00_60/ts_136414v100100p.pdf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TTAT.3G-36.414(R10-10.1.0)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63" w:history="1">
        <w:r w:rsidRPr="00FD5160">
          <w:rPr>
            <w:rFonts w:eastAsia="SimSun"/>
            <w:color w:val="0000FF"/>
            <w:sz w:val="18"/>
            <w:szCs w:val="18"/>
            <w:u w:val="single"/>
            <w:lang w:val="fr-CH" w:eastAsia="zh-CN"/>
          </w:rPr>
          <w:t>http://www.tta.or.kr/data/ttasDown.jsp?where=14688&amp;pk_num=TTAT.3G-36.414(R10-10.1.0)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TS-3GA-36.414(Rel10)v10.1.0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ago.</w:t>
      </w:r>
      <w:r w:rsidRPr="00810637">
        <w:rPr>
          <w:rFonts w:ascii="Arial" w:eastAsia="SimSun" w:hAnsi="Arial" w:cs="Arial"/>
          <w:szCs w:val="24"/>
          <w:lang w:val="fr-CH" w:eastAsia="zh-CN"/>
        </w:rPr>
        <w:tab/>
      </w:r>
      <w:hyperlink r:id="rId264" w:history="1">
        <w:r w:rsidRPr="00DE00EB">
          <w:rPr>
            <w:rFonts w:eastAsia="SimSun"/>
            <w:color w:val="0000FF"/>
            <w:sz w:val="18"/>
            <w:szCs w:val="18"/>
            <w:u w:val="single"/>
            <w:lang w:val="es-ES_tradnl" w:eastAsia="zh-CN"/>
          </w:rPr>
          <w:t>http://www.ttc.or.jp/imt/ts/ts36414rel10va10.pdf</w:t>
        </w:r>
      </w:hyperlink>
      <w:r w:rsidRPr="00DE00EB">
        <w:rPr>
          <w:rFonts w:eastAsia="SimSun"/>
          <w:color w:val="000000"/>
          <w:sz w:val="18"/>
          <w:szCs w:val="18"/>
          <w:lang w:val="es-ES_tradnl" w:eastAsia="zh-CN"/>
        </w:rPr>
        <w:t xml:space="preserve"> </w:t>
      </w:r>
    </w:p>
    <w:p w:rsidR="00945C79" w:rsidRDefault="00945C79" w:rsidP="00945C7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770A88">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33DAE">
        <w:rPr>
          <w:rFonts w:eastAsia="SimSun"/>
          <w:color w:val="000000"/>
          <w:sz w:val="18"/>
          <w:szCs w:val="18"/>
          <w:lang w:val="fr-CH" w:eastAsia="zh-CN"/>
        </w:rPr>
        <w:t>ATIS</w:t>
      </w:r>
      <w:r w:rsidRPr="00C33DAE">
        <w:rPr>
          <w:rFonts w:ascii="Arial" w:eastAsia="SimSun" w:hAnsi="Arial" w:cs="Arial"/>
          <w:szCs w:val="24"/>
          <w:lang w:val="fr-CH" w:eastAsia="zh-CN"/>
        </w:rPr>
        <w:tab/>
      </w:r>
      <w:r w:rsidRPr="00C33DAE">
        <w:rPr>
          <w:rFonts w:eastAsia="SimSun"/>
          <w:color w:val="000000"/>
          <w:sz w:val="18"/>
          <w:szCs w:val="18"/>
          <w:lang w:val="fr-CH" w:eastAsia="zh-CN"/>
        </w:rPr>
        <w:t>ATIS.3GPP.36.414V1100-2013</w:t>
      </w:r>
      <w:r w:rsidRPr="00C33DAE">
        <w:rPr>
          <w:rFonts w:ascii="Arial" w:eastAsia="SimSun" w:hAnsi="Arial" w:cs="Arial"/>
          <w:szCs w:val="24"/>
          <w:lang w:val="fr-CH" w:eastAsia="zh-CN"/>
        </w:rPr>
        <w:tab/>
      </w:r>
      <w:r w:rsidRPr="00C33DAE">
        <w:rPr>
          <w:rFonts w:eastAsia="SimSun"/>
          <w:color w:val="000000"/>
          <w:sz w:val="18"/>
          <w:szCs w:val="18"/>
          <w:lang w:val="fr-CH" w:eastAsia="zh-CN"/>
        </w:rPr>
        <w:t>11.0.0</w:t>
      </w:r>
      <w:r w:rsidRPr="00C33DAE">
        <w:rPr>
          <w:rFonts w:ascii="Arial" w:eastAsia="SimSun" w:hAnsi="Arial" w:cs="Arial"/>
          <w:szCs w:val="24"/>
          <w:lang w:val="fr-CH" w:eastAsia="zh-CN"/>
        </w:rPr>
        <w:tab/>
      </w:r>
      <w:r w:rsidRPr="00C33DAE">
        <w:rPr>
          <w:rFonts w:eastAsia="SimSun"/>
          <w:color w:val="000000"/>
          <w:sz w:val="18"/>
          <w:szCs w:val="18"/>
          <w:lang w:val="fr-CH" w:eastAsia="zh-CN"/>
        </w:rPr>
        <w:t>13 de jun.</w:t>
      </w:r>
      <w:r w:rsidRPr="00C33DAE">
        <w:rPr>
          <w:rFonts w:ascii="Arial" w:eastAsia="SimSun" w:hAnsi="Arial" w:cs="Arial"/>
          <w:szCs w:val="24"/>
          <w:lang w:val="fr-CH" w:eastAsia="zh-CN"/>
        </w:rPr>
        <w:tab/>
      </w:r>
      <w:hyperlink r:id="rId265" w:history="1">
        <w:r w:rsidRPr="00810637">
          <w:rPr>
            <w:rFonts w:eastAsia="SimSun"/>
            <w:color w:val="0000FF"/>
            <w:sz w:val="18"/>
            <w:szCs w:val="18"/>
            <w:u w:val="single"/>
            <w:lang w:eastAsia="zh-CN"/>
          </w:rPr>
          <w:t>https://www.atis.org/docstore/default.aspx</w:t>
        </w:r>
      </w:hyperlink>
    </w:p>
    <w:p w:rsidR="00FE6951" w:rsidRPr="00810637"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CCSA-TSD-LTE-36.414</w:t>
      </w:r>
      <w:r w:rsidRPr="00810637">
        <w:rPr>
          <w:rFonts w:ascii="Arial" w:eastAsia="SimSun" w:hAnsi="Arial" w:cs="Arial"/>
          <w:szCs w:val="24"/>
          <w:lang w:eastAsia="zh-CN"/>
        </w:rPr>
        <w:tab/>
      </w:r>
      <w:r w:rsidRPr="00810637">
        <w:rPr>
          <w:rFonts w:eastAsia="SimSun"/>
          <w:color w:val="000000"/>
          <w:sz w:val="18"/>
          <w:szCs w:val="18"/>
          <w:lang w:eastAsia="zh-CN"/>
        </w:rPr>
        <w:t>11.0.0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66" w:history="1">
        <w:r w:rsidRPr="00810637">
          <w:rPr>
            <w:rFonts w:eastAsia="SimSun"/>
            <w:color w:val="0000FF"/>
            <w:sz w:val="18"/>
            <w:szCs w:val="18"/>
            <w:u w:val="single"/>
            <w:lang w:eastAsia="zh-CN"/>
          </w:rPr>
          <w:t>http://www.ccsa.org.cn/ITU_spec/ITU-R/M.2012/M.2012-1/LTE/Rel-11/CCSA-TSD-LTE-36414-b00.zip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136 414</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267" w:history="1">
        <w:r w:rsidRPr="00810637">
          <w:rPr>
            <w:rFonts w:eastAsia="SimSun"/>
            <w:color w:val="0000FF"/>
            <w:sz w:val="18"/>
            <w:szCs w:val="18"/>
            <w:u w:val="single"/>
            <w:lang w:eastAsia="zh-CN"/>
          </w:rPr>
          <w:t>http://www.etsi.org/deliver/etsi_ts/136400_136499/136414/11.00.00_60/ts_136414v110000p.pdf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TTAT.3G-36.414(R11-11.0.0)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68" w:history="1">
        <w:r w:rsidRPr="00FD5160">
          <w:rPr>
            <w:rFonts w:eastAsia="SimSun"/>
            <w:color w:val="0000FF"/>
            <w:sz w:val="18"/>
            <w:szCs w:val="18"/>
            <w:u w:val="single"/>
            <w:lang w:val="fr-CH" w:eastAsia="zh-CN"/>
          </w:rPr>
          <w:t>http://www.tta.or.kr/data/ttasDown.jsp?where=14688&amp;pk_num=TTAT.3G-36.414(R11-11.0.0)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TS-3GA-36.414(Rel11)v11.0.0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69" w:history="1">
        <w:r w:rsidRPr="00FD5160">
          <w:rPr>
            <w:rFonts w:eastAsia="SimSun"/>
            <w:color w:val="0000FF"/>
            <w:sz w:val="18"/>
            <w:szCs w:val="18"/>
            <w:u w:val="single"/>
            <w:lang w:eastAsia="zh-CN"/>
          </w:rPr>
          <w:t>http://www.ttc.or.jp/jp/document_list/free/3gpps2013/TS/TS-3GA-36.414(Rel11)v11.0.0.pdf</w:t>
        </w:r>
      </w:hyperlink>
    </w:p>
    <w:p w:rsidR="00FE6951" w:rsidRPr="00F311C1" w:rsidRDefault="00FE6951" w:rsidP="00FE6951">
      <w:pPr>
        <w:pStyle w:val="Heading5"/>
        <w:rPr>
          <w:rFonts w:eastAsia="SimSun"/>
          <w:lang w:val="es-ES" w:eastAsia="zh-CN"/>
        </w:rPr>
      </w:pPr>
      <w:r w:rsidRPr="00F311C1">
        <w:rPr>
          <w:rFonts w:eastAsia="SimSun"/>
          <w:lang w:val="es-ES" w:eastAsia="zh-CN"/>
        </w:rPr>
        <w:t>1.2.1.4.7</w:t>
      </w:r>
      <w:r w:rsidRPr="00F311C1">
        <w:rPr>
          <w:rFonts w:eastAsia="SimSun"/>
          <w:lang w:val="es-ES" w:eastAsia="zh-CN"/>
        </w:rPr>
        <w:tab/>
        <w:t>TS 36.420</w:t>
      </w:r>
    </w:p>
    <w:p w:rsidR="00FE6951" w:rsidRPr="00F311C1" w:rsidRDefault="00FE6951" w:rsidP="00FB5D6B">
      <w:pPr>
        <w:keepNext/>
        <w:keepLines/>
        <w:rPr>
          <w:lang w:val="es-ES" w:eastAsia="zh-CN"/>
        </w:rPr>
      </w:pPr>
      <w:r w:rsidRPr="00F311C1">
        <w:rPr>
          <w:lang w:val="es-ES" w:eastAsia="zh-CN"/>
        </w:rPr>
        <w:t>Red de acceso radioeléctrico terrenal universal evolucionada (E-UTRAN); aspectos generales y principios de X2</w:t>
      </w:r>
    </w:p>
    <w:p w:rsidR="00FE6951" w:rsidRPr="00475D0E" w:rsidRDefault="00FE6951" w:rsidP="00FE6951">
      <w:pPr>
        <w:rPr>
          <w:rFonts w:eastAsia="SimSun"/>
          <w:lang w:val="es-ES"/>
        </w:rPr>
      </w:pPr>
      <w:r w:rsidRPr="00475D0E">
        <w:rPr>
          <w:rFonts w:eastAsia="SimSun"/>
          <w:lang w:val="es-ES"/>
        </w:rPr>
        <w:t>Este documento es una introducción a la serie de especificaciones técnicas UMTS TSG RAN TS 36.42x que definen la interfaz X2. Se trata de una interfaz para la interconexión de dos componentes de NodoB E</w:t>
      </w:r>
      <w:r w:rsidRPr="00475D0E">
        <w:rPr>
          <w:rFonts w:eastAsia="SimSun"/>
          <w:lang w:val="es-ES"/>
        </w:rPr>
        <w:noBreakHyphen/>
        <w:t>UTRAN (eNodoB) con la arquitectura de la Red de acceso radioeléctrico terrenal universal evolucionada (E-UTRAN).</w:t>
      </w:r>
    </w:p>
    <w:p w:rsidR="00D5251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ATIS.3GPP.36.420V1020-2013</w:t>
      </w:r>
      <w:r w:rsidRPr="00810637">
        <w:rPr>
          <w:rFonts w:ascii="Arial" w:eastAsia="SimSun" w:hAnsi="Arial" w:cs="Arial"/>
          <w:szCs w:val="24"/>
          <w:lang w:val="fr-CH" w:eastAsia="zh-CN"/>
        </w:rPr>
        <w:tab/>
      </w:r>
      <w:r w:rsidRPr="00810637">
        <w:rPr>
          <w:rFonts w:eastAsia="SimSun"/>
          <w:color w:val="000000"/>
          <w:sz w:val="18"/>
          <w:szCs w:val="18"/>
          <w:lang w:val="fr-CH" w:eastAsia="zh-CN"/>
        </w:rPr>
        <w:t>10.2.0</w:t>
      </w:r>
      <w:r w:rsidRPr="00810637">
        <w:rPr>
          <w:rFonts w:ascii="Arial" w:eastAsia="SimSun" w:hAnsi="Arial" w:cs="Arial"/>
          <w:szCs w:val="24"/>
          <w:lang w:val="fr-CH" w:eastAsia="zh-CN"/>
        </w:rPr>
        <w:tab/>
      </w:r>
      <w:r w:rsidRPr="00810637">
        <w:rPr>
          <w:rFonts w:eastAsia="SimSun"/>
          <w:color w:val="000000"/>
          <w:sz w:val="18"/>
          <w:szCs w:val="18"/>
          <w:lang w:val="fr-CH" w:eastAsia="zh-CN"/>
        </w:rPr>
        <w:t xml:space="preserve">13 </w:t>
      </w:r>
      <w:r>
        <w:rPr>
          <w:rFonts w:eastAsia="SimSun"/>
          <w:color w:val="000000"/>
          <w:sz w:val="18"/>
          <w:szCs w:val="18"/>
          <w:lang w:val="fr-CH" w:eastAsia="zh-CN"/>
        </w:rPr>
        <w:t>de jun.</w:t>
      </w:r>
      <w:r w:rsidRPr="00810637">
        <w:rPr>
          <w:rFonts w:ascii="Arial" w:eastAsia="SimSun" w:hAnsi="Arial" w:cs="Arial"/>
          <w:szCs w:val="24"/>
          <w:lang w:val="fr-CH" w:eastAsia="zh-CN"/>
        </w:rPr>
        <w:tab/>
      </w:r>
      <w:hyperlink r:id="rId270" w:history="1">
        <w:r w:rsidRPr="00CF73A1">
          <w:rPr>
            <w:rFonts w:eastAsia="SimSun"/>
            <w:color w:val="0000FF"/>
            <w:sz w:val="18"/>
            <w:szCs w:val="18"/>
            <w:u w:val="single"/>
            <w:lang w:eastAsia="zh-CN"/>
          </w:rPr>
          <w:t>https://www.atis.org/docstore/default.aspx</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eastAsia="zh-CN"/>
        </w:rPr>
        <w:t>CCSA</w:t>
      </w:r>
      <w:r w:rsidRPr="00CF73A1">
        <w:rPr>
          <w:rFonts w:ascii="Arial" w:eastAsia="SimSun" w:hAnsi="Arial" w:cs="Arial"/>
          <w:szCs w:val="24"/>
          <w:lang w:eastAsia="zh-CN"/>
        </w:rPr>
        <w:tab/>
      </w:r>
      <w:r w:rsidRPr="00CF73A1">
        <w:rPr>
          <w:rFonts w:eastAsia="SimSun"/>
          <w:color w:val="000000"/>
          <w:sz w:val="18"/>
          <w:szCs w:val="18"/>
          <w:lang w:eastAsia="zh-CN"/>
        </w:rPr>
        <w:t>CCSA-TSD-LTE-36.420</w:t>
      </w:r>
      <w:r w:rsidRPr="00CF73A1">
        <w:rPr>
          <w:rFonts w:ascii="Arial" w:eastAsia="SimSun" w:hAnsi="Arial" w:cs="Arial"/>
          <w:szCs w:val="24"/>
          <w:lang w:eastAsia="zh-CN"/>
        </w:rPr>
        <w:tab/>
      </w:r>
      <w:r w:rsidRPr="00CF73A1">
        <w:rPr>
          <w:rFonts w:eastAsia="SimSun"/>
          <w:color w:val="000000"/>
          <w:sz w:val="18"/>
          <w:szCs w:val="18"/>
          <w:lang w:eastAsia="zh-CN"/>
        </w:rPr>
        <w:t>10.2.0</w:t>
      </w:r>
      <w:r w:rsidRPr="00CF73A1">
        <w:rPr>
          <w:rFonts w:ascii="Arial" w:eastAsia="SimSun" w:hAnsi="Arial" w:cs="Arial"/>
          <w:szCs w:val="24"/>
          <w:lang w:eastAsia="zh-CN"/>
        </w:rPr>
        <w:tab/>
      </w:r>
      <w:r w:rsidRPr="00CF73A1">
        <w:rPr>
          <w:rFonts w:eastAsia="SimSun"/>
          <w:color w:val="000000"/>
          <w:sz w:val="18"/>
          <w:szCs w:val="18"/>
          <w:lang w:eastAsia="zh-CN"/>
        </w:rPr>
        <w:t>13 de ago.</w:t>
      </w:r>
      <w:r w:rsidRPr="00CF73A1">
        <w:rPr>
          <w:rFonts w:ascii="Arial" w:eastAsia="SimSun" w:hAnsi="Arial" w:cs="Arial"/>
          <w:szCs w:val="24"/>
          <w:lang w:eastAsia="zh-CN"/>
        </w:rPr>
        <w:tab/>
      </w:r>
      <w:hyperlink r:id="rId271" w:history="1">
        <w:r w:rsidRPr="00CF73A1">
          <w:rPr>
            <w:rFonts w:eastAsia="SimSun"/>
            <w:color w:val="0000FF"/>
            <w:sz w:val="18"/>
            <w:szCs w:val="18"/>
            <w:u w:val="single"/>
            <w:lang w:eastAsia="zh-CN"/>
          </w:rPr>
          <w:t>http://www.ccsa.org.cn/ITU_spec/ITU-R/M.2012/M.2012-1/LTE/Rel-10/CCSA-TSD-LTE-36420-a20.zip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136 420</w:t>
      </w:r>
      <w:r w:rsidR="00FB5D6B">
        <w:rPr>
          <w:rFonts w:ascii="Arial" w:eastAsia="SimSun" w:hAnsi="Arial" w:cs="Arial"/>
          <w:szCs w:val="24"/>
          <w:lang w:val="fr-CH" w:eastAsia="zh-CN"/>
        </w:rPr>
        <w:tab/>
      </w:r>
      <w:r w:rsidRPr="003F54A5">
        <w:rPr>
          <w:rFonts w:eastAsia="SimSun"/>
          <w:color w:val="000000"/>
          <w:sz w:val="18"/>
          <w:szCs w:val="18"/>
          <w:lang w:val="fr-CH" w:eastAsia="zh-CN"/>
        </w:rPr>
        <w:t>10.2.0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272" w:history="1">
        <w:r w:rsidRPr="00CF73A1">
          <w:rPr>
            <w:rFonts w:eastAsia="SimSun"/>
            <w:color w:val="0000FF"/>
            <w:sz w:val="18"/>
            <w:szCs w:val="18"/>
            <w:u w:val="single"/>
            <w:lang w:eastAsia="zh-CN"/>
          </w:rPr>
          <w:t>http://www.etsi.org/deliver/etsi_ts/136400_136499/136420/10.02.00_60/ts_136420v100200p.pdf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TTAT.3G-36.420(R10-10.1.0)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73" w:history="1">
        <w:r w:rsidRPr="00FD5160">
          <w:rPr>
            <w:rFonts w:eastAsia="SimSun"/>
            <w:color w:val="0000FF"/>
            <w:sz w:val="18"/>
            <w:szCs w:val="18"/>
            <w:u w:val="single"/>
            <w:lang w:val="fr-CH" w:eastAsia="zh-CN"/>
          </w:rPr>
          <w:t>http://www.tta.or.kr/data/ttasDown.jsp?where=14688&amp;pk_num=TTAT.3G-36.420(R10-10.1.0)</w:t>
        </w:r>
      </w:hyperlink>
      <w:r w:rsidRPr="00FD5160">
        <w:rPr>
          <w:rFonts w:eastAsia="SimSun"/>
          <w:color w:val="000000"/>
          <w:sz w:val="18"/>
          <w:szCs w:val="18"/>
          <w:lang w:val="fr-CH" w:eastAsia="zh-CN"/>
        </w:rPr>
        <w:t xml:space="preserve"> </w:t>
      </w:r>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sz w:val="18"/>
          <w:szCs w:val="18"/>
        </w:rPr>
      </w:pPr>
      <w:r w:rsidRPr="003F54A5">
        <w:rPr>
          <w:rFonts w:eastAsia="SimSun"/>
          <w:color w:val="000000"/>
          <w:sz w:val="18"/>
          <w:szCs w:val="18"/>
          <w:lang w:val="fr-CH" w:eastAsia="zh-CN"/>
        </w:rPr>
        <w:t>TTC</w:t>
      </w:r>
      <w:r w:rsidRPr="003F54A5">
        <w:rPr>
          <w:rFonts w:ascii="Arial" w:eastAsia="SimSun" w:hAnsi="Arial" w:cs="Arial"/>
          <w:sz w:val="18"/>
          <w:szCs w:val="18"/>
          <w:lang w:val="fr-CH" w:eastAsia="zh-CN"/>
        </w:rPr>
        <w:tab/>
      </w:r>
      <w:r w:rsidRPr="003F54A5">
        <w:rPr>
          <w:sz w:val="18"/>
          <w:szCs w:val="18"/>
          <w:lang w:val="fr-CH"/>
        </w:rPr>
        <w:t>TS-3GA-36.420(Rel10)v10.</w:t>
      </w:r>
      <w:r w:rsidRPr="003F54A5">
        <w:rPr>
          <w:rFonts w:eastAsia="MS Mincho"/>
          <w:sz w:val="18"/>
          <w:szCs w:val="18"/>
          <w:lang w:val="fr-CH" w:eastAsia="ja-JP"/>
        </w:rPr>
        <w:t>2</w:t>
      </w:r>
      <w:r w:rsidRPr="003F54A5">
        <w:rPr>
          <w:sz w:val="18"/>
          <w:szCs w:val="18"/>
          <w:lang w:val="fr-CH"/>
        </w:rPr>
        <w:t>.0</w:t>
      </w:r>
      <w:r w:rsidRPr="003F54A5">
        <w:rPr>
          <w:rFonts w:ascii="Arial" w:eastAsia="SimSun" w:hAnsi="Arial" w:cs="Arial"/>
          <w:sz w:val="18"/>
          <w:szCs w:val="18"/>
          <w:lang w:val="fr-CH" w:eastAsia="zh-CN"/>
        </w:rPr>
        <w:tab/>
      </w:r>
      <w:r w:rsidRPr="003F54A5">
        <w:rPr>
          <w:sz w:val="18"/>
          <w:szCs w:val="18"/>
          <w:lang w:val="fr-CH"/>
        </w:rPr>
        <w:t>10.</w:t>
      </w:r>
      <w:r w:rsidRPr="003F54A5">
        <w:rPr>
          <w:rFonts w:eastAsia="MS Mincho"/>
          <w:sz w:val="18"/>
          <w:szCs w:val="18"/>
          <w:lang w:val="fr-CH" w:eastAsia="ja-JP"/>
        </w:rPr>
        <w:t>2</w:t>
      </w:r>
      <w:r w:rsidRPr="003F54A5">
        <w:rPr>
          <w:sz w:val="18"/>
          <w:szCs w:val="18"/>
          <w:lang w:val="fr-CH"/>
        </w:rPr>
        <w:t>.0</w:t>
      </w:r>
      <w:r w:rsidRPr="003F54A5">
        <w:rPr>
          <w:rFonts w:ascii="Arial" w:eastAsia="SimSun" w:hAnsi="Arial" w:cs="Arial"/>
          <w:sz w:val="18"/>
          <w:szCs w:val="18"/>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dic.</w:t>
      </w:r>
      <w:r w:rsidRPr="003F54A5">
        <w:rPr>
          <w:rFonts w:eastAsia="SimSun"/>
          <w:color w:val="000000"/>
          <w:sz w:val="18"/>
          <w:szCs w:val="18"/>
          <w:lang w:val="fr-CH" w:eastAsia="zh-CN"/>
        </w:rPr>
        <w:tab/>
      </w:r>
      <w:hyperlink r:id="rId274" w:history="1">
        <w:r w:rsidRPr="00CF73A1">
          <w:rPr>
            <w:rStyle w:val="Hyperlink"/>
            <w:sz w:val="18"/>
            <w:szCs w:val="18"/>
          </w:rPr>
          <w:t>http://www.ttc.or.jp/jp/document_list/free/3gpps2011/TS/TS-3GA-36.420(Rel10)v10.2.0.pdf</w:t>
        </w:r>
      </w:hyperlink>
    </w:p>
    <w:p w:rsidR="00FE6951" w:rsidRPr="00DE00EB" w:rsidRDefault="00FE6951" w:rsidP="00C871F3">
      <w:pPr>
        <w:widowControl w:val="0"/>
        <w:tabs>
          <w:tab w:val="left" w:pos="90"/>
          <w:tab w:val="left" w:pos="1807"/>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r w:rsidRPr="00DE00EB">
        <w:rPr>
          <w:rFonts w:eastAsia="SimSun"/>
          <w:b/>
          <w:bCs/>
          <w:color w:val="000000"/>
          <w:sz w:val="18"/>
          <w:szCs w:val="18"/>
          <w:lang w:val="es-ES_tradnl" w:eastAsia="zh-CN"/>
        </w:rPr>
        <w:tab/>
      </w:r>
    </w:p>
    <w:p w:rsidR="00FE6951" w:rsidRPr="00DE00EB" w:rsidRDefault="00FE6951" w:rsidP="00FE6951">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ATIS.3GPP.36.420V1100-2013</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75" w:history="1">
        <w:r w:rsidRPr="00810637">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CCSA-TSD-LTE-36.420</w:t>
      </w:r>
      <w:r w:rsidRPr="00810637">
        <w:rPr>
          <w:rFonts w:ascii="Arial" w:eastAsia="SimSun" w:hAnsi="Arial" w:cs="Arial"/>
          <w:szCs w:val="24"/>
          <w:lang w:eastAsia="zh-CN"/>
        </w:rPr>
        <w:tab/>
      </w:r>
      <w:r w:rsidRPr="00810637">
        <w:rPr>
          <w:rFonts w:eastAsia="SimSun"/>
          <w:color w:val="000000"/>
          <w:sz w:val="18"/>
          <w:szCs w:val="18"/>
          <w:lang w:eastAsia="zh-CN"/>
        </w:rPr>
        <w:t>11.0.0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76" w:history="1">
        <w:r w:rsidRPr="00810637">
          <w:rPr>
            <w:rFonts w:eastAsia="SimSun"/>
            <w:color w:val="0000FF"/>
            <w:sz w:val="18"/>
            <w:szCs w:val="18"/>
            <w:u w:val="single"/>
            <w:lang w:eastAsia="zh-CN"/>
          </w:rPr>
          <w:t>http://www.ccsa.org.cn/ITU_spec/ITU-R/M.2012/M.2012-1/LTE/Rel-11/CCSA-TSD-LTE-36420-b00.zip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136 420</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277" w:history="1">
        <w:r w:rsidRPr="00810637">
          <w:rPr>
            <w:rFonts w:eastAsia="SimSun"/>
            <w:color w:val="0000FF"/>
            <w:sz w:val="18"/>
            <w:szCs w:val="18"/>
            <w:u w:val="single"/>
            <w:lang w:eastAsia="zh-CN"/>
          </w:rPr>
          <w:t>http://www.etsi.org/deliver/etsi_ts/136400_136499/136420/11.00.00_60/ts_136420v110000p.pdf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TTAT.3G-36.420(R11-11.0.0)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78" w:history="1">
        <w:r w:rsidRPr="00FD5160">
          <w:rPr>
            <w:rFonts w:eastAsia="SimSun"/>
            <w:color w:val="0000FF"/>
            <w:sz w:val="18"/>
            <w:szCs w:val="18"/>
            <w:u w:val="single"/>
            <w:lang w:val="fr-CH" w:eastAsia="zh-CN"/>
          </w:rPr>
          <w:t>http://www.tta.or.kr/data/ttasDown.jsp?where=14688&amp;pk_num=TTAT.3G-36.420(R11-11.0.0)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TS-3GA-36.420(Rel11)v11.0.0</w:t>
      </w:r>
      <w:r w:rsidRPr="00810637">
        <w:rPr>
          <w:rFonts w:ascii="Arial" w:eastAsia="SimSun" w:hAnsi="Arial" w:cs="Arial"/>
          <w:szCs w:val="24"/>
          <w:lang w:val="fr-CH" w:eastAsia="zh-CN"/>
        </w:rPr>
        <w:tab/>
      </w:r>
      <w:r w:rsidRPr="00810637">
        <w:rPr>
          <w:rFonts w:eastAsia="SimSun"/>
          <w:color w:val="000000"/>
          <w:sz w:val="18"/>
          <w:szCs w:val="18"/>
          <w:lang w:val="fr-CH" w:eastAsia="zh-CN"/>
        </w:rPr>
        <w:t>11.0.0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79" w:history="1">
        <w:r w:rsidRPr="00FD5160">
          <w:rPr>
            <w:rFonts w:eastAsia="SimSun"/>
            <w:color w:val="0000FF"/>
            <w:sz w:val="18"/>
            <w:szCs w:val="18"/>
            <w:u w:val="single"/>
            <w:lang w:eastAsia="zh-CN"/>
          </w:rPr>
          <w:t>http://www.ttc.or.jp/jp/document_list/free/3gpps2013/TS/TS-3GA-36.420(Rel11)v11.0.0.pdf</w:t>
        </w:r>
      </w:hyperlink>
    </w:p>
    <w:p w:rsidR="00FE6951" w:rsidRPr="00F311C1" w:rsidRDefault="00FE6951" w:rsidP="00FE6951">
      <w:pPr>
        <w:pStyle w:val="Heading5"/>
        <w:rPr>
          <w:rFonts w:eastAsia="SimSun"/>
          <w:lang w:val="es-ES" w:eastAsia="zh-CN"/>
        </w:rPr>
      </w:pPr>
      <w:r w:rsidRPr="00F311C1">
        <w:rPr>
          <w:rFonts w:eastAsia="SimSun"/>
          <w:lang w:val="es-ES" w:eastAsia="zh-CN"/>
        </w:rPr>
        <w:t>1.2.1.4.8</w:t>
      </w:r>
      <w:r w:rsidRPr="00F311C1">
        <w:rPr>
          <w:rFonts w:eastAsia="SimSun"/>
          <w:lang w:val="es-ES" w:eastAsia="zh-CN"/>
        </w:rPr>
        <w:tab/>
        <w:t>TS 36.421</w:t>
      </w:r>
    </w:p>
    <w:p w:rsidR="00FE6951" w:rsidRPr="00F311C1" w:rsidRDefault="00FE6951" w:rsidP="00FE6951">
      <w:pPr>
        <w:rPr>
          <w:lang w:val="es-ES" w:eastAsia="zh-CN"/>
        </w:rPr>
      </w:pPr>
      <w:r w:rsidRPr="00F311C1">
        <w:rPr>
          <w:lang w:val="es-ES" w:eastAsia="zh-CN"/>
        </w:rPr>
        <w:t>Red de acceso radioeléctrico terrenal universal evolucionada (E-UTRAN); capa 1 de X2</w:t>
      </w:r>
    </w:p>
    <w:p w:rsidR="00FE6951" w:rsidRPr="00475D0E" w:rsidRDefault="00FE6951" w:rsidP="00FE6951">
      <w:pPr>
        <w:rPr>
          <w:rFonts w:eastAsia="SimSun"/>
          <w:lang w:val="es-ES"/>
        </w:rPr>
      </w:pPr>
      <w:r w:rsidRPr="00475D0E">
        <w:rPr>
          <w:rFonts w:eastAsia="SimSun"/>
          <w:lang w:val="es-ES"/>
        </w:rPr>
        <w:t>En este documento se especifican las normas aplicables a la implementación de la capa 1 en la interfaz X2. La especificación de los requisitos de retardo de transmisión y de los requisitos de operaciones y mantenimiento no es objeto de este documento. En lo sucesivo, 'capa 1' y 'capa física' se consideran sinónimos.</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lastRenderedPageBreak/>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ATIS.3GPP.36.421V1001-2011</w:t>
      </w:r>
      <w:r w:rsidRPr="00810637">
        <w:rPr>
          <w:rFonts w:ascii="Arial" w:eastAsia="SimSun" w:hAnsi="Arial" w:cs="Arial"/>
          <w:szCs w:val="24"/>
          <w:lang w:val="fr-CH" w:eastAsia="zh-CN"/>
        </w:rPr>
        <w:tab/>
      </w:r>
      <w:r w:rsidRPr="00810637">
        <w:rPr>
          <w:rFonts w:eastAsia="SimSun"/>
          <w:color w:val="000000"/>
          <w:sz w:val="18"/>
          <w:szCs w:val="18"/>
          <w:lang w:val="fr-CH" w:eastAsia="zh-CN"/>
        </w:rPr>
        <w:t>10.0.1</w:t>
      </w:r>
      <w:r w:rsidRPr="00810637">
        <w:rPr>
          <w:rFonts w:ascii="Arial" w:eastAsia="SimSun" w:hAnsi="Arial" w:cs="Arial"/>
          <w:szCs w:val="24"/>
          <w:lang w:val="fr-CH" w:eastAsia="zh-CN"/>
        </w:rPr>
        <w:tab/>
      </w:r>
      <w:r w:rsidRPr="00810637">
        <w:rPr>
          <w:rFonts w:eastAsia="SimSun"/>
          <w:color w:val="000000"/>
          <w:sz w:val="18"/>
          <w:szCs w:val="18"/>
          <w:lang w:val="fr-CH" w:eastAsia="zh-CN"/>
        </w:rPr>
        <w:t>11 de jul.</w:t>
      </w:r>
      <w:r w:rsidRPr="00810637">
        <w:rPr>
          <w:rFonts w:ascii="Arial" w:eastAsia="SimSun" w:hAnsi="Arial" w:cs="Arial"/>
          <w:szCs w:val="24"/>
          <w:lang w:val="fr-CH" w:eastAsia="zh-CN"/>
        </w:rPr>
        <w:tab/>
      </w:r>
      <w:hyperlink r:id="rId280" w:history="1">
        <w:r w:rsidRPr="00810637">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CCSA-TSD-LTE-36.421</w:t>
      </w:r>
      <w:r w:rsidRPr="00810637">
        <w:rPr>
          <w:rFonts w:ascii="Arial" w:eastAsia="SimSun" w:hAnsi="Arial" w:cs="Arial"/>
          <w:szCs w:val="24"/>
          <w:lang w:eastAsia="zh-CN"/>
        </w:rPr>
        <w:tab/>
      </w:r>
      <w:r w:rsidRPr="00810637">
        <w:rPr>
          <w:rFonts w:eastAsia="SimSun"/>
          <w:color w:val="000000"/>
          <w:sz w:val="18"/>
          <w:szCs w:val="18"/>
          <w:lang w:eastAsia="zh-CN"/>
        </w:rPr>
        <w:t>10.0.1</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81" w:history="1">
        <w:r w:rsidRPr="00810637">
          <w:rPr>
            <w:rFonts w:eastAsia="SimSun"/>
            <w:color w:val="0000FF"/>
            <w:sz w:val="18"/>
            <w:szCs w:val="18"/>
            <w:u w:val="single"/>
            <w:lang w:eastAsia="zh-CN"/>
          </w:rPr>
          <w:t>http://www.ccsa.org.cn/ITU_spec/ITU-R/M.2012/M.2012-1/LTE/Rel-10/CCSA-TSD-LTE-36421-a01.zip</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136 421</w:t>
      </w:r>
      <w:r w:rsidR="00FB5D6B">
        <w:rPr>
          <w:rFonts w:ascii="Arial" w:eastAsia="SimSun" w:hAnsi="Arial" w:cs="Arial"/>
          <w:szCs w:val="24"/>
          <w:lang w:val="fr-CH" w:eastAsia="zh-CN"/>
        </w:rPr>
        <w:tab/>
      </w:r>
      <w:r w:rsidRPr="003F54A5">
        <w:rPr>
          <w:rFonts w:eastAsia="SimSun"/>
          <w:color w:val="000000"/>
          <w:sz w:val="18"/>
          <w:szCs w:val="18"/>
          <w:lang w:val="fr-CH" w:eastAsia="zh-CN"/>
        </w:rPr>
        <w:t>10.0.1</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may.</w:t>
      </w:r>
      <w:r w:rsidRPr="003F54A5">
        <w:rPr>
          <w:rFonts w:ascii="Arial" w:eastAsia="SimSun" w:hAnsi="Arial" w:cs="Arial"/>
          <w:szCs w:val="24"/>
          <w:lang w:val="fr-CH" w:eastAsia="zh-CN"/>
        </w:rPr>
        <w:tab/>
      </w:r>
      <w:hyperlink r:id="rId282" w:history="1">
        <w:r w:rsidRPr="00DE00EB">
          <w:rPr>
            <w:rFonts w:eastAsia="SimSun"/>
            <w:color w:val="0000FF"/>
            <w:sz w:val="18"/>
            <w:szCs w:val="18"/>
            <w:u w:val="single"/>
            <w:lang w:eastAsia="zh-CN"/>
          </w:rPr>
          <w:t>http://www.etsi.org/deliver/etsi_ts/136400_136499/136421/10.00.01_60/ts_136421v100001p.pdf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TTAT.3G-36.421(R10-10.0.1)</w:t>
      </w:r>
      <w:r w:rsidRPr="00FD5160">
        <w:rPr>
          <w:rFonts w:ascii="Arial" w:eastAsia="SimSun" w:hAnsi="Arial" w:cs="Arial"/>
          <w:szCs w:val="24"/>
          <w:lang w:val="fr-CH" w:eastAsia="zh-CN"/>
        </w:rPr>
        <w:tab/>
      </w:r>
      <w:r w:rsidRPr="00FD5160">
        <w:rPr>
          <w:rFonts w:eastAsia="SimSun"/>
          <w:color w:val="000000"/>
          <w:sz w:val="18"/>
          <w:szCs w:val="18"/>
          <w:lang w:val="fr-CH" w:eastAsia="zh-CN"/>
        </w:rPr>
        <w:t>10.0.1</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83" w:history="1">
        <w:r w:rsidRPr="00FD5160">
          <w:rPr>
            <w:rFonts w:eastAsia="SimSun"/>
            <w:color w:val="0000FF"/>
            <w:sz w:val="18"/>
            <w:szCs w:val="18"/>
            <w:u w:val="single"/>
            <w:lang w:val="fr-CH" w:eastAsia="zh-CN"/>
          </w:rPr>
          <w:t>http://www.tta.or.kr/data/ttasDown.jsp?where=14688&amp;pk_num=TTAT.3G-36.421(R10-10.0.1)</w:t>
        </w:r>
      </w:hyperlink>
      <w:r w:rsidRPr="00FD5160">
        <w:rPr>
          <w:rFonts w:eastAsia="SimSun"/>
          <w:color w:val="000000"/>
          <w:sz w:val="18"/>
          <w:szCs w:val="18"/>
          <w:lang w:val="fr-CH" w:eastAsia="zh-CN"/>
        </w:rPr>
        <w:t xml:space="preserve"> </w:t>
      </w:r>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TS-3GA-36.421(Rel10)v10.0.1</w:t>
      </w:r>
      <w:r w:rsidRPr="00810637">
        <w:rPr>
          <w:rFonts w:ascii="Arial" w:eastAsia="SimSun" w:hAnsi="Arial" w:cs="Arial"/>
          <w:szCs w:val="24"/>
          <w:lang w:val="fr-CH" w:eastAsia="zh-CN"/>
        </w:rPr>
        <w:tab/>
      </w:r>
      <w:r w:rsidRPr="00810637">
        <w:rPr>
          <w:rFonts w:eastAsia="SimSun"/>
          <w:color w:val="000000"/>
          <w:sz w:val="18"/>
          <w:szCs w:val="18"/>
          <w:lang w:val="fr-CH" w:eastAsia="zh-CN"/>
        </w:rPr>
        <w:t>10.0.1</w:t>
      </w:r>
      <w:r w:rsidRPr="00810637">
        <w:rPr>
          <w:rFonts w:ascii="Arial" w:eastAsia="SimSun" w:hAnsi="Arial" w:cs="Arial"/>
          <w:szCs w:val="24"/>
          <w:lang w:val="fr-CH" w:eastAsia="zh-CN"/>
        </w:rPr>
        <w:tab/>
      </w:r>
      <w:r w:rsidRPr="00810637">
        <w:rPr>
          <w:rFonts w:eastAsia="SimSun"/>
          <w:color w:val="000000"/>
          <w:sz w:val="18"/>
          <w:szCs w:val="18"/>
          <w:lang w:val="fr-CH" w:eastAsia="zh-CN"/>
        </w:rPr>
        <w:t>11 de jun.</w:t>
      </w:r>
      <w:r w:rsidRPr="00810637">
        <w:rPr>
          <w:rFonts w:ascii="Arial" w:eastAsia="SimSun" w:hAnsi="Arial" w:cs="Arial"/>
          <w:szCs w:val="24"/>
          <w:lang w:val="fr-CH" w:eastAsia="zh-CN"/>
        </w:rPr>
        <w:tab/>
      </w:r>
      <w:hyperlink r:id="rId284" w:history="1">
        <w:r w:rsidRPr="00810637">
          <w:rPr>
            <w:rFonts w:eastAsia="SimSun"/>
            <w:color w:val="0000FF"/>
            <w:sz w:val="18"/>
            <w:szCs w:val="18"/>
            <w:u w:val="single"/>
            <w:lang w:val="fr-CH" w:eastAsia="zh-CN"/>
          </w:rPr>
          <w:t>http://www.ttc.or.jp/imt/ts/ts36421rel10va01.pdf</w:t>
        </w:r>
      </w:hyperlink>
      <w:r w:rsidRPr="00810637">
        <w:rPr>
          <w:rFonts w:eastAsia="SimSun"/>
          <w:color w:val="000000"/>
          <w:sz w:val="18"/>
          <w:szCs w:val="18"/>
          <w:lang w:val="fr-CH" w:eastAsia="zh-CN"/>
        </w:rPr>
        <w:t xml:space="preserve"> </w:t>
      </w:r>
    </w:p>
    <w:p w:rsidR="00FE6951" w:rsidRPr="00DE00EB" w:rsidRDefault="00FE6951" w:rsidP="00C32A1D">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B5D6B">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B5D6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ATIS.3GPP.36.421V1110-2013</w:t>
      </w:r>
      <w:r w:rsidRPr="00810637">
        <w:rPr>
          <w:rFonts w:ascii="Arial" w:eastAsia="SimSun" w:hAnsi="Arial" w:cs="Arial"/>
          <w:szCs w:val="24"/>
          <w:lang w:val="fr-CH" w:eastAsia="zh-CN"/>
        </w:rPr>
        <w:tab/>
      </w:r>
      <w:r w:rsidRPr="00810637">
        <w:rPr>
          <w:rFonts w:eastAsia="SimSun"/>
          <w:color w:val="000000"/>
          <w:sz w:val="18"/>
          <w:szCs w:val="18"/>
          <w:lang w:val="fr-CH" w:eastAsia="zh-CN"/>
        </w:rPr>
        <w:t>11.1.0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85" w:history="1">
        <w:r w:rsidRPr="00810637">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CCSA-TSD-LTE-36.421</w:t>
      </w:r>
      <w:r w:rsidRPr="00810637">
        <w:rPr>
          <w:rFonts w:ascii="Arial" w:eastAsia="SimSun" w:hAnsi="Arial" w:cs="Arial"/>
          <w:szCs w:val="24"/>
          <w:lang w:eastAsia="zh-CN"/>
        </w:rPr>
        <w:tab/>
      </w:r>
      <w:r w:rsidRPr="00810637">
        <w:rPr>
          <w:rFonts w:eastAsia="SimSun"/>
          <w:color w:val="000000"/>
          <w:sz w:val="18"/>
          <w:szCs w:val="18"/>
          <w:lang w:eastAsia="zh-CN"/>
        </w:rPr>
        <w:t>11.1.0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86" w:history="1">
        <w:r w:rsidRPr="00810637">
          <w:rPr>
            <w:rFonts w:eastAsia="SimSun"/>
            <w:color w:val="0000FF"/>
            <w:sz w:val="18"/>
            <w:szCs w:val="18"/>
            <w:u w:val="single"/>
            <w:lang w:eastAsia="zh-CN"/>
          </w:rPr>
          <w:t>http://www.ccsa.org.cn/ITU_spec/ITU-R/M.2012/M.2012-1/LTE/Rel-11/CCSA-TSD-LTE-36421-b10.zip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136 421</w:t>
      </w:r>
      <w:r w:rsidR="00FB5D6B">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ene.</w:t>
      </w:r>
      <w:r w:rsidRPr="003F54A5">
        <w:rPr>
          <w:rFonts w:ascii="Arial" w:eastAsia="SimSun" w:hAnsi="Arial" w:cs="Arial"/>
          <w:szCs w:val="24"/>
          <w:lang w:val="fr-CH" w:eastAsia="zh-CN"/>
        </w:rPr>
        <w:tab/>
      </w:r>
      <w:hyperlink r:id="rId287" w:history="1">
        <w:r w:rsidRPr="00810637">
          <w:rPr>
            <w:rFonts w:eastAsia="SimSun"/>
            <w:color w:val="0000FF"/>
            <w:sz w:val="18"/>
            <w:szCs w:val="18"/>
            <w:u w:val="single"/>
            <w:lang w:eastAsia="zh-CN"/>
          </w:rPr>
          <w:t>http://www.etsi.org/deliver/etsi_ts/136400_136499/136421/11.01.00_60/ts_136421v110100p.pdf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TTAT.3G-36.421(R11-11.1.0)</w:t>
      </w:r>
      <w:r w:rsidRPr="00FD5160">
        <w:rPr>
          <w:rFonts w:ascii="Arial" w:eastAsia="SimSun" w:hAnsi="Arial" w:cs="Arial"/>
          <w:szCs w:val="24"/>
          <w:lang w:val="fr-CH" w:eastAsia="zh-CN"/>
        </w:rPr>
        <w:tab/>
      </w:r>
      <w:r w:rsidRPr="00FD5160">
        <w:rPr>
          <w:rFonts w:eastAsia="SimSun"/>
          <w:color w:val="000000"/>
          <w:sz w:val="18"/>
          <w:szCs w:val="18"/>
          <w:lang w:val="fr-CH" w:eastAsia="zh-CN"/>
        </w:rPr>
        <w:t>11.1.0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88" w:history="1">
        <w:r w:rsidRPr="00FD5160">
          <w:rPr>
            <w:rFonts w:eastAsia="SimSun"/>
            <w:color w:val="0000FF"/>
            <w:sz w:val="18"/>
            <w:szCs w:val="18"/>
            <w:u w:val="single"/>
            <w:lang w:val="fr-CH" w:eastAsia="zh-CN"/>
          </w:rPr>
          <w:t>http://www.tta.or.kr/data/ttasDown.jsp?where=14688&amp;pk_num=TTAT.3G-36.421(R11-11.1.0)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TS-3GA-36.421(Rel11)v11.1.0</w:t>
      </w:r>
      <w:r w:rsidRPr="00810637">
        <w:rPr>
          <w:rFonts w:ascii="Arial" w:eastAsia="SimSun" w:hAnsi="Arial" w:cs="Arial"/>
          <w:szCs w:val="24"/>
          <w:lang w:val="fr-CH" w:eastAsia="zh-CN"/>
        </w:rPr>
        <w:tab/>
      </w:r>
      <w:r w:rsidRPr="00810637">
        <w:rPr>
          <w:rFonts w:eastAsia="SimSun"/>
          <w:color w:val="000000"/>
          <w:sz w:val="18"/>
          <w:szCs w:val="18"/>
          <w:lang w:val="fr-CH" w:eastAsia="zh-CN"/>
        </w:rPr>
        <w:t>11.1.0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289" w:history="1">
        <w:r w:rsidRPr="00FD5160">
          <w:rPr>
            <w:rFonts w:eastAsia="SimSun"/>
            <w:color w:val="0000FF"/>
            <w:sz w:val="18"/>
            <w:szCs w:val="18"/>
            <w:u w:val="single"/>
            <w:lang w:eastAsia="zh-CN"/>
          </w:rPr>
          <w:t>http://www.ttc.or.jp/jp/document_list/free/3gpps2013/TS/TS-3GA-36.421(Rel11)v11.1.0.pdf</w:t>
        </w:r>
      </w:hyperlink>
    </w:p>
    <w:p w:rsidR="00FE6951" w:rsidRPr="00F311C1" w:rsidRDefault="00FE6951" w:rsidP="00FE6951">
      <w:pPr>
        <w:pStyle w:val="Heading5"/>
        <w:rPr>
          <w:rFonts w:eastAsia="SimSun"/>
          <w:lang w:val="es-ES" w:eastAsia="zh-CN"/>
        </w:rPr>
      </w:pPr>
      <w:r w:rsidRPr="00F311C1">
        <w:rPr>
          <w:rFonts w:eastAsia="SimSun"/>
          <w:lang w:val="es-ES" w:eastAsia="zh-CN"/>
        </w:rPr>
        <w:t>1.2.1.4.9</w:t>
      </w:r>
      <w:r w:rsidRPr="00F311C1">
        <w:rPr>
          <w:rFonts w:eastAsia="SimSun"/>
          <w:lang w:val="es-ES" w:eastAsia="zh-CN"/>
        </w:rPr>
        <w:tab/>
        <w:t>TS 36.422</w:t>
      </w:r>
    </w:p>
    <w:p w:rsidR="00FE6951" w:rsidRPr="00F311C1" w:rsidRDefault="00FE6951" w:rsidP="00FE6951">
      <w:pPr>
        <w:rPr>
          <w:lang w:val="es-ES" w:eastAsia="zh-CN"/>
        </w:rPr>
      </w:pPr>
      <w:r w:rsidRPr="00F311C1">
        <w:rPr>
          <w:lang w:val="es-ES" w:eastAsia="zh-CN"/>
        </w:rPr>
        <w:t>Red de acceso radioeléctrico terrenal universal evolucionada (E-UTRAN); transporte de señalización de X2</w:t>
      </w:r>
    </w:p>
    <w:p w:rsidR="00FE6951" w:rsidRPr="00475D0E" w:rsidRDefault="00FE6951" w:rsidP="00FE6951">
      <w:pPr>
        <w:rPr>
          <w:rFonts w:eastAsia="SimSun"/>
          <w:lang w:val="es-ES"/>
        </w:rPr>
      </w:pPr>
      <w:r w:rsidRPr="00475D0E">
        <w:rPr>
          <w:rFonts w:eastAsia="SimSun"/>
          <w:lang w:val="es-ES"/>
        </w:rPr>
        <w:t>En este documento se especifican las normas que debe utilizar el transporte de la señalización a través de la interfaz X2. La interfaz X2 es una interfaz lógica entre los eNodoB. En este documento se describe cómo se transportan los mensajes de señalización X2-AP sobre X2.</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ATIS.3GPP.36.422V1010-2011</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jul.</w:t>
      </w:r>
      <w:r w:rsidRPr="00810637">
        <w:rPr>
          <w:rFonts w:ascii="Arial" w:eastAsia="SimSun" w:hAnsi="Arial" w:cs="Arial"/>
          <w:szCs w:val="24"/>
          <w:lang w:val="fr-CH" w:eastAsia="zh-CN"/>
        </w:rPr>
        <w:tab/>
      </w:r>
      <w:hyperlink r:id="rId290" w:history="1">
        <w:r w:rsidRPr="00810637">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CCSA-TSD-LTE-36.422</w:t>
      </w:r>
      <w:r w:rsidRPr="00810637">
        <w:rPr>
          <w:rFonts w:ascii="Arial" w:eastAsia="SimSun" w:hAnsi="Arial" w:cs="Arial"/>
          <w:szCs w:val="24"/>
          <w:lang w:eastAsia="zh-CN"/>
        </w:rPr>
        <w:tab/>
      </w:r>
      <w:r w:rsidRPr="00810637">
        <w:rPr>
          <w:rFonts w:eastAsia="SimSun"/>
          <w:color w:val="000000"/>
          <w:sz w:val="18"/>
          <w:szCs w:val="18"/>
          <w:lang w:eastAsia="zh-CN"/>
        </w:rPr>
        <w:t>10.1.0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91" w:history="1">
        <w:r w:rsidRPr="00810637">
          <w:rPr>
            <w:rFonts w:eastAsia="SimSun"/>
            <w:color w:val="0000FF"/>
            <w:sz w:val="18"/>
            <w:szCs w:val="18"/>
            <w:u w:val="single"/>
            <w:lang w:eastAsia="zh-CN"/>
          </w:rPr>
          <w:t>http://www.ccsa.org.cn/ITU_spec/ITU-R/M.2012/M.2012-1/LTE/Rel-10/CCSA-TSD-LTE-36422-a10.zip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136 422</w:t>
      </w:r>
      <w:r w:rsidR="00FB5D6B">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292" w:history="1">
        <w:r w:rsidRPr="00810637">
          <w:rPr>
            <w:rFonts w:eastAsia="SimSun"/>
            <w:color w:val="0000FF"/>
            <w:sz w:val="18"/>
            <w:szCs w:val="18"/>
            <w:u w:val="single"/>
            <w:lang w:eastAsia="zh-CN"/>
          </w:rPr>
          <w:t>http://www.etsi.org/deliver/etsi_ts/136400_136499/136422/10.01.00_60/ts_136422v100100p.pdf</w:t>
        </w:r>
      </w:hyperlink>
    </w:p>
    <w:p w:rsidR="00FE6951" w:rsidRPr="00FD5160"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TTAT.3G-36.422(R10-10.1.0)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293" w:history="1">
        <w:r w:rsidRPr="00FD5160">
          <w:rPr>
            <w:rFonts w:eastAsia="SimSun"/>
            <w:color w:val="0000FF"/>
            <w:sz w:val="18"/>
            <w:szCs w:val="18"/>
            <w:u w:val="single"/>
            <w:lang w:val="fr-CH" w:eastAsia="zh-CN"/>
          </w:rPr>
          <w:t>http://www.tta.or.kr/data/ttasDown.jsp?where=14688&amp;pk_num=TTAT.3G-36.422(R10-10.1.0)</w:t>
        </w:r>
      </w:hyperlink>
      <w:r w:rsidRPr="00FD5160">
        <w:rPr>
          <w:rFonts w:eastAsia="SimSun"/>
          <w:color w:val="000000"/>
          <w:sz w:val="18"/>
          <w:szCs w:val="18"/>
          <w:lang w:val="fr-CH" w:eastAsia="zh-CN"/>
        </w:rPr>
        <w:t xml:space="preserve"> </w:t>
      </w:r>
    </w:p>
    <w:p w:rsidR="00FE6951" w:rsidRPr="00DE00EB"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TS-3GA-36.422(Rel10)v10.1.0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ago.</w:t>
      </w:r>
      <w:r w:rsidRPr="00810637">
        <w:rPr>
          <w:rFonts w:ascii="Arial" w:eastAsia="SimSun" w:hAnsi="Arial" w:cs="Arial"/>
          <w:szCs w:val="24"/>
          <w:lang w:val="fr-CH" w:eastAsia="zh-CN"/>
        </w:rPr>
        <w:tab/>
      </w:r>
      <w:hyperlink r:id="rId294" w:history="1">
        <w:r w:rsidRPr="00DE00EB">
          <w:rPr>
            <w:rFonts w:eastAsia="SimSun"/>
            <w:color w:val="0000FF"/>
            <w:sz w:val="18"/>
            <w:szCs w:val="18"/>
            <w:u w:val="single"/>
            <w:lang w:val="es-ES_tradnl" w:eastAsia="zh-CN"/>
          </w:rPr>
          <w:t>http://www.ttc.or.jp/imt/ts/ts36422rel10va10.pdf</w:t>
        </w:r>
      </w:hyperlink>
      <w:r w:rsidRPr="00DE00EB">
        <w:rPr>
          <w:rFonts w:eastAsia="SimSun"/>
          <w:color w:val="000000"/>
          <w:sz w:val="18"/>
          <w:szCs w:val="18"/>
          <w:lang w:val="es-ES_tradnl" w:eastAsia="zh-CN"/>
        </w:rPr>
        <w:t xml:space="preserve"> </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A050F9"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ATIS.3GPP.36.422V1100-2013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295" w:history="1">
        <w:r w:rsidRPr="00A050F9">
          <w:rPr>
            <w:rFonts w:eastAsia="SimSun"/>
            <w:color w:val="0000FF"/>
            <w:sz w:val="18"/>
            <w:szCs w:val="18"/>
            <w:u w:val="single"/>
            <w:lang w:eastAsia="zh-CN"/>
          </w:rPr>
          <w:t>https://www.atis.org/docstore/default.aspx</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CCSA-TSD-LTE-36.422</w:t>
      </w:r>
      <w:r w:rsidRPr="00810637">
        <w:rPr>
          <w:rFonts w:ascii="Arial" w:eastAsia="SimSun" w:hAnsi="Arial" w:cs="Arial"/>
          <w:szCs w:val="24"/>
          <w:lang w:eastAsia="zh-CN"/>
        </w:rPr>
        <w:tab/>
      </w:r>
      <w:r w:rsidRPr="00810637">
        <w:rPr>
          <w:rFonts w:eastAsia="SimSun"/>
          <w:color w:val="000000"/>
          <w:sz w:val="18"/>
          <w:szCs w:val="18"/>
          <w:lang w:eastAsia="zh-CN"/>
        </w:rPr>
        <w:t>11.0.0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296" w:history="1">
        <w:r w:rsidRPr="00810637">
          <w:rPr>
            <w:rFonts w:eastAsia="SimSun"/>
            <w:color w:val="0000FF"/>
            <w:sz w:val="18"/>
            <w:szCs w:val="18"/>
            <w:u w:val="single"/>
            <w:lang w:eastAsia="zh-CN"/>
          </w:rPr>
          <w:t>http://www.ccsa.org.cn/ITU_spec/ITU-R/M.2012/M.2012-1/LTE/Rel-11/CCSA-TSD-LTE-36422-b00.zip</w:t>
        </w:r>
      </w:hyperlink>
    </w:p>
    <w:p w:rsidR="00FE6951" w:rsidRPr="00810637"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136 422</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297" w:history="1">
        <w:r w:rsidRPr="00810637">
          <w:rPr>
            <w:rFonts w:eastAsia="SimSun"/>
            <w:color w:val="0000FF"/>
            <w:sz w:val="18"/>
            <w:szCs w:val="18"/>
            <w:u w:val="single"/>
            <w:lang w:eastAsia="zh-CN"/>
          </w:rPr>
          <w:t>http://www.etsi.org/deliver/etsi_ts/136400_136499/136422/11.00.00_60/ts_136422v110000p.pdf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TTAT.3G-36.422(R11-11.0.0)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298" w:history="1">
        <w:r w:rsidRPr="00FD5160">
          <w:rPr>
            <w:rFonts w:eastAsia="SimSun"/>
            <w:color w:val="0000FF"/>
            <w:sz w:val="18"/>
            <w:szCs w:val="18"/>
            <w:u w:val="single"/>
            <w:lang w:val="fr-CH" w:eastAsia="zh-CN"/>
          </w:rPr>
          <w:t>http://www.tta.or.kr/data/ttasDown.jsp?where=14688&amp;pk_num=TTAT.3G-36.422(R11-11.0.0)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A050F9">
        <w:rPr>
          <w:rFonts w:eastAsia="SimSun"/>
          <w:color w:val="000000"/>
          <w:sz w:val="18"/>
          <w:szCs w:val="18"/>
          <w:lang w:val="fr-CH" w:eastAsia="zh-CN"/>
        </w:rPr>
        <w:t>TTC</w:t>
      </w:r>
      <w:r w:rsidRPr="00A050F9">
        <w:rPr>
          <w:rFonts w:ascii="Arial" w:eastAsia="SimSun" w:hAnsi="Arial" w:cs="Arial"/>
          <w:szCs w:val="24"/>
          <w:lang w:val="fr-CH" w:eastAsia="zh-CN"/>
        </w:rPr>
        <w:tab/>
      </w:r>
      <w:r w:rsidRPr="00A050F9">
        <w:rPr>
          <w:rFonts w:eastAsia="SimSun"/>
          <w:color w:val="000000"/>
          <w:sz w:val="18"/>
          <w:szCs w:val="18"/>
          <w:lang w:val="fr-CH" w:eastAsia="zh-CN"/>
        </w:rPr>
        <w:t>TS-3GA-36.422(Rel11)v11.0.0</w:t>
      </w:r>
      <w:r w:rsidRPr="00A050F9">
        <w:rPr>
          <w:rFonts w:ascii="Arial" w:eastAsia="SimSun" w:hAnsi="Arial" w:cs="Arial"/>
          <w:szCs w:val="24"/>
          <w:lang w:val="fr-CH" w:eastAsia="zh-CN"/>
        </w:rPr>
        <w:tab/>
      </w:r>
      <w:r w:rsidRPr="00A050F9">
        <w:rPr>
          <w:rFonts w:eastAsia="SimSun"/>
          <w:color w:val="000000"/>
          <w:sz w:val="18"/>
          <w:szCs w:val="18"/>
          <w:lang w:val="fr-CH" w:eastAsia="zh-CN"/>
        </w:rPr>
        <w:t>11.0.0</w:t>
      </w:r>
      <w:r w:rsidRPr="00A050F9">
        <w:rPr>
          <w:rFonts w:ascii="Arial" w:eastAsia="SimSun" w:hAnsi="Arial" w:cs="Arial"/>
          <w:szCs w:val="24"/>
          <w:lang w:val="fr-CH" w:eastAsia="zh-CN"/>
        </w:rPr>
        <w:tab/>
      </w:r>
      <w:r w:rsidRPr="00A050F9">
        <w:rPr>
          <w:rFonts w:eastAsia="SimSun"/>
          <w:color w:val="000000"/>
          <w:sz w:val="18"/>
          <w:szCs w:val="18"/>
          <w:lang w:val="fr-CH" w:eastAsia="zh-CN"/>
        </w:rPr>
        <w:t>13</w:t>
      </w:r>
      <w:r>
        <w:rPr>
          <w:rFonts w:eastAsia="SimSun"/>
          <w:color w:val="000000"/>
          <w:sz w:val="18"/>
          <w:szCs w:val="18"/>
          <w:lang w:val="fr-CH" w:eastAsia="zh-CN"/>
        </w:rPr>
        <w:t xml:space="preserve"> de jun.</w:t>
      </w:r>
      <w:r w:rsidRPr="00A050F9">
        <w:rPr>
          <w:rFonts w:ascii="Arial" w:eastAsia="SimSun" w:hAnsi="Arial" w:cs="Arial"/>
          <w:szCs w:val="24"/>
          <w:lang w:val="fr-CH" w:eastAsia="zh-CN"/>
        </w:rPr>
        <w:tab/>
      </w:r>
      <w:hyperlink r:id="rId299" w:history="1">
        <w:r w:rsidRPr="00FD5160">
          <w:rPr>
            <w:rFonts w:eastAsia="SimSun"/>
            <w:color w:val="0000FF"/>
            <w:sz w:val="18"/>
            <w:szCs w:val="18"/>
            <w:u w:val="single"/>
            <w:lang w:eastAsia="zh-CN"/>
          </w:rPr>
          <w:t>http://www.ttc.or.jp/jp/document_list/free/3gpps2013/TS/TS-3GA-36.422(Rel11)v11.0.0.pdf</w:t>
        </w:r>
      </w:hyperlink>
    </w:p>
    <w:p w:rsidR="00FE6951" w:rsidRPr="00F311C1" w:rsidRDefault="00FE6951" w:rsidP="00FE6951">
      <w:pPr>
        <w:pStyle w:val="Heading5"/>
        <w:rPr>
          <w:rFonts w:eastAsia="SimSun"/>
          <w:lang w:val="es-ES" w:eastAsia="zh-CN"/>
        </w:rPr>
      </w:pPr>
      <w:r w:rsidRPr="00F311C1">
        <w:rPr>
          <w:rFonts w:eastAsia="SimSun"/>
          <w:lang w:val="es-ES" w:eastAsia="zh-CN"/>
        </w:rPr>
        <w:lastRenderedPageBreak/>
        <w:t>1.2.1.4.10</w:t>
      </w:r>
      <w:r w:rsidRPr="00F311C1">
        <w:rPr>
          <w:rFonts w:eastAsia="SimSun"/>
          <w:lang w:val="es-ES" w:eastAsia="zh-CN"/>
        </w:rPr>
        <w:tab/>
      </w:r>
      <w:r w:rsidR="00B42F2A">
        <w:rPr>
          <w:rFonts w:eastAsia="SimSun"/>
          <w:lang w:val="es-ES" w:eastAsia="zh-CN"/>
        </w:rPr>
        <w:tab/>
      </w:r>
      <w:r w:rsidRPr="00F311C1">
        <w:rPr>
          <w:rFonts w:eastAsia="SimSun"/>
          <w:lang w:val="es-ES" w:eastAsia="zh-CN"/>
        </w:rPr>
        <w:t>TS 36.423</w:t>
      </w:r>
    </w:p>
    <w:p w:rsidR="00FE6951" w:rsidRPr="00F311C1" w:rsidRDefault="00FE6951" w:rsidP="002D1762">
      <w:pPr>
        <w:keepNext/>
        <w:keepLines/>
        <w:rPr>
          <w:lang w:val="es-ES" w:eastAsia="zh-CN"/>
        </w:rPr>
      </w:pPr>
      <w:r w:rsidRPr="00F311C1">
        <w:rPr>
          <w:lang w:val="es-ES" w:eastAsia="zh-CN"/>
        </w:rPr>
        <w:t>Red de acceso radioeléctrico terrenal universal evolucionada (E-UTRAN); protocolo de aplicación X2 (X2AP)</w:t>
      </w:r>
    </w:p>
    <w:p w:rsidR="00FE6951" w:rsidRPr="00475D0E" w:rsidRDefault="00FE6951" w:rsidP="00C32A1D">
      <w:pPr>
        <w:rPr>
          <w:rFonts w:eastAsia="SimSun"/>
          <w:lang w:val="es-ES"/>
        </w:rPr>
      </w:pPr>
      <w:r w:rsidRPr="00475D0E">
        <w:rPr>
          <w:rFonts w:eastAsia="SimSun"/>
          <w:lang w:val="es-ES"/>
        </w:rPr>
        <w:t>En este documento se especifican los procedimientos de señalización de la capa de red radioeléctrica del plano de control entre los eNodoB en E-UTRAN. X2AP soporta las funciones de la interfaz X2 mediante los procedimientos de señalización definidos en este documento.</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32A1D">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DE00EB" w:rsidRDefault="00FE6951" w:rsidP="00C32A1D">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810637"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ATIS.3GPP.36.423V1050-2013</w:t>
      </w:r>
      <w:r w:rsidRPr="00810637">
        <w:rPr>
          <w:rFonts w:ascii="Arial" w:eastAsia="SimSun" w:hAnsi="Arial" w:cs="Arial"/>
          <w:szCs w:val="24"/>
          <w:lang w:val="fr-CH" w:eastAsia="zh-CN"/>
        </w:rPr>
        <w:tab/>
      </w:r>
      <w:r w:rsidRPr="00810637">
        <w:rPr>
          <w:rFonts w:eastAsia="SimSun"/>
          <w:color w:val="000000"/>
          <w:sz w:val="18"/>
          <w:szCs w:val="18"/>
          <w:lang w:val="fr-CH" w:eastAsia="zh-CN"/>
        </w:rPr>
        <w:t>10.5.0</w:t>
      </w:r>
      <w:r w:rsidRPr="00810637">
        <w:rPr>
          <w:rFonts w:ascii="Arial" w:eastAsia="SimSun" w:hAnsi="Arial" w:cs="Arial"/>
          <w:szCs w:val="24"/>
          <w:lang w:val="fr-CH" w:eastAsia="zh-CN"/>
        </w:rPr>
        <w:tab/>
      </w:r>
      <w:r w:rsidRPr="00810637">
        <w:rPr>
          <w:rFonts w:eastAsia="SimSun"/>
          <w:color w:val="000000"/>
          <w:sz w:val="18"/>
          <w:szCs w:val="18"/>
          <w:lang w:val="fr-CH" w:eastAsia="zh-CN"/>
        </w:rPr>
        <w:t>13 de jul.</w:t>
      </w:r>
      <w:r w:rsidRPr="00810637">
        <w:rPr>
          <w:rFonts w:ascii="Arial" w:eastAsia="SimSun" w:hAnsi="Arial" w:cs="Arial"/>
          <w:szCs w:val="24"/>
          <w:lang w:val="fr-CH" w:eastAsia="zh-CN"/>
        </w:rPr>
        <w:tab/>
      </w:r>
      <w:hyperlink r:id="rId300" w:history="1">
        <w:r w:rsidRPr="00810637">
          <w:rPr>
            <w:rFonts w:eastAsia="SimSun"/>
            <w:color w:val="0000FF"/>
            <w:sz w:val="18"/>
            <w:szCs w:val="18"/>
            <w:u w:val="single"/>
            <w:lang w:eastAsia="zh-CN"/>
          </w:rPr>
          <w:t>https://www.atis.org/docstore/default.aspx</w:t>
        </w:r>
      </w:hyperlink>
    </w:p>
    <w:p w:rsidR="00FE6951" w:rsidRPr="00810637"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eastAsia="zh-CN"/>
        </w:rPr>
        <w:t>CCSA</w:t>
      </w:r>
      <w:r w:rsidRPr="00810637">
        <w:rPr>
          <w:rFonts w:ascii="Arial" w:eastAsia="SimSun" w:hAnsi="Arial" w:cs="Arial"/>
          <w:szCs w:val="24"/>
          <w:lang w:eastAsia="zh-CN"/>
        </w:rPr>
        <w:tab/>
      </w:r>
      <w:r w:rsidRPr="00810637">
        <w:rPr>
          <w:rFonts w:eastAsia="SimSun"/>
          <w:color w:val="000000"/>
          <w:sz w:val="18"/>
          <w:szCs w:val="18"/>
          <w:lang w:eastAsia="zh-CN"/>
        </w:rPr>
        <w:t>CCSA-TSD-LTE-36.423</w:t>
      </w:r>
      <w:r w:rsidRPr="00810637">
        <w:rPr>
          <w:rFonts w:ascii="Arial" w:eastAsia="SimSun" w:hAnsi="Arial" w:cs="Arial"/>
          <w:szCs w:val="24"/>
          <w:lang w:eastAsia="zh-CN"/>
        </w:rPr>
        <w:tab/>
      </w:r>
      <w:r w:rsidRPr="00810637">
        <w:rPr>
          <w:rFonts w:eastAsia="SimSun"/>
          <w:color w:val="000000"/>
          <w:sz w:val="18"/>
          <w:szCs w:val="18"/>
          <w:lang w:eastAsia="zh-CN"/>
        </w:rPr>
        <w:t>10.5.0</w:t>
      </w:r>
      <w:r w:rsidRPr="00810637">
        <w:rPr>
          <w:rFonts w:ascii="Arial" w:eastAsia="SimSun" w:hAnsi="Arial" w:cs="Arial"/>
          <w:szCs w:val="24"/>
          <w:lang w:eastAsia="zh-CN"/>
        </w:rPr>
        <w:tab/>
      </w:r>
      <w:r w:rsidRPr="00810637">
        <w:rPr>
          <w:rFonts w:eastAsia="SimSun"/>
          <w:color w:val="000000"/>
          <w:sz w:val="18"/>
          <w:szCs w:val="18"/>
          <w:lang w:eastAsia="zh-CN"/>
        </w:rPr>
        <w:t>13 de ago.</w:t>
      </w:r>
      <w:r w:rsidRPr="00810637">
        <w:rPr>
          <w:rFonts w:ascii="Arial" w:eastAsia="SimSun" w:hAnsi="Arial" w:cs="Arial"/>
          <w:szCs w:val="24"/>
          <w:lang w:eastAsia="zh-CN"/>
        </w:rPr>
        <w:tab/>
      </w:r>
      <w:hyperlink r:id="rId301" w:history="1">
        <w:r w:rsidRPr="00810637">
          <w:rPr>
            <w:rFonts w:eastAsia="SimSun"/>
            <w:color w:val="0000FF"/>
            <w:sz w:val="18"/>
            <w:szCs w:val="18"/>
            <w:u w:val="single"/>
            <w:lang w:eastAsia="zh-CN"/>
          </w:rPr>
          <w:t>http://www.ccsa.org.cn/ITU_spec/ITU-R/M.2012/M.2012-1/LTE/Rel-10/CCSA-TSD-LTE-36423-a50.zip</w:t>
        </w:r>
      </w:hyperlink>
    </w:p>
    <w:p w:rsidR="00FE6951" w:rsidRPr="00810637"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136 423</w:t>
      </w:r>
      <w:r w:rsidR="00FB5D6B">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mar.</w:t>
      </w:r>
      <w:r w:rsidRPr="003F54A5">
        <w:rPr>
          <w:rFonts w:ascii="Arial" w:eastAsia="SimSun" w:hAnsi="Arial" w:cs="Arial"/>
          <w:szCs w:val="24"/>
          <w:lang w:val="fr-CH" w:eastAsia="zh-CN"/>
        </w:rPr>
        <w:tab/>
      </w:r>
      <w:hyperlink r:id="rId302" w:history="1">
        <w:r w:rsidRPr="00810637">
          <w:rPr>
            <w:rFonts w:eastAsia="SimSun"/>
            <w:color w:val="0000FF"/>
            <w:sz w:val="18"/>
            <w:szCs w:val="18"/>
            <w:u w:val="single"/>
            <w:lang w:eastAsia="zh-CN"/>
          </w:rPr>
          <w:t>http://www.etsi.org/deliver/etsi_ts/136400_136499/136423/10.05.00_60/ts_136423v100500p.pdf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TTAT.3G-36.423(R10-10.2.0)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303" w:history="1">
        <w:r w:rsidRPr="00FD5160">
          <w:rPr>
            <w:rFonts w:eastAsia="SimSun"/>
            <w:color w:val="0000FF"/>
            <w:sz w:val="18"/>
            <w:szCs w:val="18"/>
            <w:u w:val="single"/>
            <w:lang w:val="fr-CH" w:eastAsia="zh-CN"/>
          </w:rPr>
          <w:t>http://www.tta.or.kr/data/ttasDown.jsp?where=14688&amp;pk_num=TTAT.3G-36.423(R10-10.2.0)</w:t>
        </w:r>
      </w:hyperlink>
      <w:r w:rsidRPr="00FD5160">
        <w:rPr>
          <w:rFonts w:eastAsia="SimSun"/>
          <w:color w:val="000000"/>
          <w:sz w:val="18"/>
          <w:szCs w:val="18"/>
          <w:lang w:val="fr-CH" w:eastAsia="zh-CN"/>
        </w:rPr>
        <w:t xml:space="preserve"> </w:t>
      </w:r>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CF73A1">
        <w:rPr>
          <w:rFonts w:eastAsia="SimSun"/>
          <w:color w:val="000000"/>
          <w:sz w:val="18"/>
          <w:szCs w:val="18"/>
          <w:lang w:val="fr-CH" w:eastAsia="zh-CN"/>
        </w:rPr>
        <w:t>TTC</w:t>
      </w:r>
      <w:r w:rsidRPr="00CF73A1">
        <w:rPr>
          <w:rFonts w:ascii="Arial" w:eastAsia="SimSun" w:hAnsi="Arial" w:cs="Arial"/>
          <w:sz w:val="18"/>
          <w:szCs w:val="18"/>
          <w:lang w:val="fr-CH" w:eastAsia="zh-CN"/>
        </w:rPr>
        <w:tab/>
      </w:r>
      <w:r w:rsidRPr="00CF73A1">
        <w:rPr>
          <w:sz w:val="18"/>
          <w:szCs w:val="18"/>
          <w:lang w:val="fr-CH"/>
        </w:rPr>
        <w:t>TS-3GA-36.423(Rel10)v10.</w:t>
      </w:r>
      <w:r w:rsidRPr="00CF73A1">
        <w:rPr>
          <w:rFonts w:eastAsia="MS Mincho"/>
          <w:sz w:val="18"/>
          <w:szCs w:val="18"/>
          <w:lang w:val="fr-CH" w:eastAsia="ja-JP"/>
        </w:rPr>
        <w:t>5</w:t>
      </w:r>
      <w:r w:rsidRPr="00CF73A1">
        <w:rPr>
          <w:sz w:val="18"/>
          <w:szCs w:val="18"/>
          <w:lang w:val="fr-CH"/>
        </w:rPr>
        <w:t>.0</w:t>
      </w:r>
      <w:r w:rsidRPr="00CF73A1">
        <w:rPr>
          <w:rFonts w:ascii="Arial" w:eastAsia="SimSun" w:hAnsi="Arial" w:cs="Arial"/>
          <w:sz w:val="18"/>
          <w:szCs w:val="18"/>
          <w:lang w:val="fr-CH" w:eastAsia="zh-CN"/>
        </w:rPr>
        <w:tab/>
      </w:r>
      <w:r w:rsidRPr="00CF73A1">
        <w:rPr>
          <w:sz w:val="18"/>
          <w:szCs w:val="18"/>
          <w:lang w:val="fr-CH"/>
        </w:rPr>
        <w:t>10.</w:t>
      </w:r>
      <w:r w:rsidRPr="00CF73A1">
        <w:rPr>
          <w:rFonts w:eastAsia="MS Mincho"/>
          <w:sz w:val="18"/>
          <w:szCs w:val="18"/>
          <w:lang w:val="fr-CH" w:eastAsia="ja-JP"/>
        </w:rPr>
        <w:t>5</w:t>
      </w:r>
      <w:r w:rsidRPr="00CF73A1">
        <w:rPr>
          <w:sz w:val="18"/>
          <w:szCs w:val="18"/>
          <w:lang w:val="fr-CH"/>
        </w:rPr>
        <w:t>.0</w:t>
      </w:r>
      <w:r w:rsidRPr="00CF73A1">
        <w:rPr>
          <w:rFonts w:ascii="Arial" w:eastAsia="SimSun" w:hAnsi="Arial" w:cs="Arial"/>
          <w:sz w:val="18"/>
          <w:szCs w:val="18"/>
          <w:lang w:val="fr-CH" w:eastAsia="zh-CN"/>
        </w:rPr>
        <w:tab/>
      </w:r>
      <w:r w:rsidRPr="00CF73A1">
        <w:rPr>
          <w:rFonts w:eastAsia="SimSun"/>
          <w:color w:val="000000"/>
          <w:sz w:val="18"/>
          <w:szCs w:val="18"/>
          <w:lang w:val="fr-CH" w:eastAsia="zh-CN"/>
        </w:rPr>
        <w:t>12 de jun.</w:t>
      </w:r>
      <w:r w:rsidRPr="00CF73A1">
        <w:rPr>
          <w:rFonts w:eastAsia="SimSun"/>
          <w:color w:val="000000"/>
          <w:sz w:val="18"/>
          <w:szCs w:val="18"/>
          <w:lang w:val="fr-CH" w:eastAsia="zh-CN"/>
        </w:rPr>
        <w:tab/>
      </w:r>
      <w:hyperlink r:id="rId304" w:history="1">
        <w:r w:rsidRPr="00FD5160">
          <w:rPr>
            <w:rStyle w:val="Hyperlink"/>
            <w:sz w:val="18"/>
            <w:szCs w:val="18"/>
          </w:rPr>
          <w:t>http://www.ttc.or.jp/jp/document_list/free/3gpps2012/TS/TS-3GA-36.423(Rel10)v10.5.0.pdf</w:t>
        </w:r>
      </w:hyperlink>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ATIS.3GPP.36.423V1140-2013</w:t>
      </w:r>
      <w:r w:rsidRPr="003F54A5">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305" w:history="1">
        <w:r w:rsidRPr="00CF73A1">
          <w:rPr>
            <w:rStyle w:val="Hyperlink"/>
            <w:rFonts w:eastAsia="SimSun"/>
            <w:sz w:val="18"/>
            <w:szCs w:val="18"/>
            <w:lang w:eastAsia="zh-CN"/>
          </w:rPr>
          <w:t>https://www.atis.org/docstore/default.aspx</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eastAsia="zh-CN"/>
        </w:rPr>
        <w:t>CCSA</w:t>
      </w:r>
      <w:r w:rsidRPr="00CF73A1">
        <w:rPr>
          <w:rFonts w:ascii="Arial" w:eastAsia="SimSun" w:hAnsi="Arial" w:cs="Arial"/>
          <w:szCs w:val="24"/>
          <w:lang w:eastAsia="zh-CN"/>
        </w:rPr>
        <w:tab/>
      </w:r>
      <w:r w:rsidRPr="00CF73A1">
        <w:rPr>
          <w:rFonts w:eastAsia="SimSun"/>
          <w:color w:val="000000"/>
          <w:sz w:val="18"/>
          <w:szCs w:val="18"/>
          <w:lang w:eastAsia="zh-CN"/>
        </w:rPr>
        <w:t>CCSA-TSD-LTE-36.423</w:t>
      </w:r>
      <w:r w:rsidRPr="00CF73A1">
        <w:rPr>
          <w:rFonts w:ascii="Arial" w:eastAsia="SimSun" w:hAnsi="Arial" w:cs="Arial"/>
          <w:szCs w:val="24"/>
          <w:lang w:eastAsia="zh-CN"/>
        </w:rPr>
        <w:tab/>
      </w:r>
      <w:r w:rsidRPr="00CF73A1">
        <w:rPr>
          <w:rFonts w:eastAsia="SimSun"/>
          <w:color w:val="000000"/>
          <w:sz w:val="18"/>
          <w:szCs w:val="18"/>
          <w:lang w:eastAsia="zh-CN"/>
        </w:rPr>
        <w:t>11.4.0</w:t>
      </w:r>
      <w:r w:rsidRPr="00CF73A1">
        <w:rPr>
          <w:rFonts w:ascii="Arial" w:eastAsia="SimSun" w:hAnsi="Arial" w:cs="Arial"/>
          <w:szCs w:val="24"/>
          <w:lang w:eastAsia="zh-CN"/>
        </w:rPr>
        <w:tab/>
      </w:r>
      <w:r w:rsidRPr="00CF73A1">
        <w:rPr>
          <w:rFonts w:eastAsia="SimSun"/>
          <w:color w:val="000000"/>
          <w:sz w:val="18"/>
          <w:szCs w:val="18"/>
          <w:lang w:eastAsia="zh-CN"/>
        </w:rPr>
        <w:t>13 de ago.</w:t>
      </w:r>
      <w:r w:rsidRPr="00CF73A1">
        <w:rPr>
          <w:rFonts w:ascii="Arial" w:eastAsia="SimSun" w:hAnsi="Arial" w:cs="Arial"/>
          <w:szCs w:val="24"/>
          <w:lang w:eastAsia="zh-CN"/>
        </w:rPr>
        <w:tab/>
      </w:r>
      <w:hyperlink r:id="rId306" w:history="1">
        <w:r w:rsidRPr="00CF73A1">
          <w:rPr>
            <w:rFonts w:eastAsia="SimSun"/>
            <w:color w:val="0000FF"/>
            <w:sz w:val="18"/>
            <w:szCs w:val="18"/>
            <w:u w:val="single"/>
            <w:lang w:eastAsia="zh-CN"/>
          </w:rPr>
          <w:t>http://www.ccsa.org.cn/ITU_spec/ITU-R/M.2012/M.2012-1/LTE/Rel-11/CCSA-TSD-LTE-36423-b40.zip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136 423</w:t>
      </w:r>
      <w:r w:rsidR="00FB5D6B">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307" w:history="1">
        <w:r w:rsidRPr="00CF73A1">
          <w:rPr>
            <w:rFonts w:eastAsia="SimSun"/>
            <w:color w:val="0000FF"/>
            <w:sz w:val="18"/>
            <w:szCs w:val="18"/>
            <w:u w:val="single"/>
            <w:lang w:eastAsia="zh-CN"/>
          </w:rPr>
          <w:t>http://www.etsi.org/deliver/etsi_ts/136400_136499/136423/11.04.00_60/ts_136423v110400p.pdf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TTAT.3G-36.423(R11-11.4.0)</w:t>
      </w:r>
      <w:r w:rsidRPr="00FD5160">
        <w:rPr>
          <w:rFonts w:ascii="Arial" w:eastAsia="SimSun" w:hAnsi="Arial" w:cs="Arial"/>
          <w:szCs w:val="24"/>
          <w:lang w:val="fr-CH" w:eastAsia="zh-CN"/>
        </w:rPr>
        <w:tab/>
      </w:r>
      <w:r w:rsidRPr="00FD5160">
        <w:rPr>
          <w:rFonts w:eastAsia="SimSun"/>
          <w:color w:val="000000"/>
          <w:sz w:val="18"/>
          <w:szCs w:val="18"/>
          <w:lang w:val="fr-CH" w:eastAsia="zh-CN"/>
        </w:rPr>
        <w:t>11.4.0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08" w:history="1">
        <w:r w:rsidRPr="00FD5160">
          <w:rPr>
            <w:rFonts w:eastAsia="SimSun"/>
            <w:color w:val="0000FF"/>
            <w:sz w:val="18"/>
            <w:szCs w:val="18"/>
            <w:u w:val="single"/>
            <w:lang w:val="fr-CH" w:eastAsia="zh-CN"/>
          </w:rPr>
          <w:t>http://www.tta.or.kr/data/ttasDown.jsp?where=14688&amp;pk_num=TTAT.3G-36.423(R11-11.4.0)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TS-3GA-36.423(Rel11)v11.4.0</w:t>
      </w:r>
      <w:r w:rsidRPr="00CF73A1">
        <w:rPr>
          <w:rFonts w:ascii="Arial" w:eastAsia="SimSun" w:hAnsi="Arial" w:cs="Arial"/>
          <w:szCs w:val="24"/>
          <w:lang w:val="fr-CH" w:eastAsia="zh-CN"/>
        </w:rPr>
        <w:tab/>
      </w:r>
      <w:r w:rsidRPr="00CF73A1">
        <w:rPr>
          <w:rFonts w:eastAsia="SimSun"/>
          <w:color w:val="000000"/>
          <w:sz w:val="18"/>
          <w:szCs w:val="18"/>
          <w:lang w:val="fr-CH" w:eastAsia="zh-CN"/>
        </w:rPr>
        <w:t>11.4.0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09" w:history="1">
        <w:r w:rsidRPr="00FD5160">
          <w:rPr>
            <w:rFonts w:eastAsia="SimSun"/>
            <w:color w:val="0000FF"/>
            <w:sz w:val="18"/>
            <w:szCs w:val="18"/>
            <w:u w:val="single"/>
            <w:lang w:eastAsia="zh-CN"/>
          </w:rPr>
          <w:t>http://www.ttc.or.jp/jp/document_list/free/3gpps2013/TS/TS-3GA-36.423(Rel11)v11.4.0.pdf</w:t>
        </w:r>
      </w:hyperlink>
    </w:p>
    <w:p w:rsidR="00FE6951" w:rsidRPr="00F311C1" w:rsidRDefault="00FE6951" w:rsidP="00FE6951">
      <w:pPr>
        <w:pStyle w:val="Heading5"/>
        <w:rPr>
          <w:rFonts w:eastAsia="SimSun"/>
          <w:b w:val="0"/>
          <w:lang w:val="es-ES" w:eastAsia="zh-CN"/>
        </w:rPr>
      </w:pPr>
      <w:r w:rsidRPr="00F311C1">
        <w:rPr>
          <w:rFonts w:eastAsia="SimSun"/>
          <w:lang w:val="es-ES" w:eastAsia="zh-CN"/>
        </w:rPr>
        <w:t>1.2.1.4.11</w:t>
      </w:r>
      <w:r w:rsidRPr="00F311C1">
        <w:rPr>
          <w:rFonts w:eastAsia="SimSun"/>
          <w:lang w:val="es-ES" w:eastAsia="zh-CN"/>
        </w:rPr>
        <w:tab/>
      </w:r>
      <w:r w:rsidR="00B42F2A">
        <w:rPr>
          <w:rFonts w:eastAsia="SimSun"/>
          <w:lang w:val="es-ES" w:eastAsia="zh-CN"/>
        </w:rPr>
        <w:tab/>
      </w:r>
      <w:r w:rsidRPr="00F311C1">
        <w:rPr>
          <w:rFonts w:eastAsia="SimSun"/>
          <w:lang w:val="es-ES" w:eastAsia="zh-CN"/>
        </w:rPr>
        <w:t>TS 36.424</w:t>
      </w:r>
    </w:p>
    <w:p w:rsidR="00FE6951" w:rsidRPr="00F311C1" w:rsidRDefault="00FE6951" w:rsidP="00FE6951">
      <w:pPr>
        <w:rPr>
          <w:b/>
          <w:bCs/>
          <w:lang w:val="es-ES" w:eastAsia="zh-CN"/>
        </w:rPr>
      </w:pPr>
      <w:r w:rsidRPr="00F311C1">
        <w:rPr>
          <w:lang w:val="es-ES" w:eastAsia="zh-CN"/>
        </w:rPr>
        <w:t>Red de acceso radioeléctrico terrenal universal evolucionada (E-UTRAN); transporte de datos X2</w:t>
      </w:r>
    </w:p>
    <w:p w:rsidR="00FE6951" w:rsidRPr="00475D0E" w:rsidRDefault="00FE6951" w:rsidP="00FE6951">
      <w:pPr>
        <w:rPr>
          <w:rFonts w:eastAsia="SimSun"/>
          <w:lang w:val="es-ES"/>
        </w:rPr>
      </w:pPr>
      <w:r w:rsidRPr="00475D0E">
        <w:rPr>
          <w:rFonts w:eastAsia="SimSun"/>
          <w:lang w:val="es-ES"/>
        </w:rPr>
        <w:t>En este documento se especifican las normas para los protocolos de transporte de datos del usuario y protocolos de señalización relacionados a fin de establecer los portadores de transporte del plano de usuario sobre la interfaz X2.</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E6951">
      <w:pPr>
        <w:keepNext/>
        <w:keepLines/>
        <w:widowControl w:val="0"/>
        <w:tabs>
          <w:tab w:val="left" w:pos="90"/>
          <w:tab w:val="left" w:pos="849"/>
          <w:tab w:val="left" w:pos="5162"/>
        </w:tabs>
        <w:overflowPunct/>
        <w:spacing w:before="0"/>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eastAsia="SimSun"/>
          <w:color w:val="000000"/>
          <w:sz w:val="18"/>
          <w:szCs w:val="18"/>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ATIS.3GPP.36.424V1010-2011</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jul.</w:t>
      </w:r>
      <w:r w:rsidRPr="00810637">
        <w:rPr>
          <w:rFonts w:ascii="Arial" w:eastAsia="SimSun" w:hAnsi="Arial" w:cs="Arial"/>
          <w:szCs w:val="24"/>
          <w:lang w:val="fr-CH" w:eastAsia="zh-CN"/>
        </w:rPr>
        <w:tab/>
      </w:r>
      <w:hyperlink r:id="rId310"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CCSA-TSD-LTE-36.424</w:t>
      </w:r>
      <w:r w:rsidRPr="00DE00EB">
        <w:rPr>
          <w:rFonts w:ascii="Arial" w:eastAsia="SimSun" w:hAnsi="Arial" w:cs="Arial"/>
          <w:szCs w:val="24"/>
          <w:lang w:eastAsia="zh-CN"/>
        </w:rPr>
        <w:tab/>
      </w:r>
      <w:r w:rsidRPr="00DE00EB">
        <w:rPr>
          <w:rFonts w:eastAsia="SimSun"/>
          <w:color w:val="000000"/>
          <w:sz w:val="18"/>
          <w:szCs w:val="18"/>
          <w:lang w:eastAsia="zh-CN"/>
        </w:rPr>
        <w:t>10.1.0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11" w:history="1">
        <w:r w:rsidRPr="00DE00EB">
          <w:rPr>
            <w:rFonts w:eastAsia="SimSun"/>
            <w:color w:val="0000FF"/>
            <w:sz w:val="18"/>
            <w:szCs w:val="18"/>
            <w:u w:val="single"/>
            <w:lang w:eastAsia="zh-CN"/>
          </w:rPr>
          <w:t>http://www.ccsa.org.cn/ITU_spec/ITU-R/M.2012/M.2012-1/LTE/Rel-10/CCSA-TSD-LTE-36424-a10.zip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136 424</w:t>
      </w:r>
      <w:r w:rsidR="00FB5D6B">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312" w:history="1">
        <w:r w:rsidRPr="00CF73A1">
          <w:rPr>
            <w:rFonts w:eastAsia="SimSun"/>
            <w:color w:val="0000FF"/>
            <w:sz w:val="18"/>
            <w:szCs w:val="18"/>
            <w:u w:val="single"/>
            <w:lang w:eastAsia="zh-CN"/>
          </w:rPr>
          <w:t>http://www.etsi.org/deliver/etsi_ts/136400_136499/136424/10.01.00_60/ts_136424v100100p.pdf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TTAT.3G-36.424(R10-10.1.0)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313" w:history="1">
        <w:r w:rsidRPr="00FD5160">
          <w:rPr>
            <w:rFonts w:eastAsia="SimSun"/>
            <w:color w:val="0000FF"/>
            <w:sz w:val="18"/>
            <w:szCs w:val="18"/>
            <w:u w:val="single"/>
            <w:lang w:val="fr-CH" w:eastAsia="zh-CN"/>
          </w:rPr>
          <w:t>http://www.tta.or.kr/data/ttasDown.jsp?where=14688&amp;pk_num=TTAT.3G-36.424(R10-10.1.0)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TS-3GA-36.424(Rel10)v10.1.0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ago.</w:t>
      </w:r>
      <w:r w:rsidRPr="00810637">
        <w:rPr>
          <w:rFonts w:ascii="Arial" w:eastAsia="SimSun" w:hAnsi="Arial" w:cs="Arial"/>
          <w:szCs w:val="24"/>
          <w:lang w:val="fr-CH" w:eastAsia="zh-CN"/>
        </w:rPr>
        <w:tab/>
      </w:r>
      <w:hyperlink r:id="rId314" w:history="1">
        <w:r w:rsidRPr="00DE00EB">
          <w:rPr>
            <w:rFonts w:eastAsia="SimSun"/>
            <w:color w:val="0000FF"/>
            <w:sz w:val="18"/>
            <w:szCs w:val="18"/>
            <w:u w:val="single"/>
            <w:lang w:val="es-ES_tradnl" w:eastAsia="zh-CN"/>
          </w:rPr>
          <w:t>http://www.ttc.or.jp/imt/ts/ts36424rel10va10.pdf</w:t>
        </w:r>
      </w:hyperlink>
      <w:r w:rsidRPr="00DE00EB">
        <w:rPr>
          <w:rFonts w:eastAsia="SimSun"/>
          <w:color w:val="000000"/>
          <w:sz w:val="18"/>
          <w:szCs w:val="18"/>
          <w:lang w:val="es-ES_tradnl" w:eastAsia="zh-CN"/>
        </w:rPr>
        <w:t xml:space="preserve"> </w:t>
      </w:r>
    </w:p>
    <w:p w:rsidR="00FE6951" w:rsidRPr="00DE00EB" w:rsidRDefault="00FE6951"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lastRenderedPageBreak/>
        <w:t>Versión 11</w:t>
      </w:r>
    </w:p>
    <w:p w:rsidR="00FE6951" w:rsidRPr="00DE00EB" w:rsidRDefault="00FE6951" w:rsidP="00FE6951">
      <w:pPr>
        <w:keepNext/>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CF73A1" w:rsidRDefault="00FE6951" w:rsidP="00FE6951">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ATIS.3GPP.36.424V1100-2013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315" w:history="1">
        <w:r w:rsidRPr="00CF73A1">
          <w:rPr>
            <w:rFonts w:eastAsia="SimSun"/>
            <w:color w:val="0000FF"/>
            <w:sz w:val="18"/>
            <w:szCs w:val="18"/>
            <w:u w:val="single"/>
            <w:lang w:eastAsia="zh-CN"/>
          </w:rPr>
          <w:t>https://www.atis.org/docstore/default.aspx</w:t>
        </w:r>
      </w:hyperlink>
    </w:p>
    <w:p w:rsidR="00FE6951" w:rsidRPr="00CF73A1" w:rsidRDefault="00FE6951" w:rsidP="00FE6951">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eastAsia="zh-CN"/>
        </w:rPr>
        <w:t>CCSA</w:t>
      </w:r>
      <w:r w:rsidRPr="00CF73A1">
        <w:rPr>
          <w:rFonts w:ascii="Arial" w:eastAsia="SimSun" w:hAnsi="Arial" w:cs="Arial"/>
          <w:szCs w:val="24"/>
          <w:lang w:eastAsia="zh-CN"/>
        </w:rPr>
        <w:tab/>
      </w:r>
      <w:r w:rsidRPr="00CF73A1">
        <w:rPr>
          <w:rFonts w:eastAsia="SimSun"/>
          <w:color w:val="000000"/>
          <w:sz w:val="18"/>
          <w:szCs w:val="18"/>
          <w:lang w:eastAsia="zh-CN"/>
        </w:rPr>
        <w:t>CCSA-TSD-LTE-36.424</w:t>
      </w:r>
      <w:r w:rsidRPr="00CF73A1">
        <w:rPr>
          <w:rFonts w:ascii="Arial" w:eastAsia="SimSun" w:hAnsi="Arial" w:cs="Arial"/>
          <w:szCs w:val="24"/>
          <w:lang w:eastAsia="zh-CN"/>
        </w:rPr>
        <w:tab/>
      </w:r>
      <w:r w:rsidRPr="00CF73A1">
        <w:rPr>
          <w:rFonts w:eastAsia="SimSun"/>
          <w:color w:val="000000"/>
          <w:sz w:val="18"/>
          <w:szCs w:val="18"/>
          <w:lang w:eastAsia="zh-CN"/>
        </w:rPr>
        <w:t>11.0.0</w:t>
      </w:r>
      <w:r w:rsidRPr="00CF73A1">
        <w:rPr>
          <w:rFonts w:ascii="Arial" w:eastAsia="SimSun" w:hAnsi="Arial" w:cs="Arial"/>
          <w:szCs w:val="24"/>
          <w:lang w:eastAsia="zh-CN"/>
        </w:rPr>
        <w:tab/>
      </w:r>
      <w:r w:rsidRPr="00CF73A1">
        <w:rPr>
          <w:rFonts w:eastAsia="SimSun"/>
          <w:color w:val="000000"/>
          <w:sz w:val="18"/>
          <w:szCs w:val="18"/>
          <w:lang w:eastAsia="zh-CN"/>
        </w:rPr>
        <w:t>13 de ago.</w:t>
      </w:r>
      <w:r w:rsidRPr="00CF73A1">
        <w:rPr>
          <w:rFonts w:ascii="Arial" w:eastAsia="SimSun" w:hAnsi="Arial" w:cs="Arial"/>
          <w:szCs w:val="24"/>
          <w:lang w:eastAsia="zh-CN"/>
        </w:rPr>
        <w:tab/>
      </w:r>
      <w:hyperlink r:id="rId316" w:history="1">
        <w:r w:rsidRPr="00CF73A1">
          <w:rPr>
            <w:rFonts w:eastAsia="SimSun"/>
            <w:color w:val="0000FF"/>
            <w:sz w:val="18"/>
            <w:szCs w:val="18"/>
            <w:u w:val="single"/>
            <w:lang w:eastAsia="zh-CN"/>
          </w:rPr>
          <w:t>http://www.ccsa.org.cn/ITU_spec/ITU-R/M.2012/M.2012-1/LTE/Rel-11/CCSA-TSD-LTE-36424-b00.zip</w:t>
        </w:r>
      </w:hyperlink>
    </w:p>
    <w:p w:rsidR="00FE6951" w:rsidRPr="00CF73A1" w:rsidRDefault="00FE6951" w:rsidP="00FE6951">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136 424</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317" w:history="1">
        <w:r w:rsidRPr="00CF73A1">
          <w:rPr>
            <w:rFonts w:eastAsia="SimSun"/>
            <w:color w:val="0000FF"/>
            <w:sz w:val="18"/>
            <w:szCs w:val="18"/>
            <w:u w:val="single"/>
            <w:lang w:eastAsia="zh-CN"/>
          </w:rPr>
          <w:t>http://www.etsi.org/deliver/etsi_ts/136400_136499/136424/11.00.00_60/ts_136424v110000p.pdf</w:t>
        </w:r>
      </w:hyperlink>
    </w:p>
    <w:p w:rsidR="00FE6951" w:rsidRPr="00FD5160"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TTAT.3G-36.424(R11-11.0.0)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18" w:history="1">
        <w:r w:rsidRPr="00FD5160">
          <w:rPr>
            <w:rFonts w:eastAsia="SimSun"/>
            <w:color w:val="0000FF"/>
            <w:sz w:val="18"/>
            <w:szCs w:val="18"/>
            <w:u w:val="single"/>
            <w:lang w:val="fr-CH" w:eastAsia="zh-CN"/>
          </w:rPr>
          <w:t>http://www.tta.or.kr/data/ttasDown.jsp?where=14688&amp;pk_num=TTAT.3G-36.424(R11-11.0.0)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TS-3GA-36.424(Rel11)v11.0.0</w:t>
      </w:r>
      <w:r w:rsidRPr="00CF73A1">
        <w:rPr>
          <w:rFonts w:ascii="Arial" w:eastAsia="SimSun" w:hAnsi="Arial" w:cs="Arial"/>
          <w:szCs w:val="24"/>
          <w:lang w:val="fr-CH" w:eastAsia="zh-CN"/>
        </w:rPr>
        <w:tab/>
      </w:r>
      <w:r w:rsidRPr="00CF73A1">
        <w:rPr>
          <w:rFonts w:eastAsia="SimSun"/>
          <w:color w:val="000000"/>
          <w:sz w:val="18"/>
          <w:szCs w:val="18"/>
          <w:lang w:val="fr-CH" w:eastAsia="zh-CN"/>
        </w:rPr>
        <w:t>11.0.0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19" w:history="1">
        <w:r w:rsidRPr="00FD5160">
          <w:rPr>
            <w:rFonts w:eastAsia="SimSun"/>
            <w:color w:val="0000FF"/>
            <w:sz w:val="18"/>
            <w:szCs w:val="18"/>
            <w:u w:val="single"/>
            <w:lang w:eastAsia="zh-CN"/>
          </w:rPr>
          <w:t>http://www.ttc.or.jp/jp/document_list/free/3gpps2013/TS/TS-3GA-36.424(Rel11)v11.0.0.pdf</w:t>
        </w:r>
      </w:hyperlink>
    </w:p>
    <w:p w:rsidR="00FE6951" w:rsidRPr="00F311C1" w:rsidRDefault="00FE6951" w:rsidP="00FE6951">
      <w:pPr>
        <w:pStyle w:val="Heading5"/>
        <w:rPr>
          <w:rFonts w:eastAsia="SimSun"/>
          <w:b w:val="0"/>
          <w:lang w:val="es-ES" w:eastAsia="zh-CN"/>
        </w:rPr>
      </w:pPr>
      <w:r w:rsidRPr="00F311C1">
        <w:rPr>
          <w:rFonts w:eastAsia="SimSun"/>
          <w:lang w:val="es-ES" w:eastAsia="zh-CN"/>
        </w:rPr>
        <w:t>1.2.1.4.12</w:t>
      </w:r>
      <w:r w:rsidRPr="00F311C1">
        <w:rPr>
          <w:rFonts w:eastAsia="SimSun"/>
          <w:lang w:val="es-ES" w:eastAsia="zh-CN"/>
        </w:rPr>
        <w:tab/>
      </w:r>
      <w:r w:rsidR="00B42F2A">
        <w:rPr>
          <w:rFonts w:eastAsia="SimSun"/>
          <w:lang w:val="es-ES" w:eastAsia="zh-CN"/>
        </w:rPr>
        <w:tab/>
      </w:r>
      <w:r w:rsidRPr="00F311C1">
        <w:rPr>
          <w:rFonts w:eastAsia="SimSun"/>
          <w:lang w:val="es-ES" w:eastAsia="zh-CN"/>
        </w:rPr>
        <w:t>TS 36.440</w:t>
      </w:r>
    </w:p>
    <w:p w:rsidR="00FE6951" w:rsidRPr="00F311C1" w:rsidRDefault="00FE6951" w:rsidP="00FB5D6B">
      <w:pPr>
        <w:keepNext/>
        <w:keepLines/>
        <w:rPr>
          <w:b/>
          <w:bCs/>
          <w:lang w:val="es-ES" w:eastAsia="zh-CN"/>
        </w:rPr>
      </w:pPr>
      <w:r w:rsidRPr="00F311C1">
        <w:rPr>
          <w:lang w:val="es-ES" w:eastAsia="zh-CN"/>
        </w:rPr>
        <w:t>Red de acceso radioeléctrico terrenal universal evolucionada (E-UTRAN); aspectos y principios generales para las interfaces que soportan el servicio multidifusión de difusión multimedios (MBMS) en la E-UTRAN</w:t>
      </w:r>
    </w:p>
    <w:p w:rsidR="00FE6951" w:rsidRPr="00475D0E" w:rsidRDefault="00FE6951" w:rsidP="00FE6951">
      <w:pPr>
        <w:rPr>
          <w:rFonts w:eastAsia="SimSun"/>
          <w:b/>
          <w:bCs/>
          <w:lang w:val="es-ES"/>
        </w:rPr>
      </w:pPr>
      <w:r w:rsidRPr="00475D0E">
        <w:rPr>
          <w:rFonts w:eastAsia="SimSun"/>
          <w:lang w:val="es-ES"/>
        </w:rPr>
        <w:t>En este documento se describe la arquitectura global de la interfaz para la prestación del MBMS en la E</w:t>
      </w:r>
      <w:r w:rsidRPr="00475D0E">
        <w:rPr>
          <w:rFonts w:eastAsia="SimSun"/>
          <w:lang w:val="es-ES"/>
        </w:rPr>
        <w:noBreakHyphen/>
        <w:t>UTRAN. Se incluye además una descripción de los aspectos generales, hipótesis y principios que inspiran la arquitectura y la interfaz. Se resumen las funciones del MBMS que deben prestarse en el marco de dicha arquitectura. Se ofrece una introducción a la serie TSG RAN TS 36.44x de especificaciones técnicas UMTS que definen las diversas interfaces introducidas para la prestación del MBMS en la E</w:t>
      </w:r>
      <w:r w:rsidRPr="00475D0E">
        <w:rPr>
          <w:rFonts w:eastAsia="SimSun"/>
          <w:lang w:val="es-ES"/>
        </w:rPr>
        <w:noBreakHyphen/>
        <w:t>UTRAN</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Pr>
          <w:rFonts w:ascii="Arial" w:eastAsia="SimSun" w:hAnsi="Arial" w:cs="Arial"/>
          <w:szCs w:val="24"/>
          <w:lang w:val="es-ES" w:eastAsia="zh-CN"/>
        </w:rPr>
        <w:tab/>
      </w:r>
      <w:r>
        <w:rPr>
          <w:rFonts w:eastAsia="SimSun"/>
          <w:color w:val="000000"/>
          <w:sz w:val="18"/>
          <w:szCs w:val="18"/>
          <w:lang w:val="es-ES" w:eastAsia="zh-CN"/>
        </w:rPr>
        <w:t>No ap</w:t>
      </w:r>
      <w:r w:rsidRPr="00810637">
        <w:rPr>
          <w:rFonts w:eastAsia="SimSun"/>
          <w:color w:val="000000"/>
          <w:sz w:val="18"/>
          <w:szCs w:val="18"/>
          <w:lang w:val="es-ES" w:eastAsia="zh-CN"/>
        </w:rPr>
        <w:t>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ATIS.3GPP.36.440V1030-2013</w:t>
      </w:r>
      <w:r w:rsidRPr="00810637">
        <w:rPr>
          <w:rFonts w:ascii="Arial" w:eastAsia="SimSun" w:hAnsi="Arial" w:cs="Arial"/>
          <w:szCs w:val="24"/>
          <w:lang w:val="fr-CH" w:eastAsia="zh-CN"/>
        </w:rPr>
        <w:tab/>
      </w:r>
      <w:r w:rsidRPr="00810637">
        <w:rPr>
          <w:rFonts w:eastAsia="SimSun"/>
          <w:color w:val="000000"/>
          <w:sz w:val="18"/>
          <w:szCs w:val="18"/>
          <w:lang w:val="fr-CH" w:eastAsia="zh-CN"/>
        </w:rPr>
        <w:t>10.3.0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320"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CCSA-TSD-LTE-36.440</w:t>
      </w:r>
      <w:r w:rsidRPr="00DE00EB">
        <w:rPr>
          <w:rFonts w:ascii="Arial" w:eastAsia="SimSun" w:hAnsi="Arial" w:cs="Arial"/>
          <w:szCs w:val="24"/>
          <w:lang w:eastAsia="zh-CN"/>
        </w:rPr>
        <w:tab/>
      </w:r>
      <w:r w:rsidRPr="00DE00EB">
        <w:rPr>
          <w:rFonts w:eastAsia="SimSun"/>
          <w:color w:val="000000"/>
          <w:sz w:val="18"/>
          <w:szCs w:val="18"/>
          <w:lang w:eastAsia="zh-CN"/>
        </w:rPr>
        <w:t>10.3.0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21" w:history="1">
        <w:r w:rsidRPr="00DE00EB">
          <w:rPr>
            <w:rFonts w:eastAsia="SimSun"/>
            <w:color w:val="0000FF"/>
            <w:sz w:val="18"/>
            <w:szCs w:val="18"/>
            <w:u w:val="single"/>
            <w:lang w:eastAsia="zh-CN"/>
          </w:rPr>
          <w:t>http://www.ccsa.org.cn/ITU_spec/ITU-R/M.2012/M.2012-1/LTE/Rel-10/CCSA-TSD-LTE-36440-a30.zip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136 440</w:t>
      </w:r>
      <w:r w:rsidR="00FB5D6B">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322" w:history="1">
        <w:r w:rsidRPr="00CF73A1">
          <w:rPr>
            <w:rFonts w:eastAsia="SimSun"/>
            <w:color w:val="0000FF"/>
            <w:sz w:val="18"/>
            <w:szCs w:val="18"/>
            <w:u w:val="single"/>
            <w:lang w:eastAsia="zh-CN"/>
          </w:rPr>
          <w:t>http://www.etsi.org/deliver/etsi_ts/136400_136499/136440/10.03.00_60/ts_136440v100300p.pdf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TTAT.3G-36.440(R10-10.1.0)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323" w:history="1">
        <w:r w:rsidRPr="00FD5160">
          <w:rPr>
            <w:rFonts w:eastAsia="SimSun"/>
            <w:color w:val="0000FF"/>
            <w:sz w:val="18"/>
            <w:szCs w:val="18"/>
            <w:u w:val="single"/>
            <w:lang w:val="fr-CH" w:eastAsia="zh-CN"/>
          </w:rPr>
          <w:t>http://www.tta.or.kr/data/ttasDown.jsp?where=14688&amp;pk_num=TTAT.3G-36.440(R10-10.1.0)</w:t>
        </w:r>
      </w:hyperlink>
      <w:r w:rsidRPr="00FD5160">
        <w:rPr>
          <w:rFonts w:eastAsia="SimSun"/>
          <w:color w:val="000000"/>
          <w:sz w:val="18"/>
          <w:szCs w:val="18"/>
          <w:lang w:val="fr-CH" w:eastAsia="zh-CN"/>
        </w:rPr>
        <w:t xml:space="preserve"> </w:t>
      </w:r>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810637">
        <w:rPr>
          <w:rFonts w:eastAsia="SimSun"/>
          <w:color w:val="000000"/>
          <w:sz w:val="18"/>
          <w:szCs w:val="18"/>
          <w:lang w:val="fr-CH" w:eastAsia="zh-CN"/>
        </w:rPr>
        <w:t>TTC</w:t>
      </w:r>
      <w:r w:rsidRPr="00810637">
        <w:rPr>
          <w:rFonts w:ascii="Arial" w:eastAsia="SimSun" w:hAnsi="Arial" w:cs="Arial"/>
          <w:sz w:val="18"/>
          <w:szCs w:val="18"/>
          <w:lang w:val="fr-CH" w:eastAsia="zh-CN"/>
        </w:rPr>
        <w:tab/>
      </w:r>
      <w:r w:rsidRPr="00810637">
        <w:rPr>
          <w:sz w:val="18"/>
          <w:szCs w:val="18"/>
          <w:lang w:val="fr-CH"/>
        </w:rPr>
        <w:t>TS-3GA-36.440(Rel10)v10.</w:t>
      </w:r>
      <w:r w:rsidRPr="00810637">
        <w:rPr>
          <w:rFonts w:eastAsia="MS Mincho"/>
          <w:sz w:val="18"/>
          <w:szCs w:val="18"/>
          <w:lang w:val="fr-CH" w:eastAsia="ja-JP"/>
        </w:rPr>
        <w:t>3</w:t>
      </w:r>
      <w:r w:rsidRPr="00810637">
        <w:rPr>
          <w:sz w:val="18"/>
          <w:szCs w:val="18"/>
          <w:lang w:val="fr-CH"/>
        </w:rPr>
        <w:t>.0</w:t>
      </w:r>
      <w:r w:rsidRPr="00810637">
        <w:rPr>
          <w:rFonts w:ascii="Arial" w:eastAsia="SimSun" w:hAnsi="Arial" w:cs="Arial"/>
          <w:sz w:val="18"/>
          <w:szCs w:val="18"/>
          <w:lang w:val="fr-CH" w:eastAsia="zh-CN"/>
        </w:rPr>
        <w:tab/>
      </w:r>
      <w:r w:rsidRPr="00810637">
        <w:rPr>
          <w:sz w:val="18"/>
          <w:szCs w:val="18"/>
          <w:lang w:val="fr-CH"/>
        </w:rPr>
        <w:t>10.</w:t>
      </w:r>
      <w:r w:rsidRPr="00810637">
        <w:rPr>
          <w:rFonts w:eastAsia="MS Mincho"/>
          <w:sz w:val="18"/>
          <w:szCs w:val="18"/>
          <w:lang w:val="fr-CH" w:eastAsia="ja-JP"/>
        </w:rPr>
        <w:t>3</w:t>
      </w:r>
      <w:r w:rsidRPr="00810637">
        <w:rPr>
          <w:sz w:val="18"/>
          <w:szCs w:val="18"/>
          <w:lang w:val="fr-CH"/>
        </w:rPr>
        <w:t>.0</w:t>
      </w:r>
      <w:r w:rsidRPr="00810637">
        <w:rPr>
          <w:rFonts w:ascii="Arial" w:eastAsia="SimSun" w:hAnsi="Arial" w:cs="Arial"/>
          <w:sz w:val="18"/>
          <w:szCs w:val="18"/>
          <w:lang w:val="fr-CH" w:eastAsia="zh-CN"/>
        </w:rPr>
        <w:tab/>
      </w:r>
      <w:r w:rsidRPr="00810637">
        <w:rPr>
          <w:rFonts w:eastAsia="SimSun"/>
          <w:color w:val="000000"/>
          <w:sz w:val="18"/>
          <w:szCs w:val="18"/>
          <w:lang w:val="fr-CH" w:eastAsia="zh-CN"/>
        </w:rPr>
        <w:t>12 de sep.</w:t>
      </w:r>
      <w:r w:rsidRPr="00810637">
        <w:rPr>
          <w:rFonts w:eastAsia="SimSun"/>
          <w:color w:val="000000"/>
          <w:sz w:val="18"/>
          <w:szCs w:val="18"/>
          <w:lang w:val="fr-CH" w:eastAsia="zh-CN"/>
        </w:rPr>
        <w:tab/>
      </w:r>
      <w:hyperlink r:id="rId324" w:history="1">
        <w:r w:rsidRPr="00CF73A1">
          <w:rPr>
            <w:rStyle w:val="Hyperlink"/>
            <w:sz w:val="18"/>
            <w:szCs w:val="18"/>
          </w:rPr>
          <w:t>http://www.ttc.or.jp/jp/document_list/free/3gpps2012/TS/TS-3GA-36.440(Rel10)v10.3.0.pdf</w:t>
        </w:r>
      </w:hyperlink>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ATIS.3GPP.36.440V1120-2013</w:t>
      </w:r>
      <w:r w:rsidRPr="00810637">
        <w:rPr>
          <w:rFonts w:ascii="Arial" w:eastAsia="SimSun" w:hAnsi="Arial" w:cs="Arial"/>
          <w:szCs w:val="24"/>
          <w:lang w:val="fr-CH" w:eastAsia="zh-CN"/>
        </w:rPr>
        <w:tab/>
      </w:r>
      <w:r w:rsidRPr="00810637">
        <w:rPr>
          <w:rFonts w:eastAsia="SimSun"/>
          <w:color w:val="000000"/>
          <w:sz w:val="18"/>
          <w:szCs w:val="18"/>
          <w:lang w:val="fr-CH" w:eastAsia="zh-CN"/>
        </w:rPr>
        <w:t>11.2.0</w:t>
      </w:r>
      <w:r w:rsidRPr="00810637">
        <w:rPr>
          <w:rFonts w:ascii="Arial" w:eastAsia="SimSun" w:hAnsi="Arial" w:cs="Arial"/>
          <w:szCs w:val="24"/>
          <w:lang w:val="fr-CH" w:eastAsia="zh-CN"/>
        </w:rPr>
        <w:tab/>
      </w:r>
      <w:r w:rsidRPr="00810637">
        <w:rPr>
          <w:rFonts w:eastAsia="SimSun"/>
          <w:color w:val="000000"/>
          <w:sz w:val="18"/>
          <w:szCs w:val="18"/>
          <w:lang w:val="fr-CH" w:eastAsia="zh-CN"/>
        </w:rPr>
        <w:t>13 de jun.</w:t>
      </w:r>
      <w:r w:rsidRPr="00810637">
        <w:rPr>
          <w:rFonts w:ascii="Arial" w:eastAsia="SimSun" w:hAnsi="Arial" w:cs="Arial"/>
          <w:szCs w:val="24"/>
          <w:lang w:val="fr-CH" w:eastAsia="zh-CN"/>
        </w:rPr>
        <w:tab/>
      </w:r>
      <w:hyperlink r:id="rId325" w:history="1">
        <w:r w:rsidRPr="00810637">
          <w:rPr>
            <w:rFonts w:eastAsia="SimSun"/>
            <w:color w:val="0000FF"/>
            <w:sz w:val="18"/>
            <w:szCs w:val="18"/>
            <w:u w:val="single"/>
            <w:lang w:eastAsia="zh-CN"/>
          </w:rPr>
          <w:t>https://www.atis.org/do</w:t>
        </w:r>
        <w:r w:rsidRPr="00CF73A1">
          <w:rPr>
            <w:rFonts w:eastAsia="SimSun"/>
            <w:color w:val="0000FF"/>
            <w:sz w:val="18"/>
            <w:szCs w:val="18"/>
            <w:u w:val="single"/>
            <w:lang w:eastAsia="zh-CN"/>
          </w:rPr>
          <w:t>cstore/default.aspx</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eastAsia="zh-CN"/>
        </w:rPr>
        <w:t>CCSA</w:t>
      </w:r>
      <w:r w:rsidRPr="00CF73A1">
        <w:rPr>
          <w:rFonts w:ascii="Arial" w:eastAsia="SimSun" w:hAnsi="Arial" w:cs="Arial"/>
          <w:szCs w:val="24"/>
          <w:lang w:eastAsia="zh-CN"/>
        </w:rPr>
        <w:tab/>
      </w:r>
      <w:r w:rsidRPr="00CF73A1">
        <w:rPr>
          <w:rFonts w:eastAsia="SimSun"/>
          <w:color w:val="000000"/>
          <w:sz w:val="18"/>
          <w:szCs w:val="18"/>
          <w:lang w:eastAsia="zh-CN"/>
        </w:rPr>
        <w:t>CCSA-TSD-LTE-36.440</w:t>
      </w:r>
      <w:r w:rsidRPr="00CF73A1">
        <w:rPr>
          <w:rFonts w:ascii="Arial" w:eastAsia="SimSun" w:hAnsi="Arial" w:cs="Arial"/>
          <w:szCs w:val="24"/>
          <w:lang w:eastAsia="zh-CN"/>
        </w:rPr>
        <w:tab/>
      </w:r>
      <w:r w:rsidRPr="00CF73A1">
        <w:rPr>
          <w:rFonts w:eastAsia="SimSun"/>
          <w:color w:val="000000"/>
          <w:sz w:val="18"/>
          <w:szCs w:val="18"/>
          <w:lang w:eastAsia="zh-CN"/>
        </w:rPr>
        <w:t>11.2.0</w:t>
      </w:r>
      <w:r w:rsidRPr="00CF73A1">
        <w:rPr>
          <w:rFonts w:ascii="Arial" w:eastAsia="SimSun" w:hAnsi="Arial" w:cs="Arial"/>
          <w:szCs w:val="24"/>
          <w:lang w:eastAsia="zh-CN"/>
        </w:rPr>
        <w:tab/>
      </w:r>
      <w:r w:rsidRPr="00CF73A1">
        <w:rPr>
          <w:rFonts w:eastAsia="SimSun"/>
          <w:color w:val="000000"/>
          <w:sz w:val="18"/>
          <w:szCs w:val="18"/>
          <w:lang w:eastAsia="zh-CN"/>
        </w:rPr>
        <w:t>13 de ago.</w:t>
      </w:r>
      <w:r w:rsidRPr="00CF73A1">
        <w:rPr>
          <w:rFonts w:ascii="Arial" w:eastAsia="SimSun" w:hAnsi="Arial" w:cs="Arial"/>
          <w:szCs w:val="24"/>
          <w:lang w:eastAsia="zh-CN"/>
        </w:rPr>
        <w:tab/>
      </w:r>
      <w:hyperlink r:id="rId326" w:history="1">
        <w:r w:rsidRPr="00CF73A1">
          <w:rPr>
            <w:rFonts w:eastAsia="SimSun"/>
            <w:color w:val="0000FF"/>
            <w:sz w:val="18"/>
            <w:szCs w:val="18"/>
            <w:u w:val="single"/>
            <w:lang w:eastAsia="zh-CN"/>
          </w:rPr>
          <w:t>http://www.ccsa.org.cn/ITU_spec/ITU-R/M.2012/M.2012-1/LTE/Rel-11/CCSA-TSD-LTE-36440-b20.zip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136 440</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327" w:history="1">
        <w:r w:rsidRPr="00CF73A1">
          <w:rPr>
            <w:rFonts w:eastAsia="SimSun"/>
            <w:color w:val="0000FF"/>
            <w:sz w:val="18"/>
            <w:szCs w:val="18"/>
            <w:u w:val="single"/>
            <w:lang w:eastAsia="zh-CN"/>
          </w:rPr>
          <w:t>http://www.etsi.org/deliver/etsi_ts/136400_136499/136440/11.02.00_60/ts_136440v110200p.pdf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TTAT.3G-36.440(R11-11.2.0)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28" w:history="1">
        <w:r w:rsidRPr="00FD5160">
          <w:rPr>
            <w:rFonts w:eastAsia="SimSun"/>
            <w:color w:val="0000FF"/>
            <w:sz w:val="18"/>
            <w:szCs w:val="18"/>
            <w:u w:val="single"/>
            <w:lang w:val="fr-CH" w:eastAsia="zh-CN"/>
          </w:rPr>
          <w:t>http://www.tta.or.kr/data/ttasDown.jsp?where=14688&amp;pk_num=TTAT.3G-36.440(R11-11.2.0)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TS-3GA-36.440(Rel11)v11.2.0</w:t>
      </w:r>
      <w:r w:rsidRPr="00CF73A1">
        <w:rPr>
          <w:rFonts w:ascii="Arial" w:eastAsia="SimSun" w:hAnsi="Arial" w:cs="Arial"/>
          <w:szCs w:val="24"/>
          <w:lang w:val="fr-CH" w:eastAsia="zh-CN"/>
        </w:rPr>
        <w:tab/>
      </w:r>
      <w:r w:rsidRPr="00CF73A1">
        <w:rPr>
          <w:rFonts w:eastAsia="SimSun"/>
          <w:color w:val="000000"/>
          <w:sz w:val="18"/>
          <w:szCs w:val="18"/>
          <w:lang w:val="fr-CH" w:eastAsia="zh-CN"/>
        </w:rPr>
        <w:t>11.2.0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29" w:history="1">
        <w:r w:rsidRPr="00FD5160">
          <w:rPr>
            <w:rFonts w:eastAsia="SimSun"/>
            <w:color w:val="0000FF"/>
            <w:sz w:val="18"/>
            <w:szCs w:val="18"/>
            <w:u w:val="single"/>
            <w:lang w:eastAsia="zh-CN"/>
          </w:rPr>
          <w:t>http://www.ttc.or.jp/jp/document_list/free/3gpps2013/TS/TS-3GA-36.440(Rel11)v11.2.0.pdf</w:t>
        </w:r>
      </w:hyperlink>
    </w:p>
    <w:p w:rsidR="00FE6951" w:rsidRPr="00F311C1" w:rsidRDefault="00FE6951" w:rsidP="00FE6951">
      <w:pPr>
        <w:pStyle w:val="Heading5"/>
        <w:rPr>
          <w:rFonts w:eastAsia="SimSun"/>
          <w:lang w:val="es-ES" w:eastAsia="zh-CN"/>
        </w:rPr>
      </w:pPr>
      <w:r w:rsidRPr="00F311C1">
        <w:rPr>
          <w:rFonts w:eastAsia="SimSun"/>
          <w:lang w:val="es-ES" w:eastAsia="zh-CN"/>
        </w:rPr>
        <w:t>1.2.1.4.13</w:t>
      </w:r>
      <w:r w:rsidRPr="00F311C1">
        <w:rPr>
          <w:rFonts w:eastAsia="SimSun"/>
          <w:lang w:val="es-ES" w:eastAsia="zh-CN"/>
        </w:rPr>
        <w:tab/>
      </w:r>
      <w:r w:rsidR="00B42F2A">
        <w:rPr>
          <w:rFonts w:eastAsia="SimSun"/>
          <w:lang w:val="es-ES" w:eastAsia="zh-CN"/>
        </w:rPr>
        <w:tab/>
      </w:r>
      <w:r w:rsidRPr="00F311C1">
        <w:rPr>
          <w:rFonts w:eastAsia="SimSun"/>
          <w:lang w:val="es-ES" w:eastAsia="zh-CN"/>
        </w:rPr>
        <w:t>TS 36.441</w:t>
      </w:r>
    </w:p>
    <w:p w:rsidR="00FE6951" w:rsidRPr="00F311C1" w:rsidRDefault="00FE6951" w:rsidP="006F7C19">
      <w:pPr>
        <w:rPr>
          <w:lang w:val="es-ES" w:eastAsia="zh-CN"/>
        </w:rPr>
      </w:pPr>
      <w:r w:rsidRPr="00F311C1">
        <w:rPr>
          <w:lang w:val="es-ES" w:eastAsia="zh-CN"/>
        </w:rPr>
        <w:t>Red de acceso radioeléctrico terrenal universal evolucionada (E-UTRAN); capa 1 para las interfaces que soportan el servicio multidifusión de difusión multimedios (MBMS) en la E-UTRAN</w:t>
      </w:r>
    </w:p>
    <w:p w:rsidR="00FE6951" w:rsidRPr="00475D0E" w:rsidRDefault="00FE6951" w:rsidP="006F7C19">
      <w:pPr>
        <w:rPr>
          <w:rFonts w:eastAsia="SimSun"/>
          <w:lang w:val="es-ES"/>
        </w:rPr>
      </w:pPr>
      <w:r w:rsidRPr="00475D0E">
        <w:rPr>
          <w:rFonts w:eastAsia="SimSun"/>
          <w:lang w:val="es-ES"/>
        </w:rPr>
        <w:t>En este documento se especifican las normas aplicables a la implementación de la capa 1 en las interfaces que soportan el servicio multidifusión de difusión multimedios (MBMS) en la E</w:t>
      </w:r>
      <w:r w:rsidRPr="00475D0E">
        <w:rPr>
          <w:rFonts w:eastAsia="SimSun"/>
          <w:lang w:val="es-ES"/>
        </w:rPr>
        <w:noBreakHyphen/>
        <w:t>UTRAN. En lo sucesivo, 'capa 1' y 'capa física' se consideran sinónimos.</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lastRenderedPageBreak/>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810637">
        <w:rPr>
          <w:rFonts w:eastAsia="SimSun"/>
          <w:color w:val="000000"/>
          <w:sz w:val="18"/>
          <w:szCs w:val="18"/>
          <w:lang w:val="fr-CH" w:eastAsia="zh-CN"/>
        </w:rPr>
        <w:t>ATIS</w:t>
      </w:r>
      <w:r w:rsidRPr="00810637">
        <w:rPr>
          <w:rFonts w:ascii="Arial" w:eastAsia="SimSun" w:hAnsi="Arial" w:cs="Arial"/>
          <w:szCs w:val="24"/>
          <w:lang w:val="fr-CH" w:eastAsia="zh-CN"/>
        </w:rPr>
        <w:tab/>
      </w:r>
      <w:r w:rsidRPr="00810637">
        <w:rPr>
          <w:rFonts w:eastAsia="SimSun"/>
          <w:color w:val="000000"/>
          <w:sz w:val="18"/>
          <w:szCs w:val="18"/>
          <w:lang w:val="fr-CH" w:eastAsia="zh-CN"/>
        </w:rPr>
        <w:t>ATIS.3GPP.36.441V1010-2011</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jul.</w:t>
      </w:r>
      <w:r w:rsidRPr="00810637">
        <w:rPr>
          <w:rFonts w:ascii="Arial" w:eastAsia="SimSun" w:hAnsi="Arial" w:cs="Arial"/>
          <w:szCs w:val="24"/>
          <w:lang w:val="fr-CH" w:eastAsia="zh-CN"/>
        </w:rPr>
        <w:tab/>
      </w:r>
      <w:hyperlink r:id="rId330"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CCSA-TSD-LTE-36.441</w:t>
      </w:r>
      <w:r w:rsidRPr="00DE00EB">
        <w:rPr>
          <w:rFonts w:ascii="Arial" w:eastAsia="SimSun" w:hAnsi="Arial" w:cs="Arial"/>
          <w:szCs w:val="24"/>
          <w:lang w:eastAsia="zh-CN"/>
        </w:rPr>
        <w:tab/>
      </w:r>
      <w:r w:rsidRPr="00DE00EB">
        <w:rPr>
          <w:rFonts w:eastAsia="SimSun"/>
          <w:color w:val="000000"/>
          <w:sz w:val="18"/>
          <w:szCs w:val="18"/>
          <w:lang w:eastAsia="zh-CN"/>
        </w:rPr>
        <w:t>10.1.0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31" w:history="1">
        <w:r w:rsidRPr="00DE00EB">
          <w:rPr>
            <w:rFonts w:eastAsia="SimSun"/>
            <w:color w:val="0000FF"/>
            <w:sz w:val="18"/>
            <w:szCs w:val="18"/>
            <w:u w:val="single"/>
            <w:lang w:eastAsia="zh-CN"/>
          </w:rPr>
          <w:t>http://www.ccsa.org.cn/ITU_spec/ITU-R/M.2012/M.2012-1/LTE/Rel-10/CCSA-TSD-LTE-36441-a10.zip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136 441</w:t>
      </w:r>
      <w:r w:rsidR="00FB5D6B">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332" w:history="1">
        <w:r w:rsidRPr="00CF73A1">
          <w:rPr>
            <w:rFonts w:eastAsia="SimSun"/>
            <w:color w:val="0000FF"/>
            <w:sz w:val="18"/>
            <w:szCs w:val="18"/>
            <w:u w:val="single"/>
            <w:lang w:eastAsia="zh-CN"/>
          </w:rPr>
          <w:t>http://www.etsi.org/deliver/etsi_ts/136400_136499/136441/10.01.00_60/ts_136441v100100p.pdf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TTAT.3G-36.441(R10-10.1.0)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333" w:history="1">
        <w:r w:rsidRPr="00FD5160">
          <w:rPr>
            <w:rFonts w:eastAsia="SimSun"/>
            <w:color w:val="0000FF"/>
            <w:sz w:val="18"/>
            <w:szCs w:val="18"/>
            <w:u w:val="single"/>
            <w:lang w:val="fr-CH" w:eastAsia="zh-CN"/>
          </w:rPr>
          <w:t>http://www.tta.or.kr/data/ttasDown.jsp?where=14688&amp;pk_num=TTAT.3G-36.441(R10-10.1.0)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810637">
        <w:rPr>
          <w:rFonts w:eastAsia="SimSun"/>
          <w:color w:val="000000"/>
          <w:sz w:val="18"/>
          <w:szCs w:val="18"/>
          <w:lang w:val="fr-CH" w:eastAsia="zh-CN"/>
        </w:rPr>
        <w:t>TTC</w:t>
      </w:r>
      <w:r w:rsidRPr="00810637">
        <w:rPr>
          <w:rFonts w:ascii="Arial" w:eastAsia="SimSun" w:hAnsi="Arial" w:cs="Arial"/>
          <w:szCs w:val="24"/>
          <w:lang w:val="fr-CH" w:eastAsia="zh-CN"/>
        </w:rPr>
        <w:tab/>
      </w:r>
      <w:r w:rsidRPr="00810637">
        <w:rPr>
          <w:rFonts w:eastAsia="SimSun"/>
          <w:color w:val="000000"/>
          <w:sz w:val="18"/>
          <w:szCs w:val="18"/>
          <w:lang w:val="fr-CH" w:eastAsia="zh-CN"/>
        </w:rPr>
        <w:t>TS-3GA-36.441(Rel10)v10.1.0</w:t>
      </w:r>
      <w:r w:rsidRPr="00810637">
        <w:rPr>
          <w:rFonts w:ascii="Arial" w:eastAsia="SimSun" w:hAnsi="Arial" w:cs="Arial"/>
          <w:szCs w:val="24"/>
          <w:lang w:val="fr-CH" w:eastAsia="zh-CN"/>
        </w:rPr>
        <w:tab/>
      </w:r>
      <w:r w:rsidRPr="00810637">
        <w:rPr>
          <w:rFonts w:eastAsia="SimSun"/>
          <w:color w:val="000000"/>
          <w:sz w:val="18"/>
          <w:szCs w:val="18"/>
          <w:lang w:val="fr-CH" w:eastAsia="zh-CN"/>
        </w:rPr>
        <w:t>10.1.0</w:t>
      </w:r>
      <w:r w:rsidRPr="00810637">
        <w:rPr>
          <w:rFonts w:ascii="Arial" w:eastAsia="SimSun" w:hAnsi="Arial" w:cs="Arial"/>
          <w:szCs w:val="24"/>
          <w:lang w:val="fr-CH" w:eastAsia="zh-CN"/>
        </w:rPr>
        <w:tab/>
      </w:r>
      <w:r w:rsidRPr="00810637">
        <w:rPr>
          <w:rFonts w:eastAsia="SimSun"/>
          <w:color w:val="000000"/>
          <w:sz w:val="18"/>
          <w:szCs w:val="18"/>
          <w:lang w:val="fr-CH" w:eastAsia="zh-CN"/>
        </w:rPr>
        <w:t>11 de ago.</w:t>
      </w:r>
      <w:r w:rsidRPr="00810637">
        <w:rPr>
          <w:rFonts w:ascii="Arial" w:eastAsia="SimSun" w:hAnsi="Arial" w:cs="Arial"/>
          <w:szCs w:val="24"/>
          <w:lang w:val="fr-CH" w:eastAsia="zh-CN"/>
        </w:rPr>
        <w:tab/>
      </w:r>
      <w:hyperlink r:id="rId334" w:history="1">
        <w:r w:rsidRPr="00DE00EB">
          <w:rPr>
            <w:rFonts w:eastAsia="SimSun"/>
            <w:color w:val="0000FF"/>
            <w:sz w:val="18"/>
            <w:szCs w:val="18"/>
            <w:u w:val="single"/>
            <w:lang w:val="es-ES_tradnl" w:eastAsia="zh-CN"/>
          </w:rPr>
          <w:t>http://www.ttc.or.jp/imt/ts/ts36441rel10va10.pdf</w:t>
        </w:r>
      </w:hyperlink>
      <w:r w:rsidRPr="00DE00EB">
        <w:rPr>
          <w:rFonts w:eastAsia="SimSun"/>
          <w:color w:val="000000"/>
          <w:sz w:val="18"/>
          <w:szCs w:val="18"/>
          <w:lang w:val="es-ES_tradnl" w:eastAsia="zh-CN"/>
        </w:rPr>
        <w:t xml:space="preserve"> </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ATIS.3GPP.36.441V1100-2013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335" w:history="1">
        <w:r w:rsidRPr="00D2106E">
          <w:rPr>
            <w:rFonts w:eastAsia="SimSun"/>
            <w:color w:val="0000FF"/>
            <w:sz w:val="18"/>
            <w:szCs w:val="18"/>
            <w:u w:val="single"/>
            <w:lang w:eastAsia="zh-CN"/>
          </w:rPr>
          <w:t>https://www.atis.org/do</w:t>
        </w:r>
        <w:r w:rsidRPr="00CF73A1">
          <w:rPr>
            <w:rFonts w:eastAsia="SimSun"/>
            <w:color w:val="0000FF"/>
            <w:sz w:val="18"/>
            <w:szCs w:val="18"/>
            <w:u w:val="single"/>
            <w:lang w:eastAsia="zh-CN"/>
          </w:rPr>
          <w:t>cstore/default.aspx</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eastAsia="zh-CN"/>
        </w:rPr>
        <w:t>CCSA</w:t>
      </w:r>
      <w:r w:rsidRPr="00CF73A1">
        <w:rPr>
          <w:rFonts w:ascii="Arial" w:eastAsia="SimSun" w:hAnsi="Arial" w:cs="Arial"/>
          <w:szCs w:val="24"/>
          <w:lang w:eastAsia="zh-CN"/>
        </w:rPr>
        <w:tab/>
      </w:r>
      <w:r w:rsidRPr="00CF73A1">
        <w:rPr>
          <w:rFonts w:eastAsia="SimSun"/>
          <w:color w:val="000000"/>
          <w:sz w:val="18"/>
          <w:szCs w:val="18"/>
          <w:lang w:eastAsia="zh-CN"/>
        </w:rPr>
        <w:t>CCSA-TSD-LTE-36.441</w:t>
      </w:r>
      <w:r w:rsidRPr="00CF73A1">
        <w:rPr>
          <w:rFonts w:ascii="Arial" w:eastAsia="SimSun" w:hAnsi="Arial" w:cs="Arial"/>
          <w:szCs w:val="24"/>
          <w:lang w:eastAsia="zh-CN"/>
        </w:rPr>
        <w:tab/>
      </w:r>
      <w:r w:rsidRPr="00CF73A1">
        <w:rPr>
          <w:rFonts w:eastAsia="SimSun"/>
          <w:color w:val="000000"/>
          <w:sz w:val="18"/>
          <w:szCs w:val="18"/>
          <w:lang w:eastAsia="zh-CN"/>
        </w:rPr>
        <w:t>11.0.0</w:t>
      </w:r>
      <w:r w:rsidRPr="00CF73A1">
        <w:rPr>
          <w:rFonts w:ascii="Arial" w:eastAsia="SimSun" w:hAnsi="Arial" w:cs="Arial"/>
          <w:szCs w:val="24"/>
          <w:lang w:eastAsia="zh-CN"/>
        </w:rPr>
        <w:tab/>
      </w:r>
      <w:r w:rsidRPr="00CF73A1">
        <w:rPr>
          <w:rFonts w:eastAsia="SimSun"/>
          <w:color w:val="000000"/>
          <w:sz w:val="18"/>
          <w:szCs w:val="18"/>
          <w:lang w:eastAsia="zh-CN"/>
        </w:rPr>
        <w:t>13 de ago.</w:t>
      </w:r>
      <w:r w:rsidRPr="00CF73A1">
        <w:rPr>
          <w:rFonts w:ascii="Arial" w:eastAsia="SimSun" w:hAnsi="Arial" w:cs="Arial"/>
          <w:szCs w:val="24"/>
          <w:lang w:eastAsia="zh-CN"/>
        </w:rPr>
        <w:tab/>
      </w:r>
      <w:hyperlink r:id="rId336" w:history="1">
        <w:r w:rsidRPr="00CF73A1">
          <w:rPr>
            <w:rFonts w:eastAsia="SimSun"/>
            <w:color w:val="0000FF"/>
            <w:sz w:val="18"/>
            <w:szCs w:val="18"/>
            <w:u w:val="single"/>
            <w:lang w:eastAsia="zh-CN"/>
          </w:rPr>
          <w:t>http://www.ccsa.org.cn/ITU_spec/ITU-R/M.2012/M.2012-1/LTE/Rel-11/CCSA-TSD-LTE-36441-b00.zip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136 441</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337" w:history="1">
        <w:r w:rsidRPr="00CF73A1">
          <w:rPr>
            <w:rFonts w:eastAsia="SimSun"/>
            <w:color w:val="0000FF"/>
            <w:sz w:val="18"/>
            <w:szCs w:val="18"/>
            <w:u w:val="single"/>
            <w:lang w:eastAsia="zh-CN"/>
          </w:rPr>
          <w:t>http://www.etsi.org/deliver/etsi_ts/136400_136499/136441/11.00.00_60/ts_136441v110000p.pdf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TTAT.3G-36.441(R11-11.0.0)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38" w:history="1">
        <w:r w:rsidRPr="00FD5160">
          <w:rPr>
            <w:rFonts w:eastAsia="SimSun"/>
            <w:color w:val="0000FF"/>
            <w:sz w:val="18"/>
            <w:szCs w:val="18"/>
            <w:u w:val="single"/>
            <w:lang w:val="fr-CH" w:eastAsia="zh-CN"/>
          </w:rPr>
          <w:t>http://www.tta.or.kr/data/ttasDown.jsp?where=14688&amp;pk_num=TTAT.3G-36.441(R11-11.0.0)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TS-3GA-36.441(Rel11)v11.0.0</w:t>
      </w:r>
      <w:r w:rsidRPr="00CF73A1">
        <w:rPr>
          <w:rFonts w:ascii="Arial" w:eastAsia="SimSun" w:hAnsi="Arial" w:cs="Arial"/>
          <w:szCs w:val="24"/>
          <w:lang w:val="fr-CH" w:eastAsia="zh-CN"/>
        </w:rPr>
        <w:tab/>
      </w:r>
      <w:r w:rsidRPr="00CF73A1">
        <w:rPr>
          <w:rFonts w:eastAsia="SimSun"/>
          <w:color w:val="000000"/>
          <w:sz w:val="18"/>
          <w:szCs w:val="18"/>
          <w:lang w:val="fr-CH" w:eastAsia="zh-CN"/>
        </w:rPr>
        <w:t>11.0.0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39" w:history="1">
        <w:r w:rsidRPr="00FD5160">
          <w:rPr>
            <w:rFonts w:eastAsia="SimSun"/>
            <w:color w:val="0000FF"/>
            <w:sz w:val="18"/>
            <w:szCs w:val="18"/>
            <w:u w:val="single"/>
            <w:lang w:eastAsia="zh-CN"/>
          </w:rPr>
          <w:t>http://www.ttc.or.jp/jp/document_list/free/3gpps2013/TS/TS-3GA-36.441(Rel11)v11.0.0.pdf</w:t>
        </w:r>
      </w:hyperlink>
    </w:p>
    <w:p w:rsidR="00FE6951" w:rsidRPr="00F311C1" w:rsidRDefault="00FE6951" w:rsidP="00FE6951">
      <w:pPr>
        <w:pStyle w:val="Heading5"/>
        <w:rPr>
          <w:rFonts w:eastAsia="SimSun"/>
          <w:lang w:val="es-ES" w:eastAsia="zh-CN"/>
        </w:rPr>
      </w:pPr>
      <w:r w:rsidRPr="00F311C1">
        <w:rPr>
          <w:rFonts w:eastAsia="SimSun"/>
          <w:lang w:val="es-ES" w:eastAsia="zh-CN"/>
        </w:rPr>
        <w:t>1.2.1.4.14</w:t>
      </w:r>
      <w:r w:rsidR="00B42F2A">
        <w:rPr>
          <w:rFonts w:eastAsia="SimSun"/>
          <w:lang w:val="es-ES" w:eastAsia="zh-CN"/>
        </w:rPr>
        <w:tab/>
      </w:r>
      <w:r w:rsidR="00B42F2A">
        <w:rPr>
          <w:rFonts w:eastAsia="SimSun"/>
          <w:lang w:val="es-ES" w:eastAsia="zh-CN"/>
        </w:rPr>
        <w:tab/>
        <w:t xml:space="preserve">TS </w:t>
      </w:r>
      <w:r w:rsidRPr="00F311C1">
        <w:rPr>
          <w:rFonts w:eastAsia="SimSun"/>
          <w:lang w:val="es-ES" w:eastAsia="zh-CN"/>
        </w:rPr>
        <w:t>36.442</w:t>
      </w:r>
    </w:p>
    <w:p w:rsidR="00FE6951" w:rsidRPr="00F311C1" w:rsidRDefault="00FE6951" w:rsidP="00FE6951">
      <w:pPr>
        <w:rPr>
          <w:lang w:val="es-ES" w:eastAsia="zh-CN"/>
        </w:rPr>
      </w:pPr>
      <w:r w:rsidRPr="00F311C1">
        <w:rPr>
          <w:lang w:val="es-ES" w:eastAsia="zh-CN"/>
        </w:rPr>
        <w:t>Red de acceso radioeléctrico terrenal universal evolucionada (E-UTRAN); transporte de señalización para las interfaces que soportan el servicio multidifusión de difusión multimedios (MBMS) en la E-UTRAN</w:t>
      </w:r>
    </w:p>
    <w:p w:rsidR="00FE6951" w:rsidRPr="00475D0E" w:rsidRDefault="00FE6951" w:rsidP="00FE6951">
      <w:pPr>
        <w:rPr>
          <w:rFonts w:eastAsia="SimSun"/>
          <w:lang w:val="es-ES"/>
        </w:rPr>
      </w:pPr>
      <w:r w:rsidRPr="00475D0E">
        <w:rPr>
          <w:rFonts w:eastAsia="SimSun"/>
          <w:lang w:val="es-ES"/>
        </w:rPr>
        <w:t>En este documento se especifican las normas para el transporte de la señalización a través de las interfaces M2 y M3. La interfaz M2 es una interfaz lógica entre el eNodoB y la MCE. La interfaz M3 es una interfaz lógica entre la MCE y la MME. En este documento se describe cómo se transportan los mensajes de señalización M2</w:t>
      </w:r>
      <w:r w:rsidRPr="00475D0E">
        <w:rPr>
          <w:rFonts w:eastAsia="SimSun"/>
          <w:lang w:val="es-ES"/>
        </w:rPr>
        <w:noBreakHyphen/>
        <w:t>AP sobre M2, y cómo se transportan los mensajes de señalización M3</w:t>
      </w:r>
      <w:r w:rsidRPr="00475D0E">
        <w:rPr>
          <w:rFonts w:eastAsia="SimSun"/>
          <w:lang w:val="es-ES"/>
        </w:rPr>
        <w:noBreakHyphen/>
        <w:t>AP sobre M3.</w:t>
      </w:r>
    </w:p>
    <w:p w:rsidR="00D5251B" w:rsidRDefault="00FE6951" w:rsidP="00770A8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eastAsia="SimSun"/>
          <w:color w:val="000000"/>
          <w:sz w:val="18"/>
          <w:szCs w:val="18"/>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2106E">
        <w:rPr>
          <w:rFonts w:eastAsia="SimSun"/>
          <w:color w:val="000000"/>
          <w:sz w:val="18"/>
          <w:szCs w:val="18"/>
          <w:lang w:val="fr-CH" w:eastAsia="zh-CN"/>
        </w:rPr>
        <w:t>ATIS</w:t>
      </w:r>
      <w:r w:rsidRPr="00D2106E">
        <w:rPr>
          <w:rFonts w:ascii="Arial" w:eastAsia="SimSun" w:hAnsi="Arial" w:cs="Arial"/>
          <w:szCs w:val="24"/>
          <w:lang w:val="fr-CH" w:eastAsia="zh-CN"/>
        </w:rPr>
        <w:tab/>
      </w:r>
      <w:r w:rsidRPr="00D2106E">
        <w:rPr>
          <w:rFonts w:eastAsia="SimSun"/>
          <w:color w:val="000000"/>
          <w:sz w:val="18"/>
          <w:szCs w:val="18"/>
          <w:lang w:val="fr-CH" w:eastAsia="zh-CN"/>
        </w:rPr>
        <w:t>ATIS.3GPP.36.442V1020-2013</w:t>
      </w:r>
      <w:r w:rsidRPr="00D2106E">
        <w:rPr>
          <w:rFonts w:ascii="Arial" w:eastAsia="SimSun" w:hAnsi="Arial" w:cs="Arial"/>
          <w:szCs w:val="24"/>
          <w:lang w:val="fr-CH" w:eastAsia="zh-CN"/>
        </w:rPr>
        <w:tab/>
      </w:r>
      <w:r w:rsidRPr="00D2106E">
        <w:rPr>
          <w:rFonts w:eastAsia="SimSun"/>
          <w:color w:val="000000"/>
          <w:sz w:val="18"/>
          <w:szCs w:val="18"/>
          <w:lang w:val="fr-CH" w:eastAsia="zh-CN"/>
        </w:rPr>
        <w:t>10.2.0</w:t>
      </w:r>
      <w:r w:rsidRPr="00D2106E">
        <w:rPr>
          <w:rFonts w:ascii="Arial" w:eastAsia="SimSun" w:hAnsi="Arial" w:cs="Arial"/>
          <w:szCs w:val="24"/>
          <w:lang w:val="fr-CH" w:eastAsia="zh-CN"/>
        </w:rPr>
        <w:tab/>
      </w:r>
      <w:r w:rsidRPr="00D2106E">
        <w:rPr>
          <w:rFonts w:eastAsia="SimSun"/>
          <w:color w:val="000000"/>
          <w:sz w:val="18"/>
          <w:szCs w:val="18"/>
          <w:lang w:val="fr-CH" w:eastAsia="zh-CN"/>
        </w:rPr>
        <w:t>13 de jun.</w:t>
      </w:r>
      <w:r w:rsidRPr="00D2106E">
        <w:rPr>
          <w:rFonts w:ascii="Arial" w:eastAsia="SimSun" w:hAnsi="Arial" w:cs="Arial"/>
          <w:szCs w:val="24"/>
          <w:lang w:val="fr-CH" w:eastAsia="zh-CN"/>
        </w:rPr>
        <w:tab/>
      </w:r>
      <w:hyperlink r:id="rId340"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CCSA-TSD-LTE-36.442</w:t>
      </w:r>
      <w:r w:rsidRPr="00DE00EB">
        <w:rPr>
          <w:rFonts w:ascii="Arial" w:eastAsia="SimSun" w:hAnsi="Arial" w:cs="Arial"/>
          <w:szCs w:val="24"/>
          <w:lang w:eastAsia="zh-CN"/>
        </w:rPr>
        <w:tab/>
      </w:r>
      <w:r w:rsidRPr="00DE00EB">
        <w:rPr>
          <w:rFonts w:eastAsia="SimSun"/>
          <w:color w:val="000000"/>
          <w:sz w:val="18"/>
          <w:szCs w:val="18"/>
          <w:lang w:eastAsia="zh-CN"/>
        </w:rPr>
        <w:t>10.2.0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41" w:history="1">
        <w:r w:rsidRPr="00DE00EB">
          <w:rPr>
            <w:rFonts w:eastAsia="SimSun"/>
            <w:color w:val="0000FF"/>
            <w:sz w:val="18"/>
            <w:szCs w:val="18"/>
            <w:u w:val="single"/>
            <w:lang w:eastAsia="zh-CN"/>
          </w:rPr>
          <w:t>http://www.ccsa.org.cn/ITU_spec/ITU-R/M.2012/M.2012-1/LTE/Rel-10/CCSA-TSD-LTE-36442-a20.zip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2106E">
        <w:rPr>
          <w:rFonts w:eastAsia="SimSun"/>
          <w:color w:val="000000"/>
          <w:sz w:val="18"/>
          <w:szCs w:val="18"/>
          <w:lang w:val="fr-CH" w:eastAsia="zh-CN"/>
        </w:rPr>
        <w:t>ETSI</w:t>
      </w:r>
      <w:r w:rsidRPr="00D2106E">
        <w:rPr>
          <w:rFonts w:ascii="Arial" w:eastAsia="SimSun" w:hAnsi="Arial" w:cs="Arial"/>
          <w:szCs w:val="24"/>
          <w:lang w:val="fr-CH" w:eastAsia="zh-CN"/>
        </w:rPr>
        <w:tab/>
      </w:r>
      <w:r w:rsidRPr="00D2106E">
        <w:rPr>
          <w:rFonts w:eastAsia="SimSun"/>
          <w:color w:val="000000"/>
          <w:sz w:val="18"/>
          <w:szCs w:val="18"/>
          <w:lang w:val="fr-CH" w:eastAsia="zh-CN"/>
        </w:rPr>
        <w:t>ETSI TS 136 442</w:t>
      </w:r>
      <w:r w:rsidR="00FB5D6B">
        <w:rPr>
          <w:rFonts w:ascii="Arial" w:eastAsia="SimSun" w:hAnsi="Arial" w:cs="Arial"/>
          <w:szCs w:val="24"/>
          <w:lang w:val="fr-CH" w:eastAsia="zh-CN"/>
        </w:rPr>
        <w:tab/>
      </w:r>
      <w:r w:rsidRPr="00D2106E">
        <w:rPr>
          <w:rFonts w:eastAsia="SimSun"/>
          <w:color w:val="000000"/>
          <w:sz w:val="18"/>
          <w:szCs w:val="18"/>
          <w:lang w:val="fr-CH" w:eastAsia="zh-CN"/>
        </w:rPr>
        <w:t>10.2.0</w:t>
      </w:r>
      <w:r w:rsidRPr="00D2106E">
        <w:rPr>
          <w:rFonts w:ascii="Arial" w:eastAsia="SimSun" w:hAnsi="Arial" w:cs="Arial"/>
          <w:szCs w:val="24"/>
          <w:lang w:val="fr-CH" w:eastAsia="zh-CN"/>
        </w:rPr>
        <w:tab/>
      </w:r>
      <w:r w:rsidRPr="00D2106E">
        <w:rPr>
          <w:rFonts w:eastAsia="SimSun"/>
          <w:color w:val="000000"/>
          <w:sz w:val="18"/>
          <w:szCs w:val="18"/>
          <w:lang w:val="fr-CH" w:eastAsia="zh-CN"/>
        </w:rPr>
        <w:t>11 de oct.</w:t>
      </w:r>
      <w:r w:rsidRPr="00D2106E">
        <w:rPr>
          <w:rFonts w:ascii="Arial" w:eastAsia="SimSun" w:hAnsi="Arial" w:cs="Arial"/>
          <w:szCs w:val="24"/>
          <w:lang w:val="fr-CH" w:eastAsia="zh-CN"/>
        </w:rPr>
        <w:tab/>
      </w:r>
      <w:hyperlink r:id="rId342" w:history="1">
        <w:r w:rsidRPr="00CF73A1">
          <w:rPr>
            <w:rFonts w:eastAsia="SimSun"/>
            <w:color w:val="0000FF"/>
            <w:sz w:val="18"/>
            <w:szCs w:val="18"/>
            <w:u w:val="single"/>
            <w:lang w:eastAsia="zh-CN"/>
          </w:rPr>
          <w:t>http://www.etsi.org/deliver/etsi_ts/136400_136499/136442/10.02.00_60/ts_136442v100200p.pdf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TTAT.3G-36.442(R10-10.1.0)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343" w:history="1">
        <w:r w:rsidRPr="00FD5160">
          <w:rPr>
            <w:rFonts w:eastAsia="SimSun"/>
            <w:color w:val="0000FF"/>
            <w:sz w:val="18"/>
            <w:szCs w:val="18"/>
            <w:u w:val="single"/>
            <w:lang w:val="fr-CH" w:eastAsia="zh-CN"/>
          </w:rPr>
          <w:t>http://www.tta.or.kr/data/ttasDown.jsp?where=14688&amp;pk_num=TTAT.3G-36.442(R10-10.1.0)</w:t>
        </w:r>
      </w:hyperlink>
      <w:r w:rsidRPr="00FD5160">
        <w:rPr>
          <w:rFonts w:eastAsia="SimSun"/>
          <w:color w:val="000000"/>
          <w:sz w:val="18"/>
          <w:szCs w:val="18"/>
          <w:lang w:val="fr-CH" w:eastAsia="zh-CN"/>
        </w:rPr>
        <w:t xml:space="preserve"> </w:t>
      </w:r>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eastAsia="zh-CN"/>
        </w:rPr>
      </w:pPr>
      <w:r w:rsidRPr="003F54A5">
        <w:rPr>
          <w:rFonts w:asciiTheme="majorBidi" w:eastAsia="SimSun" w:hAnsiTheme="majorBidi" w:cstheme="majorBidi"/>
          <w:color w:val="000000"/>
          <w:sz w:val="18"/>
          <w:szCs w:val="18"/>
          <w:lang w:val="fr-CH" w:eastAsia="zh-CN"/>
        </w:rPr>
        <w:t>TTC</w:t>
      </w:r>
      <w:r w:rsidRPr="003F54A5">
        <w:rPr>
          <w:rFonts w:asciiTheme="majorBidi" w:eastAsia="SimSun" w:hAnsiTheme="majorBidi" w:cstheme="majorBidi"/>
          <w:sz w:val="18"/>
          <w:szCs w:val="18"/>
          <w:lang w:val="fr-CH" w:eastAsia="zh-CN"/>
        </w:rPr>
        <w:tab/>
      </w:r>
      <w:r w:rsidRPr="003F54A5">
        <w:rPr>
          <w:rFonts w:asciiTheme="majorBidi" w:hAnsiTheme="majorBidi" w:cstheme="majorBidi"/>
          <w:sz w:val="18"/>
          <w:szCs w:val="18"/>
          <w:lang w:val="fr-CH"/>
        </w:rPr>
        <w:t>TS-3GA-36.442(Rel10)v10.</w:t>
      </w:r>
      <w:r w:rsidRPr="003F54A5">
        <w:rPr>
          <w:rFonts w:asciiTheme="majorBidi" w:eastAsia="MS Mincho" w:hAnsiTheme="majorBidi" w:cstheme="majorBidi"/>
          <w:sz w:val="18"/>
          <w:szCs w:val="18"/>
          <w:lang w:val="fr-CH" w:eastAsia="ja-JP"/>
        </w:rPr>
        <w:t>2</w:t>
      </w:r>
      <w:r w:rsidRPr="003F54A5">
        <w:rPr>
          <w:rFonts w:asciiTheme="majorBidi" w:hAnsiTheme="majorBidi" w:cstheme="majorBidi"/>
          <w:sz w:val="18"/>
          <w:szCs w:val="18"/>
          <w:lang w:val="fr-CH"/>
        </w:rPr>
        <w:t>.0</w:t>
      </w:r>
      <w:r w:rsidRPr="003F54A5">
        <w:rPr>
          <w:rFonts w:asciiTheme="majorBidi" w:eastAsia="SimSun" w:hAnsiTheme="majorBidi" w:cstheme="majorBidi"/>
          <w:sz w:val="18"/>
          <w:szCs w:val="18"/>
          <w:lang w:val="fr-CH" w:eastAsia="zh-CN"/>
        </w:rPr>
        <w:tab/>
      </w:r>
      <w:r w:rsidRPr="003F54A5">
        <w:rPr>
          <w:rFonts w:asciiTheme="majorBidi" w:hAnsiTheme="majorBidi" w:cstheme="majorBidi"/>
          <w:sz w:val="18"/>
          <w:szCs w:val="18"/>
          <w:lang w:val="fr-CH"/>
        </w:rPr>
        <w:t>10.</w:t>
      </w:r>
      <w:r w:rsidRPr="003F54A5">
        <w:rPr>
          <w:rFonts w:asciiTheme="majorBidi" w:eastAsia="MS Mincho" w:hAnsiTheme="majorBidi" w:cstheme="majorBidi"/>
          <w:sz w:val="18"/>
          <w:szCs w:val="18"/>
          <w:lang w:val="fr-CH" w:eastAsia="ja-JP"/>
        </w:rPr>
        <w:t>2</w:t>
      </w:r>
      <w:r w:rsidRPr="003F54A5">
        <w:rPr>
          <w:rFonts w:asciiTheme="majorBidi" w:hAnsiTheme="majorBidi" w:cstheme="majorBidi"/>
          <w:sz w:val="18"/>
          <w:szCs w:val="18"/>
          <w:lang w:val="fr-CH"/>
        </w:rPr>
        <w:t>.0</w:t>
      </w:r>
      <w:r w:rsidRPr="003F54A5">
        <w:rPr>
          <w:rFonts w:asciiTheme="majorBidi" w:eastAsia="SimSun" w:hAnsiTheme="majorBidi" w:cstheme="majorBidi"/>
          <w:sz w:val="18"/>
          <w:szCs w:val="18"/>
          <w:lang w:val="fr-CH" w:eastAsia="zh-CN"/>
        </w:rPr>
        <w:tab/>
      </w:r>
      <w:r w:rsidRPr="003F54A5">
        <w:rPr>
          <w:rFonts w:asciiTheme="majorBidi" w:eastAsia="SimSun" w:hAnsiTheme="majorBidi" w:cstheme="majorBidi"/>
          <w:color w:val="000000"/>
          <w:sz w:val="18"/>
          <w:szCs w:val="18"/>
          <w:lang w:val="fr-CH" w:eastAsia="zh-CN"/>
        </w:rPr>
        <w:t>11</w:t>
      </w:r>
      <w:r>
        <w:rPr>
          <w:rFonts w:asciiTheme="majorBidi" w:eastAsia="SimSun" w:hAnsiTheme="majorBidi" w:cstheme="majorBidi"/>
          <w:color w:val="000000"/>
          <w:sz w:val="18"/>
          <w:szCs w:val="18"/>
          <w:lang w:val="fr-CH" w:eastAsia="zh-CN"/>
        </w:rPr>
        <w:t xml:space="preserve"> de dic.</w:t>
      </w:r>
      <w:r w:rsidRPr="003F54A5">
        <w:rPr>
          <w:rFonts w:asciiTheme="majorBidi" w:eastAsia="SimSun" w:hAnsiTheme="majorBidi" w:cstheme="majorBidi"/>
          <w:sz w:val="18"/>
          <w:szCs w:val="18"/>
          <w:lang w:val="fr-CH" w:eastAsia="zh-CN"/>
        </w:rPr>
        <w:tab/>
      </w:r>
      <w:hyperlink r:id="rId344" w:history="1">
        <w:r w:rsidRPr="00CF73A1">
          <w:rPr>
            <w:rStyle w:val="Hyperlink"/>
            <w:rFonts w:asciiTheme="majorBidi" w:hAnsiTheme="majorBidi" w:cstheme="majorBidi"/>
            <w:sz w:val="18"/>
            <w:szCs w:val="18"/>
          </w:rPr>
          <w:t>http://www.ttc.or.jp/jp/document_list/free/3gpps2011/TS/TS-3GA-36.442(Rel10)v10.2.0.pdf</w:t>
        </w:r>
      </w:hyperlink>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ATIS.3GPP.36.442V1100-2013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345" w:history="1">
        <w:r w:rsidRPr="00CF73A1">
          <w:rPr>
            <w:rStyle w:val="Hyperlink"/>
            <w:rFonts w:eastAsia="SimSun"/>
            <w:sz w:val="18"/>
            <w:szCs w:val="18"/>
            <w:lang w:eastAsia="zh-CN"/>
          </w:rPr>
          <w:t>https://www.atis.org/docstore/default.aspx</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eastAsia="zh-CN"/>
        </w:rPr>
        <w:t>CCSA</w:t>
      </w:r>
      <w:r w:rsidRPr="00CF73A1">
        <w:rPr>
          <w:rFonts w:ascii="Arial" w:eastAsia="SimSun" w:hAnsi="Arial" w:cs="Arial"/>
          <w:szCs w:val="24"/>
          <w:lang w:eastAsia="zh-CN"/>
        </w:rPr>
        <w:tab/>
      </w:r>
      <w:r w:rsidRPr="00CF73A1">
        <w:rPr>
          <w:rFonts w:eastAsia="SimSun"/>
          <w:color w:val="000000"/>
          <w:sz w:val="18"/>
          <w:szCs w:val="18"/>
          <w:lang w:eastAsia="zh-CN"/>
        </w:rPr>
        <w:t>CCSA-TSD-LTE-36.442</w:t>
      </w:r>
      <w:r w:rsidRPr="00CF73A1">
        <w:rPr>
          <w:rFonts w:ascii="Arial" w:eastAsia="SimSun" w:hAnsi="Arial" w:cs="Arial"/>
          <w:szCs w:val="24"/>
          <w:lang w:eastAsia="zh-CN"/>
        </w:rPr>
        <w:tab/>
      </w:r>
      <w:r w:rsidRPr="00CF73A1">
        <w:rPr>
          <w:rFonts w:eastAsia="SimSun"/>
          <w:color w:val="000000"/>
          <w:sz w:val="18"/>
          <w:szCs w:val="18"/>
          <w:lang w:eastAsia="zh-CN"/>
        </w:rPr>
        <w:t>11.0.0</w:t>
      </w:r>
      <w:r w:rsidRPr="00CF73A1">
        <w:rPr>
          <w:rFonts w:ascii="Arial" w:eastAsia="SimSun" w:hAnsi="Arial" w:cs="Arial"/>
          <w:szCs w:val="24"/>
          <w:lang w:eastAsia="zh-CN"/>
        </w:rPr>
        <w:tab/>
      </w:r>
      <w:r w:rsidRPr="00CF73A1">
        <w:rPr>
          <w:rFonts w:eastAsia="SimSun"/>
          <w:color w:val="000000"/>
          <w:sz w:val="18"/>
          <w:szCs w:val="18"/>
          <w:lang w:eastAsia="zh-CN"/>
        </w:rPr>
        <w:t>13 de ago.</w:t>
      </w:r>
      <w:r w:rsidRPr="00CF73A1">
        <w:rPr>
          <w:rFonts w:ascii="Arial" w:eastAsia="SimSun" w:hAnsi="Arial" w:cs="Arial"/>
          <w:szCs w:val="24"/>
          <w:lang w:eastAsia="zh-CN"/>
        </w:rPr>
        <w:tab/>
      </w:r>
      <w:hyperlink r:id="rId346" w:history="1">
        <w:r w:rsidRPr="00CF73A1">
          <w:rPr>
            <w:rFonts w:eastAsia="SimSun"/>
            <w:color w:val="0000FF"/>
            <w:sz w:val="18"/>
            <w:szCs w:val="18"/>
            <w:u w:val="single"/>
            <w:lang w:eastAsia="zh-CN"/>
          </w:rPr>
          <w:t>http://www.ccsa.org.cn/ITU_spec/ITU-R/M.2012/M.2012-1/LTE/Rel-11/CCSA-TSD-LTE-36442-b00.zip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136 442</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347" w:history="1">
        <w:r w:rsidRPr="00CF73A1">
          <w:rPr>
            <w:rFonts w:eastAsia="SimSun"/>
            <w:color w:val="0000FF"/>
            <w:sz w:val="18"/>
            <w:szCs w:val="18"/>
            <w:u w:val="single"/>
            <w:lang w:eastAsia="zh-CN"/>
          </w:rPr>
          <w:t>http://www.etsi.org/deliver/etsi_ts/136400_136499/136442/11.00.00_60/ts_136442v110000p.pdf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TTAT.3G-36.442(R11-11.0.0)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48" w:history="1">
        <w:r w:rsidRPr="00FD5160">
          <w:rPr>
            <w:rFonts w:eastAsia="SimSun"/>
            <w:color w:val="0000FF"/>
            <w:sz w:val="18"/>
            <w:szCs w:val="18"/>
            <w:u w:val="single"/>
            <w:lang w:val="fr-CH" w:eastAsia="zh-CN"/>
          </w:rPr>
          <w:t>http://www.tta.or.kr/data/ttasDown.jsp?where=14688&amp;pk_num=TTAT.3G-36.442(R11-11.0.0)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TS-3GA-36.442(Rel11)v11.0.0</w:t>
      </w:r>
      <w:r w:rsidRPr="00CF73A1">
        <w:rPr>
          <w:rFonts w:ascii="Arial" w:eastAsia="SimSun" w:hAnsi="Arial" w:cs="Arial"/>
          <w:szCs w:val="24"/>
          <w:lang w:val="fr-CH" w:eastAsia="zh-CN"/>
        </w:rPr>
        <w:tab/>
      </w:r>
      <w:r w:rsidRPr="00CF73A1">
        <w:rPr>
          <w:rFonts w:eastAsia="SimSun"/>
          <w:color w:val="000000"/>
          <w:sz w:val="18"/>
          <w:szCs w:val="18"/>
          <w:lang w:val="fr-CH" w:eastAsia="zh-CN"/>
        </w:rPr>
        <w:t>11.0.0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49" w:history="1">
        <w:r w:rsidRPr="00FD5160">
          <w:rPr>
            <w:rFonts w:eastAsia="SimSun"/>
            <w:color w:val="0000FF"/>
            <w:sz w:val="18"/>
            <w:szCs w:val="18"/>
            <w:u w:val="single"/>
            <w:lang w:eastAsia="zh-CN"/>
          </w:rPr>
          <w:t>http://www.ttc.or.jp/jp/document_list/free/3gpps2013/TS/TS-3GA-36.442(Rel11)v11.0.0.pdf</w:t>
        </w:r>
      </w:hyperlink>
    </w:p>
    <w:p w:rsidR="00FE6951" w:rsidRPr="00F311C1" w:rsidRDefault="00FE6951" w:rsidP="00FE6951">
      <w:pPr>
        <w:pStyle w:val="Heading5"/>
        <w:rPr>
          <w:rFonts w:eastAsia="SimSun"/>
          <w:lang w:val="es-ES" w:eastAsia="zh-CN"/>
        </w:rPr>
      </w:pPr>
      <w:r w:rsidRPr="00F311C1">
        <w:rPr>
          <w:rFonts w:eastAsia="SimSun"/>
          <w:lang w:val="es-ES" w:eastAsia="zh-CN"/>
        </w:rPr>
        <w:lastRenderedPageBreak/>
        <w:t>1.2.1.4.15</w:t>
      </w:r>
      <w:r w:rsidR="00B42F2A">
        <w:rPr>
          <w:rFonts w:eastAsia="SimSun"/>
          <w:lang w:val="es-ES" w:eastAsia="zh-CN"/>
        </w:rPr>
        <w:tab/>
      </w:r>
      <w:r w:rsidR="00B42F2A">
        <w:rPr>
          <w:rFonts w:eastAsia="SimSun"/>
          <w:lang w:val="es-ES" w:eastAsia="zh-CN"/>
        </w:rPr>
        <w:tab/>
        <w:t xml:space="preserve">TS </w:t>
      </w:r>
      <w:r w:rsidRPr="00F311C1">
        <w:rPr>
          <w:rFonts w:eastAsia="SimSun"/>
          <w:lang w:val="es-ES" w:eastAsia="zh-CN"/>
        </w:rPr>
        <w:t>36.443</w:t>
      </w:r>
    </w:p>
    <w:p w:rsidR="00FE6951" w:rsidRPr="00F311C1" w:rsidRDefault="00FE6951" w:rsidP="00FE6951">
      <w:pPr>
        <w:rPr>
          <w:lang w:val="es-ES" w:eastAsia="zh-CN"/>
        </w:rPr>
      </w:pPr>
      <w:r w:rsidRPr="00F311C1">
        <w:rPr>
          <w:lang w:val="es-ES" w:eastAsia="zh-CN"/>
        </w:rPr>
        <w:t>Red de acceso radioeléctrico terrenal universal evolucionada (E-UTRAN); protocolo de aplicación M2 (M2AP)</w:t>
      </w:r>
    </w:p>
    <w:p w:rsidR="00FE6951" w:rsidRPr="00475D0E" w:rsidRDefault="00FE6951" w:rsidP="00FE6951">
      <w:pPr>
        <w:rPr>
          <w:rFonts w:eastAsia="SimSun"/>
          <w:lang w:val="es-ES"/>
        </w:rPr>
      </w:pPr>
      <w:r w:rsidRPr="00475D0E">
        <w:rPr>
          <w:rFonts w:eastAsia="SimSun"/>
          <w:lang w:val="es-ES"/>
        </w:rPr>
        <w:t>En este documento se especifica el protocolo de señalización de la capa de red radioeléctrica de la E</w:t>
      </w:r>
      <w:r w:rsidRPr="00475D0E">
        <w:rPr>
          <w:rFonts w:eastAsia="SimSun"/>
          <w:lang w:val="es-ES"/>
        </w:rPr>
        <w:noBreakHyphen/>
        <w:t>UTRAN para la interfaz M2. El protocolo de aplicación M2 (M2AP) soporta las funciones de la interfaz M2 mediante procedimientos de señalización definidos en este documento.</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B5D6B">
      <w:pPr>
        <w:keepNext/>
        <w:keepLines/>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ap</w:t>
      </w:r>
      <w:r w:rsidRPr="00810637">
        <w:rPr>
          <w:rFonts w:eastAsia="SimSun"/>
          <w:color w:val="000000"/>
          <w:sz w:val="18"/>
          <w:szCs w:val="18"/>
          <w:lang w:val="es-ES" w:eastAsia="zh-CN"/>
        </w:rPr>
        <w:t>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2106E">
        <w:rPr>
          <w:rFonts w:eastAsia="SimSun"/>
          <w:color w:val="000000"/>
          <w:sz w:val="18"/>
          <w:szCs w:val="18"/>
          <w:lang w:val="fr-CH" w:eastAsia="zh-CN"/>
        </w:rPr>
        <w:t>ATIS</w:t>
      </w:r>
      <w:r w:rsidRPr="00D2106E">
        <w:rPr>
          <w:rFonts w:ascii="Arial" w:eastAsia="SimSun" w:hAnsi="Arial" w:cs="Arial"/>
          <w:szCs w:val="24"/>
          <w:lang w:val="fr-CH" w:eastAsia="zh-CN"/>
        </w:rPr>
        <w:tab/>
      </w:r>
      <w:r w:rsidRPr="00D2106E">
        <w:rPr>
          <w:rFonts w:eastAsia="SimSun"/>
          <w:color w:val="000000"/>
          <w:sz w:val="18"/>
          <w:szCs w:val="18"/>
          <w:lang w:val="fr-CH" w:eastAsia="zh-CN"/>
        </w:rPr>
        <w:t>ATIS.3GPP.36.443V1050-2013</w:t>
      </w:r>
      <w:r w:rsidRPr="00D2106E">
        <w:rPr>
          <w:rFonts w:ascii="Arial" w:eastAsia="SimSun" w:hAnsi="Arial" w:cs="Arial"/>
          <w:szCs w:val="24"/>
          <w:lang w:val="fr-CH" w:eastAsia="zh-CN"/>
        </w:rPr>
        <w:tab/>
      </w:r>
      <w:r w:rsidRPr="00D2106E">
        <w:rPr>
          <w:rFonts w:eastAsia="SimSun"/>
          <w:color w:val="000000"/>
          <w:sz w:val="18"/>
          <w:szCs w:val="18"/>
          <w:lang w:val="fr-CH" w:eastAsia="zh-CN"/>
        </w:rPr>
        <w:t>10.5.0</w:t>
      </w:r>
      <w:r w:rsidRPr="00D2106E">
        <w:rPr>
          <w:rFonts w:ascii="Arial" w:eastAsia="SimSun" w:hAnsi="Arial" w:cs="Arial"/>
          <w:szCs w:val="24"/>
          <w:lang w:val="fr-CH" w:eastAsia="zh-CN"/>
        </w:rPr>
        <w:tab/>
      </w:r>
      <w:r w:rsidRPr="00D2106E">
        <w:rPr>
          <w:rFonts w:eastAsia="SimSun"/>
          <w:color w:val="000000"/>
          <w:sz w:val="18"/>
          <w:szCs w:val="18"/>
          <w:lang w:val="fr-CH" w:eastAsia="zh-CN"/>
        </w:rPr>
        <w:t>13 de jun.</w:t>
      </w:r>
      <w:r w:rsidRPr="00D2106E">
        <w:rPr>
          <w:rFonts w:ascii="Arial" w:eastAsia="SimSun" w:hAnsi="Arial" w:cs="Arial"/>
          <w:szCs w:val="24"/>
          <w:lang w:val="fr-CH" w:eastAsia="zh-CN"/>
        </w:rPr>
        <w:tab/>
      </w:r>
      <w:hyperlink r:id="rId350"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CCSA-TSD-LTE-36.443</w:t>
      </w:r>
      <w:r w:rsidRPr="00DE00EB">
        <w:rPr>
          <w:rFonts w:ascii="Arial" w:eastAsia="SimSun" w:hAnsi="Arial" w:cs="Arial"/>
          <w:szCs w:val="24"/>
          <w:lang w:eastAsia="zh-CN"/>
        </w:rPr>
        <w:tab/>
      </w:r>
      <w:r w:rsidRPr="00DE00EB">
        <w:rPr>
          <w:rFonts w:eastAsia="SimSun"/>
          <w:color w:val="000000"/>
          <w:sz w:val="18"/>
          <w:szCs w:val="18"/>
          <w:lang w:eastAsia="zh-CN"/>
        </w:rPr>
        <w:t>10.5.0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51" w:history="1">
        <w:r w:rsidRPr="00DE00EB">
          <w:rPr>
            <w:rFonts w:eastAsia="SimSun"/>
            <w:color w:val="0000FF"/>
            <w:sz w:val="18"/>
            <w:szCs w:val="18"/>
            <w:u w:val="single"/>
            <w:lang w:eastAsia="zh-CN"/>
          </w:rPr>
          <w:t>http://www.ccsa.org.cn/ITU_spec/ITU-R/M.2012/M.2012-1/LTE/Rel-10/CCSA-TSD-LTE-36443-a50.zip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136 443</w:t>
      </w:r>
      <w:r w:rsidR="00FB5D6B">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mar.</w:t>
      </w:r>
      <w:r w:rsidRPr="003F54A5">
        <w:rPr>
          <w:rFonts w:ascii="Arial" w:eastAsia="SimSun" w:hAnsi="Arial" w:cs="Arial"/>
          <w:szCs w:val="24"/>
          <w:lang w:val="fr-CH" w:eastAsia="zh-CN"/>
        </w:rPr>
        <w:tab/>
      </w:r>
      <w:hyperlink r:id="rId352" w:history="1">
        <w:r w:rsidRPr="00CF73A1">
          <w:rPr>
            <w:rFonts w:eastAsia="SimSun"/>
            <w:color w:val="0000FF"/>
            <w:sz w:val="18"/>
            <w:szCs w:val="18"/>
            <w:u w:val="single"/>
            <w:lang w:eastAsia="zh-CN"/>
          </w:rPr>
          <w:t>http://www.etsi.org/deliver/etsi_ts/136400_136499/136443/10.05.00_60/ts_136443v100500p.pdf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TTAT.3G-36.443(R10-10.2.0)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353" w:history="1">
        <w:r w:rsidRPr="00FD5160">
          <w:rPr>
            <w:rFonts w:eastAsia="SimSun"/>
            <w:color w:val="0000FF"/>
            <w:sz w:val="18"/>
            <w:szCs w:val="18"/>
            <w:u w:val="single"/>
            <w:lang w:val="fr-CH" w:eastAsia="zh-CN"/>
          </w:rPr>
          <w:t>http://www.tta.or.kr/data/ttasDown.jsp?where=14688&amp;pk_num=TTAT.3G-36.443(R10-10.2.0)</w:t>
        </w:r>
      </w:hyperlink>
      <w:r w:rsidRPr="00FD5160">
        <w:rPr>
          <w:rFonts w:eastAsia="SimSun"/>
          <w:color w:val="000000"/>
          <w:sz w:val="18"/>
          <w:szCs w:val="18"/>
          <w:lang w:val="fr-CH" w:eastAsia="zh-CN"/>
        </w:rPr>
        <w:t xml:space="preserve"> </w:t>
      </w:r>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CF73A1">
        <w:rPr>
          <w:rFonts w:eastAsia="SimSun"/>
          <w:color w:val="000000"/>
          <w:sz w:val="18"/>
          <w:szCs w:val="18"/>
          <w:lang w:val="fr-CH" w:eastAsia="zh-CN"/>
        </w:rPr>
        <w:t>TTC</w:t>
      </w:r>
      <w:r w:rsidRPr="00CF73A1">
        <w:rPr>
          <w:rFonts w:ascii="Arial" w:eastAsia="SimSun" w:hAnsi="Arial" w:cs="Arial"/>
          <w:sz w:val="18"/>
          <w:szCs w:val="18"/>
          <w:lang w:val="fr-CH" w:eastAsia="zh-CN"/>
        </w:rPr>
        <w:tab/>
      </w:r>
      <w:r w:rsidRPr="00CF73A1">
        <w:rPr>
          <w:sz w:val="18"/>
          <w:szCs w:val="18"/>
          <w:lang w:val="fr-CH"/>
        </w:rPr>
        <w:t>TS-3GA-36.443(Rel10)v10.</w:t>
      </w:r>
      <w:r w:rsidRPr="00CF73A1">
        <w:rPr>
          <w:rFonts w:eastAsia="MS Mincho"/>
          <w:sz w:val="18"/>
          <w:szCs w:val="18"/>
          <w:lang w:val="fr-CH" w:eastAsia="ja-JP"/>
        </w:rPr>
        <w:t>5</w:t>
      </w:r>
      <w:r w:rsidRPr="00CF73A1">
        <w:rPr>
          <w:sz w:val="18"/>
          <w:szCs w:val="18"/>
          <w:lang w:val="fr-CH"/>
        </w:rPr>
        <w:t>.0</w:t>
      </w:r>
      <w:r w:rsidRPr="00CF73A1">
        <w:rPr>
          <w:rFonts w:ascii="Arial" w:eastAsia="SimSun" w:hAnsi="Arial" w:cs="Arial"/>
          <w:sz w:val="18"/>
          <w:szCs w:val="18"/>
          <w:lang w:val="fr-CH" w:eastAsia="zh-CN"/>
        </w:rPr>
        <w:tab/>
      </w:r>
      <w:r w:rsidRPr="00CF73A1">
        <w:rPr>
          <w:sz w:val="18"/>
          <w:szCs w:val="18"/>
          <w:lang w:val="fr-CH"/>
        </w:rPr>
        <w:t>10.</w:t>
      </w:r>
      <w:r w:rsidRPr="00CF73A1">
        <w:rPr>
          <w:rFonts w:eastAsia="MS Mincho"/>
          <w:sz w:val="18"/>
          <w:szCs w:val="18"/>
          <w:lang w:val="fr-CH" w:eastAsia="ja-JP"/>
        </w:rPr>
        <w:t>5</w:t>
      </w:r>
      <w:r w:rsidRPr="00CF73A1">
        <w:rPr>
          <w:sz w:val="18"/>
          <w:szCs w:val="18"/>
          <w:lang w:val="fr-CH"/>
        </w:rPr>
        <w:t>.0</w:t>
      </w:r>
      <w:r w:rsidRPr="00CF73A1">
        <w:rPr>
          <w:rFonts w:ascii="Arial" w:eastAsia="SimSun" w:hAnsi="Arial" w:cs="Arial"/>
          <w:sz w:val="18"/>
          <w:szCs w:val="18"/>
          <w:lang w:val="fr-CH" w:eastAsia="zh-CN"/>
        </w:rPr>
        <w:tab/>
      </w:r>
      <w:r w:rsidRPr="00CF73A1">
        <w:rPr>
          <w:rFonts w:eastAsia="SimSun"/>
          <w:color w:val="000000"/>
          <w:sz w:val="18"/>
          <w:szCs w:val="18"/>
          <w:lang w:val="fr-CH" w:eastAsia="zh-CN"/>
        </w:rPr>
        <w:t>12 de jun.</w:t>
      </w:r>
      <w:r w:rsidRPr="00CF73A1">
        <w:rPr>
          <w:sz w:val="18"/>
          <w:szCs w:val="18"/>
          <w:lang w:val="fr-CH"/>
        </w:rPr>
        <w:tab/>
      </w:r>
      <w:hyperlink r:id="rId354" w:history="1">
        <w:r w:rsidRPr="00CF73A1">
          <w:rPr>
            <w:rStyle w:val="Hyperlink"/>
            <w:sz w:val="18"/>
            <w:szCs w:val="18"/>
            <w:lang w:val="fr-CH"/>
          </w:rPr>
          <w:t>http://www.ttc.or.jp/jp/document_list/free/3gpps2012/TS/TS-3GA-36.443(Rel10)v10.5.0.pdf</w:t>
        </w:r>
      </w:hyperlink>
      <w:r w:rsidRPr="00CF73A1">
        <w:rPr>
          <w:sz w:val="18"/>
          <w:szCs w:val="18"/>
          <w:lang w:val="fr-CH"/>
        </w:rPr>
        <w:t xml:space="preserve"> </w:t>
      </w:r>
      <w:r w:rsidRPr="00CF73A1">
        <w:rPr>
          <w:rFonts w:eastAsia="SimSun"/>
          <w:color w:val="000000"/>
          <w:sz w:val="18"/>
          <w:szCs w:val="18"/>
          <w:lang w:val="fr-CH" w:eastAsia="zh-CN"/>
        </w:rPr>
        <w:t xml:space="preserve"> </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2106E">
        <w:rPr>
          <w:rFonts w:eastAsia="SimSun"/>
          <w:color w:val="000000"/>
          <w:sz w:val="18"/>
          <w:szCs w:val="18"/>
          <w:lang w:val="fr-CH" w:eastAsia="zh-CN"/>
        </w:rPr>
        <w:t>ATIS</w:t>
      </w:r>
      <w:r w:rsidRPr="00D2106E">
        <w:rPr>
          <w:rFonts w:ascii="Arial" w:eastAsia="SimSun" w:hAnsi="Arial" w:cs="Arial"/>
          <w:szCs w:val="24"/>
          <w:lang w:val="fr-CH" w:eastAsia="zh-CN"/>
        </w:rPr>
        <w:tab/>
      </w:r>
      <w:r w:rsidRPr="00D2106E">
        <w:rPr>
          <w:rFonts w:eastAsia="SimSun"/>
          <w:color w:val="000000"/>
          <w:sz w:val="18"/>
          <w:szCs w:val="18"/>
          <w:lang w:val="fr-CH" w:eastAsia="zh-CN"/>
        </w:rPr>
        <w:t>ATIS.3GPP.36.443V1120-2013</w:t>
      </w:r>
      <w:r w:rsidRPr="00D2106E">
        <w:rPr>
          <w:rFonts w:ascii="Arial" w:eastAsia="SimSun" w:hAnsi="Arial" w:cs="Arial"/>
          <w:szCs w:val="24"/>
          <w:lang w:val="fr-CH" w:eastAsia="zh-CN"/>
        </w:rPr>
        <w:tab/>
      </w:r>
      <w:r w:rsidRPr="00D2106E">
        <w:rPr>
          <w:rFonts w:eastAsia="SimSun"/>
          <w:color w:val="000000"/>
          <w:sz w:val="18"/>
          <w:szCs w:val="18"/>
          <w:lang w:val="fr-CH" w:eastAsia="zh-CN"/>
        </w:rPr>
        <w:t>11.2.0</w:t>
      </w:r>
      <w:r w:rsidRPr="00D2106E">
        <w:rPr>
          <w:rFonts w:ascii="Arial" w:eastAsia="SimSun" w:hAnsi="Arial" w:cs="Arial"/>
          <w:szCs w:val="24"/>
          <w:lang w:val="fr-CH" w:eastAsia="zh-CN"/>
        </w:rPr>
        <w:tab/>
      </w:r>
      <w:r w:rsidRPr="00D2106E">
        <w:rPr>
          <w:rFonts w:eastAsia="SimSun"/>
          <w:color w:val="000000"/>
          <w:sz w:val="18"/>
          <w:szCs w:val="18"/>
          <w:lang w:val="fr-CH" w:eastAsia="zh-CN"/>
        </w:rPr>
        <w:t>13 de jun.</w:t>
      </w:r>
      <w:r w:rsidRPr="00D2106E">
        <w:rPr>
          <w:rFonts w:ascii="Arial" w:eastAsia="SimSun" w:hAnsi="Arial" w:cs="Arial"/>
          <w:szCs w:val="24"/>
          <w:lang w:val="fr-CH" w:eastAsia="zh-CN"/>
        </w:rPr>
        <w:tab/>
      </w:r>
      <w:hyperlink r:id="rId355" w:history="1">
        <w:r w:rsidRPr="00D2106E">
          <w:rPr>
            <w:rFonts w:eastAsia="SimSun"/>
            <w:color w:val="0000FF"/>
            <w:sz w:val="18"/>
            <w:szCs w:val="18"/>
            <w:u w:val="single"/>
            <w:lang w:eastAsia="zh-CN"/>
          </w:rPr>
          <w:t>https://www.atis.org/do</w:t>
        </w:r>
        <w:r w:rsidRPr="00BF499C">
          <w:rPr>
            <w:rFonts w:eastAsia="SimSun"/>
            <w:color w:val="0000FF"/>
            <w:sz w:val="18"/>
            <w:szCs w:val="18"/>
            <w:u w:val="single"/>
            <w:lang w:eastAsia="zh-CN"/>
          </w:rPr>
          <w:t>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CCSA-TSD-LTE-36.443</w:t>
      </w:r>
      <w:r w:rsidRPr="00BF499C">
        <w:rPr>
          <w:rFonts w:ascii="Arial" w:eastAsia="SimSun" w:hAnsi="Arial" w:cs="Arial"/>
          <w:szCs w:val="24"/>
          <w:lang w:eastAsia="zh-CN"/>
        </w:rPr>
        <w:tab/>
      </w:r>
      <w:r w:rsidRPr="00BF499C">
        <w:rPr>
          <w:rFonts w:eastAsia="SimSun"/>
          <w:color w:val="000000"/>
          <w:sz w:val="18"/>
          <w:szCs w:val="18"/>
          <w:lang w:eastAsia="zh-CN"/>
        </w:rPr>
        <w:t>11.2.0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356" w:history="1">
        <w:r w:rsidRPr="00BF499C">
          <w:rPr>
            <w:rFonts w:eastAsia="SimSun"/>
            <w:color w:val="0000FF"/>
            <w:sz w:val="18"/>
            <w:szCs w:val="18"/>
            <w:u w:val="single"/>
            <w:lang w:eastAsia="zh-CN"/>
          </w:rPr>
          <w:t>http://www.ccsa.org.cn/ITU_spec/ITU-R/M.2012/M.2012-1/LTE/Rel-11/CCSA-TSD-LTE-36443-b20.zip</w:t>
        </w:r>
      </w:hyperlink>
    </w:p>
    <w:p w:rsidR="00FE6951" w:rsidRPr="00CF73A1"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136 443</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357" w:history="1">
        <w:r w:rsidRPr="00CF73A1">
          <w:rPr>
            <w:rFonts w:eastAsia="SimSun"/>
            <w:color w:val="0000FF"/>
            <w:sz w:val="18"/>
            <w:szCs w:val="18"/>
            <w:u w:val="single"/>
            <w:lang w:eastAsia="zh-CN"/>
          </w:rPr>
          <w:t>http://www.etsi.org/deliver/etsi_ts/136400_136499/136443/11.02.00_60/ts_136443v110200p.pdf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TTAT.3G-36.443(R11-11.2.0)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58" w:history="1">
        <w:r w:rsidRPr="00FD5160">
          <w:rPr>
            <w:rFonts w:eastAsia="SimSun"/>
            <w:color w:val="0000FF"/>
            <w:sz w:val="18"/>
            <w:szCs w:val="18"/>
            <w:u w:val="single"/>
            <w:lang w:val="fr-CH" w:eastAsia="zh-CN"/>
          </w:rPr>
          <w:t>http://www.tta.or.kr/data/ttasDown.jsp?where=14688&amp;pk_num=TTAT.3G-36.443(R11-11.2.0)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TS-3GA-36.443(Rel11)v11.2.0</w:t>
      </w:r>
      <w:r w:rsidRPr="00CF73A1">
        <w:rPr>
          <w:rFonts w:ascii="Arial" w:eastAsia="SimSun" w:hAnsi="Arial" w:cs="Arial"/>
          <w:szCs w:val="24"/>
          <w:lang w:val="fr-CH" w:eastAsia="zh-CN"/>
        </w:rPr>
        <w:tab/>
      </w:r>
      <w:r w:rsidRPr="00CF73A1">
        <w:rPr>
          <w:rFonts w:eastAsia="SimSun"/>
          <w:color w:val="000000"/>
          <w:sz w:val="18"/>
          <w:szCs w:val="18"/>
          <w:lang w:val="fr-CH" w:eastAsia="zh-CN"/>
        </w:rPr>
        <w:t>11.2.0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59" w:history="1">
        <w:r w:rsidRPr="00FD5160">
          <w:rPr>
            <w:rFonts w:eastAsia="SimSun"/>
            <w:color w:val="0000FF"/>
            <w:sz w:val="18"/>
            <w:szCs w:val="18"/>
            <w:u w:val="single"/>
            <w:lang w:eastAsia="zh-CN"/>
          </w:rPr>
          <w:t>http://www.ttc.or.jp/jp/document_list/free/3gpps2013/TS/TS-3GA-36.443(Rel11)v11.2.0.pdf</w:t>
        </w:r>
      </w:hyperlink>
    </w:p>
    <w:p w:rsidR="00FE6951" w:rsidRPr="00F311C1" w:rsidRDefault="00FE6951" w:rsidP="00FE6951">
      <w:pPr>
        <w:pStyle w:val="Heading5"/>
        <w:rPr>
          <w:rFonts w:eastAsia="SimSun"/>
          <w:lang w:val="es-ES" w:eastAsia="zh-CN"/>
        </w:rPr>
      </w:pPr>
      <w:r w:rsidRPr="00F311C1">
        <w:rPr>
          <w:rFonts w:eastAsia="SimSun"/>
          <w:lang w:val="es-ES" w:eastAsia="zh-CN"/>
        </w:rPr>
        <w:t>1.2.1.4.16</w:t>
      </w:r>
      <w:r w:rsidR="00B42F2A">
        <w:rPr>
          <w:rFonts w:eastAsia="SimSun"/>
          <w:lang w:val="es-ES" w:eastAsia="zh-CN"/>
        </w:rPr>
        <w:tab/>
      </w:r>
      <w:r w:rsidR="00B42F2A">
        <w:rPr>
          <w:rFonts w:eastAsia="SimSun"/>
          <w:lang w:val="es-ES" w:eastAsia="zh-CN"/>
        </w:rPr>
        <w:tab/>
        <w:t xml:space="preserve">TS </w:t>
      </w:r>
      <w:r w:rsidRPr="00F311C1">
        <w:rPr>
          <w:rFonts w:eastAsia="SimSun"/>
          <w:lang w:val="es-ES" w:eastAsia="zh-CN"/>
        </w:rPr>
        <w:t>36.444</w:t>
      </w:r>
    </w:p>
    <w:p w:rsidR="00FE6951" w:rsidRPr="00F311C1" w:rsidRDefault="00FE6951" w:rsidP="00FE6951">
      <w:pPr>
        <w:rPr>
          <w:lang w:val="es-ES" w:eastAsia="zh-CN"/>
        </w:rPr>
      </w:pPr>
      <w:r w:rsidRPr="00F311C1">
        <w:rPr>
          <w:lang w:val="es-ES" w:eastAsia="zh-CN"/>
        </w:rPr>
        <w:t>Red de acceso radioeléctrico terrenal universal evolucionada (E-UTRAN); protocolo de aplicación M3 (M3AP)</w:t>
      </w:r>
    </w:p>
    <w:p w:rsidR="00FE6951" w:rsidRPr="00475D0E" w:rsidRDefault="00FE6951" w:rsidP="00FE6951">
      <w:pPr>
        <w:rPr>
          <w:rFonts w:eastAsia="SimSun"/>
          <w:lang w:val="es-ES"/>
        </w:rPr>
      </w:pPr>
      <w:r w:rsidRPr="00475D0E">
        <w:rPr>
          <w:rFonts w:eastAsia="SimSun"/>
          <w:lang w:val="es-ES"/>
        </w:rPr>
        <w:t>En este documento se especifica el protocolo de señalización de la capa de red radioeléctrica de la E-UTRAN para la interfaz M3. El protocolo de aplicación M3 (M3AP) soporta las funciones de la interfaz M3 mediante los procedimientos de señalización definidos en este documento.</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sidRPr="00810637">
        <w:rPr>
          <w:rFonts w:eastAsia="SimSun"/>
          <w:color w:val="000000"/>
          <w:sz w:val="18"/>
          <w:szCs w:val="18"/>
          <w:lang w:val="es-ES" w:eastAsia="zh-CN"/>
        </w:rPr>
        <w:t>No</w:t>
      </w:r>
      <w:r>
        <w:rPr>
          <w:rFonts w:eastAsia="SimSun"/>
          <w:color w:val="000000"/>
          <w:sz w:val="18"/>
          <w:szCs w:val="18"/>
          <w:lang w:val="es-ES" w:eastAsia="zh-CN"/>
        </w:rPr>
        <w:t xml:space="preserve"> ap</w:t>
      </w:r>
      <w:r w:rsidRPr="00810637">
        <w:rPr>
          <w:rFonts w:eastAsia="SimSun"/>
          <w:color w:val="000000"/>
          <w:sz w:val="18"/>
          <w:szCs w:val="18"/>
          <w:lang w:val="es-ES" w:eastAsia="zh-CN"/>
        </w:rPr>
        <w:t>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2106E">
        <w:rPr>
          <w:rFonts w:eastAsia="SimSun"/>
          <w:color w:val="000000"/>
          <w:sz w:val="18"/>
          <w:szCs w:val="18"/>
          <w:lang w:val="fr-CH" w:eastAsia="zh-CN"/>
        </w:rPr>
        <w:t>ATIS</w:t>
      </w:r>
      <w:r w:rsidRPr="00D2106E">
        <w:rPr>
          <w:rFonts w:ascii="Arial" w:eastAsia="SimSun" w:hAnsi="Arial" w:cs="Arial"/>
          <w:szCs w:val="24"/>
          <w:lang w:val="fr-CH" w:eastAsia="zh-CN"/>
        </w:rPr>
        <w:tab/>
      </w:r>
      <w:r w:rsidRPr="00D2106E">
        <w:rPr>
          <w:rFonts w:eastAsia="SimSun"/>
          <w:color w:val="000000"/>
          <w:sz w:val="18"/>
          <w:szCs w:val="18"/>
          <w:lang w:val="fr-CH" w:eastAsia="zh-CN"/>
        </w:rPr>
        <w:t>ATIS.3GPP.36.444V1040-2013</w:t>
      </w:r>
      <w:r w:rsidRPr="00D2106E">
        <w:rPr>
          <w:rFonts w:ascii="Arial" w:eastAsia="SimSun" w:hAnsi="Arial" w:cs="Arial"/>
          <w:szCs w:val="24"/>
          <w:lang w:val="fr-CH" w:eastAsia="zh-CN"/>
        </w:rPr>
        <w:tab/>
      </w:r>
      <w:r w:rsidRPr="00D2106E">
        <w:rPr>
          <w:rFonts w:eastAsia="SimSun"/>
          <w:color w:val="000000"/>
          <w:sz w:val="18"/>
          <w:szCs w:val="18"/>
          <w:lang w:val="fr-CH" w:eastAsia="zh-CN"/>
        </w:rPr>
        <w:t>10.4.0</w:t>
      </w:r>
      <w:r w:rsidRPr="00D2106E">
        <w:rPr>
          <w:rFonts w:ascii="Arial" w:eastAsia="SimSun" w:hAnsi="Arial" w:cs="Arial"/>
          <w:szCs w:val="24"/>
          <w:lang w:val="fr-CH" w:eastAsia="zh-CN"/>
        </w:rPr>
        <w:tab/>
      </w:r>
      <w:r w:rsidRPr="00D2106E">
        <w:rPr>
          <w:rFonts w:eastAsia="SimSun"/>
          <w:color w:val="000000"/>
          <w:sz w:val="18"/>
          <w:szCs w:val="18"/>
          <w:lang w:val="fr-CH" w:eastAsia="zh-CN"/>
        </w:rPr>
        <w:t>13 de jun.</w:t>
      </w:r>
      <w:r w:rsidRPr="00D2106E">
        <w:rPr>
          <w:rFonts w:ascii="Arial" w:eastAsia="SimSun" w:hAnsi="Arial" w:cs="Arial"/>
          <w:szCs w:val="24"/>
          <w:lang w:val="fr-CH" w:eastAsia="zh-CN"/>
        </w:rPr>
        <w:tab/>
      </w:r>
      <w:hyperlink r:id="rId360"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CCSA-TSD-LTE-36.444</w:t>
      </w:r>
      <w:r w:rsidRPr="00DE00EB">
        <w:rPr>
          <w:rFonts w:ascii="Arial" w:eastAsia="SimSun" w:hAnsi="Arial" w:cs="Arial"/>
          <w:szCs w:val="24"/>
          <w:lang w:eastAsia="zh-CN"/>
        </w:rPr>
        <w:tab/>
      </w:r>
      <w:r w:rsidRPr="00DE00EB">
        <w:rPr>
          <w:rFonts w:eastAsia="SimSun"/>
          <w:color w:val="000000"/>
          <w:sz w:val="18"/>
          <w:szCs w:val="18"/>
          <w:lang w:eastAsia="zh-CN"/>
        </w:rPr>
        <w:t>10.4.0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61" w:history="1">
        <w:r w:rsidRPr="00DE00EB">
          <w:rPr>
            <w:rFonts w:eastAsia="SimSun"/>
            <w:color w:val="0000FF"/>
            <w:sz w:val="18"/>
            <w:szCs w:val="18"/>
            <w:u w:val="single"/>
            <w:lang w:eastAsia="zh-CN"/>
          </w:rPr>
          <w:t>http://www.ccsa.org.cn/ITU_spec/ITU-R/M.2012/M.2012-1/LTE/Rel-10/CCSA-TSD-LTE-36444-a40.zip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ETSI</w:t>
      </w:r>
      <w:r w:rsidRPr="00CF73A1">
        <w:rPr>
          <w:rFonts w:ascii="Arial" w:eastAsia="SimSun" w:hAnsi="Arial" w:cs="Arial"/>
          <w:szCs w:val="24"/>
          <w:lang w:val="fr-CH" w:eastAsia="zh-CN"/>
        </w:rPr>
        <w:tab/>
      </w:r>
      <w:r w:rsidRPr="00CF73A1">
        <w:rPr>
          <w:rFonts w:eastAsia="SimSun"/>
          <w:color w:val="000000"/>
          <w:sz w:val="18"/>
          <w:szCs w:val="18"/>
          <w:lang w:val="fr-CH" w:eastAsia="zh-CN"/>
        </w:rPr>
        <w:t>ETSI TS 136 444</w:t>
      </w:r>
      <w:r w:rsidR="00FB5D6B">
        <w:rPr>
          <w:rFonts w:eastAsia="SimSun"/>
          <w:color w:val="000000"/>
          <w:sz w:val="18"/>
          <w:szCs w:val="18"/>
          <w:lang w:val="fr-CH" w:eastAsia="zh-CN"/>
        </w:rPr>
        <w:tab/>
      </w:r>
      <w:r w:rsidRPr="00CF73A1">
        <w:rPr>
          <w:rFonts w:eastAsia="SimSun"/>
          <w:color w:val="000000"/>
          <w:sz w:val="18"/>
          <w:szCs w:val="18"/>
          <w:lang w:val="fr-CH" w:eastAsia="zh-CN"/>
        </w:rPr>
        <w:t>10.4.0</w:t>
      </w:r>
      <w:r w:rsidRPr="00CF73A1">
        <w:rPr>
          <w:rFonts w:ascii="Arial" w:eastAsia="SimSun" w:hAnsi="Arial" w:cs="Arial"/>
          <w:szCs w:val="24"/>
          <w:lang w:val="fr-CH" w:eastAsia="zh-CN"/>
        </w:rPr>
        <w:tab/>
      </w:r>
      <w:r w:rsidRPr="00CF73A1">
        <w:rPr>
          <w:rFonts w:eastAsia="SimSun"/>
          <w:color w:val="000000"/>
          <w:sz w:val="18"/>
          <w:szCs w:val="18"/>
          <w:lang w:val="fr-CH" w:eastAsia="zh-CN"/>
        </w:rPr>
        <w:t xml:space="preserve">13 </w:t>
      </w:r>
      <w:r>
        <w:rPr>
          <w:rFonts w:eastAsia="SimSun"/>
          <w:color w:val="000000"/>
          <w:sz w:val="18"/>
          <w:szCs w:val="18"/>
          <w:lang w:val="fr-CH" w:eastAsia="zh-CN"/>
        </w:rPr>
        <w:t>de ene.</w:t>
      </w:r>
      <w:r w:rsidRPr="00CF73A1">
        <w:rPr>
          <w:rFonts w:ascii="Arial" w:eastAsia="SimSun" w:hAnsi="Arial" w:cs="Arial"/>
          <w:szCs w:val="24"/>
          <w:lang w:val="fr-CH" w:eastAsia="zh-CN"/>
        </w:rPr>
        <w:tab/>
      </w:r>
      <w:hyperlink r:id="rId362" w:history="1">
        <w:r w:rsidRPr="00BF499C">
          <w:rPr>
            <w:rFonts w:eastAsia="SimSun"/>
            <w:color w:val="0000FF"/>
            <w:sz w:val="18"/>
            <w:szCs w:val="18"/>
            <w:u w:val="single"/>
            <w:lang w:eastAsia="zh-CN"/>
          </w:rPr>
          <w:t>http://www.etsi.org/deliver/etsi_ts/136400_136499/136444/10.04.00_60/ts_136444v100400p.pdf</w:t>
        </w:r>
      </w:hyperlink>
    </w:p>
    <w:p w:rsidR="00FE6951" w:rsidRPr="00FD5160" w:rsidRDefault="00FE6951" w:rsidP="002D176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TTAT.3G-36.444(R10-10.2.0)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363" w:history="1">
        <w:r w:rsidRPr="00FD5160">
          <w:rPr>
            <w:rFonts w:eastAsia="SimSun"/>
            <w:color w:val="0000FF"/>
            <w:sz w:val="18"/>
            <w:szCs w:val="18"/>
            <w:u w:val="single"/>
            <w:lang w:val="fr-CH" w:eastAsia="zh-CN"/>
          </w:rPr>
          <w:t>http://www.tta.or.kr/data/ttasDown.jsp?where=14688&amp;pk_num=TTAT.3G-36.444(R10-10.2.0)</w:t>
        </w:r>
      </w:hyperlink>
      <w:r w:rsidRPr="00FD5160">
        <w:rPr>
          <w:rFonts w:eastAsia="SimSun"/>
          <w:color w:val="000000"/>
          <w:sz w:val="18"/>
          <w:szCs w:val="18"/>
          <w:lang w:val="fr-CH" w:eastAsia="zh-CN"/>
        </w:rPr>
        <w:t xml:space="preserve"> </w:t>
      </w:r>
    </w:p>
    <w:p w:rsidR="00FE6951" w:rsidRPr="00FD5160" w:rsidRDefault="00FE6951" w:rsidP="002D1762">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CF73A1">
        <w:rPr>
          <w:rFonts w:eastAsia="SimSun"/>
          <w:color w:val="000000"/>
          <w:sz w:val="18"/>
          <w:szCs w:val="18"/>
          <w:lang w:val="fr-CH" w:eastAsia="zh-CN"/>
        </w:rPr>
        <w:t>TTC</w:t>
      </w:r>
      <w:r w:rsidRPr="00CF73A1">
        <w:rPr>
          <w:rFonts w:ascii="Arial" w:eastAsia="SimSun" w:hAnsi="Arial" w:cs="Arial"/>
          <w:sz w:val="18"/>
          <w:szCs w:val="18"/>
          <w:lang w:val="fr-CH" w:eastAsia="zh-CN"/>
        </w:rPr>
        <w:tab/>
      </w:r>
      <w:r w:rsidRPr="00CF73A1">
        <w:rPr>
          <w:sz w:val="18"/>
          <w:szCs w:val="18"/>
          <w:lang w:val="fr-CH"/>
        </w:rPr>
        <w:t>TS-3GA-36.444(Rel10)v10.</w:t>
      </w:r>
      <w:r w:rsidRPr="00CF73A1">
        <w:rPr>
          <w:rFonts w:eastAsia="MS Mincho"/>
          <w:sz w:val="18"/>
          <w:szCs w:val="18"/>
          <w:lang w:val="fr-CH" w:eastAsia="ja-JP"/>
        </w:rPr>
        <w:t>4</w:t>
      </w:r>
      <w:r w:rsidRPr="00CF73A1">
        <w:rPr>
          <w:sz w:val="18"/>
          <w:szCs w:val="18"/>
          <w:lang w:val="fr-CH"/>
        </w:rPr>
        <w:t>.0</w:t>
      </w:r>
      <w:r w:rsidRPr="00CF73A1">
        <w:rPr>
          <w:rFonts w:ascii="Arial" w:eastAsia="SimSun" w:hAnsi="Arial" w:cs="Arial"/>
          <w:sz w:val="18"/>
          <w:szCs w:val="18"/>
          <w:lang w:val="fr-CH" w:eastAsia="zh-CN"/>
        </w:rPr>
        <w:tab/>
      </w:r>
      <w:r w:rsidRPr="00CF73A1">
        <w:rPr>
          <w:sz w:val="18"/>
          <w:szCs w:val="18"/>
          <w:lang w:val="fr-CH"/>
        </w:rPr>
        <w:t>10.</w:t>
      </w:r>
      <w:r w:rsidRPr="00CF73A1">
        <w:rPr>
          <w:rFonts w:eastAsia="MS Mincho"/>
          <w:sz w:val="18"/>
          <w:szCs w:val="18"/>
          <w:lang w:val="fr-CH" w:eastAsia="ja-JP"/>
        </w:rPr>
        <w:t>4</w:t>
      </w:r>
      <w:r w:rsidRPr="00CF73A1">
        <w:rPr>
          <w:sz w:val="18"/>
          <w:szCs w:val="18"/>
          <w:lang w:val="fr-CH"/>
        </w:rPr>
        <w:t>.0</w:t>
      </w:r>
      <w:r w:rsidRPr="00CF73A1">
        <w:rPr>
          <w:rFonts w:ascii="Arial" w:eastAsia="SimSun" w:hAnsi="Arial" w:cs="Arial"/>
          <w:sz w:val="18"/>
          <w:szCs w:val="18"/>
          <w:lang w:val="fr-CH" w:eastAsia="zh-CN"/>
        </w:rPr>
        <w:tab/>
      </w:r>
      <w:r w:rsidRPr="00CF73A1">
        <w:rPr>
          <w:rFonts w:eastAsia="SimSun"/>
          <w:color w:val="000000"/>
          <w:sz w:val="18"/>
          <w:szCs w:val="18"/>
          <w:lang w:val="fr-CH" w:eastAsia="zh-CN"/>
        </w:rPr>
        <w:t>13</w:t>
      </w:r>
      <w:r w:rsidRPr="00CF73A1">
        <w:rPr>
          <w:sz w:val="18"/>
          <w:szCs w:val="18"/>
          <w:lang w:val="fr-CH"/>
        </w:rPr>
        <w:t xml:space="preserve"> </w:t>
      </w:r>
      <w:r>
        <w:rPr>
          <w:sz w:val="18"/>
          <w:szCs w:val="18"/>
          <w:lang w:val="fr-CH"/>
        </w:rPr>
        <w:t>de jun.</w:t>
      </w:r>
      <w:r w:rsidRPr="00CF73A1">
        <w:rPr>
          <w:sz w:val="18"/>
          <w:szCs w:val="18"/>
          <w:lang w:val="fr-CH"/>
        </w:rPr>
        <w:tab/>
      </w:r>
      <w:hyperlink r:id="rId364" w:history="1">
        <w:r w:rsidRPr="00FD5160">
          <w:rPr>
            <w:rStyle w:val="Hyperlink"/>
            <w:sz w:val="18"/>
            <w:szCs w:val="18"/>
          </w:rPr>
          <w:t>http://www.ttc.or.jp/jp/document_list/free/3gpps2013/TS/TS-3GA-36.444(Rel10)v10.4.0.pdf</w:t>
        </w:r>
      </w:hyperlink>
    </w:p>
    <w:p w:rsidR="00945C79" w:rsidRDefault="00945C79" w:rsidP="00945C7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2D1762">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BF499C" w:rsidRDefault="00FE6951" w:rsidP="002D176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ATIS.3GPP.36.444V1150-2013</w:t>
      </w:r>
      <w:r w:rsidRPr="003F54A5">
        <w:rPr>
          <w:rFonts w:ascii="Arial" w:eastAsia="SimSun" w:hAnsi="Arial" w:cs="Arial"/>
          <w:szCs w:val="24"/>
          <w:lang w:val="fr-CH" w:eastAsia="zh-CN"/>
        </w:rPr>
        <w:tab/>
      </w:r>
      <w:r w:rsidRPr="003F54A5">
        <w:rPr>
          <w:rFonts w:eastAsia="SimSun"/>
          <w:color w:val="000000"/>
          <w:sz w:val="18"/>
          <w:szCs w:val="18"/>
          <w:lang w:val="fr-CH" w:eastAsia="zh-CN"/>
        </w:rPr>
        <w:t>11.5.0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365" w:history="1">
        <w:r w:rsidRPr="00BF499C">
          <w:rPr>
            <w:rFonts w:eastAsia="SimSun"/>
            <w:color w:val="0000FF"/>
            <w:sz w:val="18"/>
            <w:szCs w:val="18"/>
            <w:u w:val="single"/>
            <w:lang w:eastAsia="zh-CN"/>
          </w:rPr>
          <w:t>https://www.atis.org/docstore/default.aspx</w:t>
        </w:r>
      </w:hyperlink>
    </w:p>
    <w:p w:rsidR="00FE6951" w:rsidRPr="00BF499C" w:rsidRDefault="00FE6951" w:rsidP="002D176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CCSA-TSD-LTE-36.444</w:t>
      </w:r>
      <w:r w:rsidRPr="00BF499C">
        <w:rPr>
          <w:rFonts w:ascii="Arial" w:eastAsia="SimSun" w:hAnsi="Arial" w:cs="Arial"/>
          <w:szCs w:val="24"/>
          <w:lang w:eastAsia="zh-CN"/>
        </w:rPr>
        <w:tab/>
      </w:r>
      <w:r w:rsidRPr="00BF499C">
        <w:rPr>
          <w:rFonts w:eastAsia="SimSun"/>
          <w:color w:val="000000"/>
          <w:sz w:val="18"/>
          <w:szCs w:val="18"/>
          <w:lang w:eastAsia="zh-CN"/>
        </w:rPr>
        <w:t>11.5.0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366" w:history="1">
        <w:r w:rsidRPr="00BF499C">
          <w:rPr>
            <w:rFonts w:eastAsia="SimSun"/>
            <w:color w:val="0000FF"/>
            <w:sz w:val="18"/>
            <w:szCs w:val="18"/>
            <w:u w:val="single"/>
            <w:lang w:eastAsia="zh-CN"/>
          </w:rPr>
          <w:t>http://www.ccsa.org.cn/ITU_spec/ITU-R/M.2012/M.2012-1/LTE/Rel-11/CCSA-TSD-LTE-36444-b50.zip</w:t>
        </w:r>
      </w:hyperlink>
    </w:p>
    <w:p w:rsidR="00FE6951" w:rsidRPr="00BF499C" w:rsidRDefault="00FE6951" w:rsidP="002D176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136 444</w:t>
      </w:r>
      <w:r w:rsidR="00FB5D6B">
        <w:rPr>
          <w:rFonts w:ascii="Arial" w:eastAsia="SimSun" w:hAnsi="Arial" w:cs="Arial"/>
          <w:szCs w:val="24"/>
          <w:lang w:val="fr-CH" w:eastAsia="zh-CN"/>
        </w:rPr>
        <w:tab/>
      </w:r>
      <w:r w:rsidRPr="003F54A5">
        <w:rPr>
          <w:rFonts w:eastAsia="SimSun"/>
          <w:color w:val="000000"/>
          <w:sz w:val="18"/>
          <w:szCs w:val="18"/>
          <w:lang w:val="fr-CH" w:eastAsia="zh-CN"/>
        </w:rPr>
        <w:t>11.5.0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367" w:history="1">
        <w:r w:rsidRPr="00BF499C">
          <w:rPr>
            <w:rFonts w:eastAsia="SimSun"/>
            <w:color w:val="0000FF"/>
            <w:sz w:val="18"/>
            <w:szCs w:val="18"/>
            <w:u w:val="single"/>
            <w:lang w:eastAsia="zh-CN"/>
          </w:rPr>
          <w:t>http://www.etsi.org/deliver/etsi_ts/136400_136499/136444/11.05.00_60/ts_136444v110500p.pdf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TTAT.3G-36.444(R11-11.5.0)</w:t>
      </w:r>
      <w:r w:rsidRPr="00FD5160">
        <w:rPr>
          <w:rFonts w:ascii="Arial" w:eastAsia="SimSun" w:hAnsi="Arial" w:cs="Arial"/>
          <w:szCs w:val="24"/>
          <w:lang w:val="fr-CH" w:eastAsia="zh-CN"/>
        </w:rPr>
        <w:tab/>
      </w:r>
      <w:r w:rsidRPr="00FD5160">
        <w:rPr>
          <w:rFonts w:eastAsia="SimSun"/>
          <w:color w:val="000000"/>
          <w:sz w:val="18"/>
          <w:szCs w:val="18"/>
          <w:lang w:val="fr-CH" w:eastAsia="zh-CN"/>
        </w:rPr>
        <w:t>11.5.0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68" w:history="1">
        <w:r w:rsidRPr="00FD5160">
          <w:rPr>
            <w:rFonts w:eastAsia="SimSun"/>
            <w:color w:val="0000FF"/>
            <w:sz w:val="18"/>
            <w:szCs w:val="18"/>
            <w:u w:val="single"/>
            <w:lang w:val="fr-CH" w:eastAsia="zh-CN"/>
          </w:rPr>
          <w:t>http://www.tta.or.kr/data/ttasDown.jsp?where=14688&amp;pk_num=TTAT.3G-36.444(R11-11.5.0)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val="fr-CH" w:eastAsia="zh-CN"/>
        </w:rPr>
        <w:t>TTC</w:t>
      </w:r>
      <w:r w:rsidRPr="00BF499C">
        <w:rPr>
          <w:rFonts w:ascii="Arial" w:eastAsia="SimSun" w:hAnsi="Arial" w:cs="Arial"/>
          <w:szCs w:val="24"/>
          <w:lang w:val="fr-CH" w:eastAsia="zh-CN"/>
        </w:rPr>
        <w:tab/>
      </w:r>
      <w:r w:rsidRPr="00BF499C">
        <w:rPr>
          <w:rFonts w:eastAsia="SimSun"/>
          <w:color w:val="000000"/>
          <w:sz w:val="18"/>
          <w:szCs w:val="18"/>
          <w:lang w:val="fr-CH" w:eastAsia="zh-CN"/>
        </w:rPr>
        <w:t>TS-3GA-36.444(Rel11)v11.5.0</w:t>
      </w:r>
      <w:r w:rsidRPr="00BF499C">
        <w:rPr>
          <w:rFonts w:ascii="Arial" w:eastAsia="SimSun" w:hAnsi="Arial" w:cs="Arial"/>
          <w:szCs w:val="24"/>
          <w:lang w:val="fr-CH" w:eastAsia="zh-CN"/>
        </w:rPr>
        <w:tab/>
      </w:r>
      <w:r w:rsidRPr="00BF499C">
        <w:rPr>
          <w:rFonts w:eastAsia="SimSun"/>
          <w:color w:val="000000"/>
          <w:sz w:val="18"/>
          <w:szCs w:val="18"/>
          <w:lang w:val="fr-CH" w:eastAsia="zh-CN"/>
        </w:rPr>
        <w:t>11.5.0</w:t>
      </w:r>
      <w:r w:rsidRPr="00BF499C">
        <w:rPr>
          <w:rFonts w:ascii="Arial" w:eastAsia="SimSun" w:hAnsi="Arial" w:cs="Arial"/>
          <w:szCs w:val="24"/>
          <w:lang w:val="fr-CH" w:eastAsia="zh-CN"/>
        </w:rPr>
        <w:tab/>
      </w:r>
      <w:r w:rsidRPr="00BF499C">
        <w:rPr>
          <w:rFonts w:eastAsia="SimSun"/>
          <w:color w:val="000000"/>
          <w:sz w:val="18"/>
          <w:szCs w:val="18"/>
          <w:lang w:val="fr-CH" w:eastAsia="zh-CN"/>
        </w:rPr>
        <w:t>13 de jun.</w:t>
      </w:r>
      <w:r w:rsidRPr="00BF499C">
        <w:rPr>
          <w:rFonts w:ascii="Arial" w:eastAsia="SimSun" w:hAnsi="Arial" w:cs="Arial"/>
          <w:szCs w:val="24"/>
          <w:lang w:val="fr-CH" w:eastAsia="zh-CN"/>
        </w:rPr>
        <w:tab/>
      </w:r>
      <w:hyperlink r:id="rId369" w:history="1">
        <w:r w:rsidRPr="00FD5160">
          <w:rPr>
            <w:rFonts w:eastAsia="SimSun"/>
            <w:color w:val="0000FF"/>
            <w:sz w:val="18"/>
            <w:szCs w:val="18"/>
            <w:u w:val="single"/>
            <w:lang w:eastAsia="zh-CN"/>
          </w:rPr>
          <w:t>http://www.ttc.or.jp/jp/document_list/free/3gpps2013/TS/TS-3GA-36.444(Rel11)v11.5.0.pdf</w:t>
        </w:r>
      </w:hyperlink>
    </w:p>
    <w:p w:rsidR="00FE6951" w:rsidRPr="00F311C1" w:rsidRDefault="00FE6951" w:rsidP="00FE6951">
      <w:pPr>
        <w:pStyle w:val="Heading5"/>
        <w:spacing w:before="160"/>
        <w:rPr>
          <w:rFonts w:eastAsia="SimSun"/>
          <w:lang w:val="es-ES" w:eastAsia="zh-CN"/>
        </w:rPr>
      </w:pPr>
      <w:r w:rsidRPr="00F311C1">
        <w:rPr>
          <w:rFonts w:eastAsia="SimSun"/>
          <w:lang w:val="es-ES" w:eastAsia="zh-CN"/>
        </w:rPr>
        <w:t>1.2.1.4.17</w:t>
      </w:r>
      <w:r w:rsidR="00B42F2A">
        <w:rPr>
          <w:rFonts w:eastAsia="SimSun"/>
          <w:lang w:val="es-ES" w:eastAsia="zh-CN"/>
        </w:rPr>
        <w:tab/>
      </w:r>
      <w:r w:rsidR="00B42F2A">
        <w:rPr>
          <w:rFonts w:eastAsia="SimSun"/>
          <w:lang w:val="es-ES" w:eastAsia="zh-CN"/>
        </w:rPr>
        <w:tab/>
        <w:t xml:space="preserve">TS </w:t>
      </w:r>
      <w:r w:rsidRPr="00F311C1">
        <w:rPr>
          <w:rFonts w:eastAsia="SimSun"/>
          <w:lang w:val="es-ES" w:eastAsia="zh-CN"/>
        </w:rPr>
        <w:t>36.445</w:t>
      </w:r>
    </w:p>
    <w:p w:rsidR="00FE6951" w:rsidRPr="00F311C1" w:rsidRDefault="00FE6951" w:rsidP="00FE6951">
      <w:pPr>
        <w:rPr>
          <w:lang w:val="es-ES" w:eastAsia="zh-CN"/>
        </w:rPr>
      </w:pPr>
      <w:r w:rsidRPr="00F311C1">
        <w:rPr>
          <w:lang w:val="es-ES" w:eastAsia="zh-CN"/>
        </w:rPr>
        <w:t xml:space="preserve">Red de acceso radioeléctrico terrenal universal evolucionada (E-UTRAN); transporte de datos M1 </w:t>
      </w:r>
    </w:p>
    <w:p w:rsidR="00FE6951" w:rsidRPr="00475D0E" w:rsidRDefault="00FE6951" w:rsidP="00FB5D6B">
      <w:pPr>
        <w:keepNext/>
        <w:keepLines/>
        <w:rPr>
          <w:rFonts w:eastAsia="SimSun"/>
          <w:lang w:val="es-ES"/>
        </w:rPr>
      </w:pPr>
      <w:r w:rsidRPr="00475D0E">
        <w:rPr>
          <w:rFonts w:eastAsia="SimSun"/>
          <w:lang w:val="es-ES"/>
        </w:rPr>
        <w:t>En este documento se especifican las normas para los protocolos de transporte de datos del usuario sobre la interfaz M1 de la E-UTRAN.</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ATIS</w:t>
      </w:r>
      <w:r w:rsidRPr="00CF73A1">
        <w:rPr>
          <w:rFonts w:ascii="Arial" w:eastAsia="SimSun" w:hAnsi="Arial" w:cs="Arial"/>
          <w:szCs w:val="24"/>
          <w:lang w:val="fr-CH" w:eastAsia="zh-CN"/>
        </w:rPr>
        <w:tab/>
      </w:r>
      <w:r w:rsidRPr="00CF73A1">
        <w:rPr>
          <w:rFonts w:eastAsia="SimSun"/>
          <w:color w:val="000000"/>
          <w:sz w:val="18"/>
          <w:szCs w:val="18"/>
          <w:lang w:val="fr-CH" w:eastAsia="zh-CN"/>
        </w:rPr>
        <w:t>ATIS.3GPP.36.445V1010-2011</w:t>
      </w:r>
      <w:r w:rsidRPr="00CF73A1">
        <w:rPr>
          <w:rFonts w:ascii="Arial" w:eastAsia="SimSun" w:hAnsi="Arial" w:cs="Arial"/>
          <w:szCs w:val="24"/>
          <w:lang w:val="fr-CH" w:eastAsia="zh-CN"/>
        </w:rPr>
        <w:tab/>
      </w:r>
      <w:r w:rsidRPr="00CF73A1">
        <w:rPr>
          <w:rFonts w:eastAsia="SimSun"/>
          <w:color w:val="000000"/>
          <w:sz w:val="18"/>
          <w:szCs w:val="18"/>
          <w:lang w:val="fr-CH" w:eastAsia="zh-CN"/>
        </w:rPr>
        <w:t>10.1.0</w:t>
      </w:r>
      <w:r w:rsidRPr="00CF73A1">
        <w:rPr>
          <w:rFonts w:ascii="Arial" w:eastAsia="SimSun" w:hAnsi="Arial" w:cs="Arial"/>
          <w:szCs w:val="24"/>
          <w:lang w:val="fr-CH" w:eastAsia="zh-CN"/>
        </w:rPr>
        <w:tab/>
      </w:r>
      <w:r w:rsidRPr="00CF73A1">
        <w:rPr>
          <w:rFonts w:eastAsia="SimSun"/>
          <w:color w:val="000000"/>
          <w:sz w:val="18"/>
          <w:szCs w:val="18"/>
          <w:lang w:val="fr-CH" w:eastAsia="zh-CN"/>
        </w:rPr>
        <w:t>11 de jul.</w:t>
      </w:r>
      <w:r w:rsidRPr="00CF73A1">
        <w:rPr>
          <w:rFonts w:ascii="Arial" w:eastAsia="SimSun" w:hAnsi="Arial" w:cs="Arial"/>
          <w:szCs w:val="24"/>
          <w:lang w:val="fr-CH" w:eastAsia="zh-CN"/>
        </w:rPr>
        <w:tab/>
      </w:r>
      <w:hyperlink r:id="rId370"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CCSA-TSD-LTE-36.445</w:t>
      </w:r>
      <w:r w:rsidRPr="00DE00EB">
        <w:rPr>
          <w:rFonts w:ascii="Arial" w:eastAsia="SimSun" w:hAnsi="Arial" w:cs="Arial"/>
          <w:szCs w:val="24"/>
          <w:lang w:eastAsia="zh-CN"/>
        </w:rPr>
        <w:tab/>
      </w:r>
      <w:r w:rsidRPr="00DE00EB">
        <w:rPr>
          <w:rFonts w:eastAsia="SimSun"/>
          <w:color w:val="000000"/>
          <w:sz w:val="18"/>
          <w:szCs w:val="18"/>
          <w:lang w:eastAsia="zh-CN"/>
        </w:rPr>
        <w:t>10.1.0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71" w:history="1">
        <w:r w:rsidRPr="00DE00EB">
          <w:rPr>
            <w:rFonts w:eastAsia="SimSun"/>
            <w:color w:val="0000FF"/>
            <w:sz w:val="18"/>
            <w:szCs w:val="18"/>
            <w:u w:val="single"/>
            <w:lang w:eastAsia="zh-CN"/>
          </w:rPr>
          <w:t>http://www.ccsa.org.cn/ITU_spec/ITU-R/M.2012/M.2012-1/LTE/Rel-10/CCSA-TSD-LTE-36445-a10.zip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136 445</w:t>
      </w:r>
      <w:r w:rsidR="00FB5D6B">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372" w:history="1">
        <w:r w:rsidRPr="00BF499C">
          <w:rPr>
            <w:rFonts w:eastAsia="SimSun"/>
            <w:color w:val="0000FF"/>
            <w:sz w:val="18"/>
            <w:szCs w:val="18"/>
            <w:u w:val="single"/>
            <w:lang w:eastAsia="zh-CN"/>
          </w:rPr>
          <w:t>http://www.etsi.org/deliver/etsi_ts/136400_136499/136445/10.01.00_60/ts_136445v100100p.pdf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TTAT.3G-36.445(R10-10.1.0)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373" w:history="1">
        <w:r w:rsidRPr="00FD5160">
          <w:rPr>
            <w:rFonts w:eastAsia="SimSun"/>
            <w:color w:val="0000FF"/>
            <w:sz w:val="18"/>
            <w:szCs w:val="18"/>
            <w:u w:val="single"/>
            <w:lang w:val="fr-CH" w:eastAsia="zh-CN"/>
          </w:rPr>
          <w:t>http://www.tta.or.kr/data/ttasDown.jsp?where=14688&amp;pk_num=TTAT.3G-36.445(R10-10.1.0)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CF73A1">
        <w:rPr>
          <w:rFonts w:eastAsia="SimSun"/>
          <w:color w:val="000000"/>
          <w:sz w:val="18"/>
          <w:szCs w:val="18"/>
          <w:lang w:val="fr-CH" w:eastAsia="zh-CN"/>
        </w:rPr>
        <w:t>TTC</w:t>
      </w:r>
      <w:r w:rsidRPr="00CF73A1">
        <w:rPr>
          <w:rFonts w:ascii="Arial" w:eastAsia="SimSun" w:hAnsi="Arial" w:cs="Arial"/>
          <w:szCs w:val="24"/>
          <w:lang w:val="fr-CH" w:eastAsia="zh-CN"/>
        </w:rPr>
        <w:tab/>
      </w:r>
      <w:r w:rsidRPr="00CF73A1">
        <w:rPr>
          <w:rFonts w:eastAsia="SimSun"/>
          <w:color w:val="000000"/>
          <w:sz w:val="18"/>
          <w:szCs w:val="18"/>
          <w:lang w:val="fr-CH" w:eastAsia="zh-CN"/>
        </w:rPr>
        <w:t>TS-3GA-36.445(Rel10)v10.1.0</w:t>
      </w:r>
      <w:r w:rsidRPr="00CF73A1">
        <w:rPr>
          <w:rFonts w:ascii="Arial" w:eastAsia="SimSun" w:hAnsi="Arial" w:cs="Arial"/>
          <w:szCs w:val="24"/>
          <w:lang w:val="fr-CH" w:eastAsia="zh-CN"/>
        </w:rPr>
        <w:tab/>
      </w:r>
      <w:r w:rsidRPr="00CF73A1">
        <w:rPr>
          <w:rFonts w:eastAsia="SimSun"/>
          <w:color w:val="000000"/>
          <w:sz w:val="18"/>
          <w:szCs w:val="18"/>
          <w:lang w:val="fr-CH" w:eastAsia="zh-CN"/>
        </w:rPr>
        <w:t>10.1.0</w:t>
      </w:r>
      <w:r w:rsidRPr="00CF73A1">
        <w:rPr>
          <w:rFonts w:ascii="Arial" w:eastAsia="SimSun" w:hAnsi="Arial" w:cs="Arial"/>
          <w:szCs w:val="24"/>
          <w:lang w:val="fr-CH" w:eastAsia="zh-CN"/>
        </w:rPr>
        <w:tab/>
      </w:r>
      <w:r w:rsidRPr="00CF73A1">
        <w:rPr>
          <w:rFonts w:eastAsia="SimSun"/>
          <w:color w:val="000000"/>
          <w:sz w:val="18"/>
          <w:szCs w:val="18"/>
          <w:lang w:val="fr-CH" w:eastAsia="zh-CN"/>
        </w:rPr>
        <w:t>11 de ago.</w:t>
      </w:r>
      <w:r w:rsidRPr="00CF73A1">
        <w:rPr>
          <w:rFonts w:ascii="Arial" w:eastAsia="SimSun" w:hAnsi="Arial" w:cs="Arial"/>
          <w:szCs w:val="24"/>
          <w:lang w:val="fr-CH" w:eastAsia="zh-CN"/>
        </w:rPr>
        <w:tab/>
      </w:r>
      <w:hyperlink r:id="rId374" w:history="1">
        <w:r w:rsidRPr="00DE00EB">
          <w:rPr>
            <w:rFonts w:eastAsia="SimSun"/>
            <w:color w:val="0000FF"/>
            <w:sz w:val="18"/>
            <w:szCs w:val="18"/>
            <w:u w:val="single"/>
            <w:lang w:val="es-ES_tradnl" w:eastAsia="zh-CN"/>
          </w:rPr>
          <w:t>http://www.ttc.or.jp/imt/ts/ts36445rel10va10.pdf</w:t>
        </w:r>
      </w:hyperlink>
      <w:r w:rsidRPr="00DE00EB">
        <w:rPr>
          <w:rFonts w:eastAsia="SimSun"/>
          <w:color w:val="000000"/>
          <w:sz w:val="18"/>
          <w:szCs w:val="18"/>
          <w:lang w:val="es-ES_tradnl" w:eastAsia="zh-CN"/>
        </w:rPr>
        <w:t xml:space="preserve"> </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ATIS.3GPP.36.445V1100-2013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375" w:history="1">
        <w:r w:rsidRPr="00CF73A1">
          <w:rPr>
            <w:rFonts w:eastAsia="SimSun"/>
            <w:color w:val="0000FF"/>
            <w:sz w:val="18"/>
            <w:szCs w:val="18"/>
            <w:u w:val="single"/>
            <w:lang w:eastAsia="zh-CN"/>
          </w:rPr>
          <w:t>https://www.atis.org/do</w:t>
        </w:r>
        <w:r w:rsidRPr="00BF499C">
          <w:rPr>
            <w:rFonts w:eastAsia="SimSun"/>
            <w:color w:val="0000FF"/>
            <w:sz w:val="18"/>
            <w:szCs w:val="18"/>
            <w:u w:val="single"/>
            <w:lang w:eastAsia="zh-CN"/>
          </w:rPr>
          <w:t>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CCSA-TSD-LTE-36.445</w:t>
      </w:r>
      <w:r w:rsidRPr="00BF499C">
        <w:rPr>
          <w:rFonts w:ascii="Arial" w:eastAsia="SimSun" w:hAnsi="Arial" w:cs="Arial"/>
          <w:szCs w:val="24"/>
          <w:lang w:eastAsia="zh-CN"/>
        </w:rPr>
        <w:tab/>
      </w:r>
      <w:r w:rsidRPr="00BF499C">
        <w:rPr>
          <w:rFonts w:eastAsia="SimSun"/>
          <w:color w:val="000000"/>
          <w:sz w:val="18"/>
          <w:szCs w:val="18"/>
          <w:lang w:eastAsia="zh-CN"/>
        </w:rPr>
        <w:t>11.0.0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376" w:history="1">
        <w:r w:rsidRPr="00BF499C">
          <w:rPr>
            <w:rFonts w:eastAsia="SimSun"/>
            <w:color w:val="0000FF"/>
            <w:sz w:val="18"/>
            <w:szCs w:val="18"/>
            <w:u w:val="single"/>
            <w:lang w:eastAsia="zh-CN"/>
          </w:rPr>
          <w:t>http://www.ccsa.org.cn/ITU_spec/ITU-R/M.2012/M.2012-1/LTE/Rel-11/CCSA-TSD-LTE-36445-b00.zip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136 445</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377" w:history="1">
        <w:r w:rsidRPr="00BF499C">
          <w:rPr>
            <w:rFonts w:eastAsia="SimSun"/>
            <w:color w:val="0000FF"/>
            <w:sz w:val="18"/>
            <w:szCs w:val="18"/>
            <w:u w:val="single"/>
            <w:lang w:eastAsia="zh-CN"/>
          </w:rPr>
          <w:t>http://www.etsi.org/deliver/etsi_ts/136400_136499/136445/11.00.00_60/ts_136445v110000p.pdf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TTAT.3G-36.445(R11-11.0.0)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78" w:history="1">
        <w:r w:rsidRPr="00FD5160">
          <w:rPr>
            <w:rFonts w:eastAsia="SimSun"/>
            <w:color w:val="0000FF"/>
            <w:sz w:val="18"/>
            <w:szCs w:val="18"/>
            <w:u w:val="single"/>
            <w:lang w:val="fr-CH" w:eastAsia="zh-CN"/>
          </w:rPr>
          <w:t>http://www.tta.or.kr/data/ttasDown.jsp?where=14688&amp;pk_num=TTAT.3G-36.445(R11-11.0.0)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val="fr-CH" w:eastAsia="zh-CN"/>
        </w:rPr>
        <w:t>TTC</w:t>
      </w:r>
      <w:r w:rsidRPr="00BF499C">
        <w:rPr>
          <w:rFonts w:ascii="Arial" w:eastAsia="SimSun" w:hAnsi="Arial" w:cs="Arial"/>
          <w:szCs w:val="24"/>
          <w:lang w:val="fr-CH" w:eastAsia="zh-CN"/>
        </w:rPr>
        <w:tab/>
      </w:r>
      <w:r w:rsidRPr="00BF499C">
        <w:rPr>
          <w:rFonts w:eastAsia="SimSun"/>
          <w:color w:val="000000"/>
          <w:sz w:val="18"/>
          <w:szCs w:val="18"/>
          <w:lang w:val="fr-CH" w:eastAsia="zh-CN"/>
        </w:rPr>
        <w:t>TS-3GA-36.445(Rel11)v11.0.0</w:t>
      </w:r>
      <w:r w:rsidRPr="00BF499C">
        <w:rPr>
          <w:rFonts w:ascii="Arial" w:eastAsia="SimSun" w:hAnsi="Arial" w:cs="Arial"/>
          <w:szCs w:val="24"/>
          <w:lang w:val="fr-CH" w:eastAsia="zh-CN"/>
        </w:rPr>
        <w:tab/>
      </w:r>
      <w:r w:rsidRPr="00BF499C">
        <w:rPr>
          <w:rFonts w:eastAsia="SimSun"/>
          <w:color w:val="000000"/>
          <w:sz w:val="18"/>
          <w:szCs w:val="18"/>
          <w:lang w:val="fr-CH" w:eastAsia="zh-CN"/>
        </w:rPr>
        <w:t>11.0.0</w:t>
      </w:r>
      <w:r w:rsidRPr="00BF499C">
        <w:rPr>
          <w:rFonts w:ascii="Arial" w:eastAsia="SimSun" w:hAnsi="Arial" w:cs="Arial"/>
          <w:szCs w:val="24"/>
          <w:lang w:val="fr-CH" w:eastAsia="zh-CN"/>
        </w:rPr>
        <w:tab/>
      </w:r>
      <w:r w:rsidRPr="00BF499C">
        <w:rPr>
          <w:rFonts w:eastAsia="SimSun"/>
          <w:color w:val="000000"/>
          <w:sz w:val="18"/>
          <w:szCs w:val="18"/>
          <w:lang w:val="fr-CH" w:eastAsia="zh-CN"/>
        </w:rPr>
        <w:t>13 de jun.</w:t>
      </w:r>
      <w:r w:rsidRPr="00BF499C">
        <w:rPr>
          <w:rFonts w:ascii="Arial" w:eastAsia="SimSun" w:hAnsi="Arial" w:cs="Arial"/>
          <w:szCs w:val="24"/>
          <w:lang w:val="fr-CH" w:eastAsia="zh-CN"/>
        </w:rPr>
        <w:tab/>
      </w:r>
      <w:hyperlink r:id="rId379" w:history="1">
        <w:r w:rsidRPr="00FD5160">
          <w:rPr>
            <w:rFonts w:eastAsia="SimSun"/>
            <w:color w:val="0000FF"/>
            <w:sz w:val="18"/>
            <w:szCs w:val="18"/>
            <w:u w:val="single"/>
            <w:lang w:eastAsia="zh-CN"/>
          </w:rPr>
          <w:t>http://www.ttc.or.jp/jp/document_list/free/3gpps2013/TS/TS-3GA-36.445(Rel11)v11.0.0.pdf</w:t>
        </w:r>
      </w:hyperlink>
    </w:p>
    <w:p w:rsidR="00FE6951" w:rsidRPr="00F311C1" w:rsidRDefault="00FE6951" w:rsidP="00FE6951">
      <w:pPr>
        <w:pStyle w:val="Heading5"/>
        <w:rPr>
          <w:rFonts w:eastAsia="SimSun"/>
          <w:lang w:val="es-ES" w:eastAsia="zh-CN"/>
        </w:rPr>
      </w:pPr>
      <w:r w:rsidRPr="00F311C1">
        <w:rPr>
          <w:rFonts w:eastAsia="SimSun"/>
          <w:lang w:val="es-ES" w:eastAsia="zh-CN"/>
        </w:rPr>
        <w:t>1.2.1.4.18</w:t>
      </w:r>
      <w:r w:rsidR="00B42F2A">
        <w:rPr>
          <w:rFonts w:eastAsia="SimSun"/>
          <w:lang w:val="es-ES" w:eastAsia="zh-CN"/>
        </w:rPr>
        <w:tab/>
      </w:r>
      <w:r w:rsidR="00B42F2A">
        <w:rPr>
          <w:rFonts w:eastAsia="SimSun"/>
          <w:lang w:val="es-ES" w:eastAsia="zh-CN"/>
        </w:rPr>
        <w:tab/>
        <w:t xml:space="preserve">TS </w:t>
      </w:r>
      <w:r w:rsidRPr="00F311C1">
        <w:rPr>
          <w:rFonts w:eastAsia="SimSun"/>
          <w:lang w:val="es-ES" w:eastAsia="zh-CN"/>
        </w:rPr>
        <w:t>36.455</w:t>
      </w:r>
    </w:p>
    <w:p w:rsidR="00FE6951" w:rsidRPr="00F311C1" w:rsidRDefault="00FE6951" w:rsidP="00FE6951">
      <w:pPr>
        <w:rPr>
          <w:lang w:val="es-ES" w:eastAsia="zh-CN"/>
        </w:rPr>
      </w:pPr>
      <w:r w:rsidRPr="00F311C1">
        <w:rPr>
          <w:lang w:val="es-ES" w:eastAsia="zh-CN"/>
        </w:rPr>
        <w:t>Acceso radioeléctrico terrenal universal evolucionado (E-UTRA); protocolo A de posicionamiento de la LTE (LPPa)</w:t>
      </w:r>
    </w:p>
    <w:p w:rsidR="00FE6951" w:rsidRPr="00475D0E" w:rsidRDefault="00FE6951" w:rsidP="00FE6951">
      <w:pPr>
        <w:rPr>
          <w:rFonts w:eastAsia="SimSun"/>
          <w:lang w:val="es-ES"/>
        </w:rPr>
      </w:pPr>
      <w:r w:rsidRPr="00475D0E">
        <w:rPr>
          <w:rFonts w:eastAsia="SimSun"/>
          <w:lang w:val="es-ES"/>
        </w:rPr>
        <w:t>En este documento se especifican los procedimientos de señalización de la capa de red radioeléctrica del plano de control entre el eNodoB y el E-SMLC. El LPPa soporta las funciones afectadas por los procedimientos de señalización definidos en este documento.</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311C1">
        <w:rPr>
          <w:rFonts w:eastAsia="SimSun"/>
          <w:b/>
          <w:bCs/>
          <w:color w:val="000000"/>
          <w:sz w:val="18"/>
          <w:szCs w:val="18"/>
          <w:lang w:val="es-ES" w:eastAsia="zh-CN"/>
        </w:rPr>
        <w:lastRenderedPageBreak/>
        <w:t>SDO (2)</w:t>
      </w:r>
      <w:r w:rsidRPr="00F311C1">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2D1762">
      <w:pPr>
        <w:keepNext/>
        <w:keepLines/>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2D176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ATIS</w:t>
      </w:r>
      <w:r w:rsidRPr="00CF73A1">
        <w:rPr>
          <w:rFonts w:ascii="Arial" w:eastAsia="SimSun" w:hAnsi="Arial" w:cs="Arial"/>
          <w:szCs w:val="24"/>
          <w:lang w:val="fr-CH" w:eastAsia="zh-CN"/>
        </w:rPr>
        <w:tab/>
      </w:r>
      <w:r w:rsidRPr="00CF73A1">
        <w:rPr>
          <w:rFonts w:eastAsia="SimSun"/>
          <w:color w:val="000000"/>
          <w:sz w:val="18"/>
          <w:szCs w:val="18"/>
          <w:lang w:val="fr-CH" w:eastAsia="zh-CN"/>
        </w:rPr>
        <w:t>ATIS.3GPP.36.455V1040-2013</w:t>
      </w:r>
      <w:r w:rsidRPr="00CF73A1">
        <w:rPr>
          <w:rFonts w:ascii="Arial" w:eastAsia="SimSun" w:hAnsi="Arial" w:cs="Arial"/>
          <w:szCs w:val="24"/>
          <w:lang w:val="fr-CH" w:eastAsia="zh-CN"/>
        </w:rPr>
        <w:tab/>
      </w:r>
      <w:r w:rsidRPr="00CF73A1">
        <w:rPr>
          <w:rFonts w:eastAsia="SimSun"/>
          <w:color w:val="000000"/>
          <w:sz w:val="18"/>
          <w:szCs w:val="18"/>
          <w:lang w:val="fr-CH" w:eastAsia="zh-CN"/>
        </w:rPr>
        <w:t>10.4.0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80" w:history="1">
        <w:r w:rsidRPr="00DE00EB">
          <w:rPr>
            <w:rFonts w:eastAsia="SimSun"/>
            <w:color w:val="0000FF"/>
            <w:sz w:val="18"/>
            <w:szCs w:val="18"/>
            <w:u w:val="single"/>
            <w:lang w:eastAsia="zh-CN"/>
          </w:rPr>
          <w:t>https://www.atis.org/docstore/default.aspx</w:t>
        </w:r>
      </w:hyperlink>
    </w:p>
    <w:p w:rsidR="00FE6951" w:rsidRPr="00DE00EB" w:rsidRDefault="00FE6951" w:rsidP="002D1762">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CCSA-TSD-LTE-36.455</w:t>
      </w:r>
      <w:r w:rsidRPr="00DE00EB">
        <w:rPr>
          <w:rFonts w:ascii="Arial" w:eastAsia="SimSun" w:hAnsi="Arial" w:cs="Arial"/>
          <w:szCs w:val="24"/>
          <w:lang w:eastAsia="zh-CN"/>
        </w:rPr>
        <w:tab/>
      </w:r>
      <w:r w:rsidRPr="00DE00EB">
        <w:rPr>
          <w:rFonts w:eastAsia="SimSun"/>
          <w:color w:val="000000"/>
          <w:sz w:val="18"/>
          <w:szCs w:val="18"/>
          <w:lang w:eastAsia="zh-CN"/>
        </w:rPr>
        <w:t>10.4.0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81" w:history="1">
        <w:r w:rsidRPr="00DE00EB">
          <w:rPr>
            <w:rFonts w:eastAsia="SimSun"/>
            <w:color w:val="0000FF"/>
            <w:sz w:val="18"/>
            <w:szCs w:val="18"/>
            <w:u w:val="single"/>
            <w:lang w:eastAsia="zh-CN"/>
          </w:rPr>
          <w:t>http://www.ccsa.org.cn/ITU_spec/ITU-R/M.2012/M.2012-1/LTE/Rel-10/CCSA-TSD-LTE-36455-a40.zip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ETSI</w:t>
      </w:r>
      <w:r w:rsidRPr="00CF73A1">
        <w:rPr>
          <w:rFonts w:ascii="Arial" w:eastAsia="SimSun" w:hAnsi="Arial" w:cs="Arial"/>
          <w:szCs w:val="24"/>
          <w:lang w:val="fr-CH" w:eastAsia="zh-CN"/>
        </w:rPr>
        <w:tab/>
      </w:r>
      <w:r w:rsidRPr="00CF73A1">
        <w:rPr>
          <w:rFonts w:eastAsia="SimSun"/>
          <w:color w:val="000000"/>
          <w:sz w:val="18"/>
          <w:szCs w:val="18"/>
          <w:lang w:val="fr-CH" w:eastAsia="zh-CN"/>
        </w:rPr>
        <w:t>ETSI TS 136 455</w:t>
      </w:r>
      <w:r w:rsidR="00FB5D6B">
        <w:rPr>
          <w:rFonts w:ascii="Arial" w:eastAsia="SimSun" w:hAnsi="Arial" w:cs="Arial"/>
          <w:szCs w:val="24"/>
          <w:lang w:val="fr-CH" w:eastAsia="zh-CN"/>
        </w:rPr>
        <w:tab/>
      </w:r>
      <w:r w:rsidRPr="00CF73A1">
        <w:rPr>
          <w:rFonts w:eastAsia="SimSun"/>
          <w:color w:val="000000"/>
          <w:sz w:val="18"/>
          <w:szCs w:val="18"/>
          <w:lang w:val="fr-CH" w:eastAsia="zh-CN"/>
        </w:rPr>
        <w:t>10.4.0</w:t>
      </w:r>
      <w:r w:rsidRPr="00CF73A1">
        <w:rPr>
          <w:rFonts w:ascii="Arial" w:eastAsia="SimSun" w:hAnsi="Arial" w:cs="Arial"/>
          <w:szCs w:val="24"/>
          <w:lang w:val="fr-CH" w:eastAsia="zh-CN"/>
        </w:rPr>
        <w:tab/>
      </w:r>
      <w:r w:rsidRPr="00CF73A1">
        <w:rPr>
          <w:rFonts w:eastAsia="SimSun"/>
          <w:color w:val="000000"/>
          <w:sz w:val="18"/>
          <w:szCs w:val="18"/>
          <w:lang w:val="fr-CH" w:eastAsia="zh-CN"/>
        </w:rPr>
        <w:t>12 de oct.</w:t>
      </w:r>
      <w:r w:rsidRPr="00CF73A1">
        <w:rPr>
          <w:rFonts w:ascii="Arial" w:eastAsia="SimSun" w:hAnsi="Arial" w:cs="Arial"/>
          <w:szCs w:val="24"/>
          <w:lang w:val="fr-CH" w:eastAsia="zh-CN"/>
        </w:rPr>
        <w:tab/>
      </w:r>
      <w:hyperlink r:id="rId382" w:history="1">
        <w:r w:rsidRPr="00BF499C">
          <w:rPr>
            <w:rFonts w:eastAsia="SimSun"/>
            <w:color w:val="0000FF"/>
            <w:sz w:val="18"/>
            <w:szCs w:val="18"/>
            <w:u w:val="single"/>
            <w:lang w:eastAsia="zh-CN"/>
          </w:rPr>
          <w:t>http://www.etsi.org/deliver/etsi_ts/136400_136499/136455/10.04.00_60/ts_136455v100400p.pdf</w:t>
        </w:r>
      </w:hyperlink>
    </w:p>
    <w:p w:rsidR="00FE6951" w:rsidRPr="00FD5160"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TTAT.3G-36.455(R10-10.1.0)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383" w:history="1">
        <w:r w:rsidRPr="00FD5160">
          <w:rPr>
            <w:rFonts w:eastAsia="SimSun"/>
            <w:color w:val="0000FF"/>
            <w:sz w:val="18"/>
            <w:szCs w:val="18"/>
            <w:u w:val="single"/>
            <w:lang w:val="fr-CH" w:eastAsia="zh-CN"/>
          </w:rPr>
          <w:t>http://www.tta.or.kr/data/ttasDown.jsp?where=14688&amp;pk_num=TTAT.3G-36.455(R10-10.1.0)</w:t>
        </w:r>
      </w:hyperlink>
      <w:r w:rsidRPr="00FD5160">
        <w:rPr>
          <w:rFonts w:eastAsia="SimSun"/>
          <w:color w:val="000000"/>
          <w:sz w:val="18"/>
          <w:szCs w:val="18"/>
          <w:lang w:val="fr-CH" w:eastAsia="zh-CN"/>
        </w:rPr>
        <w:t xml:space="preserve"> </w:t>
      </w:r>
    </w:p>
    <w:p w:rsidR="00FE6951" w:rsidRPr="00BF499C"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eastAsia="zh-CN"/>
        </w:rPr>
      </w:pPr>
      <w:r w:rsidRPr="003F54A5">
        <w:rPr>
          <w:rFonts w:eastAsia="SimSun"/>
          <w:color w:val="000000"/>
          <w:sz w:val="18"/>
          <w:szCs w:val="18"/>
          <w:lang w:val="fr-CH" w:eastAsia="zh-CN"/>
        </w:rPr>
        <w:t>TTC</w:t>
      </w:r>
      <w:r w:rsidRPr="003F54A5">
        <w:rPr>
          <w:rFonts w:ascii="Arial" w:eastAsia="SimSun" w:hAnsi="Arial" w:cs="Arial"/>
          <w:sz w:val="18"/>
          <w:szCs w:val="18"/>
          <w:lang w:val="fr-CH" w:eastAsia="zh-CN"/>
        </w:rPr>
        <w:tab/>
      </w:r>
      <w:r w:rsidRPr="003F54A5">
        <w:rPr>
          <w:sz w:val="18"/>
          <w:szCs w:val="18"/>
          <w:lang w:val="fr-CH"/>
        </w:rPr>
        <w:t>TS-3GA-36.455(Rel10)v10.</w:t>
      </w:r>
      <w:r w:rsidRPr="003F54A5">
        <w:rPr>
          <w:rFonts w:eastAsia="MS Mincho"/>
          <w:sz w:val="18"/>
          <w:szCs w:val="18"/>
          <w:lang w:val="fr-CH" w:eastAsia="ja-JP"/>
        </w:rPr>
        <w:t>4</w:t>
      </w:r>
      <w:r w:rsidRPr="003F54A5">
        <w:rPr>
          <w:sz w:val="18"/>
          <w:szCs w:val="18"/>
          <w:lang w:val="fr-CH"/>
        </w:rPr>
        <w:t>.0</w:t>
      </w:r>
      <w:r w:rsidRPr="003F54A5">
        <w:rPr>
          <w:rFonts w:ascii="Arial" w:eastAsia="SimSun" w:hAnsi="Arial" w:cs="Arial"/>
          <w:sz w:val="18"/>
          <w:szCs w:val="18"/>
          <w:lang w:val="fr-CH" w:eastAsia="zh-CN"/>
        </w:rPr>
        <w:tab/>
      </w:r>
      <w:r w:rsidRPr="003F54A5">
        <w:rPr>
          <w:sz w:val="18"/>
          <w:szCs w:val="18"/>
          <w:lang w:val="fr-CH"/>
        </w:rPr>
        <w:t>10.</w:t>
      </w:r>
      <w:r w:rsidRPr="003F54A5">
        <w:rPr>
          <w:rFonts w:eastAsia="MS Mincho"/>
          <w:sz w:val="18"/>
          <w:szCs w:val="18"/>
          <w:lang w:val="fr-CH" w:eastAsia="ja-JP"/>
        </w:rPr>
        <w:t>4</w:t>
      </w:r>
      <w:r w:rsidRPr="003F54A5">
        <w:rPr>
          <w:sz w:val="18"/>
          <w:szCs w:val="18"/>
          <w:lang w:val="fr-CH"/>
        </w:rPr>
        <w:t>.0</w:t>
      </w:r>
      <w:r w:rsidRPr="003F54A5">
        <w:rPr>
          <w:rFonts w:ascii="Arial" w:eastAsia="SimSun" w:hAnsi="Arial" w:cs="Arial"/>
          <w:sz w:val="18"/>
          <w:szCs w:val="18"/>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dic.</w:t>
      </w:r>
      <w:r w:rsidRPr="003F54A5">
        <w:rPr>
          <w:rFonts w:eastAsia="SimSun"/>
          <w:color w:val="000000"/>
          <w:sz w:val="18"/>
          <w:szCs w:val="18"/>
          <w:lang w:val="fr-CH" w:eastAsia="zh-CN"/>
        </w:rPr>
        <w:tab/>
      </w:r>
      <w:hyperlink r:id="rId384" w:history="1">
        <w:r w:rsidRPr="00BF499C">
          <w:rPr>
            <w:rStyle w:val="Hyperlink"/>
            <w:sz w:val="18"/>
            <w:szCs w:val="18"/>
          </w:rPr>
          <w:t>http://www.ttc.or.jp/jp/document_list/free/3gpps2012/TS/TS-3GA-36.455(Rel10)v10.4.0.pdf</w:t>
        </w:r>
      </w:hyperlink>
      <w:r w:rsidRPr="00BF499C">
        <w:rPr>
          <w:sz w:val="18"/>
          <w:szCs w:val="18"/>
        </w:rPr>
        <w:t xml:space="preserve"> </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ATIS</w:t>
      </w:r>
      <w:r w:rsidRPr="00CF73A1">
        <w:rPr>
          <w:rFonts w:ascii="Arial" w:eastAsia="SimSun" w:hAnsi="Arial" w:cs="Arial"/>
          <w:szCs w:val="24"/>
          <w:lang w:val="fr-CH" w:eastAsia="zh-CN"/>
        </w:rPr>
        <w:tab/>
      </w:r>
      <w:r w:rsidRPr="00CF73A1">
        <w:rPr>
          <w:rFonts w:eastAsia="SimSun"/>
          <w:color w:val="000000"/>
          <w:sz w:val="18"/>
          <w:szCs w:val="18"/>
          <w:lang w:val="fr-CH" w:eastAsia="zh-CN"/>
        </w:rPr>
        <w:t>ATIS.3GPP.36.455V1120-2013</w:t>
      </w:r>
      <w:r w:rsidRPr="00CF73A1">
        <w:rPr>
          <w:rFonts w:ascii="Arial" w:eastAsia="SimSun" w:hAnsi="Arial" w:cs="Arial"/>
          <w:szCs w:val="24"/>
          <w:lang w:val="fr-CH" w:eastAsia="zh-CN"/>
        </w:rPr>
        <w:tab/>
      </w:r>
      <w:r w:rsidRPr="00CF73A1">
        <w:rPr>
          <w:rFonts w:eastAsia="SimSun"/>
          <w:color w:val="000000"/>
          <w:sz w:val="18"/>
          <w:szCs w:val="18"/>
          <w:lang w:val="fr-CH" w:eastAsia="zh-CN"/>
        </w:rPr>
        <w:t>11.2.0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85" w:history="1">
        <w:r w:rsidRPr="00CF73A1">
          <w:rPr>
            <w:rStyle w:val="Hyperlink"/>
            <w:rFonts w:eastAsia="SimSun"/>
            <w:sz w:val="18"/>
            <w:szCs w:val="18"/>
            <w:lang w:eastAsia="zh-CN"/>
          </w:rPr>
          <w:t>https://www.atis.org/do</w:t>
        </w:r>
        <w:r w:rsidRPr="00BF499C">
          <w:rPr>
            <w:rStyle w:val="Hyperlink"/>
            <w:rFonts w:eastAsia="SimSun"/>
            <w:sz w:val="18"/>
            <w:szCs w:val="18"/>
            <w:lang w:eastAsia="zh-CN"/>
          </w:rPr>
          <w:t>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CCSA-TSD-LTE-36.455</w:t>
      </w:r>
      <w:r w:rsidRPr="00BF499C">
        <w:rPr>
          <w:rFonts w:ascii="Arial" w:eastAsia="SimSun" w:hAnsi="Arial" w:cs="Arial"/>
          <w:szCs w:val="24"/>
          <w:lang w:eastAsia="zh-CN"/>
        </w:rPr>
        <w:tab/>
      </w:r>
      <w:r w:rsidRPr="00BF499C">
        <w:rPr>
          <w:rFonts w:eastAsia="SimSun"/>
          <w:color w:val="000000"/>
          <w:sz w:val="18"/>
          <w:szCs w:val="18"/>
          <w:lang w:eastAsia="zh-CN"/>
        </w:rPr>
        <w:t>11.2.0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386" w:history="1">
        <w:r w:rsidRPr="00BF499C">
          <w:rPr>
            <w:rFonts w:eastAsia="SimSun"/>
            <w:color w:val="0000FF"/>
            <w:sz w:val="18"/>
            <w:szCs w:val="18"/>
            <w:u w:val="single"/>
            <w:lang w:eastAsia="zh-CN"/>
          </w:rPr>
          <w:t>http://www.ccsa.org.cn/ITU_spec/ITU-R/M.2012/M.2012-1/LTE/Rel-11/CCSA-TSD-LTE-36455-b20.zip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136 455</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387" w:history="1">
        <w:r w:rsidRPr="00BF499C">
          <w:rPr>
            <w:rFonts w:eastAsia="SimSun"/>
            <w:color w:val="0000FF"/>
            <w:sz w:val="18"/>
            <w:szCs w:val="18"/>
            <w:u w:val="single"/>
            <w:lang w:eastAsia="zh-CN"/>
          </w:rPr>
          <w:t>http://www.etsi.org/deliver/etsi_ts/136400_136499/136455/11.02.00_60/ts_136455v110200p.pdf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TTAT.3G-36.455(R11-11.2.0)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88" w:history="1">
        <w:r w:rsidRPr="00FD5160">
          <w:rPr>
            <w:rFonts w:eastAsia="SimSun"/>
            <w:color w:val="0000FF"/>
            <w:sz w:val="18"/>
            <w:szCs w:val="18"/>
            <w:u w:val="single"/>
            <w:lang w:val="fr-CH" w:eastAsia="zh-CN"/>
          </w:rPr>
          <w:t>http://www.tta.or.kr/data/ttasDown.jsp?where=14688&amp;pk_num=TTAT.3G-36.455(R11-11.2.0)</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val="fr-CH" w:eastAsia="zh-CN"/>
        </w:rPr>
        <w:t>TTC</w:t>
      </w:r>
      <w:r w:rsidRPr="00BF499C">
        <w:rPr>
          <w:rFonts w:ascii="Arial" w:eastAsia="SimSun" w:hAnsi="Arial" w:cs="Arial"/>
          <w:szCs w:val="24"/>
          <w:lang w:val="fr-CH" w:eastAsia="zh-CN"/>
        </w:rPr>
        <w:tab/>
      </w:r>
      <w:r w:rsidRPr="00BF499C">
        <w:rPr>
          <w:rFonts w:eastAsia="SimSun"/>
          <w:color w:val="000000"/>
          <w:sz w:val="18"/>
          <w:szCs w:val="18"/>
          <w:lang w:val="fr-CH" w:eastAsia="zh-CN"/>
        </w:rPr>
        <w:t>TS-3GA-36.455(Rel11)v11.2.0</w:t>
      </w:r>
      <w:r w:rsidRPr="00BF499C">
        <w:rPr>
          <w:rFonts w:ascii="Arial" w:eastAsia="SimSun" w:hAnsi="Arial" w:cs="Arial"/>
          <w:szCs w:val="24"/>
          <w:lang w:val="fr-CH" w:eastAsia="zh-CN"/>
        </w:rPr>
        <w:tab/>
      </w:r>
      <w:r w:rsidRPr="00BF499C">
        <w:rPr>
          <w:rFonts w:eastAsia="SimSun"/>
          <w:color w:val="000000"/>
          <w:sz w:val="18"/>
          <w:szCs w:val="18"/>
          <w:lang w:val="fr-CH" w:eastAsia="zh-CN"/>
        </w:rPr>
        <w:t>11.2.0</w:t>
      </w:r>
      <w:r w:rsidRPr="00BF499C">
        <w:rPr>
          <w:rFonts w:ascii="Arial" w:eastAsia="SimSun" w:hAnsi="Arial" w:cs="Arial"/>
          <w:szCs w:val="24"/>
          <w:lang w:val="fr-CH" w:eastAsia="zh-CN"/>
        </w:rPr>
        <w:tab/>
      </w:r>
      <w:r w:rsidRPr="00BF499C">
        <w:rPr>
          <w:rFonts w:eastAsia="SimSun"/>
          <w:color w:val="000000"/>
          <w:sz w:val="18"/>
          <w:szCs w:val="18"/>
          <w:lang w:val="fr-CH" w:eastAsia="zh-CN"/>
        </w:rPr>
        <w:t>13 de jun.</w:t>
      </w:r>
      <w:r w:rsidRPr="00BF499C">
        <w:rPr>
          <w:rFonts w:ascii="Arial" w:eastAsia="SimSun" w:hAnsi="Arial" w:cs="Arial"/>
          <w:szCs w:val="24"/>
          <w:lang w:val="fr-CH" w:eastAsia="zh-CN"/>
        </w:rPr>
        <w:tab/>
      </w:r>
      <w:hyperlink r:id="rId389" w:history="1">
        <w:r w:rsidRPr="00FD5160">
          <w:rPr>
            <w:rFonts w:eastAsia="SimSun"/>
            <w:color w:val="0000FF"/>
            <w:sz w:val="18"/>
            <w:szCs w:val="18"/>
            <w:u w:val="single"/>
            <w:lang w:eastAsia="zh-CN"/>
          </w:rPr>
          <w:t>http://www.ttc.or.jp/jp/document_list/free/3gpps2013/TS/TS-3GA-36.455(Rel11)v11.2.0.pdf</w:t>
        </w:r>
      </w:hyperlink>
    </w:p>
    <w:p w:rsidR="00FE6951" w:rsidRPr="00F311C1" w:rsidRDefault="00FE6951" w:rsidP="00FE6951">
      <w:pPr>
        <w:pStyle w:val="Heading5"/>
        <w:rPr>
          <w:lang w:val="es-ES"/>
        </w:rPr>
      </w:pPr>
      <w:r w:rsidRPr="00F311C1">
        <w:rPr>
          <w:lang w:val="es-ES"/>
        </w:rPr>
        <w:t>1.2.1.4.19</w:t>
      </w:r>
      <w:r w:rsidR="00B42F2A">
        <w:rPr>
          <w:lang w:val="es-ES"/>
        </w:rPr>
        <w:tab/>
      </w:r>
      <w:r w:rsidR="00B42F2A">
        <w:rPr>
          <w:lang w:val="es-ES"/>
        </w:rPr>
        <w:tab/>
        <w:t xml:space="preserve">TS </w:t>
      </w:r>
      <w:r w:rsidRPr="00F311C1">
        <w:rPr>
          <w:lang w:val="es-ES"/>
        </w:rPr>
        <w:t>36.456</w:t>
      </w:r>
    </w:p>
    <w:p w:rsidR="00FE6951" w:rsidRPr="00F4764B" w:rsidRDefault="00FE6951" w:rsidP="00FE6951">
      <w:pPr>
        <w:pStyle w:val="Headingb"/>
        <w:rPr>
          <w:lang w:val="es-ES"/>
        </w:rPr>
      </w:pPr>
      <w:r w:rsidRPr="00475D0E">
        <w:rPr>
          <w:lang w:val="es-ES"/>
        </w:rPr>
        <w:t xml:space="preserve">Aspectos y principios generales de la interfaz </w:t>
      </w:r>
      <w:r w:rsidRPr="00F4764B">
        <w:rPr>
          <w:lang w:val="es-ES"/>
        </w:rPr>
        <w:t xml:space="preserve">SLm </w:t>
      </w:r>
    </w:p>
    <w:p w:rsidR="00FE6951" w:rsidRPr="00F4764B" w:rsidRDefault="00FE6951" w:rsidP="00FE6951">
      <w:pPr>
        <w:rPr>
          <w:lang w:val="es-ES"/>
        </w:rPr>
      </w:pPr>
      <w:r w:rsidRPr="00F4764B">
        <w:rPr>
          <w:lang w:val="es-ES"/>
        </w:rPr>
        <w:t>El presente documento constituye una introducción a la serie de especificaciones técnicas 3GPP TS 36.45x que definen la interfaz SLm para la interconexión del centro de localización móvil de servicio evolucionado (E-SMLC) con los componentes de la Unidad de medición de posición (LMU) de la Red de acceso radioeléctrico terrenal universal evolucionada (E-UTRAN)</w:t>
      </w:r>
      <w:r>
        <w:rPr>
          <w:lang w:val="es-ES"/>
        </w:rPr>
        <w:t>.</w:t>
      </w:r>
    </w:p>
    <w:p w:rsidR="00FE6951" w:rsidRPr="00F4764B" w:rsidRDefault="00FE6951" w:rsidP="00FE6951">
      <w:pPr>
        <w:pStyle w:val="Headingb"/>
        <w:rPr>
          <w:lang w:val="es-ES"/>
        </w:rPr>
      </w:pPr>
      <w:r w:rsidRPr="00475D0E">
        <w:rPr>
          <w:lang w:val="es-ES"/>
        </w:rPr>
        <w:t>Versión</w:t>
      </w:r>
      <w:r w:rsidRPr="00F4764B">
        <w:rPr>
          <w:lang w:val="es-ES"/>
        </w:rPr>
        <w:t xml:space="preserve"> 10 (no aplicable –</w:t>
      </w:r>
      <w:r>
        <w:rPr>
          <w:lang w:val="es-ES"/>
        </w:rPr>
        <w:t xml:space="preserve"> </w:t>
      </w:r>
      <w:r w:rsidRPr="00F4764B">
        <w:rPr>
          <w:lang w:val="es-ES"/>
        </w:rPr>
        <w:t>especificación añadida al comienzo de la Versión 1</w:t>
      </w:r>
      <w:r w:rsidRPr="00F4764B">
        <w:rPr>
          <w:lang w:val="es-ES" w:eastAsia="ja-JP"/>
        </w:rPr>
        <w:t>1</w:t>
      </w:r>
      <w:r w:rsidRPr="00F4764B">
        <w:rPr>
          <w:lang w:val="es-ES"/>
        </w:rPr>
        <w:t>)</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4764B">
        <w:rPr>
          <w:rFonts w:eastAsia="SimSun"/>
          <w:b/>
          <w:bCs/>
          <w:color w:val="000000"/>
          <w:sz w:val="18"/>
          <w:szCs w:val="18"/>
          <w:lang w:val="es-ES" w:eastAsia="zh-CN"/>
        </w:rPr>
        <w:t>SDO (2)</w:t>
      </w:r>
      <w:r w:rsidRPr="00F4764B">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11</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ATIS</w:t>
      </w:r>
      <w:r w:rsidRPr="00CF73A1">
        <w:rPr>
          <w:rFonts w:ascii="Arial" w:eastAsia="SimSun" w:hAnsi="Arial" w:cs="Arial"/>
          <w:szCs w:val="24"/>
          <w:lang w:val="fr-CH" w:eastAsia="zh-CN"/>
        </w:rPr>
        <w:tab/>
      </w:r>
      <w:r w:rsidRPr="00CF73A1">
        <w:rPr>
          <w:rFonts w:eastAsia="SimSun"/>
          <w:color w:val="000000"/>
          <w:sz w:val="18"/>
          <w:szCs w:val="18"/>
          <w:lang w:val="fr-CH" w:eastAsia="zh-CN"/>
        </w:rPr>
        <w:t>ATIS.3GPP.36.456V1100-2013</w:t>
      </w:r>
      <w:r w:rsidRPr="00CF73A1">
        <w:rPr>
          <w:rFonts w:ascii="Arial" w:eastAsia="SimSun" w:hAnsi="Arial" w:cs="Arial"/>
          <w:szCs w:val="24"/>
          <w:lang w:val="fr-CH" w:eastAsia="zh-CN"/>
        </w:rPr>
        <w:tab/>
      </w:r>
      <w:r w:rsidRPr="00CF73A1">
        <w:rPr>
          <w:rFonts w:eastAsia="SimSun"/>
          <w:color w:val="000000"/>
          <w:sz w:val="18"/>
          <w:szCs w:val="18"/>
          <w:lang w:val="fr-CH" w:eastAsia="zh-CN"/>
        </w:rPr>
        <w:t>11.0.0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90"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CCSA-TSD-LTE-36.456</w:t>
      </w:r>
      <w:r w:rsidRPr="00DE00EB">
        <w:rPr>
          <w:rFonts w:ascii="Arial" w:eastAsia="SimSun" w:hAnsi="Arial" w:cs="Arial"/>
          <w:szCs w:val="24"/>
          <w:lang w:eastAsia="zh-CN"/>
        </w:rPr>
        <w:tab/>
      </w:r>
      <w:r w:rsidRPr="00DE00EB">
        <w:rPr>
          <w:rFonts w:eastAsia="SimSun"/>
          <w:color w:val="000000"/>
          <w:sz w:val="18"/>
          <w:szCs w:val="18"/>
          <w:lang w:eastAsia="zh-CN"/>
        </w:rPr>
        <w:t>11.0.0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91" w:history="1">
        <w:r w:rsidRPr="00DE00EB">
          <w:rPr>
            <w:rFonts w:eastAsia="SimSun"/>
            <w:color w:val="0000FF"/>
            <w:sz w:val="18"/>
            <w:szCs w:val="18"/>
            <w:u w:val="single"/>
            <w:lang w:eastAsia="zh-CN"/>
          </w:rPr>
          <w:t>http://www.ccsa.org.cn/ITU_spec/ITU-R/M.2012/M.2012-1/LTE/Rel-11/CCSA-TSD-LTE-36456-b00.zip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136 456</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392" w:history="1">
        <w:r w:rsidRPr="00BF499C">
          <w:rPr>
            <w:rFonts w:eastAsia="SimSun"/>
            <w:color w:val="0000FF"/>
            <w:sz w:val="18"/>
            <w:szCs w:val="18"/>
            <w:u w:val="single"/>
            <w:lang w:eastAsia="zh-CN"/>
          </w:rPr>
          <w:t>http://www.etsi.org/deliver/etsi_ts/136400_136499/136456/11.00.00_60/ts_136456v110000p.pdf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TTAT.3G-36.456(R11-11.0.0)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93" w:history="1">
        <w:r w:rsidRPr="00FD5160">
          <w:rPr>
            <w:rFonts w:eastAsia="SimSun"/>
            <w:color w:val="0000FF"/>
            <w:sz w:val="18"/>
            <w:szCs w:val="18"/>
            <w:u w:val="single"/>
            <w:lang w:val="fr-CH" w:eastAsia="zh-CN"/>
          </w:rPr>
          <w:t>http://www.tta.or.kr/data/ttasDown.jsp?where=14688&amp;pk_num=TTAT.3G-36.456(R11-11.0.0)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lastRenderedPageBreak/>
        <w:t>1.2.1.4.20</w:t>
      </w:r>
      <w:r w:rsidR="00B42F2A">
        <w:rPr>
          <w:lang w:val="es-ES_tradnl"/>
        </w:rPr>
        <w:tab/>
      </w:r>
      <w:r w:rsidR="00B42F2A">
        <w:rPr>
          <w:lang w:val="es-ES_tradnl"/>
        </w:rPr>
        <w:tab/>
        <w:t xml:space="preserve">TS </w:t>
      </w:r>
      <w:r w:rsidRPr="00DE00EB">
        <w:rPr>
          <w:lang w:val="es-ES_tradnl"/>
        </w:rPr>
        <w:t>36.457</w:t>
      </w:r>
    </w:p>
    <w:p w:rsidR="00FE6951" w:rsidRPr="00F4764B" w:rsidRDefault="00FE6951" w:rsidP="002D1762">
      <w:pPr>
        <w:keepNext/>
        <w:keepLines/>
        <w:rPr>
          <w:lang w:val="es-ES"/>
        </w:rPr>
      </w:pPr>
      <w:r w:rsidRPr="00475D0E">
        <w:rPr>
          <w:b/>
          <w:lang w:val="es-ES"/>
        </w:rPr>
        <w:t xml:space="preserve">Capa 1 de la interfaz </w:t>
      </w:r>
      <w:r w:rsidRPr="00F4764B">
        <w:rPr>
          <w:b/>
          <w:lang w:val="es-ES"/>
        </w:rPr>
        <w:t>SLm</w:t>
      </w:r>
    </w:p>
    <w:p w:rsidR="00FE6951" w:rsidRPr="00F4764B" w:rsidRDefault="00FE6951" w:rsidP="002D1762">
      <w:pPr>
        <w:keepNext/>
        <w:keepLines/>
        <w:rPr>
          <w:lang w:val="es-ES"/>
        </w:rPr>
      </w:pPr>
      <w:r w:rsidRPr="00F4764B">
        <w:rPr>
          <w:lang w:val="es-ES"/>
        </w:rPr>
        <w:t xml:space="preserve">En el presente </w:t>
      </w:r>
      <w:r w:rsidRPr="00475D0E">
        <w:rPr>
          <w:lang w:val="es-ES"/>
        </w:rPr>
        <w:t>documento</w:t>
      </w:r>
      <w:r w:rsidRPr="00F4764B">
        <w:rPr>
          <w:lang w:val="es-ES"/>
        </w:rPr>
        <w:t xml:space="preserve"> se especifican </w:t>
      </w:r>
      <w:r w:rsidRPr="00475D0E">
        <w:rPr>
          <w:lang w:val="es-ES"/>
        </w:rPr>
        <w:t>las normas permitidas para aplicar la capa 1 a la interfaz SLm</w:t>
      </w:r>
      <w:r>
        <w:rPr>
          <w:lang w:val="es-ES"/>
        </w:rPr>
        <w:t>.</w:t>
      </w:r>
    </w:p>
    <w:p w:rsidR="00FE6951" w:rsidRPr="00DE00EB" w:rsidRDefault="00FE6951" w:rsidP="00C871F3">
      <w:pPr>
        <w:pStyle w:val="Headingb"/>
        <w:keepNext w:val="0"/>
        <w:keepLines w:val="0"/>
        <w:widowControl w:val="0"/>
        <w:overflowPunct/>
        <w:spacing w:before="60"/>
        <w:textAlignment w:val="auto"/>
        <w:rPr>
          <w:lang w:val="es-ES_tradnl"/>
        </w:rPr>
      </w:pPr>
      <w:r w:rsidRPr="00DE00EB">
        <w:rPr>
          <w:lang w:val="es-ES_tradnl"/>
        </w:rPr>
        <w:t>Versión 10 (no aplicable – especificación añadida al comienzo de la Versión 11)</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4764B">
        <w:rPr>
          <w:rFonts w:eastAsia="SimSun"/>
          <w:b/>
          <w:bCs/>
          <w:color w:val="000000"/>
          <w:sz w:val="18"/>
          <w:szCs w:val="18"/>
          <w:lang w:val="es-ES" w:eastAsia="zh-CN"/>
        </w:rPr>
        <w:t>SDO (2)</w:t>
      </w:r>
      <w:r w:rsidRPr="00F4764B">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11</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ATIS</w:t>
      </w:r>
      <w:r w:rsidRPr="00CF73A1">
        <w:rPr>
          <w:rFonts w:ascii="Arial" w:eastAsia="SimSun" w:hAnsi="Arial" w:cs="Arial"/>
          <w:szCs w:val="24"/>
          <w:lang w:val="fr-CH" w:eastAsia="zh-CN"/>
        </w:rPr>
        <w:tab/>
      </w:r>
      <w:r w:rsidRPr="00CF73A1">
        <w:rPr>
          <w:rFonts w:eastAsia="SimSun"/>
          <w:color w:val="000000"/>
          <w:sz w:val="18"/>
          <w:szCs w:val="18"/>
          <w:lang w:val="fr-CH" w:eastAsia="zh-CN"/>
        </w:rPr>
        <w:t>ATIS.3GPP.36.457V1100-2013</w:t>
      </w:r>
      <w:r w:rsidRPr="00CF73A1">
        <w:rPr>
          <w:rFonts w:ascii="Arial" w:eastAsia="SimSun" w:hAnsi="Arial" w:cs="Arial"/>
          <w:szCs w:val="24"/>
          <w:lang w:val="fr-CH" w:eastAsia="zh-CN"/>
        </w:rPr>
        <w:tab/>
      </w:r>
      <w:r w:rsidRPr="00CF73A1">
        <w:rPr>
          <w:rFonts w:eastAsia="SimSun"/>
          <w:color w:val="000000"/>
          <w:sz w:val="18"/>
          <w:szCs w:val="18"/>
          <w:lang w:val="fr-CH" w:eastAsia="zh-CN"/>
        </w:rPr>
        <w:t>11.0.0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94"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CCSA-TSD-LTE-36.457</w:t>
      </w:r>
      <w:r w:rsidRPr="00DE00EB">
        <w:rPr>
          <w:rFonts w:ascii="Arial" w:eastAsia="SimSun" w:hAnsi="Arial" w:cs="Arial"/>
          <w:szCs w:val="24"/>
          <w:lang w:eastAsia="zh-CN"/>
        </w:rPr>
        <w:tab/>
      </w:r>
      <w:r w:rsidRPr="00DE00EB">
        <w:rPr>
          <w:rFonts w:eastAsia="SimSun"/>
          <w:color w:val="000000"/>
          <w:sz w:val="18"/>
          <w:szCs w:val="18"/>
          <w:lang w:eastAsia="zh-CN"/>
        </w:rPr>
        <w:t>11.0.0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95" w:history="1">
        <w:r w:rsidRPr="00DE00EB">
          <w:rPr>
            <w:rFonts w:eastAsia="SimSun"/>
            <w:color w:val="0000FF"/>
            <w:sz w:val="18"/>
            <w:szCs w:val="18"/>
            <w:u w:val="single"/>
            <w:lang w:eastAsia="zh-CN"/>
          </w:rPr>
          <w:t>http://www.ccsa.org.cn/ITU_spec/ITU-R/M.2012/M.2012-1/LTE/Rel-11/CCSA-TSD-LTE-36457-b00.zip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136 457</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396" w:history="1">
        <w:r w:rsidRPr="00BF499C">
          <w:rPr>
            <w:rFonts w:eastAsia="SimSun"/>
            <w:color w:val="0000FF"/>
            <w:sz w:val="18"/>
            <w:szCs w:val="18"/>
            <w:u w:val="single"/>
            <w:lang w:eastAsia="zh-CN"/>
          </w:rPr>
          <w:t>http://www.etsi.org/deliver/etsi_ts/136400_136499/136457/11.00.00_60/ts_136457v110000p.pdf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TTAT.3G-36.457(R11-11.0.0)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397" w:history="1">
        <w:r w:rsidRPr="00FD5160">
          <w:rPr>
            <w:rFonts w:eastAsia="SimSun"/>
            <w:color w:val="0000FF"/>
            <w:sz w:val="18"/>
            <w:szCs w:val="18"/>
            <w:u w:val="single"/>
            <w:lang w:val="fr-CH" w:eastAsia="zh-CN"/>
          </w:rPr>
          <w:t>http://www.tta.or.kr/data/ttasDown.jsp?where=14688&amp;pk_num=TTAT.3G-36.457(R11-11.0.0)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t>1.2.1.4.21</w:t>
      </w:r>
      <w:r w:rsidR="00B42F2A">
        <w:rPr>
          <w:lang w:val="es-ES_tradnl"/>
        </w:rPr>
        <w:tab/>
      </w:r>
      <w:r w:rsidR="00B42F2A">
        <w:rPr>
          <w:lang w:val="es-ES_tradnl"/>
        </w:rPr>
        <w:tab/>
        <w:t xml:space="preserve">TS </w:t>
      </w:r>
      <w:r w:rsidRPr="00DE00EB">
        <w:rPr>
          <w:lang w:val="es-ES_tradnl"/>
        </w:rPr>
        <w:t>36.458</w:t>
      </w:r>
    </w:p>
    <w:p w:rsidR="00FE6951" w:rsidRPr="00F4764B" w:rsidRDefault="00FE6951" w:rsidP="00FB5D6B">
      <w:pPr>
        <w:pStyle w:val="Headingb"/>
        <w:rPr>
          <w:lang w:val="es-ES"/>
        </w:rPr>
      </w:pPr>
      <w:r w:rsidRPr="00475D0E">
        <w:rPr>
          <w:lang w:val="es-ES"/>
        </w:rPr>
        <w:t xml:space="preserve">Transporte de señalización a través de la interfaz </w:t>
      </w:r>
      <w:r w:rsidR="00FB5D6B">
        <w:rPr>
          <w:lang w:val="es-ES"/>
        </w:rPr>
        <w:t>SLm</w:t>
      </w:r>
    </w:p>
    <w:p w:rsidR="00FE6951" w:rsidRPr="00F4764B" w:rsidRDefault="00FE6951" w:rsidP="00FE6951">
      <w:pPr>
        <w:rPr>
          <w:lang w:val="es-ES"/>
        </w:rPr>
      </w:pPr>
      <w:r w:rsidRPr="00F4764B">
        <w:rPr>
          <w:lang w:val="es-ES"/>
        </w:rPr>
        <w:t>En el presente documento se especifican las normas relativas al transporte de señalización que ha de utilizarse a través de la interfaz SLm. La interfaz SLm es una interfaz lógica entre la LMU y el E-SMLC en la red básica de la E-UTRAN. En este documento se describen cómo se transportan los mensajes de señalización SLmAP a través de la SLm.</w:t>
      </w:r>
    </w:p>
    <w:p w:rsidR="00FE6951" w:rsidRPr="00DE00EB" w:rsidRDefault="00FE6951" w:rsidP="00C871F3">
      <w:pPr>
        <w:pStyle w:val="Headingb"/>
        <w:keepNext w:val="0"/>
        <w:keepLines w:val="0"/>
        <w:widowControl w:val="0"/>
        <w:overflowPunct/>
        <w:spacing w:before="60"/>
        <w:textAlignment w:val="auto"/>
        <w:rPr>
          <w:lang w:val="es-ES_tradnl"/>
        </w:rPr>
      </w:pPr>
      <w:r w:rsidRPr="00DE00EB">
        <w:rPr>
          <w:lang w:val="es-ES_tradnl"/>
        </w:rPr>
        <w:t>Versión 10 (no aplicable – especificación añadida al comienzo de la Versión 11)</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F4764B">
        <w:rPr>
          <w:rFonts w:eastAsia="SimSun"/>
          <w:b/>
          <w:bCs/>
          <w:color w:val="000000"/>
          <w:sz w:val="18"/>
          <w:szCs w:val="18"/>
          <w:lang w:val="es-ES" w:eastAsia="zh-CN"/>
        </w:rPr>
        <w:t>SDO (2)</w:t>
      </w:r>
      <w:r w:rsidRPr="00F4764B">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11</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ap</w:t>
      </w:r>
      <w:r w:rsidRPr="00810637">
        <w:rPr>
          <w:rFonts w:eastAsia="SimSun"/>
          <w:color w:val="000000"/>
          <w:sz w:val="18"/>
          <w:szCs w:val="18"/>
          <w:lang w:val="es-ES" w:eastAsia="zh-CN"/>
        </w:rPr>
        <w:t>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F73A1">
        <w:rPr>
          <w:rFonts w:eastAsia="SimSun"/>
          <w:color w:val="000000"/>
          <w:sz w:val="18"/>
          <w:szCs w:val="18"/>
          <w:lang w:val="fr-CH" w:eastAsia="zh-CN"/>
        </w:rPr>
        <w:t>ATIS</w:t>
      </w:r>
      <w:r w:rsidRPr="00CF73A1">
        <w:rPr>
          <w:rFonts w:ascii="Arial" w:eastAsia="SimSun" w:hAnsi="Arial" w:cs="Arial"/>
          <w:szCs w:val="24"/>
          <w:lang w:val="fr-CH" w:eastAsia="zh-CN"/>
        </w:rPr>
        <w:tab/>
      </w:r>
      <w:r w:rsidRPr="00CF73A1">
        <w:rPr>
          <w:rFonts w:eastAsia="SimSun"/>
          <w:color w:val="000000"/>
          <w:sz w:val="18"/>
          <w:szCs w:val="18"/>
          <w:lang w:val="fr-CH" w:eastAsia="zh-CN"/>
        </w:rPr>
        <w:t>ATIS.3GPP.36.458V1100-2013</w:t>
      </w:r>
      <w:r w:rsidRPr="00CF73A1">
        <w:rPr>
          <w:rFonts w:ascii="Arial" w:eastAsia="SimSun" w:hAnsi="Arial" w:cs="Arial"/>
          <w:szCs w:val="24"/>
          <w:lang w:val="fr-CH" w:eastAsia="zh-CN"/>
        </w:rPr>
        <w:tab/>
      </w:r>
      <w:r w:rsidRPr="00CF73A1">
        <w:rPr>
          <w:rFonts w:eastAsia="SimSun"/>
          <w:color w:val="000000"/>
          <w:sz w:val="18"/>
          <w:szCs w:val="18"/>
          <w:lang w:val="fr-CH" w:eastAsia="zh-CN"/>
        </w:rPr>
        <w:t>11.0.0</w:t>
      </w:r>
      <w:r w:rsidRPr="00CF73A1">
        <w:rPr>
          <w:rFonts w:ascii="Arial" w:eastAsia="SimSun" w:hAnsi="Arial" w:cs="Arial"/>
          <w:szCs w:val="24"/>
          <w:lang w:val="fr-CH" w:eastAsia="zh-CN"/>
        </w:rPr>
        <w:tab/>
      </w:r>
      <w:r w:rsidRPr="00CF73A1">
        <w:rPr>
          <w:rFonts w:eastAsia="SimSun"/>
          <w:color w:val="000000"/>
          <w:sz w:val="18"/>
          <w:szCs w:val="18"/>
          <w:lang w:val="fr-CH" w:eastAsia="zh-CN"/>
        </w:rPr>
        <w:t>13 de jun.</w:t>
      </w:r>
      <w:r w:rsidRPr="00CF73A1">
        <w:rPr>
          <w:rFonts w:ascii="Arial" w:eastAsia="SimSun" w:hAnsi="Arial" w:cs="Arial"/>
          <w:szCs w:val="24"/>
          <w:lang w:val="fr-CH" w:eastAsia="zh-CN"/>
        </w:rPr>
        <w:tab/>
      </w:r>
      <w:hyperlink r:id="rId398"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CCSA-TSD-LTE-36.458</w:t>
      </w:r>
      <w:r w:rsidRPr="00DE00EB">
        <w:rPr>
          <w:rFonts w:ascii="Arial" w:eastAsia="SimSun" w:hAnsi="Arial" w:cs="Arial"/>
          <w:szCs w:val="24"/>
          <w:lang w:eastAsia="zh-CN"/>
        </w:rPr>
        <w:tab/>
      </w:r>
      <w:r w:rsidRPr="00DE00EB">
        <w:rPr>
          <w:rFonts w:eastAsia="SimSun"/>
          <w:color w:val="000000"/>
          <w:sz w:val="18"/>
          <w:szCs w:val="18"/>
          <w:lang w:eastAsia="zh-CN"/>
        </w:rPr>
        <w:t>11.0.0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399" w:history="1">
        <w:r w:rsidRPr="00DE00EB">
          <w:rPr>
            <w:rFonts w:eastAsia="SimSun"/>
            <w:color w:val="0000FF"/>
            <w:sz w:val="18"/>
            <w:szCs w:val="18"/>
            <w:u w:val="single"/>
            <w:lang w:eastAsia="zh-CN"/>
          </w:rPr>
          <w:t>http://www.ccsa.org.cn/ITU_spec/ITU-R/M.2012/M.2012-1/LTE/Rel-11/CCSA-TSD-LTE-36458-b00.zip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136 458</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400" w:history="1">
        <w:r w:rsidRPr="00BF499C">
          <w:rPr>
            <w:rFonts w:eastAsia="SimSun"/>
            <w:color w:val="0000FF"/>
            <w:sz w:val="18"/>
            <w:szCs w:val="18"/>
            <w:u w:val="single"/>
            <w:lang w:eastAsia="zh-CN"/>
          </w:rPr>
          <w:t>http://www.etsi.org/deliver/etsi_ts/136400_136499/136458/11.00.00_60/ts_136458v110000p.pdf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TTAT.3G-36.458(R11-11.0.0)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01" w:history="1">
        <w:r w:rsidRPr="00FD5160">
          <w:rPr>
            <w:rFonts w:eastAsia="SimSun"/>
            <w:color w:val="0000FF"/>
            <w:sz w:val="18"/>
            <w:szCs w:val="18"/>
            <w:u w:val="single"/>
            <w:lang w:val="fr-CH" w:eastAsia="zh-CN"/>
          </w:rPr>
          <w:t>http://www.tta.or.kr/data/ttasDown.jsp?where=14688&amp;pk_num=TTAT.3G-36.458(R11-11.0.0)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lastRenderedPageBreak/>
        <w:t>1.2.1.4.22</w:t>
      </w:r>
      <w:r w:rsidR="00B42F2A">
        <w:rPr>
          <w:lang w:val="es-ES_tradnl"/>
        </w:rPr>
        <w:tab/>
      </w:r>
      <w:r w:rsidR="00B42F2A">
        <w:rPr>
          <w:lang w:val="es-ES_tradnl"/>
        </w:rPr>
        <w:tab/>
        <w:t xml:space="preserve">TS </w:t>
      </w:r>
      <w:r w:rsidRPr="00DE00EB">
        <w:rPr>
          <w:lang w:val="es-ES_tradnl"/>
        </w:rPr>
        <w:t>36.459</w:t>
      </w:r>
    </w:p>
    <w:p w:rsidR="00FE6951" w:rsidRPr="00F4764B" w:rsidRDefault="00FE6951" w:rsidP="00FE6951">
      <w:pPr>
        <w:keepNext/>
        <w:rPr>
          <w:b/>
          <w:lang w:val="es-ES"/>
        </w:rPr>
      </w:pPr>
      <w:r w:rsidRPr="00F4764B">
        <w:rPr>
          <w:b/>
          <w:lang w:val="es-ES"/>
        </w:rPr>
        <w:t>Protocolo de aplicación de la interfaz SLm (SLmAP)</w:t>
      </w:r>
    </w:p>
    <w:p w:rsidR="00FE6951" w:rsidRPr="00F4764B" w:rsidRDefault="00FE6951" w:rsidP="00770A88">
      <w:pPr>
        <w:keepNext/>
        <w:keepLines/>
        <w:widowControl w:val="0"/>
        <w:overflowPunct/>
        <w:textAlignment w:val="auto"/>
        <w:rPr>
          <w:lang w:val="es-ES"/>
        </w:rPr>
      </w:pPr>
      <w:r w:rsidRPr="00F4764B">
        <w:rPr>
          <w:lang w:val="es-ES"/>
        </w:rPr>
        <w:t xml:space="preserve">En el presente documento se especifica el protocolo de señalización de la capa de red radioeléctrica E-UTRAN para la interfaz SLm. El protocolo de aplicación SLm (SLmAP) soporta las funciones de la interfaz SLm mediante los procedimientos de señalización definidos en este documento. </w:t>
      </w:r>
    </w:p>
    <w:p w:rsidR="00FE6951" w:rsidRPr="00DE00EB" w:rsidRDefault="00FE6951" w:rsidP="00C871F3">
      <w:pPr>
        <w:pStyle w:val="Headingb"/>
        <w:keepNext w:val="0"/>
        <w:keepLines w:val="0"/>
        <w:widowControl w:val="0"/>
        <w:overflowPunct/>
        <w:spacing w:before="120"/>
        <w:textAlignment w:val="auto"/>
        <w:rPr>
          <w:lang w:val="es-ES_tradnl"/>
        </w:rPr>
      </w:pPr>
      <w:r w:rsidRPr="00DE00EB">
        <w:rPr>
          <w:lang w:val="es-ES_tradnl"/>
        </w:rPr>
        <w:t>Versión 10 (no aplicable – especificación añadida al comienzo de la Versión 11)</w:t>
      </w:r>
    </w:p>
    <w:p w:rsidR="00D5251B" w:rsidRDefault="00FE6951" w:rsidP="00770A88">
      <w:pPr>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11</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w:t>
      </w:r>
      <w:r w:rsidRPr="00810637">
        <w:rPr>
          <w:rFonts w:eastAsia="SimSun"/>
          <w:color w:val="000000"/>
          <w:sz w:val="18"/>
          <w:szCs w:val="18"/>
          <w:lang w:val="es-ES" w:eastAsia="zh-CN"/>
        </w:rPr>
        <w:t xml:space="preserve"> </w:t>
      </w:r>
      <w:r>
        <w:rPr>
          <w:rFonts w:eastAsia="SimSun"/>
          <w:color w:val="000000"/>
          <w:sz w:val="18"/>
          <w:szCs w:val="18"/>
          <w:lang w:val="es-ES" w:eastAsia="zh-CN"/>
        </w:rPr>
        <w:t>ap</w:t>
      </w:r>
      <w:r w:rsidRPr="00810637">
        <w:rPr>
          <w:rFonts w:eastAsia="SimSun"/>
          <w:color w:val="000000"/>
          <w:sz w:val="18"/>
          <w:szCs w:val="18"/>
          <w:lang w:val="es-ES" w:eastAsia="zh-CN"/>
        </w:rPr>
        <w:t>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72FC4">
        <w:rPr>
          <w:rFonts w:eastAsia="SimSun"/>
          <w:color w:val="000000"/>
          <w:sz w:val="18"/>
          <w:szCs w:val="18"/>
          <w:lang w:val="fr-CH" w:eastAsia="zh-CN"/>
        </w:rPr>
        <w:t>ATIS</w:t>
      </w:r>
      <w:r w:rsidRPr="00B72FC4">
        <w:rPr>
          <w:rFonts w:ascii="Arial" w:eastAsia="SimSun" w:hAnsi="Arial" w:cs="Arial"/>
          <w:szCs w:val="24"/>
          <w:lang w:val="fr-CH" w:eastAsia="zh-CN"/>
        </w:rPr>
        <w:tab/>
      </w:r>
      <w:r w:rsidRPr="00B72FC4">
        <w:rPr>
          <w:rFonts w:eastAsia="SimSun"/>
          <w:color w:val="000000"/>
          <w:sz w:val="18"/>
          <w:szCs w:val="18"/>
          <w:lang w:val="fr-CH" w:eastAsia="zh-CN"/>
        </w:rPr>
        <w:t>ATIS.3GPP.36.459V1110-2013</w:t>
      </w:r>
      <w:r w:rsidRPr="00B72FC4">
        <w:rPr>
          <w:rFonts w:ascii="Arial" w:eastAsia="SimSun" w:hAnsi="Arial" w:cs="Arial"/>
          <w:szCs w:val="24"/>
          <w:lang w:val="fr-CH" w:eastAsia="zh-CN"/>
        </w:rPr>
        <w:tab/>
      </w:r>
      <w:r w:rsidRPr="00B72FC4">
        <w:rPr>
          <w:rFonts w:eastAsia="SimSun"/>
          <w:color w:val="000000"/>
          <w:sz w:val="18"/>
          <w:szCs w:val="18"/>
          <w:lang w:val="fr-CH" w:eastAsia="zh-CN"/>
        </w:rPr>
        <w:t>11.1.0</w:t>
      </w:r>
      <w:r w:rsidRPr="00B72FC4">
        <w:rPr>
          <w:rFonts w:ascii="Arial" w:eastAsia="SimSun" w:hAnsi="Arial" w:cs="Arial"/>
          <w:szCs w:val="24"/>
          <w:lang w:val="fr-CH" w:eastAsia="zh-CN"/>
        </w:rPr>
        <w:tab/>
      </w:r>
      <w:r w:rsidRPr="00B72FC4">
        <w:rPr>
          <w:rFonts w:eastAsia="SimSun"/>
          <w:color w:val="000000"/>
          <w:sz w:val="18"/>
          <w:szCs w:val="18"/>
          <w:lang w:val="fr-CH" w:eastAsia="zh-CN"/>
        </w:rPr>
        <w:t>13 de jun.</w:t>
      </w:r>
      <w:r w:rsidRPr="00B72FC4">
        <w:rPr>
          <w:rFonts w:ascii="Arial" w:eastAsia="SimSun" w:hAnsi="Arial" w:cs="Arial"/>
          <w:szCs w:val="24"/>
          <w:lang w:val="fr-CH" w:eastAsia="zh-CN"/>
        </w:rPr>
        <w:tab/>
      </w:r>
      <w:hyperlink r:id="rId402"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CCSA-TSD-LTE-36.459</w:t>
      </w:r>
      <w:r w:rsidRPr="00DE00EB">
        <w:rPr>
          <w:rFonts w:ascii="Arial" w:eastAsia="SimSun" w:hAnsi="Arial" w:cs="Arial"/>
          <w:szCs w:val="24"/>
          <w:lang w:eastAsia="zh-CN"/>
        </w:rPr>
        <w:tab/>
      </w:r>
      <w:r w:rsidRPr="00DE00EB">
        <w:rPr>
          <w:rFonts w:eastAsia="SimSun"/>
          <w:color w:val="000000"/>
          <w:sz w:val="18"/>
          <w:szCs w:val="18"/>
          <w:lang w:eastAsia="zh-CN"/>
        </w:rPr>
        <w:t>11.1.0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403" w:history="1">
        <w:r w:rsidRPr="00DE00EB">
          <w:rPr>
            <w:rFonts w:eastAsia="SimSun"/>
            <w:color w:val="0000FF"/>
            <w:sz w:val="18"/>
            <w:szCs w:val="18"/>
            <w:u w:val="single"/>
            <w:lang w:eastAsia="zh-CN"/>
          </w:rPr>
          <w:t>http://www.ccsa.org.cn/ITU_spec/ITU-R/M.2012/M.2012-1/LTE/Rel-11/CCSA-TSD-LTE-36459-b10.zip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136 459</w:t>
      </w:r>
      <w:r w:rsidR="00FB5D6B">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04" w:history="1">
        <w:r w:rsidRPr="00BF499C">
          <w:rPr>
            <w:rFonts w:eastAsia="SimSun"/>
            <w:color w:val="0000FF"/>
            <w:sz w:val="18"/>
            <w:szCs w:val="18"/>
            <w:u w:val="single"/>
            <w:lang w:eastAsia="zh-CN"/>
          </w:rPr>
          <w:t>http://www.etsi.org/deliver/etsi_ts/136400_136499/136459/11.01.00_60/ts_136459v110100p.pdf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TTAT.3G-36.459(R11-11.1.0)</w:t>
      </w:r>
      <w:r w:rsidRPr="00FD5160">
        <w:rPr>
          <w:rFonts w:ascii="Arial" w:eastAsia="SimSun" w:hAnsi="Arial" w:cs="Arial"/>
          <w:szCs w:val="24"/>
          <w:lang w:val="fr-CH" w:eastAsia="zh-CN"/>
        </w:rPr>
        <w:tab/>
      </w:r>
      <w:r w:rsidRPr="00FD5160">
        <w:rPr>
          <w:rFonts w:eastAsia="SimSun"/>
          <w:color w:val="000000"/>
          <w:sz w:val="18"/>
          <w:szCs w:val="18"/>
          <w:lang w:val="fr-CH" w:eastAsia="zh-CN"/>
        </w:rPr>
        <w:t>11.1.0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05" w:history="1">
        <w:r w:rsidRPr="00FD5160">
          <w:rPr>
            <w:rFonts w:eastAsia="SimSun"/>
            <w:color w:val="0000FF"/>
            <w:sz w:val="18"/>
            <w:szCs w:val="18"/>
            <w:u w:val="single"/>
            <w:lang w:val="fr-CH" w:eastAsia="zh-CN"/>
          </w:rPr>
          <w:t>http://www.tta.or.kr/data/ttasDown.jsp?where=14688&amp;pk_num=TTAT.3G-36.459(R11-11.1.0)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1.2.1.4.23</w:t>
      </w:r>
      <w:r w:rsidR="00B42F2A">
        <w:rPr>
          <w:rFonts w:eastAsia="SimSun"/>
          <w:lang w:val="es-ES_tradnl" w:eastAsia="zh-CN"/>
        </w:rPr>
        <w:tab/>
      </w:r>
      <w:r w:rsidR="00B42F2A">
        <w:rPr>
          <w:rFonts w:eastAsia="SimSun"/>
          <w:lang w:val="es-ES_tradnl" w:eastAsia="zh-CN"/>
        </w:rPr>
        <w:tab/>
        <w:t xml:space="preserve">TS </w:t>
      </w:r>
      <w:r w:rsidRPr="00DE00EB">
        <w:rPr>
          <w:rFonts w:eastAsia="SimSun"/>
          <w:lang w:val="es-ES_tradnl" w:eastAsia="zh-CN"/>
        </w:rPr>
        <w:t>25.460</w:t>
      </w:r>
    </w:p>
    <w:p w:rsidR="00FE6951" w:rsidRPr="00004F32" w:rsidRDefault="00FE6951" w:rsidP="00FE6951">
      <w:pPr>
        <w:rPr>
          <w:lang w:val="es-ES" w:eastAsia="zh-CN"/>
        </w:rPr>
      </w:pPr>
      <w:r w:rsidRPr="00004F32">
        <w:rPr>
          <w:lang w:val="es-ES" w:eastAsia="zh-CN"/>
        </w:rPr>
        <w:t xml:space="preserve">La interfaz Iuant de la UTRAN: </w:t>
      </w:r>
      <w:r w:rsidR="00FB5D6B">
        <w:rPr>
          <w:lang w:val="es-ES" w:eastAsia="zh-CN"/>
        </w:rPr>
        <w:t>aspectos generales y principios.</w:t>
      </w:r>
    </w:p>
    <w:p w:rsidR="00FE6951" w:rsidRPr="00475D0E" w:rsidRDefault="00FE6951" w:rsidP="00F31BFE">
      <w:pPr>
        <w:rPr>
          <w:rFonts w:eastAsia="SimSun"/>
          <w:lang w:val="es-ES"/>
        </w:rPr>
      </w:pPr>
      <w:r w:rsidRPr="00475D0E">
        <w:rPr>
          <w:rFonts w:eastAsia="SimSun"/>
          <w:lang w:val="es-ES"/>
        </w:rPr>
        <w:t>Este documento es una introducción a la serie de especificaciones técnicas 3GPP</w:t>
      </w:r>
      <w:r w:rsidR="00F31BFE">
        <w:rPr>
          <w:rFonts w:eastAsia="SimSun"/>
          <w:lang w:val="es-ES"/>
        </w:rPr>
        <w:t> </w:t>
      </w:r>
      <w:r w:rsidRPr="00475D0E">
        <w:rPr>
          <w:rFonts w:eastAsia="SimSun"/>
          <w:lang w:val="es-ES"/>
        </w:rPr>
        <w:t>TS</w:t>
      </w:r>
      <w:r w:rsidR="00F31BFE">
        <w:rPr>
          <w:rFonts w:eastAsia="SimSun"/>
          <w:lang w:val="es-ES"/>
        </w:rPr>
        <w:t> </w:t>
      </w:r>
      <w:r w:rsidRPr="00475D0E">
        <w:rPr>
          <w:rFonts w:eastAsia="SimSun"/>
          <w:lang w:val="es-ES"/>
        </w:rPr>
        <w:t>25.46x que definen la interfaz Iuant para el UMTS y la E</w:t>
      </w:r>
      <w:r>
        <w:rPr>
          <w:rFonts w:eastAsia="SimSun"/>
          <w:lang w:val="es-ES"/>
        </w:rPr>
        <w:noBreakHyphen/>
      </w:r>
      <w:r w:rsidRPr="00475D0E">
        <w:rPr>
          <w:rFonts w:eastAsia="SimSun"/>
          <w:lang w:val="es-ES"/>
        </w:rPr>
        <w:t>UTRAN. La interfaz lógica Iuant es una interfaz interna NodoB/eNodoB entre la implementación de la función O&amp;M específica, las antenas</w:t>
      </w:r>
      <w:r>
        <w:rPr>
          <w:rFonts w:eastAsia="SimSun"/>
          <w:lang w:val="es-ES"/>
        </w:rPr>
        <w:t> </w:t>
      </w:r>
      <w:r w:rsidRPr="00475D0E">
        <w:rPr>
          <w:rFonts w:eastAsia="SimSun"/>
          <w:lang w:val="es-ES"/>
        </w:rPr>
        <w:t>RET y la función de la unidad de control de los TMA del NodoB/eNodoB.</w:t>
      </w:r>
    </w:p>
    <w:p w:rsidR="00D5251B" w:rsidRDefault="00FE6951"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32A1D">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C32A1D">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STD-T104-25.460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10.0.1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 de sep.</w:t>
      </w:r>
      <w:r w:rsidRPr="00DE00EB">
        <w:rPr>
          <w:rFonts w:ascii="Arial" w:eastAsia="SimSun" w:hAnsi="Arial" w:cs="Arial"/>
          <w:szCs w:val="24"/>
          <w:lang w:val="es-ES_tradnl" w:eastAsia="zh-CN"/>
        </w:rPr>
        <w:tab/>
      </w:r>
      <w:hyperlink r:id="rId406" w:history="1">
        <w:r w:rsidRPr="00365822">
          <w:rPr>
            <w:rFonts w:eastAsia="SimSun"/>
            <w:color w:val="0000FF"/>
            <w:sz w:val="18"/>
            <w:szCs w:val="18"/>
            <w:u w:val="single"/>
            <w:lang w:val="es-ES" w:eastAsia="zh-CN"/>
          </w:rPr>
          <w:t>http://www.arib.or.jp/english/html/overview/doc/STD-T104v2_00/2_T104/ARIB-STD-T104/Rel10/25/A25460-a01.pdf</w:t>
        </w:r>
      </w:hyperlink>
    </w:p>
    <w:p w:rsidR="00FE6951" w:rsidRPr="00BF499C"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ATIS.3GPP.25.460V1001-2011</w:t>
      </w:r>
      <w:r w:rsidRPr="003F54A5">
        <w:rPr>
          <w:rFonts w:ascii="Arial" w:eastAsia="SimSun" w:hAnsi="Arial" w:cs="Arial"/>
          <w:szCs w:val="24"/>
          <w:lang w:val="fr-CH" w:eastAsia="zh-CN"/>
        </w:rPr>
        <w:tab/>
      </w:r>
      <w:r w:rsidRPr="003F54A5">
        <w:rPr>
          <w:rFonts w:eastAsia="SimSun"/>
          <w:color w:val="000000"/>
          <w:sz w:val="18"/>
          <w:szCs w:val="18"/>
          <w:lang w:val="fr-CH" w:eastAsia="zh-CN"/>
        </w:rPr>
        <w:t>10.0.1</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407" w:history="1">
        <w:r w:rsidRPr="00BF499C">
          <w:rPr>
            <w:rFonts w:eastAsia="SimSun"/>
            <w:color w:val="0000FF"/>
            <w:sz w:val="18"/>
            <w:szCs w:val="18"/>
            <w:u w:val="single"/>
            <w:lang w:eastAsia="zh-CN"/>
          </w:rPr>
          <w:t>https://www.atis.org/docstore/default.aspx</w:t>
        </w:r>
      </w:hyperlink>
    </w:p>
    <w:p w:rsidR="00FE6951" w:rsidRPr="00BF499C"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CCSA-TSD-LTE-25.460</w:t>
      </w:r>
      <w:r w:rsidRPr="00BF499C">
        <w:rPr>
          <w:rFonts w:ascii="Arial" w:eastAsia="SimSun" w:hAnsi="Arial" w:cs="Arial"/>
          <w:szCs w:val="24"/>
          <w:lang w:eastAsia="zh-CN"/>
        </w:rPr>
        <w:tab/>
      </w:r>
      <w:r w:rsidRPr="00BF499C">
        <w:rPr>
          <w:rFonts w:eastAsia="SimSun"/>
          <w:color w:val="000000"/>
          <w:sz w:val="18"/>
          <w:szCs w:val="18"/>
          <w:lang w:eastAsia="zh-CN"/>
        </w:rPr>
        <w:t>10.0.1</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08" w:history="1">
        <w:r w:rsidRPr="00BF499C">
          <w:rPr>
            <w:rFonts w:eastAsia="SimSun"/>
            <w:color w:val="0000FF"/>
            <w:sz w:val="18"/>
            <w:szCs w:val="18"/>
            <w:u w:val="single"/>
            <w:lang w:eastAsia="zh-CN"/>
          </w:rPr>
          <w:t>http://www.ccsa.org.cn/ITU_spec/ITU-R/M.2012/M.2012-1/LTE/Rel-10/CCSA-TSD-LTE-25460-a01.zip</w:t>
        </w:r>
      </w:hyperlink>
    </w:p>
    <w:p w:rsidR="00FE6951" w:rsidRPr="00BF499C"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125 460</w:t>
      </w:r>
      <w:r w:rsidR="00FB5D6B">
        <w:rPr>
          <w:rFonts w:ascii="Arial" w:eastAsia="SimSun" w:hAnsi="Arial" w:cs="Arial"/>
          <w:szCs w:val="24"/>
          <w:lang w:val="fr-CH" w:eastAsia="zh-CN"/>
        </w:rPr>
        <w:tab/>
      </w:r>
      <w:r w:rsidRPr="003F54A5">
        <w:rPr>
          <w:rFonts w:eastAsia="SimSun"/>
          <w:color w:val="000000"/>
          <w:sz w:val="18"/>
          <w:szCs w:val="18"/>
          <w:lang w:val="fr-CH" w:eastAsia="zh-CN"/>
        </w:rPr>
        <w:t>10.0.1</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09" w:history="1">
        <w:r w:rsidRPr="00BF499C">
          <w:rPr>
            <w:rFonts w:eastAsia="SimSun"/>
            <w:color w:val="0000FF"/>
            <w:sz w:val="18"/>
            <w:szCs w:val="18"/>
            <w:u w:val="single"/>
            <w:lang w:eastAsia="zh-CN"/>
          </w:rPr>
          <w:t>http://www.etsi.org/deliver/etsi_ts/125400_125499/125460/10.00.01_60/ts_125460v100001p.pdf</w:t>
        </w:r>
      </w:hyperlink>
    </w:p>
    <w:p w:rsidR="00FE6951" w:rsidRPr="00FD5160"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TTAT.3G-25.460(R10-10.0.1)</w:t>
      </w:r>
      <w:r w:rsidRPr="00FD5160">
        <w:rPr>
          <w:rFonts w:ascii="Arial" w:eastAsia="SimSun" w:hAnsi="Arial" w:cs="Arial"/>
          <w:szCs w:val="24"/>
          <w:lang w:val="fr-CH" w:eastAsia="zh-CN"/>
        </w:rPr>
        <w:tab/>
      </w:r>
      <w:r w:rsidRPr="00FD5160">
        <w:rPr>
          <w:rFonts w:eastAsia="SimSun"/>
          <w:color w:val="000000"/>
          <w:sz w:val="18"/>
          <w:szCs w:val="18"/>
          <w:lang w:val="fr-CH" w:eastAsia="zh-CN"/>
        </w:rPr>
        <w:t>10.0.1</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410" w:history="1">
        <w:r w:rsidRPr="00FD5160">
          <w:rPr>
            <w:rFonts w:eastAsia="SimSun"/>
            <w:color w:val="0000FF"/>
            <w:sz w:val="18"/>
            <w:szCs w:val="18"/>
            <w:u w:val="single"/>
            <w:lang w:val="fr-CH" w:eastAsia="zh-CN"/>
          </w:rPr>
          <w:t>http://www.tta.or.kr/data/ttasDown.jsp?where=14688&amp;pk_num=TTAT.3G-25.460(R10-10.0.1)</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B72FC4">
        <w:rPr>
          <w:rFonts w:eastAsia="SimSun"/>
          <w:color w:val="000000"/>
          <w:sz w:val="18"/>
          <w:szCs w:val="18"/>
          <w:lang w:val="fr-CH" w:eastAsia="zh-CN"/>
        </w:rPr>
        <w:t>ARIB</w:t>
      </w:r>
      <w:r w:rsidRPr="00B72FC4">
        <w:rPr>
          <w:rFonts w:ascii="Arial" w:eastAsia="SimSun" w:hAnsi="Arial" w:cs="Arial"/>
          <w:szCs w:val="24"/>
          <w:lang w:val="fr-CH" w:eastAsia="zh-CN"/>
        </w:rPr>
        <w:tab/>
      </w:r>
      <w:r w:rsidRPr="00B72FC4">
        <w:rPr>
          <w:rFonts w:eastAsia="SimSun"/>
          <w:color w:val="000000"/>
          <w:sz w:val="18"/>
          <w:szCs w:val="18"/>
          <w:lang w:val="fr-CH" w:eastAsia="zh-CN"/>
        </w:rPr>
        <w:t>ARIB STD-T104-25.460</w:t>
      </w:r>
      <w:r w:rsidRPr="00B72FC4">
        <w:rPr>
          <w:rFonts w:ascii="Arial" w:eastAsia="SimSun" w:hAnsi="Arial" w:cs="Arial"/>
          <w:szCs w:val="24"/>
          <w:lang w:val="fr-CH" w:eastAsia="zh-CN"/>
        </w:rPr>
        <w:tab/>
      </w:r>
      <w:r w:rsidRPr="00B72FC4">
        <w:rPr>
          <w:rFonts w:eastAsia="SimSun"/>
          <w:color w:val="000000"/>
          <w:sz w:val="18"/>
          <w:szCs w:val="18"/>
          <w:lang w:val="fr-CH" w:eastAsia="zh-CN"/>
        </w:rPr>
        <w:t>11.0.0</w:t>
      </w:r>
      <w:r w:rsidRPr="00B72FC4">
        <w:rPr>
          <w:rFonts w:ascii="Arial" w:eastAsia="SimSun" w:hAnsi="Arial" w:cs="Arial"/>
          <w:szCs w:val="24"/>
          <w:lang w:val="fr-CH" w:eastAsia="zh-CN"/>
        </w:rPr>
        <w:tab/>
      </w:r>
      <w:r w:rsidRPr="00B72FC4">
        <w:rPr>
          <w:rFonts w:eastAsia="SimSun"/>
          <w:color w:val="000000"/>
          <w:sz w:val="18"/>
          <w:szCs w:val="18"/>
          <w:lang w:val="fr-CH" w:eastAsia="zh-CN"/>
        </w:rPr>
        <w:t>13 de jul.</w:t>
      </w:r>
      <w:r w:rsidRPr="00B72FC4">
        <w:rPr>
          <w:rFonts w:ascii="Arial" w:eastAsia="SimSun" w:hAnsi="Arial" w:cs="Arial"/>
          <w:szCs w:val="24"/>
          <w:lang w:val="fr-CH" w:eastAsia="zh-CN"/>
        </w:rPr>
        <w:tab/>
      </w:r>
      <w:hyperlink r:id="rId411" w:history="1">
        <w:r w:rsidRPr="00BF499C">
          <w:rPr>
            <w:rFonts w:eastAsia="SimSun"/>
            <w:color w:val="0000FF"/>
            <w:sz w:val="18"/>
            <w:szCs w:val="18"/>
            <w:u w:val="single"/>
            <w:lang w:eastAsia="zh-CN"/>
          </w:rPr>
          <w:t>http://www.arib.or.jp/english/html/overview/doc/STD-T104v2_00/2_T104/ARIB-STD-T104/Rel11/25/A25460-b00.pdf</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ATIS.3GPP.25.460V1100-2013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12"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CCSA-TSD-LTE-25.460</w:t>
      </w:r>
      <w:r w:rsidRPr="00DE00EB">
        <w:rPr>
          <w:rFonts w:ascii="Arial" w:eastAsia="SimSun" w:hAnsi="Arial" w:cs="Arial"/>
          <w:szCs w:val="24"/>
          <w:lang w:eastAsia="zh-CN"/>
        </w:rPr>
        <w:tab/>
      </w:r>
      <w:r w:rsidRPr="00DE00EB">
        <w:rPr>
          <w:rFonts w:eastAsia="SimSun"/>
          <w:color w:val="000000"/>
          <w:sz w:val="18"/>
          <w:szCs w:val="18"/>
          <w:lang w:eastAsia="zh-CN"/>
        </w:rPr>
        <w:t>11.0.0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413" w:history="1">
        <w:r w:rsidRPr="00DE00EB">
          <w:rPr>
            <w:rFonts w:eastAsia="SimSun"/>
            <w:color w:val="0000FF"/>
            <w:sz w:val="18"/>
            <w:szCs w:val="18"/>
            <w:u w:val="single"/>
            <w:lang w:eastAsia="zh-CN"/>
          </w:rPr>
          <w:t>http://www.ccsa.org.cn/ITU_spec/ITU-R/M.2012/M.2012-1/LTE/Rel-11/CCSA-TSD-LTE-25460-b00.zip</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125 460</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414" w:history="1">
        <w:r w:rsidRPr="00DE00EB">
          <w:rPr>
            <w:rFonts w:eastAsia="SimSun"/>
            <w:color w:val="0000FF"/>
            <w:sz w:val="18"/>
            <w:szCs w:val="18"/>
            <w:u w:val="single"/>
            <w:lang w:eastAsia="zh-CN"/>
          </w:rPr>
          <w:t>http://www.etsi.org/deliver/etsi_ts/125400_125499/125460/11.00.00_60/ts_125460v110000p.pdf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TTAT.3G-25.460(R11-11.0.0)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15" w:history="1">
        <w:r w:rsidRPr="00FD5160">
          <w:rPr>
            <w:rFonts w:eastAsia="SimSun"/>
            <w:color w:val="0000FF"/>
            <w:sz w:val="18"/>
            <w:szCs w:val="18"/>
            <w:u w:val="single"/>
            <w:lang w:val="fr-CH" w:eastAsia="zh-CN"/>
          </w:rPr>
          <w:t>http://www.tta.or.kr/data/ttasDown.jsp?where=14688&amp;pk_num=TTAT.3G-25.460(R11-11.0.0)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lastRenderedPageBreak/>
        <w:t>1.2.1.4.24</w:t>
      </w:r>
      <w:r w:rsidR="00B42F2A">
        <w:rPr>
          <w:rFonts w:eastAsia="SimSun"/>
          <w:lang w:val="es-ES_tradnl" w:eastAsia="zh-CN"/>
        </w:rPr>
        <w:tab/>
      </w:r>
      <w:r w:rsidR="00B42F2A">
        <w:rPr>
          <w:rFonts w:eastAsia="SimSun"/>
          <w:lang w:val="es-ES_tradnl" w:eastAsia="zh-CN"/>
        </w:rPr>
        <w:tab/>
        <w:t xml:space="preserve">TS </w:t>
      </w:r>
      <w:r w:rsidRPr="00DE00EB">
        <w:rPr>
          <w:rFonts w:eastAsia="SimSun"/>
          <w:lang w:val="es-ES_tradnl" w:eastAsia="zh-CN"/>
        </w:rPr>
        <w:t>25.461</w:t>
      </w:r>
    </w:p>
    <w:p w:rsidR="00FE6951" w:rsidRPr="00810637" w:rsidRDefault="00FE6951" w:rsidP="00FE6951">
      <w:pPr>
        <w:rPr>
          <w:lang w:val="es-ES_tradnl" w:eastAsia="zh-CN"/>
        </w:rPr>
      </w:pPr>
      <w:r w:rsidRPr="00810637">
        <w:rPr>
          <w:lang w:val="es-ES_tradnl" w:eastAsia="zh-CN"/>
        </w:rPr>
        <w:t>Interfaz Iuant de la UTRAN: capa 1</w:t>
      </w:r>
    </w:p>
    <w:p w:rsidR="00FE6951" w:rsidRPr="00475D0E" w:rsidRDefault="00FE6951" w:rsidP="00FE6951">
      <w:pPr>
        <w:rPr>
          <w:rFonts w:eastAsia="SimSun"/>
          <w:lang w:val="es-ES"/>
        </w:rPr>
      </w:pPr>
      <w:r w:rsidRPr="00475D0E">
        <w:rPr>
          <w:rFonts w:eastAsia="SimSun"/>
          <w:lang w:val="es-ES"/>
        </w:rPr>
        <w:t>En este documento se especifican las normas aplicables a la implementación de la capa 1 en la interfaz Iuant. La especificación de los requisitos de retardo de la transmisión y de los requisitos de O&amp;M no son objeto de este documento.</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STD-T104-25.461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12 de jul.</w:t>
      </w:r>
      <w:r w:rsidRPr="00DE00EB">
        <w:rPr>
          <w:rFonts w:ascii="Arial" w:eastAsia="SimSun" w:hAnsi="Arial" w:cs="Arial"/>
          <w:szCs w:val="24"/>
          <w:lang w:val="es-ES_tradnl" w:eastAsia="zh-CN"/>
        </w:rPr>
        <w:tab/>
      </w:r>
      <w:hyperlink r:id="rId416" w:history="1">
        <w:r w:rsidRPr="00365822">
          <w:rPr>
            <w:rFonts w:eastAsia="SimSun"/>
            <w:color w:val="0000FF"/>
            <w:sz w:val="18"/>
            <w:szCs w:val="18"/>
            <w:u w:val="single"/>
            <w:lang w:val="es-ES" w:eastAsia="zh-CN"/>
          </w:rPr>
          <w:t>http://www.arib.or.jp/english/html/overview/doc/STD-T104v1_20/2_T104/ARIB-STD-T104/Rel10/25/A25461-a30.pdf</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ATIS.3GPP.25.461V1030-2013</w:t>
      </w:r>
      <w:r w:rsidRPr="003F54A5">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17"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CCSA-TSD-LTE-25.461</w:t>
      </w:r>
      <w:r w:rsidRPr="00DE00EB">
        <w:rPr>
          <w:rFonts w:ascii="Arial" w:eastAsia="SimSun" w:hAnsi="Arial" w:cs="Arial"/>
          <w:szCs w:val="24"/>
          <w:lang w:eastAsia="zh-CN"/>
        </w:rPr>
        <w:tab/>
      </w:r>
      <w:r w:rsidRPr="00DE00EB">
        <w:rPr>
          <w:rFonts w:eastAsia="SimSun"/>
          <w:color w:val="000000"/>
          <w:sz w:val="18"/>
          <w:szCs w:val="18"/>
          <w:lang w:eastAsia="zh-CN"/>
        </w:rPr>
        <w:t>10.3.0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418" w:history="1">
        <w:r w:rsidRPr="00DE00EB">
          <w:rPr>
            <w:rFonts w:eastAsia="SimSun"/>
            <w:color w:val="0000FF"/>
            <w:sz w:val="18"/>
            <w:szCs w:val="18"/>
            <w:u w:val="single"/>
            <w:lang w:eastAsia="zh-CN"/>
          </w:rPr>
          <w:t>http://www.ccsa.org.cn/ITU_spec/ITU-R/M.2012/M.2012-1/LTE/Rel-10/CCSA-TSD-LTE-25461-a30.zip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125 461</w:t>
      </w:r>
      <w:r w:rsidR="00FB5D6B">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ene.</w:t>
      </w:r>
      <w:r w:rsidRPr="003F54A5">
        <w:rPr>
          <w:rFonts w:ascii="Arial" w:eastAsia="SimSun" w:hAnsi="Arial" w:cs="Arial"/>
          <w:szCs w:val="24"/>
          <w:lang w:val="fr-CH" w:eastAsia="zh-CN"/>
        </w:rPr>
        <w:tab/>
      </w:r>
      <w:hyperlink r:id="rId419" w:history="1">
        <w:r w:rsidRPr="00BF499C">
          <w:rPr>
            <w:rFonts w:eastAsia="SimSun"/>
            <w:color w:val="0000FF"/>
            <w:sz w:val="18"/>
            <w:szCs w:val="18"/>
            <w:u w:val="single"/>
            <w:lang w:eastAsia="zh-CN"/>
          </w:rPr>
          <w:t>http://www.etsi.org/deliver/etsi_ts/125400_125499/125461/10.03.00_60/ts_125461v100300p.pdf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TTAT.3G-25.461(R10-10.2.0)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420" w:history="1">
        <w:r w:rsidRPr="00FD5160">
          <w:rPr>
            <w:rFonts w:eastAsia="SimSun"/>
            <w:color w:val="0000FF"/>
            <w:sz w:val="18"/>
            <w:szCs w:val="18"/>
            <w:u w:val="single"/>
            <w:lang w:val="fr-CH" w:eastAsia="zh-CN"/>
          </w:rPr>
          <w:t>http://www.tta.or.kr/data/ttasDown.jsp?where=14688&amp;pk_num=TTAT.3G-25.461(R10-10.2.0)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B72FC4">
        <w:rPr>
          <w:rFonts w:eastAsia="SimSun"/>
          <w:color w:val="000000"/>
          <w:sz w:val="18"/>
          <w:szCs w:val="18"/>
          <w:lang w:val="fr-CH" w:eastAsia="zh-CN"/>
        </w:rPr>
        <w:t>ARIB</w:t>
      </w:r>
      <w:r w:rsidRPr="00B72FC4">
        <w:rPr>
          <w:rFonts w:ascii="Arial" w:eastAsia="SimSun" w:hAnsi="Arial" w:cs="Arial"/>
          <w:szCs w:val="24"/>
          <w:lang w:val="fr-CH" w:eastAsia="zh-CN"/>
        </w:rPr>
        <w:tab/>
      </w:r>
      <w:r w:rsidRPr="00B72FC4">
        <w:rPr>
          <w:rFonts w:eastAsia="SimSun"/>
          <w:color w:val="000000"/>
          <w:sz w:val="18"/>
          <w:szCs w:val="18"/>
          <w:lang w:val="fr-CH" w:eastAsia="zh-CN"/>
        </w:rPr>
        <w:t>ARIB STD-T104-25.461</w:t>
      </w:r>
      <w:r w:rsidRPr="00B72FC4">
        <w:rPr>
          <w:rFonts w:ascii="Arial" w:eastAsia="SimSun" w:hAnsi="Arial" w:cs="Arial"/>
          <w:szCs w:val="24"/>
          <w:lang w:val="fr-CH" w:eastAsia="zh-CN"/>
        </w:rPr>
        <w:tab/>
      </w:r>
      <w:r w:rsidRPr="00B72FC4">
        <w:rPr>
          <w:rFonts w:eastAsia="SimSun"/>
          <w:color w:val="000000"/>
          <w:sz w:val="18"/>
          <w:szCs w:val="18"/>
          <w:lang w:val="fr-CH" w:eastAsia="zh-CN"/>
        </w:rPr>
        <w:t>11.2.0</w:t>
      </w:r>
      <w:r w:rsidRPr="00B72FC4">
        <w:rPr>
          <w:rFonts w:ascii="Arial" w:eastAsia="SimSun" w:hAnsi="Arial" w:cs="Arial"/>
          <w:szCs w:val="24"/>
          <w:lang w:val="fr-CH" w:eastAsia="zh-CN"/>
        </w:rPr>
        <w:tab/>
      </w:r>
      <w:r w:rsidRPr="00B72FC4">
        <w:rPr>
          <w:rFonts w:eastAsia="SimSun"/>
          <w:color w:val="000000"/>
          <w:sz w:val="18"/>
          <w:szCs w:val="18"/>
          <w:lang w:val="fr-CH" w:eastAsia="zh-CN"/>
        </w:rPr>
        <w:t>13 de jul.</w:t>
      </w:r>
      <w:r w:rsidRPr="00B72FC4">
        <w:rPr>
          <w:rFonts w:ascii="Arial" w:eastAsia="SimSun" w:hAnsi="Arial" w:cs="Arial"/>
          <w:szCs w:val="24"/>
          <w:lang w:val="fr-CH" w:eastAsia="zh-CN"/>
        </w:rPr>
        <w:tab/>
      </w:r>
      <w:hyperlink r:id="rId421" w:history="1">
        <w:r w:rsidRPr="00BF499C">
          <w:rPr>
            <w:rFonts w:eastAsia="SimSun"/>
            <w:color w:val="0000FF"/>
            <w:sz w:val="18"/>
            <w:szCs w:val="18"/>
            <w:u w:val="single"/>
            <w:lang w:eastAsia="zh-CN"/>
          </w:rPr>
          <w:t>http://www.arib.or.jp/english/html/overview/doc/STD-T104v2_00/2_T104/ARIB-STD-T104/Rel11/25/A25461-b20.pdf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ATIS.3GPP.25.461V1120-2013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22"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CCSA-TSD-LTE-25.461</w:t>
      </w:r>
      <w:r w:rsidRPr="00BF499C">
        <w:rPr>
          <w:rFonts w:ascii="Arial" w:eastAsia="SimSun" w:hAnsi="Arial" w:cs="Arial"/>
          <w:szCs w:val="24"/>
          <w:lang w:eastAsia="zh-CN"/>
        </w:rPr>
        <w:tab/>
      </w:r>
      <w:r w:rsidRPr="00BF499C">
        <w:rPr>
          <w:rFonts w:eastAsia="SimSun"/>
          <w:color w:val="000000"/>
          <w:sz w:val="18"/>
          <w:szCs w:val="18"/>
          <w:lang w:eastAsia="zh-CN"/>
        </w:rPr>
        <w:t>11.2.0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23" w:history="1">
        <w:r w:rsidRPr="00BF499C">
          <w:rPr>
            <w:rFonts w:eastAsia="SimSun"/>
            <w:color w:val="0000FF"/>
            <w:sz w:val="18"/>
            <w:szCs w:val="18"/>
            <w:u w:val="single"/>
            <w:lang w:eastAsia="zh-CN"/>
          </w:rPr>
          <w:t>http://www.ccsa.org.cn/ITU_spec/ITU-R/M.2012/M.2012-1/LTE/Rel-11/CCSA-TSD-LTE-25461-b20.zip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125 461</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ene.</w:t>
      </w:r>
      <w:r w:rsidRPr="003F54A5">
        <w:rPr>
          <w:rFonts w:ascii="Arial" w:eastAsia="SimSun" w:hAnsi="Arial" w:cs="Arial"/>
          <w:szCs w:val="24"/>
          <w:lang w:val="fr-CH" w:eastAsia="zh-CN"/>
        </w:rPr>
        <w:tab/>
      </w:r>
      <w:hyperlink r:id="rId424" w:history="1">
        <w:r w:rsidRPr="00BF499C">
          <w:rPr>
            <w:rFonts w:eastAsia="SimSun"/>
            <w:color w:val="0000FF"/>
            <w:sz w:val="18"/>
            <w:szCs w:val="18"/>
            <w:u w:val="single"/>
            <w:lang w:eastAsia="zh-CN"/>
          </w:rPr>
          <w:t>http://www.etsi.org/deliver/etsi_ts/125400_125499/125461/11.02.00_60/ts_125461v110200p.pdf</w:t>
        </w:r>
      </w:hyperlink>
    </w:p>
    <w:p w:rsidR="00FE6951" w:rsidRPr="00FD5160" w:rsidRDefault="00FE6951" w:rsidP="00FB5D6B">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TTAT.3G-25.461(R11-11.2.0)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25" w:history="1">
        <w:r w:rsidRPr="00FD5160">
          <w:rPr>
            <w:rFonts w:eastAsia="SimSun"/>
            <w:color w:val="0000FF"/>
            <w:sz w:val="18"/>
            <w:szCs w:val="18"/>
            <w:u w:val="single"/>
            <w:lang w:val="fr-CH" w:eastAsia="zh-CN"/>
          </w:rPr>
          <w:t>http://www.tta.or.kr/data/ttasDown.jsp?where=14688&amp;pk_num=TTAT.3G-25.461(R11-11.2.0)</w:t>
        </w:r>
      </w:hyperlink>
    </w:p>
    <w:p w:rsidR="00FE6951" w:rsidRPr="00DE00EB" w:rsidRDefault="00FE6951" w:rsidP="00FB5D6B">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1.2.1.4.25</w:t>
      </w:r>
      <w:r w:rsidR="00B42F2A">
        <w:rPr>
          <w:rFonts w:eastAsia="SimSun"/>
          <w:lang w:val="es-ES_tradnl" w:eastAsia="zh-CN"/>
        </w:rPr>
        <w:tab/>
      </w:r>
      <w:r w:rsidR="00B42F2A">
        <w:rPr>
          <w:rFonts w:eastAsia="SimSun"/>
          <w:lang w:val="es-ES_tradnl" w:eastAsia="zh-CN"/>
        </w:rPr>
        <w:tab/>
        <w:t xml:space="preserve">TS </w:t>
      </w:r>
      <w:r w:rsidRPr="00DE00EB">
        <w:rPr>
          <w:rFonts w:eastAsia="SimSun"/>
          <w:lang w:val="es-ES_tradnl" w:eastAsia="zh-CN"/>
        </w:rPr>
        <w:t>25.462</w:t>
      </w:r>
    </w:p>
    <w:p w:rsidR="00FE6951" w:rsidRPr="00004F32" w:rsidRDefault="00FE6951" w:rsidP="00FE6951">
      <w:pPr>
        <w:rPr>
          <w:lang w:val="es-ES" w:eastAsia="zh-CN"/>
        </w:rPr>
      </w:pPr>
      <w:r w:rsidRPr="00004F32">
        <w:rPr>
          <w:lang w:val="es-ES" w:eastAsia="zh-CN"/>
        </w:rPr>
        <w:t>Interfaz Iuant de la UTRAN: transporte de señalización</w:t>
      </w:r>
    </w:p>
    <w:p w:rsidR="00FE6951" w:rsidRPr="00475D0E" w:rsidRDefault="00FE6951" w:rsidP="00FE6951">
      <w:pPr>
        <w:rPr>
          <w:rFonts w:eastAsia="SimSun"/>
          <w:lang w:val="es-ES"/>
        </w:rPr>
      </w:pPr>
      <w:r w:rsidRPr="00475D0E">
        <w:rPr>
          <w:rFonts w:eastAsia="SimSun"/>
          <w:lang w:val="es-ES"/>
        </w:rPr>
        <w:t>En este documento se especifica el transporte de la señalización relativo a la utilizada entre la RETAP y la TMAAP en la interfaz Iuant. La interfaz lógica Iuant es una interfaz interna NodoB/eNodoB entre la implementación de la función O&amp;M específica, las antenas RET y la función de la unidad de control de los TMA del NodoB/eNodoB.</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STD-T104-25.462</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10.1.0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 de sep.</w:t>
      </w:r>
      <w:r w:rsidRPr="00DE00EB">
        <w:rPr>
          <w:rFonts w:ascii="Arial" w:eastAsia="SimSun" w:hAnsi="Arial" w:cs="Arial"/>
          <w:szCs w:val="24"/>
          <w:lang w:val="es-ES_tradnl" w:eastAsia="zh-CN"/>
        </w:rPr>
        <w:tab/>
      </w:r>
      <w:hyperlink r:id="rId426" w:history="1">
        <w:r w:rsidRPr="00365822">
          <w:rPr>
            <w:rFonts w:eastAsia="SimSun"/>
            <w:color w:val="0000FF"/>
            <w:sz w:val="18"/>
            <w:szCs w:val="18"/>
            <w:u w:val="single"/>
            <w:lang w:val="es-ES" w:eastAsia="zh-CN"/>
          </w:rPr>
          <w:t>http://www.arib.or.jp/english/html/overview/doc/STD-T104v1_00/2_T104/ARIB-STD-T104/Rel10/25/A25462-a10.pdf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ATIS.3GPP.25.462V1010-2011</w:t>
      </w:r>
      <w:r w:rsidRPr="003F54A5">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427"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CCSA-TSD-LTE-25.462</w:t>
      </w:r>
      <w:r w:rsidRPr="00BF499C">
        <w:rPr>
          <w:rFonts w:ascii="Arial" w:eastAsia="SimSun" w:hAnsi="Arial" w:cs="Arial"/>
          <w:szCs w:val="24"/>
          <w:lang w:eastAsia="zh-CN"/>
        </w:rPr>
        <w:tab/>
      </w:r>
      <w:r w:rsidRPr="00BF499C">
        <w:rPr>
          <w:rFonts w:eastAsia="SimSun"/>
          <w:color w:val="000000"/>
          <w:sz w:val="18"/>
          <w:szCs w:val="18"/>
          <w:lang w:eastAsia="zh-CN"/>
        </w:rPr>
        <w:t>10.1.0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28" w:history="1">
        <w:r w:rsidRPr="00BF499C">
          <w:rPr>
            <w:rFonts w:eastAsia="SimSun"/>
            <w:color w:val="0000FF"/>
            <w:sz w:val="18"/>
            <w:szCs w:val="18"/>
            <w:u w:val="single"/>
            <w:lang w:eastAsia="zh-CN"/>
          </w:rPr>
          <w:t>http://www.ccsa.org.cn/ITU_spec/ITU-R/M.2012/M.2012-1/LTE/Rel-10/CCSA-TSD-LTE-25462-a10.zip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125 462</w:t>
      </w:r>
      <w:r w:rsidR="00FB5D6B">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29" w:history="1">
        <w:r w:rsidRPr="00BF499C">
          <w:rPr>
            <w:rFonts w:eastAsia="SimSun"/>
            <w:color w:val="0000FF"/>
            <w:sz w:val="18"/>
            <w:szCs w:val="18"/>
            <w:u w:val="single"/>
            <w:lang w:eastAsia="zh-CN"/>
          </w:rPr>
          <w:t>http://www.etsi.org/deliver/etsi_ts/125400_125499/125462/10.01.00_60/ts_125462v100100p.pdf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TTAT.3G-25.462(R10-10.1.0)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430" w:history="1">
        <w:r w:rsidRPr="00FD5160">
          <w:rPr>
            <w:rFonts w:eastAsia="SimSun"/>
            <w:color w:val="0000FF"/>
            <w:sz w:val="18"/>
            <w:szCs w:val="18"/>
            <w:u w:val="single"/>
            <w:lang w:val="fr-CH" w:eastAsia="zh-CN"/>
          </w:rPr>
          <w:t>http://www.tta.or.kr/data/ttasDown.jsp?where=14688&amp;pk_num=TTAT.3G-25.462(R10-10.1.0)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945C79" w:rsidRDefault="00945C79" w:rsidP="00945C7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C33DAE" w:rsidRDefault="00FE6951" w:rsidP="00FE6951">
      <w:pPr>
        <w:keepNext/>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C33DAE">
        <w:rPr>
          <w:rFonts w:eastAsia="SimSun"/>
          <w:color w:val="000000"/>
          <w:sz w:val="18"/>
          <w:szCs w:val="18"/>
          <w:lang w:val="es-ES" w:eastAsia="zh-CN"/>
        </w:rPr>
        <w:t>ARIB</w:t>
      </w:r>
      <w:r w:rsidRPr="00C33DAE">
        <w:rPr>
          <w:rFonts w:ascii="Arial" w:eastAsia="SimSun" w:hAnsi="Arial" w:cs="Arial"/>
          <w:szCs w:val="24"/>
          <w:lang w:val="es-ES" w:eastAsia="zh-CN"/>
        </w:rPr>
        <w:tab/>
      </w:r>
      <w:r w:rsidRPr="00C33DAE">
        <w:rPr>
          <w:rFonts w:eastAsia="SimSun"/>
          <w:color w:val="000000"/>
          <w:sz w:val="18"/>
          <w:szCs w:val="18"/>
          <w:lang w:val="es-ES" w:eastAsia="zh-CN"/>
        </w:rPr>
        <w:t>ARIB STD-T104-25.462</w:t>
      </w:r>
      <w:r w:rsidRPr="00C33DAE">
        <w:rPr>
          <w:rFonts w:ascii="Arial" w:eastAsia="SimSun" w:hAnsi="Arial" w:cs="Arial"/>
          <w:szCs w:val="24"/>
          <w:lang w:val="es-ES" w:eastAsia="zh-CN"/>
        </w:rPr>
        <w:tab/>
      </w:r>
      <w:r w:rsidRPr="00C33DAE">
        <w:rPr>
          <w:rFonts w:eastAsia="SimSun"/>
          <w:color w:val="000000"/>
          <w:sz w:val="18"/>
          <w:szCs w:val="18"/>
          <w:lang w:val="es-ES" w:eastAsia="zh-CN"/>
        </w:rPr>
        <w:t>11.0.0</w:t>
      </w:r>
      <w:r w:rsidRPr="00C33DAE">
        <w:rPr>
          <w:rFonts w:ascii="Arial" w:eastAsia="SimSun" w:hAnsi="Arial" w:cs="Arial"/>
          <w:szCs w:val="24"/>
          <w:lang w:val="es-ES" w:eastAsia="zh-CN"/>
        </w:rPr>
        <w:tab/>
      </w:r>
      <w:r w:rsidRPr="00C33DAE">
        <w:rPr>
          <w:rFonts w:eastAsia="SimSun"/>
          <w:color w:val="000000"/>
          <w:sz w:val="18"/>
          <w:szCs w:val="18"/>
          <w:lang w:val="es-ES" w:eastAsia="zh-CN"/>
        </w:rPr>
        <w:t>13 de jul.</w:t>
      </w:r>
      <w:r w:rsidRPr="00C33DAE">
        <w:rPr>
          <w:rFonts w:ascii="Arial" w:eastAsia="SimSun" w:hAnsi="Arial" w:cs="Arial"/>
          <w:szCs w:val="24"/>
          <w:lang w:val="es-ES" w:eastAsia="zh-CN"/>
        </w:rPr>
        <w:tab/>
      </w:r>
      <w:hyperlink r:id="rId431" w:history="1">
        <w:r w:rsidRPr="00C33DAE">
          <w:rPr>
            <w:rFonts w:eastAsia="SimSun"/>
            <w:color w:val="0000FF"/>
            <w:sz w:val="18"/>
            <w:szCs w:val="18"/>
            <w:u w:val="single"/>
            <w:lang w:val="es-ES" w:eastAsia="zh-CN"/>
          </w:rPr>
          <w:t>http://www.arib.or.jp/english/html/overview/doc/STD-T104v2_00/2_T104/ARIB-STD-T104/Rel11/25/A25462-b00.pdf</w:t>
        </w:r>
      </w:hyperlink>
    </w:p>
    <w:p w:rsidR="00FE6951" w:rsidRPr="00BF499C" w:rsidRDefault="00FE6951" w:rsidP="00FE6951">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ATIS.3GPP.25.462V1100-2013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32"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CCSA-TSD-LTE-25.462</w:t>
      </w:r>
      <w:r w:rsidRPr="00BF499C">
        <w:rPr>
          <w:rFonts w:ascii="Arial" w:eastAsia="SimSun" w:hAnsi="Arial" w:cs="Arial"/>
          <w:szCs w:val="24"/>
          <w:lang w:eastAsia="zh-CN"/>
        </w:rPr>
        <w:tab/>
      </w:r>
      <w:r w:rsidRPr="00BF499C">
        <w:rPr>
          <w:rFonts w:eastAsia="SimSun"/>
          <w:color w:val="000000"/>
          <w:sz w:val="18"/>
          <w:szCs w:val="18"/>
          <w:lang w:eastAsia="zh-CN"/>
        </w:rPr>
        <w:t>11.0.0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33" w:history="1">
        <w:r w:rsidRPr="00BF499C">
          <w:rPr>
            <w:rFonts w:eastAsia="SimSun"/>
            <w:color w:val="0000FF"/>
            <w:sz w:val="18"/>
            <w:szCs w:val="18"/>
            <w:u w:val="single"/>
            <w:lang w:eastAsia="zh-CN"/>
          </w:rPr>
          <w:t>http://www.ccsa.org.cn/ITU_spec/ITU-R/M.2012/M.2012-1/LTE/Rel-11/CCSA-TSD-LTE-25462-b00.zip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125 462</w:t>
      </w:r>
      <w:r w:rsidR="00FB5D6B">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434" w:history="1">
        <w:r w:rsidRPr="00BF499C">
          <w:rPr>
            <w:rFonts w:eastAsia="SimSun"/>
            <w:color w:val="0000FF"/>
            <w:sz w:val="18"/>
            <w:szCs w:val="18"/>
            <w:u w:val="single"/>
            <w:lang w:eastAsia="zh-CN"/>
          </w:rPr>
          <w:t>http://www.etsi.org/deliver/etsi_ts/125400_125499/125462/11.00.00_60/ts_125462v110000p.pdf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TTAT.3G-25.462(R11-11.0.0)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35" w:history="1">
        <w:r w:rsidRPr="00FD5160">
          <w:rPr>
            <w:rFonts w:eastAsia="SimSun"/>
            <w:color w:val="0000FF"/>
            <w:sz w:val="18"/>
            <w:szCs w:val="18"/>
            <w:u w:val="single"/>
            <w:lang w:val="fr-CH" w:eastAsia="zh-CN"/>
          </w:rPr>
          <w:t>http://www.tta.or.kr/data/ttasDown.jsp?where=14688&amp;pk_num=TTAT.3G-25.462(R11-11.0.0)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1.2.1.4.26</w:t>
      </w:r>
      <w:r w:rsidR="00B42F2A">
        <w:rPr>
          <w:rFonts w:eastAsia="SimSun"/>
          <w:lang w:val="es-ES_tradnl" w:eastAsia="zh-CN"/>
        </w:rPr>
        <w:tab/>
      </w:r>
      <w:r w:rsidR="00B42F2A">
        <w:rPr>
          <w:rFonts w:eastAsia="SimSun"/>
          <w:lang w:val="es-ES_tradnl" w:eastAsia="zh-CN"/>
        </w:rPr>
        <w:tab/>
        <w:t xml:space="preserve">TS </w:t>
      </w:r>
      <w:r w:rsidRPr="00DE00EB">
        <w:rPr>
          <w:rFonts w:eastAsia="SimSun"/>
          <w:lang w:val="es-ES_tradnl" w:eastAsia="zh-CN"/>
        </w:rPr>
        <w:t>25.466</w:t>
      </w:r>
    </w:p>
    <w:p w:rsidR="00FE6951" w:rsidRPr="00004F32" w:rsidRDefault="00FE6951" w:rsidP="002D1762">
      <w:pPr>
        <w:keepNext/>
        <w:keepLines/>
        <w:rPr>
          <w:lang w:val="es-ES" w:eastAsia="zh-CN"/>
        </w:rPr>
      </w:pPr>
      <w:r w:rsidRPr="00004F32">
        <w:rPr>
          <w:lang w:val="es-ES" w:eastAsia="zh-CN"/>
        </w:rPr>
        <w:t>Interfaz Iuant de la UTRAN: parte de la aplicación</w:t>
      </w:r>
    </w:p>
    <w:p w:rsidR="00FE6951" w:rsidRPr="00475D0E" w:rsidRDefault="00FE6951" w:rsidP="00FE6951">
      <w:pPr>
        <w:rPr>
          <w:rFonts w:eastAsia="SimSun"/>
          <w:lang w:val="es-ES"/>
        </w:rPr>
      </w:pPr>
      <w:r w:rsidRPr="00004F32">
        <w:rPr>
          <w:rFonts w:eastAsia="SimSun"/>
          <w:lang w:val="es-ES"/>
        </w:rPr>
        <w:t>En este documento se especifica la parte de la aplicación de inclinación eléctrica a distancia (RETAP) entre la función de transporte de O&amp;M específica de la implementación y la función RET de la unidad de control de la antena del NodoB/eNodoB. En este documento también se especifica la parte de la aplicación del amplificador montado en la torre (TMAAP) entre la función de transporte de O&amp;M específica de la implementación y la función de control del TMA del NodoB/eNodoB. Se definen la interfaz Iuant y los procedimientos de señalización asociados.</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STD-T104-25.466</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12 de jul.</w:t>
      </w:r>
      <w:r w:rsidRPr="00DE00EB">
        <w:rPr>
          <w:rFonts w:ascii="Arial" w:eastAsia="SimSun" w:hAnsi="Arial" w:cs="Arial"/>
          <w:szCs w:val="24"/>
          <w:lang w:val="es-ES_tradnl" w:eastAsia="zh-CN"/>
        </w:rPr>
        <w:tab/>
      </w:r>
      <w:hyperlink r:id="rId436" w:history="1">
        <w:r w:rsidRPr="00365822">
          <w:rPr>
            <w:rFonts w:eastAsia="SimSun"/>
            <w:color w:val="0000FF"/>
            <w:sz w:val="18"/>
            <w:szCs w:val="18"/>
            <w:u w:val="single"/>
            <w:lang w:val="es-ES" w:eastAsia="zh-CN"/>
          </w:rPr>
          <w:t>http://www.arib.or.jp/english/html/overview/doc/STD-T104v1_20/2_T104/ARIB-STD-T104/Rel10/25/A25466-a30.pdf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ATIS.3GPP.25.466V1030-2013</w:t>
      </w:r>
      <w:r w:rsidRPr="003F54A5">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37"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CCSA-TSD-LTE-25.466</w:t>
      </w:r>
      <w:r w:rsidRPr="00BF499C">
        <w:rPr>
          <w:rFonts w:ascii="Arial" w:eastAsia="SimSun" w:hAnsi="Arial" w:cs="Arial"/>
          <w:szCs w:val="24"/>
          <w:lang w:eastAsia="zh-CN"/>
        </w:rPr>
        <w:tab/>
      </w:r>
      <w:r w:rsidRPr="00BF499C">
        <w:rPr>
          <w:rFonts w:eastAsia="SimSun"/>
          <w:color w:val="000000"/>
          <w:sz w:val="18"/>
          <w:szCs w:val="18"/>
          <w:lang w:eastAsia="zh-CN"/>
        </w:rPr>
        <w:t>10.3.0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38" w:history="1">
        <w:r w:rsidRPr="00BF499C">
          <w:rPr>
            <w:rFonts w:eastAsia="SimSun"/>
            <w:color w:val="0000FF"/>
            <w:sz w:val="18"/>
            <w:szCs w:val="18"/>
            <w:u w:val="single"/>
            <w:lang w:eastAsia="zh-CN"/>
          </w:rPr>
          <w:t>http://www.ccsa.org.cn/ITU_spec/ITU-R/M.2012/M.2012-1/LTE/Rel-10/CCSA-TSD-LTE-25466-a30.zip</w:t>
        </w:r>
      </w:hyperlink>
    </w:p>
    <w:p w:rsidR="00FE6951" w:rsidRPr="00BF499C"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125 466</w:t>
      </w:r>
      <w:r w:rsidR="00FB5D6B">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ene.</w:t>
      </w:r>
      <w:r w:rsidRPr="003F54A5">
        <w:rPr>
          <w:rFonts w:ascii="Arial" w:eastAsia="SimSun" w:hAnsi="Arial" w:cs="Arial"/>
          <w:szCs w:val="24"/>
          <w:lang w:val="fr-CH" w:eastAsia="zh-CN"/>
        </w:rPr>
        <w:tab/>
      </w:r>
      <w:hyperlink r:id="rId439" w:history="1">
        <w:r w:rsidRPr="00BF499C">
          <w:rPr>
            <w:rFonts w:eastAsia="SimSun"/>
            <w:color w:val="0000FF"/>
            <w:sz w:val="18"/>
            <w:szCs w:val="18"/>
            <w:u w:val="single"/>
            <w:lang w:eastAsia="zh-CN"/>
          </w:rPr>
          <w:t>http://www.etsi.org/deliver/etsi_ts/125400_125499/125466/10.03.00_60/ts_125466v100300p.pdf</w:t>
        </w:r>
      </w:hyperlink>
    </w:p>
    <w:p w:rsidR="00FE6951" w:rsidRPr="00FD5160"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TTAT.3G-25.466(R10-10.2.0)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440" w:history="1">
        <w:r w:rsidRPr="00FD5160">
          <w:rPr>
            <w:rFonts w:eastAsia="SimSun"/>
            <w:color w:val="0000FF"/>
            <w:sz w:val="18"/>
            <w:szCs w:val="18"/>
            <w:u w:val="single"/>
            <w:lang w:val="fr-CH" w:eastAsia="zh-CN"/>
          </w:rPr>
          <w:t>http://www.tta.or.kr/data/ttasDown.jsp?where=14688&amp;pk_num=TTAT.3G-25.466(R10-10.2.0)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32A1D">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C32A1D">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C8424A">
        <w:rPr>
          <w:rFonts w:eastAsia="SimSun"/>
          <w:color w:val="000000"/>
          <w:sz w:val="18"/>
          <w:szCs w:val="18"/>
          <w:lang w:val="fr-CH" w:eastAsia="zh-CN"/>
        </w:rPr>
        <w:t>ARIB</w:t>
      </w:r>
      <w:r w:rsidRPr="00C8424A">
        <w:rPr>
          <w:rFonts w:ascii="Arial" w:eastAsia="SimSun" w:hAnsi="Arial" w:cs="Arial"/>
          <w:szCs w:val="24"/>
          <w:lang w:val="fr-CH" w:eastAsia="zh-CN"/>
        </w:rPr>
        <w:tab/>
      </w:r>
      <w:r w:rsidRPr="00C8424A">
        <w:rPr>
          <w:rFonts w:eastAsia="SimSun"/>
          <w:color w:val="000000"/>
          <w:sz w:val="18"/>
          <w:szCs w:val="18"/>
          <w:lang w:val="fr-CH" w:eastAsia="zh-CN"/>
        </w:rPr>
        <w:t>ARIB STD-T104-25.466</w:t>
      </w:r>
      <w:r w:rsidRPr="00C8424A">
        <w:rPr>
          <w:rFonts w:ascii="Arial" w:eastAsia="SimSun" w:hAnsi="Arial" w:cs="Arial"/>
          <w:szCs w:val="24"/>
          <w:lang w:val="fr-CH" w:eastAsia="zh-CN"/>
        </w:rPr>
        <w:tab/>
      </w:r>
      <w:r w:rsidRPr="00C8424A">
        <w:rPr>
          <w:rFonts w:eastAsia="SimSun"/>
          <w:color w:val="000000"/>
          <w:sz w:val="18"/>
          <w:szCs w:val="18"/>
          <w:lang w:val="fr-CH" w:eastAsia="zh-CN"/>
        </w:rPr>
        <w:t>11.3.0</w:t>
      </w:r>
      <w:r w:rsidRPr="00C8424A">
        <w:rPr>
          <w:rFonts w:ascii="Arial" w:eastAsia="SimSun" w:hAnsi="Arial" w:cs="Arial"/>
          <w:szCs w:val="24"/>
          <w:lang w:val="fr-CH" w:eastAsia="zh-CN"/>
        </w:rPr>
        <w:tab/>
      </w:r>
      <w:r w:rsidRPr="00C8424A">
        <w:rPr>
          <w:rFonts w:eastAsia="SimSun"/>
          <w:color w:val="000000"/>
          <w:sz w:val="18"/>
          <w:szCs w:val="18"/>
          <w:lang w:val="fr-CH" w:eastAsia="zh-CN"/>
        </w:rPr>
        <w:t>13 de jul.</w:t>
      </w:r>
      <w:r w:rsidRPr="00C8424A">
        <w:rPr>
          <w:rFonts w:ascii="Arial" w:eastAsia="SimSun" w:hAnsi="Arial" w:cs="Arial"/>
          <w:szCs w:val="24"/>
          <w:lang w:val="fr-CH" w:eastAsia="zh-CN"/>
        </w:rPr>
        <w:tab/>
      </w:r>
      <w:hyperlink r:id="rId441" w:history="1">
        <w:r w:rsidRPr="00BF499C">
          <w:rPr>
            <w:rFonts w:eastAsia="SimSun"/>
            <w:color w:val="0000FF"/>
            <w:sz w:val="18"/>
            <w:szCs w:val="18"/>
            <w:u w:val="single"/>
            <w:lang w:eastAsia="zh-CN"/>
          </w:rPr>
          <w:t>http://www.arib.or.jp/english/html/overview/doc/STD-T104v2_00/2_T104/ARIB-STD-T104/Rel11/25/A25466-b30.pdf</w:t>
        </w:r>
      </w:hyperlink>
    </w:p>
    <w:p w:rsidR="00FE6951" w:rsidRPr="00BF499C"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ATIS.3GPP.25.466V1130-2013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42" w:history="1">
        <w:r w:rsidRPr="00BF499C">
          <w:rPr>
            <w:rFonts w:eastAsia="SimSun"/>
            <w:color w:val="0000FF"/>
            <w:sz w:val="18"/>
            <w:szCs w:val="18"/>
            <w:u w:val="single"/>
            <w:lang w:eastAsia="zh-CN"/>
          </w:rPr>
          <w:t>https://www.atis.org/docstore/default.aspx</w:t>
        </w:r>
      </w:hyperlink>
    </w:p>
    <w:p w:rsidR="00FE6951" w:rsidRPr="00BF499C"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CCSA-TSD-LTE-25.466</w:t>
      </w:r>
      <w:r w:rsidRPr="00BF499C">
        <w:rPr>
          <w:rFonts w:ascii="Arial" w:eastAsia="SimSun" w:hAnsi="Arial" w:cs="Arial"/>
          <w:szCs w:val="24"/>
          <w:lang w:eastAsia="zh-CN"/>
        </w:rPr>
        <w:tab/>
      </w:r>
      <w:r w:rsidRPr="00BF499C">
        <w:rPr>
          <w:rFonts w:eastAsia="SimSun"/>
          <w:color w:val="000000"/>
          <w:sz w:val="18"/>
          <w:szCs w:val="18"/>
          <w:lang w:eastAsia="zh-CN"/>
        </w:rPr>
        <w:t>11.3.0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43" w:history="1">
        <w:r w:rsidRPr="00BF499C">
          <w:rPr>
            <w:rFonts w:eastAsia="SimSun"/>
            <w:color w:val="0000FF"/>
            <w:sz w:val="18"/>
            <w:szCs w:val="18"/>
            <w:u w:val="single"/>
            <w:lang w:eastAsia="zh-CN"/>
          </w:rPr>
          <w:t>http://www.ccsa.org.cn/ITU_spec/ITU-R/M.2012/M.2012-1/LTE/Rel-11/CCSA-TSD-LTE-25466-b30.zip</w:t>
        </w:r>
      </w:hyperlink>
    </w:p>
    <w:p w:rsidR="00FE6951" w:rsidRPr="00BF499C"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125 466</w:t>
      </w:r>
      <w:r w:rsidR="00FB5D6B">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ene.</w:t>
      </w:r>
      <w:r w:rsidRPr="003F54A5">
        <w:rPr>
          <w:rFonts w:ascii="Arial" w:eastAsia="SimSun" w:hAnsi="Arial" w:cs="Arial"/>
          <w:szCs w:val="24"/>
          <w:lang w:val="fr-CH" w:eastAsia="zh-CN"/>
        </w:rPr>
        <w:tab/>
      </w:r>
      <w:hyperlink r:id="rId444" w:history="1">
        <w:r w:rsidRPr="00BF499C">
          <w:rPr>
            <w:rFonts w:eastAsia="SimSun"/>
            <w:color w:val="0000FF"/>
            <w:sz w:val="18"/>
            <w:szCs w:val="18"/>
            <w:u w:val="single"/>
            <w:lang w:eastAsia="zh-CN"/>
          </w:rPr>
          <w:t>http://www.etsi.org/deliver/etsi_ts/125400_125499/125466/11.03.00_60/ts_125466v110300p.pdf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TTAT.3G-25.466(R11-11.3.0)</w:t>
      </w:r>
      <w:r w:rsidRPr="00FD5160">
        <w:rPr>
          <w:rFonts w:ascii="Arial" w:eastAsia="SimSun" w:hAnsi="Arial" w:cs="Arial"/>
          <w:szCs w:val="24"/>
          <w:lang w:val="fr-CH" w:eastAsia="zh-CN"/>
        </w:rPr>
        <w:tab/>
      </w:r>
      <w:r w:rsidRPr="00FD5160">
        <w:rPr>
          <w:rFonts w:eastAsia="SimSun"/>
          <w:color w:val="000000"/>
          <w:sz w:val="18"/>
          <w:szCs w:val="18"/>
          <w:lang w:val="fr-CH" w:eastAsia="zh-CN"/>
        </w:rPr>
        <w:t>11.3.0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45" w:history="1">
        <w:r w:rsidRPr="00FD5160">
          <w:rPr>
            <w:rFonts w:eastAsia="SimSun"/>
            <w:color w:val="0000FF"/>
            <w:sz w:val="18"/>
            <w:szCs w:val="18"/>
            <w:u w:val="single"/>
            <w:lang w:val="fr-CH" w:eastAsia="zh-CN"/>
          </w:rPr>
          <w:t>http://www.tta.or.kr/data/ttasDown.jsp?where=14688&amp;pk_num=TTAT.3G-25.466(R11-11.3.0)</w:t>
        </w:r>
      </w:hyperlink>
    </w:p>
    <w:p w:rsidR="00FE6951" w:rsidRPr="0035317F"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 w:eastAsia="zh-CN"/>
        </w:rPr>
      </w:pPr>
      <w:r w:rsidRPr="0035317F">
        <w:rPr>
          <w:rFonts w:eastAsia="SimSun"/>
          <w:color w:val="000000"/>
          <w:sz w:val="18"/>
          <w:szCs w:val="18"/>
          <w:lang w:val="es-ES" w:eastAsia="zh-CN"/>
        </w:rPr>
        <w:t>TTC</w:t>
      </w:r>
      <w:r w:rsidRPr="0035317F">
        <w:rPr>
          <w:rFonts w:ascii="Arial" w:eastAsia="SimSun" w:hAnsi="Arial" w:cs="Arial"/>
          <w:szCs w:val="24"/>
          <w:lang w:val="es-ES" w:eastAsia="zh-CN"/>
        </w:rPr>
        <w:tab/>
      </w:r>
      <w:r>
        <w:rPr>
          <w:rFonts w:eastAsia="SimSun"/>
          <w:color w:val="000000"/>
          <w:sz w:val="18"/>
          <w:szCs w:val="18"/>
          <w:lang w:val="es-ES" w:eastAsia="zh-CN"/>
        </w:rPr>
        <w:t>No ap</w:t>
      </w:r>
      <w:r w:rsidRPr="0035317F">
        <w:rPr>
          <w:rFonts w:eastAsia="SimSun"/>
          <w:color w:val="000000"/>
          <w:sz w:val="18"/>
          <w:szCs w:val="18"/>
          <w:lang w:val="es-ES" w:eastAsia="zh-CN"/>
        </w:rPr>
        <w:t>licable</w:t>
      </w:r>
      <w:r w:rsidR="00FB5D6B">
        <w:rPr>
          <w:rFonts w:ascii="Arial" w:eastAsia="SimSun" w:hAnsi="Arial" w:cs="Arial"/>
          <w:szCs w:val="24"/>
          <w:lang w:val="es-ES" w:eastAsia="zh-CN"/>
        </w:rPr>
        <w:tab/>
      </w:r>
      <w:r w:rsidRPr="0035317F">
        <w:rPr>
          <w:rFonts w:ascii="Arial" w:eastAsia="SimSun" w:hAnsi="Arial" w:cs="Arial"/>
          <w:szCs w:val="24"/>
          <w:lang w:val="es-ES" w:eastAsia="zh-CN"/>
        </w:rPr>
        <w:tab/>
      </w:r>
      <w:r>
        <w:rPr>
          <w:rFonts w:eastAsia="SimSun"/>
          <w:color w:val="000000"/>
          <w:sz w:val="18"/>
          <w:szCs w:val="18"/>
          <w:lang w:val="es-ES" w:eastAsia="zh-CN"/>
        </w:rPr>
        <w:t>No a</w:t>
      </w:r>
      <w:r w:rsidRPr="0035317F">
        <w:rPr>
          <w:rFonts w:eastAsia="SimSun"/>
          <w:color w:val="000000"/>
          <w:sz w:val="18"/>
          <w:szCs w:val="18"/>
          <w:lang w:val="es-ES" w:eastAsia="zh-CN"/>
        </w:rPr>
        <w:t>plicable</w:t>
      </w:r>
    </w:p>
    <w:p w:rsidR="00FE6951" w:rsidRPr="0035317F" w:rsidRDefault="00FE6951" w:rsidP="00FE6951">
      <w:pPr>
        <w:pStyle w:val="Heading4"/>
        <w:rPr>
          <w:rFonts w:eastAsia="SimSun"/>
          <w:lang w:val="es-ES" w:eastAsia="zh-CN"/>
        </w:rPr>
      </w:pPr>
      <w:r w:rsidRPr="0035317F">
        <w:rPr>
          <w:rFonts w:eastAsia="SimSun"/>
          <w:lang w:val="es-ES" w:eastAsia="zh-CN"/>
        </w:rPr>
        <w:t>1.2.1.5</w:t>
      </w:r>
      <w:r w:rsidRPr="0035317F">
        <w:rPr>
          <w:rFonts w:eastAsia="SimSun"/>
          <w:lang w:val="es-ES" w:eastAsia="zh-CN"/>
        </w:rPr>
        <w:tab/>
        <w:t>Aspectos de la radiofrecuencia</w:t>
      </w:r>
    </w:p>
    <w:p w:rsidR="00FE6951" w:rsidRPr="0035317F" w:rsidRDefault="00FE6951" w:rsidP="00FE6951">
      <w:pPr>
        <w:pStyle w:val="Heading5"/>
        <w:rPr>
          <w:rFonts w:eastAsia="SimSun"/>
          <w:lang w:val="es-ES" w:eastAsia="zh-CN"/>
        </w:rPr>
      </w:pPr>
      <w:r w:rsidRPr="0035317F">
        <w:rPr>
          <w:rFonts w:eastAsia="SimSun"/>
          <w:lang w:val="es-ES" w:eastAsia="zh-CN"/>
        </w:rPr>
        <w:t>1.2.1.5.1</w:t>
      </w:r>
      <w:r w:rsidRPr="0035317F">
        <w:rPr>
          <w:rFonts w:eastAsia="SimSun"/>
          <w:lang w:val="es-ES" w:eastAsia="zh-CN"/>
        </w:rPr>
        <w:tab/>
        <w:t>TS 36.101</w:t>
      </w:r>
    </w:p>
    <w:p w:rsidR="00FE6951" w:rsidRPr="0035317F" w:rsidRDefault="00FE6951" w:rsidP="00FE6951">
      <w:pPr>
        <w:rPr>
          <w:lang w:val="es-ES" w:eastAsia="zh-CN"/>
        </w:rPr>
      </w:pPr>
      <w:r w:rsidRPr="0035317F">
        <w:rPr>
          <w:lang w:val="es-ES" w:eastAsia="zh-CN"/>
        </w:rPr>
        <w:t>Acceso radioeléctrico terrenal universal evolucionado (E-UTRA); transmisión y recepción radioeléctricas del equipo de usuario (UE)</w:t>
      </w:r>
    </w:p>
    <w:p w:rsidR="00FE6951" w:rsidRPr="00475D0E" w:rsidRDefault="00FE6951" w:rsidP="00FE6951">
      <w:pPr>
        <w:rPr>
          <w:rFonts w:eastAsia="SimSun"/>
          <w:lang w:val="es-ES"/>
        </w:rPr>
      </w:pPr>
      <w:r w:rsidRPr="00475D0E">
        <w:rPr>
          <w:rFonts w:eastAsia="SimSun"/>
          <w:lang w:val="es-ES"/>
        </w:rPr>
        <w:lastRenderedPageBreak/>
        <w:t>En este documento se establecen las características mínimas de la RF y los requisitos mínimos para la calidad de funcionamiento del equipo de usuario (UE) E-UTRA.</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STD-T104-36.104</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446" w:history="1">
        <w:r w:rsidRPr="00365822">
          <w:rPr>
            <w:rFonts w:eastAsia="SimSun"/>
            <w:color w:val="0000FF"/>
            <w:sz w:val="18"/>
            <w:szCs w:val="18"/>
            <w:u w:val="single"/>
            <w:lang w:val="es-ES" w:eastAsia="zh-CN"/>
          </w:rPr>
          <w:t>http://www.arib.or.jp/english/html/overview/doc/STD-T104v2_00/2_T104/ARIB-STD-T104/Rel10/36/A36104-aa0.pdf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ATIS.3GPP.36.104V10100-</w:t>
      </w:r>
      <w:r w:rsidRPr="003F54A5">
        <w:rPr>
          <w:rFonts w:ascii="Arial" w:eastAsia="SimSun" w:hAnsi="Arial" w:cs="Arial"/>
          <w:szCs w:val="24"/>
          <w:lang w:val="fr-CH" w:eastAsia="zh-CN"/>
        </w:rPr>
        <w:tab/>
      </w:r>
      <w:r w:rsidRPr="003F54A5">
        <w:rPr>
          <w:rFonts w:eastAsia="SimSun"/>
          <w:color w:val="000000"/>
          <w:sz w:val="18"/>
          <w:szCs w:val="18"/>
          <w:lang w:val="fr-CH" w:eastAsia="zh-CN"/>
        </w:rPr>
        <w:t>10.10.0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47"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CCSA-TSD-LTE-36.104</w:t>
      </w:r>
      <w:r w:rsidRPr="00BF499C">
        <w:rPr>
          <w:rFonts w:ascii="Arial" w:eastAsia="SimSun" w:hAnsi="Arial" w:cs="Arial"/>
          <w:szCs w:val="24"/>
          <w:lang w:eastAsia="zh-CN"/>
        </w:rPr>
        <w:tab/>
      </w:r>
      <w:r w:rsidRPr="00BF499C">
        <w:rPr>
          <w:rFonts w:eastAsia="SimSun"/>
          <w:color w:val="000000"/>
          <w:sz w:val="18"/>
          <w:szCs w:val="18"/>
          <w:lang w:eastAsia="zh-CN"/>
        </w:rPr>
        <w:t>10.10.0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48" w:history="1">
        <w:r w:rsidRPr="00BF499C">
          <w:rPr>
            <w:rFonts w:eastAsia="SimSun"/>
            <w:color w:val="0000FF"/>
            <w:sz w:val="18"/>
            <w:szCs w:val="18"/>
            <w:u w:val="single"/>
            <w:lang w:eastAsia="zh-CN"/>
          </w:rPr>
          <w:t>http://www.ccsa.org.cn/ITU_spec/ITU-R/M.2012/M.2012-1/LTE/Rel-10/CCSA-TSD-LTE-36104-aa0.zip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136 104</w:t>
      </w:r>
      <w:r w:rsidR="00FB5D6B">
        <w:rPr>
          <w:rFonts w:ascii="Arial" w:eastAsia="SimSun" w:hAnsi="Arial" w:cs="Arial"/>
          <w:szCs w:val="24"/>
          <w:lang w:val="fr-CH" w:eastAsia="zh-CN"/>
        </w:rPr>
        <w:tab/>
      </w:r>
      <w:r w:rsidRPr="003F54A5">
        <w:rPr>
          <w:rFonts w:eastAsia="SimSun"/>
          <w:color w:val="000000"/>
          <w:sz w:val="18"/>
          <w:szCs w:val="18"/>
          <w:lang w:val="fr-CH" w:eastAsia="zh-CN"/>
        </w:rPr>
        <w:t>10.10.0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49" w:history="1">
        <w:r w:rsidRPr="00BF499C">
          <w:rPr>
            <w:rFonts w:eastAsia="SimSun"/>
            <w:color w:val="0000FF"/>
            <w:sz w:val="18"/>
            <w:szCs w:val="18"/>
            <w:u w:val="single"/>
            <w:lang w:eastAsia="zh-CN"/>
          </w:rPr>
          <w:t>http://www.etsi.org/deliver/etsi_ts/136100_136199/136104/10.10.00_60/ts_136104v101000p.pdf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TTAT.3G-36.104(R10-10.3.0)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450" w:history="1">
        <w:r w:rsidRPr="00FD5160">
          <w:rPr>
            <w:rFonts w:eastAsia="SimSun"/>
            <w:color w:val="0000FF"/>
            <w:sz w:val="18"/>
            <w:szCs w:val="18"/>
            <w:u w:val="single"/>
            <w:lang w:val="fr-CH" w:eastAsia="zh-CN"/>
          </w:rPr>
          <w:t>http://www.tta.or.kr/data/ttasDown.jsp?where=14688&amp;pk_num=TTAT.3G-36.104(R10-10.3.0)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C8424A">
        <w:rPr>
          <w:rFonts w:eastAsia="SimSun"/>
          <w:color w:val="000000"/>
          <w:sz w:val="18"/>
          <w:szCs w:val="18"/>
          <w:lang w:val="fr-CH" w:eastAsia="zh-CN"/>
        </w:rPr>
        <w:t>ARIB</w:t>
      </w:r>
      <w:r w:rsidRPr="00C8424A">
        <w:rPr>
          <w:rFonts w:ascii="Arial" w:eastAsia="SimSun" w:hAnsi="Arial" w:cs="Arial"/>
          <w:szCs w:val="24"/>
          <w:lang w:val="fr-CH" w:eastAsia="zh-CN"/>
        </w:rPr>
        <w:tab/>
      </w:r>
      <w:r w:rsidRPr="00C8424A">
        <w:rPr>
          <w:rFonts w:eastAsia="SimSun"/>
          <w:color w:val="000000"/>
          <w:sz w:val="18"/>
          <w:szCs w:val="18"/>
          <w:lang w:val="fr-CH" w:eastAsia="zh-CN"/>
        </w:rPr>
        <w:t>ARIB STD-T104-36.104</w:t>
      </w:r>
      <w:r w:rsidRPr="00C8424A">
        <w:rPr>
          <w:rFonts w:ascii="Arial" w:eastAsia="SimSun" w:hAnsi="Arial" w:cs="Arial"/>
          <w:szCs w:val="24"/>
          <w:lang w:val="fr-CH" w:eastAsia="zh-CN"/>
        </w:rPr>
        <w:tab/>
      </w:r>
      <w:r w:rsidRPr="00C8424A">
        <w:rPr>
          <w:rFonts w:eastAsia="SimSun"/>
          <w:color w:val="000000"/>
          <w:sz w:val="18"/>
          <w:szCs w:val="18"/>
          <w:lang w:val="fr-CH" w:eastAsia="zh-CN"/>
        </w:rPr>
        <w:t>11.4.0</w:t>
      </w:r>
      <w:r w:rsidRPr="00C8424A">
        <w:rPr>
          <w:rFonts w:ascii="Arial" w:eastAsia="SimSun" w:hAnsi="Arial" w:cs="Arial"/>
          <w:szCs w:val="24"/>
          <w:lang w:val="fr-CH" w:eastAsia="zh-CN"/>
        </w:rPr>
        <w:tab/>
      </w:r>
      <w:r w:rsidRPr="00C8424A">
        <w:rPr>
          <w:rFonts w:eastAsia="SimSun"/>
          <w:color w:val="000000"/>
          <w:sz w:val="18"/>
          <w:szCs w:val="18"/>
          <w:lang w:val="fr-CH" w:eastAsia="zh-CN"/>
        </w:rPr>
        <w:t>13 de jul.</w:t>
      </w:r>
      <w:r w:rsidRPr="00C8424A">
        <w:rPr>
          <w:rFonts w:ascii="Arial" w:eastAsia="SimSun" w:hAnsi="Arial" w:cs="Arial"/>
          <w:szCs w:val="24"/>
          <w:lang w:val="fr-CH" w:eastAsia="zh-CN"/>
        </w:rPr>
        <w:tab/>
      </w:r>
      <w:hyperlink r:id="rId451" w:history="1">
        <w:r w:rsidRPr="00BF499C">
          <w:rPr>
            <w:rFonts w:eastAsia="SimSun"/>
            <w:color w:val="0000FF"/>
            <w:sz w:val="18"/>
            <w:szCs w:val="18"/>
            <w:u w:val="single"/>
            <w:lang w:eastAsia="zh-CN"/>
          </w:rPr>
          <w:t>http://www.arib.or.jp/english/html/overview/doc/STD-T104v2_00/2_T104/ARIB-STD-T104/Rel11/36/A36104-b40.pdf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ATIS.3GPP.36.104V1140-2013</w:t>
      </w:r>
      <w:r w:rsidRPr="003F54A5">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52"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CCSA-TSD-LTE-36.104</w:t>
      </w:r>
      <w:r w:rsidRPr="00BF499C">
        <w:rPr>
          <w:rFonts w:ascii="Arial" w:eastAsia="SimSun" w:hAnsi="Arial" w:cs="Arial"/>
          <w:szCs w:val="24"/>
          <w:lang w:eastAsia="zh-CN"/>
        </w:rPr>
        <w:tab/>
      </w:r>
      <w:r w:rsidRPr="00BF499C">
        <w:rPr>
          <w:rFonts w:eastAsia="SimSun"/>
          <w:color w:val="000000"/>
          <w:sz w:val="18"/>
          <w:szCs w:val="18"/>
          <w:lang w:eastAsia="zh-CN"/>
        </w:rPr>
        <w:t>11.4.0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53" w:history="1">
        <w:r w:rsidRPr="00BF499C">
          <w:rPr>
            <w:rFonts w:eastAsia="SimSun"/>
            <w:color w:val="0000FF"/>
            <w:sz w:val="18"/>
            <w:szCs w:val="18"/>
            <w:u w:val="single"/>
            <w:lang w:eastAsia="zh-CN"/>
          </w:rPr>
          <w:t>http://www.ccsa.org.cn/ITU_spec/ITU-R/M.2012/M.2012-1/LTE/Rel-11/CCSA-TSD-LTE-36104-b40.zip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136 104</w:t>
      </w:r>
      <w:r w:rsidR="00FB5D6B">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54" w:history="1">
        <w:r w:rsidRPr="00BF499C">
          <w:rPr>
            <w:rFonts w:eastAsia="SimSun"/>
            <w:color w:val="0000FF"/>
            <w:sz w:val="18"/>
            <w:szCs w:val="18"/>
            <w:u w:val="single"/>
            <w:lang w:eastAsia="zh-CN"/>
          </w:rPr>
          <w:t>http://www.etsi.org/deliver/etsi_ts/136100_136199/136104/11.04.00_60/ts_136104v110400p.pdf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TTAT.3G-36.104(R11-11.4.0)</w:t>
      </w:r>
      <w:r w:rsidRPr="00FD5160">
        <w:rPr>
          <w:rFonts w:ascii="Arial" w:eastAsia="SimSun" w:hAnsi="Arial" w:cs="Arial"/>
          <w:szCs w:val="24"/>
          <w:lang w:val="fr-CH" w:eastAsia="zh-CN"/>
        </w:rPr>
        <w:tab/>
      </w:r>
      <w:r w:rsidRPr="00FD5160">
        <w:rPr>
          <w:rFonts w:eastAsia="SimSun"/>
          <w:color w:val="000000"/>
          <w:sz w:val="18"/>
          <w:szCs w:val="18"/>
          <w:lang w:val="fr-CH" w:eastAsia="zh-CN"/>
        </w:rPr>
        <w:t>11.4.0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55" w:history="1">
        <w:r w:rsidRPr="00FD5160">
          <w:rPr>
            <w:rFonts w:eastAsia="SimSun"/>
            <w:color w:val="0000FF"/>
            <w:sz w:val="18"/>
            <w:szCs w:val="18"/>
            <w:u w:val="single"/>
            <w:lang w:val="fr-CH" w:eastAsia="zh-CN"/>
          </w:rPr>
          <w:t>http://www.tta.or.kr/data/ttasDown.jsp?where=14688&amp;pk_num=TTAT.3G-36.104(R11-11.4.0)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1.2.1.5.2</w:t>
      </w:r>
      <w:r w:rsidRPr="00DE00EB">
        <w:rPr>
          <w:rFonts w:eastAsia="SimSun"/>
          <w:lang w:val="es-ES_tradnl" w:eastAsia="zh-CN"/>
        </w:rPr>
        <w:tab/>
        <w:t>TS 36.104</w:t>
      </w:r>
    </w:p>
    <w:p w:rsidR="00FE6951" w:rsidRPr="0035317F" w:rsidRDefault="00FE6951" w:rsidP="00FE6951">
      <w:pPr>
        <w:rPr>
          <w:lang w:val="es-ES" w:eastAsia="zh-CN"/>
        </w:rPr>
      </w:pPr>
      <w:r w:rsidRPr="0035317F">
        <w:rPr>
          <w:lang w:val="es-ES" w:eastAsia="zh-CN"/>
        </w:rPr>
        <w:t>Acceso radioeléctrico terrenal universal evolucionado (E-UTRA); transmisión y recepción radioeléctricas desde la estación de base (BS)</w:t>
      </w:r>
    </w:p>
    <w:p w:rsidR="00FE6951" w:rsidRPr="00475D0E" w:rsidRDefault="00FE6951" w:rsidP="00FE6951">
      <w:pPr>
        <w:rPr>
          <w:rFonts w:eastAsia="SimSun"/>
          <w:lang w:val="es-ES"/>
        </w:rPr>
      </w:pPr>
      <w:r w:rsidRPr="00475D0E">
        <w:rPr>
          <w:rFonts w:eastAsia="SimSun"/>
          <w:lang w:val="es-ES"/>
        </w:rPr>
        <w:t>En este documento se establecen las características mínimas de RF y los requisitos mínimos para la calidad de funcionamiento de las estaciones de base (BS) E-UTRA.</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32A1D">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STD-T104-36.104</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456" w:history="1">
        <w:r w:rsidRPr="00365822">
          <w:rPr>
            <w:rFonts w:eastAsia="SimSun"/>
            <w:color w:val="0000FF"/>
            <w:sz w:val="18"/>
            <w:szCs w:val="18"/>
            <w:u w:val="single"/>
            <w:lang w:val="es-ES" w:eastAsia="zh-CN"/>
          </w:rPr>
          <w:t>http://www.arib.or.jp/english/html/overview/doc/STD-T104v2_00/2_T104/ARIB-STD-T104/Rel10/36/A36104-aa0.pdf</w:t>
        </w:r>
      </w:hyperlink>
    </w:p>
    <w:p w:rsidR="00FE6951" w:rsidRPr="00BF499C"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ATIS.3GPP.36.104V10100-</w:t>
      </w:r>
      <w:r w:rsidRPr="003F54A5">
        <w:rPr>
          <w:rFonts w:ascii="Arial" w:eastAsia="SimSun" w:hAnsi="Arial" w:cs="Arial"/>
          <w:szCs w:val="24"/>
          <w:lang w:val="fr-CH" w:eastAsia="zh-CN"/>
        </w:rPr>
        <w:tab/>
      </w:r>
      <w:r w:rsidRPr="003F54A5">
        <w:rPr>
          <w:rFonts w:eastAsia="SimSun"/>
          <w:color w:val="000000"/>
          <w:sz w:val="18"/>
          <w:szCs w:val="18"/>
          <w:lang w:val="fr-CH" w:eastAsia="zh-CN"/>
        </w:rPr>
        <w:t>10.10.0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57" w:history="1">
        <w:r w:rsidRPr="00BF499C">
          <w:rPr>
            <w:rFonts w:eastAsia="SimSun"/>
            <w:color w:val="0000FF"/>
            <w:sz w:val="18"/>
            <w:szCs w:val="18"/>
            <w:u w:val="single"/>
            <w:lang w:eastAsia="zh-CN"/>
          </w:rPr>
          <w:t>https://www.atis.org/docstore/default.aspx</w:t>
        </w:r>
      </w:hyperlink>
    </w:p>
    <w:p w:rsidR="00FE6951" w:rsidRPr="00DE00EB"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CCSA-TSD-LTE-36.104</w:t>
      </w:r>
      <w:r w:rsidRPr="00BF499C">
        <w:rPr>
          <w:rFonts w:ascii="Arial" w:eastAsia="SimSun" w:hAnsi="Arial" w:cs="Arial"/>
          <w:szCs w:val="24"/>
          <w:lang w:eastAsia="zh-CN"/>
        </w:rPr>
        <w:tab/>
      </w:r>
      <w:r w:rsidRPr="00BF499C">
        <w:rPr>
          <w:rFonts w:eastAsia="SimSun"/>
          <w:color w:val="000000"/>
          <w:sz w:val="18"/>
          <w:szCs w:val="18"/>
          <w:lang w:eastAsia="zh-CN"/>
        </w:rPr>
        <w:t>10.10.0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58" w:history="1">
        <w:r w:rsidRPr="00DE00EB">
          <w:rPr>
            <w:rFonts w:eastAsia="SimSun"/>
            <w:color w:val="0000FF"/>
            <w:sz w:val="18"/>
            <w:szCs w:val="18"/>
            <w:u w:val="single"/>
            <w:lang w:eastAsia="zh-CN"/>
          </w:rPr>
          <w:t>http://www.ccsa.org.cn/ITU_spec/ITU-R/M.2012/M.2012-1/LTE/Rel-10/CCSA-TSD-LTE-36104-aa0.zip</w:t>
        </w:r>
      </w:hyperlink>
    </w:p>
    <w:p w:rsidR="00FE6951" w:rsidRPr="00DE00EB"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136 104</w:t>
      </w:r>
      <w:r w:rsidR="00FB5D6B">
        <w:rPr>
          <w:rFonts w:ascii="Arial" w:eastAsia="SimSun" w:hAnsi="Arial" w:cs="Arial"/>
          <w:szCs w:val="24"/>
          <w:lang w:val="fr-CH" w:eastAsia="zh-CN"/>
        </w:rPr>
        <w:tab/>
      </w:r>
      <w:r w:rsidRPr="003F54A5">
        <w:rPr>
          <w:rFonts w:eastAsia="SimSun"/>
          <w:color w:val="000000"/>
          <w:sz w:val="18"/>
          <w:szCs w:val="18"/>
          <w:lang w:val="fr-CH" w:eastAsia="zh-CN"/>
        </w:rPr>
        <w:t>10.10.0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59" w:history="1">
        <w:r w:rsidRPr="00DE00EB">
          <w:rPr>
            <w:rFonts w:eastAsia="SimSun"/>
            <w:color w:val="0000FF"/>
            <w:sz w:val="18"/>
            <w:szCs w:val="18"/>
            <w:u w:val="single"/>
            <w:lang w:eastAsia="zh-CN"/>
          </w:rPr>
          <w:t>http://www.etsi.org/deliver/etsi_ts/136100_136199/136104/10.10.00_60/ts_136104v101000p.pdf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TTAT.3G-36.104(R10-10.3.0)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460" w:history="1">
        <w:r w:rsidRPr="00FD5160">
          <w:rPr>
            <w:rFonts w:eastAsia="SimSun"/>
            <w:color w:val="0000FF"/>
            <w:sz w:val="18"/>
            <w:szCs w:val="18"/>
            <w:u w:val="single"/>
            <w:lang w:val="fr-CH" w:eastAsia="zh-CN"/>
          </w:rPr>
          <w:t>http://www.tta.or.kr/data/ttasDown.jsp?where=14688&amp;pk_num=TTAT.3G-36.104(R10-10.3.0)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keepNext/>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C8424A">
        <w:rPr>
          <w:rFonts w:eastAsia="SimSun"/>
          <w:color w:val="000000"/>
          <w:sz w:val="18"/>
          <w:szCs w:val="18"/>
          <w:lang w:val="fr-CH" w:eastAsia="zh-CN"/>
        </w:rPr>
        <w:t>ARIB</w:t>
      </w:r>
      <w:r w:rsidRPr="00C8424A">
        <w:rPr>
          <w:rFonts w:ascii="Arial" w:eastAsia="SimSun" w:hAnsi="Arial" w:cs="Arial"/>
          <w:szCs w:val="24"/>
          <w:lang w:val="fr-CH" w:eastAsia="zh-CN"/>
        </w:rPr>
        <w:tab/>
      </w:r>
      <w:r w:rsidRPr="00C8424A">
        <w:rPr>
          <w:rFonts w:eastAsia="SimSun"/>
          <w:color w:val="000000"/>
          <w:sz w:val="18"/>
          <w:szCs w:val="18"/>
          <w:lang w:val="fr-CH" w:eastAsia="zh-CN"/>
        </w:rPr>
        <w:t>ARIB STD-T104-36.104</w:t>
      </w:r>
      <w:r w:rsidRPr="00C8424A">
        <w:rPr>
          <w:rFonts w:ascii="Arial" w:eastAsia="SimSun" w:hAnsi="Arial" w:cs="Arial"/>
          <w:szCs w:val="24"/>
          <w:lang w:val="fr-CH" w:eastAsia="zh-CN"/>
        </w:rPr>
        <w:tab/>
      </w:r>
      <w:r w:rsidRPr="00C8424A">
        <w:rPr>
          <w:rFonts w:eastAsia="SimSun"/>
          <w:color w:val="000000"/>
          <w:sz w:val="18"/>
          <w:szCs w:val="18"/>
          <w:lang w:val="fr-CH" w:eastAsia="zh-CN"/>
        </w:rPr>
        <w:t>11.4.0</w:t>
      </w:r>
      <w:r w:rsidRPr="00C8424A">
        <w:rPr>
          <w:rFonts w:ascii="Arial" w:eastAsia="SimSun" w:hAnsi="Arial" w:cs="Arial"/>
          <w:szCs w:val="24"/>
          <w:lang w:val="fr-CH" w:eastAsia="zh-CN"/>
        </w:rPr>
        <w:tab/>
      </w:r>
      <w:r w:rsidRPr="00C8424A">
        <w:rPr>
          <w:rFonts w:eastAsia="SimSun"/>
          <w:color w:val="000000"/>
          <w:sz w:val="18"/>
          <w:szCs w:val="18"/>
          <w:lang w:val="fr-CH" w:eastAsia="zh-CN"/>
        </w:rPr>
        <w:t>13 de jul.</w:t>
      </w:r>
      <w:r w:rsidRPr="00C8424A">
        <w:rPr>
          <w:rFonts w:ascii="Arial" w:eastAsia="SimSun" w:hAnsi="Arial" w:cs="Arial"/>
          <w:szCs w:val="24"/>
          <w:lang w:val="fr-CH" w:eastAsia="zh-CN"/>
        </w:rPr>
        <w:tab/>
      </w:r>
      <w:hyperlink r:id="rId461" w:history="1">
        <w:r w:rsidRPr="00DE00EB">
          <w:rPr>
            <w:rFonts w:eastAsia="SimSun"/>
            <w:color w:val="0000FF"/>
            <w:sz w:val="18"/>
            <w:szCs w:val="18"/>
            <w:u w:val="single"/>
            <w:lang w:eastAsia="zh-CN"/>
          </w:rPr>
          <w:t>http://www.arib.or.jp/english/html/overview/doc/STD-T104v2_00/2_T104/ARIB-STD-T104/Rel11/36/A36104-b40.pdf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ATIS.3GPP.36.104V1140-2013</w:t>
      </w:r>
      <w:r w:rsidRPr="003F54A5">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62"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CCSA-TSD-LTE-36.104</w:t>
      </w:r>
      <w:r w:rsidRPr="00BF499C">
        <w:rPr>
          <w:rFonts w:ascii="Arial" w:eastAsia="SimSun" w:hAnsi="Arial" w:cs="Arial"/>
          <w:szCs w:val="24"/>
          <w:lang w:eastAsia="zh-CN"/>
        </w:rPr>
        <w:tab/>
      </w:r>
      <w:r w:rsidRPr="00BF499C">
        <w:rPr>
          <w:rFonts w:eastAsia="SimSun"/>
          <w:color w:val="000000"/>
          <w:sz w:val="18"/>
          <w:szCs w:val="18"/>
          <w:lang w:eastAsia="zh-CN"/>
        </w:rPr>
        <w:t>11.4.0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63" w:history="1">
        <w:r w:rsidRPr="00BF499C">
          <w:rPr>
            <w:rFonts w:eastAsia="SimSun"/>
            <w:color w:val="0000FF"/>
            <w:sz w:val="18"/>
            <w:szCs w:val="18"/>
            <w:u w:val="single"/>
            <w:lang w:eastAsia="zh-CN"/>
          </w:rPr>
          <w:t>http://www.ccsa.org.cn/ITU_spec/ITU-R/M.2012/M.2012-1/LTE/Rel-11/CCSA-TSD-LTE-36104-b40.zip</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136 104</w:t>
      </w:r>
      <w:r w:rsidR="00FB5D6B">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64" w:history="1">
        <w:r w:rsidRPr="00DE00EB">
          <w:rPr>
            <w:rFonts w:eastAsia="SimSun"/>
            <w:color w:val="0000FF"/>
            <w:sz w:val="18"/>
            <w:szCs w:val="18"/>
            <w:u w:val="single"/>
            <w:lang w:eastAsia="zh-CN"/>
          </w:rPr>
          <w:t>http://www.etsi.org/deliver/etsi_ts/136100_136199/136104/11.04.00_60/ts_136104v110400p.pdf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TTAT.3G-36.104(R11-11.4.0)</w:t>
      </w:r>
      <w:r w:rsidRPr="00FD5160">
        <w:rPr>
          <w:rFonts w:ascii="Arial" w:eastAsia="SimSun" w:hAnsi="Arial" w:cs="Arial"/>
          <w:szCs w:val="24"/>
          <w:lang w:val="fr-CH" w:eastAsia="zh-CN"/>
        </w:rPr>
        <w:tab/>
      </w:r>
      <w:r w:rsidRPr="00FD5160">
        <w:rPr>
          <w:rFonts w:eastAsia="SimSun"/>
          <w:color w:val="000000"/>
          <w:sz w:val="18"/>
          <w:szCs w:val="18"/>
          <w:lang w:val="fr-CH" w:eastAsia="zh-CN"/>
        </w:rPr>
        <w:t>11.4.0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65" w:history="1">
        <w:r w:rsidRPr="00FD5160">
          <w:rPr>
            <w:rFonts w:eastAsia="SimSun"/>
            <w:color w:val="0000FF"/>
            <w:sz w:val="18"/>
            <w:szCs w:val="18"/>
            <w:u w:val="single"/>
            <w:lang w:val="fr-CH" w:eastAsia="zh-CN"/>
          </w:rPr>
          <w:t>http://www.tta.or.kr/data/ttasDown.jsp?where=14688&amp;pk_num=TTAT.3G-36.104(R11-11.4.0)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lastRenderedPageBreak/>
        <w:t>1.2.1.5.3</w:t>
      </w:r>
      <w:r w:rsidRPr="00DE00EB">
        <w:rPr>
          <w:rFonts w:eastAsia="SimSun"/>
          <w:lang w:val="es-ES_tradnl" w:eastAsia="zh-CN"/>
        </w:rPr>
        <w:tab/>
        <w:t>TS 36.106</w:t>
      </w:r>
    </w:p>
    <w:p w:rsidR="00FE6951" w:rsidRPr="0035317F" w:rsidRDefault="00FE6951" w:rsidP="00FE6951">
      <w:pPr>
        <w:rPr>
          <w:lang w:val="es-ES" w:eastAsia="zh-CN"/>
        </w:rPr>
      </w:pPr>
      <w:r w:rsidRPr="0035317F">
        <w:rPr>
          <w:lang w:val="es-ES" w:eastAsia="zh-CN"/>
        </w:rPr>
        <w:t>Acceso radioeléctrico terrenal universal evolucionado (E-UTRA); transmisión y recepción radioeléctrica en el repetidor FDD</w:t>
      </w:r>
    </w:p>
    <w:p w:rsidR="00FE6951" w:rsidRPr="00475D0E" w:rsidRDefault="00FE6951" w:rsidP="00FE6951">
      <w:pPr>
        <w:rPr>
          <w:rFonts w:eastAsia="SimSun"/>
          <w:lang w:val="es-ES"/>
        </w:rPr>
      </w:pPr>
      <w:r w:rsidRPr="00475D0E">
        <w:rPr>
          <w:rFonts w:eastAsia="SimSun"/>
          <w:lang w:val="es-ES"/>
        </w:rPr>
        <w:t>En este documento se establecen las características mínimas en RF del repetidor FDD E</w:t>
      </w:r>
      <w:r w:rsidRPr="00475D0E">
        <w:rPr>
          <w:rFonts w:eastAsia="SimSun"/>
          <w:lang w:val="es-ES"/>
        </w:rPr>
        <w:noBreakHyphen/>
        <w:t>UTRA.</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sidRPr="00810637">
        <w:rPr>
          <w:rFonts w:eastAsia="SimSun"/>
          <w:color w:val="000000"/>
          <w:sz w:val="18"/>
          <w:szCs w:val="18"/>
          <w:lang w:val="es-ES" w:eastAsia="zh-CN"/>
        </w:rPr>
        <w:t>N</w:t>
      </w:r>
      <w:r>
        <w:rPr>
          <w:rFonts w:eastAsia="SimSun"/>
          <w:color w:val="000000"/>
          <w:sz w:val="18"/>
          <w:szCs w:val="18"/>
          <w:lang w:val="es-ES" w:eastAsia="zh-CN"/>
        </w:rPr>
        <w:t>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C8424A">
        <w:rPr>
          <w:rFonts w:eastAsia="SimSun"/>
          <w:color w:val="000000"/>
          <w:sz w:val="18"/>
          <w:szCs w:val="18"/>
          <w:lang w:val="fr-CH" w:eastAsia="zh-CN"/>
        </w:rPr>
        <w:t>ATIS</w:t>
      </w:r>
      <w:r w:rsidRPr="00C8424A">
        <w:rPr>
          <w:rFonts w:ascii="Arial" w:eastAsia="SimSun" w:hAnsi="Arial" w:cs="Arial"/>
          <w:szCs w:val="24"/>
          <w:lang w:val="fr-CH" w:eastAsia="zh-CN"/>
        </w:rPr>
        <w:tab/>
      </w:r>
      <w:r w:rsidRPr="00C8424A">
        <w:rPr>
          <w:rFonts w:eastAsia="SimSun"/>
          <w:color w:val="000000"/>
          <w:sz w:val="18"/>
          <w:szCs w:val="18"/>
          <w:lang w:val="fr-CH" w:eastAsia="zh-CN"/>
        </w:rPr>
        <w:t>ATIS.3GPP.36.106V1070-2013</w:t>
      </w:r>
      <w:r w:rsidRPr="00C8424A">
        <w:rPr>
          <w:rFonts w:ascii="Arial" w:eastAsia="SimSun" w:hAnsi="Arial" w:cs="Arial"/>
          <w:szCs w:val="24"/>
          <w:lang w:val="fr-CH" w:eastAsia="zh-CN"/>
        </w:rPr>
        <w:tab/>
      </w:r>
      <w:r w:rsidRPr="00C8424A">
        <w:rPr>
          <w:rFonts w:eastAsia="SimSun"/>
          <w:color w:val="000000"/>
          <w:sz w:val="18"/>
          <w:szCs w:val="18"/>
          <w:lang w:val="fr-CH" w:eastAsia="zh-CN"/>
        </w:rPr>
        <w:t>10.7.0</w:t>
      </w:r>
      <w:r w:rsidRPr="00C8424A">
        <w:rPr>
          <w:rFonts w:ascii="Arial" w:eastAsia="SimSun" w:hAnsi="Arial" w:cs="Arial"/>
          <w:szCs w:val="24"/>
          <w:lang w:val="fr-CH" w:eastAsia="zh-CN"/>
        </w:rPr>
        <w:tab/>
      </w:r>
      <w:r w:rsidRPr="00C8424A">
        <w:rPr>
          <w:rFonts w:eastAsia="SimSun"/>
          <w:color w:val="000000"/>
          <w:sz w:val="18"/>
          <w:szCs w:val="18"/>
          <w:lang w:val="fr-CH" w:eastAsia="zh-CN"/>
        </w:rPr>
        <w:t>13 de jun.</w:t>
      </w:r>
      <w:r w:rsidRPr="00C8424A">
        <w:rPr>
          <w:rFonts w:ascii="Arial" w:eastAsia="SimSun" w:hAnsi="Arial" w:cs="Arial"/>
          <w:szCs w:val="24"/>
          <w:lang w:val="fr-CH" w:eastAsia="zh-CN"/>
        </w:rPr>
        <w:tab/>
      </w:r>
      <w:hyperlink r:id="rId466"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CCSA-TSD-LTE-36.106</w:t>
      </w:r>
      <w:r w:rsidRPr="00DE00EB">
        <w:rPr>
          <w:rFonts w:ascii="Arial" w:eastAsia="SimSun" w:hAnsi="Arial" w:cs="Arial"/>
          <w:szCs w:val="24"/>
          <w:lang w:eastAsia="zh-CN"/>
        </w:rPr>
        <w:tab/>
      </w:r>
      <w:r w:rsidRPr="00DE00EB">
        <w:rPr>
          <w:rFonts w:eastAsia="SimSun"/>
          <w:color w:val="000000"/>
          <w:sz w:val="18"/>
          <w:szCs w:val="18"/>
          <w:lang w:eastAsia="zh-CN"/>
        </w:rPr>
        <w:t>10.7.0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467" w:history="1">
        <w:r w:rsidRPr="00DE00EB">
          <w:rPr>
            <w:rFonts w:eastAsia="SimSun"/>
            <w:color w:val="0000FF"/>
            <w:sz w:val="18"/>
            <w:szCs w:val="18"/>
            <w:u w:val="single"/>
            <w:lang w:eastAsia="zh-CN"/>
          </w:rPr>
          <w:t>http://www.ccsa.org.cn/ITU_spec/ITU-R/M.2012/M.2012-1/LTE/Rel-10/CCSA-TSD-LTE-36106-a70.zip</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136 106</w:t>
      </w:r>
      <w:r w:rsidR="00FB5D6B">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68" w:history="1">
        <w:r w:rsidRPr="00DE00EB">
          <w:rPr>
            <w:rFonts w:eastAsia="SimSun"/>
            <w:color w:val="0000FF"/>
            <w:sz w:val="18"/>
            <w:szCs w:val="18"/>
            <w:u w:val="single"/>
            <w:lang w:eastAsia="zh-CN"/>
          </w:rPr>
          <w:t>http://www.etsi.org/deliver/etsi_ts/136100_136199/136106/10.07.00_60/ts_136106v100700p.pdf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TTAT.3G-36.106(R10-10.1.0)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469" w:history="1">
        <w:r w:rsidRPr="00FD5160">
          <w:rPr>
            <w:rFonts w:eastAsia="SimSun"/>
            <w:color w:val="0000FF"/>
            <w:sz w:val="18"/>
            <w:szCs w:val="18"/>
            <w:u w:val="single"/>
            <w:lang w:val="fr-CH" w:eastAsia="zh-CN"/>
          </w:rPr>
          <w:t>http://www.tta.or.kr/data/ttasDown.jsp?where=14688&amp;pk_num=TTAT.3G-36.106(R10-10.1.0)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ATIS.3GPP.36.106V1120-2013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11.2.0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470"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CCSA-TSD-LTE-36.106</w:t>
      </w:r>
      <w:r w:rsidRPr="00BF499C">
        <w:rPr>
          <w:rFonts w:ascii="Arial" w:eastAsia="SimSun" w:hAnsi="Arial" w:cs="Arial"/>
          <w:szCs w:val="24"/>
          <w:lang w:eastAsia="zh-CN"/>
        </w:rPr>
        <w:tab/>
      </w:r>
      <w:r w:rsidRPr="00BF499C">
        <w:rPr>
          <w:rFonts w:eastAsia="SimSun"/>
          <w:color w:val="000000"/>
          <w:sz w:val="18"/>
          <w:szCs w:val="18"/>
          <w:lang w:eastAsia="zh-CN"/>
        </w:rPr>
        <w:t>11.2.0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71" w:history="1">
        <w:r w:rsidRPr="00BF499C">
          <w:rPr>
            <w:rFonts w:eastAsia="SimSun"/>
            <w:color w:val="0000FF"/>
            <w:sz w:val="18"/>
            <w:szCs w:val="18"/>
            <w:u w:val="single"/>
            <w:lang w:eastAsia="zh-CN"/>
          </w:rPr>
          <w:t>http://www.ccsa.org.cn/ITU_spec/ITU-R/M.2012/M.2012-1/LTE/Rel-11/CCSA-TSD-LTE-36106-b20.zip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136 106</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72" w:history="1">
        <w:r w:rsidRPr="00BF499C">
          <w:rPr>
            <w:rFonts w:eastAsia="SimSun"/>
            <w:color w:val="0000FF"/>
            <w:sz w:val="18"/>
            <w:szCs w:val="18"/>
            <w:u w:val="single"/>
            <w:lang w:eastAsia="zh-CN"/>
          </w:rPr>
          <w:t>http://www.etsi.org/deliver/etsi_ts/136100_136199/136106/11.02.00_60/ts_136106v110200p.pdf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TTAT.3G-36.106(R11-11.2.0)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73" w:history="1">
        <w:r w:rsidRPr="00FD5160">
          <w:rPr>
            <w:rFonts w:eastAsia="SimSun"/>
            <w:color w:val="0000FF"/>
            <w:sz w:val="18"/>
            <w:szCs w:val="18"/>
            <w:u w:val="single"/>
            <w:lang w:val="fr-CH" w:eastAsia="zh-CN"/>
          </w:rPr>
          <w:t>http://www.tta.or.kr/data/ttasDown.jsp?where=14688&amp;pk_num=TTAT.3G-36.106(R11-11.2.0)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1.2.1.5.4</w:t>
      </w:r>
      <w:r w:rsidRPr="00DE00EB">
        <w:rPr>
          <w:rFonts w:eastAsia="SimSun"/>
          <w:lang w:val="es-ES_tradnl" w:eastAsia="zh-CN"/>
        </w:rPr>
        <w:tab/>
        <w:t>TS 36.113</w:t>
      </w:r>
    </w:p>
    <w:p w:rsidR="00FE6951" w:rsidRPr="0035317F" w:rsidRDefault="00FE6951" w:rsidP="00FE6951">
      <w:pPr>
        <w:rPr>
          <w:lang w:val="es-ES" w:eastAsia="zh-CN"/>
        </w:rPr>
      </w:pPr>
      <w:r w:rsidRPr="0035317F">
        <w:rPr>
          <w:lang w:val="es-ES" w:eastAsia="zh-CN"/>
        </w:rPr>
        <w:t>Acceso radioeléctrico terrenal universal evolucionado (E-UTRA); compatibilidad electromagnética (EMC) de la estación de base (BS) y el repetidor</w:t>
      </w:r>
    </w:p>
    <w:p w:rsidR="00FE6951" w:rsidRPr="00475D0E" w:rsidRDefault="00FE6951" w:rsidP="00FE6951">
      <w:pPr>
        <w:ind w:right="-142"/>
        <w:rPr>
          <w:rFonts w:eastAsia="SimSun"/>
          <w:lang w:val="es-ES"/>
        </w:rPr>
      </w:pPr>
      <w:r w:rsidRPr="00475D0E">
        <w:rPr>
          <w:rFonts w:eastAsia="SimSun"/>
          <w:lang w:val="es-ES"/>
        </w:rPr>
        <w:t>Este documento trata de la evaluación de las estaciones de base E-UTRA, repetidores y equipos auxiliares asociados en cuanto a su compatibilidad electromagnética (EMC). En este documento se especifican las condiciones de prueba aplicables, la evaluación de la calidad de funcionamiento y los criterios de la calidad de funcionamiento aplicables a las estaciones de base E</w:t>
      </w:r>
      <w:r w:rsidRPr="00475D0E">
        <w:rPr>
          <w:rFonts w:eastAsia="SimSun"/>
          <w:lang w:val="es-ES"/>
        </w:rPr>
        <w:noBreakHyphen/>
        <w:t>UTRA, repetidores y equipos auxiliares asociados que pertenezcan a alguna de las siguientes categorías: i) estaciones de base E-UTRA que satisfagan los requisitos de TS 36.104 y cuya conformidad con TS 36.141 haya quedado demostrada; ii) repetidores de FDD E-UTRA que satisfagan los requisitos de TS 36.106, cuya conformidad con TS</w:t>
      </w:r>
      <w:r>
        <w:rPr>
          <w:rFonts w:eastAsia="SimSun"/>
          <w:lang w:val="es-ES"/>
        </w:rPr>
        <w:t> </w:t>
      </w:r>
      <w:r w:rsidRPr="00475D0E">
        <w:rPr>
          <w:rFonts w:eastAsia="SimSun"/>
          <w:lang w:val="es-ES"/>
        </w:rPr>
        <w:t>36.143 haya quedado demostrada. La clasificación de entornos utilizada en este documento es la de IEC 61000-6-1 e IEC 61000</w:t>
      </w:r>
      <w:r w:rsidRPr="00475D0E">
        <w:rPr>
          <w:rFonts w:eastAsia="SimSun"/>
          <w:lang w:val="es-ES"/>
        </w:rPr>
        <w:noBreakHyphen/>
        <w:t>6</w:t>
      </w:r>
      <w:r w:rsidRPr="00475D0E">
        <w:rPr>
          <w:rFonts w:eastAsia="SimSun"/>
          <w:lang w:val="es-ES"/>
        </w:rPr>
        <w:noBreakHyphen/>
        <w:t>3. Los requisitos de EMC se han seleccionado para conseguir un nivel de compatibilidad de los aparatos que sea adecuado para entornos residenciales, comerciales y de industria ligera. No obstante, los niveles no contemplan los casos extremos que podrían presentarse en cualquier ubicación aun con baja probabilidad de suceso.</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lastRenderedPageBreak/>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770A88">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STD-T104-36.113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10.5.0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12 de sep.</w:t>
      </w:r>
      <w:r w:rsidRPr="00DE00EB">
        <w:rPr>
          <w:rFonts w:ascii="Arial" w:eastAsia="SimSun" w:hAnsi="Arial" w:cs="Arial"/>
          <w:szCs w:val="24"/>
          <w:lang w:val="es-ES_tradnl" w:eastAsia="zh-CN"/>
        </w:rPr>
        <w:tab/>
      </w:r>
      <w:hyperlink r:id="rId474" w:history="1">
        <w:r w:rsidRPr="00365822">
          <w:rPr>
            <w:rFonts w:eastAsia="SimSun"/>
            <w:color w:val="0000FF"/>
            <w:sz w:val="18"/>
            <w:szCs w:val="18"/>
            <w:u w:val="single"/>
            <w:lang w:val="es-ES" w:eastAsia="zh-CN"/>
          </w:rPr>
          <w:t>http://www.arib.or.jp/english/html/overview/doc/STD-T104v1_30/2_T104/ARIB-STD-T104/Rel10/36/A36113-a50.pdf</w:t>
        </w:r>
      </w:hyperlink>
    </w:p>
    <w:p w:rsidR="00FE6951" w:rsidRPr="00BF499C"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ATIS.3GPP.36.113V1050-2013</w:t>
      </w:r>
      <w:r w:rsidRPr="003F54A5">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75" w:history="1">
        <w:r w:rsidRPr="00BF499C">
          <w:rPr>
            <w:rFonts w:eastAsia="SimSun"/>
            <w:color w:val="0000FF"/>
            <w:sz w:val="18"/>
            <w:szCs w:val="18"/>
            <w:u w:val="single"/>
            <w:lang w:eastAsia="zh-CN"/>
          </w:rPr>
          <w:t>https://www.atis.org/docstore/default.aspx</w:t>
        </w:r>
      </w:hyperlink>
    </w:p>
    <w:p w:rsidR="00FE6951" w:rsidRPr="00BF499C"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CCSA-TSD-LTE-36.113</w:t>
      </w:r>
      <w:r w:rsidRPr="00BF499C">
        <w:rPr>
          <w:rFonts w:ascii="Arial" w:eastAsia="SimSun" w:hAnsi="Arial" w:cs="Arial"/>
          <w:szCs w:val="24"/>
          <w:lang w:eastAsia="zh-CN"/>
        </w:rPr>
        <w:tab/>
      </w:r>
      <w:r w:rsidRPr="00BF499C">
        <w:rPr>
          <w:rFonts w:eastAsia="SimSun"/>
          <w:color w:val="000000"/>
          <w:sz w:val="18"/>
          <w:szCs w:val="18"/>
          <w:lang w:eastAsia="zh-CN"/>
        </w:rPr>
        <w:t>10.5.0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76" w:history="1">
        <w:r w:rsidRPr="00BF499C">
          <w:rPr>
            <w:rFonts w:eastAsia="SimSun"/>
            <w:color w:val="0000FF"/>
            <w:sz w:val="18"/>
            <w:szCs w:val="18"/>
            <w:u w:val="single"/>
            <w:lang w:eastAsia="zh-CN"/>
          </w:rPr>
          <w:t>http://www.ccsa.org.cn/ITU_spec/ITU-R/M.2012/M.2012-1/LTE/Rel-10/CCSA-TSD-LTE-36113-a50.zip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136 113</w:t>
      </w:r>
      <w:r w:rsidR="00FB5D6B">
        <w:rPr>
          <w:rFonts w:ascii="Arial" w:eastAsia="SimSun" w:hAnsi="Arial" w:cs="Arial"/>
          <w:szCs w:val="24"/>
          <w:lang w:val="fr-CH" w:eastAsia="zh-CN"/>
        </w:rPr>
        <w:tab/>
      </w:r>
      <w:r w:rsidRPr="003F54A5">
        <w:rPr>
          <w:rFonts w:eastAsia="SimSun"/>
          <w:color w:val="000000"/>
          <w:sz w:val="18"/>
          <w:szCs w:val="18"/>
          <w:lang w:val="fr-CH" w:eastAsia="zh-CN"/>
        </w:rPr>
        <w:t>10.5.0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477" w:history="1">
        <w:r w:rsidRPr="00BF499C">
          <w:rPr>
            <w:rFonts w:eastAsia="SimSun"/>
            <w:color w:val="0000FF"/>
            <w:sz w:val="18"/>
            <w:szCs w:val="18"/>
            <w:u w:val="single"/>
            <w:lang w:eastAsia="zh-CN"/>
          </w:rPr>
          <w:t>http://www.etsi.org/deliver/etsi_ts/136100_136199/136113/10.05.00_60/ts_136113v100500p.pdf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TTAT.3G-36.113(R10-10.3.0)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478" w:history="1">
        <w:r w:rsidRPr="00FD5160">
          <w:rPr>
            <w:rFonts w:eastAsia="SimSun"/>
            <w:color w:val="0000FF"/>
            <w:sz w:val="18"/>
            <w:szCs w:val="18"/>
            <w:u w:val="single"/>
            <w:lang w:val="fr-CH" w:eastAsia="zh-CN"/>
          </w:rPr>
          <w:t>http://www.tta.or.kr/data/ttasDown.jsp?where=14688&amp;pk_num=TTAT.3G-36.113(R10-10.3.0)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B232B3">
        <w:rPr>
          <w:rFonts w:eastAsia="SimSun"/>
          <w:color w:val="000000"/>
          <w:sz w:val="18"/>
          <w:szCs w:val="18"/>
          <w:lang w:val="fr-CH" w:eastAsia="zh-CN"/>
        </w:rPr>
        <w:t>ARIB</w:t>
      </w:r>
      <w:r w:rsidRPr="00B232B3">
        <w:rPr>
          <w:rFonts w:ascii="Arial" w:eastAsia="SimSun" w:hAnsi="Arial" w:cs="Arial"/>
          <w:szCs w:val="24"/>
          <w:lang w:val="fr-CH" w:eastAsia="zh-CN"/>
        </w:rPr>
        <w:tab/>
      </w:r>
      <w:r w:rsidRPr="00B232B3">
        <w:rPr>
          <w:rFonts w:eastAsia="SimSun"/>
          <w:color w:val="000000"/>
          <w:sz w:val="18"/>
          <w:szCs w:val="18"/>
          <w:lang w:val="fr-CH" w:eastAsia="zh-CN"/>
        </w:rPr>
        <w:t>ARIB STD-T104-36.113</w:t>
      </w:r>
      <w:r w:rsidRPr="00B232B3">
        <w:rPr>
          <w:rFonts w:ascii="Arial" w:eastAsia="SimSun" w:hAnsi="Arial" w:cs="Arial"/>
          <w:szCs w:val="24"/>
          <w:lang w:val="fr-CH" w:eastAsia="zh-CN"/>
        </w:rPr>
        <w:tab/>
      </w:r>
      <w:r w:rsidRPr="00B232B3">
        <w:rPr>
          <w:rFonts w:eastAsia="SimSun"/>
          <w:color w:val="000000"/>
          <w:sz w:val="18"/>
          <w:szCs w:val="18"/>
          <w:lang w:val="fr-CH" w:eastAsia="zh-CN"/>
        </w:rPr>
        <w:t>11.2.0</w:t>
      </w:r>
      <w:r w:rsidRPr="00B232B3">
        <w:rPr>
          <w:rFonts w:ascii="Arial" w:eastAsia="SimSun" w:hAnsi="Arial" w:cs="Arial"/>
          <w:szCs w:val="24"/>
          <w:lang w:val="fr-CH" w:eastAsia="zh-CN"/>
        </w:rPr>
        <w:tab/>
      </w:r>
      <w:r w:rsidRPr="00B232B3">
        <w:rPr>
          <w:rFonts w:eastAsia="SimSun"/>
          <w:color w:val="000000"/>
          <w:sz w:val="18"/>
          <w:szCs w:val="18"/>
          <w:lang w:val="fr-CH" w:eastAsia="zh-CN"/>
        </w:rPr>
        <w:t>13 de jul.</w:t>
      </w:r>
      <w:r w:rsidRPr="00B232B3">
        <w:rPr>
          <w:rFonts w:ascii="Arial" w:eastAsia="SimSun" w:hAnsi="Arial" w:cs="Arial"/>
          <w:szCs w:val="24"/>
          <w:lang w:val="fr-CH" w:eastAsia="zh-CN"/>
        </w:rPr>
        <w:tab/>
      </w:r>
      <w:hyperlink r:id="rId479" w:history="1">
        <w:r w:rsidRPr="00BF499C">
          <w:rPr>
            <w:rFonts w:eastAsia="SimSun"/>
            <w:color w:val="0000FF"/>
            <w:sz w:val="18"/>
            <w:szCs w:val="18"/>
            <w:u w:val="single"/>
            <w:lang w:eastAsia="zh-CN"/>
          </w:rPr>
          <w:t>http://www.arib.or.jp/english/html/overview/doc/STD-T104v2_00/2_T104/ARIB-STD-T104/Rel11/36/A36113-b20.pdf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ATIS.3GPP.36.113V1120-2013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80"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CCSA-TSD-LTE-36.113</w:t>
      </w:r>
      <w:r w:rsidRPr="00BF499C">
        <w:rPr>
          <w:rFonts w:ascii="Arial" w:eastAsia="SimSun" w:hAnsi="Arial" w:cs="Arial"/>
          <w:szCs w:val="24"/>
          <w:lang w:eastAsia="zh-CN"/>
        </w:rPr>
        <w:tab/>
      </w:r>
      <w:r w:rsidRPr="00BF499C">
        <w:rPr>
          <w:rFonts w:eastAsia="SimSun"/>
          <w:color w:val="000000"/>
          <w:sz w:val="18"/>
          <w:szCs w:val="18"/>
          <w:lang w:eastAsia="zh-CN"/>
        </w:rPr>
        <w:t>11.2.0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81" w:history="1">
        <w:r w:rsidRPr="00BF499C">
          <w:rPr>
            <w:rFonts w:eastAsia="SimSun"/>
            <w:color w:val="0000FF"/>
            <w:sz w:val="18"/>
            <w:szCs w:val="18"/>
            <w:u w:val="single"/>
            <w:lang w:eastAsia="zh-CN"/>
          </w:rPr>
          <w:t>http://www.ccsa.org.cn/ITU_spec/ITU-R/M.2012/M.2012-1/LTE/Rel-11/CCSA-TSD-LTE-36113-b20.zip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136 113</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482" w:history="1">
        <w:r w:rsidRPr="00BF499C">
          <w:rPr>
            <w:rFonts w:eastAsia="SimSun"/>
            <w:color w:val="0000FF"/>
            <w:sz w:val="18"/>
            <w:szCs w:val="18"/>
            <w:u w:val="single"/>
            <w:lang w:eastAsia="zh-CN"/>
          </w:rPr>
          <w:t>http://www.etsi.org/deliver/etsi_ts/136100_136199/136113/11.02.00_60/ts_136113v110200p.pdf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TTAT.3G-36.113(R11-11.2.0)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83" w:history="1">
        <w:r w:rsidRPr="00FD5160">
          <w:rPr>
            <w:rFonts w:eastAsia="SimSun"/>
            <w:color w:val="0000FF"/>
            <w:sz w:val="18"/>
            <w:szCs w:val="18"/>
            <w:u w:val="single"/>
            <w:lang w:val="fr-CH" w:eastAsia="zh-CN"/>
          </w:rPr>
          <w:t>http://www.tta.or.kr/data/ttasDown.jsp?where=14688&amp;pk_num=TTAT.3G-36.113(R11-11.2.0)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t>1.2.1.5.5</w:t>
      </w:r>
      <w:r w:rsidRPr="00DE00EB">
        <w:rPr>
          <w:lang w:val="es-ES_tradnl"/>
        </w:rPr>
        <w:tab/>
        <w:t>TS 36.116</w:t>
      </w:r>
    </w:p>
    <w:p w:rsidR="00FE6951" w:rsidRPr="0035317F" w:rsidRDefault="00FE6951" w:rsidP="00FE6951">
      <w:pPr>
        <w:rPr>
          <w:b/>
          <w:bCs/>
          <w:lang w:val="es-ES"/>
        </w:rPr>
      </w:pPr>
      <w:r w:rsidRPr="00475D0E">
        <w:rPr>
          <w:b/>
          <w:bCs/>
          <w:lang w:val="es-ES"/>
        </w:rPr>
        <w:t xml:space="preserve">Acceso radioeléctrico terrenal universal evolucionado </w:t>
      </w:r>
      <w:r w:rsidRPr="0035317F">
        <w:rPr>
          <w:b/>
          <w:bCs/>
          <w:lang w:val="es-ES"/>
        </w:rPr>
        <w:t xml:space="preserve">(E-UTRA); </w:t>
      </w:r>
      <w:r w:rsidRPr="00475D0E">
        <w:rPr>
          <w:b/>
          <w:bCs/>
          <w:lang w:val="es-ES"/>
        </w:rPr>
        <w:t>transmisión y recepción radioeléctricas por relevador</w:t>
      </w:r>
    </w:p>
    <w:p w:rsidR="00FE6951" w:rsidRPr="00475D0E" w:rsidRDefault="00FE6951" w:rsidP="00FE6951">
      <w:pPr>
        <w:rPr>
          <w:lang w:val="es-ES"/>
        </w:rPr>
      </w:pPr>
      <w:r w:rsidRPr="00475D0E">
        <w:rPr>
          <w:lang w:val="es-ES"/>
        </w:rPr>
        <w:t>En el presente documento se definen las características radioeléctricas mínimas y los requisitos mínimos de calidad de la retransmisión E-UTRA</w:t>
      </w:r>
      <w:r>
        <w:rPr>
          <w:lang w:val="es-ES"/>
        </w:rPr>
        <w:t>.</w:t>
      </w:r>
    </w:p>
    <w:p w:rsidR="00FE6951" w:rsidRPr="00DE00EB" w:rsidRDefault="00FE6951" w:rsidP="00FE6951">
      <w:pPr>
        <w:rPr>
          <w:lang w:val="es-ES_tradnl"/>
        </w:rPr>
      </w:pPr>
      <w:r w:rsidRPr="00DE00EB">
        <w:rPr>
          <w:b/>
          <w:szCs w:val="14"/>
          <w:lang w:val="es-ES_tradnl"/>
        </w:rPr>
        <w:t>Versión 10 (no aplicable – especificación añadida al comienzo de la Versión 11)</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11</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707BA">
        <w:rPr>
          <w:rFonts w:eastAsia="SimSun"/>
          <w:color w:val="000000"/>
          <w:sz w:val="18"/>
          <w:szCs w:val="18"/>
          <w:lang w:val="fr-CH" w:eastAsia="zh-CN"/>
        </w:rPr>
        <w:t>ATIS</w:t>
      </w:r>
      <w:r w:rsidRPr="00D707BA">
        <w:rPr>
          <w:rFonts w:ascii="Arial" w:eastAsia="SimSun" w:hAnsi="Arial" w:cs="Arial"/>
          <w:szCs w:val="24"/>
          <w:lang w:val="fr-CH" w:eastAsia="zh-CN"/>
        </w:rPr>
        <w:tab/>
      </w:r>
      <w:r w:rsidRPr="00D707BA">
        <w:rPr>
          <w:rFonts w:eastAsia="SimSun"/>
          <w:color w:val="000000"/>
          <w:sz w:val="18"/>
          <w:szCs w:val="18"/>
          <w:lang w:val="fr-CH" w:eastAsia="zh-CN"/>
        </w:rPr>
        <w:t>ATIS.3GPP.36.116V1120-2013</w:t>
      </w:r>
      <w:r w:rsidRPr="00D707BA">
        <w:rPr>
          <w:rFonts w:ascii="Arial" w:eastAsia="SimSun" w:hAnsi="Arial" w:cs="Arial"/>
          <w:szCs w:val="24"/>
          <w:lang w:val="fr-CH" w:eastAsia="zh-CN"/>
        </w:rPr>
        <w:tab/>
      </w:r>
      <w:r w:rsidRPr="00D707BA">
        <w:rPr>
          <w:rFonts w:eastAsia="SimSun"/>
          <w:color w:val="000000"/>
          <w:sz w:val="18"/>
          <w:szCs w:val="18"/>
          <w:lang w:val="fr-CH" w:eastAsia="zh-CN"/>
        </w:rPr>
        <w:t>11.2.0</w:t>
      </w:r>
      <w:r w:rsidRPr="00D707BA">
        <w:rPr>
          <w:rFonts w:ascii="Arial" w:eastAsia="SimSun" w:hAnsi="Arial" w:cs="Arial"/>
          <w:szCs w:val="24"/>
          <w:lang w:val="fr-CH" w:eastAsia="zh-CN"/>
        </w:rPr>
        <w:tab/>
      </w:r>
      <w:r w:rsidRPr="00D707BA">
        <w:rPr>
          <w:rFonts w:eastAsia="SimSun"/>
          <w:color w:val="000000"/>
          <w:sz w:val="18"/>
          <w:szCs w:val="18"/>
          <w:lang w:val="fr-CH" w:eastAsia="zh-CN"/>
        </w:rPr>
        <w:t>13 de jun.</w:t>
      </w:r>
      <w:r w:rsidRPr="00D707BA">
        <w:rPr>
          <w:rFonts w:ascii="Arial" w:eastAsia="SimSun" w:hAnsi="Arial" w:cs="Arial"/>
          <w:szCs w:val="24"/>
          <w:lang w:val="fr-CH" w:eastAsia="zh-CN"/>
        </w:rPr>
        <w:tab/>
      </w:r>
      <w:hyperlink r:id="rId484"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CCSA-TSD-LTE-36.116</w:t>
      </w:r>
      <w:r w:rsidRPr="00DE00EB">
        <w:rPr>
          <w:rFonts w:ascii="Arial" w:eastAsia="SimSun" w:hAnsi="Arial" w:cs="Arial"/>
          <w:szCs w:val="24"/>
          <w:lang w:eastAsia="zh-CN"/>
        </w:rPr>
        <w:tab/>
      </w:r>
      <w:r w:rsidRPr="00DE00EB">
        <w:rPr>
          <w:rFonts w:eastAsia="SimSun"/>
          <w:color w:val="000000"/>
          <w:sz w:val="18"/>
          <w:szCs w:val="18"/>
          <w:lang w:eastAsia="zh-CN"/>
        </w:rPr>
        <w:t>11.2.0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485" w:history="1">
        <w:r w:rsidRPr="00DE00EB">
          <w:rPr>
            <w:rFonts w:eastAsia="SimSun"/>
            <w:color w:val="0000FF"/>
            <w:sz w:val="18"/>
            <w:szCs w:val="18"/>
            <w:u w:val="single"/>
            <w:lang w:eastAsia="zh-CN"/>
          </w:rPr>
          <w:t>http://www.ccsa.org.cn/ITU_spec/ITU-R/M.2012/M.2012-1/LTE/Rel-11/CCSA-TSD-LTE-36116-b20.zip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136 116</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486" w:history="1">
        <w:r w:rsidRPr="00BF499C">
          <w:rPr>
            <w:rFonts w:eastAsia="SimSun"/>
            <w:color w:val="0000FF"/>
            <w:sz w:val="18"/>
            <w:szCs w:val="18"/>
            <w:u w:val="single"/>
            <w:lang w:eastAsia="zh-CN"/>
          </w:rPr>
          <w:t>http://www.etsi.org/deliver/etsi_ts/136100_136199/136116/11.02.00_60/ts_136116v110200p.pdf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TTAT.3G-36.116(R11-11.2.0)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87" w:history="1">
        <w:r w:rsidRPr="00FD5160">
          <w:rPr>
            <w:rFonts w:eastAsia="SimSun"/>
            <w:color w:val="0000FF"/>
            <w:sz w:val="18"/>
            <w:szCs w:val="18"/>
            <w:u w:val="single"/>
            <w:lang w:val="fr-CH" w:eastAsia="zh-CN"/>
          </w:rPr>
          <w:t>http://www.tta.or.kr/data/ttasDown.jsp?where=14688&amp;pk_num=TTAT.3G-36.116(R11-11.2.0)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1.2.1.5.6</w:t>
      </w:r>
      <w:r w:rsidRPr="00DE00EB">
        <w:rPr>
          <w:rFonts w:eastAsia="SimSun"/>
          <w:lang w:val="es-ES_tradnl" w:eastAsia="zh-CN"/>
        </w:rPr>
        <w:tab/>
        <w:t>TS 36.124</w:t>
      </w:r>
    </w:p>
    <w:p w:rsidR="00FE6951" w:rsidRPr="0035317F" w:rsidRDefault="00FE6951" w:rsidP="00FE6951">
      <w:pPr>
        <w:rPr>
          <w:lang w:val="es-ES" w:eastAsia="zh-CN"/>
        </w:rPr>
      </w:pPr>
      <w:r w:rsidRPr="0035317F">
        <w:rPr>
          <w:lang w:val="es-ES" w:eastAsia="zh-CN"/>
        </w:rPr>
        <w:t>Acceso radioeléctrico terrenal universal evolucionado (E-UTRA); requisitos de compatibilidad electromagnética (EMC) para los terminales móviles y equipos auxiliares</w:t>
      </w:r>
    </w:p>
    <w:p w:rsidR="00FE6951" w:rsidRPr="00475D0E" w:rsidRDefault="00FE6951" w:rsidP="00770A88">
      <w:pPr>
        <w:rPr>
          <w:rFonts w:eastAsia="SimSun"/>
          <w:lang w:val="es-ES"/>
        </w:rPr>
      </w:pPr>
      <w:r w:rsidRPr="00475D0E">
        <w:rPr>
          <w:rFonts w:eastAsia="SimSun"/>
          <w:lang w:val="es-ES"/>
        </w:rPr>
        <w:t>En este documento se establecen los requisitos esenciales de EMC para los equipos terminales móviles celulares digitales de la «3</w:t>
      </w:r>
      <w:r w:rsidRPr="00475D0E">
        <w:rPr>
          <w:rFonts w:eastAsia="SimSun"/>
          <w:vertAlign w:val="superscript"/>
          <w:lang w:val="es-ES"/>
        </w:rPr>
        <w:t>ra</w:t>
      </w:r>
      <w:r w:rsidRPr="00475D0E">
        <w:rPr>
          <w:rFonts w:eastAsia="SimSun"/>
          <w:lang w:val="es-ES"/>
        </w:rPr>
        <w:t xml:space="preserve"> generación» y accesorios auxiliares en combinación con los equipos de usuario (UE) 3GPP E-UTRA. En este documento se especifican las pruebas de EMC aplicables, los métodos de medición, la gama de frecuencias, los límites y los criterios mínimos de calidad de funcionamiento para todos los tipos </w:t>
      </w:r>
      <w:r w:rsidRPr="00475D0E">
        <w:rPr>
          <w:rFonts w:eastAsia="SimSun"/>
          <w:lang w:val="es-ES"/>
        </w:rPr>
        <w:lastRenderedPageBreak/>
        <w:t>de</w:t>
      </w:r>
      <w:r w:rsidR="00770A88">
        <w:rPr>
          <w:rFonts w:eastAsia="SimSun"/>
          <w:lang w:val="es-ES"/>
        </w:rPr>
        <w:t> </w:t>
      </w:r>
      <w:r w:rsidRPr="00475D0E">
        <w:rPr>
          <w:rFonts w:eastAsia="SimSun"/>
          <w:lang w:val="es-ES"/>
        </w:rPr>
        <w:t>UE E-UTRA y sus accesorios. Se han incluido requisitos para las emisiones radiadas por el puerto de la caja de protección de los equipos integrados en la antena y demás equipos auxiliares. Se han seleccionado requisitos de inmunidad para lograr un nivel adecuado de compatibilidad de los aparatos en entornos residenciales, comerciales, de industria ligera y de vehículos. No obstante, estos niveles no contemplan los casos extremos que puedan presentarse en cualquier ubicación aun con baja probabilidad de suceso. La conformidad de los equipos de radiocomunicaciones con los requisitos de este documento no supone la conformidad con ningún requisito relativo a la utilización de los equipos (por ejemplo, requisitos de licencia). La conformidad con los requisitos de este documento no supone la conformidad con ningún requisito de seguridad. No obstante, toda condición temporal o permanente provocada por la EMC se considera como no conformidad.</w:t>
      </w:r>
    </w:p>
    <w:p w:rsidR="00D5251B" w:rsidRDefault="00DB0E57" w:rsidP="00770A88">
      <w:pPr>
        <w:keepNext/>
        <w:keepLines/>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FE6951">
      <w:pPr>
        <w:keepNext/>
        <w:keepLines/>
        <w:widowControl w:val="0"/>
        <w:tabs>
          <w:tab w:val="left" w:pos="90"/>
        </w:tabs>
        <w:overflowPunct/>
        <w:spacing w:before="77"/>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STD-T104-36.124</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 de dic.</w:t>
      </w:r>
      <w:r w:rsidRPr="00DE00EB">
        <w:rPr>
          <w:rFonts w:ascii="Arial" w:eastAsia="SimSun" w:hAnsi="Arial" w:cs="Arial"/>
          <w:szCs w:val="24"/>
          <w:lang w:val="es-ES_tradnl" w:eastAsia="zh-CN"/>
        </w:rPr>
        <w:tab/>
      </w:r>
      <w:hyperlink r:id="rId488" w:history="1">
        <w:r w:rsidRPr="00365822">
          <w:rPr>
            <w:rFonts w:eastAsia="SimSun"/>
            <w:color w:val="0000FF"/>
            <w:sz w:val="18"/>
            <w:szCs w:val="18"/>
            <w:u w:val="single"/>
            <w:lang w:val="es-ES" w:eastAsia="zh-CN"/>
          </w:rPr>
          <w:t>http://www.arib.or.jp/english/html/overview/doc/STD-T104v1_10/2_T104/ARIB-STD-T104/Rel10/36/A36124-a30.pdf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ATIS.3GPP.36.124V1030-2013</w:t>
      </w:r>
      <w:r w:rsidRPr="003F54A5">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89"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CCSA-TSD-LTE-36.124</w:t>
      </w:r>
      <w:r w:rsidRPr="00BF499C">
        <w:rPr>
          <w:rFonts w:ascii="Arial" w:eastAsia="SimSun" w:hAnsi="Arial" w:cs="Arial"/>
          <w:szCs w:val="24"/>
          <w:lang w:eastAsia="zh-CN"/>
        </w:rPr>
        <w:tab/>
      </w:r>
      <w:r w:rsidRPr="00BF499C">
        <w:rPr>
          <w:rFonts w:eastAsia="SimSun"/>
          <w:color w:val="000000"/>
          <w:sz w:val="18"/>
          <w:szCs w:val="18"/>
          <w:lang w:eastAsia="zh-CN"/>
        </w:rPr>
        <w:t>10.3.0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90" w:history="1">
        <w:r w:rsidRPr="00BF499C">
          <w:rPr>
            <w:rFonts w:eastAsia="SimSun"/>
            <w:color w:val="0000FF"/>
            <w:sz w:val="18"/>
            <w:szCs w:val="18"/>
            <w:u w:val="single"/>
            <w:lang w:eastAsia="zh-CN"/>
          </w:rPr>
          <w:t>http://www.ccsa.org.cn/ITU_spec/ITU-R/M.2012/M.2012-1/LTE/Rel-10/CCSA-TSD-LTE-36124-a30.zip</w:t>
        </w:r>
      </w:hyperlink>
    </w:p>
    <w:p w:rsidR="00FE6951" w:rsidRPr="003F54A5"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136 124</w:t>
      </w:r>
      <w:r w:rsidR="00FB5D6B">
        <w:rPr>
          <w:rFonts w:ascii="Arial" w:eastAsia="SimSun" w:hAnsi="Arial" w:cs="Arial"/>
          <w:szCs w:val="24"/>
          <w:lang w:val="fr-CH" w:eastAsia="zh-CN"/>
        </w:rPr>
        <w:tab/>
      </w:r>
      <w:r w:rsidRPr="003F54A5">
        <w:rPr>
          <w:rFonts w:eastAsia="SimSun"/>
          <w:color w:val="000000"/>
          <w:sz w:val="18"/>
          <w:szCs w:val="18"/>
          <w:lang w:val="fr-CH" w:eastAsia="zh-CN"/>
        </w:rPr>
        <w:t>10.3.0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nov.</w:t>
      </w:r>
      <w:r w:rsidRPr="003F54A5">
        <w:rPr>
          <w:rFonts w:ascii="Arial" w:eastAsia="SimSun" w:hAnsi="Arial" w:cs="Arial"/>
          <w:szCs w:val="24"/>
          <w:lang w:val="fr-CH" w:eastAsia="zh-CN"/>
        </w:rPr>
        <w:tab/>
      </w:r>
      <w:hyperlink r:id="rId491" w:history="1">
        <w:r w:rsidRPr="003F54A5">
          <w:rPr>
            <w:rFonts w:eastAsia="SimSun"/>
            <w:color w:val="0000FF"/>
            <w:sz w:val="18"/>
            <w:szCs w:val="18"/>
            <w:u w:val="single"/>
            <w:lang w:val="fr-CH" w:eastAsia="zh-CN"/>
          </w:rPr>
          <w:t>http://www.etsi.org/deliver/etsi_ts/136100_136199/136124/10.03.00_60/ts_136124v100300p.pdf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BF499C">
        <w:rPr>
          <w:rFonts w:eastAsia="SimSun"/>
          <w:color w:val="000000"/>
          <w:sz w:val="18"/>
          <w:szCs w:val="18"/>
          <w:lang w:val="fr-CH" w:eastAsia="zh-CN"/>
        </w:rPr>
        <w:t>TTA</w:t>
      </w:r>
      <w:r w:rsidRPr="00BF499C">
        <w:rPr>
          <w:rFonts w:ascii="Arial" w:eastAsia="SimSun" w:hAnsi="Arial" w:cs="Arial"/>
          <w:szCs w:val="24"/>
          <w:lang w:val="fr-CH" w:eastAsia="zh-CN"/>
        </w:rPr>
        <w:tab/>
      </w:r>
      <w:r w:rsidRPr="00BF499C">
        <w:rPr>
          <w:rFonts w:eastAsia="SimSun"/>
          <w:color w:val="000000"/>
          <w:sz w:val="18"/>
          <w:szCs w:val="18"/>
          <w:lang w:val="fr-CH" w:eastAsia="zh-CN"/>
        </w:rPr>
        <w:t>TTAT.3G-36.124(R10-10.2.0)</w:t>
      </w:r>
      <w:r w:rsidRPr="00BF499C">
        <w:rPr>
          <w:rFonts w:ascii="Arial" w:eastAsia="SimSun" w:hAnsi="Arial" w:cs="Arial"/>
          <w:szCs w:val="24"/>
          <w:lang w:val="fr-CH" w:eastAsia="zh-CN"/>
        </w:rPr>
        <w:tab/>
      </w:r>
      <w:r w:rsidRPr="00BF499C">
        <w:rPr>
          <w:rFonts w:eastAsia="SimSun"/>
          <w:color w:val="000000"/>
          <w:sz w:val="18"/>
          <w:szCs w:val="18"/>
          <w:lang w:val="fr-CH" w:eastAsia="zh-CN"/>
        </w:rPr>
        <w:t>10.2.0</w:t>
      </w:r>
      <w:r w:rsidRPr="00BF499C">
        <w:rPr>
          <w:rFonts w:ascii="Arial" w:eastAsia="SimSun" w:hAnsi="Arial" w:cs="Arial"/>
          <w:szCs w:val="24"/>
          <w:lang w:val="fr-CH" w:eastAsia="zh-CN"/>
        </w:rPr>
        <w:tab/>
      </w:r>
      <w:r w:rsidRPr="00BF499C">
        <w:rPr>
          <w:rFonts w:eastAsia="SimSun"/>
          <w:color w:val="000000"/>
          <w:sz w:val="18"/>
          <w:szCs w:val="18"/>
          <w:lang w:val="fr-CH" w:eastAsia="zh-CN"/>
        </w:rPr>
        <w:t>11 de ago.</w:t>
      </w:r>
      <w:r w:rsidRPr="00BF499C">
        <w:rPr>
          <w:rFonts w:ascii="Arial" w:eastAsia="SimSun" w:hAnsi="Arial" w:cs="Arial"/>
          <w:szCs w:val="24"/>
          <w:lang w:val="fr-CH" w:eastAsia="zh-CN"/>
        </w:rPr>
        <w:tab/>
      </w:r>
      <w:hyperlink r:id="rId492" w:history="1">
        <w:r w:rsidRPr="00BF499C">
          <w:rPr>
            <w:rFonts w:eastAsia="SimSun"/>
            <w:color w:val="0000FF"/>
            <w:sz w:val="18"/>
            <w:szCs w:val="18"/>
            <w:u w:val="single"/>
            <w:lang w:val="fr-CH" w:eastAsia="zh-CN"/>
          </w:rPr>
          <w:t>http://www.tta.or.kr/data/ttasDown.jsp?where=14688&amp;pk_num=TTAT.3G-36.124(R10-10.2.0)</w:t>
        </w:r>
      </w:hyperlink>
      <w:r w:rsidRPr="00BF499C">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D707BA">
        <w:rPr>
          <w:rFonts w:eastAsia="SimSun"/>
          <w:color w:val="000000"/>
          <w:sz w:val="18"/>
          <w:szCs w:val="18"/>
          <w:lang w:val="fr-CH" w:eastAsia="zh-CN"/>
        </w:rPr>
        <w:t>ARIB</w:t>
      </w:r>
      <w:r w:rsidRPr="00D707BA">
        <w:rPr>
          <w:rFonts w:ascii="Arial" w:eastAsia="SimSun" w:hAnsi="Arial" w:cs="Arial"/>
          <w:szCs w:val="24"/>
          <w:lang w:val="fr-CH" w:eastAsia="zh-CN"/>
        </w:rPr>
        <w:tab/>
      </w:r>
      <w:r w:rsidRPr="00D707BA">
        <w:rPr>
          <w:rFonts w:eastAsia="SimSun"/>
          <w:color w:val="000000"/>
          <w:sz w:val="18"/>
          <w:szCs w:val="18"/>
          <w:lang w:val="fr-CH" w:eastAsia="zh-CN"/>
        </w:rPr>
        <w:t>ARIB STD-T104-36.124</w:t>
      </w:r>
      <w:r w:rsidRPr="00D707BA">
        <w:rPr>
          <w:rFonts w:ascii="Arial" w:eastAsia="SimSun" w:hAnsi="Arial" w:cs="Arial"/>
          <w:szCs w:val="24"/>
          <w:lang w:val="fr-CH" w:eastAsia="zh-CN"/>
        </w:rPr>
        <w:tab/>
      </w:r>
      <w:r w:rsidRPr="00D707BA">
        <w:rPr>
          <w:rFonts w:eastAsia="SimSun"/>
          <w:color w:val="000000"/>
          <w:sz w:val="18"/>
          <w:szCs w:val="18"/>
          <w:lang w:val="fr-CH" w:eastAsia="zh-CN"/>
        </w:rPr>
        <w:t>11.2.0</w:t>
      </w:r>
      <w:r w:rsidRPr="00D707BA">
        <w:rPr>
          <w:rFonts w:ascii="Arial" w:eastAsia="SimSun" w:hAnsi="Arial" w:cs="Arial"/>
          <w:szCs w:val="24"/>
          <w:lang w:val="fr-CH" w:eastAsia="zh-CN"/>
        </w:rPr>
        <w:tab/>
      </w:r>
      <w:r w:rsidRPr="00D707BA">
        <w:rPr>
          <w:rFonts w:eastAsia="SimSun"/>
          <w:color w:val="000000"/>
          <w:sz w:val="18"/>
          <w:szCs w:val="18"/>
          <w:lang w:val="fr-CH" w:eastAsia="zh-CN"/>
        </w:rPr>
        <w:t>13 de jul.</w:t>
      </w:r>
      <w:r w:rsidRPr="00D707BA">
        <w:rPr>
          <w:rFonts w:ascii="Arial" w:eastAsia="SimSun" w:hAnsi="Arial" w:cs="Arial"/>
          <w:szCs w:val="24"/>
          <w:lang w:val="fr-CH" w:eastAsia="zh-CN"/>
        </w:rPr>
        <w:tab/>
      </w:r>
      <w:hyperlink r:id="rId493" w:history="1">
        <w:r w:rsidRPr="00BF499C">
          <w:rPr>
            <w:rFonts w:eastAsia="SimSun"/>
            <w:color w:val="0000FF"/>
            <w:sz w:val="18"/>
            <w:szCs w:val="18"/>
            <w:u w:val="single"/>
            <w:lang w:eastAsia="zh-CN"/>
          </w:rPr>
          <w:t>http://www.arib.or.jp/english/html/overview/doc/STD-T104v2_00/2_T104/ARIB-STD-T104/Rel11/36/A36124-b20.pdf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ATIS.3GPP.36.124V1120-2013</w:t>
      </w:r>
      <w:r w:rsidRPr="003F54A5">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94"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CCSA-TSD-LTE-36.124</w:t>
      </w:r>
      <w:r w:rsidRPr="00BF499C">
        <w:rPr>
          <w:rFonts w:ascii="Arial" w:eastAsia="SimSun" w:hAnsi="Arial" w:cs="Arial"/>
          <w:szCs w:val="24"/>
          <w:lang w:eastAsia="zh-CN"/>
        </w:rPr>
        <w:tab/>
      </w:r>
      <w:r w:rsidRPr="00BF499C">
        <w:rPr>
          <w:rFonts w:eastAsia="SimSun"/>
          <w:color w:val="000000"/>
          <w:sz w:val="18"/>
          <w:szCs w:val="18"/>
          <w:lang w:eastAsia="zh-CN"/>
        </w:rPr>
        <w:t>11.2.0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495" w:history="1">
        <w:r w:rsidRPr="00BF499C">
          <w:rPr>
            <w:rFonts w:eastAsia="SimSun"/>
            <w:color w:val="0000FF"/>
            <w:sz w:val="18"/>
            <w:szCs w:val="18"/>
            <w:u w:val="single"/>
            <w:lang w:eastAsia="zh-CN"/>
          </w:rPr>
          <w:t>http://www.ccsa.org.cn/ITU_spec/ITU-R/M.2012/M.2012-1/LTE/Rel-11/CCSA-TSD-LTE-36124-b20.zip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136 124</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496" w:history="1">
        <w:r w:rsidRPr="00BF499C">
          <w:rPr>
            <w:rFonts w:eastAsia="SimSun"/>
            <w:color w:val="0000FF"/>
            <w:sz w:val="18"/>
            <w:szCs w:val="18"/>
            <w:u w:val="single"/>
            <w:lang w:eastAsia="zh-CN"/>
          </w:rPr>
          <w:t>http://www.etsi.org/deliver/etsi_ts/136100_136199/136124/11.02.00_60/ts_136124v110200p.pdf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TTAT.3G-36.124(R11-11.2.0)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497" w:history="1">
        <w:r w:rsidRPr="00FD5160">
          <w:rPr>
            <w:rFonts w:eastAsia="SimSun"/>
            <w:color w:val="0000FF"/>
            <w:sz w:val="18"/>
            <w:szCs w:val="18"/>
            <w:u w:val="single"/>
            <w:lang w:val="fr-CH" w:eastAsia="zh-CN"/>
          </w:rPr>
          <w:t>http://www.tta.or.kr/data/ttasDown.jsp?where=14688&amp;pk_num=TTAT.3G-36.124(R11-11.2.0)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1.2.1.5.7</w:t>
      </w:r>
      <w:r w:rsidRPr="00DE00EB">
        <w:rPr>
          <w:rFonts w:eastAsia="SimSun"/>
          <w:lang w:val="es-ES_tradnl" w:eastAsia="zh-CN"/>
        </w:rPr>
        <w:tab/>
        <w:t>TS 36.133</w:t>
      </w:r>
    </w:p>
    <w:p w:rsidR="00FE6951" w:rsidRPr="0035317F" w:rsidRDefault="00FE6951" w:rsidP="00FE6951">
      <w:pPr>
        <w:rPr>
          <w:lang w:val="es-ES" w:eastAsia="zh-CN"/>
        </w:rPr>
      </w:pPr>
      <w:r w:rsidRPr="0035317F">
        <w:rPr>
          <w:lang w:val="es-ES" w:eastAsia="zh-CN"/>
        </w:rPr>
        <w:t>Acceso radioeléctrico terrenal universal evolucionado (E-UTRA); requisitos para el soporte de la gestión de recursos radioeléctricos</w:t>
      </w:r>
    </w:p>
    <w:p w:rsidR="00FE6951" w:rsidRPr="00475D0E" w:rsidRDefault="00FE6951" w:rsidP="00FE6951">
      <w:pPr>
        <w:spacing w:before="80"/>
        <w:rPr>
          <w:rFonts w:eastAsia="SimSun"/>
          <w:lang w:val="es-ES"/>
        </w:rPr>
      </w:pPr>
      <w:r w:rsidRPr="00475D0E">
        <w:rPr>
          <w:rFonts w:eastAsia="SimSun"/>
          <w:lang w:val="es-ES"/>
        </w:rPr>
        <w:t>En este documento se especifican los requisitos para el soporte de la gestión de los recursos radioeléctricos en los modos FDD y TDD del E</w:t>
      </w:r>
      <w:r>
        <w:rPr>
          <w:rFonts w:eastAsia="SimSun"/>
          <w:lang w:val="es-ES"/>
        </w:rPr>
        <w:noBreakHyphen/>
      </w:r>
      <w:r w:rsidRPr="00475D0E">
        <w:rPr>
          <w:rFonts w:eastAsia="SimSun"/>
          <w:lang w:val="es-ES"/>
        </w:rPr>
        <w:t>UTRA. Entre estos requisitos se encuentran los de las mediciones en la UTRAN y el UE así como los requisitos sobre la interacción y el comportamiento dinámico de los nodos en cuanto a características de retardo y respuesta.</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STD-T104- 36.133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498" w:history="1">
        <w:r w:rsidRPr="00365822">
          <w:rPr>
            <w:rFonts w:eastAsia="SimSun"/>
            <w:color w:val="0000FF"/>
            <w:sz w:val="18"/>
            <w:szCs w:val="18"/>
            <w:u w:val="single"/>
            <w:lang w:val="es-ES" w:eastAsia="zh-CN"/>
          </w:rPr>
          <w:t>http://www.arib.or.jp/english/html/overview/doc/STD-T104v2_00/2_T104/ARIB-STD-T104/Rel10/36/A36133-aa0.pdf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ATIS.3GPP.36.133V10100-</w:t>
      </w:r>
      <w:r w:rsidRPr="003F54A5">
        <w:rPr>
          <w:rFonts w:ascii="Arial" w:eastAsia="SimSun" w:hAnsi="Arial" w:cs="Arial"/>
          <w:szCs w:val="24"/>
          <w:lang w:val="fr-CH" w:eastAsia="zh-CN"/>
        </w:rPr>
        <w:tab/>
      </w:r>
      <w:r w:rsidRPr="003F54A5">
        <w:rPr>
          <w:rFonts w:eastAsia="SimSun"/>
          <w:color w:val="000000"/>
          <w:sz w:val="18"/>
          <w:szCs w:val="18"/>
          <w:lang w:val="fr-CH" w:eastAsia="zh-CN"/>
        </w:rPr>
        <w:t>10.10.0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499"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CCSA-TSD-LTE-36.133</w:t>
      </w:r>
      <w:r w:rsidRPr="00BF499C">
        <w:rPr>
          <w:rFonts w:ascii="Arial" w:eastAsia="SimSun" w:hAnsi="Arial" w:cs="Arial"/>
          <w:szCs w:val="24"/>
          <w:lang w:eastAsia="zh-CN"/>
        </w:rPr>
        <w:tab/>
      </w:r>
      <w:r w:rsidRPr="00BF499C">
        <w:rPr>
          <w:rFonts w:eastAsia="SimSun"/>
          <w:color w:val="000000"/>
          <w:sz w:val="18"/>
          <w:szCs w:val="18"/>
          <w:lang w:eastAsia="zh-CN"/>
        </w:rPr>
        <w:t>10.10.0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00" w:history="1">
        <w:r w:rsidRPr="00BF499C">
          <w:rPr>
            <w:rFonts w:eastAsia="SimSun"/>
            <w:color w:val="0000FF"/>
            <w:sz w:val="18"/>
            <w:szCs w:val="18"/>
            <w:u w:val="single"/>
            <w:lang w:eastAsia="zh-CN"/>
          </w:rPr>
          <w:t>http://www.ccsa.org.cn/ITU_spec/ITU-R/M.2012/M.2012-1/LTE/Rel-10/CCSA-TSD-LTE-36133-aa0.zip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136 133</w:t>
      </w:r>
      <w:r w:rsidR="00FB5D6B">
        <w:rPr>
          <w:rFonts w:ascii="Arial" w:eastAsia="SimSun" w:hAnsi="Arial" w:cs="Arial"/>
          <w:szCs w:val="24"/>
          <w:lang w:val="fr-CH" w:eastAsia="zh-CN"/>
        </w:rPr>
        <w:tab/>
      </w:r>
      <w:r w:rsidRPr="003F54A5">
        <w:rPr>
          <w:rFonts w:eastAsia="SimSun"/>
          <w:color w:val="000000"/>
          <w:sz w:val="18"/>
          <w:szCs w:val="18"/>
          <w:lang w:val="fr-CH" w:eastAsia="zh-CN"/>
        </w:rPr>
        <w:t>10.10.0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01" w:history="1">
        <w:r w:rsidRPr="00BF499C">
          <w:rPr>
            <w:rFonts w:eastAsia="SimSun"/>
            <w:color w:val="0000FF"/>
            <w:sz w:val="18"/>
            <w:szCs w:val="18"/>
            <w:u w:val="single"/>
            <w:lang w:eastAsia="zh-CN"/>
          </w:rPr>
          <w:t>http://www.etsi.org/deliver/etsi_ts/136100_136199/136133/10.10.00_60/ts_136133v101000p.pdf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TTAT.3G-36.133(R10-10.3.0)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502" w:history="1">
        <w:r w:rsidRPr="00FD5160">
          <w:rPr>
            <w:rFonts w:eastAsia="SimSun"/>
            <w:color w:val="0000FF"/>
            <w:sz w:val="18"/>
            <w:szCs w:val="18"/>
            <w:u w:val="single"/>
            <w:lang w:val="fr-CH" w:eastAsia="zh-CN"/>
          </w:rPr>
          <w:t>http://www.tta.or.kr/data/ttasDown.jsp?where=14688&amp;pk_num=TTAT.3G-36.133(R10-10.3.0)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945C79" w:rsidRDefault="00945C79" w:rsidP="00945C79">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Pr>
          <w:rFonts w:eastAsia="SimSun"/>
          <w:b/>
          <w:bCs/>
          <w:color w:val="000000"/>
          <w:sz w:val="18"/>
          <w:szCs w:val="18"/>
          <w:lang w:val="es-ES" w:eastAsia="zh-CN"/>
        </w:rPr>
        <w:tab/>
      </w:r>
      <w:r w:rsidRPr="00D010BF">
        <w:rPr>
          <w:rFonts w:eastAsia="SimSun"/>
          <w:b/>
          <w:bCs/>
          <w:color w:val="000000"/>
          <w:sz w:val="18"/>
          <w:szCs w:val="18"/>
          <w:lang w:val="es-ES" w:eastAsia="zh-CN"/>
        </w:rPr>
        <w:t xml:space="preserve">Ubicación </w:t>
      </w:r>
      <w:r w:rsidRPr="00F04377">
        <w:rPr>
          <w:rFonts w:eastAsia="SimSun"/>
          <w:b/>
          <w:bCs/>
          <w:color w:val="000000"/>
          <w:sz w:val="18"/>
          <w:szCs w:val="18"/>
          <w:lang w:val="es-ES" w:eastAsia="zh-CN"/>
        </w:rPr>
        <w:t>(1)</w:t>
      </w:r>
      <w:r>
        <w:rPr>
          <w:rFonts w:eastAsia="SimSun"/>
          <w:b/>
          <w:bCs/>
          <w:color w:val="000000"/>
          <w:sz w:val="18"/>
          <w:szCs w:val="18"/>
          <w:lang w:val="es-ES" w:eastAsia="zh-CN"/>
        </w:rPr>
        <w:br/>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C33DAE"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C33DAE">
        <w:rPr>
          <w:rFonts w:eastAsia="SimSun"/>
          <w:color w:val="000000"/>
          <w:sz w:val="18"/>
          <w:szCs w:val="18"/>
          <w:lang w:val="es-ES" w:eastAsia="zh-CN"/>
        </w:rPr>
        <w:t>ARIB</w:t>
      </w:r>
      <w:r w:rsidRPr="00C33DAE">
        <w:rPr>
          <w:rFonts w:ascii="Arial" w:eastAsia="SimSun" w:hAnsi="Arial" w:cs="Arial"/>
          <w:szCs w:val="24"/>
          <w:lang w:val="es-ES" w:eastAsia="zh-CN"/>
        </w:rPr>
        <w:tab/>
      </w:r>
      <w:r w:rsidRPr="00C33DAE">
        <w:rPr>
          <w:rFonts w:eastAsia="SimSun"/>
          <w:color w:val="000000"/>
          <w:sz w:val="18"/>
          <w:szCs w:val="18"/>
          <w:lang w:val="es-ES" w:eastAsia="zh-CN"/>
        </w:rPr>
        <w:t>ARIB STD-T104- 36.133</w:t>
      </w:r>
      <w:r w:rsidRPr="00C33DAE">
        <w:rPr>
          <w:rFonts w:ascii="Arial" w:eastAsia="SimSun" w:hAnsi="Arial" w:cs="Arial"/>
          <w:szCs w:val="24"/>
          <w:lang w:val="es-ES" w:eastAsia="zh-CN"/>
        </w:rPr>
        <w:tab/>
      </w:r>
      <w:r w:rsidRPr="00C33DAE">
        <w:rPr>
          <w:rFonts w:eastAsia="SimSun"/>
          <w:color w:val="000000"/>
          <w:sz w:val="18"/>
          <w:szCs w:val="18"/>
          <w:lang w:val="es-ES" w:eastAsia="zh-CN"/>
        </w:rPr>
        <w:t>11.4.0</w:t>
      </w:r>
      <w:r w:rsidRPr="00C33DAE">
        <w:rPr>
          <w:rFonts w:ascii="Arial" w:eastAsia="SimSun" w:hAnsi="Arial" w:cs="Arial"/>
          <w:szCs w:val="24"/>
          <w:lang w:val="es-ES" w:eastAsia="zh-CN"/>
        </w:rPr>
        <w:tab/>
      </w:r>
      <w:r w:rsidRPr="00C33DAE">
        <w:rPr>
          <w:rFonts w:eastAsia="SimSun"/>
          <w:color w:val="000000"/>
          <w:sz w:val="18"/>
          <w:szCs w:val="18"/>
          <w:lang w:val="es-ES" w:eastAsia="zh-CN"/>
        </w:rPr>
        <w:t>13 de jul.</w:t>
      </w:r>
      <w:r w:rsidRPr="00C33DAE">
        <w:rPr>
          <w:rFonts w:ascii="Arial" w:eastAsia="SimSun" w:hAnsi="Arial" w:cs="Arial"/>
          <w:szCs w:val="24"/>
          <w:lang w:val="es-ES" w:eastAsia="zh-CN"/>
        </w:rPr>
        <w:tab/>
      </w:r>
      <w:hyperlink r:id="rId503" w:history="1">
        <w:r w:rsidRPr="00C33DAE">
          <w:rPr>
            <w:rFonts w:eastAsia="SimSun"/>
            <w:color w:val="0000FF"/>
            <w:sz w:val="18"/>
            <w:szCs w:val="18"/>
            <w:u w:val="single"/>
            <w:lang w:val="es-ES" w:eastAsia="zh-CN"/>
          </w:rPr>
          <w:t>http://www.arib.or.jp/english/html/overview/doc/STD-T104v2_00/2_T104/ARIB-STD-T104/Rel11/36/A36133-b40.pdf</w:t>
        </w:r>
      </w:hyperlink>
    </w:p>
    <w:p w:rsidR="00FE6951" w:rsidRPr="00BF499C"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707BA">
        <w:rPr>
          <w:rFonts w:eastAsia="SimSun"/>
          <w:color w:val="000000"/>
          <w:sz w:val="18"/>
          <w:szCs w:val="18"/>
          <w:lang w:val="fr-CH" w:eastAsia="zh-CN"/>
        </w:rPr>
        <w:t>ATIS</w:t>
      </w:r>
      <w:r w:rsidRPr="00D707BA">
        <w:rPr>
          <w:rFonts w:ascii="Arial" w:eastAsia="SimSun" w:hAnsi="Arial" w:cs="Arial"/>
          <w:szCs w:val="24"/>
          <w:lang w:val="fr-CH" w:eastAsia="zh-CN"/>
        </w:rPr>
        <w:tab/>
      </w:r>
      <w:r w:rsidRPr="00D707BA">
        <w:rPr>
          <w:rFonts w:eastAsia="SimSun"/>
          <w:color w:val="000000"/>
          <w:sz w:val="18"/>
          <w:szCs w:val="18"/>
          <w:lang w:val="fr-CH" w:eastAsia="zh-CN"/>
        </w:rPr>
        <w:t>ATIS.3GPP.36.133V1140-2013</w:t>
      </w:r>
      <w:r w:rsidRPr="00D707BA">
        <w:rPr>
          <w:rFonts w:ascii="Arial" w:eastAsia="SimSun" w:hAnsi="Arial" w:cs="Arial"/>
          <w:szCs w:val="24"/>
          <w:lang w:val="fr-CH" w:eastAsia="zh-CN"/>
        </w:rPr>
        <w:tab/>
      </w:r>
      <w:r w:rsidRPr="00D707BA">
        <w:rPr>
          <w:rFonts w:eastAsia="SimSun"/>
          <w:color w:val="000000"/>
          <w:sz w:val="18"/>
          <w:szCs w:val="18"/>
          <w:lang w:val="fr-CH" w:eastAsia="zh-CN"/>
        </w:rPr>
        <w:t>11.4.0</w:t>
      </w:r>
      <w:r w:rsidRPr="00D707BA">
        <w:rPr>
          <w:rFonts w:ascii="Arial" w:eastAsia="SimSun" w:hAnsi="Arial" w:cs="Arial"/>
          <w:szCs w:val="24"/>
          <w:lang w:val="fr-CH" w:eastAsia="zh-CN"/>
        </w:rPr>
        <w:tab/>
      </w:r>
      <w:r w:rsidRPr="00D707BA">
        <w:rPr>
          <w:rFonts w:eastAsia="SimSun"/>
          <w:color w:val="000000"/>
          <w:sz w:val="18"/>
          <w:szCs w:val="18"/>
          <w:lang w:val="fr-CH" w:eastAsia="zh-CN"/>
        </w:rPr>
        <w:t>13 de jun.</w:t>
      </w:r>
      <w:r w:rsidRPr="00D707BA">
        <w:rPr>
          <w:rFonts w:ascii="Arial" w:eastAsia="SimSun" w:hAnsi="Arial" w:cs="Arial"/>
          <w:szCs w:val="24"/>
          <w:lang w:val="fr-CH" w:eastAsia="zh-CN"/>
        </w:rPr>
        <w:tab/>
      </w:r>
      <w:hyperlink r:id="rId504" w:history="1">
        <w:r w:rsidRPr="00BF499C">
          <w:rPr>
            <w:rFonts w:eastAsia="SimSun"/>
            <w:color w:val="0000FF"/>
            <w:sz w:val="18"/>
            <w:szCs w:val="18"/>
            <w:u w:val="single"/>
            <w:lang w:eastAsia="zh-CN"/>
          </w:rPr>
          <w:t>https://www.atis.org/docstore/default.aspx</w:t>
        </w:r>
      </w:hyperlink>
    </w:p>
    <w:p w:rsidR="00FE6951" w:rsidRPr="00BF499C"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CCSA-TSD-LTE-36.133</w:t>
      </w:r>
      <w:r w:rsidRPr="00BF499C">
        <w:rPr>
          <w:rFonts w:ascii="Arial" w:eastAsia="SimSun" w:hAnsi="Arial" w:cs="Arial"/>
          <w:szCs w:val="24"/>
          <w:lang w:eastAsia="zh-CN"/>
        </w:rPr>
        <w:tab/>
      </w:r>
      <w:r w:rsidRPr="00BF499C">
        <w:rPr>
          <w:rFonts w:eastAsia="SimSun"/>
          <w:color w:val="000000"/>
          <w:sz w:val="18"/>
          <w:szCs w:val="18"/>
          <w:lang w:eastAsia="zh-CN"/>
        </w:rPr>
        <w:t>11.4.0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05" w:history="1">
        <w:r w:rsidRPr="00BF499C">
          <w:rPr>
            <w:rFonts w:eastAsia="SimSun"/>
            <w:color w:val="0000FF"/>
            <w:sz w:val="18"/>
            <w:szCs w:val="18"/>
            <w:u w:val="single"/>
            <w:lang w:eastAsia="zh-CN"/>
          </w:rPr>
          <w:t>http://www.ccsa.org.cn/ITU_spec/ITU-R/M.2012/M.2012-1/LTE/Rel-11/CCSA-TSD-LTE-36133-b40.zip</w:t>
        </w:r>
      </w:hyperlink>
    </w:p>
    <w:p w:rsidR="00FE6951" w:rsidRPr="00BF499C"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136 133</w:t>
      </w:r>
      <w:r w:rsidR="00FB5D6B">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06" w:history="1">
        <w:r w:rsidRPr="00BF499C">
          <w:rPr>
            <w:rFonts w:eastAsia="SimSun"/>
            <w:color w:val="0000FF"/>
            <w:sz w:val="18"/>
            <w:szCs w:val="18"/>
            <w:u w:val="single"/>
            <w:lang w:eastAsia="zh-CN"/>
          </w:rPr>
          <w:t>http://www.etsi.org/deliver/etsi_ts/136100_136199/136133/11.04.00_60/ts_136133v110400p.pdf</w:t>
        </w:r>
      </w:hyperlink>
    </w:p>
    <w:p w:rsidR="00FE6951" w:rsidRPr="00FD5160"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TTAT.3G-36.133(R11-11.4.0)</w:t>
      </w:r>
      <w:r w:rsidRPr="00FD5160">
        <w:rPr>
          <w:rFonts w:ascii="Arial" w:eastAsia="SimSun" w:hAnsi="Arial" w:cs="Arial"/>
          <w:szCs w:val="24"/>
          <w:lang w:val="fr-CH" w:eastAsia="zh-CN"/>
        </w:rPr>
        <w:tab/>
      </w:r>
      <w:r w:rsidRPr="00FD5160">
        <w:rPr>
          <w:rFonts w:eastAsia="SimSun"/>
          <w:color w:val="000000"/>
          <w:sz w:val="18"/>
          <w:szCs w:val="18"/>
          <w:lang w:val="fr-CH" w:eastAsia="zh-CN"/>
        </w:rPr>
        <w:t>11.4.0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07" w:history="1">
        <w:r w:rsidRPr="00FD5160">
          <w:rPr>
            <w:rFonts w:eastAsia="SimSun"/>
            <w:color w:val="0000FF"/>
            <w:sz w:val="18"/>
            <w:szCs w:val="18"/>
            <w:u w:val="single"/>
            <w:lang w:val="fr-CH" w:eastAsia="zh-CN"/>
          </w:rPr>
          <w:t>http://www.tta.or.kr/data/ttasDown.jsp?where=14688&amp;pk_num=TTAT.3G-36.133(R11-11.4.0)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spacing w:before="120"/>
        <w:rPr>
          <w:lang w:val="es-ES_tradnl"/>
        </w:rPr>
      </w:pPr>
      <w:r w:rsidRPr="00DE00EB">
        <w:rPr>
          <w:lang w:val="es-ES_tradnl"/>
        </w:rPr>
        <w:t>1.2.1.5.8</w:t>
      </w:r>
      <w:r w:rsidRPr="00DE00EB">
        <w:rPr>
          <w:lang w:val="es-ES_tradnl"/>
        </w:rPr>
        <w:tab/>
        <w:t>TS 36.141</w:t>
      </w:r>
    </w:p>
    <w:p w:rsidR="00FE6951" w:rsidRPr="0035317F" w:rsidRDefault="00FE6951" w:rsidP="00FE6951">
      <w:pPr>
        <w:pStyle w:val="Headingb"/>
        <w:spacing w:before="100"/>
        <w:rPr>
          <w:lang w:val="es-ES"/>
        </w:rPr>
      </w:pPr>
      <w:r w:rsidRPr="00475D0E">
        <w:rPr>
          <w:lang w:val="es-ES"/>
        </w:rPr>
        <w:t xml:space="preserve">Acceso radioeléctrico terrenal universal evolucionado </w:t>
      </w:r>
      <w:r w:rsidRPr="00920407">
        <w:rPr>
          <w:lang w:val="es-ES"/>
        </w:rPr>
        <w:t xml:space="preserve">(E-UTRA); </w:t>
      </w:r>
      <w:r w:rsidRPr="00475D0E">
        <w:rPr>
          <w:lang w:val="es-ES"/>
        </w:rPr>
        <w:t>pruebas de conformidad de la estación de base (EB)</w:t>
      </w:r>
    </w:p>
    <w:p w:rsidR="00FE6951" w:rsidRPr="0035317F" w:rsidRDefault="00FE6951" w:rsidP="00FE6951">
      <w:pPr>
        <w:spacing w:before="80"/>
        <w:rPr>
          <w:lang w:val="es-ES"/>
        </w:rPr>
      </w:pPr>
      <w:r w:rsidRPr="0035317F">
        <w:rPr>
          <w:lang w:val="es-ES"/>
        </w:rPr>
        <w:t xml:space="preserve">En el presente documento se especifican los métodos de pruebas radioeléctricas y los requisitos de conformidad para las estaciones de base (EB) E-UTRA que operan en modo FDD (utilizado en bandas pareadas) o en modo TDD (utilizado en bandas no pareadas). Se han establecido en consonancia con las especificaciones de estación de base </w:t>
      </w:r>
      <w:r>
        <w:rPr>
          <w:lang w:val="es-ES"/>
        </w:rPr>
        <w:t>E-</w:t>
      </w:r>
      <w:r w:rsidRPr="0035317F">
        <w:rPr>
          <w:lang w:val="es-ES"/>
        </w:rPr>
        <w:t>UTRA definidas en TS 36 104.</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STD-T104- 36.141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10.10.0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508" w:history="1">
        <w:r w:rsidRPr="00365822">
          <w:rPr>
            <w:rFonts w:eastAsia="SimSun"/>
            <w:color w:val="0000FF"/>
            <w:sz w:val="18"/>
            <w:szCs w:val="18"/>
            <w:u w:val="single"/>
            <w:lang w:val="es-ES" w:eastAsia="zh-CN"/>
          </w:rPr>
          <w:t>http://www.arib.or.jp/english/html/overview/doc/STD-T104v2_00/2_T104/ARIB-STD-T104/Rel10/36/A36133-aa0.pdf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ATIS.3GPP.36.141V10100-</w:t>
      </w:r>
      <w:r w:rsidRPr="003F54A5">
        <w:rPr>
          <w:rFonts w:ascii="Arial" w:eastAsia="SimSun" w:hAnsi="Arial" w:cs="Arial"/>
          <w:szCs w:val="24"/>
          <w:lang w:val="fr-CH" w:eastAsia="zh-CN"/>
        </w:rPr>
        <w:tab/>
      </w:r>
      <w:r w:rsidRPr="003F54A5">
        <w:rPr>
          <w:rFonts w:eastAsia="SimSun"/>
          <w:color w:val="000000"/>
          <w:sz w:val="18"/>
          <w:szCs w:val="18"/>
          <w:lang w:val="fr-CH" w:eastAsia="zh-CN"/>
        </w:rPr>
        <w:t>10.10.0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09"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CCSA-TSD-LTE-36.141</w:t>
      </w:r>
      <w:r w:rsidRPr="00BF499C">
        <w:rPr>
          <w:rFonts w:ascii="Arial" w:eastAsia="SimSun" w:hAnsi="Arial" w:cs="Arial"/>
          <w:szCs w:val="24"/>
          <w:lang w:eastAsia="zh-CN"/>
        </w:rPr>
        <w:tab/>
      </w:r>
      <w:r w:rsidRPr="00BF499C">
        <w:rPr>
          <w:rFonts w:eastAsia="SimSun"/>
          <w:color w:val="000000"/>
          <w:sz w:val="18"/>
          <w:szCs w:val="18"/>
          <w:lang w:eastAsia="zh-CN"/>
        </w:rPr>
        <w:t>10.10.0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10" w:history="1">
        <w:r w:rsidRPr="00BF499C">
          <w:rPr>
            <w:rFonts w:eastAsia="SimSun"/>
            <w:color w:val="0000FF"/>
            <w:sz w:val="18"/>
            <w:szCs w:val="18"/>
            <w:u w:val="single"/>
            <w:lang w:eastAsia="zh-CN"/>
          </w:rPr>
          <w:t>http://www.ccsa.org.cn/ITU_spec/ITU-R/M.2012/M.2012-1/LTE/Rel-10/CCSA-TSD-LTE-36141-aa0.zip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136 141</w:t>
      </w:r>
      <w:r w:rsidR="00FB5D6B">
        <w:rPr>
          <w:rFonts w:ascii="Arial" w:eastAsia="SimSun" w:hAnsi="Arial" w:cs="Arial"/>
          <w:szCs w:val="24"/>
          <w:lang w:val="fr-CH" w:eastAsia="zh-CN"/>
        </w:rPr>
        <w:tab/>
      </w:r>
      <w:r w:rsidRPr="003F54A5">
        <w:rPr>
          <w:rFonts w:eastAsia="SimSun"/>
          <w:color w:val="000000"/>
          <w:sz w:val="18"/>
          <w:szCs w:val="18"/>
          <w:lang w:val="fr-CH" w:eastAsia="zh-CN"/>
        </w:rPr>
        <w:t>10.10.0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11" w:history="1">
        <w:r w:rsidRPr="00BF499C">
          <w:rPr>
            <w:rFonts w:eastAsia="SimSun"/>
            <w:color w:val="0000FF"/>
            <w:sz w:val="18"/>
            <w:szCs w:val="18"/>
            <w:u w:val="single"/>
            <w:lang w:eastAsia="zh-CN"/>
          </w:rPr>
          <w:t>http://www.etsi.org/deliver/etsi_ts/136100_136199/136141/10.10.00_60/ts_136141v101000p.pdf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TTAT.3G-36.141(R10-10.10.0)</w:t>
      </w:r>
      <w:r w:rsidRPr="00FD5160">
        <w:rPr>
          <w:rFonts w:ascii="Arial" w:eastAsia="SimSun" w:hAnsi="Arial" w:cs="Arial"/>
          <w:szCs w:val="24"/>
          <w:lang w:val="fr-CH" w:eastAsia="zh-CN"/>
        </w:rPr>
        <w:tab/>
      </w:r>
      <w:r w:rsidRPr="00FD5160">
        <w:rPr>
          <w:rFonts w:eastAsia="SimSun"/>
          <w:color w:val="000000"/>
          <w:sz w:val="18"/>
          <w:szCs w:val="18"/>
          <w:lang w:val="fr-CH" w:eastAsia="zh-CN"/>
        </w:rPr>
        <w:t>10.10.0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12" w:history="1">
        <w:r w:rsidRPr="00FD5160">
          <w:rPr>
            <w:rFonts w:eastAsia="SimSun"/>
            <w:color w:val="0000FF"/>
            <w:sz w:val="18"/>
            <w:szCs w:val="18"/>
            <w:u w:val="single"/>
            <w:lang w:val="fr-CH" w:eastAsia="zh-CN"/>
          </w:rPr>
          <w:t>http://www.tta.or.kr/data/ttasDown.jsp?where=14688&amp;pk_num=TTAT.3G-36.141(R10-10.10.0)</w:t>
        </w:r>
      </w:hyperlink>
    </w:p>
    <w:p w:rsidR="00FE6951" w:rsidRPr="00FD5160" w:rsidRDefault="00FE6951" w:rsidP="00C871F3">
      <w:pPr>
        <w:widowControl w:val="0"/>
        <w:tabs>
          <w:tab w:val="left" w:pos="90"/>
        </w:tabs>
        <w:overflowPunct/>
        <w:spacing w:before="60"/>
        <w:textAlignment w:val="auto"/>
        <w:rPr>
          <w:rFonts w:eastAsia="SimSun"/>
          <w:b/>
          <w:bCs/>
          <w:color w:val="000000"/>
          <w:sz w:val="23"/>
          <w:szCs w:val="23"/>
          <w:lang w:val="fr-CH" w:eastAsia="zh-CN"/>
        </w:rPr>
      </w:pPr>
      <w:r w:rsidRPr="00FD5160">
        <w:rPr>
          <w:rFonts w:eastAsia="SimSun"/>
          <w:b/>
          <w:bCs/>
          <w:color w:val="000000"/>
          <w:sz w:val="18"/>
          <w:szCs w:val="18"/>
          <w:lang w:val="fr-CH" w:eastAsia="zh-CN"/>
        </w:rPr>
        <w:t>Versión 11</w:t>
      </w:r>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ARIB</w:t>
      </w:r>
      <w:r w:rsidRPr="00FD5160">
        <w:rPr>
          <w:rFonts w:ascii="Arial" w:eastAsia="SimSun" w:hAnsi="Arial" w:cs="Arial"/>
          <w:szCs w:val="24"/>
          <w:lang w:val="fr-CH" w:eastAsia="zh-CN"/>
        </w:rPr>
        <w:tab/>
      </w:r>
      <w:r w:rsidRPr="00FD5160">
        <w:rPr>
          <w:rFonts w:eastAsia="SimSun"/>
          <w:color w:val="000000"/>
          <w:sz w:val="18"/>
          <w:szCs w:val="18"/>
          <w:lang w:val="fr-CH" w:eastAsia="zh-CN"/>
        </w:rPr>
        <w:t>ARIB STD-T104- 36.141</w:t>
      </w:r>
      <w:r w:rsidRPr="00FD5160">
        <w:rPr>
          <w:rFonts w:ascii="Arial" w:eastAsia="SimSun" w:hAnsi="Arial" w:cs="Arial"/>
          <w:szCs w:val="24"/>
          <w:lang w:val="fr-CH" w:eastAsia="zh-CN"/>
        </w:rPr>
        <w:tab/>
      </w:r>
      <w:r w:rsidRPr="00FD5160">
        <w:rPr>
          <w:rFonts w:eastAsia="SimSun"/>
          <w:color w:val="000000"/>
          <w:sz w:val="18"/>
          <w:szCs w:val="18"/>
          <w:lang w:val="fr-CH" w:eastAsia="zh-CN"/>
        </w:rPr>
        <w:t>11.4.0</w:t>
      </w:r>
      <w:r w:rsidRPr="00FD5160">
        <w:rPr>
          <w:rFonts w:ascii="Arial" w:eastAsia="SimSun" w:hAnsi="Arial" w:cs="Arial"/>
          <w:szCs w:val="24"/>
          <w:lang w:val="fr-CH" w:eastAsia="zh-CN"/>
        </w:rPr>
        <w:tab/>
      </w:r>
      <w:r w:rsidRPr="00FD5160">
        <w:rPr>
          <w:rFonts w:eastAsia="SimSun"/>
          <w:color w:val="000000"/>
          <w:sz w:val="18"/>
          <w:szCs w:val="18"/>
          <w:lang w:val="fr-CH" w:eastAsia="zh-CN"/>
        </w:rPr>
        <w:t>13 de jul.</w:t>
      </w:r>
      <w:r w:rsidRPr="00FD5160">
        <w:rPr>
          <w:rFonts w:ascii="Arial" w:eastAsia="SimSun" w:hAnsi="Arial" w:cs="Arial"/>
          <w:szCs w:val="24"/>
          <w:lang w:val="fr-CH" w:eastAsia="zh-CN"/>
        </w:rPr>
        <w:tab/>
      </w:r>
      <w:hyperlink r:id="rId513" w:history="1">
        <w:r w:rsidRPr="00FD5160">
          <w:rPr>
            <w:rFonts w:eastAsia="SimSun"/>
            <w:color w:val="0000FF"/>
            <w:sz w:val="18"/>
            <w:szCs w:val="18"/>
            <w:u w:val="single"/>
            <w:lang w:val="fr-CH" w:eastAsia="zh-CN"/>
          </w:rPr>
          <w:t>http://www.arib.or.jp/english/html/overview/doc/STD-T104v2_00/2_T104/ARIB-STD-T104/Rel11/36/A36141-b40.pdf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ATIS.3GPP.36.141V1140-2013</w:t>
      </w:r>
      <w:r w:rsidRPr="003F54A5">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14"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CCSA-TSD-LTE-36.141</w:t>
      </w:r>
      <w:r w:rsidRPr="00BF499C">
        <w:rPr>
          <w:rFonts w:ascii="Arial" w:eastAsia="SimSun" w:hAnsi="Arial" w:cs="Arial"/>
          <w:szCs w:val="24"/>
          <w:lang w:eastAsia="zh-CN"/>
        </w:rPr>
        <w:tab/>
      </w:r>
      <w:r w:rsidRPr="00BF499C">
        <w:rPr>
          <w:rFonts w:eastAsia="SimSun"/>
          <w:color w:val="000000"/>
          <w:sz w:val="18"/>
          <w:szCs w:val="18"/>
          <w:lang w:eastAsia="zh-CN"/>
        </w:rPr>
        <w:t>11.4.0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15" w:history="1">
        <w:r w:rsidRPr="00BF499C">
          <w:rPr>
            <w:rFonts w:eastAsia="SimSun"/>
            <w:color w:val="0000FF"/>
            <w:sz w:val="18"/>
            <w:szCs w:val="18"/>
            <w:u w:val="single"/>
            <w:lang w:eastAsia="zh-CN"/>
          </w:rPr>
          <w:t>http://www.ccsa.org.cn/ITU_spec/ITU-R/M.2012/M.2012-1/LTE/Rel-11/CCSA-TSD-LTE-36141-b40.zip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136 141</w:t>
      </w:r>
      <w:r w:rsidR="00FB5D6B">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16" w:history="1">
        <w:r w:rsidRPr="00BF499C">
          <w:rPr>
            <w:rFonts w:eastAsia="SimSun"/>
            <w:color w:val="0000FF"/>
            <w:sz w:val="18"/>
            <w:szCs w:val="18"/>
            <w:u w:val="single"/>
            <w:lang w:eastAsia="zh-CN"/>
          </w:rPr>
          <w:t>http://www.etsi.org/deliver/etsi_ts/136100_136199/136141/11.04.00_60/ts_136141v110400p.pdf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TTAT.3G-36.141(R11-11.4.0)</w:t>
      </w:r>
      <w:r w:rsidRPr="00FD5160">
        <w:rPr>
          <w:rFonts w:ascii="Arial" w:eastAsia="SimSun" w:hAnsi="Arial" w:cs="Arial"/>
          <w:szCs w:val="24"/>
          <w:lang w:val="fr-CH" w:eastAsia="zh-CN"/>
        </w:rPr>
        <w:tab/>
      </w:r>
      <w:r w:rsidRPr="00FD5160">
        <w:rPr>
          <w:rFonts w:eastAsia="SimSun"/>
          <w:color w:val="000000"/>
          <w:sz w:val="18"/>
          <w:szCs w:val="18"/>
          <w:lang w:val="fr-CH" w:eastAsia="zh-CN"/>
        </w:rPr>
        <w:t>11.4.0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17" w:history="1">
        <w:r w:rsidRPr="00FD5160">
          <w:rPr>
            <w:rFonts w:eastAsia="SimSun"/>
            <w:color w:val="0000FF"/>
            <w:sz w:val="18"/>
            <w:szCs w:val="18"/>
            <w:u w:val="single"/>
            <w:lang w:val="fr-CH" w:eastAsia="zh-CN"/>
          </w:rPr>
          <w:t>http://www.tta.or.kr/data/ttasDown.jsp?where=14688&amp;pk_num=TTAT.3G-36.141(R11-11.4.0)</w:t>
        </w:r>
      </w:hyperlink>
    </w:p>
    <w:p w:rsidR="00FE6951" w:rsidRPr="0035317F" w:rsidRDefault="00FE6951" w:rsidP="00FE6951">
      <w:pPr>
        <w:pStyle w:val="Heading5"/>
        <w:rPr>
          <w:lang w:val="es-ES"/>
        </w:rPr>
      </w:pPr>
      <w:r w:rsidRPr="0035317F">
        <w:rPr>
          <w:lang w:val="es-ES"/>
        </w:rPr>
        <w:t>1.2.1.5.9</w:t>
      </w:r>
      <w:r w:rsidRPr="0035317F">
        <w:rPr>
          <w:lang w:val="es-ES"/>
        </w:rPr>
        <w:tab/>
        <w:t>TS 36.143</w:t>
      </w:r>
    </w:p>
    <w:p w:rsidR="00FE6951" w:rsidRPr="0035317F" w:rsidRDefault="00FE6951" w:rsidP="00FE6951">
      <w:pPr>
        <w:pStyle w:val="Headingb"/>
        <w:rPr>
          <w:rFonts w:ascii="Arial" w:hAnsi="Arial" w:cs="Arial"/>
          <w:b w:val="0"/>
          <w:bCs/>
          <w:sz w:val="27"/>
          <w:szCs w:val="27"/>
          <w:lang w:val="es-ES"/>
        </w:rPr>
      </w:pPr>
      <w:r w:rsidRPr="00475D0E">
        <w:rPr>
          <w:lang w:val="es-ES"/>
        </w:rPr>
        <w:t xml:space="preserve">Acceso radioeléctrico terrenal universal evolucionado </w:t>
      </w:r>
      <w:r w:rsidRPr="0035317F">
        <w:rPr>
          <w:lang w:val="es-ES"/>
        </w:rPr>
        <w:t xml:space="preserve">(E-UTRA); pruebas de conformidad de repetidores FDD </w:t>
      </w:r>
    </w:p>
    <w:p w:rsidR="00FE6951" w:rsidRPr="0035317F" w:rsidRDefault="00FE6951" w:rsidP="00FE6951">
      <w:pPr>
        <w:rPr>
          <w:lang w:val="es-ES"/>
        </w:rPr>
      </w:pPr>
      <w:r w:rsidRPr="0035317F">
        <w:rPr>
          <w:lang w:val="es-ES"/>
        </w:rPr>
        <w:t>En el presente documento se especifican los métodos de pruebas en radiofrecuencia (RF) y los requisitos de conformidad para los repetidores FDD E-UTRA. Se han establecido en consonancia con las especificaciones para repetidores FDD E-UTRA definidas en TS 36.106.</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lastRenderedPageBreak/>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770A88">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770A88">
      <w:pPr>
        <w:keepNext/>
        <w:keepLines/>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707BA">
        <w:rPr>
          <w:rFonts w:eastAsia="SimSun"/>
          <w:color w:val="000000"/>
          <w:sz w:val="18"/>
          <w:szCs w:val="18"/>
          <w:lang w:val="fr-CH" w:eastAsia="zh-CN"/>
        </w:rPr>
        <w:t>ATIS</w:t>
      </w:r>
      <w:r w:rsidRPr="00D707BA">
        <w:rPr>
          <w:rFonts w:ascii="Arial" w:eastAsia="SimSun" w:hAnsi="Arial" w:cs="Arial"/>
          <w:szCs w:val="24"/>
          <w:lang w:val="fr-CH" w:eastAsia="zh-CN"/>
        </w:rPr>
        <w:tab/>
      </w:r>
      <w:r w:rsidRPr="00D707BA">
        <w:rPr>
          <w:rFonts w:eastAsia="SimSun"/>
          <w:color w:val="000000"/>
          <w:sz w:val="18"/>
          <w:szCs w:val="18"/>
          <w:lang w:val="fr-CH" w:eastAsia="zh-CN"/>
        </w:rPr>
        <w:t>ATIS.3GPP.36.143V1070-2013</w:t>
      </w:r>
      <w:r w:rsidRPr="00D707BA">
        <w:rPr>
          <w:rFonts w:ascii="Arial" w:eastAsia="SimSun" w:hAnsi="Arial" w:cs="Arial"/>
          <w:szCs w:val="24"/>
          <w:lang w:val="fr-CH" w:eastAsia="zh-CN"/>
        </w:rPr>
        <w:tab/>
      </w:r>
      <w:r w:rsidRPr="00D707BA">
        <w:rPr>
          <w:rFonts w:eastAsia="SimSun"/>
          <w:color w:val="000000"/>
          <w:sz w:val="18"/>
          <w:szCs w:val="18"/>
          <w:lang w:val="fr-CH" w:eastAsia="zh-CN"/>
        </w:rPr>
        <w:t>10.7.0</w:t>
      </w:r>
      <w:r w:rsidRPr="00D707BA">
        <w:rPr>
          <w:rFonts w:ascii="Arial" w:eastAsia="SimSun" w:hAnsi="Arial" w:cs="Arial"/>
          <w:szCs w:val="24"/>
          <w:lang w:val="fr-CH" w:eastAsia="zh-CN"/>
        </w:rPr>
        <w:tab/>
      </w:r>
      <w:r w:rsidRPr="00D707BA">
        <w:rPr>
          <w:rFonts w:eastAsia="SimSun"/>
          <w:color w:val="000000"/>
          <w:sz w:val="18"/>
          <w:szCs w:val="18"/>
          <w:lang w:val="fr-CH" w:eastAsia="zh-CN"/>
        </w:rPr>
        <w:t>13 de jun.</w:t>
      </w:r>
      <w:r w:rsidRPr="00D707BA">
        <w:rPr>
          <w:rFonts w:ascii="Arial" w:eastAsia="SimSun" w:hAnsi="Arial" w:cs="Arial"/>
          <w:szCs w:val="24"/>
          <w:lang w:val="fr-CH" w:eastAsia="zh-CN"/>
        </w:rPr>
        <w:tab/>
      </w:r>
      <w:hyperlink r:id="rId518" w:history="1">
        <w:r w:rsidRPr="00DE00EB">
          <w:rPr>
            <w:rFonts w:eastAsia="SimSun"/>
            <w:color w:val="0000FF"/>
            <w:sz w:val="18"/>
            <w:szCs w:val="18"/>
            <w:u w:val="single"/>
            <w:lang w:eastAsia="zh-CN"/>
          </w:rPr>
          <w:t>https://www.atis.org/docstore/default.aspx</w:t>
        </w:r>
      </w:hyperlink>
    </w:p>
    <w:p w:rsidR="00FE6951" w:rsidRPr="00DE00EB"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CCSA-TSD-LTE-36.143</w:t>
      </w:r>
      <w:r w:rsidRPr="00DE00EB">
        <w:rPr>
          <w:rFonts w:ascii="Arial" w:eastAsia="SimSun" w:hAnsi="Arial" w:cs="Arial"/>
          <w:szCs w:val="24"/>
          <w:lang w:eastAsia="zh-CN"/>
        </w:rPr>
        <w:tab/>
      </w:r>
      <w:r w:rsidRPr="00DE00EB">
        <w:rPr>
          <w:rFonts w:eastAsia="SimSun"/>
          <w:color w:val="000000"/>
          <w:sz w:val="18"/>
          <w:szCs w:val="18"/>
          <w:lang w:eastAsia="zh-CN"/>
        </w:rPr>
        <w:t>10.7.0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519" w:history="1">
        <w:r w:rsidRPr="00DE00EB">
          <w:rPr>
            <w:rFonts w:eastAsia="SimSun"/>
            <w:color w:val="0000FF"/>
            <w:sz w:val="18"/>
            <w:szCs w:val="18"/>
            <w:u w:val="single"/>
            <w:lang w:eastAsia="zh-CN"/>
          </w:rPr>
          <w:t>http://www.ccsa.org.cn/ITU_spec/ITU-R/M.2012/M.2012-1/LTE/Rel-10/CCSA-TSD-LTE-36143-a70.zip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136 143</w:t>
      </w:r>
      <w:r w:rsidR="00FB5D6B">
        <w:rPr>
          <w:rFonts w:ascii="Arial" w:eastAsia="SimSun" w:hAnsi="Arial" w:cs="Arial"/>
          <w:szCs w:val="24"/>
          <w:lang w:val="fr-CH" w:eastAsia="zh-CN"/>
        </w:rPr>
        <w:tab/>
      </w:r>
      <w:r w:rsidRPr="003F54A5">
        <w:rPr>
          <w:rFonts w:eastAsia="SimSun"/>
          <w:color w:val="000000"/>
          <w:sz w:val="18"/>
          <w:szCs w:val="18"/>
          <w:lang w:val="fr-CH" w:eastAsia="zh-CN"/>
        </w:rPr>
        <w:t>10.7.0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20" w:history="1">
        <w:r w:rsidRPr="00BF499C">
          <w:rPr>
            <w:rFonts w:eastAsia="SimSun"/>
            <w:color w:val="0000FF"/>
            <w:sz w:val="18"/>
            <w:szCs w:val="18"/>
            <w:u w:val="single"/>
            <w:lang w:eastAsia="zh-CN"/>
          </w:rPr>
          <w:t>http://www.etsi.org/deliver/etsi_ts/136100_136199/136143/10.07.00_60/ts_136143v100700p.pdf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TTAT.3G-36.143(R10-10.7.0)</w:t>
      </w:r>
      <w:r w:rsidRPr="00FD5160">
        <w:rPr>
          <w:rFonts w:ascii="Arial" w:eastAsia="SimSun" w:hAnsi="Arial" w:cs="Arial"/>
          <w:szCs w:val="24"/>
          <w:lang w:val="fr-CH" w:eastAsia="zh-CN"/>
        </w:rPr>
        <w:tab/>
      </w:r>
      <w:r w:rsidRPr="00FD5160">
        <w:rPr>
          <w:rFonts w:eastAsia="SimSun"/>
          <w:color w:val="000000"/>
          <w:sz w:val="18"/>
          <w:szCs w:val="18"/>
          <w:lang w:val="fr-CH" w:eastAsia="zh-CN"/>
        </w:rPr>
        <w:t>10.7.0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21" w:history="1">
        <w:r w:rsidRPr="00FD5160">
          <w:rPr>
            <w:rFonts w:eastAsia="SimSun"/>
            <w:color w:val="0000FF"/>
            <w:sz w:val="18"/>
            <w:szCs w:val="18"/>
            <w:u w:val="single"/>
            <w:lang w:val="fr-CH" w:eastAsia="zh-CN"/>
          </w:rPr>
          <w:t>http://www.tta.or.kr/data/ttasDown.jsp?where=14688&amp;pk_num=TTAT.3G-36.143(R10-10.7.0)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ATIS.3GPP.36.143V1120-2013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11.2.0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522" w:history="1">
        <w:r w:rsidRPr="00BF499C">
          <w:rPr>
            <w:rFonts w:eastAsia="SimSun"/>
            <w:color w:val="0000FF"/>
            <w:sz w:val="18"/>
            <w:szCs w:val="18"/>
            <w:u w:val="single"/>
            <w:lang w:eastAsia="zh-CN"/>
          </w:rPr>
          <w:t>https://www.atis.org/docstore/default.aspx</w:t>
        </w:r>
      </w:hyperlink>
    </w:p>
    <w:p w:rsidR="00FE6951" w:rsidRPr="00BF499C"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CCSA-TSD-LTE-36.143</w:t>
      </w:r>
      <w:r w:rsidRPr="00BF499C">
        <w:rPr>
          <w:rFonts w:ascii="Arial" w:eastAsia="SimSun" w:hAnsi="Arial" w:cs="Arial"/>
          <w:szCs w:val="24"/>
          <w:lang w:eastAsia="zh-CN"/>
        </w:rPr>
        <w:tab/>
      </w:r>
      <w:r w:rsidRPr="00BF499C">
        <w:rPr>
          <w:rFonts w:eastAsia="SimSun"/>
          <w:color w:val="000000"/>
          <w:sz w:val="18"/>
          <w:szCs w:val="18"/>
          <w:lang w:eastAsia="zh-CN"/>
        </w:rPr>
        <w:t>11.2.0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23" w:history="1">
        <w:r w:rsidRPr="00BF499C">
          <w:rPr>
            <w:rFonts w:eastAsia="SimSun"/>
            <w:color w:val="0000FF"/>
            <w:sz w:val="18"/>
            <w:szCs w:val="18"/>
            <w:u w:val="single"/>
            <w:lang w:eastAsia="zh-CN"/>
          </w:rPr>
          <w:t>http://www.ccsa.org.cn/ITU_spec/ITU-R/M.2012/M.2012-1/LTE/Rel-11/CCSA-TSD-LTE-36143-b20.zip</w:t>
        </w:r>
      </w:hyperlink>
    </w:p>
    <w:p w:rsidR="00FE6951" w:rsidRPr="00BF499C"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136 143</w:t>
      </w:r>
      <w:r w:rsidR="00FB5D6B">
        <w:rPr>
          <w:rFonts w:ascii="Arial" w:eastAsia="SimSun" w:hAnsi="Arial" w:cs="Arial"/>
          <w:szCs w:val="24"/>
          <w:lang w:val="fr-CH" w:eastAsia="zh-CN"/>
        </w:rPr>
        <w:tab/>
      </w:r>
      <w:r w:rsidRPr="003F54A5">
        <w:rPr>
          <w:rFonts w:eastAsia="SimSun"/>
          <w:color w:val="000000"/>
          <w:sz w:val="18"/>
          <w:szCs w:val="18"/>
          <w:lang w:val="fr-CH" w:eastAsia="zh-CN"/>
        </w:rPr>
        <w:t>11.2.0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24" w:history="1">
        <w:r w:rsidRPr="00BF499C">
          <w:rPr>
            <w:rFonts w:eastAsia="SimSun"/>
            <w:color w:val="0000FF"/>
            <w:sz w:val="18"/>
            <w:szCs w:val="18"/>
            <w:u w:val="single"/>
            <w:lang w:eastAsia="zh-CN"/>
          </w:rPr>
          <w:t>http://www.etsi.org/deliver/etsi_ts/136100_136199/136143/11.02.00_60/ts_136143v110200p.pdf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TTAT.3G-36.143(R11-11.2.0)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25" w:history="1">
        <w:r w:rsidRPr="00FD5160">
          <w:rPr>
            <w:rFonts w:eastAsia="SimSun"/>
            <w:color w:val="0000FF"/>
            <w:sz w:val="18"/>
            <w:szCs w:val="18"/>
            <w:u w:val="single"/>
            <w:lang w:val="fr-CH" w:eastAsia="zh-CN"/>
          </w:rPr>
          <w:t>http://www.tta.or.kr/data/ttasDown.jsp?where=14688&amp;pk_num=TTAT.3G-36.143(R11-11.2.0)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1.2.1.5.10</w:t>
      </w:r>
      <w:r w:rsidRPr="00DE00EB">
        <w:rPr>
          <w:rFonts w:eastAsia="SimSun"/>
          <w:lang w:val="es-ES_tradnl" w:eastAsia="zh-CN"/>
        </w:rPr>
        <w:tab/>
      </w:r>
      <w:r w:rsidR="00B42F2A">
        <w:rPr>
          <w:rFonts w:eastAsia="SimSun"/>
          <w:lang w:val="es-ES_tradnl" w:eastAsia="zh-CN"/>
        </w:rPr>
        <w:tab/>
      </w:r>
      <w:r w:rsidRPr="00DE00EB">
        <w:rPr>
          <w:rFonts w:eastAsia="SimSun"/>
          <w:lang w:val="es-ES_tradnl" w:eastAsia="zh-CN"/>
        </w:rPr>
        <w:t>TS 36.171</w:t>
      </w:r>
    </w:p>
    <w:p w:rsidR="00FE6951" w:rsidRPr="0035317F" w:rsidRDefault="00FE6951" w:rsidP="00367550">
      <w:pPr>
        <w:pStyle w:val="Headingb"/>
        <w:rPr>
          <w:lang w:val="es-ES" w:eastAsia="zh-CN"/>
        </w:rPr>
      </w:pPr>
      <w:r w:rsidRPr="0035317F">
        <w:rPr>
          <w:lang w:val="es-ES" w:eastAsia="zh-CN"/>
        </w:rPr>
        <w:t>Acceso radioeléctrico terrenal universal evolucionado (E-UTRA); requisitos para el soporte del sistema mundial de navegación por satélite asistido (A-GNSS)</w:t>
      </w:r>
    </w:p>
    <w:p w:rsidR="00FE6951" w:rsidRPr="00475D0E" w:rsidRDefault="00FE6951" w:rsidP="00FE6951">
      <w:pPr>
        <w:rPr>
          <w:rFonts w:eastAsia="SimSun"/>
          <w:lang w:val="es-ES"/>
        </w:rPr>
      </w:pPr>
      <w:r w:rsidRPr="00475D0E">
        <w:rPr>
          <w:rFonts w:eastAsia="SimSun"/>
          <w:lang w:val="es-ES"/>
        </w:rPr>
        <w:t>En este documento se establecen los requisitos mínimos de la calidad de funcionamiento para el A</w:t>
      </w:r>
      <w:r w:rsidRPr="00475D0E">
        <w:rPr>
          <w:rFonts w:eastAsia="SimSun"/>
          <w:lang w:val="es-ES"/>
        </w:rPr>
        <w:noBreakHyphen/>
        <w:t>GNSS (y en particular el A</w:t>
      </w:r>
      <w:r w:rsidRPr="00475D0E">
        <w:rPr>
          <w:rFonts w:eastAsia="SimSun"/>
          <w:lang w:val="es-ES"/>
        </w:rPr>
        <w:noBreakHyphen/>
        <w:t>GPS) en los modos FDD o TDD del E-UTRA para el equipo de usuario (UE).</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B5D6B">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STD-T104-36.171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10.1.0</w:t>
      </w:r>
      <w:r w:rsidR="00FB5D6B">
        <w:rPr>
          <w:rFonts w:eastAsia="SimSun"/>
          <w:color w:val="000000"/>
          <w:sz w:val="18"/>
          <w:szCs w:val="18"/>
          <w:lang w:val="es-ES_tradnl" w:eastAsia="zh-CN"/>
        </w:rPr>
        <w:tab/>
      </w:r>
      <w:r w:rsidRPr="00DE00EB">
        <w:rPr>
          <w:rFonts w:eastAsia="SimSun"/>
          <w:color w:val="000000"/>
          <w:sz w:val="18"/>
          <w:szCs w:val="18"/>
          <w:lang w:val="es-ES_tradnl" w:eastAsia="zh-CN"/>
        </w:rPr>
        <w:t>11 de sep.</w:t>
      </w:r>
      <w:r w:rsidRPr="00DE00EB">
        <w:rPr>
          <w:rFonts w:ascii="Arial" w:eastAsia="SimSun" w:hAnsi="Arial" w:cs="Arial"/>
          <w:szCs w:val="24"/>
          <w:lang w:val="es-ES_tradnl" w:eastAsia="zh-CN"/>
        </w:rPr>
        <w:tab/>
      </w:r>
      <w:hyperlink r:id="rId526" w:history="1">
        <w:r w:rsidRPr="00365822">
          <w:rPr>
            <w:rFonts w:eastAsia="SimSun"/>
            <w:color w:val="0000FF"/>
            <w:sz w:val="18"/>
            <w:szCs w:val="18"/>
            <w:u w:val="single"/>
            <w:lang w:val="es-ES" w:eastAsia="zh-CN"/>
          </w:rPr>
          <w:t>http://www.arib.or.jp/english/html/overview/doc/STD-T104v1_00/2_T104/ARIB-STD-T104/Rel10/36/A36171-a10.pdf</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ATIS.3GPP.36.171V1010-2011</w:t>
      </w:r>
      <w:r w:rsidRPr="003F54A5">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jul.</w:t>
      </w:r>
      <w:r w:rsidRPr="003F54A5">
        <w:rPr>
          <w:rFonts w:ascii="Arial" w:eastAsia="SimSun" w:hAnsi="Arial" w:cs="Arial"/>
          <w:szCs w:val="24"/>
          <w:lang w:val="fr-CH" w:eastAsia="zh-CN"/>
        </w:rPr>
        <w:tab/>
      </w:r>
      <w:hyperlink r:id="rId527"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CCSA-TSD-LTE-36.171</w:t>
      </w:r>
      <w:r w:rsidRPr="00DE00EB">
        <w:rPr>
          <w:rFonts w:ascii="Arial" w:eastAsia="SimSun" w:hAnsi="Arial" w:cs="Arial"/>
          <w:szCs w:val="24"/>
          <w:lang w:eastAsia="zh-CN"/>
        </w:rPr>
        <w:tab/>
      </w:r>
      <w:r w:rsidRPr="00DE00EB">
        <w:rPr>
          <w:rFonts w:eastAsia="SimSun"/>
          <w:color w:val="000000"/>
          <w:sz w:val="18"/>
          <w:szCs w:val="18"/>
          <w:lang w:eastAsia="zh-CN"/>
        </w:rPr>
        <w:t>10.1.0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528" w:history="1">
        <w:r w:rsidRPr="00DE00EB">
          <w:rPr>
            <w:rFonts w:eastAsia="SimSun"/>
            <w:color w:val="0000FF"/>
            <w:sz w:val="18"/>
            <w:szCs w:val="18"/>
            <w:u w:val="single"/>
            <w:lang w:eastAsia="zh-CN"/>
          </w:rPr>
          <w:t>http://www.ccsa.org.cn/ITU_spec/ITU-R/M.2012/M.2012-1/LTE/Rel-10/CCSA-TSD-LTE-36171-a10.zip</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136 171</w:t>
      </w:r>
      <w:r w:rsidRPr="003F54A5">
        <w:rPr>
          <w:rFonts w:ascii="Arial" w:eastAsia="SimSun" w:hAnsi="Arial" w:cs="Arial"/>
          <w:szCs w:val="24"/>
          <w:lang w:val="fr-CH" w:eastAsia="zh-CN"/>
        </w:rPr>
        <w:tab/>
      </w:r>
      <w:r w:rsidRPr="003F54A5">
        <w:rPr>
          <w:rFonts w:eastAsia="SimSun"/>
          <w:color w:val="000000"/>
          <w:sz w:val="18"/>
          <w:szCs w:val="18"/>
          <w:lang w:val="fr-CH" w:eastAsia="zh-CN"/>
        </w:rPr>
        <w:t>10.1.0</w:t>
      </w:r>
      <w:r w:rsidRPr="003F54A5">
        <w:rPr>
          <w:rFonts w:ascii="Arial" w:eastAsia="SimSun" w:hAnsi="Arial" w:cs="Arial"/>
          <w:szCs w:val="24"/>
          <w:lang w:val="fr-CH" w:eastAsia="zh-CN"/>
        </w:rPr>
        <w:tab/>
      </w:r>
      <w:r w:rsidRPr="003F54A5">
        <w:rPr>
          <w:rFonts w:eastAsia="SimSun"/>
          <w:color w:val="000000"/>
          <w:sz w:val="18"/>
          <w:szCs w:val="18"/>
          <w:lang w:val="fr-CH" w:eastAsia="zh-CN"/>
        </w:rPr>
        <w:t>11</w:t>
      </w:r>
      <w:r>
        <w:rPr>
          <w:rFonts w:eastAsia="SimSun"/>
          <w:color w:val="000000"/>
          <w:sz w:val="18"/>
          <w:szCs w:val="18"/>
          <w:lang w:val="fr-CH" w:eastAsia="zh-CN"/>
        </w:rPr>
        <w:t xml:space="preserve"> de may.</w:t>
      </w:r>
      <w:r w:rsidRPr="003F54A5">
        <w:rPr>
          <w:rFonts w:ascii="Arial" w:eastAsia="SimSun" w:hAnsi="Arial" w:cs="Arial"/>
          <w:szCs w:val="24"/>
          <w:lang w:val="fr-CH" w:eastAsia="zh-CN"/>
        </w:rPr>
        <w:tab/>
      </w:r>
      <w:hyperlink r:id="rId529" w:history="1">
        <w:r w:rsidRPr="00DE00EB">
          <w:rPr>
            <w:rFonts w:eastAsia="SimSun"/>
            <w:color w:val="0000FF"/>
            <w:sz w:val="18"/>
            <w:szCs w:val="18"/>
            <w:u w:val="single"/>
            <w:lang w:eastAsia="zh-CN"/>
          </w:rPr>
          <w:t>http://www.etsi.org/deliver/etsi_ts/136100_136199/136171/10.01.00_60/ts_136171v100100p.pdf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TTAT.3G-36.171(R10-10.1.0)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530" w:history="1">
        <w:r w:rsidRPr="00FD5160">
          <w:rPr>
            <w:rFonts w:eastAsia="SimSun"/>
            <w:color w:val="0000FF"/>
            <w:sz w:val="18"/>
            <w:szCs w:val="18"/>
            <w:u w:val="single"/>
            <w:lang w:val="fr-CH" w:eastAsia="zh-CN"/>
          </w:rPr>
          <w:t>http://www.tta.or.kr/data/ttasDown.jsp?where=14688&amp;pk_num=TTAT.3G-36.171(R10-10.1.0)</w:t>
        </w:r>
      </w:hyperlink>
      <w:r w:rsidRPr="00FD5160">
        <w:rPr>
          <w:rFonts w:eastAsia="SimSun"/>
          <w:color w:val="000000"/>
          <w:sz w:val="18"/>
          <w:szCs w:val="18"/>
          <w:lang w:val="fr-CH" w:eastAsia="zh-CN"/>
        </w:rPr>
        <w:t xml:space="preserve"> </w:t>
      </w:r>
    </w:p>
    <w:p w:rsidR="00FE6951" w:rsidRPr="00DE00EB" w:rsidRDefault="00FE6951" w:rsidP="00FB5D6B">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Pr="00DE00E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32A1D">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C32A1D">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FB2600">
        <w:rPr>
          <w:rFonts w:eastAsia="SimSun"/>
          <w:color w:val="000000"/>
          <w:sz w:val="18"/>
          <w:szCs w:val="18"/>
          <w:lang w:val="fr-CH" w:eastAsia="zh-CN"/>
        </w:rPr>
        <w:t>ARIB</w:t>
      </w:r>
      <w:r w:rsidRPr="00FB2600">
        <w:rPr>
          <w:rFonts w:ascii="Arial" w:eastAsia="SimSun" w:hAnsi="Arial" w:cs="Arial"/>
          <w:szCs w:val="24"/>
          <w:lang w:val="fr-CH" w:eastAsia="zh-CN"/>
        </w:rPr>
        <w:tab/>
      </w:r>
      <w:r w:rsidRPr="00FB2600">
        <w:rPr>
          <w:rFonts w:eastAsia="SimSun"/>
          <w:color w:val="000000"/>
          <w:sz w:val="18"/>
          <w:szCs w:val="18"/>
          <w:lang w:val="fr-CH" w:eastAsia="zh-CN"/>
        </w:rPr>
        <w:t>ARIB STD-T104-36.171</w:t>
      </w:r>
      <w:r w:rsidRPr="00FB2600">
        <w:rPr>
          <w:rFonts w:ascii="Arial" w:eastAsia="SimSun" w:hAnsi="Arial" w:cs="Arial"/>
          <w:szCs w:val="24"/>
          <w:lang w:val="fr-CH" w:eastAsia="zh-CN"/>
        </w:rPr>
        <w:tab/>
      </w:r>
      <w:r w:rsidRPr="00FB2600">
        <w:rPr>
          <w:rFonts w:eastAsia="SimSun"/>
          <w:color w:val="000000"/>
          <w:sz w:val="18"/>
          <w:szCs w:val="18"/>
          <w:lang w:val="fr-CH" w:eastAsia="zh-CN"/>
        </w:rPr>
        <w:t>11.0.0</w:t>
      </w:r>
      <w:r w:rsidRPr="00FB2600">
        <w:rPr>
          <w:rFonts w:ascii="Arial" w:eastAsia="SimSun" w:hAnsi="Arial" w:cs="Arial"/>
          <w:szCs w:val="24"/>
          <w:lang w:val="fr-CH" w:eastAsia="zh-CN"/>
        </w:rPr>
        <w:tab/>
      </w:r>
      <w:r w:rsidRPr="00FB2600">
        <w:rPr>
          <w:rFonts w:eastAsia="SimSun"/>
          <w:color w:val="000000"/>
          <w:sz w:val="18"/>
          <w:szCs w:val="18"/>
          <w:lang w:val="fr-CH" w:eastAsia="zh-CN"/>
        </w:rPr>
        <w:t>13 de jul.</w:t>
      </w:r>
      <w:r w:rsidRPr="00FB2600">
        <w:rPr>
          <w:rFonts w:ascii="Arial" w:eastAsia="SimSun" w:hAnsi="Arial" w:cs="Arial"/>
          <w:szCs w:val="24"/>
          <w:lang w:val="fr-CH" w:eastAsia="zh-CN"/>
        </w:rPr>
        <w:tab/>
      </w:r>
      <w:hyperlink r:id="rId531" w:history="1">
        <w:r w:rsidRPr="00BF499C">
          <w:rPr>
            <w:rFonts w:eastAsia="SimSun"/>
            <w:color w:val="0000FF"/>
            <w:sz w:val="18"/>
            <w:szCs w:val="18"/>
            <w:u w:val="single"/>
            <w:lang w:eastAsia="zh-CN"/>
          </w:rPr>
          <w:t>http://www.arib.or.jp/english/html/overview/doc/STD-T104v2_00/2_T104/ARIB-STD-T104/Rel11/36/A36171-b00.pdf</w:t>
        </w:r>
      </w:hyperlink>
    </w:p>
    <w:p w:rsidR="00FE6951" w:rsidRPr="00DE00EB"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ATIS.3GPP.36.171V1100-2013</w:t>
      </w:r>
      <w:r w:rsidRPr="003F54A5">
        <w:rPr>
          <w:rFonts w:ascii="Arial" w:eastAsia="SimSun" w:hAnsi="Arial" w:cs="Arial"/>
          <w:szCs w:val="24"/>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32" w:history="1">
        <w:r w:rsidRPr="00DE00EB">
          <w:rPr>
            <w:rFonts w:eastAsia="SimSun"/>
            <w:color w:val="0000FF"/>
            <w:sz w:val="18"/>
            <w:szCs w:val="18"/>
            <w:u w:val="single"/>
            <w:lang w:eastAsia="zh-CN"/>
          </w:rPr>
          <w:t>https://www.atis.org/docstore/default.aspx</w:t>
        </w:r>
      </w:hyperlink>
    </w:p>
    <w:p w:rsidR="00FE6951" w:rsidRPr="00DE00EB" w:rsidRDefault="00FE6951" w:rsidP="00C32A1D">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CCSA-TSD-LTE-36.171</w:t>
      </w:r>
      <w:r w:rsidRPr="00DE00EB">
        <w:rPr>
          <w:rFonts w:ascii="Arial" w:eastAsia="SimSun" w:hAnsi="Arial" w:cs="Arial"/>
          <w:szCs w:val="24"/>
          <w:lang w:eastAsia="zh-CN"/>
        </w:rPr>
        <w:tab/>
      </w:r>
      <w:r w:rsidRPr="00DE00EB">
        <w:rPr>
          <w:rFonts w:eastAsia="SimSun"/>
          <w:color w:val="000000"/>
          <w:sz w:val="18"/>
          <w:szCs w:val="18"/>
          <w:lang w:eastAsia="zh-CN"/>
        </w:rPr>
        <w:t>11.0.0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533" w:history="1">
        <w:r w:rsidRPr="00DE00EB">
          <w:rPr>
            <w:rFonts w:eastAsia="SimSun"/>
            <w:color w:val="0000FF"/>
            <w:sz w:val="18"/>
            <w:szCs w:val="18"/>
            <w:u w:val="single"/>
            <w:lang w:eastAsia="zh-CN"/>
          </w:rPr>
          <w:t>http://www.ccsa.org.cn/ITU_spec/ITU-R/M.2012/M.2012-1/LTE/Rel-11/CCSA-TSD-LTE-36171-b00.zip</w:t>
        </w:r>
      </w:hyperlink>
    </w:p>
    <w:p w:rsidR="00FE6951" w:rsidRPr="00BF499C" w:rsidRDefault="00FE6951" w:rsidP="00FB5D6B">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136 171</w:t>
      </w:r>
      <w:r>
        <w:rPr>
          <w:rFonts w:eastAsia="SimSun"/>
          <w:color w:val="000000"/>
          <w:sz w:val="18"/>
          <w:szCs w:val="18"/>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534" w:history="1">
        <w:r w:rsidRPr="00BF499C">
          <w:rPr>
            <w:rFonts w:eastAsia="SimSun"/>
            <w:color w:val="0000FF"/>
            <w:sz w:val="18"/>
            <w:szCs w:val="18"/>
            <w:u w:val="single"/>
            <w:lang w:eastAsia="zh-CN"/>
          </w:rPr>
          <w:t>http://www.etsi.org/deliver/etsi_ts/136100_136199/136171/11.00.00_60/ts_136171v110000p.pdf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TTAT.3G-36.171(R11-11.0.0)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35" w:history="1">
        <w:r w:rsidRPr="00FD5160">
          <w:rPr>
            <w:rFonts w:eastAsia="SimSun"/>
            <w:color w:val="0000FF"/>
            <w:sz w:val="18"/>
            <w:szCs w:val="18"/>
            <w:u w:val="single"/>
            <w:lang w:val="fr-CH" w:eastAsia="zh-CN"/>
          </w:rPr>
          <w:t>http://www.tta.or.kr/data/ttasDown.jsp?where=14688&amp;pk_num=TTAT.3G-36.171(R11-11.0.0)</w:t>
        </w:r>
      </w:hyperlink>
    </w:p>
    <w:p w:rsidR="00FE6951" w:rsidRPr="00DE00EB" w:rsidRDefault="00FE6951" w:rsidP="00FB5D6B">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Pr="00DE00E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lastRenderedPageBreak/>
        <w:t>1.2.1.5.11</w:t>
      </w:r>
      <w:r w:rsidR="00B42F2A">
        <w:rPr>
          <w:rFonts w:eastAsia="SimSun"/>
          <w:lang w:val="es-ES_tradnl" w:eastAsia="zh-CN"/>
        </w:rPr>
        <w:tab/>
      </w:r>
      <w:r w:rsidR="00B42F2A">
        <w:rPr>
          <w:rFonts w:eastAsia="SimSun"/>
          <w:lang w:val="es-ES_tradnl" w:eastAsia="zh-CN"/>
        </w:rPr>
        <w:tab/>
        <w:t xml:space="preserve">TS </w:t>
      </w:r>
      <w:r w:rsidRPr="00DE00EB">
        <w:rPr>
          <w:rFonts w:eastAsia="SimSun"/>
          <w:lang w:val="es-ES_tradnl" w:eastAsia="zh-CN"/>
        </w:rPr>
        <w:t>36.307</w:t>
      </w:r>
    </w:p>
    <w:p w:rsidR="00FE6951" w:rsidRPr="0035317F" w:rsidRDefault="00FE6951" w:rsidP="00860F7C">
      <w:pPr>
        <w:pStyle w:val="Headingb"/>
        <w:rPr>
          <w:lang w:val="es-ES" w:eastAsia="zh-CN"/>
        </w:rPr>
      </w:pPr>
      <w:r w:rsidRPr="0035317F">
        <w:rPr>
          <w:lang w:val="es-ES" w:eastAsia="zh-CN"/>
        </w:rPr>
        <w:t>Acceso radioeléctrico terrenal universal evolucionado (E-UTRA); requisitos de los equipos de usuario (UE) que soportan una banda de frecuencias independiente de la versión</w:t>
      </w:r>
    </w:p>
    <w:p w:rsidR="00FE6951" w:rsidRPr="00475D0E" w:rsidRDefault="00FE6951" w:rsidP="00FE6951">
      <w:pPr>
        <w:rPr>
          <w:rFonts w:eastAsia="SimSun"/>
          <w:lang w:val="es-ES"/>
        </w:rPr>
      </w:pPr>
      <w:r w:rsidRPr="00475D0E">
        <w:rPr>
          <w:rFonts w:eastAsia="SimSun"/>
          <w:lang w:val="es-ES"/>
        </w:rPr>
        <w:t>En este documento se especifican los requisitos de los UE que soportan una banda de frecuencias independiente de la versión. El TSG-RAN ha acordado que la normalización de nuevas bandas de frecuencias puede ser independiente de la versión. No obstante, para implementar un UE que sea conforme con una versión particular pero soporte una banda de funcionamiento que venga especificada en una versión posterior, es necesario especificar algunos requisitos suplementarios. Todas las bandas de frecuencias están plenamente definidas en esta versión de las especificaciones. En este documento no figura requisito alguno para las UE que soporten bandas de frecuencias independientes de la versión.</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5317F" w:rsidRDefault="00FE6951" w:rsidP="00FE6951">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STD-T104-36.307</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10.6.0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mar.</w:t>
      </w:r>
      <w:r w:rsidRPr="00DE00EB">
        <w:rPr>
          <w:rFonts w:ascii="Arial" w:eastAsia="SimSun" w:hAnsi="Arial" w:cs="Arial"/>
          <w:szCs w:val="24"/>
          <w:lang w:val="es-ES_tradnl" w:eastAsia="zh-CN"/>
        </w:rPr>
        <w:tab/>
      </w:r>
      <w:hyperlink r:id="rId536" w:history="1">
        <w:r w:rsidRPr="0035317F">
          <w:rPr>
            <w:rFonts w:eastAsia="SimSun"/>
            <w:color w:val="0000FF"/>
            <w:sz w:val="18"/>
            <w:szCs w:val="18"/>
            <w:u w:val="single"/>
            <w:lang w:eastAsia="zh-CN"/>
          </w:rPr>
          <w:t>http://www.arib.or.jp/english/html/overview/doc/STD-T104v1_50/2_T104/ARIB-STD-T104/Rel10/36/A36307-a60.pdf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ATIS.3GPP.36.307V1060-2013</w:t>
      </w:r>
      <w:r w:rsidRPr="003F54A5">
        <w:rPr>
          <w:rFonts w:ascii="Arial" w:eastAsia="SimSun" w:hAnsi="Arial" w:cs="Arial"/>
          <w:szCs w:val="24"/>
          <w:lang w:val="fr-CH" w:eastAsia="zh-CN"/>
        </w:rPr>
        <w:tab/>
      </w:r>
      <w:r w:rsidRPr="003F54A5">
        <w:rPr>
          <w:rFonts w:eastAsia="SimSun"/>
          <w:color w:val="000000"/>
          <w:sz w:val="18"/>
          <w:szCs w:val="18"/>
          <w:lang w:val="fr-CH" w:eastAsia="zh-CN"/>
        </w:rPr>
        <w:t>10.6.0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37"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CCSA-TSD-LTE-36.307</w:t>
      </w:r>
      <w:r w:rsidRPr="00BF499C">
        <w:rPr>
          <w:rFonts w:ascii="Arial" w:eastAsia="SimSun" w:hAnsi="Arial" w:cs="Arial"/>
          <w:szCs w:val="24"/>
          <w:lang w:eastAsia="zh-CN"/>
        </w:rPr>
        <w:tab/>
      </w:r>
      <w:r w:rsidRPr="00BF499C">
        <w:rPr>
          <w:rFonts w:eastAsia="SimSun"/>
          <w:color w:val="000000"/>
          <w:sz w:val="18"/>
          <w:szCs w:val="18"/>
          <w:lang w:eastAsia="zh-CN"/>
        </w:rPr>
        <w:t>10.6.0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38" w:history="1">
        <w:r w:rsidRPr="00BF499C">
          <w:rPr>
            <w:rFonts w:eastAsia="SimSun"/>
            <w:color w:val="0000FF"/>
            <w:sz w:val="18"/>
            <w:szCs w:val="18"/>
            <w:u w:val="single"/>
            <w:lang w:eastAsia="zh-CN"/>
          </w:rPr>
          <w:t>http://www.ccsa.org.cn/ITU_spec/ITU-R/M.2012/M.2012-1/LTE/Rel-10/CCSA-TSD-LTE-36307-a60.zip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136 307</w:t>
      </w:r>
      <w:r w:rsidR="00FB5D6B">
        <w:rPr>
          <w:rFonts w:ascii="Arial" w:eastAsia="SimSun" w:hAnsi="Arial" w:cs="Arial"/>
          <w:szCs w:val="24"/>
          <w:lang w:val="fr-CH" w:eastAsia="zh-CN"/>
        </w:rPr>
        <w:tab/>
      </w:r>
      <w:r w:rsidRPr="003F54A5">
        <w:rPr>
          <w:rFonts w:eastAsia="SimSun"/>
          <w:color w:val="000000"/>
          <w:sz w:val="18"/>
          <w:szCs w:val="18"/>
          <w:lang w:val="fr-CH" w:eastAsia="zh-CN"/>
        </w:rPr>
        <w:t>10.6.0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539" w:history="1">
        <w:r w:rsidRPr="00BF499C">
          <w:rPr>
            <w:rFonts w:eastAsia="SimSun"/>
            <w:color w:val="0000FF"/>
            <w:sz w:val="18"/>
            <w:szCs w:val="18"/>
            <w:u w:val="single"/>
            <w:lang w:eastAsia="zh-CN"/>
          </w:rPr>
          <w:t>http://www.etsi.org/deliver/etsi_ts/136300_136399/136307/10.06.00_60/ts_136307v100600p.pdf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TTAT.3G-36.307(R10-10.1.0)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540" w:history="1">
        <w:r w:rsidRPr="00FD5160">
          <w:rPr>
            <w:rFonts w:eastAsia="SimSun"/>
            <w:color w:val="0000FF"/>
            <w:sz w:val="18"/>
            <w:szCs w:val="18"/>
            <w:u w:val="single"/>
            <w:lang w:val="fr-CH" w:eastAsia="zh-CN"/>
          </w:rPr>
          <w:t>http://www.tta.or.kr/data/ttasDown.jsp?where=14688&amp;pk_num=TTAT.3G-36.307(R10-10.1.0)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DF4702">
        <w:rPr>
          <w:rFonts w:eastAsia="SimSun"/>
          <w:color w:val="000000"/>
          <w:sz w:val="18"/>
          <w:szCs w:val="18"/>
          <w:lang w:val="fr-CH" w:eastAsia="zh-CN"/>
        </w:rPr>
        <w:t>ARIB</w:t>
      </w:r>
      <w:r w:rsidRPr="00DF4702">
        <w:rPr>
          <w:rFonts w:ascii="Arial" w:eastAsia="SimSun" w:hAnsi="Arial" w:cs="Arial"/>
          <w:szCs w:val="24"/>
          <w:lang w:val="fr-CH" w:eastAsia="zh-CN"/>
        </w:rPr>
        <w:tab/>
      </w:r>
      <w:r w:rsidRPr="00DF4702">
        <w:rPr>
          <w:rFonts w:eastAsia="SimSun"/>
          <w:color w:val="000000"/>
          <w:sz w:val="18"/>
          <w:szCs w:val="18"/>
          <w:lang w:val="fr-CH" w:eastAsia="zh-CN"/>
        </w:rPr>
        <w:t>ARIB STD-T104-36.307</w:t>
      </w:r>
      <w:r w:rsidRPr="00DF4702">
        <w:rPr>
          <w:rFonts w:ascii="Arial" w:eastAsia="SimSun" w:hAnsi="Arial" w:cs="Arial"/>
          <w:szCs w:val="24"/>
          <w:lang w:val="fr-CH" w:eastAsia="zh-CN"/>
        </w:rPr>
        <w:tab/>
      </w:r>
      <w:r w:rsidRPr="00DF4702">
        <w:rPr>
          <w:rFonts w:eastAsia="SimSun"/>
          <w:color w:val="000000"/>
          <w:sz w:val="18"/>
          <w:szCs w:val="18"/>
          <w:lang w:val="fr-CH" w:eastAsia="zh-CN"/>
        </w:rPr>
        <w:t>11.3.0</w:t>
      </w:r>
      <w:r w:rsidRPr="00DF4702">
        <w:rPr>
          <w:rFonts w:ascii="Arial" w:eastAsia="SimSun" w:hAnsi="Arial" w:cs="Arial"/>
          <w:szCs w:val="24"/>
          <w:lang w:val="fr-CH" w:eastAsia="zh-CN"/>
        </w:rPr>
        <w:tab/>
      </w:r>
      <w:r w:rsidRPr="00DF4702">
        <w:rPr>
          <w:rFonts w:eastAsia="SimSun"/>
          <w:color w:val="000000"/>
          <w:sz w:val="18"/>
          <w:szCs w:val="18"/>
          <w:lang w:val="fr-CH" w:eastAsia="zh-CN"/>
        </w:rPr>
        <w:t>13 de jul.</w:t>
      </w:r>
      <w:r w:rsidRPr="00DF4702">
        <w:rPr>
          <w:rFonts w:ascii="Arial" w:eastAsia="SimSun" w:hAnsi="Arial" w:cs="Arial"/>
          <w:szCs w:val="24"/>
          <w:lang w:val="fr-CH" w:eastAsia="zh-CN"/>
        </w:rPr>
        <w:tab/>
      </w:r>
      <w:hyperlink r:id="rId541" w:history="1">
        <w:r w:rsidRPr="00BF499C">
          <w:rPr>
            <w:rFonts w:eastAsia="SimSun"/>
            <w:color w:val="0000FF"/>
            <w:sz w:val="18"/>
            <w:szCs w:val="18"/>
            <w:u w:val="single"/>
            <w:lang w:eastAsia="zh-CN"/>
          </w:rPr>
          <w:t>http://www.arib.or.jp/english/html/overview/doc/STD-T104v2_00/2_T104/ARIB-STD-T104/Rel11/36/A36307-b30.pdf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ATIS.3GPP.36.307V1130-2013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42"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CCSA-TSD-LTE-36.307</w:t>
      </w:r>
      <w:r w:rsidRPr="00BF499C">
        <w:rPr>
          <w:rFonts w:ascii="Arial" w:eastAsia="SimSun" w:hAnsi="Arial" w:cs="Arial"/>
          <w:szCs w:val="24"/>
          <w:lang w:eastAsia="zh-CN"/>
        </w:rPr>
        <w:tab/>
      </w:r>
      <w:r w:rsidRPr="00BF499C">
        <w:rPr>
          <w:rFonts w:eastAsia="SimSun"/>
          <w:color w:val="000000"/>
          <w:sz w:val="18"/>
          <w:szCs w:val="18"/>
          <w:lang w:eastAsia="zh-CN"/>
        </w:rPr>
        <w:t>11.3.0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43" w:history="1">
        <w:r w:rsidRPr="00BF499C">
          <w:rPr>
            <w:rFonts w:eastAsia="SimSun"/>
            <w:color w:val="0000FF"/>
            <w:sz w:val="18"/>
            <w:szCs w:val="18"/>
            <w:u w:val="single"/>
            <w:lang w:eastAsia="zh-CN"/>
          </w:rPr>
          <w:t>http://www.ccsa.org.cn/ITU_spec/ITU-R/M.2012/M.2012-1/LTE/Rel-11/CCSA-TSD-LTE-36307-b30.zip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136 307</w:t>
      </w:r>
      <w:r w:rsidR="00FB5D6B">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544" w:history="1">
        <w:r w:rsidRPr="00BF499C">
          <w:rPr>
            <w:rFonts w:eastAsia="SimSun"/>
            <w:color w:val="0000FF"/>
            <w:sz w:val="18"/>
            <w:szCs w:val="18"/>
            <w:u w:val="single"/>
            <w:lang w:eastAsia="zh-CN"/>
          </w:rPr>
          <w:t>http://www.etsi.org/deliver/etsi_ts/136300_136399/136307/11.03.00_60/ts_136307v110300p.pdf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TTAT.3G-36.307(R11-11.3.0)</w:t>
      </w:r>
      <w:r w:rsidRPr="00FD5160">
        <w:rPr>
          <w:rFonts w:ascii="Arial" w:eastAsia="SimSun" w:hAnsi="Arial" w:cs="Arial"/>
          <w:szCs w:val="24"/>
          <w:lang w:val="fr-CH" w:eastAsia="zh-CN"/>
        </w:rPr>
        <w:tab/>
      </w:r>
      <w:r w:rsidRPr="00FD5160">
        <w:rPr>
          <w:rFonts w:eastAsia="SimSun"/>
          <w:color w:val="000000"/>
          <w:sz w:val="18"/>
          <w:szCs w:val="18"/>
          <w:lang w:val="fr-CH" w:eastAsia="zh-CN"/>
        </w:rPr>
        <w:t>11.3.0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45" w:history="1">
        <w:r w:rsidRPr="00FD5160">
          <w:rPr>
            <w:rFonts w:eastAsia="SimSun"/>
            <w:color w:val="0000FF"/>
            <w:sz w:val="18"/>
            <w:szCs w:val="18"/>
            <w:u w:val="single"/>
            <w:lang w:val="fr-CH" w:eastAsia="zh-CN"/>
          </w:rPr>
          <w:t>http://www.tta.or.kr/data/ttasDown.jsp?where=14688&amp;pk_num=TTAT.3G-36.307(R11-11.3.0)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1.2.1.5.12</w:t>
      </w:r>
      <w:r w:rsidR="00B42F2A">
        <w:rPr>
          <w:rFonts w:eastAsia="SimSun"/>
          <w:lang w:val="es-ES_tradnl" w:eastAsia="zh-CN"/>
        </w:rPr>
        <w:tab/>
      </w:r>
      <w:r w:rsidR="00B42F2A">
        <w:rPr>
          <w:rFonts w:eastAsia="SimSun"/>
          <w:lang w:val="es-ES_tradnl" w:eastAsia="zh-CN"/>
        </w:rPr>
        <w:tab/>
        <w:t xml:space="preserve">TS </w:t>
      </w:r>
      <w:r w:rsidRPr="00DE00EB">
        <w:rPr>
          <w:rFonts w:eastAsia="SimSun"/>
          <w:lang w:val="es-ES_tradnl" w:eastAsia="zh-CN"/>
        </w:rPr>
        <w:t>37.104</w:t>
      </w:r>
    </w:p>
    <w:p w:rsidR="00FE6951" w:rsidRPr="0035317F" w:rsidRDefault="00FE6951" w:rsidP="00860F7C">
      <w:pPr>
        <w:pStyle w:val="Headingb"/>
        <w:rPr>
          <w:lang w:val="es-ES" w:eastAsia="zh-CN"/>
        </w:rPr>
      </w:pPr>
      <w:r w:rsidRPr="0035317F">
        <w:rPr>
          <w:lang w:val="es-ES" w:eastAsia="zh-CN"/>
        </w:rPr>
        <w:t>E-UTRA, UTRA y GSM/EDGE; transmisión y recepción radioeléctricas de la estación de base (BS) de radiocomunicaciones multinorma (MSR)</w:t>
      </w:r>
    </w:p>
    <w:p w:rsidR="00FE6951" w:rsidRPr="00475D0E" w:rsidRDefault="00FE6951" w:rsidP="00FE6951">
      <w:pPr>
        <w:rPr>
          <w:rFonts w:eastAsia="SimSun"/>
          <w:lang w:val="es-ES"/>
        </w:rPr>
      </w:pPr>
      <w:r w:rsidRPr="00475D0E">
        <w:rPr>
          <w:rFonts w:eastAsia="SimSun"/>
          <w:lang w:val="es-ES"/>
        </w:rPr>
        <w:t>En este documento se establecen las características mínimas en RF de las estaciones de base (BS) de radiocomunicaciones multinorma (MSR) de E-UTRA, UTRA y GSM/EDGE. Los requisitos indicados en este documento para el funcionamiento de las BS MSR de una sola RAT E</w:t>
      </w:r>
      <w:r w:rsidRPr="00475D0E">
        <w:rPr>
          <w:rFonts w:eastAsia="SimSun"/>
          <w:lang w:val="es-ES"/>
        </w:rPr>
        <w:noBreakHyphen/>
        <w:t>UTRA y UTRA también son aplicables a las BS de una sola RAT habilitadas para multiportadora E-UTRA y UTRA. No se contemplan los requisitos para las BS GSM que sólo puedan funcionar con una sola RAT.</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lastRenderedPageBreak/>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9D149B">
      <w:pPr>
        <w:keepNext/>
        <w:keepLines/>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67B5C">
        <w:rPr>
          <w:rFonts w:eastAsia="SimSun"/>
          <w:color w:val="000000"/>
          <w:sz w:val="18"/>
          <w:szCs w:val="18"/>
          <w:lang w:val="fr-CH" w:eastAsia="zh-CN"/>
        </w:rPr>
        <w:t>ATIS</w:t>
      </w:r>
      <w:r w:rsidRPr="00967B5C">
        <w:rPr>
          <w:rFonts w:ascii="Arial" w:eastAsia="SimSun" w:hAnsi="Arial" w:cs="Arial"/>
          <w:szCs w:val="24"/>
          <w:lang w:val="fr-CH" w:eastAsia="zh-CN"/>
        </w:rPr>
        <w:tab/>
      </w:r>
      <w:r w:rsidRPr="00967B5C">
        <w:rPr>
          <w:rFonts w:eastAsia="SimSun"/>
          <w:color w:val="000000"/>
          <w:sz w:val="18"/>
          <w:szCs w:val="18"/>
          <w:lang w:val="fr-CH" w:eastAsia="zh-CN"/>
        </w:rPr>
        <w:t>ATIS.3GPP.37.104V10100-</w:t>
      </w:r>
      <w:r w:rsidRPr="00967B5C">
        <w:rPr>
          <w:rFonts w:ascii="Arial" w:eastAsia="SimSun" w:hAnsi="Arial" w:cs="Arial"/>
          <w:szCs w:val="24"/>
          <w:lang w:val="fr-CH" w:eastAsia="zh-CN"/>
        </w:rPr>
        <w:tab/>
      </w:r>
      <w:r w:rsidRPr="00967B5C">
        <w:rPr>
          <w:rFonts w:eastAsia="SimSun"/>
          <w:color w:val="000000"/>
          <w:sz w:val="18"/>
          <w:szCs w:val="18"/>
          <w:lang w:val="fr-CH" w:eastAsia="zh-CN"/>
        </w:rPr>
        <w:t>10.10.0</w:t>
      </w:r>
      <w:r w:rsidRPr="00967B5C">
        <w:rPr>
          <w:rFonts w:ascii="Arial" w:eastAsia="SimSun" w:hAnsi="Arial" w:cs="Arial"/>
          <w:szCs w:val="24"/>
          <w:lang w:val="fr-CH" w:eastAsia="zh-CN"/>
        </w:rPr>
        <w:tab/>
      </w:r>
      <w:r w:rsidRPr="00967B5C">
        <w:rPr>
          <w:rFonts w:eastAsia="SimSun"/>
          <w:color w:val="000000"/>
          <w:sz w:val="18"/>
          <w:szCs w:val="18"/>
          <w:lang w:val="fr-CH" w:eastAsia="zh-CN"/>
        </w:rPr>
        <w:t>13 de jun.</w:t>
      </w:r>
      <w:r w:rsidRPr="00967B5C">
        <w:rPr>
          <w:rFonts w:ascii="Arial" w:eastAsia="SimSun" w:hAnsi="Arial" w:cs="Arial"/>
          <w:szCs w:val="24"/>
          <w:lang w:val="fr-CH" w:eastAsia="zh-CN"/>
        </w:rPr>
        <w:tab/>
      </w:r>
      <w:hyperlink r:id="rId546" w:history="1">
        <w:r w:rsidRPr="00DE00EB">
          <w:rPr>
            <w:rFonts w:eastAsia="SimSun"/>
            <w:color w:val="0000FF"/>
            <w:sz w:val="18"/>
            <w:szCs w:val="18"/>
            <w:u w:val="single"/>
            <w:lang w:eastAsia="zh-CN"/>
          </w:rPr>
          <w:t>https://www.atis.org/docstore/default.aspx</w:t>
        </w:r>
      </w:hyperlink>
    </w:p>
    <w:p w:rsidR="00FE6951" w:rsidRPr="00DE00EB"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CCSA-TSD-LTE-37.104</w:t>
      </w:r>
      <w:r w:rsidRPr="00DE00EB">
        <w:rPr>
          <w:rFonts w:ascii="Arial" w:eastAsia="SimSun" w:hAnsi="Arial" w:cs="Arial"/>
          <w:szCs w:val="24"/>
          <w:lang w:eastAsia="zh-CN"/>
        </w:rPr>
        <w:tab/>
      </w:r>
      <w:r w:rsidRPr="00DE00EB">
        <w:rPr>
          <w:rFonts w:eastAsia="SimSun"/>
          <w:color w:val="000000"/>
          <w:sz w:val="18"/>
          <w:szCs w:val="18"/>
          <w:lang w:eastAsia="zh-CN"/>
        </w:rPr>
        <w:t>10.10.0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547" w:history="1">
        <w:r w:rsidRPr="00DE00EB">
          <w:rPr>
            <w:rFonts w:eastAsia="SimSun"/>
            <w:color w:val="0000FF"/>
            <w:sz w:val="18"/>
            <w:szCs w:val="18"/>
            <w:u w:val="single"/>
            <w:lang w:eastAsia="zh-CN"/>
          </w:rPr>
          <w:t>http://www.ccsa.org.cn/ITU_spec/ITU-R/M.2012/M.2012-1/LTE/Rel-10/CCSA-TSD-LTE-37104-aa0.zip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137 104</w:t>
      </w:r>
      <w:r w:rsidR="00FB5D6B">
        <w:rPr>
          <w:rFonts w:ascii="Arial" w:eastAsia="SimSun" w:hAnsi="Arial" w:cs="Arial"/>
          <w:szCs w:val="24"/>
          <w:lang w:val="fr-CH" w:eastAsia="zh-CN"/>
        </w:rPr>
        <w:tab/>
      </w:r>
      <w:r w:rsidRPr="003F54A5">
        <w:rPr>
          <w:rFonts w:eastAsia="SimSun"/>
          <w:color w:val="000000"/>
          <w:sz w:val="18"/>
          <w:szCs w:val="18"/>
          <w:lang w:val="fr-CH" w:eastAsia="zh-CN"/>
        </w:rPr>
        <w:t>10.10.0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48" w:history="1">
        <w:r w:rsidRPr="00BF499C">
          <w:rPr>
            <w:rFonts w:eastAsia="SimSun"/>
            <w:color w:val="0000FF"/>
            <w:sz w:val="18"/>
            <w:szCs w:val="18"/>
            <w:u w:val="single"/>
            <w:lang w:eastAsia="zh-CN"/>
          </w:rPr>
          <w:t>http://www.etsi.org/deliver/etsi_ts/137100_137199/137104/10.10.00_60/ts_137104v101000p.pdf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TTAT.3G-37.104(R10-10.3.0)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549" w:history="1">
        <w:r w:rsidRPr="00FD5160">
          <w:rPr>
            <w:rFonts w:eastAsia="SimSun"/>
            <w:color w:val="0000FF"/>
            <w:sz w:val="18"/>
            <w:szCs w:val="18"/>
            <w:u w:val="single"/>
            <w:lang w:val="fr-CH" w:eastAsia="zh-CN"/>
          </w:rPr>
          <w:t>http://www.tta.or.kr/data/ttasDown.jsp?where=14688&amp;pk_num=TTAT.3G-37.104(R10-10.3.0)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ATIS.3GPP.37.104V1140-2013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w:t>
      </w:r>
      <w:r w:rsidRPr="00DE00EB">
        <w:rPr>
          <w:rFonts w:eastAsia="SimSun"/>
          <w:color w:val="000000"/>
          <w:sz w:val="18"/>
          <w:lang w:val="es-ES_tradnl"/>
        </w:rPr>
        <w:t>.4.</w:t>
      </w:r>
      <w:r w:rsidRPr="00DE00EB">
        <w:rPr>
          <w:rFonts w:eastAsia="SimSun"/>
          <w:color w:val="000000"/>
          <w:sz w:val="18"/>
          <w:szCs w:val="18"/>
          <w:lang w:val="es-ES_tradnl" w:eastAsia="zh-CN"/>
        </w:rPr>
        <w:t>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550"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CCSA-TSD-LTE-37.104</w:t>
      </w:r>
      <w:r w:rsidRPr="00BF499C">
        <w:rPr>
          <w:rFonts w:ascii="Arial" w:eastAsia="SimSun" w:hAnsi="Arial" w:cs="Arial"/>
          <w:szCs w:val="24"/>
          <w:lang w:eastAsia="zh-CN"/>
        </w:rPr>
        <w:tab/>
      </w:r>
      <w:r w:rsidRPr="00BF499C">
        <w:rPr>
          <w:rFonts w:eastAsia="SimSun"/>
          <w:color w:val="000000"/>
          <w:sz w:val="18"/>
          <w:szCs w:val="18"/>
          <w:lang w:eastAsia="zh-CN"/>
        </w:rPr>
        <w:t>11.4.0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51" w:history="1">
        <w:r w:rsidRPr="00BF499C">
          <w:rPr>
            <w:rFonts w:eastAsia="SimSun"/>
            <w:color w:val="0000FF"/>
            <w:sz w:val="18"/>
            <w:szCs w:val="18"/>
            <w:u w:val="single"/>
            <w:lang w:eastAsia="zh-CN"/>
          </w:rPr>
          <w:t>http://www.ccsa.org.cn/ITU_spec/ITU-R/M.2012/M.2012-1/LTE/Rel-11/CCSA-TSD-LTE-37104-b40.zip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137 104</w:t>
      </w:r>
      <w:r w:rsidR="00FB5D6B">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52" w:history="1">
        <w:r w:rsidRPr="00BF499C">
          <w:rPr>
            <w:rFonts w:eastAsia="SimSun"/>
            <w:color w:val="0000FF"/>
            <w:sz w:val="18"/>
            <w:szCs w:val="18"/>
            <w:u w:val="single"/>
            <w:lang w:eastAsia="zh-CN"/>
          </w:rPr>
          <w:t>http://www.etsi.org/deliver/etsi_ts/137100_137199/137104/11.04.00_60/ts_137104v110400p.pdf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TTAT.3G-37.104(R11-11.4.0)</w:t>
      </w:r>
      <w:r w:rsidRPr="00FD5160">
        <w:rPr>
          <w:rFonts w:ascii="Arial" w:eastAsia="SimSun" w:hAnsi="Arial" w:cs="Arial"/>
          <w:szCs w:val="24"/>
          <w:lang w:val="fr-CH" w:eastAsia="zh-CN"/>
        </w:rPr>
        <w:tab/>
      </w:r>
      <w:r w:rsidRPr="00FD5160">
        <w:rPr>
          <w:rFonts w:eastAsia="SimSun"/>
          <w:color w:val="000000"/>
          <w:sz w:val="18"/>
          <w:szCs w:val="18"/>
          <w:lang w:val="fr-CH" w:eastAsia="zh-CN"/>
        </w:rPr>
        <w:t>11.4.0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53" w:history="1">
        <w:r w:rsidRPr="00FD5160">
          <w:rPr>
            <w:rFonts w:eastAsia="SimSun"/>
            <w:color w:val="0000FF"/>
            <w:sz w:val="18"/>
            <w:szCs w:val="18"/>
            <w:u w:val="single"/>
            <w:lang w:val="fr-CH" w:eastAsia="zh-CN"/>
          </w:rPr>
          <w:t>http://www.tta.or.kr/data/ttasDown.jsp?where=14688&amp;pk_num=TTAT.3G-37.104(R11-11.4.0)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rFonts w:eastAsia="SimSun"/>
          <w:lang w:val="es-ES_tradnl" w:eastAsia="zh-CN"/>
        </w:rPr>
      </w:pPr>
      <w:r w:rsidRPr="00DE00EB">
        <w:rPr>
          <w:rFonts w:eastAsia="SimSun"/>
          <w:lang w:val="es-ES_tradnl" w:eastAsia="zh-CN"/>
        </w:rPr>
        <w:t>1.2.1.5.13</w:t>
      </w:r>
      <w:r w:rsidR="00B42F2A">
        <w:rPr>
          <w:rFonts w:eastAsia="SimSun"/>
          <w:lang w:val="es-ES_tradnl" w:eastAsia="zh-CN"/>
        </w:rPr>
        <w:tab/>
      </w:r>
      <w:r w:rsidR="00B42F2A">
        <w:rPr>
          <w:rFonts w:eastAsia="SimSun"/>
          <w:lang w:val="es-ES_tradnl" w:eastAsia="zh-CN"/>
        </w:rPr>
        <w:tab/>
        <w:t xml:space="preserve">TS </w:t>
      </w:r>
      <w:r w:rsidRPr="00DE00EB">
        <w:rPr>
          <w:rFonts w:eastAsia="SimSun"/>
          <w:lang w:val="es-ES_tradnl" w:eastAsia="zh-CN"/>
        </w:rPr>
        <w:t>37.141</w:t>
      </w:r>
    </w:p>
    <w:p w:rsidR="00FE6951" w:rsidRPr="0035317F" w:rsidRDefault="00FE6951" w:rsidP="00860F7C">
      <w:pPr>
        <w:pStyle w:val="Headingb"/>
        <w:rPr>
          <w:lang w:val="es-ES" w:eastAsia="zh-CN"/>
        </w:rPr>
      </w:pPr>
      <w:r w:rsidRPr="0035317F">
        <w:rPr>
          <w:lang w:val="es-ES" w:eastAsia="zh-CN"/>
        </w:rPr>
        <w:t>E-UTRA, UTRA y GSM/EDGE; prueba de conformidad de las estaciones de base (MS) de radiocomunicaciones multinorma (MSR)</w:t>
      </w:r>
    </w:p>
    <w:p w:rsidR="00FE6951" w:rsidRPr="00475D0E" w:rsidRDefault="00FE6951" w:rsidP="00FE6951">
      <w:pPr>
        <w:rPr>
          <w:rFonts w:eastAsia="SimSun"/>
          <w:lang w:val="es-ES"/>
        </w:rPr>
      </w:pPr>
      <w:r w:rsidRPr="00475D0E">
        <w:rPr>
          <w:rFonts w:eastAsia="SimSun"/>
          <w:lang w:val="es-ES"/>
        </w:rPr>
        <w:t>En este documento se especifican los métodos de prueba en radiofrecuencia (RF) y los requisitos de conformidad para las estaciones de base (BS) de radiocomunicaciones multinorma (MSR) E-UTRA, UTRA y GSM/EDGE.</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67B5C">
        <w:rPr>
          <w:rFonts w:eastAsia="SimSun"/>
          <w:color w:val="000000"/>
          <w:sz w:val="18"/>
          <w:szCs w:val="18"/>
          <w:lang w:val="fr-CH" w:eastAsia="zh-CN"/>
        </w:rPr>
        <w:t>ATIS</w:t>
      </w:r>
      <w:r w:rsidRPr="00967B5C">
        <w:rPr>
          <w:rFonts w:ascii="Arial" w:eastAsia="SimSun" w:hAnsi="Arial" w:cs="Arial"/>
          <w:szCs w:val="24"/>
          <w:lang w:val="fr-CH" w:eastAsia="zh-CN"/>
        </w:rPr>
        <w:tab/>
      </w:r>
      <w:r w:rsidRPr="00967B5C">
        <w:rPr>
          <w:rFonts w:eastAsia="SimSun"/>
          <w:color w:val="000000"/>
          <w:sz w:val="18"/>
          <w:szCs w:val="18"/>
          <w:lang w:val="fr-CH" w:eastAsia="zh-CN"/>
        </w:rPr>
        <w:t>ATIS.3GPP.37.141V1091-2013</w:t>
      </w:r>
      <w:r w:rsidRPr="00967B5C">
        <w:rPr>
          <w:rFonts w:ascii="Arial" w:eastAsia="SimSun" w:hAnsi="Arial" w:cs="Arial"/>
          <w:szCs w:val="24"/>
          <w:lang w:val="fr-CH" w:eastAsia="zh-CN"/>
        </w:rPr>
        <w:tab/>
      </w:r>
      <w:r w:rsidRPr="00967B5C">
        <w:rPr>
          <w:rFonts w:eastAsia="SimSun"/>
          <w:color w:val="000000"/>
          <w:sz w:val="18"/>
          <w:szCs w:val="18"/>
          <w:lang w:val="fr-CH" w:eastAsia="zh-CN"/>
        </w:rPr>
        <w:t>10.9.1</w:t>
      </w:r>
      <w:r w:rsidRPr="00967B5C">
        <w:rPr>
          <w:rFonts w:ascii="Arial" w:eastAsia="SimSun" w:hAnsi="Arial" w:cs="Arial"/>
          <w:szCs w:val="24"/>
          <w:lang w:val="fr-CH" w:eastAsia="zh-CN"/>
        </w:rPr>
        <w:tab/>
      </w:r>
      <w:r w:rsidRPr="00967B5C">
        <w:rPr>
          <w:rFonts w:eastAsia="SimSun"/>
          <w:color w:val="000000"/>
          <w:sz w:val="18"/>
          <w:szCs w:val="18"/>
          <w:lang w:val="fr-CH" w:eastAsia="zh-CN"/>
        </w:rPr>
        <w:t>13 de jun.</w:t>
      </w:r>
      <w:r w:rsidRPr="00967B5C">
        <w:rPr>
          <w:rFonts w:ascii="Arial" w:eastAsia="SimSun" w:hAnsi="Arial" w:cs="Arial"/>
          <w:szCs w:val="24"/>
          <w:lang w:val="fr-CH" w:eastAsia="zh-CN"/>
        </w:rPr>
        <w:tab/>
      </w:r>
      <w:hyperlink r:id="rId554"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CCSA-TSD-LTE-37.141</w:t>
      </w:r>
      <w:r w:rsidRPr="00DE00EB">
        <w:rPr>
          <w:rFonts w:ascii="Arial" w:eastAsia="SimSun" w:hAnsi="Arial" w:cs="Arial"/>
          <w:szCs w:val="24"/>
          <w:lang w:eastAsia="zh-CN"/>
        </w:rPr>
        <w:tab/>
      </w:r>
      <w:r w:rsidRPr="00DE00EB">
        <w:rPr>
          <w:rFonts w:eastAsia="SimSun"/>
          <w:color w:val="000000"/>
          <w:sz w:val="18"/>
          <w:szCs w:val="18"/>
          <w:lang w:eastAsia="zh-CN"/>
        </w:rPr>
        <w:t>10.9</w:t>
      </w:r>
      <w:r w:rsidRPr="00DE00EB">
        <w:rPr>
          <w:rFonts w:eastAsia="SimSun"/>
          <w:color w:val="000000"/>
          <w:sz w:val="18"/>
        </w:rPr>
        <w:t>.1</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555" w:history="1">
        <w:r w:rsidRPr="00DE00EB">
          <w:rPr>
            <w:rFonts w:eastAsia="SimSun"/>
            <w:color w:val="0000FF"/>
            <w:sz w:val="18"/>
            <w:szCs w:val="18"/>
            <w:u w:val="single"/>
            <w:lang w:eastAsia="zh-CN"/>
          </w:rPr>
          <w:t>http://www.ccsa.org.cn/ITU_spec/ITU-R/M.2012/M.2012-1/LTE/Rel-10/CCSA-TSD-LTE-37141-a91.zip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137 141</w:t>
      </w:r>
      <w:r w:rsidR="00FB5D6B">
        <w:rPr>
          <w:rFonts w:ascii="Arial" w:eastAsia="SimSun" w:hAnsi="Arial" w:cs="Arial"/>
          <w:szCs w:val="24"/>
          <w:lang w:val="fr-CH" w:eastAsia="zh-CN"/>
        </w:rPr>
        <w:tab/>
      </w:r>
      <w:r w:rsidRPr="003F54A5">
        <w:rPr>
          <w:rFonts w:eastAsia="SimSun"/>
          <w:color w:val="000000"/>
          <w:sz w:val="18"/>
          <w:szCs w:val="18"/>
          <w:lang w:val="fr-CH" w:eastAsia="zh-CN"/>
        </w:rPr>
        <w:t>10.9.1</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feb.</w:t>
      </w:r>
      <w:r w:rsidRPr="003F54A5">
        <w:rPr>
          <w:rFonts w:ascii="Arial" w:eastAsia="SimSun" w:hAnsi="Arial" w:cs="Arial"/>
          <w:szCs w:val="24"/>
          <w:lang w:val="fr-CH" w:eastAsia="zh-CN"/>
        </w:rPr>
        <w:tab/>
      </w:r>
      <w:hyperlink r:id="rId556" w:history="1">
        <w:r w:rsidRPr="00BF499C">
          <w:rPr>
            <w:rFonts w:eastAsia="SimSun"/>
            <w:color w:val="0000FF"/>
            <w:sz w:val="18"/>
            <w:szCs w:val="18"/>
            <w:u w:val="single"/>
            <w:lang w:eastAsia="zh-CN"/>
          </w:rPr>
          <w:t>http://www.etsi.org/deliver/etsi_ts/137100_137199/137141/10.09.01_60/ts_137141v100901p.pdf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TTAT.3G-37.141(R10-10.3.0)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lang w:val="fr-CH"/>
        </w:rPr>
        <w:t>11 de ago.</w:t>
      </w:r>
      <w:r w:rsidRPr="00FD5160">
        <w:rPr>
          <w:rFonts w:ascii="Arial" w:eastAsia="SimSun" w:hAnsi="Arial"/>
          <w:lang w:val="fr-CH"/>
        </w:rPr>
        <w:tab/>
      </w:r>
      <w:hyperlink r:id="rId557" w:history="1">
        <w:r w:rsidRPr="00FD5160">
          <w:rPr>
            <w:rFonts w:eastAsia="SimSun"/>
            <w:color w:val="0000FF"/>
            <w:sz w:val="18"/>
            <w:szCs w:val="18"/>
            <w:u w:val="single"/>
            <w:lang w:val="fr-CH" w:eastAsia="zh-CN"/>
          </w:rPr>
          <w:t>http://www.tta.or.kr/data/ttasDown.jsp?where=14688&amp;pk_num=TTAT.3G-37.141(R10-10.3.0)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ATIS.3GPP.37.141V1140-2013</w:t>
      </w:r>
      <w:r w:rsidRPr="003F54A5">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58"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CCSA-TSD-LTE-37.141</w:t>
      </w:r>
      <w:r w:rsidRPr="00DE00EB">
        <w:rPr>
          <w:rFonts w:ascii="Arial" w:eastAsia="SimSun" w:hAnsi="Arial" w:cs="Arial"/>
          <w:szCs w:val="24"/>
          <w:lang w:eastAsia="zh-CN"/>
        </w:rPr>
        <w:tab/>
      </w:r>
      <w:r w:rsidRPr="00DE00EB">
        <w:rPr>
          <w:rFonts w:eastAsia="SimSun"/>
          <w:color w:val="000000"/>
          <w:sz w:val="18"/>
          <w:szCs w:val="18"/>
          <w:lang w:eastAsia="zh-CN"/>
        </w:rPr>
        <w:t>11.4.0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559" w:history="1">
        <w:r w:rsidRPr="00DE00EB">
          <w:rPr>
            <w:rFonts w:eastAsia="SimSun"/>
            <w:color w:val="0000FF"/>
            <w:sz w:val="18"/>
            <w:szCs w:val="18"/>
            <w:u w:val="single"/>
            <w:lang w:eastAsia="zh-CN"/>
          </w:rPr>
          <w:t>http://www.ccsa.org.cn/ITU_spec/ITU-R/M.2012/M.2012-1/LTE/Rel-11/CCSA-TSD-LTE-37141-b40.zip</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137 141</w:t>
      </w:r>
      <w:r w:rsidR="00FB5D6B">
        <w:rPr>
          <w:rFonts w:ascii="Arial" w:eastAsia="SimSun" w:hAnsi="Arial" w:cs="Arial"/>
          <w:szCs w:val="24"/>
          <w:lang w:val="fr-CH" w:eastAsia="zh-CN"/>
        </w:rPr>
        <w:tab/>
      </w:r>
      <w:r w:rsidRPr="003F54A5">
        <w:rPr>
          <w:rFonts w:eastAsia="SimSun"/>
          <w:color w:val="000000"/>
          <w:sz w:val="18"/>
          <w:szCs w:val="18"/>
          <w:lang w:val="fr-CH" w:eastAsia="zh-CN"/>
        </w:rPr>
        <w:t>11.4.0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60" w:history="1">
        <w:r w:rsidRPr="00DE00EB">
          <w:rPr>
            <w:rFonts w:eastAsia="SimSun"/>
            <w:color w:val="0000FF"/>
            <w:sz w:val="18"/>
            <w:szCs w:val="18"/>
            <w:u w:val="single"/>
            <w:lang w:eastAsia="zh-CN"/>
          </w:rPr>
          <w:t>http://www.etsi.org/deliver/etsi_ts/137100_137199/137141/11.04.00_60/ts_137141v110400p.pdf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TTAT.3G-37.141(R11-11.4.0)</w:t>
      </w:r>
      <w:r w:rsidRPr="00FD5160">
        <w:rPr>
          <w:rFonts w:ascii="Arial" w:eastAsia="SimSun" w:hAnsi="Arial" w:cs="Arial"/>
          <w:szCs w:val="24"/>
          <w:lang w:val="fr-CH" w:eastAsia="zh-CN"/>
        </w:rPr>
        <w:tab/>
      </w:r>
      <w:r w:rsidRPr="00FD5160">
        <w:rPr>
          <w:rFonts w:eastAsia="SimSun"/>
          <w:color w:val="000000"/>
          <w:sz w:val="18"/>
          <w:szCs w:val="18"/>
          <w:lang w:val="fr-CH" w:eastAsia="zh-CN"/>
        </w:rPr>
        <w:t>11.4.0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61" w:history="1">
        <w:r w:rsidRPr="00FD5160">
          <w:rPr>
            <w:rFonts w:eastAsia="SimSun"/>
            <w:color w:val="0000FF"/>
            <w:sz w:val="18"/>
            <w:szCs w:val="18"/>
            <w:u w:val="single"/>
            <w:lang w:val="fr-CH" w:eastAsia="zh-CN"/>
          </w:rPr>
          <w:t>http://www.tta.or.kr/data/ttasDown.jsp?where=14688&amp;pk_num=TTAT.3G-37.141(R11-11.4.0)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35317F" w:rsidRDefault="00FE6951" w:rsidP="00FE6951">
      <w:pPr>
        <w:keepNext/>
        <w:keepLines/>
        <w:spacing w:before="200"/>
        <w:ind w:left="1134" w:hanging="1134"/>
        <w:outlineLvl w:val="3"/>
        <w:rPr>
          <w:rFonts w:eastAsia="SimSun"/>
          <w:b/>
          <w:bCs/>
          <w:lang w:val="es-ES" w:eastAsia="zh-CN"/>
        </w:rPr>
      </w:pPr>
      <w:r w:rsidRPr="0035317F">
        <w:rPr>
          <w:rFonts w:eastAsia="SimSun"/>
          <w:b/>
          <w:bCs/>
          <w:lang w:val="es-ES" w:eastAsia="zh-CN"/>
        </w:rPr>
        <w:lastRenderedPageBreak/>
        <w:t>1.2.1.5.14</w:t>
      </w:r>
      <w:r w:rsidR="00B42F2A">
        <w:rPr>
          <w:rFonts w:eastAsia="SimSun"/>
          <w:b/>
          <w:bCs/>
          <w:lang w:val="es-ES" w:eastAsia="zh-CN"/>
        </w:rPr>
        <w:tab/>
      </w:r>
      <w:r w:rsidR="00B42F2A">
        <w:rPr>
          <w:rFonts w:eastAsia="SimSun"/>
          <w:b/>
          <w:bCs/>
          <w:lang w:val="es-ES" w:eastAsia="zh-CN"/>
        </w:rPr>
        <w:tab/>
        <w:t xml:space="preserve">TS </w:t>
      </w:r>
      <w:r w:rsidRPr="0035317F">
        <w:rPr>
          <w:rFonts w:eastAsia="SimSun"/>
          <w:b/>
          <w:bCs/>
          <w:lang w:val="es-ES" w:eastAsia="zh-CN"/>
        </w:rPr>
        <w:t>37.113</w:t>
      </w:r>
    </w:p>
    <w:p w:rsidR="00FE6951" w:rsidRPr="0035317F" w:rsidRDefault="00FE6951" w:rsidP="00860F7C">
      <w:pPr>
        <w:pStyle w:val="Headingb"/>
        <w:rPr>
          <w:lang w:val="es-ES" w:eastAsia="zh-CN"/>
        </w:rPr>
      </w:pPr>
      <w:r w:rsidRPr="0035317F">
        <w:rPr>
          <w:lang w:val="es-ES" w:eastAsia="zh-CN"/>
        </w:rPr>
        <w:t>E-UTRA, UTRA y GSM/EDGE; compatibilidad electromagnética (EMC) de las estaciones de base (BS) de radiocomunicaciones multinorma (MSR)</w:t>
      </w:r>
    </w:p>
    <w:p w:rsidR="001A580A" w:rsidRDefault="00FE6951" w:rsidP="00FE6951">
      <w:pPr>
        <w:rPr>
          <w:rFonts w:eastAsia="SimSun"/>
          <w:lang w:val="es-ES"/>
        </w:rPr>
      </w:pPr>
      <w:r w:rsidRPr="00475D0E">
        <w:rPr>
          <w:rFonts w:eastAsia="SimSun"/>
          <w:lang w:val="es-ES"/>
        </w:rPr>
        <w:t>Este documento trata de la evaluación de las estaciones de base de radiocomunicaciones multinorma (MSR) E-UTRA, UTRA y GSM/EDGE y equipos auxiliares asociados en cuanto a su compatibilidad electromagnética (EMC). En este documento se especifican las condiciones de prueba aplicables, la evaluación de la calidad de la funcionamiento y los criterios de la calidad de funcionamiento para las estaciones de base E-UTRA, UTRA y GSM/EDGE y equipos auxiliares asociados que pertenezcan a alguna de las siguientes categorías: i) Estaciones de base de radiocomunicaciones multinorma (MSR) para E-UTRA, UTRA y GSM/EDGE que satisfagan los requisitos de TS 37.104, cuya conformidad con TS 37.141 haya quedado demostrada; ii) Estaciones de base para E-UTRA que satisfagan los requisitos de TS 36.104, cuya conformidad con TS</w:t>
      </w:r>
      <w:r>
        <w:rPr>
          <w:rFonts w:eastAsia="SimSun"/>
          <w:lang w:val="es-ES"/>
        </w:rPr>
        <w:t> </w:t>
      </w:r>
      <w:r w:rsidRPr="00475D0E">
        <w:rPr>
          <w:rFonts w:eastAsia="SimSun"/>
          <w:lang w:val="es-ES"/>
        </w:rPr>
        <w:t>36.141 haya quedado demostrada; iii) Estaciones de base para UTRA FDD que satisfagan los requisitos de TS 25.104, cuya conformidad con</w:t>
      </w:r>
      <w:r>
        <w:rPr>
          <w:rFonts w:eastAsia="SimSun"/>
          <w:lang w:val="es-ES"/>
        </w:rPr>
        <w:t> </w:t>
      </w:r>
      <w:r w:rsidRPr="00475D0E">
        <w:rPr>
          <w:rFonts w:eastAsia="SimSun"/>
          <w:lang w:val="es-ES"/>
        </w:rPr>
        <w:t>TS 25.141 haya quedado demostrada; iv) Estaciones de base para UTRA TDD que satisfagan los requisitos de TS 25.105, cuya conformidad con TS 25.142 haya quedado demostrada; v) Estaciones de base para GSM/EDGE que satisfagan los requisitos de TS 45.005, cuya conformidad con TS 51.021 haya quedado demostrada. La clasificación de entornos utilizada en este documento es la utilizada en IEC 61000-6-1 e</w:t>
      </w:r>
      <w:r w:rsidR="001A580A">
        <w:rPr>
          <w:rFonts w:eastAsia="SimSun"/>
          <w:lang w:val="es-ES"/>
        </w:rPr>
        <w:t xml:space="preserve"> IEC 61000-6-3.</w:t>
      </w:r>
    </w:p>
    <w:p w:rsidR="00FE6951" w:rsidRPr="00475D0E" w:rsidRDefault="00FE6951" w:rsidP="00FE6951">
      <w:pPr>
        <w:rPr>
          <w:rFonts w:eastAsia="SimSun"/>
          <w:lang w:val="es-ES"/>
        </w:rPr>
      </w:pPr>
      <w:r w:rsidRPr="00475D0E">
        <w:rPr>
          <w:rFonts w:eastAsia="SimSun"/>
          <w:lang w:val="es-ES"/>
        </w:rPr>
        <w:t>Los requisitos de EMC se han seleccionado para lograr un nivel adecuado de compatibilidad de los aparatos en entornos residenciales, comerciales y de industria ligera. Sin embargo, estos niveles no contemplan los casos extremos que puedan presentarse en cualquier posición aun con baja probabilidad de suceso.</w:t>
      </w:r>
    </w:p>
    <w:p w:rsidR="00D5251B" w:rsidRDefault="00DB0E57" w:rsidP="00770A88">
      <w:pPr>
        <w:keepNext/>
        <w:keepLines/>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810637" w:rsidRDefault="00FE6951" w:rsidP="00C871F3">
      <w:pPr>
        <w:keepNext/>
        <w:keepLines/>
        <w:widowControl w:val="0"/>
        <w:tabs>
          <w:tab w:val="left" w:pos="90"/>
        </w:tabs>
        <w:overflowPunct/>
        <w:spacing w:before="60"/>
        <w:textAlignment w:val="auto"/>
        <w:rPr>
          <w:rFonts w:eastAsia="SimSun"/>
          <w:b/>
          <w:bCs/>
          <w:color w:val="000000"/>
          <w:sz w:val="23"/>
          <w:szCs w:val="23"/>
          <w:lang w:val="es-ES" w:eastAsia="zh-CN"/>
        </w:rPr>
      </w:pPr>
      <w:r w:rsidRPr="00810637">
        <w:rPr>
          <w:rFonts w:eastAsia="SimSun"/>
          <w:b/>
          <w:bCs/>
          <w:color w:val="000000"/>
          <w:sz w:val="18"/>
          <w:szCs w:val="18"/>
          <w:lang w:val="es-ES" w:eastAsia="zh-CN"/>
        </w:rPr>
        <w:t>Versión 10</w:t>
      </w:r>
    </w:p>
    <w:p w:rsidR="00FE6951" w:rsidRPr="00810637" w:rsidRDefault="00FE6951" w:rsidP="00FE6951">
      <w:pPr>
        <w:widowControl w:val="0"/>
        <w:tabs>
          <w:tab w:val="left" w:pos="90"/>
          <w:tab w:val="left" w:pos="849"/>
          <w:tab w:val="left" w:pos="5162"/>
        </w:tabs>
        <w:overflowPunct/>
        <w:spacing w:before="16"/>
        <w:textAlignment w:val="auto"/>
        <w:rPr>
          <w:rFonts w:eastAsia="SimSun"/>
          <w:color w:val="000000"/>
          <w:sz w:val="23"/>
          <w:szCs w:val="23"/>
          <w:lang w:val="es-ES" w:eastAsia="zh-CN"/>
        </w:rPr>
      </w:pPr>
      <w:r w:rsidRPr="00810637">
        <w:rPr>
          <w:rFonts w:eastAsia="SimSun"/>
          <w:color w:val="000000"/>
          <w:sz w:val="18"/>
          <w:szCs w:val="18"/>
          <w:lang w:val="es-ES" w:eastAsia="zh-CN"/>
        </w:rPr>
        <w:t>ARIB</w:t>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r w:rsidR="00FB5D6B">
        <w:rPr>
          <w:rFonts w:ascii="Arial" w:eastAsia="SimSun" w:hAnsi="Arial" w:cs="Arial"/>
          <w:szCs w:val="24"/>
          <w:lang w:val="es-ES" w:eastAsia="zh-CN"/>
        </w:rPr>
        <w:tab/>
      </w:r>
      <w:r w:rsidRPr="00810637">
        <w:rPr>
          <w:rFonts w:ascii="Arial" w:eastAsia="SimSun" w:hAnsi="Arial" w:cs="Arial"/>
          <w:szCs w:val="24"/>
          <w:lang w:val="es-ES" w:eastAsia="zh-CN"/>
        </w:rPr>
        <w:tab/>
      </w:r>
      <w:r>
        <w:rPr>
          <w:rFonts w:eastAsia="SimSun"/>
          <w:color w:val="000000"/>
          <w:sz w:val="18"/>
          <w:szCs w:val="18"/>
          <w:lang w:val="es-ES" w:eastAsia="zh-CN"/>
        </w:rPr>
        <w:t>No a</w:t>
      </w:r>
      <w:r w:rsidRPr="00810637">
        <w:rPr>
          <w:rFonts w:eastAsia="SimSun"/>
          <w:color w:val="000000"/>
          <w:sz w:val="18"/>
          <w:szCs w:val="18"/>
          <w:lang w:val="es-ES" w:eastAsia="zh-CN"/>
        </w:rPr>
        <w:t>plicable</w:t>
      </w:r>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67B5C">
        <w:rPr>
          <w:rFonts w:eastAsia="SimSun"/>
          <w:color w:val="000000"/>
          <w:sz w:val="18"/>
          <w:szCs w:val="18"/>
          <w:lang w:val="fr-CH" w:eastAsia="zh-CN"/>
        </w:rPr>
        <w:t>ATIS</w:t>
      </w:r>
      <w:r w:rsidRPr="00967B5C">
        <w:rPr>
          <w:rFonts w:ascii="Arial" w:eastAsia="SimSun" w:hAnsi="Arial" w:cs="Arial"/>
          <w:szCs w:val="24"/>
          <w:lang w:val="fr-CH" w:eastAsia="zh-CN"/>
        </w:rPr>
        <w:tab/>
      </w:r>
      <w:r w:rsidRPr="00967B5C">
        <w:rPr>
          <w:rFonts w:eastAsia="SimSun"/>
          <w:color w:val="000000"/>
          <w:sz w:val="18"/>
          <w:szCs w:val="18"/>
          <w:lang w:val="fr-CH" w:eastAsia="zh-CN"/>
        </w:rPr>
        <w:t>ATIS.3GPP.37.113V1040-2013</w:t>
      </w:r>
      <w:r w:rsidRPr="00967B5C">
        <w:rPr>
          <w:rFonts w:ascii="Arial" w:eastAsia="SimSun" w:hAnsi="Arial" w:cs="Arial"/>
          <w:szCs w:val="24"/>
          <w:lang w:val="fr-CH" w:eastAsia="zh-CN"/>
        </w:rPr>
        <w:tab/>
      </w:r>
      <w:r w:rsidRPr="00967B5C">
        <w:rPr>
          <w:rFonts w:eastAsia="SimSun"/>
          <w:color w:val="000000"/>
          <w:sz w:val="18"/>
          <w:szCs w:val="18"/>
          <w:lang w:val="fr-CH" w:eastAsia="zh-CN"/>
        </w:rPr>
        <w:t>10.4.0</w:t>
      </w:r>
      <w:r w:rsidRPr="00967B5C">
        <w:rPr>
          <w:rFonts w:ascii="Arial" w:eastAsia="SimSun" w:hAnsi="Arial" w:cs="Arial"/>
          <w:szCs w:val="24"/>
          <w:lang w:val="fr-CH" w:eastAsia="zh-CN"/>
        </w:rPr>
        <w:tab/>
      </w:r>
      <w:r w:rsidRPr="00967B5C">
        <w:rPr>
          <w:rFonts w:eastAsia="SimSun"/>
          <w:color w:val="000000"/>
          <w:sz w:val="18"/>
          <w:szCs w:val="18"/>
          <w:lang w:val="fr-CH" w:eastAsia="zh-CN"/>
        </w:rPr>
        <w:t>13 de jun.</w:t>
      </w:r>
      <w:r w:rsidRPr="00967B5C">
        <w:rPr>
          <w:rFonts w:ascii="Arial" w:eastAsia="SimSun" w:hAnsi="Arial" w:cs="Arial"/>
          <w:szCs w:val="24"/>
          <w:lang w:val="fr-CH" w:eastAsia="zh-CN"/>
        </w:rPr>
        <w:tab/>
      </w:r>
      <w:hyperlink r:id="rId562" w:history="1">
        <w:r w:rsidRPr="00DE00EB">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CCSA-TSD-LTE-37.113</w:t>
      </w:r>
      <w:r w:rsidRPr="00DE00EB">
        <w:rPr>
          <w:rFonts w:ascii="Arial" w:eastAsia="SimSun" w:hAnsi="Arial" w:cs="Arial"/>
          <w:szCs w:val="24"/>
          <w:lang w:eastAsia="zh-CN"/>
        </w:rPr>
        <w:tab/>
      </w:r>
      <w:r w:rsidRPr="00DE00EB">
        <w:rPr>
          <w:rFonts w:eastAsia="SimSun"/>
          <w:color w:val="000000"/>
          <w:sz w:val="18"/>
          <w:szCs w:val="18"/>
          <w:lang w:eastAsia="zh-CN"/>
        </w:rPr>
        <w:t>10.4.0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563" w:history="1">
        <w:r w:rsidRPr="00DE00EB">
          <w:rPr>
            <w:rFonts w:eastAsia="SimSun"/>
            <w:color w:val="0000FF"/>
            <w:sz w:val="18"/>
            <w:szCs w:val="18"/>
            <w:u w:val="single"/>
            <w:lang w:eastAsia="zh-CN"/>
          </w:rPr>
          <w:t>http://www.ccsa.org.cn/ITU_spec/ITU-R/M.2012/M.2012-1/LTE/Rel-10/CCSA-TSD-LTE-37113-a40.zip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67B5C">
        <w:rPr>
          <w:rFonts w:eastAsia="SimSun"/>
          <w:color w:val="000000"/>
          <w:sz w:val="18"/>
          <w:szCs w:val="18"/>
          <w:lang w:val="fr-CH" w:eastAsia="zh-CN"/>
        </w:rPr>
        <w:t>ETSI</w:t>
      </w:r>
      <w:r w:rsidRPr="00967B5C">
        <w:rPr>
          <w:rFonts w:ascii="Arial" w:eastAsia="SimSun" w:hAnsi="Arial" w:cs="Arial"/>
          <w:szCs w:val="24"/>
          <w:lang w:val="fr-CH" w:eastAsia="zh-CN"/>
        </w:rPr>
        <w:tab/>
      </w:r>
      <w:r w:rsidRPr="00967B5C">
        <w:rPr>
          <w:rFonts w:eastAsia="SimSun"/>
          <w:color w:val="000000"/>
          <w:sz w:val="18"/>
          <w:szCs w:val="18"/>
          <w:lang w:val="fr-CH" w:eastAsia="zh-CN"/>
        </w:rPr>
        <w:t>ETSI TS 137 113</w:t>
      </w:r>
      <w:r w:rsidR="00FB5D6B">
        <w:rPr>
          <w:rFonts w:ascii="Arial" w:eastAsia="SimSun" w:hAnsi="Arial" w:cs="Arial"/>
          <w:szCs w:val="24"/>
          <w:lang w:val="fr-CH" w:eastAsia="zh-CN"/>
        </w:rPr>
        <w:tab/>
      </w:r>
      <w:r w:rsidRPr="00967B5C">
        <w:rPr>
          <w:rFonts w:eastAsia="SimSun"/>
          <w:color w:val="000000"/>
          <w:sz w:val="18"/>
          <w:szCs w:val="18"/>
          <w:lang w:val="fr-CH" w:eastAsia="zh-CN"/>
        </w:rPr>
        <w:t>10.4.0</w:t>
      </w:r>
      <w:r w:rsidRPr="00967B5C">
        <w:rPr>
          <w:rFonts w:ascii="Arial" w:eastAsia="SimSun" w:hAnsi="Arial" w:cs="Arial"/>
          <w:szCs w:val="24"/>
          <w:lang w:val="fr-CH" w:eastAsia="zh-CN"/>
        </w:rPr>
        <w:tab/>
      </w:r>
      <w:r w:rsidRPr="00967B5C">
        <w:rPr>
          <w:rFonts w:eastAsia="SimSun"/>
          <w:color w:val="000000"/>
          <w:sz w:val="18"/>
          <w:szCs w:val="18"/>
          <w:lang w:val="fr-CH" w:eastAsia="zh-CN"/>
        </w:rPr>
        <w:t>12 de en</w:t>
      </w:r>
      <w:r>
        <w:rPr>
          <w:rFonts w:eastAsia="SimSun"/>
          <w:color w:val="000000"/>
          <w:sz w:val="18"/>
          <w:szCs w:val="18"/>
          <w:lang w:val="fr-CH" w:eastAsia="zh-CN"/>
        </w:rPr>
        <w:t>e</w:t>
      </w:r>
      <w:r w:rsidRPr="00967B5C">
        <w:rPr>
          <w:rFonts w:eastAsia="SimSun"/>
          <w:color w:val="000000"/>
          <w:sz w:val="18"/>
          <w:szCs w:val="18"/>
          <w:lang w:val="fr-CH" w:eastAsia="zh-CN"/>
        </w:rPr>
        <w:t>.</w:t>
      </w:r>
      <w:r w:rsidRPr="00967B5C">
        <w:rPr>
          <w:rFonts w:ascii="Arial" w:eastAsia="SimSun" w:hAnsi="Arial" w:cs="Arial"/>
          <w:szCs w:val="24"/>
          <w:lang w:val="fr-CH" w:eastAsia="zh-CN"/>
        </w:rPr>
        <w:tab/>
      </w:r>
      <w:hyperlink r:id="rId564" w:history="1">
        <w:r w:rsidRPr="00BF499C">
          <w:rPr>
            <w:rFonts w:eastAsia="SimSun"/>
            <w:color w:val="0000FF"/>
            <w:sz w:val="18"/>
            <w:szCs w:val="18"/>
            <w:u w:val="single"/>
            <w:lang w:eastAsia="zh-CN"/>
          </w:rPr>
          <w:t>http://www.etsi.org/deliver/etsi_ts/137100_137199/137113/10.04.00_60/ts_137113v100400p.pdf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TTAT.3G-37.113(R10-10.2.0)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11 de ago.</w:t>
      </w:r>
      <w:r w:rsidRPr="00FD5160">
        <w:rPr>
          <w:rFonts w:ascii="Arial" w:eastAsia="SimSun" w:hAnsi="Arial" w:cs="Arial"/>
          <w:szCs w:val="24"/>
          <w:lang w:val="fr-CH" w:eastAsia="zh-CN"/>
        </w:rPr>
        <w:tab/>
      </w:r>
      <w:hyperlink r:id="rId565" w:history="1">
        <w:r w:rsidRPr="00FD5160">
          <w:rPr>
            <w:rFonts w:eastAsia="SimSun"/>
            <w:color w:val="0000FF"/>
            <w:sz w:val="18"/>
            <w:szCs w:val="18"/>
            <w:u w:val="single"/>
            <w:lang w:val="fr-CH" w:eastAsia="zh-CN"/>
          </w:rPr>
          <w:t>http://www.tta.or.kr/data/ttasDown.jsp?where=14688&amp;pk_num=TTAT.3G-37.113(R10-10.2.0)</w:t>
        </w:r>
      </w:hyperlink>
      <w:r w:rsidRPr="00FD5160">
        <w:rPr>
          <w:rFonts w:eastAsia="SimSun"/>
          <w:color w:val="000000"/>
          <w:sz w:val="18"/>
          <w:szCs w:val="18"/>
          <w:lang w:val="fr-CH" w:eastAsia="zh-CN"/>
        </w:rPr>
        <w:t xml:space="preserve"> </w:t>
      </w:r>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FE6951">
      <w:pPr>
        <w:keepNext/>
        <w:keepLines/>
        <w:widowControl w:val="0"/>
        <w:tabs>
          <w:tab w:val="left" w:pos="90"/>
          <w:tab w:val="left" w:pos="849"/>
          <w:tab w:val="left" w:pos="5162"/>
        </w:tabs>
        <w:overflowPunct/>
        <w:spacing w:before="16"/>
        <w:textAlignment w:val="auto"/>
        <w:rPr>
          <w:rFonts w:eastAsia="SimSun"/>
          <w:color w:val="000000"/>
          <w:sz w:val="23"/>
          <w:szCs w:val="23"/>
          <w:lang w:val="es-ES_tradnl"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BF499C" w:rsidRDefault="00FE6951" w:rsidP="00FE6951">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ATIS</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ATIS.3GPP.37.113V1110-2013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11.1.0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jun.</w:t>
      </w:r>
      <w:r w:rsidRPr="00DE00EB">
        <w:rPr>
          <w:rFonts w:ascii="Arial" w:eastAsia="SimSun" w:hAnsi="Arial" w:cs="Arial"/>
          <w:szCs w:val="24"/>
          <w:lang w:val="es-ES_tradnl" w:eastAsia="zh-CN"/>
        </w:rPr>
        <w:tab/>
      </w:r>
      <w:hyperlink r:id="rId566" w:history="1">
        <w:r w:rsidRPr="00BF499C">
          <w:rPr>
            <w:rFonts w:eastAsia="SimSun"/>
            <w:color w:val="0000FF"/>
            <w:sz w:val="18"/>
            <w:szCs w:val="18"/>
            <w:u w:val="single"/>
            <w:lang w:eastAsia="zh-CN"/>
          </w:rPr>
          <w:t>https://www.atis.org/docstore/default.aspx</w:t>
        </w:r>
      </w:hyperlink>
    </w:p>
    <w:p w:rsidR="00FE6951" w:rsidRPr="00BF499C" w:rsidRDefault="00FE6951" w:rsidP="00FE6951">
      <w:pPr>
        <w:keepNext/>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CCSA-TSD-LTE-37.113</w:t>
      </w:r>
      <w:r w:rsidRPr="00BF499C">
        <w:rPr>
          <w:rFonts w:ascii="Arial" w:eastAsia="SimSun" w:hAnsi="Arial" w:cs="Arial"/>
          <w:szCs w:val="24"/>
          <w:lang w:eastAsia="zh-CN"/>
        </w:rPr>
        <w:tab/>
      </w:r>
      <w:r w:rsidRPr="00BF499C">
        <w:rPr>
          <w:rFonts w:eastAsia="SimSun"/>
          <w:color w:val="000000"/>
          <w:sz w:val="18"/>
          <w:szCs w:val="18"/>
          <w:lang w:eastAsia="zh-CN"/>
        </w:rPr>
        <w:t>11.1.0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67" w:history="1">
        <w:r w:rsidRPr="00BF499C">
          <w:rPr>
            <w:rFonts w:eastAsia="SimSun"/>
            <w:color w:val="0000FF"/>
            <w:sz w:val="18"/>
            <w:szCs w:val="18"/>
            <w:u w:val="single"/>
            <w:lang w:eastAsia="zh-CN"/>
          </w:rPr>
          <w:t>http://www.ccsa.org.cn/ITU_spec/ITU-R/M.2012/M.2012-1/LTE/Rel-11/CCSA-TSD-LTE-37113-b10.zip</w:t>
        </w:r>
      </w:hyperlink>
    </w:p>
    <w:p w:rsidR="00FE6951" w:rsidRPr="003F54A5"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137 113</w:t>
      </w:r>
      <w:r w:rsidR="00FB5D6B">
        <w:rPr>
          <w:rFonts w:ascii="Arial" w:eastAsia="SimSun" w:hAnsi="Arial" w:cs="Arial"/>
          <w:szCs w:val="24"/>
          <w:lang w:val="fr-CH" w:eastAsia="zh-CN"/>
        </w:rPr>
        <w:tab/>
      </w:r>
      <w:r w:rsidRPr="003F54A5">
        <w:rPr>
          <w:rFonts w:eastAsia="SimSun"/>
          <w:color w:val="000000"/>
          <w:sz w:val="18"/>
          <w:szCs w:val="18"/>
          <w:lang w:val="fr-CH" w:eastAsia="zh-CN"/>
        </w:rPr>
        <w:t>11.1.0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nov.</w:t>
      </w:r>
      <w:r w:rsidRPr="003F54A5">
        <w:rPr>
          <w:rFonts w:ascii="Arial" w:eastAsia="SimSun" w:hAnsi="Arial" w:cs="Arial"/>
          <w:szCs w:val="24"/>
          <w:lang w:val="fr-CH" w:eastAsia="zh-CN"/>
        </w:rPr>
        <w:tab/>
      </w:r>
      <w:hyperlink r:id="rId568" w:history="1">
        <w:r w:rsidRPr="003F54A5">
          <w:rPr>
            <w:rFonts w:eastAsia="SimSun"/>
            <w:color w:val="0000FF"/>
            <w:sz w:val="18"/>
            <w:szCs w:val="18"/>
            <w:u w:val="single"/>
            <w:lang w:val="fr-CH" w:eastAsia="zh-CN"/>
          </w:rPr>
          <w:t>http://www.etsi.org/deliver/etsi_ts/137100_137199/137113/11.01.00_60/ts_137113v110100p.pdf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val="fr-CH" w:eastAsia="zh-CN"/>
        </w:rPr>
        <w:t>TTA</w:t>
      </w:r>
      <w:r w:rsidRPr="00BF499C">
        <w:rPr>
          <w:rFonts w:ascii="Arial" w:eastAsia="SimSun" w:hAnsi="Arial" w:cs="Arial"/>
          <w:szCs w:val="24"/>
          <w:lang w:val="fr-CH" w:eastAsia="zh-CN"/>
        </w:rPr>
        <w:tab/>
      </w:r>
      <w:r w:rsidRPr="00BF499C">
        <w:rPr>
          <w:rFonts w:eastAsia="SimSun"/>
          <w:color w:val="000000"/>
          <w:sz w:val="18"/>
          <w:szCs w:val="18"/>
          <w:lang w:val="fr-CH" w:eastAsia="zh-CN"/>
        </w:rPr>
        <w:t>TTAT.3G-37.113(R11-11.1.0)</w:t>
      </w:r>
      <w:r w:rsidRPr="00BF499C">
        <w:rPr>
          <w:rFonts w:ascii="Arial" w:eastAsia="SimSun" w:hAnsi="Arial" w:cs="Arial"/>
          <w:szCs w:val="24"/>
          <w:lang w:val="fr-CH" w:eastAsia="zh-CN"/>
        </w:rPr>
        <w:tab/>
      </w:r>
      <w:r w:rsidRPr="00BF499C">
        <w:rPr>
          <w:rFonts w:eastAsia="SimSun"/>
          <w:color w:val="000000"/>
          <w:sz w:val="18"/>
          <w:szCs w:val="18"/>
          <w:lang w:val="fr-CH" w:eastAsia="zh-CN"/>
        </w:rPr>
        <w:t>11.1.0</w:t>
      </w:r>
      <w:r w:rsidRPr="00BF499C">
        <w:rPr>
          <w:rFonts w:ascii="Arial" w:eastAsia="SimSun" w:hAnsi="Arial" w:cs="Arial"/>
          <w:szCs w:val="24"/>
          <w:lang w:val="fr-CH" w:eastAsia="zh-CN"/>
        </w:rPr>
        <w:tab/>
      </w:r>
      <w:r w:rsidRPr="00BF499C">
        <w:rPr>
          <w:rFonts w:eastAsia="SimSun"/>
          <w:color w:val="000000"/>
          <w:sz w:val="18"/>
          <w:szCs w:val="18"/>
          <w:lang w:val="fr-CH" w:eastAsia="zh-CN"/>
        </w:rPr>
        <w:t>13 de ago.</w:t>
      </w:r>
      <w:r w:rsidRPr="00BF499C">
        <w:rPr>
          <w:rFonts w:ascii="Arial" w:eastAsia="SimSun" w:hAnsi="Arial" w:cs="Arial"/>
          <w:szCs w:val="24"/>
          <w:lang w:val="fr-CH" w:eastAsia="zh-CN"/>
        </w:rPr>
        <w:tab/>
      </w:r>
      <w:hyperlink r:id="rId569" w:history="1">
        <w:r w:rsidRPr="00FD5160">
          <w:rPr>
            <w:rFonts w:eastAsia="SimSun"/>
            <w:color w:val="0000FF"/>
            <w:sz w:val="18"/>
            <w:szCs w:val="18"/>
            <w:u w:val="single"/>
            <w:lang w:eastAsia="zh-CN"/>
          </w:rPr>
          <w:t>http://www.tta.or.kr/data/ttasDown.jsp?where=14688&amp;pk_num=TTAT.3G-37.113(R11-11.1.0)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lastRenderedPageBreak/>
        <w:t>1.2.1.5.15</w:t>
      </w:r>
      <w:r w:rsidR="00B42F2A">
        <w:rPr>
          <w:lang w:val="es-ES_tradnl"/>
        </w:rPr>
        <w:tab/>
      </w:r>
      <w:r w:rsidR="00B42F2A">
        <w:rPr>
          <w:lang w:val="es-ES_tradnl"/>
        </w:rPr>
        <w:tab/>
        <w:t xml:space="preserve">TS </w:t>
      </w:r>
      <w:r w:rsidRPr="00DE00EB">
        <w:rPr>
          <w:lang w:val="es-ES_tradnl"/>
        </w:rPr>
        <w:t>37.320</w:t>
      </w:r>
    </w:p>
    <w:p w:rsidR="00FE6951" w:rsidRPr="0035317F" w:rsidRDefault="00FE6951" w:rsidP="00FE6951">
      <w:pPr>
        <w:pStyle w:val="Headingb"/>
        <w:rPr>
          <w:lang w:val="es-ES"/>
        </w:rPr>
      </w:pPr>
      <w:r w:rsidRPr="0035317F">
        <w:rPr>
          <w:lang w:val="es-ES"/>
        </w:rPr>
        <w:t>Obtención de mediciones en radiofre</w:t>
      </w:r>
      <w:r>
        <w:rPr>
          <w:lang w:val="es-ES"/>
        </w:rPr>
        <w:t>c</w:t>
      </w:r>
      <w:r w:rsidRPr="0035317F">
        <w:rPr>
          <w:lang w:val="es-ES"/>
        </w:rPr>
        <w:t xml:space="preserve">uencia para la minimización de los ensayos en vehículo (MDT); Descripción general; </w:t>
      </w:r>
      <w:r>
        <w:rPr>
          <w:lang w:val="es-ES"/>
        </w:rPr>
        <w:t>e</w:t>
      </w:r>
      <w:r w:rsidRPr="0035317F">
        <w:rPr>
          <w:lang w:val="es-ES"/>
        </w:rPr>
        <w:t>tapa 2</w:t>
      </w:r>
    </w:p>
    <w:p w:rsidR="00FE6951" w:rsidRPr="0035317F" w:rsidRDefault="00FE6951" w:rsidP="00770A88">
      <w:pPr>
        <w:keepNext/>
        <w:keepLines/>
        <w:widowControl w:val="0"/>
        <w:overflowPunct/>
        <w:textAlignment w:val="auto"/>
        <w:rPr>
          <w:lang w:val="es-ES"/>
        </w:rPr>
      </w:pPr>
      <w:r w:rsidRPr="0035317F">
        <w:rPr>
          <w:lang w:val="es-ES"/>
        </w:rPr>
        <w:t>En el presente documento se proporciona un resumen y una descripción general de la minimización de la funcionalidad de los ensayos en vehículo. En el documento se describen las funciones y los procedimientos que soportan la obtención de mediciones específicas del UE para la MDT mediante la arquitectura del plano de control para UTRAN y E-UTRAN. En la especificación del protocolo de interfaz radioeléctrica pertinente se detallan los procedimientos de señalización para operación con una sola RAT. En las especificaciones OAM se describe la operación de red y el control global de la MDT.</w:t>
      </w:r>
    </w:p>
    <w:p w:rsidR="00D5251B" w:rsidRDefault="00D5251B" w:rsidP="00770A88">
      <w:pPr>
        <w:keepNext/>
        <w:keepLines/>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STD-T63-37.320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10.4.0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12 de jul.</w:t>
      </w:r>
      <w:r w:rsidRPr="00DE00EB">
        <w:rPr>
          <w:rFonts w:ascii="Arial" w:eastAsia="SimSun" w:hAnsi="Arial" w:cs="Arial"/>
          <w:szCs w:val="24"/>
          <w:lang w:val="es-ES_tradnl" w:eastAsia="zh-CN"/>
        </w:rPr>
        <w:tab/>
      </w:r>
      <w:hyperlink r:id="rId570" w:history="1">
        <w:r w:rsidRPr="00365822">
          <w:rPr>
            <w:rFonts w:eastAsia="SimSun"/>
            <w:color w:val="0000FF"/>
            <w:sz w:val="18"/>
            <w:szCs w:val="18"/>
            <w:u w:val="single"/>
            <w:lang w:val="es-ES" w:eastAsia="zh-CN"/>
          </w:rPr>
          <w:t>http://www.arib.or.jp/english/html/overview/doc/STD-T63v9_30/2_T63/ARIB-STD-T63/Rel10/37/A37320-a40.pdf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ATIS.3GPP.37.320V1040-2013</w:t>
      </w:r>
      <w:r w:rsidRPr="003F54A5">
        <w:rPr>
          <w:rFonts w:ascii="Arial" w:eastAsia="SimSun" w:hAnsi="Arial" w:cs="Arial"/>
          <w:szCs w:val="24"/>
          <w:lang w:val="fr-CH" w:eastAsia="zh-CN"/>
        </w:rPr>
        <w:tab/>
      </w:r>
      <w:r w:rsidRPr="003F54A5">
        <w:rPr>
          <w:rFonts w:eastAsia="SimSun"/>
          <w:color w:val="000000"/>
          <w:sz w:val="18"/>
          <w:szCs w:val="18"/>
          <w:lang w:val="fr-CH" w:eastAsia="zh-CN"/>
        </w:rPr>
        <w:t>10.4.0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71"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CCSA-TSD-LTE-37.320</w:t>
      </w:r>
      <w:r w:rsidRPr="00BF499C">
        <w:rPr>
          <w:rFonts w:ascii="Arial" w:eastAsia="SimSun" w:hAnsi="Arial" w:cs="Arial"/>
          <w:szCs w:val="24"/>
          <w:lang w:eastAsia="zh-CN"/>
        </w:rPr>
        <w:tab/>
      </w:r>
      <w:r w:rsidRPr="00BF499C">
        <w:rPr>
          <w:rFonts w:eastAsia="SimSun"/>
          <w:color w:val="000000"/>
          <w:sz w:val="18"/>
          <w:szCs w:val="18"/>
          <w:lang w:eastAsia="zh-CN"/>
        </w:rPr>
        <w:t>10.4.0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72" w:history="1">
        <w:r w:rsidRPr="00BF499C">
          <w:rPr>
            <w:rFonts w:eastAsia="SimSun"/>
            <w:color w:val="0000FF"/>
            <w:sz w:val="18"/>
            <w:szCs w:val="18"/>
            <w:u w:val="single"/>
            <w:lang w:eastAsia="zh-CN"/>
          </w:rPr>
          <w:t>http://www.ccsa.org.cn/ITU_spec/ITU-R/M.2012/M.2012-1/LTE/Rel-10/CCSA-TSD-LTE-37320-a40.zip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137 320</w:t>
      </w:r>
      <w:r w:rsidR="00FB5D6B">
        <w:rPr>
          <w:rFonts w:ascii="Arial" w:eastAsia="SimSun" w:hAnsi="Arial" w:cs="Arial"/>
          <w:szCs w:val="24"/>
          <w:lang w:val="fr-CH" w:eastAsia="zh-CN"/>
        </w:rPr>
        <w:tab/>
      </w:r>
      <w:r w:rsidRPr="003F54A5">
        <w:rPr>
          <w:rFonts w:eastAsia="SimSun"/>
          <w:color w:val="000000"/>
          <w:sz w:val="18"/>
          <w:szCs w:val="18"/>
          <w:lang w:val="fr-CH" w:eastAsia="zh-CN"/>
        </w:rPr>
        <w:t>10.4.0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ene.</w:t>
      </w:r>
      <w:r w:rsidRPr="003F54A5">
        <w:rPr>
          <w:rFonts w:ascii="Arial" w:eastAsia="SimSun" w:hAnsi="Arial" w:cs="Arial"/>
          <w:szCs w:val="24"/>
          <w:lang w:val="fr-CH" w:eastAsia="zh-CN"/>
        </w:rPr>
        <w:tab/>
      </w:r>
      <w:hyperlink r:id="rId573" w:history="1">
        <w:r w:rsidRPr="00BF499C">
          <w:rPr>
            <w:rFonts w:eastAsia="SimSun"/>
            <w:color w:val="0000FF"/>
            <w:sz w:val="18"/>
            <w:szCs w:val="18"/>
            <w:u w:val="single"/>
            <w:lang w:eastAsia="zh-CN"/>
          </w:rPr>
          <w:t>http://www.etsi.org/deliver/etsi_ts/137300_137399/137320/10.04.00_60/ts_137320v100400p.pdf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TTAT.3G-37.320(R10-10.4.0)</w:t>
      </w:r>
      <w:r w:rsidRPr="00FD5160">
        <w:rPr>
          <w:rFonts w:ascii="Arial" w:eastAsia="SimSun" w:hAnsi="Arial" w:cs="Arial"/>
          <w:szCs w:val="24"/>
          <w:lang w:val="fr-CH" w:eastAsia="zh-CN"/>
        </w:rPr>
        <w:tab/>
      </w:r>
      <w:r w:rsidRPr="00FD5160">
        <w:rPr>
          <w:rFonts w:eastAsia="SimSun"/>
          <w:color w:val="000000"/>
          <w:sz w:val="18"/>
          <w:szCs w:val="18"/>
          <w:lang w:val="fr-CH" w:eastAsia="zh-CN"/>
        </w:rPr>
        <w:t>10.4.0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74" w:history="1">
        <w:r w:rsidRPr="00FD5160">
          <w:rPr>
            <w:rFonts w:eastAsia="SimSun"/>
            <w:color w:val="0000FF"/>
            <w:sz w:val="18"/>
            <w:szCs w:val="18"/>
            <w:u w:val="single"/>
            <w:lang w:val="fr-CH" w:eastAsia="zh-CN"/>
          </w:rPr>
          <w:t>http://www.tta.or.kr/data/ttasDown.jsp?where=14688&amp;pk_num=TTAT.3G-37.320(R10-10.4.0)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967B5C">
        <w:rPr>
          <w:rFonts w:eastAsia="SimSun"/>
          <w:color w:val="000000"/>
          <w:sz w:val="18"/>
          <w:szCs w:val="18"/>
          <w:lang w:val="fr-CH" w:eastAsia="zh-CN"/>
        </w:rPr>
        <w:t>ARIB</w:t>
      </w:r>
      <w:r w:rsidRPr="00967B5C">
        <w:rPr>
          <w:rFonts w:ascii="Arial" w:eastAsia="SimSun" w:hAnsi="Arial" w:cs="Arial"/>
          <w:szCs w:val="24"/>
          <w:lang w:val="fr-CH" w:eastAsia="zh-CN"/>
        </w:rPr>
        <w:tab/>
      </w:r>
      <w:r w:rsidRPr="00967B5C">
        <w:rPr>
          <w:rFonts w:eastAsia="SimSun"/>
          <w:color w:val="000000"/>
          <w:sz w:val="18"/>
          <w:szCs w:val="18"/>
          <w:lang w:val="fr-CH" w:eastAsia="zh-CN"/>
        </w:rPr>
        <w:t>ARIB STD-T63-37.320</w:t>
      </w:r>
      <w:r w:rsidRPr="00967B5C">
        <w:rPr>
          <w:rFonts w:ascii="Arial" w:eastAsia="SimSun" w:hAnsi="Arial" w:cs="Arial"/>
          <w:szCs w:val="24"/>
          <w:lang w:val="fr-CH" w:eastAsia="zh-CN"/>
        </w:rPr>
        <w:tab/>
      </w:r>
      <w:r w:rsidRPr="00967B5C">
        <w:rPr>
          <w:rFonts w:eastAsia="SimSun"/>
          <w:color w:val="000000"/>
          <w:sz w:val="18"/>
          <w:szCs w:val="18"/>
          <w:lang w:val="fr-CH" w:eastAsia="zh-CN"/>
        </w:rPr>
        <w:t>11.3.0</w:t>
      </w:r>
      <w:r w:rsidRPr="00967B5C">
        <w:rPr>
          <w:rFonts w:ascii="Arial" w:eastAsia="SimSun" w:hAnsi="Arial" w:cs="Arial"/>
          <w:szCs w:val="24"/>
          <w:lang w:val="fr-CH" w:eastAsia="zh-CN"/>
        </w:rPr>
        <w:tab/>
      </w:r>
      <w:r w:rsidRPr="00967B5C">
        <w:rPr>
          <w:rFonts w:eastAsia="SimSun"/>
          <w:color w:val="000000"/>
          <w:sz w:val="18"/>
          <w:szCs w:val="18"/>
          <w:lang w:val="fr-CH" w:eastAsia="zh-CN"/>
        </w:rPr>
        <w:t>13 de jul.</w:t>
      </w:r>
      <w:r w:rsidRPr="00967B5C">
        <w:rPr>
          <w:rFonts w:ascii="Arial" w:eastAsia="SimSun" w:hAnsi="Arial" w:cs="Arial"/>
          <w:szCs w:val="24"/>
          <w:lang w:val="fr-CH" w:eastAsia="zh-CN"/>
        </w:rPr>
        <w:tab/>
      </w:r>
      <w:hyperlink r:id="rId575" w:history="1">
        <w:r w:rsidRPr="00BF499C">
          <w:rPr>
            <w:rFonts w:eastAsia="SimSun"/>
            <w:color w:val="0000FF"/>
            <w:sz w:val="18"/>
            <w:szCs w:val="18"/>
            <w:u w:val="single"/>
            <w:lang w:eastAsia="zh-CN"/>
          </w:rPr>
          <w:t>http://www.arib.or.jp/english/html/overview/doc/STD-T63v10_00/2_T63/ARIB-STD-T63/Rel11/37/A37320-b30.pdf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ATIS.3GPP.37.320V1130-2013</w:t>
      </w:r>
      <w:r w:rsidRPr="003F54A5">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76"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CCSA-TSD-LTE-37.320</w:t>
      </w:r>
      <w:r w:rsidRPr="00BF499C">
        <w:rPr>
          <w:rFonts w:ascii="Arial" w:eastAsia="SimSun" w:hAnsi="Arial" w:cs="Arial"/>
          <w:szCs w:val="24"/>
          <w:lang w:eastAsia="zh-CN"/>
        </w:rPr>
        <w:tab/>
      </w:r>
      <w:r w:rsidRPr="00BF499C">
        <w:rPr>
          <w:rFonts w:eastAsia="SimSun"/>
          <w:color w:val="000000"/>
          <w:sz w:val="18"/>
          <w:szCs w:val="18"/>
          <w:lang w:eastAsia="zh-CN"/>
        </w:rPr>
        <w:t>11.3.0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77" w:history="1">
        <w:r w:rsidRPr="00BF499C">
          <w:rPr>
            <w:rFonts w:eastAsia="SimSun"/>
            <w:color w:val="0000FF"/>
            <w:sz w:val="18"/>
            <w:szCs w:val="18"/>
            <w:u w:val="single"/>
            <w:lang w:eastAsia="zh-CN"/>
          </w:rPr>
          <w:t>http://www.ccsa.org.cn/ITU_spec/ITU-R/M.2012/M.2012-1/LTE/Rel-11/CCSA-TSD-LTE-37320-b30.zip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137 320</w:t>
      </w:r>
      <w:r w:rsidR="00FB5D6B">
        <w:rPr>
          <w:rFonts w:ascii="Arial" w:eastAsia="SimSun" w:hAnsi="Arial" w:cs="Arial"/>
          <w:szCs w:val="24"/>
          <w:lang w:val="fr-CH" w:eastAsia="zh-CN"/>
        </w:rPr>
        <w:tab/>
      </w:r>
      <w:r w:rsidRPr="003F54A5">
        <w:rPr>
          <w:rFonts w:eastAsia="SimSun"/>
          <w:color w:val="000000"/>
          <w:sz w:val="18"/>
          <w:szCs w:val="18"/>
          <w:lang w:val="fr-CH" w:eastAsia="zh-CN"/>
        </w:rPr>
        <w:t>11.3.0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abr.</w:t>
      </w:r>
      <w:r w:rsidRPr="003F54A5">
        <w:rPr>
          <w:rFonts w:ascii="Arial" w:eastAsia="SimSun" w:hAnsi="Arial" w:cs="Arial"/>
          <w:szCs w:val="24"/>
          <w:lang w:val="fr-CH" w:eastAsia="zh-CN"/>
        </w:rPr>
        <w:tab/>
      </w:r>
      <w:hyperlink r:id="rId578" w:history="1">
        <w:r w:rsidRPr="00BF499C">
          <w:rPr>
            <w:rFonts w:eastAsia="SimSun"/>
            <w:color w:val="0000FF"/>
            <w:sz w:val="18"/>
            <w:szCs w:val="18"/>
            <w:u w:val="single"/>
            <w:lang w:eastAsia="zh-CN"/>
          </w:rPr>
          <w:t>http://www.etsi.org/deliver/etsi_ts/137300_137399/137320/11.03.00_60/ts_137320v110300p.pdf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TTAT.3G-37.320(R11-11.3.0)</w:t>
      </w:r>
      <w:r w:rsidRPr="00FD5160">
        <w:rPr>
          <w:rFonts w:ascii="Arial" w:eastAsia="SimSun" w:hAnsi="Arial" w:cs="Arial"/>
          <w:szCs w:val="24"/>
          <w:lang w:val="fr-CH" w:eastAsia="zh-CN"/>
        </w:rPr>
        <w:tab/>
      </w:r>
      <w:r w:rsidRPr="00FD5160">
        <w:rPr>
          <w:rFonts w:eastAsia="SimSun"/>
          <w:color w:val="000000"/>
          <w:sz w:val="18"/>
          <w:szCs w:val="18"/>
          <w:lang w:val="fr-CH" w:eastAsia="zh-CN"/>
        </w:rPr>
        <w:t>11.3.0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79" w:history="1">
        <w:r w:rsidRPr="00FD5160">
          <w:rPr>
            <w:rFonts w:eastAsia="SimSun"/>
            <w:color w:val="0000FF"/>
            <w:sz w:val="18"/>
            <w:szCs w:val="18"/>
            <w:u w:val="single"/>
            <w:lang w:val="fr-CH" w:eastAsia="zh-CN"/>
          </w:rPr>
          <w:t>http://www.tta.or.kr/data/ttasDown.jsp?where=14688&amp;pk_num=TTAT.3G-37.320(R11-11.3.0)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920407" w:rsidRDefault="00FE6951" w:rsidP="00FE6951">
      <w:pPr>
        <w:pStyle w:val="Heading4"/>
        <w:rPr>
          <w:lang w:val="es-ES"/>
        </w:rPr>
      </w:pPr>
      <w:r w:rsidRPr="0035317F">
        <w:rPr>
          <w:lang w:val="es-ES"/>
        </w:rPr>
        <w:t>1.2.1.6</w:t>
      </w:r>
      <w:r w:rsidRPr="0035317F">
        <w:rPr>
          <w:lang w:val="es-ES"/>
        </w:rPr>
        <w:tab/>
      </w:r>
      <w:r w:rsidRPr="00475D0E">
        <w:rPr>
          <w:lang w:val="es-ES"/>
        </w:rPr>
        <w:t xml:space="preserve">Pruebas de conformidad del equipo de usuario (UE) </w:t>
      </w:r>
    </w:p>
    <w:p w:rsidR="00FE6951" w:rsidRPr="00920407" w:rsidRDefault="00FE6951" w:rsidP="00FE6951">
      <w:pPr>
        <w:pStyle w:val="Heading5"/>
        <w:rPr>
          <w:lang w:val="es-ES"/>
        </w:rPr>
      </w:pPr>
      <w:r w:rsidRPr="00920407">
        <w:rPr>
          <w:lang w:val="es-ES"/>
        </w:rPr>
        <w:t>1.2.1.6.1</w:t>
      </w:r>
      <w:r w:rsidRPr="00920407">
        <w:rPr>
          <w:lang w:val="es-ES"/>
        </w:rPr>
        <w:tab/>
        <w:t>TS 36.508</w:t>
      </w:r>
    </w:p>
    <w:p w:rsidR="00FE6951" w:rsidRPr="0035317F" w:rsidRDefault="00FE6951" w:rsidP="00FE6951">
      <w:pPr>
        <w:pStyle w:val="Headingb"/>
        <w:rPr>
          <w:lang w:val="es-ES"/>
        </w:rPr>
      </w:pPr>
      <w:r w:rsidRPr="00475D0E">
        <w:rPr>
          <w:lang w:val="es-ES"/>
        </w:rPr>
        <w:t>Acceso radioeléctrico terrenal universal evolucionado</w:t>
      </w:r>
      <w:r w:rsidRPr="00475D0E" w:rsidDel="00165556">
        <w:rPr>
          <w:lang w:val="es-ES"/>
        </w:rPr>
        <w:t xml:space="preserve"> </w:t>
      </w:r>
      <w:r w:rsidRPr="0035317F">
        <w:rPr>
          <w:lang w:val="es-ES"/>
        </w:rPr>
        <w:t>(E-UTRA) y núcleo de paquetes evolucionado (EPC); Entornos comunes para las pruebas de conformidad de los equipos de usuario (UE)</w:t>
      </w:r>
    </w:p>
    <w:p w:rsidR="00FE6951" w:rsidRPr="00475D0E" w:rsidRDefault="00FE6951" w:rsidP="00FE6951">
      <w:pPr>
        <w:rPr>
          <w:lang w:val="es-ES"/>
        </w:rPr>
      </w:pPr>
      <w:r w:rsidRPr="00475D0E">
        <w:rPr>
          <w:lang w:val="es-ES"/>
        </w:rPr>
        <w:t xml:space="preserve">Este documento contiene las definiciones de las condiciones de referencia y señales de prueba, los parámetros por defecto, las configuraciones de las portadoras radioeléctricas de referencia utilizadas en las pruebas de interoperabilidad de portadoras radioeléctricas, las configuraciones de portadora radioeléctrica comunes para otros objetivos de las pruebas, los requisitos comunes para los equipos de prueba y los procedimientos genéricos de montaje destinados a las pruebas de conformidad de los UE E-UTRAN de 3ª generación. </w:t>
      </w:r>
    </w:p>
    <w:p w:rsidR="00D5251B" w:rsidRDefault="00D5251B" w:rsidP="00770A88">
      <w:pPr>
        <w:keepNext/>
        <w:keepLines/>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lastRenderedPageBreak/>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STD-T63-36.508</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10.4.0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580" w:history="1">
        <w:r w:rsidRPr="00365822">
          <w:rPr>
            <w:rFonts w:eastAsia="SimSun"/>
            <w:color w:val="0000FF"/>
            <w:sz w:val="18"/>
            <w:szCs w:val="18"/>
            <w:u w:val="single"/>
            <w:lang w:val="es-ES" w:eastAsia="zh-CN"/>
          </w:rPr>
          <w:t>http://www.arib.or.jp/english/html/overview/doc/STD-T63v10_00/2_T63/ARIB-STD-T63/Rel10/36/A36508-a40.pdf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ATIS.3GPP.36.508V1040-2013</w:t>
      </w:r>
      <w:r w:rsidRPr="003F54A5">
        <w:rPr>
          <w:rFonts w:ascii="Arial" w:eastAsia="SimSun" w:hAnsi="Arial" w:cs="Arial"/>
          <w:szCs w:val="24"/>
          <w:lang w:val="fr-CH" w:eastAsia="zh-CN"/>
        </w:rPr>
        <w:tab/>
      </w:r>
      <w:r w:rsidRPr="003F54A5">
        <w:rPr>
          <w:rFonts w:eastAsia="SimSun"/>
          <w:color w:val="000000"/>
          <w:sz w:val="18"/>
          <w:szCs w:val="18"/>
          <w:lang w:val="fr-CH" w:eastAsia="zh-CN"/>
        </w:rPr>
        <w:t>10.4.0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81"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CCSA-TSD-LTE-36.508</w:t>
      </w:r>
      <w:r w:rsidRPr="00BF499C">
        <w:rPr>
          <w:rFonts w:ascii="Arial" w:eastAsia="SimSun" w:hAnsi="Arial" w:cs="Arial"/>
          <w:szCs w:val="24"/>
          <w:lang w:eastAsia="zh-CN"/>
        </w:rPr>
        <w:tab/>
      </w:r>
      <w:r w:rsidRPr="00BF499C">
        <w:rPr>
          <w:rFonts w:eastAsia="SimSun"/>
          <w:color w:val="000000"/>
          <w:sz w:val="18"/>
          <w:szCs w:val="18"/>
          <w:lang w:eastAsia="zh-CN"/>
        </w:rPr>
        <w:t>10.4.0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82" w:history="1">
        <w:r w:rsidRPr="00BF499C">
          <w:rPr>
            <w:rFonts w:eastAsia="SimSun"/>
            <w:color w:val="0000FF"/>
            <w:sz w:val="18"/>
            <w:szCs w:val="18"/>
            <w:u w:val="single"/>
            <w:lang w:eastAsia="zh-CN"/>
          </w:rPr>
          <w:t>http://www.ccsa.org.cn/ITU_spec/ITU-R/M.2012/M.2012-1/LTE/Rel-10/CCSA-TSD-LTE-36508-a40.zip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136 508</w:t>
      </w:r>
      <w:r w:rsidR="00FB5D6B">
        <w:rPr>
          <w:rFonts w:ascii="Arial" w:eastAsia="SimSun" w:hAnsi="Arial" w:cs="Arial"/>
          <w:szCs w:val="24"/>
          <w:lang w:val="fr-CH" w:eastAsia="zh-CN"/>
        </w:rPr>
        <w:tab/>
      </w:r>
      <w:r w:rsidRPr="003F54A5">
        <w:rPr>
          <w:rFonts w:eastAsia="SimSun"/>
          <w:color w:val="000000"/>
          <w:sz w:val="18"/>
          <w:szCs w:val="18"/>
          <w:lang w:val="fr-CH" w:eastAsia="zh-CN"/>
        </w:rPr>
        <w:t>10.4.0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may.</w:t>
      </w:r>
      <w:r w:rsidRPr="003F54A5">
        <w:rPr>
          <w:rFonts w:ascii="Arial" w:eastAsia="SimSun" w:hAnsi="Arial" w:cs="Arial"/>
          <w:szCs w:val="24"/>
          <w:lang w:val="fr-CH" w:eastAsia="zh-CN"/>
        </w:rPr>
        <w:tab/>
      </w:r>
      <w:hyperlink r:id="rId583" w:history="1">
        <w:r w:rsidRPr="00BF499C">
          <w:rPr>
            <w:rFonts w:eastAsia="SimSun"/>
            <w:color w:val="0000FF"/>
            <w:sz w:val="18"/>
            <w:szCs w:val="18"/>
            <w:u w:val="single"/>
            <w:lang w:eastAsia="zh-CN"/>
          </w:rPr>
          <w:t>http://www.etsi.org/deliver/etsi_ts/136500_136599/136508/10.04.00_60/ts_136508v100400p.pdf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TTAT.3G-36.508(R10-10.4.0)</w:t>
      </w:r>
      <w:r w:rsidRPr="00FD5160">
        <w:rPr>
          <w:rFonts w:ascii="Arial" w:eastAsia="SimSun" w:hAnsi="Arial" w:cs="Arial"/>
          <w:szCs w:val="24"/>
          <w:lang w:val="fr-CH" w:eastAsia="zh-CN"/>
        </w:rPr>
        <w:tab/>
      </w:r>
      <w:r w:rsidRPr="00FD5160">
        <w:rPr>
          <w:rFonts w:eastAsia="SimSun"/>
          <w:color w:val="000000"/>
          <w:sz w:val="18"/>
          <w:szCs w:val="18"/>
          <w:lang w:val="fr-CH" w:eastAsia="zh-CN"/>
        </w:rPr>
        <w:t>10.4.0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84" w:history="1">
        <w:r w:rsidRPr="00FD5160">
          <w:rPr>
            <w:rFonts w:eastAsia="SimSun"/>
            <w:color w:val="0000FF"/>
            <w:sz w:val="18"/>
            <w:szCs w:val="18"/>
            <w:u w:val="single"/>
            <w:lang w:val="fr-CH" w:eastAsia="zh-CN"/>
          </w:rPr>
          <w:t>http://www.tta.or.kr/data/ttasDown.jsp?where=14688&amp;pk_num=TTAT.3G-36.508(R10-10.4.0)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9D149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967B5C">
        <w:rPr>
          <w:rFonts w:eastAsia="SimSun"/>
          <w:color w:val="000000"/>
          <w:sz w:val="18"/>
          <w:szCs w:val="18"/>
          <w:lang w:val="fr-CH" w:eastAsia="zh-CN"/>
        </w:rPr>
        <w:t>ARIB</w:t>
      </w:r>
      <w:r w:rsidRPr="00967B5C">
        <w:rPr>
          <w:rFonts w:ascii="Arial" w:eastAsia="SimSun" w:hAnsi="Arial" w:cs="Arial"/>
          <w:szCs w:val="24"/>
          <w:lang w:val="fr-CH" w:eastAsia="zh-CN"/>
        </w:rPr>
        <w:tab/>
      </w:r>
      <w:r w:rsidRPr="00967B5C">
        <w:rPr>
          <w:rFonts w:eastAsia="SimSun"/>
          <w:color w:val="000000"/>
          <w:sz w:val="18"/>
          <w:szCs w:val="18"/>
          <w:lang w:val="fr-CH" w:eastAsia="zh-CN"/>
        </w:rPr>
        <w:t>ARIB STD-T63-36.508</w:t>
      </w:r>
      <w:r w:rsidRPr="00967B5C">
        <w:rPr>
          <w:rFonts w:ascii="Arial" w:eastAsia="SimSun" w:hAnsi="Arial" w:cs="Arial"/>
          <w:szCs w:val="24"/>
          <w:lang w:val="fr-CH" w:eastAsia="zh-CN"/>
        </w:rPr>
        <w:tab/>
      </w:r>
      <w:r w:rsidRPr="00967B5C">
        <w:rPr>
          <w:rFonts w:eastAsia="SimSun"/>
          <w:color w:val="000000"/>
          <w:sz w:val="18"/>
          <w:szCs w:val="18"/>
          <w:lang w:val="fr-CH" w:eastAsia="zh-CN"/>
        </w:rPr>
        <w:t>11.0.0</w:t>
      </w:r>
      <w:r w:rsidRPr="00967B5C">
        <w:rPr>
          <w:rFonts w:ascii="Arial" w:eastAsia="SimSun" w:hAnsi="Arial" w:cs="Arial"/>
          <w:szCs w:val="24"/>
          <w:lang w:val="fr-CH" w:eastAsia="zh-CN"/>
        </w:rPr>
        <w:tab/>
      </w:r>
      <w:r w:rsidRPr="00967B5C">
        <w:rPr>
          <w:rFonts w:eastAsia="SimSun"/>
          <w:color w:val="000000"/>
          <w:sz w:val="18"/>
          <w:szCs w:val="18"/>
          <w:lang w:val="fr-CH" w:eastAsia="zh-CN"/>
        </w:rPr>
        <w:t>13 de jul.</w:t>
      </w:r>
      <w:r w:rsidRPr="00967B5C">
        <w:rPr>
          <w:rFonts w:ascii="Arial" w:eastAsia="SimSun" w:hAnsi="Arial" w:cs="Arial"/>
          <w:szCs w:val="24"/>
          <w:lang w:val="fr-CH" w:eastAsia="zh-CN"/>
        </w:rPr>
        <w:tab/>
      </w:r>
      <w:hyperlink r:id="rId585" w:history="1">
        <w:r w:rsidRPr="00BF499C">
          <w:rPr>
            <w:rFonts w:eastAsia="SimSun"/>
            <w:color w:val="0000FF"/>
            <w:sz w:val="18"/>
            <w:szCs w:val="18"/>
            <w:u w:val="single"/>
            <w:lang w:eastAsia="zh-CN"/>
          </w:rPr>
          <w:t>http://www.arib.or.jp/english/html/overview/doc/STD-T63v10_00/2_T63/ARIB-STD-T63/Rel11/36/A36508-b00.pdf</w:t>
        </w:r>
      </w:hyperlink>
    </w:p>
    <w:p w:rsidR="00FE6951" w:rsidRPr="00BF499C"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67B5C">
        <w:rPr>
          <w:rFonts w:eastAsia="SimSun"/>
          <w:color w:val="000000"/>
          <w:sz w:val="18"/>
          <w:szCs w:val="18"/>
          <w:lang w:val="fr-CH" w:eastAsia="zh-CN"/>
        </w:rPr>
        <w:t>ATIS</w:t>
      </w:r>
      <w:r w:rsidRPr="00967B5C">
        <w:rPr>
          <w:rFonts w:ascii="Arial" w:eastAsia="SimSun" w:hAnsi="Arial" w:cs="Arial"/>
          <w:szCs w:val="24"/>
          <w:lang w:val="fr-CH" w:eastAsia="zh-CN"/>
        </w:rPr>
        <w:tab/>
      </w:r>
      <w:r w:rsidRPr="00967B5C">
        <w:rPr>
          <w:rFonts w:eastAsia="SimSun"/>
          <w:color w:val="000000"/>
          <w:sz w:val="18"/>
          <w:szCs w:val="18"/>
          <w:lang w:val="fr-CH" w:eastAsia="zh-CN"/>
        </w:rPr>
        <w:t>ATIS.3GPP.36.508V1100-2013</w:t>
      </w:r>
      <w:r w:rsidRPr="00967B5C">
        <w:rPr>
          <w:rFonts w:ascii="Arial" w:eastAsia="SimSun" w:hAnsi="Arial" w:cs="Arial"/>
          <w:szCs w:val="24"/>
          <w:lang w:val="fr-CH" w:eastAsia="zh-CN"/>
        </w:rPr>
        <w:tab/>
      </w:r>
      <w:r w:rsidRPr="00967B5C">
        <w:rPr>
          <w:rFonts w:eastAsia="SimSun"/>
          <w:color w:val="000000"/>
          <w:sz w:val="18"/>
          <w:szCs w:val="18"/>
          <w:lang w:val="fr-CH" w:eastAsia="zh-CN"/>
        </w:rPr>
        <w:t>11.0.0</w:t>
      </w:r>
      <w:r w:rsidRPr="00967B5C">
        <w:rPr>
          <w:rFonts w:ascii="Arial" w:eastAsia="SimSun" w:hAnsi="Arial" w:cs="Arial"/>
          <w:szCs w:val="24"/>
          <w:lang w:val="fr-CH" w:eastAsia="zh-CN"/>
        </w:rPr>
        <w:tab/>
      </w:r>
      <w:r w:rsidRPr="00967B5C">
        <w:rPr>
          <w:rFonts w:eastAsia="SimSun"/>
          <w:color w:val="000000"/>
          <w:sz w:val="18"/>
          <w:szCs w:val="18"/>
          <w:lang w:val="fr-CH" w:eastAsia="zh-CN"/>
        </w:rPr>
        <w:t>13 de jun.</w:t>
      </w:r>
      <w:r w:rsidRPr="00967B5C">
        <w:rPr>
          <w:rFonts w:ascii="Arial" w:eastAsia="SimSun" w:hAnsi="Arial" w:cs="Arial"/>
          <w:szCs w:val="24"/>
          <w:lang w:val="fr-CH" w:eastAsia="zh-CN"/>
        </w:rPr>
        <w:tab/>
      </w:r>
      <w:hyperlink r:id="rId586"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CCSA-TSD-LTE-36.508</w:t>
      </w:r>
      <w:r w:rsidRPr="00BF499C">
        <w:rPr>
          <w:rFonts w:ascii="Arial" w:eastAsia="SimSun" w:hAnsi="Arial" w:cs="Arial"/>
          <w:szCs w:val="24"/>
          <w:lang w:eastAsia="zh-CN"/>
        </w:rPr>
        <w:tab/>
      </w:r>
      <w:r w:rsidRPr="00BF499C">
        <w:rPr>
          <w:rFonts w:eastAsia="SimSun"/>
          <w:color w:val="000000"/>
          <w:sz w:val="18"/>
          <w:szCs w:val="18"/>
          <w:lang w:eastAsia="zh-CN"/>
        </w:rPr>
        <w:t>11.0.0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87" w:history="1">
        <w:r w:rsidRPr="00BF499C">
          <w:rPr>
            <w:rFonts w:eastAsia="SimSun"/>
            <w:color w:val="0000FF"/>
            <w:sz w:val="18"/>
            <w:szCs w:val="18"/>
            <w:u w:val="single"/>
            <w:lang w:eastAsia="zh-CN"/>
          </w:rPr>
          <w:t>http://www.ccsa.org.cn/ITU_spec/ITU-R/M.2012/M.2012-1/LTE/Rel-11/CCSA-TSD-LTE-36508-b00.zip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136 508</w:t>
      </w:r>
      <w:r w:rsidR="00FB5D6B">
        <w:rPr>
          <w:rFonts w:eastAsia="SimSun"/>
          <w:color w:val="000000"/>
          <w:sz w:val="18"/>
          <w:szCs w:val="18"/>
          <w:lang w:val="fr-CH" w:eastAsia="zh-CN"/>
        </w:rPr>
        <w:tab/>
      </w:r>
      <w:r w:rsidRPr="003F54A5">
        <w:rPr>
          <w:rFonts w:eastAsia="SimSun"/>
          <w:color w:val="000000"/>
          <w:sz w:val="18"/>
          <w:szCs w:val="18"/>
          <w:lang w:val="fr-CH" w:eastAsia="zh-CN"/>
        </w:rPr>
        <w:t>11.0.0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may.</w:t>
      </w:r>
      <w:r w:rsidRPr="003F54A5">
        <w:rPr>
          <w:rFonts w:ascii="Arial" w:eastAsia="SimSun" w:hAnsi="Arial" w:cs="Arial"/>
          <w:szCs w:val="24"/>
          <w:lang w:val="fr-CH" w:eastAsia="zh-CN"/>
        </w:rPr>
        <w:tab/>
      </w:r>
      <w:hyperlink r:id="rId588" w:history="1">
        <w:r w:rsidRPr="00BF499C">
          <w:rPr>
            <w:rFonts w:eastAsia="SimSun"/>
            <w:color w:val="0000FF"/>
            <w:sz w:val="18"/>
            <w:szCs w:val="18"/>
            <w:u w:val="single"/>
            <w:lang w:eastAsia="zh-CN"/>
          </w:rPr>
          <w:t>http://www.etsi.org/deliver/etsi_ts/136500_136599/136508/11.00.00_60/ts_136508v110000p.pdf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TTAT.3G-36.508(R11-11.0.0)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89" w:history="1">
        <w:r w:rsidRPr="00FD5160">
          <w:rPr>
            <w:rFonts w:eastAsia="SimSun"/>
            <w:color w:val="0000FF"/>
            <w:sz w:val="18"/>
            <w:szCs w:val="18"/>
            <w:u w:val="single"/>
            <w:lang w:val="fr-CH" w:eastAsia="zh-CN"/>
          </w:rPr>
          <w:t>http://www.tta.or.kr/data/ttasDown.jsp?where=14688&amp;pk_num=TTAT.3G-36.508(R11-11.0.0)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t>1.2.1.6.2</w:t>
      </w:r>
      <w:r w:rsidRPr="00DE00EB">
        <w:rPr>
          <w:lang w:val="es-ES_tradnl"/>
        </w:rPr>
        <w:tab/>
        <w:t>TS 36.509</w:t>
      </w:r>
    </w:p>
    <w:p w:rsidR="00FE6951" w:rsidRPr="0035317F" w:rsidRDefault="00FE6951" w:rsidP="00FE6951">
      <w:pPr>
        <w:pStyle w:val="Headingb"/>
        <w:rPr>
          <w:lang w:val="es-ES"/>
        </w:rPr>
      </w:pPr>
      <w:r w:rsidRPr="00475D0E">
        <w:rPr>
          <w:lang w:val="es-ES"/>
        </w:rPr>
        <w:t>Acceso radioeléctrico terrenal universal evolucionado (E-UTRA) y núcleo de paquetes evolucionado (EPC)</w:t>
      </w:r>
      <w:r w:rsidRPr="0035317F">
        <w:rPr>
          <w:lang w:val="es-ES"/>
        </w:rPr>
        <w:t xml:space="preserve">; </w:t>
      </w:r>
      <w:r w:rsidRPr="00475D0E">
        <w:rPr>
          <w:lang w:val="es-ES"/>
        </w:rPr>
        <w:t>funciones de pruebas de conformidad</w:t>
      </w:r>
      <w:r w:rsidRPr="0035317F">
        <w:rPr>
          <w:lang w:val="es-ES"/>
        </w:rPr>
        <w:t xml:space="preserve"> </w:t>
      </w:r>
      <w:r w:rsidRPr="00475D0E">
        <w:rPr>
          <w:lang w:val="es-ES"/>
        </w:rPr>
        <w:t>especiales para el equipo de usuario</w:t>
      </w:r>
      <w:r w:rsidRPr="0035317F">
        <w:rPr>
          <w:lang w:val="es-ES"/>
        </w:rPr>
        <w:t xml:space="preserve"> (UE) </w:t>
      </w:r>
    </w:p>
    <w:p w:rsidR="00FE6951" w:rsidRPr="00475D0E" w:rsidRDefault="00FE6951" w:rsidP="00FE6951">
      <w:pPr>
        <w:rPr>
          <w:lang w:val="es-ES"/>
        </w:rPr>
      </w:pPr>
      <w:r w:rsidRPr="00475D0E">
        <w:rPr>
          <w:lang w:val="es-ES"/>
        </w:rPr>
        <w:t>En este documento se definen, en relación con los equipos de usuario (UE) en modos E-UTRA FDD o TDD, las funciones especiales y sus métodos de activación/desactivación que se requieren a efectos de pruebas de conformidad de los UE.</w:t>
      </w:r>
    </w:p>
    <w:p w:rsidR="00FE6951" w:rsidRPr="00475D0E" w:rsidRDefault="00FE6951" w:rsidP="00FE6951">
      <w:pPr>
        <w:rPr>
          <w:lang w:val="es-ES"/>
        </w:rPr>
      </w:pPr>
      <w:r w:rsidRPr="00475D0E">
        <w:rPr>
          <w:lang w:val="es-ES"/>
        </w:rPr>
        <w:t>En este documento también se describe la operación de esas funciones especiales para equipos de usuario que soportan los modos E-UTRA FDD o TDD, al operar en dichos modos, en modo GSM/GPRS o en modo CDMA2000.</w:t>
      </w:r>
    </w:p>
    <w:p w:rsidR="00D5251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STD-T63-36.509</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10.0.0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12 de dic.</w:t>
      </w:r>
      <w:r w:rsidRPr="00DE00EB">
        <w:rPr>
          <w:rFonts w:ascii="Arial" w:eastAsia="SimSun" w:hAnsi="Arial" w:cs="Arial"/>
          <w:szCs w:val="24"/>
          <w:lang w:val="es-ES_tradnl" w:eastAsia="zh-CN"/>
        </w:rPr>
        <w:tab/>
      </w:r>
      <w:hyperlink r:id="rId590" w:history="1">
        <w:r w:rsidRPr="00365822">
          <w:rPr>
            <w:rFonts w:eastAsia="SimSun"/>
            <w:color w:val="0000FF"/>
            <w:sz w:val="18"/>
            <w:szCs w:val="18"/>
            <w:u w:val="single"/>
            <w:lang w:val="es-ES" w:eastAsia="zh-CN"/>
          </w:rPr>
          <w:t>http://www.arib.or.jp/english/html/overview/doc/STD-T63v9_50/2_T63/ARIB-STD-T63/Rel10/36/A36509-a00.pdf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ATIS</w:t>
      </w:r>
      <w:r w:rsidRPr="003F54A5">
        <w:rPr>
          <w:rFonts w:ascii="Arial" w:eastAsia="SimSun" w:hAnsi="Arial" w:cs="Arial"/>
          <w:szCs w:val="24"/>
          <w:lang w:val="fr-CH" w:eastAsia="zh-CN"/>
        </w:rPr>
        <w:tab/>
      </w:r>
      <w:r w:rsidRPr="003F54A5">
        <w:rPr>
          <w:rFonts w:eastAsia="SimSun"/>
          <w:color w:val="000000"/>
          <w:sz w:val="18"/>
          <w:szCs w:val="18"/>
          <w:lang w:val="fr-CH" w:eastAsia="zh-CN"/>
        </w:rPr>
        <w:t>ATIS.3GPP.36.509V1000-2013</w:t>
      </w:r>
      <w:r w:rsidRPr="003F54A5">
        <w:rPr>
          <w:rFonts w:ascii="Arial" w:eastAsia="SimSun" w:hAnsi="Arial" w:cs="Arial"/>
          <w:szCs w:val="24"/>
          <w:lang w:val="fr-CH" w:eastAsia="zh-CN"/>
        </w:rPr>
        <w:tab/>
      </w:r>
      <w:r w:rsidRPr="003F54A5">
        <w:rPr>
          <w:rFonts w:eastAsia="SimSun"/>
          <w:color w:val="000000"/>
          <w:sz w:val="18"/>
          <w:szCs w:val="18"/>
          <w:lang w:val="fr-CH" w:eastAsia="zh-CN"/>
        </w:rPr>
        <w:t>10.0.0</w:t>
      </w:r>
      <w:r w:rsidRPr="003F54A5">
        <w:rPr>
          <w:rFonts w:ascii="Arial" w:eastAsia="SimSun" w:hAnsi="Arial" w:cs="Arial"/>
          <w:szCs w:val="24"/>
          <w:lang w:val="fr-CH" w:eastAsia="zh-CN"/>
        </w:rPr>
        <w:tab/>
      </w:r>
      <w:r w:rsidRPr="003F54A5">
        <w:rPr>
          <w:rFonts w:eastAsia="SimSun"/>
          <w:color w:val="000000"/>
          <w:sz w:val="18"/>
          <w:szCs w:val="18"/>
          <w:lang w:val="fr-CH" w:eastAsia="zh-CN"/>
        </w:rPr>
        <w:t>13</w:t>
      </w:r>
      <w:r>
        <w:rPr>
          <w:rFonts w:eastAsia="SimSun"/>
          <w:color w:val="000000"/>
          <w:sz w:val="18"/>
          <w:szCs w:val="18"/>
          <w:lang w:val="fr-CH" w:eastAsia="zh-CN"/>
        </w:rPr>
        <w:t xml:space="preserve"> de jun.</w:t>
      </w:r>
      <w:r w:rsidRPr="003F54A5">
        <w:rPr>
          <w:rFonts w:ascii="Arial" w:eastAsia="SimSun" w:hAnsi="Arial" w:cs="Arial"/>
          <w:szCs w:val="24"/>
          <w:lang w:val="fr-CH" w:eastAsia="zh-CN"/>
        </w:rPr>
        <w:tab/>
      </w:r>
      <w:hyperlink r:id="rId591"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CCSA-TSD-LTE-36.509</w:t>
      </w:r>
      <w:r w:rsidRPr="00BF499C">
        <w:rPr>
          <w:rFonts w:ascii="Arial" w:eastAsia="SimSun" w:hAnsi="Arial" w:cs="Arial"/>
          <w:szCs w:val="24"/>
          <w:lang w:eastAsia="zh-CN"/>
        </w:rPr>
        <w:tab/>
      </w:r>
      <w:r w:rsidRPr="00BF499C">
        <w:rPr>
          <w:rFonts w:eastAsia="SimSun"/>
          <w:color w:val="000000"/>
          <w:sz w:val="18"/>
          <w:szCs w:val="18"/>
          <w:lang w:eastAsia="zh-CN"/>
        </w:rPr>
        <w:t>10.0.0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92" w:history="1">
        <w:r w:rsidRPr="00BF499C">
          <w:rPr>
            <w:rFonts w:eastAsia="SimSun"/>
            <w:color w:val="0000FF"/>
            <w:sz w:val="18"/>
            <w:szCs w:val="18"/>
            <w:u w:val="single"/>
            <w:lang w:eastAsia="zh-CN"/>
          </w:rPr>
          <w:t>http://www.ccsa.org.cn/ITU_spec/ITU-R/M.2012/M.2012-1/LTE/Rel-10/CCSA-TSD-LTE-36509-a00.zip</w:t>
        </w:r>
      </w:hyperlink>
    </w:p>
    <w:p w:rsidR="00FE6951" w:rsidRPr="00BF499C"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3F54A5">
        <w:rPr>
          <w:rFonts w:eastAsia="SimSun"/>
          <w:color w:val="000000"/>
          <w:sz w:val="18"/>
          <w:szCs w:val="18"/>
          <w:lang w:val="fr-CH" w:eastAsia="zh-CN"/>
        </w:rPr>
        <w:t>ETSI</w:t>
      </w:r>
      <w:r w:rsidRPr="003F54A5">
        <w:rPr>
          <w:rFonts w:ascii="Arial" w:eastAsia="SimSun" w:hAnsi="Arial" w:cs="Arial"/>
          <w:szCs w:val="24"/>
          <w:lang w:val="fr-CH" w:eastAsia="zh-CN"/>
        </w:rPr>
        <w:tab/>
      </w:r>
      <w:r w:rsidRPr="003F54A5">
        <w:rPr>
          <w:rFonts w:eastAsia="SimSun"/>
          <w:color w:val="000000"/>
          <w:sz w:val="18"/>
          <w:szCs w:val="18"/>
          <w:lang w:val="fr-CH" w:eastAsia="zh-CN"/>
        </w:rPr>
        <w:t>ETSI TS 136 509</w:t>
      </w:r>
      <w:r w:rsidR="00FB5D6B">
        <w:rPr>
          <w:rFonts w:ascii="Arial" w:eastAsia="SimSun" w:hAnsi="Arial" w:cs="Arial"/>
          <w:szCs w:val="24"/>
          <w:lang w:val="fr-CH" w:eastAsia="zh-CN"/>
        </w:rPr>
        <w:tab/>
      </w:r>
      <w:r w:rsidRPr="003F54A5">
        <w:rPr>
          <w:rFonts w:eastAsia="SimSun"/>
          <w:color w:val="000000"/>
          <w:sz w:val="18"/>
          <w:szCs w:val="18"/>
          <w:lang w:val="fr-CH" w:eastAsia="zh-CN"/>
        </w:rPr>
        <w:t>10.0.0</w:t>
      </w:r>
      <w:r w:rsidRPr="003F54A5">
        <w:rPr>
          <w:rFonts w:ascii="Arial" w:eastAsia="SimSun" w:hAnsi="Arial" w:cs="Arial"/>
          <w:szCs w:val="24"/>
          <w:lang w:val="fr-CH" w:eastAsia="zh-CN"/>
        </w:rPr>
        <w:tab/>
      </w:r>
      <w:r w:rsidRPr="003F54A5">
        <w:rPr>
          <w:rFonts w:eastAsia="SimSun"/>
          <w:color w:val="000000"/>
          <w:sz w:val="18"/>
          <w:szCs w:val="18"/>
          <w:lang w:val="fr-CH" w:eastAsia="zh-CN"/>
        </w:rPr>
        <w:t>12</w:t>
      </w:r>
      <w:r>
        <w:rPr>
          <w:rFonts w:eastAsia="SimSun"/>
          <w:color w:val="000000"/>
          <w:sz w:val="18"/>
          <w:szCs w:val="18"/>
          <w:lang w:val="fr-CH" w:eastAsia="zh-CN"/>
        </w:rPr>
        <w:t xml:space="preserve"> de oct.</w:t>
      </w:r>
      <w:r w:rsidRPr="003F54A5">
        <w:rPr>
          <w:rFonts w:ascii="Arial" w:eastAsia="SimSun" w:hAnsi="Arial" w:cs="Arial"/>
          <w:szCs w:val="24"/>
          <w:lang w:val="fr-CH" w:eastAsia="zh-CN"/>
        </w:rPr>
        <w:tab/>
      </w:r>
      <w:hyperlink r:id="rId593" w:history="1">
        <w:r w:rsidRPr="00BF499C">
          <w:rPr>
            <w:rFonts w:eastAsia="SimSun"/>
            <w:color w:val="0000FF"/>
            <w:sz w:val="18"/>
            <w:szCs w:val="18"/>
            <w:u w:val="single"/>
            <w:lang w:eastAsia="zh-CN"/>
          </w:rPr>
          <w:t>http://www.etsi.org/deliver/etsi_ts/136500_136599/136509/10.00.00_60/ts_136509v100000p.pdf</w:t>
        </w:r>
      </w:hyperlink>
    </w:p>
    <w:p w:rsidR="00FE6951" w:rsidRPr="00FD5160"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TTAT.3G-36.509(R10-10.0.0)</w:t>
      </w:r>
      <w:r w:rsidRPr="00FD5160">
        <w:rPr>
          <w:rFonts w:ascii="Arial" w:eastAsia="SimSun" w:hAnsi="Arial" w:cs="Arial"/>
          <w:szCs w:val="24"/>
          <w:lang w:val="fr-CH" w:eastAsia="zh-CN"/>
        </w:rPr>
        <w:tab/>
      </w:r>
      <w:r w:rsidRPr="00FD5160">
        <w:rPr>
          <w:rFonts w:eastAsia="SimSun"/>
          <w:color w:val="000000"/>
          <w:sz w:val="18"/>
          <w:szCs w:val="18"/>
          <w:lang w:val="fr-CH" w:eastAsia="zh-CN"/>
        </w:rPr>
        <w:t>10.0.0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94" w:history="1">
        <w:r w:rsidRPr="00FD5160">
          <w:rPr>
            <w:rFonts w:eastAsia="SimSun"/>
            <w:color w:val="0000FF"/>
            <w:sz w:val="18"/>
            <w:szCs w:val="18"/>
            <w:u w:val="single"/>
            <w:lang w:val="fr-CH" w:eastAsia="zh-CN"/>
          </w:rPr>
          <w:t>http://www.tta.or.kr/data/ttasDown.jsp?where=14688&amp;pk_num=TTAT.3G-36.509(R10-10.0.0)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lastRenderedPageBreak/>
        <w:t>1.2.1.6.3</w:t>
      </w:r>
      <w:r w:rsidRPr="00DE00EB">
        <w:rPr>
          <w:lang w:val="es-ES_tradnl"/>
        </w:rPr>
        <w:tab/>
        <w:t>TS 36.521-1</w:t>
      </w:r>
    </w:p>
    <w:p w:rsidR="00FE6951" w:rsidRPr="00920407" w:rsidRDefault="00FE6951" w:rsidP="00FE6951">
      <w:pPr>
        <w:pStyle w:val="Headingb"/>
        <w:rPr>
          <w:lang w:val="es-ES"/>
        </w:rPr>
      </w:pPr>
      <w:r w:rsidRPr="00475D0E">
        <w:rPr>
          <w:lang w:val="es-ES"/>
        </w:rPr>
        <w:t>Acceso radioeléctrico terrenal universal evolucionado (E-UTRA)</w:t>
      </w:r>
      <w:r w:rsidRPr="00920407">
        <w:rPr>
          <w:lang w:val="es-ES"/>
        </w:rPr>
        <w:t xml:space="preserve">; </w:t>
      </w:r>
      <w:r w:rsidRPr="00475D0E">
        <w:rPr>
          <w:lang w:val="es-ES"/>
        </w:rPr>
        <w:t>especifica</w:t>
      </w:r>
      <w:r>
        <w:rPr>
          <w:lang w:val="es-ES"/>
        </w:rPr>
        <w:t>ciones de conformidad de los UE</w:t>
      </w:r>
      <w:r w:rsidRPr="00920407">
        <w:rPr>
          <w:lang w:val="es-ES"/>
        </w:rPr>
        <w:t xml:space="preserve">; </w:t>
      </w:r>
      <w:r w:rsidRPr="00475D0E">
        <w:rPr>
          <w:lang w:val="es-ES"/>
        </w:rPr>
        <w:t>transmisión y recepción radioeléctricas</w:t>
      </w:r>
      <w:r w:rsidRPr="00920407">
        <w:rPr>
          <w:lang w:val="es-ES"/>
        </w:rPr>
        <w:t>; Part</w:t>
      </w:r>
      <w:r w:rsidRPr="00475D0E">
        <w:rPr>
          <w:lang w:val="es-ES"/>
        </w:rPr>
        <w:t>e</w:t>
      </w:r>
      <w:r w:rsidRPr="00920407">
        <w:rPr>
          <w:lang w:val="es-ES"/>
        </w:rPr>
        <w:t xml:space="preserve"> 1: </w:t>
      </w:r>
      <w:r>
        <w:rPr>
          <w:lang w:val="es-ES"/>
        </w:rPr>
        <w:t>P</w:t>
      </w:r>
      <w:r w:rsidRPr="00475D0E">
        <w:rPr>
          <w:lang w:val="es-ES"/>
        </w:rPr>
        <w:t>ruebas de conformidad</w:t>
      </w:r>
    </w:p>
    <w:p w:rsidR="00FE6951" w:rsidRPr="00475D0E" w:rsidRDefault="00FE6951" w:rsidP="00FE6951">
      <w:pPr>
        <w:rPr>
          <w:lang w:val="es-ES"/>
        </w:rPr>
      </w:pPr>
      <w:r w:rsidRPr="00475D0E">
        <w:rPr>
          <w:lang w:val="es-ES"/>
        </w:rPr>
        <w:t xml:space="preserve">En este documento se definen los procedimientos de medición para las pruebas de conformidad de </w:t>
      </w:r>
      <w:r>
        <w:rPr>
          <w:lang w:val="es-ES"/>
        </w:rPr>
        <w:t>UE</w:t>
      </w:r>
      <w:r w:rsidRPr="00475D0E">
        <w:rPr>
          <w:lang w:val="es-ES"/>
        </w:rPr>
        <w:t xml:space="preserve"> que contienen las características de transmisión, las características de recepción y los requisitos de calidad relativos a los sistemas de evolución a largo plazo (LTE) 3G. En TS</w:t>
      </w:r>
      <w:r>
        <w:rPr>
          <w:lang w:val="es-ES"/>
        </w:rPr>
        <w:t> </w:t>
      </w:r>
      <w:r w:rsidRPr="00475D0E">
        <w:rPr>
          <w:lang w:val="es-ES"/>
        </w:rPr>
        <w:t>36.521-3 se especifican las pruebas de conformidad para el soporte de la RRM (Gestión de recursos radioeléctricos).</w:t>
      </w:r>
    </w:p>
    <w:p w:rsidR="00FE6951" w:rsidRDefault="00FE6951" w:rsidP="00FE6951">
      <w:pPr>
        <w:rPr>
          <w:lang w:val="es-ES"/>
        </w:rPr>
      </w:pPr>
      <w:r w:rsidRPr="0035317F">
        <w:rPr>
          <w:lang w:val="es-ES"/>
        </w:rPr>
        <w:t xml:space="preserve">Los requisitos se enumeran </w:t>
      </w:r>
      <w:r>
        <w:rPr>
          <w:lang w:val="es-ES"/>
        </w:rPr>
        <w:t>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las pruebas «definición y aplicabilidad».</w:t>
      </w:r>
    </w:p>
    <w:p w:rsidR="00FE6951" w:rsidRPr="0035317F" w:rsidRDefault="00FE6951" w:rsidP="00FE6951">
      <w:pPr>
        <w:rPr>
          <w:lang w:val="es-ES"/>
        </w:rPr>
      </w:pPr>
      <w:r>
        <w:rPr>
          <w:lang w:val="es-ES"/>
        </w:rPr>
        <w:t>Por ejemplo, solamente se probará esta funcionalidad en los UE de versión 8 y posteriores que soporten LTE. En el texto de la prueba se indica si para determinadas pruebas se aplican condiciones específicas para cada versión.</w:t>
      </w:r>
    </w:p>
    <w:p w:rsidR="00D5251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STD-T63-36.521-1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10.5.0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595" w:history="1">
        <w:r w:rsidRPr="00365822">
          <w:rPr>
            <w:rFonts w:eastAsia="SimSun"/>
            <w:color w:val="0000FF"/>
            <w:sz w:val="18"/>
            <w:szCs w:val="18"/>
            <w:u w:val="single"/>
            <w:lang w:val="es-ES" w:eastAsia="zh-CN"/>
          </w:rPr>
          <w:t>http://www.arib.or.jp/english/html/overview/doc/STD-T63v10_00/2_T63/ARIB-STD-T63/Rel10/36/A36521-1-a50.pdf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ATIS.3GPP.36.521-1V1050-2013</w:t>
      </w:r>
      <w:r w:rsidRPr="00DD77E0">
        <w:rPr>
          <w:rFonts w:ascii="Arial" w:eastAsia="SimSun" w:hAnsi="Arial" w:cs="Arial"/>
          <w:szCs w:val="24"/>
          <w:lang w:val="fr-CH" w:eastAsia="zh-CN"/>
        </w:rPr>
        <w:tab/>
      </w:r>
      <w:r w:rsidRPr="00DD77E0">
        <w:rPr>
          <w:rFonts w:eastAsia="SimSun"/>
          <w:color w:val="000000"/>
          <w:sz w:val="18"/>
          <w:szCs w:val="18"/>
          <w:lang w:val="fr-CH" w:eastAsia="zh-CN"/>
        </w:rPr>
        <w:t>10.5.0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596"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CCSA-TSD-LTE-36.521-1</w:t>
      </w:r>
      <w:r w:rsidRPr="00BF499C">
        <w:rPr>
          <w:rFonts w:ascii="Arial" w:eastAsia="SimSun" w:hAnsi="Arial" w:cs="Arial"/>
          <w:szCs w:val="24"/>
          <w:lang w:eastAsia="zh-CN"/>
        </w:rPr>
        <w:tab/>
      </w:r>
      <w:r w:rsidRPr="00BF499C">
        <w:rPr>
          <w:rFonts w:eastAsia="SimSun"/>
          <w:color w:val="000000"/>
          <w:sz w:val="18"/>
          <w:szCs w:val="18"/>
          <w:lang w:eastAsia="zh-CN"/>
        </w:rPr>
        <w:t>10.5.0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597" w:history="1">
        <w:r w:rsidRPr="00BF499C">
          <w:rPr>
            <w:rFonts w:eastAsia="SimSun"/>
            <w:color w:val="0000FF"/>
            <w:sz w:val="18"/>
            <w:szCs w:val="18"/>
            <w:u w:val="single"/>
            <w:lang w:eastAsia="zh-CN"/>
          </w:rPr>
          <w:t>http://www.ccsa.org.cn/ITU_spec/ITU-R/M.2012/M.2012-1/LTE/Rel-10/CCSA-TSD-LTE-36521-1-a50.zip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136 521-1</w:t>
      </w:r>
      <w:r w:rsidR="00FB5D6B">
        <w:rPr>
          <w:rFonts w:ascii="Arial" w:eastAsia="SimSun" w:hAnsi="Arial" w:cs="Arial"/>
          <w:szCs w:val="24"/>
          <w:lang w:val="fr-CH" w:eastAsia="zh-CN"/>
        </w:rPr>
        <w:tab/>
      </w:r>
      <w:r w:rsidRPr="00DD77E0">
        <w:rPr>
          <w:rFonts w:eastAsia="SimSun"/>
          <w:color w:val="000000"/>
          <w:sz w:val="18"/>
          <w:szCs w:val="18"/>
          <w:lang w:val="fr-CH" w:eastAsia="zh-CN"/>
        </w:rPr>
        <w:t>10.5.0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may.</w:t>
      </w:r>
      <w:r w:rsidRPr="00DD77E0">
        <w:rPr>
          <w:rFonts w:ascii="Arial" w:eastAsia="SimSun" w:hAnsi="Arial" w:cs="Arial"/>
          <w:szCs w:val="24"/>
          <w:lang w:val="fr-CH" w:eastAsia="zh-CN"/>
        </w:rPr>
        <w:tab/>
      </w:r>
      <w:hyperlink r:id="rId598" w:history="1">
        <w:r w:rsidRPr="00BF499C">
          <w:rPr>
            <w:rFonts w:eastAsia="SimSun"/>
            <w:color w:val="0000FF"/>
            <w:sz w:val="18"/>
            <w:szCs w:val="18"/>
            <w:u w:val="single"/>
            <w:lang w:eastAsia="zh-CN"/>
          </w:rPr>
          <w:t>http://www.etsi.org/deliver/etsi_ts/136500_136599/13652101/10.05.00_60/ts_13652101v100500p.pdf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TTAT.3G-36.521-1(R10-10.5.0)</w:t>
      </w:r>
      <w:r w:rsidRPr="00FD5160">
        <w:rPr>
          <w:rFonts w:ascii="Arial" w:eastAsia="SimSun" w:hAnsi="Arial" w:cs="Arial"/>
          <w:szCs w:val="24"/>
          <w:lang w:val="fr-CH" w:eastAsia="zh-CN"/>
        </w:rPr>
        <w:tab/>
      </w:r>
      <w:r w:rsidRPr="00FD5160">
        <w:rPr>
          <w:rFonts w:eastAsia="SimSun"/>
          <w:color w:val="000000"/>
          <w:sz w:val="18"/>
          <w:szCs w:val="18"/>
          <w:lang w:val="fr-CH" w:eastAsia="zh-CN"/>
        </w:rPr>
        <w:t>10.5.0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599" w:history="1">
        <w:r w:rsidRPr="00FD5160">
          <w:rPr>
            <w:rFonts w:eastAsia="SimSun"/>
            <w:color w:val="0000FF"/>
            <w:sz w:val="18"/>
            <w:szCs w:val="18"/>
            <w:u w:val="single"/>
            <w:lang w:val="fr-CH" w:eastAsia="zh-CN"/>
          </w:rPr>
          <w:t>http://www.tta.or.kr/data/ttasDown.jsp?where=14688&amp;pk_num=TTAT.3G-36.521-1(R10-10.5.0)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eastAsia="SimSun"/>
          <w:color w:val="000000"/>
          <w:sz w:val="18"/>
          <w:szCs w:val="18"/>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412BB8">
        <w:rPr>
          <w:rFonts w:eastAsia="SimSun"/>
          <w:color w:val="000000"/>
          <w:sz w:val="18"/>
          <w:szCs w:val="18"/>
          <w:lang w:val="fr-CH" w:eastAsia="zh-CN"/>
        </w:rPr>
        <w:t>ARIB</w:t>
      </w:r>
      <w:r w:rsidRPr="00412BB8">
        <w:rPr>
          <w:rFonts w:ascii="Arial" w:eastAsia="SimSun" w:hAnsi="Arial" w:cs="Arial"/>
          <w:szCs w:val="24"/>
          <w:lang w:val="fr-CH" w:eastAsia="zh-CN"/>
        </w:rPr>
        <w:tab/>
      </w:r>
      <w:r w:rsidRPr="00412BB8">
        <w:rPr>
          <w:rFonts w:eastAsia="SimSun"/>
          <w:color w:val="000000"/>
          <w:sz w:val="18"/>
          <w:szCs w:val="18"/>
          <w:lang w:val="fr-CH" w:eastAsia="zh-CN"/>
        </w:rPr>
        <w:t>ARIB STD-T63-36.521-1</w:t>
      </w:r>
      <w:r w:rsidRPr="00412BB8">
        <w:rPr>
          <w:rFonts w:ascii="Arial" w:eastAsia="SimSun" w:hAnsi="Arial" w:cs="Arial"/>
          <w:szCs w:val="24"/>
          <w:lang w:val="fr-CH" w:eastAsia="zh-CN"/>
        </w:rPr>
        <w:tab/>
      </w:r>
      <w:r w:rsidRPr="00412BB8">
        <w:rPr>
          <w:rFonts w:eastAsia="SimSun"/>
          <w:color w:val="000000"/>
          <w:sz w:val="18"/>
          <w:szCs w:val="18"/>
          <w:lang w:val="fr-CH" w:eastAsia="zh-CN"/>
        </w:rPr>
        <w:t>11.0.1</w:t>
      </w:r>
      <w:r w:rsidRPr="00412BB8">
        <w:rPr>
          <w:rFonts w:ascii="Arial" w:eastAsia="SimSun" w:hAnsi="Arial" w:cs="Arial"/>
          <w:szCs w:val="24"/>
          <w:lang w:val="fr-CH" w:eastAsia="zh-CN"/>
        </w:rPr>
        <w:tab/>
      </w:r>
      <w:r w:rsidRPr="00412BB8">
        <w:rPr>
          <w:rFonts w:eastAsia="SimSun"/>
          <w:color w:val="000000"/>
          <w:sz w:val="18"/>
          <w:szCs w:val="18"/>
          <w:lang w:val="fr-CH" w:eastAsia="zh-CN"/>
        </w:rPr>
        <w:t>13 de jul.</w:t>
      </w:r>
      <w:r w:rsidRPr="00412BB8">
        <w:rPr>
          <w:rFonts w:ascii="Arial" w:eastAsia="SimSun" w:hAnsi="Arial" w:cs="Arial"/>
          <w:szCs w:val="24"/>
          <w:lang w:val="fr-CH" w:eastAsia="zh-CN"/>
        </w:rPr>
        <w:tab/>
      </w:r>
      <w:hyperlink r:id="rId600" w:history="1">
        <w:r w:rsidRPr="00BF499C">
          <w:rPr>
            <w:rFonts w:eastAsia="SimSun"/>
            <w:color w:val="0000FF"/>
            <w:sz w:val="18"/>
            <w:szCs w:val="18"/>
            <w:u w:val="single"/>
            <w:lang w:eastAsia="zh-CN"/>
          </w:rPr>
          <w:t>http://www.arib.or.jp/english/html/overview/doc/STD-T63v10_00/2_T63/ARIB-STD-T63/Rel11/36/A36521-1-b01.pdf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ATIS.3GPP.36.521-1V1101-2013</w:t>
      </w:r>
      <w:r w:rsidRPr="00DD77E0">
        <w:rPr>
          <w:rFonts w:ascii="Arial" w:eastAsia="SimSun" w:hAnsi="Arial" w:cs="Arial"/>
          <w:szCs w:val="24"/>
          <w:lang w:val="fr-CH" w:eastAsia="zh-CN"/>
        </w:rPr>
        <w:tab/>
      </w:r>
      <w:r w:rsidRPr="00DD77E0">
        <w:rPr>
          <w:rFonts w:eastAsia="SimSun"/>
          <w:color w:val="000000"/>
          <w:sz w:val="18"/>
          <w:szCs w:val="18"/>
          <w:lang w:val="fr-CH" w:eastAsia="zh-CN"/>
        </w:rPr>
        <w:t>11.0.1</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01"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CCSA-TSD-LTE-36.521-1</w:t>
      </w:r>
      <w:r w:rsidRPr="00BF499C">
        <w:rPr>
          <w:rFonts w:ascii="Arial" w:eastAsia="SimSun" w:hAnsi="Arial" w:cs="Arial"/>
          <w:szCs w:val="24"/>
          <w:lang w:eastAsia="zh-CN"/>
        </w:rPr>
        <w:tab/>
      </w:r>
      <w:r w:rsidRPr="00BF499C">
        <w:rPr>
          <w:rFonts w:eastAsia="SimSun"/>
          <w:color w:val="000000"/>
          <w:sz w:val="18"/>
          <w:szCs w:val="18"/>
          <w:lang w:eastAsia="zh-CN"/>
        </w:rPr>
        <w:t>11.0.1</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02" w:history="1">
        <w:r w:rsidRPr="00BF499C">
          <w:rPr>
            <w:rFonts w:eastAsia="SimSun"/>
            <w:color w:val="0000FF"/>
            <w:sz w:val="18"/>
            <w:szCs w:val="18"/>
            <w:u w:val="single"/>
            <w:lang w:eastAsia="zh-CN"/>
          </w:rPr>
          <w:t>http://www.ccsa.org.cn/ITU_spec/ITU-R/M.2012/M.2012-1/LTE/Rel-11/CCSA-TSD-LTE-36521-1-b01.zip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136 521-1</w:t>
      </w:r>
      <w:r w:rsidR="00FB5D6B">
        <w:rPr>
          <w:rFonts w:ascii="Arial" w:eastAsia="SimSun" w:hAnsi="Arial" w:cs="Arial"/>
          <w:szCs w:val="24"/>
          <w:lang w:val="fr-CH" w:eastAsia="zh-CN"/>
        </w:rPr>
        <w:tab/>
      </w:r>
      <w:r w:rsidRPr="00DD77E0">
        <w:rPr>
          <w:rFonts w:eastAsia="SimSun"/>
          <w:color w:val="000000"/>
          <w:sz w:val="18"/>
          <w:szCs w:val="18"/>
          <w:lang w:val="fr-CH" w:eastAsia="zh-CN"/>
        </w:rPr>
        <w:t>11.0.1</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may.</w:t>
      </w:r>
      <w:r w:rsidRPr="00DD77E0">
        <w:rPr>
          <w:rFonts w:ascii="Arial" w:eastAsia="SimSun" w:hAnsi="Arial" w:cs="Arial"/>
          <w:szCs w:val="24"/>
          <w:lang w:val="fr-CH" w:eastAsia="zh-CN"/>
        </w:rPr>
        <w:tab/>
      </w:r>
      <w:hyperlink r:id="rId603" w:history="1">
        <w:r w:rsidRPr="00BF499C">
          <w:rPr>
            <w:rFonts w:eastAsia="SimSun"/>
            <w:color w:val="0000FF"/>
            <w:sz w:val="18"/>
            <w:szCs w:val="18"/>
            <w:u w:val="single"/>
            <w:lang w:eastAsia="zh-CN"/>
          </w:rPr>
          <w:t>http://www.etsi.org/deliver/etsi_ts/136500_136599/13652101/11.00.01_60/ts_13652101v110001p.pdf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TTAT.3G-36.521-1(R11-11.0.1)</w:t>
      </w:r>
      <w:r w:rsidRPr="00FD5160">
        <w:rPr>
          <w:rFonts w:ascii="Arial" w:eastAsia="SimSun" w:hAnsi="Arial" w:cs="Arial"/>
          <w:szCs w:val="24"/>
          <w:lang w:val="fr-CH" w:eastAsia="zh-CN"/>
        </w:rPr>
        <w:tab/>
      </w:r>
      <w:r w:rsidRPr="00FD5160">
        <w:rPr>
          <w:rFonts w:eastAsia="SimSun"/>
          <w:color w:val="000000"/>
          <w:sz w:val="18"/>
          <w:szCs w:val="18"/>
          <w:lang w:val="fr-CH" w:eastAsia="zh-CN"/>
        </w:rPr>
        <w:t>11.0.1</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04" w:history="1">
        <w:r w:rsidRPr="00FD5160">
          <w:rPr>
            <w:rFonts w:eastAsia="SimSun"/>
            <w:color w:val="0000FF"/>
            <w:sz w:val="18"/>
            <w:szCs w:val="18"/>
            <w:u w:val="single"/>
            <w:lang w:val="fr-CH" w:eastAsia="zh-CN"/>
          </w:rPr>
          <w:t>http://www.tta.or.kr/data/ttasDown.jsp?where=14688&amp;pk_num=TTAT.3G-36.521-1(R11-11.0.1)</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t>1.2.1.6.4</w:t>
      </w:r>
      <w:r w:rsidRPr="00DE00EB">
        <w:rPr>
          <w:lang w:val="es-ES_tradnl"/>
        </w:rPr>
        <w:tab/>
        <w:t>TS 36.521-2</w:t>
      </w:r>
    </w:p>
    <w:p w:rsidR="00FE6951" w:rsidRPr="00920407" w:rsidRDefault="00FE6951" w:rsidP="00FE6951">
      <w:pPr>
        <w:pStyle w:val="Headingb"/>
        <w:rPr>
          <w:lang w:val="es-ES"/>
        </w:rPr>
      </w:pPr>
      <w:r w:rsidRPr="00AD7EAD">
        <w:rPr>
          <w:lang w:val="es-ES"/>
        </w:rPr>
        <w:t>Acceso radioeléctrico terrenal universal evolucionado (E-UTRA</w:t>
      </w:r>
      <w:r w:rsidRPr="00920407">
        <w:rPr>
          <w:lang w:val="es-ES"/>
        </w:rPr>
        <w:t xml:space="preserve">); </w:t>
      </w:r>
      <w:r w:rsidRPr="00AD7EAD">
        <w:rPr>
          <w:lang w:val="es-ES"/>
        </w:rPr>
        <w:t>especificaciones de conformidad de los UE</w:t>
      </w:r>
      <w:r w:rsidRPr="00920407">
        <w:rPr>
          <w:lang w:val="es-ES"/>
        </w:rPr>
        <w:t xml:space="preserve">; </w:t>
      </w:r>
      <w:r w:rsidRPr="00AD7EAD">
        <w:rPr>
          <w:lang w:val="es-ES"/>
        </w:rPr>
        <w:t>transmisión y recepción radioeléctricas</w:t>
      </w:r>
      <w:r w:rsidRPr="00920407">
        <w:rPr>
          <w:lang w:val="es-ES"/>
        </w:rPr>
        <w:t>; Part</w:t>
      </w:r>
      <w:r>
        <w:rPr>
          <w:lang w:val="es-ES"/>
        </w:rPr>
        <w:t>e</w:t>
      </w:r>
      <w:r w:rsidRPr="00920407">
        <w:rPr>
          <w:lang w:val="es-ES"/>
        </w:rPr>
        <w:t xml:space="preserve"> 2: </w:t>
      </w:r>
      <w:r>
        <w:rPr>
          <w:lang w:val="es-ES"/>
        </w:rPr>
        <w:t>D</w:t>
      </w:r>
      <w:r w:rsidRPr="00C37DCC">
        <w:rPr>
          <w:lang w:val="es-ES"/>
        </w:rPr>
        <w:t xml:space="preserve">eclaración de conformidad de implementación </w:t>
      </w:r>
      <w:r w:rsidRPr="00920407">
        <w:rPr>
          <w:lang w:val="es-ES"/>
        </w:rPr>
        <w:t>(ICS)</w:t>
      </w:r>
      <w:r w:rsidRPr="00920407">
        <w:rPr>
          <w:rFonts w:ascii="Arial" w:hAnsi="Arial" w:cs="Arial"/>
          <w:sz w:val="20"/>
          <w:lang w:val="es-ES"/>
        </w:rPr>
        <w:t xml:space="preserve"> </w:t>
      </w:r>
    </w:p>
    <w:p w:rsidR="00FE6951" w:rsidRDefault="00FE6951" w:rsidP="00FE6951">
      <w:pPr>
        <w:rPr>
          <w:lang w:val="es-ES"/>
        </w:rPr>
      </w:pPr>
      <w:r>
        <w:rPr>
          <w:lang w:val="es-ES"/>
        </w:rPr>
        <w:t>En este documento se proporciona la ICS proforma de los equipos de usuario para a</w:t>
      </w:r>
      <w:r w:rsidRPr="000A2647">
        <w:rPr>
          <w:lang w:val="es-ES"/>
        </w:rPr>
        <w:t>cceso radioeléctrico terrenal universal evolucionado (E</w:t>
      </w:r>
      <w:r>
        <w:rPr>
          <w:lang w:val="es-ES"/>
        </w:rPr>
        <w:noBreakHyphen/>
      </w:r>
      <w:r w:rsidRPr="000A2647">
        <w:rPr>
          <w:lang w:val="es-ES"/>
        </w:rPr>
        <w:t>UTRA</w:t>
      </w:r>
      <w:r>
        <w:rPr>
          <w:lang w:val="es-ES"/>
        </w:rPr>
        <w:t>) a tenor de los requisitos pertinentes y conforme a las directrices correspondientes facilitadas en ISO/IEC 9646-1 e ISO/IEC 9646-7.</w:t>
      </w:r>
    </w:p>
    <w:p w:rsidR="00FE6951" w:rsidRDefault="00FE6951" w:rsidP="00FE6951">
      <w:pPr>
        <w:rPr>
          <w:lang w:val="es-ES"/>
        </w:rPr>
      </w:pPr>
      <w:r w:rsidRPr="00632AB6">
        <w:rPr>
          <w:lang w:val="es-ES"/>
        </w:rPr>
        <w:lastRenderedPageBreak/>
        <w:t xml:space="preserve">En este documento se especifica la declaración sobre aplicabilidad recomendada para los casos de pruebas incluidos en </w:t>
      </w:r>
      <w:r w:rsidRPr="0035317F">
        <w:rPr>
          <w:lang w:val="es-ES"/>
        </w:rPr>
        <w:t>3GPP TS 36.521-1 y</w:t>
      </w:r>
      <w:r>
        <w:rPr>
          <w:lang w:val="es-ES"/>
        </w:rPr>
        <w:t> </w:t>
      </w:r>
      <w:r w:rsidRPr="0035317F">
        <w:rPr>
          <w:lang w:val="es-ES"/>
        </w:rPr>
        <w:t xml:space="preserve">3GPP TS 36.521-3. Dicha declaración se basa </w:t>
      </w:r>
      <w:r>
        <w:rPr>
          <w:lang w:val="es-ES"/>
        </w:rPr>
        <w:t xml:space="preserve">en las características </w:t>
      </w:r>
      <w:r w:rsidRPr="0035317F">
        <w:rPr>
          <w:lang w:val="es-ES"/>
        </w:rPr>
        <w:t xml:space="preserve">del UE. </w:t>
      </w:r>
    </w:p>
    <w:p w:rsidR="00FE6951" w:rsidRPr="00DE00EB" w:rsidRDefault="00FE6951" w:rsidP="00FE6951">
      <w:pPr>
        <w:rPr>
          <w:lang w:val="es-ES_tradnl"/>
        </w:rPr>
      </w:pPr>
      <w:r w:rsidRPr="00DE00EB">
        <w:rPr>
          <w:lang w:val="es-ES_tradnl"/>
        </w:rPr>
        <w:t>Las funciones de pruebas de conformidad especiales se incluyen en</w:t>
      </w:r>
      <w:r>
        <w:rPr>
          <w:lang w:val="es-ES"/>
        </w:rPr>
        <w:t xml:space="preserve"> </w:t>
      </w:r>
      <w:r w:rsidRPr="00DE00EB">
        <w:rPr>
          <w:lang w:val="es-ES_tradnl"/>
        </w:rPr>
        <w:t xml:space="preserve">3GPP TS 36.509 y los entornos de pruebas comunes se incluyen en 3GPP TS 36.508. </w:t>
      </w:r>
    </w:p>
    <w:p w:rsidR="00FE6951" w:rsidRPr="00DE00EB" w:rsidRDefault="00FE6951" w:rsidP="00FE6951">
      <w:pPr>
        <w:rPr>
          <w:lang w:val="es-ES_tradnl"/>
        </w:rPr>
      </w:pPr>
      <w:r w:rsidRPr="00DE00EB">
        <w:rPr>
          <w:lang w:val="es-ES_tradnl"/>
        </w:rPr>
        <w:t xml:space="preserve">Este documento es válido para los UE implementados conforme a la versión 8 3GPP, o superiores, incluida la versión indicada en la portada del presente documento. </w:t>
      </w:r>
    </w:p>
    <w:p w:rsidR="00D5251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9D149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STD-T63-36.521-2</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10.5.0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605" w:history="1">
        <w:r w:rsidRPr="00365822">
          <w:rPr>
            <w:rFonts w:eastAsia="SimSun"/>
            <w:color w:val="0000FF"/>
            <w:sz w:val="18"/>
            <w:szCs w:val="18"/>
            <w:u w:val="single"/>
            <w:lang w:val="es-ES" w:eastAsia="zh-CN"/>
          </w:rPr>
          <w:t>http://www.arib.or.jp/english/html/overview/doc/STD-T63v10_00/2_T63/ARIB-STD-T63/Rel10/36/A36521-2-a50.pdf</w:t>
        </w:r>
      </w:hyperlink>
    </w:p>
    <w:p w:rsidR="00FE6951" w:rsidRPr="00BF499C"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ATIS.3GPP.36.521-2V1050-2013</w:t>
      </w:r>
      <w:r w:rsidRPr="00DD77E0">
        <w:rPr>
          <w:rFonts w:ascii="Arial" w:eastAsia="SimSun" w:hAnsi="Arial" w:cs="Arial"/>
          <w:szCs w:val="24"/>
          <w:lang w:val="fr-CH" w:eastAsia="zh-CN"/>
        </w:rPr>
        <w:tab/>
      </w:r>
      <w:r w:rsidRPr="00DD77E0">
        <w:rPr>
          <w:rFonts w:eastAsia="SimSun"/>
          <w:color w:val="000000"/>
          <w:sz w:val="18"/>
          <w:szCs w:val="18"/>
          <w:lang w:val="fr-CH" w:eastAsia="zh-CN"/>
        </w:rPr>
        <w:t>10.5.0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06" w:history="1">
        <w:r w:rsidRPr="00BF499C">
          <w:rPr>
            <w:rFonts w:eastAsia="SimSun"/>
            <w:color w:val="0000FF"/>
            <w:sz w:val="18"/>
            <w:szCs w:val="18"/>
            <w:u w:val="single"/>
            <w:lang w:eastAsia="zh-CN"/>
          </w:rPr>
          <w:t>https://www.atis.org/docstore/default.aspx</w:t>
        </w:r>
      </w:hyperlink>
    </w:p>
    <w:p w:rsidR="00FE6951" w:rsidRPr="00BF499C"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CCSA-TSD-LTE-36.521-2</w:t>
      </w:r>
      <w:r w:rsidRPr="00BF499C">
        <w:rPr>
          <w:rFonts w:ascii="Arial" w:eastAsia="SimSun" w:hAnsi="Arial" w:cs="Arial"/>
          <w:szCs w:val="24"/>
          <w:lang w:eastAsia="zh-CN"/>
        </w:rPr>
        <w:tab/>
      </w:r>
      <w:r w:rsidRPr="00BF499C">
        <w:rPr>
          <w:rFonts w:eastAsia="SimSun"/>
          <w:color w:val="000000"/>
          <w:sz w:val="18"/>
          <w:szCs w:val="18"/>
          <w:lang w:eastAsia="zh-CN"/>
        </w:rPr>
        <w:t>10.5.0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07" w:history="1">
        <w:r w:rsidRPr="00BF499C">
          <w:rPr>
            <w:rFonts w:eastAsia="SimSun"/>
            <w:color w:val="0000FF"/>
            <w:sz w:val="18"/>
            <w:szCs w:val="18"/>
            <w:u w:val="single"/>
            <w:lang w:eastAsia="zh-CN"/>
          </w:rPr>
          <w:t>http://www.ccsa.org.cn/ITU_spec/ITU-R/M.2012/M.2012-1/LTE/Rel-10/CCSA-TSD-LTE-36521-2-a50.zip</w:t>
        </w:r>
      </w:hyperlink>
    </w:p>
    <w:p w:rsidR="00FE6951" w:rsidRPr="00BF499C"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136 521-2</w:t>
      </w:r>
      <w:r w:rsidR="00FB5D6B">
        <w:rPr>
          <w:rFonts w:ascii="Arial" w:eastAsia="SimSun" w:hAnsi="Arial" w:cs="Arial"/>
          <w:szCs w:val="24"/>
          <w:lang w:val="fr-CH" w:eastAsia="zh-CN"/>
        </w:rPr>
        <w:tab/>
      </w:r>
      <w:r w:rsidRPr="00DD77E0">
        <w:rPr>
          <w:rFonts w:eastAsia="SimSun"/>
          <w:color w:val="000000"/>
          <w:sz w:val="18"/>
          <w:szCs w:val="18"/>
          <w:lang w:val="fr-CH" w:eastAsia="zh-CN"/>
        </w:rPr>
        <w:t>10.5.0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abr.</w:t>
      </w:r>
      <w:r w:rsidRPr="00DD77E0">
        <w:rPr>
          <w:rFonts w:ascii="Arial" w:eastAsia="SimSun" w:hAnsi="Arial" w:cs="Arial"/>
          <w:szCs w:val="24"/>
          <w:lang w:val="fr-CH" w:eastAsia="zh-CN"/>
        </w:rPr>
        <w:tab/>
      </w:r>
      <w:hyperlink r:id="rId608" w:history="1">
        <w:r w:rsidRPr="00BF499C">
          <w:rPr>
            <w:rFonts w:eastAsia="SimSun"/>
            <w:color w:val="0000FF"/>
            <w:sz w:val="18"/>
            <w:szCs w:val="18"/>
            <w:u w:val="single"/>
            <w:lang w:eastAsia="zh-CN"/>
          </w:rPr>
          <w:t>http://www.etsi.org/deliver/etsi_ts/136500_136599/13652102/10.05.00_60/ts_13652102v100500p.pdf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TTAT.3G-36.521-2(R10-10.5.0)</w:t>
      </w:r>
      <w:r w:rsidRPr="00FD5160">
        <w:rPr>
          <w:rFonts w:ascii="Arial" w:eastAsia="SimSun" w:hAnsi="Arial" w:cs="Arial"/>
          <w:szCs w:val="24"/>
          <w:lang w:val="fr-CH" w:eastAsia="zh-CN"/>
        </w:rPr>
        <w:tab/>
      </w:r>
      <w:r w:rsidRPr="00FD5160">
        <w:rPr>
          <w:rFonts w:eastAsia="SimSun"/>
          <w:color w:val="000000"/>
          <w:sz w:val="18"/>
          <w:szCs w:val="18"/>
          <w:lang w:val="fr-CH" w:eastAsia="zh-CN"/>
        </w:rPr>
        <w:t>10.5.0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09" w:history="1">
        <w:r w:rsidRPr="00FD5160">
          <w:rPr>
            <w:rFonts w:eastAsia="SimSun"/>
            <w:color w:val="0000FF"/>
            <w:sz w:val="18"/>
            <w:szCs w:val="18"/>
            <w:u w:val="single"/>
            <w:lang w:val="fr-CH" w:eastAsia="zh-CN"/>
          </w:rPr>
          <w:t>http://www.tta.or.kr/data/ttasDown.jsp?where=14688&amp;pk_num=TTAT.3G-36.521-2(R10-10.5.0)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b/>
          <w:bCs/>
          <w:color w:val="000000"/>
          <w:sz w:val="18"/>
          <w:szCs w:val="18"/>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412BB8">
        <w:rPr>
          <w:rFonts w:eastAsia="SimSun"/>
          <w:color w:val="000000"/>
          <w:sz w:val="18"/>
          <w:szCs w:val="18"/>
          <w:lang w:val="fr-CH" w:eastAsia="zh-CN"/>
        </w:rPr>
        <w:t>ARIB</w:t>
      </w:r>
      <w:r w:rsidRPr="00412BB8">
        <w:rPr>
          <w:rFonts w:ascii="Arial" w:eastAsia="SimSun" w:hAnsi="Arial" w:cs="Arial"/>
          <w:szCs w:val="24"/>
          <w:lang w:val="fr-CH" w:eastAsia="zh-CN"/>
        </w:rPr>
        <w:tab/>
      </w:r>
      <w:r w:rsidRPr="00412BB8">
        <w:rPr>
          <w:rFonts w:eastAsia="SimSun"/>
          <w:color w:val="000000"/>
          <w:sz w:val="18"/>
          <w:szCs w:val="18"/>
          <w:lang w:val="fr-CH" w:eastAsia="zh-CN"/>
        </w:rPr>
        <w:t>ARIB STD-T63-36.521-2</w:t>
      </w:r>
      <w:r w:rsidRPr="00412BB8">
        <w:rPr>
          <w:rFonts w:ascii="Arial" w:eastAsia="SimSun" w:hAnsi="Arial" w:cs="Arial"/>
          <w:szCs w:val="24"/>
          <w:lang w:val="fr-CH" w:eastAsia="zh-CN"/>
        </w:rPr>
        <w:tab/>
      </w:r>
      <w:r w:rsidRPr="00412BB8">
        <w:rPr>
          <w:rFonts w:eastAsia="SimSun"/>
          <w:color w:val="000000"/>
          <w:sz w:val="18"/>
          <w:szCs w:val="18"/>
          <w:lang w:val="fr-CH" w:eastAsia="zh-CN"/>
        </w:rPr>
        <w:t>11.0.0</w:t>
      </w:r>
      <w:r w:rsidRPr="00412BB8">
        <w:rPr>
          <w:rFonts w:ascii="Arial" w:eastAsia="SimSun" w:hAnsi="Arial" w:cs="Arial"/>
          <w:szCs w:val="24"/>
          <w:lang w:val="fr-CH" w:eastAsia="zh-CN"/>
        </w:rPr>
        <w:tab/>
      </w:r>
      <w:r w:rsidRPr="00412BB8">
        <w:rPr>
          <w:rFonts w:eastAsia="SimSun"/>
          <w:color w:val="000000"/>
          <w:sz w:val="18"/>
          <w:szCs w:val="18"/>
          <w:lang w:val="fr-CH" w:eastAsia="zh-CN"/>
        </w:rPr>
        <w:t>13 de jul.</w:t>
      </w:r>
      <w:r w:rsidRPr="00412BB8">
        <w:rPr>
          <w:rFonts w:ascii="Arial" w:eastAsia="SimSun" w:hAnsi="Arial" w:cs="Arial"/>
          <w:szCs w:val="24"/>
          <w:lang w:val="fr-CH" w:eastAsia="zh-CN"/>
        </w:rPr>
        <w:tab/>
      </w:r>
      <w:hyperlink r:id="rId610" w:history="1">
        <w:r w:rsidRPr="00BF499C">
          <w:rPr>
            <w:rFonts w:eastAsia="SimSun"/>
            <w:color w:val="0000FF"/>
            <w:sz w:val="18"/>
            <w:szCs w:val="18"/>
            <w:u w:val="single"/>
            <w:lang w:eastAsia="zh-CN"/>
          </w:rPr>
          <w:t>http://www.arib.or.jp/english/html/overview/doc/STD-T63v10_00/2_T63/ARIB-STD-T63/Rel11/36/A36521-2-b00.pdf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ATIS.3GPP.36.521-2V1100-2013</w:t>
      </w:r>
      <w:r w:rsidRPr="00DD77E0">
        <w:rPr>
          <w:rFonts w:ascii="Arial" w:eastAsia="SimSun" w:hAnsi="Arial" w:cs="Arial"/>
          <w:szCs w:val="24"/>
          <w:lang w:val="fr-CH" w:eastAsia="zh-CN"/>
        </w:rPr>
        <w:tab/>
      </w:r>
      <w:r w:rsidRPr="00DD77E0">
        <w:rPr>
          <w:rFonts w:eastAsia="SimSun"/>
          <w:color w:val="000000"/>
          <w:sz w:val="18"/>
          <w:szCs w:val="18"/>
          <w:lang w:val="fr-CH" w:eastAsia="zh-CN"/>
        </w:rPr>
        <w:t>11.0.0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11"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CCSA-TSD-LTE-36.521-2</w:t>
      </w:r>
      <w:r w:rsidRPr="00BF499C">
        <w:rPr>
          <w:rFonts w:ascii="Arial" w:eastAsia="SimSun" w:hAnsi="Arial" w:cs="Arial"/>
          <w:szCs w:val="24"/>
          <w:lang w:eastAsia="zh-CN"/>
        </w:rPr>
        <w:tab/>
      </w:r>
      <w:r w:rsidRPr="00BF499C">
        <w:rPr>
          <w:rFonts w:eastAsia="SimSun"/>
          <w:color w:val="000000"/>
          <w:sz w:val="18"/>
          <w:szCs w:val="18"/>
          <w:lang w:eastAsia="zh-CN"/>
        </w:rPr>
        <w:t>11.0.0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12" w:history="1">
        <w:r w:rsidRPr="00BF499C">
          <w:rPr>
            <w:rFonts w:eastAsia="SimSun"/>
            <w:color w:val="0000FF"/>
            <w:sz w:val="18"/>
            <w:szCs w:val="18"/>
            <w:u w:val="single"/>
            <w:lang w:eastAsia="zh-CN"/>
          </w:rPr>
          <w:t>http://www.ccsa.org.cn/ITU_spec/ITU-R/M.2012/M.2012-1/LTE/Rel-11/CCSA-TSD-LTE-36521-2-b00.zip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136 521-2</w:t>
      </w:r>
      <w:r w:rsidR="00FB5D6B">
        <w:rPr>
          <w:rFonts w:ascii="Arial" w:eastAsia="SimSun" w:hAnsi="Arial" w:cs="Arial"/>
          <w:szCs w:val="24"/>
          <w:lang w:val="fr-CH" w:eastAsia="zh-CN"/>
        </w:rPr>
        <w:tab/>
      </w:r>
      <w:r w:rsidRPr="00DD77E0">
        <w:rPr>
          <w:rFonts w:eastAsia="SimSun"/>
          <w:color w:val="000000"/>
          <w:sz w:val="18"/>
          <w:szCs w:val="18"/>
          <w:lang w:val="fr-CH" w:eastAsia="zh-CN"/>
        </w:rPr>
        <w:t>11.0.0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abr.</w:t>
      </w:r>
      <w:r w:rsidRPr="00DD77E0">
        <w:rPr>
          <w:rFonts w:ascii="Arial" w:eastAsia="SimSun" w:hAnsi="Arial" w:cs="Arial"/>
          <w:szCs w:val="24"/>
          <w:lang w:val="fr-CH" w:eastAsia="zh-CN"/>
        </w:rPr>
        <w:tab/>
      </w:r>
      <w:hyperlink r:id="rId613" w:history="1">
        <w:r w:rsidRPr="00BF499C">
          <w:rPr>
            <w:rFonts w:eastAsia="SimSun"/>
            <w:color w:val="0000FF"/>
            <w:sz w:val="18"/>
            <w:szCs w:val="18"/>
            <w:u w:val="single"/>
            <w:lang w:eastAsia="zh-CN"/>
          </w:rPr>
          <w:t>http://www.etsi.org/deliver/etsi_ts/136500_136599/13652102/11.00.00_60/ts_13652102v110000p.pdf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TTAT.3G-36.521-2(R11-11.0.0)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14" w:history="1">
        <w:r w:rsidRPr="00FD5160">
          <w:rPr>
            <w:rFonts w:eastAsia="SimSun"/>
            <w:color w:val="0000FF"/>
            <w:sz w:val="18"/>
            <w:szCs w:val="18"/>
            <w:u w:val="single"/>
            <w:lang w:val="fr-CH" w:eastAsia="zh-CN"/>
          </w:rPr>
          <w:t>http://www.tta.or.kr/data/ttasDown.jsp?where=14688&amp;pk_num=TTAT.3G-36.521-2(R11-11.0.0)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t>1.2.1.6.5</w:t>
      </w:r>
      <w:r w:rsidRPr="00DE00EB">
        <w:rPr>
          <w:lang w:val="es-ES_tradnl"/>
        </w:rPr>
        <w:tab/>
        <w:t>TS 36.521-3</w:t>
      </w:r>
    </w:p>
    <w:p w:rsidR="00FE6951" w:rsidRPr="00920407" w:rsidRDefault="00FE6951" w:rsidP="00FE6951">
      <w:pPr>
        <w:pStyle w:val="Headingb"/>
        <w:rPr>
          <w:lang w:val="es-ES"/>
        </w:rPr>
      </w:pPr>
      <w:r w:rsidRPr="00AD7EAD">
        <w:rPr>
          <w:lang w:val="es-ES"/>
        </w:rPr>
        <w:t>Acceso radioeléctrico terrenal universal evolucionado (E-UTRA); especificaciones de conformidad de los UE; transmisión y recepción radioeléctricas</w:t>
      </w:r>
      <w:r w:rsidRPr="00920407">
        <w:rPr>
          <w:lang w:val="es-ES"/>
        </w:rPr>
        <w:t>; Part</w:t>
      </w:r>
      <w:r>
        <w:rPr>
          <w:lang w:val="es-ES"/>
        </w:rPr>
        <w:t>e</w:t>
      </w:r>
      <w:r w:rsidRPr="00920407">
        <w:rPr>
          <w:lang w:val="es-ES"/>
        </w:rPr>
        <w:t xml:space="preserve"> 3: </w:t>
      </w:r>
      <w:r>
        <w:rPr>
          <w:lang w:val="es-ES"/>
        </w:rPr>
        <w:t xml:space="preserve">Pruebas de conformidad sobre la gestión de recursos radioeléctricos </w:t>
      </w:r>
      <w:r w:rsidRPr="00920407">
        <w:rPr>
          <w:lang w:val="es-ES"/>
        </w:rPr>
        <w:t xml:space="preserve">(RRM) </w:t>
      </w:r>
    </w:p>
    <w:p w:rsidR="00FE6951" w:rsidRPr="00DE00EB" w:rsidRDefault="00FE6951" w:rsidP="00FE6951">
      <w:pPr>
        <w:rPr>
          <w:lang w:val="es-ES_tradnl"/>
        </w:rPr>
      </w:pPr>
      <w:r>
        <w:rPr>
          <w:lang w:val="es-ES"/>
        </w:rPr>
        <w:t xml:space="preserve">En este documento se especifican los procedimientos de medición para las pruebas de conformidad de UE que contienen requisitos de apoyo a la </w:t>
      </w:r>
      <w:r w:rsidRPr="006A6A63">
        <w:rPr>
          <w:lang w:val="es-ES"/>
        </w:rPr>
        <w:t>gestión de recursos radioeléctricos</w:t>
      </w:r>
      <w:r>
        <w:rPr>
          <w:lang w:val="es-ES"/>
        </w:rPr>
        <w:t xml:space="preserve"> (RRM) en el marco de la Evolución a largo plazo 3G </w:t>
      </w:r>
      <w:r w:rsidRPr="00DE00EB">
        <w:rPr>
          <w:lang w:val="es-ES_tradnl"/>
        </w:rPr>
        <w:t>(3G LTE).</w:t>
      </w:r>
    </w:p>
    <w:p w:rsidR="00FE6951" w:rsidRDefault="00FE6951" w:rsidP="00FE6951">
      <w:pPr>
        <w:rPr>
          <w:lang w:val="es-ES"/>
        </w:rPr>
      </w:pPr>
      <w:r w:rsidRPr="00AD7EAD">
        <w:rPr>
          <w:lang w:val="es-ES"/>
        </w:rPr>
        <w:t xml:space="preserve">Los requisitos se enumeran </w:t>
      </w:r>
      <w:r>
        <w:rPr>
          <w:lang w:val="es-ES"/>
        </w:rPr>
        <w:t>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«aplicabilidad» de las pruebas.</w:t>
      </w:r>
    </w:p>
    <w:p w:rsidR="00FE6951" w:rsidRPr="00AD7EAD" w:rsidRDefault="00FE6951" w:rsidP="00FE6951">
      <w:pPr>
        <w:rPr>
          <w:lang w:val="es-ES"/>
        </w:rPr>
      </w:pPr>
      <w:r>
        <w:rPr>
          <w:lang w:val="es-ES"/>
        </w:rPr>
        <w:t>Por ejemplo, a efectos de esta funcionalidad solamente se realizarán pruebas de los UE de versión 8 y superiores cuyo soporte LTE haya sido declarado. En el texto de la prueba se indica si para determinadas pruebas se aplican condiciones específicas para cada versión.</w:t>
      </w:r>
    </w:p>
    <w:p w:rsidR="00D5251B" w:rsidRDefault="00DB0E57" w:rsidP="00770A88">
      <w:pPr>
        <w:keepNext/>
        <w:keepLines/>
        <w:widowControl w:val="0"/>
        <w:tabs>
          <w:tab w:val="left" w:pos="90"/>
          <w:tab w:val="left" w:pos="855"/>
          <w:tab w:val="left" w:pos="3450"/>
          <w:tab w:val="left" w:pos="4195"/>
          <w:tab w:val="left" w:pos="5387"/>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lastRenderedPageBreak/>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365822" w:rsidRDefault="00FE6951" w:rsidP="00DB0E57">
      <w:pPr>
        <w:widowControl w:val="0"/>
        <w:tabs>
          <w:tab w:val="left" w:pos="90"/>
          <w:tab w:val="left" w:pos="849"/>
          <w:tab w:val="left" w:pos="3450"/>
          <w:tab w:val="left" w:pos="4203"/>
          <w:tab w:val="left" w:pos="5387"/>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STD-T63-36.521-3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10.4.0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615" w:history="1">
        <w:r w:rsidRPr="00365822">
          <w:rPr>
            <w:rFonts w:eastAsia="SimSun"/>
            <w:color w:val="0000FF"/>
            <w:sz w:val="18"/>
            <w:szCs w:val="18"/>
            <w:u w:val="single"/>
            <w:lang w:val="es-ES" w:eastAsia="zh-CN"/>
          </w:rPr>
          <w:t>http://www.arib.or.jp/english/html/overview/doc/STD-T63v10_00/2_T63/ARIB-STD-T63/Rel10/36/A36521-3-a40.pdf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ATIS.3GPP.36.521-3V1040-2013</w:t>
      </w:r>
      <w:r w:rsidRPr="00DD77E0">
        <w:rPr>
          <w:rFonts w:ascii="Arial" w:eastAsia="SimSun" w:hAnsi="Arial" w:cs="Arial"/>
          <w:szCs w:val="24"/>
          <w:lang w:val="fr-CH" w:eastAsia="zh-CN"/>
        </w:rPr>
        <w:tab/>
      </w:r>
      <w:r w:rsidRPr="00DD77E0">
        <w:rPr>
          <w:rFonts w:eastAsia="SimSun"/>
          <w:color w:val="000000"/>
          <w:sz w:val="18"/>
          <w:szCs w:val="18"/>
          <w:lang w:val="fr-CH" w:eastAsia="zh-CN"/>
        </w:rPr>
        <w:t>10.4.0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16" w:history="1">
        <w:r w:rsidRPr="00BF499C">
          <w:rPr>
            <w:rFonts w:eastAsia="SimSun"/>
            <w:color w:val="0000FF"/>
            <w:sz w:val="18"/>
            <w:szCs w:val="18"/>
            <w:u w:val="single"/>
            <w:lang w:eastAsia="zh-CN"/>
          </w:rPr>
          <w:t>https://www.atis.org/docstore/default.aspx</w:t>
        </w:r>
      </w:hyperlink>
    </w:p>
    <w:p w:rsidR="00FE6951" w:rsidRPr="00BF499C"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CCSA-TSD-LTE-36.521-3</w:t>
      </w:r>
      <w:r w:rsidRPr="00BF499C">
        <w:rPr>
          <w:rFonts w:ascii="Arial" w:eastAsia="SimSun" w:hAnsi="Arial" w:cs="Arial"/>
          <w:szCs w:val="24"/>
          <w:lang w:eastAsia="zh-CN"/>
        </w:rPr>
        <w:tab/>
      </w:r>
      <w:r w:rsidRPr="00BF499C">
        <w:rPr>
          <w:rFonts w:eastAsia="SimSun"/>
          <w:color w:val="000000"/>
          <w:sz w:val="18"/>
          <w:szCs w:val="18"/>
          <w:lang w:eastAsia="zh-CN"/>
        </w:rPr>
        <w:t>10.4.0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17" w:history="1">
        <w:r w:rsidRPr="00BF499C">
          <w:rPr>
            <w:rFonts w:eastAsia="SimSun"/>
            <w:color w:val="0000FF"/>
            <w:sz w:val="18"/>
            <w:szCs w:val="18"/>
            <w:u w:val="single"/>
            <w:lang w:eastAsia="zh-CN"/>
          </w:rPr>
          <w:t>http://www.ccsa.org.cn/ITU_spec/ITU-R/M.2012/M.2012-1/LTE/Rel-10/CCSA-TSD-LTE-36521-3-a40.zip</w:t>
        </w:r>
      </w:hyperlink>
    </w:p>
    <w:p w:rsidR="00FE6951" w:rsidRPr="00BF499C"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136 521-3</w:t>
      </w:r>
      <w:r w:rsidR="00FB5D6B">
        <w:rPr>
          <w:rFonts w:ascii="Arial" w:eastAsia="SimSun" w:hAnsi="Arial" w:cs="Arial"/>
          <w:szCs w:val="24"/>
          <w:lang w:val="fr-CH" w:eastAsia="zh-CN"/>
        </w:rPr>
        <w:tab/>
      </w:r>
      <w:r w:rsidRPr="00DD77E0">
        <w:rPr>
          <w:rFonts w:eastAsia="SimSun"/>
          <w:color w:val="000000"/>
          <w:sz w:val="18"/>
          <w:szCs w:val="18"/>
          <w:lang w:val="fr-CH" w:eastAsia="zh-CN"/>
        </w:rPr>
        <w:t>10.4.0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jul.</w:t>
      </w:r>
      <w:r w:rsidRPr="00DD77E0">
        <w:rPr>
          <w:rFonts w:ascii="Arial" w:eastAsia="SimSun" w:hAnsi="Arial" w:cs="Arial"/>
          <w:szCs w:val="24"/>
          <w:lang w:val="fr-CH" w:eastAsia="zh-CN"/>
        </w:rPr>
        <w:tab/>
      </w:r>
      <w:hyperlink r:id="rId618" w:history="1">
        <w:r w:rsidRPr="00BF499C">
          <w:rPr>
            <w:rFonts w:eastAsia="SimSun"/>
            <w:color w:val="0000FF"/>
            <w:sz w:val="18"/>
            <w:szCs w:val="18"/>
            <w:u w:val="single"/>
            <w:lang w:eastAsia="zh-CN"/>
          </w:rPr>
          <w:t>http://www.etsi.org/deliver/etsi_ts/136500_136599/13652103/10.04.00_60/ts_13652103v100400p.pdf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TTAT.3G-36.521-3(R10-10.4.0)</w:t>
      </w:r>
      <w:r w:rsidRPr="00FD5160">
        <w:rPr>
          <w:rFonts w:ascii="Arial" w:eastAsia="SimSun" w:hAnsi="Arial" w:cs="Arial"/>
          <w:szCs w:val="24"/>
          <w:lang w:val="fr-CH" w:eastAsia="zh-CN"/>
        </w:rPr>
        <w:tab/>
      </w:r>
      <w:r w:rsidRPr="00FD5160">
        <w:rPr>
          <w:rFonts w:eastAsia="SimSun"/>
          <w:color w:val="000000"/>
          <w:sz w:val="18"/>
          <w:szCs w:val="18"/>
          <w:lang w:val="fr-CH" w:eastAsia="zh-CN"/>
        </w:rPr>
        <w:t>10.4.0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19" w:history="1">
        <w:r w:rsidRPr="00FD5160">
          <w:rPr>
            <w:rFonts w:eastAsia="SimSun"/>
            <w:color w:val="0000FF"/>
            <w:sz w:val="18"/>
            <w:szCs w:val="18"/>
            <w:u w:val="single"/>
            <w:lang w:val="fr-CH" w:eastAsia="zh-CN"/>
          </w:rPr>
          <w:t>http://www.tta.or.kr/data/ttasDown.jsp?where=14688&amp;pk_num=TTAT.3G-36.521-3(R10-10.4.0)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9D149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412BB8">
        <w:rPr>
          <w:rFonts w:eastAsia="SimSun"/>
          <w:color w:val="000000"/>
          <w:sz w:val="18"/>
          <w:szCs w:val="18"/>
          <w:lang w:val="fr-CH" w:eastAsia="zh-CN"/>
        </w:rPr>
        <w:t>ARIB</w:t>
      </w:r>
      <w:r w:rsidRPr="00412BB8">
        <w:rPr>
          <w:rFonts w:ascii="Arial" w:eastAsia="SimSun" w:hAnsi="Arial" w:cs="Arial"/>
          <w:szCs w:val="24"/>
          <w:lang w:val="fr-CH" w:eastAsia="zh-CN"/>
        </w:rPr>
        <w:tab/>
      </w:r>
      <w:r w:rsidRPr="00412BB8">
        <w:rPr>
          <w:rFonts w:eastAsia="SimSun"/>
          <w:color w:val="000000"/>
          <w:sz w:val="18"/>
          <w:szCs w:val="18"/>
          <w:lang w:val="fr-CH" w:eastAsia="zh-CN"/>
        </w:rPr>
        <w:t>ARIB STD-T63-36.521-3</w:t>
      </w:r>
      <w:r w:rsidRPr="00412BB8">
        <w:rPr>
          <w:rFonts w:ascii="Arial" w:eastAsia="SimSun" w:hAnsi="Arial" w:cs="Arial"/>
          <w:szCs w:val="24"/>
          <w:lang w:val="fr-CH" w:eastAsia="zh-CN"/>
        </w:rPr>
        <w:tab/>
      </w:r>
      <w:r w:rsidRPr="00412BB8">
        <w:rPr>
          <w:rFonts w:eastAsia="SimSun"/>
          <w:color w:val="000000"/>
          <w:sz w:val="18"/>
          <w:szCs w:val="18"/>
          <w:lang w:val="fr-CH" w:eastAsia="zh-CN"/>
        </w:rPr>
        <w:t>11.0.0</w:t>
      </w:r>
      <w:r w:rsidRPr="00412BB8">
        <w:rPr>
          <w:rFonts w:ascii="Arial" w:eastAsia="SimSun" w:hAnsi="Arial" w:cs="Arial"/>
          <w:szCs w:val="24"/>
          <w:lang w:val="fr-CH" w:eastAsia="zh-CN"/>
        </w:rPr>
        <w:tab/>
      </w:r>
      <w:r w:rsidRPr="00412BB8">
        <w:rPr>
          <w:rFonts w:eastAsia="SimSun"/>
          <w:color w:val="000000"/>
          <w:sz w:val="18"/>
          <w:szCs w:val="18"/>
          <w:lang w:val="fr-CH" w:eastAsia="zh-CN"/>
        </w:rPr>
        <w:t>13 de jul.</w:t>
      </w:r>
      <w:r w:rsidRPr="00412BB8">
        <w:rPr>
          <w:rFonts w:ascii="Arial" w:eastAsia="SimSun" w:hAnsi="Arial" w:cs="Arial"/>
          <w:szCs w:val="24"/>
          <w:lang w:val="fr-CH" w:eastAsia="zh-CN"/>
        </w:rPr>
        <w:tab/>
      </w:r>
      <w:hyperlink r:id="rId620" w:history="1">
        <w:r w:rsidRPr="00BF499C">
          <w:rPr>
            <w:rFonts w:eastAsia="SimSun"/>
            <w:color w:val="0000FF"/>
            <w:sz w:val="18"/>
            <w:szCs w:val="18"/>
            <w:u w:val="single"/>
            <w:lang w:eastAsia="zh-CN"/>
          </w:rPr>
          <w:t>http://www.arib.or.jp/english/html/overview/doc/STD-T63v10_00/2_T63/ARIB-STD-T63/Rel11/36/A36521-3-b00.pdf</w:t>
        </w:r>
      </w:hyperlink>
    </w:p>
    <w:p w:rsidR="00FE6951" w:rsidRPr="00BF499C"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ATIS.3GPP.36.521-3V1100-2013</w:t>
      </w:r>
      <w:r w:rsidRPr="00DD77E0">
        <w:rPr>
          <w:rFonts w:ascii="Arial" w:eastAsia="SimSun" w:hAnsi="Arial" w:cs="Arial"/>
          <w:szCs w:val="24"/>
          <w:lang w:val="fr-CH" w:eastAsia="zh-CN"/>
        </w:rPr>
        <w:tab/>
      </w:r>
      <w:r w:rsidRPr="00DD77E0">
        <w:rPr>
          <w:rFonts w:eastAsia="SimSun"/>
          <w:color w:val="000000"/>
          <w:sz w:val="18"/>
          <w:szCs w:val="18"/>
          <w:lang w:val="fr-CH" w:eastAsia="zh-CN"/>
        </w:rPr>
        <w:t>11.0.0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21"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CCSA-TSD-LTE-36.521-3</w:t>
      </w:r>
      <w:r w:rsidRPr="00BF499C">
        <w:rPr>
          <w:rFonts w:ascii="Arial" w:eastAsia="SimSun" w:hAnsi="Arial" w:cs="Arial"/>
          <w:szCs w:val="24"/>
          <w:lang w:eastAsia="zh-CN"/>
        </w:rPr>
        <w:tab/>
      </w:r>
      <w:r w:rsidRPr="00BF499C">
        <w:rPr>
          <w:rFonts w:eastAsia="SimSun"/>
          <w:color w:val="000000"/>
          <w:sz w:val="18"/>
          <w:szCs w:val="18"/>
          <w:lang w:eastAsia="zh-CN"/>
        </w:rPr>
        <w:t>11.0.0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22" w:history="1">
        <w:r w:rsidRPr="00BF499C">
          <w:rPr>
            <w:rFonts w:eastAsia="SimSun"/>
            <w:color w:val="0000FF"/>
            <w:sz w:val="18"/>
            <w:szCs w:val="18"/>
            <w:u w:val="single"/>
            <w:lang w:eastAsia="zh-CN"/>
          </w:rPr>
          <w:t>http://www.ccsa.org.cn/ITU_spec/ITU-R/M.2012/M.2012-1/LTE/Rel-11/CCSA-TSD-LTE-36521-3-b00.zip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136 521-3</w:t>
      </w:r>
      <w:r w:rsidR="00FB5D6B">
        <w:rPr>
          <w:rFonts w:ascii="Arial" w:eastAsia="SimSun" w:hAnsi="Arial" w:cs="Arial"/>
          <w:szCs w:val="24"/>
          <w:lang w:val="fr-CH" w:eastAsia="zh-CN"/>
        </w:rPr>
        <w:tab/>
      </w:r>
      <w:r w:rsidRPr="00DD77E0">
        <w:rPr>
          <w:rFonts w:eastAsia="SimSun"/>
          <w:color w:val="000000"/>
          <w:sz w:val="18"/>
          <w:szCs w:val="18"/>
          <w:lang w:val="fr-CH" w:eastAsia="zh-CN"/>
        </w:rPr>
        <w:t>11.0.0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may.</w:t>
      </w:r>
      <w:r w:rsidRPr="00DD77E0">
        <w:rPr>
          <w:rFonts w:ascii="Arial" w:eastAsia="SimSun" w:hAnsi="Arial" w:cs="Arial"/>
          <w:szCs w:val="24"/>
          <w:lang w:val="fr-CH" w:eastAsia="zh-CN"/>
        </w:rPr>
        <w:tab/>
      </w:r>
      <w:hyperlink r:id="rId623" w:history="1">
        <w:r w:rsidRPr="00BF499C">
          <w:rPr>
            <w:rFonts w:eastAsia="SimSun"/>
            <w:color w:val="0000FF"/>
            <w:sz w:val="18"/>
            <w:szCs w:val="18"/>
            <w:u w:val="single"/>
            <w:lang w:eastAsia="zh-CN"/>
          </w:rPr>
          <w:t>http://www.etsi.org/deliver/etsi_ts/136500_136599/13652103/11.00.00_60/ts_13652103v110000p.pdf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TTAT.3G-36.521-3(R11-11.0.0)</w:t>
      </w:r>
      <w:r w:rsidRPr="00FD5160">
        <w:rPr>
          <w:rFonts w:ascii="Arial" w:eastAsia="SimSun" w:hAnsi="Arial" w:cs="Arial"/>
          <w:szCs w:val="24"/>
          <w:lang w:val="fr-CH" w:eastAsia="zh-CN"/>
        </w:rPr>
        <w:tab/>
      </w:r>
      <w:r w:rsidRPr="00FD5160">
        <w:rPr>
          <w:rFonts w:eastAsia="SimSun"/>
          <w:color w:val="000000"/>
          <w:sz w:val="18"/>
          <w:szCs w:val="18"/>
          <w:lang w:val="fr-CH" w:eastAsia="zh-CN"/>
        </w:rPr>
        <w:t>11.0.0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24" w:history="1">
        <w:r w:rsidRPr="00FD5160">
          <w:rPr>
            <w:rFonts w:eastAsia="SimSun"/>
            <w:color w:val="0000FF"/>
            <w:sz w:val="18"/>
            <w:szCs w:val="18"/>
            <w:u w:val="single"/>
            <w:lang w:val="fr-CH" w:eastAsia="zh-CN"/>
          </w:rPr>
          <w:t>http://www.tta.or.kr/data/ttasDown.jsp?where=14688&amp;pk_num=TTAT.3G-36.521-3(R11-11.0.0)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t>1.2.1.6.6</w:t>
      </w:r>
      <w:r w:rsidRPr="00DE00EB">
        <w:rPr>
          <w:lang w:val="es-ES_tradnl"/>
        </w:rPr>
        <w:tab/>
        <w:t>TS 36.523-1</w:t>
      </w:r>
    </w:p>
    <w:p w:rsidR="00FE6951" w:rsidRPr="00920407" w:rsidRDefault="00FE6951" w:rsidP="00FE6951">
      <w:pPr>
        <w:pStyle w:val="Headingb"/>
        <w:spacing w:before="120"/>
        <w:rPr>
          <w:lang w:val="es-ES"/>
        </w:rPr>
      </w:pPr>
      <w:r w:rsidRPr="00AD7EAD">
        <w:rPr>
          <w:lang w:val="es-ES"/>
        </w:rPr>
        <w:t>Acceso radioeléctrico terrenal universal evolucionado (E-UTRA)</w:t>
      </w:r>
      <w:r>
        <w:rPr>
          <w:lang w:val="es-ES"/>
        </w:rPr>
        <w:t xml:space="preserve"> y N</w:t>
      </w:r>
      <w:r w:rsidRPr="008758BA">
        <w:rPr>
          <w:lang w:val="es-ES"/>
        </w:rPr>
        <w:t>úcleo de paquetes evolucionado</w:t>
      </w:r>
      <w:r>
        <w:rPr>
          <w:lang w:val="es-ES"/>
        </w:rPr>
        <w:t xml:space="preserve"> (EPC)</w:t>
      </w:r>
      <w:r w:rsidRPr="00AD7EAD">
        <w:rPr>
          <w:lang w:val="es-ES"/>
        </w:rPr>
        <w:t>; especificaciones de conformidad de los UE;</w:t>
      </w:r>
      <w:r w:rsidRPr="00920407">
        <w:rPr>
          <w:lang w:val="es-ES"/>
        </w:rPr>
        <w:t xml:space="preserve"> Part</w:t>
      </w:r>
      <w:r>
        <w:rPr>
          <w:lang w:val="es-ES"/>
        </w:rPr>
        <w:t>e</w:t>
      </w:r>
      <w:r w:rsidRPr="00920407">
        <w:rPr>
          <w:lang w:val="es-ES"/>
        </w:rPr>
        <w:t xml:space="preserve"> 1: </w:t>
      </w:r>
      <w:r>
        <w:rPr>
          <w:lang w:val="es-ES"/>
        </w:rPr>
        <w:t>Especificaciones de conformidad de protocolos</w:t>
      </w:r>
      <w:r w:rsidRPr="00920407">
        <w:rPr>
          <w:rFonts w:ascii="Arial" w:hAnsi="Arial" w:cs="Arial"/>
          <w:sz w:val="20"/>
          <w:lang w:val="es-ES"/>
        </w:rPr>
        <w:t xml:space="preserve"> </w:t>
      </w:r>
    </w:p>
    <w:p w:rsidR="00FE6951" w:rsidRDefault="00FE6951" w:rsidP="00C871F3">
      <w:pPr>
        <w:rPr>
          <w:lang w:val="es-ES"/>
        </w:rPr>
      </w:pPr>
      <w:r>
        <w:rPr>
          <w:lang w:val="es-ES"/>
        </w:rPr>
        <w:t>En este documento se especifican las pruebas de conformidad de protocolos para los UE E-UTRAN de 3ª generación.</w:t>
      </w:r>
    </w:p>
    <w:p w:rsidR="00FE6951" w:rsidRPr="00DE00EB" w:rsidRDefault="00FE6951" w:rsidP="00C871F3">
      <w:pPr>
        <w:rPr>
          <w:lang w:val="es-ES_tradnl"/>
        </w:rPr>
      </w:pPr>
      <w:r w:rsidRPr="00DE00EB">
        <w:rPr>
          <w:lang w:val="es-ES_tradnl"/>
        </w:rPr>
        <w:t>Es la primera parte de una especificación de pruebas compuesta de varias partes. Esta parte contiene la siguiente información:</w:t>
      </w:r>
    </w:p>
    <w:p w:rsidR="00FE6951" w:rsidRPr="00920407" w:rsidRDefault="00FE6951" w:rsidP="00C871F3">
      <w:pPr>
        <w:pStyle w:val="enumlev1"/>
        <w:rPr>
          <w:lang w:val="es-ES"/>
        </w:rPr>
      </w:pPr>
      <w:r w:rsidRPr="00A97DEE">
        <w:rPr>
          <w:lang w:val="es-ES"/>
        </w:rPr>
        <w:t>–</w:t>
      </w:r>
      <w:r w:rsidRPr="00A97DEE">
        <w:rPr>
          <w:lang w:val="es-ES"/>
        </w:rPr>
        <w:tab/>
      </w:r>
      <w:r>
        <w:rPr>
          <w:lang w:val="es-ES"/>
        </w:rPr>
        <w:t>la estructura general de las pruebas</w:t>
      </w:r>
      <w:r w:rsidRPr="00920407">
        <w:rPr>
          <w:lang w:val="es-ES"/>
        </w:rPr>
        <w:t>;</w:t>
      </w:r>
    </w:p>
    <w:p w:rsidR="00FE6951" w:rsidRPr="00920407" w:rsidRDefault="00FE6951" w:rsidP="00C871F3">
      <w:pPr>
        <w:pStyle w:val="enumlev1"/>
        <w:rPr>
          <w:lang w:val="es-ES"/>
        </w:rPr>
      </w:pPr>
      <w:r w:rsidRPr="00920407">
        <w:rPr>
          <w:lang w:val="es-ES"/>
        </w:rPr>
        <w:t>–</w:t>
      </w:r>
      <w:r w:rsidRPr="00920407">
        <w:rPr>
          <w:lang w:val="es-ES"/>
        </w:rPr>
        <w:tab/>
      </w:r>
      <w:r>
        <w:rPr>
          <w:lang w:val="es-ES"/>
        </w:rPr>
        <w:t>las configuraciones de las pruebas</w:t>
      </w:r>
      <w:r w:rsidRPr="00920407">
        <w:rPr>
          <w:lang w:val="es-ES"/>
        </w:rPr>
        <w:t>;</w:t>
      </w:r>
    </w:p>
    <w:p w:rsidR="00FE6951" w:rsidRPr="00920407" w:rsidRDefault="00FE6951" w:rsidP="00C871F3">
      <w:pPr>
        <w:pStyle w:val="enumlev1"/>
        <w:rPr>
          <w:lang w:val="es-ES"/>
        </w:rPr>
      </w:pPr>
      <w:r w:rsidRPr="00920407">
        <w:rPr>
          <w:lang w:val="es-ES"/>
        </w:rPr>
        <w:t>–</w:t>
      </w:r>
      <w:r w:rsidRPr="00920407">
        <w:rPr>
          <w:lang w:val="es-ES"/>
        </w:rPr>
        <w:tab/>
      </w:r>
      <w:r>
        <w:rPr>
          <w:lang w:val="es-ES"/>
        </w:rPr>
        <w:t>el requisito de conformidad y la referencia a las especificaciones de base</w:t>
      </w:r>
      <w:r w:rsidRPr="00920407">
        <w:rPr>
          <w:lang w:val="es-ES"/>
        </w:rPr>
        <w:t>;</w:t>
      </w:r>
    </w:p>
    <w:p w:rsidR="00FE6951" w:rsidRPr="00920407" w:rsidRDefault="00FE6951" w:rsidP="00C871F3">
      <w:pPr>
        <w:pStyle w:val="enumlev1"/>
        <w:rPr>
          <w:lang w:val="es-ES"/>
        </w:rPr>
      </w:pPr>
      <w:r w:rsidRPr="00920407">
        <w:rPr>
          <w:lang w:val="es-ES"/>
        </w:rPr>
        <w:t>–</w:t>
      </w:r>
      <w:r w:rsidRPr="00920407">
        <w:rPr>
          <w:lang w:val="es-ES"/>
        </w:rPr>
        <w:tab/>
      </w:r>
      <w:r>
        <w:rPr>
          <w:lang w:val="es-ES"/>
        </w:rPr>
        <w:t>los objetivos de las pruebas</w:t>
      </w:r>
      <w:r w:rsidRPr="00920407">
        <w:rPr>
          <w:lang w:val="es-ES"/>
        </w:rPr>
        <w:t xml:space="preserve">; </w:t>
      </w:r>
      <w:r>
        <w:rPr>
          <w:lang w:val="es-ES"/>
        </w:rPr>
        <w:t>y</w:t>
      </w:r>
    </w:p>
    <w:p w:rsidR="00FE6951" w:rsidRPr="00920407" w:rsidRDefault="00FE6951" w:rsidP="00C871F3">
      <w:pPr>
        <w:pStyle w:val="enumlev1"/>
        <w:rPr>
          <w:lang w:val="es-ES"/>
        </w:rPr>
      </w:pPr>
      <w:r w:rsidRPr="00920407">
        <w:rPr>
          <w:lang w:val="es-ES"/>
        </w:rPr>
        <w:t>–</w:t>
      </w:r>
      <w:r w:rsidRPr="00920407">
        <w:rPr>
          <w:lang w:val="es-ES"/>
        </w:rPr>
        <w:tab/>
      </w:r>
      <w:r>
        <w:rPr>
          <w:lang w:val="es-ES"/>
        </w:rPr>
        <w:t>una breve descripción del procedimiento de las pruebas, los requisitos específicos de las pruebas y un cuadro de intercambio de mensajes breves</w:t>
      </w:r>
      <w:r w:rsidRPr="00920407">
        <w:rPr>
          <w:lang w:val="es-ES"/>
        </w:rPr>
        <w:t>.</w:t>
      </w:r>
    </w:p>
    <w:p w:rsidR="00FE6951" w:rsidRPr="00DE00EB" w:rsidRDefault="00FE6951" w:rsidP="00C871F3">
      <w:pPr>
        <w:rPr>
          <w:lang w:val="es-ES_tradnl"/>
        </w:rPr>
      </w:pPr>
      <w:r w:rsidRPr="00DE00EB">
        <w:rPr>
          <w:lang w:val="es-ES_tradnl"/>
        </w:rPr>
        <w:t>En las especificaciones de acompañamiento siguientes figura la siguiente información:</w:t>
      </w:r>
    </w:p>
    <w:p w:rsidR="00FE6951" w:rsidRPr="00920407" w:rsidRDefault="00FE6951" w:rsidP="00C871F3">
      <w:pPr>
        <w:pStyle w:val="enumlev1"/>
        <w:rPr>
          <w:lang w:val="es-ES"/>
        </w:rPr>
      </w:pPr>
      <w:r w:rsidRPr="00A97DEE">
        <w:rPr>
          <w:lang w:val="es-ES"/>
        </w:rPr>
        <w:t>–</w:t>
      </w:r>
      <w:r w:rsidRPr="00A97DEE">
        <w:rPr>
          <w:lang w:val="es-ES"/>
        </w:rPr>
        <w:tab/>
      </w:r>
      <w:r>
        <w:rPr>
          <w:lang w:val="es-ES"/>
        </w:rPr>
        <w:t>los valores por defecto de los parámetros de las pruebas</w:t>
      </w:r>
      <w:r w:rsidRPr="00920407">
        <w:rPr>
          <w:lang w:val="es-ES"/>
        </w:rPr>
        <w:t xml:space="preserve"> (TS 36.508);</w:t>
      </w:r>
    </w:p>
    <w:p w:rsidR="00FE6951" w:rsidRPr="00920407" w:rsidRDefault="00FE6951" w:rsidP="00C871F3">
      <w:pPr>
        <w:pStyle w:val="enumlev1"/>
        <w:rPr>
          <w:lang w:val="es-ES"/>
        </w:rPr>
      </w:pPr>
      <w:r w:rsidRPr="00920407">
        <w:rPr>
          <w:lang w:val="es-ES"/>
        </w:rPr>
        <w:t>–</w:t>
      </w:r>
      <w:r w:rsidRPr="00920407">
        <w:rPr>
          <w:lang w:val="es-ES"/>
        </w:rPr>
        <w:tab/>
      </w:r>
      <w:r>
        <w:rPr>
          <w:lang w:val="es-ES"/>
        </w:rPr>
        <w:t xml:space="preserve">la aplicabilidad de cada caso de pruebas </w:t>
      </w:r>
      <w:r w:rsidRPr="00920407">
        <w:rPr>
          <w:lang w:val="es-ES"/>
        </w:rPr>
        <w:t>(TS 36.523-2).</w:t>
      </w:r>
    </w:p>
    <w:p w:rsidR="00FE6951" w:rsidRDefault="00FE6951" w:rsidP="00C871F3">
      <w:pPr>
        <w:rPr>
          <w:lang w:val="es-ES"/>
        </w:rPr>
      </w:pPr>
      <w:r>
        <w:rPr>
          <w:lang w:val="es-ES"/>
        </w:rPr>
        <w:t xml:space="preserve">En la tercera parte de esta especificación de pruebas figura una descripción detallada de la </w:t>
      </w:r>
      <w:r w:rsidR="00770A88">
        <w:rPr>
          <w:lang w:val="es-ES"/>
        </w:rPr>
        <w:t>secuencia de mensajes prevista.</w:t>
      </w:r>
    </w:p>
    <w:p w:rsidR="00FE6951" w:rsidRPr="00DE00EB" w:rsidRDefault="00FE6951" w:rsidP="00C871F3">
      <w:pPr>
        <w:rPr>
          <w:lang w:val="es-ES_tradnl"/>
        </w:rPr>
      </w:pPr>
      <w:r w:rsidRPr="00DE00EB">
        <w:rPr>
          <w:lang w:val="es-ES_tradnl"/>
        </w:rPr>
        <w:lastRenderedPageBreak/>
        <w:t>La declaración de conformidad de implementación proforma figura en la segunda parte de este documento.</w:t>
      </w:r>
    </w:p>
    <w:p w:rsidR="00FE6951" w:rsidRPr="00DE00EB" w:rsidRDefault="00FE6951" w:rsidP="00C871F3">
      <w:pPr>
        <w:rPr>
          <w:lang w:val="es-ES_tradnl"/>
        </w:rPr>
      </w:pPr>
      <w:r w:rsidRPr="00DE00EB">
        <w:rPr>
          <w:lang w:val="es-ES_tradnl"/>
        </w:rPr>
        <w:t xml:space="preserve">Este documento es válido para los UE implementados de versión 3GPP 8 y superiores, incluida la versión indicada en la portada de este documento. </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A97DEE"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STD-T63-36.523-1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mar.</w:t>
      </w:r>
      <w:r w:rsidRPr="00DE00EB">
        <w:rPr>
          <w:rFonts w:ascii="Arial" w:eastAsia="SimSun" w:hAnsi="Arial" w:cs="Arial"/>
          <w:szCs w:val="24"/>
          <w:lang w:val="es-ES_tradnl" w:eastAsia="zh-CN"/>
        </w:rPr>
        <w:tab/>
      </w:r>
      <w:hyperlink r:id="rId625" w:history="1">
        <w:r w:rsidRPr="00A97DEE">
          <w:rPr>
            <w:rFonts w:eastAsia="SimSun"/>
            <w:color w:val="0000FF"/>
            <w:sz w:val="18"/>
            <w:szCs w:val="18"/>
            <w:u w:val="single"/>
            <w:lang w:eastAsia="zh-CN"/>
          </w:rPr>
          <w:t>http://www.arib.or.jp/english/html/overview/doc/STD-T63v9_60/2_T63/ARIB-STD-T63/Rel10/36/A36523-1-a31.pdf</w:t>
        </w:r>
      </w:hyperlink>
    </w:p>
    <w:p w:rsidR="00FE6951" w:rsidRPr="00BF499C"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ATIS.3GPP.36.523-1V1031-2013</w:t>
      </w:r>
      <w:r w:rsidRPr="00DD77E0">
        <w:rPr>
          <w:rFonts w:ascii="Arial" w:eastAsia="SimSun" w:hAnsi="Arial" w:cs="Arial"/>
          <w:szCs w:val="24"/>
          <w:lang w:val="fr-CH" w:eastAsia="zh-CN"/>
        </w:rPr>
        <w:tab/>
      </w:r>
      <w:r w:rsidRPr="00DD77E0">
        <w:rPr>
          <w:rFonts w:eastAsia="SimSun"/>
          <w:color w:val="000000"/>
          <w:sz w:val="18"/>
          <w:szCs w:val="18"/>
          <w:lang w:val="fr-CH" w:eastAsia="zh-CN"/>
        </w:rPr>
        <w:t>10.3.1</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26" w:history="1">
        <w:r w:rsidRPr="00BF499C">
          <w:rPr>
            <w:rFonts w:eastAsia="SimSun"/>
            <w:color w:val="0000FF"/>
            <w:sz w:val="18"/>
            <w:szCs w:val="18"/>
            <w:u w:val="single"/>
            <w:lang w:eastAsia="zh-CN"/>
          </w:rPr>
          <w:t>https://www.atis.org/docstore/default.aspx</w:t>
        </w:r>
      </w:hyperlink>
    </w:p>
    <w:p w:rsidR="00FE6951" w:rsidRPr="00BF499C"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CCSA-TSD-LTE-36.523-1</w:t>
      </w:r>
      <w:r w:rsidRPr="00BF499C">
        <w:rPr>
          <w:rFonts w:ascii="Arial" w:eastAsia="SimSun" w:hAnsi="Arial" w:cs="Arial"/>
          <w:szCs w:val="24"/>
          <w:lang w:eastAsia="zh-CN"/>
        </w:rPr>
        <w:tab/>
      </w:r>
      <w:r w:rsidRPr="00BF499C">
        <w:rPr>
          <w:rFonts w:eastAsia="SimSun"/>
          <w:color w:val="000000"/>
          <w:sz w:val="18"/>
          <w:szCs w:val="18"/>
          <w:lang w:eastAsia="zh-CN"/>
        </w:rPr>
        <w:t>10.3.1</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27" w:history="1">
        <w:r w:rsidRPr="00BF499C">
          <w:rPr>
            <w:rFonts w:eastAsia="SimSun"/>
            <w:color w:val="0000FF"/>
            <w:sz w:val="18"/>
            <w:szCs w:val="18"/>
            <w:u w:val="single"/>
            <w:lang w:eastAsia="zh-CN"/>
          </w:rPr>
          <w:t>http://www.ccsa.org.cn/ITU_spec/ITU-R/M.2012/M.2012-1/LTE/Rel-10/CCSA-TSD-LTE-36523-1-a31.zip</w:t>
        </w:r>
      </w:hyperlink>
    </w:p>
    <w:p w:rsidR="00FE6951" w:rsidRPr="00BF499C"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136 523-1</w:t>
      </w:r>
      <w:r w:rsidR="00FB5D6B">
        <w:rPr>
          <w:rFonts w:ascii="Arial" w:eastAsia="SimSun" w:hAnsi="Arial" w:cs="Arial"/>
          <w:szCs w:val="24"/>
          <w:lang w:val="fr-CH" w:eastAsia="zh-CN"/>
        </w:rPr>
        <w:tab/>
      </w:r>
      <w:r w:rsidRPr="00DD77E0">
        <w:rPr>
          <w:rFonts w:eastAsia="SimSun"/>
          <w:color w:val="000000"/>
          <w:sz w:val="18"/>
          <w:szCs w:val="18"/>
          <w:lang w:val="fr-CH" w:eastAsia="zh-CN"/>
        </w:rPr>
        <w:t>10.3.1</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feb.</w:t>
      </w:r>
      <w:r w:rsidRPr="00DD77E0">
        <w:rPr>
          <w:rFonts w:ascii="Arial" w:eastAsia="SimSun" w:hAnsi="Arial" w:cs="Arial"/>
          <w:szCs w:val="24"/>
          <w:lang w:val="fr-CH" w:eastAsia="zh-CN"/>
        </w:rPr>
        <w:tab/>
      </w:r>
      <w:hyperlink r:id="rId628" w:history="1">
        <w:r w:rsidRPr="00BF499C">
          <w:rPr>
            <w:rFonts w:eastAsia="SimSun"/>
            <w:color w:val="0000FF"/>
            <w:sz w:val="18"/>
            <w:szCs w:val="18"/>
            <w:u w:val="single"/>
            <w:lang w:eastAsia="zh-CN"/>
          </w:rPr>
          <w:t>http://www.etsi.org/deliver/etsi_ts/136500_136599/13652301/10.03.01_60/ts_13652301v100301p.pdf</w:t>
        </w:r>
      </w:hyperlink>
    </w:p>
    <w:p w:rsidR="00FE6951" w:rsidRPr="00FD5160"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TTAT.3G-36.523-1(R10-10.3.1)</w:t>
      </w:r>
      <w:r w:rsidRPr="00FD5160">
        <w:rPr>
          <w:rFonts w:ascii="Arial" w:eastAsia="SimSun" w:hAnsi="Arial" w:cs="Arial"/>
          <w:szCs w:val="24"/>
          <w:lang w:val="fr-CH" w:eastAsia="zh-CN"/>
        </w:rPr>
        <w:tab/>
      </w:r>
      <w:r w:rsidRPr="00FD5160">
        <w:rPr>
          <w:rFonts w:eastAsia="SimSun"/>
          <w:color w:val="000000"/>
          <w:sz w:val="18"/>
          <w:szCs w:val="18"/>
          <w:lang w:val="fr-CH" w:eastAsia="zh-CN"/>
        </w:rPr>
        <w:t>10.3.1</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29" w:history="1">
        <w:r w:rsidRPr="00FD5160">
          <w:rPr>
            <w:rFonts w:eastAsia="SimSun"/>
            <w:color w:val="0000FF"/>
            <w:sz w:val="18"/>
            <w:szCs w:val="18"/>
            <w:u w:val="single"/>
            <w:lang w:val="fr-CH" w:eastAsia="zh-CN"/>
          </w:rPr>
          <w:t>http://www.tta.or.kr/data/ttasDown.jsp?where=14688&amp;pk_num=TTAT.3G-36.523-1(R10-10.3.1)</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412BB8">
        <w:rPr>
          <w:rFonts w:eastAsia="SimSun"/>
          <w:color w:val="000000"/>
          <w:sz w:val="18"/>
          <w:szCs w:val="18"/>
          <w:lang w:val="fr-CH" w:eastAsia="zh-CN"/>
        </w:rPr>
        <w:t>ARIB</w:t>
      </w:r>
      <w:r w:rsidRPr="00412BB8">
        <w:rPr>
          <w:rFonts w:ascii="Arial" w:eastAsia="SimSun" w:hAnsi="Arial" w:cs="Arial"/>
          <w:szCs w:val="24"/>
          <w:lang w:val="fr-CH" w:eastAsia="zh-CN"/>
        </w:rPr>
        <w:tab/>
      </w:r>
      <w:r w:rsidRPr="00412BB8">
        <w:rPr>
          <w:rFonts w:eastAsia="SimSun"/>
          <w:color w:val="000000"/>
          <w:sz w:val="18"/>
          <w:szCs w:val="18"/>
          <w:lang w:val="fr-CH" w:eastAsia="zh-CN"/>
        </w:rPr>
        <w:t>ARIB STD-T63-36.523-1</w:t>
      </w:r>
      <w:r w:rsidRPr="00412BB8">
        <w:rPr>
          <w:rFonts w:ascii="Arial" w:eastAsia="SimSun" w:hAnsi="Arial" w:cs="Arial"/>
          <w:szCs w:val="24"/>
          <w:lang w:val="fr-CH" w:eastAsia="zh-CN"/>
        </w:rPr>
        <w:tab/>
      </w:r>
      <w:r w:rsidRPr="00412BB8">
        <w:rPr>
          <w:rFonts w:eastAsia="SimSun"/>
          <w:color w:val="000000"/>
          <w:sz w:val="18"/>
          <w:szCs w:val="18"/>
          <w:lang w:val="fr-CH" w:eastAsia="zh-CN"/>
        </w:rPr>
        <w:t>11.2.0</w:t>
      </w:r>
      <w:r w:rsidRPr="00412BB8">
        <w:rPr>
          <w:rFonts w:ascii="Arial" w:eastAsia="SimSun" w:hAnsi="Arial" w:cs="Arial"/>
          <w:szCs w:val="24"/>
          <w:lang w:val="fr-CH" w:eastAsia="zh-CN"/>
        </w:rPr>
        <w:tab/>
      </w:r>
      <w:r w:rsidRPr="00412BB8">
        <w:rPr>
          <w:rFonts w:eastAsia="SimSun"/>
          <w:color w:val="000000"/>
          <w:sz w:val="18"/>
          <w:szCs w:val="18"/>
          <w:lang w:val="fr-CH" w:eastAsia="zh-CN"/>
        </w:rPr>
        <w:t>13 de jul.</w:t>
      </w:r>
      <w:r w:rsidRPr="00412BB8">
        <w:rPr>
          <w:rFonts w:ascii="Arial" w:eastAsia="SimSun" w:hAnsi="Arial" w:cs="Arial"/>
          <w:szCs w:val="24"/>
          <w:lang w:val="fr-CH" w:eastAsia="zh-CN"/>
        </w:rPr>
        <w:tab/>
      </w:r>
      <w:hyperlink r:id="rId630" w:history="1">
        <w:r w:rsidRPr="00BF499C">
          <w:rPr>
            <w:rFonts w:eastAsia="SimSun"/>
            <w:color w:val="0000FF"/>
            <w:sz w:val="18"/>
            <w:szCs w:val="18"/>
            <w:u w:val="single"/>
            <w:lang w:eastAsia="zh-CN"/>
          </w:rPr>
          <w:t>http://www.arib.or.jp/english/html/overview/doc/STD-T63v10_00/2_T63/ARIB-STD-T63/Rel11/36/A36523-1-b20.pdf</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412BB8">
        <w:rPr>
          <w:rFonts w:eastAsia="SimSun"/>
          <w:color w:val="000000"/>
          <w:sz w:val="18"/>
          <w:szCs w:val="18"/>
          <w:lang w:val="fr-CH" w:eastAsia="zh-CN"/>
        </w:rPr>
        <w:t>ATIS</w:t>
      </w:r>
      <w:r w:rsidRPr="00412BB8">
        <w:rPr>
          <w:rFonts w:ascii="Arial" w:eastAsia="SimSun" w:hAnsi="Arial" w:cs="Arial"/>
          <w:szCs w:val="24"/>
          <w:lang w:val="fr-CH" w:eastAsia="zh-CN"/>
        </w:rPr>
        <w:tab/>
      </w:r>
      <w:r w:rsidRPr="00412BB8">
        <w:rPr>
          <w:rFonts w:eastAsia="SimSun"/>
          <w:color w:val="000000"/>
          <w:sz w:val="18"/>
          <w:szCs w:val="18"/>
          <w:lang w:val="fr-CH" w:eastAsia="zh-CN"/>
        </w:rPr>
        <w:t>ATIS.3GPP.36.523-1V1120-2013</w:t>
      </w:r>
      <w:r w:rsidRPr="00412BB8">
        <w:rPr>
          <w:rFonts w:ascii="Arial" w:eastAsia="SimSun" w:hAnsi="Arial" w:cs="Arial"/>
          <w:szCs w:val="24"/>
          <w:lang w:val="fr-CH" w:eastAsia="zh-CN"/>
        </w:rPr>
        <w:tab/>
      </w:r>
      <w:r w:rsidRPr="00412BB8">
        <w:rPr>
          <w:rFonts w:eastAsia="SimSun"/>
          <w:color w:val="000000"/>
          <w:sz w:val="18"/>
          <w:szCs w:val="18"/>
          <w:lang w:val="fr-CH" w:eastAsia="zh-CN"/>
        </w:rPr>
        <w:t>11.2.0</w:t>
      </w:r>
      <w:r w:rsidRPr="00412BB8">
        <w:rPr>
          <w:rFonts w:ascii="Arial" w:eastAsia="SimSun" w:hAnsi="Arial" w:cs="Arial"/>
          <w:szCs w:val="24"/>
          <w:lang w:val="fr-CH" w:eastAsia="zh-CN"/>
        </w:rPr>
        <w:tab/>
      </w:r>
      <w:r w:rsidRPr="00412BB8">
        <w:rPr>
          <w:rFonts w:eastAsia="SimSun"/>
          <w:color w:val="000000"/>
          <w:sz w:val="18"/>
          <w:szCs w:val="18"/>
          <w:lang w:val="fr-CH" w:eastAsia="zh-CN"/>
        </w:rPr>
        <w:t>13 de jun.</w:t>
      </w:r>
      <w:r w:rsidRPr="00412BB8">
        <w:rPr>
          <w:rFonts w:ascii="Arial" w:eastAsia="SimSun" w:hAnsi="Arial" w:cs="Arial"/>
          <w:szCs w:val="24"/>
          <w:lang w:val="fr-CH" w:eastAsia="zh-CN"/>
        </w:rPr>
        <w:tab/>
      </w:r>
      <w:hyperlink r:id="rId631" w:history="1">
        <w:r w:rsidRPr="00BF499C">
          <w:rPr>
            <w:rFonts w:eastAsia="SimSun"/>
            <w:color w:val="0000FF"/>
            <w:sz w:val="18"/>
            <w:szCs w:val="18"/>
            <w:u w:val="single"/>
            <w:lang w:eastAsia="zh-CN"/>
          </w:rPr>
          <w:t>https://www.atis.org/docstore/default.aspx</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CCSA-TSD-LTE-36.523-1</w:t>
      </w:r>
      <w:r w:rsidRPr="00BF499C">
        <w:rPr>
          <w:rFonts w:ascii="Arial" w:eastAsia="SimSun" w:hAnsi="Arial" w:cs="Arial"/>
          <w:szCs w:val="24"/>
          <w:lang w:eastAsia="zh-CN"/>
        </w:rPr>
        <w:tab/>
      </w:r>
      <w:r w:rsidRPr="00BF499C">
        <w:rPr>
          <w:rFonts w:eastAsia="SimSun"/>
          <w:color w:val="000000"/>
          <w:sz w:val="18"/>
          <w:szCs w:val="18"/>
          <w:lang w:eastAsia="zh-CN"/>
        </w:rPr>
        <w:t>11.2.0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32" w:history="1">
        <w:r w:rsidRPr="00BF499C">
          <w:rPr>
            <w:rFonts w:eastAsia="SimSun"/>
            <w:color w:val="0000FF"/>
            <w:sz w:val="18"/>
            <w:szCs w:val="18"/>
            <w:u w:val="single"/>
            <w:lang w:eastAsia="zh-CN"/>
          </w:rPr>
          <w:t>http://www.ccsa.org.cn/ITU_spec/ITU-R/M.2012/M.2012-1/LTE/Rel-11/CCSA-TSD-LTE-36523-1-b20.zip</w:t>
        </w:r>
      </w:hyperlink>
    </w:p>
    <w:p w:rsidR="00FE6951" w:rsidRPr="00BF499C"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136 523-1</w:t>
      </w:r>
      <w:r w:rsidR="00FB5D6B">
        <w:rPr>
          <w:rFonts w:ascii="Arial" w:eastAsia="SimSun" w:hAnsi="Arial" w:cs="Arial"/>
          <w:szCs w:val="24"/>
          <w:lang w:val="fr-CH" w:eastAsia="zh-CN"/>
        </w:rPr>
        <w:tab/>
      </w:r>
      <w:r w:rsidRPr="00DD77E0">
        <w:rPr>
          <w:rFonts w:eastAsia="SimSun"/>
          <w:color w:val="000000"/>
          <w:sz w:val="18"/>
          <w:szCs w:val="18"/>
          <w:lang w:val="fr-CH" w:eastAsia="zh-CN"/>
        </w:rPr>
        <w:t>11.2.0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may.</w:t>
      </w:r>
      <w:r w:rsidRPr="00DD77E0">
        <w:rPr>
          <w:rFonts w:ascii="Arial" w:eastAsia="SimSun" w:hAnsi="Arial" w:cs="Arial"/>
          <w:szCs w:val="24"/>
          <w:lang w:val="fr-CH" w:eastAsia="zh-CN"/>
        </w:rPr>
        <w:tab/>
      </w:r>
      <w:hyperlink r:id="rId633" w:history="1">
        <w:r w:rsidRPr="00BF499C">
          <w:rPr>
            <w:rFonts w:eastAsia="SimSun"/>
            <w:color w:val="0000FF"/>
            <w:sz w:val="18"/>
            <w:szCs w:val="18"/>
            <w:u w:val="single"/>
            <w:lang w:eastAsia="zh-CN"/>
          </w:rPr>
          <w:t>http://www.etsi.org/deliver/etsi_ts/136500_136599/13652301/11.02.00_60/ts_13652301v110200p.pdf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TTAT.3G-36.523-1(R11-11.2.0)</w:t>
      </w:r>
      <w:r w:rsidRPr="00FD5160">
        <w:rPr>
          <w:rFonts w:ascii="Arial" w:eastAsia="SimSun" w:hAnsi="Arial" w:cs="Arial"/>
          <w:szCs w:val="24"/>
          <w:lang w:val="fr-CH" w:eastAsia="zh-CN"/>
        </w:rPr>
        <w:tab/>
      </w:r>
      <w:r w:rsidRPr="00FD5160">
        <w:rPr>
          <w:rFonts w:eastAsia="SimSun"/>
          <w:color w:val="000000"/>
          <w:sz w:val="18"/>
          <w:szCs w:val="18"/>
          <w:lang w:val="fr-CH" w:eastAsia="zh-CN"/>
        </w:rPr>
        <w:t>11.2.0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34" w:history="1">
        <w:r w:rsidRPr="00FD5160">
          <w:rPr>
            <w:rFonts w:eastAsia="SimSun"/>
            <w:color w:val="0000FF"/>
            <w:sz w:val="18"/>
            <w:szCs w:val="18"/>
            <w:u w:val="single"/>
            <w:lang w:val="fr-CH" w:eastAsia="zh-CN"/>
          </w:rPr>
          <w:t>http://www.tta.or.kr/data/ttasDown.jsp?where=14688&amp;pk_num=TTAT.3G-36.523-1(R11-11.2.0)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FE6951">
      <w:pPr>
        <w:pStyle w:val="Heading5"/>
        <w:rPr>
          <w:lang w:val="es-ES_tradnl"/>
        </w:rPr>
      </w:pPr>
      <w:r w:rsidRPr="00DE00EB">
        <w:rPr>
          <w:lang w:val="es-ES_tradnl"/>
        </w:rPr>
        <w:t>1.2.1.6.7</w:t>
      </w:r>
      <w:r w:rsidRPr="00DE00EB">
        <w:rPr>
          <w:lang w:val="es-ES_tradnl"/>
        </w:rPr>
        <w:tab/>
        <w:t>TS 36.523-2</w:t>
      </w:r>
    </w:p>
    <w:p w:rsidR="00FE6951" w:rsidRPr="00DE00EB" w:rsidRDefault="00FE6951" w:rsidP="00FE6951">
      <w:pPr>
        <w:pStyle w:val="Headingb"/>
        <w:rPr>
          <w:lang w:val="es-ES_tradnl"/>
        </w:rPr>
      </w:pPr>
      <w:r w:rsidRPr="00AD7EAD">
        <w:rPr>
          <w:lang w:val="es-ES"/>
        </w:rPr>
        <w:t>Acceso radioeléctrico terrenal universal evolucionado (E-UTRA)</w:t>
      </w:r>
      <w:r>
        <w:rPr>
          <w:lang w:val="es-ES"/>
        </w:rPr>
        <w:t xml:space="preserve"> y N</w:t>
      </w:r>
      <w:r w:rsidRPr="008758BA">
        <w:rPr>
          <w:lang w:val="es-ES"/>
        </w:rPr>
        <w:t>úcleo de paquetes evolucionado</w:t>
      </w:r>
      <w:r>
        <w:rPr>
          <w:lang w:val="es-ES"/>
        </w:rPr>
        <w:t xml:space="preserve"> (EPC); </w:t>
      </w:r>
      <w:r w:rsidRPr="00AD7EAD">
        <w:rPr>
          <w:lang w:val="es-ES"/>
        </w:rPr>
        <w:t>especificaciones de conformidad de los UE;</w:t>
      </w:r>
      <w:r>
        <w:rPr>
          <w:lang w:val="es-ES"/>
        </w:rPr>
        <w:t xml:space="preserve"> Parte 2: Especificación proforma de la Declaración de conformidad de implementación (ICS) </w:t>
      </w:r>
    </w:p>
    <w:p w:rsidR="00FE6951" w:rsidRPr="00DE00EB" w:rsidRDefault="00FE6951" w:rsidP="00C871F3">
      <w:pPr>
        <w:rPr>
          <w:lang w:val="es-ES_tradnl"/>
        </w:rPr>
      </w:pPr>
      <w:r w:rsidRPr="00DE00EB">
        <w:rPr>
          <w:lang w:val="es-ES_tradnl"/>
        </w:rPr>
        <w:t>En el presente documento se proporciona la ICS proforma para equipos de usuario (EU) de 3ª generación en consonancia con los requisitos EPS (E-UTRA/EPC) pertinentes y de conformidad con las orientaciones correspondientes proporcionadas en ISO/IEC 9646-1 e ISO/IEC 9646-7.</w:t>
      </w:r>
    </w:p>
    <w:p w:rsidR="00FE6951" w:rsidRPr="00DE00EB" w:rsidRDefault="00FE6951" w:rsidP="00C871F3">
      <w:pPr>
        <w:rPr>
          <w:lang w:val="es-ES_tradnl"/>
        </w:rPr>
      </w:pPr>
      <w:r w:rsidRPr="00DE00EB">
        <w:rPr>
          <w:lang w:val="es-ES_tradnl"/>
        </w:rPr>
        <w:t>En este documento también se especifica una declaración de aplicabilidad recomendada para los casos de pruebas incluidos en TS 36.523-1. Dichas declaraciones de aplicabilidad se basan en las funciones implementadas en el UE.</w:t>
      </w:r>
    </w:p>
    <w:p w:rsidR="00FE6951" w:rsidRPr="00DE00EB" w:rsidRDefault="00FE6951" w:rsidP="00C871F3">
      <w:pPr>
        <w:rPr>
          <w:lang w:val="es-ES_tradnl"/>
        </w:rPr>
      </w:pPr>
      <w:r w:rsidRPr="00DE00EB">
        <w:rPr>
          <w:lang w:val="es-ES_tradnl"/>
        </w:rPr>
        <w:t xml:space="preserve">En TS 36.509 figuran las funciones de pruebas de conformidad especiales y en 3GPP TS 36.508 los entornos de pruebas comunes. </w:t>
      </w:r>
    </w:p>
    <w:p w:rsidR="00FE6951" w:rsidRPr="00DE00EB" w:rsidRDefault="00FE6951" w:rsidP="00C871F3">
      <w:pPr>
        <w:rPr>
          <w:lang w:val="es-ES_tradnl"/>
        </w:rPr>
      </w:pPr>
      <w:r w:rsidRPr="00DE00EB">
        <w:rPr>
          <w:lang w:val="es-ES_tradnl"/>
        </w:rPr>
        <w:t>El presente documento es válido para los UE conformes a EPS (E-UTRA/EPC) e implementados de conformidad con versiones 3GPP 8 o superiores, incluida la versión indicada en la portada del presente documento.</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lastRenderedPageBreak/>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FE6951" w:rsidRPr="00DE00EB" w:rsidRDefault="00FE6951" w:rsidP="00770A88">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FE6951" w:rsidRPr="00A97DEE" w:rsidRDefault="00FE6951" w:rsidP="00770A88">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STD-T63-36.523-2</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mar.</w:t>
      </w:r>
      <w:r w:rsidRPr="00DE00EB">
        <w:rPr>
          <w:rFonts w:ascii="Arial" w:eastAsia="SimSun" w:hAnsi="Arial" w:cs="Arial"/>
          <w:szCs w:val="24"/>
          <w:lang w:val="es-ES_tradnl" w:eastAsia="zh-CN"/>
        </w:rPr>
        <w:tab/>
      </w:r>
      <w:hyperlink r:id="rId635" w:history="1">
        <w:r w:rsidRPr="00A97DEE">
          <w:rPr>
            <w:rFonts w:eastAsia="SimSun"/>
            <w:color w:val="0000FF"/>
            <w:sz w:val="18"/>
            <w:szCs w:val="18"/>
            <w:u w:val="single"/>
            <w:lang w:eastAsia="zh-CN"/>
          </w:rPr>
          <w:t>http://www.arib.or.jp/english/html/overview/doc/STD-T63v9_60/2_T63/ARIB-STD-T63/Rel10/36/A36523-2-a30.pdf</w:t>
        </w:r>
      </w:hyperlink>
    </w:p>
    <w:p w:rsidR="00FE6951" w:rsidRPr="00DE00EB"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ATIS.3GPP.36.523-2V1030-2013</w:t>
      </w:r>
      <w:r w:rsidRPr="00DD77E0">
        <w:rPr>
          <w:rFonts w:ascii="Arial" w:eastAsia="SimSun" w:hAnsi="Arial" w:cs="Arial"/>
          <w:szCs w:val="24"/>
          <w:lang w:val="fr-CH" w:eastAsia="zh-CN"/>
        </w:rPr>
        <w:tab/>
      </w:r>
      <w:r w:rsidRPr="00DD77E0">
        <w:rPr>
          <w:rFonts w:eastAsia="SimSun"/>
          <w:color w:val="000000"/>
          <w:sz w:val="18"/>
          <w:szCs w:val="18"/>
          <w:lang w:val="fr-CH" w:eastAsia="zh-CN"/>
        </w:rPr>
        <w:t>10.3.0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36" w:history="1">
        <w:r w:rsidRPr="00DE00EB">
          <w:rPr>
            <w:rFonts w:eastAsia="SimSun"/>
            <w:color w:val="0000FF"/>
            <w:sz w:val="18"/>
            <w:szCs w:val="18"/>
            <w:u w:val="single"/>
            <w:lang w:eastAsia="zh-CN"/>
          </w:rPr>
          <w:t>https://www.atis.org/docstore/default.aspx</w:t>
        </w:r>
      </w:hyperlink>
    </w:p>
    <w:p w:rsidR="00FE6951" w:rsidRPr="00DE00EB" w:rsidRDefault="00FE6951" w:rsidP="00770A88">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E00EB">
        <w:rPr>
          <w:rFonts w:eastAsia="SimSun"/>
          <w:color w:val="000000"/>
          <w:sz w:val="18"/>
          <w:szCs w:val="18"/>
          <w:lang w:eastAsia="zh-CN"/>
        </w:rPr>
        <w:t>CCSA</w:t>
      </w:r>
      <w:r w:rsidRPr="00DE00EB">
        <w:rPr>
          <w:rFonts w:ascii="Arial" w:eastAsia="SimSun" w:hAnsi="Arial" w:cs="Arial"/>
          <w:szCs w:val="24"/>
          <w:lang w:eastAsia="zh-CN"/>
        </w:rPr>
        <w:tab/>
      </w:r>
      <w:r w:rsidRPr="00DE00EB">
        <w:rPr>
          <w:rFonts w:eastAsia="SimSun"/>
          <w:color w:val="000000"/>
          <w:sz w:val="18"/>
          <w:szCs w:val="18"/>
          <w:lang w:eastAsia="zh-CN"/>
        </w:rPr>
        <w:t>CCSA-TSD-LTE-36.523-2</w:t>
      </w:r>
      <w:r w:rsidRPr="00DE00EB">
        <w:rPr>
          <w:rFonts w:ascii="Arial" w:eastAsia="SimSun" w:hAnsi="Arial" w:cs="Arial"/>
          <w:szCs w:val="24"/>
          <w:lang w:eastAsia="zh-CN"/>
        </w:rPr>
        <w:tab/>
      </w:r>
      <w:r w:rsidRPr="00DE00EB">
        <w:rPr>
          <w:rFonts w:eastAsia="SimSun"/>
          <w:color w:val="000000"/>
          <w:sz w:val="18"/>
          <w:szCs w:val="18"/>
          <w:lang w:eastAsia="zh-CN"/>
        </w:rPr>
        <w:t>10.3.0</w:t>
      </w:r>
      <w:r w:rsidRPr="00DE00EB">
        <w:rPr>
          <w:rFonts w:ascii="Arial" w:eastAsia="SimSun" w:hAnsi="Arial" w:cs="Arial"/>
          <w:szCs w:val="24"/>
          <w:lang w:eastAsia="zh-CN"/>
        </w:rPr>
        <w:tab/>
      </w:r>
      <w:r w:rsidRPr="00DE00EB">
        <w:rPr>
          <w:rFonts w:eastAsia="SimSun"/>
          <w:color w:val="000000"/>
          <w:sz w:val="18"/>
          <w:szCs w:val="18"/>
          <w:lang w:eastAsia="zh-CN"/>
        </w:rPr>
        <w:t>13 de ago.</w:t>
      </w:r>
      <w:r w:rsidRPr="00DE00EB">
        <w:rPr>
          <w:rFonts w:ascii="Arial" w:eastAsia="SimSun" w:hAnsi="Arial" w:cs="Arial"/>
          <w:szCs w:val="24"/>
          <w:lang w:eastAsia="zh-CN"/>
        </w:rPr>
        <w:tab/>
      </w:r>
      <w:hyperlink r:id="rId637" w:history="1">
        <w:r w:rsidRPr="00DE00EB">
          <w:rPr>
            <w:rFonts w:eastAsia="SimSun"/>
            <w:color w:val="0000FF"/>
            <w:sz w:val="18"/>
            <w:szCs w:val="18"/>
            <w:u w:val="single"/>
            <w:lang w:eastAsia="zh-CN"/>
          </w:rPr>
          <w:t>http://www.ccsa.org.cn/ITU_spec/ITU-R/M.2012/M.2012-1/LTE/Rel-10/CCSA-TSD-LTE-36523-2-a30.zip</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136 523-2</w:t>
      </w:r>
      <w:r w:rsidR="00FB5D6B">
        <w:rPr>
          <w:rFonts w:ascii="Arial" w:eastAsia="SimSun" w:hAnsi="Arial" w:cs="Arial"/>
          <w:szCs w:val="24"/>
          <w:lang w:val="fr-CH" w:eastAsia="zh-CN"/>
        </w:rPr>
        <w:tab/>
      </w:r>
      <w:r w:rsidRPr="00DD77E0">
        <w:rPr>
          <w:rFonts w:eastAsia="SimSun"/>
          <w:color w:val="000000"/>
          <w:sz w:val="18"/>
          <w:szCs w:val="18"/>
          <w:lang w:val="fr-CH" w:eastAsia="zh-CN"/>
        </w:rPr>
        <w:t>10.3.0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ene.</w:t>
      </w:r>
      <w:r w:rsidRPr="00DD77E0">
        <w:rPr>
          <w:rFonts w:ascii="Arial" w:eastAsia="SimSun" w:hAnsi="Arial" w:cs="Arial"/>
          <w:szCs w:val="24"/>
          <w:lang w:val="fr-CH" w:eastAsia="zh-CN"/>
        </w:rPr>
        <w:tab/>
      </w:r>
      <w:hyperlink r:id="rId638" w:history="1">
        <w:r w:rsidRPr="00DE00EB">
          <w:rPr>
            <w:rFonts w:eastAsia="SimSun"/>
            <w:color w:val="0000FF"/>
            <w:sz w:val="18"/>
            <w:szCs w:val="18"/>
            <w:u w:val="single"/>
            <w:lang w:eastAsia="zh-CN"/>
          </w:rPr>
          <w:t>http://www.etsi.org/deliver/etsi_ts/136500_136599/13652302/10.03.00_60/ts_13652302v100300p.pdf</w:t>
        </w:r>
      </w:hyperlink>
    </w:p>
    <w:p w:rsidR="00FE6951" w:rsidRPr="00FD5160"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TTAT.3G-36.523-2(R10-10.3.0)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39" w:history="1">
        <w:r w:rsidRPr="00FD5160">
          <w:rPr>
            <w:rFonts w:eastAsia="SimSun"/>
            <w:color w:val="0000FF"/>
            <w:sz w:val="18"/>
            <w:szCs w:val="18"/>
            <w:u w:val="single"/>
            <w:lang w:val="fr-CH" w:eastAsia="zh-CN"/>
          </w:rPr>
          <w:t>http://www.tta.or.kr/data/ttasDown.jsp?where=14688&amp;pk_num=TTAT.3G-36.523-2(R10-10.3.0)</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FE6951" w:rsidRPr="00DE00EB" w:rsidRDefault="00FE6951"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11</w:t>
      </w:r>
    </w:p>
    <w:p w:rsidR="00FE6951" w:rsidRPr="00DE00EB" w:rsidRDefault="00FE6951" w:rsidP="009D149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412BB8">
        <w:rPr>
          <w:rFonts w:eastAsia="SimSun"/>
          <w:color w:val="000000"/>
          <w:sz w:val="18"/>
          <w:szCs w:val="18"/>
          <w:lang w:val="fr-CH" w:eastAsia="zh-CN"/>
        </w:rPr>
        <w:t>ARIB</w:t>
      </w:r>
      <w:r w:rsidRPr="00412BB8">
        <w:rPr>
          <w:rFonts w:ascii="Arial" w:eastAsia="SimSun" w:hAnsi="Arial" w:cs="Arial"/>
          <w:szCs w:val="24"/>
          <w:lang w:val="fr-CH" w:eastAsia="zh-CN"/>
        </w:rPr>
        <w:tab/>
      </w:r>
      <w:r w:rsidRPr="00412BB8">
        <w:rPr>
          <w:rFonts w:eastAsia="SimSun"/>
          <w:color w:val="000000"/>
          <w:sz w:val="18"/>
          <w:szCs w:val="18"/>
          <w:lang w:val="fr-CH" w:eastAsia="zh-CN"/>
        </w:rPr>
        <w:t>ARIB STD-T63-36.523-2</w:t>
      </w:r>
      <w:r w:rsidRPr="00412BB8">
        <w:rPr>
          <w:rFonts w:ascii="Arial" w:eastAsia="SimSun" w:hAnsi="Arial" w:cs="Arial"/>
          <w:szCs w:val="24"/>
          <w:lang w:val="fr-CH" w:eastAsia="zh-CN"/>
        </w:rPr>
        <w:tab/>
      </w:r>
      <w:r w:rsidRPr="00412BB8">
        <w:rPr>
          <w:rFonts w:eastAsia="SimSun"/>
          <w:color w:val="000000"/>
          <w:sz w:val="18"/>
          <w:szCs w:val="18"/>
          <w:lang w:val="fr-CH" w:eastAsia="zh-CN"/>
        </w:rPr>
        <w:t>11.2.2</w:t>
      </w:r>
      <w:r w:rsidRPr="00412BB8">
        <w:rPr>
          <w:rFonts w:ascii="Arial" w:eastAsia="SimSun" w:hAnsi="Arial" w:cs="Arial"/>
          <w:szCs w:val="24"/>
          <w:lang w:val="fr-CH" w:eastAsia="zh-CN"/>
        </w:rPr>
        <w:tab/>
      </w:r>
      <w:r w:rsidRPr="00412BB8">
        <w:rPr>
          <w:rFonts w:eastAsia="SimSun"/>
          <w:color w:val="000000"/>
          <w:sz w:val="18"/>
          <w:szCs w:val="18"/>
          <w:lang w:val="fr-CH" w:eastAsia="zh-CN"/>
        </w:rPr>
        <w:t>13 de jul.</w:t>
      </w:r>
      <w:r w:rsidRPr="00412BB8">
        <w:rPr>
          <w:rFonts w:ascii="Arial" w:eastAsia="SimSun" w:hAnsi="Arial" w:cs="Arial"/>
          <w:szCs w:val="24"/>
          <w:lang w:val="fr-CH" w:eastAsia="zh-CN"/>
        </w:rPr>
        <w:tab/>
      </w:r>
      <w:hyperlink r:id="rId640" w:history="1">
        <w:r w:rsidRPr="00DE00EB">
          <w:rPr>
            <w:rFonts w:eastAsia="SimSun"/>
            <w:color w:val="0000FF"/>
            <w:sz w:val="18"/>
            <w:szCs w:val="18"/>
            <w:u w:val="single"/>
            <w:lang w:eastAsia="zh-CN"/>
          </w:rPr>
          <w:t>http://www.arib.or.jp/english/html/overview/doc/STD-T63v10_00/2_T63/ARIB-STD-T63/Rel11/36/A36523-2-b22.pdf</w:t>
        </w:r>
      </w:hyperlink>
    </w:p>
    <w:p w:rsidR="00FE6951" w:rsidRPr="00BF499C" w:rsidRDefault="00FE6951"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ATIS.3GPP.36.523-2V1122-2013</w:t>
      </w:r>
      <w:r w:rsidRPr="00DD77E0">
        <w:rPr>
          <w:rFonts w:ascii="Arial" w:eastAsia="SimSun" w:hAnsi="Arial" w:cs="Arial"/>
          <w:szCs w:val="24"/>
          <w:lang w:val="fr-CH" w:eastAsia="zh-CN"/>
        </w:rPr>
        <w:tab/>
      </w:r>
      <w:r w:rsidRPr="00DD77E0">
        <w:rPr>
          <w:rFonts w:eastAsia="SimSun"/>
          <w:color w:val="000000"/>
          <w:sz w:val="18"/>
          <w:szCs w:val="18"/>
          <w:lang w:val="fr-CH" w:eastAsia="zh-CN"/>
        </w:rPr>
        <w:t>11.2.2</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41" w:history="1">
        <w:r w:rsidRPr="00BF499C">
          <w:rPr>
            <w:rFonts w:eastAsia="SimSun"/>
            <w:color w:val="0000FF"/>
            <w:sz w:val="18"/>
            <w:szCs w:val="18"/>
            <w:u w:val="single"/>
            <w:lang w:eastAsia="zh-CN"/>
          </w:rPr>
          <w:t>https://www.atis.org/docstore/default.aspx</w:t>
        </w:r>
      </w:hyperlink>
    </w:p>
    <w:p w:rsidR="00FE6951" w:rsidRPr="00DE00EB" w:rsidRDefault="00FE6951" w:rsidP="00FE6951">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CCSA-TSD-LTE-36.523-2</w:t>
      </w:r>
      <w:r w:rsidRPr="00BF499C">
        <w:rPr>
          <w:rFonts w:ascii="Arial" w:eastAsia="SimSun" w:hAnsi="Arial" w:cs="Arial"/>
          <w:szCs w:val="24"/>
          <w:lang w:eastAsia="zh-CN"/>
        </w:rPr>
        <w:tab/>
      </w:r>
      <w:r w:rsidRPr="00BF499C">
        <w:rPr>
          <w:rFonts w:eastAsia="SimSun"/>
          <w:color w:val="000000"/>
          <w:sz w:val="18"/>
          <w:szCs w:val="18"/>
          <w:lang w:eastAsia="zh-CN"/>
        </w:rPr>
        <w:t>11.2.2</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42" w:history="1">
        <w:r w:rsidRPr="00DE00EB">
          <w:rPr>
            <w:rFonts w:eastAsia="SimSun"/>
            <w:color w:val="0000FF"/>
            <w:sz w:val="18"/>
            <w:szCs w:val="18"/>
            <w:u w:val="single"/>
            <w:lang w:eastAsia="zh-CN"/>
          </w:rPr>
          <w:t>http://www.ccsa.org.cn/ITU_spec/ITU-R/M.2012/M.2012-1/LTE/Rel-11/CCSA-TSD-LTE-36523-2-b22.zip</w:t>
        </w:r>
      </w:hyperlink>
    </w:p>
    <w:p w:rsidR="00FE6951" w:rsidRPr="00DE00EB"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136 523-2</w:t>
      </w:r>
      <w:r w:rsidR="00FB5D6B">
        <w:rPr>
          <w:rFonts w:eastAsia="SimSun"/>
          <w:color w:val="000000"/>
          <w:sz w:val="18"/>
          <w:szCs w:val="18"/>
          <w:lang w:val="fr-CH" w:eastAsia="zh-CN"/>
        </w:rPr>
        <w:tab/>
      </w:r>
      <w:r w:rsidRPr="00DD77E0">
        <w:rPr>
          <w:rFonts w:eastAsia="SimSun"/>
          <w:color w:val="000000"/>
          <w:sz w:val="18"/>
          <w:szCs w:val="18"/>
          <w:lang w:val="fr-CH" w:eastAsia="zh-CN"/>
        </w:rPr>
        <w:t>11.2.2</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abr.</w:t>
      </w:r>
      <w:r w:rsidRPr="00DD77E0">
        <w:rPr>
          <w:rFonts w:ascii="Arial" w:eastAsia="SimSun" w:hAnsi="Arial" w:cs="Arial"/>
          <w:szCs w:val="24"/>
          <w:lang w:val="fr-CH" w:eastAsia="zh-CN"/>
        </w:rPr>
        <w:tab/>
      </w:r>
      <w:hyperlink r:id="rId643" w:history="1">
        <w:r w:rsidRPr="00DE00EB">
          <w:rPr>
            <w:rFonts w:eastAsia="SimSun"/>
            <w:color w:val="0000FF"/>
            <w:sz w:val="18"/>
            <w:szCs w:val="18"/>
            <w:u w:val="single"/>
            <w:lang w:eastAsia="zh-CN"/>
          </w:rPr>
          <w:t>http://www.etsi.org/deliver/etsi_ts/136500_136599/13652302/11.02.02_60/ts_13652302v110202p.pdf</w:t>
        </w:r>
      </w:hyperlink>
    </w:p>
    <w:p w:rsidR="00FE6951" w:rsidRPr="00FD5160" w:rsidRDefault="00FE6951" w:rsidP="00FE6951">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TTAT.3G-36.523-2(R11-11.2.2)</w:t>
      </w:r>
      <w:r w:rsidRPr="00FD5160">
        <w:rPr>
          <w:rFonts w:ascii="Arial" w:eastAsia="SimSun" w:hAnsi="Arial" w:cs="Arial"/>
          <w:szCs w:val="24"/>
          <w:lang w:val="fr-CH" w:eastAsia="zh-CN"/>
        </w:rPr>
        <w:tab/>
      </w:r>
      <w:r w:rsidRPr="00FD5160">
        <w:rPr>
          <w:rFonts w:eastAsia="SimSun"/>
          <w:color w:val="000000"/>
          <w:sz w:val="18"/>
          <w:szCs w:val="18"/>
          <w:lang w:val="fr-CH" w:eastAsia="zh-CN"/>
        </w:rPr>
        <w:t>11.2.2</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44" w:history="1">
        <w:r w:rsidRPr="00FD5160">
          <w:rPr>
            <w:rFonts w:eastAsia="SimSun"/>
            <w:color w:val="0000FF"/>
            <w:sz w:val="18"/>
            <w:szCs w:val="18"/>
            <w:u w:val="single"/>
            <w:lang w:val="fr-CH" w:eastAsia="zh-CN"/>
          </w:rPr>
          <w:t>http://www.tta.or.kr/data/ttasDown.jsp?where=14688&amp;pk_num=TTAT.3G-36.523-2(R11-11.2.2)</w:t>
        </w:r>
      </w:hyperlink>
    </w:p>
    <w:p w:rsidR="00FE6951" w:rsidRPr="00DE00EB" w:rsidRDefault="00FE6951" w:rsidP="00FE6951">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45D22" w:rsidRPr="00DE00EB" w:rsidRDefault="00545D22" w:rsidP="00545D22">
      <w:pPr>
        <w:pStyle w:val="Heading5"/>
        <w:rPr>
          <w:lang w:val="es-ES_tradnl"/>
        </w:rPr>
      </w:pPr>
      <w:r w:rsidRPr="00DE00EB">
        <w:rPr>
          <w:lang w:val="es-ES_tradnl"/>
        </w:rPr>
        <w:t>1.2.1.6.8</w:t>
      </w:r>
      <w:r w:rsidRPr="00DE00EB">
        <w:rPr>
          <w:lang w:val="es-ES_tradnl"/>
        </w:rPr>
        <w:tab/>
        <w:t>TS 36.523-3</w:t>
      </w:r>
    </w:p>
    <w:p w:rsidR="00545D22" w:rsidRPr="00DE00EB" w:rsidRDefault="00545D22" w:rsidP="00545D22">
      <w:pPr>
        <w:pStyle w:val="Headingb"/>
        <w:rPr>
          <w:lang w:val="es-ES_tradnl"/>
        </w:rPr>
      </w:pPr>
      <w:r w:rsidRPr="00AD7EAD">
        <w:rPr>
          <w:lang w:val="es-ES"/>
        </w:rPr>
        <w:t>Acceso radioeléctrico terrenal universal evolucionado (E-UTRA)</w:t>
      </w:r>
      <w:r>
        <w:rPr>
          <w:lang w:val="es-ES"/>
        </w:rPr>
        <w:t xml:space="preserve"> y N</w:t>
      </w:r>
      <w:r w:rsidRPr="008758BA">
        <w:rPr>
          <w:lang w:val="es-ES"/>
        </w:rPr>
        <w:t>úcleo de paquetes evolucionado</w:t>
      </w:r>
      <w:r>
        <w:rPr>
          <w:lang w:val="es-ES"/>
        </w:rPr>
        <w:t xml:space="preserve"> (EPC); </w:t>
      </w:r>
      <w:r w:rsidRPr="00AD7EAD">
        <w:rPr>
          <w:lang w:val="es-ES"/>
        </w:rPr>
        <w:t>especificaciones de conformidad de los UE</w:t>
      </w:r>
      <w:r>
        <w:rPr>
          <w:lang w:val="es-ES"/>
        </w:rPr>
        <w:t>; Parte 3: Serie de pruebas</w:t>
      </w:r>
    </w:p>
    <w:p w:rsidR="00545D22" w:rsidRPr="00DE00EB" w:rsidRDefault="00545D22" w:rsidP="00545D22">
      <w:pPr>
        <w:rPr>
          <w:lang w:val="es-ES_tradnl"/>
        </w:rPr>
      </w:pPr>
      <w:r w:rsidRPr="00DE00EB">
        <w:rPr>
          <w:lang w:val="es-ES_tradnl"/>
        </w:rPr>
        <w:t>En el presente documento se especifican las pruebas de conformidad de protocolo y señalización en TTCN-3 para los 3GPP UE en la interfaz radioeléctrica UE</w:t>
      </w:r>
      <w:r w:rsidRPr="00DE00EB">
        <w:rPr>
          <w:lang w:val="es-ES_tradnl"/>
        </w:rPr>
        <w:noBreakHyphen/>
        <w:t xml:space="preserve">E-UTRAN. </w:t>
      </w:r>
    </w:p>
    <w:p w:rsidR="00545D22" w:rsidRPr="00DE00EB" w:rsidRDefault="00545D22" w:rsidP="00545D22">
      <w:pPr>
        <w:rPr>
          <w:rFonts w:ascii="Times" w:hAnsi="Times"/>
          <w:b/>
          <w:lang w:val="es-ES_tradnl"/>
        </w:rPr>
      </w:pPr>
      <w:r w:rsidRPr="00DE00EB">
        <w:rPr>
          <w:lang w:val="es-ES_tradnl"/>
        </w:rPr>
        <w:t xml:space="preserve">En el presente documento se proporcionan las siguientes especificaciones de pruebas TTCN y observaciones sobre diseño: </w:t>
      </w:r>
    </w:p>
    <w:p w:rsidR="00545D22" w:rsidRPr="00DE00EB" w:rsidRDefault="00545D22" w:rsidP="00545D22">
      <w:pPr>
        <w:pStyle w:val="enumlev1"/>
        <w:rPr>
          <w:lang w:val="es-ES_tradnl"/>
        </w:rPr>
      </w:pPr>
      <w:r w:rsidRPr="00DE00EB">
        <w:rPr>
          <w:lang w:val="es-ES_tradnl"/>
        </w:rPr>
        <w:t>–</w:t>
      </w:r>
      <w:r w:rsidRPr="00DE00EB">
        <w:rPr>
          <w:lang w:val="es-ES_tradnl"/>
        </w:rPr>
        <w:tab/>
        <w:t>la arquitectura del sistema de pruebas;</w:t>
      </w:r>
    </w:p>
    <w:p w:rsidR="00545D22" w:rsidRPr="00DE00EB" w:rsidRDefault="00545D22" w:rsidP="00545D22">
      <w:pPr>
        <w:pStyle w:val="enumlev1"/>
        <w:rPr>
          <w:lang w:val="es-ES_tradnl"/>
        </w:rPr>
      </w:pPr>
      <w:r w:rsidRPr="00DE00EB">
        <w:rPr>
          <w:lang w:val="es-ES_tradnl"/>
        </w:rPr>
        <w:t>–</w:t>
      </w:r>
      <w:r w:rsidRPr="00DE00EB">
        <w:rPr>
          <w:lang w:val="es-ES_tradnl"/>
        </w:rPr>
        <w:tab/>
        <w:t>la estructura global de la serie de pruebas;</w:t>
      </w:r>
    </w:p>
    <w:p w:rsidR="00545D22" w:rsidRPr="00DE00EB" w:rsidRDefault="00545D22" w:rsidP="00545D22">
      <w:pPr>
        <w:pStyle w:val="enumlev1"/>
        <w:rPr>
          <w:lang w:val="es-ES_tradnl"/>
        </w:rPr>
      </w:pPr>
      <w:r w:rsidRPr="00DE00EB">
        <w:rPr>
          <w:lang w:val="es-ES_tradnl"/>
        </w:rPr>
        <w:t>–</w:t>
      </w:r>
      <w:r w:rsidRPr="00DE00EB">
        <w:rPr>
          <w:lang w:val="es-ES_tradnl"/>
        </w:rPr>
        <w:tab/>
        <w:t>los modelos de prueba y las definiciones ASP;</w:t>
      </w:r>
    </w:p>
    <w:p w:rsidR="00545D22" w:rsidRPr="00DE00EB" w:rsidRDefault="00545D22" w:rsidP="00545D22">
      <w:pPr>
        <w:pStyle w:val="enumlev1"/>
        <w:rPr>
          <w:lang w:val="es-ES_tradnl"/>
        </w:rPr>
      </w:pPr>
      <w:r w:rsidRPr="00DE00EB">
        <w:rPr>
          <w:lang w:val="es-ES_tradnl"/>
        </w:rPr>
        <w:t>–</w:t>
      </w:r>
      <w:r w:rsidRPr="00DE00EB">
        <w:rPr>
          <w:lang w:val="es-ES_tradnl"/>
        </w:rPr>
        <w:tab/>
        <w:t>los métodos de pruebas y la utilización de las definiciones de los puertos de comunicaciones;</w:t>
      </w:r>
    </w:p>
    <w:p w:rsidR="00545D22" w:rsidRPr="00DE00EB" w:rsidRDefault="00545D22" w:rsidP="00545D22">
      <w:pPr>
        <w:pStyle w:val="enumlev1"/>
        <w:rPr>
          <w:lang w:val="es-ES_tradnl"/>
        </w:rPr>
      </w:pPr>
      <w:r w:rsidRPr="00DE00EB">
        <w:rPr>
          <w:lang w:val="es-ES_tradnl"/>
        </w:rPr>
        <w:t>–</w:t>
      </w:r>
      <w:r w:rsidRPr="00DE00EB">
        <w:rPr>
          <w:lang w:val="es-ES_tradnl"/>
        </w:rPr>
        <w:tab/>
        <w:t xml:space="preserve">las configuraciones de las pruebas; </w:t>
      </w:r>
    </w:p>
    <w:p w:rsidR="00545D22" w:rsidRPr="00DE00EB" w:rsidRDefault="00545D22" w:rsidP="00545D22">
      <w:pPr>
        <w:pStyle w:val="enumlev1"/>
        <w:rPr>
          <w:lang w:val="es-ES_tradnl"/>
        </w:rPr>
      </w:pPr>
      <w:r w:rsidRPr="00DE00EB">
        <w:rPr>
          <w:lang w:val="es-ES_tradnl"/>
        </w:rPr>
        <w:t>–</w:t>
      </w:r>
      <w:r w:rsidRPr="00DE00EB">
        <w:rPr>
          <w:lang w:val="es-ES_tradnl"/>
        </w:rPr>
        <w:tab/>
        <w:t>los principios y las hipótesis de diseño;</w:t>
      </w:r>
    </w:p>
    <w:p w:rsidR="00545D22" w:rsidRPr="00DE00EB" w:rsidRDefault="00545D22" w:rsidP="00545D22">
      <w:pPr>
        <w:pStyle w:val="enumlev1"/>
        <w:rPr>
          <w:lang w:val="es-ES_tradnl"/>
        </w:rPr>
      </w:pPr>
      <w:r w:rsidRPr="00DE00EB">
        <w:rPr>
          <w:lang w:val="es-ES_tradnl"/>
        </w:rPr>
        <w:t>–</w:t>
      </w:r>
      <w:r w:rsidRPr="00DE00EB">
        <w:rPr>
          <w:lang w:val="es-ES_tradnl"/>
        </w:rPr>
        <w:tab/>
        <w:t>los estilos y convenios TTCN;</w:t>
      </w:r>
    </w:p>
    <w:p w:rsidR="00545D22" w:rsidRPr="00DE00EB" w:rsidRDefault="00545D22" w:rsidP="00545D22">
      <w:pPr>
        <w:pStyle w:val="enumlev1"/>
        <w:rPr>
          <w:lang w:val="es-ES_tradnl"/>
        </w:rPr>
      </w:pPr>
      <w:r w:rsidRPr="00DE00EB">
        <w:rPr>
          <w:lang w:val="es-ES_tradnl"/>
        </w:rPr>
        <w:t>–</w:t>
      </w:r>
      <w:r w:rsidRPr="00DE00EB">
        <w:rPr>
          <w:lang w:val="es-ES_tradnl"/>
        </w:rPr>
        <w:tab/>
        <w:t>la proforma de la ISRPP parcial;</w:t>
      </w:r>
    </w:p>
    <w:p w:rsidR="00545D22" w:rsidRPr="00DE00EB" w:rsidRDefault="00545D22" w:rsidP="00545D22">
      <w:pPr>
        <w:pStyle w:val="enumlev1"/>
        <w:rPr>
          <w:lang w:val="es-ES_tradnl"/>
        </w:rPr>
      </w:pPr>
      <w:r w:rsidRPr="00DE00EB">
        <w:rPr>
          <w:lang w:val="es-ES_tradnl"/>
        </w:rPr>
        <w:t>–</w:t>
      </w:r>
      <w:r w:rsidRPr="00DE00EB">
        <w:rPr>
          <w:lang w:val="es-ES_tradnl"/>
        </w:rPr>
        <w:tab/>
        <w:t>la serie de pruebas.</w:t>
      </w:r>
    </w:p>
    <w:p w:rsidR="00545D22" w:rsidRPr="00DE00EB" w:rsidRDefault="00545D22" w:rsidP="00545D22">
      <w:pPr>
        <w:rPr>
          <w:lang w:val="es-ES_tradnl"/>
        </w:rPr>
      </w:pPr>
      <w:r w:rsidRPr="00DE00EB">
        <w:rPr>
          <w:lang w:val="es-ES_tradnl"/>
        </w:rPr>
        <w:lastRenderedPageBreak/>
        <w:t>Las series de pruebas abstractas diseñadas en el documento se basan en los casos de pruebas especificados en el lenguaje común (3GPP TS 36.523</w:t>
      </w:r>
      <w:r w:rsidRPr="00DE00EB">
        <w:rPr>
          <w:lang w:val="es-ES_tradnl"/>
        </w:rPr>
        <w:noBreakHyphen/>
        <w:t>1). La aplicabilidad de cada caso de pruebas se detalla en la especificación ICS proforma sobre pruebas (3GPP TS 36.523</w:t>
      </w:r>
      <w:r w:rsidRPr="00DE00EB">
        <w:rPr>
          <w:lang w:val="es-ES_tradnl"/>
        </w:rPr>
        <w:noBreakHyphen/>
        <w:t xml:space="preserve">2). </w:t>
      </w:r>
    </w:p>
    <w:p w:rsidR="00545D22" w:rsidRPr="00DE00EB" w:rsidRDefault="00545D22" w:rsidP="00545D22">
      <w:pPr>
        <w:rPr>
          <w:lang w:val="es-ES_tradnl"/>
        </w:rPr>
      </w:pPr>
      <w:r w:rsidRPr="00DE00EB">
        <w:rPr>
          <w:lang w:val="es-ES_tradnl"/>
        </w:rPr>
        <w:t>El presente documento es válido para los UE implementados conforme a las versiones 3GPP 9 o superiores.</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545D22" w:rsidRPr="00DE00EB" w:rsidRDefault="00545D22" w:rsidP="00C871F3">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45D22" w:rsidRPr="00365822" w:rsidRDefault="00545D22" w:rsidP="009D149B">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STD-T63-36.523-3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645" w:history="1">
        <w:r w:rsidRPr="00365822">
          <w:rPr>
            <w:rFonts w:eastAsia="SimSun"/>
            <w:color w:val="0000FF"/>
            <w:sz w:val="18"/>
            <w:szCs w:val="18"/>
            <w:u w:val="single"/>
            <w:lang w:val="es-ES" w:eastAsia="zh-CN"/>
          </w:rPr>
          <w:t>http://www.arib.or.jp/english/html/overview/doc/STD-T63v10_00/2_T63/ARIB-STD-T63/Rel10/36/A36523-3-a30.pdf</w:t>
        </w:r>
      </w:hyperlink>
    </w:p>
    <w:p w:rsidR="00545D22" w:rsidRPr="009C020C" w:rsidRDefault="00545D22"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C020C">
        <w:rPr>
          <w:rFonts w:eastAsia="SimSun"/>
          <w:color w:val="000000"/>
          <w:sz w:val="18"/>
          <w:szCs w:val="18"/>
          <w:lang w:val="fr-CH" w:eastAsia="zh-CN"/>
        </w:rPr>
        <w:t>ATIS</w:t>
      </w:r>
      <w:r w:rsidRPr="009C020C">
        <w:rPr>
          <w:rFonts w:ascii="Arial" w:eastAsia="SimSun" w:hAnsi="Arial" w:cs="Arial"/>
          <w:szCs w:val="24"/>
          <w:lang w:val="fr-CH" w:eastAsia="zh-CN"/>
        </w:rPr>
        <w:tab/>
      </w:r>
      <w:r w:rsidRPr="009C020C">
        <w:rPr>
          <w:rFonts w:eastAsia="SimSun"/>
          <w:color w:val="000000"/>
          <w:sz w:val="18"/>
          <w:szCs w:val="18"/>
          <w:lang w:val="fr-CH" w:eastAsia="zh-CN"/>
        </w:rPr>
        <w:t>ATIS.3GPP.36.523-3V1030-2013</w:t>
      </w:r>
      <w:r w:rsidRPr="009C020C">
        <w:rPr>
          <w:rFonts w:ascii="Arial" w:eastAsia="SimSun" w:hAnsi="Arial" w:cs="Arial"/>
          <w:szCs w:val="24"/>
          <w:lang w:val="fr-CH" w:eastAsia="zh-CN"/>
        </w:rPr>
        <w:tab/>
      </w:r>
      <w:r w:rsidRPr="009C020C">
        <w:rPr>
          <w:rFonts w:eastAsia="SimSun"/>
          <w:color w:val="000000"/>
          <w:sz w:val="18"/>
          <w:szCs w:val="18"/>
          <w:lang w:val="fr-CH" w:eastAsia="zh-CN"/>
        </w:rPr>
        <w:t>10.3.0</w:t>
      </w:r>
      <w:r w:rsidRPr="009C020C">
        <w:rPr>
          <w:rFonts w:ascii="Arial" w:eastAsia="SimSun" w:hAnsi="Arial" w:cs="Arial"/>
          <w:szCs w:val="24"/>
          <w:lang w:val="fr-CH" w:eastAsia="zh-CN"/>
        </w:rPr>
        <w:tab/>
      </w:r>
      <w:r w:rsidRPr="009C020C">
        <w:rPr>
          <w:rFonts w:eastAsia="SimSun"/>
          <w:color w:val="000000"/>
          <w:sz w:val="18"/>
          <w:szCs w:val="18"/>
          <w:lang w:val="fr-CH" w:eastAsia="zh-CN"/>
        </w:rPr>
        <w:t>13 de jun.</w:t>
      </w:r>
      <w:r w:rsidRPr="009C020C">
        <w:rPr>
          <w:rFonts w:ascii="Arial" w:eastAsia="SimSun" w:hAnsi="Arial" w:cs="Arial"/>
          <w:szCs w:val="24"/>
          <w:lang w:val="fr-CH" w:eastAsia="zh-CN"/>
        </w:rPr>
        <w:tab/>
      </w:r>
      <w:hyperlink r:id="rId646" w:history="1">
        <w:r w:rsidRPr="009C020C">
          <w:rPr>
            <w:rFonts w:eastAsia="SimSun"/>
            <w:color w:val="0000FF"/>
            <w:sz w:val="18"/>
            <w:szCs w:val="18"/>
            <w:u w:val="single"/>
            <w:lang w:eastAsia="zh-CN"/>
          </w:rPr>
          <w:t>https://www.atis.org/docstore/default.aspx</w:t>
        </w:r>
      </w:hyperlink>
    </w:p>
    <w:p w:rsidR="00545D22" w:rsidRPr="009C020C" w:rsidRDefault="00545D22" w:rsidP="009D149B">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9C020C">
        <w:rPr>
          <w:rFonts w:eastAsia="SimSun"/>
          <w:color w:val="000000"/>
          <w:sz w:val="18"/>
          <w:szCs w:val="18"/>
          <w:lang w:eastAsia="zh-CN"/>
        </w:rPr>
        <w:t>CCSA</w:t>
      </w:r>
      <w:r w:rsidRPr="009C020C">
        <w:rPr>
          <w:rFonts w:ascii="Arial" w:eastAsia="SimSun" w:hAnsi="Arial" w:cs="Arial"/>
          <w:szCs w:val="24"/>
          <w:lang w:eastAsia="zh-CN"/>
        </w:rPr>
        <w:tab/>
      </w:r>
      <w:r w:rsidRPr="009C020C">
        <w:rPr>
          <w:rFonts w:eastAsia="SimSun"/>
          <w:color w:val="000000"/>
          <w:sz w:val="18"/>
          <w:szCs w:val="18"/>
          <w:lang w:eastAsia="zh-CN"/>
        </w:rPr>
        <w:t>CCSA-TSD-LTE-36.523-3</w:t>
      </w:r>
      <w:r w:rsidRPr="009C020C">
        <w:rPr>
          <w:rFonts w:ascii="Arial" w:eastAsia="SimSun" w:hAnsi="Arial" w:cs="Arial"/>
          <w:szCs w:val="24"/>
          <w:lang w:eastAsia="zh-CN"/>
        </w:rPr>
        <w:tab/>
      </w:r>
      <w:r w:rsidRPr="009C020C">
        <w:rPr>
          <w:rFonts w:eastAsia="SimSun"/>
          <w:color w:val="000000"/>
          <w:sz w:val="18"/>
          <w:szCs w:val="18"/>
          <w:lang w:eastAsia="zh-CN"/>
        </w:rPr>
        <w:t>10.3.0</w:t>
      </w:r>
      <w:r w:rsidRPr="009C020C">
        <w:rPr>
          <w:rFonts w:ascii="Arial" w:eastAsia="SimSun" w:hAnsi="Arial" w:cs="Arial"/>
          <w:szCs w:val="24"/>
          <w:lang w:eastAsia="zh-CN"/>
        </w:rPr>
        <w:tab/>
      </w:r>
      <w:r w:rsidRPr="009C020C">
        <w:rPr>
          <w:rFonts w:eastAsia="SimSun"/>
          <w:color w:val="000000"/>
          <w:sz w:val="18"/>
          <w:szCs w:val="18"/>
          <w:lang w:eastAsia="zh-CN"/>
        </w:rPr>
        <w:t>13</w:t>
      </w:r>
      <w:r>
        <w:rPr>
          <w:rFonts w:eastAsia="SimSun"/>
          <w:color w:val="000000"/>
          <w:sz w:val="18"/>
          <w:szCs w:val="18"/>
          <w:lang w:eastAsia="zh-CN"/>
        </w:rPr>
        <w:t xml:space="preserve"> de ago.</w:t>
      </w:r>
      <w:r w:rsidRPr="009C020C">
        <w:rPr>
          <w:rFonts w:ascii="Arial" w:eastAsia="SimSun" w:hAnsi="Arial" w:cs="Arial"/>
          <w:szCs w:val="24"/>
          <w:lang w:eastAsia="zh-CN"/>
        </w:rPr>
        <w:tab/>
      </w:r>
      <w:hyperlink r:id="rId647" w:history="1">
        <w:r w:rsidRPr="009C020C">
          <w:rPr>
            <w:rFonts w:eastAsia="SimSun"/>
            <w:color w:val="0000FF"/>
            <w:sz w:val="18"/>
            <w:szCs w:val="18"/>
            <w:u w:val="single"/>
            <w:lang w:eastAsia="zh-CN"/>
          </w:rPr>
          <w:t>http://www.ccsa.org.cn/ITU_spec/ITU-R/M.2012/M.2012-1/LTE/Rel-10/CCSA-TSD-LTE-36523-3-a30.zip</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136 523-3</w:t>
      </w:r>
      <w:r w:rsidR="00FB5D6B">
        <w:rPr>
          <w:rFonts w:eastAsia="SimSun"/>
          <w:color w:val="000000"/>
          <w:sz w:val="18"/>
          <w:szCs w:val="18"/>
          <w:lang w:val="fr-CH" w:eastAsia="zh-CN"/>
        </w:rPr>
        <w:tab/>
      </w:r>
      <w:r w:rsidRPr="00DD77E0">
        <w:rPr>
          <w:rFonts w:eastAsia="SimSun"/>
          <w:color w:val="000000"/>
          <w:sz w:val="18"/>
          <w:szCs w:val="18"/>
          <w:lang w:val="fr-CH" w:eastAsia="zh-CN"/>
        </w:rPr>
        <w:t>10.3.0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may.</w:t>
      </w:r>
      <w:r w:rsidRPr="00DD77E0">
        <w:rPr>
          <w:rFonts w:ascii="Arial" w:eastAsia="SimSun" w:hAnsi="Arial" w:cs="Arial"/>
          <w:szCs w:val="24"/>
          <w:lang w:val="fr-CH" w:eastAsia="zh-CN"/>
        </w:rPr>
        <w:tab/>
      </w:r>
      <w:hyperlink r:id="rId648" w:history="1">
        <w:r w:rsidRPr="00BF499C">
          <w:rPr>
            <w:rFonts w:eastAsia="SimSun"/>
            <w:color w:val="0000FF"/>
            <w:sz w:val="18"/>
            <w:szCs w:val="18"/>
            <w:u w:val="single"/>
            <w:lang w:eastAsia="zh-CN"/>
          </w:rPr>
          <w:t>http://www.etsi.org/deliver/etsi_ts/136500_136599/13652303/10.03.00_60/ts_13652303v100300p.pdf</w:t>
        </w:r>
      </w:hyperlink>
    </w:p>
    <w:p w:rsidR="00545D22" w:rsidRPr="00FD5160"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TTAT.3G-36.523-3(R10-10.3.0)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49" w:history="1">
        <w:r w:rsidRPr="00FD5160">
          <w:rPr>
            <w:rFonts w:eastAsia="SimSun"/>
            <w:color w:val="0000FF"/>
            <w:sz w:val="18"/>
            <w:szCs w:val="18"/>
            <w:u w:val="single"/>
            <w:lang w:val="fr-CH" w:eastAsia="zh-CN"/>
          </w:rPr>
          <w:t>http://www.tta.or.kr/data/ttasDown.jsp?where=14688&amp;pk_num=TTAT.3G-36.523-3(R10-10.3.0)</w:t>
        </w:r>
      </w:hyperlink>
    </w:p>
    <w:p w:rsidR="00545D22" w:rsidRPr="00DE00EB" w:rsidRDefault="00545D22" w:rsidP="00545D2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45D22" w:rsidRPr="00DE00EB" w:rsidRDefault="00545D22" w:rsidP="00545D22">
      <w:pPr>
        <w:pStyle w:val="Heading5"/>
        <w:rPr>
          <w:lang w:val="es-ES_tradnl"/>
        </w:rPr>
      </w:pPr>
      <w:r w:rsidRPr="00DE00EB">
        <w:rPr>
          <w:lang w:val="es-ES_tradnl"/>
        </w:rPr>
        <w:t>1.2.1.6.9</w:t>
      </w:r>
      <w:r w:rsidRPr="00DE00EB">
        <w:rPr>
          <w:lang w:val="es-ES_tradnl"/>
        </w:rPr>
        <w:tab/>
        <w:t>TS 37.571-1</w:t>
      </w:r>
    </w:p>
    <w:p w:rsidR="00545D22" w:rsidRPr="00DE00EB" w:rsidRDefault="00545D22" w:rsidP="00545D22">
      <w:pPr>
        <w:pStyle w:val="Headingb"/>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1: Especificaciones sobre pruebas de conformidad </w:t>
      </w:r>
    </w:p>
    <w:p w:rsidR="00545D22" w:rsidRPr="00DE00EB" w:rsidRDefault="00545D22" w:rsidP="00545D22">
      <w:pPr>
        <w:rPr>
          <w:lang w:val="es-ES_tradnl"/>
        </w:rPr>
      </w:pPr>
      <w:r w:rsidRPr="00DE00EB">
        <w:rPr>
          <w:lang w:val="es-ES_tradnl"/>
        </w:rPr>
        <w:t>En el presente documento se especifican los procedimientos para las pruebas de conformidad de los requisitos de las mediciones para UTRA en modo FDD y E-UTRA en modos FDD o TDD de UE que soporta al menos uno de los métodos de posicionamiento definidos. Para el UTRA, esos métodos de posicionamiento son el Sistema Mundial de Determinación de la Posición Asistido (A-GPS) y el Sistema mundial de navegación por satélite asistido (A-GNSS), y para el E-UTRA, el Sistema mundial de navegación por satélite asistido (A-GNSS), el registro de la diferencia de tiempo en la llegada (OTDOA) y el Identificador de célula mejorado (ECID).</w:t>
      </w:r>
    </w:p>
    <w:p w:rsidR="00545D22" w:rsidRPr="00DE00EB" w:rsidRDefault="00545D22" w:rsidP="00545D22">
      <w:pPr>
        <w:rPr>
          <w:lang w:val="es-ES_tradnl"/>
        </w:rPr>
      </w:pPr>
      <w:r w:rsidRPr="00DE00EB">
        <w:rPr>
          <w:lang w:val="es-ES_tradnl"/>
        </w:rPr>
        <w:t xml:space="preserve">Las pruebas solamente son aplicables a aquellos sistemas móviles que soportan la funcionalidad adecuada. En la parte «aplicabilidad de las pruebas» se indican las circunstancias en las que las pruebas son aplicables. </w:t>
      </w:r>
    </w:p>
    <w:p w:rsidR="00545D22" w:rsidRPr="00DE00EB" w:rsidRDefault="00545D22" w:rsidP="00545D22">
      <w:pPr>
        <w:rPr>
          <w:lang w:val="es-ES_tradnl"/>
        </w:rPr>
      </w:pPr>
      <w:r w:rsidRPr="00DE00EB">
        <w:rPr>
          <w:lang w:val="es-ES_tradnl"/>
        </w:rPr>
        <w:t>En la 3ª parte de este documento se incluye la ICS proforma.</w:t>
      </w:r>
    </w:p>
    <w:p w:rsidR="00D5251B" w:rsidRDefault="00DB0E57"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Pr>
          <w:rFonts w:eastAsia="SimSun"/>
          <w:b/>
          <w:bCs/>
          <w:color w:val="000000"/>
          <w:sz w:val="18"/>
          <w:szCs w:val="18"/>
          <w:lang w:val="es-ES" w:eastAsia="zh-CN"/>
        </w:rPr>
        <w:t>SDO (2)</w:t>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545D22" w:rsidRPr="00DE00EB" w:rsidRDefault="00545D22" w:rsidP="00EB0F67">
      <w:pPr>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45D22" w:rsidRPr="00365822" w:rsidRDefault="00545D22" w:rsidP="00545D2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STD-T63-37.571-1</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650" w:history="1">
        <w:r w:rsidRPr="00365822">
          <w:rPr>
            <w:rFonts w:eastAsia="SimSun"/>
            <w:color w:val="0000FF"/>
            <w:sz w:val="18"/>
            <w:szCs w:val="18"/>
            <w:u w:val="single"/>
            <w:lang w:val="es-ES" w:eastAsia="zh-CN"/>
          </w:rPr>
          <w:t>http://www.arib.or.jp/english/html/overview/doc/STD-T63v10_00/2_T63/ARIB-STD-T63/Rel10/37/A37571-1-a30.pdf</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ATIS.3GPP.37.571-1V1030-2013</w:t>
      </w:r>
      <w:r w:rsidRPr="00DD77E0">
        <w:rPr>
          <w:rFonts w:ascii="Arial" w:eastAsia="SimSun" w:hAnsi="Arial" w:cs="Arial"/>
          <w:szCs w:val="24"/>
          <w:lang w:val="fr-CH" w:eastAsia="zh-CN"/>
        </w:rPr>
        <w:tab/>
      </w:r>
      <w:r w:rsidRPr="00DD77E0">
        <w:rPr>
          <w:rFonts w:eastAsia="SimSun"/>
          <w:color w:val="000000"/>
          <w:sz w:val="18"/>
          <w:szCs w:val="18"/>
          <w:lang w:val="fr-CH" w:eastAsia="zh-CN"/>
        </w:rPr>
        <w:t>10.3.0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51" w:history="1">
        <w:r w:rsidRPr="00BF499C">
          <w:rPr>
            <w:rFonts w:eastAsia="SimSun"/>
            <w:color w:val="0000FF"/>
            <w:sz w:val="18"/>
            <w:szCs w:val="18"/>
            <w:u w:val="single"/>
            <w:lang w:eastAsia="zh-CN"/>
          </w:rPr>
          <w:t>https://www.atis.org/docstore/default.aspx</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CCSA-TSD-LTE-37.571-1</w:t>
      </w:r>
      <w:r w:rsidRPr="00BF499C">
        <w:rPr>
          <w:rFonts w:ascii="Arial" w:eastAsia="SimSun" w:hAnsi="Arial" w:cs="Arial"/>
          <w:szCs w:val="24"/>
          <w:lang w:eastAsia="zh-CN"/>
        </w:rPr>
        <w:tab/>
      </w:r>
      <w:r w:rsidRPr="00BF499C">
        <w:rPr>
          <w:rFonts w:eastAsia="SimSun"/>
          <w:color w:val="000000"/>
          <w:sz w:val="18"/>
          <w:szCs w:val="18"/>
          <w:lang w:eastAsia="zh-CN"/>
        </w:rPr>
        <w:t>10.3.0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52" w:history="1">
        <w:r w:rsidRPr="00BF499C">
          <w:rPr>
            <w:rFonts w:eastAsia="SimSun"/>
            <w:color w:val="0000FF"/>
            <w:sz w:val="18"/>
            <w:szCs w:val="18"/>
            <w:u w:val="single"/>
            <w:lang w:eastAsia="zh-CN"/>
          </w:rPr>
          <w:t>http://www.ccsa.org.cn/ITU_spec/ITU-R/M.2012/M.2012-1/LTE/Rel-10/CCSA-TSD-LTE-37571-1-a30.zip</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137 571-1</w:t>
      </w:r>
      <w:r w:rsidR="00FB5D6B">
        <w:rPr>
          <w:rFonts w:ascii="Arial" w:eastAsia="SimSun" w:hAnsi="Arial" w:cs="Arial"/>
          <w:szCs w:val="24"/>
          <w:lang w:val="fr-CH" w:eastAsia="zh-CN"/>
        </w:rPr>
        <w:tab/>
      </w:r>
      <w:r w:rsidRPr="00DD77E0">
        <w:rPr>
          <w:rFonts w:eastAsia="SimSun"/>
          <w:color w:val="000000"/>
          <w:sz w:val="18"/>
          <w:szCs w:val="18"/>
          <w:lang w:val="fr-CH" w:eastAsia="zh-CN"/>
        </w:rPr>
        <w:t>10.3.0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abr.</w:t>
      </w:r>
      <w:r w:rsidRPr="00DD77E0">
        <w:rPr>
          <w:rFonts w:ascii="Arial" w:eastAsia="SimSun" w:hAnsi="Arial" w:cs="Arial"/>
          <w:szCs w:val="24"/>
          <w:lang w:val="fr-CH" w:eastAsia="zh-CN"/>
        </w:rPr>
        <w:tab/>
      </w:r>
      <w:hyperlink r:id="rId653" w:history="1">
        <w:r w:rsidRPr="00BF499C">
          <w:rPr>
            <w:rFonts w:eastAsia="SimSun"/>
            <w:color w:val="0000FF"/>
            <w:sz w:val="18"/>
            <w:szCs w:val="18"/>
            <w:u w:val="single"/>
            <w:lang w:eastAsia="zh-CN"/>
          </w:rPr>
          <w:t>http://www.etsi.org/deliver/etsi_ts/137500_137599/13757101/10.03.00_60/ts_13757101v100300p.pdf</w:t>
        </w:r>
      </w:hyperlink>
    </w:p>
    <w:p w:rsidR="00545D22" w:rsidRPr="00FD5160"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TTAT.3G-37.571-1(R10-10.3.0)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54" w:history="1">
        <w:r w:rsidRPr="00FD5160">
          <w:rPr>
            <w:rFonts w:eastAsia="SimSun"/>
            <w:color w:val="0000FF"/>
            <w:sz w:val="18"/>
            <w:szCs w:val="18"/>
            <w:u w:val="single"/>
            <w:lang w:val="fr-CH" w:eastAsia="zh-CN"/>
          </w:rPr>
          <w:t>http://www.tta.or.kr/data/ttasDown.jsp?where=14688&amp;pk_num=TTAT.3G-37.571-1(R10-10.3.0)</w:t>
        </w:r>
      </w:hyperlink>
    </w:p>
    <w:p w:rsidR="00545D22" w:rsidRPr="00DE00EB" w:rsidRDefault="00545D22" w:rsidP="00545D2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45D22" w:rsidRPr="00DE00EB" w:rsidRDefault="00545D22" w:rsidP="00545D22">
      <w:pPr>
        <w:pStyle w:val="Heading5"/>
        <w:rPr>
          <w:lang w:val="es-ES_tradnl"/>
        </w:rPr>
      </w:pPr>
      <w:r w:rsidRPr="00DE00EB">
        <w:rPr>
          <w:lang w:val="es-ES_tradnl"/>
        </w:rPr>
        <w:lastRenderedPageBreak/>
        <w:t>1.2.1.6.10</w:t>
      </w:r>
      <w:r w:rsidR="00B42F2A">
        <w:rPr>
          <w:lang w:val="es-ES_tradnl"/>
        </w:rPr>
        <w:tab/>
      </w:r>
      <w:r w:rsidRPr="00DE00EB">
        <w:rPr>
          <w:lang w:val="es-ES_tradnl"/>
        </w:rPr>
        <w:tab/>
        <w:t>TS 37.571-2</w:t>
      </w:r>
    </w:p>
    <w:p w:rsidR="00545D22" w:rsidRPr="00DE00EB" w:rsidRDefault="00545D22" w:rsidP="00545D22">
      <w:pPr>
        <w:pStyle w:val="Headingb"/>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2: Conformidad de protocolos</w:t>
      </w:r>
    </w:p>
    <w:p w:rsidR="00545D22" w:rsidRPr="00DE00EB" w:rsidRDefault="00545D22" w:rsidP="00545D22">
      <w:pPr>
        <w:rPr>
          <w:lang w:val="es-ES_tradnl"/>
        </w:rPr>
      </w:pPr>
      <w:r w:rsidRPr="00DE00EB">
        <w:rPr>
          <w:lang w:val="es-ES_tradnl"/>
        </w:rPr>
        <w:t>En este documento se especifican las pruebas de conformidad de protocolos para equipos de usuario (UE) UTRAN y E-UTRAN de 3ª generación que soportan posicionamiento de UE.</w:t>
      </w:r>
    </w:p>
    <w:p w:rsidR="00545D22" w:rsidRPr="00DE00EB" w:rsidRDefault="00545D22" w:rsidP="009D149B">
      <w:pPr>
        <w:keepNext/>
        <w:keepLines/>
        <w:rPr>
          <w:lang w:val="es-ES_tradnl"/>
        </w:rPr>
      </w:pPr>
      <w:r w:rsidRPr="00DE00EB">
        <w:rPr>
          <w:lang w:val="es-ES_tradnl"/>
        </w:rPr>
        <w:t>Esta es la segunda parte de una especificación de pruebas compuesta de varias partes. Esta parte contiene la siguiente información:</w:t>
      </w:r>
    </w:p>
    <w:p w:rsidR="00545D22" w:rsidRPr="00DE00EB" w:rsidRDefault="00545D22" w:rsidP="00545D22">
      <w:pPr>
        <w:pStyle w:val="enumlev1"/>
        <w:rPr>
          <w:lang w:val="es-ES_tradnl"/>
        </w:rPr>
      </w:pPr>
      <w:r w:rsidRPr="00DE00EB">
        <w:rPr>
          <w:lang w:val="es-ES_tradnl"/>
        </w:rPr>
        <w:t>–</w:t>
      </w:r>
      <w:r w:rsidRPr="00DE00EB">
        <w:rPr>
          <w:lang w:val="es-ES_tradnl"/>
        </w:rPr>
        <w:tab/>
        <w:t>la estructura general de las pruebas de conformidad de protocolos;</w:t>
      </w:r>
    </w:p>
    <w:p w:rsidR="00545D22" w:rsidRPr="00DE00EB" w:rsidRDefault="00545D22" w:rsidP="00545D22">
      <w:pPr>
        <w:pStyle w:val="enumlev1"/>
        <w:rPr>
          <w:lang w:val="es-ES_tradnl"/>
        </w:rPr>
      </w:pPr>
      <w:r w:rsidRPr="00DE00EB">
        <w:rPr>
          <w:lang w:val="es-ES_tradnl"/>
        </w:rPr>
        <w:t>–</w:t>
      </w:r>
      <w:r w:rsidRPr="00DE00EB">
        <w:rPr>
          <w:lang w:val="es-ES_tradnl"/>
        </w:rPr>
        <w:tab/>
        <w:t>las configuraciones de pruebas de conformidad de protocolos;</w:t>
      </w:r>
    </w:p>
    <w:p w:rsidR="00545D22" w:rsidRPr="00DE00EB" w:rsidRDefault="00545D22" w:rsidP="00545D22">
      <w:pPr>
        <w:pStyle w:val="enumlev1"/>
        <w:rPr>
          <w:lang w:val="es-ES_tradnl"/>
        </w:rPr>
      </w:pPr>
      <w:r w:rsidRPr="00DE00EB">
        <w:rPr>
          <w:lang w:val="es-ES_tradnl"/>
        </w:rPr>
        <w:t>–</w:t>
      </w:r>
      <w:r w:rsidRPr="00DE00EB">
        <w:rPr>
          <w:lang w:val="es-ES_tradnl"/>
        </w:rPr>
        <w:tab/>
        <w:t>el requisito de conformidad y la referencia a las especiaciones de base;</w:t>
      </w:r>
    </w:p>
    <w:p w:rsidR="00545D22" w:rsidRPr="00DE00EB" w:rsidRDefault="00545D22" w:rsidP="00545D22">
      <w:pPr>
        <w:pStyle w:val="enumlev1"/>
        <w:rPr>
          <w:lang w:val="es-ES_tradnl"/>
        </w:rPr>
      </w:pPr>
      <w:r w:rsidRPr="00DE00EB">
        <w:rPr>
          <w:lang w:val="es-ES_tradnl"/>
        </w:rPr>
        <w:t>–</w:t>
      </w:r>
      <w:r w:rsidRPr="00DE00EB">
        <w:rPr>
          <w:lang w:val="es-ES_tradnl"/>
        </w:rPr>
        <w:tab/>
        <w:t>los objetivos de las pruebas; y</w:t>
      </w:r>
    </w:p>
    <w:p w:rsidR="00545D22" w:rsidRPr="00DE00EB" w:rsidRDefault="00545D22" w:rsidP="00545D22">
      <w:pPr>
        <w:pStyle w:val="enumlev1"/>
        <w:rPr>
          <w:lang w:val="es-ES_tradnl"/>
        </w:rPr>
      </w:pPr>
      <w:r w:rsidRPr="00DE00EB">
        <w:rPr>
          <w:lang w:val="es-ES_tradnl"/>
        </w:rPr>
        <w:t>–</w:t>
      </w:r>
      <w:r w:rsidRPr="00DE00EB">
        <w:rPr>
          <w:lang w:val="es-ES_tradnl"/>
        </w:rPr>
        <w:tab/>
        <w:t>una breve descripción del procedimiento de las pruebas, los requisitos específicos de las pruebas y un cuadro de intercambio de mensajes cortos.</w:t>
      </w:r>
    </w:p>
    <w:p w:rsidR="00545D22" w:rsidRPr="00DE00EB" w:rsidRDefault="00545D22" w:rsidP="00545D22">
      <w:pPr>
        <w:rPr>
          <w:lang w:val="es-ES_tradnl"/>
        </w:rPr>
      </w:pPr>
      <w:r w:rsidRPr="00DE00EB">
        <w:rPr>
          <w:lang w:val="es-ES_tradnl"/>
        </w:rPr>
        <w:t xml:space="preserve">En la 3ª parte de este documento figura la ICS proforma. </w:t>
      </w:r>
    </w:p>
    <w:p w:rsidR="00545D22" w:rsidRPr="00DE00EB" w:rsidRDefault="00545D22" w:rsidP="00545D22">
      <w:pPr>
        <w:rPr>
          <w:lang w:val="es-ES_tradnl"/>
        </w:rPr>
      </w:pPr>
      <w:r w:rsidRPr="00DE00EB">
        <w:rPr>
          <w:lang w:val="es-ES_tradnl"/>
        </w:rPr>
        <w:t xml:space="preserve">Este documento es válido para los UE que soportan el posicionamiento de UE implementados conforme a la versión 3GPP 99 y superiores, incluida la versión indicada en la portada de este documento. </w:t>
      </w:r>
    </w:p>
    <w:p w:rsidR="00D5251B" w:rsidRDefault="00545D22"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A97DEE">
        <w:rPr>
          <w:rFonts w:eastAsia="SimSun"/>
          <w:b/>
          <w:bCs/>
          <w:color w:val="000000"/>
          <w:sz w:val="18"/>
          <w:szCs w:val="18"/>
          <w:lang w:val="es-ES" w:eastAsia="zh-CN"/>
        </w:rPr>
        <w:t>SDO (2)</w:t>
      </w:r>
      <w:r w:rsidRPr="00A97DEE">
        <w:rPr>
          <w:rFonts w:ascii="Arial" w:eastAsia="SimSun" w:hAnsi="Arial" w:cs="Arial"/>
          <w:szCs w:val="24"/>
          <w:lang w:val="es-ES" w:eastAsia="zh-CN"/>
        </w:rPr>
        <w:tab/>
      </w:r>
      <w:r w:rsidR="00D5251B" w:rsidRPr="00004F32">
        <w:rPr>
          <w:rFonts w:ascii="Arial" w:eastAsia="SimSun" w:hAnsi="Arial" w:cs="Arial"/>
          <w:szCs w:val="24"/>
          <w:lang w:val="es-ES" w:eastAsia="zh-CN"/>
        </w:rPr>
        <w:tab/>
      </w:r>
      <w:r w:rsidR="00D5251B" w:rsidRPr="00F04377">
        <w:rPr>
          <w:rFonts w:asciiTheme="majorBidi" w:eastAsia="SimSun" w:hAnsiTheme="majorBidi" w:cstheme="majorBidi"/>
          <w:b/>
          <w:bCs/>
          <w:sz w:val="18"/>
          <w:szCs w:val="18"/>
          <w:lang w:val="es-ES" w:eastAsia="zh-CN"/>
        </w:rPr>
        <w:t>Nº de</w:t>
      </w:r>
      <w:r w:rsidR="00D5251B" w:rsidRPr="00F04377">
        <w:rPr>
          <w:rFonts w:ascii="Arial" w:eastAsia="SimSun" w:hAnsi="Arial" w:cs="Arial"/>
          <w:sz w:val="18"/>
          <w:szCs w:val="18"/>
          <w:lang w:val="es-ES" w:eastAsia="zh-CN"/>
        </w:rPr>
        <w:t xml:space="preserve"> </w:t>
      </w:r>
      <w:r w:rsidR="00D5251B" w:rsidRPr="00475D0E">
        <w:rPr>
          <w:rFonts w:eastAsia="SimSun"/>
          <w:b/>
          <w:bCs/>
          <w:color w:val="000000"/>
          <w:sz w:val="18"/>
          <w:szCs w:val="18"/>
          <w:lang w:val="es-ES" w:eastAsia="zh-CN"/>
        </w:rPr>
        <w:t>do</w:t>
      </w:r>
      <w:r w:rsidR="00D5251B" w:rsidRPr="00F04377">
        <w:rPr>
          <w:rFonts w:eastAsia="SimSun"/>
          <w:b/>
          <w:bCs/>
          <w:color w:val="000000"/>
          <w:sz w:val="18"/>
          <w:szCs w:val="18"/>
          <w:lang w:val="es-ES" w:eastAsia="zh-CN"/>
        </w:rPr>
        <w:t>cument</w:t>
      </w:r>
      <w:r w:rsidR="00D5251B" w:rsidRPr="00475D0E">
        <w:rPr>
          <w:rFonts w:eastAsia="SimSun"/>
          <w:b/>
          <w:bCs/>
          <w:color w:val="000000"/>
          <w:sz w:val="18"/>
          <w:szCs w:val="18"/>
          <w:lang w:val="es-ES" w:eastAsia="zh-CN"/>
        </w:rPr>
        <w:t>o</w:t>
      </w:r>
      <w:r w:rsidR="00770A88">
        <w:rPr>
          <w:rFonts w:eastAsia="SimSun"/>
          <w:b/>
          <w:bCs/>
          <w:color w:val="000000"/>
          <w:sz w:val="18"/>
          <w:szCs w:val="18"/>
          <w:lang w:val="es-ES" w:eastAsia="zh-CN"/>
        </w:rPr>
        <w:tab/>
      </w:r>
      <w:r w:rsidR="00D5251B" w:rsidRPr="00475D0E">
        <w:rPr>
          <w:rFonts w:eastAsia="SimSun"/>
          <w:b/>
          <w:bCs/>
          <w:color w:val="000000"/>
          <w:sz w:val="18"/>
          <w:szCs w:val="18"/>
          <w:lang w:val="es-ES" w:eastAsia="zh-CN"/>
        </w:rPr>
        <w:t>Versión</w:t>
      </w:r>
      <w:r w:rsidR="00D5251B" w:rsidRPr="00F04377">
        <w:rPr>
          <w:rFonts w:ascii="Arial" w:eastAsia="SimSun" w:hAnsi="Arial" w:cs="Arial"/>
          <w:szCs w:val="24"/>
          <w:lang w:val="es-ES" w:eastAsia="zh-CN"/>
        </w:rPr>
        <w:tab/>
      </w:r>
      <w:r w:rsidR="00D5251B"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D5251B" w:rsidRPr="00D010BF">
        <w:rPr>
          <w:rFonts w:eastAsia="SimSun"/>
          <w:b/>
          <w:bCs/>
          <w:color w:val="000000"/>
          <w:sz w:val="18"/>
          <w:szCs w:val="18"/>
          <w:lang w:val="es-ES" w:eastAsia="zh-CN"/>
        </w:rPr>
        <w:t>publicación</w:t>
      </w:r>
    </w:p>
    <w:p w:rsidR="00545D22" w:rsidRPr="00DE00EB" w:rsidRDefault="00770A88" w:rsidP="00770A88">
      <w:pPr>
        <w:widowControl w:val="0"/>
        <w:tabs>
          <w:tab w:val="left" w:pos="90"/>
        </w:tabs>
        <w:overflowPunct/>
        <w:spacing w:before="60"/>
        <w:jc w:val="left"/>
        <w:textAlignment w:val="auto"/>
        <w:rPr>
          <w:rFonts w:eastAsia="SimSun"/>
          <w:b/>
          <w:bCs/>
          <w:color w:val="000000"/>
          <w:sz w:val="23"/>
          <w:szCs w:val="23"/>
          <w:lang w:val="es-ES_tradnl" w:eastAsia="zh-CN"/>
        </w:rPr>
      </w:pPr>
      <w:r>
        <w:rPr>
          <w:rFonts w:eastAsia="SimSun"/>
          <w:b/>
          <w:bCs/>
          <w:color w:val="000000"/>
          <w:sz w:val="18"/>
          <w:szCs w:val="18"/>
          <w:lang w:val="es-ES_tradnl" w:eastAsia="zh-CN"/>
        </w:rPr>
        <w:tab/>
      </w:r>
      <w:r w:rsidR="00545D22" w:rsidRPr="00DE00EB">
        <w:rPr>
          <w:rFonts w:eastAsia="SimSun"/>
          <w:b/>
          <w:bCs/>
          <w:color w:val="000000"/>
          <w:sz w:val="18"/>
          <w:szCs w:val="18"/>
          <w:lang w:val="es-ES_tradnl" w:eastAsia="zh-CN"/>
        </w:rPr>
        <w:t>Versión 10</w:t>
      </w:r>
    </w:p>
    <w:p w:rsidR="00545D22" w:rsidRPr="00365822" w:rsidRDefault="00545D22" w:rsidP="00545D2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STD-T63-37.571-2</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10.2.0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655" w:history="1">
        <w:r w:rsidRPr="00365822">
          <w:rPr>
            <w:rFonts w:eastAsia="SimSun"/>
            <w:color w:val="0000FF"/>
            <w:sz w:val="18"/>
            <w:szCs w:val="18"/>
            <w:u w:val="single"/>
            <w:lang w:val="es-ES" w:eastAsia="zh-CN"/>
          </w:rPr>
          <w:t>http://www.arib.or.jp/english/html/overview/doc/STD-T63v10_00/2_T63/ARIB-STD-T63/Rel10/37/A37571-2-a20.pdf</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ATIS.3GPP.37.571-2V1020-2013</w:t>
      </w:r>
      <w:r w:rsidRPr="00DD77E0">
        <w:rPr>
          <w:rFonts w:ascii="Arial" w:eastAsia="SimSun" w:hAnsi="Arial" w:cs="Arial"/>
          <w:szCs w:val="24"/>
          <w:lang w:val="fr-CH" w:eastAsia="zh-CN"/>
        </w:rPr>
        <w:tab/>
      </w:r>
      <w:r w:rsidRPr="00DD77E0">
        <w:rPr>
          <w:rFonts w:eastAsia="SimSun"/>
          <w:color w:val="000000"/>
          <w:sz w:val="18"/>
          <w:szCs w:val="18"/>
          <w:lang w:val="fr-CH" w:eastAsia="zh-CN"/>
        </w:rPr>
        <w:t>10.2.0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56" w:history="1">
        <w:r w:rsidRPr="00BF499C">
          <w:rPr>
            <w:rFonts w:eastAsia="SimSun"/>
            <w:color w:val="0000FF"/>
            <w:sz w:val="18"/>
            <w:szCs w:val="18"/>
            <w:u w:val="single"/>
            <w:lang w:eastAsia="zh-CN"/>
          </w:rPr>
          <w:t>https://www.atis.org/docstore/default.aspx</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CCSA-TSD-LTE-37.571-2</w:t>
      </w:r>
      <w:r w:rsidRPr="00BF499C">
        <w:rPr>
          <w:rFonts w:ascii="Arial" w:eastAsia="SimSun" w:hAnsi="Arial" w:cs="Arial"/>
          <w:szCs w:val="24"/>
          <w:lang w:eastAsia="zh-CN"/>
        </w:rPr>
        <w:tab/>
      </w:r>
      <w:r w:rsidRPr="00BF499C">
        <w:rPr>
          <w:rFonts w:eastAsia="SimSun"/>
          <w:color w:val="000000"/>
          <w:sz w:val="18"/>
          <w:szCs w:val="18"/>
          <w:lang w:eastAsia="zh-CN"/>
        </w:rPr>
        <w:t>10.2.0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57" w:history="1">
        <w:r w:rsidRPr="00BF499C">
          <w:rPr>
            <w:rFonts w:eastAsia="SimSun"/>
            <w:color w:val="0000FF"/>
            <w:sz w:val="18"/>
            <w:szCs w:val="18"/>
            <w:u w:val="single"/>
            <w:lang w:eastAsia="zh-CN"/>
          </w:rPr>
          <w:t>http://www.ccsa.org.cn/ITU_spec/ITU-R/M.2012/M.2012-1/LTE/Rel-10/CCSA-TSD-LTE-37571-2-a20.zip</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137 571-2</w:t>
      </w:r>
      <w:r w:rsidR="00FB5D6B">
        <w:rPr>
          <w:rFonts w:ascii="Arial" w:eastAsia="SimSun" w:hAnsi="Arial" w:cs="Arial"/>
          <w:szCs w:val="24"/>
          <w:lang w:val="fr-CH" w:eastAsia="zh-CN"/>
        </w:rPr>
        <w:tab/>
      </w:r>
      <w:r w:rsidRPr="00DD77E0">
        <w:rPr>
          <w:rFonts w:eastAsia="SimSun"/>
          <w:color w:val="000000"/>
          <w:sz w:val="18"/>
          <w:szCs w:val="18"/>
          <w:lang w:val="fr-CH" w:eastAsia="zh-CN"/>
        </w:rPr>
        <w:t>10.2.0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abr.</w:t>
      </w:r>
      <w:r w:rsidRPr="00DD77E0">
        <w:rPr>
          <w:rFonts w:ascii="Arial" w:eastAsia="SimSun" w:hAnsi="Arial" w:cs="Arial"/>
          <w:szCs w:val="24"/>
          <w:lang w:val="fr-CH" w:eastAsia="zh-CN"/>
        </w:rPr>
        <w:tab/>
      </w:r>
      <w:hyperlink r:id="rId658" w:history="1">
        <w:r w:rsidRPr="00BF499C">
          <w:rPr>
            <w:rFonts w:eastAsia="SimSun"/>
            <w:color w:val="0000FF"/>
            <w:sz w:val="18"/>
            <w:szCs w:val="18"/>
            <w:u w:val="single"/>
            <w:lang w:eastAsia="zh-CN"/>
          </w:rPr>
          <w:t>http://www.etsi.org/deliver/etsi_ts/137500_137599/13757102/10.02.00_60/ts_13757102v100200p.pdf</w:t>
        </w:r>
      </w:hyperlink>
    </w:p>
    <w:p w:rsidR="00545D22" w:rsidRPr="00FD5160"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TTAT.3G-37.571-2(R10-10.2.0)</w:t>
      </w:r>
      <w:r w:rsidRPr="00FD5160">
        <w:rPr>
          <w:rFonts w:ascii="Arial" w:eastAsia="SimSun" w:hAnsi="Arial" w:cs="Arial"/>
          <w:szCs w:val="24"/>
          <w:lang w:val="fr-CH" w:eastAsia="zh-CN"/>
        </w:rPr>
        <w:tab/>
      </w:r>
      <w:r w:rsidRPr="00FD5160">
        <w:rPr>
          <w:rFonts w:eastAsia="SimSun"/>
          <w:color w:val="000000"/>
          <w:sz w:val="18"/>
          <w:szCs w:val="18"/>
          <w:lang w:val="fr-CH" w:eastAsia="zh-CN"/>
        </w:rPr>
        <w:t>10.2.0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59" w:history="1">
        <w:r w:rsidRPr="00FD5160">
          <w:rPr>
            <w:rFonts w:eastAsia="SimSun"/>
            <w:color w:val="0000FF"/>
            <w:sz w:val="18"/>
            <w:szCs w:val="18"/>
            <w:u w:val="single"/>
            <w:lang w:val="fr-CH" w:eastAsia="zh-CN"/>
          </w:rPr>
          <w:t>http://www.tta.or.kr/data/ttasDown.jsp?where=14688&amp;pk_num=TTAT.3G-37.571-2(R10-10.2.0)</w:t>
        </w:r>
      </w:hyperlink>
    </w:p>
    <w:p w:rsidR="00545D22" w:rsidRPr="00DE00EB" w:rsidRDefault="00545D22" w:rsidP="00545D2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45D22" w:rsidRPr="00DE00EB" w:rsidRDefault="00545D22" w:rsidP="00545D22">
      <w:pPr>
        <w:pStyle w:val="Heading5"/>
        <w:spacing w:before="120"/>
        <w:rPr>
          <w:lang w:val="es-ES_tradnl"/>
        </w:rPr>
      </w:pPr>
      <w:r w:rsidRPr="00DE00EB">
        <w:rPr>
          <w:lang w:val="es-ES_tradnl"/>
        </w:rPr>
        <w:t>1.2.1.6.11</w:t>
      </w:r>
      <w:r w:rsidR="00B42F2A">
        <w:rPr>
          <w:lang w:val="es-ES_tradnl"/>
        </w:rPr>
        <w:tab/>
      </w:r>
      <w:r w:rsidR="00B42F2A">
        <w:rPr>
          <w:lang w:val="es-ES_tradnl"/>
        </w:rPr>
        <w:tab/>
        <w:t xml:space="preserve">TS </w:t>
      </w:r>
      <w:r w:rsidRPr="00DE00EB">
        <w:rPr>
          <w:lang w:val="es-ES_tradnl"/>
        </w:rPr>
        <w:t>37.571-3</w:t>
      </w:r>
    </w:p>
    <w:p w:rsidR="00545D22" w:rsidRPr="00DE00EB" w:rsidRDefault="00545D22" w:rsidP="00545D22">
      <w:pPr>
        <w:pStyle w:val="Headingb"/>
        <w:spacing w:before="120"/>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3: Declaración de conformidad de implementación (ICS)</w:t>
      </w:r>
    </w:p>
    <w:p w:rsidR="00545D22" w:rsidRPr="00DE00EB" w:rsidRDefault="00545D22" w:rsidP="00545D22">
      <w:pPr>
        <w:rPr>
          <w:lang w:val="es-ES_tradnl"/>
        </w:rPr>
      </w:pPr>
      <w:r w:rsidRPr="00DE00EB">
        <w:rPr>
          <w:lang w:val="es-ES_tradnl"/>
        </w:rPr>
        <w:t>En el presente documento se proporciona la ICS proforma para equipos de usuario (EU) UTRAN y E-UTRAN de 3ª generación que soportan el posicionamiento de UE en consonancia con los requisitos pertinentes y de conformidad con las orientaciones correspondientes proporcionadas en ISO/IEC 9646-1 e ISO/IEC 9646-7.</w:t>
      </w:r>
    </w:p>
    <w:p w:rsidR="00545D22" w:rsidRPr="00DE00EB" w:rsidRDefault="00545D22" w:rsidP="00545D22">
      <w:pPr>
        <w:rPr>
          <w:lang w:val="es-ES_tradnl"/>
        </w:rPr>
      </w:pPr>
      <w:r w:rsidRPr="00DE00EB">
        <w:rPr>
          <w:lang w:val="es-ES_tradnl"/>
        </w:rPr>
        <w:lastRenderedPageBreak/>
        <w:t>En este documento también se especifica una declaración de aplicabilidad recomendada para los casos de pruebas incluidos en 3GPP TS 37.571</w:t>
      </w:r>
      <w:r w:rsidRPr="00DE00EB">
        <w:rPr>
          <w:lang w:val="es-ES_tradnl"/>
        </w:rPr>
        <w:noBreakHyphen/>
        <w:t>1 y 3GPP TS 37.571-2. Dichas declaraciones de aplicabilidad se basan en las funciones implementadas en el UE.</w:t>
      </w:r>
    </w:p>
    <w:p w:rsidR="00545D22" w:rsidRPr="00DE00EB" w:rsidRDefault="00545D22" w:rsidP="00545D22">
      <w:pPr>
        <w:rPr>
          <w:lang w:val="es-ES_tradnl"/>
        </w:rPr>
      </w:pPr>
      <w:r w:rsidRPr="00DE00EB">
        <w:rPr>
          <w:lang w:val="es-ES_tradnl"/>
        </w:rPr>
        <w:t xml:space="preserve">Las funciones de pruebas de conformidad especiales figuran en 3GPP TS 34.109 para el UTRA y en 3GPP TS 36.509 para el E-UTRA. Los entornos de pruebas comunes figuran en 3GPP TS 34.108 para el UTRA y en 3GPP TS 36.508 para el E-UTRA. </w:t>
      </w:r>
    </w:p>
    <w:p w:rsidR="00545D22" w:rsidRPr="00DE00EB" w:rsidRDefault="00545D22" w:rsidP="009D149B">
      <w:pPr>
        <w:keepNext/>
        <w:keepLines/>
        <w:rPr>
          <w:lang w:val="es-ES_tradnl"/>
        </w:rPr>
      </w:pPr>
      <w:r w:rsidRPr="00DE00EB">
        <w:rPr>
          <w:lang w:val="es-ES_tradnl"/>
        </w:rPr>
        <w:t>El presente documento es válido para los UE que soportan el posicionamiento de UE implementados de conformidad con versiones 3GPP 99 o superiores, incluida la versión indicada en la portada del presente documento.</w:t>
      </w:r>
    </w:p>
    <w:p w:rsidR="00D5251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2B7484">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2B7484">
        <w:rPr>
          <w:rFonts w:eastAsia="SimSun"/>
          <w:b/>
          <w:bCs/>
          <w:color w:val="000000"/>
          <w:sz w:val="18"/>
          <w:szCs w:val="18"/>
          <w:lang w:val="es-ES" w:eastAsia="zh-CN"/>
        </w:rPr>
        <w:tab/>
      </w:r>
      <w:r w:rsidR="002B7484">
        <w:rPr>
          <w:rFonts w:eastAsia="SimSun"/>
          <w:b/>
          <w:bCs/>
          <w:color w:val="000000"/>
          <w:sz w:val="18"/>
          <w:szCs w:val="18"/>
          <w:lang w:val="es-ES" w:eastAsia="zh-CN"/>
        </w:rPr>
        <w:tab/>
      </w:r>
      <w:r w:rsidR="002B7484">
        <w:rPr>
          <w:rFonts w:eastAsia="SimSun"/>
          <w:b/>
          <w:bCs/>
          <w:color w:val="000000"/>
          <w:sz w:val="18"/>
          <w:szCs w:val="18"/>
          <w:lang w:val="es-ES" w:eastAsia="zh-CN"/>
        </w:rPr>
        <w:tab/>
      </w:r>
      <w:r w:rsidR="002B7484">
        <w:rPr>
          <w:rFonts w:eastAsia="SimSun"/>
          <w:b/>
          <w:bCs/>
          <w:color w:val="000000"/>
          <w:sz w:val="18"/>
          <w:szCs w:val="18"/>
          <w:lang w:val="es-ES" w:eastAsia="zh-CN"/>
        </w:rPr>
        <w:tab/>
      </w:r>
      <w:r w:rsidR="002B7484">
        <w:rPr>
          <w:rFonts w:eastAsia="SimSun"/>
          <w:b/>
          <w:bCs/>
          <w:color w:val="000000"/>
          <w:sz w:val="18"/>
          <w:szCs w:val="18"/>
          <w:lang w:val="es-ES" w:eastAsia="zh-CN"/>
        </w:rPr>
        <w:tab/>
      </w:r>
      <w:r w:rsidR="002B7484">
        <w:rPr>
          <w:rFonts w:eastAsia="SimSun"/>
          <w:b/>
          <w:bCs/>
          <w:color w:val="000000"/>
          <w:sz w:val="18"/>
          <w:szCs w:val="18"/>
          <w:lang w:val="es-ES" w:eastAsia="zh-CN"/>
        </w:rPr>
        <w:tab/>
      </w:r>
      <w:r w:rsidR="002B7484">
        <w:rPr>
          <w:rFonts w:eastAsia="SimSun"/>
          <w:b/>
          <w:bCs/>
          <w:color w:val="000000"/>
          <w:sz w:val="18"/>
          <w:szCs w:val="18"/>
          <w:lang w:val="es-ES" w:eastAsia="zh-CN"/>
        </w:rPr>
        <w:tab/>
      </w:r>
      <w:r w:rsidR="002B7484">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545D22" w:rsidRPr="00DE00EB" w:rsidRDefault="00545D22" w:rsidP="00770A88">
      <w:pPr>
        <w:widowControl w:val="0"/>
        <w:tabs>
          <w:tab w:val="left" w:pos="90"/>
        </w:tabs>
        <w:overflowPunct/>
        <w:spacing w:before="60"/>
        <w:jc w:val="left"/>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545D22" w:rsidRPr="00365822"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STD-T63-37.571-3</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660" w:history="1">
        <w:r w:rsidRPr="00365822">
          <w:rPr>
            <w:rFonts w:eastAsia="SimSun"/>
            <w:color w:val="0000FF"/>
            <w:sz w:val="18"/>
            <w:szCs w:val="18"/>
            <w:u w:val="single"/>
            <w:lang w:val="es-ES" w:eastAsia="zh-CN"/>
          </w:rPr>
          <w:t>http://www.arib.or.jp/english/html/overview/doc/STD-T63v10_00/2_T63/ARIB-STD-T63/Rel10/37/A37571-3-a30.pdf</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ATIS.3GPP.37.571-3V1031-2013</w:t>
      </w:r>
      <w:r w:rsidRPr="00DD77E0">
        <w:rPr>
          <w:rFonts w:ascii="Arial" w:eastAsia="SimSun" w:hAnsi="Arial" w:cs="Arial"/>
          <w:szCs w:val="24"/>
          <w:lang w:val="fr-CH" w:eastAsia="zh-CN"/>
        </w:rPr>
        <w:tab/>
      </w:r>
      <w:r w:rsidRPr="00DD77E0">
        <w:rPr>
          <w:rFonts w:eastAsia="SimSun"/>
          <w:color w:val="000000"/>
          <w:sz w:val="18"/>
          <w:szCs w:val="18"/>
          <w:lang w:val="fr-CH" w:eastAsia="zh-CN"/>
        </w:rPr>
        <w:t>10.3.1</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61" w:history="1">
        <w:r w:rsidRPr="00BF499C">
          <w:rPr>
            <w:rFonts w:eastAsia="SimSun"/>
            <w:color w:val="0000FF"/>
            <w:sz w:val="18"/>
            <w:szCs w:val="18"/>
            <w:u w:val="single"/>
            <w:lang w:eastAsia="zh-CN"/>
          </w:rPr>
          <w:t>https://www.atis.org/docstore/default.aspx</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CCSA-TSD-LTE-37.571-3</w:t>
      </w:r>
      <w:r w:rsidRPr="00BF499C">
        <w:rPr>
          <w:rFonts w:ascii="Arial" w:eastAsia="SimSun" w:hAnsi="Arial" w:cs="Arial"/>
          <w:szCs w:val="24"/>
          <w:lang w:eastAsia="zh-CN"/>
        </w:rPr>
        <w:tab/>
      </w:r>
      <w:r w:rsidRPr="00BF499C">
        <w:rPr>
          <w:rFonts w:eastAsia="SimSun"/>
          <w:color w:val="000000"/>
          <w:sz w:val="18"/>
          <w:szCs w:val="18"/>
          <w:lang w:eastAsia="zh-CN"/>
        </w:rPr>
        <w:t>10.3.1</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62" w:history="1">
        <w:r w:rsidRPr="00BF499C">
          <w:rPr>
            <w:rFonts w:eastAsia="SimSun"/>
            <w:color w:val="0000FF"/>
            <w:sz w:val="18"/>
            <w:szCs w:val="18"/>
            <w:u w:val="single"/>
            <w:lang w:eastAsia="zh-CN"/>
          </w:rPr>
          <w:t>http://www.ccsa.org.cn/ITU_spec/ITU-R/M.2012/M.2012-1/LTE/Rel-10/CCSA-TSD-LTE-37571-3-a31.zip</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137 571-3</w:t>
      </w:r>
      <w:r w:rsidR="00FB5D6B">
        <w:rPr>
          <w:rFonts w:ascii="Arial" w:eastAsia="SimSun" w:hAnsi="Arial" w:cs="Arial"/>
          <w:szCs w:val="24"/>
          <w:lang w:val="fr-CH" w:eastAsia="zh-CN"/>
        </w:rPr>
        <w:tab/>
      </w:r>
      <w:r w:rsidRPr="00DD77E0">
        <w:rPr>
          <w:rFonts w:eastAsia="SimSun"/>
          <w:color w:val="000000"/>
          <w:sz w:val="18"/>
          <w:szCs w:val="18"/>
          <w:lang w:val="fr-CH" w:eastAsia="zh-CN"/>
        </w:rPr>
        <w:t>10.3.1</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abr.</w:t>
      </w:r>
      <w:r w:rsidRPr="00DD77E0">
        <w:rPr>
          <w:rFonts w:ascii="Arial" w:eastAsia="SimSun" w:hAnsi="Arial" w:cs="Arial"/>
          <w:szCs w:val="24"/>
          <w:lang w:val="fr-CH" w:eastAsia="zh-CN"/>
        </w:rPr>
        <w:tab/>
      </w:r>
      <w:hyperlink r:id="rId663" w:history="1">
        <w:r w:rsidRPr="00BF499C">
          <w:rPr>
            <w:rFonts w:eastAsia="SimSun"/>
            <w:color w:val="0000FF"/>
            <w:sz w:val="18"/>
            <w:szCs w:val="18"/>
            <w:u w:val="single"/>
            <w:lang w:eastAsia="zh-CN"/>
          </w:rPr>
          <w:t>http://www.etsi.org/deliver/etsi_ts/137500_137599/13757103/10.03.01_60/ts_13757103v100301p.pdf</w:t>
        </w:r>
      </w:hyperlink>
    </w:p>
    <w:p w:rsidR="00545D22" w:rsidRPr="00FD5160"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TTAT.3G-37.571-3(R10-10.3.1)</w:t>
      </w:r>
      <w:r w:rsidRPr="00FD5160">
        <w:rPr>
          <w:rFonts w:ascii="Arial" w:eastAsia="SimSun" w:hAnsi="Arial" w:cs="Arial"/>
          <w:szCs w:val="24"/>
          <w:lang w:val="fr-CH" w:eastAsia="zh-CN"/>
        </w:rPr>
        <w:tab/>
      </w:r>
      <w:r w:rsidRPr="00FD5160">
        <w:rPr>
          <w:rFonts w:eastAsia="SimSun"/>
          <w:color w:val="000000"/>
          <w:sz w:val="18"/>
          <w:szCs w:val="18"/>
          <w:lang w:val="fr-CH" w:eastAsia="zh-CN"/>
        </w:rPr>
        <w:t>10.3.1</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64" w:history="1">
        <w:r w:rsidRPr="00FD5160">
          <w:rPr>
            <w:rFonts w:eastAsia="SimSun"/>
            <w:color w:val="0000FF"/>
            <w:sz w:val="18"/>
            <w:szCs w:val="18"/>
            <w:u w:val="single"/>
            <w:lang w:val="fr-CH" w:eastAsia="zh-CN"/>
          </w:rPr>
          <w:t>http://www.tta.or.kr/data/ttasDown.jsp?where=14688&amp;pk_num=TTAT.3G-37.571-3(R10-10.3.1)</w:t>
        </w:r>
      </w:hyperlink>
    </w:p>
    <w:p w:rsidR="00545D22" w:rsidRPr="00DE00EB" w:rsidRDefault="00545D22" w:rsidP="00545D2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545D22" w:rsidRPr="00DE00EB" w:rsidRDefault="00545D22" w:rsidP="00545D22">
      <w:pPr>
        <w:pStyle w:val="Heading5"/>
        <w:rPr>
          <w:lang w:val="es-ES_tradnl"/>
        </w:rPr>
      </w:pPr>
      <w:r w:rsidRPr="00DE00EB">
        <w:rPr>
          <w:lang w:val="es-ES_tradnl"/>
        </w:rPr>
        <w:t>1.2.1.6.12</w:t>
      </w:r>
      <w:r w:rsidR="00B42F2A">
        <w:rPr>
          <w:lang w:val="es-ES_tradnl"/>
        </w:rPr>
        <w:tab/>
      </w:r>
      <w:r w:rsidR="00B42F2A">
        <w:rPr>
          <w:lang w:val="es-ES_tradnl"/>
        </w:rPr>
        <w:tab/>
        <w:t xml:space="preserve">TS </w:t>
      </w:r>
      <w:r w:rsidRPr="00DE00EB">
        <w:rPr>
          <w:lang w:val="es-ES_tradnl"/>
        </w:rPr>
        <w:t>37.571-4</w:t>
      </w:r>
    </w:p>
    <w:p w:rsidR="00545D22" w:rsidRPr="00DE00EB" w:rsidRDefault="00545D22" w:rsidP="00545D22">
      <w:pPr>
        <w:pStyle w:val="Headingb"/>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4: Serie de pruebas</w:t>
      </w:r>
    </w:p>
    <w:p w:rsidR="00545D22" w:rsidRPr="00DE00EB" w:rsidRDefault="00545D22" w:rsidP="00545D22">
      <w:pPr>
        <w:rPr>
          <w:lang w:val="es-ES_tradnl"/>
        </w:rPr>
      </w:pPr>
      <w:r w:rsidRPr="00DE00EB">
        <w:rPr>
          <w:bCs/>
          <w:lang w:val="es-ES_tradnl"/>
        </w:rPr>
        <w:t xml:space="preserve">En este documento se especifican las pruebas de conformidad de protocolos y señalización en </w:t>
      </w:r>
      <w:r w:rsidRPr="00DE00EB">
        <w:rPr>
          <w:lang w:val="es-ES_tradnl"/>
        </w:rPr>
        <w:t>TTCN</w:t>
      </w:r>
      <w:r w:rsidRPr="00DE00EB">
        <w:rPr>
          <w:b/>
          <w:bCs/>
          <w:lang w:val="es-ES_tradnl"/>
        </w:rPr>
        <w:t xml:space="preserve"> </w:t>
      </w:r>
      <w:r w:rsidRPr="00DE00EB">
        <w:rPr>
          <w:bCs/>
          <w:lang w:val="es-ES_tradnl"/>
        </w:rPr>
        <w:t>para los UE:</w:t>
      </w:r>
    </w:p>
    <w:p w:rsidR="00545D22" w:rsidRPr="00DE00EB" w:rsidRDefault="00545D22" w:rsidP="00545D22">
      <w:pPr>
        <w:pStyle w:val="enumlev1"/>
        <w:rPr>
          <w:lang w:val="es-ES_tradnl"/>
        </w:rPr>
      </w:pPr>
      <w:r w:rsidRPr="00DE00EB">
        <w:rPr>
          <w:lang w:val="es-ES_tradnl"/>
        </w:rPr>
        <w:t>–</w:t>
      </w:r>
      <w:r w:rsidRPr="00DE00EB">
        <w:rPr>
          <w:lang w:val="es-ES_tradnl"/>
        </w:rPr>
        <w:tab/>
        <w:t>A-GPS en la interfaz UTRA Uu;</w:t>
      </w:r>
    </w:p>
    <w:p w:rsidR="00545D22" w:rsidRPr="00DE00EB" w:rsidRDefault="00545D22" w:rsidP="00545D22">
      <w:pPr>
        <w:pStyle w:val="enumlev1"/>
        <w:rPr>
          <w:lang w:val="es-ES_tradnl"/>
        </w:rPr>
      </w:pPr>
      <w:r w:rsidRPr="00DE00EB">
        <w:rPr>
          <w:lang w:val="es-ES_tradnl"/>
        </w:rPr>
        <w:t>–</w:t>
      </w:r>
      <w:r w:rsidRPr="00DE00EB">
        <w:rPr>
          <w:lang w:val="es-ES_tradnl"/>
        </w:rPr>
        <w:tab/>
        <w:t>posicionamiento de la LTE en la interfaz LTE-Uu;</w:t>
      </w:r>
    </w:p>
    <w:p w:rsidR="00545D22" w:rsidRPr="00DE00EB" w:rsidRDefault="00545D22" w:rsidP="00545D22">
      <w:pPr>
        <w:pStyle w:val="enumlev1"/>
        <w:rPr>
          <w:lang w:val="es-ES_tradnl"/>
        </w:rPr>
      </w:pPr>
      <w:r w:rsidRPr="00DE00EB">
        <w:rPr>
          <w:lang w:val="es-ES_tradnl"/>
        </w:rPr>
        <w:t>–</w:t>
      </w:r>
      <w:r w:rsidRPr="00DE00EB">
        <w:rPr>
          <w:lang w:val="es-ES_tradnl"/>
        </w:rPr>
        <w:tab/>
        <w:t>A-GNSS en la interfaz UTRA Uu.</w:t>
      </w:r>
    </w:p>
    <w:p w:rsidR="00545D22" w:rsidRPr="00DE00EB" w:rsidRDefault="00545D22" w:rsidP="00545D22">
      <w:pPr>
        <w:rPr>
          <w:lang w:val="es-ES_tradnl"/>
        </w:rPr>
      </w:pPr>
      <w:r w:rsidRPr="00DE00EB">
        <w:rPr>
          <w:lang w:val="es-ES_tradnl"/>
        </w:rPr>
        <w:t>En el presente documento se proporcionan las siguientes especificaciones de pruebas TTCN y observaciones sobre diseño:</w:t>
      </w:r>
    </w:p>
    <w:p w:rsidR="00545D22" w:rsidRPr="00DE00EB" w:rsidRDefault="00545D22" w:rsidP="00545D22">
      <w:pPr>
        <w:pStyle w:val="enumlev1"/>
        <w:rPr>
          <w:lang w:val="es-ES_tradnl"/>
        </w:rPr>
      </w:pPr>
      <w:r w:rsidRPr="00DE00EB">
        <w:rPr>
          <w:lang w:val="es-ES_tradnl"/>
        </w:rPr>
        <w:t>–</w:t>
      </w:r>
      <w:r w:rsidRPr="00DE00EB">
        <w:rPr>
          <w:lang w:val="es-ES_tradnl"/>
        </w:rPr>
        <w:tab/>
        <w:t>la arquitectura del sistema de pruebas;</w:t>
      </w:r>
    </w:p>
    <w:p w:rsidR="00545D22" w:rsidRPr="00DE00EB" w:rsidRDefault="00545D22" w:rsidP="00545D22">
      <w:pPr>
        <w:pStyle w:val="enumlev1"/>
        <w:rPr>
          <w:lang w:val="es-ES_tradnl"/>
        </w:rPr>
      </w:pPr>
      <w:r w:rsidRPr="00DE00EB">
        <w:rPr>
          <w:lang w:val="es-ES_tradnl"/>
        </w:rPr>
        <w:t>–</w:t>
      </w:r>
      <w:r w:rsidRPr="00DE00EB">
        <w:rPr>
          <w:lang w:val="es-ES_tradnl"/>
        </w:rPr>
        <w:tab/>
        <w:t>los modelos de prueba y las definiciones ASP;</w:t>
      </w:r>
    </w:p>
    <w:p w:rsidR="00545D22" w:rsidRPr="00DE00EB" w:rsidRDefault="00545D22" w:rsidP="00545D22">
      <w:pPr>
        <w:pStyle w:val="enumlev1"/>
        <w:rPr>
          <w:lang w:val="es-ES_tradnl"/>
        </w:rPr>
      </w:pPr>
      <w:r w:rsidRPr="00DE00EB">
        <w:rPr>
          <w:lang w:val="es-ES_tradnl"/>
        </w:rPr>
        <w:t>–</w:t>
      </w:r>
      <w:r w:rsidRPr="00DE00EB">
        <w:rPr>
          <w:lang w:val="es-ES_tradnl"/>
        </w:rPr>
        <w:tab/>
        <w:t>los métodos de pruebas y la utilización de las definiciones de los puertos de comunicaciones;</w:t>
      </w:r>
    </w:p>
    <w:p w:rsidR="00545D22" w:rsidRPr="00DE00EB" w:rsidRDefault="00545D22" w:rsidP="00545D22">
      <w:pPr>
        <w:pStyle w:val="enumlev1"/>
        <w:rPr>
          <w:lang w:val="es-ES_tradnl"/>
        </w:rPr>
      </w:pPr>
      <w:r w:rsidRPr="00DE00EB">
        <w:rPr>
          <w:lang w:val="es-ES_tradnl"/>
        </w:rPr>
        <w:t>–</w:t>
      </w:r>
      <w:r w:rsidRPr="00DE00EB">
        <w:rPr>
          <w:lang w:val="es-ES_tradnl"/>
        </w:rPr>
        <w:tab/>
        <w:t>las configuraciones de las pruebas;</w:t>
      </w:r>
    </w:p>
    <w:p w:rsidR="00545D22" w:rsidRPr="00DE00EB" w:rsidRDefault="00545D22" w:rsidP="00545D22">
      <w:pPr>
        <w:pStyle w:val="enumlev1"/>
        <w:rPr>
          <w:lang w:val="es-ES_tradnl"/>
        </w:rPr>
      </w:pPr>
      <w:r w:rsidRPr="00DE00EB">
        <w:rPr>
          <w:lang w:val="es-ES_tradnl"/>
        </w:rPr>
        <w:t>–</w:t>
      </w:r>
      <w:r w:rsidRPr="00DE00EB">
        <w:rPr>
          <w:lang w:val="es-ES_tradnl"/>
        </w:rPr>
        <w:tab/>
        <w:t>los principios y las hipótesis de diseño;</w:t>
      </w:r>
    </w:p>
    <w:p w:rsidR="00545D22" w:rsidRPr="00DE00EB" w:rsidRDefault="00545D22" w:rsidP="00545D22">
      <w:pPr>
        <w:pStyle w:val="enumlev1"/>
        <w:rPr>
          <w:lang w:val="es-ES_tradnl"/>
        </w:rPr>
      </w:pPr>
      <w:r w:rsidRPr="00DE00EB">
        <w:rPr>
          <w:lang w:val="es-ES_tradnl"/>
        </w:rPr>
        <w:t>–</w:t>
      </w:r>
      <w:r w:rsidRPr="00DE00EB">
        <w:rPr>
          <w:lang w:val="es-ES_tradnl"/>
        </w:rPr>
        <w:tab/>
        <w:t>los estilos y convenios TTCN;</w:t>
      </w:r>
    </w:p>
    <w:p w:rsidR="00545D22" w:rsidRPr="00DE00EB" w:rsidRDefault="00545D22" w:rsidP="00545D22">
      <w:pPr>
        <w:pStyle w:val="enumlev1"/>
        <w:rPr>
          <w:lang w:val="es-ES_tradnl"/>
        </w:rPr>
      </w:pPr>
      <w:r w:rsidRPr="00DE00EB">
        <w:rPr>
          <w:lang w:val="es-ES_tradnl"/>
        </w:rPr>
        <w:lastRenderedPageBreak/>
        <w:t>–</w:t>
      </w:r>
      <w:r w:rsidRPr="00DE00EB">
        <w:rPr>
          <w:lang w:val="es-ES_tradnl"/>
        </w:rPr>
        <w:tab/>
        <w:t>la proforma de la ISRPP parcial;</w:t>
      </w:r>
    </w:p>
    <w:p w:rsidR="00545D22" w:rsidRPr="00DE00EB" w:rsidRDefault="00545D22" w:rsidP="00545D22">
      <w:pPr>
        <w:pStyle w:val="enumlev1"/>
        <w:rPr>
          <w:lang w:val="es-ES_tradnl"/>
        </w:rPr>
      </w:pPr>
      <w:r w:rsidRPr="00DE00EB">
        <w:rPr>
          <w:lang w:val="es-ES_tradnl"/>
        </w:rPr>
        <w:t>–</w:t>
      </w:r>
      <w:r w:rsidRPr="00DE00EB">
        <w:rPr>
          <w:lang w:val="es-ES_tradnl"/>
        </w:rPr>
        <w:tab/>
        <w:t>las series de pruebas en TTCN-2 y TTCN-3;</w:t>
      </w:r>
    </w:p>
    <w:p w:rsidR="00545D22" w:rsidRPr="00DE00EB" w:rsidRDefault="00545D22" w:rsidP="00545D22">
      <w:pPr>
        <w:pStyle w:val="enumlev1"/>
        <w:rPr>
          <w:lang w:val="es-ES_tradnl"/>
        </w:rPr>
      </w:pPr>
      <w:r w:rsidRPr="00DE00EB">
        <w:rPr>
          <w:lang w:val="es-ES_tradnl"/>
        </w:rPr>
        <w:t>–</w:t>
      </w:r>
      <w:r w:rsidRPr="00DE00EB">
        <w:rPr>
          <w:lang w:val="es-ES_tradnl"/>
        </w:rPr>
        <w:tab/>
        <w:t>las series de pruebas diseñadas e implementadas en este documento se basan en las especificaciones de pruebas del lenguaje común en 3GPP TS 37.571-2;</w:t>
      </w:r>
    </w:p>
    <w:p w:rsidR="00545D22" w:rsidRPr="00DE00EB" w:rsidRDefault="00545D22" w:rsidP="00545D22">
      <w:pPr>
        <w:pStyle w:val="enumlev1"/>
        <w:rPr>
          <w:lang w:val="es-ES_tradnl"/>
        </w:rPr>
      </w:pPr>
      <w:r w:rsidRPr="00DE00EB">
        <w:rPr>
          <w:lang w:val="es-ES_tradnl"/>
        </w:rPr>
        <w:t>–</w:t>
      </w:r>
      <w:r w:rsidRPr="00DE00EB">
        <w:rPr>
          <w:lang w:val="es-ES_tradnl"/>
        </w:rPr>
        <w:tab/>
        <w:t>la aplicabilidad de cada caso de pruebas se detalla en la especificación ICS proforma sobre pruebas en 3GPP TS 37.571-3.</w:t>
      </w:r>
    </w:p>
    <w:p w:rsidR="00545D22" w:rsidRPr="00DE00EB" w:rsidRDefault="00D5251B" w:rsidP="00770A88">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23"/>
          <w:szCs w:val="23"/>
          <w:lang w:val="es-ES_tradnl"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w:t>
      </w:r>
      <w:r w:rsidR="00365822">
        <w:rPr>
          <w:rFonts w:asciiTheme="majorBidi" w:eastAsia="SimSun" w:hAnsiTheme="majorBidi" w:cstheme="majorBidi"/>
          <w:b/>
          <w:bCs/>
          <w:sz w:val="18"/>
          <w:szCs w:val="18"/>
          <w:lang w:val="es-ES" w:eastAsia="zh-CN"/>
        </w:rPr>
        <w:t>º</w:t>
      </w:r>
      <w:r w:rsidRPr="00F04377">
        <w:rPr>
          <w:rFonts w:asciiTheme="majorBidi" w:eastAsia="SimSun" w:hAnsiTheme="majorBidi" w:cstheme="majorBidi"/>
          <w:b/>
          <w:bCs/>
          <w:sz w:val="18"/>
          <w:szCs w:val="18"/>
          <w:lang w:val="es-ES" w:eastAsia="zh-CN"/>
        </w:rPr>
        <w:t xml:space="preserve">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9F6C3A">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 xml:space="preserve">Ubicación </w:t>
      </w:r>
      <w:r w:rsidR="00770A88" w:rsidRPr="00F04377">
        <w:rPr>
          <w:rFonts w:eastAsia="SimSun"/>
          <w:b/>
          <w:bCs/>
          <w:color w:val="000000"/>
          <w:sz w:val="18"/>
          <w:szCs w:val="18"/>
          <w:lang w:val="es-ES" w:eastAsia="zh-CN"/>
        </w:rPr>
        <w:t>(1)</w:t>
      </w:r>
      <w:r w:rsidR="00770A88">
        <w:rPr>
          <w:rFonts w:eastAsia="SimSun"/>
          <w:b/>
          <w:bCs/>
          <w:color w:val="000000"/>
          <w:sz w:val="18"/>
          <w:szCs w:val="18"/>
          <w:lang w:val="es-ES" w:eastAsia="zh-CN"/>
        </w:rPr>
        <w:br/>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Pr>
          <w:rFonts w:eastAsia="SimSun"/>
          <w:b/>
          <w:bCs/>
          <w:color w:val="000000"/>
          <w:sz w:val="18"/>
          <w:szCs w:val="18"/>
          <w:lang w:val="es-ES" w:eastAsia="zh-CN"/>
        </w:rPr>
        <w:tab/>
      </w:r>
      <w:r w:rsidR="00770A88" w:rsidRPr="00D010BF">
        <w:rPr>
          <w:rFonts w:eastAsia="SimSun"/>
          <w:b/>
          <w:bCs/>
          <w:color w:val="000000"/>
          <w:sz w:val="18"/>
          <w:szCs w:val="18"/>
          <w:lang w:val="es-ES" w:eastAsia="zh-CN"/>
        </w:rPr>
        <w:t>publicación</w:t>
      </w:r>
      <w:r w:rsidR="009F6C3A">
        <w:rPr>
          <w:rFonts w:eastAsia="SimSun"/>
          <w:b/>
          <w:bCs/>
          <w:color w:val="000000"/>
          <w:sz w:val="18"/>
          <w:szCs w:val="18"/>
          <w:lang w:val="es-ES" w:eastAsia="zh-CN"/>
        </w:rPr>
        <w:br/>
      </w:r>
      <w:r w:rsidR="00545D22" w:rsidRPr="00DE00EB">
        <w:rPr>
          <w:rFonts w:eastAsia="SimSun"/>
          <w:b/>
          <w:bCs/>
          <w:color w:val="000000"/>
          <w:sz w:val="18"/>
          <w:szCs w:val="18"/>
          <w:lang w:val="es-ES_tradnl" w:eastAsia="zh-CN"/>
        </w:rPr>
        <w:t>Versión 10</w:t>
      </w:r>
    </w:p>
    <w:p w:rsidR="00545D22" w:rsidRPr="00BE7D38" w:rsidRDefault="00545D22" w:rsidP="00545D22">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eastAsia="zh-CN"/>
        </w:rPr>
      </w:pPr>
      <w:r w:rsidRPr="00BE7D38">
        <w:rPr>
          <w:rFonts w:eastAsia="SimSun"/>
          <w:color w:val="000000"/>
          <w:sz w:val="18"/>
          <w:szCs w:val="18"/>
          <w:lang w:val="fr-CH" w:eastAsia="zh-CN"/>
        </w:rPr>
        <w:t>ARIB</w:t>
      </w:r>
      <w:r w:rsidRPr="00BE7D38">
        <w:rPr>
          <w:rFonts w:ascii="Arial" w:eastAsia="SimSun" w:hAnsi="Arial" w:cs="Arial"/>
          <w:szCs w:val="24"/>
          <w:lang w:val="fr-CH" w:eastAsia="zh-CN"/>
        </w:rPr>
        <w:tab/>
      </w:r>
      <w:r w:rsidRPr="00BE7D38">
        <w:rPr>
          <w:rFonts w:eastAsia="SimSun"/>
          <w:color w:val="000000"/>
          <w:sz w:val="18"/>
          <w:szCs w:val="18"/>
          <w:lang w:val="fr-CH" w:eastAsia="zh-CN"/>
        </w:rPr>
        <w:t>ARIB STD-T63-37.571-4</w:t>
      </w:r>
      <w:r w:rsidRPr="00BE7D38">
        <w:rPr>
          <w:rFonts w:ascii="Arial" w:eastAsia="SimSun" w:hAnsi="Arial" w:cs="Arial"/>
          <w:szCs w:val="24"/>
          <w:lang w:val="fr-CH" w:eastAsia="zh-CN"/>
        </w:rPr>
        <w:tab/>
      </w:r>
      <w:r w:rsidRPr="00BE7D38">
        <w:rPr>
          <w:rFonts w:eastAsia="SimSun"/>
          <w:color w:val="000000"/>
          <w:sz w:val="18"/>
          <w:szCs w:val="18"/>
          <w:lang w:val="fr-CH" w:eastAsia="zh-CN"/>
        </w:rPr>
        <w:t>10.1.0</w:t>
      </w:r>
      <w:r w:rsidRPr="00BE7D38">
        <w:rPr>
          <w:rFonts w:ascii="Arial" w:eastAsia="SimSun" w:hAnsi="Arial" w:cs="Arial"/>
          <w:szCs w:val="24"/>
          <w:lang w:val="fr-CH" w:eastAsia="zh-CN"/>
        </w:rPr>
        <w:tab/>
      </w:r>
      <w:r w:rsidRPr="00BE7D38">
        <w:rPr>
          <w:rFonts w:eastAsia="SimSun"/>
          <w:color w:val="000000"/>
          <w:sz w:val="18"/>
          <w:szCs w:val="18"/>
          <w:lang w:val="fr-CH" w:eastAsia="zh-CN"/>
        </w:rPr>
        <w:t>12 de dic.</w:t>
      </w:r>
      <w:r w:rsidRPr="00BE7D38">
        <w:rPr>
          <w:rFonts w:ascii="Arial" w:eastAsia="SimSun" w:hAnsi="Arial" w:cs="Arial"/>
          <w:szCs w:val="24"/>
          <w:lang w:val="fr-CH" w:eastAsia="zh-CN"/>
        </w:rPr>
        <w:tab/>
      </w:r>
      <w:hyperlink r:id="rId665" w:history="1">
        <w:r w:rsidRPr="00BE7D38">
          <w:rPr>
            <w:rFonts w:eastAsia="SimSun"/>
            <w:color w:val="0000FF"/>
            <w:sz w:val="18"/>
            <w:szCs w:val="18"/>
            <w:u w:val="single"/>
            <w:lang w:eastAsia="zh-CN"/>
          </w:rPr>
          <w:t>http://www.arib.or.jp/english/html/overview/doc/STD-T63v9_50/2_T63/ARIB-STD-T63/Rel10/37/A37571-4-a10.pdf</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ATIS.3GPP.37.571-4V1010-2013</w:t>
      </w:r>
      <w:r w:rsidRPr="00DD77E0">
        <w:rPr>
          <w:rFonts w:ascii="Arial" w:eastAsia="SimSun" w:hAnsi="Arial" w:cs="Arial"/>
          <w:szCs w:val="24"/>
          <w:lang w:val="fr-CH" w:eastAsia="zh-CN"/>
        </w:rPr>
        <w:tab/>
      </w:r>
      <w:r w:rsidRPr="00DD77E0">
        <w:rPr>
          <w:rFonts w:eastAsia="SimSun"/>
          <w:color w:val="000000"/>
          <w:sz w:val="18"/>
          <w:szCs w:val="18"/>
          <w:lang w:val="fr-CH" w:eastAsia="zh-CN"/>
        </w:rPr>
        <w:t>10.1.0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66" w:history="1">
        <w:r w:rsidRPr="00BF499C">
          <w:rPr>
            <w:rFonts w:eastAsia="SimSun"/>
            <w:color w:val="0000FF"/>
            <w:sz w:val="18"/>
            <w:szCs w:val="18"/>
            <w:u w:val="single"/>
            <w:lang w:eastAsia="zh-CN"/>
          </w:rPr>
          <w:t>https://www.atis.org/docstore/default.aspx</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CCSA-TSD-LTE-37.571-4</w:t>
      </w:r>
      <w:r w:rsidRPr="00BF499C">
        <w:rPr>
          <w:rFonts w:ascii="Arial" w:eastAsia="SimSun" w:hAnsi="Arial" w:cs="Arial"/>
          <w:szCs w:val="24"/>
          <w:lang w:eastAsia="zh-CN"/>
        </w:rPr>
        <w:tab/>
      </w:r>
      <w:r w:rsidRPr="00BF499C">
        <w:rPr>
          <w:rFonts w:eastAsia="SimSun"/>
          <w:color w:val="000000"/>
          <w:sz w:val="18"/>
          <w:szCs w:val="18"/>
          <w:lang w:eastAsia="zh-CN"/>
        </w:rPr>
        <w:t>10.1.0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67" w:history="1">
        <w:r w:rsidRPr="00BF499C">
          <w:rPr>
            <w:rFonts w:eastAsia="SimSun"/>
            <w:color w:val="0000FF"/>
            <w:sz w:val="18"/>
            <w:szCs w:val="18"/>
            <w:u w:val="single"/>
            <w:lang w:eastAsia="zh-CN"/>
          </w:rPr>
          <w:t>http://www.ccsa.org.cn/ITU_spec/ITU-R/M.2012/M.2012-1/LTE/Rel-10/CCSA-TSD-LTE-37571-4-a10.zip</w:t>
        </w:r>
      </w:hyperlink>
    </w:p>
    <w:p w:rsidR="00545D22" w:rsidRPr="00BF499C"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137 571-4</w:t>
      </w:r>
      <w:r w:rsidR="00FB5D6B">
        <w:rPr>
          <w:rFonts w:ascii="Arial" w:eastAsia="SimSun" w:hAnsi="Arial" w:cs="Arial"/>
          <w:szCs w:val="24"/>
          <w:lang w:val="fr-CH" w:eastAsia="zh-CN"/>
        </w:rPr>
        <w:tab/>
      </w:r>
      <w:r w:rsidRPr="00DD77E0">
        <w:rPr>
          <w:rFonts w:eastAsia="SimSun"/>
          <w:color w:val="000000"/>
          <w:sz w:val="18"/>
          <w:szCs w:val="18"/>
          <w:lang w:val="fr-CH" w:eastAsia="zh-CN"/>
        </w:rPr>
        <w:t>10.1.0</w:t>
      </w:r>
      <w:r w:rsidRPr="00DD77E0">
        <w:rPr>
          <w:rFonts w:ascii="Arial" w:eastAsia="SimSun" w:hAnsi="Arial" w:cs="Arial"/>
          <w:szCs w:val="24"/>
          <w:lang w:val="fr-CH" w:eastAsia="zh-CN"/>
        </w:rPr>
        <w:tab/>
      </w:r>
      <w:r w:rsidRPr="00DD77E0">
        <w:rPr>
          <w:rFonts w:eastAsia="SimSun"/>
          <w:color w:val="000000"/>
          <w:sz w:val="18"/>
          <w:szCs w:val="18"/>
          <w:lang w:val="fr-CH" w:eastAsia="zh-CN"/>
        </w:rPr>
        <w:t>12</w:t>
      </w:r>
      <w:r>
        <w:rPr>
          <w:rFonts w:eastAsia="SimSun"/>
          <w:color w:val="000000"/>
          <w:sz w:val="18"/>
          <w:szCs w:val="18"/>
          <w:lang w:val="fr-CH" w:eastAsia="zh-CN"/>
        </w:rPr>
        <w:t xml:space="preserve"> de oct.</w:t>
      </w:r>
      <w:r w:rsidRPr="00DD77E0">
        <w:rPr>
          <w:rFonts w:ascii="Arial" w:eastAsia="SimSun" w:hAnsi="Arial" w:cs="Arial"/>
          <w:szCs w:val="24"/>
          <w:lang w:val="fr-CH" w:eastAsia="zh-CN"/>
        </w:rPr>
        <w:tab/>
      </w:r>
      <w:hyperlink r:id="rId668" w:history="1">
        <w:r w:rsidRPr="00BF499C">
          <w:rPr>
            <w:rFonts w:eastAsia="SimSun"/>
            <w:color w:val="0000FF"/>
            <w:sz w:val="18"/>
            <w:szCs w:val="18"/>
            <w:u w:val="single"/>
            <w:lang w:eastAsia="zh-CN"/>
          </w:rPr>
          <w:t>http://www.etsi.org/deliver/etsi_ts/137500_137599/13757104/10.01.00_60/ts_13757104v100100p.pdf</w:t>
        </w:r>
      </w:hyperlink>
    </w:p>
    <w:p w:rsidR="00545D22" w:rsidRPr="00FD5160" w:rsidRDefault="00545D22" w:rsidP="00545D22">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TTAT.3G-37.571-4(R10-10.1.0)</w:t>
      </w:r>
      <w:r w:rsidRPr="00FD5160">
        <w:rPr>
          <w:rFonts w:ascii="Arial" w:eastAsia="SimSun" w:hAnsi="Arial" w:cs="Arial"/>
          <w:szCs w:val="24"/>
          <w:lang w:val="fr-CH" w:eastAsia="zh-CN"/>
        </w:rPr>
        <w:tab/>
      </w:r>
      <w:r w:rsidRPr="00FD5160">
        <w:rPr>
          <w:rFonts w:eastAsia="SimSun"/>
          <w:color w:val="000000"/>
          <w:sz w:val="18"/>
          <w:szCs w:val="18"/>
          <w:lang w:val="fr-CH" w:eastAsia="zh-CN"/>
        </w:rPr>
        <w:t>10.1.0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69" w:history="1">
        <w:r w:rsidRPr="00FD5160">
          <w:rPr>
            <w:rFonts w:eastAsia="SimSun"/>
            <w:color w:val="0000FF"/>
            <w:sz w:val="18"/>
            <w:szCs w:val="18"/>
            <w:u w:val="single"/>
            <w:lang w:val="fr-CH" w:eastAsia="zh-CN"/>
          </w:rPr>
          <w:t>http://www.tta.or.kr/data/ttasDown.jsp?where=14688&amp;pk_num=TTAT.3G-37.571-4(R10-10.1.0)</w:t>
        </w:r>
      </w:hyperlink>
    </w:p>
    <w:p w:rsidR="00545D22" w:rsidRPr="00DE00EB" w:rsidRDefault="00545D22" w:rsidP="00545D22">
      <w:pPr>
        <w:widowControl w:val="0"/>
        <w:tabs>
          <w:tab w:val="left" w:pos="90"/>
          <w:tab w:val="left" w:pos="849"/>
          <w:tab w:val="left" w:pos="5162"/>
        </w:tabs>
        <w:overflowPunct/>
        <w:spacing w:before="0"/>
        <w:textAlignment w:val="auto"/>
        <w:rPr>
          <w:rFonts w:eastAsia="SimSun"/>
          <w:color w:val="000000"/>
          <w:sz w:val="23"/>
          <w:szCs w:val="23"/>
          <w:lang w:val="es-ES_tradnl" w:eastAsia="zh-CN"/>
        </w:rPr>
      </w:pPr>
      <w:r w:rsidRPr="00DE00EB">
        <w:rPr>
          <w:rFonts w:eastAsia="SimSun"/>
          <w:color w:val="000000"/>
          <w:sz w:val="18"/>
          <w:szCs w:val="18"/>
          <w:lang w:val="es-ES_tradnl" w:eastAsia="zh-CN"/>
        </w:rPr>
        <w:t>TTC</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r w:rsidR="00FB5D6B">
        <w:rPr>
          <w:rFonts w:ascii="Arial" w:eastAsia="SimSun" w:hAnsi="Arial" w:cs="Arial"/>
          <w:szCs w:val="24"/>
          <w:lang w:val="es-ES_tradnl" w:eastAsia="zh-CN"/>
        </w:rPr>
        <w:tab/>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No aplicable</w:t>
      </w:r>
    </w:p>
    <w:p w:rsidR="001A337E" w:rsidRPr="00DE00EB" w:rsidRDefault="001A337E" w:rsidP="001A337E">
      <w:pPr>
        <w:pStyle w:val="Heading5"/>
        <w:rPr>
          <w:lang w:val="es-ES_tradnl"/>
        </w:rPr>
      </w:pPr>
      <w:r w:rsidRPr="00DE00EB">
        <w:rPr>
          <w:lang w:val="es-ES_tradnl"/>
        </w:rPr>
        <w:t>1.2.1.6.13</w:t>
      </w:r>
      <w:r w:rsidR="00B42F2A">
        <w:rPr>
          <w:lang w:val="es-ES_tradnl"/>
        </w:rPr>
        <w:tab/>
      </w:r>
      <w:r w:rsidR="00B42F2A">
        <w:rPr>
          <w:lang w:val="es-ES_tradnl"/>
        </w:rPr>
        <w:tab/>
        <w:t xml:space="preserve">TS </w:t>
      </w:r>
      <w:r w:rsidRPr="00DE00EB">
        <w:rPr>
          <w:lang w:val="es-ES_tradnl"/>
        </w:rPr>
        <w:t>37.571-5</w:t>
      </w:r>
    </w:p>
    <w:p w:rsidR="001A337E" w:rsidRPr="00DE00EB" w:rsidRDefault="001A337E" w:rsidP="001A337E">
      <w:pPr>
        <w:pStyle w:val="Headingb"/>
        <w:rPr>
          <w:lang w:val="es-ES_tradnl"/>
        </w:rPr>
      </w:pPr>
      <w:r w:rsidRPr="00AD7EAD">
        <w:rPr>
          <w:lang w:val="es-ES"/>
        </w:rPr>
        <w:t xml:space="preserve">Acceso radioeléctrico terrenal universal </w:t>
      </w:r>
      <w:r>
        <w:rPr>
          <w:lang w:val="es-ES"/>
        </w:rPr>
        <w:t>(</w:t>
      </w:r>
      <w:r w:rsidRPr="00AD7EAD">
        <w:rPr>
          <w:lang w:val="es-ES"/>
        </w:rPr>
        <w:t>UTRA)</w:t>
      </w:r>
      <w:r>
        <w:rPr>
          <w:lang w:val="es-ES"/>
        </w:rPr>
        <w:t>, UTRA evolucionado (E-UTRA) y N</w:t>
      </w:r>
      <w:r w:rsidRPr="008758BA">
        <w:rPr>
          <w:lang w:val="es-ES"/>
        </w:rPr>
        <w:t>úcleo de paquetes evolucionado</w:t>
      </w:r>
      <w:r>
        <w:rPr>
          <w:lang w:val="es-ES"/>
        </w:rPr>
        <w:t xml:space="preserve"> (EPC); </w:t>
      </w:r>
      <w:r w:rsidRPr="00AD7EAD">
        <w:rPr>
          <w:lang w:val="es-ES"/>
        </w:rPr>
        <w:t>especificaciones de conformidad de</w:t>
      </w:r>
      <w:r>
        <w:rPr>
          <w:lang w:val="es-ES"/>
        </w:rPr>
        <w:t xml:space="preserve"> </w:t>
      </w:r>
      <w:r w:rsidRPr="00AD7EAD">
        <w:rPr>
          <w:lang w:val="es-ES"/>
        </w:rPr>
        <w:t>UE</w:t>
      </w:r>
      <w:r>
        <w:rPr>
          <w:lang w:val="es-ES"/>
        </w:rPr>
        <w:t xml:space="preserve"> para el posicionamiento de UE; Parte 5: Hipótesis de pruebas y datos de asistencia</w:t>
      </w:r>
    </w:p>
    <w:p w:rsidR="001A337E" w:rsidRPr="00DE00EB" w:rsidRDefault="001A337E" w:rsidP="001A337E">
      <w:pPr>
        <w:rPr>
          <w:lang w:val="es-ES_tradnl"/>
        </w:rPr>
      </w:pPr>
      <w:r w:rsidRPr="00DE00EB">
        <w:rPr>
          <w:lang w:val="es-ES_tradnl"/>
        </w:rPr>
        <w:t>En este documento se especifican las hipótesis de prueba y los datos de asistencia necesarios para las pruebas de conformidad para el UTRA y el E-UTRA en modos FDD o TDD para UE que soportan al menos uno de los métodos de posicionamiento definidos. Al UTRA corresponden el Sistema Mundial de Determinación de la Posición Asistido (A-GPS) y el Sistema mundial de navegación por satélite asistido (A-GNSS). Al E</w:t>
      </w:r>
      <w:r w:rsidRPr="00DE00EB">
        <w:rPr>
          <w:lang w:val="es-ES_tradnl"/>
        </w:rPr>
        <w:noBreakHyphen/>
        <w:t>UTRA corresponden el Sistema mundial de navegación por satélite asistido (A-GNSS), el registro de la diferencia de tiempo en la llegada (OTDOA) y el Identificador de célula mejorado (ECID).</w:t>
      </w:r>
    </w:p>
    <w:p w:rsidR="00D5251B" w:rsidRDefault="00D5251B" w:rsidP="009F6C3A">
      <w:pPr>
        <w:keepNext/>
        <w:keepLines/>
        <w:widowControl w:val="0"/>
        <w:tabs>
          <w:tab w:val="left" w:pos="90"/>
          <w:tab w:val="left" w:pos="855"/>
          <w:tab w:val="left" w:pos="3450"/>
          <w:tab w:val="left" w:pos="4195"/>
          <w:tab w:val="left" w:pos="5164"/>
        </w:tabs>
        <w:overflowPunct/>
        <w:spacing w:before="80"/>
        <w:jc w:val="left"/>
        <w:textAlignment w:val="auto"/>
        <w:rPr>
          <w:rFonts w:eastAsia="SimSun"/>
          <w:b/>
          <w:bCs/>
          <w:color w:val="000000"/>
          <w:sz w:val="18"/>
          <w:szCs w:val="18"/>
          <w:lang w:val="es-ES" w:eastAsia="zh-CN"/>
        </w:rPr>
      </w:pPr>
      <w:r w:rsidRPr="00004F32">
        <w:rPr>
          <w:rFonts w:eastAsia="SimSun"/>
          <w:b/>
          <w:bCs/>
          <w:color w:val="000000"/>
          <w:sz w:val="18"/>
          <w:szCs w:val="18"/>
          <w:lang w:val="es-ES" w:eastAsia="zh-CN"/>
        </w:rPr>
        <w:t>SDO (2)</w:t>
      </w:r>
      <w:r w:rsidRPr="00004F32">
        <w:rPr>
          <w:rFonts w:ascii="Arial" w:eastAsia="SimSun" w:hAnsi="Arial" w:cs="Arial"/>
          <w:szCs w:val="24"/>
          <w:lang w:val="es-ES" w:eastAsia="zh-CN"/>
        </w:rPr>
        <w:tab/>
      </w:r>
      <w:r w:rsidRPr="00F04377">
        <w:rPr>
          <w:rFonts w:asciiTheme="majorBidi" w:eastAsia="SimSun" w:hAnsiTheme="majorBidi" w:cstheme="majorBidi"/>
          <w:b/>
          <w:bCs/>
          <w:sz w:val="18"/>
          <w:szCs w:val="18"/>
          <w:lang w:val="es-ES" w:eastAsia="zh-CN"/>
        </w:rPr>
        <w:t>Nº de</w:t>
      </w:r>
      <w:r w:rsidRPr="00F04377">
        <w:rPr>
          <w:rFonts w:ascii="Arial" w:eastAsia="SimSun" w:hAnsi="Arial" w:cs="Arial"/>
          <w:sz w:val="18"/>
          <w:szCs w:val="18"/>
          <w:lang w:val="es-ES" w:eastAsia="zh-CN"/>
        </w:rPr>
        <w:t xml:space="preserve"> </w:t>
      </w:r>
      <w:r w:rsidRPr="00475D0E">
        <w:rPr>
          <w:rFonts w:eastAsia="SimSun"/>
          <w:b/>
          <w:bCs/>
          <w:color w:val="000000"/>
          <w:sz w:val="18"/>
          <w:szCs w:val="18"/>
          <w:lang w:val="es-ES" w:eastAsia="zh-CN"/>
        </w:rPr>
        <w:t>do</w:t>
      </w:r>
      <w:r w:rsidRPr="00F04377">
        <w:rPr>
          <w:rFonts w:eastAsia="SimSun"/>
          <w:b/>
          <w:bCs/>
          <w:color w:val="000000"/>
          <w:sz w:val="18"/>
          <w:szCs w:val="18"/>
          <w:lang w:val="es-ES" w:eastAsia="zh-CN"/>
        </w:rPr>
        <w:t>cument</w:t>
      </w:r>
      <w:r w:rsidRPr="00475D0E">
        <w:rPr>
          <w:rFonts w:eastAsia="SimSun"/>
          <w:b/>
          <w:bCs/>
          <w:color w:val="000000"/>
          <w:sz w:val="18"/>
          <w:szCs w:val="18"/>
          <w:lang w:val="es-ES" w:eastAsia="zh-CN"/>
        </w:rPr>
        <w:t>o</w:t>
      </w:r>
      <w:r w:rsidR="009F6C3A">
        <w:rPr>
          <w:rFonts w:eastAsia="SimSun"/>
          <w:b/>
          <w:bCs/>
          <w:color w:val="000000"/>
          <w:sz w:val="18"/>
          <w:szCs w:val="18"/>
          <w:lang w:val="es-ES" w:eastAsia="zh-CN"/>
        </w:rPr>
        <w:tab/>
      </w:r>
      <w:r w:rsidRPr="00475D0E">
        <w:rPr>
          <w:rFonts w:eastAsia="SimSun"/>
          <w:b/>
          <w:bCs/>
          <w:color w:val="000000"/>
          <w:sz w:val="18"/>
          <w:szCs w:val="18"/>
          <w:lang w:val="es-ES" w:eastAsia="zh-CN"/>
        </w:rPr>
        <w:t>Versión</w:t>
      </w:r>
      <w:r w:rsidRPr="00F04377">
        <w:rPr>
          <w:rFonts w:ascii="Arial" w:eastAsia="SimSun" w:hAnsi="Arial" w:cs="Arial"/>
          <w:szCs w:val="24"/>
          <w:lang w:val="es-ES" w:eastAsia="zh-CN"/>
        </w:rPr>
        <w:tab/>
      </w:r>
      <w:r w:rsidRPr="00475D0E">
        <w:rPr>
          <w:rFonts w:eastAsia="SimSun"/>
          <w:b/>
          <w:bCs/>
          <w:color w:val="000000"/>
          <w:sz w:val="18"/>
          <w:szCs w:val="18"/>
          <w:lang w:val="es-ES" w:eastAsia="zh-CN"/>
        </w:rPr>
        <w:t>Fecha de</w:t>
      </w:r>
      <w:r w:rsidR="009F6C3A" w:rsidRPr="009F6C3A">
        <w:rPr>
          <w:rFonts w:eastAsia="SimSun"/>
          <w:b/>
          <w:bCs/>
          <w:color w:val="000000"/>
          <w:sz w:val="18"/>
          <w:szCs w:val="18"/>
          <w:lang w:val="es-ES" w:eastAsia="zh-CN"/>
        </w:rPr>
        <w:t xml:space="preserve"> </w:t>
      </w:r>
      <w:r w:rsidR="009F6C3A">
        <w:rPr>
          <w:rFonts w:eastAsia="SimSun"/>
          <w:b/>
          <w:bCs/>
          <w:color w:val="000000"/>
          <w:sz w:val="18"/>
          <w:szCs w:val="18"/>
          <w:lang w:val="es-ES" w:eastAsia="zh-CN"/>
        </w:rPr>
        <w:tab/>
      </w:r>
      <w:r w:rsidR="009F6C3A" w:rsidRPr="00D010BF">
        <w:rPr>
          <w:rFonts w:eastAsia="SimSun"/>
          <w:b/>
          <w:bCs/>
          <w:color w:val="000000"/>
          <w:sz w:val="18"/>
          <w:szCs w:val="18"/>
          <w:lang w:val="es-ES" w:eastAsia="zh-CN"/>
        </w:rPr>
        <w:t xml:space="preserve">Ubicación </w:t>
      </w:r>
      <w:r w:rsidR="009F6C3A" w:rsidRPr="00F04377">
        <w:rPr>
          <w:rFonts w:eastAsia="SimSun"/>
          <w:b/>
          <w:bCs/>
          <w:color w:val="000000"/>
          <w:sz w:val="18"/>
          <w:szCs w:val="18"/>
          <w:lang w:val="es-ES" w:eastAsia="zh-CN"/>
        </w:rPr>
        <w:t>(1)</w:t>
      </w:r>
      <w:r w:rsidR="009F6C3A">
        <w:rPr>
          <w:rFonts w:eastAsia="SimSun"/>
          <w:b/>
          <w:bCs/>
          <w:color w:val="000000"/>
          <w:sz w:val="18"/>
          <w:szCs w:val="18"/>
          <w:lang w:val="es-ES" w:eastAsia="zh-CN"/>
        </w:rPr>
        <w:br/>
      </w:r>
      <w:r w:rsidR="009F6C3A">
        <w:rPr>
          <w:rFonts w:eastAsia="SimSun"/>
          <w:b/>
          <w:bCs/>
          <w:color w:val="000000"/>
          <w:sz w:val="18"/>
          <w:szCs w:val="18"/>
          <w:lang w:val="es-ES" w:eastAsia="zh-CN"/>
        </w:rPr>
        <w:tab/>
      </w:r>
      <w:r w:rsidR="009F6C3A">
        <w:rPr>
          <w:rFonts w:eastAsia="SimSun"/>
          <w:b/>
          <w:bCs/>
          <w:color w:val="000000"/>
          <w:sz w:val="18"/>
          <w:szCs w:val="18"/>
          <w:lang w:val="es-ES" w:eastAsia="zh-CN"/>
        </w:rPr>
        <w:tab/>
      </w:r>
      <w:r w:rsidR="009F6C3A">
        <w:rPr>
          <w:rFonts w:eastAsia="SimSun"/>
          <w:b/>
          <w:bCs/>
          <w:color w:val="000000"/>
          <w:sz w:val="18"/>
          <w:szCs w:val="18"/>
          <w:lang w:val="es-ES" w:eastAsia="zh-CN"/>
        </w:rPr>
        <w:tab/>
      </w:r>
      <w:r w:rsidR="009F6C3A">
        <w:rPr>
          <w:rFonts w:eastAsia="SimSun"/>
          <w:b/>
          <w:bCs/>
          <w:color w:val="000000"/>
          <w:sz w:val="18"/>
          <w:szCs w:val="18"/>
          <w:lang w:val="es-ES" w:eastAsia="zh-CN"/>
        </w:rPr>
        <w:tab/>
      </w:r>
      <w:r w:rsidR="009F6C3A">
        <w:rPr>
          <w:rFonts w:eastAsia="SimSun"/>
          <w:b/>
          <w:bCs/>
          <w:color w:val="000000"/>
          <w:sz w:val="18"/>
          <w:szCs w:val="18"/>
          <w:lang w:val="es-ES" w:eastAsia="zh-CN"/>
        </w:rPr>
        <w:tab/>
      </w:r>
      <w:r w:rsidR="009F6C3A">
        <w:rPr>
          <w:rFonts w:eastAsia="SimSun"/>
          <w:b/>
          <w:bCs/>
          <w:color w:val="000000"/>
          <w:sz w:val="18"/>
          <w:szCs w:val="18"/>
          <w:lang w:val="es-ES" w:eastAsia="zh-CN"/>
        </w:rPr>
        <w:tab/>
      </w:r>
      <w:r w:rsidR="009F6C3A">
        <w:rPr>
          <w:rFonts w:eastAsia="SimSun"/>
          <w:b/>
          <w:bCs/>
          <w:color w:val="000000"/>
          <w:sz w:val="18"/>
          <w:szCs w:val="18"/>
          <w:lang w:val="es-ES" w:eastAsia="zh-CN"/>
        </w:rPr>
        <w:tab/>
      </w:r>
      <w:r w:rsidR="009F6C3A">
        <w:rPr>
          <w:rFonts w:eastAsia="SimSun"/>
          <w:b/>
          <w:bCs/>
          <w:color w:val="000000"/>
          <w:sz w:val="18"/>
          <w:szCs w:val="18"/>
          <w:lang w:val="es-ES" w:eastAsia="zh-CN"/>
        </w:rPr>
        <w:tab/>
      </w:r>
      <w:r w:rsidRPr="00D010BF">
        <w:rPr>
          <w:rFonts w:eastAsia="SimSun"/>
          <w:b/>
          <w:bCs/>
          <w:color w:val="000000"/>
          <w:sz w:val="18"/>
          <w:szCs w:val="18"/>
          <w:lang w:val="es-ES" w:eastAsia="zh-CN"/>
        </w:rPr>
        <w:t>publicación</w:t>
      </w:r>
    </w:p>
    <w:p w:rsidR="001A337E" w:rsidRPr="00DE00EB" w:rsidRDefault="001A337E" w:rsidP="00EB0F67">
      <w:pPr>
        <w:keepNext/>
        <w:keepLines/>
        <w:widowControl w:val="0"/>
        <w:tabs>
          <w:tab w:val="left" w:pos="90"/>
        </w:tabs>
        <w:overflowPunct/>
        <w:spacing w:before="60"/>
        <w:textAlignment w:val="auto"/>
        <w:rPr>
          <w:rFonts w:eastAsia="SimSun"/>
          <w:b/>
          <w:bCs/>
          <w:color w:val="000000"/>
          <w:sz w:val="23"/>
          <w:szCs w:val="23"/>
          <w:lang w:val="es-ES_tradnl" w:eastAsia="zh-CN"/>
        </w:rPr>
      </w:pPr>
      <w:r w:rsidRPr="00DE00EB">
        <w:rPr>
          <w:rFonts w:eastAsia="SimSun"/>
          <w:b/>
          <w:bCs/>
          <w:color w:val="000000"/>
          <w:sz w:val="18"/>
          <w:szCs w:val="18"/>
          <w:lang w:val="es-ES_tradnl" w:eastAsia="zh-CN"/>
        </w:rPr>
        <w:t>Versión 10</w:t>
      </w:r>
    </w:p>
    <w:p w:rsidR="001A337E" w:rsidRPr="00365822" w:rsidRDefault="001A337E" w:rsidP="001A337E">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es-ES" w:eastAsia="zh-CN"/>
        </w:rPr>
      </w:pPr>
      <w:r w:rsidRPr="00DE00EB">
        <w:rPr>
          <w:rFonts w:eastAsia="SimSun"/>
          <w:color w:val="000000"/>
          <w:sz w:val="18"/>
          <w:szCs w:val="18"/>
          <w:lang w:val="es-ES_tradnl" w:eastAsia="zh-CN"/>
        </w:rPr>
        <w:t>ARIB</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ARIB STD-T63-37.571-5</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10.3.0</w:t>
      </w:r>
      <w:r w:rsidRPr="00DE00EB">
        <w:rPr>
          <w:rFonts w:ascii="Arial" w:eastAsia="SimSun" w:hAnsi="Arial" w:cs="Arial"/>
          <w:szCs w:val="24"/>
          <w:lang w:val="es-ES_tradnl" w:eastAsia="zh-CN"/>
        </w:rPr>
        <w:tab/>
      </w:r>
      <w:r w:rsidRPr="00DE00EB">
        <w:rPr>
          <w:rFonts w:eastAsia="SimSun"/>
          <w:color w:val="000000"/>
          <w:sz w:val="18"/>
          <w:szCs w:val="18"/>
          <w:lang w:val="es-ES_tradnl" w:eastAsia="zh-CN"/>
        </w:rPr>
        <w:t>13 de jul.</w:t>
      </w:r>
      <w:r w:rsidRPr="00DE00EB">
        <w:rPr>
          <w:rFonts w:ascii="Arial" w:eastAsia="SimSun" w:hAnsi="Arial" w:cs="Arial"/>
          <w:szCs w:val="24"/>
          <w:lang w:val="es-ES_tradnl" w:eastAsia="zh-CN"/>
        </w:rPr>
        <w:tab/>
      </w:r>
      <w:hyperlink r:id="rId670" w:history="1">
        <w:r w:rsidRPr="00365822">
          <w:rPr>
            <w:rFonts w:eastAsia="SimSun"/>
            <w:color w:val="0000FF"/>
            <w:sz w:val="18"/>
            <w:szCs w:val="18"/>
            <w:u w:val="single"/>
            <w:lang w:val="es-ES" w:eastAsia="zh-CN"/>
          </w:rPr>
          <w:t>http://www.arib.or.jp/english/html/overview/doc/STD-T63v10_00/2_T63/ARIB-STD-T63/Rel10/37/A37571-5-a30.pdf</w:t>
        </w:r>
      </w:hyperlink>
    </w:p>
    <w:p w:rsidR="001A337E" w:rsidRPr="00BF499C" w:rsidRDefault="001A337E" w:rsidP="001A337E">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DD77E0">
        <w:rPr>
          <w:rFonts w:eastAsia="SimSun"/>
          <w:color w:val="000000"/>
          <w:sz w:val="18"/>
          <w:szCs w:val="18"/>
          <w:lang w:val="fr-CH" w:eastAsia="zh-CN"/>
        </w:rPr>
        <w:t>ATIS</w:t>
      </w:r>
      <w:r w:rsidRPr="00DD77E0">
        <w:rPr>
          <w:rFonts w:ascii="Arial" w:eastAsia="SimSun" w:hAnsi="Arial" w:cs="Arial"/>
          <w:szCs w:val="24"/>
          <w:lang w:val="fr-CH" w:eastAsia="zh-CN"/>
        </w:rPr>
        <w:tab/>
      </w:r>
      <w:r w:rsidRPr="00DD77E0">
        <w:rPr>
          <w:rFonts w:eastAsia="SimSun"/>
          <w:color w:val="000000"/>
          <w:sz w:val="18"/>
          <w:szCs w:val="18"/>
          <w:lang w:val="fr-CH" w:eastAsia="zh-CN"/>
        </w:rPr>
        <w:t>ATIS.3GPP.37.571-5V1030-2013</w:t>
      </w:r>
      <w:r w:rsidRPr="00DD77E0">
        <w:rPr>
          <w:rFonts w:ascii="Arial" w:eastAsia="SimSun" w:hAnsi="Arial" w:cs="Arial"/>
          <w:szCs w:val="24"/>
          <w:lang w:val="fr-CH" w:eastAsia="zh-CN"/>
        </w:rPr>
        <w:tab/>
      </w:r>
      <w:r w:rsidRPr="00DD77E0">
        <w:rPr>
          <w:rFonts w:eastAsia="SimSun"/>
          <w:color w:val="000000"/>
          <w:sz w:val="18"/>
          <w:szCs w:val="18"/>
          <w:lang w:val="fr-CH" w:eastAsia="zh-CN"/>
        </w:rPr>
        <w:t>10.3.0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jun.</w:t>
      </w:r>
      <w:r w:rsidRPr="00DD77E0">
        <w:rPr>
          <w:rFonts w:ascii="Arial" w:eastAsia="SimSun" w:hAnsi="Arial" w:cs="Arial"/>
          <w:szCs w:val="24"/>
          <w:lang w:val="fr-CH" w:eastAsia="zh-CN"/>
        </w:rPr>
        <w:tab/>
      </w:r>
      <w:hyperlink r:id="rId671" w:history="1">
        <w:r w:rsidRPr="005D4FA9">
          <w:rPr>
            <w:rStyle w:val="Hyperlink"/>
            <w:rFonts w:eastAsia="SimSun"/>
            <w:sz w:val="18"/>
            <w:szCs w:val="18"/>
            <w:lang w:eastAsia="zh-CN"/>
          </w:rPr>
          <w:t>https://www.atis.org/docstore/default.aspx</w:t>
        </w:r>
      </w:hyperlink>
    </w:p>
    <w:p w:rsidR="001A337E" w:rsidRPr="00BF499C" w:rsidRDefault="001A337E" w:rsidP="001A337E">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eastAsia="zh-CN"/>
        </w:rPr>
      </w:pPr>
      <w:r w:rsidRPr="00BF499C">
        <w:rPr>
          <w:rFonts w:eastAsia="SimSun"/>
          <w:color w:val="000000"/>
          <w:sz w:val="18"/>
          <w:szCs w:val="18"/>
          <w:lang w:eastAsia="zh-CN"/>
        </w:rPr>
        <w:t>CCSA</w:t>
      </w:r>
      <w:r w:rsidRPr="00BF499C">
        <w:rPr>
          <w:rFonts w:ascii="Arial" w:eastAsia="SimSun" w:hAnsi="Arial" w:cs="Arial"/>
          <w:szCs w:val="24"/>
          <w:lang w:eastAsia="zh-CN"/>
        </w:rPr>
        <w:tab/>
      </w:r>
      <w:r w:rsidRPr="00BF499C">
        <w:rPr>
          <w:rFonts w:eastAsia="SimSun"/>
          <w:color w:val="000000"/>
          <w:sz w:val="18"/>
          <w:szCs w:val="18"/>
          <w:lang w:eastAsia="zh-CN"/>
        </w:rPr>
        <w:t>CCSA-TSD-LTE-37.571-5</w:t>
      </w:r>
      <w:r w:rsidRPr="00BF499C">
        <w:rPr>
          <w:rFonts w:ascii="Arial" w:eastAsia="SimSun" w:hAnsi="Arial" w:cs="Arial"/>
          <w:szCs w:val="24"/>
          <w:lang w:eastAsia="zh-CN"/>
        </w:rPr>
        <w:tab/>
      </w:r>
      <w:r w:rsidRPr="00BF499C">
        <w:rPr>
          <w:rFonts w:eastAsia="SimSun"/>
          <w:color w:val="000000"/>
          <w:sz w:val="18"/>
          <w:szCs w:val="18"/>
          <w:lang w:eastAsia="zh-CN"/>
        </w:rPr>
        <w:t>10.3.0</w:t>
      </w:r>
      <w:r w:rsidRPr="00BF499C">
        <w:rPr>
          <w:rFonts w:ascii="Arial" w:eastAsia="SimSun" w:hAnsi="Arial" w:cs="Arial"/>
          <w:szCs w:val="24"/>
          <w:lang w:eastAsia="zh-CN"/>
        </w:rPr>
        <w:tab/>
      </w:r>
      <w:r w:rsidRPr="00BF499C">
        <w:rPr>
          <w:rFonts w:eastAsia="SimSun"/>
          <w:color w:val="000000"/>
          <w:sz w:val="18"/>
          <w:szCs w:val="18"/>
          <w:lang w:eastAsia="zh-CN"/>
        </w:rPr>
        <w:t>13 de ago.</w:t>
      </w:r>
      <w:r w:rsidRPr="00BF499C">
        <w:rPr>
          <w:rFonts w:ascii="Arial" w:eastAsia="SimSun" w:hAnsi="Arial" w:cs="Arial"/>
          <w:szCs w:val="24"/>
          <w:lang w:eastAsia="zh-CN"/>
        </w:rPr>
        <w:tab/>
      </w:r>
      <w:hyperlink r:id="rId672" w:history="1">
        <w:r w:rsidRPr="00BF499C">
          <w:rPr>
            <w:rFonts w:eastAsia="SimSun"/>
            <w:color w:val="0000FF"/>
            <w:sz w:val="18"/>
            <w:szCs w:val="18"/>
            <w:u w:val="single"/>
            <w:lang w:eastAsia="zh-CN"/>
          </w:rPr>
          <w:t>http://www.ccsa.org.cn/ITU_spec/ITU-R/M.2012/M.2012-1/LTE/Rel-10/CCSA-TSD-LTE-37571-5-a30.zip</w:t>
        </w:r>
      </w:hyperlink>
    </w:p>
    <w:p w:rsidR="001A337E" w:rsidRPr="00BF499C" w:rsidRDefault="001A337E" w:rsidP="001A337E">
      <w:pPr>
        <w:widowControl w:val="0"/>
        <w:tabs>
          <w:tab w:val="left" w:pos="90"/>
          <w:tab w:val="left" w:pos="849"/>
          <w:tab w:val="left" w:pos="3450"/>
          <w:tab w:val="left" w:pos="4203"/>
          <w:tab w:val="left" w:pos="5162"/>
        </w:tabs>
        <w:overflowPunct/>
        <w:spacing w:before="1"/>
        <w:textAlignment w:val="auto"/>
        <w:rPr>
          <w:rFonts w:eastAsia="SimSun"/>
          <w:color w:val="000000"/>
          <w:sz w:val="23"/>
          <w:szCs w:val="23"/>
          <w:lang w:eastAsia="zh-CN"/>
        </w:rPr>
      </w:pPr>
      <w:r w:rsidRPr="00DD77E0">
        <w:rPr>
          <w:rFonts w:eastAsia="SimSun"/>
          <w:color w:val="000000"/>
          <w:sz w:val="18"/>
          <w:szCs w:val="18"/>
          <w:lang w:val="fr-CH" w:eastAsia="zh-CN"/>
        </w:rPr>
        <w:t>ETSI</w:t>
      </w:r>
      <w:r w:rsidRPr="00DD77E0">
        <w:rPr>
          <w:rFonts w:ascii="Arial" w:eastAsia="SimSun" w:hAnsi="Arial" w:cs="Arial"/>
          <w:szCs w:val="24"/>
          <w:lang w:val="fr-CH" w:eastAsia="zh-CN"/>
        </w:rPr>
        <w:tab/>
      </w:r>
      <w:r w:rsidRPr="00DD77E0">
        <w:rPr>
          <w:rFonts w:eastAsia="SimSun"/>
          <w:color w:val="000000"/>
          <w:sz w:val="18"/>
          <w:szCs w:val="18"/>
          <w:lang w:val="fr-CH" w:eastAsia="zh-CN"/>
        </w:rPr>
        <w:t>ETSI TS 137 571-5</w:t>
      </w:r>
      <w:r w:rsidR="00FB5D6B">
        <w:rPr>
          <w:rFonts w:eastAsia="SimSun"/>
          <w:color w:val="000000"/>
          <w:sz w:val="18"/>
          <w:szCs w:val="18"/>
          <w:lang w:val="fr-CH" w:eastAsia="zh-CN"/>
        </w:rPr>
        <w:tab/>
      </w:r>
      <w:r w:rsidRPr="00DD77E0">
        <w:rPr>
          <w:rFonts w:eastAsia="SimSun"/>
          <w:color w:val="000000"/>
          <w:sz w:val="18"/>
          <w:szCs w:val="18"/>
          <w:lang w:val="fr-CH" w:eastAsia="zh-CN"/>
        </w:rPr>
        <w:t>10.3.0</w:t>
      </w:r>
      <w:r w:rsidRPr="00DD77E0">
        <w:rPr>
          <w:rFonts w:ascii="Arial" w:eastAsia="SimSun" w:hAnsi="Arial" w:cs="Arial"/>
          <w:szCs w:val="24"/>
          <w:lang w:val="fr-CH" w:eastAsia="zh-CN"/>
        </w:rPr>
        <w:tab/>
      </w:r>
      <w:r w:rsidRPr="00DD77E0">
        <w:rPr>
          <w:rFonts w:eastAsia="SimSun"/>
          <w:color w:val="000000"/>
          <w:sz w:val="18"/>
          <w:szCs w:val="18"/>
          <w:lang w:val="fr-CH" w:eastAsia="zh-CN"/>
        </w:rPr>
        <w:t>13</w:t>
      </w:r>
      <w:r>
        <w:rPr>
          <w:rFonts w:eastAsia="SimSun"/>
          <w:color w:val="000000"/>
          <w:sz w:val="18"/>
          <w:szCs w:val="18"/>
          <w:lang w:val="fr-CH" w:eastAsia="zh-CN"/>
        </w:rPr>
        <w:t xml:space="preserve"> de abr.</w:t>
      </w:r>
      <w:r w:rsidRPr="00DD77E0">
        <w:rPr>
          <w:rFonts w:ascii="Arial" w:eastAsia="SimSun" w:hAnsi="Arial" w:cs="Arial"/>
          <w:szCs w:val="24"/>
          <w:lang w:val="fr-CH" w:eastAsia="zh-CN"/>
        </w:rPr>
        <w:tab/>
      </w:r>
      <w:hyperlink r:id="rId673" w:history="1">
        <w:r w:rsidRPr="005D4FA9">
          <w:rPr>
            <w:rStyle w:val="Hyperlink"/>
            <w:rFonts w:eastAsia="SimSun"/>
            <w:sz w:val="18"/>
            <w:szCs w:val="18"/>
            <w:lang w:eastAsia="zh-CN"/>
          </w:rPr>
          <w:t>http://www.etsi.org/deliver/etsi_ts/137500_137599/13757105/10.03.00_60/ts_13757105v100300p.pdf</w:t>
        </w:r>
      </w:hyperlink>
    </w:p>
    <w:p w:rsidR="001A337E" w:rsidRPr="00FD5160" w:rsidRDefault="001A337E" w:rsidP="001A337E">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FD5160">
        <w:rPr>
          <w:rFonts w:eastAsia="SimSun"/>
          <w:color w:val="000000"/>
          <w:sz w:val="18"/>
          <w:szCs w:val="18"/>
          <w:lang w:val="fr-CH" w:eastAsia="zh-CN"/>
        </w:rPr>
        <w:t>TTA</w:t>
      </w:r>
      <w:r w:rsidRPr="00FD5160">
        <w:rPr>
          <w:rFonts w:ascii="Arial" w:eastAsia="SimSun" w:hAnsi="Arial" w:cs="Arial"/>
          <w:szCs w:val="24"/>
          <w:lang w:val="fr-CH" w:eastAsia="zh-CN"/>
        </w:rPr>
        <w:tab/>
      </w:r>
      <w:r w:rsidRPr="00FD5160">
        <w:rPr>
          <w:rFonts w:eastAsia="SimSun"/>
          <w:color w:val="000000"/>
          <w:sz w:val="18"/>
          <w:szCs w:val="18"/>
          <w:lang w:val="fr-CH" w:eastAsia="zh-CN"/>
        </w:rPr>
        <w:t>TTAT.3G-37.571-5(R10-10.3.0)</w:t>
      </w:r>
      <w:r w:rsidRPr="00FD5160">
        <w:rPr>
          <w:rFonts w:ascii="Arial" w:eastAsia="SimSun" w:hAnsi="Arial" w:cs="Arial"/>
          <w:szCs w:val="24"/>
          <w:lang w:val="fr-CH" w:eastAsia="zh-CN"/>
        </w:rPr>
        <w:tab/>
      </w:r>
      <w:r w:rsidRPr="00FD5160">
        <w:rPr>
          <w:rFonts w:eastAsia="SimSun"/>
          <w:color w:val="000000"/>
          <w:sz w:val="18"/>
          <w:szCs w:val="18"/>
          <w:lang w:val="fr-CH" w:eastAsia="zh-CN"/>
        </w:rPr>
        <w:t>10.3.0</w:t>
      </w:r>
      <w:r w:rsidRPr="00FD5160">
        <w:rPr>
          <w:rFonts w:ascii="Arial" w:eastAsia="SimSun" w:hAnsi="Arial" w:cs="Arial"/>
          <w:szCs w:val="24"/>
          <w:lang w:val="fr-CH" w:eastAsia="zh-CN"/>
        </w:rPr>
        <w:tab/>
      </w:r>
      <w:r w:rsidRPr="00FD5160">
        <w:rPr>
          <w:rFonts w:eastAsia="SimSun"/>
          <w:color w:val="000000"/>
          <w:sz w:val="18"/>
          <w:szCs w:val="18"/>
          <w:lang w:val="fr-CH" w:eastAsia="zh-CN"/>
        </w:rPr>
        <w:t>13 de ago.</w:t>
      </w:r>
      <w:r w:rsidRPr="00FD5160">
        <w:rPr>
          <w:rFonts w:ascii="Arial" w:eastAsia="SimSun" w:hAnsi="Arial" w:cs="Arial"/>
          <w:szCs w:val="24"/>
          <w:lang w:val="fr-CH" w:eastAsia="zh-CN"/>
        </w:rPr>
        <w:tab/>
      </w:r>
      <w:hyperlink r:id="rId674" w:history="1">
        <w:r w:rsidRPr="00FD5160">
          <w:rPr>
            <w:rFonts w:eastAsia="SimSun"/>
            <w:color w:val="0000FF"/>
            <w:sz w:val="18"/>
            <w:szCs w:val="18"/>
            <w:u w:val="single"/>
            <w:lang w:val="fr-CH" w:eastAsia="zh-CN"/>
          </w:rPr>
          <w:t>http://www.tta.or.kr/data/ttasDown.jsp?where=14688&amp;pk_num=TTAT.3G-37.571-5(R10-10.3.0)</w:t>
        </w:r>
      </w:hyperlink>
    </w:p>
    <w:p w:rsidR="001A337E" w:rsidRPr="00CF13B4" w:rsidRDefault="001A337E" w:rsidP="001A337E">
      <w:pPr>
        <w:widowControl w:val="0"/>
        <w:tabs>
          <w:tab w:val="left" w:pos="90"/>
          <w:tab w:val="left" w:pos="849"/>
          <w:tab w:val="left" w:pos="5162"/>
        </w:tabs>
        <w:overflowPunct/>
        <w:spacing w:before="0"/>
        <w:textAlignment w:val="auto"/>
        <w:rPr>
          <w:rFonts w:eastAsia="SimSun"/>
          <w:color w:val="000000"/>
          <w:sz w:val="18"/>
          <w:szCs w:val="18"/>
          <w:lang w:val="es-ES" w:eastAsia="zh-CN"/>
        </w:rPr>
      </w:pPr>
      <w:r w:rsidRPr="00CF13B4">
        <w:rPr>
          <w:rFonts w:eastAsia="SimSun"/>
          <w:color w:val="000000"/>
          <w:sz w:val="18"/>
          <w:szCs w:val="18"/>
          <w:lang w:val="es-ES" w:eastAsia="zh-CN"/>
        </w:rPr>
        <w:t>TTC</w:t>
      </w:r>
      <w:r w:rsidRPr="00CF13B4">
        <w:rPr>
          <w:rFonts w:ascii="Arial" w:eastAsia="SimSun" w:hAnsi="Arial" w:cs="Arial"/>
          <w:szCs w:val="24"/>
          <w:lang w:val="es-ES" w:eastAsia="zh-CN"/>
        </w:rPr>
        <w:tab/>
      </w:r>
      <w:r>
        <w:rPr>
          <w:rFonts w:eastAsia="SimSun"/>
          <w:color w:val="000000"/>
          <w:sz w:val="18"/>
          <w:szCs w:val="18"/>
          <w:lang w:val="es-ES" w:eastAsia="zh-CN"/>
        </w:rPr>
        <w:t>No a</w:t>
      </w:r>
      <w:r w:rsidRPr="00CF13B4">
        <w:rPr>
          <w:rFonts w:eastAsia="SimSun"/>
          <w:color w:val="000000"/>
          <w:sz w:val="18"/>
          <w:szCs w:val="18"/>
          <w:lang w:val="es-ES" w:eastAsia="zh-CN"/>
        </w:rPr>
        <w:t>plicable</w:t>
      </w:r>
      <w:r w:rsidR="00FB5D6B">
        <w:rPr>
          <w:rFonts w:ascii="Arial" w:eastAsia="SimSun" w:hAnsi="Arial" w:cs="Arial"/>
          <w:szCs w:val="24"/>
          <w:lang w:val="es-ES" w:eastAsia="zh-CN"/>
        </w:rPr>
        <w:tab/>
      </w:r>
      <w:r>
        <w:rPr>
          <w:rFonts w:ascii="Arial" w:eastAsia="SimSun" w:hAnsi="Arial" w:cs="Arial"/>
          <w:szCs w:val="24"/>
          <w:lang w:val="es-ES" w:eastAsia="zh-CN"/>
        </w:rPr>
        <w:tab/>
      </w:r>
      <w:r>
        <w:rPr>
          <w:rFonts w:eastAsia="SimSun"/>
          <w:color w:val="000000"/>
          <w:sz w:val="18"/>
          <w:szCs w:val="18"/>
          <w:lang w:val="es-ES" w:eastAsia="zh-CN"/>
        </w:rPr>
        <w:t>No a</w:t>
      </w:r>
      <w:r w:rsidRPr="00CF13B4">
        <w:rPr>
          <w:rFonts w:eastAsia="SimSun"/>
          <w:color w:val="000000"/>
          <w:sz w:val="18"/>
          <w:szCs w:val="18"/>
          <w:lang w:val="es-ES" w:eastAsia="zh-CN"/>
        </w:rPr>
        <w:t>plicable</w:t>
      </w:r>
    </w:p>
    <w:p w:rsidR="00DE00EB" w:rsidRDefault="00DE00EB" w:rsidP="00C32A1D">
      <w:pPr>
        <w:rPr>
          <w:rFonts w:eastAsia="SimSun"/>
          <w:lang w:val="es-ES_tradnl"/>
        </w:rPr>
      </w:pPr>
    </w:p>
    <w:p w:rsidR="00537402" w:rsidRPr="00596838" w:rsidRDefault="00537402" w:rsidP="00DE00EB">
      <w:pPr>
        <w:rPr>
          <w:rFonts w:eastAsia="SimSun"/>
          <w:b/>
          <w:bCs/>
          <w:lang w:val="es-ES_tradnl"/>
        </w:rPr>
      </w:pPr>
    </w:p>
    <w:p w:rsidR="00537402" w:rsidRPr="00596838" w:rsidRDefault="00537402" w:rsidP="00DE00EB">
      <w:pPr>
        <w:rPr>
          <w:rFonts w:eastAsia="SimSun"/>
          <w:b/>
          <w:bCs/>
          <w:lang w:val="es-ES_tradnl"/>
        </w:rPr>
        <w:sectPr w:rsidR="00537402" w:rsidRPr="00596838" w:rsidSect="009D149B">
          <w:headerReference w:type="even" r:id="rId675"/>
          <w:headerReference w:type="default" r:id="rId676"/>
          <w:pgSz w:w="16840" w:h="11907" w:orient="landscape" w:code="9"/>
          <w:pgMar w:top="1418" w:right="1134" w:bottom="1134" w:left="1134" w:header="720" w:footer="482" w:gutter="0"/>
          <w:paperSrc w:first="15" w:other="15"/>
          <w:cols w:space="720"/>
          <w:docGrid w:linePitch="326"/>
        </w:sectPr>
      </w:pPr>
    </w:p>
    <w:p w:rsidR="00DE00EB" w:rsidRDefault="00DE00EB" w:rsidP="00770A88">
      <w:pPr>
        <w:pStyle w:val="Heading3"/>
        <w:spacing w:before="0"/>
        <w:rPr>
          <w:rFonts w:eastAsia="SimSun"/>
          <w:lang w:val="es-ES_tradnl"/>
        </w:rPr>
      </w:pPr>
      <w:r w:rsidRPr="00FD5160">
        <w:rPr>
          <w:rFonts w:eastAsia="SimSun"/>
          <w:lang w:val="es-ES_tradnl"/>
        </w:rPr>
        <w:lastRenderedPageBreak/>
        <w:t>1.2.2</w:t>
      </w:r>
      <w:r w:rsidRPr="00FD5160">
        <w:rPr>
          <w:rFonts w:eastAsia="SimSun"/>
          <w:lang w:val="es-ES_tradnl"/>
        </w:rPr>
        <w:tab/>
        <w:t>Otras especificaciones</w:t>
      </w:r>
    </w:p>
    <w:p w:rsidR="00DE00EB" w:rsidRPr="00475D0E" w:rsidRDefault="00DE00EB" w:rsidP="008A7884">
      <w:pPr>
        <w:rPr>
          <w:rFonts w:eastAsia="SimSun"/>
          <w:lang w:val="es-ES"/>
        </w:rPr>
      </w:pPr>
      <w:r w:rsidRPr="00475D0E">
        <w:rPr>
          <w:rFonts w:eastAsia="SimSun"/>
          <w:lang w:val="es-ES"/>
        </w:rPr>
        <w:t xml:space="preserve">Entre los aspectos radioeléctricos de la </w:t>
      </w:r>
      <w:r w:rsidRPr="00475D0E">
        <w:rPr>
          <w:rFonts w:eastAsia="SimSun"/>
          <w:i/>
          <w:iCs/>
          <w:lang w:val="es-ES"/>
        </w:rPr>
        <w:t>LTE-Avanzada</w:t>
      </w:r>
      <w:r w:rsidRPr="00475D0E">
        <w:rPr>
          <w:rFonts w:eastAsia="SimSun"/>
          <w:lang w:val="es-ES"/>
        </w:rPr>
        <w:t xml:space="preserve"> se encuentran las capacidades de la LTE </w:t>
      </w:r>
      <w:r w:rsidR="009234FD" w:rsidRPr="00475D0E">
        <w:rPr>
          <w:rFonts w:eastAsia="SimSun"/>
          <w:lang w:val="es-ES"/>
        </w:rPr>
        <w:t>versión 8</w:t>
      </w:r>
      <w:r w:rsidRPr="00475D0E">
        <w:rPr>
          <w:rFonts w:eastAsia="SimSun"/>
          <w:lang w:val="es-ES"/>
        </w:rPr>
        <w:t xml:space="preserve"> y de la LTE </w:t>
      </w:r>
      <w:r w:rsidR="009234FD" w:rsidRPr="00475D0E">
        <w:rPr>
          <w:rFonts w:eastAsia="SimSun"/>
          <w:lang w:val="es-ES"/>
        </w:rPr>
        <w:t>versión 9</w:t>
      </w:r>
      <w:r w:rsidRPr="00475D0E">
        <w:rPr>
          <w:rFonts w:eastAsia="SimSun"/>
          <w:lang w:val="es-ES"/>
        </w:rPr>
        <w:t xml:space="preserve">, por lo que se ofrece información sobre las </w:t>
      </w:r>
      <w:r>
        <w:rPr>
          <w:lang w:val="es-ES"/>
        </w:rPr>
        <w:t>especificaciones radioeléctricas</w:t>
      </w:r>
      <w:r w:rsidRPr="0006148F">
        <w:rPr>
          <w:lang w:val="es-ES"/>
        </w:rPr>
        <w:t xml:space="preserve"> </w:t>
      </w:r>
      <w:r w:rsidR="009234FD" w:rsidRPr="00475D0E">
        <w:rPr>
          <w:rFonts w:eastAsia="SimSun"/>
          <w:lang w:val="es-ES"/>
        </w:rPr>
        <w:t>versiones 8</w:t>
      </w:r>
      <w:r w:rsidRPr="00475D0E">
        <w:rPr>
          <w:rFonts w:eastAsia="SimSun"/>
          <w:lang w:val="es-ES"/>
        </w:rPr>
        <w:t xml:space="preserve"> y</w:t>
      </w:r>
      <w:r w:rsidR="008A7884">
        <w:rPr>
          <w:rFonts w:eastAsia="SimSun"/>
          <w:lang w:val="es-ES"/>
        </w:rPr>
        <w:t xml:space="preserve"> </w:t>
      </w:r>
      <w:r w:rsidRPr="00475D0E">
        <w:rPr>
          <w:rFonts w:eastAsia="SimSun"/>
          <w:lang w:val="es-ES"/>
        </w:rPr>
        <w:t>9</w:t>
      </w:r>
      <w:r w:rsidRPr="0006148F">
        <w:rPr>
          <w:lang w:val="es-ES"/>
        </w:rPr>
        <w:t xml:space="preserve"> </w:t>
      </w:r>
      <w:r>
        <w:rPr>
          <w:lang w:val="es-ES"/>
        </w:rPr>
        <w:t>e</w:t>
      </w:r>
      <w:r w:rsidRPr="00920407">
        <w:rPr>
          <w:lang w:val="es-ES"/>
        </w:rPr>
        <w:t xml:space="preserve">n </w:t>
      </w:r>
      <w:r>
        <w:rPr>
          <w:lang w:val="es-ES"/>
        </w:rPr>
        <w:t xml:space="preserve">el </w:t>
      </w:r>
      <w:r w:rsidR="00D748FB">
        <w:rPr>
          <w:lang w:val="es-ES"/>
        </w:rPr>
        <w:t>§ </w:t>
      </w:r>
      <w:r w:rsidRPr="00920407">
        <w:rPr>
          <w:lang w:val="es-ES"/>
        </w:rPr>
        <w:t>1.2.2.1</w:t>
      </w:r>
      <w:r w:rsidRPr="00475D0E">
        <w:rPr>
          <w:rFonts w:eastAsia="SimSun"/>
          <w:lang w:val="es-ES"/>
        </w:rPr>
        <w:t>.</w:t>
      </w:r>
    </w:p>
    <w:p w:rsidR="00DE00EB" w:rsidRPr="00DE00EB" w:rsidRDefault="00DE00EB" w:rsidP="00DE00EB">
      <w:pPr>
        <w:rPr>
          <w:lang w:val="es-ES_tradnl"/>
        </w:rPr>
      </w:pPr>
      <w:r w:rsidRPr="00DE00EB">
        <w:rPr>
          <w:lang w:val="es-ES_tradnl"/>
        </w:rPr>
        <w:t xml:space="preserve">Además, también se ofrece información sobre las especificaciones del sistema y de la red básica a fin de lograr una perspectiva completa del sistema. Estas especificaciones del sistema y de la red básica contemplan las propiedades de la red, de los terminales y del servicio, necesarios para ofrecer una solución de movilidad integrada que comprenda aspectos tales como los servicios de usuario, la conectividad, la interoperabilidad, la movilidad y la itinerancia, la seguridad, los códecs y los medios, las operaciones y el mantenimiento, la tarificación, etc. En el </w:t>
      </w:r>
      <w:r w:rsidR="00D748FB">
        <w:rPr>
          <w:lang w:val="es-ES_tradnl"/>
        </w:rPr>
        <w:t>§ </w:t>
      </w:r>
      <w:r w:rsidRPr="00DE00EB">
        <w:rPr>
          <w:lang w:val="es-ES_tradnl"/>
        </w:rPr>
        <w:t xml:space="preserve">1.2.2.2 se proporciona información sobre el sistema y las especificaciones de la red básica </w:t>
      </w:r>
      <w:r w:rsidR="009234FD" w:rsidRPr="00DE00EB">
        <w:rPr>
          <w:lang w:val="es-ES_tradnl"/>
        </w:rPr>
        <w:t>versiones 8</w:t>
      </w:r>
      <w:r w:rsidRPr="00DE00EB">
        <w:rPr>
          <w:lang w:val="es-ES_tradnl"/>
        </w:rPr>
        <w:t>, 9, 10 y 11</w:t>
      </w:r>
    </w:p>
    <w:p w:rsidR="00DE00EB" w:rsidRPr="00FD5160" w:rsidRDefault="00DE00EB" w:rsidP="005C7BAF">
      <w:pPr>
        <w:pStyle w:val="Heading4"/>
        <w:rPr>
          <w:rFonts w:eastAsia="SimSun"/>
          <w:lang w:val="es-ES_tradnl"/>
        </w:rPr>
      </w:pPr>
      <w:r w:rsidRPr="00FD5160">
        <w:rPr>
          <w:rFonts w:eastAsia="SimSun"/>
          <w:lang w:val="es-ES_tradnl"/>
        </w:rPr>
        <w:t>1.2.2.1</w:t>
      </w:r>
      <w:r w:rsidRPr="00FD5160">
        <w:rPr>
          <w:rFonts w:eastAsia="SimSun"/>
          <w:lang w:val="es-ES_tradnl"/>
        </w:rPr>
        <w:tab/>
        <w:t>Especificaciones radioeléctricas</w:t>
      </w:r>
    </w:p>
    <w:p w:rsidR="00DE00EB" w:rsidRPr="00475D0E" w:rsidRDefault="00DE00EB" w:rsidP="00D748FB">
      <w:pPr>
        <w:rPr>
          <w:rFonts w:eastAsia="SimSun"/>
          <w:color w:val="0000FF"/>
          <w:lang w:val="es-ES"/>
        </w:rPr>
      </w:pPr>
      <w:r w:rsidRPr="00475D0E">
        <w:rPr>
          <w:rFonts w:eastAsia="SimSun"/>
          <w:lang w:val="es-ES"/>
        </w:rPr>
        <w:t xml:space="preserve">Las especificaciones de las </w:t>
      </w:r>
      <w:r w:rsidR="009234FD" w:rsidRPr="00475D0E">
        <w:rPr>
          <w:rFonts w:eastAsia="SimSun"/>
          <w:lang w:val="es-ES"/>
        </w:rPr>
        <w:t>versiones</w:t>
      </w:r>
      <w:r w:rsidR="009234FD">
        <w:rPr>
          <w:rFonts w:eastAsia="SimSun"/>
          <w:lang w:val="es-ES"/>
        </w:rPr>
        <w:t> </w:t>
      </w:r>
      <w:r w:rsidR="009234FD" w:rsidRPr="00475D0E">
        <w:rPr>
          <w:rFonts w:eastAsia="SimSun"/>
          <w:lang w:val="es-ES"/>
        </w:rPr>
        <w:t>8</w:t>
      </w:r>
      <w:r w:rsidRPr="00475D0E">
        <w:rPr>
          <w:rFonts w:eastAsia="SimSun"/>
          <w:lang w:val="es-ES"/>
        </w:rPr>
        <w:t xml:space="preserve"> y 9 del </w:t>
      </w:r>
      <w:r w:rsidR="00D748FB">
        <w:rPr>
          <w:lang w:val="es-ES"/>
        </w:rPr>
        <w:t>§ </w:t>
      </w:r>
      <w:r w:rsidRPr="00475D0E">
        <w:rPr>
          <w:rFonts w:eastAsia="SimSun"/>
          <w:lang w:val="es-ES"/>
        </w:rPr>
        <w:t xml:space="preserve">1.2.1 se presentan como fundamento de los aspectos radioeléctricos de la </w:t>
      </w:r>
      <w:r w:rsidRPr="00475D0E">
        <w:rPr>
          <w:rFonts w:eastAsia="SimSun"/>
          <w:i/>
          <w:iCs/>
          <w:lang w:val="es-ES"/>
        </w:rPr>
        <w:t>LTE-Avanzada</w:t>
      </w:r>
      <w:r w:rsidRPr="00475D0E">
        <w:rPr>
          <w:rFonts w:eastAsia="SimSun"/>
          <w:lang w:val="es-ES"/>
        </w:rPr>
        <w:t xml:space="preserve">. Se pueden consultar en: </w:t>
      </w:r>
      <w:hyperlink r:id="rId677" w:history="1">
        <w:r w:rsidRPr="00475D0E">
          <w:rPr>
            <w:color w:val="0000FF"/>
            <w:u w:val="single"/>
            <w:lang w:val="es-ES"/>
          </w:rPr>
          <w:t>http://ties.itu.int/u/itu-r/ede/rsg5/IMT-Advanced/GCS/M.2012-1/LTE-Advanced/</w:t>
        </w:r>
      </w:hyperlink>
      <w:r w:rsidRPr="00475D0E">
        <w:rPr>
          <w:rFonts w:eastAsia="SimSun"/>
          <w:lang w:val="es-ES"/>
        </w:rPr>
        <w:t>.</w:t>
      </w:r>
    </w:p>
    <w:p w:rsidR="00DE00EB" w:rsidRPr="00FD5160" w:rsidRDefault="00DE00EB" w:rsidP="005C7BAF">
      <w:pPr>
        <w:pStyle w:val="Heading4"/>
        <w:rPr>
          <w:rFonts w:eastAsia="SimSun"/>
          <w:lang w:val="es-ES_tradnl"/>
        </w:rPr>
      </w:pPr>
      <w:r w:rsidRPr="00FD5160">
        <w:rPr>
          <w:rFonts w:eastAsia="SimSun"/>
          <w:lang w:val="es-ES_tradnl"/>
        </w:rPr>
        <w:t>1.2.2.2</w:t>
      </w:r>
      <w:r w:rsidRPr="00FD5160">
        <w:rPr>
          <w:rFonts w:eastAsia="SimSun"/>
          <w:lang w:val="es-ES_tradnl"/>
        </w:rPr>
        <w:tab/>
        <w:t>Especificaciones del sistema y la red básica</w:t>
      </w:r>
    </w:p>
    <w:p w:rsidR="00DE00EB" w:rsidRPr="00475D0E" w:rsidRDefault="00DE00EB" w:rsidP="00863421">
      <w:pPr>
        <w:rPr>
          <w:rFonts w:eastAsia="SimSun"/>
          <w:lang w:val="es-ES"/>
        </w:rPr>
      </w:pPr>
      <w:r w:rsidRPr="00475D0E">
        <w:rPr>
          <w:rFonts w:eastAsia="SimSun"/>
          <w:lang w:val="es-ES"/>
        </w:rPr>
        <w:t xml:space="preserve">Las especificaciones del sistema y de la red básica de esta sección se pueden consultar en: </w:t>
      </w:r>
      <w:hyperlink r:id="rId678" w:history="1">
        <w:r w:rsidR="00863421" w:rsidRPr="00863421">
          <w:rPr>
            <w:rStyle w:val="Hyperlink"/>
            <w:lang w:val="es-ES_tradnl"/>
          </w:rPr>
          <w:t>http://ties.itu.int/u/itu-r/ede/rsg5/IMT-Advanced/GCS/M.2012-1/LTE-Advanced/</w:t>
        </w:r>
      </w:hyperlink>
      <w:r w:rsidRPr="00475D0E">
        <w:rPr>
          <w:rFonts w:eastAsia="SimSun"/>
          <w:lang w:val="es-ES"/>
        </w:rPr>
        <w:t>.</w:t>
      </w:r>
    </w:p>
    <w:p w:rsidR="00DE00EB" w:rsidRPr="00DE00EB" w:rsidRDefault="00DE00EB" w:rsidP="00DE00EB">
      <w:pPr>
        <w:pStyle w:val="Heading5"/>
        <w:rPr>
          <w:lang w:val="es-ES_tradnl"/>
        </w:rPr>
      </w:pPr>
      <w:r w:rsidRPr="00DE00EB">
        <w:rPr>
          <w:lang w:val="es-ES_tradnl"/>
        </w:rPr>
        <w:t>1.2.2.2.1</w:t>
      </w:r>
      <w:r w:rsidRPr="00DE00EB">
        <w:rPr>
          <w:lang w:val="es-ES_tradnl"/>
        </w:rPr>
        <w:tab/>
        <w:t>TS 21.111</w:t>
      </w:r>
    </w:p>
    <w:p w:rsidR="00DE00EB" w:rsidRPr="00FD5160" w:rsidRDefault="00DE00EB" w:rsidP="00A84E13">
      <w:pPr>
        <w:pStyle w:val="Headingb"/>
        <w:rPr>
          <w:lang w:val="es-ES_tradnl"/>
        </w:rPr>
      </w:pPr>
      <w:r w:rsidRPr="00FD5160">
        <w:rPr>
          <w:lang w:val="es-ES_tradnl"/>
        </w:rPr>
        <w:t>Requisitos del USIM y de la tarjeta IC</w:t>
      </w:r>
    </w:p>
    <w:p w:rsidR="00DE00EB" w:rsidRPr="00DE00EB" w:rsidRDefault="00DE00EB" w:rsidP="00DE00EB">
      <w:pPr>
        <w:rPr>
          <w:lang w:val="es-ES_tradnl"/>
        </w:rPr>
      </w:pPr>
      <w:r w:rsidRPr="00DE00EB">
        <w:rPr>
          <w:lang w:val="es-ES_tradnl"/>
        </w:rPr>
        <w:t>En esta especificación se describen los requisitos del USIM y de la tarjeta IC USIM (UICC), que derivan de los requisitos del servicio y la seguridad definidos en las respectivas especificaciones. Este documento constituye la base de la especificación detallada del USIM, la UICC y la interfaz con el terminal.</w:t>
      </w:r>
    </w:p>
    <w:p w:rsidR="00DE00EB" w:rsidRPr="00DE00EB" w:rsidRDefault="00DE00EB" w:rsidP="00DE00EB">
      <w:pPr>
        <w:pStyle w:val="Heading5"/>
        <w:rPr>
          <w:lang w:val="es-ES_tradnl"/>
        </w:rPr>
      </w:pPr>
      <w:r w:rsidRPr="00DE00EB">
        <w:rPr>
          <w:lang w:val="es-ES_tradnl"/>
        </w:rPr>
        <w:t>1.2.2.2.2</w:t>
      </w:r>
      <w:r w:rsidRPr="00DE00EB">
        <w:rPr>
          <w:lang w:val="es-ES_tradnl"/>
        </w:rPr>
        <w:tab/>
        <w:t>TS 21.201</w:t>
      </w:r>
    </w:p>
    <w:p w:rsidR="00DE00EB" w:rsidRPr="00FD5160" w:rsidRDefault="00DE00EB" w:rsidP="00A84E13">
      <w:pPr>
        <w:pStyle w:val="Headingb"/>
        <w:rPr>
          <w:lang w:val="es-ES_tradnl"/>
        </w:rPr>
      </w:pPr>
      <w:r w:rsidRPr="00FD5160">
        <w:rPr>
          <w:lang w:val="es-ES_tradnl"/>
        </w:rPr>
        <w:t>Especificaciones técnicas e informes técnicos relativos al sistema de paquetes evolucionado (EPS) basado en el sistema 3GPP</w:t>
      </w:r>
    </w:p>
    <w:p w:rsidR="00DE00EB" w:rsidRPr="00DE00EB" w:rsidRDefault="00DE00EB" w:rsidP="00DE00EB">
      <w:pPr>
        <w:rPr>
          <w:lang w:val="es-ES_tradnl"/>
        </w:rPr>
      </w:pPr>
      <w:r w:rsidRPr="00DE00EB">
        <w:rPr>
          <w:lang w:val="es-ES_tradnl"/>
        </w:rPr>
        <w:t>En este documento se presentan las especificaciones técnicas 3GPP y los informes técnicos necesarios, o potencialmente necesarios, para la construcción de un sistema basado en la tecnología radioeléctrica del sistema de paquetes evolucionado/LTE/E</w:t>
      </w:r>
      <w:r w:rsidRPr="00DE00EB">
        <w:rPr>
          <w:lang w:val="es-ES_tradnl"/>
        </w:rPr>
        <w:noBreakHyphen/>
        <w:t>UTRAN.</w:t>
      </w:r>
    </w:p>
    <w:p w:rsidR="00DE00EB" w:rsidRPr="00DE00EB" w:rsidRDefault="00DE00EB" w:rsidP="00DE00EB">
      <w:pPr>
        <w:pStyle w:val="Heading5"/>
        <w:rPr>
          <w:lang w:val="es-ES_tradnl"/>
        </w:rPr>
      </w:pPr>
      <w:r w:rsidRPr="00DE00EB">
        <w:rPr>
          <w:lang w:val="es-ES_tradnl"/>
        </w:rPr>
        <w:t>1.2.2.2.3</w:t>
      </w:r>
      <w:r w:rsidRPr="00DE00EB">
        <w:rPr>
          <w:lang w:val="es-ES_tradnl"/>
        </w:rPr>
        <w:tab/>
        <w:t>TS 21.202</w:t>
      </w:r>
    </w:p>
    <w:p w:rsidR="00DE00EB" w:rsidRPr="00FD5160" w:rsidRDefault="00DE00EB" w:rsidP="00A84E13">
      <w:pPr>
        <w:pStyle w:val="Headingb"/>
        <w:rPr>
          <w:lang w:val="es-ES_tradnl"/>
        </w:rPr>
      </w:pPr>
      <w:r w:rsidRPr="00FD5160">
        <w:rPr>
          <w:lang w:val="es-ES_tradnl"/>
        </w:rPr>
        <w:t>Especificaciones técnicas e informes técnicos relativos al Subsistema multimedia IP común (IMS)</w:t>
      </w:r>
    </w:p>
    <w:p w:rsidR="00DE00EB" w:rsidRPr="00DE00EB" w:rsidRDefault="00DE00EB" w:rsidP="00DE00EB">
      <w:pPr>
        <w:rPr>
          <w:lang w:val="es-ES_tradnl"/>
        </w:rPr>
      </w:pPr>
      <w:r w:rsidRPr="00DE00EB">
        <w:rPr>
          <w:lang w:val="es-ES_tradnl"/>
        </w:rPr>
        <w:t xml:space="preserve">En este documento se identifican las especificaciones técnicas del 3GPP y los informes técnicos relativos al Subsistema multimedia IP común (IMS) que mantiene el 3GPP. Las organizaciones de normas que adopten el Subsistema multimedia IP común (IMS) no necesitan utilizar todas las especificaciones enumeradas. </w:t>
      </w:r>
    </w:p>
    <w:p w:rsidR="00DE00EB" w:rsidRPr="00DE00EB" w:rsidRDefault="00DE00EB" w:rsidP="00DE00EB">
      <w:pPr>
        <w:pStyle w:val="Heading5"/>
        <w:rPr>
          <w:lang w:val="es-ES_tradnl"/>
        </w:rPr>
      </w:pPr>
      <w:r w:rsidRPr="00DE00EB">
        <w:rPr>
          <w:lang w:val="es-ES_tradnl"/>
        </w:rPr>
        <w:lastRenderedPageBreak/>
        <w:t>1.2.2.2.4</w:t>
      </w:r>
      <w:r w:rsidRPr="00DE00EB">
        <w:rPr>
          <w:lang w:val="es-ES_tradnl"/>
        </w:rPr>
        <w:tab/>
        <w:t>TR 21.905</w:t>
      </w:r>
    </w:p>
    <w:p w:rsidR="00DE00EB" w:rsidRPr="00FD5160" w:rsidRDefault="00DE00EB" w:rsidP="00A84E13">
      <w:pPr>
        <w:pStyle w:val="Headingb"/>
        <w:rPr>
          <w:lang w:val="es-ES_tradnl"/>
        </w:rPr>
      </w:pPr>
      <w:r w:rsidRPr="00FD5160">
        <w:rPr>
          <w:lang w:val="es-ES_tradnl"/>
        </w:rPr>
        <w:t>Vocabulario</w:t>
      </w:r>
    </w:p>
    <w:p w:rsidR="00DE00EB" w:rsidRPr="00DE00EB" w:rsidRDefault="00DE00EB" w:rsidP="00C32A1D">
      <w:pPr>
        <w:keepNext/>
        <w:keepLines/>
        <w:rPr>
          <w:lang w:val="es-ES_tradnl"/>
        </w:rPr>
      </w:pPr>
      <w:r w:rsidRPr="00DE00EB">
        <w:rPr>
          <w:lang w:val="es-ES_tradnl"/>
        </w:rPr>
        <w:t>El Documento 21.905 contiene una colección de vocablos, definiciones y abreviaturas relativas a los documentos originarios que definen los objetivos y el marco de los sistemas. Este documento contiene una herramienta para continuar la labor de documentación técnica y facilitar su comprensión.</w:t>
      </w:r>
    </w:p>
    <w:p w:rsidR="00DE00EB" w:rsidRPr="00DE00EB" w:rsidRDefault="00DE00EB" w:rsidP="00DE00EB">
      <w:pPr>
        <w:pStyle w:val="Heading5"/>
        <w:rPr>
          <w:lang w:val="es-ES_tradnl"/>
        </w:rPr>
      </w:pPr>
      <w:r w:rsidRPr="00DE00EB">
        <w:rPr>
          <w:lang w:val="es-ES_tradnl"/>
        </w:rPr>
        <w:t>1.2.2.2.5</w:t>
      </w:r>
      <w:r w:rsidRPr="00DE00EB">
        <w:rPr>
          <w:lang w:val="es-ES_tradnl"/>
        </w:rPr>
        <w:tab/>
        <w:t>TS 22.002</w:t>
      </w:r>
    </w:p>
    <w:p w:rsidR="00DE00EB" w:rsidRPr="00FD5160" w:rsidRDefault="00DE00EB" w:rsidP="00A84E13">
      <w:pPr>
        <w:pStyle w:val="Headingb"/>
        <w:rPr>
          <w:lang w:val="es-ES_tradnl"/>
        </w:rPr>
      </w:pPr>
      <w:r w:rsidRPr="00FD5160">
        <w:rPr>
          <w:lang w:val="es-ES_tradnl"/>
        </w:rPr>
        <w:t>Servicios de portador soportados por una PLMN GSM</w:t>
      </w:r>
    </w:p>
    <w:p w:rsidR="00DE00EB" w:rsidRPr="00DE00EB" w:rsidRDefault="00DE00EB" w:rsidP="00DE00EB">
      <w:pPr>
        <w:rPr>
          <w:lang w:val="es-ES_tradnl"/>
        </w:rPr>
      </w:pPr>
      <w:r w:rsidRPr="00DE00EB">
        <w:rPr>
          <w:lang w:val="es-ES_tradnl"/>
        </w:rPr>
        <w:t>En esta especificación se describe un conjunto de servicios portadores que deben ser prestados a los abonados por una red 3G y sistemas posteriores, por sí misma o en conexión con otras redes. Este documento también puede utilizarse como referencia para la definición de las correspondientes capacidades requeridas por la red móvil que se especifican por medio del concepto tipo de conexión.</w:t>
      </w:r>
    </w:p>
    <w:p w:rsidR="00DE00EB" w:rsidRPr="00DE00EB" w:rsidRDefault="00DE00EB" w:rsidP="00DE00EB">
      <w:pPr>
        <w:pStyle w:val="Heading5"/>
        <w:rPr>
          <w:lang w:val="es-ES_tradnl"/>
        </w:rPr>
      </w:pPr>
      <w:r w:rsidRPr="00DE00EB">
        <w:rPr>
          <w:lang w:val="es-ES_tradnl"/>
        </w:rPr>
        <w:t>1.2.2.2.6</w:t>
      </w:r>
      <w:r w:rsidRPr="00DE00EB">
        <w:rPr>
          <w:lang w:val="es-ES_tradnl"/>
        </w:rPr>
        <w:tab/>
        <w:t>TS 22.004</w:t>
      </w:r>
    </w:p>
    <w:p w:rsidR="00DE00EB" w:rsidRPr="00FD5160" w:rsidRDefault="00DE00EB" w:rsidP="00A84E13">
      <w:pPr>
        <w:pStyle w:val="Headingb"/>
        <w:rPr>
          <w:lang w:val="es-ES_tradnl"/>
        </w:rPr>
      </w:pPr>
      <w:r w:rsidRPr="00FD5160">
        <w:rPr>
          <w:lang w:val="es-ES_tradnl"/>
        </w:rPr>
        <w:t>Generalidades sobre los servicios suplementarios</w:t>
      </w:r>
    </w:p>
    <w:p w:rsidR="00DE00EB" w:rsidRPr="00DE00EB" w:rsidRDefault="00DE00EB" w:rsidP="00DE00EB">
      <w:pPr>
        <w:rPr>
          <w:lang w:val="es-ES_tradnl"/>
        </w:rPr>
      </w:pPr>
      <w:r w:rsidRPr="00DE00EB">
        <w:rPr>
          <w:lang w:val="es-ES_tradnl"/>
        </w:rPr>
        <w:t>En esta especificación se describe el conjunto de servicios suplementarios recomendado a los teleservicios y servicios portadores que serán soportados por una red 3G y sistemas posteriores en conexión con otras redes como base para la definición de las capacidades de red requeridas.</w:t>
      </w:r>
    </w:p>
    <w:p w:rsidR="00DE00EB" w:rsidRPr="00DE00EB" w:rsidRDefault="00DE00EB" w:rsidP="00DE00EB">
      <w:pPr>
        <w:pStyle w:val="Heading5"/>
        <w:rPr>
          <w:lang w:val="es-ES_tradnl"/>
        </w:rPr>
      </w:pPr>
      <w:r w:rsidRPr="00DE00EB">
        <w:rPr>
          <w:lang w:val="es-ES_tradnl"/>
        </w:rPr>
        <w:t>1.2.2.2.7</w:t>
      </w:r>
      <w:r w:rsidRPr="00DE00EB">
        <w:rPr>
          <w:lang w:val="es-ES_tradnl"/>
        </w:rPr>
        <w:tab/>
        <w:t>TS 22.011</w:t>
      </w:r>
    </w:p>
    <w:p w:rsidR="00DE00EB" w:rsidRPr="00FD5160" w:rsidRDefault="00DE00EB" w:rsidP="00A84E13">
      <w:pPr>
        <w:pStyle w:val="Headingb"/>
        <w:rPr>
          <w:lang w:val="es-ES_tradnl"/>
        </w:rPr>
      </w:pPr>
      <w:r w:rsidRPr="00FD5160">
        <w:rPr>
          <w:lang w:val="es-ES_tradnl"/>
        </w:rPr>
        <w:t>Accesibilidad del servicio</w:t>
      </w:r>
    </w:p>
    <w:p w:rsidR="00DE00EB" w:rsidRPr="00DE00EB" w:rsidRDefault="00DE00EB" w:rsidP="00DE00EB">
      <w:pPr>
        <w:rPr>
          <w:lang w:val="es-ES_tradnl"/>
        </w:rPr>
      </w:pPr>
      <w:r w:rsidRPr="00DE00EB">
        <w:rPr>
          <w:lang w:val="es-ES_tradnl"/>
        </w:rPr>
        <w:t>En esta especificación se describen los procedimientos de acceso al servicio presentados al usuario. Este documento contiene definiciones y ofrece procedimientos para la itinerancia internacional, la itinerancia nacional y el servicio prestado a nivel regional, que son obligatorias para la realización técnica del UE.</w:t>
      </w:r>
    </w:p>
    <w:p w:rsidR="00DE00EB" w:rsidRPr="00DE00EB" w:rsidRDefault="00DE00EB" w:rsidP="00DE00EB">
      <w:pPr>
        <w:pStyle w:val="Heading5"/>
        <w:rPr>
          <w:lang w:val="es-ES_tradnl"/>
        </w:rPr>
      </w:pPr>
      <w:r w:rsidRPr="00DE00EB">
        <w:rPr>
          <w:lang w:val="es-ES_tradnl"/>
        </w:rPr>
        <w:t>1.2.2.2.8</w:t>
      </w:r>
      <w:r w:rsidRPr="00DE00EB">
        <w:rPr>
          <w:lang w:val="es-ES_tradnl"/>
        </w:rPr>
        <w:tab/>
        <w:t>TS 22.016</w:t>
      </w:r>
    </w:p>
    <w:p w:rsidR="00DE00EB" w:rsidRPr="00FD5160" w:rsidRDefault="00DE00EB" w:rsidP="00A84E13">
      <w:pPr>
        <w:pStyle w:val="Headingb"/>
        <w:rPr>
          <w:lang w:val="es-ES_tradnl"/>
        </w:rPr>
      </w:pPr>
      <w:r w:rsidRPr="00FD5160">
        <w:rPr>
          <w:lang w:val="es-ES_tradnl"/>
        </w:rPr>
        <w:t>Identidades de los equipos móviles internacionales (IMEI)</w:t>
      </w:r>
    </w:p>
    <w:p w:rsidR="00DE00EB" w:rsidRPr="00DE00EB" w:rsidRDefault="00DE00EB" w:rsidP="00DE00EB">
      <w:pPr>
        <w:rPr>
          <w:lang w:val="es-ES_tradnl"/>
        </w:rPr>
      </w:pPr>
      <w:r w:rsidRPr="00DE00EB">
        <w:rPr>
          <w:lang w:val="es-ES_tradnl"/>
        </w:rPr>
        <w:t>En esta especificación se describe el propósito principal y usos previstos de las identidades de equipo exclusivas.</w:t>
      </w:r>
    </w:p>
    <w:p w:rsidR="00DE00EB" w:rsidRPr="00DE00EB" w:rsidRDefault="00DE00EB" w:rsidP="00DE00EB">
      <w:pPr>
        <w:pStyle w:val="Heading5"/>
        <w:rPr>
          <w:lang w:val="es-ES_tradnl"/>
        </w:rPr>
      </w:pPr>
      <w:r w:rsidRPr="00DE00EB">
        <w:rPr>
          <w:lang w:val="es-ES_tradnl"/>
        </w:rPr>
        <w:t>1.2.2.2.9</w:t>
      </w:r>
      <w:r w:rsidRPr="00DE00EB">
        <w:rPr>
          <w:lang w:val="es-ES_tradnl"/>
        </w:rPr>
        <w:tab/>
        <w:t>TS 22.022</w:t>
      </w:r>
    </w:p>
    <w:p w:rsidR="00DE00EB" w:rsidRPr="006302F4" w:rsidRDefault="00DE00EB" w:rsidP="00A84E13">
      <w:pPr>
        <w:pStyle w:val="Headingb"/>
        <w:rPr>
          <w:lang w:val="es-ES_tradnl"/>
        </w:rPr>
      </w:pPr>
      <w:r w:rsidRPr="006302F4">
        <w:rPr>
          <w:lang w:val="es-ES_tradnl"/>
        </w:rPr>
        <w:t>Personalización de la especificación de la funcionalidad móvil GSM ME; etapa 1</w:t>
      </w:r>
    </w:p>
    <w:p w:rsidR="00DE00EB" w:rsidRPr="00DE00EB" w:rsidRDefault="00DE00EB" w:rsidP="00DE00EB">
      <w:pPr>
        <w:rPr>
          <w:lang w:val="es-ES_tradnl"/>
        </w:rPr>
      </w:pPr>
      <w:r w:rsidRPr="00DE00EB">
        <w:rPr>
          <w:lang w:val="es-ES_tradnl"/>
        </w:rPr>
        <w:t>En esta especificación se describen las especificaciones funcionales de cinco características de personalización del UE. A saber:</w:t>
      </w:r>
    </w:p>
    <w:p w:rsidR="00DE00EB" w:rsidRPr="00DE00EB" w:rsidRDefault="00DE00EB" w:rsidP="00DE00EB">
      <w:pPr>
        <w:pStyle w:val="enumlev1"/>
        <w:rPr>
          <w:lang w:val="es-ES_tradnl"/>
        </w:rPr>
      </w:pPr>
      <w:r w:rsidRPr="00DE00EB">
        <w:rPr>
          <w:lang w:val="es-ES_tradnl"/>
        </w:rPr>
        <w:t>–</w:t>
      </w:r>
      <w:r w:rsidRPr="00DE00EB">
        <w:rPr>
          <w:lang w:val="es-ES_tradnl"/>
        </w:rPr>
        <w:tab/>
        <w:t>personalización de la red;</w:t>
      </w:r>
    </w:p>
    <w:p w:rsidR="00DE00EB" w:rsidRPr="00DE00EB" w:rsidRDefault="00DE00EB" w:rsidP="00DE00EB">
      <w:pPr>
        <w:pStyle w:val="enumlev1"/>
        <w:rPr>
          <w:lang w:val="es-ES_tradnl"/>
        </w:rPr>
      </w:pPr>
      <w:r w:rsidRPr="00DE00EB">
        <w:rPr>
          <w:lang w:val="es-ES_tradnl"/>
        </w:rPr>
        <w:t>–</w:t>
      </w:r>
      <w:r w:rsidRPr="00DE00EB">
        <w:rPr>
          <w:lang w:val="es-ES_tradnl"/>
        </w:rPr>
        <w:tab/>
        <w:t>personalización del subconjunto de la red;</w:t>
      </w:r>
    </w:p>
    <w:p w:rsidR="00DE00EB" w:rsidRPr="00DE00EB" w:rsidRDefault="00DE00EB" w:rsidP="00DE00EB">
      <w:pPr>
        <w:pStyle w:val="enumlev1"/>
        <w:rPr>
          <w:lang w:val="es-ES_tradnl"/>
        </w:rPr>
      </w:pPr>
      <w:r w:rsidRPr="00DE00EB">
        <w:rPr>
          <w:lang w:val="es-ES_tradnl"/>
        </w:rPr>
        <w:t>–</w:t>
      </w:r>
      <w:r w:rsidRPr="00DE00EB">
        <w:rPr>
          <w:lang w:val="es-ES_tradnl"/>
        </w:rPr>
        <w:tab/>
        <w:t>personalización del proveedor de servicios (SP);</w:t>
      </w:r>
    </w:p>
    <w:p w:rsidR="00DE00EB" w:rsidRPr="00DE00EB" w:rsidRDefault="00DE00EB" w:rsidP="00DE00EB">
      <w:pPr>
        <w:pStyle w:val="enumlev1"/>
        <w:rPr>
          <w:lang w:val="es-ES_tradnl"/>
        </w:rPr>
      </w:pPr>
      <w:r w:rsidRPr="00DE00EB">
        <w:rPr>
          <w:lang w:val="es-ES_tradnl"/>
        </w:rPr>
        <w:t>–</w:t>
      </w:r>
      <w:r w:rsidRPr="00DE00EB">
        <w:rPr>
          <w:lang w:val="es-ES_tradnl"/>
        </w:rPr>
        <w:tab/>
        <w:t>personalización empresarial;</w:t>
      </w:r>
    </w:p>
    <w:p w:rsidR="00DE00EB" w:rsidRPr="00DE00EB" w:rsidRDefault="00DE00EB" w:rsidP="00DE00EB">
      <w:pPr>
        <w:pStyle w:val="enumlev1"/>
        <w:rPr>
          <w:lang w:val="es-ES_tradnl"/>
        </w:rPr>
      </w:pPr>
      <w:r w:rsidRPr="00DE00EB">
        <w:rPr>
          <w:lang w:val="es-ES_tradnl"/>
        </w:rPr>
        <w:t>–</w:t>
      </w:r>
      <w:r w:rsidRPr="00DE00EB">
        <w:rPr>
          <w:lang w:val="es-ES_tradnl"/>
        </w:rPr>
        <w:tab/>
        <w:t>personalización del módulo de identidad del abonado al UMTS (USIM).</w:t>
      </w:r>
    </w:p>
    <w:p w:rsidR="00DE00EB" w:rsidRPr="00DE00EB" w:rsidRDefault="00DE00EB" w:rsidP="00DE00EB">
      <w:pPr>
        <w:rPr>
          <w:lang w:val="es-ES_tradnl"/>
        </w:rPr>
      </w:pPr>
      <w:r w:rsidRPr="00DE00EB">
        <w:rPr>
          <w:lang w:val="es-ES_tradnl"/>
        </w:rPr>
        <w:t>En esta especificación se describen los requisitos para el UE, que proporcionan estas características de personalización.</w:t>
      </w:r>
    </w:p>
    <w:p w:rsidR="00DE00EB" w:rsidRPr="00DE00EB" w:rsidRDefault="00DE00EB" w:rsidP="00DE00EB">
      <w:pPr>
        <w:pStyle w:val="Heading5"/>
        <w:rPr>
          <w:lang w:val="es-ES_tradnl"/>
        </w:rPr>
      </w:pPr>
      <w:r w:rsidRPr="00DE00EB">
        <w:rPr>
          <w:lang w:val="es-ES_tradnl"/>
        </w:rPr>
        <w:lastRenderedPageBreak/>
        <w:t>1.2.2.2.10</w:t>
      </w:r>
      <w:r w:rsidR="00D748FB">
        <w:rPr>
          <w:lang w:val="es-ES_tradnl"/>
        </w:rPr>
        <w:tab/>
      </w:r>
      <w:r w:rsidRPr="00DE00EB">
        <w:rPr>
          <w:lang w:val="es-ES_tradnl"/>
        </w:rPr>
        <w:tab/>
        <w:t>TS 22.034</w:t>
      </w:r>
    </w:p>
    <w:p w:rsidR="00DE00EB" w:rsidRPr="006302F4" w:rsidRDefault="00DE00EB" w:rsidP="00A84E13">
      <w:pPr>
        <w:pStyle w:val="Headingb"/>
        <w:rPr>
          <w:lang w:val="es-ES_tradnl"/>
        </w:rPr>
      </w:pPr>
      <w:r w:rsidRPr="006302F4">
        <w:rPr>
          <w:lang w:val="es-ES_tradnl"/>
        </w:rPr>
        <w:t>Datos con conmutación de circuitos a alta velocidad (HSCSD); etapa 1</w:t>
      </w:r>
    </w:p>
    <w:p w:rsidR="00DE00EB" w:rsidRPr="00DE00EB" w:rsidRDefault="00DE00EB" w:rsidP="00DE00EB">
      <w:pPr>
        <w:rPr>
          <w:lang w:val="es-ES_tradnl"/>
        </w:rPr>
      </w:pPr>
      <w:r w:rsidRPr="00DE00EB">
        <w:rPr>
          <w:lang w:val="es-ES_tradnl"/>
        </w:rPr>
        <w:t>En la presente especificación se presenta la descripción de la etapa 1 del HSCSD. El HSCSD es una característica que permite a los usuarios abonarse a los servicios portadores generales a velocidades de acceso del usuario que pueden alcanzarse con uno o varios canales de tráfico. El HSCSD define asimismo una utilización flexible de los recursos de la interfaz aérea, lo que hace viable la utilización eficaz y flexible de velocidades de usuario más altas.</w:t>
      </w:r>
    </w:p>
    <w:p w:rsidR="00DE00EB" w:rsidRPr="00DE00EB" w:rsidRDefault="00DE00EB" w:rsidP="00DE00EB">
      <w:pPr>
        <w:pStyle w:val="Heading5"/>
        <w:rPr>
          <w:lang w:val="es-ES_tradnl"/>
        </w:rPr>
      </w:pPr>
      <w:r w:rsidRPr="00DE00EB">
        <w:rPr>
          <w:lang w:val="es-ES_tradnl"/>
        </w:rPr>
        <w:t>1.2.2.2.11</w:t>
      </w:r>
      <w:r w:rsidR="00D748FB">
        <w:rPr>
          <w:lang w:val="es-ES_tradnl"/>
        </w:rPr>
        <w:tab/>
      </w:r>
      <w:r w:rsidR="00D748FB">
        <w:rPr>
          <w:lang w:val="es-ES_tradnl"/>
        </w:rPr>
        <w:tab/>
        <w:t xml:space="preserve">TS </w:t>
      </w:r>
      <w:r w:rsidRPr="00DE00EB">
        <w:rPr>
          <w:lang w:val="es-ES_tradnl"/>
        </w:rPr>
        <w:t>22.038</w:t>
      </w:r>
    </w:p>
    <w:p w:rsidR="00DE00EB" w:rsidRPr="006302F4" w:rsidRDefault="00DE00EB" w:rsidP="00A84E13">
      <w:pPr>
        <w:pStyle w:val="Headingb"/>
        <w:rPr>
          <w:lang w:val="es-ES_tradnl"/>
        </w:rPr>
      </w:pPr>
      <w:r w:rsidRPr="006302F4">
        <w:rPr>
          <w:lang w:val="es-ES_tradnl"/>
        </w:rPr>
        <w:t>Juego de herramientas de aplicación del SIM (SAT); etapa 1</w:t>
      </w:r>
    </w:p>
    <w:p w:rsidR="00DE00EB" w:rsidRPr="00DE00EB" w:rsidRDefault="00DE00EB" w:rsidP="00DE00EB">
      <w:pPr>
        <w:rPr>
          <w:lang w:val="es-ES_tradnl"/>
        </w:rPr>
      </w:pPr>
      <w:r w:rsidRPr="00DE00EB">
        <w:rPr>
          <w:lang w:val="es-ES_tradnl"/>
        </w:rPr>
        <w:t>En esta especificación se presenta la descripción de la etapa 1 del SAT principalmente desde el punto de vista del abonado y del entorno de servicio, sin entrar en los pormenores de la interfaz humana. Ofrece información aplicable a los operadores de red, los entornos de servicio, los terminales y los fabricantes de la central y de la base de datos, y se indican los requisitos básicos para un SAT, que sean suficientes para prestar un servicio completo.</w:t>
      </w:r>
    </w:p>
    <w:p w:rsidR="00DE00EB" w:rsidRPr="00DE00EB" w:rsidRDefault="00DE00EB" w:rsidP="00DE00EB">
      <w:pPr>
        <w:pStyle w:val="Heading5"/>
        <w:rPr>
          <w:lang w:val="es-ES_tradnl"/>
        </w:rPr>
      </w:pPr>
      <w:r w:rsidRPr="00DE00EB">
        <w:rPr>
          <w:lang w:val="es-ES_tradnl"/>
        </w:rPr>
        <w:t>1.2.2.2.12</w:t>
      </w:r>
      <w:r w:rsidR="00D748FB">
        <w:rPr>
          <w:lang w:val="es-ES_tradnl"/>
        </w:rPr>
        <w:tab/>
      </w:r>
      <w:r w:rsidR="00D748FB">
        <w:rPr>
          <w:lang w:val="es-ES_tradnl"/>
        </w:rPr>
        <w:tab/>
        <w:t xml:space="preserve">TS </w:t>
      </w:r>
      <w:r w:rsidRPr="00DE00EB">
        <w:rPr>
          <w:lang w:val="es-ES_tradnl"/>
        </w:rPr>
        <w:t>22.041</w:t>
      </w:r>
    </w:p>
    <w:p w:rsidR="00DE00EB" w:rsidRPr="008E064C" w:rsidRDefault="00DE00EB" w:rsidP="00A84E13">
      <w:pPr>
        <w:pStyle w:val="Headingb"/>
        <w:rPr>
          <w:lang w:val="es-ES_tradnl"/>
        </w:rPr>
      </w:pPr>
      <w:r w:rsidRPr="008E064C">
        <w:rPr>
          <w:lang w:val="es-ES_tradnl"/>
        </w:rPr>
        <w:t>Bloqueo determinado por el operador</w:t>
      </w:r>
      <w:r w:rsidRPr="008E064C" w:rsidDel="008A33FF">
        <w:rPr>
          <w:lang w:val="es-ES_tradnl"/>
        </w:rPr>
        <w:t xml:space="preserve"> </w:t>
      </w:r>
      <w:r w:rsidRPr="008E064C">
        <w:rPr>
          <w:lang w:val="es-ES_tradnl"/>
        </w:rPr>
        <w:t>(ODB)</w:t>
      </w:r>
    </w:p>
    <w:p w:rsidR="00DE00EB" w:rsidRPr="00DE00EB" w:rsidRDefault="00DE00EB" w:rsidP="00DE00EB">
      <w:pPr>
        <w:rPr>
          <w:lang w:val="es-ES_tradnl"/>
        </w:rPr>
      </w:pPr>
      <w:r w:rsidRPr="00DE00EB">
        <w:rPr>
          <w:lang w:val="es-ES_tradnl"/>
        </w:rPr>
        <w:t xml:space="preserve">En este documento se especifica la función de red de Bloqueo determinado por el operador (ODB), que permite al operador de red o al proveedor de servicios reglamentar, mediante un procedimiento excepcional, el acceso de los abonados a los servicios (tanto en modo circuito como en modo paquete) prohibiendo determinadas categorías de llamadas salientes o entrantes/servicios en modo paquete o de itinerancia. </w:t>
      </w:r>
    </w:p>
    <w:p w:rsidR="00DE00EB" w:rsidRPr="00DE00EB" w:rsidRDefault="00DE00EB" w:rsidP="00DE00EB">
      <w:pPr>
        <w:pStyle w:val="Heading5"/>
        <w:rPr>
          <w:lang w:val="es-ES_tradnl"/>
        </w:rPr>
      </w:pPr>
      <w:r w:rsidRPr="00DE00EB">
        <w:rPr>
          <w:lang w:val="es-ES_tradnl"/>
        </w:rPr>
        <w:t>1.2.2.2.13</w:t>
      </w:r>
      <w:r w:rsidR="00D748FB">
        <w:rPr>
          <w:lang w:val="es-ES_tradnl"/>
        </w:rPr>
        <w:tab/>
      </w:r>
      <w:r w:rsidR="00D748FB">
        <w:rPr>
          <w:lang w:val="es-ES_tradnl"/>
        </w:rPr>
        <w:tab/>
        <w:t xml:space="preserve">TS </w:t>
      </w:r>
      <w:r w:rsidRPr="00DE00EB">
        <w:rPr>
          <w:lang w:val="es-ES_tradnl"/>
        </w:rPr>
        <w:t>22.060</w:t>
      </w:r>
    </w:p>
    <w:p w:rsidR="00DE00EB" w:rsidRPr="006302F4" w:rsidRDefault="00DE00EB" w:rsidP="00A84E13">
      <w:pPr>
        <w:pStyle w:val="Headingb"/>
        <w:rPr>
          <w:lang w:val="es-ES_tradnl"/>
        </w:rPr>
      </w:pPr>
      <w:r w:rsidRPr="006302F4">
        <w:rPr>
          <w:lang w:val="es-ES_tradnl"/>
        </w:rPr>
        <w:t>Servicio general de radiocomunicaciones por paquetes (GPRS); etapa 1</w:t>
      </w:r>
    </w:p>
    <w:p w:rsidR="00DE00EB" w:rsidRPr="00DE00EB" w:rsidRDefault="00DE00EB" w:rsidP="00DE00EB">
      <w:pPr>
        <w:rPr>
          <w:lang w:val="es-ES_tradnl"/>
        </w:rPr>
      </w:pPr>
      <w:r w:rsidRPr="00DE00EB">
        <w:rPr>
          <w:lang w:val="es-ES_tradnl"/>
        </w:rPr>
        <w:t>En esta especificación se presenta la descripción de la etapa 1 del GPRS.</w:t>
      </w:r>
    </w:p>
    <w:p w:rsidR="00DE00EB" w:rsidRPr="00DE00EB" w:rsidRDefault="00DE00EB" w:rsidP="00DE00EB">
      <w:pPr>
        <w:pStyle w:val="Heading5"/>
        <w:rPr>
          <w:lang w:val="es-ES_tradnl"/>
        </w:rPr>
      </w:pPr>
      <w:r w:rsidRPr="00DE00EB">
        <w:rPr>
          <w:lang w:val="es-ES_tradnl"/>
        </w:rPr>
        <w:t>1.2.2.2.14</w:t>
      </w:r>
      <w:r w:rsidR="00D748FB">
        <w:rPr>
          <w:lang w:val="es-ES_tradnl"/>
        </w:rPr>
        <w:tab/>
      </w:r>
      <w:r w:rsidR="00D748FB">
        <w:rPr>
          <w:lang w:val="es-ES_tradnl"/>
        </w:rPr>
        <w:tab/>
        <w:t xml:space="preserve">TS </w:t>
      </w:r>
      <w:r w:rsidRPr="00DE00EB">
        <w:rPr>
          <w:lang w:val="es-ES_tradnl"/>
        </w:rPr>
        <w:t>22.067</w:t>
      </w:r>
    </w:p>
    <w:p w:rsidR="00DE00EB" w:rsidRPr="006302F4" w:rsidRDefault="00DE00EB" w:rsidP="00A84E13">
      <w:pPr>
        <w:pStyle w:val="Headingb"/>
        <w:rPr>
          <w:lang w:val="es-ES_tradnl"/>
        </w:rPr>
      </w:pPr>
      <w:r w:rsidRPr="006302F4">
        <w:rPr>
          <w:lang w:val="es-ES_tradnl"/>
        </w:rPr>
        <w:t>Servicio de establecimiento de prioridades; etapa 1 (especificación ASCI)</w:t>
      </w:r>
    </w:p>
    <w:p w:rsidR="00F90B3D" w:rsidRDefault="00DE00EB" w:rsidP="00DE00EB">
      <w:pPr>
        <w:rPr>
          <w:lang w:val="es-ES_tradnl"/>
        </w:rPr>
      </w:pPr>
      <w:r w:rsidRPr="00DE00EB">
        <w:rPr>
          <w:lang w:val="es-ES_tradnl"/>
        </w:rPr>
        <w:t>En esta especificación se presenta la descripción de la etapa 1 del servicio de precedencia con apropiación multinivel mejorada (eMLPP). Este servicio consta de dos partes: la precedencia y la apropiación. La precedencia conlleva la asignación de un nivel de prioridad a la llamada junto con el esta</w:t>
      </w:r>
      <w:r w:rsidR="00F90B3D">
        <w:rPr>
          <w:lang w:val="es-ES_tradnl"/>
        </w:rPr>
        <w:t>blecimiento rápido de la misma.</w:t>
      </w:r>
    </w:p>
    <w:p w:rsidR="00DE00EB" w:rsidRPr="00DE00EB" w:rsidRDefault="00DE00EB" w:rsidP="00DE00EB">
      <w:pPr>
        <w:rPr>
          <w:lang w:val="es-ES_tradnl"/>
        </w:rPr>
      </w:pPr>
      <w:r w:rsidRPr="00DE00EB">
        <w:rPr>
          <w:lang w:val="es-ES_tradnl"/>
        </w:rPr>
        <w:t>La apropiación supone el acaparamiento de recursos, utilizados por las llamadas de menor precedencia, por parte de una llamada de precedencia de un nivel superior en ausencia de recursos disponibles. La apropiación también puede suponer la desconexión de una llamada en curso de precedencia inferior para aceptar una llamada entrante de precedencia superior.</w:t>
      </w:r>
    </w:p>
    <w:p w:rsidR="00DE00EB" w:rsidRPr="00DE00EB" w:rsidRDefault="00DE00EB" w:rsidP="00DE00EB">
      <w:pPr>
        <w:pStyle w:val="Heading5"/>
        <w:rPr>
          <w:lang w:val="es-ES_tradnl"/>
        </w:rPr>
      </w:pPr>
      <w:r w:rsidRPr="00DE00EB">
        <w:rPr>
          <w:lang w:val="es-ES_tradnl"/>
        </w:rPr>
        <w:t>1.2.2.2.15</w:t>
      </w:r>
      <w:r w:rsidR="00D748FB">
        <w:rPr>
          <w:lang w:val="es-ES_tradnl"/>
        </w:rPr>
        <w:tab/>
      </w:r>
      <w:r w:rsidR="00D748FB">
        <w:rPr>
          <w:lang w:val="es-ES_tradnl"/>
        </w:rPr>
        <w:tab/>
        <w:t xml:space="preserve">TS </w:t>
      </w:r>
      <w:r w:rsidRPr="00DE00EB">
        <w:rPr>
          <w:lang w:val="es-ES_tradnl"/>
        </w:rPr>
        <w:t>22.071</w:t>
      </w:r>
    </w:p>
    <w:p w:rsidR="00DE00EB" w:rsidRPr="006302F4" w:rsidRDefault="00DE00EB" w:rsidP="00A84E13">
      <w:pPr>
        <w:pStyle w:val="Headingb"/>
        <w:rPr>
          <w:lang w:val="es-ES_tradnl"/>
        </w:rPr>
      </w:pPr>
      <w:r w:rsidRPr="006302F4">
        <w:rPr>
          <w:lang w:val="es-ES_tradnl"/>
        </w:rPr>
        <w:t>Servicios de localización (LCS); etapa 1</w:t>
      </w:r>
    </w:p>
    <w:p w:rsidR="00DE00EB" w:rsidRPr="00DE00EB" w:rsidRDefault="00DE00EB" w:rsidP="00DE00EB">
      <w:pPr>
        <w:rPr>
          <w:lang w:val="es-ES_tradnl"/>
        </w:rPr>
      </w:pPr>
      <w:r w:rsidRPr="00DE00EB">
        <w:rPr>
          <w:lang w:val="es-ES_tradnl"/>
        </w:rPr>
        <w:t xml:space="preserve">LCS es una tecnología habilitadora ofrecida por la red, que consta de capacidades de servicio normalizadas y permite la ejecución de aplicaciones de localización. Esta aplicación puede ser específica del proveedor de servicios. La descripción de las numerosas y diversas aplicaciones de localización posibles que esta tecnología permite, quedan fuera del alcance de la presente </w:t>
      </w:r>
      <w:r w:rsidRPr="00DE00EB">
        <w:rPr>
          <w:lang w:val="es-ES_tradnl"/>
        </w:rPr>
        <w:lastRenderedPageBreak/>
        <w:t>especificación. No obstante, en diversos puntos de la especificación figuran ejemplos aclaratorios de cómo puede utilizarse la funcionalidad indicada para ofrecer LCS específicos.</w:t>
      </w:r>
    </w:p>
    <w:p w:rsidR="00DE00EB" w:rsidRPr="00DE00EB" w:rsidRDefault="00DE00EB" w:rsidP="00DE00EB">
      <w:pPr>
        <w:pStyle w:val="Heading5"/>
        <w:rPr>
          <w:lang w:val="es-ES_tradnl"/>
        </w:rPr>
      </w:pPr>
      <w:r w:rsidRPr="00DE00EB">
        <w:rPr>
          <w:lang w:val="es-ES_tradnl"/>
        </w:rPr>
        <w:t>1.2.2.2.16</w:t>
      </w:r>
      <w:r w:rsidR="00D748FB">
        <w:rPr>
          <w:lang w:val="es-ES_tradnl"/>
        </w:rPr>
        <w:tab/>
      </w:r>
      <w:r w:rsidR="00D748FB">
        <w:rPr>
          <w:lang w:val="es-ES_tradnl"/>
        </w:rPr>
        <w:tab/>
        <w:t xml:space="preserve">TS </w:t>
      </w:r>
      <w:r w:rsidRPr="00DE00EB">
        <w:rPr>
          <w:lang w:val="es-ES_tradnl"/>
        </w:rPr>
        <w:t>22.078</w:t>
      </w:r>
    </w:p>
    <w:p w:rsidR="00DE00EB" w:rsidRPr="006302F4" w:rsidRDefault="00DE00EB" w:rsidP="00A84E13">
      <w:pPr>
        <w:pStyle w:val="Headingb"/>
        <w:rPr>
          <w:lang w:val="es-ES_tradnl"/>
        </w:rPr>
      </w:pPr>
      <w:r w:rsidRPr="006302F4">
        <w:rPr>
          <w:lang w:val="es-ES_tradnl"/>
        </w:rPr>
        <w:t>Aplicaciones a la medida para lógica mejorada de red móvil (CAMEL); etapa 1</w:t>
      </w:r>
    </w:p>
    <w:p w:rsidR="00DE00EB" w:rsidRPr="00DE00EB" w:rsidRDefault="00DE00EB" w:rsidP="00DE00EB">
      <w:pPr>
        <w:rPr>
          <w:lang w:val="es-ES_tradnl"/>
        </w:rPr>
      </w:pPr>
      <w:r w:rsidRPr="00DE00EB">
        <w:rPr>
          <w:lang w:val="es-ES_tradnl"/>
        </w:rPr>
        <w:t>En esta especificación se presenta la descripción de la etapa 1 de la característica CAMEL que proporciona los mecanismos para soportar servicios totalmente independientes de la red de servicio. Las características CAMEL facilitarán el control de los servicios específicos del operador externos a la red de servicio. CAMEL es una característica de la red, no un servicio suplementario. Se trata de una herramienta de ayuda al operador de la red para que preste a los abonados los servicios específicos del operador incluso cuando se encuentren en itinerancia fuera de la red originaria.</w:t>
      </w:r>
    </w:p>
    <w:p w:rsidR="00DE00EB" w:rsidRPr="00DE00EB" w:rsidRDefault="00DE00EB" w:rsidP="00DE00EB">
      <w:pPr>
        <w:pStyle w:val="Heading5"/>
        <w:rPr>
          <w:lang w:val="es-ES_tradnl"/>
        </w:rPr>
      </w:pPr>
      <w:r w:rsidRPr="00DE00EB">
        <w:rPr>
          <w:lang w:val="es-ES_tradnl"/>
        </w:rPr>
        <w:t>1.2.2.2.17</w:t>
      </w:r>
      <w:r w:rsidR="00D748FB">
        <w:rPr>
          <w:lang w:val="es-ES_tradnl"/>
        </w:rPr>
        <w:tab/>
      </w:r>
      <w:r w:rsidR="00D748FB">
        <w:rPr>
          <w:lang w:val="es-ES_tradnl"/>
        </w:rPr>
        <w:tab/>
        <w:t xml:space="preserve">TS </w:t>
      </w:r>
      <w:r w:rsidRPr="00DE00EB">
        <w:rPr>
          <w:lang w:val="es-ES_tradnl"/>
        </w:rPr>
        <w:t>22.081</w:t>
      </w:r>
    </w:p>
    <w:p w:rsidR="00DE00EB" w:rsidRPr="008E064C" w:rsidRDefault="00DE00EB" w:rsidP="00A84E13">
      <w:pPr>
        <w:pStyle w:val="Headingb"/>
        <w:rPr>
          <w:lang w:val="es-ES_tradnl"/>
        </w:rPr>
      </w:pPr>
      <w:r w:rsidRPr="008E064C">
        <w:rPr>
          <w:lang w:val="es-ES_tradnl"/>
        </w:rPr>
        <w:t>Servicios suplementarios de identificación de línea; etapa 1</w:t>
      </w:r>
    </w:p>
    <w:p w:rsidR="00DE00EB" w:rsidRPr="00DE00EB" w:rsidRDefault="00DE00EB" w:rsidP="00DE00EB">
      <w:pPr>
        <w:rPr>
          <w:lang w:val="es-ES_tradnl"/>
        </w:rPr>
      </w:pPr>
      <w:r w:rsidRPr="00DE00EB">
        <w:rPr>
          <w:lang w:val="es-ES_tradnl"/>
        </w:rPr>
        <w:t xml:space="preserve">En este documento se especifican los servicios suplementarios del grupo servicios suplementarios de identificación de línea, que consisten en la Presentación de la identificación de la línea llamante (CLIP), la Restricción de la identificación de la línea llamada (CLIR), la Presentación de la identificación de la línea conectada (COLP) y la Restricción de la identificación de la línea conectada (COLR). </w:t>
      </w:r>
    </w:p>
    <w:p w:rsidR="00DE00EB" w:rsidRPr="00DE00EB" w:rsidRDefault="00DE00EB" w:rsidP="00DE00EB">
      <w:pPr>
        <w:pStyle w:val="Heading5"/>
        <w:rPr>
          <w:lang w:val="es-ES_tradnl"/>
        </w:rPr>
      </w:pPr>
      <w:r w:rsidRPr="00DE00EB">
        <w:rPr>
          <w:lang w:val="es-ES_tradnl"/>
        </w:rPr>
        <w:t>1.2.2.2.18</w:t>
      </w:r>
      <w:r w:rsidR="00D748FB">
        <w:rPr>
          <w:lang w:val="es-ES_tradnl"/>
        </w:rPr>
        <w:tab/>
      </w:r>
      <w:r w:rsidR="00D748FB">
        <w:rPr>
          <w:lang w:val="es-ES_tradnl"/>
        </w:rPr>
        <w:tab/>
        <w:t xml:space="preserve">TS </w:t>
      </w:r>
      <w:r w:rsidRPr="00DE00EB">
        <w:rPr>
          <w:lang w:val="es-ES_tradnl"/>
        </w:rPr>
        <w:t>22.082</w:t>
      </w:r>
    </w:p>
    <w:p w:rsidR="00DE00EB" w:rsidRPr="008E064C" w:rsidRDefault="00DE00EB" w:rsidP="00A84E13">
      <w:pPr>
        <w:pStyle w:val="Headingb"/>
        <w:rPr>
          <w:lang w:val="es-ES_tradnl"/>
        </w:rPr>
      </w:pPr>
      <w:r w:rsidRPr="008E064C">
        <w:rPr>
          <w:lang w:val="es-ES_tradnl"/>
        </w:rPr>
        <w:t>Servicios suplementarios de reenvío de llamadas (CF); etapa 1</w:t>
      </w:r>
    </w:p>
    <w:p w:rsidR="00DE00EB" w:rsidRPr="00DE00EB" w:rsidRDefault="00DE00EB" w:rsidP="00DE00EB">
      <w:pPr>
        <w:rPr>
          <w:lang w:val="es-ES_tradnl"/>
        </w:rPr>
      </w:pPr>
      <w:r w:rsidRPr="00DE00EB">
        <w:rPr>
          <w:lang w:val="es-ES_tradnl"/>
        </w:rPr>
        <w:t>En este documento se especifican los servicios suplementarios del grupo servicios suplementarios de ofrecimiento de llamadas, que consisten en el Reenvío de llamada incondicional, el Reenvío de llamadas por abonado móvil ocupado, el Reenvío de llamada en caso de ausencia de respuesta y el Reenvío de llamada por terminal no alcanzable.</w:t>
      </w:r>
    </w:p>
    <w:p w:rsidR="00DE00EB" w:rsidRPr="00DE00EB" w:rsidRDefault="00DE00EB" w:rsidP="00DE00EB">
      <w:pPr>
        <w:pStyle w:val="Heading5"/>
        <w:rPr>
          <w:lang w:val="es-ES_tradnl"/>
        </w:rPr>
      </w:pPr>
      <w:r w:rsidRPr="00DE00EB">
        <w:rPr>
          <w:lang w:val="es-ES_tradnl"/>
        </w:rPr>
        <w:t>1.2.2.2.19</w:t>
      </w:r>
      <w:r w:rsidR="00D748FB">
        <w:rPr>
          <w:lang w:val="es-ES_tradnl"/>
        </w:rPr>
        <w:tab/>
      </w:r>
      <w:r w:rsidR="00D748FB">
        <w:rPr>
          <w:lang w:val="es-ES_tradnl"/>
        </w:rPr>
        <w:tab/>
        <w:t xml:space="preserve">TS </w:t>
      </w:r>
      <w:r w:rsidRPr="00DE00EB">
        <w:rPr>
          <w:lang w:val="es-ES_tradnl"/>
        </w:rPr>
        <w:t>22.083</w:t>
      </w:r>
    </w:p>
    <w:p w:rsidR="00DE00EB" w:rsidRPr="008E064C" w:rsidRDefault="00DE00EB" w:rsidP="00A84E13">
      <w:pPr>
        <w:pStyle w:val="Headingb"/>
        <w:rPr>
          <w:lang w:val="es-ES_tradnl"/>
        </w:rPr>
      </w:pPr>
      <w:r w:rsidRPr="008E064C">
        <w:rPr>
          <w:lang w:val="es-ES_tradnl"/>
        </w:rPr>
        <w:t>Servicios suplementarios de llamada en espera (CW) y de retención de llamada (HOLD); etapa 1</w:t>
      </w:r>
    </w:p>
    <w:p w:rsidR="00DE00EB" w:rsidRPr="00DE00EB" w:rsidRDefault="00DE00EB" w:rsidP="00DE00EB">
      <w:pPr>
        <w:rPr>
          <w:lang w:val="es-ES_tradnl"/>
        </w:rPr>
      </w:pPr>
      <w:r w:rsidRPr="00DE00EB">
        <w:rPr>
          <w:lang w:val="es-ES_tradnl"/>
        </w:rPr>
        <w:t>En este documento se especifican los servicios suplementarios del grupo servicios suplementarios de compleción de llamadas, que consisten en la llamada en espera y la retención de llamada.</w:t>
      </w:r>
    </w:p>
    <w:p w:rsidR="00DE00EB" w:rsidRPr="00DE00EB" w:rsidRDefault="00DE00EB" w:rsidP="00DE00EB">
      <w:pPr>
        <w:pStyle w:val="Heading5"/>
        <w:rPr>
          <w:lang w:val="es-ES_tradnl"/>
        </w:rPr>
      </w:pPr>
      <w:r w:rsidRPr="00DE00EB">
        <w:rPr>
          <w:lang w:val="es-ES_tradnl"/>
        </w:rPr>
        <w:t>1.2.2.2.20</w:t>
      </w:r>
      <w:r w:rsidR="00D748FB">
        <w:rPr>
          <w:lang w:val="es-ES_tradnl"/>
        </w:rPr>
        <w:tab/>
      </w:r>
      <w:r w:rsidR="00D748FB">
        <w:rPr>
          <w:lang w:val="es-ES_tradnl"/>
        </w:rPr>
        <w:tab/>
        <w:t xml:space="preserve">TS </w:t>
      </w:r>
      <w:r w:rsidRPr="00DE00EB">
        <w:rPr>
          <w:lang w:val="es-ES_tradnl"/>
        </w:rPr>
        <w:t>22.084</w:t>
      </w:r>
    </w:p>
    <w:p w:rsidR="00DE00EB" w:rsidRPr="008E064C" w:rsidRDefault="00DE00EB" w:rsidP="00A84E13">
      <w:pPr>
        <w:pStyle w:val="Headingb"/>
        <w:rPr>
          <w:lang w:val="es-ES_tradnl"/>
        </w:rPr>
      </w:pPr>
      <w:r w:rsidRPr="008E064C">
        <w:rPr>
          <w:lang w:val="es-ES_tradnl"/>
        </w:rPr>
        <w:t>Servicios suplementarios pluripartitos (MPTY); etapa 1</w:t>
      </w:r>
    </w:p>
    <w:p w:rsidR="00DE00EB" w:rsidRPr="00DE00EB" w:rsidRDefault="00DE00EB" w:rsidP="00DE00EB">
      <w:pPr>
        <w:rPr>
          <w:lang w:val="es-ES_tradnl"/>
        </w:rPr>
      </w:pPr>
      <w:r w:rsidRPr="00DE00EB">
        <w:rPr>
          <w:lang w:val="es-ES_tradnl"/>
        </w:rPr>
        <w:t xml:space="preserve">En este documento se especifican los servicios suplementarios del grupo servicios suplementarios pluripartitos, que consisten en el servicio pluripartito. </w:t>
      </w:r>
    </w:p>
    <w:p w:rsidR="00DE00EB" w:rsidRPr="00DE00EB" w:rsidRDefault="00DE00EB" w:rsidP="00DE00EB">
      <w:pPr>
        <w:pStyle w:val="Heading5"/>
        <w:rPr>
          <w:lang w:val="es-ES_tradnl"/>
        </w:rPr>
      </w:pPr>
      <w:r w:rsidRPr="00DE00EB">
        <w:rPr>
          <w:lang w:val="es-ES_tradnl"/>
        </w:rPr>
        <w:t>1.2.2.2.21</w:t>
      </w:r>
      <w:r w:rsidR="00D748FB">
        <w:rPr>
          <w:lang w:val="es-ES_tradnl"/>
        </w:rPr>
        <w:tab/>
      </w:r>
      <w:r w:rsidR="00D748FB">
        <w:rPr>
          <w:lang w:val="es-ES_tradnl"/>
        </w:rPr>
        <w:tab/>
        <w:t xml:space="preserve">TS </w:t>
      </w:r>
      <w:r w:rsidRPr="00DE00EB">
        <w:rPr>
          <w:lang w:val="es-ES_tradnl"/>
        </w:rPr>
        <w:t>22.085</w:t>
      </w:r>
    </w:p>
    <w:p w:rsidR="00DE00EB" w:rsidRPr="008E064C" w:rsidRDefault="00DE00EB" w:rsidP="00A84E13">
      <w:pPr>
        <w:pStyle w:val="Headingb"/>
        <w:rPr>
          <w:lang w:val="es-ES_tradnl"/>
        </w:rPr>
      </w:pPr>
      <w:r w:rsidRPr="008E064C">
        <w:rPr>
          <w:lang w:val="es-ES_tradnl"/>
        </w:rPr>
        <w:t>Servicio suplementario grupo cerrado de usuarios (CUG); etapa 1</w:t>
      </w:r>
    </w:p>
    <w:p w:rsidR="00DE00EB" w:rsidRPr="00DE00EB" w:rsidRDefault="00DE00EB" w:rsidP="00DE00EB">
      <w:pPr>
        <w:rPr>
          <w:lang w:val="es-ES_tradnl"/>
        </w:rPr>
      </w:pPr>
      <w:r w:rsidRPr="00DE00EB">
        <w:rPr>
          <w:lang w:val="es-ES_tradnl"/>
        </w:rPr>
        <w:t>En este documento se especifican los servicios suplementarios del grupo servicios suplementarios para comunidades de intereses, que consisten en el grupo cerrado de usuarios.</w:t>
      </w:r>
    </w:p>
    <w:p w:rsidR="00DE00EB" w:rsidRPr="00DE00EB" w:rsidRDefault="00DE00EB" w:rsidP="00DE00EB">
      <w:pPr>
        <w:pStyle w:val="Heading5"/>
        <w:rPr>
          <w:lang w:val="es-ES_tradnl"/>
        </w:rPr>
      </w:pPr>
      <w:r w:rsidRPr="00DE00EB">
        <w:rPr>
          <w:lang w:val="es-ES_tradnl"/>
        </w:rPr>
        <w:lastRenderedPageBreak/>
        <w:t>1.2.2.2.</w:t>
      </w:r>
      <w:r w:rsidRPr="00DE00EB">
        <w:rPr>
          <w:lang w:val="es-ES_tradnl" w:eastAsia="ja-JP"/>
        </w:rPr>
        <w:t>22</w:t>
      </w:r>
      <w:r w:rsidR="00D748FB">
        <w:rPr>
          <w:lang w:val="es-ES_tradnl"/>
        </w:rPr>
        <w:tab/>
      </w:r>
      <w:r w:rsidR="00D748FB">
        <w:rPr>
          <w:lang w:val="es-ES_tradnl"/>
        </w:rPr>
        <w:tab/>
        <w:t xml:space="preserve">TS </w:t>
      </w:r>
      <w:r w:rsidRPr="00DE00EB">
        <w:rPr>
          <w:lang w:val="es-ES_tradnl"/>
        </w:rPr>
        <w:t>22.086</w:t>
      </w:r>
    </w:p>
    <w:p w:rsidR="00DE00EB" w:rsidRPr="008E064C" w:rsidRDefault="00DE00EB" w:rsidP="00A84E13">
      <w:pPr>
        <w:pStyle w:val="Headingb"/>
        <w:rPr>
          <w:lang w:val="es-ES_tradnl"/>
        </w:rPr>
      </w:pPr>
      <w:r w:rsidRPr="008E064C">
        <w:rPr>
          <w:lang w:val="es-ES_tradnl"/>
        </w:rPr>
        <w:t>Servicio suplementario de información de tarificación; etapa 1</w:t>
      </w:r>
    </w:p>
    <w:p w:rsidR="00DE00EB" w:rsidRPr="00DE00EB" w:rsidRDefault="00DE00EB" w:rsidP="00DE00EB">
      <w:pPr>
        <w:rPr>
          <w:lang w:val="es-ES_tradnl" w:eastAsia="ja-JP"/>
        </w:rPr>
      </w:pPr>
      <w:r w:rsidRPr="00DE00EB">
        <w:rPr>
          <w:lang w:val="es-ES_tradnl" w:eastAsia="ja-JP"/>
        </w:rPr>
        <w:t>En este documento se especifican los servicios suplementarios del grupo servicios suplementarios de tarificación, que consisten en Información de tarificación (información) e Información de tarificación (tarificación).</w:t>
      </w:r>
    </w:p>
    <w:p w:rsidR="00DE00EB" w:rsidRPr="00DE00EB" w:rsidRDefault="00DE00EB" w:rsidP="00DE00EB">
      <w:pPr>
        <w:pStyle w:val="Heading5"/>
        <w:rPr>
          <w:lang w:val="es-ES_tradnl"/>
        </w:rPr>
      </w:pPr>
      <w:r w:rsidRPr="00DE00EB">
        <w:rPr>
          <w:lang w:val="es-ES_tradnl"/>
        </w:rPr>
        <w:t>1.2.2.2.</w:t>
      </w:r>
      <w:r w:rsidRPr="00DE00EB">
        <w:rPr>
          <w:lang w:val="es-ES_tradnl" w:eastAsia="ja-JP"/>
        </w:rPr>
        <w:t>23</w:t>
      </w:r>
      <w:r w:rsidR="00D748FB">
        <w:rPr>
          <w:lang w:val="es-ES_tradnl"/>
        </w:rPr>
        <w:tab/>
      </w:r>
      <w:r w:rsidR="00D748FB">
        <w:rPr>
          <w:lang w:val="es-ES_tradnl"/>
        </w:rPr>
        <w:tab/>
        <w:t xml:space="preserve">TS </w:t>
      </w:r>
      <w:r w:rsidRPr="00DE00EB">
        <w:rPr>
          <w:lang w:val="es-ES_tradnl"/>
        </w:rPr>
        <w:t>22.087</w:t>
      </w:r>
    </w:p>
    <w:p w:rsidR="00DE00EB" w:rsidRPr="008E064C" w:rsidRDefault="00DE00EB" w:rsidP="00A84E13">
      <w:pPr>
        <w:pStyle w:val="Headingb"/>
        <w:rPr>
          <w:lang w:val="es-ES_tradnl"/>
        </w:rPr>
      </w:pPr>
      <w:r w:rsidRPr="008E064C">
        <w:rPr>
          <w:lang w:val="es-ES_tradnl"/>
        </w:rPr>
        <w:t>Señalización de usuario a usuario</w:t>
      </w:r>
      <w:r w:rsidRPr="008E064C" w:rsidDel="00C24D93">
        <w:rPr>
          <w:lang w:val="es-ES_tradnl"/>
        </w:rPr>
        <w:t xml:space="preserve"> </w:t>
      </w:r>
      <w:r w:rsidRPr="008E064C">
        <w:rPr>
          <w:lang w:val="es-ES_tradnl"/>
        </w:rPr>
        <w:t>(UUS); Descripción de servicio; etapa 1</w:t>
      </w:r>
    </w:p>
    <w:p w:rsidR="00DE00EB" w:rsidRPr="00DE00EB" w:rsidRDefault="00DE00EB" w:rsidP="00DE00EB">
      <w:pPr>
        <w:rPr>
          <w:lang w:val="es-ES_tradnl" w:eastAsia="ja-JP"/>
        </w:rPr>
      </w:pPr>
      <w:r w:rsidRPr="00DE00EB">
        <w:rPr>
          <w:lang w:val="es-ES_tradnl" w:eastAsia="ja-JP"/>
        </w:rPr>
        <w:t>En este documento se especifica el servicio suplementario de señalización de usuario a usuario (UUS), que permite a un abonado del servicio de telefonía móvil enviar/recibir una cantidad de información limitada a/desde otro abonado RMTP o RDSI por el canal de señalización, conjuntamente con una llamada al otro abonado.</w:t>
      </w:r>
    </w:p>
    <w:p w:rsidR="00DE00EB" w:rsidRPr="00DE00EB" w:rsidRDefault="00DE00EB" w:rsidP="00DE00EB">
      <w:pPr>
        <w:pStyle w:val="Heading5"/>
        <w:rPr>
          <w:lang w:val="es-ES_tradnl"/>
        </w:rPr>
      </w:pPr>
      <w:r w:rsidRPr="00DE00EB">
        <w:rPr>
          <w:lang w:val="es-ES_tradnl"/>
        </w:rPr>
        <w:t>1.2.2.2.</w:t>
      </w:r>
      <w:r w:rsidRPr="00DE00EB">
        <w:rPr>
          <w:lang w:val="es-ES_tradnl" w:eastAsia="ja-JP"/>
        </w:rPr>
        <w:t>24</w:t>
      </w:r>
      <w:r w:rsidR="00D748FB">
        <w:rPr>
          <w:lang w:val="es-ES_tradnl"/>
        </w:rPr>
        <w:tab/>
      </w:r>
      <w:r w:rsidR="00D748FB">
        <w:rPr>
          <w:lang w:val="es-ES_tradnl"/>
        </w:rPr>
        <w:tab/>
        <w:t xml:space="preserve">TS </w:t>
      </w:r>
      <w:r w:rsidRPr="00DE00EB">
        <w:rPr>
          <w:lang w:val="es-ES_tradnl"/>
        </w:rPr>
        <w:t>22.088</w:t>
      </w:r>
    </w:p>
    <w:p w:rsidR="00DE00EB" w:rsidRPr="008E064C" w:rsidRDefault="00DE00EB" w:rsidP="00A84E13">
      <w:pPr>
        <w:pStyle w:val="Headingb"/>
        <w:rPr>
          <w:lang w:val="es-ES_tradnl"/>
        </w:rPr>
      </w:pPr>
      <w:r w:rsidRPr="008E064C">
        <w:rPr>
          <w:lang w:val="es-ES_tradnl"/>
        </w:rPr>
        <w:t>Servicios suplementarios de prohibición de llamadas (CB); etapa 1</w:t>
      </w:r>
    </w:p>
    <w:p w:rsidR="00DE00EB" w:rsidRPr="00DE00EB" w:rsidRDefault="00DE00EB" w:rsidP="00DE00EB">
      <w:pPr>
        <w:rPr>
          <w:lang w:val="es-ES_tradnl" w:eastAsia="ja-JP"/>
        </w:rPr>
      </w:pPr>
      <w:r w:rsidRPr="00DE00EB">
        <w:rPr>
          <w:lang w:val="es-ES_tradnl" w:eastAsia="ja-JP"/>
        </w:rPr>
        <w:t>En este documento se especifican los servicios suplementarios del grupo servicios suplementarios de prohibición de llamadas, que consisten en la prohibición de las llamadas salientes y la prohibición de las llamadas entrantes.</w:t>
      </w:r>
    </w:p>
    <w:p w:rsidR="00DE00EB" w:rsidRPr="00DE00EB" w:rsidRDefault="00DE00EB" w:rsidP="00DE00EB">
      <w:pPr>
        <w:pStyle w:val="Heading5"/>
        <w:rPr>
          <w:lang w:val="es-ES_tradnl"/>
        </w:rPr>
      </w:pPr>
      <w:r w:rsidRPr="00DE00EB">
        <w:rPr>
          <w:lang w:val="es-ES_tradnl"/>
        </w:rPr>
        <w:t>1.2.2.2.25</w:t>
      </w:r>
      <w:r w:rsidR="00D748FB">
        <w:rPr>
          <w:lang w:val="es-ES_tradnl"/>
        </w:rPr>
        <w:tab/>
      </w:r>
      <w:r w:rsidR="00D748FB">
        <w:rPr>
          <w:lang w:val="es-ES_tradnl"/>
        </w:rPr>
        <w:tab/>
        <w:t xml:space="preserve">TS </w:t>
      </w:r>
      <w:r w:rsidRPr="00DE00EB">
        <w:rPr>
          <w:lang w:val="es-ES_tradnl"/>
        </w:rPr>
        <w:t>22.090</w:t>
      </w:r>
    </w:p>
    <w:p w:rsidR="00DE00EB" w:rsidRPr="008E064C" w:rsidRDefault="00DE00EB" w:rsidP="00A84E13">
      <w:pPr>
        <w:pStyle w:val="Headingb"/>
        <w:rPr>
          <w:lang w:val="es-ES_tradnl"/>
        </w:rPr>
      </w:pPr>
      <w:r w:rsidRPr="008E064C">
        <w:rPr>
          <w:lang w:val="es-ES_tradnl"/>
        </w:rPr>
        <w:t>Datos de servicios suplementarios no estructurados (USSD); etapa 1</w:t>
      </w:r>
    </w:p>
    <w:p w:rsidR="00DE00EB" w:rsidRPr="00DE00EB" w:rsidRDefault="00DE00EB" w:rsidP="00DE00EB">
      <w:pPr>
        <w:rPr>
          <w:lang w:val="es-ES_tradnl" w:eastAsia="ja-JP"/>
        </w:rPr>
      </w:pPr>
      <w:r w:rsidRPr="00DE00EB">
        <w:rPr>
          <w:lang w:val="es-ES_tradnl" w:eastAsia="ja-JP"/>
        </w:rPr>
        <w:t>Hay dos modos de USSD: el modo MMI y el modo aplicación. Los USSD en el modo MMI corresponden al transporte transparente de secuencias de MMI introducidas por el usuario en la red y para el transporte transparente de cadenas de texto desde la red que se visualicen en el móvil para informar al usuario. Los USSD en modo aplicación se utilizan para el transporte transparente de datos entre la red y la estación móvil. Los USSD en modo aplicación se han diseñado para ser utilizados por las aplicaciones en la red y sus aplicaciones homólogas en el UE. La comunicación a través de la interfaz radioeléctrica tiene lugar en los canales de señalización por medio de diálogos cortos con velocidades de cresta de caudal de datos de hasta 600 bit/s fuera de la llamada y de 1 000 bits/s durante la misma, aproximadamente.</w:t>
      </w:r>
    </w:p>
    <w:p w:rsidR="00DE00EB" w:rsidRPr="00DE00EB" w:rsidRDefault="00DE00EB" w:rsidP="00DE00EB">
      <w:pPr>
        <w:pStyle w:val="Heading5"/>
        <w:rPr>
          <w:lang w:val="es-ES_tradnl"/>
        </w:rPr>
      </w:pPr>
      <w:r w:rsidRPr="00DE00EB">
        <w:rPr>
          <w:lang w:val="es-ES_tradnl"/>
        </w:rPr>
        <w:t>1.2.2.2.26</w:t>
      </w:r>
      <w:r w:rsidR="00D748FB">
        <w:rPr>
          <w:lang w:val="es-ES_tradnl"/>
        </w:rPr>
        <w:tab/>
      </w:r>
      <w:r w:rsidR="00D748FB">
        <w:rPr>
          <w:lang w:val="es-ES_tradnl"/>
        </w:rPr>
        <w:tab/>
        <w:t xml:space="preserve">TS </w:t>
      </w:r>
      <w:r w:rsidRPr="00DE00EB">
        <w:rPr>
          <w:lang w:val="es-ES_tradnl"/>
        </w:rPr>
        <w:t>22.091</w:t>
      </w:r>
    </w:p>
    <w:p w:rsidR="00DE00EB" w:rsidRPr="008E064C" w:rsidRDefault="00DE00EB" w:rsidP="00A84E13">
      <w:pPr>
        <w:pStyle w:val="Headingb"/>
        <w:rPr>
          <w:lang w:val="es-ES_tradnl"/>
        </w:rPr>
      </w:pPr>
      <w:r w:rsidRPr="008E064C">
        <w:rPr>
          <w:lang w:val="es-ES_tradnl"/>
        </w:rPr>
        <w:t>Servicio suplementario de transferencia explícita de llamada; etapa 1</w:t>
      </w:r>
    </w:p>
    <w:p w:rsidR="00DE00EB" w:rsidRPr="00DE00EB" w:rsidRDefault="00DE00EB" w:rsidP="00DE00EB">
      <w:pPr>
        <w:rPr>
          <w:lang w:val="es-ES_tradnl" w:eastAsia="ja-JP"/>
        </w:rPr>
      </w:pPr>
      <w:r w:rsidRPr="00DE00EB">
        <w:rPr>
          <w:lang w:val="es-ES_tradnl" w:eastAsia="ja-JP"/>
        </w:rPr>
        <w:t xml:space="preserve">En este documento se describe la etapa 1 de la transferencia explícita de llamada (ECT) desde los puntos de vista del abonado y el usuario, en particular los procedimientos de operación normal con resultados satisfactorios, la acción que debe adoptarse en circunstancias excepcionales y la interacción con otros servicios suplementarios. </w:t>
      </w:r>
    </w:p>
    <w:p w:rsidR="00DE00EB" w:rsidRPr="00DE00EB" w:rsidRDefault="00DE00EB" w:rsidP="00DE00EB">
      <w:pPr>
        <w:pStyle w:val="Heading5"/>
        <w:rPr>
          <w:lang w:val="es-ES_tradnl"/>
        </w:rPr>
      </w:pPr>
      <w:r w:rsidRPr="00DE00EB">
        <w:rPr>
          <w:lang w:val="es-ES_tradnl"/>
        </w:rPr>
        <w:t>1.2.2.2.27</w:t>
      </w:r>
      <w:r w:rsidR="00D748FB">
        <w:rPr>
          <w:lang w:val="es-ES_tradnl"/>
        </w:rPr>
        <w:tab/>
      </w:r>
      <w:r w:rsidR="00D748FB">
        <w:rPr>
          <w:lang w:val="es-ES_tradnl"/>
        </w:rPr>
        <w:tab/>
        <w:t xml:space="preserve">TS </w:t>
      </w:r>
      <w:r w:rsidRPr="00DE00EB">
        <w:rPr>
          <w:lang w:val="es-ES_tradnl"/>
        </w:rPr>
        <w:t>22.093</w:t>
      </w:r>
    </w:p>
    <w:p w:rsidR="00DE00EB" w:rsidRPr="008E064C" w:rsidRDefault="00DE00EB" w:rsidP="00A84E13">
      <w:pPr>
        <w:pStyle w:val="Headingb"/>
        <w:rPr>
          <w:lang w:val="es-ES_tradnl"/>
        </w:rPr>
      </w:pPr>
      <w:r w:rsidRPr="008E064C">
        <w:rPr>
          <w:lang w:val="es-ES_tradnl"/>
        </w:rPr>
        <w:t>Servicio de compleción de llamadas a abonado ocupado</w:t>
      </w:r>
      <w:r w:rsidRPr="008E064C" w:rsidDel="00247161">
        <w:rPr>
          <w:lang w:val="es-ES_tradnl"/>
        </w:rPr>
        <w:t xml:space="preserve"> </w:t>
      </w:r>
      <w:r w:rsidRPr="008E064C">
        <w:rPr>
          <w:lang w:val="es-ES_tradnl"/>
        </w:rPr>
        <w:t>(CCBS); Descripción del servicio; etapa 1</w:t>
      </w:r>
    </w:p>
    <w:p w:rsidR="00DE00EB" w:rsidRPr="00DE00EB" w:rsidRDefault="00DE00EB" w:rsidP="00DE00EB">
      <w:pPr>
        <w:rPr>
          <w:lang w:val="es-ES_tradnl" w:eastAsia="ja-JP"/>
        </w:rPr>
      </w:pPr>
      <w:r w:rsidRPr="00DE00EB">
        <w:rPr>
          <w:lang w:val="es-ES_tradnl" w:eastAsia="ja-JP"/>
        </w:rPr>
        <w:t>En este documento se describe la etapa 1 de la compleción de llamadas a abonado ocupado (CCBS) desde los puntos de vista del abonado y el usuario, en particular los procedimientos de operación normal con resultados satisfactorios, la acción que debe adoptarse en circunstancias excepcionales y la interacción con otros servicios suplementarios.</w:t>
      </w:r>
    </w:p>
    <w:p w:rsidR="00DE00EB" w:rsidRPr="00DE00EB" w:rsidRDefault="00DE00EB" w:rsidP="00DE00EB">
      <w:pPr>
        <w:pStyle w:val="Heading5"/>
        <w:rPr>
          <w:lang w:val="es-ES_tradnl"/>
        </w:rPr>
      </w:pPr>
      <w:r w:rsidRPr="00DE00EB">
        <w:rPr>
          <w:lang w:val="es-ES_tradnl"/>
        </w:rPr>
        <w:lastRenderedPageBreak/>
        <w:t>1.2.2.2.28</w:t>
      </w:r>
      <w:r w:rsidR="00D748FB">
        <w:rPr>
          <w:lang w:val="es-ES_tradnl"/>
        </w:rPr>
        <w:tab/>
      </w:r>
      <w:r w:rsidR="00D748FB">
        <w:rPr>
          <w:lang w:val="es-ES_tradnl"/>
        </w:rPr>
        <w:tab/>
        <w:t xml:space="preserve">TS </w:t>
      </w:r>
      <w:r w:rsidRPr="00DE00EB">
        <w:rPr>
          <w:lang w:val="es-ES_tradnl"/>
        </w:rPr>
        <w:t>22.094</w:t>
      </w:r>
    </w:p>
    <w:p w:rsidR="00DE00EB" w:rsidRPr="008E064C" w:rsidRDefault="00DE00EB" w:rsidP="00A84E13">
      <w:pPr>
        <w:pStyle w:val="Headingb"/>
        <w:rPr>
          <w:lang w:val="es-ES_tradnl"/>
        </w:rPr>
      </w:pPr>
      <w:r w:rsidRPr="008E064C">
        <w:rPr>
          <w:lang w:val="es-ES_tradnl"/>
        </w:rPr>
        <w:t>Descripción del servicio Sígueme; etapa 1</w:t>
      </w:r>
    </w:p>
    <w:p w:rsidR="00DE00EB" w:rsidRPr="00DE00EB" w:rsidRDefault="00DE00EB" w:rsidP="00DE00EB">
      <w:pPr>
        <w:rPr>
          <w:lang w:val="es-ES_tradnl" w:eastAsia="ja-JP"/>
        </w:rPr>
      </w:pPr>
      <w:r w:rsidRPr="00DE00EB">
        <w:rPr>
          <w:lang w:val="es-ES_tradnl" w:eastAsia="ja-JP"/>
        </w:rPr>
        <w:t>En este documento se describe la etapa 1 de la función Sígueme, que permite que un abonado A del servicio de telefonía móvil manipule los datos del servicio Sígueme de una parte B de forma que, en determinadas circunstancias, las llamadas siguientes dirigidas a la parte B sean retransmitidas al abonado A.</w:t>
      </w:r>
    </w:p>
    <w:p w:rsidR="00DE00EB" w:rsidRPr="00DE00EB" w:rsidRDefault="00DE00EB" w:rsidP="00DE00EB">
      <w:pPr>
        <w:pStyle w:val="Heading5"/>
        <w:rPr>
          <w:lang w:val="es-ES_tradnl"/>
        </w:rPr>
      </w:pPr>
      <w:r w:rsidRPr="00DE00EB">
        <w:rPr>
          <w:lang w:val="es-ES_tradnl"/>
        </w:rPr>
        <w:t>1.2.2.2.29</w:t>
      </w:r>
      <w:r w:rsidR="00D748FB">
        <w:rPr>
          <w:lang w:val="es-ES_tradnl"/>
        </w:rPr>
        <w:tab/>
      </w:r>
      <w:r w:rsidR="00D748FB">
        <w:rPr>
          <w:lang w:val="es-ES_tradnl"/>
        </w:rPr>
        <w:tab/>
        <w:t xml:space="preserve">TS </w:t>
      </w:r>
      <w:r w:rsidRPr="00DE00EB">
        <w:rPr>
          <w:lang w:val="es-ES_tradnl"/>
        </w:rPr>
        <w:t>22.096</w:t>
      </w:r>
    </w:p>
    <w:p w:rsidR="00DE00EB" w:rsidRPr="008E064C" w:rsidRDefault="00DE00EB" w:rsidP="00A84E13">
      <w:pPr>
        <w:pStyle w:val="Headingb"/>
        <w:rPr>
          <w:lang w:val="es-ES_tradnl"/>
        </w:rPr>
      </w:pPr>
      <w:r w:rsidRPr="008E064C">
        <w:rPr>
          <w:lang w:val="es-ES_tradnl"/>
        </w:rPr>
        <w:t>Servicios suplementarios de identificación de nombre; etapa 1</w:t>
      </w:r>
    </w:p>
    <w:p w:rsidR="00DE00EB" w:rsidRPr="00DE00EB" w:rsidRDefault="00DE00EB" w:rsidP="00DE00EB">
      <w:pPr>
        <w:rPr>
          <w:lang w:val="es-ES_tradnl" w:eastAsia="ja-JP"/>
        </w:rPr>
      </w:pPr>
      <w:r w:rsidRPr="00DE00EB">
        <w:rPr>
          <w:lang w:val="es-ES_tradnl" w:eastAsia="ja-JP"/>
        </w:rPr>
        <w:t>En este documento se especifican los servicios suplementarios del grupo servicios suplementarios de identificación de nombre, que consisten en la presentación de nombre ll</w:t>
      </w:r>
      <w:r w:rsidR="00C32A1D">
        <w:rPr>
          <w:lang w:val="es-ES_tradnl" w:eastAsia="ja-JP"/>
        </w:rPr>
        <w:t>amante (CNAP).</w:t>
      </w:r>
    </w:p>
    <w:p w:rsidR="00DE00EB" w:rsidRPr="00DE00EB" w:rsidRDefault="00DE00EB" w:rsidP="00DE00EB">
      <w:pPr>
        <w:pStyle w:val="Heading5"/>
        <w:rPr>
          <w:lang w:val="es-ES_tradnl"/>
        </w:rPr>
      </w:pPr>
      <w:r w:rsidRPr="00DE00EB">
        <w:rPr>
          <w:lang w:val="es-ES_tradnl"/>
        </w:rPr>
        <w:t>1.2.2.2.30</w:t>
      </w:r>
      <w:r w:rsidR="00D748FB">
        <w:rPr>
          <w:lang w:val="es-ES_tradnl"/>
        </w:rPr>
        <w:tab/>
      </w:r>
      <w:r w:rsidR="00D748FB">
        <w:rPr>
          <w:lang w:val="es-ES_tradnl"/>
        </w:rPr>
        <w:tab/>
        <w:t xml:space="preserve">TS </w:t>
      </w:r>
      <w:r w:rsidRPr="00DE00EB">
        <w:rPr>
          <w:lang w:val="es-ES_tradnl"/>
        </w:rPr>
        <w:t>22.101</w:t>
      </w:r>
    </w:p>
    <w:p w:rsidR="00DE00EB" w:rsidRPr="008E064C" w:rsidRDefault="00DE00EB" w:rsidP="00A84E13">
      <w:pPr>
        <w:pStyle w:val="Headingb"/>
        <w:rPr>
          <w:lang w:val="es-ES_tradnl"/>
        </w:rPr>
      </w:pPr>
      <w:r w:rsidRPr="008E064C">
        <w:rPr>
          <w:lang w:val="es-ES_tradnl"/>
        </w:rPr>
        <w:t xml:space="preserve">Principios del servicio UMTS </w:t>
      </w:r>
    </w:p>
    <w:p w:rsidR="00DE00EB" w:rsidRPr="00DE00EB" w:rsidRDefault="00DE00EB" w:rsidP="00DE00EB">
      <w:pPr>
        <w:rPr>
          <w:lang w:val="es-ES_tradnl" w:eastAsia="ja-JP"/>
        </w:rPr>
      </w:pPr>
      <w:r w:rsidRPr="00DE00EB">
        <w:rPr>
          <w:lang w:val="es-ES_tradnl" w:eastAsia="ja-JP"/>
        </w:rPr>
        <w:t>En esta especificación se describen los principios de servicio del UMTS.</w:t>
      </w:r>
    </w:p>
    <w:p w:rsidR="00DE00EB" w:rsidRPr="00DE00EB" w:rsidRDefault="00DE00EB" w:rsidP="00DE00EB">
      <w:pPr>
        <w:pStyle w:val="Heading5"/>
        <w:rPr>
          <w:lang w:val="es-ES_tradnl"/>
        </w:rPr>
      </w:pPr>
      <w:r w:rsidRPr="00DE00EB">
        <w:rPr>
          <w:lang w:val="es-ES_tradnl"/>
        </w:rPr>
        <w:t>1.2.2.2.31</w:t>
      </w:r>
      <w:r w:rsidR="00D748FB">
        <w:rPr>
          <w:lang w:val="es-ES_tradnl"/>
        </w:rPr>
        <w:tab/>
      </w:r>
      <w:r w:rsidR="00D748FB">
        <w:rPr>
          <w:lang w:val="es-ES_tradnl"/>
        </w:rPr>
        <w:tab/>
        <w:t xml:space="preserve">TS </w:t>
      </w:r>
      <w:r w:rsidRPr="00DE00EB">
        <w:rPr>
          <w:lang w:val="es-ES_tradnl"/>
        </w:rPr>
        <w:t>22.105</w:t>
      </w:r>
    </w:p>
    <w:p w:rsidR="00DE00EB" w:rsidRPr="008E064C" w:rsidRDefault="00DE00EB" w:rsidP="00A84E13">
      <w:pPr>
        <w:pStyle w:val="Headingb"/>
        <w:rPr>
          <w:lang w:val="es-ES_tradnl"/>
        </w:rPr>
      </w:pPr>
      <w:r w:rsidRPr="008E064C">
        <w:rPr>
          <w:lang w:val="es-ES_tradnl"/>
        </w:rPr>
        <w:t>Los servicios y sus capacidades</w:t>
      </w:r>
    </w:p>
    <w:p w:rsidR="00DE00EB" w:rsidRPr="00DE00EB" w:rsidRDefault="00DE00EB" w:rsidP="00DE00EB">
      <w:pPr>
        <w:rPr>
          <w:lang w:val="es-ES_tradnl" w:eastAsia="ja-JP"/>
        </w:rPr>
      </w:pPr>
      <w:r w:rsidRPr="00DE00EB">
        <w:rPr>
          <w:lang w:val="es-ES_tradnl" w:eastAsia="ja-JP"/>
        </w:rPr>
        <w:t>Los sistemas anteriores al UMTS tienen normalizado en gran medida el conjunto completo de servicios portadores, teleservicios y servicios suplementarios que prestan. Una diferencia importante entre el UMTS y los sistemas anteriores al mismo es que en los primeros están normalizadas las capacidades de servicio en vez de los servicios, lo que permite diferenciar los servicios y mantener la continuidad del sistema. En este documento se explica cómo son los servicios UMTS y a qué tipo de servicios UMTS tiene acceso el usuario.</w:t>
      </w:r>
    </w:p>
    <w:p w:rsidR="00DE00EB" w:rsidRPr="00DE00EB" w:rsidRDefault="00DE00EB" w:rsidP="00DE00EB">
      <w:pPr>
        <w:pStyle w:val="Heading5"/>
        <w:rPr>
          <w:lang w:val="es-ES_tradnl"/>
        </w:rPr>
      </w:pPr>
      <w:r w:rsidRPr="00DE00EB">
        <w:rPr>
          <w:lang w:val="es-ES_tradnl"/>
        </w:rPr>
        <w:t>1.2.2.2.32</w:t>
      </w:r>
      <w:r w:rsidR="00D748FB">
        <w:rPr>
          <w:lang w:val="es-ES_tradnl"/>
        </w:rPr>
        <w:tab/>
      </w:r>
      <w:r w:rsidR="00D748FB">
        <w:rPr>
          <w:lang w:val="es-ES_tradnl"/>
        </w:rPr>
        <w:tab/>
        <w:t xml:space="preserve">TS </w:t>
      </w:r>
      <w:r w:rsidRPr="00DE00EB">
        <w:rPr>
          <w:lang w:val="es-ES_tradnl"/>
        </w:rPr>
        <w:t>22.115</w:t>
      </w:r>
    </w:p>
    <w:p w:rsidR="00DE00EB" w:rsidRPr="008E064C" w:rsidRDefault="00DE00EB" w:rsidP="00A84E13">
      <w:pPr>
        <w:pStyle w:val="Headingb"/>
        <w:rPr>
          <w:lang w:val="es-ES_tradnl"/>
        </w:rPr>
      </w:pPr>
      <w:r w:rsidRPr="008E064C">
        <w:rPr>
          <w:lang w:val="es-ES_tradnl"/>
        </w:rPr>
        <w:t>Aspectos del servicio: tarificación y facturación</w:t>
      </w:r>
    </w:p>
    <w:p w:rsidR="00DE00EB" w:rsidRPr="00DE00EB" w:rsidRDefault="00DE00EB" w:rsidP="00DE00EB">
      <w:pPr>
        <w:rPr>
          <w:lang w:val="es-ES_tradnl" w:eastAsia="ja-JP"/>
        </w:rPr>
      </w:pPr>
      <w:r w:rsidRPr="00DE00EB">
        <w:rPr>
          <w:lang w:val="es-ES_tradnl" w:eastAsia="ja-JP"/>
        </w:rPr>
        <w:t>En esta especificación se describen los aspectos del servicio relativos a la tarificación y facturación del UMTS. No es el propósito de esta norma duplicar normas existentes ni otras desarrolladas por otros grupos sobre este tema, por lo que se hará referencia a éstas en su caso. Esta norma se apoyará en los requisitos de tarificación descritos en los principios correspondientes de TS 22.101: Principios del servicio UMTS. Permitirá la generación de información de tarificación precisa para ser utilizada en las relaciones comerciales y contractuales entre las partes afectadas.</w:t>
      </w:r>
    </w:p>
    <w:p w:rsidR="00DE00EB" w:rsidRPr="00DE00EB" w:rsidRDefault="00DE00EB" w:rsidP="00DE00EB">
      <w:pPr>
        <w:pStyle w:val="Heading5"/>
        <w:rPr>
          <w:lang w:val="es-ES_tradnl"/>
        </w:rPr>
      </w:pPr>
      <w:r w:rsidRPr="00DE00EB">
        <w:rPr>
          <w:lang w:val="es-ES_tradnl"/>
        </w:rPr>
        <w:t>1.2.2.2.33</w:t>
      </w:r>
      <w:r w:rsidR="00D748FB">
        <w:rPr>
          <w:lang w:val="es-ES_tradnl"/>
        </w:rPr>
        <w:tab/>
      </w:r>
      <w:r w:rsidR="00D748FB">
        <w:rPr>
          <w:lang w:val="es-ES_tradnl"/>
        </w:rPr>
        <w:tab/>
        <w:t xml:space="preserve">TS </w:t>
      </w:r>
      <w:r w:rsidRPr="00DE00EB">
        <w:rPr>
          <w:lang w:val="es-ES_tradnl"/>
        </w:rPr>
        <w:t>22.129</w:t>
      </w:r>
    </w:p>
    <w:p w:rsidR="00DE00EB" w:rsidRPr="008E064C" w:rsidRDefault="00DE00EB" w:rsidP="00A84E13">
      <w:pPr>
        <w:pStyle w:val="Headingb"/>
        <w:rPr>
          <w:lang w:val="es-ES_tradnl"/>
        </w:rPr>
      </w:pPr>
      <w:r w:rsidRPr="008E064C">
        <w:rPr>
          <w:lang w:val="es-ES_tradnl"/>
        </w:rPr>
        <w:t>Requisitos del traspaso entre el UMTS y el GSM u otros sistemas de radiocomunicaciones</w:t>
      </w:r>
    </w:p>
    <w:p w:rsidR="00DE00EB" w:rsidRPr="00DE00EB" w:rsidRDefault="00DE00EB" w:rsidP="00DE00EB">
      <w:pPr>
        <w:rPr>
          <w:lang w:val="es-ES_tradnl" w:eastAsia="ja-JP"/>
        </w:rPr>
      </w:pPr>
      <w:r w:rsidRPr="00DE00EB">
        <w:rPr>
          <w:lang w:val="es-ES_tradnl" w:eastAsia="ja-JP"/>
        </w:rPr>
        <w:t>En esta especificación se describen los requisitos del servicio para el traspaso (términos que se definen más adelante) en los sistemas UMTS y entre UMTS, otros miembros de la familia de las IMT</w:t>
      </w:r>
      <w:r w:rsidRPr="00DE00EB">
        <w:rPr>
          <w:lang w:val="es-ES_tradnl" w:eastAsia="ja-JP"/>
        </w:rPr>
        <w:noBreakHyphen/>
        <w:t>2000 y sistemas de la segunda generación. Se hace hincapié en la descripción de los requisitos para el traspaso entre el UMTS y el GSM, pero los requisitos específicos de otros sistemas se incorporan a medida que son necesarios.</w:t>
      </w:r>
    </w:p>
    <w:p w:rsidR="00DE00EB" w:rsidRPr="00DE00EB" w:rsidRDefault="00DE00EB" w:rsidP="00DE00EB">
      <w:pPr>
        <w:pStyle w:val="Heading5"/>
        <w:rPr>
          <w:lang w:val="es-ES_tradnl"/>
        </w:rPr>
      </w:pPr>
      <w:r w:rsidRPr="00DE00EB">
        <w:rPr>
          <w:lang w:val="es-ES_tradnl"/>
        </w:rPr>
        <w:t>1.2.2.2.34</w:t>
      </w:r>
      <w:r w:rsidR="00D748FB">
        <w:rPr>
          <w:lang w:val="es-ES_tradnl"/>
        </w:rPr>
        <w:tab/>
      </w:r>
      <w:r w:rsidR="00D748FB">
        <w:rPr>
          <w:lang w:val="es-ES_tradnl"/>
        </w:rPr>
        <w:tab/>
        <w:t xml:space="preserve">TS </w:t>
      </w:r>
      <w:r w:rsidRPr="00DE00EB">
        <w:rPr>
          <w:lang w:val="es-ES_tradnl"/>
        </w:rPr>
        <w:t>22.135</w:t>
      </w:r>
    </w:p>
    <w:p w:rsidR="00DE00EB" w:rsidRPr="008E064C" w:rsidRDefault="00DE00EB" w:rsidP="00A84E13">
      <w:pPr>
        <w:pStyle w:val="Headingb"/>
        <w:rPr>
          <w:lang w:val="es-ES_tradnl"/>
        </w:rPr>
      </w:pPr>
      <w:r w:rsidRPr="008E064C">
        <w:rPr>
          <w:lang w:val="es-ES_tradnl"/>
        </w:rPr>
        <w:t>Multillamada</w:t>
      </w:r>
    </w:p>
    <w:p w:rsidR="00DE00EB" w:rsidRPr="00DE00EB" w:rsidRDefault="00DE00EB" w:rsidP="00DE00EB">
      <w:pPr>
        <w:rPr>
          <w:lang w:val="es-ES_tradnl" w:eastAsia="ja-JP"/>
        </w:rPr>
      </w:pPr>
      <w:r w:rsidRPr="00DE00EB">
        <w:rPr>
          <w:lang w:val="es-ES_tradnl" w:eastAsia="ja-JP"/>
        </w:rPr>
        <w:t xml:space="preserve">En esta especificación se describen escenarios de multillamada y requisitos para el UMTS fase 1, versión 1999. La característica de multillamada especifica la funcionalidad e interacciones relativas </w:t>
      </w:r>
      <w:r w:rsidRPr="00DE00EB">
        <w:rPr>
          <w:lang w:val="es-ES_tradnl" w:eastAsia="ja-JP"/>
        </w:rPr>
        <w:lastRenderedPageBreak/>
        <w:t>a la utilización de varios portadores simultáneos entre un terminal y una red. Las características de multillamada permiten la coexistencia simultánea de llamadas con conmutación de circuitos y sesiones por paquetes.</w:t>
      </w:r>
    </w:p>
    <w:p w:rsidR="00DE00EB" w:rsidRPr="00DE00EB" w:rsidRDefault="00DE00EB" w:rsidP="00DE00EB">
      <w:pPr>
        <w:pStyle w:val="Heading5"/>
        <w:rPr>
          <w:lang w:val="es-ES_tradnl"/>
        </w:rPr>
      </w:pPr>
      <w:r w:rsidRPr="00DE00EB">
        <w:rPr>
          <w:lang w:val="es-ES_tradnl"/>
        </w:rPr>
        <w:t>1.2.2.2.35</w:t>
      </w:r>
      <w:r w:rsidR="00D748FB">
        <w:rPr>
          <w:lang w:val="es-ES_tradnl"/>
        </w:rPr>
        <w:tab/>
      </w:r>
      <w:r w:rsidR="00D748FB">
        <w:rPr>
          <w:lang w:val="es-ES_tradnl"/>
        </w:rPr>
        <w:tab/>
        <w:t xml:space="preserve">TS </w:t>
      </w:r>
      <w:r w:rsidRPr="00DE00EB">
        <w:rPr>
          <w:lang w:val="es-ES_tradnl"/>
        </w:rPr>
        <w:t>22.146</w:t>
      </w:r>
    </w:p>
    <w:p w:rsidR="00DE00EB" w:rsidRPr="008E064C" w:rsidRDefault="00DE00EB" w:rsidP="00A84E13">
      <w:pPr>
        <w:pStyle w:val="Headingb"/>
        <w:rPr>
          <w:lang w:val="es-ES_tradnl"/>
        </w:rPr>
      </w:pPr>
      <w:r w:rsidRPr="008E064C">
        <w:rPr>
          <w:lang w:val="es-ES_tradnl"/>
        </w:rPr>
        <w:t>Servicios de usuario del servicio difusión/multidifusión de multimedios (MBMS); etapa 1</w:t>
      </w:r>
    </w:p>
    <w:p w:rsidR="00DE00EB" w:rsidRPr="00DE00EB" w:rsidRDefault="00DE00EB" w:rsidP="006126F9">
      <w:pPr>
        <w:keepNext/>
        <w:keepLines/>
        <w:rPr>
          <w:lang w:val="es-ES_tradnl" w:eastAsia="ja-JP"/>
        </w:rPr>
      </w:pPr>
      <w:r w:rsidRPr="00DE00EB">
        <w:rPr>
          <w:lang w:val="es-ES_tradnl" w:eastAsia="ja-JP"/>
        </w:rPr>
        <w:t>En este documento se describen los servicios de usuario del MBMS que utilizan las capacidades del MBMS. Se describen escenarios de aplicación entre los que se encuentran aspectos de la tarificación, la calidad de servicio y requisitos del servicio relacionados derivados de los anteriores. Estos escenarios y requisitos del servicio pueden utilizarse como guía para el diseño de códecs y portadores.</w:t>
      </w:r>
    </w:p>
    <w:p w:rsidR="00DE00EB" w:rsidRPr="00DE00EB" w:rsidRDefault="00DE00EB" w:rsidP="00DE00EB">
      <w:pPr>
        <w:pStyle w:val="Heading5"/>
        <w:rPr>
          <w:lang w:val="es-ES_tradnl"/>
        </w:rPr>
      </w:pPr>
      <w:r w:rsidRPr="00DE00EB">
        <w:rPr>
          <w:lang w:val="es-ES_tradnl"/>
        </w:rPr>
        <w:t>1.2.2.2.36</w:t>
      </w:r>
      <w:r w:rsidR="00D748FB">
        <w:rPr>
          <w:lang w:val="es-ES_tradnl"/>
        </w:rPr>
        <w:tab/>
      </w:r>
      <w:r w:rsidR="00D748FB">
        <w:rPr>
          <w:lang w:val="es-ES_tradnl"/>
        </w:rPr>
        <w:tab/>
        <w:t xml:space="preserve">TS </w:t>
      </w:r>
      <w:r w:rsidRPr="00DE00EB">
        <w:rPr>
          <w:lang w:val="es-ES_tradnl"/>
        </w:rPr>
        <w:t>22.153</w:t>
      </w:r>
    </w:p>
    <w:p w:rsidR="00DE00EB" w:rsidRPr="008E064C" w:rsidRDefault="00DE00EB" w:rsidP="00A84E13">
      <w:pPr>
        <w:pStyle w:val="Headingb"/>
        <w:rPr>
          <w:lang w:val="es-ES_tradnl"/>
        </w:rPr>
      </w:pPr>
      <w:r w:rsidRPr="008E064C">
        <w:rPr>
          <w:lang w:val="es-ES_tradnl"/>
        </w:rPr>
        <w:t>Servicio de prioridad multimedios</w:t>
      </w:r>
    </w:p>
    <w:p w:rsidR="00DE00EB" w:rsidRPr="00DE00EB" w:rsidRDefault="00DE00EB" w:rsidP="00DE00EB">
      <w:pPr>
        <w:rPr>
          <w:lang w:val="es-ES_tradnl" w:eastAsia="ja-JP"/>
        </w:rPr>
      </w:pPr>
      <w:r w:rsidRPr="00DE00EB">
        <w:rPr>
          <w:lang w:val="es-ES_tradnl" w:eastAsia="ja-JP"/>
        </w:rPr>
        <w:t>En este documento se especifican los requisitos del servicio de prioridad multimedios (MPS). Se pretende, pues, especificar los requisitos del MPS necesarios para prestar un servicio extremo a extremo e interfuncionar con redes externas cuando sea necesario. Las interacciones del servicio con las redes externas sí se consideran materia de este documento aunque dichas interacciones puedan especificarse en otras normas.</w:t>
      </w:r>
    </w:p>
    <w:p w:rsidR="00DE00EB" w:rsidRPr="00DE00EB" w:rsidRDefault="00DE00EB" w:rsidP="00DE00EB">
      <w:pPr>
        <w:pStyle w:val="Heading5"/>
        <w:rPr>
          <w:lang w:val="es-ES_tradnl"/>
        </w:rPr>
      </w:pPr>
      <w:r w:rsidRPr="00DE00EB">
        <w:rPr>
          <w:lang w:val="es-ES_tradnl"/>
        </w:rPr>
        <w:t>1.2.2.2.37</w:t>
      </w:r>
      <w:r w:rsidR="00D748FB">
        <w:rPr>
          <w:lang w:val="es-ES_tradnl"/>
        </w:rPr>
        <w:tab/>
      </w:r>
      <w:r w:rsidR="00D748FB">
        <w:rPr>
          <w:lang w:val="es-ES_tradnl"/>
        </w:rPr>
        <w:tab/>
        <w:t xml:space="preserve">TS </w:t>
      </w:r>
      <w:r w:rsidRPr="00DE00EB">
        <w:rPr>
          <w:lang w:val="es-ES_tradnl"/>
        </w:rPr>
        <w:t>22.173</w:t>
      </w:r>
    </w:p>
    <w:p w:rsidR="00DE00EB" w:rsidRPr="008E064C" w:rsidRDefault="00DE00EB" w:rsidP="00A84E13">
      <w:pPr>
        <w:pStyle w:val="Headingb"/>
        <w:rPr>
          <w:lang w:val="es-ES_tradnl"/>
        </w:rPr>
      </w:pPr>
      <w:r w:rsidRPr="008E064C">
        <w:rPr>
          <w:lang w:val="es-ES_tradnl"/>
        </w:rPr>
        <w:t>Servicio de telefonía multimedios y servicios suplementarios; etapa 1</w:t>
      </w:r>
    </w:p>
    <w:p w:rsidR="00DE00EB" w:rsidRPr="00DE00EB" w:rsidRDefault="00DE00EB" w:rsidP="00DE00EB">
      <w:pPr>
        <w:rPr>
          <w:lang w:val="es-ES_tradnl" w:eastAsia="ja-JP"/>
        </w:rPr>
      </w:pPr>
      <w:r w:rsidRPr="00DE00EB">
        <w:rPr>
          <w:lang w:val="es-ES_tradnl" w:eastAsia="ja-JP"/>
        </w:rPr>
        <w:t>El presente documento define el servicio de telefonía multimedios IMS y el conjunto mínimo de capacidades necesarias para lograr la interoperabilidad de fabricantes y operadores para la telefonía multimedios y los servicios suplementarios relacionados.</w:t>
      </w:r>
    </w:p>
    <w:p w:rsidR="00DE00EB" w:rsidRPr="00DE00EB" w:rsidRDefault="00DE00EB" w:rsidP="00DE00EB">
      <w:pPr>
        <w:pStyle w:val="Heading5"/>
        <w:rPr>
          <w:lang w:val="es-ES_tradnl"/>
        </w:rPr>
      </w:pPr>
      <w:r w:rsidRPr="00DE00EB">
        <w:rPr>
          <w:lang w:val="es-ES_tradnl"/>
        </w:rPr>
        <w:t>1.2.2.2.38</w:t>
      </w:r>
      <w:r w:rsidR="00D748FB">
        <w:rPr>
          <w:lang w:val="es-ES_tradnl"/>
        </w:rPr>
        <w:tab/>
      </w:r>
      <w:r w:rsidR="00D748FB">
        <w:rPr>
          <w:lang w:val="es-ES_tradnl"/>
        </w:rPr>
        <w:tab/>
        <w:t xml:space="preserve">TS </w:t>
      </w:r>
      <w:r w:rsidRPr="00DE00EB">
        <w:rPr>
          <w:lang w:val="es-ES_tradnl"/>
        </w:rPr>
        <w:t>22.182</w:t>
      </w:r>
    </w:p>
    <w:p w:rsidR="00DE00EB" w:rsidRPr="008E064C" w:rsidRDefault="00DE00EB" w:rsidP="00A84E13">
      <w:pPr>
        <w:pStyle w:val="Headingb"/>
        <w:rPr>
          <w:lang w:val="es-ES_tradnl"/>
        </w:rPr>
      </w:pPr>
      <w:r w:rsidRPr="008E064C">
        <w:rPr>
          <w:lang w:val="es-ES_tradnl"/>
        </w:rPr>
        <w:t>Requisitos de los tonos de aviso personalizados (CAT); etapa 1</w:t>
      </w:r>
    </w:p>
    <w:p w:rsidR="00DE00EB" w:rsidRPr="00DE00EB" w:rsidRDefault="00DE00EB" w:rsidP="00DE00EB">
      <w:pPr>
        <w:rPr>
          <w:lang w:val="es-ES_tradnl" w:eastAsia="ja-JP"/>
        </w:rPr>
      </w:pPr>
      <w:r w:rsidRPr="00DE00EB">
        <w:rPr>
          <w:lang w:val="es-ES_tradnl" w:eastAsia="ja-JP"/>
        </w:rPr>
        <w:t>En este documento se especifican los requisitos y consideraciones técnicas para el servicio de tonos de aviso personalizados (CAT) tanto en el dominio CS como en el PS, y especialmente el soporte de características adicionales de itinerancia e interoperabilidad.</w:t>
      </w:r>
    </w:p>
    <w:p w:rsidR="00DE00EB" w:rsidRPr="00DE00EB" w:rsidRDefault="00DE00EB" w:rsidP="00DE00EB">
      <w:pPr>
        <w:pStyle w:val="Heading5"/>
        <w:rPr>
          <w:lang w:val="es-ES_tradnl"/>
        </w:rPr>
      </w:pPr>
      <w:r w:rsidRPr="00DE00EB">
        <w:rPr>
          <w:lang w:val="es-ES_tradnl"/>
        </w:rPr>
        <w:t>1.2.2.2.39</w:t>
      </w:r>
      <w:r w:rsidR="00D748FB">
        <w:rPr>
          <w:lang w:val="es-ES_tradnl"/>
        </w:rPr>
        <w:tab/>
      </w:r>
      <w:r w:rsidR="00D748FB">
        <w:rPr>
          <w:lang w:val="es-ES_tradnl"/>
        </w:rPr>
        <w:tab/>
        <w:t xml:space="preserve">TS </w:t>
      </w:r>
      <w:r w:rsidRPr="00DE00EB">
        <w:rPr>
          <w:lang w:val="es-ES_tradnl"/>
        </w:rPr>
        <w:t>22.183</w:t>
      </w:r>
    </w:p>
    <w:p w:rsidR="00DE00EB" w:rsidRPr="008E064C" w:rsidRDefault="00DE00EB" w:rsidP="00A84E13">
      <w:pPr>
        <w:pStyle w:val="Headingb"/>
        <w:rPr>
          <w:lang w:val="es-ES_tradnl"/>
        </w:rPr>
      </w:pPr>
      <w:r w:rsidRPr="008E064C">
        <w:rPr>
          <w:lang w:val="es-ES_tradnl"/>
        </w:rPr>
        <w:t>Requisitos de la señal de llamada personalizada (CRS); etapa 1</w:t>
      </w:r>
    </w:p>
    <w:p w:rsidR="00DE00EB" w:rsidRPr="00DE00EB" w:rsidRDefault="00DE00EB" w:rsidP="00DE00EB">
      <w:pPr>
        <w:rPr>
          <w:lang w:val="es-ES_tradnl" w:eastAsia="ja-JP"/>
        </w:rPr>
      </w:pPr>
      <w:r w:rsidRPr="00DE00EB">
        <w:rPr>
          <w:lang w:val="es-ES_tradnl" w:eastAsia="ja-JP"/>
        </w:rPr>
        <w:t>En este documento se especifican los requisitos y consideraciones técnicas para el servicio de señal de llamada personalizada (CRS) tanto en el dominio PS como en el CS, y especialmente el soporte de las características de itinerancia e interoperabilidad.</w:t>
      </w:r>
    </w:p>
    <w:p w:rsidR="00DE00EB" w:rsidRPr="00DE00EB" w:rsidRDefault="00DE00EB" w:rsidP="00DE00EB">
      <w:pPr>
        <w:pStyle w:val="Heading5"/>
        <w:rPr>
          <w:lang w:val="es-ES_tradnl"/>
        </w:rPr>
      </w:pPr>
      <w:r w:rsidRPr="00DE00EB">
        <w:rPr>
          <w:lang w:val="es-ES_tradnl"/>
        </w:rPr>
        <w:t>1.2.2.2.40</w:t>
      </w:r>
      <w:r w:rsidR="00D748FB">
        <w:rPr>
          <w:lang w:val="es-ES_tradnl"/>
        </w:rPr>
        <w:tab/>
      </w:r>
      <w:r w:rsidR="00D748FB">
        <w:rPr>
          <w:lang w:val="es-ES_tradnl"/>
        </w:rPr>
        <w:tab/>
        <w:t xml:space="preserve">TS </w:t>
      </w:r>
      <w:r w:rsidRPr="00DE00EB">
        <w:rPr>
          <w:lang w:val="es-ES_tradnl"/>
        </w:rPr>
        <w:t>22.220</w:t>
      </w:r>
    </w:p>
    <w:p w:rsidR="00DE00EB" w:rsidRPr="008E064C" w:rsidRDefault="00DE00EB" w:rsidP="003803D4">
      <w:pPr>
        <w:pStyle w:val="Headingb"/>
        <w:rPr>
          <w:lang w:val="es-ES_tradnl"/>
        </w:rPr>
      </w:pPr>
      <w:r w:rsidRPr="008E064C">
        <w:rPr>
          <w:lang w:val="es-ES_tradnl"/>
        </w:rPr>
        <w:t>Requisitos de servicio para el NodoB originario (HNB) y el eNodoB originario (HeNB)</w:t>
      </w:r>
    </w:p>
    <w:p w:rsidR="00DE00EB" w:rsidRPr="00DE00EB" w:rsidRDefault="00DE00EB" w:rsidP="00DE00EB">
      <w:pPr>
        <w:rPr>
          <w:lang w:val="es-ES_tradnl" w:eastAsia="ja-JP"/>
        </w:rPr>
      </w:pPr>
      <w:r w:rsidRPr="00DE00EB">
        <w:rPr>
          <w:lang w:val="es-ES_tradnl" w:eastAsia="ja-JP"/>
        </w:rPr>
        <w:t>En esta especificación se definen los requisitos de servicio para las funcionalidades básicas destinadas a soportar el NodoB originario (HNB) y el eNodoB originario (HeNB) – denominados conjuntamente H(e)NB – y las funcionalidades adicionales que permitirán a los operadores móviles prestar servicios más avanzados así como mejorar la percepción del usuario.</w:t>
      </w:r>
    </w:p>
    <w:p w:rsidR="00DE00EB" w:rsidRPr="00DE00EB" w:rsidRDefault="00DE00EB" w:rsidP="00DE00EB">
      <w:pPr>
        <w:pStyle w:val="Heading5"/>
        <w:rPr>
          <w:lang w:val="es-ES_tradnl"/>
        </w:rPr>
      </w:pPr>
      <w:r w:rsidRPr="00DE00EB">
        <w:rPr>
          <w:lang w:val="es-ES_tradnl"/>
        </w:rPr>
        <w:lastRenderedPageBreak/>
        <w:t>1.2.2.2.41</w:t>
      </w:r>
      <w:r w:rsidR="00D748FB">
        <w:rPr>
          <w:lang w:val="es-ES_tradnl"/>
        </w:rPr>
        <w:tab/>
      </w:r>
      <w:r w:rsidR="00D748FB">
        <w:rPr>
          <w:lang w:val="es-ES_tradnl"/>
        </w:rPr>
        <w:tab/>
        <w:t xml:space="preserve">TS </w:t>
      </w:r>
      <w:r w:rsidRPr="00DE00EB">
        <w:rPr>
          <w:lang w:val="es-ES_tradnl"/>
        </w:rPr>
        <w:t>22.228</w:t>
      </w:r>
    </w:p>
    <w:p w:rsidR="00DE00EB" w:rsidRPr="00EA4A11" w:rsidRDefault="00DE00EB" w:rsidP="003803D4">
      <w:pPr>
        <w:pStyle w:val="Headingb"/>
        <w:rPr>
          <w:lang w:val="es-ES_tradnl"/>
        </w:rPr>
      </w:pPr>
      <w:r w:rsidRPr="00EA4A11">
        <w:rPr>
          <w:lang w:val="es-ES_tradnl"/>
        </w:rPr>
        <w:t>Subsistema de multimedios IP etapa 1</w:t>
      </w:r>
    </w:p>
    <w:p w:rsidR="00DE00EB" w:rsidRPr="00DE00EB" w:rsidRDefault="00DE00EB" w:rsidP="00DE00EB">
      <w:pPr>
        <w:rPr>
          <w:lang w:val="es-ES_tradnl" w:eastAsia="ja-JP"/>
        </w:rPr>
      </w:pPr>
      <w:r w:rsidRPr="00DE00EB">
        <w:rPr>
          <w:lang w:val="es-ES_tradnl" w:eastAsia="ja-JP"/>
        </w:rPr>
        <w:t>En esta especificación se describen todos los servicios de multimedios IP ofrecidos por los sistemas UMTS y los sistemas de la segunda generación.</w:t>
      </w:r>
    </w:p>
    <w:p w:rsidR="00DE00EB" w:rsidRPr="00DE00EB" w:rsidRDefault="00DE00EB" w:rsidP="00DE00EB">
      <w:pPr>
        <w:pStyle w:val="Heading5"/>
        <w:rPr>
          <w:lang w:val="es-ES_tradnl"/>
        </w:rPr>
      </w:pPr>
      <w:r w:rsidRPr="00DE00EB">
        <w:rPr>
          <w:lang w:val="es-ES_tradnl"/>
        </w:rPr>
        <w:t>1.2.2.2.42</w:t>
      </w:r>
      <w:r w:rsidR="00D748FB">
        <w:rPr>
          <w:lang w:val="es-ES_tradnl"/>
        </w:rPr>
        <w:tab/>
      </w:r>
      <w:r w:rsidR="00D748FB">
        <w:rPr>
          <w:lang w:val="es-ES_tradnl"/>
        </w:rPr>
        <w:tab/>
        <w:t xml:space="preserve">TS </w:t>
      </w:r>
      <w:r w:rsidRPr="00DE00EB">
        <w:rPr>
          <w:lang w:val="es-ES_tradnl"/>
        </w:rPr>
        <w:t>22.234</w:t>
      </w:r>
    </w:p>
    <w:p w:rsidR="00DE00EB" w:rsidRPr="00EA4A11" w:rsidRDefault="00DE00EB" w:rsidP="003803D4">
      <w:pPr>
        <w:pStyle w:val="Headingb"/>
        <w:rPr>
          <w:lang w:val="es-ES_tradnl"/>
        </w:rPr>
      </w:pPr>
      <w:r w:rsidRPr="00EA4A11">
        <w:rPr>
          <w:lang w:val="es-ES_tradnl"/>
        </w:rPr>
        <w:t>Requisitos del sistema 3GPP para el interfuncionamiento de la red de área local inalámbrica (WLAN)</w:t>
      </w:r>
    </w:p>
    <w:p w:rsidR="00DE00EB" w:rsidRPr="00DE00EB" w:rsidRDefault="00DE00EB" w:rsidP="00DE00EB">
      <w:pPr>
        <w:rPr>
          <w:lang w:val="es-ES_tradnl" w:eastAsia="ja-JP"/>
        </w:rPr>
      </w:pPr>
      <w:r w:rsidRPr="00DE00EB">
        <w:rPr>
          <w:lang w:val="es-ES_tradnl" w:eastAsia="ja-JP"/>
        </w:rPr>
        <w:t>En este documento se especifican los requisitos funcionales del sistema 3GPP para el interfuncionamiento de la WLAN con el sistema 3GPP. Se ofrecen directrices para los operadores de WLAN que pretendan ofrecer la capacidad de interfuncionamiento de la WLAN.</w:t>
      </w:r>
    </w:p>
    <w:p w:rsidR="00DE00EB" w:rsidRPr="00DE00EB" w:rsidRDefault="00DE00EB" w:rsidP="00DE00EB">
      <w:pPr>
        <w:pStyle w:val="Heading5"/>
        <w:rPr>
          <w:lang w:val="es-ES_tradnl"/>
        </w:rPr>
      </w:pPr>
      <w:r w:rsidRPr="00DE00EB">
        <w:rPr>
          <w:lang w:val="es-ES_tradnl"/>
        </w:rPr>
        <w:t>1.2.2.2.43</w:t>
      </w:r>
      <w:r w:rsidR="00D748FB">
        <w:rPr>
          <w:lang w:val="es-ES_tradnl"/>
        </w:rPr>
        <w:tab/>
      </w:r>
      <w:r w:rsidR="00D748FB">
        <w:rPr>
          <w:lang w:val="es-ES_tradnl"/>
        </w:rPr>
        <w:tab/>
        <w:t xml:space="preserve">TS </w:t>
      </w:r>
      <w:r w:rsidRPr="00DE00EB">
        <w:rPr>
          <w:lang w:val="es-ES_tradnl"/>
        </w:rPr>
        <w:t>22.268</w:t>
      </w:r>
    </w:p>
    <w:p w:rsidR="00DE00EB" w:rsidRPr="00EA4A11" w:rsidRDefault="00DE00EB" w:rsidP="003803D4">
      <w:pPr>
        <w:pStyle w:val="Headingb"/>
        <w:rPr>
          <w:lang w:val="es-ES_tradnl"/>
        </w:rPr>
      </w:pPr>
      <w:r w:rsidRPr="00EA4A11">
        <w:rPr>
          <w:lang w:val="es-ES_tradnl"/>
        </w:rPr>
        <w:t>Requisitos del sistema de alerta pública (PWS)</w:t>
      </w:r>
    </w:p>
    <w:p w:rsidR="00DE00EB" w:rsidRPr="00DE00EB" w:rsidRDefault="00DE00EB" w:rsidP="00DE00EB">
      <w:pPr>
        <w:rPr>
          <w:lang w:val="es-ES_tradnl" w:eastAsia="ja-JP"/>
        </w:rPr>
      </w:pPr>
      <w:r w:rsidRPr="00DE00EB">
        <w:rPr>
          <w:lang w:val="es-ES_tradnl" w:eastAsia="ja-JP"/>
        </w:rPr>
        <w:t>En este documento se contemplan los requisitos básicos para el PWS que son suficientes para ofrecer un servicio completo. En esta especificación técnica también se contemplan los requisitos adicionales para los sistemas de alerta de terremotos y tsunamis (ETWS) y el sistema de alertas móviles comerciales (CMAS).</w:t>
      </w:r>
    </w:p>
    <w:p w:rsidR="00DE00EB" w:rsidRPr="00DE00EB" w:rsidRDefault="00DE00EB" w:rsidP="00DE00EB">
      <w:pPr>
        <w:pStyle w:val="Heading5"/>
        <w:rPr>
          <w:lang w:val="es-ES_tradnl"/>
        </w:rPr>
      </w:pPr>
      <w:r w:rsidRPr="00DE00EB">
        <w:rPr>
          <w:lang w:val="es-ES_tradnl"/>
        </w:rPr>
        <w:t>1.2.2.2.44</w:t>
      </w:r>
      <w:r w:rsidR="00D748FB">
        <w:rPr>
          <w:lang w:val="es-ES_tradnl"/>
        </w:rPr>
        <w:tab/>
      </w:r>
      <w:r w:rsidR="00D748FB">
        <w:rPr>
          <w:lang w:val="es-ES_tradnl"/>
        </w:rPr>
        <w:tab/>
        <w:t xml:space="preserve">TS </w:t>
      </w:r>
      <w:r w:rsidRPr="00DE00EB">
        <w:rPr>
          <w:lang w:val="es-ES_tradnl"/>
        </w:rPr>
        <w:t>22.278</w:t>
      </w:r>
    </w:p>
    <w:p w:rsidR="00DE00EB" w:rsidRPr="00EA4A11" w:rsidRDefault="00DE00EB" w:rsidP="003803D4">
      <w:pPr>
        <w:pStyle w:val="Headingb"/>
        <w:rPr>
          <w:lang w:val="es-ES_tradnl"/>
        </w:rPr>
      </w:pPr>
      <w:r w:rsidRPr="00EA4A11">
        <w:rPr>
          <w:lang w:val="es-ES_tradnl"/>
        </w:rPr>
        <w:t>Requisitos del servicio para el sistema de paquetes evolucionados (EPS)</w:t>
      </w:r>
    </w:p>
    <w:p w:rsidR="00DE00EB" w:rsidRPr="00DE00EB" w:rsidRDefault="00DE00EB" w:rsidP="00DE00EB">
      <w:pPr>
        <w:rPr>
          <w:lang w:val="es-ES_tradnl" w:eastAsia="ja-JP"/>
        </w:rPr>
      </w:pPr>
      <w:r w:rsidRPr="00DE00EB">
        <w:rPr>
          <w:lang w:val="es-ES_tradnl" w:eastAsia="ja-JP"/>
        </w:rPr>
        <w:t>En este documento se describen los requisitos del servicio para el sistema de paquetes evolucionado.</w:t>
      </w:r>
    </w:p>
    <w:p w:rsidR="00DE00EB" w:rsidRPr="00DE00EB" w:rsidRDefault="00DE00EB" w:rsidP="00DE00EB">
      <w:pPr>
        <w:pStyle w:val="Heading5"/>
        <w:rPr>
          <w:lang w:val="es-ES_tradnl"/>
        </w:rPr>
      </w:pPr>
      <w:r w:rsidRPr="00DE00EB">
        <w:rPr>
          <w:lang w:val="es-ES_tradnl"/>
        </w:rPr>
        <w:t>1.2.2.2.45</w:t>
      </w:r>
      <w:r w:rsidR="00D748FB">
        <w:rPr>
          <w:lang w:val="es-ES_tradnl"/>
        </w:rPr>
        <w:tab/>
      </w:r>
      <w:r w:rsidR="00D748FB">
        <w:rPr>
          <w:lang w:val="es-ES_tradnl"/>
        </w:rPr>
        <w:tab/>
        <w:t xml:space="preserve">TS </w:t>
      </w:r>
      <w:r w:rsidRPr="00DE00EB">
        <w:rPr>
          <w:lang w:val="es-ES_tradnl"/>
        </w:rPr>
        <w:t>22.279</w:t>
      </w:r>
    </w:p>
    <w:p w:rsidR="00DE00EB" w:rsidRPr="00EA4A11" w:rsidRDefault="00DE00EB" w:rsidP="003803D4">
      <w:pPr>
        <w:pStyle w:val="Headingb"/>
        <w:rPr>
          <w:lang w:val="es-ES_tradnl"/>
        </w:rPr>
      </w:pPr>
      <w:r w:rsidRPr="00EA4A11">
        <w:rPr>
          <w:lang w:val="es-ES_tradnl"/>
        </w:rPr>
        <w:t>Combinación de sesiones de conmutación de circuitos (CS) y del subsistema de multimedios IP (IMS); etapa 1</w:t>
      </w:r>
    </w:p>
    <w:p w:rsidR="00DE00EB" w:rsidRPr="00DE00EB" w:rsidRDefault="00DE00EB" w:rsidP="00DE00EB">
      <w:pPr>
        <w:rPr>
          <w:lang w:val="es-ES_tradnl" w:eastAsia="ja-JP"/>
        </w:rPr>
      </w:pPr>
      <w:r w:rsidRPr="00DE00EB">
        <w:rPr>
          <w:lang w:val="es-ES_tradnl" w:eastAsia="ja-JP"/>
        </w:rPr>
        <w:t>En este documento se especifican los requisitos de servicio para la combinación de servicios CS e IMS mediante una llamada de voz CS o multimedios CS conjuntamente con una sesión IMS.</w:t>
      </w:r>
    </w:p>
    <w:p w:rsidR="00DE00EB" w:rsidRPr="00DE00EB" w:rsidRDefault="00DE00EB" w:rsidP="00DE00EB">
      <w:pPr>
        <w:pStyle w:val="Heading5"/>
        <w:rPr>
          <w:lang w:val="es-ES_tradnl"/>
        </w:rPr>
      </w:pPr>
      <w:r w:rsidRPr="00DE00EB">
        <w:rPr>
          <w:lang w:val="es-ES_tradnl"/>
        </w:rPr>
        <w:t>1.2.2.2.46</w:t>
      </w:r>
      <w:r w:rsidR="00D748FB">
        <w:rPr>
          <w:lang w:val="es-ES_tradnl"/>
        </w:rPr>
        <w:tab/>
      </w:r>
      <w:r w:rsidR="00D748FB">
        <w:rPr>
          <w:lang w:val="es-ES_tradnl"/>
        </w:rPr>
        <w:tab/>
        <w:t xml:space="preserve">TS </w:t>
      </w:r>
      <w:r w:rsidRPr="00DE00EB">
        <w:rPr>
          <w:lang w:val="es-ES_tradnl"/>
        </w:rPr>
        <w:t>22.368</w:t>
      </w:r>
    </w:p>
    <w:p w:rsidR="00DE00EB" w:rsidRPr="00EA4A11" w:rsidRDefault="00DE00EB" w:rsidP="003803D4">
      <w:pPr>
        <w:pStyle w:val="Headingb"/>
        <w:rPr>
          <w:lang w:val="es-ES_tradnl"/>
        </w:rPr>
      </w:pPr>
      <w:r w:rsidRPr="00EA4A11">
        <w:rPr>
          <w:lang w:val="es-ES_tradnl"/>
        </w:rPr>
        <w:t>Requisitos del servicio para las comunicaciones tipo máquina (MTC); etapa 1</w:t>
      </w:r>
    </w:p>
    <w:p w:rsidR="00DE00EB" w:rsidRPr="00DE00EB" w:rsidRDefault="00DE00EB" w:rsidP="00DE00EB">
      <w:pPr>
        <w:rPr>
          <w:lang w:val="es-ES_tradnl" w:eastAsia="ja-JP"/>
        </w:rPr>
      </w:pPr>
      <w:r w:rsidRPr="00DE00EB">
        <w:rPr>
          <w:lang w:val="es-ES_tradnl" w:eastAsia="ja-JP"/>
        </w:rPr>
        <w:t>En este documento se especifican los requisitos del servicio para las mejoras de la red correspondientes a las comunicaciones tipo máquina. En particular:</w:t>
      </w:r>
    </w:p>
    <w:p w:rsidR="00DE00EB" w:rsidRPr="00DE00EB" w:rsidRDefault="00DE00EB" w:rsidP="00DE00EB">
      <w:pPr>
        <w:pStyle w:val="enumlev1"/>
        <w:rPr>
          <w:lang w:val="es-ES_tradnl"/>
        </w:rPr>
      </w:pPr>
      <w:r w:rsidRPr="00DE00EB">
        <w:rPr>
          <w:lang w:val="es-ES_tradnl"/>
        </w:rPr>
        <w:t>–</w:t>
      </w:r>
      <w:r w:rsidRPr="00DE00EB">
        <w:rPr>
          <w:lang w:val="es-ES_tradnl"/>
        </w:rPr>
        <w:tab/>
        <w:t>se identifican y especifican los requisitos generales para las comunicaciones tipo máquina;</w:t>
      </w:r>
    </w:p>
    <w:p w:rsidR="00DE00EB" w:rsidRPr="00DE00EB" w:rsidRDefault="00DE00EB" w:rsidP="00DE00EB">
      <w:pPr>
        <w:pStyle w:val="enumlev1"/>
        <w:rPr>
          <w:lang w:val="es-ES_tradnl"/>
        </w:rPr>
      </w:pPr>
      <w:r w:rsidRPr="00DE00EB">
        <w:rPr>
          <w:lang w:val="es-ES_tradnl"/>
        </w:rPr>
        <w:t>–</w:t>
      </w:r>
      <w:r w:rsidRPr="00DE00EB">
        <w:rPr>
          <w:lang w:val="es-ES_tradnl"/>
        </w:rPr>
        <w:tab/>
        <w:t>se identifican los aspectos del servicio en los que sea necesario introducir mejoras en la red (con respecto a los actuales servicios orientados a la comunicación entre personas) para atender a la naturaleza específica de las comunicaciones tipo máquina;</w:t>
      </w:r>
    </w:p>
    <w:p w:rsidR="00DE00EB" w:rsidRPr="00DE00EB" w:rsidRDefault="00DE00EB" w:rsidP="00DE00EB">
      <w:pPr>
        <w:pStyle w:val="enumlev1"/>
        <w:rPr>
          <w:lang w:val="es-ES_tradnl"/>
        </w:rPr>
      </w:pPr>
      <w:r w:rsidRPr="00DE00EB">
        <w:rPr>
          <w:lang w:val="es-ES_tradnl"/>
        </w:rPr>
        <w:t>–</w:t>
      </w:r>
      <w:r w:rsidRPr="00DE00EB">
        <w:rPr>
          <w:lang w:val="es-ES_tradnl"/>
        </w:rPr>
        <w:tab/>
        <w:t>se especifican los requisitos de las comunicaciones tipo máquina para los aspectos del servicio en la que se necesitan mejoras de la red para la comunicación tipo máquina.</w:t>
      </w:r>
    </w:p>
    <w:p w:rsidR="00DE00EB" w:rsidRPr="00DE00EB" w:rsidRDefault="00DE00EB" w:rsidP="00DE00EB">
      <w:pPr>
        <w:pStyle w:val="Heading5"/>
        <w:rPr>
          <w:lang w:val="es-ES_tradnl"/>
        </w:rPr>
      </w:pPr>
      <w:r w:rsidRPr="00DE00EB">
        <w:rPr>
          <w:lang w:val="es-ES_tradnl"/>
        </w:rPr>
        <w:t>1.2.2.2.47</w:t>
      </w:r>
      <w:r w:rsidR="00D748FB">
        <w:rPr>
          <w:lang w:val="es-ES_tradnl"/>
        </w:rPr>
        <w:tab/>
      </w:r>
      <w:r w:rsidR="00D748FB">
        <w:rPr>
          <w:lang w:val="es-ES_tradnl"/>
        </w:rPr>
        <w:tab/>
        <w:t xml:space="preserve">TS </w:t>
      </w:r>
      <w:r w:rsidRPr="00DE00EB">
        <w:rPr>
          <w:lang w:val="es-ES_tradnl"/>
        </w:rPr>
        <w:t>23.002</w:t>
      </w:r>
    </w:p>
    <w:p w:rsidR="00DE00EB" w:rsidRPr="00EA4A11" w:rsidRDefault="00DE00EB" w:rsidP="003803D4">
      <w:pPr>
        <w:pStyle w:val="Headingb"/>
        <w:rPr>
          <w:lang w:val="es-ES_tradnl"/>
        </w:rPr>
      </w:pPr>
      <w:r w:rsidRPr="00EA4A11">
        <w:rPr>
          <w:lang w:val="es-ES_tradnl"/>
        </w:rPr>
        <w:t>Arquitectura de red</w:t>
      </w:r>
    </w:p>
    <w:p w:rsidR="00DE00EB" w:rsidRPr="00DE00EB" w:rsidRDefault="00DE00EB" w:rsidP="00DE00EB">
      <w:pPr>
        <w:rPr>
          <w:lang w:val="es-ES_tradnl" w:eastAsia="ja-JP"/>
        </w:rPr>
      </w:pPr>
      <w:r w:rsidRPr="00DE00EB">
        <w:rPr>
          <w:lang w:val="es-ES_tradnl" w:eastAsia="ja-JP"/>
        </w:rPr>
        <w:t>En esta especificación se describen las posibles arquitecturas del sistema móvil.</w:t>
      </w:r>
    </w:p>
    <w:p w:rsidR="00DE00EB" w:rsidRPr="00DE00EB" w:rsidRDefault="00DE00EB" w:rsidP="00DE00EB">
      <w:pPr>
        <w:pStyle w:val="Heading5"/>
        <w:rPr>
          <w:lang w:val="es-ES_tradnl"/>
        </w:rPr>
      </w:pPr>
      <w:r w:rsidRPr="00DE00EB">
        <w:rPr>
          <w:lang w:val="es-ES_tradnl"/>
        </w:rPr>
        <w:lastRenderedPageBreak/>
        <w:t>1.2.2.2.48</w:t>
      </w:r>
      <w:r w:rsidR="00D748FB">
        <w:rPr>
          <w:lang w:val="es-ES_tradnl"/>
        </w:rPr>
        <w:tab/>
      </w:r>
      <w:r w:rsidR="00D748FB">
        <w:rPr>
          <w:lang w:val="es-ES_tradnl"/>
        </w:rPr>
        <w:tab/>
        <w:t xml:space="preserve">TS </w:t>
      </w:r>
      <w:r w:rsidRPr="00DE00EB">
        <w:rPr>
          <w:lang w:val="es-ES_tradnl"/>
        </w:rPr>
        <w:t>23.003</w:t>
      </w:r>
    </w:p>
    <w:p w:rsidR="00DE00EB" w:rsidRPr="00EA4A11" w:rsidRDefault="00DE00EB" w:rsidP="003803D4">
      <w:pPr>
        <w:pStyle w:val="Headingb"/>
        <w:rPr>
          <w:lang w:val="es-ES_tradnl"/>
        </w:rPr>
      </w:pPr>
      <w:r w:rsidRPr="00EA4A11">
        <w:rPr>
          <w:lang w:val="es-ES_tradnl"/>
        </w:rPr>
        <w:t>Numeración, direccionamiento e identificación</w:t>
      </w:r>
    </w:p>
    <w:p w:rsidR="00DE00EB" w:rsidRPr="00DE00EB" w:rsidRDefault="00DE00EB" w:rsidP="00DE00EB">
      <w:pPr>
        <w:rPr>
          <w:lang w:val="es-ES_tradnl" w:eastAsia="ja-JP"/>
        </w:rPr>
      </w:pPr>
      <w:r w:rsidRPr="00DE00EB">
        <w:rPr>
          <w:lang w:val="es-ES_tradnl" w:eastAsia="ja-JP"/>
        </w:rPr>
        <w:t>En este documento se define el propósito principal y la utilización de las identidades del equipo de la estación móvil internacional (IMEI) en el ámbito del sistema de telecomunicaciones celulares digitales y el sistema 3GPP.</w:t>
      </w:r>
    </w:p>
    <w:p w:rsidR="00DE00EB" w:rsidRPr="00DE00EB" w:rsidRDefault="00DE00EB" w:rsidP="00DE00EB">
      <w:pPr>
        <w:pStyle w:val="Heading5"/>
        <w:rPr>
          <w:lang w:val="es-ES_tradnl"/>
        </w:rPr>
      </w:pPr>
      <w:r w:rsidRPr="00DE00EB">
        <w:rPr>
          <w:lang w:val="es-ES_tradnl"/>
        </w:rPr>
        <w:t>1.2.2.2.49</w:t>
      </w:r>
      <w:r w:rsidR="00D748FB">
        <w:rPr>
          <w:lang w:val="es-ES_tradnl"/>
        </w:rPr>
        <w:tab/>
      </w:r>
      <w:r w:rsidR="00D748FB">
        <w:rPr>
          <w:lang w:val="es-ES_tradnl"/>
        </w:rPr>
        <w:tab/>
        <w:t xml:space="preserve">TS </w:t>
      </w:r>
      <w:r w:rsidRPr="00DE00EB">
        <w:rPr>
          <w:lang w:val="es-ES_tradnl"/>
        </w:rPr>
        <w:t>23.007</w:t>
      </w:r>
    </w:p>
    <w:p w:rsidR="00DE00EB" w:rsidRPr="00EA4A11" w:rsidRDefault="00DE00EB" w:rsidP="003803D4">
      <w:pPr>
        <w:pStyle w:val="Headingb"/>
        <w:rPr>
          <w:lang w:val="es-ES_tradnl"/>
        </w:rPr>
      </w:pPr>
      <w:r w:rsidRPr="00EA4A11">
        <w:rPr>
          <w:lang w:val="es-ES_tradnl"/>
        </w:rPr>
        <w:t>Procedimientos de restauración</w:t>
      </w:r>
    </w:p>
    <w:p w:rsidR="00DE00EB" w:rsidRPr="00DE00EB" w:rsidRDefault="00DE00EB" w:rsidP="00DE00EB">
      <w:pPr>
        <w:rPr>
          <w:lang w:val="es-ES_tradnl" w:eastAsia="ja-JP"/>
        </w:rPr>
      </w:pPr>
      <w:r w:rsidRPr="00DE00EB">
        <w:rPr>
          <w:lang w:val="es-ES_tradnl" w:eastAsia="ja-JP"/>
        </w:rPr>
        <w:t>En el funcionamiento normal, los datos almacenados en los registros locales se actualizan automáticamente; la principal información almacenada en un registro de posición define la ubicación de cada estación móvil y los datos de abonado necesarios para manejar el tráfico de cada abonado móvil. La pérdida o corrupción de estos datos degradaría gravemente el servicio prestado a los abonados móviles; por este motivo es necesario definir procedimientos que limiten los efectos de la avería de un registro local y permitan restaurar automáticamente los datos del registro de posición. En este documento se definen los procedimientos necesarios.</w:t>
      </w:r>
    </w:p>
    <w:p w:rsidR="00DE00EB" w:rsidRPr="00DE00EB" w:rsidRDefault="00DE00EB" w:rsidP="00DE00EB">
      <w:pPr>
        <w:pStyle w:val="Heading5"/>
        <w:rPr>
          <w:lang w:val="es-ES_tradnl"/>
        </w:rPr>
      </w:pPr>
      <w:r w:rsidRPr="00DE00EB">
        <w:rPr>
          <w:lang w:val="es-ES_tradnl"/>
        </w:rPr>
        <w:t>1.2.2.2.50</w:t>
      </w:r>
      <w:r w:rsidR="00D748FB">
        <w:rPr>
          <w:lang w:val="es-ES_tradnl"/>
        </w:rPr>
        <w:tab/>
      </w:r>
      <w:r w:rsidR="00D748FB">
        <w:rPr>
          <w:lang w:val="es-ES_tradnl"/>
        </w:rPr>
        <w:tab/>
        <w:t xml:space="preserve">TS </w:t>
      </w:r>
      <w:r w:rsidRPr="00DE00EB">
        <w:rPr>
          <w:lang w:val="es-ES_tradnl"/>
        </w:rPr>
        <w:t>23.008</w:t>
      </w:r>
    </w:p>
    <w:p w:rsidR="00DE00EB" w:rsidRPr="00EA4A11" w:rsidRDefault="00DE00EB" w:rsidP="003803D4">
      <w:pPr>
        <w:pStyle w:val="Headingb"/>
        <w:rPr>
          <w:lang w:val="es-ES_tradnl"/>
        </w:rPr>
      </w:pPr>
      <w:r w:rsidRPr="00EA4A11">
        <w:rPr>
          <w:lang w:val="es-ES_tradnl"/>
        </w:rPr>
        <w:t>Organización de los datos del abonado</w:t>
      </w:r>
    </w:p>
    <w:p w:rsidR="00DE00EB" w:rsidRPr="00DE00EB" w:rsidRDefault="00DE00EB" w:rsidP="00DE00EB">
      <w:pPr>
        <w:rPr>
          <w:lang w:val="es-ES_tradnl" w:eastAsia="ja-JP"/>
        </w:rPr>
      </w:pPr>
      <w:r w:rsidRPr="00DE00EB">
        <w:rPr>
          <w:lang w:val="es-ES_tradnl" w:eastAsia="ja-JP"/>
        </w:rPr>
        <w:t>En este documento se ofrecen detalles relativos a la información que debe almacenarse en los servidores del abonado originario, los registros de localización de visitantes, los nodos de soporte GPRS y la función de control de sesión de llamadas (CSCF) relativos al abonado móvil.</w:t>
      </w:r>
    </w:p>
    <w:p w:rsidR="00DE00EB" w:rsidRPr="00DE00EB" w:rsidRDefault="00DE00EB" w:rsidP="00DE00EB">
      <w:pPr>
        <w:pStyle w:val="Heading5"/>
        <w:rPr>
          <w:lang w:val="es-ES_tradnl"/>
        </w:rPr>
      </w:pPr>
      <w:r w:rsidRPr="00DE00EB">
        <w:rPr>
          <w:lang w:val="es-ES_tradnl"/>
        </w:rPr>
        <w:t>1.2.2.2.51</w:t>
      </w:r>
      <w:r w:rsidR="00D748FB">
        <w:rPr>
          <w:lang w:val="es-ES_tradnl"/>
        </w:rPr>
        <w:tab/>
      </w:r>
      <w:r w:rsidR="00D748FB">
        <w:rPr>
          <w:lang w:val="es-ES_tradnl"/>
        </w:rPr>
        <w:tab/>
        <w:t xml:space="preserve">TS </w:t>
      </w:r>
      <w:r w:rsidRPr="00DE00EB">
        <w:rPr>
          <w:lang w:val="es-ES_tradnl"/>
        </w:rPr>
        <w:t>23.011</w:t>
      </w:r>
    </w:p>
    <w:p w:rsidR="00DE00EB" w:rsidRPr="00EA4A11" w:rsidRDefault="00DE00EB" w:rsidP="003803D4">
      <w:pPr>
        <w:pStyle w:val="Headingb"/>
        <w:rPr>
          <w:lang w:val="es-ES_tradnl"/>
        </w:rPr>
      </w:pPr>
      <w:r w:rsidRPr="00EA4A11">
        <w:rPr>
          <w:lang w:val="es-ES_tradnl"/>
        </w:rPr>
        <w:t>Realización técnica de los servicios suplementarios</w:t>
      </w:r>
    </w:p>
    <w:p w:rsidR="00DE00EB" w:rsidRPr="00DE00EB" w:rsidRDefault="00DE00EB" w:rsidP="00DE00EB">
      <w:pPr>
        <w:rPr>
          <w:lang w:val="es-ES_tradnl" w:eastAsia="ja-JP"/>
        </w:rPr>
      </w:pPr>
      <w:r w:rsidRPr="00DE00EB">
        <w:rPr>
          <w:lang w:val="es-ES_tradnl" w:eastAsia="ja-JP"/>
        </w:rPr>
        <w:t xml:space="preserve">En este documento se describen los aspectos generales de la realización de los servicios suplementarios en el sistema 3GPP desde un punto de vista técnico. En 3GPP TS 23.072 figura la descripción de la implementación técnica de servicios suplementarios específicos. </w:t>
      </w:r>
    </w:p>
    <w:p w:rsidR="00DE00EB" w:rsidRPr="00DE00EB" w:rsidRDefault="00DE00EB" w:rsidP="00DE00EB">
      <w:pPr>
        <w:rPr>
          <w:lang w:val="es-ES_tradnl" w:eastAsia="ja-JP"/>
        </w:rPr>
      </w:pPr>
      <w:r w:rsidRPr="00DE00EB">
        <w:rPr>
          <w:lang w:val="es-ES_tradnl" w:eastAsia="ja-JP"/>
        </w:rPr>
        <w:t xml:space="preserve">Todos los servicios suplementarios pueden necesitar señalización en el trayecto radioeléctrico. En el caso de determinados servicios suplementarios, es necesario transmitir la información entre el registro de posiciones propio (HLR), el registro de posición de visitantes (VLR), el centro de conmutación de servicios móviles (MSC) y el nodo de soporte de servicio GPRS (SGSN). Los procedimientos de señalización para esa transmisión de información se definen en 3GPP TS 29.002. </w:t>
      </w:r>
    </w:p>
    <w:p w:rsidR="00DE00EB" w:rsidRPr="00DE00EB" w:rsidRDefault="00DE00EB" w:rsidP="00DE00EB">
      <w:pPr>
        <w:pStyle w:val="Heading5"/>
        <w:rPr>
          <w:lang w:val="es-ES_tradnl"/>
        </w:rPr>
      </w:pPr>
      <w:r w:rsidRPr="00DE00EB">
        <w:rPr>
          <w:lang w:val="es-ES_tradnl"/>
        </w:rPr>
        <w:t>1.2.2.2.52</w:t>
      </w:r>
      <w:r w:rsidR="00D748FB">
        <w:rPr>
          <w:lang w:val="es-ES_tradnl"/>
        </w:rPr>
        <w:tab/>
      </w:r>
      <w:r w:rsidR="00D748FB">
        <w:rPr>
          <w:lang w:val="es-ES_tradnl"/>
        </w:rPr>
        <w:tab/>
        <w:t xml:space="preserve">TS </w:t>
      </w:r>
      <w:r w:rsidRPr="00DE00EB">
        <w:rPr>
          <w:lang w:val="es-ES_tradnl"/>
        </w:rPr>
        <w:t>23.018</w:t>
      </w:r>
    </w:p>
    <w:p w:rsidR="00DE00EB" w:rsidRPr="00EA4A11" w:rsidRDefault="00DE00EB" w:rsidP="003803D4">
      <w:pPr>
        <w:pStyle w:val="Headingb"/>
        <w:rPr>
          <w:lang w:val="es-ES_tradnl"/>
        </w:rPr>
      </w:pPr>
      <w:r w:rsidRPr="00EA4A11">
        <w:rPr>
          <w:lang w:val="es-ES_tradnl"/>
        </w:rPr>
        <w:t>Manejo básico de la llamada; realización técnica</w:t>
      </w:r>
    </w:p>
    <w:p w:rsidR="00DE00EB" w:rsidRPr="00DE00EB" w:rsidRDefault="00DE00EB" w:rsidP="00DE00EB">
      <w:pPr>
        <w:rPr>
          <w:lang w:val="es-ES_tradnl" w:eastAsia="ja-JP"/>
        </w:rPr>
      </w:pPr>
      <w:r w:rsidRPr="00DE00EB">
        <w:rPr>
          <w:lang w:val="es-ES_tradnl" w:eastAsia="ja-JP"/>
        </w:rPr>
        <w:t>En este documento se especifica la realización técnica del manejo de las llamadas originadas por un abonado móvil UMTS o GSM y las llamadas dirigidas a un abonado móvil UMTS o GSM, hasta el momento del establecimiento de la llamada. También se especifica la liberación normal de la llamada tras el establecimiento. Se presenta asimismo un modelo de la llamada de origen troncal.</w:t>
      </w:r>
    </w:p>
    <w:p w:rsidR="00DE00EB" w:rsidRPr="00DE00EB" w:rsidRDefault="00DE00EB" w:rsidP="00DE00EB">
      <w:pPr>
        <w:pStyle w:val="Heading5"/>
        <w:rPr>
          <w:lang w:val="es-ES_tradnl"/>
        </w:rPr>
      </w:pPr>
      <w:r w:rsidRPr="00DE00EB">
        <w:rPr>
          <w:lang w:val="es-ES_tradnl"/>
        </w:rPr>
        <w:t>1.2.2.2.53</w:t>
      </w:r>
      <w:r w:rsidR="00D748FB">
        <w:rPr>
          <w:lang w:val="es-ES_tradnl"/>
        </w:rPr>
        <w:tab/>
      </w:r>
      <w:r w:rsidR="00D748FB">
        <w:rPr>
          <w:lang w:val="es-ES_tradnl"/>
        </w:rPr>
        <w:tab/>
        <w:t xml:space="preserve">TS </w:t>
      </w:r>
      <w:r w:rsidRPr="00DE00EB">
        <w:rPr>
          <w:lang w:val="es-ES_tradnl"/>
        </w:rPr>
        <w:t>23.034</w:t>
      </w:r>
    </w:p>
    <w:p w:rsidR="00DE00EB" w:rsidRPr="00EA4A11" w:rsidRDefault="00DE00EB" w:rsidP="003803D4">
      <w:pPr>
        <w:pStyle w:val="Headingb"/>
        <w:rPr>
          <w:lang w:val="es-ES_tradnl"/>
        </w:rPr>
      </w:pPr>
      <w:r w:rsidRPr="00EA4A11">
        <w:rPr>
          <w:lang w:val="es-ES_tradnl"/>
        </w:rPr>
        <w:t>Datos con conmutación de circuitos a alta velocidad</w:t>
      </w:r>
      <w:r w:rsidRPr="00EA4A11" w:rsidDel="004B3838">
        <w:rPr>
          <w:lang w:val="es-ES_tradnl"/>
        </w:rPr>
        <w:t xml:space="preserve"> </w:t>
      </w:r>
      <w:r w:rsidRPr="00EA4A11">
        <w:rPr>
          <w:lang w:val="es-ES_tradnl"/>
        </w:rPr>
        <w:t>(HSCSD); etapa 2</w:t>
      </w:r>
    </w:p>
    <w:p w:rsidR="00DE00EB" w:rsidRPr="00DE00EB" w:rsidRDefault="00DE00EB" w:rsidP="00DE00EB">
      <w:pPr>
        <w:rPr>
          <w:lang w:val="es-ES_tradnl"/>
        </w:rPr>
      </w:pPr>
      <w:r w:rsidRPr="00DE00EB">
        <w:rPr>
          <w:lang w:val="es-ES_tradnl" w:eastAsia="ja-JP"/>
        </w:rPr>
        <w:t>En este documento se describe la etapa 2 de la descripción de un servicio de datos con conmutación</w:t>
      </w:r>
      <w:r w:rsidRPr="00DE00EB">
        <w:rPr>
          <w:lang w:val="es-ES_tradnl"/>
        </w:rPr>
        <w:t xml:space="preserve"> de circuitos a alta velocidad (HSCSD) en GSM/GERAN en modos </w:t>
      </w:r>
      <w:r w:rsidRPr="00DE00EB">
        <w:rPr>
          <w:i/>
          <w:iCs/>
          <w:lang w:val="es-ES_tradnl"/>
        </w:rPr>
        <w:t>A</w:t>
      </w:r>
      <w:r w:rsidRPr="00DE00EB">
        <w:rPr>
          <w:lang w:val="es-ES_tradnl"/>
        </w:rPr>
        <w:t>/</w:t>
      </w:r>
      <w:r w:rsidRPr="00DE00EB">
        <w:rPr>
          <w:i/>
          <w:iCs/>
          <w:lang w:val="es-ES_tradnl"/>
        </w:rPr>
        <w:t>G</w:t>
      </w:r>
      <w:r w:rsidRPr="00DE00EB">
        <w:rPr>
          <w:i/>
          <w:iCs/>
          <w:vertAlign w:val="subscript"/>
          <w:lang w:val="es-ES_tradnl"/>
        </w:rPr>
        <w:t>b</w:t>
      </w:r>
      <w:r w:rsidRPr="00DE00EB">
        <w:rPr>
          <w:lang w:val="es-ES_tradnl"/>
        </w:rPr>
        <w:t xml:space="preserve"> e </w:t>
      </w:r>
      <w:r w:rsidRPr="00DE00EB">
        <w:rPr>
          <w:i/>
          <w:iCs/>
          <w:lang w:val="es-ES_tradnl"/>
        </w:rPr>
        <w:t>I</w:t>
      </w:r>
      <w:r w:rsidRPr="00DE00EB">
        <w:rPr>
          <w:i/>
          <w:iCs/>
          <w:vertAlign w:val="subscript"/>
          <w:lang w:val="es-ES_tradnl"/>
        </w:rPr>
        <w:t>u</w:t>
      </w:r>
      <w:r w:rsidRPr="00DE00EB">
        <w:rPr>
          <w:lang w:val="es-ES_tradnl"/>
        </w:rPr>
        <w:t>. HSCSD utiliza el mecanismo de multiintervalos, es decir, múltiples canales de tráfico (/portadores) para la comunicación.</w:t>
      </w:r>
    </w:p>
    <w:p w:rsidR="00DE00EB" w:rsidRPr="00DE00EB" w:rsidRDefault="00DE00EB" w:rsidP="00DE00EB">
      <w:pPr>
        <w:rPr>
          <w:lang w:val="es-ES_tradnl"/>
        </w:rPr>
      </w:pPr>
      <w:r w:rsidRPr="00DE00EB">
        <w:rPr>
          <w:lang w:val="es-ES_tradnl"/>
        </w:rPr>
        <w:lastRenderedPageBreak/>
        <w:t xml:space="preserve">Además, en este documento se especifican algunos de los requisitos relacionados con el HSCSD para estaciones móviles multisistema que funcionan en el modo </w:t>
      </w:r>
      <w:r w:rsidRPr="00DE00EB">
        <w:rPr>
          <w:i/>
          <w:iCs/>
          <w:lang w:val="es-ES_tradnl"/>
        </w:rPr>
        <w:t>I</w:t>
      </w:r>
      <w:r w:rsidRPr="00DE00EB">
        <w:rPr>
          <w:i/>
          <w:iCs/>
          <w:vertAlign w:val="subscript"/>
          <w:lang w:val="es-ES_tradnl"/>
        </w:rPr>
        <w:t>u</w:t>
      </w:r>
      <w:r w:rsidRPr="00DE00EB">
        <w:rPr>
          <w:lang w:val="es-ES_tradnl"/>
        </w:rPr>
        <w:t xml:space="preserve"> de UTRAN. En la etapa 2 se identifican las capacidades funcionales y los flujos de información necesarios para soportar el servicio. Por otro lado, se identifican varias ubicaciones físicas po</w:t>
      </w:r>
      <w:r w:rsidR="003803D4">
        <w:rPr>
          <w:lang w:val="es-ES_tradnl"/>
        </w:rPr>
        <w:t>sibles para dichas capacidades.</w:t>
      </w:r>
    </w:p>
    <w:p w:rsidR="00DE00EB" w:rsidRPr="00DE00EB" w:rsidRDefault="00DE00EB" w:rsidP="00DE00EB">
      <w:pPr>
        <w:pStyle w:val="Heading5"/>
        <w:rPr>
          <w:lang w:val="es-ES_tradnl"/>
        </w:rPr>
      </w:pPr>
      <w:r w:rsidRPr="00DE00EB">
        <w:rPr>
          <w:lang w:val="es-ES_tradnl"/>
        </w:rPr>
        <w:t>1.2.2.2.54</w:t>
      </w:r>
      <w:r w:rsidR="00D748FB">
        <w:rPr>
          <w:lang w:val="es-ES_tradnl"/>
        </w:rPr>
        <w:tab/>
      </w:r>
      <w:r w:rsidR="00D748FB">
        <w:rPr>
          <w:lang w:val="es-ES_tradnl"/>
        </w:rPr>
        <w:tab/>
        <w:t xml:space="preserve">TS </w:t>
      </w:r>
      <w:r w:rsidRPr="00DE00EB">
        <w:rPr>
          <w:lang w:val="es-ES_tradnl"/>
        </w:rPr>
        <w:t>23.038</w:t>
      </w:r>
    </w:p>
    <w:p w:rsidR="00DE00EB" w:rsidRPr="00FD5160" w:rsidRDefault="00DE00EB" w:rsidP="003803D4">
      <w:pPr>
        <w:pStyle w:val="Headingb"/>
        <w:rPr>
          <w:lang w:val="es-ES_tradnl"/>
        </w:rPr>
      </w:pPr>
      <w:r w:rsidRPr="00FD5160">
        <w:rPr>
          <w:lang w:val="es-ES_tradnl"/>
        </w:rPr>
        <w:t>Alfabetos e información específica del idioma</w:t>
      </w:r>
    </w:p>
    <w:p w:rsidR="00DE00EB" w:rsidRPr="00DE00EB" w:rsidRDefault="00DE00EB" w:rsidP="00DE00EB">
      <w:pPr>
        <w:rPr>
          <w:lang w:val="es-ES_tradnl" w:eastAsia="ja-JP"/>
        </w:rPr>
      </w:pPr>
      <w:r w:rsidRPr="00DE00EB">
        <w:rPr>
          <w:lang w:val="es-ES_tradnl" w:eastAsia="ja-JP"/>
        </w:rPr>
        <w:t>En esta especificación se describen los requisitos específicos del idioma para los terminales, y en particular la codificación de los caracteres.</w:t>
      </w:r>
    </w:p>
    <w:p w:rsidR="00DE00EB" w:rsidRPr="00DE00EB" w:rsidRDefault="00DE00EB" w:rsidP="00DE00EB">
      <w:pPr>
        <w:pStyle w:val="Heading5"/>
        <w:rPr>
          <w:lang w:val="es-ES_tradnl"/>
        </w:rPr>
      </w:pPr>
      <w:r w:rsidRPr="00DE00EB">
        <w:rPr>
          <w:lang w:val="es-ES_tradnl"/>
        </w:rPr>
        <w:t>1.2.2.2.55</w:t>
      </w:r>
      <w:r w:rsidR="00D748FB">
        <w:rPr>
          <w:lang w:val="es-ES_tradnl"/>
        </w:rPr>
        <w:tab/>
      </w:r>
      <w:r w:rsidR="00D748FB">
        <w:rPr>
          <w:lang w:val="es-ES_tradnl"/>
        </w:rPr>
        <w:tab/>
        <w:t xml:space="preserve">TS </w:t>
      </w:r>
      <w:r w:rsidRPr="00DE00EB">
        <w:rPr>
          <w:lang w:val="es-ES_tradnl"/>
        </w:rPr>
        <w:t>23.040</w:t>
      </w:r>
    </w:p>
    <w:p w:rsidR="00DE00EB" w:rsidRPr="00FD5160" w:rsidRDefault="00DE00EB" w:rsidP="003803D4">
      <w:pPr>
        <w:pStyle w:val="Headingb"/>
        <w:rPr>
          <w:lang w:val="es-ES_tradnl"/>
        </w:rPr>
      </w:pPr>
      <w:r w:rsidRPr="00FD5160">
        <w:rPr>
          <w:lang w:val="es-ES_tradnl"/>
        </w:rPr>
        <w:t>Realización técnica del servicio de mensajes breves (SMS)</w:t>
      </w:r>
    </w:p>
    <w:p w:rsidR="00DE00EB" w:rsidRPr="00DE00EB" w:rsidRDefault="00DE00EB" w:rsidP="00DE00EB">
      <w:pPr>
        <w:rPr>
          <w:lang w:val="es-ES_tradnl" w:eastAsia="ja-JP"/>
        </w:rPr>
      </w:pPr>
      <w:r w:rsidRPr="00DE00EB">
        <w:rPr>
          <w:lang w:val="es-ES_tradnl" w:eastAsia="ja-JP"/>
        </w:rPr>
        <w:t>En esta especificación se describe el SMS punto a punto.</w:t>
      </w:r>
    </w:p>
    <w:p w:rsidR="00DE00EB" w:rsidRPr="00DE00EB" w:rsidRDefault="00DE00EB" w:rsidP="00DE00EB">
      <w:pPr>
        <w:pStyle w:val="Heading5"/>
        <w:rPr>
          <w:lang w:val="es-ES_tradnl"/>
        </w:rPr>
      </w:pPr>
      <w:r w:rsidRPr="00DE00EB">
        <w:rPr>
          <w:lang w:val="es-ES_tradnl"/>
        </w:rPr>
        <w:t>1.2.2.2.56</w:t>
      </w:r>
      <w:r w:rsidR="00D748FB">
        <w:rPr>
          <w:lang w:val="es-ES_tradnl"/>
        </w:rPr>
        <w:tab/>
      </w:r>
      <w:r w:rsidR="00D748FB">
        <w:rPr>
          <w:lang w:val="es-ES_tradnl"/>
        </w:rPr>
        <w:tab/>
        <w:t xml:space="preserve">TS </w:t>
      </w:r>
      <w:r w:rsidRPr="00DE00EB">
        <w:rPr>
          <w:lang w:val="es-ES_tradnl"/>
        </w:rPr>
        <w:t>23.041</w:t>
      </w:r>
    </w:p>
    <w:p w:rsidR="00DE00EB" w:rsidRPr="00FD5160" w:rsidRDefault="00DE00EB" w:rsidP="003803D4">
      <w:pPr>
        <w:pStyle w:val="Headingb"/>
        <w:rPr>
          <w:lang w:val="es-ES_tradnl"/>
        </w:rPr>
      </w:pPr>
      <w:r w:rsidRPr="00FD5160">
        <w:rPr>
          <w:lang w:val="es-ES_tradnl"/>
        </w:rPr>
        <w:t>Realización técnica del servicio de difusión de células (CBS)</w:t>
      </w:r>
    </w:p>
    <w:p w:rsidR="00DE00EB" w:rsidRPr="00DE00EB" w:rsidRDefault="00DE00EB" w:rsidP="00DE00EB">
      <w:pPr>
        <w:rPr>
          <w:lang w:val="es-ES_tradnl" w:eastAsia="ja-JP"/>
        </w:rPr>
      </w:pPr>
      <w:r w:rsidRPr="00DE00EB">
        <w:rPr>
          <w:lang w:val="es-ES_tradnl" w:eastAsia="ja-JP"/>
        </w:rPr>
        <w:t>En esta especificación se describe el CBS punto a multipunto.</w:t>
      </w:r>
    </w:p>
    <w:p w:rsidR="00DE00EB" w:rsidRPr="00DE00EB" w:rsidRDefault="00DE00EB" w:rsidP="00DE00EB">
      <w:pPr>
        <w:pStyle w:val="Heading5"/>
        <w:rPr>
          <w:lang w:val="es-ES_tradnl"/>
        </w:rPr>
      </w:pPr>
      <w:r w:rsidRPr="00DE00EB">
        <w:rPr>
          <w:lang w:val="es-ES_tradnl"/>
        </w:rPr>
        <w:t>1.2.2.2.57</w:t>
      </w:r>
      <w:r w:rsidR="00D748FB">
        <w:rPr>
          <w:lang w:val="es-ES_tradnl"/>
        </w:rPr>
        <w:tab/>
      </w:r>
      <w:r w:rsidR="00D748FB">
        <w:rPr>
          <w:lang w:val="es-ES_tradnl"/>
        </w:rPr>
        <w:tab/>
        <w:t xml:space="preserve">TS </w:t>
      </w:r>
      <w:r w:rsidRPr="00DE00EB">
        <w:rPr>
          <w:lang w:val="es-ES_tradnl"/>
        </w:rPr>
        <w:t>23.042</w:t>
      </w:r>
    </w:p>
    <w:p w:rsidR="00DE00EB" w:rsidRPr="00FD5160" w:rsidRDefault="00DE00EB" w:rsidP="003803D4">
      <w:pPr>
        <w:pStyle w:val="Headingb"/>
        <w:rPr>
          <w:lang w:val="es-ES_tradnl"/>
        </w:rPr>
      </w:pPr>
      <w:r w:rsidRPr="00FD5160">
        <w:rPr>
          <w:lang w:val="es-ES_tradnl"/>
        </w:rPr>
        <w:t>Algoritmo de compresión para los servicios de mensajería de texto</w:t>
      </w:r>
    </w:p>
    <w:p w:rsidR="00DE00EB" w:rsidRPr="00DE00EB" w:rsidRDefault="00DE00EB" w:rsidP="00DE00EB">
      <w:pPr>
        <w:rPr>
          <w:lang w:val="es-ES_tradnl" w:eastAsia="ja-JP"/>
        </w:rPr>
      </w:pPr>
      <w:r w:rsidRPr="00DE00EB">
        <w:rPr>
          <w:lang w:val="es-ES_tradnl" w:eastAsia="ja-JP"/>
        </w:rPr>
        <w:t>En esta especificación se describe el algoritmo de compresión para los servicios de mensajería de texto.</w:t>
      </w:r>
    </w:p>
    <w:p w:rsidR="00DE00EB" w:rsidRPr="00DE00EB" w:rsidRDefault="00DE00EB" w:rsidP="00DE00EB">
      <w:pPr>
        <w:pStyle w:val="Heading5"/>
        <w:rPr>
          <w:lang w:val="es-ES_tradnl"/>
        </w:rPr>
      </w:pPr>
      <w:r w:rsidRPr="00DE00EB">
        <w:rPr>
          <w:lang w:val="es-ES_tradnl"/>
        </w:rPr>
        <w:t>1.2.2.2.58</w:t>
      </w:r>
      <w:r w:rsidR="00D748FB">
        <w:rPr>
          <w:lang w:val="es-ES_tradnl"/>
        </w:rPr>
        <w:tab/>
      </w:r>
      <w:r w:rsidR="00D748FB">
        <w:rPr>
          <w:lang w:val="es-ES_tradnl"/>
        </w:rPr>
        <w:tab/>
        <w:t xml:space="preserve">TS </w:t>
      </w:r>
      <w:r w:rsidRPr="00DE00EB">
        <w:rPr>
          <w:lang w:val="es-ES_tradnl"/>
        </w:rPr>
        <w:t>23.057</w:t>
      </w:r>
    </w:p>
    <w:p w:rsidR="00DE00EB" w:rsidRPr="00EA4A11" w:rsidRDefault="00DE00EB" w:rsidP="003803D4">
      <w:pPr>
        <w:pStyle w:val="Headingb"/>
        <w:rPr>
          <w:lang w:val="es-ES_tradnl"/>
        </w:rPr>
      </w:pPr>
      <w:r w:rsidRPr="00EA4A11">
        <w:rPr>
          <w:lang w:val="es-ES_tradnl"/>
        </w:rPr>
        <w:t>Entorno de ejecución móvil (MExE); etapa 2</w:t>
      </w:r>
    </w:p>
    <w:p w:rsidR="00DE00EB" w:rsidRPr="00DE00EB" w:rsidRDefault="00DE00EB" w:rsidP="00DE00EB">
      <w:pPr>
        <w:rPr>
          <w:lang w:val="es-ES_tradnl" w:eastAsia="ja-JP"/>
        </w:rPr>
      </w:pPr>
      <w:r w:rsidRPr="00DE00EB">
        <w:rPr>
          <w:lang w:val="es-ES_tradnl" w:eastAsia="ja-JP"/>
        </w:rPr>
        <w:t>Esta TS describe las capacidades funcionales y la arquitectura de seguridad del entorno de ejecución móvil.</w:t>
      </w:r>
    </w:p>
    <w:p w:rsidR="00DE00EB" w:rsidRPr="00DE00EB" w:rsidRDefault="00DE00EB" w:rsidP="00DE00EB">
      <w:pPr>
        <w:pStyle w:val="Heading5"/>
        <w:rPr>
          <w:lang w:val="es-ES_tradnl"/>
        </w:rPr>
      </w:pPr>
      <w:r w:rsidRPr="00DE00EB">
        <w:rPr>
          <w:lang w:val="es-ES_tradnl"/>
        </w:rPr>
        <w:t>1.2.2.2.59</w:t>
      </w:r>
      <w:r w:rsidR="00D748FB">
        <w:rPr>
          <w:lang w:val="es-ES_tradnl"/>
        </w:rPr>
        <w:tab/>
      </w:r>
      <w:r w:rsidR="00D748FB">
        <w:rPr>
          <w:lang w:val="es-ES_tradnl"/>
        </w:rPr>
        <w:tab/>
        <w:t xml:space="preserve">TS </w:t>
      </w:r>
      <w:r w:rsidRPr="00DE00EB">
        <w:rPr>
          <w:lang w:val="es-ES_tradnl"/>
        </w:rPr>
        <w:t>23.060</w:t>
      </w:r>
    </w:p>
    <w:p w:rsidR="00DE00EB" w:rsidRPr="00EA4A11" w:rsidRDefault="00DE00EB" w:rsidP="003803D4">
      <w:pPr>
        <w:pStyle w:val="Headingb"/>
        <w:rPr>
          <w:lang w:val="es-ES_tradnl"/>
        </w:rPr>
      </w:pPr>
      <w:r w:rsidRPr="00EA4A11">
        <w:rPr>
          <w:lang w:val="es-ES_tradnl"/>
        </w:rPr>
        <w:t>Descripción del servicio general de radiocomunicaciones por paquetes (GPRS); etapa 2</w:t>
      </w:r>
    </w:p>
    <w:p w:rsidR="00DE00EB" w:rsidRPr="00DE00EB" w:rsidRDefault="00DE00EB" w:rsidP="00C32A1D">
      <w:pPr>
        <w:rPr>
          <w:lang w:val="es-ES_tradnl" w:eastAsia="ja-JP"/>
        </w:rPr>
      </w:pPr>
      <w:r w:rsidRPr="00DE00EB">
        <w:rPr>
          <w:lang w:val="es-ES_tradnl" w:eastAsia="ja-JP"/>
        </w:rPr>
        <w:t>En esta especificación se ofrece una descripción general de la arquitectura GPRS así como una explicación más pormenorizada de la arquitectura del protocolo MS</w:t>
      </w:r>
      <w:r w:rsidR="00C32A1D">
        <w:rPr>
          <w:lang w:val="es-ES_tradnl" w:eastAsia="ja-JP"/>
        </w:rPr>
        <w:t> </w:t>
      </w:r>
      <w:r w:rsidRPr="00DE00EB">
        <w:rPr>
          <w:lang w:val="es-ES_tradnl" w:eastAsia="ja-JP"/>
        </w:rPr>
        <w:t>–</w:t>
      </w:r>
      <w:r w:rsidR="00C32A1D">
        <w:rPr>
          <w:lang w:val="es-ES_tradnl" w:eastAsia="ja-JP"/>
        </w:rPr>
        <w:t> </w:t>
      </w:r>
      <w:r w:rsidRPr="00DE00EB">
        <w:rPr>
          <w:lang w:val="es-ES_tradnl" w:eastAsia="ja-JP"/>
        </w:rPr>
        <w:t>CN. Los protocolos se especificarán más detalladamente en los documentos acompañantes.</w:t>
      </w:r>
    </w:p>
    <w:p w:rsidR="00DE00EB" w:rsidRPr="00DE00EB" w:rsidRDefault="00DE00EB" w:rsidP="00DE00EB">
      <w:pPr>
        <w:pStyle w:val="Heading5"/>
        <w:rPr>
          <w:lang w:val="es-ES_tradnl"/>
        </w:rPr>
      </w:pPr>
      <w:r w:rsidRPr="00DE00EB">
        <w:rPr>
          <w:lang w:val="es-ES_tradnl"/>
        </w:rPr>
        <w:t>1.2.2.2.60</w:t>
      </w:r>
      <w:r w:rsidR="00D748FB">
        <w:rPr>
          <w:lang w:val="es-ES_tradnl"/>
        </w:rPr>
        <w:tab/>
      </w:r>
      <w:r w:rsidR="00D748FB">
        <w:rPr>
          <w:lang w:val="es-ES_tradnl"/>
        </w:rPr>
        <w:tab/>
        <w:t xml:space="preserve">TS </w:t>
      </w:r>
      <w:r w:rsidRPr="00DE00EB">
        <w:rPr>
          <w:lang w:val="es-ES_tradnl"/>
        </w:rPr>
        <w:t>23.078</w:t>
      </w:r>
    </w:p>
    <w:p w:rsidR="00DE00EB" w:rsidRPr="00FD5160" w:rsidRDefault="00DE00EB" w:rsidP="003803D4">
      <w:pPr>
        <w:pStyle w:val="Headingb"/>
        <w:rPr>
          <w:lang w:val="es-ES_tradnl"/>
        </w:rPr>
      </w:pPr>
      <w:r w:rsidRPr="00FD5160">
        <w:rPr>
          <w:lang w:val="es-ES_tradnl"/>
        </w:rPr>
        <w:t xml:space="preserve">Fase 4 de las aplicaciones personalizadas de la lógica mejorada de red móvil (CAMEL); etapa 2 </w:t>
      </w:r>
    </w:p>
    <w:p w:rsidR="00DE00EB" w:rsidRPr="00DE00EB" w:rsidRDefault="00DE00EB" w:rsidP="00DE00EB">
      <w:pPr>
        <w:rPr>
          <w:lang w:val="es-ES_tradnl" w:eastAsia="ja-JP"/>
        </w:rPr>
      </w:pPr>
      <w:r w:rsidRPr="00DE00EB">
        <w:rPr>
          <w:lang w:val="es-ES_tradnl" w:eastAsia="ja-JP"/>
        </w:rPr>
        <w:t>En este documento se describe la etapa 2 para la cuarta fase de la funcionalidad de aplicaciones personalizadas de la lógica mejorada de red móvil (CAMEL) que proporciona los mecanismos para soportar servicios de operadores no incluidos en los servicios normalizados, incluso en caso de itinerancia fuera de la RMTPP.</w:t>
      </w:r>
    </w:p>
    <w:p w:rsidR="00DE00EB" w:rsidRPr="00DE00EB" w:rsidRDefault="00DE00EB" w:rsidP="00DE00EB">
      <w:pPr>
        <w:rPr>
          <w:lang w:val="es-ES_tradnl" w:eastAsia="ja-JP"/>
        </w:rPr>
      </w:pPr>
      <w:r w:rsidRPr="00DE00EB">
        <w:rPr>
          <w:lang w:val="es-ES_tradnl" w:eastAsia="ja-JP"/>
        </w:rPr>
        <w:t>La funcionalidad CAMEL es una funcionalidad de red, no un servicio suplementario. Constituye una herramienta para ayudar a los operadores de red a prestar servicios específicos de operador a los abonados en caso de itinerancia fuera de la RMTPP. En la cuarta fase de CAMEL se introduce la aplicabilidad de CAMEL a los servicios multimedia IP. Se especifica en 3GPP TS 23.278.</w:t>
      </w:r>
    </w:p>
    <w:p w:rsidR="00DE00EB" w:rsidRPr="00DE00EB" w:rsidRDefault="00DE00EB" w:rsidP="00DE00EB">
      <w:pPr>
        <w:pStyle w:val="Heading5"/>
        <w:rPr>
          <w:lang w:val="es-ES_tradnl"/>
        </w:rPr>
      </w:pPr>
      <w:r w:rsidRPr="00DE00EB">
        <w:rPr>
          <w:lang w:val="es-ES_tradnl"/>
        </w:rPr>
        <w:lastRenderedPageBreak/>
        <w:t>1.2.2.2.61</w:t>
      </w:r>
      <w:r w:rsidR="00D748FB">
        <w:rPr>
          <w:lang w:val="es-ES_tradnl"/>
        </w:rPr>
        <w:tab/>
      </w:r>
      <w:r w:rsidR="00D748FB">
        <w:rPr>
          <w:lang w:val="es-ES_tradnl"/>
        </w:rPr>
        <w:tab/>
        <w:t xml:space="preserve">TS </w:t>
      </w:r>
      <w:r w:rsidRPr="00DE00EB">
        <w:rPr>
          <w:lang w:val="es-ES_tradnl"/>
        </w:rPr>
        <w:t>23.081</w:t>
      </w:r>
    </w:p>
    <w:p w:rsidR="00DE00EB" w:rsidRPr="00FD5160" w:rsidRDefault="00DE00EB" w:rsidP="003803D4">
      <w:pPr>
        <w:pStyle w:val="Headingb"/>
        <w:rPr>
          <w:lang w:val="es-ES_tradnl"/>
        </w:rPr>
      </w:pPr>
      <w:r w:rsidRPr="00FD5160">
        <w:rPr>
          <w:lang w:val="es-ES_tradnl"/>
        </w:rPr>
        <w:t>Servicios suplementarios de identificación de línea; etapa 2</w:t>
      </w:r>
    </w:p>
    <w:p w:rsidR="00DE00EB" w:rsidRPr="00DE00EB" w:rsidRDefault="00DE00EB" w:rsidP="00DE00EB">
      <w:pPr>
        <w:rPr>
          <w:lang w:val="es-ES_tradnl" w:eastAsia="ja-JP"/>
        </w:rPr>
      </w:pPr>
      <w:r w:rsidRPr="00DE00EB">
        <w:rPr>
          <w:lang w:val="es-ES_tradnl" w:eastAsia="ja-JP"/>
        </w:rPr>
        <w:t>En el presente documento se describe la etapa 2 de los servicios suplementar</w:t>
      </w:r>
      <w:r w:rsidR="009F6C3A">
        <w:rPr>
          <w:lang w:val="es-ES_tradnl" w:eastAsia="ja-JP"/>
        </w:rPr>
        <w:t>ios de identificación de línea.</w:t>
      </w:r>
    </w:p>
    <w:p w:rsidR="00DE00EB" w:rsidRPr="00DE00EB" w:rsidRDefault="00DE00EB" w:rsidP="006126F9">
      <w:pPr>
        <w:keepNext/>
        <w:keepLines/>
        <w:rPr>
          <w:lang w:val="es-ES_tradnl" w:eastAsia="ja-JP"/>
        </w:rPr>
      </w:pPr>
      <w:r w:rsidRPr="00DE00EB">
        <w:rPr>
          <w:lang w:val="es-ES_tradnl" w:eastAsia="ja-JP"/>
        </w:rPr>
        <w:t>El grupo de servicios suplementarios de identificación de línea consta de los cuatro servicios suplementarios siguientes:</w:t>
      </w:r>
    </w:p>
    <w:p w:rsidR="00DE00EB" w:rsidRPr="00DE00EB" w:rsidRDefault="00DE00EB" w:rsidP="00DE00EB">
      <w:pPr>
        <w:pStyle w:val="enumlev1"/>
        <w:rPr>
          <w:lang w:val="es-ES_tradnl"/>
        </w:rPr>
      </w:pPr>
      <w:r w:rsidRPr="00DE00EB">
        <w:rPr>
          <w:lang w:val="es-ES_tradnl"/>
        </w:rPr>
        <w:t>–</w:t>
      </w:r>
      <w:r w:rsidRPr="00DE00EB">
        <w:rPr>
          <w:lang w:val="es-ES_tradnl"/>
        </w:rPr>
        <w:tab/>
        <w:t>presentación de la identificación de la línea llamante (CLIP);</w:t>
      </w:r>
    </w:p>
    <w:p w:rsidR="00DE00EB" w:rsidRPr="00DE00EB" w:rsidRDefault="00DE00EB" w:rsidP="00DE00EB">
      <w:pPr>
        <w:pStyle w:val="enumlev1"/>
        <w:rPr>
          <w:lang w:val="es-ES_tradnl"/>
        </w:rPr>
      </w:pPr>
      <w:r w:rsidRPr="00DE00EB">
        <w:rPr>
          <w:lang w:val="es-ES_tradnl"/>
        </w:rPr>
        <w:t>–</w:t>
      </w:r>
      <w:r w:rsidRPr="00DE00EB">
        <w:rPr>
          <w:lang w:val="es-ES_tradnl"/>
        </w:rPr>
        <w:tab/>
        <w:t>restricción de la identificación del número llamante</w:t>
      </w:r>
      <w:r w:rsidRPr="00DE00EB" w:rsidDel="00243B83">
        <w:rPr>
          <w:lang w:val="es-ES_tradnl"/>
        </w:rPr>
        <w:t xml:space="preserve"> </w:t>
      </w:r>
      <w:r w:rsidRPr="00DE00EB">
        <w:rPr>
          <w:lang w:val="es-ES_tradnl"/>
        </w:rPr>
        <w:t>(CLIR);</w:t>
      </w:r>
    </w:p>
    <w:p w:rsidR="00DE00EB" w:rsidRPr="00DE00EB" w:rsidRDefault="00DE00EB" w:rsidP="00DE00EB">
      <w:pPr>
        <w:pStyle w:val="enumlev1"/>
        <w:rPr>
          <w:lang w:val="es-ES_tradnl"/>
        </w:rPr>
      </w:pPr>
      <w:r w:rsidRPr="00DE00EB">
        <w:rPr>
          <w:lang w:val="es-ES_tradnl"/>
        </w:rPr>
        <w:t>–</w:t>
      </w:r>
      <w:r w:rsidRPr="00DE00EB">
        <w:rPr>
          <w:lang w:val="es-ES_tradnl"/>
        </w:rPr>
        <w:tab/>
        <w:t>presentación de la identificación de la línea conectada</w:t>
      </w:r>
      <w:r w:rsidRPr="00DE00EB" w:rsidDel="00243B83">
        <w:rPr>
          <w:lang w:val="es-ES_tradnl"/>
        </w:rPr>
        <w:t xml:space="preserve"> </w:t>
      </w:r>
      <w:r w:rsidRPr="00DE00EB">
        <w:rPr>
          <w:lang w:val="es-ES_tradnl"/>
        </w:rPr>
        <w:t>(COLP);</w:t>
      </w:r>
    </w:p>
    <w:p w:rsidR="00DE00EB" w:rsidRPr="00DE00EB" w:rsidRDefault="00DE00EB" w:rsidP="00DE00EB">
      <w:pPr>
        <w:pStyle w:val="enumlev1"/>
        <w:rPr>
          <w:lang w:val="es-ES_tradnl"/>
        </w:rPr>
      </w:pPr>
      <w:r w:rsidRPr="00DE00EB">
        <w:rPr>
          <w:lang w:val="es-ES_tradnl"/>
        </w:rPr>
        <w:t>–</w:t>
      </w:r>
      <w:r w:rsidRPr="00DE00EB">
        <w:rPr>
          <w:lang w:val="es-ES_tradnl"/>
        </w:rPr>
        <w:tab/>
        <w:t>restricción de la identificación de la línea conectada</w:t>
      </w:r>
      <w:r w:rsidRPr="00DE00EB" w:rsidDel="008A0981">
        <w:rPr>
          <w:lang w:val="es-ES_tradnl"/>
        </w:rPr>
        <w:t xml:space="preserve"> </w:t>
      </w:r>
      <w:r w:rsidRPr="00DE00EB">
        <w:rPr>
          <w:lang w:val="es-ES_tradnl"/>
        </w:rPr>
        <w:t>(COLR).</w:t>
      </w:r>
    </w:p>
    <w:p w:rsidR="00DE00EB" w:rsidRPr="00DE00EB" w:rsidRDefault="00DE00EB" w:rsidP="00DE00EB">
      <w:pPr>
        <w:pStyle w:val="Heading5"/>
        <w:rPr>
          <w:lang w:val="es-ES_tradnl"/>
        </w:rPr>
      </w:pPr>
      <w:r w:rsidRPr="00DE00EB">
        <w:rPr>
          <w:lang w:val="es-ES_tradnl"/>
        </w:rPr>
        <w:t>1.2.2.2.62</w:t>
      </w:r>
      <w:r w:rsidR="00D748FB">
        <w:rPr>
          <w:lang w:val="es-ES_tradnl"/>
        </w:rPr>
        <w:tab/>
      </w:r>
      <w:r w:rsidR="00D748FB">
        <w:rPr>
          <w:lang w:val="es-ES_tradnl"/>
        </w:rPr>
        <w:tab/>
        <w:t xml:space="preserve">TS </w:t>
      </w:r>
      <w:r w:rsidRPr="00DE00EB">
        <w:rPr>
          <w:lang w:val="es-ES_tradnl"/>
        </w:rPr>
        <w:t>23.082</w:t>
      </w:r>
    </w:p>
    <w:p w:rsidR="00DE00EB" w:rsidRPr="00FD5160" w:rsidRDefault="00DE00EB" w:rsidP="003803D4">
      <w:pPr>
        <w:pStyle w:val="Headingb"/>
        <w:rPr>
          <w:lang w:val="es-ES_tradnl"/>
        </w:rPr>
      </w:pPr>
      <w:r w:rsidRPr="00FD5160">
        <w:rPr>
          <w:lang w:val="es-ES_tradnl"/>
        </w:rPr>
        <w:t>Servicios suplementarios de reenvío de llamadas (CF); etapa 2</w:t>
      </w:r>
    </w:p>
    <w:p w:rsidR="00DE00EB" w:rsidRPr="00DE00EB" w:rsidRDefault="00DE00EB" w:rsidP="00DE00EB">
      <w:pPr>
        <w:rPr>
          <w:lang w:val="es-ES_tradnl" w:eastAsia="ja-JP"/>
        </w:rPr>
      </w:pPr>
      <w:r w:rsidRPr="00DE00EB">
        <w:rPr>
          <w:lang w:val="es-ES_tradnl" w:eastAsia="ja-JP"/>
        </w:rPr>
        <w:t>En este documento se describe la etapa 2 de los servicios suplementarios de reenvío de llamadas.</w:t>
      </w:r>
    </w:p>
    <w:p w:rsidR="00DE00EB" w:rsidRPr="00DE00EB" w:rsidRDefault="00DE00EB" w:rsidP="00C32A1D">
      <w:pPr>
        <w:keepNext/>
        <w:keepLines/>
        <w:rPr>
          <w:lang w:val="es-ES_tradnl" w:eastAsia="ja-JP"/>
        </w:rPr>
      </w:pPr>
      <w:r w:rsidRPr="00DE00EB">
        <w:rPr>
          <w:lang w:val="es-ES_tradnl" w:eastAsia="ja-JP"/>
        </w:rPr>
        <w:t>El grupo de servicios suplementarios de reenvío de llamadas consta de los cuatro servicios suplementarios siguientes:</w:t>
      </w:r>
    </w:p>
    <w:p w:rsidR="00DE00EB" w:rsidRPr="00DE00EB" w:rsidRDefault="00DE00EB" w:rsidP="00DE00EB">
      <w:pPr>
        <w:pStyle w:val="enumlev1"/>
        <w:rPr>
          <w:lang w:val="es-ES_tradnl"/>
        </w:rPr>
      </w:pPr>
      <w:r w:rsidRPr="00DE00EB">
        <w:rPr>
          <w:lang w:val="es-ES_tradnl"/>
        </w:rPr>
        <w:t>–</w:t>
      </w:r>
      <w:r w:rsidRPr="00DE00EB">
        <w:rPr>
          <w:lang w:val="es-ES_tradnl"/>
        </w:rPr>
        <w:tab/>
        <w:t>servicio suplementario de reenvío de llamadas incondicional</w:t>
      </w:r>
      <w:r w:rsidRPr="00DE00EB" w:rsidDel="000F1701">
        <w:rPr>
          <w:lang w:val="es-ES_tradnl"/>
        </w:rPr>
        <w:t xml:space="preserve"> </w:t>
      </w:r>
      <w:r w:rsidRPr="00DE00EB">
        <w:rPr>
          <w:lang w:val="es-ES_tradnl"/>
        </w:rPr>
        <w:t>(CFU);</w:t>
      </w:r>
    </w:p>
    <w:p w:rsidR="00DE00EB" w:rsidRPr="00DE00EB" w:rsidRDefault="00DE00EB" w:rsidP="00DE00EB">
      <w:pPr>
        <w:pStyle w:val="enumlev1"/>
        <w:rPr>
          <w:lang w:val="es-ES_tradnl"/>
        </w:rPr>
      </w:pPr>
      <w:r w:rsidRPr="00DE00EB">
        <w:rPr>
          <w:lang w:val="es-ES_tradnl"/>
        </w:rPr>
        <w:t>–</w:t>
      </w:r>
      <w:r w:rsidRPr="00DE00EB">
        <w:rPr>
          <w:lang w:val="es-ES_tradnl"/>
        </w:rPr>
        <w:tab/>
        <w:t>reenvío de llamadas por abonado móvil ocupado</w:t>
      </w:r>
      <w:r w:rsidRPr="00DE00EB" w:rsidDel="000F1701">
        <w:rPr>
          <w:lang w:val="es-ES_tradnl"/>
        </w:rPr>
        <w:t xml:space="preserve"> </w:t>
      </w:r>
      <w:r w:rsidRPr="00DE00EB">
        <w:rPr>
          <w:lang w:val="es-ES_tradnl"/>
        </w:rPr>
        <w:t>(CFB);</w:t>
      </w:r>
    </w:p>
    <w:p w:rsidR="00DE00EB" w:rsidRPr="00DE00EB" w:rsidRDefault="00DE00EB" w:rsidP="00DE00EB">
      <w:pPr>
        <w:pStyle w:val="enumlev1"/>
        <w:rPr>
          <w:lang w:val="es-ES_tradnl"/>
        </w:rPr>
      </w:pPr>
      <w:r w:rsidRPr="00DE00EB">
        <w:rPr>
          <w:lang w:val="es-ES_tradnl"/>
        </w:rPr>
        <w:t>–</w:t>
      </w:r>
      <w:r w:rsidRPr="00DE00EB">
        <w:rPr>
          <w:lang w:val="es-ES_tradnl"/>
        </w:rPr>
        <w:tab/>
        <w:t>reenvío de llamadas en caso de no respuesta</w:t>
      </w:r>
      <w:r w:rsidRPr="00DE00EB" w:rsidDel="005E16E7">
        <w:rPr>
          <w:lang w:val="es-ES_tradnl"/>
        </w:rPr>
        <w:t xml:space="preserve"> </w:t>
      </w:r>
      <w:r w:rsidRPr="00DE00EB">
        <w:rPr>
          <w:lang w:val="es-ES_tradnl"/>
        </w:rPr>
        <w:t>(CFNRy);</w:t>
      </w:r>
    </w:p>
    <w:p w:rsidR="00DE00EB" w:rsidRPr="00DE00EB" w:rsidRDefault="00DE00EB" w:rsidP="00DE00EB">
      <w:pPr>
        <w:pStyle w:val="enumlev1"/>
        <w:rPr>
          <w:lang w:val="es-ES_tradnl" w:eastAsia="ja-JP"/>
        </w:rPr>
      </w:pPr>
      <w:r w:rsidRPr="00DE00EB">
        <w:rPr>
          <w:lang w:val="es-ES_tradnl"/>
        </w:rPr>
        <w:t>–</w:t>
      </w:r>
      <w:r w:rsidRPr="00DE00EB">
        <w:rPr>
          <w:lang w:val="es-ES_tradnl"/>
        </w:rPr>
        <w:tab/>
        <w:t>reenvío de llamadas por abonado móvil no alcanzable (CFNRc).</w:t>
      </w:r>
    </w:p>
    <w:p w:rsidR="00DE00EB" w:rsidRPr="00DE00EB" w:rsidRDefault="00DE00EB" w:rsidP="00DE00EB">
      <w:pPr>
        <w:pStyle w:val="Heading5"/>
        <w:rPr>
          <w:lang w:val="es-ES_tradnl"/>
        </w:rPr>
      </w:pPr>
      <w:r w:rsidRPr="00DE00EB">
        <w:rPr>
          <w:lang w:val="es-ES_tradnl"/>
        </w:rPr>
        <w:t>1.2.2.2.63</w:t>
      </w:r>
      <w:r w:rsidR="00D748FB">
        <w:rPr>
          <w:lang w:val="es-ES_tradnl"/>
        </w:rPr>
        <w:tab/>
      </w:r>
      <w:r w:rsidR="00D748FB">
        <w:rPr>
          <w:lang w:val="es-ES_tradnl"/>
        </w:rPr>
        <w:tab/>
        <w:t xml:space="preserve">TS </w:t>
      </w:r>
      <w:r w:rsidRPr="00DE00EB">
        <w:rPr>
          <w:lang w:val="es-ES_tradnl"/>
        </w:rPr>
        <w:t>23.083</w:t>
      </w:r>
    </w:p>
    <w:p w:rsidR="00DE00EB" w:rsidRPr="00FD5160" w:rsidRDefault="00DE00EB" w:rsidP="003803D4">
      <w:pPr>
        <w:pStyle w:val="Headingb"/>
        <w:rPr>
          <w:lang w:val="es-ES_tradnl"/>
        </w:rPr>
      </w:pPr>
      <w:r w:rsidRPr="00FD5160">
        <w:rPr>
          <w:lang w:val="es-ES_tradnl"/>
        </w:rPr>
        <w:t>Servicios suplementarios de llamada en espera (CW) y retención de llamada (HOLD); etapa 2</w:t>
      </w:r>
    </w:p>
    <w:p w:rsidR="00DE00EB" w:rsidRPr="00DE00EB" w:rsidRDefault="00DE00EB" w:rsidP="00DE00EB">
      <w:pPr>
        <w:rPr>
          <w:lang w:val="es-ES_tradnl" w:eastAsia="ja-JP"/>
        </w:rPr>
      </w:pPr>
      <w:r w:rsidRPr="00DE00EB">
        <w:rPr>
          <w:lang w:val="es-ES_tradnl" w:eastAsia="ja-JP"/>
        </w:rPr>
        <w:t xml:space="preserve">En este documento se describe la etapa 2 de los servicios suplementarios de compleción de llamadas. </w:t>
      </w:r>
    </w:p>
    <w:p w:rsidR="00DE00EB" w:rsidRPr="00DE00EB" w:rsidRDefault="00DE00EB" w:rsidP="00DE00EB">
      <w:pPr>
        <w:rPr>
          <w:lang w:val="es-ES_tradnl" w:eastAsia="ja-JP"/>
        </w:rPr>
      </w:pPr>
      <w:r w:rsidRPr="00DE00EB">
        <w:rPr>
          <w:lang w:val="es-ES_tradnl" w:eastAsia="ja-JP"/>
        </w:rPr>
        <w:t>El grupo de servicios suplementarios de compleción de llamadas consta de los dos servicios suplementarios siguientes:</w:t>
      </w:r>
    </w:p>
    <w:p w:rsidR="00DE00EB" w:rsidRPr="00DE00EB" w:rsidRDefault="00DE00EB" w:rsidP="00DE00EB">
      <w:pPr>
        <w:pStyle w:val="enumlev1"/>
        <w:rPr>
          <w:lang w:val="es-ES_tradnl"/>
        </w:rPr>
      </w:pPr>
      <w:r w:rsidRPr="00DE00EB">
        <w:rPr>
          <w:lang w:val="es-ES_tradnl"/>
        </w:rPr>
        <w:t>–</w:t>
      </w:r>
      <w:r w:rsidRPr="00DE00EB">
        <w:rPr>
          <w:lang w:val="es-ES_tradnl"/>
        </w:rPr>
        <w:tab/>
        <w:t>llamada en espera (CW);</w:t>
      </w:r>
    </w:p>
    <w:p w:rsidR="00DE00EB" w:rsidRPr="00DE00EB" w:rsidRDefault="00DE00EB" w:rsidP="00DE00EB">
      <w:pPr>
        <w:pStyle w:val="enumlev1"/>
        <w:rPr>
          <w:lang w:val="es-ES_tradnl" w:eastAsia="ja-JP"/>
        </w:rPr>
      </w:pPr>
      <w:r w:rsidRPr="00DE00EB">
        <w:rPr>
          <w:lang w:val="es-ES_tradnl"/>
        </w:rPr>
        <w:t>–</w:t>
      </w:r>
      <w:r w:rsidRPr="00DE00EB">
        <w:rPr>
          <w:lang w:val="es-ES_tradnl"/>
        </w:rPr>
        <w:tab/>
        <w:t>retención de llamada (HOLD).</w:t>
      </w:r>
    </w:p>
    <w:p w:rsidR="00DE00EB" w:rsidRPr="00DE00EB" w:rsidRDefault="00DE00EB" w:rsidP="00DE00EB">
      <w:pPr>
        <w:pStyle w:val="Heading5"/>
        <w:rPr>
          <w:lang w:val="es-ES_tradnl"/>
        </w:rPr>
      </w:pPr>
      <w:r w:rsidRPr="00DE00EB">
        <w:rPr>
          <w:lang w:val="es-ES_tradnl"/>
        </w:rPr>
        <w:t>1.2.2.2.64</w:t>
      </w:r>
      <w:r w:rsidR="00D748FB">
        <w:rPr>
          <w:lang w:val="es-ES_tradnl"/>
        </w:rPr>
        <w:tab/>
      </w:r>
      <w:r w:rsidR="00D748FB">
        <w:rPr>
          <w:lang w:val="es-ES_tradnl"/>
        </w:rPr>
        <w:tab/>
        <w:t xml:space="preserve">TS </w:t>
      </w:r>
      <w:r w:rsidRPr="00DE00EB">
        <w:rPr>
          <w:lang w:val="es-ES_tradnl"/>
        </w:rPr>
        <w:t>23.084</w:t>
      </w:r>
    </w:p>
    <w:p w:rsidR="00DE00EB" w:rsidRPr="00FD5160" w:rsidRDefault="00DE00EB" w:rsidP="003803D4">
      <w:pPr>
        <w:pStyle w:val="Headingb"/>
        <w:rPr>
          <w:lang w:val="es-ES_tradnl"/>
        </w:rPr>
      </w:pPr>
      <w:r w:rsidRPr="00FD5160">
        <w:rPr>
          <w:lang w:val="es-ES_tradnl"/>
        </w:rPr>
        <w:t>Servicio suplementario multipartito (MPTY); etapa 2</w:t>
      </w:r>
    </w:p>
    <w:p w:rsidR="00DE00EB" w:rsidRPr="00DE00EB" w:rsidRDefault="00DE00EB" w:rsidP="00DE00EB">
      <w:pPr>
        <w:rPr>
          <w:lang w:val="es-ES_tradnl" w:eastAsia="ja-JP"/>
        </w:rPr>
      </w:pPr>
      <w:r w:rsidRPr="00DE00EB">
        <w:rPr>
          <w:lang w:val="es-ES_tradnl" w:eastAsia="ja-JP"/>
        </w:rPr>
        <w:t xml:space="preserve">En este documento se describe la etapa 2 de los servicios suplementarios multipartitos. </w:t>
      </w:r>
    </w:p>
    <w:p w:rsidR="00DE00EB" w:rsidRPr="00DE00EB" w:rsidRDefault="00DE00EB" w:rsidP="00DE00EB">
      <w:pPr>
        <w:rPr>
          <w:lang w:val="es-ES_tradnl" w:eastAsia="ja-JP"/>
        </w:rPr>
      </w:pPr>
      <w:r w:rsidRPr="00DE00EB">
        <w:rPr>
          <w:lang w:val="es-ES_tradnl" w:eastAsia="ja-JP"/>
        </w:rPr>
        <w:t>Solamente se ha definido un servicio suplementario multipartito, el servicio multipartito (MPTY)</w:t>
      </w:r>
    </w:p>
    <w:p w:rsidR="00DE00EB" w:rsidRPr="00DE00EB" w:rsidRDefault="00DE00EB" w:rsidP="00DE00EB">
      <w:pPr>
        <w:pStyle w:val="Heading5"/>
        <w:rPr>
          <w:lang w:val="es-ES_tradnl"/>
        </w:rPr>
      </w:pPr>
      <w:r w:rsidRPr="00DE00EB">
        <w:rPr>
          <w:lang w:val="es-ES_tradnl"/>
        </w:rPr>
        <w:t>1.2.2.2.65</w:t>
      </w:r>
      <w:r w:rsidR="00D748FB">
        <w:rPr>
          <w:lang w:val="es-ES_tradnl"/>
        </w:rPr>
        <w:tab/>
      </w:r>
      <w:r w:rsidR="00D748FB">
        <w:rPr>
          <w:lang w:val="es-ES_tradnl"/>
        </w:rPr>
        <w:tab/>
        <w:t xml:space="preserve">TS </w:t>
      </w:r>
      <w:r w:rsidRPr="00DE00EB">
        <w:rPr>
          <w:lang w:val="es-ES_tradnl"/>
        </w:rPr>
        <w:t>23.085</w:t>
      </w:r>
    </w:p>
    <w:p w:rsidR="00DE00EB" w:rsidRPr="00FD5160" w:rsidRDefault="00DE00EB" w:rsidP="003803D4">
      <w:pPr>
        <w:pStyle w:val="Headingb"/>
        <w:rPr>
          <w:lang w:val="es-ES_tradnl"/>
        </w:rPr>
      </w:pPr>
      <w:r w:rsidRPr="00FD5160">
        <w:rPr>
          <w:lang w:val="es-ES_tradnl"/>
        </w:rPr>
        <w:t>Servicio suplementario grupo cerrado de usuarios (CUG); etapa 2</w:t>
      </w:r>
    </w:p>
    <w:p w:rsidR="00DE00EB" w:rsidRPr="00DE00EB" w:rsidRDefault="00DE00EB" w:rsidP="00DE00EB">
      <w:pPr>
        <w:rPr>
          <w:lang w:val="es-ES_tradnl" w:eastAsia="ja-JP"/>
        </w:rPr>
      </w:pPr>
      <w:r w:rsidRPr="00DE00EB">
        <w:rPr>
          <w:lang w:val="es-ES_tradnl" w:eastAsia="ja-JP"/>
        </w:rPr>
        <w:t>En este documento se describe la etapa 2 del servicio suplementario grupo cerrado de usuarios.</w:t>
      </w:r>
    </w:p>
    <w:p w:rsidR="00DE00EB" w:rsidRPr="00DE00EB" w:rsidRDefault="00DE00EB" w:rsidP="00DE00EB">
      <w:pPr>
        <w:rPr>
          <w:lang w:val="es-ES_tradnl" w:eastAsia="ja-JP"/>
        </w:rPr>
      </w:pPr>
      <w:r w:rsidRPr="00DE00EB">
        <w:rPr>
          <w:lang w:val="es-ES_tradnl" w:eastAsia="ja-JP"/>
        </w:rPr>
        <w:t>El servicio suplementario para comunidades de intereses:</w:t>
      </w:r>
    </w:p>
    <w:p w:rsidR="00DE00EB" w:rsidRPr="00DE00EB" w:rsidRDefault="00DE00EB" w:rsidP="00DE00EB">
      <w:pPr>
        <w:pStyle w:val="enumlev1"/>
        <w:rPr>
          <w:lang w:val="es-ES_tradnl" w:eastAsia="ja-JP"/>
        </w:rPr>
      </w:pPr>
      <w:r w:rsidRPr="00DE00EB">
        <w:rPr>
          <w:lang w:val="es-ES_tradnl"/>
        </w:rPr>
        <w:t>–</w:t>
      </w:r>
      <w:r w:rsidRPr="00DE00EB">
        <w:rPr>
          <w:lang w:val="es-ES_tradnl"/>
        </w:rPr>
        <w:tab/>
        <w:t>grupo cerrado de usuarios</w:t>
      </w:r>
      <w:r w:rsidRPr="00DE00EB" w:rsidDel="0070357D">
        <w:rPr>
          <w:lang w:val="es-ES_tradnl"/>
        </w:rPr>
        <w:t xml:space="preserve"> </w:t>
      </w:r>
      <w:r w:rsidRPr="00DE00EB">
        <w:rPr>
          <w:lang w:val="es-ES_tradnl"/>
        </w:rPr>
        <w:t>(CUG).</w:t>
      </w:r>
    </w:p>
    <w:p w:rsidR="00DE00EB" w:rsidRPr="00DE00EB" w:rsidRDefault="00DE00EB" w:rsidP="00DE00EB">
      <w:pPr>
        <w:pStyle w:val="Heading5"/>
        <w:rPr>
          <w:lang w:val="es-ES_tradnl"/>
        </w:rPr>
      </w:pPr>
      <w:r w:rsidRPr="00DE00EB">
        <w:rPr>
          <w:lang w:val="es-ES_tradnl"/>
        </w:rPr>
        <w:lastRenderedPageBreak/>
        <w:t>1.2.2.2.66</w:t>
      </w:r>
      <w:r w:rsidR="00D748FB">
        <w:rPr>
          <w:lang w:val="es-ES_tradnl"/>
        </w:rPr>
        <w:tab/>
      </w:r>
      <w:r w:rsidR="00D748FB">
        <w:rPr>
          <w:lang w:val="es-ES_tradnl"/>
        </w:rPr>
        <w:tab/>
        <w:t xml:space="preserve">TS </w:t>
      </w:r>
      <w:r w:rsidRPr="00DE00EB">
        <w:rPr>
          <w:lang w:val="es-ES_tradnl"/>
        </w:rPr>
        <w:t>23.086</w:t>
      </w:r>
    </w:p>
    <w:p w:rsidR="00DE00EB" w:rsidRPr="00FD5160" w:rsidRDefault="00DE00EB" w:rsidP="003803D4">
      <w:pPr>
        <w:pStyle w:val="Headingb"/>
        <w:rPr>
          <w:lang w:val="es-ES_tradnl"/>
        </w:rPr>
      </w:pPr>
      <w:r w:rsidRPr="00FD5160">
        <w:rPr>
          <w:lang w:val="es-ES_tradnl"/>
        </w:rPr>
        <w:t>Servicios suplementarios de aviso de tasa (AoC); etapa 2</w:t>
      </w:r>
    </w:p>
    <w:p w:rsidR="00DE00EB" w:rsidRPr="00DE00EB" w:rsidRDefault="00DE00EB" w:rsidP="00DE00EB">
      <w:pPr>
        <w:rPr>
          <w:lang w:val="es-ES_tradnl" w:eastAsia="ja-JP"/>
        </w:rPr>
      </w:pPr>
      <w:r w:rsidRPr="00DE00EB">
        <w:rPr>
          <w:lang w:val="es-ES_tradnl" w:eastAsia="ja-JP"/>
        </w:rPr>
        <w:t>En este documento se describe la etapa 2 de los servicios suplementarios de aviso de tasa.</w:t>
      </w:r>
    </w:p>
    <w:p w:rsidR="00DE00EB" w:rsidRPr="00DE00EB" w:rsidRDefault="00DE00EB" w:rsidP="006126F9">
      <w:pPr>
        <w:keepNext/>
        <w:keepLines/>
        <w:rPr>
          <w:lang w:val="es-ES_tradnl" w:eastAsia="ja-JP"/>
        </w:rPr>
      </w:pPr>
      <w:r w:rsidRPr="00DE00EB">
        <w:rPr>
          <w:lang w:val="es-ES_tradnl" w:eastAsia="ja-JP"/>
        </w:rPr>
        <w:t>Los servicios de tarificación actualmente definidos son los siguientes:</w:t>
      </w:r>
    </w:p>
    <w:p w:rsidR="00DE00EB" w:rsidRPr="00DE00EB" w:rsidRDefault="00DE00EB" w:rsidP="006126F9">
      <w:pPr>
        <w:pStyle w:val="enumlev1"/>
        <w:keepNext/>
        <w:keepLines/>
        <w:rPr>
          <w:lang w:val="es-ES_tradnl"/>
        </w:rPr>
      </w:pPr>
      <w:r w:rsidRPr="00DE00EB">
        <w:rPr>
          <w:lang w:val="es-ES_tradnl"/>
        </w:rPr>
        <w:t>–</w:t>
      </w:r>
      <w:r w:rsidRPr="00DE00EB">
        <w:rPr>
          <w:lang w:val="es-ES_tradnl"/>
        </w:rPr>
        <w:tab/>
        <w:t>aviso de tasa (información) (AoCI);</w:t>
      </w:r>
    </w:p>
    <w:p w:rsidR="00DE00EB" w:rsidRPr="00DE00EB" w:rsidRDefault="00DE00EB" w:rsidP="00DE00EB">
      <w:pPr>
        <w:pStyle w:val="enumlev1"/>
        <w:rPr>
          <w:lang w:val="es-ES_tradnl" w:eastAsia="ja-JP"/>
        </w:rPr>
      </w:pPr>
      <w:r w:rsidRPr="00DE00EB">
        <w:rPr>
          <w:lang w:val="es-ES_tradnl"/>
        </w:rPr>
        <w:t>–</w:t>
      </w:r>
      <w:r w:rsidRPr="00DE00EB">
        <w:rPr>
          <w:lang w:val="es-ES_tradnl"/>
        </w:rPr>
        <w:tab/>
        <w:t>aviso de tasa (tarificación) (AoCC).</w:t>
      </w:r>
    </w:p>
    <w:p w:rsidR="00DE00EB" w:rsidRPr="00DE00EB" w:rsidRDefault="00DE00EB" w:rsidP="00DE00EB">
      <w:pPr>
        <w:pStyle w:val="Heading5"/>
        <w:rPr>
          <w:lang w:val="es-ES_tradnl"/>
        </w:rPr>
      </w:pPr>
      <w:r w:rsidRPr="00DE00EB">
        <w:rPr>
          <w:lang w:val="es-ES_tradnl"/>
        </w:rPr>
        <w:t>1.2.2.2.67</w:t>
      </w:r>
      <w:r w:rsidR="00D748FB">
        <w:rPr>
          <w:lang w:val="es-ES_tradnl"/>
        </w:rPr>
        <w:tab/>
      </w:r>
      <w:r w:rsidR="00D748FB">
        <w:rPr>
          <w:lang w:val="es-ES_tradnl"/>
        </w:rPr>
        <w:tab/>
        <w:t xml:space="preserve">TS </w:t>
      </w:r>
      <w:r w:rsidRPr="00DE00EB">
        <w:rPr>
          <w:lang w:val="es-ES_tradnl"/>
        </w:rPr>
        <w:t>23.087</w:t>
      </w:r>
    </w:p>
    <w:p w:rsidR="00DE00EB" w:rsidRPr="00FD5160" w:rsidRDefault="00DE00EB" w:rsidP="003803D4">
      <w:pPr>
        <w:pStyle w:val="Headingb"/>
        <w:rPr>
          <w:lang w:val="es-ES_tradnl"/>
        </w:rPr>
      </w:pPr>
      <w:r w:rsidRPr="00FD5160">
        <w:rPr>
          <w:lang w:val="es-ES_tradnl"/>
        </w:rPr>
        <w:t>Servicio suplementario de señalización de usuario a usuario (UUS); etapa 2</w:t>
      </w:r>
    </w:p>
    <w:p w:rsidR="00DE00EB" w:rsidRPr="00DE00EB" w:rsidRDefault="00DE00EB" w:rsidP="00DE00EB">
      <w:pPr>
        <w:rPr>
          <w:lang w:val="es-ES_tradnl" w:eastAsia="ja-JP"/>
        </w:rPr>
      </w:pPr>
      <w:r w:rsidRPr="00DE00EB">
        <w:rPr>
          <w:lang w:val="es-ES_tradnl" w:eastAsia="ja-JP"/>
        </w:rPr>
        <w:t xml:space="preserve">En este documento se describe la etapa 2 de los servicios suplementarios de señalización de usuario a usuario. </w:t>
      </w:r>
    </w:p>
    <w:p w:rsidR="00DE00EB" w:rsidRPr="00DE00EB" w:rsidRDefault="00DE00EB" w:rsidP="00DE00EB">
      <w:pPr>
        <w:rPr>
          <w:lang w:val="es-ES_tradnl" w:eastAsia="ja-JP"/>
        </w:rPr>
      </w:pPr>
      <w:r w:rsidRPr="00DE00EB">
        <w:rPr>
          <w:lang w:val="es-ES_tradnl" w:eastAsia="ja-JP"/>
        </w:rPr>
        <w:t>Los servicios suplementarios de usuario a usuario constan de los tres servicios siguientes:</w:t>
      </w:r>
    </w:p>
    <w:p w:rsidR="00DE00EB" w:rsidRPr="00DE00EB" w:rsidRDefault="00DE00EB" w:rsidP="00DE00EB">
      <w:pPr>
        <w:pStyle w:val="enumlev1"/>
        <w:rPr>
          <w:lang w:val="es-ES_tradnl"/>
        </w:rPr>
      </w:pPr>
      <w:r w:rsidRPr="00DE00EB">
        <w:rPr>
          <w:lang w:val="es-ES_tradnl"/>
        </w:rPr>
        <w:t>–</w:t>
      </w:r>
      <w:r w:rsidRPr="00DE00EB">
        <w:rPr>
          <w:lang w:val="es-ES_tradnl"/>
        </w:rPr>
        <w:tab/>
        <w:t>servicio 1 (UUS1);</w:t>
      </w:r>
    </w:p>
    <w:p w:rsidR="00DE00EB" w:rsidRPr="00DE00EB" w:rsidRDefault="00DE00EB" w:rsidP="00DE00EB">
      <w:pPr>
        <w:pStyle w:val="enumlev1"/>
        <w:rPr>
          <w:lang w:val="es-ES_tradnl"/>
        </w:rPr>
      </w:pPr>
      <w:r w:rsidRPr="00DE00EB">
        <w:rPr>
          <w:lang w:val="es-ES_tradnl"/>
        </w:rPr>
        <w:t>–</w:t>
      </w:r>
      <w:r w:rsidRPr="00DE00EB">
        <w:rPr>
          <w:lang w:val="es-ES_tradnl"/>
        </w:rPr>
        <w:tab/>
        <w:t>servicio 2 (UUS2);</w:t>
      </w:r>
    </w:p>
    <w:p w:rsidR="00DE00EB" w:rsidRPr="00DE00EB" w:rsidRDefault="00DE00EB" w:rsidP="00DE00EB">
      <w:pPr>
        <w:pStyle w:val="enumlev1"/>
        <w:rPr>
          <w:lang w:val="es-ES_tradnl" w:eastAsia="ja-JP"/>
        </w:rPr>
      </w:pPr>
      <w:r w:rsidRPr="00DE00EB">
        <w:rPr>
          <w:lang w:val="es-ES_tradnl"/>
        </w:rPr>
        <w:t>–</w:t>
      </w:r>
      <w:r w:rsidRPr="00DE00EB">
        <w:rPr>
          <w:lang w:val="es-ES_tradnl"/>
        </w:rPr>
        <w:tab/>
        <w:t>servicio 3 (UUS3).</w:t>
      </w:r>
    </w:p>
    <w:p w:rsidR="00DE00EB" w:rsidRPr="00DE00EB" w:rsidRDefault="00DE00EB" w:rsidP="00DE00EB">
      <w:pPr>
        <w:pStyle w:val="Heading5"/>
        <w:rPr>
          <w:lang w:val="es-ES_tradnl"/>
        </w:rPr>
      </w:pPr>
      <w:r w:rsidRPr="00DE00EB">
        <w:rPr>
          <w:lang w:val="es-ES_tradnl"/>
        </w:rPr>
        <w:t>1.2.2.2.68</w:t>
      </w:r>
      <w:r w:rsidR="00D748FB">
        <w:rPr>
          <w:lang w:val="es-ES_tradnl"/>
        </w:rPr>
        <w:tab/>
      </w:r>
      <w:r w:rsidR="00D748FB">
        <w:rPr>
          <w:lang w:val="es-ES_tradnl"/>
        </w:rPr>
        <w:tab/>
        <w:t xml:space="preserve">TS </w:t>
      </w:r>
      <w:r w:rsidRPr="00DE00EB">
        <w:rPr>
          <w:lang w:val="es-ES_tradnl"/>
        </w:rPr>
        <w:t>23.088</w:t>
      </w:r>
    </w:p>
    <w:p w:rsidR="00DE00EB" w:rsidRPr="00FD5160" w:rsidRDefault="00DE00EB" w:rsidP="003803D4">
      <w:pPr>
        <w:pStyle w:val="Headingb"/>
        <w:rPr>
          <w:lang w:val="es-ES_tradnl"/>
        </w:rPr>
      </w:pPr>
      <w:r w:rsidRPr="00FD5160">
        <w:rPr>
          <w:lang w:val="es-ES_tradnl"/>
        </w:rPr>
        <w:t>Servicios suplementarios de prohibición de llamadas (CB); etapa 2</w:t>
      </w:r>
    </w:p>
    <w:p w:rsidR="00DE00EB" w:rsidRPr="00DE00EB" w:rsidRDefault="00DE00EB" w:rsidP="00DE00EB">
      <w:pPr>
        <w:rPr>
          <w:lang w:val="es-ES_tradnl" w:eastAsia="ja-JP"/>
        </w:rPr>
      </w:pPr>
      <w:r w:rsidRPr="00DE00EB">
        <w:rPr>
          <w:lang w:val="es-ES_tradnl" w:eastAsia="ja-JP"/>
        </w:rPr>
        <w:t>En este documento se describe la etapa 2 de los servicios de prohibición de llamadas.</w:t>
      </w:r>
    </w:p>
    <w:p w:rsidR="00DE00EB" w:rsidRPr="00DE00EB" w:rsidRDefault="00DE00EB" w:rsidP="00DE00EB">
      <w:pPr>
        <w:rPr>
          <w:lang w:val="es-ES_tradnl" w:eastAsia="ja-JP"/>
        </w:rPr>
      </w:pPr>
      <w:r w:rsidRPr="00DE00EB">
        <w:rPr>
          <w:lang w:val="es-ES_tradnl" w:eastAsia="ja-JP"/>
        </w:rPr>
        <w:t xml:space="preserve">Estos permiten a los abonados del servicio móvil prohibir ciertas categorías de llamadas originadas o terminadas en su punto de acceso. </w:t>
      </w:r>
    </w:p>
    <w:p w:rsidR="00DE00EB" w:rsidRPr="00DE00EB" w:rsidRDefault="00DE00EB" w:rsidP="00DE00EB">
      <w:pPr>
        <w:rPr>
          <w:lang w:val="es-ES_tradnl" w:eastAsia="ja-JP"/>
        </w:rPr>
      </w:pPr>
      <w:r w:rsidRPr="00DE00EB">
        <w:rPr>
          <w:lang w:val="es-ES_tradnl" w:eastAsia="ja-JP"/>
        </w:rPr>
        <w:t>Prohibición de llamadas salientes:</w:t>
      </w:r>
    </w:p>
    <w:p w:rsidR="00DE00EB" w:rsidRPr="00DE00EB" w:rsidRDefault="00DE00EB" w:rsidP="00DE00EB">
      <w:pPr>
        <w:pStyle w:val="enumlev1"/>
        <w:rPr>
          <w:lang w:val="es-ES_tradnl"/>
        </w:rPr>
      </w:pPr>
      <w:r w:rsidRPr="00DE00EB">
        <w:rPr>
          <w:lang w:val="es-ES_tradnl"/>
        </w:rPr>
        <w:t>–</w:t>
      </w:r>
      <w:r w:rsidRPr="00DE00EB">
        <w:rPr>
          <w:lang w:val="es-ES_tradnl"/>
        </w:rPr>
        <w:tab/>
        <w:t>prohibición de todas las llamadas salientes</w:t>
      </w:r>
      <w:r w:rsidRPr="00DE00EB" w:rsidDel="002F1EAA">
        <w:rPr>
          <w:lang w:val="es-ES_tradnl"/>
        </w:rPr>
        <w:t xml:space="preserve"> </w:t>
      </w:r>
      <w:r w:rsidRPr="00DE00EB">
        <w:rPr>
          <w:lang w:val="es-ES_tradnl"/>
        </w:rPr>
        <w:t>(BAOC) (programa de prohibición 1);</w:t>
      </w:r>
    </w:p>
    <w:p w:rsidR="00DE00EB" w:rsidRPr="00DE00EB" w:rsidRDefault="00DE00EB" w:rsidP="00DE00EB">
      <w:pPr>
        <w:pStyle w:val="enumlev1"/>
        <w:rPr>
          <w:lang w:val="es-ES_tradnl"/>
        </w:rPr>
      </w:pPr>
      <w:r w:rsidRPr="00DE00EB">
        <w:rPr>
          <w:lang w:val="es-ES_tradnl"/>
        </w:rPr>
        <w:t>–</w:t>
      </w:r>
      <w:r w:rsidRPr="00DE00EB">
        <w:rPr>
          <w:lang w:val="es-ES_tradnl"/>
        </w:rPr>
        <w:tab/>
        <w:t>prohibición de llamadas internacionales salientes</w:t>
      </w:r>
      <w:r w:rsidRPr="00DE00EB" w:rsidDel="00164B3C">
        <w:rPr>
          <w:lang w:val="es-ES_tradnl"/>
        </w:rPr>
        <w:t xml:space="preserve"> </w:t>
      </w:r>
      <w:r w:rsidRPr="00DE00EB">
        <w:rPr>
          <w:lang w:val="es-ES_tradnl"/>
        </w:rPr>
        <w:t>(BOIC) (programa de prohibición 2);</w:t>
      </w:r>
    </w:p>
    <w:p w:rsidR="00DE00EB" w:rsidRPr="00DE00EB" w:rsidRDefault="00DE00EB" w:rsidP="00DE00EB">
      <w:pPr>
        <w:pStyle w:val="enumlev1"/>
        <w:rPr>
          <w:lang w:val="es-ES_tradnl"/>
        </w:rPr>
      </w:pPr>
      <w:r w:rsidRPr="00DE00EB">
        <w:rPr>
          <w:lang w:val="es-ES_tradnl"/>
        </w:rPr>
        <w:t>–</w:t>
      </w:r>
      <w:r w:rsidRPr="00DE00EB">
        <w:rPr>
          <w:lang w:val="es-ES_tradnl"/>
        </w:rPr>
        <w:tab/>
        <w:t>prohibición de llamadas internacionales salientes EXCEPTO las dirigidas al país de la RMTP propia (BOIC-exHC) (programa de prohibición 3).</w:t>
      </w:r>
    </w:p>
    <w:p w:rsidR="00DE00EB" w:rsidRPr="00DE00EB" w:rsidRDefault="00DE00EB" w:rsidP="00DE00EB">
      <w:pPr>
        <w:rPr>
          <w:lang w:val="es-ES_tradnl" w:eastAsia="ja-JP"/>
        </w:rPr>
      </w:pPr>
      <w:r w:rsidRPr="00DE00EB">
        <w:rPr>
          <w:lang w:val="es-ES_tradnl" w:eastAsia="ja-JP"/>
        </w:rPr>
        <w:t>Prohibición de llamadas entrantes:</w:t>
      </w:r>
    </w:p>
    <w:p w:rsidR="00DE00EB" w:rsidRPr="00DE00EB" w:rsidRDefault="00DE00EB" w:rsidP="00DE00EB">
      <w:pPr>
        <w:pStyle w:val="enumlev1"/>
        <w:rPr>
          <w:lang w:val="es-ES_tradnl"/>
        </w:rPr>
      </w:pPr>
      <w:r w:rsidRPr="00DE00EB">
        <w:rPr>
          <w:lang w:val="es-ES_tradnl"/>
        </w:rPr>
        <w:t>–</w:t>
      </w:r>
      <w:r w:rsidRPr="00DE00EB">
        <w:rPr>
          <w:lang w:val="es-ES_tradnl"/>
        </w:rPr>
        <w:tab/>
        <w:t>prohibición de todas las llamadas entrantes (BAIC) (programa de prohibición 1);</w:t>
      </w:r>
    </w:p>
    <w:p w:rsidR="00DE00EB" w:rsidRPr="00DE00EB" w:rsidRDefault="00DE00EB" w:rsidP="00DE00EB">
      <w:pPr>
        <w:pStyle w:val="enumlev1"/>
        <w:rPr>
          <w:lang w:val="es-ES_tradnl"/>
        </w:rPr>
      </w:pPr>
      <w:r w:rsidRPr="00DE00EB">
        <w:rPr>
          <w:lang w:val="es-ES_tradnl"/>
        </w:rPr>
        <w:t>–</w:t>
      </w:r>
      <w:r w:rsidRPr="00DE00EB">
        <w:rPr>
          <w:lang w:val="es-ES_tradnl"/>
        </w:rPr>
        <w:tab/>
        <w:t>prohibición de llamadas entrantes en caso de itinerancia fuera del país de la RMTP propia</w:t>
      </w:r>
      <w:r w:rsidRPr="00DE00EB" w:rsidDel="00636A0A">
        <w:rPr>
          <w:lang w:val="es-ES_tradnl"/>
        </w:rPr>
        <w:t xml:space="preserve"> </w:t>
      </w:r>
      <w:r w:rsidRPr="00DE00EB">
        <w:rPr>
          <w:lang w:val="es-ES_tradnl"/>
        </w:rPr>
        <w:t xml:space="preserve">(BIC-Roam) (programa de prohibición 2); </w:t>
      </w:r>
    </w:p>
    <w:p w:rsidR="00DE00EB" w:rsidRPr="00DE00EB" w:rsidRDefault="00DE00EB" w:rsidP="00DE00EB">
      <w:pPr>
        <w:pStyle w:val="enumlev1"/>
        <w:rPr>
          <w:lang w:val="es-ES_tradnl"/>
        </w:rPr>
      </w:pPr>
      <w:r w:rsidRPr="00DE00EB">
        <w:rPr>
          <w:lang w:val="es-ES_tradnl"/>
        </w:rPr>
        <w:t>–</w:t>
      </w:r>
      <w:r w:rsidRPr="00DE00EB">
        <w:rPr>
          <w:lang w:val="es-ES_tradnl"/>
        </w:rPr>
        <w:tab/>
        <w:t>rechazo de llamadas anónimas</w:t>
      </w:r>
      <w:r w:rsidRPr="00DE00EB" w:rsidDel="00CD2DDD">
        <w:rPr>
          <w:lang w:val="es-ES_tradnl"/>
        </w:rPr>
        <w:t xml:space="preserve"> </w:t>
      </w:r>
      <w:r w:rsidRPr="00DE00EB">
        <w:rPr>
          <w:lang w:val="es-ES_tradnl"/>
        </w:rPr>
        <w:t>(ACR) (programa de prohibición 3).</w:t>
      </w:r>
    </w:p>
    <w:p w:rsidR="00DE00EB" w:rsidRPr="00DE00EB" w:rsidRDefault="00DE00EB" w:rsidP="00DE00EB">
      <w:pPr>
        <w:rPr>
          <w:lang w:val="es-ES_tradnl" w:eastAsia="ja-JP"/>
        </w:rPr>
      </w:pPr>
      <w:r w:rsidRPr="00DE00EB">
        <w:rPr>
          <w:lang w:val="es-ES_tradnl" w:eastAsia="ja-JP"/>
        </w:rPr>
        <w:t>El programa de prohibición de llamadas «entrantes en caso de itinerancia fuera del país de la RMTP propia» sólo es pertinente si, por regla general, el abonado del servicio móvil llamado paga las tasas por la parte reenviada de la llamada desde su país de RMTP propia a cualquier otro país.</w:t>
      </w:r>
    </w:p>
    <w:p w:rsidR="00DE00EB" w:rsidRPr="00DE00EB" w:rsidRDefault="00DE00EB" w:rsidP="00DE00EB">
      <w:pPr>
        <w:pStyle w:val="Heading5"/>
        <w:rPr>
          <w:lang w:val="es-ES_tradnl"/>
        </w:rPr>
      </w:pPr>
      <w:r w:rsidRPr="00DE00EB">
        <w:rPr>
          <w:lang w:val="es-ES_tradnl"/>
        </w:rPr>
        <w:t>1.2.2.2.69</w:t>
      </w:r>
      <w:r w:rsidR="00D748FB">
        <w:rPr>
          <w:lang w:val="es-ES_tradnl"/>
        </w:rPr>
        <w:tab/>
      </w:r>
      <w:r w:rsidR="00D748FB">
        <w:rPr>
          <w:lang w:val="es-ES_tradnl"/>
        </w:rPr>
        <w:tab/>
        <w:t xml:space="preserve">TS </w:t>
      </w:r>
      <w:r w:rsidRPr="00DE00EB">
        <w:rPr>
          <w:lang w:val="es-ES_tradnl"/>
        </w:rPr>
        <w:t>23.090</w:t>
      </w:r>
    </w:p>
    <w:p w:rsidR="00DE00EB" w:rsidRPr="00FD5160" w:rsidRDefault="00DE00EB" w:rsidP="003803D4">
      <w:pPr>
        <w:pStyle w:val="Headingb"/>
        <w:rPr>
          <w:lang w:val="es-ES_tradnl"/>
        </w:rPr>
      </w:pPr>
      <w:r w:rsidRPr="00FD5160">
        <w:rPr>
          <w:lang w:val="es-ES_tradnl"/>
        </w:rPr>
        <w:t>Datos de servicios suplementarios no estructurados</w:t>
      </w:r>
      <w:r w:rsidRPr="00FD5160" w:rsidDel="007B494D">
        <w:rPr>
          <w:lang w:val="es-ES_tradnl"/>
        </w:rPr>
        <w:t xml:space="preserve"> </w:t>
      </w:r>
      <w:r w:rsidRPr="00FD5160">
        <w:rPr>
          <w:lang w:val="es-ES_tradnl"/>
        </w:rPr>
        <w:t>(USSD); etapa 2</w:t>
      </w:r>
    </w:p>
    <w:p w:rsidR="00DE00EB" w:rsidRPr="00DE00EB" w:rsidRDefault="00DE00EB" w:rsidP="00DE00EB">
      <w:pPr>
        <w:rPr>
          <w:lang w:val="es-ES_tradnl" w:eastAsia="ja-JP"/>
        </w:rPr>
      </w:pPr>
      <w:r w:rsidRPr="00DE00EB">
        <w:rPr>
          <w:lang w:val="es-ES_tradnl" w:eastAsia="ja-JP"/>
        </w:rPr>
        <w:t>En este documento se describen los datos de servicios suplementarios no estructurados (USSD).</w:t>
      </w:r>
    </w:p>
    <w:p w:rsidR="00DE00EB" w:rsidRPr="00DE00EB" w:rsidRDefault="00DE00EB" w:rsidP="00DE00EB">
      <w:pPr>
        <w:rPr>
          <w:lang w:val="es-ES_tradnl" w:eastAsia="ja-JP"/>
        </w:rPr>
      </w:pPr>
      <w:r w:rsidRPr="00DE00EB">
        <w:rPr>
          <w:lang w:val="es-ES_tradnl" w:eastAsia="ja-JP"/>
        </w:rPr>
        <w:t>El mecanismo USSD permite que el usuario de estación móvil (MS) y una aplicación definida por el operador de la RMTP se comuniquen de manera transparente con la MS y las entidades de red intermedias. El mecanismo permite el desarrollo de servicios suplementarios específicos de la RMTP.</w:t>
      </w:r>
    </w:p>
    <w:p w:rsidR="00DE00EB" w:rsidRPr="00DE00EB" w:rsidRDefault="00DE00EB" w:rsidP="00DE00EB">
      <w:pPr>
        <w:rPr>
          <w:lang w:val="es-ES_tradnl" w:eastAsia="ja-JP"/>
        </w:rPr>
      </w:pPr>
      <w:r w:rsidRPr="00DE00EB">
        <w:rPr>
          <w:lang w:val="es-ES_tradnl" w:eastAsia="ja-JP"/>
        </w:rPr>
        <w:lastRenderedPageBreak/>
        <w:t>En este documento se definen los requisitos para tratar el servicio USSD en la MS y en las entidades de red. No incluye la especificación de aplicaciones particulares, ni especifica cómo se selecciona una aplicación determinada. Cuando existe más de una aplicación en una entidad de red, el manejador USSD realiza el encaminamiento de mensajes a la aplicación correcta. La MMI para USSD se especifica en 3GPP TS 22.030 y 3GPP TS 22.090. El indicador de alfabeto y el esquema de codificación de datos se definen en 3GPP TS 23.038.</w:t>
      </w:r>
    </w:p>
    <w:p w:rsidR="00DE00EB" w:rsidRPr="00DE00EB" w:rsidRDefault="00DE00EB" w:rsidP="00DE00EB">
      <w:pPr>
        <w:rPr>
          <w:lang w:val="es-ES_tradnl" w:eastAsia="ja-JP"/>
        </w:rPr>
      </w:pPr>
      <w:r w:rsidRPr="00DE00EB">
        <w:rPr>
          <w:lang w:val="es-ES_tradnl" w:eastAsia="ja-JP"/>
        </w:rPr>
        <w:t>El servicio USSD puede ser iniciado por el usuario de la MS o por la red de las maneras siguientes:</w:t>
      </w:r>
    </w:p>
    <w:p w:rsidR="00DE00EB" w:rsidRPr="00DE00EB" w:rsidRDefault="00DE00EB" w:rsidP="00DE00EB">
      <w:pPr>
        <w:pStyle w:val="enumlev1"/>
        <w:rPr>
          <w:lang w:val="es-ES_tradnl"/>
        </w:rPr>
      </w:pPr>
      <w:r w:rsidRPr="00DE00EB">
        <w:rPr>
          <w:lang w:val="es-ES_tradnl"/>
        </w:rPr>
        <w:t>–</w:t>
      </w:r>
      <w:r w:rsidRPr="00DE00EB">
        <w:rPr>
          <w:lang w:val="es-ES_tradnl"/>
        </w:rPr>
        <w:tab/>
        <w:t>USSD iniciado por la red;</w:t>
      </w:r>
    </w:p>
    <w:p w:rsidR="00DE00EB" w:rsidRPr="00DE00EB" w:rsidRDefault="00DE00EB" w:rsidP="00DE00EB">
      <w:pPr>
        <w:pStyle w:val="enumlev1"/>
        <w:rPr>
          <w:lang w:val="es-ES_tradnl" w:eastAsia="ja-JP"/>
        </w:rPr>
      </w:pPr>
      <w:r w:rsidRPr="00DE00EB">
        <w:rPr>
          <w:lang w:val="es-ES_tradnl"/>
        </w:rPr>
        <w:t>–</w:t>
      </w:r>
      <w:r w:rsidRPr="00DE00EB">
        <w:rPr>
          <w:lang w:val="es-ES_tradnl"/>
        </w:rPr>
        <w:tab/>
        <w:t>USSD iniciado por el terminal móvil.</w:t>
      </w:r>
    </w:p>
    <w:p w:rsidR="00DE00EB" w:rsidRPr="00DE00EB" w:rsidRDefault="00DE00EB" w:rsidP="00DE00EB">
      <w:pPr>
        <w:pStyle w:val="Heading5"/>
        <w:rPr>
          <w:lang w:val="es-ES_tradnl"/>
        </w:rPr>
      </w:pPr>
      <w:r w:rsidRPr="00DE00EB">
        <w:rPr>
          <w:lang w:val="es-ES_tradnl"/>
        </w:rPr>
        <w:t>1.2.2.2.70</w:t>
      </w:r>
      <w:r w:rsidR="00D748FB">
        <w:rPr>
          <w:lang w:val="es-ES_tradnl"/>
        </w:rPr>
        <w:tab/>
      </w:r>
      <w:r w:rsidR="00D748FB">
        <w:rPr>
          <w:lang w:val="es-ES_tradnl"/>
        </w:rPr>
        <w:tab/>
        <w:t xml:space="preserve">TS </w:t>
      </w:r>
      <w:r w:rsidRPr="00DE00EB">
        <w:rPr>
          <w:lang w:val="es-ES_tradnl"/>
        </w:rPr>
        <w:t>23.091</w:t>
      </w:r>
    </w:p>
    <w:p w:rsidR="00DE00EB" w:rsidRPr="00FD5160" w:rsidRDefault="00DE00EB" w:rsidP="003803D4">
      <w:pPr>
        <w:pStyle w:val="Headingb"/>
        <w:rPr>
          <w:lang w:val="es-ES_tradnl"/>
        </w:rPr>
      </w:pPr>
      <w:r w:rsidRPr="00FD5160">
        <w:rPr>
          <w:lang w:val="es-ES_tradnl"/>
        </w:rPr>
        <w:t>Servicio suplementario de transferencia explícita de llamada (ECT); etapa 2</w:t>
      </w:r>
    </w:p>
    <w:p w:rsidR="00DE00EB" w:rsidRPr="00DE00EB" w:rsidRDefault="00DE00EB" w:rsidP="00DE00EB">
      <w:pPr>
        <w:rPr>
          <w:lang w:val="es-ES_tradnl" w:eastAsia="ja-JP"/>
        </w:rPr>
      </w:pPr>
      <w:r w:rsidRPr="00DE00EB">
        <w:rPr>
          <w:lang w:val="es-ES_tradnl" w:eastAsia="ja-JP"/>
        </w:rPr>
        <w:t>En este documento se describe la etapa 2 de los servicios suplementarios de transferencia de llamadas.</w:t>
      </w:r>
    </w:p>
    <w:p w:rsidR="00DE00EB" w:rsidRPr="00DE00EB" w:rsidRDefault="00DE00EB" w:rsidP="00DE00EB">
      <w:pPr>
        <w:rPr>
          <w:lang w:val="es-ES_tradnl" w:eastAsia="ja-JP"/>
        </w:rPr>
      </w:pPr>
      <w:r w:rsidRPr="00DE00EB">
        <w:rPr>
          <w:lang w:val="es-ES_tradnl" w:eastAsia="ja-JP"/>
        </w:rPr>
        <w:t>Solamente se ha definido un servicio suplementario de transferencia de llamada, es decir, el servicio suplementario de transferencia explícita de llamada (ECT), que se describe en el presente documento.</w:t>
      </w:r>
    </w:p>
    <w:p w:rsidR="00DE00EB" w:rsidRPr="00DE00EB" w:rsidRDefault="00DE00EB" w:rsidP="00DE00EB">
      <w:pPr>
        <w:pStyle w:val="Heading5"/>
        <w:rPr>
          <w:lang w:val="es-ES_tradnl"/>
        </w:rPr>
      </w:pPr>
      <w:r w:rsidRPr="00DE00EB">
        <w:rPr>
          <w:lang w:val="es-ES_tradnl"/>
        </w:rPr>
        <w:t>1.2.2.2.71</w:t>
      </w:r>
      <w:r w:rsidR="00D748FB">
        <w:rPr>
          <w:lang w:val="es-ES_tradnl"/>
        </w:rPr>
        <w:tab/>
      </w:r>
      <w:r w:rsidR="00D748FB">
        <w:rPr>
          <w:lang w:val="es-ES_tradnl"/>
        </w:rPr>
        <w:tab/>
        <w:t xml:space="preserve">TS </w:t>
      </w:r>
      <w:r w:rsidRPr="00DE00EB">
        <w:rPr>
          <w:lang w:val="es-ES_tradnl"/>
        </w:rPr>
        <w:t>23.093</w:t>
      </w:r>
    </w:p>
    <w:p w:rsidR="00DE00EB" w:rsidRPr="00FD5160" w:rsidRDefault="00DE00EB" w:rsidP="003803D4">
      <w:pPr>
        <w:pStyle w:val="Headingb"/>
        <w:rPr>
          <w:lang w:val="es-ES_tradnl"/>
        </w:rPr>
      </w:pPr>
      <w:r w:rsidRPr="00FD5160">
        <w:rPr>
          <w:lang w:val="es-ES_tradnl"/>
        </w:rPr>
        <w:t>Realización técnica de la compleción de llamadas a abonado ocupado</w:t>
      </w:r>
      <w:r w:rsidRPr="00FD5160" w:rsidDel="005D23C9">
        <w:rPr>
          <w:lang w:val="es-ES_tradnl"/>
        </w:rPr>
        <w:t xml:space="preserve"> </w:t>
      </w:r>
      <w:r w:rsidRPr="00FD5160">
        <w:rPr>
          <w:lang w:val="es-ES_tradnl"/>
        </w:rPr>
        <w:t>(CCBS); etapa 2</w:t>
      </w:r>
    </w:p>
    <w:p w:rsidR="00DE00EB" w:rsidRPr="00DE00EB" w:rsidRDefault="00DE00EB" w:rsidP="00DE00EB">
      <w:pPr>
        <w:rPr>
          <w:lang w:val="es-ES_tradnl" w:eastAsia="ja-JP"/>
        </w:rPr>
      </w:pPr>
      <w:r w:rsidRPr="00DE00EB">
        <w:rPr>
          <w:lang w:val="es-ES_tradnl" w:eastAsia="ja-JP"/>
        </w:rPr>
        <w:t xml:space="preserve">En este documento se describe la etapa 2 del servicio suplementario de compleción de llamadas a abonado ocupado (CCBS) </w:t>
      </w:r>
    </w:p>
    <w:p w:rsidR="00DE00EB" w:rsidRPr="00DE00EB" w:rsidRDefault="00DE00EB" w:rsidP="00DE00EB">
      <w:pPr>
        <w:pStyle w:val="Heading5"/>
        <w:rPr>
          <w:lang w:val="es-ES_tradnl"/>
        </w:rPr>
      </w:pPr>
      <w:r w:rsidRPr="00DE00EB">
        <w:rPr>
          <w:lang w:val="es-ES_tradnl"/>
        </w:rPr>
        <w:t>1.2.2.2.72</w:t>
      </w:r>
      <w:r w:rsidR="00D748FB">
        <w:rPr>
          <w:lang w:val="es-ES_tradnl"/>
        </w:rPr>
        <w:tab/>
      </w:r>
      <w:r w:rsidR="00D748FB">
        <w:rPr>
          <w:lang w:val="es-ES_tradnl"/>
        </w:rPr>
        <w:tab/>
        <w:t xml:space="preserve">TS </w:t>
      </w:r>
      <w:r w:rsidRPr="00DE00EB">
        <w:rPr>
          <w:lang w:val="es-ES_tradnl"/>
        </w:rPr>
        <w:t>23.094</w:t>
      </w:r>
    </w:p>
    <w:p w:rsidR="00DE00EB" w:rsidRPr="00FD5160" w:rsidRDefault="00DE00EB" w:rsidP="003803D4">
      <w:pPr>
        <w:pStyle w:val="Headingb"/>
        <w:rPr>
          <w:lang w:val="es-ES_tradnl"/>
        </w:rPr>
      </w:pPr>
      <w:r w:rsidRPr="00FD5160">
        <w:rPr>
          <w:lang w:val="es-ES_tradnl"/>
        </w:rPr>
        <w:t>«Sígueme» (FM); etapa 2</w:t>
      </w:r>
    </w:p>
    <w:p w:rsidR="00DE00EB" w:rsidRPr="00DE00EB" w:rsidRDefault="00DE00EB" w:rsidP="00DE00EB">
      <w:pPr>
        <w:rPr>
          <w:lang w:val="es-ES_tradnl" w:eastAsia="ja-JP"/>
        </w:rPr>
      </w:pPr>
      <w:r w:rsidRPr="00DE00EB">
        <w:rPr>
          <w:lang w:val="es-ES_tradnl" w:eastAsia="ja-JP"/>
        </w:rPr>
        <w:t>En este documento se describe la etapa 2 de la funcionalidad «Sígueme».</w:t>
      </w:r>
    </w:p>
    <w:p w:rsidR="00DE00EB" w:rsidRPr="00DE00EB" w:rsidRDefault="00DE00EB" w:rsidP="00DE00EB">
      <w:pPr>
        <w:rPr>
          <w:lang w:val="es-ES_tradnl" w:eastAsia="ja-JP"/>
        </w:rPr>
      </w:pPr>
      <w:r w:rsidRPr="00DE00EB">
        <w:rPr>
          <w:lang w:val="es-ES_tradnl" w:eastAsia="ja-JP"/>
        </w:rPr>
        <w:t>La funcionalidad «Sígueme» permite que un abonado A del servicio móvil manipule los datos de Sígame de una parte B distante de forma que las llamadas subsiguientes dirigidas a la parte B distante sean reenviadas al abonado A.</w:t>
      </w:r>
    </w:p>
    <w:p w:rsidR="00DE00EB" w:rsidRPr="00DE00EB" w:rsidRDefault="00DE00EB" w:rsidP="00DE00EB">
      <w:pPr>
        <w:pStyle w:val="Heading5"/>
        <w:rPr>
          <w:lang w:val="es-ES_tradnl"/>
        </w:rPr>
      </w:pPr>
      <w:r w:rsidRPr="00DE00EB">
        <w:rPr>
          <w:lang w:val="es-ES_tradnl"/>
        </w:rPr>
        <w:t>1.2.2.2.73</w:t>
      </w:r>
      <w:r w:rsidR="00D748FB">
        <w:rPr>
          <w:lang w:val="es-ES_tradnl"/>
        </w:rPr>
        <w:tab/>
      </w:r>
      <w:r w:rsidR="00D748FB">
        <w:rPr>
          <w:lang w:val="es-ES_tradnl"/>
        </w:rPr>
        <w:tab/>
        <w:t xml:space="preserve">TS </w:t>
      </w:r>
      <w:r w:rsidRPr="00DE00EB">
        <w:rPr>
          <w:lang w:val="es-ES_tradnl"/>
        </w:rPr>
        <w:t>23.096</w:t>
      </w:r>
    </w:p>
    <w:p w:rsidR="00DE00EB" w:rsidRPr="00FD5160" w:rsidRDefault="00DE00EB" w:rsidP="003803D4">
      <w:pPr>
        <w:pStyle w:val="Headingb"/>
        <w:rPr>
          <w:lang w:val="es-ES_tradnl"/>
        </w:rPr>
      </w:pPr>
      <w:r w:rsidRPr="00FD5160">
        <w:rPr>
          <w:lang w:val="es-ES_tradnl"/>
        </w:rPr>
        <w:t>Servicios suplementarios de identificación de nombre; etapa 2</w:t>
      </w:r>
    </w:p>
    <w:p w:rsidR="00DE00EB" w:rsidRPr="00DE00EB" w:rsidRDefault="00DE00EB" w:rsidP="00DE00EB">
      <w:pPr>
        <w:rPr>
          <w:lang w:val="es-ES_tradnl" w:eastAsia="ja-JP"/>
        </w:rPr>
      </w:pPr>
      <w:r w:rsidRPr="00DE00EB">
        <w:rPr>
          <w:lang w:val="es-ES_tradnl" w:eastAsia="ja-JP"/>
        </w:rPr>
        <w:t>En este documento se describe la etapa 2 de los servicios suplementarios de identificación</w:t>
      </w:r>
      <w:r w:rsidR="003803D4">
        <w:rPr>
          <w:lang w:val="es-ES_tradnl" w:eastAsia="ja-JP"/>
        </w:rPr>
        <w:t xml:space="preserve"> de nombres.</w:t>
      </w:r>
    </w:p>
    <w:p w:rsidR="00DE00EB" w:rsidRPr="00DE00EB" w:rsidRDefault="00DE00EB" w:rsidP="00DE00EB">
      <w:pPr>
        <w:rPr>
          <w:lang w:val="es-ES_tradnl" w:eastAsia="ja-JP"/>
        </w:rPr>
      </w:pPr>
      <w:r w:rsidRPr="00DE00EB">
        <w:rPr>
          <w:lang w:val="es-ES_tradnl" w:eastAsia="ja-JP"/>
        </w:rPr>
        <w:t>El grupo de servicios suplementarios de identificación de nombre consta de los siguientes servicios suplementarios:</w:t>
      </w:r>
    </w:p>
    <w:p w:rsidR="00DE00EB" w:rsidRPr="00DE00EB" w:rsidRDefault="00DE00EB" w:rsidP="00DE00EB">
      <w:pPr>
        <w:rPr>
          <w:lang w:val="es-ES_tradnl" w:eastAsia="ja-JP"/>
        </w:rPr>
      </w:pPr>
      <w:r w:rsidRPr="00DE00EB">
        <w:rPr>
          <w:lang w:val="es-ES_tradnl" w:eastAsia="ja-JP"/>
        </w:rPr>
        <w:t>CNAP – Presentación de nombre llamante.</w:t>
      </w:r>
    </w:p>
    <w:p w:rsidR="00DE00EB" w:rsidRPr="00DE00EB" w:rsidRDefault="00DE00EB" w:rsidP="00DE00EB">
      <w:pPr>
        <w:pStyle w:val="Heading5"/>
        <w:rPr>
          <w:lang w:val="es-ES_tradnl"/>
        </w:rPr>
      </w:pPr>
      <w:r w:rsidRPr="00DE00EB">
        <w:rPr>
          <w:lang w:val="es-ES_tradnl"/>
        </w:rPr>
        <w:t>1.2.2.274</w:t>
      </w:r>
      <w:r w:rsidR="00D748FB">
        <w:rPr>
          <w:lang w:val="es-ES_tradnl"/>
        </w:rPr>
        <w:tab/>
      </w:r>
      <w:r w:rsidR="00D748FB">
        <w:rPr>
          <w:lang w:val="es-ES_tradnl"/>
        </w:rPr>
        <w:tab/>
        <w:t xml:space="preserve">TS </w:t>
      </w:r>
      <w:r w:rsidRPr="00DE00EB">
        <w:rPr>
          <w:lang w:val="es-ES_tradnl"/>
        </w:rPr>
        <w:t>23.101</w:t>
      </w:r>
    </w:p>
    <w:p w:rsidR="00DE00EB" w:rsidRPr="00FD5160" w:rsidRDefault="00DE00EB" w:rsidP="003803D4">
      <w:pPr>
        <w:pStyle w:val="Headingb"/>
        <w:rPr>
          <w:lang w:val="es-ES_tradnl"/>
        </w:rPr>
      </w:pPr>
      <w:r w:rsidRPr="00FD5160">
        <w:rPr>
          <w:lang w:val="es-ES_tradnl"/>
        </w:rPr>
        <w:t xml:space="preserve">Arquitectura general UMTS </w:t>
      </w:r>
    </w:p>
    <w:p w:rsidR="00DE00EB" w:rsidRPr="00DE00EB" w:rsidRDefault="00DE00EB" w:rsidP="00DE00EB">
      <w:pPr>
        <w:rPr>
          <w:lang w:val="es-ES_tradnl" w:eastAsia="ja-JP"/>
        </w:rPr>
      </w:pPr>
      <w:r w:rsidRPr="00DE00EB">
        <w:rPr>
          <w:lang w:val="es-ES_tradnl" w:eastAsia="ja-JP"/>
        </w:rPr>
        <w:t>En esta especificación se describe la separación básica, física y funcional del UMTS. El contenido de esta especificación se limita a las características comunes a todas las redes UMTS con independencia de su origen. Se identifican y nombran los puntos de referencia y las agrupaciones funcionales que aparecen en este nivel.</w:t>
      </w:r>
    </w:p>
    <w:p w:rsidR="00DE00EB" w:rsidRPr="00DE00EB" w:rsidRDefault="00DE00EB" w:rsidP="006126F9">
      <w:pPr>
        <w:pStyle w:val="Heading5"/>
        <w:rPr>
          <w:lang w:val="es-ES_tradnl"/>
        </w:rPr>
      </w:pPr>
      <w:r w:rsidRPr="00DE00EB">
        <w:rPr>
          <w:lang w:val="es-ES_tradnl"/>
        </w:rPr>
        <w:lastRenderedPageBreak/>
        <w:t>1.2.2.2.75</w:t>
      </w:r>
      <w:r w:rsidR="00D748FB">
        <w:rPr>
          <w:lang w:val="es-ES_tradnl"/>
        </w:rPr>
        <w:tab/>
      </w:r>
      <w:r w:rsidR="00D748FB">
        <w:rPr>
          <w:lang w:val="es-ES_tradnl"/>
        </w:rPr>
        <w:tab/>
        <w:t xml:space="preserve">TS </w:t>
      </w:r>
      <w:r w:rsidRPr="00DE00EB">
        <w:rPr>
          <w:lang w:val="es-ES_tradnl"/>
        </w:rPr>
        <w:t>23.107</w:t>
      </w:r>
    </w:p>
    <w:p w:rsidR="00DE00EB" w:rsidRPr="00FD5160" w:rsidRDefault="00DE00EB" w:rsidP="003803D4">
      <w:pPr>
        <w:pStyle w:val="Headingb"/>
        <w:rPr>
          <w:lang w:val="es-ES_tradnl"/>
        </w:rPr>
      </w:pPr>
      <w:r w:rsidRPr="00FD5160">
        <w:rPr>
          <w:lang w:val="es-ES_tradnl"/>
        </w:rPr>
        <w:t>Arquitectura y concepto de la calidad de servicio</w:t>
      </w:r>
    </w:p>
    <w:p w:rsidR="00DE00EB" w:rsidRPr="00DE00EB" w:rsidRDefault="00DE00EB" w:rsidP="00DE00EB">
      <w:pPr>
        <w:rPr>
          <w:lang w:val="es-ES_tradnl" w:eastAsia="ja-JP"/>
        </w:rPr>
      </w:pPr>
      <w:r w:rsidRPr="00DE00EB">
        <w:rPr>
          <w:lang w:val="es-ES_tradnl" w:eastAsia="ja-JP"/>
        </w:rPr>
        <w:t>En esta especificación se describe el marco de la calidad de servicio del UMTS. Este documento deberá utilizarse como texto vigente en el que se contemplarán todas las cuestiones relacionadas con la calidad de servicio del UMTS.</w:t>
      </w:r>
    </w:p>
    <w:p w:rsidR="00DE00EB" w:rsidRPr="00DE00EB" w:rsidRDefault="00DE00EB" w:rsidP="00DE00EB">
      <w:pPr>
        <w:pStyle w:val="Heading5"/>
        <w:rPr>
          <w:lang w:val="es-ES_tradnl"/>
        </w:rPr>
      </w:pPr>
      <w:r w:rsidRPr="00DE00EB">
        <w:rPr>
          <w:lang w:val="es-ES_tradnl"/>
        </w:rPr>
        <w:t>1.2.2.2.76</w:t>
      </w:r>
      <w:r w:rsidR="00D748FB">
        <w:rPr>
          <w:lang w:val="es-ES_tradnl"/>
        </w:rPr>
        <w:tab/>
      </w:r>
      <w:r w:rsidR="00D748FB">
        <w:rPr>
          <w:lang w:val="es-ES_tradnl"/>
        </w:rPr>
        <w:tab/>
        <w:t xml:space="preserve">TS </w:t>
      </w:r>
      <w:r w:rsidRPr="00DE00EB">
        <w:rPr>
          <w:lang w:val="es-ES_tradnl"/>
        </w:rPr>
        <w:t>23.108</w:t>
      </w:r>
    </w:p>
    <w:p w:rsidR="00DE00EB" w:rsidRPr="00FD5160" w:rsidRDefault="00DE00EB" w:rsidP="003803D4">
      <w:pPr>
        <w:pStyle w:val="Headingb"/>
        <w:rPr>
          <w:lang w:val="es-ES_tradnl"/>
        </w:rPr>
      </w:pPr>
      <w:r w:rsidRPr="00FD5160">
        <w:rPr>
          <w:lang w:val="es-ES_tradnl"/>
        </w:rPr>
        <w:t>Especificación de la capa 3 de la interfaz radioeléctrica móvil, protocolos de la red básica; etapa 2</w:t>
      </w:r>
    </w:p>
    <w:p w:rsidR="00DE00EB" w:rsidRPr="00DE00EB" w:rsidRDefault="00DE00EB" w:rsidP="00DE00EB">
      <w:pPr>
        <w:rPr>
          <w:lang w:val="es-ES_tradnl" w:eastAsia="ja-JP"/>
        </w:rPr>
      </w:pPr>
      <w:r w:rsidRPr="00DE00EB">
        <w:rPr>
          <w:lang w:val="es-ES_tradnl" w:eastAsia="ja-JP"/>
        </w:rPr>
        <w:t>En esta especificación se describen los procedimientos utilizados en la interfaz radioeléctrica para el control de la llamada (CC), la gestión de la movilidad (MM) y la gestión de la sesión (SM). Se proporcionan ejemplos de los procedimientos estructurados.</w:t>
      </w:r>
    </w:p>
    <w:p w:rsidR="00DE00EB" w:rsidRPr="00DE00EB" w:rsidRDefault="00DE00EB" w:rsidP="00DE00EB">
      <w:pPr>
        <w:pStyle w:val="Heading5"/>
        <w:rPr>
          <w:lang w:val="es-ES_tradnl"/>
        </w:rPr>
      </w:pPr>
      <w:r w:rsidRPr="00DE00EB">
        <w:rPr>
          <w:lang w:val="es-ES_tradnl"/>
        </w:rPr>
        <w:t>1.2.2.2.77</w:t>
      </w:r>
      <w:r w:rsidR="00D748FB">
        <w:rPr>
          <w:lang w:val="es-ES_tradnl"/>
        </w:rPr>
        <w:tab/>
      </w:r>
      <w:r w:rsidR="00D748FB">
        <w:rPr>
          <w:lang w:val="es-ES_tradnl"/>
        </w:rPr>
        <w:tab/>
        <w:t xml:space="preserve">TS </w:t>
      </w:r>
      <w:r w:rsidRPr="00DE00EB">
        <w:rPr>
          <w:lang w:val="es-ES_tradnl"/>
        </w:rPr>
        <w:t>23.110</w:t>
      </w:r>
    </w:p>
    <w:p w:rsidR="00DE00EB" w:rsidRPr="00FD5160" w:rsidRDefault="00DE00EB" w:rsidP="003803D4">
      <w:pPr>
        <w:pStyle w:val="Headingb"/>
        <w:rPr>
          <w:lang w:val="es-ES_tradnl"/>
        </w:rPr>
      </w:pPr>
      <w:r w:rsidRPr="00FD5160">
        <w:rPr>
          <w:lang w:val="es-ES_tradnl"/>
        </w:rPr>
        <w:t>Servicios y funciones del estrato de acceso UMTS</w:t>
      </w:r>
    </w:p>
    <w:p w:rsidR="00DE00EB" w:rsidRPr="00DE00EB" w:rsidRDefault="00DE00EB" w:rsidP="00DE00EB">
      <w:pPr>
        <w:rPr>
          <w:lang w:val="es-ES_tradnl" w:eastAsia="ja-JP"/>
        </w:rPr>
      </w:pPr>
      <w:r w:rsidRPr="00DE00EB">
        <w:rPr>
          <w:lang w:val="es-ES_tradnl" w:eastAsia="ja-JP"/>
        </w:rPr>
        <w:t>En esta especificación se describen las especificaciones detalladas de los protocolos que rigen los flujos de información y los datos de control y del usuario entre el estrato de acceso y las partes del UMTS exteriores al estrato de acceso, así como las especificaciones detalladas de la UTRAN. Estas especificaciones detalladas figuran además en otras especificaciones técnicas.</w:t>
      </w:r>
    </w:p>
    <w:p w:rsidR="00DE00EB" w:rsidRPr="00DE00EB" w:rsidRDefault="00DE00EB" w:rsidP="00DE00EB">
      <w:pPr>
        <w:pStyle w:val="Heading5"/>
        <w:rPr>
          <w:lang w:val="es-ES_tradnl"/>
        </w:rPr>
      </w:pPr>
      <w:r w:rsidRPr="00DE00EB">
        <w:rPr>
          <w:lang w:val="es-ES_tradnl"/>
        </w:rPr>
        <w:t>1.2.2.2.78</w:t>
      </w:r>
      <w:r w:rsidR="00D748FB">
        <w:rPr>
          <w:lang w:val="es-ES_tradnl"/>
        </w:rPr>
        <w:tab/>
      </w:r>
      <w:r w:rsidR="00D748FB">
        <w:rPr>
          <w:lang w:val="es-ES_tradnl"/>
        </w:rPr>
        <w:tab/>
        <w:t xml:space="preserve">TS </w:t>
      </w:r>
      <w:r w:rsidRPr="00DE00EB">
        <w:rPr>
          <w:lang w:val="es-ES_tradnl"/>
        </w:rPr>
        <w:t>23.122</w:t>
      </w:r>
    </w:p>
    <w:p w:rsidR="00DE00EB" w:rsidRPr="00FD5160" w:rsidRDefault="00DE00EB" w:rsidP="003803D4">
      <w:pPr>
        <w:pStyle w:val="Headingb"/>
        <w:rPr>
          <w:lang w:val="es-ES_tradnl"/>
        </w:rPr>
      </w:pPr>
      <w:r w:rsidRPr="00FD5160">
        <w:rPr>
          <w:lang w:val="es-ES_tradnl"/>
        </w:rPr>
        <w:t>Funciones del estrato de no acceso (NAS) relacionadas con la estación móvil (MS) en modo reposo</w:t>
      </w:r>
    </w:p>
    <w:p w:rsidR="00DE00EB" w:rsidRPr="00DE00EB" w:rsidRDefault="00DE00EB" w:rsidP="00DE00EB">
      <w:pPr>
        <w:rPr>
          <w:lang w:val="es-ES_tradnl" w:eastAsia="ja-JP"/>
        </w:rPr>
      </w:pPr>
      <w:r w:rsidRPr="00DE00EB">
        <w:rPr>
          <w:lang w:val="es-ES_tradnl" w:eastAsia="ja-JP"/>
        </w:rPr>
        <w:t>En esta especificación se ofrece una descripción de las tareas que ejecuta la estación móvil (MS) cuando se encuentra en modo reposo (es decir, activada pero sin tener atribuido un canal dedicado, por ejemplo sin hacer ni recibir llamadas; o cuando se encuentra en modo de recepción de grupo, es decir, recibiendo una llamada de grupo o una llamada de difusión pero sin tener una conexión dedicada). También se describen las correspondientes funciones de red.</w:t>
      </w:r>
    </w:p>
    <w:p w:rsidR="00DE00EB" w:rsidRPr="00DE00EB" w:rsidRDefault="00DE00EB" w:rsidP="00DE00EB">
      <w:pPr>
        <w:pStyle w:val="Heading5"/>
        <w:rPr>
          <w:lang w:val="es-ES_tradnl"/>
        </w:rPr>
      </w:pPr>
      <w:r w:rsidRPr="00DE00EB">
        <w:rPr>
          <w:lang w:val="es-ES_tradnl"/>
        </w:rPr>
        <w:t>1.2.2.2.79</w:t>
      </w:r>
      <w:r w:rsidR="00D748FB">
        <w:rPr>
          <w:lang w:val="es-ES_tradnl"/>
        </w:rPr>
        <w:tab/>
      </w:r>
      <w:r w:rsidR="00D748FB">
        <w:rPr>
          <w:lang w:val="es-ES_tradnl"/>
        </w:rPr>
        <w:tab/>
        <w:t xml:space="preserve">TS </w:t>
      </w:r>
      <w:r w:rsidRPr="00DE00EB">
        <w:rPr>
          <w:lang w:val="es-ES_tradnl"/>
        </w:rPr>
        <w:t>23.142</w:t>
      </w:r>
    </w:p>
    <w:p w:rsidR="00DE00EB" w:rsidRPr="00FD5160" w:rsidRDefault="00DE00EB" w:rsidP="003803D4">
      <w:pPr>
        <w:pStyle w:val="Headingb"/>
        <w:rPr>
          <w:lang w:val="es-ES_tradnl"/>
        </w:rPr>
      </w:pPr>
      <w:r w:rsidRPr="00FD5160">
        <w:rPr>
          <w:lang w:val="es-ES_tradnl"/>
        </w:rPr>
        <w:t>Servicios de valor añadido para SMS (VAS4SMS) – Interfaz y flujo de señalización</w:t>
      </w:r>
    </w:p>
    <w:p w:rsidR="00DE00EB" w:rsidRPr="00DE00EB" w:rsidRDefault="00DE00EB" w:rsidP="00DE00EB">
      <w:pPr>
        <w:rPr>
          <w:lang w:val="es-ES_tradnl" w:eastAsia="ja-JP"/>
        </w:rPr>
      </w:pPr>
      <w:r w:rsidRPr="00DE00EB">
        <w:rPr>
          <w:lang w:val="es-ES_tradnl" w:eastAsia="ja-JP"/>
        </w:rPr>
        <w:t>En esta especificación se describe la etapa 2 del VAS4SMS (servicio de valor añadido para SMS). Comprende:</w:t>
      </w:r>
    </w:p>
    <w:p w:rsidR="00DE00EB" w:rsidRPr="00DE00EB" w:rsidRDefault="00DE00EB" w:rsidP="00DE00EB">
      <w:pPr>
        <w:pStyle w:val="enumlev1"/>
        <w:rPr>
          <w:lang w:val="es-ES_tradnl"/>
        </w:rPr>
      </w:pPr>
      <w:r w:rsidRPr="00DE00EB">
        <w:rPr>
          <w:lang w:val="es-ES_tradnl"/>
        </w:rPr>
        <w:t>–</w:t>
      </w:r>
      <w:r w:rsidRPr="00DE00EB">
        <w:rPr>
          <w:lang w:val="es-ES_tradnl"/>
        </w:rPr>
        <w:tab/>
        <w:t>la arquitectura lógica;</w:t>
      </w:r>
    </w:p>
    <w:p w:rsidR="00DE00EB" w:rsidRPr="00DE00EB" w:rsidRDefault="00DE00EB" w:rsidP="00DE00EB">
      <w:pPr>
        <w:pStyle w:val="enumlev1"/>
        <w:rPr>
          <w:lang w:val="es-ES_tradnl"/>
        </w:rPr>
      </w:pPr>
      <w:r w:rsidRPr="00DE00EB">
        <w:rPr>
          <w:lang w:val="es-ES_tradnl"/>
        </w:rPr>
        <w:t>–</w:t>
      </w:r>
      <w:r w:rsidRPr="00DE00EB">
        <w:rPr>
          <w:lang w:val="es-ES_tradnl"/>
        </w:rPr>
        <w:tab/>
        <w:t>la funcionalidad de los elementos lógicos;</w:t>
      </w:r>
    </w:p>
    <w:p w:rsidR="00DE00EB" w:rsidRPr="00DE00EB" w:rsidRDefault="00DE00EB" w:rsidP="00DE00EB">
      <w:pPr>
        <w:pStyle w:val="enumlev1"/>
        <w:rPr>
          <w:lang w:val="es-ES_tradnl"/>
        </w:rPr>
      </w:pPr>
      <w:r w:rsidRPr="00DE00EB">
        <w:rPr>
          <w:lang w:val="es-ES_tradnl"/>
        </w:rPr>
        <w:t>–</w:t>
      </w:r>
      <w:r w:rsidRPr="00DE00EB">
        <w:rPr>
          <w:lang w:val="es-ES_tradnl"/>
        </w:rPr>
        <w:tab/>
        <w:t>los flujos de señalización;</w:t>
      </w:r>
    </w:p>
    <w:p w:rsidR="00DE00EB" w:rsidRPr="00DE00EB" w:rsidRDefault="00DE00EB" w:rsidP="00DE00EB">
      <w:pPr>
        <w:pStyle w:val="enumlev1"/>
        <w:rPr>
          <w:lang w:val="es-ES_tradnl"/>
        </w:rPr>
      </w:pPr>
      <w:r w:rsidRPr="00DE00EB">
        <w:rPr>
          <w:lang w:val="es-ES_tradnl"/>
        </w:rPr>
        <w:t>–</w:t>
      </w:r>
      <w:r w:rsidRPr="00DE00EB">
        <w:rPr>
          <w:lang w:val="es-ES_tradnl"/>
        </w:rPr>
        <w:tab/>
        <w:t>la interacción con otras características.</w:t>
      </w:r>
    </w:p>
    <w:p w:rsidR="00DE00EB" w:rsidRPr="00DE00EB" w:rsidRDefault="00DE00EB" w:rsidP="00DE00EB">
      <w:pPr>
        <w:pStyle w:val="Heading5"/>
        <w:rPr>
          <w:lang w:val="es-ES_tradnl"/>
        </w:rPr>
      </w:pPr>
      <w:r w:rsidRPr="00DE00EB">
        <w:rPr>
          <w:lang w:val="es-ES_tradnl"/>
        </w:rPr>
        <w:t>1.2.2.2.80</w:t>
      </w:r>
      <w:r w:rsidR="00D748FB">
        <w:rPr>
          <w:lang w:val="es-ES_tradnl"/>
        </w:rPr>
        <w:tab/>
      </w:r>
      <w:r w:rsidR="00D748FB">
        <w:rPr>
          <w:lang w:val="es-ES_tradnl"/>
        </w:rPr>
        <w:tab/>
        <w:t xml:space="preserve">TS </w:t>
      </w:r>
      <w:r w:rsidRPr="00DE00EB">
        <w:rPr>
          <w:lang w:val="es-ES_tradnl"/>
        </w:rPr>
        <w:t>23.153</w:t>
      </w:r>
    </w:p>
    <w:p w:rsidR="00DE00EB" w:rsidRPr="00FD5160" w:rsidRDefault="00DE00EB" w:rsidP="003803D4">
      <w:pPr>
        <w:pStyle w:val="Headingb"/>
        <w:rPr>
          <w:lang w:val="es-ES_tradnl"/>
        </w:rPr>
      </w:pPr>
      <w:r w:rsidRPr="00FD5160">
        <w:rPr>
          <w:lang w:val="es-ES_tradnl"/>
        </w:rPr>
        <w:t>Control del transcodificador fuera de banda; etapa 2</w:t>
      </w:r>
    </w:p>
    <w:p w:rsidR="00DE00EB" w:rsidRPr="00DE00EB" w:rsidRDefault="00DE00EB" w:rsidP="00DE00EB">
      <w:pPr>
        <w:rPr>
          <w:lang w:val="es-ES_tradnl" w:eastAsia="ja-JP"/>
        </w:rPr>
      </w:pPr>
      <w:r w:rsidRPr="00DE00EB">
        <w:rPr>
          <w:lang w:val="es-ES_tradnl" w:eastAsia="ja-JP"/>
        </w:rPr>
        <w:t>En este documento se especifica la descripción de la etapa 2 del control del transcodificador fuera de banda para servicios vocales. Se describen los principios y procedimientos de soporte del funcionamiento sin transcodificador, del funcionamiento sin tándem y del interfuncionamiento entre el TrFO y el TFO. También es objeto de este documento el transcodificador en el borde.</w:t>
      </w:r>
    </w:p>
    <w:p w:rsidR="00DE00EB" w:rsidRPr="00DE00EB" w:rsidRDefault="00DE00EB" w:rsidP="00DE00EB">
      <w:pPr>
        <w:pStyle w:val="Heading5"/>
        <w:rPr>
          <w:lang w:val="es-ES_tradnl"/>
        </w:rPr>
      </w:pPr>
      <w:r w:rsidRPr="00DE00EB">
        <w:rPr>
          <w:lang w:val="es-ES_tradnl"/>
        </w:rPr>
        <w:lastRenderedPageBreak/>
        <w:t>1.2.2.2.81</w:t>
      </w:r>
      <w:r w:rsidR="00D748FB">
        <w:rPr>
          <w:lang w:val="es-ES_tradnl"/>
        </w:rPr>
        <w:tab/>
      </w:r>
      <w:r w:rsidR="00D748FB">
        <w:rPr>
          <w:lang w:val="es-ES_tradnl"/>
        </w:rPr>
        <w:tab/>
        <w:t xml:space="preserve">TS </w:t>
      </w:r>
      <w:r w:rsidRPr="00DE00EB">
        <w:rPr>
          <w:lang w:val="es-ES_tradnl"/>
        </w:rPr>
        <w:t>23.167</w:t>
      </w:r>
    </w:p>
    <w:p w:rsidR="00DE00EB" w:rsidRPr="00FD5160" w:rsidRDefault="00DE00EB" w:rsidP="003803D4">
      <w:pPr>
        <w:pStyle w:val="Headingb"/>
        <w:rPr>
          <w:lang w:val="es-ES_tradnl"/>
        </w:rPr>
      </w:pPr>
      <w:r w:rsidRPr="00FD5160">
        <w:rPr>
          <w:lang w:val="es-ES_tradnl"/>
        </w:rPr>
        <w:t>Sesiones de emergencia del subsistema multimedia IP (IMS)</w:t>
      </w:r>
    </w:p>
    <w:p w:rsidR="00DE00EB" w:rsidRPr="00DE00EB" w:rsidRDefault="00DE00EB" w:rsidP="00DE00EB">
      <w:pPr>
        <w:rPr>
          <w:lang w:val="es-ES_tradnl" w:eastAsia="ja-JP"/>
        </w:rPr>
      </w:pPr>
      <w:r w:rsidRPr="00DE00EB">
        <w:rPr>
          <w:lang w:val="es-ES_tradnl" w:eastAsia="ja-JP"/>
        </w:rPr>
        <w:t xml:space="preserve">En este documento se describe la etapa 2 de los servicios de emergencia del subsistema de la red básica de multimedios IP (IMS), incluidos los elementos necesarios para soportar servicios de emergencia de multimedios IP (IM). </w:t>
      </w:r>
    </w:p>
    <w:p w:rsidR="00DE00EB" w:rsidRPr="00DE00EB" w:rsidRDefault="00DE00EB" w:rsidP="00DE00EB">
      <w:pPr>
        <w:pStyle w:val="Heading5"/>
        <w:rPr>
          <w:lang w:val="es-ES_tradnl"/>
        </w:rPr>
      </w:pPr>
      <w:r w:rsidRPr="00DE00EB">
        <w:rPr>
          <w:lang w:val="es-ES_tradnl"/>
        </w:rPr>
        <w:t>1.2.2.2.82</w:t>
      </w:r>
      <w:r w:rsidR="00D748FB">
        <w:rPr>
          <w:lang w:val="es-ES_tradnl"/>
        </w:rPr>
        <w:tab/>
      </w:r>
      <w:r w:rsidR="00D748FB">
        <w:rPr>
          <w:lang w:val="es-ES_tradnl"/>
        </w:rPr>
        <w:tab/>
        <w:t xml:space="preserve">TS </w:t>
      </w:r>
      <w:r w:rsidRPr="00DE00EB">
        <w:rPr>
          <w:lang w:val="es-ES_tradnl"/>
        </w:rPr>
        <w:t>23.203</w:t>
      </w:r>
    </w:p>
    <w:p w:rsidR="00DE00EB" w:rsidRPr="00FD5160" w:rsidRDefault="00DE00EB" w:rsidP="003803D4">
      <w:pPr>
        <w:pStyle w:val="Headingb"/>
        <w:rPr>
          <w:lang w:val="es-ES_tradnl"/>
        </w:rPr>
      </w:pPr>
      <w:r w:rsidRPr="00FD5160">
        <w:rPr>
          <w:lang w:val="es-ES_tradnl"/>
        </w:rPr>
        <w:t>Arquitectura de control de la política y la tarificación</w:t>
      </w:r>
    </w:p>
    <w:p w:rsidR="00DE00EB" w:rsidRPr="00DE00EB" w:rsidRDefault="00DE00EB" w:rsidP="00DE00EB">
      <w:pPr>
        <w:rPr>
          <w:lang w:val="es-ES_tradnl" w:eastAsia="ja-JP"/>
        </w:rPr>
      </w:pPr>
      <w:r w:rsidRPr="00DE00EB">
        <w:rPr>
          <w:lang w:val="es-ES_tradnl" w:eastAsia="ja-JP"/>
        </w:rPr>
        <w:t>En este documento se especifica la funcionalidad global a nivel de la etapa 2 para el control de la política y la tarificación que comprende las siguientes funciones de alto nivel para las IP</w:t>
      </w:r>
      <w:r w:rsidRPr="00DE00EB">
        <w:rPr>
          <w:lang w:val="es-ES_tradnl" w:eastAsia="ja-JP"/>
        </w:rPr>
        <w:noBreakHyphen/>
        <w:t>CAN (por ejemplo, GPRS, I</w:t>
      </w:r>
      <w:r w:rsidRPr="00DE00EB">
        <w:rPr>
          <w:lang w:val="es-ES_tradnl" w:eastAsia="ja-JP"/>
        </w:rPr>
        <w:noBreakHyphen/>
        <w:t>WLAN, banda ancha fija, etc.): i) tarificación por flujo, en particular control de la tarificación y control del crédito en línea; ii) control de la política (por ejemplo, control de la ventana de acceso, control de la QoS, señalización de la QoS, etc.).</w:t>
      </w:r>
    </w:p>
    <w:p w:rsidR="00DE00EB" w:rsidRPr="00DE00EB" w:rsidRDefault="00DE00EB" w:rsidP="00DE00EB">
      <w:pPr>
        <w:pStyle w:val="Heading5"/>
        <w:rPr>
          <w:lang w:val="es-ES_tradnl"/>
        </w:rPr>
      </w:pPr>
      <w:r w:rsidRPr="00DE00EB">
        <w:rPr>
          <w:lang w:val="es-ES_tradnl"/>
        </w:rPr>
        <w:t>1.2.2.2.83</w:t>
      </w:r>
      <w:r w:rsidR="00D748FB">
        <w:rPr>
          <w:lang w:val="es-ES_tradnl"/>
        </w:rPr>
        <w:tab/>
      </w:r>
      <w:r w:rsidR="00D748FB">
        <w:rPr>
          <w:lang w:val="es-ES_tradnl"/>
        </w:rPr>
        <w:tab/>
        <w:t xml:space="preserve">TS </w:t>
      </w:r>
      <w:r w:rsidRPr="00DE00EB">
        <w:rPr>
          <w:lang w:val="es-ES_tradnl"/>
        </w:rPr>
        <w:t>23.204</w:t>
      </w:r>
    </w:p>
    <w:p w:rsidR="00DE00EB" w:rsidRPr="00FD5160" w:rsidRDefault="00DE00EB" w:rsidP="003803D4">
      <w:pPr>
        <w:pStyle w:val="Headingb"/>
        <w:rPr>
          <w:lang w:val="es-ES_tradnl"/>
        </w:rPr>
      </w:pPr>
      <w:r w:rsidRPr="00FD5160">
        <w:rPr>
          <w:lang w:val="es-ES_tradnl"/>
        </w:rPr>
        <w:t>Soporte de servicio de mensajes cortos (SMS) mediante acceso genérico por protocolo Internet 3GPP; etapa 2</w:t>
      </w:r>
    </w:p>
    <w:p w:rsidR="00DE00EB" w:rsidRPr="00DE00EB" w:rsidRDefault="00DE00EB" w:rsidP="00DE00EB">
      <w:pPr>
        <w:rPr>
          <w:lang w:val="es-ES_tradnl" w:eastAsia="ja-JP"/>
        </w:rPr>
      </w:pPr>
      <w:r w:rsidRPr="00DE00EB">
        <w:rPr>
          <w:lang w:val="es-ES_tradnl" w:eastAsia="ja-JP"/>
        </w:rPr>
        <w:t>En este documento se especifican las nuevas capacidades y mejoras necesarias para soportar SMS en redes de acceso con conectividad IP con capacidades IMS.</w:t>
      </w:r>
    </w:p>
    <w:p w:rsidR="00DE00EB" w:rsidRPr="00DE00EB" w:rsidRDefault="00DE00EB" w:rsidP="00DE00EB">
      <w:pPr>
        <w:pStyle w:val="Heading5"/>
        <w:rPr>
          <w:lang w:val="es-ES_tradnl"/>
        </w:rPr>
      </w:pPr>
      <w:r w:rsidRPr="00DE00EB">
        <w:rPr>
          <w:lang w:val="es-ES_tradnl"/>
        </w:rPr>
        <w:t>1.2.2.2.84</w:t>
      </w:r>
      <w:r w:rsidR="00D748FB">
        <w:rPr>
          <w:lang w:val="es-ES_tradnl"/>
        </w:rPr>
        <w:tab/>
      </w:r>
      <w:r w:rsidR="00D748FB">
        <w:rPr>
          <w:lang w:val="es-ES_tradnl"/>
        </w:rPr>
        <w:tab/>
        <w:t xml:space="preserve">TS </w:t>
      </w:r>
      <w:r w:rsidRPr="00DE00EB">
        <w:rPr>
          <w:lang w:val="es-ES_tradnl"/>
        </w:rPr>
        <w:t>23.205</w:t>
      </w:r>
    </w:p>
    <w:p w:rsidR="00DE00EB" w:rsidRPr="00FD5160" w:rsidRDefault="00DE00EB" w:rsidP="003803D4">
      <w:pPr>
        <w:pStyle w:val="Headingb"/>
        <w:rPr>
          <w:lang w:val="es-ES_tradnl"/>
        </w:rPr>
      </w:pPr>
      <w:r w:rsidRPr="00FD5160">
        <w:rPr>
          <w:lang w:val="es-ES_tradnl"/>
        </w:rPr>
        <w:t>Red básica con conmutación de circuitos independiente del portador; etapa 2</w:t>
      </w:r>
    </w:p>
    <w:p w:rsidR="00DE00EB" w:rsidRPr="00DE00EB" w:rsidRDefault="00DE00EB" w:rsidP="00DE00EB">
      <w:pPr>
        <w:rPr>
          <w:lang w:val="es-ES_tradnl" w:eastAsia="ja-JP"/>
        </w:rPr>
      </w:pPr>
      <w:r w:rsidRPr="00DE00EB">
        <w:rPr>
          <w:lang w:val="es-ES_tradnl" w:eastAsia="ja-JP"/>
        </w:rPr>
        <w:t>Este documento describe la etapa 2 de la red básica CS independiente del portador. La etapa 2 trata del flujo de información entre el servidor GMSC, el servidor MSC y la pasarela de medios. Obsérvese que no hay nada en este documento que excluya la posibilidad de implementar la combinación de un servidor MSC y una MGW. En este documento se muestra la red básica CS de la interfaz Iu a fin de reseñar el estímulo del flujo de información hacia la red básica y describir la interacción con las capacidades y servicios suplementarios y de valor añadido.</w:t>
      </w:r>
    </w:p>
    <w:p w:rsidR="00DE00EB" w:rsidRPr="00DE00EB" w:rsidRDefault="00DE00EB" w:rsidP="00DE00EB">
      <w:pPr>
        <w:pStyle w:val="Heading5"/>
        <w:rPr>
          <w:lang w:val="es-ES_tradnl"/>
        </w:rPr>
      </w:pPr>
      <w:r w:rsidRPr="00DE00EB">
        <w:rPr>
          <w:lang w:val="es-ES_tradnl"/>
        </w:rPr>
        <w:t>1.2.2.2.85</w:t>
      </w:r>
      <w:r w:rsidR="00D748FB">
        <w:rPr>
          <w:lang w:val="es-ES_tradnl"/>
        </w:rPr>
        <w:tab/>
      </w:r>
      <w:r w:rsidR="00D748FB">
        <w:rPr>
          <w:lang w:val="es-ES_tradnl"/>
        </w:rPr>
        <w:tab/>
        <w:t xml:space="preserve">TS </w:t>
      </w:r>
      <w:r w:rsidRPr="00DE00EB">
        <w:rPr>
          <w:lang w:val="es-ES_tradnl"/>
        </w:rPr>
        <w:t>23.216</w:t>
      </w:r>
    </w:p>
    <w:p w:rsidR="00DE00EB" w:rsidRPr="00FD5160" w:rsidRDefault="00DE00EB" w:rsidP="003803D4">
      <w:pPr>
        <w:pStyle w:val="Headingb"/>
        <w:rPr>
          <w:lang w:val="es-ES_tradnl"/>
        </w:rPr>
      </w:pPr>
      <w:r w:rsidRPr="00FD5160">
        <w:rPr>
          <w:lang w:val="es-ES_tradnl"/>
        </w:rPr>
        <w:t>Continuidad de la llamada vocal de difusión simple (SRVCC)</w:t>
      </w:r>
    </w:p>
    <w:p w:rsidR="00DE00EB" w:rsidRPr="00DE00EB" w:rsidRDefault="00DE00EB" w:rsidP="00DE00EB">
      <w:pPr>
        <w:rPr>
          <w:lang w:val="es-ES_tradnl" w:eastAsia="ja-JP"/>
        </w:rPr>
      </w:pPr>
      <w:r w:rsidRPr="00DE00EB">
        <w:rPr>
          <w:lang w:val="es-ES_tradnl" w:eastAsia="ja-JP"/>
        </w:rPr>
        <w:t>En esta Especificación Técnica se definen las mejoras de la arquitectura de Continuidad de llamada vocal de comunicación simple (SRVCC) entre el acceso a la E</w:t>
      </w:r>
      <w:r w:rsidRPr="00DE00EB">
        <w:rPr>
          <w:lang w:val="es-ES_tradnl" w:eastAsia="ja-JP"/>
        </w:rPr>
        <w:noBreakHyphen/>
        <w:t>UTRAN y el 1xCS del 3GPP, entre el acceso a la E</w:t>
      </w:r>
      <w:r w:rsidRPr="00DE00EB">
        <w:rPr>
          <w:lang w:val="es-ES_tradnl" w:eastAsia="ja-JP"/>
        </w:rPr>
        <w:noBreakHyphen/>
        <w:t>UTRAN y los accesos a UTRAN/GERAN del 3GPP y entre el acceso a la UTRAN (HSPA) y los accesos UTRAN/GERAN del 3GPP, para llamadas por circuitos conmutados (CS) que estén ancladas en el IMS.</w:t>
      </w:r>
    </w:p>
    <w:p w:rsidR="00DE00EB" w:rsidRPr="00DE00EB" w:rsidRDefault="00DE00EB" w:rsidP="00DE00EB">
      <w:pPr>
        <w:pStyle w:val="Heading5"/>
        <w:rPr>
          <w:lang w:val="es-ES_tradnl"/>
        </w:rPr>
      </w:pPr>
      <w:r w:rsidRPr="00DE00EB">
        <w:rPr>
          <w:lang w:val="es-ES_tradnl"/>
        </w:rPr>
        <w:t>1.2.2.2.86</w:t>
      </w:r>
      <w:r w:rsidR="00D748FB">
        <w:rPr>
          <w:lang w:val="es-ES_tradnl"/>
        </w:rPr>
        <w:tab/>
      </w:r>
      <w:r w:rsidR="00D748FB">
        <w:rPr>
          <w:lang w:val="es-ES_tradnl"/>
        </w:rPr>
        <w:tab/>
        <w:t xml:space="preserve">TS </w:t>
      </w:r>
      <w:r w:rsidRPr="00DE00EB">
        <w:rPr>
          <w:lang w:val="es-ES_tradnl"/>
        </w:rPr>
        <w:t>23.218</w:t>
      </w:r>
    </w:p>
    <w:p w:rsidR="00DE00EB" w:rsidRPr="00FD5160" w:rsidRDefault="00DE00EB" w:rsidP="003803D4">
      <w:pPr>
        <w:pStyle w:val="Headingb"/>
        <w:rPr>
          <w:lang w:val="es-ES_tradnl"/>
        </w:rPr>
      </w:pPr>
      <w:r w:rsidRPr="00FD5160">
        <w:rPr>
          <w:lang w:val="es-ES_tradnl"/>
        </w:rPr>
        <w:t>Manejo de la sesión de multimedios IP (IM); modelo de llamada IM; etapa 2</w:t>
      </w:r>
    </w:p>
    <w:p w:rsidR="00DE00EB" w:rsidRPr="00DE00EB" w:rsidRDefault="00DE00EB" w:rsidP="00DE00EB">
      <w:pPr>
        <w:rPr>
          <w:lang w:val="es-ES_tradnl" w:eastAsia="ja-JP"/>
        </w:rPr>
      </w:pPr>
      <w:r w:rsidRPr="00DE00EB">
        <w:rPr>
          <w:lang w:val="es-ES_tradnl" w:eastAsia="ja-JP"/>
        </w:rPr>
        <w:t>En este documento se especifica el modelo de llamada de multimedios IP (IM) para manejar el origen y terminación de una sesión multimedios IP para un abonado a los multimedios IP. Este documento comprende las interacciones entre un servidor de aplicaciones y las sesiones multimedios IP.</w:t>
      </w:r>
    </w:p>
    <w:p w:rsidR="00DE00EB" w:rsidRPr="00DE00EB" w:rsidRDefault="00DE00EB" w:rsidP="00DE00EB">
      <w:pPr>
        <w:pStyle w:val="Heading5"/>
        <w:rPr>
          <w:lang w:val="es-ES_tradnl"/>
        </w:rPr>
      </w:pPr>
      <w:r w:rsidRPr="00DE00EB">
        <w:rPr>
          <w:lang w:val="es-ES_tradnl"/>
        </w:rPr>
        <w:lastRenderedPageBreak/>
        <w:t>1.2.2.2.87</w:t>
      </w:r>
      <w:r w:rsidR="00D748FB">
        <w:rPr>
          <w:lang w:val="es-ES_tradnl"/>
        </w:rPr>
        <w:tab/>
      </w:r>
      <w:r w:rsidR="00D748FB">
        <w:rPr>
          <w:lang w:val="es-ES_tradnl"/>
        </w:rPr>
        <w:tab/>
        <w:t xml:space="preserve">TS </w:t>
      </w:r>
      <w:r w:rsidRPr="00DE00EB">
        <w:rPr>
          <w:lang w:val="es-ES_tradnl"/>
        </w:rPr>
        <w:t>23.228</w:t>
      </w:r>
    </w:p>
    <w:p w:rsidR="00DE00EB" w:rsidRPr="00FD5160" w:rsidRDefault="00DE00EB" w:rsidP="003803D4">
      <w:pPr>
        <w:pStyle w:val="Headingb"/>
        <w:rPr>
          <w:lang w:val="es-ES_tradnl"/>
        </w:rPr>
      </w:pPr>
      <w:r w:rsidRPr="00FD5160">
        <w:rPr>
          <w:lang w:val="es-ES_tradnl"/>
        </w:rPr>
        <w:t>Etapa 2 del subsistema de multimedios IP</w:t>
      </w:r>
    </w:p>
    <w:p w:rsidR="00DE00EB" w:rsidRPr="00DE00EB" w:rsidRDefault="00DE00EB" w:rsidP="00DE00EB">
      <w:pPr>
        <w:rPr>
          <w:lang w:val="es-ES_tradnl" w:eastAsia="ja-JP"/>
        </w:rPr>
      </w:pPr>
      <w:r w:rsidRPr="00DE00EB">
        <w:rPr>
          <w:lang w:val="es-ES_tradnl" w:eastAsia="ja-JP"/>
        </w:rPr>
        <w:t>En este documento se describen los requisitos de la arquitectura de componentes multimedios IP incorporados a un sistema UMTS así como los sistemas de la segunda generación para el GSM dentro de la red básica, identificando las interfaces pertinentes al sistema existente y la nueva entre los nuevos componentes incorporados.</w:t>
      </w:r>
    </w:p>
    <w:p w:rsidR="00DE00EB" w:rsidRPr="00DE00EB" w:rsidRDefault="00DE00EB" w:rsidP="00DE00EB">
      <w:pPr>
        <w:pStyle w:val="Heading5"/>
        <w:rPr>
          <w:lang w:val="es-ES_tradnl"/>
        </w:rPr>
      </w:pPr>
      <w:r w:rsidRPr="00DE00EB">
        <w:rPr>
          <w:lang w:val="es-ES_tradnl"/>
        </w:rPr>
        <w:t>1.2.2.2.88</w:t>
      </w:r>
      <w:r w:rsidR="00D748FB">
        <w:rPr>
          <w:lang w:val="es-ES_tradnl"/>
        </w:rPr>
        <w:tab/>
      </w:r>
      <w:r w:rsidR="00D748FB">
        <w:rPr>
          <w:lang w:val="es-ES_tradnl"/>
        </w:rPr>
        <w:tab/>
        <w:t xml:space="preserve">TS </w:t>
      </w:r>
      <w:r w:rsidRPr="00DE00EB">
        <w:rPr>
          <w:lang w:val="es-ES_tradnl"/>
        </w:rPr>
        <w:t>23.231</w:t>
      </w:r>
    </w:p>
    <w:p w:rsidR="00DE00EB" w:rsidRPr="00FD5160" w:rsidRDefault="00DE00EB" w:rsidP="003803D4">
      <w:pPr>
        <w:pStyle w:val="Headingb"/>
        <w:rPr>
          <w:lang w:val="es-ES_tradnl"/>
        </w:rPr>
      </w:pPr>
      <w:r w:rsidRPr="00FD5160">
        <w:rPr>
          <w:lang w:val="es-ES_tradnl"/>
        </w:rPr>
        <w:t>Red básica con conmutación de circuitos basada en SIP-I; etapa 2</w:t>
      </w:r>
    </w:p>
    <w:p w:rsidR="00DE00EB" w:rsidRPr="00DE00EB" w:rsidRDefault="00DE00EB" w:rsidP="00DE00EB">
      <w:pPr>
        <w:rPr>
          <w:lang w:val="es-ES_tradnl" w:eastAsia="ja-JP"/>
        </w:rPr>
      </w:pPr>
      <w:r w:rsidRPr="00DE00EB">
        <w:rPr>
          <w:lang w:val="es-ES_tradnl" w:eastAsia="ja-JP"/>
        </w:rPr>
        <w:t>En este documento se define la descripción de la etapa 2 de la red básica CS basada en el SIP</w:t>
      </w:r>
      <w:r w:rsidRPr="00DE00EB">
        <w:rPr>
          <w:lang w:val="es-ES_tradnl" w:eastAsia="ja-JP"/>
        </w:rPr>
        <w:noBreakHyphen/>
        <w:t>I. Esta etapa 2 trata de los flujos de información entre el servidor GMSC, el servidor MSC y las pasarelas de medios necesarias para soportar la interfaz Nc basada en SIP-I. En este documento se muestra la terminación de las interfaces Iu y A en la red básica CS a fin de tratar del estímulo de flujo de información hacia la red básica y describir la interacción con servicios y capacidades suplementarios y de valor añadido.</w:t>
      </w:r>
    </w:p>
    <w:p w:rsidR="00DE00EB" w:rsidRPr="00DE00EB" w:rsidRDefault="00DE00EB" w:rsidP="00DE00EB">
      <w:pPr>
        <w:pStyle w:val="Heading5"/>
        <w:rPr>
          <w:lang w:val="es-ES_tradnl"/>
        </w:rPr>
      </w:pPr>
      <w:r w:rsidRPr="00DE00EB">
        <w:rPr>
          <w:lang w:val="es-ES_tradnl"/>
        </w:rPr>
        <w:t>1.2.2.2.89</w:t>
      </w:r>
      <w:r w:rsidR="00D748FB">
        <w:rPr>
          <w:lang w:val="es-ES_tradnl"/>
        </w:rPr>
        <w:tab/>
      </w:r>
      <w:r w:rsidR="00D748FB">
        <w:rPr>
          <w:lang w:val="es-ES_tradnl"/>
        </w:rPr>
        <w:tab/>
        <w:t xml:space="preserve">TS </w:t>
      </w:r>
      <w:r w:rsidRPr="00DE00EB">
        <w:rPr>
          <w:lang w:val="es-ES_tradnl"/>
        </w:rPr>
        <w:t>23.234</w:t>
      </w:r>
    </w:p>
    <w:p w:rsidR="00DE00EB" w:rsidRPr="00FD5160" w:rsidRDefault="00DE00EB" w:rsidP="003803D4">
      <w:pPr>
        <w:pStyle w:val="Headingb"/>
        <w:rPr>
          <w:lang w:val="es-ES_tradnl"/>
        </w:rPr>
      </w:pPr>
      <w:r w:rsidRPr="00FD5160">
        <w:rPr>
          <w:lang w:val="es-ES_tradnl"/>
        </w:rPr>
        <w:t>Sistema 3GPP para el interfuncionamiento de la red de área local inalámbrica (WLAN); descripción del sistema</w:t>
      </w:r>
    </w:p>
    <w:p w:rsidR="00DE00EB" w:rsidRPr="00DE00EB" w:rsidRDefault="00DE00EB" w:rsidP="00DE00EB">
      <w:pPr>
        <w:rPr>
          <w:lang w:val="es-ES_tradnl" w:eastAsia="ja-JP"/>
        </w:rPr>
      </w:pPr>
      <w:r w:rsidRPr="00DE00EB">
        <w:rPr>
          <w:lang w:val="es-ES_tradnl" w:eastAsia="ja-JP"/>
        </w:rPr>
        <w:t xml:space="preserve">En este documento se describe el interfuncionamiento de los sistemas 3GPP con las redes de área local inalámbrica (WLAN), mediante los cuales se amplían los servicios y la funcionalidad 3GPP al entorno de acceso WLAN. Se incluyen las tecnologías WLAN y otras redes de acceso IP que soportan las mismas capacidades que la WLAN en relación con dicho sistema de interfuncionamiento. </w:t>
      </w:r>
    </w:p>
    <w:p w:rsidR="00DE00EB" w:rsidRPr="00DE00EB" w:rsidRDefault="00DE00EB" w:rsidP="00DE00EB">
      <w:pPr>
        <w:pStyle w:val="Heading5"/>
        <w:rPr>
          <w:lang w:val="es-ES_tradnl"/>
        </w:rPr>
      </w:pPr>
      <w:r w:rsidRPr="00DE00EB">
        <w:rPr>
          <w:lang w:val="es-ES_tradnl"/>
        </w:rPr>
        <w:t>1.2.2.2.90</w:t>
      </w:r>
      <w:r w:rsidR="00D748FB">
        <w:rPr>
          <w:lang w:val="es-ES_tradnl"/>
        </w:rPr>
        <w:tab/>
      </w:r>
      <w:r w:rsidR="00D748FB">
        <w:rPr>
          <w:lang w:val="es-ES_tradnl"/>
        </w:rPr>
        <w:tab/>
        <w:t xml:space="preserve">TS </w:t>
      </w:r>
      <w:r w:rsidRPr="00DE00EB">
        <w:rPr>
          <w:lang w:val="es-ES_tradnl"/>
        </w:rPr>
        <w:t>23.237</w:t>
      </w:r>
    </w:p>
    <w:p w:rsidR="00DE00EB" w:rsidRPr="00FD5160" w:rsidRDefault="00DE00EB" w:rsidP="003803D4">
      <w:pPr>
        <w:pStyle w:val="Headingb"/>
        <w:rPr>
          <w:lang w:val="es-ES_tradnl"/>
        </w:rPr>
      </w:pPr>
      <w:r w:rsidRPr="00FD5160">
        <w:rPr>
          <w:lang w:val="es-ES_tradnl"/>
        </w:rPr>
        <w:t>Continuidad del servicio del subsistema multimedios IP (IMS); etapa 2</w:t>
      </w:r>
    </w:p>
    <w:p w:rsidR="00DE00EB" w:rsidRPr="00DE00EB" w:rsidRDefault="00DE00EB" w:rsidP="00DE00EB">
      <w:pPr>
        <w:rPr>
          <w:lang w:val="es-ES_tradnl" w:eastAsia="ja-JP"/>
        </w:rPr>
      </w:pPr>
      <w:r w:rsidRPr="00DE00EB">
        <w:rPr>
          <w:lang w:val="es-ES_tradnl" w:eastAsia="ja-JP"/>
        </w:rPr>
        <w:t>En este documento se especifican los requisitos y procedimientos de arquitectura para la continuidad del servicio IMS.</w:t>
      </w:r>
    </w:p>
    <w:p w:rsidR="00DE00EB" w:rsidRPr="00DE00EB" w:rsidRDefault="00DE00EB" w:rsidP="00DE00EB">
      <w:pPr>
        <w:pStyle w:val="Heading5"/>
        <w:rPr>
          <w:lang w:val="es-ES_tradnl"/>
        </w:rPr>
      </w:pPr>
      <w:r w:rsidRPr="00DE00EB">
        <w:rPr>
          <w:lang w:val="es-ES_tradnl"/>
        </w:rPr>
        <w:t>1.2.2.2.91</w:t>
      </w:r>
      <w:r w:rsidR="00D748FB">
        <w:rPr>
          <w:lang w:val="es-ES_tradnl"/>
        </w:rPr>
        <w:tab/>
      </w:r>
      <w:r w:rsidR="00D748FB">
        <w:rPr>
          <w:lang w:val="es-ES_tradnl"/>
        </w:rPr>
        <w:tab/>
        <w:t xml:space="preserve">TS </w:t>
      </w:r>
      <w:r w:rsidRPr="00DE00EB">
        <w:rPr>
          <w:lang w:val="es-ES_tradnl"/>
        </w:rPr>
        <w:t>23.259</w:t>
      </w:r>
    </w:p>
    <w:p w:rsidR="00DE00EB" w:rsidRPr="00FD5160" w:rsidRDefault="00DE00EB" w:rsidP="003803D4">
      <w:pPr>
        <w:pStyle w:val="Headingb"/>
        <w:rPr>
          <w:lang w:val="es-ES_tradnl"/>
        </w:rPr>
      </w:pPr>
      <w:r w:rsidRPr="00FD5160">
        <w:rPr>
          <w:lang w:val="es-ES_tradnl"/>
        </w:rPr>
        <w:t>Gestión de redes personales (PNM); procedimientos y flujos de información; etapa 2</w:t>
      </w:r>
    </w:p>
    <w:p w:rsidR="00DE00EB" w:rsidRPr="00DE00EB" w:rsidRDefault="00DE00EB" w:rsidP="00DE00EB">
      <w:pPr>
        <w:rPr>
          <w:lang w:val="es-ES_tradnl" w:eastAsia="ja-JP"/>
        </w:rPr>
      </w:pPr>
      <w:r w:rsidRPr="00DE00EB">
        <w:rPr>
          <w:lang w:val="es-ES_tradnl" w:eastAsia="ja-JP"/>
        </w:rPr>
        <w:t>En este documento se ofrecen los detalles del procedimiento y los flujos de información para el soporte de la gestión de redes personales, y en particular el redireccionamiento del UE de la PN y las aplicaciones del control de acceso a la PN habilitadas por la gestión de redes personales (PNM).</w:t>
      </w:r>
    </w:p>
    <w:p w:rsidR="00DE00EB" w:rsidRPr="00DE00EB" w:rsidRDefault="00DE00EB" w:rsidP="00DE00EB">
      <w:pPr>
        <w:pStyle w:val="Heading5"/>
        <w:rPr>
          <w:lang w:val="es-ES_tradnl"/>
        </w:rPr>
      </w:pPr>
      <w:r w:rsidRPr="00DE00EB">
        <w:rPr>
          <w:lang w:val="es-ES_tradnl"/>
        </w:rPr>
        <w:t>1.2.2.2.92</w:t>
      </w:r>
      <w:r w:rsidR="00D748FB">
        <w:rPr>
          <w:lang w:val="es-ES_tradnl"/>
        </w:rPr>
        <w:tab/>
      </w:r>
      <w:r w:rsidR="00D748FB">
        <w:rPr>
          <w:lang w:val="es-ES_tradnl"/>
        </w:rPr>
        <w:tab/>
        <w:t xml:space="preserve">TS </w:t>
      </w:r>
      <w:r w:rsidRPr="00DE00EB">
        <w:rPr>
          <w:lang w:val="es-ES_tradnl"/>
        </w:rPr>
        <w:t>23.261</w:t>
      </w:r>
    </w:p>
    <w:p w:rsidR="00DE00EB" w:rsidRPr="00FD5160" w:rsidRDefault="00DE00EB" w:rsidP="003803D4">
      <w:pPr>
        <w:pStyle w:val="Headingb"/>
        <w:rPr>
          <w:lang w:val="es-ES_tradnl"/>
        </w:rPr>
      </w:pPr>
      <w:r w:rsidRPr="00FD5160">
        <w:rPr>
          <w:lang w:val="es-ES_tradnl"/>
        </w:rPr>
        <w:t>Movilidad del flujo IP y descarga sin solución de continuidad de la red de área local inalámbrica (WLAN); etapa 2</w:t>
      </w:r>
    </w:p>
    <w:p w:rsidR="00DE00EB" w:rsidRPr="00DE00EB" w:rsidRDefault="00DE00EB" w:rsidP="00DE00EB">
      <w:pPr>
        <w:rPr>
          <w:lang w:val="es-ES_tradnl" w:eastAsia="ja-JP"/>
        </w:rPr>
      </w:pPr>
      <w:r w:rsidRPr="00DE00EB">
        <w:rPr>
          <w:lang w:val="es-ES_tradnl" w:eastAsia="ja-JP"/>
        </w:rPr>
        <w:t xml:space="preserve">En este documento se especifica la descripción de la etapa 2 del sistema para la movilidad del flujo IP entre una 3GPP y una WLAN. La solución técnica se inspira en los principios de trabajo del DSMIPv62 y es aplicable tanto al sistema de paquetes evolucionado como a la arquitectura de movilidad I-WLAN. Esta especificación trata de la descripción del sistema de descarga de la WLAN sin solución de continuidad y la movilidad del flujo IP entre 3GPP y WLAN así como las respectivas interacciones con los marcos PCC y ANDSF. La descripción del sistema para la descarga de la WLAN sin solución de continuidad figura en 3GPP TS 23.402. Este documento especifica asimismo ampliaciones detalladas a los puntos de referencia S2c y H1 para la movilidad </w:t>
      </w:r>
      <w:r w:rsidRPr="00DE00EB">
        <w:rPr>
          <w:lang w:val="es-ES_tradnl" w:eastAsia="ja-JP"/>
        </w:rPr>
        <w:lastRenderedPageBreak/>
        <w:t>del flujo IP. Las ampliaciones del marco PCC y ANDSF se especifican en 3GPP TS 23.203 y 3GPP TS 23.402 respectivamente.</w:t>
      </w:r>
    </w:p>
    <w:p w:rsidR="00DE00EB" w:rsidRPr="00DE00EB" w:rsidRDefault="00DE00EB" w:rsidP="00DE00EB">
      <w:pPr>
        <w:pStyle w:val="Heading5"/>
        <w:rPr>
          <w:lang w:val="es-ES_tradnl"/>
        </w:rPr>
      </w:pPr>
      <w:r w:rsidRPr="00DE00EB">
        <w:rPr>
          <w:lang w:val="es-ES_tradnl"/>
        </w:rPr>
        <w:t>1.2.2.2.93</w:t>
      </w:r>
      <w:r w:rsidR="00D748FB">
        <w:rPr>
          <w:lang w:val="es-ES_tradnl"/>
        </w:rPr>
        <w:tab/>
      </w:r>
      <w:r w:rsidR="00D748FB">
        <w:rPr>
          <w:lang w:val="es-ES_tradnl"/>
        </w:rPr>
        <w:tab/>
        <w:t xml:space="preserve">TS </w:t>
      </w:r>
      <w:r w:rsidRPr="00DE00EB">
        <w:rPr>
          <w:lang w:val="es-ES_tradnl"/>
        </w:rPr>
        <w:t>23.271</w:t>
      </w:r>
    </w:p>
    <w:p w:rsidR="00DE00EB" w:rsidRPr="00FD5160" w:rsidRDefault="00DE00EB" w:rsidP="003803D4">
      <w:pPr>
        <w:pStyle w:val="Headingb"/>
        <w:rPr>
          <w:lang w:val="es-ES_tradnl"/>
        </w:rPr>
      </w:pPr>
      <w:r w:rsidRPr="00FD5160">
        <w:rPr>
          <w:lang w:val="es-ES_tradnl"/>
        </w:rPr>
        <w:t>Descripción funcional de la etapa 2 de los servicios de localización (LCS)</w:t>
      </w:r>
    </w:p>
    <w:p w:rsidR="00DE00EB" w:rsidRPr="00DE00EB" w:rsidRDefault="00DE00EB" w:rsidP="00DE00EB">
      <w:pPr>
        <w:rPr>
          <w:lang w:val="es-ES_tradnl" w:eastAsia="ja-JP"/>
        </w:rPr>
      </w:pPr>
      <w:r w:rsidRPr="00DE00EB">
        <w:rPr>
          <w:lang w:val="es-ES_tradnl" w:eastAsia="ja-JP"/>
        </w:rPr>
        <w:t>En este documento se especifica la etapa 2 de la característica de servicios de localización (LCS) en UMTS, GSM y EPS (para la E-UTRAN), que proporciona los mecanismos de soporte de los servicios de localización móvil para los operadores, abonados, y terceros proveedores de servicios.</w:t>
      </w:r>
    </w:p>
    <w:p w:rsidR="00DE00EB" w:rsidRPr="00DE00EB" w:rsidRDefault="00DE00EB" w:rsidP="00DE00EB">
      <w:pPr>
        <w:pStyle w:val="Heading5"/>
        <w:rPr>
          <w:lang w:val="es-ES_tradnl"/>
        </w:rPr>
      </w:pPr>
      <w:r w:rsidRPr="00DE00EB">
        <w:rPr>
          <w:lang w:val="es-ES_tradnl"/>
        </w:rPr>
        <w:t>1.2.2.2.94</w:t>
      </w:r>
      <w:r w:rsidR="00D748FB">
        <w:rPr>
          <w:lang w:val="es-ES_tradnl"/>
        </w:rPr>
        <w:tab/>
      </w:r>
      <w:r w:rsidR="00D748FB">
        <w:rPr>
          <w:lang w:val="es-ES_tradnl"/>
        </w:rPr>
        <w:tab/>
        <w:t xml:space="preserve">TS </w:t>
      </w:r>
      <w:r w:rsidRPr="00DE00EB">
        <w:rPr>
          <w:lang w:val="es-ES_tradnl"/>
        </w:rPr>
        <w:t>23.272</w:t>
      </w:r>
    </w:p>
    <w:p w:rsidR="00DE00EB" w:rsidRPr="00FD5160" w:rsidRDefault="00DE00EB" w:rsidP="003803D4">
      <w:pPr>
        <w:pStyle w:val="Headingb"/>
        <w:rPr>
          <w:lang w:val="es-ES_tradnl"/>
        </w:rPr>
      </w:pPr>
      <w:r w:rsidRPr="00FD5160">
        <w:rPr>
          <w:lang w:val="es-ES_tradnl"/>
        </w:rPr>
        <w:t>Modo de reserva con conmutación de circuitos en el sistema de paquetes evolucionado</w:t>
      </w:r>
    </w:p>
    <w:p w:rsidR="00DE00EB" w:rsidRPr="00DE00EB" w:rsidRDefault="00DE00EB" w:rsidP="00DE00EB">
      <w:pPr>
        <w:rPr>
          <w:lang w:val="es-ES_tradnl" w:eastAsia="ja-JP"/>
        </w:rPr>
      </w:pPr>
      <w:r w:rsidRPr="00DE00EB">
        <w:rPr>
          <w:lang w:val="es-ES_tradnl" w:eastAsia="ja-JP"/>
        </w:rPr>
        <w:t>En esta Especificación Técnica se describen las mejoras de la arquitectura de funcionalidad para habilitar el modo de reserva desde el acceso a la E-UTRAN hasta el acceso al dominio UTRAN/GERAN CS y el acceso al dominio CDMA 1x RTT CS, así como la funcionalidad que permite reutilizar los servicios vocales y otros servicios del dominio CS (por ejemplo, vídeo UDI CS/SMS/LCS/USSD) gracias a la reutilización de la infraestructura CS.</w:t>
      </w:r>
    </w:p>
    <w:p w:rsidR="00DE00EB" w:rsidRPr="00DE00EB" w:rsidRDefault="00DE00EB" w:rsidP="00DE00EB">
      <w:pPr>
        <w:pStyle w:val="Heading5"/>
        <w:rPr>
          <w:lang w:val="es-ES_tradnl"/>
        </w:rPr>
      </w:pPr>
      <w:r w:rsidRPr="00DE00EB">
        <w:rPr>
          <w:lang w:val="es-ES_tradnl"/>
        </w:rPr>
        <w:t>1.2.2.2.95</w:t>
      </w:r>
      <w:r w:rsidR="00D748FB">
        <w:rPr>
          <w:lang w:val="es-ES_tradnl"/>
        </w:rPr>
        <w:tab/>
      </w:r>
      <w:r w:rsidR="00D748FB">
        <w:rPr>
          <w:lang w:val="es-ES_tradnl"/>
        </w:rPr>
        <w:tab/>
        <w:t xml:space="preserve">TS </w:t>
      </w:r>
      <w:r w:rsidRPr="00DE00EB">
        <w:rPr>
          <w:lang w:val="es-ES_tradnl"/>
        </w:rPr>
        <w:t>23.278</w:t>
      </w:r>
    </w:p>
    <w:p w:rsidR="00DE00EB" w:rsidRPr="00FD5160" w:rsidRDefault="00DE00EB" w:rsidP="003803D4">
      <w:pPr>
        <w:pStyle w:val="Headingb"/>
        <w:rPr>
          <w:lang w:val="es-ES_tradnl"/>
        </w:rPr>
      </w:pPr>
      <w:r w:rsidRPr="00FD5160">
        <w:rPr>
          <w:lang w:val="es-ES_tradnl"/>
        </w:rPr>
        <w:t>Fase</w:t>
      </w:r>
      <w:r w:rsidR="003803D4">
        <w:rPr>
          <w:lang w:val="es-ES_tradnl"/>
        </w:rPr>
        <w:t> </w:t>
      </w:r>
      <w:r w:rsidRPr="00FD5160">
        <w:rPr>
          <w:lang w:val="es-ES_tradnl"/>
        </w:rPr>
        <w:t>4 de las aplicaciones personalizadas de la lógica mejorada de red móvil (CAMEL); etapa 2; interfuncionamiento CN IM</w:t>
      </w:r>
    </w:p>
    <w:p w:rsidR="00DE00EB" w:rsidRPr="00DE00EB" w:rsidRDefault="00DE00EB" w:rsidP="00DE00EB">
      <w:pPr>
        <w:rPr>
          <w:lang w:val="es-ES_tradnl" w:eastAsia="ja-JP"/>
        </w:rPr>
      </w:pPr>
      <w:r w:rsidRPr="00DE00EB">
        <w:rPr>
          <w:lang w:val="es-ES_tradnl" w:eastAsia="ja-JP"/>
        </w:rPr>
        <w:t>En este documento se describe la etapa 2 de la funcionalidad de Aplicaciones personalizadas de la lógica mejorada de red móvil (CAMEL) que proporciona los mecanismos para soportar los servicios destinados al subsistema de red básica de multimedios IP.</w:t>
      </w:r>
    </w:p>
    <w:p w:rsidR="00DE00EB" w:rsidRPr="00DE00EB" w:rsidRDefault="00DE00EB" w:rsidP="00DE00EB">
      <w:pPr>
        <w:pStyle w:val="Heading5"/>
        <w:rPr>
          <w:lang w:val="es-ES_tradnl"/>
        </w:rPr>
      </w:pPr>
      <w:r w:rsidRPr="00DE00EB">
        <w:rPr>
          <w:lang w:val="es-ES_tradnl"/>
        </w:rPr>
        <w:t>1.2.2.2.96</w:t>
      </w:r>
      <w:r w:rsidR="00D748FB">
        <w:rPr>
          <w:lang w:val="es-ES_tradnl"/>
        </w:rPr>
        <w:tab/>
      </w:r>
      <w:r w:rsidR="00D748FB">
        <w:rPr>
          <w:lang w:val="es-ES_tradnl"/>
        </w:rPr>
        <w:tab/>
        <w:t xml:space="preserve">TS </w:t>
      </w:r>
      <w:r w:rsidRPr="00DE00EB">
        <w:rPr>
          <w:lang w:val="es-ES_tradnl"/>
        </w:rPr>
        <w:t>23.279</w:t>
      </w:r>
    </w:p>
    <w:p w:rsidR="00DE00EB" w:rsidRPr="00FD5160" w:rsidRDefault="00DE00EB" w:rsidP="003803D4">
      <w:pPr>
        <w:pStyle w:val="Headingb"/>
        <w:rPr>
          <w:lang w:val="es-ES_tradnl"/>
        </w:rPr>
      </w:pPr>
      <w:r w:rsidRPr="00FD5160">
        <w:rPr>
          <w:lang w:val="es-ES_tradnl"/>
        </w:rPr>
        <w:t>Combinación de servicios con conmutación de circuitos (CS) y de servicios del subsistema de multimedios IP (IMS); etapa 2</w:t>
      </w:r>
    </w:p>
    <w:p w:rsidR="00DE00EB" w:rsidRPr="00DE00EB" w:rsidRDefault="00DE00EB" w:rsidP="00DE00EB">
      <w:pPr>
        <w:rPr>
          <w:lang w:val="es-ES_tradnl" w:eastAsia="ja-JP"/>
        </w:rPr>
      </w:pPr>
      <w:r w:rsidRPr="00DE00EB">
        <w:rPr>
          <w:lang w:val="es-ES_tradnl" w:eastAsia="ja-JP"/>
        </w:rPr>
        <w:t xml:space="preserve">En este documento se proporciona información arquitectural pormenorizada sobre la combinación de servicios CS y servicios IMS para utilizarlos en paralelo entre dos usuarios en un contexto entre pares. Se proporciona asimismo una descripción detallada de la forma de intercambiar las capacidades e identidades para permitir la combinación de servicios CS e IMS entre dos UE. </w:t>
      </w:r>
    </w:p>
    <w:p w:rsidR="00DE00EB" w:rsidRPr="00DE00EB" w:rsidRDefault="00DE00EB" w:rsidP="00DE00EB">
      <w:pPr>
        <w:pStyle w:val="Heading5"/>
        <w:rPr>
          <w:lang w:val="es-ES_tradnl"/>
        </w:rPr>
      </w:pPr>
      <w:r w:rsidRPr="00DE00EB">
        <w:rPr>
          <w:lang w:val="es-ES_tradnl"/>
        </w:rPr>
        <w:t>1.2.2.2.97</w:t>
      </w:r>
      <w:r w:rsidR="00D748FB">
        <w:rPr>
          <w:lang w:val="es-ES_tradnl"/>
        </w:rPr>
        <w:tab/>
      </w:r>
      <w:r w:rsidR="00D748FB">
        <w:rPr>
          <w:lang w:val="es-ES_tradnl"/>
        </w:rPr>
        <w:tab/>
        <w:t xml:space="preserve">TS </w:t>
      </w:r>
      <w:r w:rsidRPr="00DE00EB">
        <w:rPr>
          <w:lang w:val="es-ES_tradnl"/>
        </w:rPr>
        <w:t>23.292</w:t>
      </w:r>
    </w:p>
    <w:p w:rsidR="00DE00EB" w:rsidRPr="00FD5160" w:rsidRDefault="00DE00EB" w:rsidP="003803D4">
      <w:pPr>
        <w:pStyle w:val="Headingb"/>
        <w:rPr>
          <w:lang w:val="es-ES_tradnl"/>
        </w:rPr>
      </w:pPr>
      <w:r w:rsidRPr="00FD5160">
        <w:rPr>
          <w:lang w:val="es-ES_tradnl"/>
        </w:rPr>
        <w:t>Servicios centralizados del subsistema de multimedios IP (IMS); etapa 2</w:t>
      </w:r>
    </w:p>
    <w:p w:rsidR="00DE00EB" w:rsidRPr="00DE00EB" w:rsidRDefault="00DE00EB" w:rsidP="00DE00EB">
      <w:pPr>
        <w:rPr>
          <w:lang w:val="es-ES_tradnl" w:eastAsia="ja-JP"/>
        </w:rPr>
      </w:pPr>
      <w:r w:rsidRPr="00DE00EB">
        <w:rPr>
          <w:lang w:val="es-ES_tradnl" w:eastAsia="ja-JP"/>
        </w:rPr>
        <w:t>En este documento se especifican los requisitos arquitecturales para la prestación de servicios coherentes para el usuario, con independencia del tipo de acceso considerado (por ejemplo, acceso al dominio CS o IP-CAN). Ello se lleva a cabo mediante la implantación de los servicios en el subsistema de multimedios IP (IMS).</w:t>
      </w:r>
    </w:p>
    <w:p w:rsidR="00DE00EB" w:rsidRPr="00DE00EB" w:rsidRDefault="00DE00EB" w:rsidP="00DE00EB">
      <w:pPr>
        <w:pStyle w:val="Heading5"/>
        <w:rPr>
          <w:lang w:val="es-ES_tradnl"/>
        </w:rPr>
      </w:pPr>
      <w:r w:rsidRPr="00DE00EB">
        <w:rPr>
          <w:lang w:val="es-ES_tradnl"/>
        </w:rPr>
        <w:t>1.2.2.2.98</w:t>
      </w:r>
      <w:r w:rsidR="00D748FB">
        <w:rPr>
          <w:lang w:val="es-ES_tradnl"/>
        </w:rPr>
        <w:tab/>
      </w:r>
      <w:r w:rsidR="00D748FB">
        <w:rPr>
          <w:lang w:val="es-ES_tradnl"/>
        </w:rPr>
        <w:tab/>
        <w:t xml:space="preserve">TS </w:t>
      </w:r>
      <w:r w:rsidRPr="00DE00EB">
        <w:rPr>
          <w:lang w:val="es-ES_tradnl"/>
        </w:rPr>
        <w:t>23.327</w:t>
      </w:r>
    </w:p>
    <w:p w:rsidR="00DE00EB" w:rsidRPr="00FD5160" w:rsidRDefault="00DE00EB" w:rsidP="003803D4">
      <w:pPr>
        <w:pStyle w:val="Headingb"/>
        <w:rPr>
          <w:lang w:val="es-ES_tradnl"/>
        </w:rPr>
      </w:pPr>
      <w:r w:rsidRPr="00FD5160">
        <w:rPr>
          <w:lang w:val="es-ES_tradnl"/>
        </w:rPr>
        <w:t>Movilidad entre el interfuncionamiento 3GPP-red de área local inalámbrica (WLAN) y los sistemas 3GPP</w:t>
      </w:r>
    </w:p>
    <w:p w:rsidR="00DE00EB" w:rsidRPr="00DE00EB" w:rsidRDefault="00DE00EB" w:rsidP="00DE00EB">
      <w:pPr>
        <w:rPr>
          <w:lang w:val="es-ES_tradnl" w:eastAsia="ja-JP"/>
        </w:rPr>
      </w:pPr>
      <w:r w:rsidRPr="00DE00EB">
        <w:rPr>
          <w:lang w:val="es-ES_tradnl" w:eastAsia="ja-JP"/>
        </w:rPr>
        <w:t xml:space="preserve">En este documento se describe la etapa 2 del sistema que proporciona movilidad entre el interfuncionamiento 3GPP- red de área local inalámbrica (I WLAN) y los sistemas 3GPP. Se define una solución técnica basada en los principios de funcionamiento de DSMIPv6 con la mejora necesaria de la arquitectura I WLAN para soportar la movilidad y la itinerancia entre el sistema de interfuncionamiento WLAN-3GPP y los sistemas 3GPP, de forma que los servicios 3GPP PS en </w:t>
      </w:r>
      <w:r w:rsidRPr="00DE00EB">
        <w:rPr>
          <w:lang w:val="es-ES_tradnl" w:eastAsia="ja-JP"/>
        </w:rPr>
        <w:lastRenderedPageBreak/>
        <w:t xml:space="preserve">curso puedan mantenerse con una influencia mínima en la calidad de los servicios percibida por el usuario final en un cambio de la red de acceso (entre I WLAN y los sistemas de acceso 3GPP). </w:t>
      </w:r>
    </w:p>
    <w:p w:rsidR="00DE00EB" w:rsidRPr="00DE00EB" w:rsidRDefault="00DE00EB" w:rsidP="00DE00EB">
      <w:pPr>
        <w:pStyle w:val="Heading5"/>
        <w:rPr>
          <w:lang w:val="es-ES_tradnl"/>
        </w:rPr>
      </w:pPr>
      <w:r w:rsidRPr="00DE00EB">
        <w:rPr>
          <w:lang w:val="es-ES_tradnl"/>
        </w:rPr>
        <w:t>1.2.2.2.99</w:t>
      </w:r>
      <w:r w:rsidR="00D748FB">
        <w:rPr>
          <w:lang w:val="es-ES_tradnl"/>
        </w:rPr>
        <w:tab/>
      </w:r>
      <w:r w:rsidR="00D748FB">
        <w:rPr>
          <w:lang w:val="es-ES_tradnl"/>
        </w:rPr>
        <w:tab/>
        <w:t xml:space="preserve">TS </w:t>
      </w:r>
      <w:r w:rsidRPr="00DE00EB">
        <w:rPr>
          <w:lang w:val="es-ES_tradnl"/>
        </w:rPr>
        <w:t>23.333</w:t>
      </w:r>
    </w:p>
    <w:p w:rsidR="00DE00EB" w:rsidRPr="00FD5160" w:rsidRDefault="00DE00EB" w:rsidP="003803D4">
      <w:pPr>
        <w:pStyle w:val="Headingb"/>
        <w:rPr>
          <w:lang w:val="es-ES_tradnl"/>
        </w:rPr>
      </w:pPr>
      <w:r w:rsidRPr="00FD5160">
        <w:rPr>
          <w:lang w:val="es-ES_tradnl"/>
        </w:rPr>
        <w:t>Controlador de la función de recursos multimedios (MRFC) – Interfaz Mp del procesador de la función de recursos multimedios (MRFP); descripción de los procedimientos</w:t>
      </w:r>
    </w:p>
    <w:p w:rsidR="00DE00EB" w:rsidRPr="00DE00EB" w:rsidRDefault="00DE00EB" w:rsidP="00DE00EB">
      <w:pPr>
        <w:rPr>
          <w:lang w:val="es-ES_tradnl" w:eastAsia="ja-JP"/>
        </w:rPr>
      </w:pPr>
      <w:r w:rsidRPr="00DE00EB">
        <w:rPr>
          <w:lang w:val="es-ES_tradnl" w:eastAsia="ja-JP"/>
        </w:rPr>
        <w:t xml:space="preserve">En esta especificación se describen los requisitos funcionales y los flujos de información que generan procedimientos entre el controlador de la función de recursos multimedios (MRFC) y el procesador de la función de recursos multimedios (MRFP), aunque limitándose a los flujos de información pertinentes a la interfaz Mp. </w:t>
      </w:r>
    </w:p>
    <w:p w:rsidR="00DE00EB" w:rsidRPr="00DE00EB" w:rsidRDefault="00DE00EB" w:rsidP="00DE00EB">
      <w:pPr>
        <w:pStyle w:val="Heading5"/>
        <w:ind w:left="1276" w:hanging="1276"/>
        <w:rPr>
          <w:lang w:val="es-ES_tradnl"/>
        </w:rPr>
      </w:pPr>
      <w:r w:rsidRPr="00DE00EB">
        <w:rPr>
          <w:lang w:val="es-ES_tradnl"/>
        </w:rPr>
        <w:t>1.2.2.2.100</w:t>
      </w:r>
      <w:r w:rsidR="00D748FB">
        <w:rPr>
          <w:lang w:val="es-ES_tradnl"/>
        </w:rPr>
        <w:tab/>
      </w:r>
      <w:r w:rsidR="00D748FB">
        <w:rPr>
          <w:lang w:val="es-ES_tradnl"/>
        </w:rPr>
        <w:tab/>
        <w:t xml:space="preserve">TS </w:t>
      </w:r>
      <w:r w:rsidRPr="00DE00EB">
        <w:rPr>
          <w:lang w:val="es-ES_tradnl"/>
        </w:rPr>
        <w:t>23.334</w:t>
      </w:r>
    </w:p>
    <w:p w:rsidR="00DE00EB" w:rsidRPr="00FD5160" w:rsidRDefault="00DE00EB" w:rsidP="003803D4">
      <w:pPr>
        <w:pStyle w:val="Headingb"/>
        <w:rPr>
          <w:lang w:val="es-ES_tradnl"/>
        </w:rPr>
      </w:pPr>
      <w:r w:rsidRPr="00FD5160">
        <w:rPr>
          <w:lang w:val="es-ES_tradnl"/>
        </w:rPr>
        <w:t>Pasarela a nivel de la aplicación del subsistema multimedios IP (IMS) (IMS-ALG) – Interfaz de la pasarela de acceso IMS (IMS-AGW): Descripción de los procedimientos</w:t>
      </w:r>
    </w:p>
    <w:p w:rsidR="00DE00EB" w:rsidRPr="00DE00EB" w:rsidRDefault="00DE00EB" w:rsidP="00DE00EB">
      <w:pPr>
        <w:rPr>
          <w:lang w:val="es-ES_tradnl" w:eastAsia="ja-JP"/>
        </w:rPr>
      </w:pPr>
      <w:r w:rsidRPr="00DE00EB">
        <w:rPr>
          <w:lang w:val="es-ES_tradnl" w:eastAsia="ja-JP"/>
        </w:rPr>
        <w:t>En el Anexo G de 3GPP TS 23.228 se presenta un modelo de referencia que se basa en la pasarela de medios de acceso IMS (IMS-ALG) y en la pasarela a nivel de aplicación IMS (IMS-AGW) para soportar el NAPT-PT, el control de la pasarela y la gestión del tráfico entre el IP-CAN y el dominio IMS</w:t>
      </w:r>
    </w:p>
    <w:p w:rsidR="00DE00EB" w:rsidRPr="00DE00EB" w:rsidRDefault="00DE00EB" w:rsidP="00DE00EB">
      <w:pPr>
        <w:pStyle w:val="Heading5"/>
        <w:ind w:left="1276" w:hanging="1276"/>
        <w:rPr>
          <w:lang w:val="es-ES_tradnl"/>
        </w:rPr>
      </w:pPr>
      <w:r w:rsidRPr="00DE00EB">
        <w:rPr>
          <w:lang w:val="es-ES_tradnl"/>
        </w:rPr>
        <w:t>1.2.2.2.101</w:t>
      </w:r>
      <w:r w:rsidR="00D748FB">
        <w:rPr>
          <w:lang w:val="es-ES_tradnl"/>
        </w:rPr>
        <w:tab/>
      </w:r>
      <w:r w:rsidR="00D748FB">
        <w:rPr>
          <w:lang w:val="es-ES_tradnl"/>
        </w:rPr>
        <w:tab/>
        <w:t xml:space="preserve">TS </w:t>
      </w:r>
      <w:r w:rsidRPr="00DE00EB">
        <w:rPr>
          <w:lang w:val="es-ES_tradnl"/>
        </w:rPr>
        <w:t>23.335</w:t>
      </w:r>
    </w:p>
    <w:p w:rsidR="00DE00EB" w:rsidRPr="00FD5160" w:rsidRDefault="00DE00EB" w:rsidP="003803D4">
      <w:pPr>
        <w:pStyle w:val="Headingb"/>
        <w:rPr>
          <w:lang w:val="es-ES_tradnl"/>
        </w:rPr>
      </w:pPr>
      <w:r w:rsidRPr="00FD5160">
        <w:rPr>
          <w:lang w:val="es-ES_tradnl"/>
        </w:rPr>
        <w:t>Convergencia de datos del usuario (UDC); realización técnica y flujos de información; etapa 2</w:t>
      </w:r>
    </w:p>
    <w:p w:rsidR="00DE00EB" w:rsidRPr="00DE00EB" w:rsidRDefault="00DE00EB" w:rsidP="00DE00EB">
      <w:pPr>
        <w:rPr>
          <w:lang w:val="es-ES_tradnl" w:eastAsia="ja-JP"/>
        </w:rPr>
      </w:pPr>
      <w:r w:rsidRPr="00DE00EB">
        <w:rPr>
          <w:lang w:val="es-ES_tradnl" w:eastAsia="ja-JP"/>
        </w:rPr>
        <w:t>En este documento se describen los procedimientos y flujos de señalización asociados a la realización técnica de la convergencia de datos de usuario 3GPP (UDC). Además se indican ciertos requisitos para las especificaciones de la etapa 3. Se otorga una especial consideración a las siguientes cuestiones:</w:t>
      </w:r>
    </w:p>
    <w:p w:rsidR="00DE00EB" w:rsidRPr="00DE00EB" w:rsidRDefault="00DE00EB" w:rsidP="00DE00EB">
      <w:pPr>
        <w:pStyle w:val="enumlev1"/>
        <w:rPr>
          <w:lang w:val="es-ES_tradnl"/>
        </w:rPr>
      </w:pPr>
      <w:r w:rsidRPr="00DE00EB">
        <w:rPr>
          <w:lang w:val="es-ES_tradnl"/>
        </w:rPr>
        <w:t>–</w:t>
      </w:r>
      <w:r w:rsidRPr="00DE00EB">
        <w:rPr>
          <w:lang w:val="es-ES_tradnl"/>
        </w:rPr>
        <w:tab/>
        <w:t>arquitectura de referencia para el concepto UDC;</w:t>
      </w:r>
    </w:p>
    <w:p w:rsidR="00DE00EB" w:rsidRPr="00DE00EB" w:rsidRDefault="00DE00EB" w:rsidP="00DE00EB">
      <w:pPr>
        <w:pStyle w:val="enumlev1"/>
        <w:rPr>
          <w:lang w:val="es-ES_tradnl"/>
        </w:rPr>
      </w:pPr>
      <w:r w:rsidRPr="00DE00EB">
        <w:rPr>
          <w:lang w:val="es-ES_tradnl"/>
        </w:rPr>
        <w:t>–</w:t>
      </w:r>
      <w:r w:rsidRPr="00DE00EB">
        <w:rPr>
          <w:lang w:val="es-ES_tradnl"/>
        </w:rPr>
        <w:tab/>
        <w:t>descripción general de los procedimientos de manipulación de los datos del usuario (por ejemplo, creación, supresión, actualización, etc.);</w:t>
      </w:r>
    </w:p>
    <w:p w:rsidR="00DE00EB" w:rsidRPr="00DE00EB" w:rsidRDefault="00DE00EB" w:rsidP="00DE00EB">
      <w:pPr>
        <w:pStyle w:val="enumlev1"/>
        <w:rPr>
          <w:lang w:val="es-ES_tradnl"/>
        </w:rPr>
      </w:pPr>
      <w:r w:rsidRPr="00DE00EB">
        <w:rPr>
          <w:lang w:val="es-ES_tradnl"/>
        </w:rPr>
        <w:t>–</w:t>
      </w:r>
      <w:r w:rsidRPr="00DE00EB">
        <w:rPr>
          <w:lang w:val="es-ES_tradnl"/>
        </w:rPr>
        <w:tab/>
        <w:t>identificación de los requisitos de la UDC para la aplicación de los mecanismos descritos en este documento.</w:t>
      </w:r>
    </w:p>
    <w:p w:rsidR="00DE00EB" w:rsidRPr="00DE00EB" w:rsidRDefault="00DE00EB" w:rsidP="00DE00EB">
      <w:pPr>
        <w:rPr>
          <w:lang w:val="es-ES_tradnl" w:eastAsia="ja-JP"/>
        </w:rPr>
      </w:pPr>
      <w:r w:rsidRPr="00DE00EB">
        <w:rPr>
          <w:lang w:val="es-ES_tradnl" w:eastAsia="ja-JP"/>
        </w:rPr>
        <w:t>La convergencia de los datos del usuario es un concepto opcional para lograr la coherencia de los datos y simplificar la creación de nuevos servicios mediante habilitación de un acceso fácil a los datos de usuario así como para lograr la coherencia de los modelos de datos y almacenamiento y minimizar la repercusión sobre los mecanismos de tráfico, puntos de referencia y protocolos de los elementos de red.</w:t>
      </w:r>
    </w:p>
    <w:p w:rsidR="00DE00EB" w:rsidRPr="00DE00EB" w:rsidRDefault="00DE00EB" w:rsidP="00DE00EB">
      <w:pPr>
        <w:pStyle w:val="Heading5"/>
        <w:ind w:left="1276" w:hanging="1276"/>
        <w:rPr>
          <w:lang w:val="es-ES_tradnl"/>
        </w:rPr>
      </w:pPr>
      <w:r w:rsidRPr="00DE00EB">
        <w:rPr>
          <w:lang w:val="es-ES_tradnl"/>
        </w:rPr>
        <w:t>1.2.2.2.102</w:t>
      </w:r>
      <w:r w:rsidR="00D748FB">
        <w:rPr>
          <w:lang w:val="es-ES_tradnl"/>
        </w:rPr>
        <w:tab/>
      </w:r>
      <w:r w:rsidR="00D748FB">
        <w:rPr>
          <w:lang w:val="es-ES_tradnl"/>
        </w:rPr>
        <w:tab/>
        <w:t xml:space="preserve">TS </w:t>
      </w:r>
      <w:r w:rsidRPr="00DE00EB">
        <w:rPr>
          <w:lang w:val="es-ES_tradnl"/>
        </w:rPr>
        <w:t>23.380</w:t>
      </w:r>
    </w:p>
    <w:p w:rsidR="00DE00EB" w:rsidRPr="00FD5160" w:rsidRDefault="00DE00EB" w:rsidP="003803D4">
      <w:pPr>
        <w:pStyle w:val="Headingb"/>
        <w:rPr>
          <w:lang w:val="es-ES_tradnl"/>
        </w:rPr>
      </w:pPr>
      <w:r w:rsidRPr="00FD5160">
        <w:rPr>
          <w:lang w:val="es-ES_tradnl"/>
        </w:rPr>
        <w:t>Procedimientos de restauración del IMS</w:t>
      </w:r>
    </w:p>
    <w:p w:rsidR="00DE00EB" w:rsidRPr="00DE00EB" w:rsidRDefault="00DE00EB" w:rsidP="00DE00EB">
      <w:pPr>
        <w:rPr>
          <w:lang w:val="es-ES_tradnl" w:eastAsia="ja-JP"/>
        </w:rPr>
      </w:pPr>
      <w:r w:rsidRPr="00DE00EB">
        <w:rPr>
          <w:lang w:val="es-ES_tradnl" w:eastAsia="ja-JP"/>
        </w:rPr>
        <w:t xml:space="preserve">En este documento se especifican los procedimientos necesarios en el 3GPP IMS para manejar un escenario de interrupción del servicio S-CSCF con una repercusión mínima sobre el servicio prestado al usuario final. </w:t>
      </w:r>
    </w:p>
    <w:p w:rsidR="00DE00EB" w:rsidRPr="00DE00EB" w:rsidRDefault="00DE00EB" w:rsidP="00DE00EB">
      <w:pPr>
        <w:pStyle w:val="Heading5"/>
        <w:ind w:left="1276" w:hanging="1276"/>
        <w:rPr>
          <w:lang w:val="es-ES_tradnl"/>
        </w:rPr>
      </w:pPr>
      <w:r w:rsidRPr="00DE00EB">
        <w:rPr>
          <w:lang w:val="es-ES_tradnl"/>
        </w:rPr>
        <w:lastRenderedPageBreak/>
        <w:t>1.2.2.2.103</w:t>
      </w:r>
      <w:r w:rsidR="00D748FB">
        <w:rPr>
          <w:lang w:val="es-ES_tradnl"/>
        </w:rPr>
        <w:tab/>
      </w:r>
      <w:r w:rsidR="00D748FB">
        <w:rPr>
          <w:lang w:val="es-ES_tradnl"/>
        </w:rPr>
        <w:tab/>
        <w:t xml:space="preserve">TS </w:t>
      </w:r>
      <w:r w:rsidRPr="00DE00EB">
        <w:rPr>
          <w:lang w:val="es-ES_tradnl"/>
        </w:rPr>
        <w:t>23.401</w:t>
      </w:r>
    </w:p>
    <w:p w:rsidR="00DE00EB" w:rsidRPr="00FD5160" w:rsidRDefault="00DE00EB" w:rsidP="003803D4">
      <w:pPr>
        <w:pStyle w:val="Headingb"/>
        <w:rPr>
          <w:lang w:val="es-ES_tradnl"/>
        </w:rPr>
      </w:pPr>
      <w:r w:rsidRPr="00FD5160">
        <w:rPr>
          <w:lang w:val="es-ES_tradnl"/>
        </w:rPr>
        <w:t>Mejoras del GPRS para el acceso a la E-UTRAN</w:t>
      </w:r>
    </w:p>
    <w:p w:rsidR="00DE00EB" w:rsidRPr="00DE00EB" w:rsidRDefault="00DE00EB" w:rsidP="00885D4B">
      <w:pPr>
        <w:keepNext/>
        <w:keepLines/>
        <w:rPr>
          <w:lang w:val="es-ES_tradnl" w:eastAsia="ja-JP"/>
        </w:rPr>
      </w:pPr>
      <w:r w:rsidRPr="00475D0E">
        <w:rPr>
          <w:rFonts w:eastAsia="SimSun"/>
          <w:lang w:val="es-ES"/>
        </w:rPr>
        <w:t xml:space="preserve">En esta Especificación Técnica se define la descripción de la etapa 2 del servicio para el dominio </w:t>
      </w:r>
      <w:r w:rsidRPr="00DE00EB">
        <w:rPr>
          <w:lang w:val="es-ES_tradnl" w:eastAsia="ja-JP"/>
        </w:rPr>
        <w:t>con conmutación de paquetes 3GPP evolucionado – denominado también sistema de paquetes evolucionado (EPS) en este documento. El dominio con conmutación de paquetes 3GPP evolucionado ofrece conectividad IP utilizando la red de acceso radioeléctrico terrenal universal evolucionada (E-UTRAN). Esta especificación trata también de la movilidad entre las tecnologías de acceso radioeléctrico E-UTRAN y las tecnologías de acceso radioeléctrico 3GPP anteriores a E</w:t>
      </w:r>
      <w:r w:rsidRPr="00DE00EB">
        <w:rPr>
          <w:lang w:val="es-ES_tradnl" w:eastAsia="ja-JP"/>
        </w:rPr>
        <w:noBreakHyphen/>
        <w:t>UTRAN.</w:t>
      </w:r>
    </w:p>
    <w:p w:rsidR="00DE00EB" w:rsidRPr="00DE00EB" w:rsidRDefault="00DE00EB" w:rsidP="00DE00EB">
      <w:pPr>
        <w:pStyle w:val="Heading5"/>
        <w:ind w:left="1276" w:hanging="1276"/>
        <w:rPr>
          <w:lang w:val="es-ES_tradnl"/>
        </w:rPr>
      </w:pPr>
      <w:r w:rsidRPr="00DE00EB">
        <w:rPr>
          <w:lang w:val="es-ES_tradnl"/>
        </w:rPr>
        <w:t>1.2.2.2.104</w:t>
      </w:r>
      <w:r w:rsidR="00D748FB">
        <w:rPr>
          <w:lang w:val="es-ES_tradnl"/>
        </w:rPr>
        <w:tab/>
      </w:r>
      <w:r w:rsidR="00D748FB">
        <w:rPr>
          <w:lang w:val="es-ES_tradnl"/>
        </w:rPr>
        <w:tab/>
        <w:t xml:space="preserve">TS </w:t>
      </w:r>
      <w:r w:rsidRPr="00DE00EB">
        <w:rPr>
          <w:lang w:val="es-ES_tradnl"/>
        </w:rPr>
        <w:t>23.402</w:t>
      </w:r>
    </w:p>
    <w:p w:rsidR="00DE00EB" w:rsidRPr="00FD5160" w:rsidRDefault="00DE00EB" w:rsidP="003803D4">
      <w:pPr>
        <w:pStyle w:val="Headingb"/>
        <w:rPr>
          <w:lang w:val="es-ES_tradnl"/>
        </w:rPr>
      </w:pPr>
      <w:r w:rsidRPr="00FD5160">
        <w:rPr>
          <w:lang w:val="es-ES_tradnl"/>
        </w:rPr>
        <w:t>Mejora de la arquit</w:t>
      </w:r>
      <w:r w:rsidR="003803D4">
        <w:rPr>
          <w:lang w:val="es-ES_tradnl"/>
        </w:rPr>
        <w:t>ectura para los accesos no-3GPP</w:t>
      </w:r>
    </w:p>
    <w:p w:rsidR="00DE00EB" w:rsidRPr="00DE00EB" w:rsidRDefault="00DE00EB" w:rsidP="00DE00EB">
      <w:pPr>
        <w:rPr>
          <w:lang w:val="es-ES_tradnl" w:eastAsia="ja-JP"/>
        </w:rPr>
      </w:pPr>
      <w:r w:rsidRPr="00DE00EB">
        <w:rPr>
          <w:lang w:val="es-ES_tradnl" w:eastAsia="ja-JP"/>
        </w:rPr>
        <w:t>Esta Especificación Técnica describe la etapa 2 del servicio para la prestación de la conectividad IP utilizando accesos no</w:t>
      </w:r>
      <w:r w:rsidRPr="00DE00EB">
        <w:rPr>
          <w:lang w:val="es-ES_tradnl" w:eastAsia="ja-JP"/>
        </w:rPr>
        <w:noBreakHyphen/>
        <w:t>3GPP al dominio con conmutación de paquetes 3GPP evolucionado. Además, en esta especificación se describe, para los accesos E</w:t>
      </w:r>
      <w:r w:rsidRPr="00DE00EB">
        <w:rPr>
          <w:lang w:val="es-ES_tradnl" w:eastAsia="ja-JP"/>
        </w:rPr>
        <w:noBreakHyphen/>
        <w:t>UTRAN y no</w:t>
      </w:r>
      <w:r w:rsidRPr="00DE00EB">
        <w:rPr>
          <w:lang w:val="es-ES_tradnl" w:eastAsia="ja-JP"/>
        </w:rPr>
        <w:noBreakHyphen/>
        <w:t>3GPP, el dominio 3GPP PS evolucionado en el que los protocolos entre los elementos de su red básica se ajustan al IETF.</w:t>
      </w:r>
    </w:p>
    <w:p w:rsidR="00DE00EB" w:rsidRPr="00DE00EB" w:rsidRDefault="00DE00EB" w:rsidP="00DE00EB">
      <w:pPr>
        <w:pStyle w:val="Heading5"/>
        <w:ind w:left="1276" w:hanging="1276"/>
        <w:rPr>
          <w:lang w:val="es-ES_tradnl"/>
        </w:rPr>
      </w:pPr>
      <w:r w:rsidRPr="00DE00EB">
        <w:rPr>
          <w:lang w:val="es-ES_tradnl"/>
        </w:rPr>
        <w:t>1.2.2.2.105</w:t>
      </w:r>
      <w:r w:rsidR="00D748FB">
        <w:rPr>
          <w:lang w:val="es-ES_tradnl"/>
        </w:rPr>
        <w:tab/>
      </w:r>
      <w:r w:rsidR="00D748FB">
        <w:rPr>
          <w:lang w:val="es-ES_tradnl"/>
        </w:rPr>
        <w:tab/>
        <w:t xml:space="preserve">TS </w:t>
      </w:r>
      <w:r w:rsidRPr="00DE00EB">
        <w:rPr>
          <w:lang w:val="es-ES_tradnl"/>
        </w:rPr>
        <w:t>24.002</w:t>
      </w:r>
    </w:p>
    <w:p w:rsidR="00DE00EB" w:rsidRPr="00FD5160" w:rsidRDefault="00DE00EB" w:rsidP="003803D4">
      <w:pPr>
        <w:pStyle w:val="Headingb"/>
        <w:rPr>
          <w:lang w:val="es-ES_tradnl"/>
        </w:rPr>
      </w:pPr>
      <w:r w:rsidRPr="00FD5160">
        <w:rPr>
          <w:lang w:val="es-ES_tradnl"/>
        </w:rPr>
        <w:t>Configuración de la referencia de acceso a la Red móvil terrestre pública (PLMN) GSM – UMTS</w:t>
      </w:r>
    </w:p>
    <w:p w:rsidR="00DE00EB" w:rsidRPr="00DE00EB" w:rsidRDefault="00DE00EB" w:rsidP="003803D4">
      <w:pPr>
        <w:rPr>
          <w:lang w:val="es-ES_tradnl" w:eastAsia="ja-JP"/>
        </w:rPr>
      </w:pPr>
      <w:r w:rsidRPr="00DE00EB">
        <w:rPr>
          <w:lang w:val="es-ES_tradnl" w:eastAsia="ja-JP"/>
        </w:rPr>
        <w:t>En este documento se describe la configuración de referencia para el acceso a una PLMN.</w:t>
      </w:r>
    </w:p>
    <w:p w:rsidR="00DE00EB" w:rsidRPr="00DE00EB" w:rsidRDefault="00DE00EB" w:rsidP="00DE00EB">
      <w:pPr>
        <w:pStyle w:val="Heading5"/>
        <w:ind w:left="1276" w:hanging="1276"/>
        <w:rPr>
          <w:lang w:val="es-ES_tradnl"/>
        </w:rPr>
      </w:pPr>
      <w:r w:rsidRPr="00DE00EB">
        <w:rPr>
          <w:lang w:val="es-ES_tradnl"/>
        </w:rPr>
        <w:t>1.2.2.2.106</w:t>
      </w:r>
      <w:r w:rsidR="00D748FB">
        <w:rPr>
          <w:lang w:val="es-ES_tradnl"/>
        </w:rPr>
        <w:tab/>
      </w:r>
      <w:r w:rsidR="00D748FB">
        <w:rPr>
          <w:lang w:val="es-ES_tradnl"/>
        </w:rPr>
        <w:tab/>
        <w:t xml:space="preserve">TS </w:t>
      </w:r>
      <w:r w:rsidRPr="00DE00EB">
        <w:rPr>
          <w:lang w:val="es-ES_tradnl"/>
        </w:rPr>
        <w:t>24.007</w:t>
      </w:r>
    </w:p>
    <w:p w:rsidR="00DE00EB" w:rsidRPr="00FD5160" w:rsidRDefault="00DE00EB" w:rsidP="003803D4">
      <w:pPr>
        <w:pStyle w:val="Headingb"/>
        <w:rPr>
          <w:lang w:val="es-ES_tradnl"/>
        </w:rPr>
      </w:pPr>
      <w:r w:rsidRPr="00FD5160">
        <w:rPr>
          <w:lang w:val="es-ES_tradnl"/>
        </w:rPr>
        <w:t>Capa 3 de señalización de la interfaz radioeléctrica móvil; aspectos generales</w:t>
      </w:r>
    </w:p>
    <w:p w:rsidR="00DE00EB" w:rsidRPr="00DE00EB" w:rsidRDefault="00DE00EB" w:rsidP="00DE00EB">
      <w:pPr>
        <w:rPr>
          <w:lang w:val="es-ES_tradnl" w:eastAsia="ja-JP"/>
        </w:rPr>
      </w:pPr>
      <w:r w:rsidRPr="00DE00EB">
        <w:rPr>
          <w:lang w:val="es-ES_tradnl" w:eastAsia="ja-JP"/>
        </w:rPr>
        <w:t>En esta especificación se describe la arquitectura principal de la capa 3 y sus subcapas en la interfaz Um GSM, es decir la interfaz entre las estaciones móviles (MS) y la red; para la subcapa CM, la descripción se restringe a los paradigmas, CC, servicios suplementarios y servicios de mensajes breves para servicios distintos del de radiocomunicaciones por paquetes generales (GPRS). También se definen el formato básico de mensajes y el manejo de errores aplicado por los protocolos de la capa 3.</w:t>
      </w:r>
    </w:p>
    <w:p w:rsidR="00DE00EB" w:rsidRPr="00DE00EB" w:rsidRDefault="00DE00EB" w:rsidP="00DE00EB">
      <w:pPr>
        <w:pStyle w:val="Heading5"/>
        <w:ind w:left="1276" w:hanging="1276"/>
        <w:rPr>
          <w:lang w:val="es-ES_tradnl"/>
        </w:rPr>
      </w:pPr>
      <w:r w:rsidRPr="00DE00EB">
        <w:rPr>
          <w:lang w:val="es-ES_tradnl"/>
        </w:rPr>
        <w:t>1.2.2.2.107</w:t>
      </w:r>
      <w:r w:rsidR="00D748FB">
        <w:rPr>
          <w:lang w:val="es-ES_tradnl"/>
        </w:rPr>
        <w:tab/>
      </w:r>
      <w:r w:rsidR="00D748FB">
        <w:rPr>
          <w:lang w:val="es-ES_tradnl"/>
        </w:rPr>
        <w:tab/>
        <w:t xml:space="preserve">TS </w:t>
      </w:r>
      <w:r w:rsidRPr="00DE00EB">
        <w:rPr>
          <w:lang w:val="es-ES_tradnl"/>
        </w:rPr>
        <w:t>24.008</w:t>
      </w:r>
    </w:p>
    <w:p w:rsidR="00DE00EB" w:rsidRPr="00FD5160" w:rsidRDefault="00DE00EB" w:rsidP="003803D4">
      <w:pPr>
        <w:pStyle w:val="Headingb"/>
        <w:rPr>
          <w:lang w:val="es-ES_tradnl"/>
        </w:rPr>
      </w:pPr>
      <w:r w:rsidRPr="00FD5160">
        <w:rPr>
          <w:lang w:val="es-ES_tradnl"/>
        </w:rPr>
        <w:t>Especificación de la capa 3 de la interfaz radioeléctrica móvil; protocolos de la red básica; etapa 3</w:t>
      </w:r>
    </w:p>
    <w:p w:rsidR="00DE00EB" w:rsidRPr="00DE00EB" w:rsidRDefault="00DE00EB" w:rsidP="00DE00EB">
      <w:pPr>
        <w:rPr>
          <w:lang w:val="es-ES_tradnl" w:eastAsia="ja-JP"/>
        </w:rPr>
      </w:pPr>
      <w:r w:rsidRPr="00DE00EB">
        <w:rPr>
          <w:lang w:val="es-ES_tradnl" w:eastAsia="ja-JP"/>
        </w:rPr>
        <w:t>En esta especificación se describen los procedimientos utilizados en la interfaz radioeléctrica para el control de llamadas, la gestión de la movilidad y la gestión de la sesión. Los procedimientos actualmente descritos corresponden al CC de las conexiones con conmutación de circuitos, SM para servicios GPRS, MM y gestión de recursos radioeléctricos para servicios con conmutación de circuitos y GPRS. También se ha añadido MBMS.</w:t>
      </w:r>
    </w:p>
    <w:p w:rsidR="00DE00EB" w:rsidRPr="00DE00EB" w:rsidRDefault="00DE00EB" w:rsidP="00DE00EB">
      <w:pPr>
        <w:pStyle w:val="Heading5"/>
        <w:ind w:left="1276" w:hanging="1276"/>
        <w:rPr>
          <w:lang w:val="es-ES_tradnl"/>
        </w:rPr>
      </w:pPr>
      <w:r w:rsidRPr="00DE00EB">
        <w:rPr>
          <w:lang w:val="es-ES_tradnl"/>
        </w:rPr>
        <w:t>1.2.2.2.108</w:t>
      </w:r>
      <w:r w:rsidR="00D748FB">
        <w:rPr>
          <w:lang w:val="es-ES_tradnl"/>
        </w:rPr>
        <w:tab/>
      </w:r>
      <w:r w:rsidR="00D748FB">
        <w:rPr>
          <w:lang w:val="es-ES_tradnl"/>
        </w:rPr>
        <w:tab/>
        <w:t xml:space="preserve">TS </w:t>
      </w:r>
      <w:r w:rsidRPr="00DE00EB">
        <w:rPr>
          <w:lang w:val="es-ES_tradnl"/>
        </w:rPr>
        <w:t>24.010</w:t>
      </w:r>
    </w:p>
    <w:p w:rsidR="00DE00EB" w:rsidRPr="00FD5160" w:rsidRDefault="00DE00EB" w:rsidP="003803D4">
      <w:pPr>
        <w:pStyle w:val="Headingb"/>
        <w:rPr>
          <w:lang w:val="es-ES_tradnl"/>
        </w:rPr>
      </w:pPr>
      <w:r w:rsidRPr="00FD5160">
        <w:rPr>
          <w:lang w:val="es-ES_tradnl"/>
        </w:rPr>
        <w:t>Capa</w:t>
      </w:r>
      <w:r w:rsidR="003803D4">
        <w:rPr>
          <w:lang w:val="es-ES_tradnl"/>
        </w:rPr>
        <w:t> </w:t>
      </w:r>
      <w:r w:rsidRPr="00FD5160">
        <w:rPr>
          <w:lang w:val="es-ES_tradnl"/>
        </w:rPr>
        <w:t>3 de la interfaz radioeléctrica móvil; especificación de servicios suplementarios; aspectos generales</w:t>
      </w:r>
    </w:p>
    <w:p w:rsidR="00DE00EB" w:rsidRPr="00DE00EB" w:rsidRDefault="00DE00EB" w:rsidP="00DE00EB">
      <w:pPr>
        <w:rPr>
          <w:lang w:val="es-ES_tradnl" w:eastAsia="ja-JP"/>
        </w:rPr>
      </w:pPr>
      <w:r w:rsidRPr="00DE00EB">
        <w:rPr>
          <w:lang w:val="es-ES_tradnl" w:eastAsia="ja-JP"/>
        </w:rPr>
        <w:t>En esta especificación se describen los aspectos generales de la especificación de servicios suplementarios en la interfaz radioeléctrica de la capa 3. Los detalles se especifican en otras TS.</w:t>
      </w:r>
    </w:p>
    <w:p w:rsidR="00DE00EB" w:rsidRPr="00DE00EB" w:rsidRDefault="00DE00EB" w:rsidP="00DE00EB">
      <w:pPr>
        <w:pStyle w:val="Heading5"/>
        <w:ind w:left="1276" w:hanging="1276"/>
        <w:rPr>
          <w:lang w:val="es-ES_tradnl"/>
        </w:rPr>
      </w:pPr>
      <w:r w:rsidRPr="00DE00EB">
        <w:rPr>
          <w:lang w:val="es-ES_tradnl"/>
        </w:rPr>
        <w:lastRenderedPageBreak/>
        <w:t>1.2.2.2.109</w:t>
      </w:r>
      <w:r w:rsidR="00D748FB">
        <w:rPr>
          <w:lang w:val="es-ES_tradnl"/>
        </w:rPr>
        <w:tab/>
      </w:r>
      <w:r w:rsidR="00D748FB">
        <w:rPr>
          <w:lang w:val="es-ES_tradnl"/>
        </w:rPr>
        <w:tab/>
        <w:t xml:space="preserve">TS </w:t>
      </w:r>
      <w:r w:rsidRPr="00DE00EB">
        <w:rPr>
          <w:lang w:val="es-ES_tradnl"/>
        </w:rPr>
        <w:t>24.011</w:t>
      </w:r>
    </w:p>
    <w:p w:rsidR="00DE00EB" w:rsidRPr="00FD5160" w:rsidRDefault="00DE00EB" w:rsidP="003803D4">
      <w:pPr>
        <w:pStyle w:val="Headingb"/>
        <w:rPr>
          <w:lang w:val="es-ES_tradnl"/>
        </w:rPr>
      </w:pPr>
      <w:r w:rsidRPr="00FD5160">
        <w:rPr>
          <w:lang w:val="es-ES_tradnl"/>
        </w:rPr>
        <w:t>Soporte del servicio de mensajes breves (SMS) punto a punto (PP) en la interfaz radioeléctrica móvil</w:t>
      </w:r>
    </w:p>
    <w:p w:rsidR="00DE00EB" w:rsidRPr="00DE00EB" w:rsidRDefault="00DE00EB" w:rsidP="00DE00EB">
      <w:pPr>
        <w:rPr>
          <w:lang w:val="es-ES_tradnl" w:eastAsia="ja-JP"/>
        </w:rPr>
      </w:pPr>
      <w:r w:rsidRPr="00DE00EB">
        <w:rPr>
          <w:lang w:val="es-ES_tradnl" w:eastAsia="ja-JP"/>
        </w:rPr>
        <w:t>En esta especificación se describen los procedimientos utilizados a través de la interfaz radioeléctrica móvil por el control de mensajes breves (SMC) de la función de la capa 3 de señalización y la función de retransmisión de mensajes breves (SM-RL) tanto para GSM con conmutación de circuitos como para GPRS.</w:t>
      </w:r>
    </w:p>
    <w:p w:rsidR="00DE00EB" w:rsidRPr="00DE00EB" w:rsidRDefault="00DE00EB" w:rsidP="00DE00EB">
      <w:pPr>
        <w:pStyle w:val="Heading5"/>
        <w:ind w:left="1276" w:hanging="1276"/>
        <w:rPr>
          <w:lang w:val="es-ES_tradnl"/>
        </w:rPr>
      </w:pPr>
      <w:r w:rsidRPr="00DE00EB">
        <w:rPr>
          <w:lang w:val="es-ES_tradnl"/>
        </w:rPr>
        <w:t>1.2.2.2.110</w:t>
      </w:r>
      <w:r w:rsidR="00D748FB">
        <w:rPr>
          <w:lang w:val="es-ES_tradnl"/>
        </w:rPr>
        <w:tab/>
      </w:r>
      <w:r w:rsidR="00D748FB">
        <w:rPr>
          <w:lang w:val="es-ES_tradnl"/>
        </w:rPr>
        <w:tab/>
        <w:t xml:space="preserve">TS </w:t>
      </w:r>
      <w:r w:rsidRPr="00DE00EB">
        <w:rPr>
          <w:lang w:val="es-ES_tradnl"/>
        </w:rPr>
        <w:t>24.022</w:t>
      </w:r>
    </w:p>
    <w:p w:rsidR="00DE00EB" w:rsidRPr="00FD5160" w:rsidRDefault="00DE00EB" w:rsidP="003803D4">
      <w:pPr>
        <w:pStyle w:val="Headingb"/>
        <w:rPr>
          <w:lang w:val="es-ES_tradnl"/>
        </w:rPr>
      </w:pPr>
      <w:r w:rsidRPr="00FD5160">
        <w:rPr>
          <w:lang w:val="es-ES_tradnl"/>
        </w:rPr>
        <w:t>Protocolo del radioenlace (RLP) para portador con conmutación de circuitos y teleservicios</w:t>
      </w:r>
    </w:p>
    <w:p w:rsidR="00DE00EB" w:rsidRPr="00DE00EB" w:rsidRDefault="00DE00EB" w:rsidP="00DE00EB">
      <w:pPr>
        <w:rPr>
          <w:lang w:val="es-ES_tradnl" w:eastAsia="ja-JP"/>
        </w:rPr>
      </w:pPr>
      <w:r w:rsidRPr="00DE00EB">
        <w:rPr>
          <w:lang w:val="es-ES_tradnl" w:eastAsia="ja-JP"/>
        </w:rPr>
        <w:t>En esta especificación se describe el RLP para la transmisión de datos por la red móvil pública terrestre UMTS (PLMN). El RLP trata de la funcionalidad de la capa 2 del modelo de referencia ISO OSI (IS 7498). Se basa en las ideas contenidas en IS 3309, IS 4335 e IS 7809 (HDLC de ISO) así como en las Recomendaciones del UIT-T X.25, Q.921 y Q.922 (LAP-B y LAP-D, respectivamente). El RLP se ha diseñado a la medida para satisfacer las necesidades especiales de transmisión de las radiocomunicaciones digitales. El RLP ofrece a sus usuarios el servicio de enlace de datos OSI (IS 8886).</w:t>
      </w:r>
    </w:p>
    <w:p w:rsidR="00DE00EB" w:rsidRPr="00DE00EB" w:rsidRDefault="00DE00EB" w:rsidP="00DE00EB">
      <w:pPr>
        <w:pStyle w:val="Heading5"/>
        <w:ind w:left="1276" w:hanging="1276"/>
        <w:rPr>
          <w:lang w:val="es-ES_tradnl"/>
        </w:rPr>
      </w:pPr>
      <w:r w:rsidRPr="00DE00EB">
        <w:rPr>
          <w:lang w:val="es-ES_tradnl"/>
        </w:rPr>
        <w:t>1.2.2.2.111</w:t>
      </w:r>
      <w:r w:rsidR="00D748FB">
        <w:rPr>
          <w:lang w:val="es-ES_tradnl"/>
        </w:rPr>
        <w:tab/>
      </w:r>
      <w:r w:rsidR="00D748FB">
        <w:rPr>
          <w:lang w:val="es-ES_tradnl"/>
        </w:rPr>
        <w:tab/>
        <w:t xml:space="preserve">TS </w:t>
      </w:r>
      <w:r w:rsidRPr="00DE00EB">
        <w:rPr>
          <w:lang w:val="es-ES_tradnl"/>
        </w:rPr>
        <w:t>24.080</w:t>
      </w:r>
    </w:p>
    <w:p w:rsidR="00DE00EB" w:rsidRPr="00FD5160" w:rsidRDefault="00DE00EB" w:rsidP="003803D4">
      <w:pPr>
        <w:pStyle w:val="Headingb"/>
        <w:rPr>
          <w:lang w:val="es-ES_tradnl"/>
        </w:rPr>
      </w:pPr>
      <w:r w:rsidRPr="00FD5160">
        <w:rPr>
          <w:lang w:val="es-ES_tradnl"/>
        </w:rPr>
        <w:t>Especificación de los servicios suplementarios de la capa 3 de la interfaz radioeléctrica móvil; formatos y codificación</w:t>
      </w:r>
    </w:p>
    <w:p w:rsidR="00DE00EB" w:rsidRPr="00DE00EB" w:rsidRDefault="00DE00EB" w:rsidP="00DE00EB">
      <w:pPr>
        <w:rPr>
          <w:lang w:val="es-ES_tradnl" w:eastAsia="ja-JP"/>
        </w:rPr>
      </w:pPr>
      <w:r w:rsidRPr="00DE00EB">
        <w:rPr>
          <w:lang w:val="es-ES_tradnl" w:eastAsia="ja-JP"/>
        </w:rPr>
        <w:t>En esta especificación se describe la codificación de la información necesaria para el soporte del funcionamiento de servicios suplementarios en la interfaz radioeléctrica móvil L3. Los detalles se especifican en otras TS.</w:t>
      </w:r>
    </w:p>
    <w:p w:rsidR="00DE00EB" w:rsidRPr="00DE00EB" w:rsidRDefault="00DE00EB" w:rsidP="00DE00EB">
      <w:pPr>
        <w:pStyle w:val="Heading5"/>
        <w:ind w:left="1276" w:hanging="1276"/>
        <w:rPr>
          <w:lang w:val="es-ES_tradnl"/>
        </w:rPr>
      </w:pPr>
      <w:r w:rsidRPr="00DE00EB">
        <w:rPr>
          <w:lang w:val="es-ES_tradnl"/>
        </w:rPr>
        <w:t>1.2.2.2.112</w:t>
      </w:r>
      <w:r w:rsidR="00D748FB">
        <w:rPr>
          <w:lang w:val="es-ES_tradnl"/>
        </w:rPr>
        <w:tab/>
      </w:r>
      <w:r w:rsidR="00D748FB">
        <w:rPr>
          <w:lang w:val="es-ES_tradnl"/>
        </w:rPr>
        <w:tab/>
        <w:t xml:space="preserve">TS </w:t>
      </w:r>
      <w:r w:rsidRPr="00DE00EB">
        <w:rPr>
          <w:lang w:val="es-ES_tradnl"/>
        </w:rPr>
        <w:t>24.081</w:t>
      </w:r>
    </w:p>
    <w:p w:rsidR="00DE00EB" w:rsidRPr="00FD5160" w:rsidRDefault="00DE00EB" w:rsidP="003803D4">
      <w:pPr>
        <w:pStyle w:val="Headingb"/>
        <w:rPr>
          <w:lang w:val="es-ES_tradnl"/>
        </w:rPr>
      </w:pPr>
      <w:r w:rsidRPr="00FD5160">
        <w:rPr>
          <w:lang w:val="es-ES_tradnl"/>
        </w:rPr>
        <w:t>Servicios suplementarios de identificación de línea; etapa 3</w:t>
      </w:r>
    </w:p>
    <w:p w:rsidR="00DE00EB" w:rsidRPr="00DE00EB" w:rsidRDefault="00DE00EB" w:rsidP="00DE00EB">
      <w:pPr>
        <w:rPr>
          <w:lang w:val="es-ES_tradnl" w:eastAsia="ja-JP"/>
        </w:rPr>
      </w:pPr>
      <w:r w:rsidRPr="00DE00EB">
        <w:rPr>
          <w:lang w:val="es-ES_tradnl" w:eastAsia="ja-JP"/>
        </w:rPr>
        <w:t>En este documento se especifican los procedimientos utilizados en la interfaz radioeléctrica para el funcionamiento normal, el registro, el borrado, la activación, la desactivación, la invocación y la interrogación de los servicios suplementarios de identificación de línea. La prestación y suspensión de los servicios suplementarios es una cuestión de índole administrativa entre el abonado móvil y el proveedor de servicios que no genera señalización alguna en la interfaz radioeléctrica.</w:t>
      </w:r>
    </w:p>
    <w:p w:rsidR="00DE00EB" w:rsidRPr="00DE00EB" w:rsidRDefault="00DE00EB" w:rsidP="00DE00EB">
      <w:pPr>
        <w:pStyle w:val="Heading5"/>
        <w:ind w:left="1276" w:hanging="1276"/>
        <w:rPr>
          <w:lang w:val="es-ES_tradnl"/>
        </w:rPr>
      </w:pPr>
      <w:r w:rsidRPr="00DE00EB">
        <w:rPr>
          <w:lang w:val="es-ES_tradnl"/>
        </w:rPr>
        <w:t>1.2.2.2.113</w:t>
      </w:r>
      <w:r w:rsidR="00D748FB">
        <w:rPr>
          <w:lang w:val="es-ES_tradnl"/>
        </w:rPr>
        <w:tab/>
      </w:r>
      <w:r w:rsidR="00D748FB">
        <w:rPr>
          <w:lang w:val="es-ES_tradnl"/>
        </w:rPr>
        <w:tab/>
        <w:t xml:space="preserve">TS </w:t>
      </w:r>
      <w:r w:rsidRPr="00DE00EB">
        <w:rPr>
          <w:lang w:val="es-ES_tradnl"/>
        </w:rPr>
        <w:t>24.082</w:t>
      </w:r>
    </w:p>
    <w:p w:rsidR="00DE00EB" w:rsidRPr="00FD5160" w:rsidRDefault="00DE00EB" w:rsidP="003803D4">
      <w:pPr>
        <w:pStyle w:val="Headingb"/>
        <w:rPr>
          <w:lang w:val="es-ES_tradnl"/>
        </w:rPr>
      </w:pPr>
      <w:r w:rsidRPr="00FD5160">
        <w:rPr>
          <w:lang w:val="es-ES_tradnl"/>
        </w:rPr>
        <w:t>Servicios suplementarios de reenvío de llamadas (CF); etapa 3</w:t>
      </w:r>
    </w:p>
    <w:p w:rsidR="00DE00EB" w:rsidRPr="00DE00EB" w:rsidRDefault="00DE00EB" w:rsidP="00DE00EB">
      <w:pPr>
        <w:rPr>
          <w:lang w:val="es-ES_tradnl" w:eastAsia="ja-JP"/>
        </w:rPr>
      </w:pPr>
      <w:r w:rsidRPr="00DE00EB">
        <w:rPr>
          <w:lang w:val="es-ES_tradnl" w:eastAsia="ja-JP"/>
        </w:rPr>
        <w:t>En esta TS se especifican los procedimientos utilizados en la interfaz radioeléctrica para el funcionamiento normal, el registro, el borrado, la activación, la desactivación, la interrogación y la invocación por la red de servicios suplementarios de oferta de llamadas dentro del sistema 3GPP.</w:t>
      </w:r>
    </w:p>
    <w:p w:rsidR="00DE00EB" w:rsidRPr="00DE00EB" w:rsidRDefault="00DE00EB" w:rsidP="00DE00EB">
      <w:pPr>
        <w:pStyle w:val="Heading5"/>
        <w:ind w:left="1276" w:hanging="1276"/>
        <w:rPr>
          <w:lang w:val="es-ES_tradnl"/>
        </w:rPr>
      </w:pPr>
      <w:r w:rsidRPr="00DE00EB">
        <w:rPr>
          <w:lang w:val="es-ES_tradnl"/>
        </w:rPr>
        <w:t>1.2.2.2.114</w:t>
      </w:r>
      <w:r w:rsidR="00D748FB">
        <w:rPr>
          <w:lang w:val="es-ES_tradnl"/>
        </w:rPr>
        <w:tab/>
      </w:r>
      <w:r w:rsidR="00D748FB">
        <w:rPr>
          <w:lang w:val="es-ES_tradnl"/>
        </w:rPr>
        <w:tab/>
        <w:t xml:space="preserve">TS </w:t>
      </w:r>
      <w:r w:rsidRPr="00DE00EB">
        <w:rPr>
          <w:lang w:val="es-ES_tradnl"/>
        </w:rPr>
        <w:t>24.083</w:t>
      </w:r>
    </w:p>
    <w:p w:rsidR="00DE00EB" w:rsidRPr="00FD5160" w:rsidRDefault="00DE00EB" w:rsidP="003803D4">
      <w:pPr>
        <w:pStyle w:val="Headingb"/>
        <w:rPr>
          <w:lang w:val="es-ES_tradnl"/>
        </w:rPr>
      </w:pPr>
      <w:r w:rsidRPr="00FD5160">
        <w:rPr>
          <w:lang w:val="es-ES_tradnl"/>
        </w:rPr>
        <w:t>Servicios suplementarios de llamada en espera (CW) y llamada retenida (HOLD); etapa 3</w:t>
      </w:r>
    </w:p>
    <w:p w:rsidR="00DE00EB" w:rsidRPr="00DE00EB" w:rsidRDefault="00DE00EB" w:rsidP="00DE00EB">
      <w:pPr>
        <w:rPr>
          <w:lang w:val="es-ES_tradnl" w:eastAsia="ja-JP"/>
        </w:rPr>
      </w:pPr>
      <w:r w:rsidRPr="00DE00EB">
        <w:rPr>
          <w:lang w:val="es-ES_tradnl" w:eastAsia="ja-JP"/>
        </w:rPr>
        <w:t>En este documento se especifican los procedimientos utilizados en la interfaz radioeléctrica (es decir en el punto de referencia Um definido en 3GPP TS 24.002) para el funcionamiento normal, el registro, el borrado, la activación, la desactivación, la invocación y la interrogación de servicios suplementarios de compleción de llamadas. La prestación y suspensión de los servicios suplementarios es una cuestión de índole administrativa entre el abonado móvil y el proveedor de servicios que no genera señalización alguna en la interfaz radioeléctrica.</w:t>
      </w:r>
    </w:p>
    <w:p w:rsidR="00DE00EB" w:rsidRPr="00DE00EB" w:rsidRDefault="00DE00EB" w:rsidP="00DE00EB">
      <w:pPr>
        <w:pStyle w:val="Heading5"/>
        <w:ind w:left="1276" w:hanging="1276"/>
        <w:rPr>
          <w:lang w:val="es-ES_tradnl"/>
        </w:rPr>
      </w:pPr>
      <w:r w:rsidRPr="00DE00EB">
        <w:rPr>
          <w:lang w:val="es-ES_tradnl"/>
        </w:rPr>
        <w:lastRenderedPageBreak/>
        <w:t>1.2.2.2.115</w:t>
      </w:r>
      <w:r w:rsidR="00D748FB">
        <w:rPr>
          <w:lang w:val="es-ES_tradnl"/>
        </w:rPr>
        <w:tab/>
      </w:r>
      <w:r w:rsidR="00D748FB">
        <w:rPr>
          <w:lang w:val="es-ES_tradnl"/>
        </w:rPr>
        <w:tab/>
        <w:t xml:space="preserve">TS </w:t>
      </w:r>
      <w:r w:rsidRPr="00DE00EB">
        <w:rPr>
          <w:lang w:val="es-ES_tradnl"/>
        </w:rPr>
        <w:t>24.084</w:t>
      </w:r>
    </w:p>
    <w:p w:rsidR="00DE00EB" w:rsidRPr="00FD5160" w:rsidRDefault="00DE00EB" w:rsidP="003803D4">
      <w:pPr>
        <w:pStyle w:val="Headingb"/>
        <w:rPr>
          <w:lang w:val="es-ES_tradnl"/>
        </w:rPr>
      </w:pPr>
      <w:r w:rsidRPr="00FD5160">
        <w:rPr>
          <w:lang w:val="es-ES_tradnl"/>
        </w:rPr>
        <w:t>Servicios suplementarios pluripartitos (MPTY); etapa 3</w:t>
      </w:r>
    </w:p>
    <w:p w:rsidR="00DE00EB" w:rsidRPr="00DE00EB" w:rsidRDefault="00DE00EB" w:rsidP="00DE00EB">
      <w:pPr>
        <w:rPr>
          <w:lang w:val="es-ES_tradnl" w:eastAsia="ja-JP"/>
        </w:rPr>
      </w:pPr>
      <w:r w:rsidRPr="00DE00EB">
        <w:rPr>
          <w:lang w:val="es-ES_tradnl" w:eastAsia="ja-JP"/>
        </w:rPr>
        <w:t>En este documento se especifican los procedimientos utilizados en la interfaz radioeléctrica (punto de referencia Um definido en 3GPP TS 24.002) para el funcionamiento normal y la invocación de servicios suplementarios multipartitos.</w:t>
      </w:r>
    </w:p>
    <w:p w:rsidR="00DE00EB" w:rsidRPr="00DE00EB" w:rsidRDefault="00DE00EB" w:rsidP="00DE00EB">
      <w:pPr>
        <w:pStyle w:val="Heading5"/>
        <w:ind w:left="1276" w:hanging="1276"/>
        <w:rPr>
          <w:lang w:val="es-ES_tradnl"/>
        </w:rPr>
      </w:pPr>
      <w:r w:rsidRPr="00DE00EB">
        <w:rPr>
          <w:lang w:val="es-ES_tradnl"/>
        </w:rPr>
        <w:t>1.2.2.2.116</w:t>
      </w:r>
      <w:r w:rsidR="00D748FB">
        <w:rPr>
          <w:lang w:val="es-ES_tradnl"/>
        </w:rPr>
        <w:tab/>
      </w:r>
      <w:r w:rsidR="00D748FB">
        <w:rPr>
          <w:lang w:val="es-ES_tradnl"/>
        </w:rPr>
        <w:tab/>
        <w:t xml:space="preserve">TS </w:t>
      </w:r>
      <w:r w:rsidRPr="00DE00EB">
        <w:rPr>
          <w:lang w:val="es-ES_tradnl"/>
        </w:rPr>
        <w:t>24.085</w:t>
      </w:r>
    </w:p>
    <w:p w:rsidR="00DE00EB" w:rsidRPr="00FD5160" w:rsidRDefault="00DE00EB" w:rsidP="003803D4">
      <w:pPr>
        <w:pStyle w:val="Headingb"/>
        <w:rPr>
          <w:lang w:val="es-ES_tradnl"/>
        </w:rPr>
      </w:pPr>
      <w:r w:rsidRPr="00FD5160">
        <w:rPr>
          <w:lang w:val="es-ES_tradnl"/>
        </w:rPr>
        <w:t>Servicios suplementarios de grupo cerrado de usuarios (CUG); etapa 3</w:t>
      </w:r>
    </w:p>
    <w:p w:rsidR="00DE00EB" w:rsidRPr="00DE00EB" w:rsidRDefault="00DE00EB" w:rsidP="00C32A1D">
      <w:pPr>
        <w:rPr>
          <w:lang w:val="es-ES_tradnl" w:eastAsia="ja-JP"/>
        </w:rPr>
      </w:pPr>
      <w:r w:rsidRPr="00DE00EB">
        <w:rPr>
          <w:lang w:val="es-ES_tradnl" w:eastAsia="ja-JP"/>
        </w:rPr>
        <w:t>En esta Especificación Técnica (TS) para las comunicaciones móviles se especifican los procedimientos utilizados en la interfaz radioeléctrica (punto de referencia Um definido en 3GPP TS</w:t>
      </w:r>
      <w:r w:rsidR="00C32A1D">
        <w:rPr>
          <w:lang w:val="es-ES_tradnl" w:eastAsia="ja-JP"/>
        </w:rPr>
        <w:t> </w:t>
      </w:r>
      <w:r w:rsidRPr="00DE00EB">
        <w:rPr>
          <w:lang w:val="es-ES_tradnl" w:eastAsia="ja-JP"/>
        </w:rPr>
        <w:t>24.002) para el funcionamiento normal, registro, borrado, activación, desactivación, invocación e interrogación de la comunidad de servicios suplementarios de interés. La prestación y suspensión de los servicios suplementarios es una cuestión de índole administrativa entre el abonado móvil y el proveedor de servicios que no genera señalización alguna en la interfaz radioeléctrica.</w:t>
      </w:r>
    </w:p>
    <w:p w:rsidR="00DE00EB" w:rsidRPr="00DE00EB" w:rsidRDefault="00DE00EB" w:rsidP="00DE00EB">
      <w:pPr>
        <w:pStyle w:val="Heading5"/>
        <w:ind w:left="1276" w:hanging="1276"/>
        <w:rPr>
          <w:lang w:val="es-ES_tradnl"/>
        </w:rPr>
      </w:pPr>
      <w:r w:rsidRPr="00DE00EB">
        <w:rPr>
          <w:lang w:val="es-ES_tradnl"/>
        </w:rPr>
        <w:t>1.2.2.2.117</w:t>
      </w:r>
      <w:r w:rsidR="00D748FB">
        <w:rPr>
          <w:lang w:val="es-ES_tradnl"/>
        </w:rPr>
        <w:tab/>
      </w:r>
      <w:r w:rsidR="00D748FB">
        <w:rPr>
          <w:lang w:val="es-ES_tradnl"/>
        </w:rPr>
        <w:tab/>
        <w:t xml:space="preserve">TS </w:t>
      </w:r>
      <w:r w:rsidRPr="00DE00EB">
        <w:rPr>
          <w:lang w:val="es-ES_tradnl"/>
        </w:rPr>
        <w:t>24.086</w:t>
      </w:r>
    </w:p>
    <w:p w:rsidR="00DE00EB" w:rsidRPr="00FD5160" w:rsidRDefault="00DE00EB" w:rsidP="003803D4">
      <w:pPr>
        <w:pStyle w:val="Headingb"/>
        <w:rPr>
          <w:lang w:val="es-ES_tradnl"/>
        </w:rPr>
      </w:pPr>
      <w:r w:rsidRPr="00FD5160">
        <w:rPr>
          <w:lang w:val="es-ES_tradnl"/>
        </w:rPr>
        <w:t>Servicios suplementarios de aviso de cargo (AoC); etapa 3</w:t>
      </w:r>
    </w:p>
    <w:p w:rsidR="00DE00EB" w:rsidRPr="00DE00EB" w:rsidRDefault="00DE00EB" w:rsidP="00DE00EB">
      <w:pPr>
        <w:rPr>
          <w:lang w:val="es-ES_tradnl" w:eastAsia="ja-JP"/>
        </w:rPr>
      </w:pPr>
      <w:r w:rsidRPr="00DE00EB">
        <w:rPr>
          <w:lang w:val="es-ES_tradnl" w:eastAsia="ja-JP"/>
        </w:rPr>
        <w:t>En este documento se especifican los procedimientos utilizados en la interfaz radioeléctrica (punto de referencia Um definido en 3GPP TS 24.002) para el funcionamiento normal, el registro, borrado, activación, desactivación, invocación e interrogación de servicios suplementarios de tarificación. La prestación y suspensión de los servicios suplementarios es una cuestión de índole administrativa entre el abonado móvil y el proveedor de servicios que no genera señalización alguna en la interfaz radioeléctrica.</w:t>
      </w:r>
    </w:p>
    <w:p w:rsidR="00DE00EB" w:rsidRPr="00DE00EB" w:rsidRDefault="00DE00EB" w:rsidP="00DE00EB">
      <w:pPr>
        <w:pStyle w:val="Heading5"/>
        <w:ind w:left="1276" w:hanging="1276"/>
        <w:rPr>
          <w:lang w:val="es-ES_tradnl"/>
        </w:rPr>
      </w:pPr>
      <w:r w:rsidRPr="00DE00EB">
        <w:rPr>
          <w:lang w:val="es-ES_tradnl"/>
        </w:rPr>
        <w:t>1.2.2.2.118</w:t>
      </w:r>
      <w:r w:rsidR="00D748FB">
        <w:rPr>
          <w:lang w:val="es-ES_tradnl"/>
        </w:rPr>
        <w:tab/>
      </w:r>
      <w:r w:rsidR="00D748FB">
        <w:rPr>
          <w:lang w:val="es-ES_tradnl"/>
        </w:rPr>
        <w:tab/>
        <w:t xml:space="preserve">TS </w:t>
      </w:r>
      <w:r w:rsidRPr="00DE00EB">
        <w:rPr>
          <w:lang w:val="es-ES_tradnl"/>
        </w:rPr>
        <w:t>24.087</w:t>
      </w:r>
    </w:p>
    <w:p w:rsidR="00DE00EB" w:rsidRPr="00FD5160" w:rsidRDefault="00DE00EB" w:rsidP="00DE00EB">
      <w:pPr>
        <w:rPr>
          <w:lang w:val="es-ES_tradnl"/>
        </w:rPr>
      </w:pPr>
      <w:r w:rsidRPr="00FD5160">
        <w:rPr>
          <w:lang w:val="es-ES_tradnl"/>
        </w:rPr>
        <w:t>Señalización usuario-a-usuario (UUS); etapa 3</w:t>
      </w:r>
    </w:p>
    <w:p w:rsidR="00DE00EB" w:rsidRPr="00DE00EB" w:rsidRDefault="00DE00EB" w:rsidP="00DE00EB">
      <w:pPr>
        <w:rPr>
          <w:lang w:val="es-ES_tradnl" w:eastAsia="ja-JP"/>
        </w:rPr>
      </w:pPr>
      <w:r w:rsidRPr="00DE00EB">
        <w:rPr>
          <w:lang w:val="es-ES_tradnl" w:eastAsia="ja-JP"/>
        </w:rPr>
        <w:t>En esta Especificación Técnica se presenta la descripción de la etapa 3 de los servicios suplementarios de señalización de usuario-a-usuario.</w:t>
      </w:r>
    </w:p>
    <w:p w:rsidR="00DE00EB" w:rsidRPr="00DE00EB" w:rsidRDefault="00DE00EB" w:rsidP="00DE00EB">
      <w:pPr>
        <w:pStyle w:val="Heading5"/>
        <w:ind w:left="1276" w:hanging="1276"/>
        <w:rPr>
          <w:lang w:val="es-ES_tradnl"/>
        </w:rPr>
      </w:pPr>
      <w:r w:rsidRPr="00DE00EB">
        <w:rPr>
          <w:lang w:val="es-ES_tradnl"/>
        </w:rPr>
        <w:t>1.2.2.2.119</w:t>
      </w:r>
      <w:r w:rsidR="00D748FB">
        <w:rPr>
          <w:lang w:val="es-ES_tradnl"/>
        </w:rPr>
        <w:tab/>
      </w:r>
      <w:r w:rsidR="00D748FB">
        <w:rPr>
          <w:lang w:val="es-ES_tradnl"/>
        </w:rPr>
        <w:tab/>
        <w:t xml:space="preserve">TS </w:t>
      </w:r>
      <w:r w:rsidRPr="00DE00EB">
        <w:rPr>
          <w:lang w:val="es-ES_tradnl"/>
        </w:rPr>
        <w:t>24.088</w:t>
      </w:r>
    </w:p>
    <w:p w:rsidR="00DE00EB" w:rsidRPr="00FD5160" w:rsidRDefault="00DE00EB" w:rsidP="003803D4">
      <w:pPr>
        <w:pStyle w:val="Headingb"/>
        <w:rPr>
          <w:lang w:val="es-ES_tradnl"/>
        </w:rPr>
      </w:pPr>
      <w:r w:rsidRPr="00FD5160">
        <w:rPr>
          <w:lang w:val="es-ES_tradnl"/>
        </w:rPr>
        <w:t>Servicio suplementario de prohibición de llamadas (CB); etapa 3</w:t>
      </w:r>
    </w:p>
    <w:p w:rsidR="00DE00EB" w:rsidRPr="00DE00EB" w:rsidRDefault="00DE00EB" w:rsidP="00DE00EB">
      <w:pPr>
        <w:rPr>
          <w:lang w:val="es-ES_tradnl" w:eastAsia="ja-JP"/>
        </w:rPr>
      </w:pPr>
      <w:r w:rsidRPr="00DE00EB">
        <w:rPr>
          <w:lang w:val="es-ES_tradnl" w:eastAsia="ja-JP"/>
        </w:rPr>
        <w:t>En esta Especificación Técnica (TS) se especifican los procedimientos utilizados en la interfaz radioeléctrica (punto de referencia Um definido en 3GPP TS 24.002) para el funcionamiento normal, registro, borrado, activación, desactivación, invocación e interrogación de los servicios suplementarios de prohibición de llamadas. La prestación y suspensión de los servicios suplementarios es una cuestión administrativa entre el abonado móvil y el proveedor de servicios que no genera señalización alguna en la interfaz radioeléctrica.</w:t>
      </w:r>
    </w:p>
    <w:p w:rsidR="00DE00EB" w:rsidRPr="00DE00EB" w:rsidRDefault="00DE00EB" w:rsidP="00DE00EB">
      <w:pPr>
        <w:pStyle w:val="Heading5"/>
        <w:ind w:left="1276" w:hanging="1276"/>
        <w:rPr>
          <w:lang w:val="es-ES_tradnl"/>
        </w:rPr>
      </w:pPr>
      <w:r w:rsidRPr="00DE00EB">
        <w:rPr>
          <w:lang w:val="es-ES_tradnl"/>
        </w:rPr>
        <w:t>1.2.2.2.120</w:t>
      </w:r>
      <w:r w:rsidR="00D748FB">
        <w:rPr>
          <w:lang w:val="es-ES_tradnl"/>
        </w:rPr>
        <w:tab/>
      </w:r>
      <w:r w:rsidR="00D748FB">
        <w:rPr>
          <w:lang w:val="es-ES_tradnl"/>
        </w:rPr>
        <w:tab/>
        <w:t xml:space="preserve">TS </w:t>
      </w:r>
      <w:r w:rsidRPr="00DE00EB">
        <w:rPr>
          <w:lang w:val="es-ES_tradnl"/>
        </w:rPr>
        <w:t>24.090</w:t>
      </w:r>
    </w:p>
    <w:p w:rsidR="00DE00EB" w:rsidRPr="00FD5160" w:rsidRDefault="00DE00EB" w:rsidP="003803D4">
      <w:pPr>
        <w:pStyle w:val="Headingb"/>
        <w:rPr>
          <w:lang w:val="es-ES_tradnl"/>
        </w:rPr>
      </w:pPr>
      <w:r w:rsidRPr="00FD5160">
        <w:rPr>
          <w:lang w:val="es-ES_tradnl"/>
        </w:rPr>
        <w:t>Datos de servicios suplementarios no estructurados (USSD); etapa 3</w:t>
      </w:r>
    </w:p>
    <w:p w:rsidR="00DE00EB" w:rsidRPr="00DE00EB" w:rsidRDefault="00DE00EB" w:rsidP="00DE00EB">
      <w:pPr>
        <w:rPr>
          <w:lang w:val="es-ES_tradnl" w:eastAsia="ja-JP"/>
        </w:rPr>
      </w:pPr>
      <w:r w:rsidRPr="00DE00EB">
        <w:rPr>
          <w:lang w:val="es-ES_tradnl" w:eastAsia="ja-JP"/>
        </w:rPr>
        <w:t>En este documento se presenta la descripción de la etapa 3 de las operaciones de datos de los servicios suplementarios no estructurados (USSD).</w:t>
      </w:r>
    </w:p>
    <w:p w:rsidR="00DE00EB" w:rsidRPr="00DE00EB" w:rsidRDefault="00DE00EB" w:rsidP="00DE00EB">
      <w:pPr>
        <w:pStyle w:val="Heading5"/>
        <w:ind w:left="1276" w:hanging="1276"/>
        <w:rPr>
          <w:lang w:val="es-ES_tradnl"/>
        </w:rPr>
      </w:pPr>
      <w:r w:rsidRPr="00DE00EB">
        <w:rPr>
          <w:lang w:val="es-ES_tradnl"/>
        </w:rPr>
        <w:lastRenderedPageBreak/>
        <w:t>1.2.2.2.121</w:t>
      </w:r>
      <w:r w:rsidR="007F09F0">
        <w:rPr>
          <w:lang w:val="es-ES_tradnl"/>
        </w:rPr>
        <w:tab/>
      </w:r>
      <w:r w:rsidR="007F09F0">
        <w:rPr>
          <w:lang w:val="es-ES_tradnl"/>
        </w:rPr>
        <w:tab/>
        <w:t xml:space="preserve">TS </w:t>
      </w:r>
      <w:r w:rsidRPr="00DE00EB">
        <w:rPr>
          <w:lang w:val="es-ES_tradnl"/>
        </w:rPr>
        <w:t>24.091</w:t>
      </w:r>
    </w:p>
    <w:p w:rsidR="00DE00EB" w:rsidRPr="00FD5160" w:rsidRDefault="00DE00EB" w:rsidP="003803D4">
      <w:pPr>
        <w:pStyle w:val="Headingb"/>
        <w:rPr>
          <w:lang w:val="es-ES_tradnl"/>
        </w:rPr>
      </w:pPr>
      <w:r w:rsidRPr="00FD5160">
        <w:rPr>
          <w:lang w:val="es-ES_tradnl"/>
        </w:rPr>
        <w:t>Servicio suplementario de transferencia explícita de llamadas (ECT); etapa 3</w:t>
      </w:r>
    </w:p>
    <w:p w:rsidR="00DE00EB" w:rsidRPr="00DE00EB" w:rsidRDefault="00DE00EB" w:rsidP="00C32A1D">
      <w:pPr>
        <w:rPr>
          <w:lang w:val="es-ES_tradnl" w:eastAsia="ja-JP"/>
        </w:rPr>
      </w:pPr>
      <w:r w:rsidRPr="00DE00EB">
        <w:rPr>
          <w:lang w:val="es-ES_tradnl" w:eastAsia="ja-JP"/>
        </w:rPr>
        <w:t>En este documento se presenta la descripción de la etapa 3 de los servicios suplementarios de transferencia de llamadas. También se especifican los procedimientos utilizados en la interfaz radioeléctrica (punto de referencia Um definido en 3GPP TS</w:t>
      </w:r>
      <w:r w:rsidR="00C32A1D">
        <w:rPr>
          <w:lang w:val="es-ES_tradnl" w:eastAsia="ja-JP"/>
        </w:rPr>
        <w:t> </w:t>
      </w:r>
      <w:r w:rsidRPr="00DE00EB">
        <w:rPr>
          <w:lang w:val="es-ES_tradnl" w:eastAsia="ja-JP"/>
        </w:rPr>
        <w:t>24.002) para el funcionamiento normal, registro, borrado, activación, desactivación, invocación e interrogación de los servicios suplementarios de transferencia de llamadas. La prestación y suspensión de los servicios suplementarios es una cuestión de índole administrativa entre el abonado móvil y el proveedor de servicios que no genera señalización alguna en la interfaz radioeléctrica. En 3GPP TS</w:t>
      </w:r>
      <w:r w:rsidR="00C32A1D">
        <w:rPr>
          <w:lang w:val="es-ES_tradnl" w:eastAsia="ja-JP"/>
        </w:rPr>
        <w:t> </w:t>
      </w:r>
      <w:r w:rsidRPr="00DE00EB">
        <w:rPr>
          <w:lang w:val="es-ES_tradnl" w:eastAsia="ja-JP"/>
        </w:rPr>
        <w:t>24.010 se presentan los aspectos generales de la especificación de servicios suplementarios en la interfaz radioeléctrica de la capa 3.</w:t>
      </w:r>
    </w:p>
    <w:p w:rsidR="00DE00EB" w:rsidRPr="00DE00EB" w:rsidRDefault="00DE00EB" w:rsidP="00DE00EB">
      <w:pPr>
        <w:pStyle w:val="Heading5"/>
        <w:ind w:left="1276" w:hanging="1276"/>
        <w:rPr>
          <w:lang w:val="es-ES_tradnl"/>
        </w:rPr>
      </w:pPr>
      <w:r w:rsidRPr="00DE00EB">
        <w:rPr>
          <w:lang w:val="es-ES_tradnl"/>
        </w:rPr>
        <w:t>1.2.2.2.122</w:t>
      </w:r>
      <w:r w:rsidR="007F09F0">
        <w:rPr>
          <w:lang w:val="es-ES_tradnl"/>
        </w:rPr>
        <w:tab/>
      </w:r>
      <w:r w:rsidR="007F09F0">
        <w:rPr>
          <w:lang w:val="es-ES_tradnl"/>
        </w:rPr>
        <w:tab/>
        <w:t xml:space="preserve">TS </w:t>
      </w:r>
      <w:r w:rsidRPr="00DE00EB">
        <w:rPr>
          <w:lang w:val="es-ES_tradnl"/>
        </w:rPr>
        <w:t>24.093</w:t>
      </w:r>
    </w:p>
    <w:p w:rsidR="00DE00EB" w:rsidRPr="00FD5160" w:rsidRDefault="00DE00EB" w:rsidP="003803D4">
      <w:pPr>
        <w:pStyle w:val="Headingb"/>
        <w:rPr>
          <w:lang w:val="es-ES_tradnl"/>
        </w:rPr>
      </w:pPr>
      <w:r w:rsidRPr="00FD5160">
        <w:rPr>
          <w:lang w:val="es-ES_tradnl"/>
        </w:rPr>
        <w:t>Compleción de la llamada a abonado ocupado (CCBS); etapa 3</w:t>
      </w:r>
    </w:p>
    <w:p w:rsidR="00DE00EB" w:rsidRPr="00DE00EB" w:rsidRDefault="00DE00EB" w:rsidP="00DE00EB">
      <w:pPr>
        <w:rPr>
          <w:lang w:val="es-ES_tradnl" w:eastAsia="ja-JP"/>
        </w:rPr>
      </w:pPr>
      <w:r w:rsidRPr="00DE00EB">
        <w:rPr>
          <w:lang w:val="es-ES_tradnl" w:eastAsia="ja-JP"/>
        </w:rPr>
        <w:t>En este documento se presenta la descripción de la etapa 3 del servicio suplementario de Compleción de la llamada a abonado ocupado (CCBS). También se especifican los procedimientos utilizados en la interfaz radioeléctrica (punto de referencia Um definido en 3GPP TS 24.002) para el funcionamiento normal, activación, desactivación, invocación e interrogación de la compleción de los servicios suplementarios de compleción de las llamadas a abonados ocupados. La prestación y suspensión de los servicios suplementarios es una cuestión de índole administrativa entre el abonado móvil y el proveedor de servicios que no genera señalización alguna en la interfaz radioeléctrica.</w:t>
      </w:r>
    </w:p>
    <w:p w:rsidR="00DE00EB" w:rsidRPr="00DE00EB" w:rsidRDefault="00DE00EB" w:rsidP="00DE00EB">
      <w:pPr>
        <w:pStyle w:val="Heading5"/>
        <w:ind w:left="1276" w:hanging="1276"/>
        <w:rPr>
          <w:lang w:val="es-ES_tradnl"/>
        </w:rPr>
      </w:pPr>
      <w:r w:rsidRPr="00DE00EB">
        <w:rPr>
          <w:lang w:val="es-ES_tradnl"/>
        </w:rPr>
        <w:t>1.2.2.2.123</w:t>
      </w:r>
      <w:r w:rsidR="007F09F0">
        <w:rPr>
          <w:lang w:val="es-ES_tradnl"/>
        </w:rPr>
        <w:tab/>
      </w:r>
      <w:r w:rsidR="007F09F0">
        <w:rPr>
          <w:lang w:val="es-ES_tradnl"/>
        </w:rPr>
        <w:tab/>
        <w:t xml:space="preserve">TS </w:t>
      </w:r>
      <w:r w:rsidRPr="00DE00EB">
        <w:rPr>
          <w:lang w:val="es-ES_tradnl"/>
        </w:rPr>
        <w:t>24.096</w:t>
      </w:r>
    </w:p>
    <w:p w:rsidR="00DE00EB" w:rsidRPr="00FD5160" w:rsidRDefault="00DE00EB" w:rsidP="003803D4">
      <w:pPr>
        <w:pStyle w:val="Headingb"/>
        <w:rPr>
          <w:lang w:val="es-ES_tradnl"/>
        </w:rPr>
      </w:pPr>
      <w:r w:rsidRPr="00FD5160">
        <w:rPr>
          <w:lang w:val="es-ES_tradnl"/>
        </w:rPr>
        <w:t>Servicios suplementarios de identificación de nombres; etapa 3</w:t>
      </w:r>
    </w:p>
    <w:p w:rsidR="00DE00EB" w:rsidRPr="00DE00EB" w:rsidRDefault="00DE00EB" w:rsidP="00C32A1D">
      <w:pPr>
        <w:rPr>
          <w:lang w:val="es-ES_tradnl" w:eastAsia="ja-JP"/>
        </w:rPr>
      </w:pPr>
      <w:r w:rsidRPr="00DE00EB">
        <w:rPr>
          <w:lang w:val="es-ES_tradnl" w:eastAsia="ja-JP"/>
        </w:rPr>
        <w:t>En esta Especificación Técnica (TS) se definen los procedimientos utilizados en la interfaz radioeléctrica para el funcionamiento normal, registro, borrado, activación, desactivación, invocación e interrogación de los servicios suplementarios de identificación de nombres. La prestación y suspensión de los servicios suplementarios es una cuestión de índole administrativa entre el abonado móvil y el proveedor de servicios que no genera señalización en la interfaz radioeléctrica. En 3GPP TS</w:t>
      </w:r>
      <w:r w:rsidR="00C32A1D">
        <w:rPr>
          <w:lang w:val="es-ES_tradnl" w:eastAsia="ja-JP"/>
        </w:rPr>
        <w:t> </w:t>
      </w:r>
      <w:r w:rsidRPr="00DE00EB">
        <w:rPr>
          <w:lang w:val="es-ES_tradnl" w:eastAsia="ja-JP"/>
        </w:rPr>
        <w:t>24.010 se indican los aspectos generales de la especificación de servicios suplementarios en la interfaz radioeléctrica de capa 3. En 3GPP TS</w:t>
      </w:r>
      <w:r w:rsidR="00C32A1D">
        <w:rPr>
          <w:lang w:val="es-ES_tradnl" w:eastAsia="ja-JP"/>
        </w:rPr>
        <w:t> </w:t>
      </w:r>
      <w:r w:rsidRPr="00DE00EB">
        <w:rPr>
          <w:lang w:val="es-ES_tradnl" w:eastAsia="ja-JP"/>
        </w:rPr>
        <w:t>24.080 se especifican los formatos y codificación de los servicios suplementarios.</w:t>
      </w:r>
    </w:p>
    <w:p w:rsidR="00DE00EB" w:rsidRPr="00DE00EB" w:rsidRDefault="00DE00EB" w:rsidP="00DE00EB">
      <w:pPr>
        <w:pStyle w:val="Heading5"/>
        <w:ind w:left="1276" w:hanging="1276"/>
        <w:rPr>
          <w:lang w:val="es-ES_tradnl"/>
        </w:rPr>
      </w:pPr>
      <w:r w:rsidRPr="00DE00EB">
        <w:rPr>
          <w:lang w:val="es-ES_tradnl"/>
        </w:rPr>
        <w:t>1.2.2.2.124</w:t>
      </w:r>
      <w:r w:rsidR="007F09F0">
        <w:rPr>
          <w:lang w:val="es-ES_tradnl"/>
        </w:rPr>
        <w:tab/>
      </w:r>
      <w:r w:rsidR="007F09F0">
        <w:rPr>
          <w:lang w:val="es-ES_tradnl"/>
        </w:rPr>
        <w:tab/>
        <w:t xml:space="preserve">TS </w:t>
      </w:r>
      <w:r w:rsidRPr="00DE00EB">
        <w:rPr>
          <w:lang w:val="es-ES_tradnl"/>
        </w:rPr>
        <w:t>24.139</w:t>
      </w:r>
    </w:p>
    <w:p w:rsidR="00DE00EB" w:rsidRPr="00FD5160" w:rsidRDefault="00DE00EB" w:rsidP="003803D4">
      <w:pPr>
        <w:pStyle w:val="Headingb"/>
        <w:rPr>
          <w:lang w:val="es-ES_tradnl"/>
        </w:rPr>
      </w:pPr>
      <w:r w:rsidRPr="00FD5160">
        <w:rPr>
          <w:lang w:val="es-ES_tradnl"/>
        </w:rPr>
        <w:t>Interfuncionamiento entre el sistema 3GPP – la red de acceso fijo en banda ancha; etapa 3</w:t>
      </w:r>
    </w:p>
    <w:p w:rsidR="00DE00EB" w:rsidRPr="00DE00EB" w:rsidRDefault="00DE00EB" w:rsidP="00DE00EB">
      <w:pPr>
        <w:rPr>
          <w:lang w:val="es-ES_tradnl" w:eastAsia="ja-JP"/>
        </w:rPr>
      </w:pPr>
      <w:r w:rsidRPr="00DE00EB">
        <w:rPr>
          <w:lang w:val="es-ES_tradnl" w:eastAsia="ja-JP"/>
        </w:rPr>
        <w:t>En este documento se especifican los procedimientos UE-EPC para el acceso al núcleo de paquetes evolucionado (EPC) 3GPP por medio de una red de acceso fijo en banda ancha. La especificación abarca el soporte de la calidad de servicio y los procedimientos de gestión de túnel, en particular el soporte del tránsito de NAT y los efectos de la descarga sin solución de continuidad. El documento es aplicable al UE y a la red (por ejemplo el EPC 3GPP).</w:t>
      </w:r>
    </w:p>
    <w:p w:rsidR="00DE00EB" w:rsidRPr="00DE00EB" w:rsidRDefault="00DE00EB" w:rsidP="00DE00EB">
      <w:pPr>
        <w:pStyle w:val="Heading5"/>
        <w:ind w:left="1276" w:hanging="1276"/>
        <w:rPr>
          <w:lang w:val="es-ES_tradnl"/>
        </w:rPr>
      </w:pPr>
      <w:r w:rsidRPr="00DE00EB">
        <w:rPr>
          <w:lang w:val="es-ES_tradnl"/>
        </w:rPr>
        <w:lastRenderedPageBreak/>
        <w:t>1.2.2.2.125</w:t>
      </w:r>
      <w:r w:rsidR="007F09F0">
        <w:rPr>
          <w:lang w:val="es-ES_tradnl"/>
        </w:rPr>
        <w:tab/>
      </w:r>
      <w:r w:rsidR="007F09F0">
        <w:rPr>
          <w:lang w:val="es-ES_tradnl"/>
        </w:rPr>
        <w:tab/>
        <w:t xml:space="preserve">TS </w:t>
      </w:r>
      <w:r w:rsidRPr="00DE00EB">
        <w:rPr>
          <w:lang w:val="es-ES_tradnl"/>
        </w:rPr>
        <w:t>24.141</w:t>
      </w:r>
    </w:p>
    <w:p w:rsidR="00DE00EB" w:rsidRPr="00FD5160" w:rsidRDefault="00DE00EB" w:rsidP="003803D4">
      <w:pPr>
        <w:pStyle w:val="Headingb"/>
        <w:rPr>
          <w:lang w:val="es-ES_tradnl"/>
        </w:rPr>
      </w:pPr>
      <w:r w:rsidRPr="00FD5160">
        <w:rPr>
          <w:lang w:val="es-ES_tradnl"/>
        </w:rPr>
        <w:t>Servicio de presencia utilizando el subsistema de red básica (CN) de multimedios IP (IM); etapa 3</w:t>
      </w:r>
    </w:p>
    <w:p w:rsidR="00DE00EB" w:rsidRPr="00DE00EB" w:rsidRDefault="00DE00EB" w:rsidP="00C32A1D">
      <w:pPr>
        <w:rPr>
          <w:lang w:val="es-ES_tradnl" w:eastAsia="ja-JP"/>
        </w:rPr>
      </w:pPr>
      <w:r w:rsidRPr="00DE00EB">
        <w:rPr>
          <w:lang w:val="es-ES_tradnl" w:eastAsia="ja-JP"/>
        </w:rPr>
        <w:t xml:space="preserve">En esta especificación se definen los detalles del protocolo para el Servicio de presencia dentro del subsistema de la red básica (CN) de multimedios IP (IM) que se basa en el </w:t>
      </w:r>
      <w:r w:rsidR="00941ABF" w:rsidRPr="00DE00EB">
        <w:rPr>
          <w:lang w:val="es-ES_tradnl" w:eastAsia="ja-JP"/>
        </w:rPr>
        <w:t xml:space="preserve">protocolo </w:t>
      </w:r>
      <w:r w:rsidRPr="00DE00EB">
        <w:rPr>
          <w:lang w:val="es-ES_tradnl" w:eastAsia="ja-JP"/>
        </w:rPr>
        <w:t>de iniciación de la sesión (SIP) y los eventos SIP definidos en 3GPP</w:t>
      </w:r>
      <w:r w:rsidR="00C32A1D">
        <w:rPr>
          <w:lang w:val="es-ES_tradnl" w:eastAsia="ja-JP"/>
        </w:rPr>
        <w:t xml:space="preserve"> </w:t>
      </w:r>
      <w:r w:rsidRPr="00DE00EB">
        <w:rPr>
          <w:lang w:val="es-ES_tradnl" w:eastAsia="ja-JP"/>
        </w:rPr>
        <w:t>TS 24.229.</w:t>
      </w:r>
    </w:p>
    <w:p w:rsidR="00DE00EB" w:rsidRPr="00DE00EB" w:rsidRDefault="00DE00EB" w:rsidP="00DE00EB">
      <w:pPr>
        <w:pStyle w:val="Heading5"/>
        <w:ind w:left="1276" w:hanging="1276"/>
        <w:rPr>
          <w:lang w:val="es-ES_tradnl"/>
        </w:rPr>
      </w:pPr>
      <w:r w:rsidRPr="00DE00EB">
        <w:rPr>
          <w:lang w:val="es-ES_tradnl"/>
        </w:rPr>
        <w:t>1.2.2.2.126</w:t>
      </w:r>
      <w:r w:rsidR="007F09F0">
        <w:rPr>
          <w:lang w:val="es-ES_tradnl"/>
        </w:rPr>
        <w:tab/>
      </w:r>
      <w:r w:rsidR="007F09F0">
        <w:rPr>
          <w:lang w:val="es-ES_tradnl"/>
        </w:rPr>
        <w:tab/>
        <w:t xml:space="preserve">TS </w:t>
      </w:r>
      <w:r w:rsidRPr="00DE00EB">
        <w:rPr>
          <w:lang w:val="es-ES_tradnl"/>
        </w:rPr>
        <w:t>24.147</w:t>
      </w:r>
    </w:p>
    <w:p w:rsidR="00DE00EB" w:rsidRPr="00FD5160" w:rsidRDefault="00DE00EB" w:rsidP="003803D4">
      <w:pPr>
        <w:pStyle w:val="Headingb"/>
        <w:rPr>
          <w:lang w:val="es-ES_tradnl"/>
        </w:rPr>
      </w:pPr>
      <w:r w:rsidRPr="00FD5160">
        <w:rPr>
          <w:lang w:val="es-ES_tradnl"/>
        </w:rPr>
        <w:t>Conferencias que utilizan el subsistema de la red básica (CN) de multimedios IP (IM); etapa 3</w:t>
      </w:r>
    </w:p>
    <w:p w:rsidR="00DE00EB" w:rsidRPr="00DE00EB" w:rsidRDefault="00DE00EB" w:rsidP="00DE00EB">
      <w:pPr>
        <w:rPr>
          <w:lang w:val="es-ES_tradnl" w:eastAsia="ja-JP"/>
        </w:rPr>
      </w:pPr>
      <w:r w:rsidRPr="00DE00EB">
        <w:rPr>
          <w:lang w:val="es-ES_tradnl" w:eastAsia="ja-JP"/>
        </w:rPr>
        <w:t xml:space="preserve">En esta especificación se definen los detalles del protocolo de </w:t>
      </w:r>
      <w:r w:rsidR="00941ABF" w:rsidRPr="00DE00EB">
        <w:rPr>
          <w:lang w:val="es-ES_tradnl" w:eastAsia="ja-JP"/>
        </w:rPr>
        <w:t xml:space="preserve">conferencias </w:t>
      </w:r>
      <w:r w:rsidRPr="00DE00EB">
        <w:rPr>
          <w:lang w:val="es-ES_tradnl" w:eastAsia="ja-JP"/>
        </w:rPr>
        <w:t>dentro del subsistema de la red básica de multimedios IP (IMS) que se basa en el protocolo de iniciación de la sesión (SIP), los eventos SIP, el protocolo de descripción de la sesión (SDP) y el protocolo de control de la palabra binaria (BFCP).</w:t>
      </w:r>
    </w:p>
    <w:p w:rsidR="00DE00EB" w:rsidRPr="00DE00EB" w:rsidRDefault="00DE00EB" w:rsidP="00DE00EB">
      <w:pPr>
        <w:pStyle w:val="Heading5"/>
        <w:ind w:left="1276" w:hanging="1276"/>
        <w:rPr>
          <w:lang w:val="es-ES_tradnl"/>
        </w:rPr>
      </w:pPr>
      <w:r w:rsidRPr="00DE00EB">
        <w:rPr>
          <w:lang w:val="es-ES_tradnl"/>
        </w:rPr>
        <w:t>1.2.2.2.127</w:t>
      </w:r>
      <w:r w:rsidR="007F09F0">
        <w:rPr>
          <w:lang w:val="es-ES_tradnl"/>
        </w:rPr>
        <w:tab/>
      </w:r>
      <w:r w:rsidR="007F09F0">
        <w:rPr>
          <w:lang w:val="es-ES_tradnl"/>
        </w:rPr>
        <w:tab/>
        <w:t xml:space="preserve">TS </w:t>
      </w:r>
      <w:r w:rsidRPr="00DE00EB">
        <w:rPr>
          <w:lang w:val="es-ES_tradnl"/>
        </w:rPr>
        <w:t>24.166</w:t>
      </w:r>
    </w:p>
    <w:p w:rsidR="00DE00EB" w:rsidRPr="00FD5160" w:rsidRDefault="00DE00EB" w:rsidP="003803D4">
      <w:pPr>
        <w:pStyle w:val="Headingb"/>
        <w:rPr>
          <w:lang w:val="es-ES_tradnl"/>
        </w:rPr>
      </w:pPr>
      <w:r w:rsidRPr="00FD5160">
        <w:rPr>
          <w:lang w:val="es-ES_tradnl"/>
        </w:rPr>
        <w:t xml:space="preserve">Objeto de gestión (MO) de las conferencias del subsistema de multimedios IP (IMS) 3GPP </w:t>
      </w:r>
    </w:p>
    <w:p w:rsidR="00DE00EB" w:rsidRPr="00DE00EB" w:rsidRDefault="00DE00EB" w:rsidP="00DE00EB">
      <w:pPr>
        <w:rPr>
          <w:lang w:val="es-ES_tradnl" w:eastAsia="ja-JP"/>
        </w:rPr>
      </w:pPr>
      <w:r w:rsidRPr="00DE00EB">
        <w:rPr>
          <w:lang w:val="es-ES_tradnl" w:eastAsia="ja-JP"/>
        </w:rPr>
        <w:t>En este documento se define el objeto de gestión de conferencias IMS. El objeto de gestión es compatible con las especificaciones del protocolo de gestión de dispositivos OMA, versión 1.2 y anteriores, y se define mediante el marco de descripción de dispositivos OMA DM que figura en la definición de la versión habilitadora OMA-ERELD_DM-V1_2.</w:t>
      </w:r>
    </w:p>
    <w:p w:rsidR="00DE00EB" w:rsidRPr="00DE00EB" w:rsidRDefault="00DE00EB" w:rsidP="00DE00EB">
      <w:pPr>
        <w:pStyle w:val="Heading5"/>
        <w:ind w:left="1276" w:hanging="1276"/>
        <w:rPr>
          <w:lang w:val="es-ES_tradnl"/>
        </w:rPr>
      </w:pPr>
      <w:r w:rsidRPr="00DE00EB">
        <w:rPr>
          <w:lang w:val="es-ES_tradnl"/>
        </w:rPr>
        <w:t>1.2.2.2.128</w:t>
      </w:r>
      <w:r w:rsidR="007F09F0">
        <w:rPr>
          <w:lang w:val="es-ES_tradnl"/>
        </w:rPr>
        <w:tab/>
      </w:r>
      <w:r w:rsidR="007F09F0">
        <w:rPr>
          <w:lang w:val="es-ES_tradnl"/>
        </w:rPr>
        <w:tab/>
        <w:t xml:space="preserve">TS </w:t>
      </w:r>
      <w:r w:rsidRPr="00DE00EB">
        <w:rPr>
          <w:lang w:val="es-ES_tradnl"/>
        </w:rPr>
        <w:t>24.167</w:t>
      </w:r>
    </w:p>
    <w:p w:rsidR="00DE00EB" w:rsidRPr="00FD5160" w:rsidRDefault="00DE00EB" w:rsidP="003803D4">
      <w:pPr>
        <w:pStyle w:val="Headingb"/>
        <w:rPr>
          <w:lang w:val="es-ES_tradnl"/>
        </w:rPr>
      </w:pPr>
      <w:r w:rsidRPr="00FD5160">
        <w:rPr>
          <w:lang w:val="es-ES_tradnl"/>
        </w:rPr>
        <w:t>Objeto de gestión (MO) del IMS 3GPP; etapa 3</w:t>
      </w:r>
    </w:p>
    <w:p w:rsidR="00DE00EB" w:rsidRPr="00DE00EB" w:rsidRDefault="00DE00EB" w:rsidP="00DE00EB">
      <w:pPr>
        <w:rPr>
          <w:lang w:val="es-ES_tradnl" w:eastAsia="ja-JP"/>
        </w:rPr>
      </w:pPr>
      <w:r w:rsidRPr="00DE00EB">
        <w:rPr>
          <w:lang w:val="es-ES_tradnl" w:eastAsia="ja-JP"/>
        </w:rPr>
        <w:t>En este documento se define un objeto de gestión del IMS 3GPP de dispositivo móvil. Este objeto de gestión es compatible con las especificaciones del protocolo de gestión de dispositivos OMA, versión 1.2 y anteriores, y se define mediante el marco de descripción de dispositivos DM OMA que figura en la definición de la versión habilitadora OMA-ERELD_DM-V1_2.</w:t>
      </w:r>
    </w:p>
    <w:p w:rsidR="00DE00EB" w:rsidRPr="00DE00EB" w:rsidRDefault="00DE00EB" w:rsidP="00DE00EB">
      <w:pPr>
        <w:pStyle w:val="Heading5"/>
        <w:ind w:left="1276" w:hanging="1276"/>
        <w:rPr>
          <w:lang w:val="es-ES_tradnl"/>
        </w:rPr>
      </w:pPr>
      <w:r w:rsidRPr="00DE00EB">
        <w:rPr>
          <w:lang w:val="es-ES_tradnl"/>
        </w:rPr>
        <w:t>1.2.2.2.129</w:t>
      </w:r>
      <w:r w:rsidR="007F09F0">
        <w:rPr>
          <w:lang w:val="es-ES_tradnl"/>
        </w:rPr>
        <w:tab/>
      </w:r>
      <w:r w:rsidR="007F09F0">
        <w:rPr>
          <w:lang w:val="es-ES_tradnl"/>
        </w:rPr>
        <w:tab/>
        <w:t xml:space="preserve">TS </w:t>
      </w:r>
      <w:r w:rsidRPr="00DE00EB">
        <w:rPr>
          <w:lang w:val="es-ES_tradnl"/>
        </w:rPr>
        <w:t>24.171</w:t>
      </w:r>
    </w:p>
    <w:p w:rsidR="00DE00EB" w:rsidRPr="00FD5160" w:rsidRDefault="00DE00EB" w:rsidP="003803D4">
      <w:pPr>
        <w:pStyle w:val="Headingb"/>
        <w:rPr>
          <w:lang w:val="es-ES_tradnl"/>
        </w:rPr>
      </w:pPr>
      <w:r w:rsidRPr="00FD5160">
        <w:rPr>
          <w:lang w:val="es-ES_tradnl"/>
        </w:rPr>
        <w:t>Procedimientos de los servicios de localización (LCS) del plano de control en el sistema de paquetes evolucionado (EPS)</w:t>
      </w:r>
    </w:p>
    <w:p w:rsidR="00DE00EB" w:rsidRPr="00DE00EB" w:rsidRDefault="00DE00EB" w:rsidP="00DE00EB">
      <w:pPr>
        <w:rPr>
          <w:lang w:val="es-ES_tradnl" w:eastAsia="ja-JP"/>
        </w:rPr>
      </w:pPr>
      <w:r w:rsidRPr="00DE00EB">
        <w:rPr>
          <w:lang w:val="es-ES_tradnl" w:eastAsia="ja-JP"/>
        </w:rPr>
        <w:t>En este documento se especifican las operaciones y la codificación de información del protocolo de la capa del estrato de no acceso (NAS) para el soporte de los servicios de localización (LCS) en la red de acceso radioeléctrico terrenal universal evolucionado (E-UTRAN).</w:t>
      </w:r>
    </w:p>
    <w:p w:rsidR="00DE00EB" w:rsidRPr="00DE00EB" w:rsidRDefault="00DE00EB" w:rsidP="00DE00EB">
      <w:pPr>
        <w:pStyle w:val="Heading5"/>
        <w:ind w:left="1276" w:hanging="1276"/>
        <w:rPr>
          <w:lang w:val="es-ES_tradnl"/>
        </w:rPr>
      </w:pPr>
      <w:r w:rsidRPr="00DE00EB">
        <w:rPr>
          <w:lang w:val="es-ES_tradnl"/>
        </w:rPr>
        <w:t>1.2.2.2.130</w:t>
      </w:r>
      <w:r w:rsidR="007F09F0">
        <w:rPr>
          <w:lang w:val="es-ES_tradnl"/>
        </w:rPr>
        <w:tab/>
      </w:r>
      <w:r w:rsidR="007F09F0">
        <w:rPr>
          <w:lang w:val="es-ES_tradnl"/>
        </w:rPr>
        <w:tab/>
        <w:t xml:space="preserve">TS </w:t>
      </w:r>
      <w:r w:rsidRPr="00DE00EB">
        <w:rPr>
          <w:lang w:val="es-ES_tradnl"/>
        </w:rPr>
        <w:t>24.173</w:t>
      </w:r>
    </w:p>
    <w:p w:rsidR="00DE00EB" w:rsidRPr="00FD5160" w:rsidRDefault="00DE00EB" w:rsidP="003803D4">
      <w:pPr>
        <w:pStyle w:val="Headingb"/>
        <w:rPr>
          <w:lang w:val="es-ES_tradnl"/>
        </w:rPr>
      </w:pPr>
      <w:r w:rsidRPr="00FD5160">
        <w:rPr>
          <w:lang w:val="es-ES_tradnl"/>
        </w:rPr>
        <w:t>Servicio de comunicación de telefonía multimedios IMS y servicios suplementarios; etapa 3</w:t>
      </w:r>
    </w:p>
    <w:p w:rsidR="00DE00EB" w:rsidRPr="00DE00EB" w:rsidRDefault="00DE00EB" w:rsidP="00DE00EB">
      <w:pPr>
        <w:rPr>
          <w:lang w:val="es-ES_tradnl" w:eastAsia="ja-JP"/>
        </w:rPr>
      </w:pPr>
      <w:r w:rsidRPr="00DE00EB">
        <w:rPr>
          <w:lang w:val="es-ES_tradnl" w:eastAsia="ja-JP"/>
        </w:rPr>
        <w:t xml:space="preserve">En esta especificación se presentan los detalles del protocolo del servicio de comunicación de telefonía multimedios, y servicios suplementarios asociados, del subsistema de la red básica (CN) de multimedios IP (IM) con arreglo a los requisitos de 3GPP TS 22.173. La telefonía multimedios y los servicios suplementarios permiten a los usuarios establecer comunicaciones entre ellos y mejorarlas gracias a la habilitación de los servicios suplementarios. </w:t>
      </w:r>
    </w:p>
    <w:p w:rsidR="00DE00EB" w:rsidRPr="00DE00EB" w:rsidRDefault="00DE00EB" w:rsidP="00DE00EB">
      <w:pPr>
        <w:pStyle w:val="Heading5"/>
        <w:ind w:left="1276" w:hanging="1276"/>
        <w:rPr>
          <w:lang w:val="es-ES_tradnl"/>
        </w:rPr>
      </w:pPr>
      <w:r w:rsidRPr="00DE00EB">
        <w:rPr>
          <w:lang w:val="es-ES_tradnl"/>
        </w:rPr>
        <w:lastRenderedPageBreak/>
        <w:t>1.2.2.2.131</w:t>
      </w:r>
      <w:r w:rsidR="007F09F0">
        <w:rPr>
          <w:lang w:val="es-ES_tradnl"/>
        </w:rPr>
        <w:tab/>
      </w:r>
      <w:r w:rsidR="007F09F0">
        <w:rPr>
          <w:lang w:val="es-ES_tradnl"/>
        </w:rPr>
        <w:tab/>
        <w:t xml:space="preserve">TS </w:t>
      </w:r>
      <w:r w:rsidRPr="00DE00EB">
        <w:rPr>
          <w:lang w:val="es-ES_tradnl"/>
        </w:rPr>
        <w:t>24.182</w:t>
      </w:r>
    </w:p>
    <w:p w:rsidR="00DE00EB" w:rsidRPr="00FD5160" w:rsidRDefault="00DE00EB" w:rsidP="003803D4">
      <w:pPr>
        <w:pStyle w:val="Headingb"/>
        <w:rPr>
          <w:lang w:val="es-ES_tradnl"/>
        </w:rPr>
      </w:pPr>
      <w:r w:rsidRPr="00FD5160">
        <w:rPr>
          <w:lang w:val="es-ES_tradnl"/>
        </w:rPr>
        <w:t>Tonos de llamada personalizados (CAT) del subsistema multimedios IP (IMS); especificación del protocolo</w:t>
      </w:r>
    </w:p>
    <w:p w:rsidR="00DE00EB" w:rsidRPr="00DE00EB" w:rsidRDefault="00DE00EB" w:rsidP="00DE00EB">
      <w:pPr>
        <w:rPr>
          <w:lang w:val="es-ES_tradnl" w:eastAsia="ja-JP"/>
        </w:rPr>
      </w:pPr>
      <w:r w:rsidRPr="00DE00EB">
        <w:rPr>
          <w:lang w:val="es-ES_tradnl" w:eastAsia="ja-JP"/>
        </w:rPr>
        <w:t>En este documento se definen los detalles del protocolo del servicio de tonos de alerta personalizados (CAT) en el subsistema de la red básica (CN) de multimedios IP (IM) que se basa en los requisitos de 3GPP TS 22.182. El CAT es un servicio específico del operador gracias al cual éste permite al abonado personalizar los medios que percibe la parte llamante durante la alerta de la parte llamada. Este documento es aplicable al equipo de usuario (UE) y a los servidores de aplicaciones (AS) destinados a dar soporte al servicio CAT.</w:t>
      </w:r>
    </w:p>
    <w:p w:rsidR="00DE00EB" w:rsidRPr="00DE00EB" w:rsidRDefault="00DE00EB" w:rsidP="00DE00EB">
      <w:pPr>
        <w:pStyle w:val="Heading5"/>
        <w:ind w:left="1276" w:hanging="1276"/>
        <w:rPr>
          <w:lang w:val="es-ES_tradnl"/>
        </w:rPr>
      </w:pPr>
      <w:r w:rsidRPr="00DE00EB">
        <w:rPr>
          <w:lang w:val="es-ES_tradnl"/>
        </w:rPr>
        <w:t>1.2.2.2.132</w:t>
      </w:r>
      <w:r w:rsidR="007F09F0">
        <w:rPr>
          <w:lang w:val="es-ES_tradnl"/>
        </w:rPr>
        <w:tab/>
      </w:r>
      <w:r w:rsidR="007F09F0">
        <w:rPr>
          <w:lang w:val="es-ES_tradnl"/>
        </w:rPr>
        <w:tab/>
        <w:t xml:space="preserve">TS </w:t>
      </w:r>
      <w:r w:rsidRPr="00DE00EB">
        <w:rPr>
          <w:lang w:val="es-ES_tradnl"/>
        </w:rPr>
        <w:t>24.183</w:t>
      </w:r>
    </w:p>
    <w:p w:rsidR="00DE00EB" w:rsidRPr="00FD5160" w:rsidRDefault="00DE00EB" w:rsidP="003803D4">
      <w:pPr>
        <w:pStyle w:val="Headingb"/>
        <w:rPr>
          <w:lang w:val="es-ES_tradnl"/>
        </w:rPr>
      </w:pPr>
      <w:r w:rsidRPr="00FD5160">
        <w:rPr>
          <w:lang w:val="es-ES_tradnl"/>
        </w:rPr>
        <w:t>Señal de llamada personalizada (CRS) del subsistema multimedios IP (IMS); especificación del protocolo</w:t>
      </w:r>
    </w:p>
    <w:p w:rsidR="00DE00EB" w:rsidRPr="00DE00EB" w:rsidRDefault="00DE00EB" w:rsidP="00DE00EB">
      <w:pPr>
        <w:rPr>
          <w:lang w:val="es-ES_tradnl" w:eastAsia="ja-JP"/>
        </w:rPr>
      </w:pPr>
      <w:r w:rsidRPr="00DE00EB">
        <w:rPr>
          <w:lang w:val="es-ES_tradnl" w:eastAsia="ja-JP"/>
        </w:rPr>
        <w:t>Esta especificación ofrece los detalles del protocolo del servicio de señal de llamada personalizada (CRS) en el subsistema de la red básica (CN) de multimedios IP (IM) que se basa en los requisitos de 3GPP TS 22.183. El CRS es un servicio específico del operador gracias al cual éste permite al abonado personalizar los medios que percibe la parte llamada como indicación de comunicación entrante durante el establecimiento de ésta. Este documento es aplicable al equipo de usuario (UE) y los servidores de aplicaciones (AS) destinados a dar soporte al servicio CRS.</w:t>
      </w:r>
    </w:p>
    <w:p w:rsidR="00DE00EB" w:rsidRPr="00DE00EB" w:rsidRDefault="00DE00EB" w:rsidP="00DE00EB">
      <w:pPr>
        <w:pStyle w:val="Heading5"/>
        <w:ind w:left="1276" w:hanging="1276"/>
        <w:rPr>
          <w:lang w:val="es-ES_tradnl"/>
        </w:rPr>
      </w:pPr>
      <w:r w:rsidRPr="00DE00EB">
        <w:rPr>
          <w:lang w:val="es-ES_tradnl"/>
        </w:rPr>
        <w:t>1.2.2.2.133</w:t>
      </w:r>
      <w:r w:rsidR="007F09F0">
        <w:rPr>
          <w:lang w:val="es-ES_tradnl"/>
        </w:rPr>
        <w:tab/>
      </w:r>
      <w:r w:rsidR="007F09F0">
        <w:rPr>
          <w:lang w:val="es-ES_tradnl"/>
        </w:rPr>
        <w:tab/>
        <w:t xml:space="preserve">TS </w:t>
      </w:r>
      <w:r w:rsidRPr="00DE00EB">
        <w:rPr>
          <w:lang w:val="es-ES_tradnl"/>
        </w:rPr>
        <w:t>24.216</w:t>
      </w:r>
    </w:p>
    <w:p w:rsidR="00DE00EB" w:rsidRPr="00FD5160" w:rsidRDefault="00DE00EB" w:rsidP="003803D4">
      <w:pPr>
        <w:pStyle w:val="Headingb"/>
        <w:rPr>
          <w:lang w:val="es-ES_tradnl"/>
        </w:rPr>
      </w:pPr>
      <w:r w:rsidRPr="00FD5160">
        <w:rPr>
          <w:lang w:val="es-ES_tradnl"/>
        </w:rPr>
        <w:t xml:space="preserve">Objeto de gestión (MO) de continuidad de la comunicación </w:t>
      </w:r>
    </w:p>
    <w:p w:rsidR="00DE00EB" w:rsidRPr="00DE00EB" w:rsidRDefault="00DE00EB" w:rsidP="00DE00EB">
      <w:pPr>
        <w:rPr>
          <w:lang w:val="es-ES_tradnl" w:eastAsia="ja-JP"/>
        </w:rPr>
      </w:pPr>
      <w:r w:rsidRPr="00DE00EB">
        <w:rPr>
          <w:lang w:val="es-ES_tradnl" w:eastAsia="ja-JP"/>
        </w:rPr>
        <w:t>El objeto de gestión de continuidad de la comunicación consta de los parámetros pertinentes que pueden ser gestionados por las capacidades de continuidad de la comunicación.</w:t>
      </w:r>
    </w:p>
    <w:p w:rsidR="00DE00EB" w:rsidRPr="00DE00EB" w:rsidRDefault="00DE00EB" w:rsidP="00DE00EB">
      <w:pPr>
        <w:pStyle w:val="Heading5"/>
        <w:ind w:left="1276" w:hanging="1276"/>
        <w:rPr>
          <w:lang w:val="es-ES_tradnl"/>
        </w:rPr>
      </w:pPr>
      <w:r w:rsidRPr="00DE00EB">
        <w:rPr>
          <w:lang w:val="es-ES_tradnl"/>
        </w:rPr>
        <w:t>1.2.2.2.134</w:t>
      </w:r>
      <w:r w:rsidR="007F09F0">
        <w:rPr>
          <w:lang w:val="es-ES_tradnl"/>
        </w:rPr>
        <w:tab/>
      </w:r>
      <w:r w:rsidR="007F09F0">
        <w:rPr>
          <w:lang w:val="es-ES_tradnl"/>
        </w:rPr>
        <w:tab/>
        <w:t xml:space="preserve">TS </w:t>
      </w:r>
      <w:r w:rsidRPr="00DE00EB">
        <w:rPr>
          <w:lang w:val="es-ES_tradnl"/>
        </w:rPr>
        <w:t>24.229</w:t>
      </w:r>
    </w:p>
    <w:p w:rsidR="00DE00EB" w:rsidRPr="00FD5160" w:rsidRDefault="00DE00EB" w:rsidP="003803D4">
      <w:pPr>
        <w:pStyle w:val="Headingb"/>
        <w:rPr>
          <w:lang w:val="es-ES_tradnl"/>
        </w:rPr>
      </w:pPr>
      <w:r w:rsidRPr="00FD5160">
        <w:rPr>
          <w:lang w:val="es-ES_tradnl"/>
        </w:rPr>
        <w:t>Protocolo de control de la llamada de multimedios IP basado en el protocolo de iniciación de la sesión (SIP) y al protocolo de descripción de la sesión (SDP); etapa 3</w:t>
      </w:r>
    </w:p>
    <w:p w:rsidR="00DE00EB" w:rsidRPr="00DE00EB" w:rsidRDefault="00DE00EB" w:rsidP="00DE00EB">
      <w:pPr>
        <w:rPr>
          <w:lang w:val="es-ES_tradnl" w:eastAsia="ja-JP"/>
        </w:rPr>
      </w:pPr>
      <w:r w:rsidRPr="00DE00EB">
        <w:rPr>
          <w:lang w:val="es-ES_tradnl" w:eastAsia="ja-JP"/>
        </w:rPr>
        <w:t>En esta especificación se define un protocolo de control de la llamada para ser utilizado por el subsistema de red básica (CM) de multimedios IP (IM) que se basa en el protocolo de iniciación de la sesión (SIP), y al protocolo de descripción de la sesión (SDP) asociado.</w:t>
      </w:r>
    </w:p>
    <w:p w:rsidR="00DE00EB" w:rsidRPr="00DE00EB" w:rsidRDefault="00DE00EB" w:rsidP="00DE00EB">
      <w:pPr>
        <w:pStyle w:val="Heading5"/>
        <w:ind w:left="1276" w:hanging="1276"/>
        <w:rPr>
          <w:lang w:val="es-ES_tradnl"/>
        </w:rPr>
      </w:pPr>
      <w:r w:rsidRPr="00DE00EB">
        <w:rPr>
          <w:lang w:val="es-ES_tradnl"/>
        </w:rPr>
        <w:t>1.2.2.2.135</w:t>
      </w:r>
      <w:r w:rsidR="007F09F0">
        <w:rPr>
          <w:lang w:val="es-ES_tradnl"/>
        </w:rPr>
        <w:tab/>
      </w:r>
      <w:r w:rsidR="007F09F0">
        <w:rPr>
          <w:lang w:val="es-ES_tradnl"/>
        </w:rPr>
        <w:tab/>
        <w:t xml:space="preserve">TS </w:t>
      </w:r>
      <w:r w:rsidRPr="00DE00EB">
        <w:rPr>
          <w:lang w:val="es-ES_tradnl"/>
        </w:rPr>
        <w:t>24.234</w:t>
      </w:r>
    </w:p>
    <w:p w:rsidR="00DE00EB" w:rsidRPr="00FD5160" w:rsidRDefault="00DE00EB" w:rsidP="003803D4">
      <w:pPr>
        <w:pStyle w:val="Headingb"/>
        <w:rPr>
          <w:lang w:val="es-ES_tradnl"/>
        </w:rPr>
      </w:pPr>
      <w:r w:rsidRPr="00FD5160">
        <w:rPr>
          <w:lang w:val="es-ES_tradnl"/>
        </w:rPr>
        <w:t>Interfuncionamiento del sistema 3GPP y la red de área local inalámbrica (WLAN); equipo de usuario WLAN (WLAN UE) y protocolos de red; etapa 3</w:t>
      </w:r>
    </w:p>
    <w:p w:rsidR="00DE00EB" w:rsidRPr="00DE00EB" w:rsidRDefault="00DE00EB" w:rsidP="00DE00EB">
      <w:pPr>
        <w:rPr>
          <w:lang w:val="es-ES_tradnl" w:eastAsia="ja-JP"/>
        </w:rPr>
      </w:pPr>
      <w:r w:rsidRPr="00DE00EB">
        <w:rPr>
          <w:lang w:val="es-ES_tradnl" w:eastAsia="ja-JP"/>
        </w:rPr>
        <w:t xml:space="preserve">En este documento se especifica la selección de la red, en particular los procedimientos de autenticación y autorización de acceso utilizando autenticación, autorización y contabilización (AAA) utilizados, para el interfuncionamiento del sistema 3GPP y las WLAN. También se especifican los procedimientos de gestión de túnel utilizados para establecer un túnel de extremo a extremo desde el UE de la WLAN hasta la red 3GPP por medio del punto de referencia Wu. Este documento es aplicable al equipo de usuario (UE) WLAN y a la red. En esta especificación técnica la red incluye las redes WLAN y 3GPP. </w:t>
      </w:r>
    </w:p>
    <w:p w:rsidR="00DE00EB" w:rsidRPr="00DE00EB" w:rsidRDefault="00DE00EB" w:rsidP="00DE00EB">
      <w:pPr>
        <w:rPr>
          <w:lang w:val="es-ES_tradnl" w:eastAsia="ja-JP"/>
        </w:rPr>
      </w:pPr>
      <w:r w:rsidRPr="00DE00EB">
        <w:rPr>
          <w:lang w:val="es-ES_tradnl" w:eastAsia="ja-JP"/>
        </w:rPr>
        <w:t xml:space="preserve">Además, en el documento se especifican los procedimientos I-WLAN necesarios para soportar llamadas de emergencia IMS al utilizar I-WLAN como red de acceso subyacente. Comprenden la selección de la red y los procedimientos de gestión de túnel. </w:t>
      </w:r>
    </w:p>
    <w:p w:rsidR="00DE00EB" w:rsidRPr="00DE00EB" w:rsidRDefault="00DE00EB" w:rsidP="00DE00EB">
      <w:pPr>
        <w:pStyle w:val="Heading5"/>
        <w:ind w:left="1276" w:hanging="1276"/>
        <w:rPr>
          <w:lang w:val="es-ES_tradnl"/>
        </w:rPr>
      </w:pPr>
      <w:r w:rsidRPr="00DE00EB">
        <w:rPr>
          <w:lang w:val="es-ES_tradnl"/>
        </w:rPr>
        <w:lastRenderedPageBreak/>
        <w:t>1.2.2.2.136</w:t>
      </w:r>
      <w:r w:rsidR="007F09F0">
        <w:rPr>
          <w:lang w:val="es-ES_tradnl"/>
        </w:rPr>
        <w:tab/>
      </w:r>
      <w:r w:rsidR="007F09F0">
        <w:rPr>
          <w:lang w:val="es-ES_tradnl"/>
        </w:rPr>
        <w:tab/>
        <w:t xml:space="preserve">TS </w:t>
      </w:r>
      <w:r w:rsidRPr="00DE00EB">
        <w:rPr>
          <w:lang w:val="es-ES_tradnl"/>
        </w:rPr>
        <w:t>24.235</w:t>
      </w:r>
    </w:p>
    <w:p w:rsidR="00DE00EB" w:rsidRPr="00FD5160" w:rsidRDefault="00DE00EB" w:rsidP="003803D4">
      <w:pPr>
        <w:pStyle w:val="Headingb"/>
        <w:rPr>
          <w:lang w:val="es-ES_tradnl"/>
        </w:rPr>
      </w:pPr>
      <w:r w:rsidRPr="00FD5160">
        <w:rPr>
          <w:lang w:val="es-ES_tradnl"/>
        </w:rPr>
        <w:t>Objeto de gestión (MO) del interfuncionamiento del sistema 3GPP-red de área local inalámbrica (WLAN)</w:t>
      </w:r>
    </w:p>
    <w:p w:rsidR="00DE00EB" w:rsidRPr="00DE00EB" w:rsidRDefault="00DE00EB" w:rsidP="00DE00EB">
      <w:pPr>
        <w:rPr>
          <w:lang w:val="es-ES_tradnl" w:eastAsia="ja-JP"/>
        </w:rPr>
      </w:pPr>
      <w:r w:rsidRPr="00DE00EB">
        <w:rPr>
          <w:lang w:val="es-ES_tradnl" w:eastAsia="ja-JP"/>
        </w:rPr>
        <w:t xml:space="preserve">En este documento se define el Objeto de gestión (MO) del interfuncionamiento del sistema 3GPP-red de área local inalámbrica (WLAN) para la selección de la RMTP I-WLAN, de conformidad con lo especificado en 3GPP TS 24.234. Dicho objeto consta de los parámetros pertinentes que pueden gestionarse para el UE de la WLAN, según se especifica en 3GPP TS 24.234. </w:t>
      </w:r>
    </w:p>
    <w:p w:rsidR="00DE00EB" w:rsidRPr="00DE00EB" w:rsidRDefault="00DE00EB" w:rsidP="00DE00EB">
      <w:pPr>
        <w:pStyle w:val="Heading5"/>
        <w:ind w:left="1276" w:hanging="1276"/>
        <w:rPr>
          <w:lang w:val="es-ES_tradnl"/>
        </w:rPr>
      </w:pPr>
      <w:r w:rsidRPr="00DE00EB">
        <w:rPr>
          <w:lang w:val="es-ES_tradnl"/>
        </w:rPr>
        <w:t>1.2.2.2.137</w:t>
      </w:r>
      <w:r w:rsidR="007F09F0">
        <w:rPr>
          <w:lang w:val="es-ES_tradnl"/>
        </w:rPr>
        <w:tab/>
      </w:r>
      <w:r w:rsidR="007F09F0">
        <w:rPr>
          <w:lang w:val="es-ES_tradnl"/>
        </w:rPr>
        <w:tab/>
        <w:t xml:space="preserve">TS </w:t>
      </w:r>
      <w:r w:rsidRPr="00DE00EB">
        <w:rPr>
          <w:lang w:val="es-ES_tradnl"/>
        </w:rPr>
        <w:t>24.237</w:t>
      </w:r>
    </w:p>
    <w:p w:rsidR="00DE00EB" w:rsidRPr="00FD5160" w:rsidRDefault="00DE00EB" w:rsidP="003803D4">
      <w:pPr>
        <w:pStyle w:val="Headingb"/>
        <w:rPr>
          <w:lang w:val="es-ES_tradnl"/>
        </w:rPr>
      </w:pPr>
      <w:r w:rsidRPr="00FD5160">
        <w:rPr>
          <w:lang w:val="es-ES_tradnl"/>
        </w:rPr>
        <w:t>Continuidad del servicio del subsistema multimedios IP (IMS) de la red básica (CN) de multimedios IP (IM); etapa 3</w:t>
      </w:r>
    </w:p>
    <w:p w:rsidR="00DE00EB" w:rsidRPr="00DE00EB" w:rsidRDefault="00DE00EB" w:rsidP="00DE00EB">
      <w:pPr>
        <w:rPr>
          <w:lang w:val="es-ES_tradnl" w:eastAsia="ja-JP"/>
        </w:rPr>
      </w:pPr>
      <w:r w:rsidRPr="00DE00EB">
        <w:rPr>
          <w:lang w:val="es-ES_tradnl" w:eastAsia="ja-JP"/>
        </w:rPr>
        <w:t xml:space="preserve">En esta especificación se presenta la capacidad de continuación de las sesiones de comunicaciones en curso con varios medios a través de distintas redes de acceso. En este documento se definen los detalles del protocolo de habilitación del IMS SC que se basa en el protocolo de iniciación de la sesión (SIP) y al protocolo de descripción de la sesión (SDP) así como los protocolos del dominio de conmutación de circuitos (CS) 3GPP (por ejemplo CAP, MAP, ISUP, BICC y el protocolo de control de llamadas NAS para el acceso CS). </w:t>
      </w:r>
    </w:p>
    <w:p w:rsidR="00DE00EB" w:rsidRPr="00DE00EB" w:rsidRDefault="00DE00EB" w:rsidP="00DE00EB">
      <w:pPr>
        <w:pStyle w:val="Heading5"/>
        <w:ind w:left="1276" w:hanging="1276"/>
        <w:rPr>
          <w:lang w:val="es-ES_tradnl"/>
        </w:rPr>
      </w:pPr>
      <w:r w:rsidRPr="00DE00EB">
        <w:rPr>
          <w:lang w:val="es-ES_tradnl"/>
        </w:rPr>
        <w:t>1.2.2.2.138</w:t>
      </w:r>
      <w:r w:rsidR="007F09F0">
        <w:rPr>
          <w:lang w:val="es-ES_tradnl"/>
        </w:rPr>
        <w:tab/>
      </w:r>
      <w:r w:rsidR="007F09F0">
        <w:rPr>
          <w:lang w:val="es-ES_tradnl"/>
        </w:rPr>
        <w:tab/>
        <w:t xml:space="preserve">TS </w:t>
      </w:r>
      <w:r w:rsidRPr="00DE00EB">
        <w:rPr>
          <w:lang w:val="es-ES_tradnl"/>
        </w:rPr>
        <w:t>24.238</w:t>
      </w:r>
    </w:p>
    <w:p w:rsidR="00DE00EB" w:rsidRPr="00FD5160" w:rsidRDefault="00DE00EB" w:rsidP="003803D4">
      <w:pPr>
        <w:pStyle w:val="Headingb"/>
        <w:rPr>
          <w:lang w:val="es-ES_tradnl"/>
        </w:rPr>
      </w:pPr>
      <w:r w:rsidRPr="00FD5160">
        <w:rPr>
          <w:lang w:val="es-ES_tradnl"/>
        </w:rPr>
        <w:t>Configuración del usuario basada en el protocolo de iniciación de la sesión (SIP); etapa 3</w:t>
      </w:r>
    </w:p>
    <w:p w:rsidR="00DE00EB" w:rsidRPr="00DE00EB" w:rsidRDefault="00DE00EB" w:rsidP="00DE00EB">
      <w:pPr>
        <w:rPr>
          <w:lang w:val="es-ES_tradnl" w:eastAsia="ja-JP"/>
        </w:rPr>
      </w:pPr>
      <w:r w:rsidRPr="00DE00EB">
        <w:rPr>
          <w:lang w:val="es-ES_tradnl" w:eastAsia="ja-JP"/>
        </w:rPr>
        <w:t>En este documento se presenta un marco del protocolo basado en el protocolo de iniciación de la sesión (SIP) que sirve para configurar servicios suplementarios por parte del usuario en el subsistema de la red básica (CN) de multimedios IP (IM). El marco del protocolo se apoya en el contenido de la Petición-URI de una petición INVITE del SIP para habilitar la configuración básica de servicios sin necesidad de utilizar la interfaz Ut. Este documento es aplicable al equipo de usuario (UE) y a los servidores de aplicaciones (AS) destinados a soportar la configuración del usuario de servicios suplementarios.</w:t>
      </w:r>
    </w:p>
    <w:p w:rsidR="00DE00EB" w:rsidRPr="00DE00EB" w:rsidRDefault="00DE00EB" w:rsidP="00DE00EB">
      <w:pPr>
        <w:pStyle w:val="Heading5"/>
        <w:ind w:left="1276" w:hanging="1276"/>
        <w:rPr>
          <w:lang w:val="es-ES_tradnl"/>
        </w:rPr>
      </w:pPr>
      <w:r w:rsidRPr="00DE00EB">
        <w:rPr>
          <w:lang w:val="es-ES_tradnl"/>
        </w:rPr>
        <w:t>1.2.2.2.139</w:t>
      </w:r>
      <w:r w:rsidR="007F09F0">
        <w:rPr>
          <w:lang w:val="es-ES_tradnl"/>
        </w:rPr>
        <w:tab/>
      </w:r>
      <w:r w:rsidR="007F09F0">
        <w:rPr>
          <w:lang w:val="es-ES_tradnl"/>
        </w:rPr>
        <w:tab/>
        <w:t xml:space="preserve">TS </w:t>
      </w:r>
      <w:r w:rsidRPr="00DE00EB">
        <w:rPr>
          <w:lang w:val="es-ES_tradnl"/>
        </w:rPr>
        <w:t>24.239</w:t>
      </w:r>
    </w:p>
    <w:p w:rsidR="00DE00EB" w:rsidRPr="00FD5160" w:rsidRDefault="00DE00EB" w:rsidP="003803D4">
      <w:pPr>
        <w:pStyle w:val="Headingb"/>
        <w:rPr>
          <w:lang w:val="es-ES_tradnl"/>
        </w:rPr>
      </w:pPr>
      <w:r w:rsidRPr="00FD5160">
        <w:rPr>
          <w:lang w:val="es-ES_tradnl"/>
        </w:rPr>
        <w:t>Aviso flexible (FA) mediante el subsistema de la red básica (CN) de multimedios IP (IM); especificación del protocolo</w:t>
      </w:r>
    </w:p>
    <w:p w:rsidR="00DE00EB" w:rsidRPr="00DE00EB" w:rsidRDefault="00DE00EB" w:rsidP="00DE00EB">
      <w:pPr>
        <w:rPr>
          <w:lang w:val="es-ES_tradnl" w:eastAsia="ja-JP"/>
        </w:rPr>
      </w:pPr>
      <w:r w:rsidRPr="00DE00EB">
        <w:rPr>
          <w:lang w:val="es-ES_tradnl" w:eastAsia="ja-JP"/>
        </w:rPr>
        <w:t>En este documento se especifica el protocolo relativo al servicio suplementario de aviso flexible en el subsistema de la red básica (CN) de multimedios IP (IM). El aviso flexible genera una llamada a una identidad piloto para configurar la llamada en varios tramos a fin de avisar a varias direcciones de terminación (miembros de grupo) de forma simultánea. El primer tramo que es respondido se conecta con la parte llamante.</w:t>
      </w:r>
    </w:p>
    <w:p w:rsidR="00DE00EB" w:rsidRPr="00DE00EB" w:rsidRDefault="00DE00EB" w:rsidP="00DE00EB">
      <w:pPr>
        <w:rPr>
          <w:lang w:val="es-ES_tradnl" w:eastAsia="ja-JP"/>
        </w:rPr>
      </w:pPr>
      <w:r w:rsidRPr="00DE00EB">
        <w:rPr>
          <w:lang w:val="es-ES_tradnl" w:eastAsia="ja-JP"/>
        </w:rPr>
        <w:t>El resto de tramos de la llamada son ignorados. El documento es aplicable al equipo de usuario (UE) y a los servidores de aplicación que está previsto que soporten el servicio suplementario del FA.</w:t>
      </w:r>
    </w:p>
    <w:p w:rsidR="00DE00EB" w:rsidRPr="00DE00EB" w:rsidRDefault="00DE00EB" w:rsidP="00DE00EB">
      <w:pPr>
        <w:pStyle w:val="Heading5"/>
        <w:ind w:left="1276" w:hanging="1276"/>
        <w:rPr>
          <w:lang w:val="es-ES_tradnl"/>
        </w:rPr>
      </w:pPr>
      <w:r w:rsidRPr="00DE00EB">
        <w:rPr>
          <w:lang w:val="es-ES_tradnl"/>
        </w:rPr>
        <w:t>1.2.2.2.140</w:t>
      </w:r>
      <w:r w:rsidR="007F09F0">
        <w:rPr>
          <w:lang w:val="es-ES_tradnl"/>
        </w:rPr>
        <w:tab/>
      </w:r>
      <w:r w:rsidR="007F09F0">
        <w:rPr>
          <w:lang w:val="es-ES_tradnl"/>
        </w:rPr>
        <w:tab/>
        <w:t xml:space="preserve">TS </w:t>
      </w:r>
      <w:r w:rsidRPr="00DE00EB">
        <w:rPr>
          <w:lang w:val="es-ES_tradnl"/>
        </w:rPr>
        <w:t>24.247</w:t>
      </w:r>
    </w:p>
    <w:p w:rsidR="00DE00EB" w:rsidRPr="00FD5160" w:rsidRDefault="00DE00EB" w:rsidP="003803D4">
      <w:pPr>
        <w:pStyle w:val="Headingb"/>
        <w:rPr>
          <w:lang w:val="es-ES_tradnl"/>
        </w:rPr>
      </w:pPr>
      <w:r w:rsidRPr="00FD5160">
        <w:rPr>
          <w:lang w:val="es-ES_tradnl"/>
        </w:rPr>
        <w:t>Servicio de mensajería que utiliza el subsistema de la red básica (CN) de multimedios IP (IM); etapa 3</w:t>
      </w:r>
    </w:p>
    <w:p w:rsidR="00DE00EB" w:rsidRPr="00DE00EB" w:rsidRDefault="00DE00EB" w:rsidP="00DE00EB">
      <w:pPr>
        <w:rPr>
          <w:lang w:val="es-ES_tradnl" w:eastAsia="ja-JP"/>
        </w:rPr>
      </w:pPr>
      <w:r w:rsidRPr="00DE00EB">
        <w:rPr>
          <w:lang w:val="es-ES_tradnl" w:eastAsia="ja-JP"/>
        </w:rPr>
        <w:t>En esta especificación se definen los detalles del protocolo del servicio de mensajería del subsistema CN de multimedios IP (IMS) que se basa en el protocolo de iniciación de la sesión (SIP), el protocolo de descripción de la sesión (SDP) y el protocolo de retransmisión de sesiones de mensajes (MSRP).</w:t>
      </w:r>
    </w:p>
    <w:p w:rsidR="00DE00EB" w:rsidRPr="00DE00EB" w:rsidRDefault="00DE00EB" w:rsidP="00DE00EB">
      <w:pPr>
        <w:pStyle w:val="Heading5"/>
        <w:ind w:left="1276" w:hanging="1276"/>
        <w:rPr>
          <w:lang w:val="es-ES_tradnl"/>
        </w:rPr>
      </w:pPr>
      <w:r w:rsidRPr="00DE00EB">
        <w:rPr>
          <w:lang w:val="es-ES_tradnl"/>
        </w:rPr>
        <w:lastRenderedPageBreak/>
        <w:t>1.2.2.2.141</w:t>
      </w:r>
      <w:r w:rsidR="007F09F0">
        <w:rPr>
          <w:lang w:val="es-ES_tradnl"/>
        </w:rPr>
        <w:tab/>
      </w:r>
      <w:r w:rsidR="007F09F0">
        <w:rPr>
          <w:lang w:val="es-ES_tradnl"/>
        </w:rPr>
        <w:tab/>
        <w:t xml:space="preserve">TS </w:t>
      </w:r>
      <w:r w:rsidRPr="00DE00EB">
        <w:rPr>
          <w:lang w:val="es-ES_tradnl"/>
        </w:rPr>
        <w:t>24.259</w:t>
      </w:r>
    </w:p>
    <w:p w:rsidR="00DE00EB" w:rsidRPr="00FD5160" w:rsidRDefault="00DE00EB" w:rsidP="003803D4">
      <w:pPr>
        <w:pStyle w:val="Headingb"/>
        <w:rPr>
          <w:lang w:val="es-ES_tradnl"/>
        </w:rPr>
      </w:pPr>
      <w:r w:rsidRPr="00FD5160">
        <w:rPr>
          <w:lang w:val="es-ES_tradnl"/>
        </w:rPr>
        <w:t>Gestión de redes personales (PNM); etapa 3</w:t>
      </w:r>
    </w:p>
    <w:p w:rsidR="00DE00EB" w:rsidRPr="00DE00EB" w:rsidRDefault="00DE00EB" w:rsidP="00DE00EB">
      <w:pPr>
        <w:rPr>
          <w:lang w:val="es-ES_tradnl" w:eastAsia="ja-JP"/>
        </w:rPr>
      </w:pPr>
      <w:r w:rsidRPr="00DE00EB">
        <w:rPr>
          <w:lang w:val="es-ES_tradnl" w:eastAsia="ja-JP"/>
        </w:rPr>
        <w:t>En esta especificación se presentan los detalles del protocolo de habilitación de los servicios de gestión de redes personales en el subsistema de red básica de multimedios IP con arreglo a los protocolos SIP y SDP. Este documento es aplicable a los UE y AS que ofrecen capacidades PNM.</w:t>
      </w:r>
    </w:p>
    <w:p w:rsidR="00DE00EB" w:rsidRPr="00DE00EB" w:rsidRDefault="00DE00EB" w:rsidP="00DE00EB">
      <w:pPr>
        <w:pStyle w:val="Heading5"/>
        <w:ind w:left="1276" w:hanging="1276"/>
        <w:rPr>
          <w:lang w:val="es-ES_tradnl"/>
        </w:rPr>
      </w:pPr>
      <w:r w:rsidRPr="00DE00EB">
        <w:rPr>
          <w:lang w:val="es-ES_tradnl"/>
        </w:rPr>
        <w:t>1.2.2.2.142</w:t>
      </w:r>
      <w:r w:rsidR="007F09F0">
        <w:rPr>
          <w:lang w:val="es-ES_tradnl"/>
        </w:rPr>
        <w:tab/>
      </w:r>
      <w:r w:rsidR="007F09F0">
        <w:rPr>
          <w:lang w:val="es-ES_tradnl"/>
        </w:rPr>
        <w:tab/>
        <w:t xml:space="preserve">TS </w:t>
      </w:r>
      <w:r w:rsidRPr="00DE00EB">
        <w:rPr>
          <w:lang w:val="es-ES_tradnl"/>
        </w:rPr>
        <w:t>24.279</w:t>
      </w:r>
    </w:p>
    <w:p w:rsidR="00DE00EB" w:rsidRPr="00FD5160" w:rsidRDefault="00DE00EB" w:rsidP="003803D4">
      <w:pPr>
        <w:pStyle w:val="Headingb"/>
        <w:rPr>
          <w:lang w:val="es-ES_tradnl"/>
        </w:rPr>
      </w:pPr>
      <w:r w:rsidRPr="00FD5160">
        <w:rPr>
          <w:lang w:val="es-ES_tradnl"/>
        </w:rPr>
        <w:t>Combinación de servicios con conmutación de circuitos (CS) y de servicios del subsistema de multimedios IP (IMS); etapa 3</w:t>
      </w:r>
    </w:p>
    <w:p w:rsidR="00DE00EB" w:rsidRPr="00DE00EB" w:rsidRDefault="00DE00EB" w:rsidP="00DE00EB">
      <w:pPr>
        <w:rPr>
          <w:lang w:val="es-ES_tradnl" w:eastAsia="ja-JP"/>
        </w:rPr>
      </w:pPr>
      <w:r w:rsidRPr="00DE00EB">
        <w:rPr>
          <w:lang w:val="es-ES_tradnl" w:eastAsia="ja-JP"/>
        </w:rPr>
        <w:t>En esta especificación se define la realización técnica para la combinación de las llamadas con conmutación de circuitos y las sesiones IM, para utilizarlas simultáneamente entre dos mismos usuarios. También se describe la utilización combinada de los servicios CS e IM, utilizando los procedimientos existentes definidos para CS e IMS. Comprende la función necesaria, como la adición de una sesión IM a una llamada CS en curso, la adición de una llamada CS a una sesión IM en curso, los servicios suplementarios relacionados con CSICS y el intercambio de capacidades de soporte.</w:t>
      </w:r>
    </w:p>
    <w:p w:rsidR="00DE00EB" w:rsidRPr="00DE00EB" w:rsidRDefault="00DE00EB" w:rsidP="00C32A1D">
      <w:pPr>
        <w:pStyle w:val="Heading5"/>
        <w:rPr>
          <w:lang w:val="es-ES_tradnl"/>
        </w:rPr>
      </w:pPr>
      <w:r w:rsidRPr="00DE00EB">
        <w:rPr>
          <w:lang w:val="es-ES_tradnl"/>
        </w:rPr>
        <w:t>1.2.2.2.143</w:t>
      </w:r>
      <w:r w:rsidR="007F09F0">
        <w:rPr>
          <w:lang w:val="es-ES_tradnl"/>
        </w:rPr>
        <w:tab/>
      </w:r>
      <w:r w:rsidR="007F09F0">
        <w:rPr>
          <w:lang w:val="es-ES_tradnl"/>
        </w:rPr>
        <w:tab/>
        <w:t xml:space="preserve">TS </w:t>
      </w:r>
      <w:r w:rsidRPr="00DE00EB">
        <w:rPr>
          <w:lang w:val="es-ES_tradnl"/>
        </w:rPr>
        <w:t>24.285</w:t>
      </w:r>
    </w:p>
    <w:p w:rsidR="00DE00EB" w:rsidRPr="00FD5160" w:rsidRDefault="00DE00EB" w:rsidP="003803D4">
      <w:pPr>
        <w:pStyle w:val="Headingb"/>
        <w:rPr>
          <w:lang w:val="es-ES_tradnl"/>
        </w:rPr>
      </w:pPr>
      <w:r w:rsidRPr="00FD5160">
        <w:rPr>
          <w:lang w:val="es-ES_tradnl"/>
        </w:rPr>
        <w:t>Lista del grupo cerrado de abonados admitidos (CSG); objeto de gestión (MO)</w:t>
      </w:r>
    </w:p>
    <w:p w:rsidR="00DE00EB" w:rsidRPr="00DE00EB" w:rsidRDefault="00DE00EB" w:rsidP="00DE00EB">
      <w:pPr>
        <w:rPr>
          <w:lang w:val="es-ES_tradnl" w:eastAsia="ja-JP"/>
        </w:rPr>
      </w:pPr>
      <w:r w:rsidRPr="00DE00EB">
        <w:rPr>
          <w:lang w:val="es-ES_tradnl" w:eastAsia="ja-JP"/>
        </w:rPr>
        <w:t>El MO de la Lista de CSG admitidos consta de los parámetros pertinentes que pueden utilizarse en el UE para seleccionar la célula CSG idónea con arreglo a su abono. El MO de la Lista CSG admitidos define los parámetros pertinentes correspondientes a la Lista de CSG admitidos y a la Lista de CSG del operador.</w:t>
      </w:r>
    </w:p>
    <w:p w:rsidR="00DE00EB" w:rsidRPr="00DE00EB" w:rsidRDefault="00DE00EB" w:rsidP="00DE00EB">
      <w:pPr>
        <w:pStyle w:val="Heading5"/>
        <w:ind w:left="1276" w:hanging="1276"/>
        <w:rPr>
          <w:lang w:val="es-ES_tradnl"/>
        </w:rPr>
      </w:pPr>
      <w:r w:rsidRPr="00DE00EB">
        <w:rPr>
          <w:lang w:val="es-ES_tradnl"/>
        </w:rPr>
        <w:t>1.2.2.2.144</w:t>
      </w:r>
      <w:r w:rsidR="007F09F0">
        <w:rPr>
          <w:lang w:val="es-ES_tradnl"/>
        </w:rPr>
        <w:tab/>
      </w:r>
      <w:r w:rsidR="007F09F0">
        <w:rPr>
          <w:lang w:val="es-ES_tradnl"/>
        </w:rPr>
        <w:tab/>
        <w:t xml:space="preserve">TS </w:t>
      </w:r>
      <w:r w:rsidRPr="00DE00EB">
        <w:rPr>
          <w:lang w:val="es-ES_tradnl"/>
        </w:rPr>
        <w:t>24.286</w:t>
      </w:r>
    </w:p>
    <w:p w:rsidR="00DE00EB" w:rsidRPr="00FD5160" w:rsidRDefault="00DE00EB" w:rsidP="003803D4">
      <w:pPr>
        <w:pStyle w:val="Headingb"/>
        <w:rPr>
          <w:lang w:val="es-ES_tradnl"/>
        </w:rPr>
      </w:pPr>
      <w:r w:rsidRPr="00FD5160">
        <w:rPr>
          <w:lang w:val="es-ES_tradnl"/>
        </w:rPr>
        <w:t>Servicios centralizados del subsistema de red básica (CN) de multimedios IP (IM); objeto de gestión (MO)</w:t>
      </w:r>
    </w:p>
    <w:p w:rsidR="00DE00EB" w:rsidRPr="00DE00EB" w:rsidRDefault="00DE00EB" w:rsidP="009234FD">
      <w:pPr>
        <w:rPr>
          <w:lang w:val="es-ES_tradnl" w:eastAsia="ja-JP"/>
        </w:rPr>
      </w:pPr>
      <w:r w:rsidRPr="00DE00EB">
        <w:rPr>
          <w:lang w:val="es-ES_tradnl" w:eastAsia="ja-JP"/>
        </w:rPr>
        <w:t>En este documento se define el objeto de gestión (MO) de los servicios centralizados IMS. El objeto de gestión es compatible con las especificaciones del protocolo de gestión de dispositivos OMA, versión</w:t>
      </w:r>
      <w:r w:rsidR="009234FD">
        <w:rPr>
          <w:lang w:val="es-ES_tradnl" w:eastAsia="ja-JP"/>
        </w:rPr>
        <w:t> </w:t>
      </w:r>
      <w:r w:rsidRPr="00DE00EB">
        <w:rPr>
          <w:lang w:val="es-ES_tradnl" w:eastAsia="ja-JP"/>
        </w:rPr>
        <w:t>1.2 y anteriores, y se define mediante el marco de descripción de dispositivos OMA DM que figura en la definición de la versión habilitadora OMA-ERELD_DM-V1_2.</w:t>
      </w:r>
    </w:p>
    <w:p w:rsidR="00DE00EB" w:rsidRPr="00DE00EB" w:rsidRDefault="00DE00EB" w:rsidP="00DE00EB">
      <w:pPr>
        <w:pStyle w:val="Heading5"/>
        <w:ind w:left="1276" w:hanging="1276"/>
        <w:rPr>
          <w:lang w:val="es-ES_tradnl"/>
        </w:rPr>
      </w:pPr>
      <w:r w:rsidRPr="00DE00EB">
        <w:rPr>
          <w:lang w:val="es-ES_tradnl"/>
        </w:rPr>
        <w:t>1.2.2.2.145</w:t>
      </w:r>
      <w:r w:rsidR="007F09F0">
        <w:rPr>
          <w:lang w:val="es-ES_tradnl"/>
        </w:rPr>
        <w:tab/>
      </w:r>
      <w:r w:rsidR="007F09F0">
        <w:rPr>
          <w:lang w:val="es-ES_tradnl"/>
        </w:rPr>
        <w:tab/>
        <w:t xml:space="preserve">TS </w:t>
      </w:r>
      <w:r w:rsidRPr="00DE00EB">
        <w:rPr>
          <w:lang w:val="es-ES_tradnl"/>
        </w:rPr>
        <w:t>24.292</w:t>
      </w:r>
    </w:p>
    <w:p w:rsidR="00DE00EB" w:rsidRPr="00FD5160" w:rsidRDefault="00DE00EB" w:rsidP="003803D4">
      <w:pPr>
        <w:pStyle w:val="Headingb"/>
        <w:rPr>
          <w:lang w:val="es-ES_tradnl"/>
        </w:rPr>
      </w:pPr>
      <w:r w:rsidRPr="00FD5160">
        <w:rPr>
          <w:lang w:val="es-ES_tradnl"/>
        </w:rPr>
        <w:t>Servicios centralizados del subsistema de la red básica (CN) de multimedios IP (IM) (ICS); etapa 3</w:t>
      </w:r>
    </w:p>
    <w:p w:rsidR="00DE00EB" w:rsidRPr="00DE00EB" w:rsidRDefault="00DE00EB" w:rsidP="00DE00EB">
      <w:pPr>
        <w:rPr>
          <w:lang w:val="es-ES_tradnl" w:eastAsia="ja-JP"/>
        </w:rPr>
      </w:pPr>
      <w:r w:rsidRPr="00DE00EB">
        <w:rPr>
          <w:lang w:val="es-ES_tradnl" w:eastAsia="ja-JP"/>
        </w:rPr>
        <w:t xml:space="preserve">Los servicios centralizados del subsistema de la red básica (CN) de multimedios IP (IM) (ICS) permiten la prestación al usuario de servicios IMS coherentes, con independencia del tipo de acceso adjunto (por ejemplo, acceso al dominio CS o IP-CAN). En esta especificación se definen los detalles del protocolo para la realización del ICS con arreglo al protocolo de iniciación de la sesión (SIP), el protocolo de descripción de la sesión (SDP) y los protocolos del dominio de conmutación de circuitos (CS) 3GPP (por ejemplo, CAP, MAP, ISUP, BICC y el protocolo de control de llamada NAS para el acceso CS). </w:t>
      </w:r>
    </w:p>
    <w:p w:rsidR="00DE00EB" w:rsidRPr="00DE00EB" w:rsidRDefault="00DE00EB" w:rsidP="00DE00EB">
      <w:pPr>
        <w:pStyle w:val="Heading5"/>
        <w:ind w:left="1276" w:hanging="1276"/>
        <w:rPr>
          <w:lang w:val="es-ES_tradnl"/>
        </w:rPr>
      </w:pPr>
      <w:r w:rsidRPr="00DE00EB">
        <w:rPr>
          <w:lang w:val="es-ES_tradnl"/>
        </w:rPr>
        <w:lastRenderedPageBreak/>
        <w:t>1.2.2.2.146</w:t>
      </w:r>
      <w:r w:rsidR="007F09F0">
        <w:rPr>
          <w:lang w:val="es-ES_tradnl"/>
        </w:rPr>
        <w:tab/>
      </w:r>
      <w:r w:rsidR="007F09F0">
        <w:rPr>
          <w:lang w:val="es-ES_tradnl"/>
        </w:rPr>
        <w:tab/>
        <w:t xml:space="preserve">TS </w:t>
      </w:r>
      <w:r w:rsidRPr="00DE00EB">
        <w:rPr>
          <w:lang w:val="es-ES_tradnl"/>
        </w:rPr>
        <w:t>24.294</w:t>
      </w:r>
    </w:p>
    <w:p w:rsidR="00DE00EB" w:rsidRPr="00FD5160" w:rsidRDefault="00DE00EB" w:rsidP="003803D4">
      <w:pPr>
        <w:pStyle w:val="Headingb"/>
        <w:rPr>
          <w:lang w:val="es-ES_tradnl"/>
        </w:rPr>
      </w:pPr>
      <w:r w:rsidRPr="00FD5160">
        <w:rPr>
          <w:lang w:val="es-ES_tradnl"/>
        </w:rPr>
        <w:t>Protocolo de servicios centralizados (ICS) del subsistema multimedios IP (IMS) a través de la interfaz I1</w:t>
      </w:r>
    </w:p>
    <w:p w:rsidR="00DE00EB" w:rsidRPr="00DE00EB" w:rsidRDefault="00DE00EB" w:rsidP="00DE00EB">
      <w:pPr>
        <w:rPr>
          <w:lang w:val="es-ES_tradnl" w:eastAsia="ja-JP"/>
        </w:rPr>
      </w:pPr>
      <w:r w:rsidRPr="00DE00EB">
        <w:rPr>
          <w:lang w:val="es-ES_tradnl" w:eastAsia="ja-JP"/>
        </w:rPr>
        <w:t>En este documento se describe la interfaz I1 entre el UE de los servicios centralizados IMS (ICS) y el servidor de aplicaciones (AS) de centralización y continuidad de servicios (SCC).</w:t>
      </w:r>
    </w:p>
    <w:p w:rsidR="00DE00EB" w:rsidRPr="00DE00EB" w:rsidRDefault="00DE00EB" w:rsidP="00DE00EB">
      <w:pPr>
        <w:pStyle w:val="Heading5"/>
        <w:ind w:left="1276" w:hanging="1276"/>
        <w:rPr>
          <w:lang w:val="es-ES_tradnl"/>
        </w:rPr>
      </w:pPr>
      <w:r w:rsidRPr="00DE00EB">
        <w:rPr>
          <w:lang w:val="es-ES_tradnl"/>
        </w:rPr>
        <w:t>1.2.2.2.147</w:t>
      </w:r>
      <w:r w:rsidR="007F09F0">
        <w:rPr>
          <w:lang w:val="es-ES_tradnl"/>
        </w:rPr>
        <w:tab/>
      </w:r>
      <w:r w:rsidR="007F09F0">
        <w:rPr>
          <w:lang w:val="es-ES_tradnl"/>
        </w:rPr>
        <w:tab/>
        <w:t xml:space="preserve">TS </w:t>
      </w:r>
      <w:r w:rsidRPr="00DE00EB">
        <w:rPr>
          <w:lang w:val="es-ES_tradnl"/>
        </w:rPr>
        <w:t>24.301</w:t>
      </w:r>
    </w:p>
    <w:p w:rsidR="00DE00EB" w:rsidRPr="00FD5160" w:rsidRDefault="00DE00EB" w:rsidP="003803D4">
      <w:pPr>
        <w:pStyle w:val="Headingb"/>
        <w:rPr>
          <w:lang w:val="es-ES_tradnl"/>
        </w:rPr>
      </w:pPr>
      <w:r w:rsidRPr="00FD5160">
        <w:rPr>
          <w:lang w:val="es-ES_tradnl"/>
        </w:rPr>
        <w:t>Protocolo del estrato de no acceso (NAS) para el sistema de paquetes evolucionado (EPS); etapa 3</w:t>
      </w:r>
    </w:p>
    <w:p w:rsidR="00DE00EB" w:rsidRPr="00DE00EB" w:rsidRDefault="00DE00EB" w:rsidP="00DE00EB">
      <w:pPr>
        <w:rPr>
          <w:lang w:val="es-ES_tradnl" w:eastAsia="ja-JP"/>
        </w:rPr>
      </w:pPr>
      <w:r w:rsidRPr="00DE00EB">
        <w:rPr>
          <w:lang w:val="es-ES_tradnl" w:eastAsia="ja-JP"/>
        </w:rPr>
        <w:t>En esta especificación se definen los procedimientos utilizados por los protocolos para la gestión de la movilidad y la gestión de la sesión entre el equipo de usuario (UE) y la entidad de gestión de la movilidad (MME) en el sistema de paquetes evolucionado (EPS). Estos protocolos pertenecen al estrato de no acceso (NAS). El protocolo de gestión de la movilidad EPS (EMM) definido en este documento, proporciona los procedimientos para el control de la movilidad cuando el equipo de usuario (UE) utiliza la red de acceso radioeléctrico terrenal UMTS evolucionada (E-UTRAN). El protocolo EMM también ofrece control de seguridad para los protocolos NAS. El protocolo de gestión de la sesión EPS (ESM) definido en este documento ofrece procedimientos para el manejo de contextos de portador EPS. Junto con el control de portador ofrecido por el estrato de acceso, este protocolo se utiliza para el control de los portadores del plano de usuario. Este documento especifica, para ambos NAS, los procedimientos para el soporte de la movilidad intersistemas entre la E</w:t>
      </w:r>
      <w:r w:rsidRPr="00DE00EB">
        <w:rPr>
          <w:lang w:val="es-ES_tradnl" w:eastAsia="ja-JP"/>
        </w:rPr>
        <w:noBreakHyphen/>
        <w:t>UTRAN y otras redes de acceso ya sean 3GPP o no-3GPP.</w:t>
      </w:r>
    </w:p>
    <w:p w:rsidR="00DE00EB" w:rsidRPr="00DE00EB" w:rsidRDefault="00DE00EB" w:rsidP="00DE00EB">
      <w:pPr>
        <w:pStyle w:val="Heading5"/>
        <w:ind w:left="1276" w:hanging="1276"/>
        <w:rPr>
          <w:lang w:val="es-ES_tradnl"/>
        </w:rPr>
      </w:pPr>
      <w:r w:rsidRPr="00DE00EB">
        <w:rPr>
          <w:lang w:val="es-ES_tradnl"/>
        </w:rPr>
        <w:t>1.2.2.2.148</w:t>
      </w:r>
      <w:r w:rsidR="007F09F0">
        <w:rPr>
          <w:lang w:val="es-ES_tradnl"/>
        </w:rPr>
        <w:tab/>
      </w:r>
      <w:r w:rsidR="007F09F0">
        <w:rPr>
          <w:lang w:val="es-ES_tradnl"/>
        </w:rPr>
        <w:tab/>
        <w:t xml:space="preserve">TS </w:t>
      </w:r>
      <w:r w:rsidRPr="00DE00EB">
        <w:rPr>
          <w:lang w:val="es-ES_tradnl"/>
        </w:rPr>
        <w:t>24.302</w:t>
      </w:r>
    </w:p>
    <w:p w:rsidR="00DE00EB" w:rsidRPr="00FD5160" w:rsidRDefault="00DE00EB" w:rsidP="003803D4">
      <w:pPr>
        <w:pStyle w:val="Headingb"/>
        <w:rPr>
          <w:lang w:val="es-ES_tradnl"/>
        </w:rPr>
      </w:pPr>
      <w:r w:rsidRPr="00FD5160">
        <w:rPr>
          <w:lang w:val="es-ES_tradnl"/>
        </w:rPr>
        <w:t>Acceso al núcleo de paquetes evolucionado (EPC) 3GPP a través de redes de acceso no</w:t>
      </w:r>
      <w:r w:rsidRPr="00FD5160">
        <w:rPr>
          <w:lang w:val="es-ES_tradnl"/>
        </w:rPr>
        <w:noBreakHyphen/>
        <w:t>3GPP; etapa 3</w:t>
      </w:r>
    </w:p>
    <w:p w:rsidR="00DE00EB" w:rsidRPr="00DE00EB" w:rsidRDefault="00DE00EB" w:rsidP="00DE00EB">
      <w:pPr>
        <w:rPr>
          <w:lang w:val="es-ES_tradnl" w:eastAsia="ja-JP"/>
        </w:rPr>
      </w:pPr>
      <w:r w:rsidRPr="00DE00EB">
        <w:rPr>
          <w:lang w:val="es-ES_tradnl" w:eastAsia="ja-JP"/>
        </w:rPr>
        <w:t>En este documento se especifican los procedimientos de descubrimiento y selección de la red para el acceso al núcleo de paquetes evolucionado 3GPP (EPC) a través de redes de acceso no</w:t>
      </w:r>
      <w:r w:rsidRPr="00DE00EB">
        <w:rPr>
          <w:lang w:val="es-ES_tradnl" w:eastAsia="ja-JP"/>
        </w:rPr>
        <w:noBreakHyphen/>
        <w:t>3GPP y comprende procedimientos de autenticación y autorización de acceso utilizando autenticación, autorización y contabilización (AAA) utilizados para el interfuncionamiento de EPC 3GPP y redes de acceso no</w:t>
      </w:r>
      <w:r w:rsidRPr="00DE00EB">
        <w:rPr>
          <w:lang w:val="es-ES_tradnl" w:eastAsia="ja-JP"/>
        </w:rPr>
        <w:noBreakHyphen/>
        <w:t>3GPP. En este documento se especifican asimismo los procedimientos de gestión del túnel utilizados para establecer un túnel de extremo a extremo desde el UE hasta el ePDG que consiga establecer la conectividad IP y comprenda la selección del modo de movilidad IP.</w:t>
      </w:r>
    </w:p>
    <w:p w:rsidR="00DE00EB" w:rsidRPr="00DE00EB" w:rsidRDefault="00DE00EB" w:rsidP="00DE00EB">
      <w:pPr>
        <w:pStyle w:val="Heading5"/>
        <w:ind w:left="1276" w:hanging="1276"/>
        <w:rPr>
          <w:lang w:val="es-ES_tradnl"/>
        </w:rPr>
      </w:pPr>
      <w:r w:rsidRPr="00DE00EB">
        <w:rPr>
          <w:lang w:val="es-ES_tradnl"/>
        </w:rPr>
        <w:t>1.2.2.2.149</w:t>
      </w:r>
      <w:r w:rsidR="007F09F0">
        <w:rPr>
          <w:lang w:val="es-ES_tradnl"/>
        </w:rPr>
        <w:tab/>
      </w:r>
      <w:r w:rsidR="007F09F0">
        <w:rPr>
          <w:lang w:val="es-ES_tradnl"/>
        </w:rPr>
        <w:tab/>
        <w:t xml:space="preserve">TS </w:t>
      </w:r>
      <w:r w:rsidRPr="00DE00EB">
        <w:rPr>
          <w:lang w:val="es-ES_tradnl"/>
        </w:rPr>
        <w:t>24.303</w:t>
      </w:r>
    </w:p>
    <w:p w:rsidR="00DE00EB" w:rsidRPr="00FD5160" w:rsidRDefault="00DE00EB" w:rsidP="003803D4">
      <w:pPr>
        <w:pStyle w:val="Headingb"/>
        <w:rPr>
          <w:lang w:val="es-ES_tradnl"/>
        </w:rPr>
      </w:pPr>
      <w:r w:rsidRPr="00FD5160">
        <w:rPr>
          <w:lang w:val="es-ES_tradnl"/>
        </w:rPr>
        <w:t>Gestión de la movilidad con IPv6 móvil de doble fila; etapa 3</w:t>
      </w:r>
    </w:p>
    <w:p w:rsidR="00DE00EB" w:rsidRPr="00DE00EB" w:rsidRDefault="00DE00EB" w:rsidP="00DE00EB">
      <w:pPr>
        <w:rPr>
          <w:lang w:val="es-ES_tradnl" w:eastAsia="ja-JP"/>
        </w:rPr>
      </w:pPr>
      <w:r w:rsidRPr="00DE00EB">
        <w:rPr>
          <w:lang w:val="es-ES_tradnl" w:eastAsia="ja-JP"/>
        </w:rPr>
        <w:t>En este documento se especifican los procedimientos de señalización para acceder a la red básica de paquetes evolucionada 3GPP y gestionar la movilidad entre los accesos 3GPP y no</w:t>
      </w:r>
      <w:r w:rsidRPr="00DE00EB">
        <w:rPr>
          <w:lang w:val="es-ES_tradnl" w:eastAsia="ja-JP"/>
        </w:rPr>
        <w:noBreakHyphen/>
        <w:t>3GPP a través del punto de referencia S2c definido en 3GPP TS 23.402. Además, este documento especifica los procedimientos utilizados por el descubrimiento del agente propio de DSMIPv6 para inicializar la asociación de la seguridad DSMIPv6 entre el UE y el agente propio y para la gestión del túnel DSMIPv6. Los procedimientos de DSMIPv6 pueden utilizarse independientemente de la tecnología de acceso subyacente.</w:t>
      </w:r>
    </w:p>
    <w:p w:rsidR="00DE00EB" w:rsidRPr="00DE00EB" w:rsidRDefault="00DE00EB" w:rsidP="00DE00EB">
      <w:pPr>
        <w:pStyle w:val="Heading5"/>
        <w:ind w:left="1276" w:hanging="1276"/>
        <w:rPr>
          <w:lang w:val="es-ES_tradnl"/>
        </w:rPr>
      </w:pPr>
      <w:r w:rsidRPr="00DE00EB">
        <w:rPr>
          <w:lang w:val="es-ES_tradnl"/>
        </w:rPr>
        <w:lastRenderedPageBreak/>
        <w:t>1.2.2.2.150</w:t>
      </w:r>
      <w:r w:rsidR="007F09F0">
        <w:rPr>
          <w:lang w:val="es-ES_tradnl"/>
        </w:rPr>
        <w:tab/>
      </w:r>
      <w:r w:rsidR="007F09F0">
        <w:rPr>
          <w:lang w:val="es-ES_tradnl"/>
        </w:rPr>
        <w:tab/>
        <w:t xml:space="preserve">TS </w:t>
      </w:r>
      <w:r w:rsidRPr="00DE00EB">
        <w:rPr>
          <w:lang w:val="es-ES_tradnl"/>
        </w:rPr>
        <w:t>24.304</w:t>
      </w:r>
    </w:p>
    <w:p w:rsidR="00DE00EB" w:rsidRPr="00FD5160" w:rsidRDefault="00DE00EB" w:rsidP="003803D4">
      <w:pPr>
        <w:pStyle w:val="Headingb"/>
        <w:rPr>
          <w:lang w:val="es-ES_tradnl"/>
        </w:rPr>
      </w:pPr>
      <w:r w:rsidRPr="00FD5160">
        <w:rPr>
          <w:lang w:val="es-ES_tradnl"/>
        </w:rPr>
        <w:t>Gestión de la movilidad con IPv4 móvil; interfaz entre el Equipo de usuario (UE) y el Agente visitado; etapa 3</w:t>
      </w:r>
    </w:p>
    <w:p w:rsidR="00DE00EB" w:rsidRPr="00DE00EB" w:rsidRDefault="00DE00EB" w:rsidP="00DE00EB">
      <w:pPr>
        <w:rPr>
          <w:lang w:val="es-ES_tradnl" w:eastAsia="ja-JP"/>
        </w:rPr>
      </w:pPr>
      <w:r w:rsidRPr="00DE00EB">
        <w:rPr>
          <w:lang w:val="es-ES_tradnl" w:eastAsia="ja-JP"/>
        </w:rPr>
        <w:t>En este documento se describen los aspectos de la etapa 3 de la gestión de la movilidad para el equipo de usuario (UE) utilizando el modo de agente visitado IPv4 móvil del IETF para acceder a la red básica de paquetes evolucionada (EPC) a través de redes de acceso no</w:t>
      </w:r>
      <w:r w:rsidRPr="00DE00EB">
        <w:rPr>
          <w:lang w:val="es-ES_tradnl" w:eastAsia="ja-JP"/>
        </w:rPr>
        <w:noBreakHyphen/>
        <w:t>3GPP de confianza y para la gestión de la movilidad de UE entre la red de acceso 3GPP y redes de acceso no</w:t>
      </w:r>
      <w:r w:rsidRPr="00DE00EB">
        <w:rPr>
          <w:lang w:val="es-ES_tradnl" w:eastAsia="ja-JP"/>
        </w:rPr>
        <w:noBreakHyphen/>
        <w:t>3GPP de confianza. En particular, se describen en este documento los aspectos de la etapa 3 de la interfaz entre el UE y el Agente visitado (FA) con IPv4 móvil, en el que la funcionalidad del FA está situada dentro de la red de acceso en el dominio del acceso no</w:t>
      </w:r>
      <w:r w:rsidRPr="00DE00EB">
        <w:rPr>
          <w:lang w:val="es-ES_tradnl" w:eastAsia="ja-JP"/>
        </w:rPr>
        <w:noBreakHyphen/>
        <w:t>3GPP.</w:t>
      </w:r>
    </w:p>
    <w:p w:rsidR="00DE00EB" w:rsidRPr="00DE00EB" w:rsidRDefault="00DE00EB" w:rsidP="00DE00EB">
      <w:pPr>
        <w:pStyle w:val="Heading5"/>
        <w:ind w:left="1276" w:hanging="1276"/>
        <w:rPr>
          <w:lang w:val="es-ES_tradnl"/>
        </w:rPr>
      </w:pPr>
      <w:r w:rsidRPr="00DE00EB">
        <w:rPr>
          <w:lang w:val="es-ES_tradnl"/>
        </w:rPr>
        <w:t>1.2.2.2.151</w:t>
      </w:r>
      <w:r w:rsidR="007F09F0">
        <w:rPr>
          <w:lang w:val="es-ES_tradnl"/>
        </w:rPr>
        <w:tab/>
      </w:r>
      <w:r w:rsidR="007F09F0">
        <w:rPr>
          <w:lang w:val="es-ES_tradnl"/>
        </w:rPr>
        <w:tab/>
        <w:t xml:space="preserve">TS </w:t>
      </w:r>
      <w:r w:rsidRPr="00DE00EB">
        <w:rPr>
          <w:lang w:val="es-ES_tradnl"/>
        </w:rPr>
        <w:t>24.305</w:t>
      </w:r>
    </w:p>
    <w:p w:rsidR="00DE00EB" w:rsidRPr="00FD5160" w:rsidRDefault="00DE00EB" w:rsidP="003803D4">
      <w:pPr>
        <w:pStyle w:val="Headingb"/>
        <w:rPr>
          <w:lang w:val="es-ES_tradnl"/>
        </w:rPr>
      </w:pPr>
      <w:r w:rsidRPr="00FD5160">
        <w:rPr>
          <w:lang w:val="es-ES_tradnl"/>
        </w:rPr>
        <w:t>Objeto de gestión (MO) de la desactivación selectiva de las capacidades del equipo de usuario 3GPP (SDoUE)</w:t>
      </w:r>
    </w:p>
    <w:p w:rsidR="00DE00EB" w:rsidRPr="00DE00EB" w:rsidRDefault="00DE00EB" w:rsidP="00DE00EB">
      <w:pPr>
        <w:rPr>
          <w:lang w:val="es-ES_tradnl" w:eastAsia="ja-JP"/>
        </w:rPr>
      </w:pPr>
      <w:r w:rsidRPr="00DE00EB">
        <w:rPr>
          <w:lang w:val="es-ES_tradnl" w:eastAsia="ja-JP"/>
        </w:rPr>
        <w:t xml:space="preserve">En este documento se especifica la desactivación selectiva de las capacidades de un dispositivo móvil y las reglas y el comportamiento correspondiente del UE con respecto a la desactivación selectiva de las capacidades UE 3GPP, por ejemplo, al desactivar o activar servicios o funciones. </w:t>
      </w:r>
    </w:p>
    <w:p w:rsidR="00DE00EB" w:rsidRPr="00DE00EB" w:rsidRDefault="00DE00EB" w:rsidP="00DE00EB">
      <w:pPr>
        <w:rPr>
          <w:lang w:val="es-ES_tradnl" w:eastAsia="ja-JP"/>
        </w:rPr>
      </w:pPr>
      <w:r w:rsidRPr="00DE00EB">
        <w:rPr>
          <w:lang w:val="es-ES_tradnl" w:eastAsia="ja-JP"/>
        </w:rPr>
        <w:t xml:space="preserve">La SDoUE consta de los parámetros pertinentes que pueden gestionarse para la desactivación selectiva de las capacidades del UE 3GPP. El MO de la SDoUE define un repositorio de datos en la ME. Los requisitos de servicio para la desactivación selectiva de las capacidades UE 3GPP se definen en 3GPP TS 22.011. </w:t>
      </w:r>
    </w:p>
    <w:p w:rsidR="00DE00EB" w:rsidRPr="00DE00EB" w:rsidRDefault="00DE00EB" w:rsidP="00C32A1D">
      <w:pPr>
        <w:pStyle w:val="Heading5"/>
        <w:rPr>
          <w:lang w:val="es-ES_tradnl"/>
        </w:rPr>
      </w:pPr>
      <w:r w:rsidRPr="00DE00EB">
        <w:rPr>
          <w:lang w:val="es-ES_tradnl"/>
        </w:rPr>
        <w:t>1.2.2.2.152</w:t>
      </w:r>
      <w:r w:rsidR="007F09F0">
        <w:rPr>
          <w:lang w:val="es-ES_tradnl"/>
        </w:rPr>
        <w:tab/>
      </w:r>
      <w:r w:rsidR="007F09F0">
        <w:rPr>
          <w:lang w:val="es-ES_tradnl"/>
        </w:rPr>
        <w:tab/>
        <w:t xml:space="preserve">TS </w:t>
      </w:r>
      <w:r w:rsidRPr="00DE00EB">
        <w:rPr>
          <w:lang w:val="es-ES_tradnl"/>
        </w:rPr>
        <w:t>24.312</w:t>
      </w:r>
    </w:p>
    <w:p w:rsidR="00DE00EB" w:rsidRPr="00FD5160" w:rsidRDefault="00DE00EB" w:rsidP="003803D4">
      <w:pPr>
        <w:pStyle w:val="Headingb"/>
        <w:rPr>
          <w:lang w:val="es-ES_tradnl"/>
        </w:rPr>
      </w:pPr>
      <w:r w:rsidRPr="00FD5160">
        <w:rPr>
          <w:lang w:val="es-ES_tradnl"/>
        </w:rPr>
        <w:t>Objeto de gestión (MO) Función de descubrimiento y selección de la red de acceso (ANDSF)</w:t>
      </w:r>
    </w:p>
    <w:p w:rsidR="00DE00EB" w:rsidRPr="00DE00EB" w:rsidRDefault="00DE00EB" w:rsidP="00DE00EB">
      <w:pPr>
        <w:rPr>
          <w:lang w:val="es-ES_tradnl" w:eastAsia="ja-JP"/>
        </w:rPr>
      </w:pPr>
      <w:r w:rsidRPr="00DE00EB">
        <w:rPr>
          <w:lang w:val="es-ES_tradnl" w:eastAsia="ja-JP"/>
        </w:rPr>
        <w:t>En este documento se definen los objetos de gestión que pueden ser utilizados por la Función de descubrimiento y selección de la red de acceso (ANDSF) y el UE. El objeto de gestión (MO) es compatible con las especificaciones del protocolo de gestión de dispositivos (DM) OMA, versión 1.2 y anteriores, y se define con arreglo al marco de descripción de dispositivos (DDF) OMA DM que aparece en la definición de la versión habilitadora OMA-ERELD-DM-V1_2.</w:t>
      </w:r>
    </w:p>
    <w:p w:rsidR="00DE00EB" w:rsidRPr="00DE00EB" w:rsidRDefault="00DE00EB" w:rsidP="00DE00EB">
      <w:pPr>
        <w:pStyle w:val="Heading5"/>
        <w:ind w:left="1276" w:hanging="1276"/>
        <w:rPr>
          <w:lang w:val="es-ES_tradnl"/>
        </w:rPr>
      </w:pPr>
      <w:r w:rsidRPr="00DE00EB">
        <w:rPr>
          <w:lang w:val="es-ES_tradnl"/>
        </w:rPr>
        <w:t>1.2.2.2.153</w:t>
      </w:r>
      <w:r w:rsidR="007F09F0">
        <w:rPr>
          <w:lang w:val="es-ES_tradnl"/>
        </w:rPr>
        <w:tab/>
      </w:r>
      <w:r w:rsidR="007F09F0">
        <w:rPr>
          <w:lang w:val="es-ES_tradnl"/>
        </w:rPr>
        <w:tab/>
        <w:t xml:space="preserve">TS </w:t>
      </w:r>
      <w:r w:rsidRPr="00DE00EB">
        <w:rPr>
          <w:lang w:val="es-ES_tradnl"/>
        </w:rPr>
        <w:t>24.315</w:t>
      </w:r>
    </w:p>
    <w:p w:rsidR="00DE00EB" w:rsidRPr="00FD5160" w:rsidRDefault="00DE00EB" w:rsidP="003803D4">
      <w:pPr>
        <w:pStyle w:val="Headingb"/>
        <w:rPr>
          <w:lang w:val="es-ES_tradnl"/>
        </w:rPr>
      </w:pPr>
      <w:r w:rsidRPr="00FD5160">
        <w:rPr>
          <w:lang w:val="es-ES_tradnl"/>
        </w:rPr>
        <w:t>Bloqueo determinado por el operador (ODB) del subsistema multimedios IP (IMS); etapa 3: especificación del protocolo</w:t>
      </w:r>
    </w:p>
    <w:p w:rsidR="00DE00EB" w:rsidRPr="00DE00EB" w:rsidRDefault="00DE00EB" w:rsidP="00DE00EB">
      <w:pPr>
        <w:rPr>
          <w:lang w:val="es-ES_tradnl" w:eastAsia="ja-JP"/>
        </w:rPr>
      </w:pPr>
      <w:r w:rsidRPr="00DE00EB">
        <w:rPr>
          <w:lang w:val="es-ES_tradnl" w:eastAsia="ja-JP"/>
        </w:rPr>
        <w:t xml:space="preserve">En este documento se especifica la etapa tres de la descripción del protocolo de la funcionalidad de red Bloqueo determinado por el operador (ODB) de los servicios telefónicos multimedios del IMS. Se basa en los requisitos descritos en 3GPP TS 22.041. Proporciona los detalles del protocolo en el subsistema de la red básica de multimedios IP sobre la base del protocolo de iniciación de sesión (SIP) y el protocolo de descripción de sesión (SDP). Además, facilita los detalles del protocolo a la XCAP para el bloqueo de la configuración de servicios suplementarios. </w:t>
      </w:r>
    </w:p>
    <w:p w:rsidR="00DE00EB" w:rsidRPr="00DE00EB" w:rsidRDefault="00DE00EB" w:rsidP="00DE00EB">
      <w:pPr>
        <w:pStyle w:val="Heading5"/>
        <w:ind w:left="1276" w:hanging="1276"/>
        <w:rPr>
          <w:lang w:val="es-ES_tradnl"/>
        </w:rPr>
      </w:pPr>
      <w:r w:rsidRPr="00DE00EB">
        <w:rPr>
          <w:lang w:val="es-ES_tradnl"/>
        </w:rPr>
        <w:t>1.2.2.2.154</w:t>
      </w:r>
      <w:r w:rsidR="007F09F0">
        <w:rPr>
          <w:lang w:val="es-ES_tradnl"/>
        </w:rPr>
        <w:tab/>
      </w:r>
      <w:r w:rsidR="007F09F0">
        <w:rPr>
          <w:lang w:val="es-ES_tradnl"/>
        </w:rPr>
        <w:tab/>
        <w:t xml:space="preserve">TS </w:t>
      </w:r>
      <w:r w:rsidRPr="00DE00EB">
        <w:rPr>
          <w:lang w:val="es-ES_tradnl"/>
        </w:rPr>
        <w:t>24.327</w:t>
      </w:r>
    </w:p>
    <w:p w:rsidR="00DE00EB" w:rsidRPr="00FD5160" w:rsidRDefault="00DE00EB" w:rsidP="003803D4">
      <w:pPr>
        <w:pStyle w:val="Headingb"/>
        <w:rPr>
          <w:lang w:val="es-ES_tradnl"/>
        </w:rPr>
      </w:pPr>
      <w:r w:rsidRPr="00FD5160">
        <w:rPr>
          <w:lang w:val="es-ES_tradnl"/>
        </w:rPr>
        <w:t>Movilidad entre el interfuncionamiento 3GPP-red de área local inalámbrica (WLAN) y los sistemas 3GPP (I-WLAN); aspectos relativos al Sistema radioeléctrico general por paquetes (GPRS) y 3GPP I-WLAN; etapa 3</w:t>
      </w:r>
    </w:p>
    <w:p w:rsidR="00DE00EB" w:rsidRPr="00DE00EB" w:rsidRDefault="00DE00EB" w:rsidP="00DE00EB">
      <w:pPr>
        <w:rPr>
          <w:lang w:val="es-ES_tradnl" w:eastAsia="ja-JP"/>
        </w:rPr>
      </w:pPr>
      <w:r w:rsidRPr="00DE00EB">
        <w:rPr>
          <w:lang w:val="es-ES_tradnl" w:eastAsia="ja-JP"/>
        </w:rPr>
        <w:t xml:space="preserve">En este documento se especifican los procedimientos de señalización para el manejo de la movilidad de un UE entre el I-WLAN y los sistemas GPRS, y es aplicable al UE y los nodos de red que soportan la movilidad 3GPP I-WLAN y los sistemas GPRS. Además, se especifican los </w:t>
      </w:r>
      <w:r w:rsidRPr="00DE00EB">
        <w:rPr>
          <w:lang w:val="es-ES_tradnl" w:eastAsia="ja-JP"/>
        </w:rPr>
        <w:lastRenderedPageBreak/>
        <w:t xml:space="preserve">procedimientos utilizados entre el UE y los nodos de red para los casos de vinculación y separación. También se especifica la forma en la que el UE lleva a cabo el traspaso de 3GPP I-WLAN a sistemas GPRS y viceversa. </w:t>
      </w:r>
    </w:p>
    <w:p w:rsidR="00DE00EB" w:rsidRPr="00DE00EB" w:rsidRDefault="00DE00EB" w:rsidP="00DE00EB">
      <w:pPr>
        <w:pStyle w:val="Heading5"/>
        <w:ind w:left="1276" w:hanging="1276"/>
        <w:rPr>
          <w:lang w:val="es-ES_tradnl"/>
        </w:rPr>
      </w:pPr>
      <w:r w:rsidRPr="00DE00EB">
        <w:rPr>
          <w:lang w:val="es-ES_tradnl"/>
        </w:rPr>
        <w:t>1.2.2.2.155</w:t>
      </w:r>
      <w:r w:rsidR="007F09F0">
        <w:rPr>
          <w:lang w:val="es-ES_tradnl"/>
        </w:rPr>
        <w:tab/>
      </w:r>
      <w:r w:rsidR="007F09F0">
        <w:rPr>
          <w:lang w:val="es-ES_tradnl"/>
        </w:rPr>
        <w:tab/>
        <w:t xml:space="preserve">TS </w:t>
      </w:r>
      <w:r w:rsidRPr="00DE00EB">
        <w:rPr>
          <w:lang w:val="es-ES_tradnl"/>
        </w:rPr>
        <w:t>24.337</w:t>
      </w:r>
    </w:p>
    <w:p w:rsidR="00DE00EB" w:rsidRPr="00FD5160" w:rsidRDefault="00DE00EB" w:rsidP="003803D4">
      <w:pPr>
        <w:pStyle w:val="Headingb"/>
        <w:rPr>
          <w:lang w:val="es-ES_tradnl"/>
        </w:rPr>
      </w:pPr>
      <w:r w:rsidRPr="00FD5160">
        <w:rPr>
          <w:lang w:val="es-ES_tradnl"/>
        </w:rPr>
        <w:t>Transferencia entre UE del subsistema de la red básica (CN) de multimedios IP (IM) y del subsistema de multimedios IP (IMS); etapa 3</w:t>
      </w:r>
    </w:p>
    <w:p w:rsidR="00DE00EB" w:rsidRPr="00DE00EB" w:rsidRDefault="00DE00EB" w:rsidP="00DE00EB">
      <w:pPr>
        <w:rPr>
          <w:lang w:val="es-ES_tradnl" w:eastAsia="ja-JP"/>
        </w:rPr>
      </w:pPr>
      <w:r w:rsidRPr="00DE00EB">
        <w:rPr>
          <w:lang w:val="es-ES_tradnl" w:eastAsia="ja-JP"/>
        </w:rPr>
        <w:t xml:space="preserve">En este documento se proporciona información detallada sobre el protocolo que permite la transferencia de IMS entre UE con arreglo al protocolo de iniciación de sesión (SIP) y al protocolo de descripción de sesión (SDP). </w:t>
      </w:r>
    </w:p>
    <w:p w:rsidR="00DE00EB" w:rsidRPr="00DE00EB" w:rsidRDefault="00DE00EB" w:rsidP="00DE00EB">
      <w:pPr>
        <w:pStyle w:val="Heading5"/>
        <w:ind w:left="1276" w:hanging="1276"/>
        <w:rPr>
          <w:lang w:val="es-ES_tradnl"/>
        </w:rPr>
      </w:pPr>
      <w:r w:rsidRPr="00DE00EB">
        <w:rPr>
          <w:lang w:val="es-ES_tradnl"/>
        </w:rPr>
        <w:t>1.2.2.2.156</w:t>
      </w:r>
      <w:r w:rsidR="007F09F0">
        <w:rPr>
          <w:lang w:val="es-ES_tradnl"/>
        </w:rPr>
        <w:tab/>
      </w:r>
      <w:r w:rsidR="007F09F0">
        <w:rPr>
          <w:lang w:val="es-ES_tradnl"/>
        </w:rPr>
        <w:tab/>
        <w:t xml:space="preserve">TS </w:t>
      </w:r>
      <w:r w:rsidRPr="00DE00EB">
        <w:rPr>
          <w:lang w:val="es-ES_tradnl"/>
        </w:rPr>
        <w:t>24.341</w:t>
      </w:r>
    </w:p>
    <w:p w:rsidR="00DE00EB" w:rsidRPr="00FD5160" w:rsidRDefault="00DE00EB" w:rsidP="003803D4">
      <w:pPr>
        <w:pStyle w:val="Headingb"/>
        <w:rPr>
          <w:lang w:val="es-ES_tradnl"/>
        </w:rPr>
      </w:pPr>
      <w:r w:rsidRPr="00FD5160">
        <w:rPr>
          <w:lang w:val="es-ES_tradnl"/>
        </w:rPr>
        <w:t>Soporte de SMS sobre redes IP; etapa 3</w:t>
      </w:r>
    </w:p>
    <w:p w:rsidR="00DE00EB" w:rsidRPr="00DE00EB" w:rsidRDefault="00DE00EB" w:rsidP="00DE00EB">
      <w:pPr>
        <w:rPr>
          <w:lang w:val="es-ES_tradnl" w:eastAsia="ja-JP"/>
        </w:rPr>
      </w:pPr>
      <w:r w:rsidRPr="00DE00EB">
        <w:rPr>
          <w:lang w:val="es-ES_tradnl" w:eastAsia="ja-JP"/>
        </w:rPr>
        <w:t>En este documento se ofrecen los detalles del protocolo para SMS sobre IP dentro del subsistema de la red básica (CN) de multimedios IP (IM) con arreglo al protocolo de iniciación de la sesión (SIP) y a los eventos SIP definidos en 3GPP TS 24.229. Siempre que sea posible en este documento se especifican los requisitos para este protocolo con referencia a las especificaciones elaboradas por el IETF dentro del ámbito del SIP y de los eventos SIP, ya sea directamente o con arreglo a la modificación de 3GPP TS 24.229. Este documento es aplicable a los servidores de aplicaciones (AS) y equipos de usuario (UE) que prestan el servicio SMS sobre la funcionalidad IP.</w:t>
      </w:r>
    </w:p>
    <w:p w:rsidR="00DE00EB" w:rsidRPr="00DE00EB" w:rsidRDefault="00DE00EB" w:rsidP="00DE00EB">
      <w:pPr>
        <w:pStyle w:val="Heading5"/>
        <w:ind w:left="1276" w:hanging="1276"/>
        <w:rPr>
          <w:lang w:val="es-ES_tradnl"/>
        </w:rPr>
      </w:pPr>
      <w:r w:rsidRPr="00DE00EB">
        <w:rPr>
          <w:lang w:val="es-ES_tradnl"/>
        </w:rPr>
        <w:t>1.2.2.2.157</w:t>
      </w:r>
      <w:r w:rsidR="007F09F0">
        <w:rPr>
          <w:lang w:val="es-ES_tradnl"/>
        </w:rPr>
        <w:tab/>
      </w:r>
      <w:r w:rsidR="007F09F0">
        <w:rPr>
          <w:lang w:val="es-ES_tradnl"/>
        </w:rPr>
        <w:tab/>
        <w:t xml:space="preserve">TS </w:t>
      </w:r>
      <w:r w:rsidRPr="00DE00EB">
        <w:rPr>
          <w:lang w:val="es-ES_tradnl"/>
        </w:rPr>
        <w:t>24.368</w:t>
      </w:r>
    </w:p>
    <w:p w:rsidR="00DE00EB" w:rsidRPr="00FD5160" w:rsidRDefault="00DE00EB" w:rsidP="003803D4">
      <w:pPr>
        <w:pStyle w:val="Headingb"/>
        <w:rPr>
          <w:lang w:val="es-ES_tradnl"/>
        </w:rPr>
      </w:pPr>
      <w:r w:rsidRPr="00FD5160">
        <w:rPr>
          <w:lang w:val="es-ES_tradnl"/>
        </w:rPr>
        <w:t>Objeto de gestión (MO) del Estrato de no acceso (NAS)</w:t>
      </w:r>
    </w:p>
    <w:p w:rsidR="00DE00EB" w:rsidRPr="00DE00EB" w:rsidRDefault="00DE00EB" w:rsidP="00DE00EB">
      <w:pPr>
        <w:rPr>
          <w:lang w:val="es-ES_tradnl" w:eastAsia="ja-JP"/>
        </w:rPr>
      </w:pPr>
      <w:r w:rsidRPr="00DE00EB">
        <w:rPr>
          <w:lang w:val="es-ES_tradnl" w:eastAsia="ja-JP"/>
        </w:rPr>
        <w:t>En este documento de define un objeto de gestión (MO) que puede utilizarse para configurar el UE con los parámetros relativos a la funcionalidad de estrato de no acceso (NAS).</w:t>
      </w:r>
    </w:p>
    <w:p w:rsidR="00DE00EB" w:rsidRPr="00DE00EB" w:rsidRDefault="00DE00EB" w:rsidP="00DE00EB">
      <w:pPr>
        <w:pStyle w:val="Heading5"/>
        <w:ind w:left="1276" w:hanging="1276"/>
        <w:rPr>
          <w:lang w:val="es-ES_tradnl"/>
        </w:rPr>
      </w:pPr>
      <w:r w:rsidRPr="00DE00EB">
        <w:rPr>
          <w:lang w:val="es-ES_tradnl"/>
        </w:rPr>
        <w:t>1.2.2.2.158</w:t>
      </w:r>
      <w:r w:rsidR="007F09F0">
        <w:rPr>
          <w:lang w:val="es-ES_tradnl"/>
        </w:rPr>
        <w:tab/>
      </w:r>
      <w:r w:rsidR="007F09F0">
        <w:rPr>
          <w:lang w:val="es-ES_tradnl"/>
        </w:rPr>
        <w:tab/>
        <w:t xml:space="preserve">TS </w:t>
      </w:r>
      <w:r w:rsidRPr="00DE00EB">
        <w:rPr>
          <w:lang w:val="es-ES_tradnl"/>
        </w:rPr>
        <w:t>24.390</w:t>
      </w:r>
    </w:p>
    <w:p w:rsidR="00DE00EB" w:rsidRPr="00FD5160" w:rsidRDefault="00DE00EB" w:rsidP="003803D4">
      <w:pPr>
        <w:pStyle w:val="Headingb"/>
        <w:rPr>
          <w:lang w:val="es-ES_tradnl"/>
        </w:rPr>
      </w:pPr>
      <w:r w:rsidRPr="00FD5160">
        <w:rPr>
          <w:lang w:val="es-ES_tradnl"/>
        </w:rPr>
        <w:t>Datos de los servicios suplementarios no estructurados (USSD) mediante el subsistema de la red básica de multimedios IP (IMS); etapa 3</w:t>
      </w:r>
    </w:p>
    <w:p w:rsidR="00DE00EB" w:rsidRPr="00DE00EB" w:rsidRDefault="00DE00EB" w:rsidP="00DE00EB">
      <w:pPr>
        <w:rPr>
          <w:lang w:val="es-ES_tradnl" w:eastAsia="ja-JP"/>
        </w:rPr>
      </w:pPr>
      <w:r w:rsidRPr="00DE00EB">
        <w:rPr>
          <w:lang w:val="es-ES_tradnl" w:eastAsia="ja-JP"/>
        </w:rPr>
        <w:t xml:space="preserve">En este documento se describen los procedimientos relativos a las operaciones de datos de los servicios suplementarios no estructurados para el modo MMI iniciado en el terminal móvil por medio del subsistema de la red básica de multimedios IP (IMS). El modo MMI se destina al transporte transparente de las cadenas MMI introducidas por el usuario en los servidores de aplicaciones (AS) y al transporte transparente de las cadenas de texto hasta el equipo del usuario (UE), a los efectos de visualización e información para el usuario. El soporte del servicio USSD es facultativo y aplicable únicamente a la red móvil terrestre pública (RMTP) de un operador. El presente documento es aplicable a los US y AS que deban soportar las operaciones USSD mediante el subsistema de la red básica de multimedios IP (IMS) en modo MMI iniciado en el terminal móvil. </w:t>
      </w:r>
    </w:p>
    <w:p w:rsidR="00DE00EB" w:rsidRPr="00DE00EB" w:rsidRDefault="00DE00EB" w:rsidP="00DE00EB">
      <w:pPr>
        <w:pStyle w:val="Heading5"/>
        <w:ind w:left="1276" w:hanging="1276"/>
        <w:rPr>
          <w:lang w:val="es-ES_tradnl"/>
        </w:rPr>
      </w:pPr>
      <w:r w:rsidRPr="00DE00EB">
        <w:rPr>
          <w:lang w:val="es-ES_tradnl"/>
        </w:rPr>
        <w:t>1.2.2.2.159</w:t>
      </w:r>
      <w:r w:rsidR="007F09F0">
        <w:rPr>
          <w:lang w:val="es-ES_tradnl"/>
        </w:rPr>
        <w:tab/>
      </w:r>
      <w:r w:rsidR="007F09F0">
        <w:rPr>
          <w:lang w:val="es-ES_tradnl"/>
        </w:rPr>
        <w:tab/>
        <w:t xml:space="preserve">TS </w:t>
      </w:r>
      <w:r w:rsidRPr="00DE00EB">
        <w:rPr>
          <w:lang w:val="es-ES_tradnl"/>
        </w:rPr>
        <w:t>24.604</w:t>
      </w:r>
    </w:p>
    <w:p w:rsidR="00DE00EB" w:rsidRPr="00FD5160" w:rsidRDefault="00DE00EB" w:rsidP="003803D4">
      <w:pPr>
        <w:pStyle w:val="Headingb"/>
        <w:rPr>
          <w:lang w:val="es-ES_tradnl"/>
        </w:rPr>
      </w:pPr>
      <w:r w:rsidRPr="00FD5160">
        <w:rPr>
          <w:lang w:val="es-ES_tradnl"/>
        </w:rPr>
        <w:t xml:space="preserve">Subsistema de la red básica (CN) de multimedios IP (IM) que utiliza </w:t>
      </w:r>
      <w:r w:rsidR="00941ABF" w:rsidRPr="00FD5160">
        <w:rPr>
          <w:lang w:val="es-ES_tradnl"/>
        </w:rPr>
        <w:t xml:space="preserve">Desvío </w:t>
      </w:r>
      <w:r w:rsidRPr="00FD5160">
        <w:rPr>
          <w:lang w:val="es-ES_tradnl"/>
        </w:rPr>
        <w:t>de la comunicación (CDIV); especificación del protocolo</w:t>
      </w:r>
    </w:p>
    <w:p w:rsidR="00DE00EB" w:rsidRPr="00DE00EB" w:rsidRDefault="00DE00EB" w:rsidP="00DE00EB">
      <w:pPr>
        <w:rPr>
          <w:lang w:val="es-ES_tradnl" w:eastAsia="ja-JP"/>
        </w:rPr>
      </w:pPr>
      <w:r w:rsidRPr="00DE00EB">
        <w:rPr>
          <w:lang w:val="es-ES_tradnl" w:eastAsia="ja-JP"/>
        </w:rPr>
        <w:t xml:space="preserve">En este documento se especifica la descripción de la etapa 3 del protocolo de los servicios suplementarios de </w:t>
      </w:r>
      <w:r w:rsidR="00941ABF" w:rsidRPr="00DE00EB">
        <w:rPr>
          <w:lang w:val="es-ES_tradnl" w:eastAsia="ja-JP"/>
        </w:rPr>
        <w:t xml:space="preserve">desvío </w:t>
      </w:r>
      <w:r w:rsidRPr="00DE00EB">
        <w:rPr>
          <w:lang w:val="es-ES_tradnl" w:eastAsia="ja-JP"/>
        </w:rPr>
        <w:t>de la comunicación (CDIV), que se basa en las etapas uno y dos de los servicios suplementarios de desvío de la comunicación RDSI. Se definen los detalles del protocolo del subsistema de la red básica (CM) de multimedios IP (IM) con arreglo al protocolo de iniciación de la sesión (SIP) y al protocolo de descripción de la sesión (SDP).</w:t>
      </w:r>
    </w:p>
    <w:p w:rsidR="00DE00EB" w:rsidRPr="00DE00EB" w:rsidRDefault="00DE00EB" w:rsidP="00DE00EB">
      <w:pPr>
        <w:pStyle w:val="Heading5"/>
        <w:ind w:left="1276" w:hanging="1276"/>
        <w:rPr>
          <w:lang w:val="es-ES_tradnl"/>
        </w:rPr>
      </w:pPr>
      <w:r w:rsidRPr="00DE00EB">
        <w:rPr>
          <w:lang w:val="es-ES_tradnl"/>
        </w:rPr>
        <w:lastRenderedPageBreak/>
        <w:t>1.2.2.2.160</w:t>
      </w:r>
      <w:r w:rsidR="007F09F0">
        <w:rPr>
          <w:lang w:val="es-ES_tradnl"/>
        </w:rPr>
        <w:tab/>
      </w:r>
      <w:r w:rsidR="007F09F0">
        <w:rPr>
          <w:lang w:val="es-ES_tradnl"/>
        </w:rPr>
        <w:tab/>
        <w:t xml:space="preserve">TS </w:t>
      </w:r>
      <w:r w:rsidRPr="00DE00EB">
        <w:rPr>
          <w:lang w:val="es-ES_tradnl"/>
        </w:rPr>
        <w:t>24.605</w:t>
      </w:r>
    </w:p>
    <w:p w:rsidR="00DE00EB" w:rsidRPr="00FD5160" w:rsidRDefault="00DE00EB" w:rsidP="003803D4">
      <w:pPr>
        <w:pStyle w:val="Headingb"/>
        <w:rPr>
          <w:lang w:val="es-ES_tradnl"/>
        </w:rPr>
      </w:pPr>
      <w:r w:rsidRPr="00FD5160">
        <w:rPr>
          <w:lang w:val="es-ES_tradnl"/>
        </w:rPr>
        <w:t>Subsistema de la red básica (CM) de multimedios IP (IM) con conferencia (CONF); especificación del protocolo</w:t>
      </w:r>
    </w:p>
    <w:p w:rsidR="00DE00EB" w:rsidRPr="00DE00EB" w:rsidRDefault="00DE00EB" w:rsidP="00DE00EB">
      <w:pPr>
        <w:rPr>
          <w:lang w:val="es-ES_tradnl" w:eastAsia="ja-JP"/>
        </w:rPr>
      </w:pPr>
      <w:r w:rsidRPr="00DE00EB">
        <w:rPr>
          <w:lang w:val="es-ES_tradnl" w:eastAsia="ja-JP"/>
        </w:rPr>
        <w:t>En este documento se especifica la descripción de la etapa 3 del protocolo del servicio de conferencia (CONF) que se basa en las etapas 1 y 2 del servicio suplementario CONF de la RDSI. Se definen los detalles del protocolo en el subsistema de la red básica (CM) de multimedios IP (IM) con arreglo al protocolo de iniciación de la sesión (SIP) y el protocolo de descripción de la sesión (SDP).</w:t>
      </w:r>
    </w:p>
    <w:p w:rsidR="00DE00EB" w:rsidRPr="00DE00EB" w:rsidRDefault="00DE00EB" w:rsidP="00DE00EB">
      <w:pPr>
        <w:pStyle w:val="Heading5"/>
        <w:ind w:left="1276" w:hanging="1276"/>
        <w:rPr>
          <w:lang w:val="es-ES_tradnl"/>
        </w:rPr>
      </w:pPr>
      <w:r w:rsidRPr="00DE00EB">
        <w:rPr>
          <w:lang w:val="es-ES_tradnl"/>
        </w:rPr>
        <w:t>1.2.2.2.161</w:t>
      </w:r>
      <w:r w:rsidR="007F09F0">
        <w:rPr>
          <w:lang w:val="es-ES_tradnl"/>
        </w:rPr>
        <w:tab/>
      </w:r>
      <w:r w:rsidR="007F09F0">
        <w:rPr>
          <w:lang w:val="es-ES_tradnl"/>
        </w:rPr>
        <w:tab/>
        <w:t xml:space="preserve">TS </w:t>
      </w:r>
      <w:r w:rsidRPr="00DE00EB">
        <w:rPr>
          <w:lang w:val="es-ES_tradnl"/>
        </w:rPr>
        <w:t>24.606</w:t>
      </w:r>
    </w:p>
    <w:p w:rsidR="00DE00EB" w:rsidRPr="00FD5160" w:rsidRDefault="00DE00EB" w:rsidP="003803D4">
      <w:pPr>
        <w:pStyle w:val="Headingb"/>
        <w:rPr>
          <w:lang w:val="es-ES_tradnl"/>
        </w:rPr>
      </w:pPr>
      <w:r w:rsidRPr="00FD5160">
        <w:rPr>
          <w:lang w:val="es-ES_tradnl"/>
        </w:rPr>
        <w:t>Subsistema de la red básica (CN) de multimedios IP (IM) con Indicación de espera de mensajes (MWI); especificación del protocolo</w:t>
      </w:r>
    </w:p>
    <w:p w:rsidR="00DE00EB" w:rsidRPr="00DE00EB" w:rsidRDefault="00DE00EB" w:rsidP="00DE00EB">
      <w:pPr>
        <w:rPr>
          <w:lang w:val="es-ES_tradnl" w:eastAsia="ja-JP"/>
        </w:rPr>
      </w:pPr>
      <w:r w:rsidRPr="00DE00EB">
        <w:rPr>
          <w:lang w:val="es-ES_tradnl" w:eastAsia="ja-JP"/>
        </w:rPr>
        <w:t>En este documento se especifica la descripción del protocolo de la etapa 3 del servicio de Indicación de espera de mensaje (MWI), con arreglo a las etapas 1 y 2 de los servicios suplementarios MWI de la RSDI. Se definen los detalles del protocolo en el subsistema de la red básica (CM) de multimedios IP (IM) con arreglo al protocolo de iniciación de la sesión (SIP) y el protocolo de descripción de la sesión (SDP).</w:t>
      </w:r>
    </w:p>
    <w:p w:rsidR="00DE00EB" w:rsidRPr="00DE00EB" w:rsidRDefault="00DE00EB" w:rsidP="00DE00EB">
      <w:pPr>
        <w:pStyle w:val="Heading5"/>
        <w:ind w:left="1276" w:hanging="1276"/>
        <w:rPr>
          <w:lang w:val="es-ES_tradnl"/>
        </w:rPr>
      </w:pPr>
      <w:r w:rsidRPr="00DE00EB">
        <w:rPr>
          <w:lang w:val="es-ES_tradnl"/>
        </w:rPr>
        <w:t>1.2.2.2.162</w:t>
      </w:r>
      <w:r w:rsidR="007F09F0">
        <w:rPr>
          <w:lang w:val="es-ES_tradnl"/>
        </w:rPr>
        <w:tab/>
      </w:r>
      <w:r w:rsidR="007F09F0">
        <w:rPr>
          <w:lang w:val="es-ES_tradnl"/>
        </w:rPr>
        <w:tab/>
        <w:t xml:space="preserve">TS </w:t>
      </w:r>
      <w:r w:rsidRPr="00DE00EB">
        <w:rPr>
          <w:lang w:val="es-ES_tradnl"/>
        </w:rPr>
        <w:t>24.607</w:t>
      </w:r>
    </w:p>
    <w:p w:rsidR="00DE00EB" w:rsidRPr="00FD5160" w:rsidRDefault="00DE00EB" w:rsidP="003803D4">
      <w:pPr>
        <w:pStyle w:val="Headingb"/>
        <w:rPr>
          <w:lang w:val="es-ES_tradnl"/>
        </w:rPr>
      </w:pPr>
      <w:r w:rsidRPr="00FD5160">
        <w:rPr>
          <w:lang w:val="es-ES_tradnl"/>
        </w:rPr>
        <w:t>Presentación de la identificación de origen (OIP) y Restricción de la identificación de origen (OIR) utilizando el subsistema de la red básica (CM) de multimedios IP (IM); especificación del protocolo</w:t>
      </w:r>
    </w:p>
    <w:p w:rsidR="00DE00EB" w:rsidRPr="00DE00EB" w:rsidRDefault="00DE00EB" w:rsidP="009F6C3A">
      <w:pPr>
        <w:rPr>
          <w:lang w:val="es-ES_tradnl" w:eastAsia="ja-JP"/>
        </w:rPr>
      </w:pPr>
      <w:r w:rsidRPr="00DE00EB">
        <w:rPr>
          <w:lang w:val="es-ES_tradnl" w:eastAsia="ja-JP"/>
        </w:rPr>
        <w:t>En este documento se especifica (la descripción del protocolo correspondiente a) la etapa</w:t>
      </w:r>
      <w:r w:rsidR="009F6C3A">
        <w:rPr>
          <w:lang w:val="es-ES_tradnl" w:eastAsia="ja-JP"/>
        </w:rPr>
        <w:t> </w:t>
      </w:r>
      <w:r w:rsidRPr="00DE00EB">
        <w:rPr>
          <w:lang w:val="es-ES_tradnl" w:eastAsia="ja-JP"/>
        </w:rPr>
        <w:t>3 del servicio suplementario de Presentación de la identificación de origen (OIP) y los servicios suplementarios de Restricción de la identificación de origen (OIR), que se basan en las etapas</w:t>
      </w:r>
      <w:r w:rsidR="009F6C3A">
        <w:rPr>
          <w:lang w:val="es-ES_tradnl" w:eastAsia="ja-JP"/>
        </w:rPr>
        <w:t> </w:t>
      </w:r>
      <w:r w:rsidRPr="00DE00EB">
        <w:rPr>
          <w:lang w:val="es-ES_tradnl" w:eastAsia="ja-JP"/>
        </w:rPr>
        <w:t>1 y 2 de los servicios suplementarios CLIP y CLIR de RDSI. Se definen los detalles del protocolo en el subsistema de la red básica (CM) de multimedios IP (IM) con arreglo al protocolo de iniciación de la sesión (SIP) y al protocolo de descripción de la sesión (SDP).</w:t>
      </w:r>
    </w:p>
    <w:p w:rsidR="00DE00EB" w:rsidRPr="00DE00EB" w:rsidRDefault="00DE00EB" w:rsidP="00DE00EB">
      <w:pPr>
        <w:pStyle w:val="Heading5"/>
        <w:ind w:left="1276" w:hanging="1276"/>
        <w:rPr>
          <w:lang w:val="es-ES_tradnl"/>
        </w:rPr>
      </w:pPr>
      <w:r w:rsidRPr="00DE00EB">
        <w:rPr>
          <w:lang w:val="es-ES_tradnl"/>
        </w:rPr>
        <w:t>1.2.2.2.163</w:t>
      </w:r>
      <w:r w:rsidR="007F09F0">
        <w:rPr>
          <w:lang w:val="es-ES_tradnl"/>
        </w:rPr>
        <w:tab/>
      </w:r>
      <w:r w:rsidR="007F09F0">
        <w:rPr>
          <w:lang w:val="es-ES_tradnl"/>
        </w:rPr>
        <w:tab/>
        <w:t xml:space="preserve">TS </w:t>
      </w:r>
      <w:r w:rsidRPr="00DE00EB">
        <w:rPr>
          <w:lang w:val="es-ES_tradnl"/>
        </w:rPr>
        <w:t>24.608</w:t>
      </w:r>
    </w:p>
    <w:p w:rsidR="00DE00EB" w:rsidRPr="00FD5160" w:rsidRDefault="00DE00EB" w:rsidP="003803D4">
      <w:pPr>
        <w:pStyle w:val="Headingb"/>
        <w:rPr>
          <w:lang w:val="es-ES_tradnl"/>
        </w:rPr>
      </w:pPr>
      <w:r w:rsidRPr="00FD5160">
        <w:rPr>
          <w:lang w:val="es-ES_tradnl"/>
        </w:rPr>
        <w:t>Presentación de la identificación de terminación (TIP) y Restricción e identificación de terminación (TIR) utilizando el subsistema de la red básica (CM) de multimedios IP (IM); especificación del protocolo</w:t>
      </w:r>
    </w:p>
    <w:p w:rsidR="00DE00EB" w:rsidRPr="00DE00EB" w:rsidRDefault="00DE00EB" w:rsidP="00DE00EB">
      <w:pPr>
        <w:rPr>
          <w:lang w:val="es-ES_tradnl" w:eastAsia="ja-JP"/>
        </w:rPr>
      </w:pPr>
      <w:r w:rsidRPr="00DE00EB">
        <w:rPr>
          <w:lang w:val="es-ES_tradnl" w:eastAsia="ja-JP"/>
        </w:rPr>
        <w:t>En este documento se especifica la descripción de la etapa 3 del protocolo de los servicios de Presentación de la identificación de destino (TIP) y Restricción de la identificación de destino (TIR) que se basa en las etapas 1 y 2 de los servicios suplementarios COLP y COLR de la RSDI. Se definen los detalles del protocolo en el subsistema de la red básica (CM) de multimedios IP (IM) con arreglo al protocolo de iniciación de la sesión (SIP) y al protocolo de descripción de la sesión (SDP).</w:t>
      </w:r>
    </w:p>
    <w:p w:rsidR="00DE00EB" w:rsidRPr="00DE00EB" w:rsidRDefault="00DE00EB" w:rsidP="00DE00EB">
      <w:pPr>
        <w:pStyle w:val="Heading5"/>
        <w:ind w:left="1276" w:hanging="1276"/>
        <w:rPr>
          <w:lang w:val="es-ES_tradnl"/>
        </w:rPr>
      </w:pPr>
      <w:r w:rsidRPr="00DE00EB">
        <w:rPr>
          <w:lang w:val="es-ES_tradnl"/>
        </w:rPr>
        <w:t>1.2.2.2.164</w:t>
      </w:r>
      <w:r w:rsidR="007F09F0">
        <w:rPr>
          <w:lang w:val="es-ES_tradnl"/>
        </w:rPr>
        <w:tab/>
      </w:r>
      <w:r w:rsidR="007F09F0">
        <w:rPr>
          <w:lang w:val="es-ES_tradnl"/>
        </w:rPr>
        <w:tab/>
        <w:t xml:space="preserve">TS </w:t>
      </w:r>
      <w:r w:rsidRPr="00DE00EB">
        <w:rPr>
          <w:lang w:val="es-ES_tradnl"/>
        </w:rPr>
        <w:t>24.610</w:t>
      </w:r>
    </w:p>
    <w:p w:rsidR="00DE00EB" w:rsidRPr="00FD5160" w:rsidRDefault="00DE00EB" w:rsidP="003803D4">
      <w:pPr>
        <w:pStyle w:val="Headingb"/>
        <w:rPr>
          <w:lang w:val="es-ES_tradnl"/>
        </w:rPr>
      </w:pPr>
      <w:r w:rsidRPr="00FD5160">
        <w:rPr>
          <w:lang w:val="es-ES_tradnl"/>
        </w:rPr>
        <w:t>RETENCIÓN de la comunicación (HOLD) utilizando el subsistema de la red básica (CM) de multimedios IP (IM); especificación del protocolo</w:t>
      </w:r>
    </w:p>
    <w:p w:rsidR="00DE00EB" w:rsidRPr="00DE00EB" w:rsidRDefault="00DE00EB" w:rsidP="009F6C3A">
      <w:pPr>
        <w:rPr>
          <w:lang w:val="es-ES_tradnl" w:eastAsia="ja-JP"/>
        </w:rPr>
      </w:pPr>
      <w:r w:rsidRPr="00DE00EB">
        <w:rPr>
          <w:lang w:val="es-ES_tradnl" w:eastAsia="ja-JP"/>
        </w:rPr>
        <w:t>En este documento se especifica la descripción de la etapa 3 del protocolo de los servicios de retención de la comunicación (HOLD), con arreglo a las etapas</w:t>
      </w:r>
      <w:r w:rsidR="009F6C3A">
        <w:rPr>
          <w:lang w:val="es-ES_tradnl" w:eastAsia="ja-JP"/>
        </w:rPr>
        <w:t> </w:t>
      </w:r>
      <w:r w:rsidRPr="00DE00EB">
        <w:rPr>
          <w:lang w:val="es-ES_tradnl" w:eastAsia="ja-JP"/>
        </w:rPr>
        <w:t xml:space="preserve">1 y 2 de los servicios suplementarios de retención (HOLD) de la RDSI. Se definen los detalles del protocolo en el </w:t>
      </w:r>
      <w:r w:rsidRPr="00DE00EB">
        <w:rPr>
          <w:lang w:val="es-ES_tradnl" w:eastAsia="ja-JP"/>
        </w:rPr>
        <w:lastRenderedPageBreak/>
        <w:t>subsistema de la red básica (CM) de multimedios IP (IM) con arreglo al protocolo de iniciación de la sesión (SIP) y al protocolo de descripción de la sesión (SDP).</w:t>
      </w:r>
    </w:p>
    <w:p w:rsidR="00DE00EB" w:rsidRPr="00DE00EB" w:rsidRDefault="00DE00EB" w:rsidP="007F09F0">
      <w:pPr>
        <w:pStyle w:val="Heading5"/>
        <w:ind w:left="1191" w:hanging="1191"/>
        <w:rPr>
          <w:lang w:val="es-ES_tradnl"/>
        </w:rPr>
      </w:pPr>
      <w:r w:rsidRPr="00DE00EB">
        <w:rPr>
          <w:lang w:val="es-ES_tradnl"/>
        </w:rPr>
        <w:t>1.2.2.2.165</w:t>
      </w:r>
      <w:r w:rsidR="007F09F0">
        <w:rPr>
          <w:lang w:val="es-ES_tradnl"/>
        </w:rPr>
        <w:tab/>
        <w:t xml:space="preserve">TS </w:t>
      </w:r>
      <w:r w:rsidRPr="00DE00EB">
        <w:rPr>
          <w:lang w:val="es-ES_tradnl"/>
        </w:rPr>
        <w:t>24.611</w:t>
      </w:r>
    </w:p>
    <w:p w:rsidR="00DE00EB" w:rsidRPr="00FD5160" w:rsidRDefault="00DE00EB" w:rsidP="003803D4">
      <w:pPr>
        <w:pStyle w:val="Headingb"/>
        <w:rPr>
          <w:lang w:val="es-ES_tradnl"/>
        </w:rPr>
      </w:pPr>
      <w:r w:rsidRPr="00FD5160">
        <w:rPr>
          <w:lang w:val="es-ES_tradnl"/>
        </w:rPr>
        <w:t>Rechazo de comunicación anónima (ACR) y Prohibición de la comunicación (CB) utilizando el subsistema de la red básica (CM) de multimedios IP (IM); especificación del protocolo</w:t>
      </w:r>
    </w:p>
    <w:p w:rsidR="00DE00EB" w:rsidRPr="00DE00EB" w:rsidRDefault="00DE00EB" w:rsidP="00DE00EB">
      <w:pPr>
        <w:rPr>
          <w:lang w:val="es-ES_tradnl" w:eastAsia="ja-JP"/>
        </w:rPr>
      </w:pPr>
      <w:r w:rsidRPr="00DE00EB">
        <w:rPr>
          <w:lang w:val="es-ES_tradnl" w:eastAsia="ja-JP"/>
        </w:rPr>
        <w:t>En este documento se especifica la descripción de la etapa 3 del protocolo del servicio suplementario de Rechazo de comunicación anónima (ACR) y Prohibición de la comunicación (CB), que se basa en las etapas 1 y 2 de los servicios suplementarios de la RDSI Rechazo de llamada anónima (ACR), Prohibición de la comunicación entrante (ICB) y Prohibición de la comunicación saliente (OCB). Se proporcionan los detalles del protocolo en el subsistema de la red básica (CM) de multimedios IP (IM) con arreglo al protocolo de iniciación de la sesión (SIP) y al protocolo de descripción de la sesión (SDP).</w:t>
      </w:r>
    </w:p>
    <w:p w:rsidR="00DE00EB" w:rsidRPr="00DE00EB" w:rsidRDefault="00DE00EB" w:rsidP="00DE00EB">
      <w:pPr>
        <w:pStyle w:val="Heading5"/>
        <w:ind w:left="1276" w:hanging="1276"/>
        <w:rPr>
          <w:lang w:val="es-ES_tradnl"/>
        </w:rPr>
      </w:pPr>
      <w:r w:rsidRPr="00DE00EB">
        <w:rPr>
          <w:lang w:val="es-ES_tradnl"/>
        </w:rPr>
        <w:t>1.2.2.2.166</w:t>
      </w:r>
      <w:r w:rsidRPr="00DE00EB">
        <w:rPr>
          <w:lang w:val="es-ES_tradnl"/>
        </w:rPr>
        <w:tab/>
        <w:t>TS 24.615</w:t>
      </w:r>
    </w:p>
    <w:p w:rsidR="00DE00EB" w:rsidRPr="00FD5160" w:rsidRDefault="00DE00EB" w:rsidP="003803D4">
      <w:pPr>
        <w:pStyle w:val="Headingb"/>
        <w:rPr>
          <w:lang w:val="es-ES_tradnl"/>
        </w:rPr>
      </w:pPr>
      <w:r w:rsidRPr="00FD5160">
        <w:rPr>
          <w:lang w:val="es-ES_tradnl"/>
        </w:rPr>
        <w:t>Espera de comunicación (CW) utilizando el subsistema de la red básica (CM) de multimedios IP (IM); especificación del protocolo</w:t>
      </w:r>
    </w:p>
    <w:p w:rsidR="00DE00EB" w:rsidRPr="00DE00EB" w:rsidRDefault="00DE00EB" w:rsidP="00DE00EB">
      <w:pPr>
        <w:rPr>
          <w:lang w:val="es-ES_tradnl" w:eastAsia="ja-JP"/>
        </w:rPr>
      </w:pPr>
      <w:r w:rsidRPr="00DE00EB">
        <w:rPr>
          <w:lang w:val="es-ES_tradnl" w:eastAsia="ja-JP"/>
        </w:rPr>
        <w:t>En este documento se especifica la descripción de la etapa 3 del protocolo del servicio de Espera de comunicación (CW) que se basa en las etapas 1 y 2 del servicio suplementario Espera de llamada de la RDSI. Se proporcionan los detalles del protocolo del subsistema de la red básica (CM) de multimedios IP (IM) con arreglo al protocolo de iniciación de la sesión (SIP) y al protocolo de descripción de la sesión (SDP).</w:t>
      </w:r>
    </w:p>
    <w:p w:rsidR="00DE00EB" w:rsidRPr="00DE00EB" w:rsidRDefault="00DE00EB" w:rsidP="00DE00EB">
      <w:pPr>
        <w:pStyle w:val="Heading5"/>
        <w:ind w:left="1276" w:hanging="1276"/>
        <w:rPr>
          <w:lang w:val="es-ES_tradnl"/>
        </w:rPr>
      </w:pPr>
      <w:r w:rsidRPr="00DE00EB">
        <w:rPr>
          <w:lang w:val="es-ES_tradnl"/>
        </w:rPr>
        <w:t>1.2.2.2.167</w:t>
      </w:r>
      <w:r w:rsidRPr="00DE00EB">
        <w:rPr>
          <w:lang w:val="es-ES_tradnl"/>
        </w:rPr>
        <w:tab/>
        <w:t>TS 24.616</w:t>
      </w:r>
    </w:p>
    <w:p w:rsidR="00DE00EB" w:rsidRPr="00FD5160" w:rsidRDefault="00DE00EB" w:rsidP="003803D4">
      <w:pPr>
        <w:pStyle w:val="Headingb"/>
        <w:rPr>
          <w:lang w:val="es-ES_tradnl"/>
        </w:rPr>
      </w:pPr>
      <w:r w:rsidRPr="00FD5160">
        <w:rPr>
          <w:lang w:val="es-ES_tradnl"/>
        </w:rPr>
        <w:t>Identificación de comunicación de llamada maliciosa (MCID) utilizando el subsistema de la red básica (CM) de multimedios IP (IM); especificación del protocolo</w:t>
      </w:r>
    </w:p>
    <w:p w:rsidR="00DE00EB" w:rsidRPr="00DE00EB" w:rsidRDefault="00DE00EB" w:rsidP="00DE00EB">
      <w:pPr>
        <w:rPr>
          <w:lang w:val="es-ES_tradnl" w:eastAsia="ja-JP"/>
        </w:rPr>
      </w:pPr>
      <w:r w:rsidRPr="00DE00EB">
        <w:rPr>
          <w:lang w:val="es-ES_tradnl" w:eastAsia="ja-JP"/>
        </w:rPr>
        <w:t>En este documento se especifica la descripción de la etapa 3 del protocolo del servicio de Identificación de comunicación de llamada maliciosa (MCID) que se basa en las etapas 1 y 2 del servicio suplementario de Identificación de llamada maliciosa de la RDSI. Se proporcionan los detalles del protocolo en el subsistema de la red básica (CM) de multimedios IP (IM) con arreglo al protocolo de iniciación de la sesión (SIP) y al protocolo de descripción de la sesión (SDP). El servicio MCID almacenará información sobre la sesión con independencia del servicio solicitado.</w:t>
      </w:r>
    </w:p>
    <w:p w:rsidR="00DE00EB" w:rsidRPr="00DE00EB" w:rsidRDefault="00DE00EB" w:rsidP="00DE00EB">
      <w:pPr>
        <w:pStyle w:val="Heading5"/>
        <w:ind w:left="1276" w:hanging="1276"/>
        <w:rPr>
          <w:lang w:val="es-ES_tradnl"/>
        </w:rPr>
      </w:pPr>
      <w:r w:rsidRPr="00DE00EB">
        <w:rPr>
          <w:lang w:val="es-ES_tradnl"/>
        </w:rPr>
        <w:t>1.2.2.2.168</w:t>
      </w:r>
      <w:r w:rsidRPr="00DE00EB">
        <w:rPr>
          <w:lang w:val="es-ES_tradnl"/>
        </w:rPr>
        <w:tab/>
        <w:t>TS 24.623</w:t>
      </w:r>
    </w:p>
    <w:p w:rsidR="00DE00EB" w:rsidRPr="00FD5160" w:rsidRDefault="00DE00EB" w:rsidP="003803D4">
      <w:pPr>
        <w:pStyle w:val="Headingb"/>
        <w:rPr>
          <w:lang w:val="es-ES_tradnl"/>
        </w:rPr>
      </w:pPr>
      <w:r w:rsidRPr="00FD5160">
        <w:rPr>
          <w:lang w:val="es-ES_tradnl"/>
        </w:rPr>
        <w:t xml:space="preserve">Protocolo de acceso a la configuración con lenguaje de marcaje extensible (XML) sobre la interfaz Ut para los servicios suplementarios de manipulación (XCAP) </w:t>
      </w:r>
    </w:p>
    <w:p w:rsidR="00DE00EB" w:rsidRPr="00DE00EB" w:rsidRDefault="00DE00EB" w:rsidP="00DE00EB">
      <w:pPr>
        <w:rPr>
          <w:lang w:val="es-ES_tradnl" w:eastAsia="ja-JP"/>
        </w:rPr>
      </w:pPr>
      <w:r w:rsidRPr="00DE00EB">
        <w:rPr>
          <w:lang w:val="es-ES_tradnl" w:eastAsia="ja-JP"/>
        </w:rPr>
        <w:t>En este documento se define un protocolo destinado a la manipulación de los datos relativos a los servicios suplementarios. Este protocolo se basa en el protocolo de acceso a la configuración del lenguaje de marcaje extensible (XML) (XCAP) RFC 4825. Se define una nueva utilización de la aplicación XCAP para manipular los datos de los servicios suplementarios. En este documento se especifican asimismo los aspectos comunes relacionados con la XCAP que son aplicables a los servicios suplementarios. Este protocolo permite a los usuarios autorizados manipular los datos relacionados con el servicio ya sea cuando están conectados al IMS o cuando se conectan a redes no IMS (por ejemplo, la Internet pública).</w:t>
      </w:r>
    </w:p>
    <w:p w:rsidR="00DE00EB" w:rsidRPr="00DE00EB" w:rsidRDefault="00DE00EB" w:rsidP="00DE00EB">
      <w:pPr>
        <w:pStyle w:val="Heading5"/>
        <w:ind w:left="1276" w:hanging="1276"/>
        <w:rPr>
          <w:lang w:val="es-ES_tradnl"/>
        </w:rPr>
      </w:pPr>
      <w:r w:rsidRPr="00DE00EB">
        <w:rPr>
          <w:lang w:val="es-ES_tradnl"/>
        </w:rPr>
        <w:lastRenderedPageBreak/>
        <w:t>1.2.2.2.169</w:t>
      </w:r>
      <w:r w:rsidRPr="00DE00EB">
        <w:rPr>
          <w:lang w:val="es-ES_tradnl"/>
        </w:rPr>
        <w:tab/>
        <w:t>TS 24.628</w:t>
      </w:r>
    </w:p>
    <w:p w:rsidR="00DE00EB" w:rsidRPr="00FD5160" w:rsidRDefault="00DE00EB" w:rsidP="003803D4">
      <w:pPr>
        <w:pStyle w:val="Headingb"/>
        <w:rPr>
          <w:lang w:val="es-ES_tradnl"/>
        </w:rPr>
      </w:pPr>
      <w:r w:rsidRPr="00FD5160">
        <w:rPr>
          <w:lang w:val="es-ES_tradnl"/>
        </w:rPr>
        <w:t>Procedimientos de Comunicación básica común utilizando el subsistema de la red básica (CM) de multimedios IP (IM); especificación del protocolo</w:t>
      </w:r>
    </w:p>
    <w:p w:rsidR="00DE00EB" w:rsidRPr="00DE00EB" w:rsidRDefault="00DE00EB" w:rsidP="00DE00EB">
      <w:pPr>
        <w:rPr>
          <w:lang w:val="es-ES_tradnl" w:eastAsia="ja-JP"/>
        </w:rPr>
      </w:pPr>
      <w:r w:rsidRPr="00DE00EB">
        <w:rPr>
          <w:lang w:val="es-ES_tradnl" w:eastAsia="ja-JP"/>
        </w:rPr>
        <w:t>En este documento se describe el protocolo de la etapa 3 de los procedimientos de Comunicación básica comunes a varios servicios en el subsistema de la red básica (CM) de multimedios IP (IM) cuando se incluye en la comunicación un servidor de aplicaciones (AS) como mínimo. Los procedimientos comunes se basan en las especificaciones de la etapa 3 de los servicios suplementarios.</w:t>
      </w:r>
    </w:p>
    <w:p w:rsidR="00DE00EB" w:rsidRPr="00DE00EB" w:rsidRDefault="00DE00EB" w:rsidP="00DE00EB">
      <w:pPr>
        <w:pStyle w:val="Heading5"/>
        <w:ind w:left="1276" w:hanging="1276"/>
        <w:rPr>
          <w:lang w:val="es-ES_tradnl"/>
        </w:rPr>
      </w:pPr>
      <w:r w:rsidRPr="00DE00EB">
        <w:rPr>
          <w:lang w:val="es-ES_tradnl"/>
        </w:rPr>
        <w:t>1.2.2.2.170</w:t>
      </w:r>
      <w:r w:rsidRPr="00DE00EB">
        <w:rPr>
          <w:lang w:val="es-ES_tradnl"/>
        </w:rPr>
        <w:tab/>
        <w:t>TS 24.629</w:t>
      </w:r>
    </w:p>
    <w:p w:rsidR="00DE00EB" w:rsidRPr="00FD5160" w:rsidRDefault="00DE00EB" w:rsidP="003803D4">
      <w:pPr>
        <w:pStyle w:val="Headingb"/>
        <w:rPr>
          <w:lang w:val="es-ES_tradnl"/>
        </w:rPr>
      </w:pPr>
      <w:r w:rsidRPr="00FD5160">
        <w:rPr>
          <w:lang w:val="es-ES_tradnl"/>
        </w:rPr>
        <w:t>Transferencia explícita de la comunicación (ECT) utilizando el subsistema de la red básica (CM) de multimedios IP (IM); especificación del protocolo</w:t>
      </w:r>
    </w:p>
    <w:p w:rsidR="00DE00EB" w:rsidRPr="00DE00EB" w:rsidRDefault="00DE00EB" w:rsidP="00DE00EB">
      <w:pPr>
        <w:rPr>
          <w:lang w:val="es-ES_tradnl" w:eastAsia="ja-JP"/>
        </w:rPr>
      </w:pPr>
      <w:r w:rsidRPr="00DE00EB">
        <w:rPr>
          <w:lang w:val="es-ES_tradnl" w:eastAsia="ja-JP"/>
        </w:rPr>
        <w:t>En este documento se especifica (la descripción del protocolo de) la etapa 3 del servicio suplementario de Transferencia explícita de la comunicación (ECT), que se basa en las etapas 1 y 2 del servicio suplementario ECT de la RSDI. Se proporcionan los detalles del protocolo en el subsistema de la red básica (CM) de multimedios IP (IM) con arreglo al protocolo de iniciación de la sesión (SIP) y al protocolo de descripción de la sesión (SDP).</w:t>
      </w:r>
    </w:p>
    <w:p w:rsidR="00DE00EB" w:rsidRPr="00DE00EB" w:rsidRDefault="00DE00EB" w:rsidP="00DE00EB">
      <w:pPr>
        <w:pStyle w:val="Heading5"/>
        <w:ind w:left="1276" w:hanging="1276"/>
        <w:rPr>
          <w:lang w:val="es-ES_tradnl"/>
        </w:rPr>
      </w:pPr>
      <w:r w:rsidRPr="00DE00EB">
        <w:rPr>
          <w:lang w:val="es-ES_tradnl"/>
        </w:rPr>
        <w:t>1.2.2.2.171</w:t>
      </w:r>
      <w:r w:rsidRPr="00DE00EB">
        <w:rPr>
          <w:lang w:val="es-ES_tradnl"/>
        </w:rPr>
        <w:tab/>
        <w:t>TS 24.642</w:t>
      </w:r>
    </w:p>
    <w:p w:rsidR="00DE00EB" w:rsidRPr="00FD5160" w:rsidRDefault="00DE00EB" w:rsidP="003803D4">
      <w:pPr>
        <w:pStyle w:val="Headingb"/>
        <w:rPr>
          <w:lang w:val="es-ES_tradnl"/>
        </w:rPr>
      </w:pPr>
      <w:r w:rsidRPr="00FD5160">
        <w:rPr>
          <w:lang w:val="es-ES_tradnl"/>
        </w:rPr>
        <w:t>Compleción de las comunicaciones con el abonado ocupado (CCBS) y Compleción de las comunicaciones por ausencia de respuesta (CCNR) utilizando la red básica (CM) de multimedios IP (IM); especificación del protocolo</w:t>
      </w:r>
    </w:p>
    <w:p w:rsidR="00DE00EB" w:rsidRPr="00DE00EB" w:rsidRDefault="00DE00EB" w:rsidP="00DE00EB">
      <w:pPr>
        <w:rPr>
          <w:lang w:val="es-ES_tradnl" w:eastAsia="ja-JP"/>
        </w:rPr>
      </w:pPr>
      <w:r w:rsidRPr="00DE00EB">
        <w:rPr>
          <w:lang w:val="es-ES_tradnl" w:eastAsia="ja-JP"/>
        </w:rPr>
        <w:t>En este documento se especifica la descripción del protocolo de la etapa 3 del servicio de Compleción de comunicaciones con el abonado ocupado (CCBS) y del servicio de Compleción de comunicaciones por ausencia de respuesta (CCNR), que se basan en las etapas 1 y 2 de los servicios suplementarios de la RDSI. Se proporcionan los detalles del protocolo en el subsistema de la red básica (CM) de multimedios IP (IM) con arreglo al protocolo de iniciación de la sesión (SIP) y al protocolo de descripción de la sesión (SDP).</w:t>
      </w:r>
    </w:p>
    <w:p w:rsidR="00DE00EB" w:rsidRPr="00DE00EB" w:rsidRDefault="00DE00EB" w:rsidP="00DE00EB">
      <w:pPr>
        <w:pStyle w:val="Heading5"/>
        <w:ind w:left="1276" w:hanging="1276"/>
        <w:rPr>
          <w:lang w:val="es-ES_tradnl"/>
        </w:rPr>
      </w:pPr>
      <w:r w:rsidRPr="00DE00EB">
        <w:rPr>
          <w:lang w:val="es-ES_tradnl"/>
        </w:rPr>
        <w:t>1.2.2.2.172</w:t>
      </w:r>
      <w:r w:rsidRPr="00DE00EB">
        <w:rPr>
          <w:lang w:val="es-ES_tradnl"/>
        </w:rPr>
        <w:tab/>
        <w:t>TS 24.647</w:t>
      </w:r>
    </w:p>
    <w:p w:rsidR="00DE00EB" w:rsidRPr="00FD5160" w:rsidRDefault="00DE00EB" w:rsidP="003803D4">
      <w:pPr>
        <w:pStyle w:val="Headingb"/>
        <w:rPr>
          <w:lang w:val="es-ES_tradnl"/>
        </w:rPr>
      </w:pPr>
      <w:r w:rsidRPr="00FD5160">
        <w:rPr>
          <w:lang w:val="es-ES_tradnl"/>
        </w:rPr>
        <w:t>Aviso de cobro (AOC) utilizando el subsistema de la red básica (CM) de multimedios IP (IM)</w:t>
      </w:r>
    </w:p>
    <w:p w:rsidR="00DE00EB" w:rsidRPr="00DE00EB" w:rsidRDefault="00DE00EB" w:rsidP="00DE00EB">
      <w:pPr>
        <w:rPr>
          <w:lang w:val="es-ES_tradnl" w:eastAsia="ja-JP"/>
        </w:rPr>
      </w:pPr>
      <w:r w:rsidRPr="00DE00EB">
        <w:rPr>
          <w:lang w:val="es-ES_tradnl" w:eastAsia="ja-JP"/>
        </w:rPr>
        <w:t>En este documento se especifica la descripción del protocolo de la etapa 3 del servicio de aviso de cobro (AOC), que se basa en las etapas 1 y 2 del servicio suplementario de aviso de cobro de la RDSI para todas las llamadas (en modo permanente). Se proporcionan los detalles del protocolo en el subsistema de la red básica (CM) de multimedios IP (IM) que se basa en el protocolo de iniciación de la sesión (SIP) y al protocolo de descripción de la sesión (SDP).</w:t>
      </w:r>
    </w:p>
    <w:p w:rsidR="00DE00EB" w:rsidRPr="00DE00EB" w:rsidRDefault="00DE00EB" w:rsidP="00DE00EB">
      <w:pPr>
        <w:pStyle w:val="Heading5"/>
        <w:ind w:left="1276" w:hanging="1276"/>
        <w:rPr>
          <w:lang w:val="es-ES_tradnl"/>
        </w:rPr>
      </w:pPr>
      <w:r w:rsidRPr="00DE00EB">
        <w:rPr>
          <w:lang w:val="es-ES_tradnl"/>
        </w:rPr>
        <w:t>1.2.2.2.173</w:t>
      </w:r>
      <w:r w:rsidRPr="00DE00EB">
        <w:rPr>
          <w:lang w:val="es-ES_tradnl"/>
        </w:rPr>
        <w:tab/>
        <w:t>TS 24.654</w:t>
      </w:r>
    </w:p>
    <w:p w:rsidR="00DE00EB" w:rsidRPr="00FD5160" w:rsidRDefault="00DE00EB" w:rsidP="003803D4">
      <w:pPr>
        <w:pStyle w:val="Headingb"/>
        <w:rPr>
          <w:lang w:val="es-ES_tradnl"/>
        </w:rPr>
      </w:pPr>
      <w:r w:rsidRPr="00FD5160">
        <w:rPr>
          <w:lang w:val="es-ES_tradnl"/>
        </w:rPr>
        <w:t>Grupo cerrado de usuarios (CUG) utilizando la red básica (CM) de multimedios IP (IM); especificación del protocolo</w:t>
      </w:r>
    </w:p>
    <w:p w:rsidR="00DE00EB" w:rsidRPr="00DE00EB" w:rsidRDefault="00DE00EB" w:rsidP="00DE00EB">
      <w:pPr>
        <w:rPr>
          <w:lang w:val="es-ES_tradnl" w:eastAsia="ja-JP"/>
        </w:rPr>
      </w:pPr>
      <w:r w:rsidRPr="00DE00EB">
        <w:rPr>
          <w:lang w:val="es-ES_tradnl" w:eastAsia="ja-JP"/>
        </w:rPr>
        <w:t>En este documento se especifica la descripción del protocolo de la etapa 3 del servicio de grupo cerrado de usuarios (CUG), con arreglo a las etapas 1 y 2 de los servicios suplementarios de Desvío de la comunicación de la RDSI. Se proporcionan los detalles del protocolo en el subsistema de la red básica (CM) de multimedios IP (IM) basado en el protocolo de iniciación de la sesión (SIP) y el protocolo de descripción de la sesión (SDP).</w:t>
      </w:r>
    </w:p>
    <w:p w:rsidR="00DE00EB" w:rsidRPr="00DE00EB" w:rsidRDefault="00DE00EB" w:rsidP="00DE00EB">
      <w:pPr>
        <w:pStyle w:val="Heading5"/>
        <w:ind w:left="1276" w:hanging="1276"/>
        <w:rPr>
          <w:lang w:val="es-ES_tradnl"/>
        </w:rPr>
      </w:pPr>
      <w:r w:rsidRPr="00DE00EB">
        <w:rPr>
          <w:lang w:val="es-ES_tradnl"/>
        </w:rPr>
        <w:lastRenderedPageBreak/>
        <w:t>1.2.2.2.174</w:t>
      </w:r>
      <w:r w:rsidRPr="00DE00EB">
        <w:rPr>
          <w:lang w:val="es-ES_tradnl"/>
        </w:rPr>
        <w:tab/>
        <w:t>TS 26.071</w:t>
      </w:r>
    </w:p>
    <w:p w:rsidR="00DE00EB" w:rsidRPr="00FD5160" w:rsidRDefault="00DE00EB" w:rsidP="003803D4">
      <w:pPr>
        <w:pStyle w:val="Headingb"/>
        <w:rPr>
          <w:lang w:val="es-ES_tradnl"/>
        </w:rPr>
      </w:pPr>
      <w:r w:rsidRPr="00FD5160">
        <w:rPr>
          <w:lang w:val="es-ES_tradnl"/>
        </w:rPr>
        <w:t>Códec vocal AMR: descripción general</w:t>
      </w:r>
    </w:p>
    <w:p w:rsidR="00DE00EB" w:rsidRPr="00DE00EB" w:rsidRDefault="00DE00EB" w:rsidP="00DE00EB">
      <w:pPr>
        <w:rPr>
          <w:lang w:val="es-ES_tradnl" w:eastAsia="ja-JP"/>
        </w:rPr>
      </w:pPr>
      <w:r w:rsidRPr="00DE00EB">
        <w:rPr>
          <w:lang w:val="es-ES_tradnl" w:eastAsia="ja-JP"/>
        </w:rPr>
        <w:t>En esta especificación se describe una presentación del conjunto de especificaciones de multivelocidad adaptable (AMR).</w:t>
      </w:r>
    </w:p>
    <w:p w:rsidR="00DE00EB" w:rsidRPr="00DE00EB" w:rsidRDefault="00DE00EB" w:rsidP="00DE00EB">
      <w:pPr>
        <w:pStyle w:val="Heading5"/>
        <w:ind w:left="1276" w:hanging="1276"/>
        <w:rPr>
          <w:lang w:val="es-ES_tradnl"/>
        </w:rPr>
      </w:pPr>
      <w:r w:rsidRPr="00DE00EB">
        <w:rPr>
          <w:lang w:val="es-ES_tradnl"/>
        </w:rPr>
        <w:t>1.2.2.2.175</w:t>
      </w:r>
      <w:r w:rsidRPr="00DE00EB">
        <w:rPr>
          <w:lang w:val="es-ES_tradnl"/>
        </w:rPr>
        <w:tab/>
        <w:t>TS 26.090</w:t>
      </w:r>
    </w:p>
    <w:p w:rsidR="00DE00EB" w:rsidRPr="00FD5160" w:rsidRDefault="00DE00EB" w:rsidP="003803D4">
      <w:pPr>
        <w:pStyle w:val="Headingb"/>
        <w:rPr>
          <w:lang w:val="es-ES_tradnl"/>
        </w:rPr>
      </w:pPr>
      <w:r w:rsidRPr="00FD5160">
        <w:rPr>
          <w:lang w:val="es-ES_tradnl"/>
        </w:rPr>
        <w:t>Códec vocal AMR: funciones de transcodificación</w:t>
      </w:r>
    </w:p>
    <w:p w:rsidR="00DE00EB" w:rsidRPr="00DE00EB" w:rsidRDefault="00DE00EB" w:rsidP="00DE00EB">
      <w:pPr>
        <w:rPr>
          <w:lang w:val="es-ES_tradnl" w:eastAsia="ja-JP"/>
        </w:rPr>
      </w:pPr>
      <w:r w:rsidRPr="00DE00EB">
        <w:rPr>
          <w:lang w:val="es-ES_tradnl" w:eastAsia="ja-JP"/>
        </w:rPr>
        <w:t>En esta especificación se presenta una descripción pormenorizada de las funciones de transcodificación del códec vocal AMR.</w:t>
      </w:r>
    </w:p>
    <w:p w:rsidR="00DE00EB" w:rsidRPr="00DE00EB" w:rsidRDefault="00DE00EB" w:rsidP="00DE00EB">
      <w:pPr>
        <w:pStyle w:val="Heading5"/>
        <w:ind w:left="1276" w:hanging="1276"/>
        <w:rPr>
          <w:lang w:val="es-ES_tradnl"/>
        </w:rPr>
      </w:pPr>
      <w:r w:rsidRPr="00DE00EB">
        <w:rPr>
          <w:lang w:val="es-ES_tradnl"/>
        </w:rPr>
        <w:t>1.2.2.2.176</w:t>
      </w:r>
      <w:r w:rsidRPr="00DE00EB">
        <w:rPr>
          <w:lang w:val="es-ES_tradnl"/>
        </w:rPr>
        <w:tab/>
        <w:t>TS 26.091</w:t>
      </w:r>
    </w:p>
    <w:p w:rsidR="00DE00EB" w:rsidRPr="00FD5160" w:rsidRDefault="00DE00EB" w:rsidP="003803D4">
      <w:pPr>
        <w:pStyle w:val="Headingb"/>
        <w:rPr>
          <w:lang w:val="es-ES_tradnl"/>
        </w:rPr>
      </w:pPr>
      <w:r w:rsidRPr="00FD5160">
        <w:rPr>
          <w:lang w:val="es-ES_tradnl"/>
        </w:rPr>
        <w:t>Códec vocal AMR: ocultación de los errores de las tramas perdidas</w:t>
      </w:r>
    </w:p>
    <w:p w:rsidR="00DE00EB" w:rsidRPr="00DE00EB" w:rsidRDefault="00DE00EB" w:rsidP="00DE00EB">
      <w:pPr>
        <w:rPr>
          <w:lang w:val="es-ES_tradnl" w:eastAsia="ja-JP"/>
        </w:rPr>
      </w:pPr>
      <w:r w:rsidRPr="00DE00EB">
        <w:rPr>
          <w:lang w:val="es-ES_tradnl" w:eastAsia="ja-JP"/>
        </w:rPr>
        <w:t>En esta especificación se proporcionan ejemplos de procedimientos para la ocultación de errores, también denominados sustitución de tramas o procedimientos de silenciamiento, de secuencias vocales perdidas o tramas indicadoras de silencio.</w:t>
      </w:r>
    </w:p>
    <w:p w:rsidR="00DE00EB" w:rsidRPr="00DE00EB" w:rsidRDefault="00DE00EB" w:rsidP="00DE00EB">
      <w:pPr>
        <w:pStyle w:val="Heading5"/>
        <w:ind w:left="1276" w:hanging="1276"/>
        <w:rPr>
          <w:lang w:val="es-ES_tradnl"/>
        </w:rPr>
      </w:pPr>
      <w:r w:rsidRPr="00DE00EB">
        <w:rPr>
          <w:lang w:val="es-ES_tradnl"/>
        </w:rPr>
        <w:t>1.2.2.2.177</w:t>
      </w:r>
      <w:r w:rsidRPr="00DE00EB">
        <w:rPr>
          <w:lang w:val="es-ES_tradnl"/>
        </w:rPr>
        <w:tab/>
        <w:t>TS 26.092</w:t>
      </w:r>
    </w:p>
    <w:p w:rsidR="00DE00EB" w:rsidRPr="00FD5160" w:rsidRDefault="00DE00EB" w:rsidP="003803D4">
      <w:pPr>
        <w:pStyle w:val="Headingb"/>
        <w:rPr>
          <w:lang w:val="es-ES_tradnl"/>
        </w:rPr>
      </w:pPr>
      <w:r w:rsidRPr="00FD5160">
        <w:rPr>
          <w:lang w:val="es-ES_tradnl"/>
        </w:rPr>
        <w:t>Códec vocal AMR: aspectos relativos al ruido de confort</w:t>
      </w:r>
    </w:p>
    <w:p w:rsidR="00DE00EB" w:rsidRPr="00DE00EB" w:rsidRDefault="00DE00EB" w:rsidP="00DE00EB">
      <w:pPr>
        <w:rPr>
          <w:lang w:val="es-ES_tradnl" w:eastAsia="ja-JP"/>
        </w:rPr>
      </w:pPr>
      <w:r w:rsidRPr="00DE00EB">
        <w:rPr>
          <w:lang w:val="es-ES_tradnl" w:eastAsia="ja-JP"/>
        </w:rPr>
        <w:t>En esta especificación se describen los requisitos detallados para el funcionamiento correcto de la evaluación del ruido acústico de fondo, la codificación/decodificación de los parámetros de ruido y la generación de ruido de confort para el códec vocal AMR durante el funcionamiento con velocidad controlada por la fuente (SCR).</w:t>
      </w:r>
    </w:p>
    <w:p w:rsidR="00DE00EB" w:rsidRPr="00DE00EB" w:rsidRDefault="00DE00EB" w:rsidP="00DE00EB">
      <w:pPr>
        <w:pStyle w:val="Heading5"/>
        <w:ind w:left="1276" w:hanging="1276"/>
        <w:rPr>
          <w:lang w:val="es-ES_tradnl"/>
        </w:rPr>
      </w:pPr>
      <w:r w:rsidRPr="00DE00EB">
        <w:rPr>
          <w:lang w:val="es-ES_tradnl"/>
        </w:rPr>
        <w:t>1.2.2.2.178</w:t>
      </w:r>
      <w:r w:rsidRPr="00DE00EB">
        <w:rPr>
          <w:lang w:val="es-ES_tradnl"/>
        </w:rPr>
        <w:tab/>
        <w:t>TS 26.093</w:t>
      </w:r>
    </w:p>
    <w:p w:rsidR="00DE00EB" w:rsidRPr="00FD5160" w:rsidRDefault="00DE00EB" w:rsidP="003803D4">
      <w:pPr>
        <w:pStyle w:val="Headingb"/>
        <w:rPr>
          <w:lang w:val="es-ES_tradnl"/>
        </w:rPr>
      </w:pPr>
      <w:r w:rsidRPr="00FD5160">
        <w:rPr>
          <w:lang w:val="es-ES_tradnl"/>
        </w:rPr>
        <w:t>Códec vocal AMR: funcionamiento a velocidad controlada por la fuente (SCR)</w:t>
      </w:r>
    </w:p>
    <w:p w:rsidR="00DE00EB" w:rsidRPr="00DE00EB" w:rsidRDefault="00DE00EB" w:rsidP="00DE00EB">
      <w:pPr>
        <w:rPr>
          <w:lang w:val="es-ES_tradnl" w:eastAsia="ja-JP"/>
        </w:rPr>
      </w:pPr>
      <w:r w:rsidRPr="00DE00EB">
        <w:rPr>
          <w:lang w:val="es-ES_tradnl" w:eastAsia="ja-JP"/>
        </w:rPr>
        <w:t>En esta especificación se describe el funcionamiento del códec vocal AMR durante el funcionamiento SCR.</w:t>
      </w:r>
    </w:p>
    <w:p w:rsidR="00DE00EB" w:rsidRPr="00DE00EB" w:rsidRDefault="00DE00EB" w:rsidP="00DE00EB">
      <w:pPr>
        <w:pStyle w:val="Heading5"/>
        <w:ind w:left="1276" w:hanging="1276"/>
        <w:rPr>
          <w:lang w:val="es-ES_tradnl"/>
        </w:rPr>
      </w:pPr>
      <w:r w:rsidRPr="00DE00EB">
        <w:rPr>
          <w:lang w:val="es-ES_tradnl"/>
        </w:rPr>
        <w:t>1.2.2.2.179</w:t>
      </w:r>
      <w:r w:rsidRPr="00DE00EB">
        <w:rPr>
          <w:lang w:val="es-ES_tradnl"/>
        </w:rPr>
        <w:tab/>
        <w:t>TS 26.094</w:t>
      </w:r>
    </w:p>
    <w:p w:rsidR="00DE00EB" w:rsidRPr="00FD5160" w:rsidRDefault="00DE00EB" w:rsidP="003803D4">
      <w:pPr>
        <w:pStyle w:val="Headingb"/>
        <w:rPr>
          <w:lang w:val="es-ES_tradnl"/>
        </w:rPr>
      </w:pPr>
      <w:r w:rsidRPr="00FD5160">
        <w:rPr>
          <w:lang w:val="es-ES_tradnl"/>
        </w:rPr>
        <w:t>Códec vocal AMR: detector de actividad vocal (VAD)</w:t>
      </w:r>
    </w:p>
    <w:p w:rsidR="00DE00EB" w:rsidRPr="00DE00EB" w:rsidRDefault="00DE00EB" w:rsidP="00DE00EB">
      <w:pPr>
        <w:rPr>
          <w:lang w:val="es-ES_tradnl" w:eastAsia="ja-JP"/>
        </w:rPr>
      </w:pPr>
      <w:r w:rsidRPr="00DE00EB">
        <w:rPr>
          <w:lang w:val="es-ES_tradnl" w:eastAsia="ja-JP"/>
        </w:rPr>
        <w:t>En esta especificación se describen dos formas de utilizar el VAD durante el funcionamiento a SCR en conjunción con el códec AMR.</w:t>
      </w:r>
    </w:p>
    <w:p w:rsidR="00DE00EB" w:rsidRPr="00DE00EB" w:rsidRDefault="00DE00EB" w:rsidP="00DE00EB">
      <w:pPr>
        <w:pStyle w:val="Heading5"/>
        <w:ind w:left="1276" w:hanging="1276"/>
        <w:rPr>
          <w:lang w:val="es-ES_tradnl"/>
        </w:rPr>
      </w:pPr>
      <w:r w:rsidRPr="00DE00EB">
        <w:rPr>
          <w:lang w:val="es-ES_tradnl"/>
        </w:rPr>
        <w:t>1.2.2.2.180</w:t>
      </w:r>
      <w:r w:rsidRPr="00DE00EB">
        <w:rPr>
          <w:lang w:val="es-ES_tradnl"/>
        </w:rPr>
        <w:tab/>
        <w:t>TS 26.110</w:t>
      </w:r>
    </w:p>
    <w:p w:rsidR="00DE00EB" w:rsidRPr="00FD5160" w:rsidRDefault="00DE00EB" w:rsidP="003803D4">
      <w:pPr>
        <w:pStyle w:val="Headingb"/>
        <w:rPr>
          <w:lang w:val="es-ES_tradnl"/>
        </w:rPr>
      </w:pPr>
      <w:r w:rsidRPr="00FD5160">
        <w:rPr>
          <w:lang w:val="es-ES_tradnl"/>
        </w:rPr>
        <w:t>Códec para el servicio de telefonía multimedios con conmutación de circuitos: descripción general</w:t>
      </w:r>
    </w:p>
    <w:p w:rsidR="00DE00EB" w:rsidRPr="00DE00EB" w:rsidRDefault="00DE00EB" w:rsidP="00DE00EB">
      <w:pPr>
        <w:rPr>
          <w:lang w:val="es-ES_tradnl" w:eastAsia="ja-JP"/>
        </w:rPr>
      </w:pPr>
      <w:r w:rsidRPr="00DE00EB">
        <w:rPr>
          <w:lang w:val="es-ES_tradnl" w:eastAsia="ja-JP"/>
        </w:rPr>
        <w:t>En esta especificación se presenta una introducción al conjunto de especificaciones para el soporte del servicio de telefonía multimedios 3G-324M con conmutación de circuitos.</w:t>
      </w:r>
    </w:p>
    <w:p w:rsidR="00DE00EB" w:rsidRPr="00DE00EB" w:rsidRDefault="00DE00EB" w:rsidP="00DE00EB">
      <w:pPr>
        <w:pStyle w:val="Heading5"/>
        <w:ind w:left="1276" w:hanging="1276"/>
        <w:rPr>
          <w:lang w:val="es-ES_tradnl"/>
        </w:rPr>
      </w:pPr>
      <w:r w:rsidRPr="00DE00EB">
        <w:rPr>
          <w:lang w:val="es-ES_tradnl"/>
        </w:rPr>
        <w:t>1.2.2.2.181</w:t>
      </w:r>
      <w:r w:rsidRPr="00DE00EB">
        <w:rPr>
          <w:lang w:val="es-ES_tradnl"/>
        </w:rPr>
        <w:tab/>
        <w:t>TS 26.111</w:t>
      </w:r>
    </w:p>
    <w:p w:rsidR="00DE00EB" w:rsidRPr="00FD5160" w:rsidRDefault="00DE00EB" w:rsidP="003803D4">
      <w:pPr>
        <w:pStyle w:val="Headingb"/>
        <w:rPr>
          <w:lang w:val="es-ES_tradnl"/>
        </w:rPr>
      </w:pPr>
      <w:r w:rsidRPr="00FD5160">
        <w:rPr>
          <w:lang w:val="es-ES_tradnl"/>
        </w:rPr>
        <w:t>Códec para el servicio de telefonía multimedios con conmutación de circuitos: modificaciones a la Recomendación UIT-T H.324</w:t>
      </w:r>
    </w:p>
    <w:p w:rsidR="00DE00EB" w:rsidRPr="00DE00EB" w:rsidRDefault="00DE00EB" w:rsidP="00DE00EB">
      <w:pPr>
        <w:rPr>
          <w:lang w:val="es-ES_tradnl" w:eastAsia="ja-JP"/>
        </w:rPr>
      </w:pPr>
      <w:r w:rsidRPr="00DE00EB">
        <w:rPr>
          <w:lang w:val="es-ES_tradnl" w:eastAsia="ja-JP"/>
        </w:rPr>
        <w:t>En esta especificación se describen las modificaciones aplicables a la Recomendación UIT-T H.324, Anexo C, para el soporte del servicio de telefonía multimedios 3G-324M con conmutación de circuitos.</w:t>
      </w:r>
    </w:p>
    <w:p w:rsidR="00DE00EB" w:rsidRPr="00DE00EB" w:rsidRDefault="00DE00EB" w:rsidP="00DE00EB">
      <w:pPr>
        <w:pStyle w:val="Heading5"/>
        <w:ind w:left="1276" w:hanging="1276"/>
        <w:rPr>
          <w:lang w:val="es-ES_tradnl"/>
        </w:rPr>
      </w:pPr>
      <w:r w:rsidRPr="00DE00EB">
        <w:rPr>
          <w:lang w:val="es-ES_tradnl"/>
        </w:rPr>
        <w:lastRenderedPageBreak/>
        <w:t>1.2.2.2.182</w:t>
      </w:r>
      <w:r w:rsidRPr="00DE00EB">
        <w:rPr>
          <w:lang w:val="es-ES_tradnl"/>
        </w:rPr>
        <w:tab/>
        <w:t>TS 27.005</w:t>
      </w:r>
    </w:p>
    <w:p w:rsidR="00DE00EB" w:rsidRPr="00FD5160" w:rsidRDefault="00DE00EB" w:rsidP="003803D4">
      <w:pPr>
        <w:pStyle w:val="Headingb"/>
        <w:rPr>
          <w:lang w:val="es-ES_tradnl"/>
        </w:rPr>
      </w:pPr>
      <w:r w:rsidRPr="00FD5160">
        <w:rPr>
          <w:lang w:val="es-ES_tradnl"/>
        </w:rPr>
        <w:t>Utilización de la interfaz entre el Equipo terminal de datos y el Equipo de terminación del circuito de datos (DTE</w:t>
      </w:r>
      <w:r w:rsidRPr="00FD5160">
        <w:rPr>
          <w:lang w:val="es-ES_tradnl"/>
        </w:rPr>
        <w:noBreakHyphen/>
        <w:t>DCE) para el servicio de mensajes breves (SMS) y el servicio de difusión de células (CBS)</w:t>
      </w:r>
    </w:p>
    <w:p w:rsidR="00DE00EB" w:rsidRPr="00DE00EB" w:rsidRDefault="00DE00EB" w:rsidP="00DE00EB">
      <w:pPr>
        <w:rPr>
          <w:lang w:val="es-ES_tradnl" w:eastAsia="ja-JP"/>
        </w:rPr>
      </w:pPr>
      <w:r w:rsidRPr="00DE00EB">
        <w:rPr>
          <w:lang w:val="es-ES_tradnl" w:eastAsia="ja-JP"/>
        </w:rPr>
        <w:t>En esta especificación se describen tres protocolos de interfaz para el control de las funciones SMS en un teléfono móvil GSM desde un terminal remoto a través de una interfaz asíncrona.</w:t>
      </w:r>
    </w:p>
    <w:p w:rsidR="00DE00EB" w:rsidRPr="00DE00EB" w:rsidRDefault="00DE00EB" w:rsidP="00DE00EB">
      <w:pPr>
        <w:pStyle w:val="Heading5"/>
        <w:ind w:left="1276" w:hanging="1276"/>
        <w:rPr>
          <w:lang w:val="es-ES_tradnl"/>
        </w:rPr>
      </w:pPr>
      <w:r w:rsidRPr="00DE00EB">
        <w:rPr>
          <w:lang w:val="es-ES_tradnl"/>
        </w:rPr>
        <w:t>1.2.2.2.183</w:t>
      </w:r>
      <w:r w:rsidRPr="00DE00EB">
        <w:rPr>
          <w:lang w:val="es-ES_tradnl"/>
        </w:rPr>
        <w:tab/>
        <w:t>TS 27.007</w:t>
      </w:r>
    </w:p>
    <w:p w:rsidR="00DE00EB" w:rsidRPr="00FD5160" w:rsidRDefault="00DE00EB" w:rsidP="003803D4">
      <w:pPr>
        <w:pStyle w:val="Headingb"/>
        <w:rPr>
          <w:lang w:val="es-ES_tradnl"/>
        </w:rPr>
      </w:pPr>
      <w:r w:rsidRPr="00FD5160">
        <w:rPr>
          <w:lang w:val="es-ES_tradnl"/>
        </w:rPr>
        <w:t>Conjunto de mandatos AT para el Equipo de usuario (UE)</w:t>
      </w:r>
    </w:p>
    <w:p w:rsidR="00DE00EB" w:rsidRPr="00DE00EB" w:rsidRDefault="00DE00EB" w:rsidP="00DE00EB">
      <w:pPr>
        <w:rPr>
          <w:lang w:val="es-ES_tradnl" w:eastAsia="ja-JP"/>
        </w:rPr>
      </w:pPr>
      <w:r w:rsidRPr="00DE00EB">
        <w:rPr>
          <w:lang w:val="es-ES_tradnl" w:eastAsia="ja-JP"/>
        </w:rPr>
        <w:t>En esta especificación se describe un perfil de mandatos AT y se recomienda la utilización del mismo para el control de las funciones del equipo móvil (ME) y servicios de red GSM desde un equipo terminal (TE) a través del adaptador del terminal (TA).</w:t>
      </w:r>
    </w:p>
    <w:p w:rsidR="00DE00EB" w:rsidRPr="00DE00EB" w:rsidRDefault="00DE00EB" w:rsidP="00DE00EB">
      <w:pPr>
        <w:pStyle w:val="Heading5"/>
        <w:ind w:left="1276" w:hanging="1276"/>
        <w:rPr>
          <w:lang w:val="es-ES_tradnl"/>
        </w:rPr>
      </w:pPr>
      <w:r w:rsidRPr="00DE00EB">
        <w:rPr>
          <w:lang w:val="es-ES_tradnl"/>
        </w:rPr>
        <w:t>1.2.2.2.184</w:t>
      </w:r>
      <w:r w:rsidRPr="00DE00EB">
        <w:rPr>
          <w:lang w:val="es-ES_tradnl"/>
        </w:rPr>
        <w:tab/>
        <w:t>TS 27.010</w:t>
      </w:r>
    </w:p>
    <w:p w:rsidR="00DE00EB" w:rsidRPr="00FD5160" w:rsidRDefault="00DE00EB" w:rsidP="003803D4">
      <w:pPr>
        <w:pStyle w:val="Headingb"/>
        <w:rPr>
          <w:lang w:val="es-ES_tradnl"/>
        </w:rPr>
      </w:pPr>
      <w:r w:rsidRPr="00FD5160">
        <w:rPr>
          <w:lang w:val="es-ES_tradnl"/>
        </w:rPr>
        <w:t>Protocolo multiplexador Equipo terminal a Equipo de usuario (TE-UE)</w:t>
      </w:r>
    </w:p>
    <w:p w:rsidR="00DE00EB" w:rsidRPr="00DE00EB" w:rsidRDefault="00DE00EB" w:rsidP="00DE00EB">
      <w:pPr>
        <w:rPr>
          <w:lang w:val="es-ES_tradnl" w:eastAsia="ja-JP"/>
        </w:rPr>
      </w:pPr>
      <w:r w:rsidRPr="00DE00EB">
        <w:rPr>
          <w:lang w:val="es-ES_tradnl" w:eastAsia="ja-JP"/>
        </w:rPr>
        <w:t>En esta especificación se describe un protocolo de multiplexación entre una estación móvil y un terminal de datos externos a los efectos de habilitar varios canales para diversos fines (por ejemplo llamadas de datos y SMS simultáneamente).</w:t>
      </w:r>
    </w:p>
    <w:p w:rsidR="00DE00EB" w:rsidRPr="00DE00EB" w:rsidRDefault="00DE00EB" w:rsidP="00DE00EB">
      <w:pPr>
        <w:pStyle w:val="Heading5"/>
        <w:ind w:left="1276" w:hanging="1276"/>
        <w:rPr>
          <w:lang w:val="es-ES_tradnl"/>
        </w:rPr>
      </w:pPr>
      <w:r w:rsidRPr="00DE00EB">
        <w:rPr>
          <w:lang w:val="es-ES_tradnl"/>
        </w:rPr>
        <w:t>1.2.2.2.185</w:t>
      </w:r>
      <w:r w:rsidRPr="00DE00EB">
        <w:rPr>
          <w:lang w:val="es-ES_tradnl"/>
        </w:rPr>
        <w:tab/>
        <w:t>TS 29.002</w:t>
      </w:r>
    </w:p>
    <w:p w:rsidR="00DE00EB" w:rsidRPr="00FD5160" w:rsidRDefault="00DE00EB" w:rsidP="003803D4">
      <w:pPr>
        <w:pStyle w:val="Headingb"/>
        <w:rPr>
          <w:lang w:val="es-ES_tradnl"/>
        </w:rPr>
      </w:pPr>
      <w:r w:rsidRPr="00FD5160">
        <w:rPr>
          <w:lang w:val="es-ES_tradnl"/>
        </w:rPr>
        <w:t>Especificación de la Parte de la aplicación móvil (MAP)</w:t>
      </w:r>
    </w:p>
    <w:p w:rsidR="00DE00EB" w:rsidRPr="00DE00EB" w:rsidRDefault="00DE00EB" w:rsidP="00DE00EB">
      <w:pPr>
        <w:rPr>
          <w:lang w:val="es-ES_tradnl" w:eastAsia="ja-JP"/>
        </w:rPr>
      </w:pPr>
      <w:r w:rsidRPr="00DE00EB">
        <w:rPr>
          <w:lang w:val="es-ES_tradnl" w:eastAsia="ja-JP"/>
        </w:rPr>
        <w:t>Es necesario transferir información entre las entidades de una Red móvil terrestre pública (PLMN) específica a la misma, a fin de controlar el comportamiento específico de las estaciones móviles (MS) itinerantes. Para transferir esta información se recurre al sistema de señalización número 7 especificado por el CCITT.</w:t>
      </w:r>
    </w:p>
    <w:p w:rsidR="00DE00EB" w:rsidRPr="00DE00EB" w:rsidRDefault="00DE00EB" w:rsidP="00DE00EB">
      <w:pPr>
        <w:pStyle w:val="Heading5"/>
        <w:ind w:left="1276" w:hanging="1276"/>
        <w:rPr>
          <w:lang w:val="es-ES_tradnl"/>
        </w:rPr>
      </w:pPr>
      <w:r w:rsidRPr="00DE00EB">
        <w:rPr>
          <w:lang w:val="es-ES_tradnl"/>
        </w:rPr>
        <w:t>1.2.2.2.186</w:t>
      </w:r>
      <w:r w:rsidRPr="00DE00EB">
        <w:rPr>
          <w:lang w:val="es-ES_tradnl"/>
        </w:rPr>
        <w:tab/>
        <w:t>TS 29.016</w:t>
      </w:r>
    </w:p>
    <w:p w:rsidR="00DE00EB" w:rsidRPr="00FD5160" w:rsidRDefault="00DE00EB" w:rsidP="003803D4">
      <w:pPr>
        <w:pStyle w:val="Headingb"/>
        <w:rPr>
          <w:lang w:val="es-ES_tradnl"/>
        </w:rPr>
      </w:pPr>
      <w:r w:rsidRPr="00FD5160">
        <w:rPr>
          <w:lang w:val="es-ES_tradnl"/>
        </w:rPr>
        <w:t>Servicio general de radiocomunicaciones por paquetes (GPRS); Nodo de soporte del GPRS de servicio (SGSN) – Registro de posición de visitantes (VLR); especificación del servicio de red de la interfaz Gs</w:t>
      </w:r>
    </w:p>
    <w:p w:rsidR="00DE00EB" w:rsidRPr="00DE00EB" w:rsidRDefault="00DE00EB" w:rsidP="00DE00EB">
      <w:pPr>
        <w:rPr>
          <w:lang w:val="es-ES_tradnl" w:eastAsia="ja-JP"/>
        </w:rPr>
      </w:pPr>
      <w:r w:rsidRPr="00DE00EB">
        <w:rPr>
          <w:lang w:val="es-ES_tradnl" w:eastAsia="ja-JP"/>
        </w:rPr>
        <w:t>En este documento se especifica o se hace referencia al subconjunto de MTP y SCCP utilizado para el transporte fiable de los mensajes BSSAP+ en la interfaz Gs. En este documento se hace referencia a la 3GPP TS 29.202 que especifica las capas de transporte alternativas que pueden utilizarse en vez de la MTP. En este documento se especifican asimismo las capacidades de direccionamiento de la SCCP que han de ofrecerse en la interfaz Gs. Este documento se divide en dos partes, la cláusula 5 que trata de la utilización de la MTP y las cláusulas 6 y 7 que tratan de la utilización de la SCCP. La cláusula 5 de este documento trata del subconjunto de la MTP necesario entre un SGSN y un VLR. Se pretende que esta implementación de la MTP sea compatible con una implementación completa de la MTP. La cláusula 4 hace referencia a 3GPP TS 29.202 en la que se especifican alternativas a la MTP. La SCCP se utiliza para proporcionar el encaminamiento de los mensajes entre el SGSN y el VLR. Los principios de encaminamiento de la SCCP especificados en este documento permiten conectar un SGSN a varios VLR. No es necesaria segmentación alguna a nivel de la SCCP en la interfaz Gs. Sólo se utiliza la SCCP clase 0 en la interfaz Gs. En las cláusulas 6 y 7 se identifica el conjunto de SCCP que debe utilizarse entre un SGSN y un VLR.</w:t>
      </w:r>
    </w:p>
    <w:p w:rsidR="00DE00EB" w:rsidRPr="00DE00EB" w:rsidRDefault="00DE00EB" w:rsidP="00DE00EB">
      <w:pPr>
        <w:pStyle w:val="Heading5"/>
        <w:ind w:left="1276" w:hanging="1276"/>
        <w:rPr>
          <w:lang w:val="es-ES_tradnl"/>
        </w:rPr>
      </w:pPr>
      <w:r w:rsidRPr="00DE00EB">
        <w:rPr>
          <w:lang w:val="es-ES_tradnl"/>
        </w:rPr>
        <w:lastRenderedPageBreak/>
        <w:t>1.2.2.2.187</w:t>
      </w:r>
      <w:r w:rsidRPr="00DE00EB">
        <w:rPr>
          <w:lang w:val="es-ES_tradnl"/>
        </w:rPr>
        <w:tab/>
        <w:t>TS 29.018</w:t>
      </w:r>
    </w:p>
    <w:p w:rsidR="00DE00EB" w:rsidRPr="00FD5160" w:rsidRDefault="00DE00EB" w:rsidP="003803D4">
      <w:pPr>
        <w:pStyle w:val="Headingb"/>
        <w:rPr>
          <w:lang w:val="es-ES_tradnl"/>
        </w:rPr>
      </w:pPr>
      <w:r w:rsidRPr="00FD5160">
        <w:rPr>
          <w:lang w:val="es-ES_tradnl"/>
        </w:rPr>
        <w:t>Servicio general de radiocomunicaciones por paquetes (GPRS); Nodo de servicio de soporte del GPRS (SGSN) – Registro de posición de visitantes (VLR); especificación de la capa</w:t>
      </w:r>
      <w:r w:rsidR="00C32A1D">
        <w:rPr>
          <w:lang w:val="es-ES_tradnl"/>
        </w:rPr>
        <w:t> </w:t>
      </w:r>
      <w:r w:rsidRPr="00FD5160">
        <w:rPr>
          <w:lang w:val="es-ES_tradnl"/>
        </w:rPr>
        <w:t>3 de la interfaz Gs</w:t>
      </w:r>
    </w:p>
    <w:p w:rsidR="00DE00EB" w:rsidRPr="00DE00EB" w:rsidRDefault="00DE00EB" w:rsidP="00DE00EB">
      <w:pPr>
        <w:rPr>
          <w:lang w:val="es-ES_tradnl" w:eastAsia="ja-JP"/>
        </w:rPr>
      </w:pPr>
      <w:r w:rsidRPr="00DE00EB">
        <w:rPr>
          <w:lang w:val="es-ES_tradnl" w:eastAsia="ja-JP"/>
        </w:rPr>
        <w:t>En este documento se especifican o se hace referencia a los procedimientos utilizados en la interfaz entre el Nodo de servicio de soporte del GPRS (SGSN) y el Registro de posición de visitantes (VLR) para el interfuncionamiento entre los servicios con conmutación de paquetes GSM y los servicios de paquetes de datos GSM. En este documento se especifican los mensajes y procedimientos de la capa 3 en la interfaz Gs que permiten la coordinación entre las bases de datos y la retransmisión de ciertos mensajes relativos a los servicios con conmutación de circuitos GSM sobre el subsistema GPRS. La división funcional entre el VLR y el SGSN se define en 3GPP TS 23.060. Los procedimientos necesarios entre el VLR y el SGSN se definen con detalle en este documento.</w:t>
      </w:r>
    </w:p>
    <w:p w:rsidR="00DE00EB" w:rsidRPr="00DE00EB" w:rsidRDefault="00DE00EB" w:rsidP="00DE00EB">
      <w:pPr>
        <w:pStyle w:val="Heading5"/>
        <w:ind w:left="1276" w:hanging="1276"/>
        <w:rPr>
          <w:lang w:val="es-ES_tradnl"/>
        </w:rPr>
      </w:pPr>
      <w:r w:rsidRPr="00DE00EB">
        <w:rPr>
          <w:lang w:val="es-ES_tradnl"/>
        </w:rPr>
        <w:t>1.2.2.2.188</w:t>
      </w:r>
      <w:r w:rsidRPr="00DE00EB">
        <w:rPr>
          <w:lang w:val="es-ES_tradnl"/>
        </w:rPr>
        <w:tab/>
        <w:t>TS 29.060</w:t>
      </w:r>
    </w:p>
    <w:p w:rsidR="00DE00EB" w:rsidRPr="00FD5160" w:rsidRDefault="00DE00EB" w:rsidP="003803D4">
      <w:pPr>
        <w:pStyle w:val="Headingb"/>
        <w:rPr>
          <w:lang w:val="es-ES_tradnl"/>
        </w:rPr>
      </w:pPr>
      <w:r w:rsidRPr="00FD5160">
        <w:rPr>
          <w:lang w:val="es-ES_tradnl"/>
        </w:rPr>
        <w:t xml:space="preserve">Servicio general de radiocomunicaciones por paquetes (GPRS); Protocolo de tunelización GPRS (GTP) a través de la interfaz Gn y Gp </w:t>
      </w:r>
    </w:p>
    <w:p w:rsidR="00DE00EB" w:rsidRPr="00DE00EB" w:rsidRDefault="00DE00EB" w:rsidP="00DE00EB">
      <w:pPr>
        <w:rPr>
          <w:lang w:val="es-ES_tradnl" w:eastAsia="ja-JP"/>
        </w:rPr>
      </w:pPr>
      <w:r w:rsidRPr="00DE00EB">
        <w:rPr>
          <w:lang w:val="es-ES_tradnl" w:eastAsia="ja-JP"/>
        </w:rPr>
        <w:t>En este documento se define la segunda versión del GTP utilizada en: las interfaces Gn y Gp del servicio general de radiocomunicaciones por paquetes (GPRS); las interfaces Iu, Gn y Gp del sistema UMTS.</w:t>
      </w:r>
    </w:p>
    <w:p w:rsidR="00DE00EB" w:rsidRPr="00DE00EB" w:rsidRDefault="00DE00EB" w:rsidP="00DE00EB">
      <w:pPr>
        <w:pStyle w:val="Heading5"/>
        <w:ind w:left="1276" w:hanging="1276"/>
        <w:rPr>
          <w:lang w:val="es-ES_tradnl"/>
        </w:rPr>
      </w:pPr>
      <w:r w:rsidRPr="00DE00EB">
        <w:rPr>
          <w:lang w:val="es-ES_tradnl"/>
        </w:rPr>
        <w:t>1.2.2.2.189</w:t>
      </w:r>
      <w:r w:rsidRPr="00DE00EB">
        <w:rPr>
          <w:lang w:val="es-ES_tradnl"/>
        </w:rPr>
        <w:tab/>
        <w:t>TS 29.061</w:t>
      </w:r>
    </w:p>
    <w:p w:rsidR="00DE00EB" w:rsidRPr="00FD5160" w:rsidRDefault="00DE00EB" w:rsidP="003803D4">
      <w:pPr>
        <w:pStyle w:val="Headingb"/>
        <w:rPr>
          <w:lang w:val="es-ES_tradnl"/>
        </w:rPr>
      </w:pPr>
      <w:r w:rsidRPr="00FD5160">
        <w:rPr>
          <w:lang w:val="es-ES_tradnl"/>
        </w:rPr>
        <w:t>Interfuncionamiento entre la red móvil terrestre pública (PLMN) que soporta servicios por paquetes y la red de paquetes de datos (PDN)</w:t>
      </w:r>
    </w:p>
    <w:p w:rsidR="00DE00EB" w:rsidRPr="00DE00EB" w:rsidRDefault="00DE00EB" w:rsidP="00DE00EB">
      <w:pPr>
        <w:rPr>
          <w:lang w:val="es-ES_tradnl" w:eastAsia="ja-JP"/>
        </w:rPr>
      </w:pPr>
      <w:r w:rsidRPr="00DE00EB">
        <w:rPr>
          <w:lang w:val="es-ES_tradnl" w:eastAsia="ja-JP"/>
        </w:rPr>
        <w:t>En este documento se definen los requisitos para el interfuncionamiento de un dominio de paquetes entre:</w:t>
      </w:r>
    </w:p>
    <w:p w:rsidR="00DE00EB" w:rsidRPr="00DE00EB" w:rsidRDefault="00DE00EB" w:rsidP="007F09F0">
      <w:pPr>
        <w:pStyle w:val="enumlev1"/>
        <w:rPr>
          <w:lang w:val="es-ES_tradnl"/>
        </w:rPr>
      </w:pPr>
      <w:r w:rsidRPr="00DE00EB">
        <w:rPr>
          <w:lang w:val="es-ES_tradnl"/>
        </w:rPr>
        <w:t>a)</w:t>
      </w:r>
      <w:r w:rsidRPr="00DE00EB">
        <w:rPr>
          <w:lang w:val="es-ES_tradnl"/>
        </w:rPr>
        <w:tab/>
        <w:t>una PLMN y una PDN;</w:t>
      </w:r>
    </w:p>
    <w:p w:rsidR="00DE00EB" w:rsidRPr="00DE00EB" w:rsidRDefault="00DE00EB" w:rsidP="007F09F0">
      <w:pPr>
        <w:pStyle w:val="enumlev1"/>
        <w:rPr>
          <w:lang w:val="es-ES_tradnl"/>
        </w:rPr>
      </w:pPr>
      <w:r w:rsidRPr="00DE00EB">
        <w:rPr>
          <w:lang w:val="es-ES_tradnl"/>
        </w:rPr>
        <w:t>b)</w:t>
      </w:r>
      <w:r w:rsidRPr="00DE00EB">
        <w:rPr>
          <w:lang w:val="es-ES_tradnl"/>
        </w:rPr>
        <w:tab/>
        <w:t>una PLMN y otra PLMN.</w:t>
      </w:r>
    </w:p>
    <w:p w:rsidR="00DE00EB" w:rsidRPr="00DE00EB" w:rsidRDefault="00DE00EB" w:rsidP="00DE00EB">
      <w:pPr>
        <w:rPr>
          <w:lang w:val="es-ES_tradnl" w:eastAsia="ja-JP"/>
        </w:rPr>
      </w:pPr>
      <w:r w:rsidRPr="00DE00EB">
        <w:rPr>
          <w:lang w:val="es-ES_tradnl" w:eastAsia="ja-JP"/>
        </w:rPr>
        <w:t>Este documento es válido para una PLMN en el modo A/Gb así como para una PLMN en el modo Iu. Cuando el texto se refiere únicamente a uno de dichos sistemas, se menciona explícitamente utilizando los términos modo «A/Gb» y «modo Iu». Cabe observar que la interfaz A no representa ningún papel en el ámbito de este documento aunque se utilice el término «modo A/Gb».</w:t>
      </w:r>
    </w:p>
    <w:p w:rsidR="00DE00EB" w:rsidRPr="00DE00EB" w:rsidRDefault="00DE00EB" w:rsidP="00DE00EB">
      <w:pPr>
        <w:pStyle w:val="Heading5"/>
        <w:ind w:left="1276" w:hanging="1276"/>
        <w:rPr>
          <w:lang w:val="es-ES_tradnl"/>
        </w:rPr>
      </w:pPr>
      <w:r w:rsidRPr="00DE00EB">
        <w:rPr>
          <w:lang w:val="es-ES_tradnl"/>
        </w:rPr>
        <w:t>1.2.2.2.190</w:t>
      </w:r>
      <w:r w:rsidRPr="00DE00EB">
        <w:rPr>
          <w:lang w:val="es-ES_tradnl"/>
        </w:rPr>
        <w:tab/>
        <w:t>TS 29.078</w:t>
      </w:r>
    </w:p>
    <w:p w:rsidR="00DE00EB" w:rsidRPr="00FD5160" w:rsidRDefault="00DE00EB" w:rsidP="003803D4">
      <w:pPr>
        <w:pStyle w:val="Headingb"/>
        <w:rPr>
          <w:lang w:val="es-ES_tradnl"/>
        </w:rPr>
      </w:pPr>
      <w:r w:rsidRPr="00FD5160">
        <w:rPr>
          <w:lang w:val="es-ES_tradnl"/>
        </w:rPr>
        <w:t xml:space="preserve">Fase 4 de las </w:t>
      </w:r>
      <w:r w:rsidR="00885FAB" w:rsidRPr="00FD5160">
        <w:rPr>
          <w:lang w:val="es-ES_tradnl"/>
        </w:rPr>
        <w:t xml:space="preserve">Aplicaciones </w:t>
      </w:r>
      <w:r w:rsidRPr="00FD5160">
        <w:rPr>
          <w:lang w:val="es-ES_tradnl"/>
        </w:rPr>
        <w:t>personalizadas de la lógica mejorada de red móvil (CAMEL); especificación de la parte de aplicación CAMEL (CAP)</w:t>
      </w:r>
    </w:p>
    <w:p w:rsidR="00DE00EB" w:rsidRPr="00DE00EB" w:rsidRDefault="00DE00EB" w:rsidP="007C5E9E">
      <w:pPr>
        <w:rPr>
          <w:lang w:val="es-ES_tradnl" w:eastAsia="ja-JP"/>
        </w:rPr>
      </w:pPr>
      <w:r w:rsidRPr="00DE00EB">
        <w:rPr>
          <w:lang w:val="es-ES_tradnl" w:eastAsia="ja-JP"/>
        </w:rPr>
        <w:t>En este documento se especifica la parte de aplicación CAMEL (CAP) que soporta la cuarta fase de la funcionalidad de red Aplicaciones personalizadas de la lógica mejorada de red móvil. La CAP se basa en el subconjunto del INAP CS-2 de base de la ETSI especificado en ETSI EN</w:t>
      </w:r>
      <w:r w:rsidR="007C5E9E">
        <w:rPr>
          <w:lang w:val="es-ES_tradnl" w:eastAsia="ja-JP"/>
        </w:rPr>
        <w:t> </w:t>
      </w:r>
      <w:r w:rsidRPr="00DE00EB">
        <w:rPr>
          <w:lang w:val="es-ES_tradnl" w:eastAsia="ja-JP"/>
        </w:rPr>
        <w:t>301</w:t>
      </w:r>
      <w:r w:rsidR="007C5E9E">
        <w:rPr>
          <w:lang w:val="es-ES_tradnl" w:eastAsia="ja-JP"/>
        </w:rPr>
        <w:t> </w:t>
      </w:r>
      <w:r w:rsidRPr="00DE00EB">
        <w:rPr>
          <w:lang w:val="es-ES_tradnl" w:eastAsia="ja-JP"/>
        </w:rPr>
        <w:t>140-1. Las descripciones y definiciones proporcionadas en ETSI EN</w:t>
      </w:r>
      <w:r w:rsidR="007C5E9E">
        <w:rPr>
          <w:lang w:val="es-ES_tradnl" w:eastAsia="ja-JP"/>
        </w:rPr>
        <w:t> </w:t>
      </w:r>
      <w:r w:rsidRPr="00DE00EB">
        <w:rPr>
          <w:lang w:val="es-ES_tradnl" w:eastAsia="ja-JP"/>
        </w:rPr>
        <w:t>301</w:t>
      </w:r>
      <w:r w:rsidR="007C5E9E">
        <w:rPr>
          <w:lang w:val="es-ES_tradnl" w:eastAsia="ja-JP"/>
        </w:rPr>
        <w:t> </w:t>
      </w:r>
      <w:r w:rsidRPr="00DE00EB">
        <w:rPr>
          <w:lang w:val="es-ES_tradnl" w:eastAsia="ja-JP"/>
        </w:rPr>
        <w:t>140-1 se referencian directamente en esta norma en el caso de que no se necesiten adiciones ni clarificaciones</w:t>
      </w:r>
      <w:r w:rsidR="00885FAB">
        <w:rPr>
          <w:lang w:val="es-ES_tradnl" w:eastAsia="ja-JP"/>
        </w:rPr>
        <w:t xml:space="preserve"> para su utilización en la CAP.</w:t>
      </w:r>
    </w:p>
    <w:p w:rsidR="00DE00EB" w:rsidRPr="00DE00EB" w:rsidRDefault="00DE00EB" w:rsidP="00DE00EB">
      <w:pPr>
        <w:pStyle w:val="Heading5"/>
        <w:ind w:left="1276" w:hanging="1276"/>
        <w:rPr>
          <w:lang w:val="es-ES_tradnl"/>
        </w:rPr>
      </w:pPr>
      <w:r w:rsidRPr="00DE00EB">
        <w:rPr>
          <w:lang w:val="es-ES_tradnl"/>
        </w:rPr>
        <w:lastRenderedPageBreak/>
        <w:t>1.2.2.2.191</w:t>
      </w:r>
      <w:r w:rsidRPr="00DE00EB">
        <w:rPr>
          <w:lang w:val="es-ES_tradnl"/>
        </w:rPr>
        <w:tab/>
        <w:t>TS 29.079</w:t>
      </w:r>
    </w:p>
    <w:p w:rsidR="00DE00EB" w:rsidRPr="00FD5160" w:rsidRDefault="00DE00EB" w:rsidP="003803D4">
      <w:pPr>
        <w:pStyle w:val="Headingb"/>
        <w:rPr>
          <w:lang w:val="es-ES_tradnl"/>
        </w:rPr>
      </w:pPr>
      <w:r w:rsidRPr="00FD5160">
        <w:rPr>
          <w:lang w:val="es-ES_tradnl"/>
        </w:rPr>
        <w:t>Encaminamiento de medios óptimo en el subsistema de multimedios IP (IMS); etapa 3</w:t>
      </w:r>
    </w:p>
    <w:p w:rsidR="00DE00EB" w:rsidRPr="00DE00EB" w:rsidRDefault="00DE00EB" w:rsidP="00DE00EB">
      <w:pPr>
        <w:rPr>
          <w:lang w:val="es-ES_tradnl" w:eastAsia="ja-JP"/>
        </w:rPr>
      </w:pPr>
      <w:r w:rsidRPr="00DE00EB">
        <w:rPr>
          <w:lang w:val="es-ES_tradnl" w:eastAsia="ja-JP"/>
        </w:rPr>
        <w:t>En este documento se definen los procedimientos de encaminamiento de medios óptimo (OMR) que pueden aplicar las entidades del subsistema de multimedios IP que controlan los recursos de los medios y que tienen capacidad para manipular el protocolo de descripción de sesión (SDP).</w:t>
      </w:r>
    </w:p>
    <w:p w:rsidR="00DE00EB" w:rsidRPr="00DE00EB" w:rsidRDefault="00DE00EB" w:rsidP="00DE00EB">
      <w:pPr>
        <w:pStyle w:val="Heading5"/>
        <w:ind w:left="1276" w:hanging="1276"/>
        <w:rPr>
          <w:lang w:val="es-ES_tradnl"/>
        </w:rPr>
      </w:pPr>
      <w:r w:rsidRPr="00DE00EB">
        <w:rPr>
          <w:lang w:val="es-ES_tradnl"/>
        </w:rPr>
        <w:t>1.2.2.2.192</w:t>
      </w:r>
      <w:r w:rsidRPr="00DE00EB">
        <w:rPr>
          <w:lang w:val="es-ES_tradnl"/>
        </w:rPr>
        <w:tab/>
        <w:t>TS 29.118</w:t>
      </w:r>
    </w:p>
    <w:p w:rsidR="00DE00EB" w:rsidRPr="00FD5160" w:rsidRDefault="00DE00EB" w:rsidP="003803D4">
      <w:pPr>
        <w:pStyle w:val="Headingb"/>
        <w:rPr>
          <w:lang w:val="es-ES_tradnl"/>
        </w:rPr>
      </w:pPr>
      <w:r w:rsidRPr="00FD5160">
        <w:rPr>
          <w:lang w:val="es-ES_tradnl"/>
        </w:rPr>
        <w:t>Entidad de gestión de la movilidad (MME) – Especificación de la interfaz SGs del Registro de posición de visitantes (VLR)</w:t>
      </w:r>
    </w:p>
    <w:p w:rsidR="00DE00EB" w:rsidRPr="00DE00EB" w:rsidRDefault="00DE00EB" w:rsidP="00DE00EB">
      <w:pPr>
        <w:rPr>
          <w:lang w:val="es-ES_tradnl" w:eastAsia="ja-JP"/>
        </w:rPr>
      </w:pPr>
      <w:r w:rsidRPr="00DE00EB">
        <w:rPr>
          <w:lang w:val="es-ES_tradnl" w:eastAsia="ja-JP"/>
        </w:rPr>
        <w:t>El paso al modo de reserva CS en el sistema de paquetes evolucionado (EPS) permite la prestación de servicios en el dominio CS (por ejemplo, llamadas vocales, servicios de localización (LCS) o servicios suplementarios) gracias a la reutilización de la infraestructura CS cuando el UE es atendido por la E-UTRAN. Además, la entrega de SMS a través de la red básica CS se realiza sin reserva de CS. En este documento se especifican los procedimientos y los mensajes de la parte de aplicación del SGs (SGsAP) utilizados en la interfaz SGs entre la entidad de gestión de la movilidad (MME) del EPS y el registro de posición de visitantes (VLR), que hace posible la coordinación de la gestión de posiciones y la retransmisión de ciertos mensajes relativos a los servicios con conmutación de circuitos GSM sobre por el sistema EPS. En este documento se especifica asimismo la utilización del protocolo de transmisión de control del tren (SCTP) para el transporte de los mensajes SGsAP.</w:t>
      </w:r>
    </w:p>
    <w:p w:rsidR="00DE00EB" w:rsidRPr="00DE00EB" w:rsidRDefault="00DE00EB" w:rsidP="00DE00EB">
      <w:pPr>
        <w:pStyle w:val="Heading5"/>
        <w:ind w:left="1276" w:hanging="1276"/>
        <w:rPr>
          <w:lang w:val="es-ES_tradnl"/>
        </w:rPr>
      </w:pPr>
      <w:r w:rsidRPr="00DE00EB">
        <w:rPr>
          <w:lang w:val="es-ES_tradnl"/>
        </w:rPr>
        <w:t>1.2.2.2.193</w:t>
      </w:r>
      <w:r w:rsidRPr="00DE00EB">
        <w:rPr>
          <w:lang w:val="es-ES_tradnl"/>
        </w:rPr>
        <w:tab/>
        <w:t>TS 29.219</w:t>
      </w:r>
    </w:p>
    <w:p w:rsidR="00DE00EB" w:rsidRPr="00FD5160" w:rsidRDefault="00DE00EB" w:rsidP="003803D4">
      <w:pPr>
        <w:pStyle w:val="Headingb"/>
        <w:rPr>
          <w:lang w:val="es-ES_tradnl"/>
        </w:rPr>
      </w:pPr>
      <w:r w:rsidRPr="00FD5160">
        <w:rPr>
          <w:lang w:val="es-ES_tradnl"/>
        </w:rPr>
        <w:t>Política y control de tarificación: informes de límites de gastos med</w:t>
      </w:r>
      <w:r w:rsidR="003803D4">
        <w:rPr>
          <w:lang w:val="es-ES_tradnl"/>
        </w:rPr>
        <w:t>iante un punto de referencia Sy</w:t>
      </w:r>
    </w:p>
    <w:p w:rsidR="00DE00EB" w:rsidRPr="00DE00EB" w:rsidRDefault="00DE00EB" w:rsidP="00DE00EB">
      <w:pPr>
        <w:rPr>
          <w:lang w:val="es-ES_tradnl" w:eastAsia="ja-JP"/>
        </w:rPr>
      </w:pPr>
      <w:r w:rsidRPr="00DE00EB">
        <w:rPr>
          <w:lang w:val="es-ES_tradnl" w:eastAsia="ja-JP"/>
        </w:rPr>
        <w:t>En este documento se especifica el protocolo relativo al punto de referencia Sy. Dicho punto se encuentra entre la Función de política y norma de tarificación (PCRF) y el sistema de tasación en línea (OCS). Permite transferir información sobre el estado del contador de política en relación con el gasto de los abonados del OCS a la PCRF.</w:t>
      </w:r>
    </w:p>
    <w:p w:rsidR="00DE00EB" w:rsidRPr="00DE00EB" w:rsidRDefault="00DE00EB" w:rsidP="00DE00EB">
      <w:pPr>
        <w:pStyle w:val="Heading5"/>
        <w:ind w:left="1276" w:hanging="1276"/>
        <w:rPr>
          <w:lang w:val="es-ES_tradnl"/>
        </w:rPr>
      </w:pPr>
      <w:r w:rsidRPr="00DE00EB">
        <w:rPr>
          <w:lang w:val="es-ES_tradnl"/>
        </w:rPr>
        <w:t>1.2.2.2.194</w:t>
      </w:r>
      <w:r w:rsidRPr="00DE00EB">
        <w:rPr>
          <w:lang w:val="es-ES_tradnl"/>
        </w:rPr>
        <w:tab/>
        <w:t>TS 29.161</w:t>
      </w:r>
    </w:p>
    <w:p w:rsidR="00DE00EB" w:rsidRPr="00FD5160" w:rsidRDefault="00DE00EB" w:rsidP="003803D4">
      <w:pPr>
        <w:pStyle w:val="Headingb"/>
        <w:rPr>
          <w:lang w:val="es-ES_tradnl"/>
        </w:rPr>
      </w:pPr>
      <w:r w:rsidRPr="00FD5160">
        <w:rPr>
          <w:lang w:val="es-ES_tradnl"/>
        </w:rPr>
        <w:t>Interfuncionamiento entre la red móvil terrestre pública (RMTP) que soporta servicios por paquetes y la red de área local inalámbrica (WLAN) y las redes de paquetes de datos (PDN)</w:t>
      </w:r>
    </w:p>
    <w:p w:rsidR="00DE00EB" w:rsidRPr="00DE00EB" w:rsidRDefault="00DE00EB" w:rsidP="00DE00EB">
      <w:pPr>
        <w:rPr>
          <w:lang w:val="es-ES_tradnl" w:eastAsia="ja-JP"/>
        </w:rPr>
      </w:pPr>
      <w:r w:rsidRPr="00DE00EB">
        <w:rPr>
          <w:lang w:val="es-ES_tradnl" w:eastAsia="ja-JP"/>
        </w:rPr>
        <w:t xml:space="preserve">En este documento se definen los requisitos para el interfuncionamiento de un dominio de paquetes entre una RMTP con acceso WLAN y una PDN, así como los requisitos para el interfuncionamiento de un dominio de paquetes entre una RMTP con acceso WLAN y la RMTP. </w:t>
      </w:r>
    </w:p>
    <w:p w:rsidR="00DE00EB" w:rsidRPr="00DE00EB" w:rsidRDefault="00DE00EB" w:rsidP="00DE00EB">
      <w:pPr>
        <w:rPr>
          <w:lang w:val="es-ES_tradnl" w:eastAsia="ja-JP"/>
        </w:rPr>
      </w:pPr>
      <w:r w:rsidRPr="00DE00EB">
        <w:rPr>
          <w:lang w:val="es-ES_tradnl" w:eastAsia="ja-JP"/>
        </w:rPr>
        <w:t xml:space="preserve">En este documento se define también el uso del radio en el punto de referencia Pp entre la pasarela de paquetes de datos y el agente de red de presencia. </w:t>
      </w:r>
    </w:p>
    <w:p w:rsidR="00DE00EB" w:rsidRPr="00DE00EB" w:rsidRDefault="00DE00EB" w:rsidP="00DE00EB">
      <w:pPr>
        <w:pStyle w:val="Heading5"/>
        <w:ind w:left="1276" w:hanging="1276"/>
        <w:rPr>
          <w:lang w:val="es-ES_tradnl"/>
        </w:rPr>
      </w:pPr>
      <w:r w:rsidRPr="00DE00EB">
        <w:rPr>
          <w:lang w:val="es-ES_tradnl"/>
        </w:rPr>
        <w:t>1.2.2.2.195</w:t>
      </w:r>
      <w:r w:rsidRPr="00DE00EB">
        <w:rPr>
          <w:lang w:val="es-ES_tradnl"/>
        </w:rPr>
        <w:tab/>
        <w:t>TS 29.162</w:t>
      </w:r>
    </w:p>
    <w:p w:rsidR="00DE00EB" w:rsidRPr="00FD5160" w:rsidRDefault="00DE00EB" w:rsidP="003803D4">
      <w:pPr>
        <w:pStyle w:val="Headingb"/>
        <w:rPr>
          <w:lang w:val="es-ES_tradnl"/>
        </w:rPr>
      </w:pPr>
      <w:r w:rsidRPr="00FD5160">
        <w:rPr>
          <w:lang w:val="es-ES_tradnl"/>
        </w:rPr>
        <w:t>Interfuncionamiento entre el subsistema IM CN y las redes IP</w:t>
      </w:r>
    </w:p>
    <w:p w:rsidR="00DE00EB" w:rsidRPr="00DE00EB" w:rsidRDefault="00DE00EB" w:rsidP="00DE00EB">
      <w:pPr>
        <w:rPr>
          <w:lang w:val="es-ES_tradnl" w:eastAsia="ja-JP"/>
        </w:rPr>
      </w:pPr>
      <w:r w:rsidRPr="00DE00EB">
        <w:rPr>
          <w:lang w:val="es-ES_tradnl" w:eastAsia="ja-JP"/>
        </w:rPr>
        <w:t>El subsistema IM CN interactúa con las redes IP externas mediante el punto de referencia Mb. En este documento se explica detalladamente el interfuncionamiento entre el subsistema IM CN y las redes IP externas para el soporte del servicio IM. Se abordan las cuestiones del interfuncionamiento en el plano de control e interfuncionamiento en el plano del usuario para casos específicos de utilización del interfuncionamiento.</w:t>
      </w:r>
    </w:p>
    <w:p w:rsidR="00DE00EB" w:rsidRPr="00DE00EB" w:rsidRDefault="00DE00EB" w:rsidP="00DE00EB">
      <w:pPr>
        <w:pStyle w:val="Heading5"/>
        <w:ind w:left="1276" w:hanging="1276"/>
        <w:rPr>
          <w:lang w:val="es-ES_tradnl"/>
        </w:rPr>
      </w:pPr>
      <w:r w:rsidRPr="00DE00EB">
        <w:rPr>
          <w:lang w:val="es-ES_tradnl"/>
        </w:rPr>
        <w:lastRenderedPageBreak/>
        <w:t>1.2.2.2.196</w:t>
      </w:r>
      <w:r w:rsidRPr="00DE00EB">
        <w:rPr>
          <w:lang w:val="es-ES_tradnl"/>
        </w:rPr>
        <w:tab/>
        <w:t>TS 29.163</w:t>
      </w:r>
    </w:p>
    <w:p w:rsidR="00DE00EB" w:rsidRPr="00FD5160" w:rsidRDefault="00DE00EB" w:rsidP="003803D4">
      <w:pPr>
        <w:pStyle w:val="Headingb"/>
        <w:rPr>
          <w:lang w:val="es-ES_tradnl"/>
        </w:rPr>
      </w:pPr>
      <w:r w:rsidRPr="00FD5160">
        <w:rPr>
          <w:lang w:val="es-ES_tradnl"/>
        </w:rPr>
        <w:t>Interfuncionamiento del subsistema de la red básica (CN) de multimedios IP (IM) con las redes con conmutación de circuitos (CS)</w:t>
      </w:r>
    </w:p>
    <w:p w:rsidR="00DE00EB" w:rsidRPr="00DE00EB" w:rsidRDefault="00DE00EB" w:rsidP="00DE00EB">
      <w:pPr>
        <w:rPr>
          <w:lang w:val="es-ES_tradnl" w:eastAsia="ja-JP"/>
        </w:rPr>
      </w:pPr>
      <w:r w:rsidRPr="00DE00EB">
        <w:rPr>
          <w:lang w:val="es-ES_tradnl" w:eastAsia="ja-JP"/>
        </w:rPr>
        <w:t>En este documento se especifican los principios de interfuncionamiento entre el subsistema 3GPP IM CN y las redes CS tradicionales basadas en BICC/ISUP, a fin de dar soporte a las llamadas básicas de voz, datos y multimedios. En este documento se contemplan los aspectos de interfuncionamiento de control y del plano del usuario entre el subsistema IM CN y las redes CS mediante las funciones de red, entre las que se encuentran la MGCF y la IM-MGW. Para la especificación del interfuncionamiento del plano de control, se detallan aspectos tales como el interfuncionamiento entre el SIP y el BICC o el ISUP, en cuanto a la correspondencia de procesos y protocolos necesarios para el soporte de las llamadas vocales y multimedios ya sea con origen o con terminación IM. Otros aspectos que deben contemplarse comprenden las cuestiones del protocolo de transporte de señalización para la negociación y la correspondencia de las capacidades de portador, y la información de la calidad de servicio.</w:t>
      </w:r>
    </w:p>
    <w:p w:rsidR="00DE00EB" w:rsidRPr="00DE00EB" w:rsidRDefault="00DE00EB" w:rsidP="00DE00EB">
      <w:pPr>
        <w:pStyle w:val="Heading5"/>
        <w:ind w:left="1276" w:hanging="1276"/>
        <w:rPr>
          <w:lang w:val="es-ES_tradnl"/>
        </w:rPr>
      </w:pPr>
      <w:r w:rsidRPr="00DE00EB">
        <w:rPr>
          <w:lang w:val="es-ES_tradnl"/>
        </w:rPr>
        <w:t>1.2.2.2.197</w:t>
      </w:r>
      <w:r w:rsidRPr="00DE00EB">
        <w:rPr>
          <w:lang w:val="es-ES_tradnl"/>
        </w:rPr>
        <w:tab/>
        <w:t>TS 29.164</w:t>
      </w:r>
    </w:p>
    <w:p w:rsidR="00DE00EB" w:rsidRPr="00FD5160" w:rsidRDefault="00DE00EB" w:rsidP="003803D4">
      <w:pPr>
        <w:pStyle w:val="Headingb"/>
        <w:rPr>
          <w:lang w:val="es-ES_tradnl"/>
        </w:rPr>
      </w:pPr>
      <w:r w:rsidRPr="00FD5160">
        <w:rPr>
          <w:lang w:val="es-ES_tradnl"/>
        </w:rPr>
        <w:t>Interfuncionamiento entre el dominio 3GPP CS con BICC o ISUP como protocolo de señalización y las redes SIP-I externas</w:t>
      </w:r>
    </w:p>
    <w:p w:rsidR="00DE00EB" w:rsidRPr="00DE00EB" w:rsidRDefault="00DE00EB" w:rsidP="00DE00EB">
      <w:pPr>
        <w:rPr>
          <w:lang w:val="es-ES_tradnl" w:eastAsia="ja-JP"/>
        </w:rPr>
      </w:pPr>
      <w:r w:rsidRPr="00DE00EB">
        <w:rPr>
          <w:lang w:val="es-ES_tradnl" w:eastAsia="ja-JP"/>
        </w:rPr>
        <w:t>En esta especificación se definen los procedimientos de interfuncionamiento entre un dominio 3GPP CS que utiliza ya sea BICC o ISUP como protocolo de señalización y redes externas que utilicen SIP-I como protocolo de señalización. En este documento se describe asimismo la arquitectura de interfuncionamiento relacionada. En esta especificación se definen además los procedimientos de la etapa 2 para el control de la MGW.</w:t>
      </w:r>
    </w:p>
    <w:p w:rsidR="00DE00EB" w:rsidRPr="00DE00EB" w:rsidRDefault="00DE00EB" w:rsidP="00DE00EB">
      <w:pPr>
        <w:pStyle w:val="Heading5"/>
        <w:ind w:left="1276" w:hanging="1276"/>
        <w:rPr>
          <w:lang w:val="es-ES_tradnl"/>
        </w:rPr>
      </w:pPr>
      <w:r w:rsidRPr="00DE00EB">
        <w:rPr>
          <w:lang w:val="es-ES_tradnl"/>
        </w:rPr>
        <w:t>1.2.2.2.198</w:t>
      </w:r>
      <w:r w:rsidRPr="00DE00EB">
        <w:rPr>
          <w:lang w:val="es-ES_tradnl"/>
        </w:rPr>
        <w:tab/>
        <w:t>TS 29.165</w:t>
      </w:r>
    </w:p>
    <w:p w:rsidR="00DE00EB" w:rsidRPr="00FD5160" w:rsidRDefault="00DE00EB" w:rsidP="003803D4">
      <w:pPr>
        <w:pStyle w:val="Headingb"/>
        <w:rPr>
          <w:lang w:val="es-ES_tradnl"/>
        </w:rPr>
      </w:pPr>
      <w:r w:rsidRPr="00FD5160">
        <w:rPr>
          <w:lang w:val="es-ES_tradnl"/>
        </w:rPr>
        <w:t>Interfaz entre redes IMS (NNI)</w:t>
      </w:r>
    </w:p>
    <w:p w:rsidR="00DE00EB" w:rsidRPr="00DE00EB" w:rsidRDefault="00DE00EB" w:rsidP="00DE00EB">
      <w:pPr>
        <w:rPr>
          <w:lang w:val="es-ES_tradnl" w:eastAsia="ja-JP"/>
        </w:rPr>
      </w:pPr>
      <w:r w:rsidRPr="00DE00EB">
        <w:rPr>
          <w:lang w:val="es-ES_tradnl" w:eastAsia="ja-JP"/>
        </w:rPr>
        <w:t>El objetivo de este documento es abordar la interfaz entre redes IMS (II-NNI) que consta de los puntos de referencia Ici e Izi entre las redes IMS a fin de soportar el interfuncionamiento del servicio extremo a extremo. En este documento se abordarán los aspectos relativos a la señalización del plano de control (utilización en 3GPP de los protocolos SIP y SDP, encabezamientos SIP necesarios) así como otros aspectos de la interconexión tales como la seguridad, la numeración/denominación/direccionamiento y las cuestiones del plano del usuario tales como el protocolo de transporte, los medios y los códecs que ya están contemplados en un amplio conjunto de especificaciones 3GPP. También se ofrece un perfil de la interfaz entre redes IMS (II-NNI).</w:t>
      </w:r>
    </w:p>
    <w:p w:rsidR="00DE00EB" w:rsidRPr="00DE00EB" w:rsidRDefault="00DE00EB" w:rsidP="00DE00EB">
      <w:pPr>
        <w:pStyle w:val="Heading5"/>
        <w:ind w:left="1276" w:hanging="1276"/>
        <w:rPr>
          <w:lang w:val="es-ES_tradnl"/>
        </w:rPr>
      </w:pPr>
      <w:r w:rsidRPr="00DE00EB">
        <w:rPr>
          <w:lang w:val="es-ES_tradnl"/>
        </w:rPr>
        <w:t>1.2.2.2.199</w:t>
      </w:r>
      <w:r w:rsidRPr="00DE00EB">
        <w:rPr>
          <w:lang w:val="es-ES_tradnl"/>
        </w:rPr>
        <w:tab/>
        <w:t>TS 29.168</w:t>
      </w:r>
    </w:p>
    <w:p w:rsidR="00DE00EB" w:rsidRPr="00FD5160" w:rsidRDefault="00DE00EB" w:rsidP="003803D4">
      <w:pPr>
        <w:pStyle w:val="Headingb"/>
        <w:rPr>
          <w:lang w:val="es-ES_tradnl"/>
        </w:rPr>
      </w:pPr>
      <w:r w:rsidRPr="00FD5160">
        <w:rPr>
          <w:lang w:val="es-ES_tradnl"/>
        </w:rPr>
        <w:t>Interfaces del centro de difusión de células con el núcleo de paquetes evolucionado; etapa 3</w:t>
      </w:r>
    </w:p>
    <w:p w:rsidR="00DE00EB" w:rsidRPr="00DE00EB" w:rsidRDefault="00DE00EB" w:rsidP="00DE00EB">
      <w:pPr>
        <w:rPr>
          <w:lang w:val="es-ES_tradnl" w:eastAsia="ja-JP"/>
        </w:rPr>
      </w:pPr>
      <w:r w:rsidRPr="00DE00EB">
        <w:rPr>
          <w:lang w:val="es-ES_tradnl" w:eastAsia="ja-JP"/>
        </w:rPr>
        <w:t>En este documento se especifican los procedimientos y los mensajes de la parte de la aplicación SBc (SBc-AP) utilizados en la interfaz SBc-AP entre la entidad de gestión de la movilidad (MME) y el Centro de difusión de células (CBC). En este documento se define el soporte de las siguientes funciones. Función de transmisión de mensajes de alerta del EPS.</w:t>
      </w:r>
    </w:p>
    <w:p w:rsidR="00DE00EB" w:rsidRPr="00DE00EB" w:rsidRDefault="00DE00EB" w:rsidP="00DE00EB">
      <w:pPr>
        <w:pStyle w:val="Heading5"/>
        <w:ind w:left="1276" w:hanging="1276"/>
        <w:rPr>
          <w:lang w:val="es-ES_tradnl"/>
        </w:rPr>
      </w:pPr>
      <w:r w:rsidRPr="00DE00EB">
        <w:rPr>
          <w:lang w:val="es-ES_tradnl"/>
        </w:rPr>
        <w:lastRenderedPageBreak/>
        <w:t>1.2.2.2.200</w:t>
      </w:r>
      <w:r w:rsidRPr="00DE00EB">
        <w:rPr>
          <w:lang w:val="es-ES_tradnl"/>
        </w:rPr>
        <w:tab/>
        <w:t>TS 29.171</w:t>
      </w:r>
    </w:p>
    <w:p w:rsidR="00DE00EB" w:rsidRPr="00FD5160" w:rsidRDefault="00DE00EB" w:rsidP="003803D4">
      <w:pPr>
        <w:pStyle w:val="Headingb"/>
        <w:rPr>
          <w:lang w:val="es-ES_tradnl"/>
        </w:rPr>
      </w:pPr>
      <w:r w:rsidRPr="00FD5160">
        <w:rPr>
          <w:lang w:val="es-ES_tradnl"/>
        </w:rPr>
        <w:t>Servicios de localización; protocolo de aplicación (LCS) (LCS-AP) entre la entidad de gestión móvil (MME) y el centro de localización móvil de servicio evolucionado (E-SMLC); interfaz SLs</w:t>
      </w:r>
    </w:p>
    <w:p w:rsidR="00DE00EB" w:rsidRPr="00DE00EB" w:rsidRDefault="00DE00EB" w:rsidP="00DE00EB">
      <w:pPr>
        <w:rPr>
          <w:lang w:val="es-ES_tradnl" w:eastAsia="ja-JP"/>
        </w:rPr>
      </w:pPr>
      <w:r w:rsidRPr="00DE00EB">
        <w:rPr>
          <w:lang w:val="es-ES_tradnl" w:eastAsia="ja-JP"/>
        </w:rPr>
        <w:t>En este documento se especifican los procedimientos y la codificación de la información para el protocolo de aplicación LCS (LCS-AP) necesario para dar soporte a los servicios de localización de la E-UTRAN. El conjunto de mensajes LCS-AP es aplicable a la interfaz SLs entre el E-SMLC y la MME. El LCS-AP se desarrolla de acuerdo con los principios generales establecidos en 3GPP TS 23.271.</w:t>
      </w:r>
    </w:p>
    <w:p w:rsidR="00DE00EB" w:rsidRPr="00DE00EB" w:rsidRDefault="00DE00EB" w:rsidP="00DE00EB">
      <w:pPr>
        <w:pStyle w:val="Heading5"/>
        <w:ind w:left="1276" w:hanging="1276"/>
        <w:rPr>
          <w:lang w:val="es-ES_tradnl"/>
        </w:rPr>
      </w:pPr>
      <w:r w:rsidRPr="00DE00EB">
        <w:rPr>
          <w:lang w:val="es-ES_tradnl"/>
        </w:rPr>
        <w:t>1.2.2.2.201</w:t>
      </w:r>
      <w:r w:rsidRPr="00DE00EB">
        <w:rPr>
          <w:lang w:val="es-ES_tradnl"/>
        </w:rPr>
        <w:tab/>
        <w:t>TS 29.172</w:t>
      </w:r>
    </w:p>
    <w:p w:rsidR="00DE00EB" w:rsidRPr="00FD5160" w:rsidRDefault="00DE00EB" w:rsidP="003803D4">
      <w:pPr>
        <w:pStyle w:val="Headingb"/>
        <w:rPr>
          <w:lang w:val="es-ES_tradnl"/>
        </w:rPr>
      </w:pPr>
      <w:r w:rsidRPr="00FD5160">
        <w:rPr>
          <w:lang w:val="es-ES_tradnl"/>
        </w:rPr>
        <w:t>Servicios de localización (LCS); Protocolo LCS del núcleo de paquetes evolucionado (EPC) (ELP) entre el Centro de localización móvil de la pasarela (GMLC) y la Entidad de gestión de la movilidad (MME); interfaz SLg</w:t>
      </w:r>
    </w:p>
    <w:p w:rsidR="00DE00EB" w:rsidRPr="00DE00EB" w:rsidRDefault="00DE00EB" w:rsidP="00DE00EB">
      <w:pPr>
        <w:rPr>
          <w:lang w:val="es-ES_tradnl" w:eastAsia="ja-JP"/>
        </w:rPr>
      </w:pPr>
      <w:r w:rsidRPr="00DE00EB">
        <w:rPr>
          <w:lang w:val="es-ES_tradnl" w:eastAsia="ja-JP"/>
        </w:rPr>
        <w:t>En este documento se especifican los procedimientos y la codificación de la información para el protocolo EPC LCS (ELP) necesario para dar soporte a los servicios de localización de la E</w:t>
      </w:r>
      <w:r w:rsidRPr="00DE00EB">
        <w:rPr>
          <w:lang w:val="es-ES_tradnl" w:eastAsia="ja-JP"/>
        </w:rPr>
        <w:noBreakHyphen/>
        <w:t>UTRAN. El conjunto de mensajes ELP es aplicable a la interfaz SLg entre la MME y el GMLC. El ELP se desarrolla de acuerdo con los principios generales establecidos en 3GPP TS 23.271</w:t>
      </w:r>
    </w:p>
    <w:p w:rsidR="00DE00EB" w:rsidRPr="00DE00EB" w:rsidRDefault="00DE00EB" w:rsidP="00DE00EB">
      <w:pPr>
        <w:pStyle w:val="Heading5"/>
        <w:ind w:left="1276" w:hanging="1276"/>
        <w:rPr>
          <w:lang w:val="es-ES_tradnl"/>
        </w:rPr>
      </w:pPr>
      <w:r w:rsidRPr="00DE00EB">
        <w:rPr>
          <w:lang w:val="es-ES_tradnl"/>
        </w:rPr>
        <w:t>1.2.2.2.202</w:t>
      </w:r>
      <w:r w:rsidRPr="00DE00EB">
        <w:rPr>
          <w:lang w:val="es-ES_tradnl"/>
        </w:rPr>
        <w:tab/>
        <w:t>TS 29.173</w:t>
      </w:r>
    </w:p>
    <w:p w:rsidR="00DE00EB" w:rsidRPr="00FD5160" w:rsidRDefault="00DE00EB" w:rsidP="003803D4">
      <w:pPr>
        <w:pStyle w:val="Headingb"/>
        <w:rPr>
          <w:lang w:val="es-ES_tradnl"/>
        </w:rPr>
      </w:pPr>
      <w:r w:rsidRPr="00FD5160">
        <w:rPr>
          <w:lang w:val="es-ES_tradnl"/>
        </w:rPr>
        <w:t>Servicios de localización (LCS); interfaz SLh basada en Diameter para los LCS del plano de control</w:t>
      </w:r>
    </w:p>
    <w:p w:rsidR="00DE00EB" w:rsidRPr="00DE00EB" w:rsidRDefault="00DE00EB" w:rsidP="00DE00EB">
      <w:pPr>
        <w:rPr>
          <w:lang w:val="es-ES_tradnl" w:eastAsia="ja-JP"/>
        </w:rPr>
      </w:pPr>
      <w:r w:rsidRPr="00DE00EB">
        <w:rPr>
          <w:lang w:val="es-ES_tradnl" w:eastAsia="ja-JP"/>
        </w:rPr>
        <w:t>En este documento se describe la interfaz SLh basada en Diameter entre el GMLC y el HSS definido para el LCS del plano de control en el EPC.</w:t>
      </w:r>
    </w:p>
    <w:p w:rsidR="00DE00EB" w:rsidRPr="00DE00EB" w:rsidRDefault="00DE00EB" w:rsidP="00DE00EB">
      <w:pPr>
        <w:pStyle w:val="Heading5"/>
        <w:ind w:left="1276" w:hanging="1276"/>
        <w:rPr>
          <w:lang w:val="es-ES_tradnl"/>
        </w:rPr>
      </w:pPr>
      <w:r w:rsidRPr="00DE00EB">
        <w:rPr>
          <w:lang w:val="es-ES_tradnl"/>
        </w:rPr>
        <w:t>1.2.2.2.203</w:t>
      </w:r>
      <w:r w:rsidRPr="00DE00EB">
        <w:rPr>
          <w:lang w:val="es-ES_tradnl"/>
        </w:rPr>
        <w:tab/>
        <w:t>TS 29.202</w:t>
      </w:r>
    </w:p>
    <w:p w:rsidR="00DE00EB" w:rsidRPr="00FD5160" w:rsidRDefault="00DE00EB" w:rsidP="003803D4">
      <w:pPr>
        <w:pStyle w:val="Headingb"/>
        <w:rPr>
          <w:lang w:val="es-ES_tradnl"/>
        </w:rPr>
      </w:pPr>
      <w:r w:rsidRPr="00FD5160">
        <w:rPr>
          <w:lang w:val="es-ES_tradnl"/>
        </w:rPr>
        <w:t xml:space="preserve">Transporte de la señalización del </w:t>
      </w:r>
      <w:r w:rsidR="007C5E9E" w:rsidRPr="00FD5160">
        <w:rPr>
          <w:lang w:val="es-ES_tradnl"/>
        </w:rPr>
        <w:t xml:space="preserve">Sistema </w:t>
      </w:r>
      <w:r w:rsidRPr="00FD5160">
        <w:rPr>
          <w:lang w:val="es-ES_tradnl"/>
        </w:rPr>
        <w:t xml:space="preserve">de </w:t>
      </w:r>
      <w:r w:rsidR="007C5E9E" w:rsidRPr="00FD5160">
        <w:rPr>
          <w:lang w:val="es-ES_tradnl"/>
        </w:rPr>
        <w:t xml:space="preserve">Señalización </w:t>
      </w:r>
      <w:r w:rsidRPr="00FD5160">
        <w:rPr>
          <w:lang w:val="es-ES_tradnl"/>
        </w:rPr>
        <w:t>número 7 (SS7) por la red básica; etapa 3</w:t>
      </w:r>
    </w:p>
    <w:p w:rsidR="00DE00EB" w:rsidRDefault="00DE00EB" w:rsidP="00DE00EB">
      <w:pPr>
        <w:rPr>
          <w:lang w:val="es-ES_tradnl" w:eastAsia="ja-JP"/>
        </w:rPr>
      </w:pPr>
      <w:r w:rsidRPr="00DE00EB">
        <w:rPr>
          <w:lang w:val="es-ES_tradnl" w:eastAsia="ja-JP"/>
        </w:rPr>
        <w:t>En este documento se definen las posibles arquitecturas del protocolo de transporte de los protocolos de señalización SS7 por la red básica.</w:t>
      </w:r>
    </w:p>
    <w:p w:rsidR="00DE00EB" w:rsidRPr="00DE00EB" w:rsidRDefault="00DE00EB" w:rsidP="00DE00EB">
      <w:pPr>
        <w:pStyle w:val="Heading5"/>
        <w:ind w:left="1276" w:hanging="1276"/>
        <w:rPr>
          <w:lang w:val="es-ES_tradnl"/>
        </w:rPr>
      </w:pPr>
      <w:r w:rsidRPr="00DE00EB">
        <w:rPr>
          <w:lang w:val="es-ES_tradnl"/>
        </w:rPr>
        <w:t>1.2.2.2.204</w:t>
      </w:r>
      <w:r w:rsidRPr="00DE00EB">
        <w:rPr>
          <w:lang w:val="es-ES_tradnl"/>
        </w:rPr>
        <w:tab/>
        <w:t>TS 29.204</w:t>
      </w:r>
    </w:p>
    <w:p w:rsidR="00DE00EB" w:rsidRPr="00FD5160" w:rsidRDefault="00DE00EB" w:rsidP="003803D4">
      <w:pPr>
        <w:pStyle w:val="Headingb"/>
        <w:rPr>
          <w:lang w:val="es-ES_tradnl"/>
        </w:rPr>
      </w:pPr>
      <w:r w:rsidRPr="00FD5160">
        <w:rPr>
          <w:lang w:val="es-ES_tradnl"/>
        </w:rPr>
        <w:t xml:space="preserve">Pasarela de seguridad del Sistema de </w:t>
      </w:r>
      <w:r w:rsidR="007C5E9E" w:rsidRPr="00FD5160">
        <w:rPr>
          <w:lang w:val="es-ES_tradnl"/>
        </w:rPr>
        <w:t xml:space="preserve">Señalización </w:t>
      </w:r>
      <w:r w:rsidRPr="00FD5160">
        <w:rPr>
          <w:lang w:val="es-ES_tradnl"/>
        </w:rPr>
        <w:t>número 7 (SS7); arquitectura, descripción funcional y detalles del protocolo</w:t>
      </w:r>
    </w:p>
    <w:p w:rsidR="00DE00EB" w:rsidRPr="00DE00EB" w:rsidRDefault="00DE00EB" w:rsidP="00DE00EB">
      <w:pPr>
        <w:rPr>
          <w:lang w:val="es-ES_tradnl" w:eastAsia="ja-JP"/>
        </w:rPr>
      </w:pPr>
      <w:r w:rsidRPr="00DE00EB">
        <w:rPr>
          <w:lang w:val="es-ES_tradnl" w:eastAsia="ja-JP"/>
        </w:rPr>
        <w:t xml:space="preserve">En esta especificación se ofrece la descripción funcional de la pasarela de seguridad SS7. En este documento también se contempla arquitectura de la red, se ofrecen consideraciones sobre el encaminamiento y se indican ciertos detalles del protocolo. </w:t>
      </w:r>
    </w:p>
    <w:p w:rsidR="00DE00EB" w:rsidRPr="00DE00EB" w:rsidRDefault="00DE00EB" w:rsidP="00DE00EB">
      <w:pPr>
        <w:pStyle w:val="Heading5"/>
        <w:ind w:left="1276" w:hanging="1276"/>
        <w:rPr>
          <w:lang w:val="es-ES_tradnl"/>
        </w:rPr>
      </w:pPr>
      <w:r w:rsidRPr="00DE00EB">
        <w:rPr>
          <w:lang w:val="es-ES_tradnl"/>
        </w:rPr>
        <w:t>1.2.2.2.205</w:t>
      </w:r>
      <w:r w:rsidRPr="00DE00EB">
        <w:rPr>
          <w:lang w:val="es-ES_tradnl"/>
        </w:rPr>
        <w:tab/>
        <w:t>TS 29.205</w:t>
      </w:r>
    </w:p>
    <w:p w:rsidR="00DE00EB" w:rsidRPr="00FD5160" w:rsidRDefault="00DE00EB" w:rsidP="003803D4">
      <w:pPr>
        <w:pStyle w:val="Headingb"/>
        <w:rPr>
          <w:lang w:val="es-ES_tradnl"/>
        </w:rPr>
      </w:pPr>
      <w:r w:rsidRPr="00FD5160">
        <w:rPr>
          <w:lang w:val="es-ES_tradnl"/>
        </w:rPr>
        <w:t>Aplicación de la serie Q.1900 a la arquitectura de red básica (CS) con conmutación de circuitos independiente de portador; etapa 3</w:t>
      </w:r>
    </w:p>
    <w:p w:rsidR="00DE00EB" w:rsidRPr="00DE00EB" w:rsidRDefault="00DE00EB" w:rsidP="009F6C3A">
      <w:pPr>
        <w:rPr>
          <w:lang w:val="es-ES_tradnl" w:eastAsia="ja-JP"/>
        </w:rPr>
      </w:pPr>
      <w:r w:rsidRPr="00DE00EB">
        <w:rPr>
          <w:lang w:val="es-ES_tradnl" w:eastAsia="ja-JP"/>
        </w:rPr>
        <w:t>En este documento se describen los protocolos que han de utilizarse cuando se recurre a UIT</w:t>
      </w:r>
      <w:r w:rsidR="009F6C3A">
        <w:rPr>
          <w:lang w:val="es-ES_tradnl" w:eastAsia="ja-JP"/>
        </w:rPr>
        <w:noBreakHyphen/>
      </w:r>
      <w:r w:rsidRPr="00DE00EB">
        <w:rPr>
          <w:lang w:val="es-ES_tradnl" w:eastAsia="ja-JP"/>
        </w:rPr>
        <w:t>T</w:t>
      </w:r>
      <w:r w:rsidR="009F6C3A">
        <w:rPr>
          <w:lang w:val="es-ES_tradnl" w:eastAsia="ja-JP"/>
        </w:rPr>
        <w:t> </w:t>
      </w:r>
      <w:r w:rsidRPr="00DE00EB">
        <w:rPr>
          <w:lang w:val="es-ES_tradnl" w:eastAsia="ja-JP"/>
        </w:rPr>
        <w:t>Q.1902 «Control de la llamada independiente del portador» como protocolo de control de la llamada en una red básica CS independiente del portador 3GPP con arreglo a 3GPP TS 23.205. Q.1902 funciona entre servidores (G)MSC. La arquitectura BICC descrita en UIT</w:t>
      </w:r>
      <w:r w:rsidRPr="00DE00EB">
        <w:rPr>
          <w:lang w:val="es-ES_tradnl" w:eastAsia="ja-JP"/>
        </w:rPr>
        <w:noBreakHyphen/>
        <w:t>T</w:t>
      </w:r>
      <w:r w:rsidR="009F6C3A">
        <w:rPr>
          <w:lang w:val="es-ES_tradnl" w:eastAsia="ja-JP"/>
        </w:rPr>
        <w:t> </w:t>
      </w:r>
      <w:r w:rsidRPr="00DE00EB">
        <w:rPr>
          <w:lang w:val="es-ES_tradnl" w:eastAsia="ja-JP"/>
        </w:rPr>
        <w:t xml:space="preserve">Q.1902 consta de varios protocolos. Se describen los siguientes tipos de protocolo: protocolo de control de la </w:t>
      </w:r>
      <w:r w:rsidRPr="00DE00EB">
        <w:rPr>
          <w:lang w:val="es-ES_tradnl" w:eastAsia="ja-JP"/>
        </w:rPr>
        <w:lastRenderedPageBreak/>
        <w:t>llamada, protocolo de control del portador y protocolo de control de recursos para esta arquitectura. Esta arquitectura cumple los requisitos estipulados en 3GPP TS 23.205 y TS 23.153.</w:t>
      </w:r>
    </w:p>
    <w:p w:rsidR="00DE00EB" w:rsidRPr="00DE00EB" w:rsidRDefault="00DE00EB" w:rsidP="00DE00EB">
      <w:pPr>
        <w:pStyle w:val="Heading5"/>
        <w:ind w:left="1276" w:hanging="1276"/>
        <w:rPr>
          <w:lang w:val="es-ES_tradnl"/>
        </w:rPr>
      </w:pPr>
      <w:r w:rsidRPr="00DE00EB">
        <w:rPr>
          <w:lang w:val="es-ES_tradnl"/>
        </w:rPr>
        <w:t>1.2.2.2.206</w:t>
      </w:r>
      <w:r w:rsidRPr="00DE00EB">
        <w:rPr>
          <w:lang w:val="es-ES_tradnl"/>
        </w:rPr>
        <w:tab/>
        <w:t>TS 29.212</w:t>
      </w:r>
    </w:p>
    <w:p w:rsidR="00DE00EB" w:rsidRPr="00FD5160" w:rsidRDefault="00DE00EB" w:rsidP="003803D4">
      <w:pPr>
        <w:pStyle w:val="Headingb"/>
        <w:rPr>
          <w:lang w:val="es-ES_tradnl"/>
        </w:rPr>
      </w:pPr>
      <w:r w:rsidRPr="00FD5160">
        <w:rPr>
          <w:lang w:val="es-ES_tradnl"/>
        </w:rPr>
        <w:t>Control de política y tarificación (PCC); puntos de referencia</w:t>
      </w:r>
    </w:p>
    <w:p w:rsidR="00DE00EB" w:rsidRPr="00DE00EB" w:rsidRDefault="00DE00EB" w:rsidP="00DE00EB">
      <w:pPr>
        <w:rPr>
          <w:lang w:val="es-ES_tradnl" w:eastAsia="ja-JP"/>
        </w:rPr>
      </w:pPr>
      <w:r w:rsidRPr="00DE00EB">
        <w:rPr>
          <w:lang w:val="es-ES_tradnl" w:eastAsia="ja-JP"/>
        </w:rPr>
        <w:t>En este documento se proporciona la especificación de protocolo relativa a los puntos de referencia Gx, Gxx y Sd.</w:t>
      </w:r>
    </w:p>
    <w:p w:rsidR="00DE00EB" w:rsidRPr="00DE00EB" w:rsidRDefault="00DE00EB" w:rsidP="00DE00EB">
      <w:pPr>
        <w:pStyle w:val="Heading5"/>
        <w:ind w:left="1276" w:hanging="1276"/>
        <w:rPr>
          <w:lang w:val="es-ES_tradnl"/>
        </w:rPr>
      </w:pPr>
      <w:r w:rsidRPr="00DE00EB">
        <w:rPr>
          <w:lang w:val="es-ES_tradnl"/>
        </w:rPr>
        <w:t>1.2.2.2.207</w:t>
      </w:r>
      <w:r w:rsidRPr="00DE00EB">
        <w:rPr>
          <w:lang w:val="es-ES_tradnl"/>
        </w:rPr>
        <w:tab/>
        <w:t>TS 29.213</w:t>
      </w:r>
    </w:p>
    <w:p w:rsidR="00DE00EB" w:rsidRPr="00FD5160" w:rsidRDefault="00DE00EB" w:rsidP="003803D4">
      <w:pPr>
        <w:pStyle w:val="Headingb"/>
        <w:rPr>
          <w:lang w:val="es-ES_tradnl"/>
        </w:rPr>
      </w:pPr>
      <w:r w:rsidRPr="00FD5160">
        <w:rPr>
          <w:lang w:val="es-ES_tradnl"/>
        </w:rPr>
        <w:t>Correspondencia entre los parámetros de los flujos de señalización del control de política y tarificación y de la calidad del servicio (QoS)</w:t>
      </w:r>
    </w:p>
    <w:p w:rsidR="00DE00EB" w:rsidRPr="00DE00EB" w:rsidRDefault="00DE00EB" w:rsidP="00DE00EB">
      <w:pPr>
        <w:rPr>
          <w:lang w:val="es-ES_tradnl" w:eastAsia="ja-JP"/>
        </w:rPr>
      </w:pPr>
      <w:r w:rsidRPr="00DE00EB">
        <w:rPr>
          <w:lang w:val="es-ES_tradnl" w:eastAsia="ja-JP"/>
        </w:rPr>
        <w:t>En esta especificación se presentan los flujos detallados del control de la política y tarificación en los puntos de referencia Rx y Gx y su relación con los flujos de señalización a nivel del portador en la interfaz Gn. En esta especificación se describe asimismo la correspondencia y vinculación de los parámetros de la calidad de servicio con los parámetros SDP, UMTS y QoS, y los parámetros de autorización de la QoS.</w:t>
      </w:r>
    </w:p>
    <w:p w:rsidR="00DE00EB" w:rsidRPr="00DE00EB" w:rsidRDefault="00DE00EB" w:rsidP="00DE00EB">
      <w:pPr>
        <w:pStyle w:val="Heading5"/>
        <w:ind w:left="1276" w:hanging="1276"/>
        <w:rPr>
          <w:lang w:val="es-ES_tradnl"/>
        </w:rPr>
      </w:pPr>
      <w:r w:rsidRPr="00DE00EB">
        <w:rPr>
          <w:lang w:val="es-ES_tradnl"/>
        </w:rPr>
        <w:t>1.2.2.2.208</w:t>
      </w:r>
      <w:r w:rsidRPr="00DE00EB">
        <w:rPr>
          <w:lang w:val="es-ES_tradnl"/>
        </w:rPr>
        <w:tab/>
        <w:t>TS 29.214</w:t>
      </w:r>
    </w:p>
    <w:p w:rsidR="00DE00EB" w:rsidRPr="00FD5160" w:rsidRDefault="00DE00EB" w:rsidP="003803D4">
      <w:pPr>
        <w:pStyle w:val="Headingb"/>
        <w:rPr>
          <w:lang w:val="es-ES_tradnl"/>
        </w:rPr>
      </w:pPr>
      <w:r w:rsidRPr="00FD5160">
        <w:rPr>
          <w:lang w:val="es-ES_tradnl"/>
        </w:rPr>
        <w:t>Control de la política y tarificación en el punto de referencia Rx</w:t>
      </w:r>
    </w:p>
    <w:p w:rsidR="00DE00EB" w:rsidRPr="00DE00EB" w:rsidRDefault="00DE00EB" w:rsidP="00DE00EB">
      <w:pPr>
        <w:rPr>
          <w:lang w:val="es-ES_tradnl" w:eastAsia="ja-JP"/>
        </w:rPr>
      </w:pPr>
      <w:r w:rsidRPr="00DE00EB">
        <w:rPr>
          <w:lang w:val="es-ES_tradnl" w:eastAsia="ja-JP"/>
        </w:rPr>
        <w:t>Aquí se presenta la especificación de la etapa 3 del punto de referencia Rx situado entre la Función de aplicación y la Función de política y norma de tarificación.</w:t>
      </w:r>
    </w:p>
    <w:p w:rsidR="00DE00EB" w:rsidRPr="00DE00EB" w:rsidRDefault="00DE00EB" w:rsidP="00DE00EB">
      <w:pPr>
        <w:pStyle w:val="Heading5"/>
        <w:ind w:left="1276" w:hanging="1276"/>
        <w:rPr>
          <w:lang w:val="es-ES_tradnl"/>
        </w:rPr>
      </w:pPr>
      <w:r w:rsidRPr="00DE00EB">
        <w:rPr>
          <w:lang w:val="es-ES_tradnl"/>
        </w:rPr>
        <w:t>1.2.2.2.209</w:t>
      </w:r>
      <w:r w:rsidRPr="00DE00EB">
        <w:rPr>
          <w:lang w:val="es-ES_tradnl"/>
        </w:rPr>
        <w:tab/>
        <w:t>TS 29.215</w:t>
      </w:r>
    </w:p>
    <w:p w:rsidR="00DE00EB" w:rsidRPr="00FD5160" w:rsidRDefault="00DE00EB" w:rsidP="003803D4">
      <w:pPr>
        <w:pStyle w:val="Headingb"/>
        <w:rPr>
          <w:lang w:val="es-ES_tradnl"/>
        </w:rPr>
      </w:pPr>
      <w:r w:rsidRPr="00FD5160">
        <w:rPr>
          <w:lang w:val="es-ES_tradnl"/>
        </w:rPr>
        <w:t>Política y control de tarificación (PCC) en el punto de referencia S9; etapa 3</w:t>
      </w:r>
    </w:p>
    <w:p w:rsidR="00DE00EB" w:rsidRPr="00DE00EB" w:rsidRDefault="00DE00EB" w:rsidP="00DE00EB">
      <w:pPr>
        <w:rPr>
          <w:lang w:val="es-ES_tradnl" w:eastAsia="ja-JP"/>
        </w:rPr>
      </w:pPr>
      <w:r w:rsidRPr="00DE00EB">
        <w:rPr>
          <w:lang w:val="es-ES_tradnl" w:eastAsia="ja-JP"/>
        </w:rPr>
        <w:t>En este documento se presenta la especificación de la etapa 3 del punto de referencia S9 para esta versión. Los requisitos funcionales de la especificación de la etapa 2 para el punto de referencia S9 se indican en 3GPP TS 23.203. El punto de referencia S9 está situado entre la PCRF de la PLMN originaria (denominada también H-PCRF) y la PCRF de la PLMN visitada (denominada también V</w:t>
      </w:r>
      <w:r w:rsidRPr="00DE00EB">
        <w:rPr>
          <w:lang w:val="es-ES_tradnl" w:eastAsia="ja-JP"/>
        </w:rPr>
        <w:noBreakHyphen/>
        <w:t>PCRF). En la medida de lo posible este documento especifica los requisitos de los protocolos con referencia a las especificaciones elaboradas por el IETF en el ámbito de Diameter. Cuando esto no sea posible se definirán ampliaciones de Diameter en este documento.</w:t>
      </w:r>
    </w:p>
    <w:p w:rsidR="00DE00EB" w:rsidRPr="00DE00EB" w:rsidRDefault="00DE00EB" w:rsidP="00DE00EB">
      <w:pPr>
        <w:pStyle w:val="Heading5"/>
        <w:ind w:left="1276" w:hanging="1276"/>
        <w:rPr>
          <w:lang w:val="es-ES_tradnl"/>
        </w:rPr>
      </w:pPr>
      <w:r w:rsidRPr="00DE00EB">
        <w:rPr>
          <w:lang w:val="es-ES_tradnl"/>
        </w:rPr>
        <w:t>1.2.2.2.210</w:t>
      </w:r>
      <w:r w:rsidRPr="00DE00EB">
        <w:rPr>
          <w:lang w:val="es-ES_tradnl"/>
        </w:rPr>
        <w:tab/>
        <w:t>TS 29.228</w:t>
      </w:r>
    </w:p>
    <w:p w:rsidR="00DE00EB" w:rsidRPr="00FD5160" w:rsidRDefault="00DE00EB" w:rsidP="003803D4">
      <w:pPr>
        <w:pStyle w:val="Headingb"/>
        <w:rPr>
          <w:lang w:val="es-ES_tradnl"/>
        </w:rPr>
      </w:pPr>
      <w:r w:rsidRPr="00FD5160">
        <w:rPr>
          <w:lang w:val="es-ES_tradnl"/>
        </w:rPr>
        <w:t>Interfaces Cx y Dx del subsistema de multimedios IP (IM); flujos de señalización y contenido de los mensajes</w:t>
      </w:r>
    </w:p>
    <w:p w:rsidR="00DE00EB" w:rsidRPr="00DE00EB" w:rsidRDefault="00DE00EB" w:rsidP="00DE00EB">
      <w:pPr>
        <w:rPr>
          <w:lang w:val="es-ES_tradnl" w:eastAsia="ja-JP"/>
        </w:rPr>
      </w:pPr>
      <w:r w:rsidRPr="00DE00EB">
        <w:rPr>
          <w:lang w:val="es-ES_tradnl" w:eastAsia="ja-JP"/>
        </w:rPr>
        <w:t>En esta Especificación Técnica (TS) 3GPP se describen las interacciones entre el HSS (servidor del abonado propio) y las CSCF (funciones de control de la sesión de llamada), referidas a la interfaz Cx, y las interacciones entre las CSCF y la SLF (función del localizador del servidor), referidas a la interfaz Dx.</w:t>
      </w:r>
    </w:p>
    <w:p w:rsidR="00DE00EB" w:rsidRPr="00DE00EB" w:rsidRDefault="00DE00EB" w:rsidP="00DE00EB">
      <w:pPr>
        <w:pStyle w:val="Heading5"/>
        <w:ind w:left="1276" w:hanging="1276"/>
        <w:rPr>
          <w:lang w:val="es-ES_tradnl"/>
        </w:rPr>
      </w:pPr>
      <w:r w:rsidRPr="00DE00EB">
        <w:rPr>
          <w:lang w:val="es-ES_tradnl"/>
        </w:rPr>
        <w:t>1.2.2.2.211</w:t>
      </w:r>
      <w:r w:rsidRPr="00DE00EB">
        <w:rPr>
          <w:lang w:val="es-ES_tradnl"/>
        </w:rPr>
        <w:tab/>
        <w:t>TS 29.229</w:t>
      </w:r>
    </w:p>
    <w:p w:rsidR="00DE00EB" w:rsidRPr="00FD5160" w:rsidRDefault="00DE00EB" w:rsidP="003803D4">
      <w:pPr>
        <w:pStyle w:val="Headingb"/>
        <w:rPr>
          <w:lang w:val="es-ES_tradnl"/>
        </w:rPr>
      </w:pPr>
      <w:r w:rsidRPr="00FD5160">
        <w:rPr>
          <w:lang w:val="es-ES_tradnl"/>
        </w:rPr>
        <w:t>Interfaces Cx y Dx con protocolo Diameter; detalles del protocolo</w:t>
      </w:r>
    </w:p>
    <w:p w:rsidR="00DE00EB" w:rsidRPr="00DE00EB" w:rsidRDefault="00DE00EB" w:rsidP="00DE00EB">
      <w:pPr>
        <w:rPr>
          <w:lang w:val="es-ES_tradnl" w:eastAsia="ja-JP"/>
        </w:rPr>
      </w:pPr>
      <w:r w:rsidRPr="00DE00EB">
        <w:rPr>
          <w:lang w:val="es-ES_tradnl" w:eastAsia="ja-JP"/>
        </w:rPr>
        <w:t>En esta especificación se define un protocolo de transporte para ser utilizado en el subsistema de la red básica (CN) de multimedios IP (IM) con Diameter.</w:t>
      </w:r>
    </w:p>
    <w:p w:rsidR="00DE00EB" w:rsidRPr="00DE00EB" w:rsidRDefault="00DE00EB" w:rsidP="00DE00EB">
      <w:pPr>
        <w:pStyle w:val="Heading5"/>
        <w:ind w:left="1276" w:hanging="1276"/>
        <w:rPr>
          <w:lang w:val="es-ES_tradnl"/>
        </w:rPr>
      </w:pPr>
      <w:r w:rsidRPr="00DE00EB">
        <w:rPr>
          <w:lang w:val="es-ES_tradnl"/>
        </w:rPr>
        <w:lastRenderedPageBreak/>
        <w:t>1.2.2.2.212</w:t>
      </w:r>
      <w:r w:rsidRPr="00DE00EB">
        <w:rPr>
          <w:lang w:val="es-ES_tradnl"/>
        </w:rPr>
        <w:tab/>
        <w:t>TS 29.230</w:t>
      </w:r>
    </w:p>
    <w:p w:rsidR="00DE00EB" w:rsidRPr="00FD5160" w:rsidRDefault="00DE00EB" w:rsidP="003803D4">
      <w:pPr>
        <w:pStyle w:val="Headingb"/>
        <w:rPr>
          <w:lang w:val="es-ES_tradnl"/>
        </w:rPr>
      </w:pPr>
      <w:r w:rsidRPr="00FD5160">
        <w:rPr>
          <w:lang w:val="es-ES_tradnl"/>
        </w:rPr>
        <w:t xml:space="preserve">Aplicaciones de diámetro; códigos e identificadores específicos del 3GPP </w:t>
      </w:r>
    </w:p>
    <w:p w:rsidR="00DE00EB" w:rsidRPr="00DE00EB" w:rsidRDefault="00DE00EB" w:rsidP="00DE00EB">
      <w:pPr>
        <w:rPr>
          <w:lang w:val="es-ES_tradnl" w:eastAsia="ja-JP"/>
        </w:rPr>
      </w:pPr>
      <w:r w:rsidRPr="00DE00EB">
        <w:rPr>
          <w:lang w:val="es-ES_tradnl" w:eastAsia="ja-JP"/>
        </w:rPr>
        <w:t>En este documento se enumeran los códigos del protocolo de diámetro específicos del 3GPP, en particular los códigos AVP y los códigos resultado experimentales. También se enumeran los identificadores de aplicaciones asignados a las aplicaciones de diámetro específicas del 3GPP por la IANA y el rango de códigos de comando de diámetro asignado al 3GPP por la IANA.</w:t>
      </w:r>
    </w:p>
    <w:p w:rsidR="00DE00EB" w:rsidRPr="00DE00EB" w:rsidRDefault="00DE00EB" w:rsidP="00DE00EB">
      <w:pPr>
        <w:pStyle w:val="Heading5"/>
        <w:ind w:left="1276" w:hanging="1276"/>
        <w:rPr>
          <w:lang w:val="es-ES_tradnl"/>
        </w:rPr>
      </w:pPr>
      <w:r w:rsidRPr="00DE00EB">
        <w:rPr>
          <w:lang w:val="es-ES_tradnl"/>
        </w:rPr>
        <w:t>1.2.2.2.213</w:t>
      </w:r>
      <w:r w:rsidRPr="00DE00EB">
        <w:rPr>
          <w:lang w:val="es-ES_tradnl"/>
        </w:rPr>
        <w:tab/>
        <w:t>TS 29.231</w:t>
      </w:r>
    </w:p>
    <w:p w:rsidR="00DE00EB" w:rsidRPr="00FD5160" w:rsidRDefault="00DE00EB" w:rsidP="003803D4">
      <w:pPr>
        <w:pStyle w:val="Headingb"/>
        <w:rPr>
          <w:lang w:val="es-ES_tradnl"/>
        </w:rPr>
      </w:pPr>
      <w:r w:rsidRPr="00FD5160">
        <w:rPr>
          <w:lang w:val="es-ES_tradnl"/>
        </w:rPr>
        <w:t>Aplicación de los protocolos SIP-I a la arquitectura de red básica (CS) con conmutación de circuitos; etapa 3</w:t>
      </w:r>
    </w:p>
    <w:p w:rsidR="00DE00EB" w:rsidRPr="00DE00EB" w:rsidRDefault="00DE00EB" w:rsidP="00DE00EB">
      <w:pPr>
        <w:rPr>
          <w:lang w:val="es-ES_tradnl" w:eastAsia="ja-JP"/>
        </w:rPr>
      </w:pPr>
      <w:r w:rsidRPr="00DE00EB">
        <w:rPr>
          <w:lang w:val="es-ES_tradnl" w:eastAsia="ja-JP"/>
        </w:rPr>
        <w:t xml:space="preserve">En esta especificación se describen los protocolos a utilizar cuando se utiliza opcionalmente SIP-I como protocolo de control de la llamada en una red básica 3GPP CS sobre la interfaz Nc. El protocolo SIP-I funciona entre servidores (G)MSC. La arquitectura SIP-I consta de varios protocolos. Se describen los siguientes tipos de protocolo: protocolo de control de la llamada, protocolos de control del recurso y protocolos del plano de usuario para esta arquitectura. </w:t>
      </w:r>
    </w:p>
    <w:p w:rsidR="00DE00EB" w:rsidRPr="00DE00EB" w:rsidRDefault="00DE00EB" w:rsidP="00DE00EB">
      <w:pPr>
        <w:pStyle w:val="Heading5"/>
        <w:ind w:left="1276" w:hanging="1276"/>
        <w:rPr>
          <w:lang w:val="es-ES_tradnl"/>
        </w:rPr>
      </w:pPr>
      <w:r w:rsidRPr="00DE00EB">
        <w:rPr>
          <w:lang w:val="es-ES_tradnl"/>
        </w:rPr>
        <w:t>1.2.2.2.214</w:t>
      </w:r>
      <w:r w:rsidRPr="00DE00EB">
        <w:rPr>
          <w:lang w:val="es-ES_tradnl"/>
        </w:rPr>
        <w:tab/>
        <w:t>TS 29.232</w:t>
      </w:r>
    </w:p>
    <w:p w:rsidR="00DE00EB" w:rsidRPr="00FD5160" w:rsidRDefault="00DE00EB" w:rsidP="003803D4">
      <w:pPr>
        <w:pStyle w:val="Headingb"/>
        <w:rPr>
          <w:lang w:val="es-ES_tradnl"/>
        </w:rPr>
      </w:pPr>
      <w:r w:rsidRPr="00FD5160">
        <w:rPr>
          <w:lang w:val="es-ES_tradnl"/>
        </w:rPr>
        <w:t>Controlador de la pasarela de medios (MGC) – Interfaz de la pasarela de medios (MGW); etapa 3</w:t>
      </w:r>
    </w:p>
    <w:p w:rsidR="00DE00EB" w:rsidRPr="00DE00EB" w:rsidRDefault="00DE00EB" w:rsidP="00DE00EB">
      <w:pPr>
        <w:rPr>
          <w:lang w:val="es-ES_tradnl" w:eastAsia="ja-JP"/>
        </w:rPr>
      </w:pPr>
      <w:r w:rsidRPr="00DE00EB">
        <w:rPr>
          <w:lang w:val="es-ES_tradnl" w:eastAsia="ja-JP"/>
        </w:rPr>
        <w:t>En este documento se describe el protocolo a utilizar en la interfaz entre el Controlador de la pasarela de medios (MGC) y la Pasarela de medios (MGW). Los controladores de la pasarela de medios contemplados en esta especificación son el servidor MSC y el servidor GMSC. El fundamento de este perfil de interfaz es el protocolo H.248.1 del UIT-T.</w:t>
      </w:r>
    </w:p>
    <w:p w:rsidR="00DE00EB" w:rsidRPr="00DE00EB" w:rsidRDefault="00DE00EB" w:rsidP="00DE00EB">
      <w:pPr>
        <w:pStyle w:val="Heading5"/>
        <w:ind w:left="1276" w:hanging="1276"/>
        <w:rPr>
          <w:lang w:val="es-ES_tradnl"/>
        </w:rPr>
      </w:pPr>
      <w:r w:rsidRPr="00DE00EB">
        <w:rPr>
          <w:lang w:val="es-ES_tradnl"/>
        </w:rPr>
        <w:t>1.2.2.2.215</w:t>
      </w:r>
      <w:r w:rsidRPr="00DE00EB">
        <w:rPr>
          <w:lang w:val="es-ES_tradnl"/>
        </w:rPr>
        <w:tab/>
        <w:t>TS 29.234</w:t>
      </w:r>
    </w:p>
    <w:p w:rsidR="00DE00EB" w:rsidRPr="00FD5160" w:rsidRDefault="00DE00EB" w:rsidP="003803D4">
      <w:pPr>
        <w:pStyle w:val="Headingb"/>
        <w:rPr>
          <w:lang w:val="es-ES_tradnl"/>
        </w:rPr>
      </w:pPr>
      <w:r w:rsidRPr="00FD5160">
        <w:rPr>
          <w:lang w:val="es-ES_tradnl"/>
        </w:rPr>
        <w:t>Interfuncionamiento del sistema 3GPP con la red de área local inalámbrica (WLAN); etapa 3</w:t>
      </w:r>
    </w:p>
    <w:p w:rsidR="00DE00EB" w:rsidRPr="00DE00EB" w:rsidRDefault="00DE00EB" w:rsidP="00DE00EB">
      <w:pPr>
        <w:rPr>
          <w:lang w:val="es-ES_tradnl" w:eastAsia="ja-JP"/>
        </w:rPr>
      </w:pPr>
      <w:r w:rsidRPr="00DE00EB">
        <w:rPr>
          <w:lang w:val="es-ES_tradnl" w:eastAsia="ja-JP"/>
        </w:rPr>
        <w:t>En este documento se describe la tercera etapa del protocolo relativo a los puntos de referencia del sistema de interfuncionamiento WLAN</w:t>
      </w:r>
      <w:r w:rsidRPr="00DE00EB">
        <w:rPr>
          <w:lang w:val="es-ES_tradnl" w:eastAsia="ja-JP"/>
        </w:rPr>
        <w:noBreakHyphen/>
        <w:t>3GPP.</w:t>
      </w:r>
    </w:p>
    <w:p w:rsidR="00DE00EB" w:rsidRPr="00DE00EB" w:rsidRDefault="00DE00EB" w:rsidP="00DE00EB">
      <w:pPr>
        <w:rPr>
          <w:lang w:val="es-ES_tradnl" w:eastAsia="ja-JP"/>
        </w:rPr>
      </w:pPr>
      <w:r w:rsidRPr="00DE00EB">
        <w:rPr>
          <w:lang w:val="es-ES_tradnl" w:eastAsia="ja-JP"/>
        </w:rPr>
        <w:t>Este documento es aplicable al:</w:t>
      </w:r>
    </w:p>
    <w:p w:rsidR="00DE00EB" w:rsidRPr="00DE00EB" w:rsidRDefault="00DE00EB" w:rsidP="00DE00EB">
      <w:pPr>
        <w:pStyle w:val="enumlev1"/>
        <w:rPr>
          <w:lang w:val="es-ES_tradnl" w:eastAsia="ja-JP"/>
        </w:rPr>
      </w:pPr>
      <w:r w:rsidRPr="00DE00EB">
        <w:rPr>
          <w:lang w:val="es-ES_tradnl"/>
        </w:rPr>
        <w:t>–</w:t>
      </w:r>
      <w:r w:rsidRPr="00DE00EB">
        <w:rPr>
          <w:lang w:val="es-ES_tradnl"/>
        </w:rPr>
        <w:tab/>
      </w:r>
      <w:r w:rsidRPr="00DE00EB">
        <w:rPr>
          <w:lang w:val="es-ES_tradnl" w:eastAsia="ja-JP"/>
        </w:rPr>
        <w:t>punto de referencia Dw entre el servidor 3GPP AAA y una SLF;</w:t>
      </w:r>
    </w:p>
    <w:p w:rsidR="00DE00EB" w:rsidRPr="00DE00EB" w:rsidRDefault="00DE00EB" w:rsidP="00DE00EB">
      <w:pPr>
        <w:pStyle w:val="enumlev1"/>
        <w:rPr>
          <w:lang w:val="es-ES_tradnl" w:eastAsia="ja-JP"/>
        </w:rPr>
      </w:pPr>
      <w:r w:rsidRPr="00DE00EB">
        <w:rPr>
          <w:lang w:val="es-ES_tradnl"/>
        </w:rPr>
        <w:t>–</w:t>
      </w:r>
      <w:r w:rsidRPr="00DE00EB">
        <w:rPr>
          <w:lang w:val="es-ES_tradnl"/>
        </w:rPr>
        <w:tab/>
      </w:r>
      <w:r w:rsidRPr="00DE00EB">
        <w:rPr>
          <w:lang w:val="es-ES_tradnl" w:eastAsia="ja-JP"/>
        </w:rPr>
        <w:t>punto de referencia Wa entre la WLAN AN y el servidor apoderado 3GPP AAA;</w:t>
      </w:r>
    </w:p>
    <w:p w:rsidR="00DE00EB" w:rsidRPr="00DE00EB" w:rsidRDefault="00DE00EB" w:rsidP="00DE00EB">
      <w:pPr>
        <w:pStyle w:val="enumlev1"/>
        <w:rPr>
          <w:lang w:val="es-ES_tradnl" w:eastAsia="ja-JP"/>
        </w:rPr>
      </w:pPr>
      <w:r w:rsidRPr="00DE00EB">
        <w:rPr>
          <w:lang w:val="es-ES_tradnl"/>
        </w:rPr>
        <w:t>–</w:t>
      </w:r>
      <w:r w:rsidRPr="00DE00EB">
        <w:rPr>
          <w:lang w:val="es-ES_tradnl"/>
        </w:rPr>
        <w:tab/>
        <w:t>punto de referencia</w:t>
      </w:r>
      <w:r w:rsidRPr="00DE00EB">
        <w:rPr>
          <w:lang w:val="es-ES_tradnl" w:eastAsia="ja-JP"/>
        </w:rPr>
        <w:t xml:space="preserve"> Wd entre el servidor apoderado 3GPP AAA y el servidor 3GPP AAA;</w:t>
      </w:r>
    </w:p>
    <w:p w:rsidR="00DE00EB" w:rsidRPr="00DE00EB" w:rsidRDefault="00DE00EB" w:rsidP="006126F9">
      <w:pPr>
        <w:pStyle w:val="enumlev1"/>
        <w:keepNext/>
        <w:keepLines/>
        <w:rPr>
          <w:lang w:val="es-ES_tradnl" w:eastAsia="ja-JP"/>
        </w:rPr>
      </w:pPr>
      <w:r w:rsidRPr="00DE00EB">
        <w:rPr>
          <w:lang w:val="es-ES_tradnl"/>
        </w:rPr>
        <w:t>–</w:t>
      </w:r>
      <w:r w:rsidRPr="00DE00EB">
        <w:rPr>
          <w:lang w:val="es-ES_tradnl"/>
        </w:rPr>
        <w:tab/>
      </w:r>
      <w:r w:rsidRPr="00DE00EB">
        <w:rPr>
          <w:lang w:val="es-ES_tradnl" w:eastAsia="ja-JP"/>
        </w:rPr>
        <w:t>punto de referencia Wx entre el servidor 3GPP AAA y el HSS;</w:t>
      </w:r>
    </w:p>
    <w:p w:rsidR="00DE00EB" w:rsidRPr="00DE00EB" w:rsidRDefault="00DE00EB" w:rsidP="006126F9">
      <w:pPr>
        <w:pStyle w:val="enumlev1"/>
        <w:keepNext/>
        <w:keepLines/>
        <w:rPr>
          <w:lang w:val="es-ES_tradnl" w:eastAsia="ja-JP"/>
        </w:rPr>
      </w:pPr>
      <w:r w:rsidRPr="00DE00EB">
        <w:rPr>
          <w:lang w:val="es-ES_tradnl"/>
        </w:rPr>
        <w:t>–</w:t>
      </w:r>
      <w:r w:rsidRPr="00DE00EB">
        <w:rPr>
          <w:lang w:val="es-ES_tradnl"/>
        </w:rPr>
        <w:tab/>
      </w:r>
      <w:r w:rsidRPr="00DE00EB">
        <w:rPr>
          <w:lang w:val="es-ES_tradnl" w:eastAsia="ja-JP"/>
        </w:rPr>
        <w:t>punto de referencia Wm entre el servidor 3GPP AAA y el PDG;</w:t>
      </w:r>
    </w:p>
    <w:p w:rsidR="00DE00EB" w:rsidRPr="00DE00EB" w:rsidRDefault="00DE00EB" w:rsidP="00DE00EB">
      <w:pPr>
        <w:pStyle w:val="enumlev1"/>
        <w:rPr>
          <w:lang w:val="es-ES_tradnl" w:eastAsia="ja-JP"/>
        </w:rPr>
      </w:pPr>
      <w:r w:rsidRPr="00DE00EB">
        <w:rPr>
          <w:lang w:val="es-ES_tradnl"/>
        </w:rPr>
        <w:t>–</w:t>
      </w:r>
      <w:r w:rsidRPr="00DE00EB">
        <w:rPr>
          <w:lang w:val="es-ES_tradnl"/>
        </w:rPr>
        <w:tab/>
      </w:r>
      <w:r w:rsidRPr="00DE00EB">
        <w:rPr>
          <w:lang w:val="es-ES_tradnl" w:eastAsia="ja-JP"/>
        </w:rPr>
        <w:t>punto de referencia Wg entre el servidor/servidor apoderado 3GPP AAA y el WAG;</w:t>
      </w:r>
    </w:p>
    <w:p w:rsidR="00DE00EB" w:rsidRPr="00DE00EB" w:rsidRDefault="00DE00EB" w:rsidP="00DE00EB">
      <w:pPr>
        <w:pStyle w:val="enumlev1"/>
        <w:rPr>
          <w:lang w:val="es-ES_tradnl" w:eastAsia="ja-JP"/>
        </w:rPr>
      </w:pPr>
      <w:r w:rsidRPr="00DE00EB">
        <w:rPr>
          <w:lang w:val="es-ES_tradnl"/>
        </w:rPr>
        <w:t>–</w:t>
      </w:r>
      <w:r w:rsidRPr="00DE00EB">
        <w:rPr>
          <w:lang w:val="es-ES_tradnl"/>
        </w:rPr>
        <w:tab/>
      </w:r>
      <w:r w:rsidRPr="00DE00EB">
        <w:rPr>
          <w:lang w:val="es-ES_tradnl" w:eastAsia="ja-JP"/>
        </w:rPr>
        <w:t>punto de referencia Pr entre el servidor 3GPP AAA y la PNA.</w:t>
      </w:r>
    </w:p>
    <w:p w:rsidR="00DE00EB" w:rsidRPr="00DE00EB" w:rsidRDefault="00DE00EB" w:rsidP="00DE00EB">
      <w:pPr>
        <w:pStyle w:val="Heading5"/>
        <w:ind w:left="1276" w:hanging="1276"/>
        <w:rPr>
          <w:lang w:val="es-ES_tradnl"/>
        </w:rPr>
      </w:pPr>
      <w:r w:rsidRPr="00DE00EB">
        <w:rPr>
          <w:lang w:val="es-ES_tradnl"/>
        </w:rPr>
        <w:t>1.2.2.2.216</w:t>
      </w:r>
      <w:r w:rsidRPr="00DE00EB">
        <w:rPr>
          <w:lang w:val="es-ES_tradnl"/>
        </w:rPr>
        <w:tab/>
        <w:t>TS 29.235</w:t>
      </w:r>
    </w:p>
    <w:p w:rsidR="00DE00EB" w:rsidRPr="00FD5160" w:rsidRDefault="00DE00EB" w:rsidP="003803D4">
      <w:pPr>
        <w:pStyle w:val="Headingb"/>
        <w:rPr>
          <w:lang w:val="es-ES_tradnl"/>
        </w:rPr>
      </w:pPr>
      <w:r w:rsidRPr="00FD5160">
        <w:rPr>
          <w:lang w:val="es-ES_tradnl"/>
        </w:rPr>
        <w:t>Interfuncionamiento entre la red básica con conmutación de circuitos basada en SIP-I y otras redes</w:t>
      </w:r>
    </w:p>
    <w:p w:rsidR="00DE00EB" w:rsidRPr="00DE00EB" w:rsidRDefault="00DE00EB" w:rsidP="00DE00EB">
      <w:pPr>
        <w:rPr>
          <w:lang w:val="es-ES_tradnl" w:eastAsia="ja-JP"/>
        </w:rPr>
      </w:pPr>
      <w:r w:rsidRPr="00DE00EB">
        <w:rPr>
          <w:lang w:val="es-ES_tradnl" w:eastAsia="ja-JP"/>
        </w:rPr>
        <w:t>En esta especificación se define el interfuncionamiento entre la red básica con conmutación de circuitos basada en SIP-I con procedimientos relacionados con el control del transcodificador fuera de banda, y:</w:t>
      </w:r>
    </w:p>
    <w:p w:rsidR="00DE00EB" w:rsidRPr="00DE00EB" w:rsidRDefault="00DE00EB" w:rsidP="00485122">
      <w:pPr>
        <w:pStyle w:val="enumlev1"/>
        <w:keepNext/>
        <w:keepLines/>
        <w:rPr>
          <w:lang w:val="es-ES_tradnl"/>
        </w:rPr>
      </w:pPr>
      <w:r w:rsidRPr="00DE00EB">
        <w:rPr>
          <w:lang w:val="es-ES_tradnl"/>
        </w:rPr>
        <w:lastRenderedPageBreak/>
        <w:t>–</w:t>
      </w:r>
      <w:r w:rsidRPr="00DE00EB">
        <w:rPr>
          <w:lang w:val="es-ES_tradnl"/>
        </w:rPr>
        <w:tab/>
        <w:t>una red de señalización externa basada en SIP-I;</w:t>
      </w:r>
    </w:p>
    <w:p w:rsidR="00DE00EB" w:rsidRPr="00DE00EB" w:rsidRDefault="00DE00EB" w:rsidP="00DE00EB">
      <w:pPr>
        <w:pStyle w:val="enumlev1"/>
        <w:rPr>
          <w:lang w:val="es-ES_tradnl"/>
        </w:rPr>
      </w:pPr>
      <w:r w:rsidRPr="00DE00EB">
        <w:rPr>
          <w:lang w:val="es-ES_tradnl"/>
        </w:rPr>
        <w:t>–</w:t>
      </w:r>
      <w:r w:rsidRPr="00DE00EB">
        <w:rPr>
          <w:lang w:val="es-ES_tradnl"/>
        </w:rPr>
        <w:tab/>
        <w:t>una red basada en ISUP tal como el dominio 3GPP CS basado en ISUP o una RTPC;</w:t>
      </w:r>
    </w:p>
    <w:p w:rsidR="00DE00EB" w:rsidRPr="00DE00EB" w:rsidRDefault="00DE00EB" w:rsidP="00DE00EB">
      <w:pPr>
        <w:pStyle w:val="enumlev1"/>
        <w:rPr>
          <w:lang w:val="es-ES_tradnl"/>
        </w:rPr>
      </w:pPr>
      <w:r w:rsidRPr="00DE00EB">
        <w:rPr>
          <w:lang w:val="es-ES_tradnl"/>
        </w:rPr>
        <w:t>–</w:t>
      </w:r>
      <w:r w:rsidRPr="00DE00EB">
        <w:rPr>
          <w:lang w:val="es-ES_tradnl"/>
        </w:rPr>
        <w:tab/>
        <w:t>una red basada en BICC tal como un dominio 3GPP CS basado en BICC;</w:t>
      </w:r>
    </w:p>
    <w:p w:rsidR="00DE00EB" w:rsidRPr="00DE00EB" w:rsidRDefault="00DE00EB" w:rsidP="00DE00EB">
      <w:pPr>
        <w:pStyle w:val="enumlev1"/>
        <w:rPr>
          <w:lang w:val="es-ES_tradnl"/>
        </w:rPr>
      </w:pPr>
      <w:r w:rsidRPr="00DE00EB">
        <w:rPr>
          <w:lang w:val="es-ES_tradnl"/>
        </w:rPr>
        <w:t>–</w:t>
      </w:r>
      <w:r w:rsidRPr="00DE00EB">
        <w:rPr>
          <w:lang w:val="es-ES_tradnl"/>
        </w:rPr>
        <w:tab/>
        <w:t>un subsistema de multimedios de Internet.</w:t>
      </w:r>
    </w:p>
    <w:p w:rsidR="00DE00EB" w:rsidRPr="00DE00EB" w:rsidRDefault="00DE00EB" w:rsidP="00DE00EB">
      <w:pPr>
        <w:pStyle w:val="Heading5"/>
        <w:ind w:left="1276" w:hanging="1276"/>
        <w:rPr>
          <w:lang w:val="es-ES_tradnl"/>
        </w:rPr>
      </w:pPr>
      <w:r w:rsidRPr="00DE00EB">
        <w:rPr>
          <w:lang w:val="es-ES_tradnl"/>
        </w:rPr>
        <w:t>1.2.2.2.217</w:t>
      </w:r>
      <w:r w:rsidRPr="00DE00EB">
        <w:rPr>
          <w:lang w:val="es-ES_tradnl"/>
        </w:rPr>
        <w:tab/>
        <w:t>TS 29.238</w:t>
      </w:r>
    </w:p>
    <w:p w:rsidR="00DE00EB" w:rsidRPr="00FD5160" w:rsidRDefault="00DE00EB" w:rsidP="003803D4">
      <w:pPr>
        <w:pStyle w:val="Headingb"/>
        <w:rPr>
          <w:lang w:val="es-ES_tradnl"/>
        </w:rPr>
      </w:pPr>
      <w:r w:rsidRPr="00FD5160">
        <w:rPr>
          <w:lang w:val="es-ES_tradnl"/>
        </w:rPr>
        <w:t>Interfaz entre las Funciones de control del borde de la interconexión (IBCF) y la Pasarela de transición (TrGW); interfaz Ix; etapa 3</w:t>
      </w:r>
    </w:p>
    <w:p w:rsidR="00DE00EB" w:rsidRPr="00DE00EB" w:rsidRDefault="00DE00EB" w:rsidP="00DE00EB">
      <w:pPr>
        <w:rPr>
          <w:lang w:val="es-ES_tradnl" w:eastAsia="ja-JP"/>
        </w:rPr>
      </w:pPr>
      <w:r w:rsidRPr="00DE00EB">
        <w:rPr>
          <w:lang w:val="es-ES_tradnl" w:eastAsia="ja-JP"/>
        </w:rPr>
        <w:t>En este documento se describe el protocolo a utilizar en la interfaz entre la Función de control del borde de la interconexión (IBCF) y la Pasarela de transición (TrGW) así como la interfaz CS-IBCF – CS</w:t>
      </w:r>
      <w:r w:rsidRPr="00DE00EB">
        <w:rPr>
          <w:lang w:val="es-ES_tradnl" w:eastAsia="ja-JP"/>
        </w:rPr>
        <w:noBreakHyphen/>
        <w:t>TrGW. Este protocolo se basa en el protocolo H.248 del UIT-T.</w:t>
      </w:r>
    </w:p>
    <w:p w:rsidR="00DE00EB" w:rsidRPr="00DE00EB" w:rsidRDefault="00DE00EB" w:rsidP="00DE00EB">
      <w:pPr>
        <w:pStyle w:val="Heading5"/>
        <w:ind w:left="1276" w:hanging="1276"/>
        <w:rPr>
          <w:lang w:val="es-ES_tradnl"/>
        </w:rPr>
      </w:pPr>
      <w:r w:rsidRPr="00DE00EB">
        <w:rPr>
          <w:lang w:val="es-ES_tradnl"/>
        </w:rPr>
        <w:t>1.2.2.2.218</w:t>
      </w:r>
      <w:r w:rsidRPr="00DE00EB">
        <w:rPr>
          <w:lang w:val="es-ES_tradnl"/>
        </w:rPr>
        <w:tab/>
        <w:t>TS 29.272</w:t>
      </w:r>
    </w:p>
    <w:p w:rsidR="00DE00EB" w:rsidRPr="00FD5160" w:rsidRDefault="00DE00EB" w:rsidP="003803D4">
      <w:pPr>
        <w:pStyle w:val="Headingb"/>
        <w:rPr>
          <w:lang w:val="es-ES_tradnl"/>
        </w:rPr>
      </w:pPr>
      <w:r w:rsidRPr="00FD5160">
        <w:rPr>
          <w:lang w:val="es-ES_tradnl"/>
        </w:rPr>
        <w:t>Sistema de paquetes evolucionado (EPS); interfaces relacionadas con la entidad de gestión de la movilidad (MME) y el nodo de soporte de servicio del GPRS (SGSN) con protocolo Diameter</w:t>
      </w:r>
    </w:p>
    <w:p w:rsidR="00DE00EB" w:rsidRPr="00DE00EB" w:rsidRDefault="00DE00EB" w:rsidP="00DE00EB">
      <w:pPr>
        <w:rPr>
          <w:lang w:val="es-ES_tradnl" w:eastAsia="ja-JP"/>
        </w:rPr>
      </w:pPr>
      <w:r w:rsidRPr="00DE00EB">
        <w:rPr>
          <w:lang w:val="es-ES_tradnl" w:eastAsia="ja-JP"/>
        </w:rPr>
        <w:t>En este documento se describen las interfaces basadas en Diameter relacionadas con la entidad de gestión de la movilidad (MME) y el nodo de soporte de servicio GPRS (SGSN) hacia el servidor del abonado propio (HSS), y la interfaz basada en Diameter relacionada con la MME y el SGSN hacia el registro de identidades de equipos (EIR).</w:t>
      </w:r>
    </w:p>
    <w:p w:rsidR="00DE00EB" w:rsidRPr="00DE00EB" w:rsidRDefault="00DE00EB" w:rsidP="00DE00EB">
      <w:pPr>
        <w:pStyle w:val="Heading5"/>
        <w:ind w:left="1276" w:hanging="1276"/>
        <w:rPr>
          <w:lang w:val="es-ES_tradnl"/>
        </w:rPr>
      </w:pPr>
      <w:r w:rsidRPr="00DE00EB">
        <w:rPr>
          <w:lang w:val="es-ES_tradnl"/>
        </w:rPr>
        <w:t>1.2.2.2.219</w:t>
      </w:r>
      <w:r w:rsidRPr="00DE00EB">
        <w:rPr>
          <w:lang w:val="es-ES_tradnl"/>
        </w:rPr>
        <w:tab/>
        <w:t>TS 29.273</w:t>
      </w:r>
    </w:p>
    <w:p w:rsidR="00DE00EB" w:rsidRPr="00FD5160" w:rsidRDefault="00DE00EB" w:rsidP="003803D4">
      <w:pPr>
        <w:pStyle w:val="Headingb"/>
        <w:rPr>
          <w:lang w:val="es-ES_tradnl"/>
        </w:rPr>
      </w:pPr>
      <w:r w:rsidRPr="00FD5160">
        <w:rPr>
          <w:lang w:val="es-ES_tradnl"/>
        </w:rPr>
        <w:t>Sistema de paquetes evolucionado (EPS); interfaces 3GPP EPS AAA</w:t>
      </w:r>
    </w:p>
    <w:p w:rsidR="00DE00EB" w:rsidRPr="00DE00EB" w:rsidRDefault="00DE00EB" w:rsidP="00DE00EB">
      <w:pPr>
        <w:rPr>
          <w:lang w:val="es-ES_tradnl" w:eastAsia="ja-JP"/>
        </w:rPr>
      </w:pPr>
      <w:r w:rsidRPr="00DE00EB">
        <w:rPr>
          <w:lang w:val="es-ES_tradnl" w:eastAsia="ja-JP"/>
        </w:rPr>
        <w:t>En este documento se define la descripción del protocolo de la etapa 3 para varios puntos de referencia del acceso no</w:t>
      </w:r>
      <w:r w:rsidRPr="00DE00EB">
        <w:rPr>
          <w:lang w:val="es-ES_tradnl" w:eastAsia="ja-JP"/>
        </w:rPr>
        <w:noBreakHyphen/>
        <w:t>3GPP en el EPS.</w:t>
      </w:r>
    </w:p>
    <w:p w:rsidR="00DE00EB" w:rsidRPr="00DE00EB" w:rsidRDefault="00DE00EB" w:rsidP="00DE00EB">
      <w:pPr>
        <w:pStyle w:val="Heading5"/>
        <w:ind w:left="1276" w:hanging="1276"/>
        <w:rPr>
          <w:lang w:val="es-ES_tradnl"/>
        </w:rPr>
      </w:pPr>
      <w:r w:rsidRPr="00DE00EB">
        <w:rPr>
          <w:lang w:val="es-ES_tradnl"/>
        </w:rPr>
        <w:t>1.2.2.2.220</w:t>
      </w:r>
      <w:r w:rsidRPr="00DE00EB">
        <w:rPr>
          <w:lang w:val="es-ES_tradnl"/>
        </w:rPr>
        <w:tab/>
        <w:t>TS 29.274</w:t>
      </w:r>
    </w:p>
    <w:p w:rsidR="00DE00EB" w:rsidRPr="00FD5160" w:rsidRDefault="00DE00EB" w:rsidP="003803D4">
      <w:pPr>
        <w:pStyle w:val="Headingb"/>
        <w:rPr>
          <w:lang w:val="es-ES_tradnl"/>
        </w:rPr>
      </w:pPr>
      <w:r w:rsidRPr="00FD5160">
        <w:rPr>
          <w:lang w:val="es-ES_tradnl"/>
        </w:rPr>
        <w:t>Sistema de paquetes evolucionado 3GPP (EPS); protocolo de tunelización del servicio general evolucionado de radiocomunicaciones por paquetes (GPRS) para el plano de control (GTPv2</w:t>
      </w:r>
      <w:r w:rsidRPr="00FD5160">
        <w:rPr>
          <w:lang w:val="es-ES_tradnl"/>
        </w:rPr>
        <w:noBreakHyphen/>
        <w:t>C); etapa 3</w:t>
      </w:r>
    </w:p>
    <w:p w:rsidR="00DE00EB" w:rsidRPr="00DE00EB" w:rsidRDefault="00DE00EB" w:rsidP="009234FD">
      <w:pPr>
        <w:rPr>
          <w:lang w:val="es-ES_tradnl" w:eastAsia="ja-JP"/>
        </w:rPr>
      </w:pPr>
      <w:r w:rsidRPr="00DE00EB">
        <w:rPr>
          <w:lang w:val="es-ES_tradnl" w:eastAsia="ja-JP"/>
        </w:rPr>
        <w:t>En este documento se especifica la etapa 3 del protocolo de tunelización GPRS del plano de control, versión</w:t>
      </w:r>
      <w:r w:rsidR="009234FD">
        <w:rPr>
          <w:lang w:val="es-ES_tradnl" w:eastAsia="ja-JP"/>
        </w:rPr>
        <w:t> </w:t>
      </w:r>
      <w:r w:rsidRPr="00DE00EB">
        <w:rPr>
          <w:lang w:val="es-ES_tradnl" w:eastAsia="ja-JP"/>
        </w:rPr>
        <w:t>2 para las interfaces del sistema de paquetes evolucionado (GTPv2-C). En este documento, salvo que se indique lo contrario, la interfaz S5 se refiere siempre a la «S5 basada en GTP» y la interfaz</w:t>
      </w:r>
      <w:r w:rsidR="009234FD">
        <w:rPr>
          <w:lang w:val="es-ES_tradnl" w:eastAsia="ja-JP"/>
        </w:rPr>
        <w:t> </w:t>
      </w:r>
      <w:r w:rsidRPr="00DE00EB">
        <w:rPr>
          <w:lang w:val="es-ES_tradnl" w:eastAsia="ja-JP"/>
        </w:rPr>
        <w:t>S8</w:t>
      </w:r>
      <w:r w:rsidR="009234FD">
        <w:rPr>
          <w:lang w:val="es-ES_tradnl" w:eastAsia="ja-JP"/>
        </w:rPr>
        <w:t xml:space="preserve"> </w:t>
      </w:r>
      <w:r w:rsidRPr="00DE00EB">
        <w:rPr>
          <w:lang w:val="es-ES_tradnl" w:eastAsia="ja-JP"/>
        </w:rPr>
        <w:t xml:space="preserve">se refiere siempre a la interfaz «S8 basada en GTP». </w:t>
      </w:r>
    </w:p>
    <w:p w:rsidR="00DE00EB" w:rsidRPr="00DE00EB" w:rsidRDefault="00DE00EB" w:rsidP="00DE00EB">
      <w:pPr>
        <w:pStyle w:val="Heading5"/>
        <w:ind w:left="1276" w:hanging="1276"/>
        <w:rPr>
          <w:lang w:val="es-ES_tradnl"/>
        </w:rPr>
      </w:pPr>
      <w:r w:rsidRPr="00DE00EB">
        <w:rPr>
          <w:lang w:val="es-ES_tradnl"/>
        </w:rPr>
        <w:t>1.2.2.2.221</w:t>
      </w:r>
      <w:r w:rsidRPr="00DE00EB">
        <w:rPr>
          <w:lang w:val="es-ES_tradnl"/>
        </w:rPr>
        <w:tab/>
        <w:t>TS 29.275</w:t>
      </w:r>
    </w:p>
    <w:p w:rsidR="00DE00EB" w:rsidRPr="00FD5160" w:rsidRDefault="00DE00EB" w:rsidP="003803D4">
      <w:pPr>
        <w:pStyle w:val="Headingb"/>
        <w:rPr>
          <w:lang w:val="es-ES_tradnl"/>
        </w:rPr>
      </w:pPr>
      <w:r w:rsidRPr="00FD5160">
        <w:rPr>
          <w:lang w:val="es-ES_tradnl"/>
        </w:rPr>
        <w:t>Protocolos de movilidad y tunelización basados en IPv6 móvil con proxy (PMIPv6); etapa 3</w:t>
      </w:r>
    </w:p>
    <w:p w:rsidR="00DE00EB" w:rsidRPr="00DE00EB" w:rsidRDefault="00DE00EB" w:rsidP="00C32A1D">
      <w:pPr>
        <w:rPr>
          <w:lang w:val="es-ES_tradnl" w:eastAsia="ja-JP"/>
        </w:rPr>
      </w:pPr>
      <w:r w:rsidRPr="00DE00EB">
        <w:rPr>
          <w:lang w:val="es-ES_tradnl" w:eastAsia="ja-JP"/>
        </w:rPr>
        <w:t>En este documento se especifica la etapa 3 de los protocolos de movilidad y tunelización basados en PMIPv6 utilizados sobre los puntos de referencia S2a, S2b, S5 y S8 basados en PMIP definidos en</w:t>
      </w:r>
      <w:r w:rsidR="00C32A1D">
        <w:rPr>
          <w:lang w:val="es-ES_tradnl" w:eastAsia="ja-JP"/>
        </w:rPr>
        <w:t> </w:t>
      </w:r>
      <w:r w:rsidRPr="00DE00EB">
        <w:rPr>
          <w:lang w:val="es-ES_tradnl" w:eastAsia="ja-JP"/>
        </w:rPr>
        <w:t>3GPP TS 23.402, siendo por tanto aplicables a la GW de servicio, la pasarela PDN, la ePDG y el acceso no-3GPP de confianza. Las especificaciones de estos protocolos cumplen las RFC del IETF pertinentes. En esta especificación, PMIP se refiere al PMIPv6 definido en IETF RFC5213.</w:t>
      </w:r>
    </w:p>
    <w:p w:rsidR="00DE00EB" w:rsidRPr="00DE00EB" w:rsidRDefault="00DE00EB" w:rsidP="00DE00EB">
      <w:pPr>
        <w:pStyle w:val="Heading5"/>
        <w:ind w:left="1276" w:hanging="1276"/>
        <w:rPr>
          <w:lang w:val="es-ES_tradnl"/>
        </w:rPr>
      </w:pPr>
      <w:r w:rsidRPr="00DE00EB">
        <w:rPr>
          <w:lang w:val="es-ES_tradnl"/>
        </w:rPr>
        <w:lastRenderedPageBreak/>
        <w:t>1.2.2.2.222</w:t>
      </w:r>
      <w:r w:rsidRPr="00DE00EB">
        <w:rPr>
          <w:lang w:val="es-ES_tradnl"/>
        </w:rPr>
        <w:tab/>
        <w:t>TS 29.276</w:t>
      </w:r>
    </w:p>
    <w:p w:rsidR="00DE00EB" w:rsidRPr="00FD5160" w:rsidRDefault="00DE00EB" w:rsidP="003803D4">
      <w:pPr>
        <w:pStyle w:val="Headingb"/>
        <w:rPr>
          <w:lang w:val="es-ES_tradnl"/>
        </w:rPr>
      </w:pPr>
      <w:r w:rsidRPr="00FD5160">
        <w:rPr>
          <w:lang w:val="es-ES_tradnl"/>
        </w:rPr>
        <w:t>Sistema de paquetes evolucionado (EPS) 3GPP; procedimientos de traspaso optimizado y protocolos entre el acceso a la E-UTRAN y el acceso cdma2000 HRPD; etapa 3</w:t>
      </w:r>
    </w:p>
    <w:p w:rsidR="00DE00EB" w:rsidRPr="00DE00EB" w:rsidRDefault="00DE00EB" w:rsidP="00DE00EB">
      <w:pPr>
        <w:rPr>
          <w:lang w:val="es-ES_tradnl" w:eastAsia="ja-JP"/>
        </w:rPr>
      </w:pPr>
      <w:r w:rsidRPr="00DE00EB">
        <w:rPr>
          <w:lang w:val="es-ES_tradnl" w:eastAsia="ja-JP"/>
        </w:rPr>
        <w:t>En este documento se especifica la etapa 3 de la interfaz S101 del sistema de paquetes evolucionado entre la MME y la red de acceso HRPD. La interfaz S101 soporta los procedimientos de preinscripción, mantenimiento de la sesión y traspaso activo entre las redes E-UTRAN y HRPD.</w:t>
      </w:r>
    </w:p>
    <w:p w:rsidR="00DE00EB" w:rsidRPr="00DE00EB" w:rsidRDefault="00DE00EB" w:rsidP="00DE00EB">
      <w:pPr>
        <w:pStyle w:val="Heading5"/>
        <w:ind w:left="1276" w:hanging="1276"/>
        <w:rPr>
          <w:lang w:val="es-ES_tradnl"/>
        </w:rPr>
      </w:pPr>
      <w:r w:rsidRPr="00DE00EB">
        <w:rPr>
          <w:lang w:val="es-ES_tradnl"/>
        </w:rPr>
        <w:t>1.2.2.2.223</w:t>
      </w:r>
      <w:r w:rsidRPr="00DE00EB">
        <w:rPr>
          <w:lang w:val="es-ES_tradnl"/>
        </w:rPr>
        <w:tab/>
        <w:t>TS 29.278</w:t>
      </w:r>
    </w:p>
    <w:p w:rsidR="00DE00EB" w:rsidRPr="00FD5160" w:rsidRDefault="00DE00EB" w:rsidP="003803D4">
      <w:pPr>
        <w:pStyle w:val="Headingb"/>
        <w:rPr>
          <w:lang w:val="es-ES_tradnl"/>
        </w:rPr>
      </w:pPr>
      <w:r w:rsidRPr="00FD5160">
        <w:rPr>
          <w:lang w:val="es-ES_tradnl"/>
        </w:rPr>
        <w:t>Fase</w:t>
      </w:r>
      <w:r w:rsidR="006958DD">
        <w:rPr>
          <w:lang w:val="es-ES_tradnl"/>
        </w:rPr>
        <w:t> </w:t>
      </w:r>
      <w:r w:rsidRPr="00FD5160">
        <w:rPr>
          <w:lang w:val="es-ES_tradnl"/>
        </w:rPr>
        <w:t>4 de las aplicaciones personalizadas de la lógica mejorada de red móvil (CAMEL); especificación de la parte de aplicación CAMEL (CAP) para subsistemas de multimedios IP (IMS)</w:t>
      </w:r>
    </w:p>
    <w:p w:rsidR="00DE00EB" w:rsidRPr="00DE00EB" w:rsidRDefault="00DE00EB" w:rsidP="00DE00EB">
      <w:pPr>
        <w:rPr>
          <w:lang w:val="es-ES_tradnl" w:eastAsia="ja-JP"/>
        </w:rPr>
      </w:pPr>
      <w:r w:rsidRPr="00DE00EB">
        <w:rPr>
          <w:lang w:val="es-ES_tradnl" w:eastAsia="ja-JP"/>
        </w:rPr>
        <w:t>En este documento se especifica la parte de aplicación CAMEL (CAP) que soporta la cuarta fase de la funcionalidad de red Aplicaciones personalizadas de la lógica mejorada de red móvil para subsistemas CN de multimedios IP. La CAP se basa en el subconjunto del INAP CS-2 de base de la ETSI especificado en ETSI EN 301 140-1. Las descripciones y definiciones proporcionadas en ETSI EN 301 140-1 se referencian directamente en esta norma en el caso de que no se necesiten adiciones ni clarificaciones para su utilización en la CAP.</w:t>
      </w:r>
    </w:p>
    <w:p w:rsidR="00DE00EB" w:rsidRPr="00DE00EB" w:rsidRDefault="00DE00EB" w:rsidP="00DE00EB">
      <w:pPr>
        <w:pStyle w:val="Heading5"/>
        <w:ind w:left="1276" w:hanging="1276"/>
        <w:rPr>
          <w:lang w:val="es-ES_tradnl"/>
        </w:rPr>
      </w:pPr>
      <w:r w:rsidRPr="00DE00EB">
        <w:rPr>
          <w:lang w:val="es-ES_tradnl"/>
        </w:rPr>
        <w:t>1.2.2.2.224</w:t>
      </w:r>
      <w:r w:rsidRPr="00DE00EB">
        <w:rPr>
          <w:lang w:val="es-ES_tradnl"/>
        </w:rPr>
        <w:tab/>
        <w:t>TS 29.280</w:t>
      </w:r>
    </w:p>
    <w:p w:rsidR="00DE00EB" w:rsidRPr="00FD5160" w:rsidRDefault="00DE00EB" w:rsidP="003803D4">
      <w:pPr>
        <w:pStyle w:val="Headingb"/>
        <w:rPr>
          <w:lang w:val="es-ES_tradnl"/>
        </w:rPr>
      </w:pPr>
      <w:r w:rsidRPr="00FD5160">
        <w:rPr>
          <w:lang w:val="es-ES_tradnl"/>
        </w:rPr>
        <w:t>Sistema de paquetes evolucionado (EPS); interfaz Sv 3GPP (entre la MME y el MSC, y entre el SGSN y el MSC) para la SRVCC</w:t>
      </w:r>
    </w:p>
    <w:p w:rsidR="00DE00EB" w:rsidRPr="00DE00EB" w:rsidRDefault="00DE00EB" w:rsidP="00DE00EB">
      <w:pPr>
        <w:rPr>
          <w:lang w:val="es-ES_tradnl" w:eastAsia="ja-JP"/>
        </w:rPr>
      </w:pPr>
      <w:r w:rsidRPr="00DE00EB">
        <w:rPr>
          <w:lang w:val="es-ES_tradnl" w:eastAsia="ja-JP"/>
        </w:rPr>
        <w:t>En este documento se describe la interfaz Sv entre la Entidad de gestión de la movilidad (MME) o el Nodo de soporte de servicio GPRS (SGSN) y el servidor del MSC 3GPP mejorado para SRVCC. Se utiliza la interfaz Sv para soportar el traspaso entre RAT desde VoIP/IMS sobre EPS al dominio CS sobre acceso UTRAN/GERAN 3GPP o desde UTRAN (HSPA) al acceso 3GPP UTRAN/GERAN.</w:t>
      </w:r>
    </w:p>
    <w:p w:rsidR="00DE00EB" w:rsidRPr="00DE00EB" w:rsidRDefault="00DE00EB" w:rsidP="00DE00EB">
      <w:pPr>
        <w:pStyle w:val="Heading5"/>
        <w:ind w:left="1276" w:hanging="1276"/>
        <w:rPr>
          <w:lang w:val="es-ES_tradnl"/>
        </w:rPr>
      </w:pPr>
      <w:r w:rsidRPr="00DE00EB">
        <w:rPr>
          <w:lang w:val="es-ES_tradnl"/>
        </w:rPr>
        <w:t>1.2.2.2.225</w:t>
      </w:r>
      <w:r w:rsidRPr="00DE00EB">
        <w:rPr>
          <w:lang w:val="es-ES_tradnl"/>
        </w:rPr>
        <w:tab/>
        <w:t>TS 29.281</w:t>
      </w:r>
    </w:p>
    <w:p w:rsidR="00DE00EB" w:rsidRPr="00FD5160" w:rsidRDefault="00DE00EB" w:rsidP="003803D4">
      <w:pPr>
        <w:pStyle w:val="Headingb"/>
        <w:rPr>
          <w:lang w:val="es-ES_tradnl"/>
        </w:rPr>
      </w:pPr>
      <w:r w:rsidRPr="00FD5160">
        <w:rPr>
          <w:lang w:val="es-ES_tradnl"/>
        </w:rPr>
        <w:t>Plano del usuario del protocolo de tunelización del servicio general de radiocomunicaciones por paquetes (GPRS) (GTPv1-U)</w:t>
      </w:r>
    </w:p>
    <w:p w:rsidR="00DE00EB" w:rsidRPr="00DE00EB" w:rsidRDefault="00DE00EB" w:rsidP="00DE00EB">
      <w:pPr>
        <w:rPr>
          <w:lang w:val="es-ES_tradnl" w:eastAsia="ja-JP"/>
        </w:rPr>
      </w:pPr>
      <w:r w:rsidRPr="00DE00EB">
        <w:rPr>
          <w:lang w:val="es-ES_tradnl" w:eastAsia="ja-JP"/>
        </w:rPr>
        <w:t>En este documento se define el plano de usuario del GTP utilizado en:</w:t>
      </w:r>
    </w:p>
    <w:p w:rsidR="00DE00EB" w:rsidRPr="00DE00EB" w:rsidRDefault="00DE00EB" w:rsidP="00DE00EB">
      <w:pPr>
        <w:pStyle w:val="enumlev1"/>
        <w:rPr>
          <w:lang w:val="es-ES_tradnl"/>
        </w:rPr>
      </w:pPr>
      <w:r w:rsidRPr="00DE00EB">
        <w:rPr>
          <w:lang w:val="es-ES_tradnl"/>
        </w:rPr>
        <w:t>–</w:t>
      </w:r>
      <w:r w:rsidRPr="00DE00EB">
        <w:rPr>
          <w:lang w:val="es-ES_tradnl"/>
        </w:rPr>
        <w:tab/>
        <w:t>las interfaces Gn y Gp del servicio general de radiocomunicaciones por paquetes (GPRS);</w:t>
      </w:r>
    </w:p>
    <w:p w:rsidR="00DE00EB" w:rsidRPr="00DE00EB" w:rsidRDefault="00DE00EB" w:rsidP="00DE00EB">
      <w:pPr>
        <w:pStyle w:val="enumlev1"/>
        <w:rPr>
          <w:lang w:val="es-ES_tradnl"/>
        </w:rPr>
      </w:pPr>
      <w:r w:rsidRPr="00DE00EB">
        <w:rPr>
          <w:lang w:val="es-ES_tradnl"/>
        </w:rPr>
        <w:t>–</w:t>
      </w:r>
      <w:r w:rsidRPr="00DE00EB">
        <w:rPr>
          <w:lang w:val="es-ES_tradnl"/>
        </w:rPr>
        <w:tab/>
        <w:t>las interfaces Iu, Gn y Gp del sistema UMTS;</w:t>
      </w:r>
    </w:p>
    <w:p w:rsidR="00DE00EB" w:rsidRPr="00DE00EB" w:rsidRDefault="00DE00EB" w:rsidP="00DE00EB">
      <w:pPr>
        <w:pStyle w:val="enumlev1"/>
        <w:rPr>
          <w:lang w:val="es-ES_tradnl"/>
        </w:rPr>
      </w:pPr>
      <w:r w:rsidRPr="00DE00EB">
        <w:rPr>
          <w:lang w:val="es-ES_tradnl"/>
        </w:rPr>
        <w:t>–</w:t>
      </w:r>
      <w:r w:rsidRPr="00DE00EB">
        <w:rPr>
          <w:lang w:val="es-ES_tradnl"/>
        </w:rPr>
        <w:tab/>
        <w:t>las interfaces S1-U, X2, S4, S5, S8 y S12 del sistema de paquetes evolucionado (EPS).</w:t>
      </w:r>
    </w:p>
    <w:p w:rsidR="00DE00EB" w:rsidRPr="00DE00EB" w:rsidRDefault="00DE00EB" w:rsidP="00DE00EB">
      <w:pPr>
        <w:pStyle w:val="Heading5"/>
        <w:ind w:left="1276" w:hanging="1276"/>
        <w:rPr>
          <w:lang w:val="es-ES_tradnl"/>
        </w:rPr>
      </w:pPr>
      <w:r w:rsidRPr="00DE00EB">
        <w:rPr>
          <w:lang w:val="es-ES_tradnl"/>
        </w:rPr>
        <w:t>1.2.2.2.226</w:t>
      </w:r>
      <w:r w:rsidRPr="00DE00EB">
        <w:rPr>
          <w:lang w:val="es-ES_tradnl"/>
        </w:rPr>
        <w:tab/>
        <w:t>TS 29.282</w:t>
      </w:r>
    </w:p>
    <w:p w:rsidR="00DE00EB" w:rsidRPr="00FD5160" w:rsidRDefault="00DE00EB" w:rsidP="003803D4">
      <w:pPr>
        <w:pStyle w:val="Headingb"/>
        <w:rPr>
          <w:lang w:val="es-ES_tradnl"/>
        </w:rPr>
      </w:pPr>
      <w:r w:rsidRPr="00FD5160">
        <w:rPr>
          <w:lang w:val="es-ES_tradnl"/>
        </w:rPr>
        <w:t>Formato y utilización de la opción específica del vendedor para el formato IPv6 móvil en el 3GPP</w:t>
      </w:r>
    </w:p>
    <w:p w:rsidR="00DE00EB" w:rsidRPr="00DE00EB" w:rsidRDefault="00DE00EB" w:rsidP="00DE00EB">
      <w:pPr>
        <w:rPr>
          <w:lang w:val="es-ES_tradnl" w:eastAsia="ja-JP"/>
        </w:rPr>
      </w:pPr>
      <w:r w:rsidRPr="00DE00EB">
        <w:rPr>
          <w:lang w:val="es-ES_tradnl" w:eastAsia="ja-JP"/>
        </w:rPr>
        <w:t>En este documento se especifican el formato y la utilización de la opción específica del vendedor para el formato IPv6 móvil en el 3GPP.</w:t>
      </w:r>
    </w:p>
    <w:p w:rsidR="00DE00EB" w:rsidRPr="00DE00EB" w:rsidRDefault="00DE00EB" w:rsidP="00DE00EB">
      <w:pPr>
        <w:pStyle w:val="Heading5"/>
        <w:ind w:left="1276" w:hanging="1276"/>
        <w:rPr>
          <w:lang w:val="es-ES_tradnl"/>
        </w:rPr>
      </w:pPr>
      <w:r w:rsidRPr="00DE00EB">
        <w:rPr>
          <w:lang w:val="es-ES_tradnl"/>
        </w:rPr>
        <w:lastRenderedPageBreak/>
        <w:t>1.2.2.2.227</w:t>
      </w:r>
      <w:r w:rsidRPr="00DE00EB">
        <w:rPr>
          <w:lang w:val="es-ES_tradnl"/>
        </w:rPr>
        <w:tab/>
        <w:t>TS 29.292</w:t>
      </w:r>
    </w:p>
    <w:p w:rsidR="00DE00EB" w:rsidRPr="00FD5160" w:rsidRDefault="00DE00EB" w:rsidP="003803D4">
      <w:pPr>
        <w:pStyle w:val="Headingb"/>
        <w:rPr>
          <w:lang w:val="es-ES_tradnl"/>
        </w:rPr>
      </w:pPr>
      <w:r w:rsidRPr="00FD5160">
        <w:rPr>
          <w:lang w:val="es-ES_tradnl"/>
        </w:rPr>
        <w:t>Interfuncionamiento del subsistema de la red básica (CN) de multimedios IP (IM) con el servidor del MSC para servicios centralizados (IMS) (ICS)</w:t>
      </w:r>
    </w:p>
    <w:p w:rsidR="006C0170" w:rsidRDefault="00DE00EB" w:rsidP="00885D4B">
      <w:pPr>
        <w:keepNext/>
        <w:keepLines/>
        <w:rPr>
          <w:lang w:val="es-ES_tradnl" w:eastAsia="ja-JP"/>
        </w:rPr>
      </w:pPr>
      <w:r w:rsidRPr="00DE00EB">
        <w:rPr>
          <w:lang w:val="es-ES_tradnl" w:eastAsia="ja-JP"/>
        </w:rPr>
        <w:t>Los servicios centralizados IMS (ICS) permiten la prestación a los usuarios de los servicios de telefonía de multimedios basados en el subsistema IM CN y de los servicios suplementarios definidos en 3GPP TS 24.173, con independencia del tipo de red de acceso vinculada; por ejemplo, acceso al dominio CS o IP-CAN. En este documento se especifican los principios de interfuncionamiento entre el subsistema IM</w:t>
      </w:r>
      <w:r w:rsidR="006958DD">
        <w:rPr>
          <w:lang w:val="es-ES_tradnl" w:eastAsia="ja-JP"/>
        </w:rPr>
        <w:t> </w:t>
      </w:r>
      <w:r w:rsidRPr="00DE00EB">
        <w:rPr>
          <w:lang w:val="es-ES_tradnl" w:eastAsia="ja-JP"/>
        </w:rPr>
        <w:t>CN y el dominio CS a fin de habilitar los ICS para los UE que utilicen el acceso al dominio</w:t>
      </w:r>
      <w:r w:rsidR="006958DD">
        <w:rPr>
          <w:lang w:val="es-ES_tradnl" w:eastAsia="ja-JP"/>
        </w:rPr>
        <w:t> </w:t>
      </w:r>
      <w:r w:rsidR="006C0170">
        <w:rPr>
          <w:lang w:val="es-ES_tradnl" w:eastAsia="ja-JP"/>
        </w:rPr>
        <w:t>CS.</w:t>
      </w:r>
    </w:p>
    <w:p w:rsidR="00DE00EB" w:rsidRPr="00DE00EB" w:rsidRDefault="00DE00EB" w:rsidP="00885D4B">
      <w:pPr>
        <w:keepNext/>
        <w:keepLines/>
        <w:rPr>
          <w:lang w:val="es-ES_tradnl" w:eastAsia="ja-JP"/>
        </w:rPr>
      </w:pPr>
      <w:r w:rsidRPr="00DE00EB">
        <w:rPr>
          <w:lang w:val="es-ES_tradnl" w:eastAsia="ja-JP"/>
        </w:rPr>
        <w:t>Este documento trata del aspecto del interfuncionamiento de los procedimientos de inscripción entre el dominio CS y el subsistema IM CN. También se contemplan los aspectos del interfuncionamiento del plano de control y del usuario entre el subsistema IM CN y el dominio CS a través de un servidor MSC mejorado para ICS y CS</w:t>
      </w:r>
      <w:r w:rsidR="006958DD">
        <w:rPr>
          <w:lang w:val="es-ES_tradnl" w:eastAsia="ja-JP"/>
        </w:rPr>
        <w:noBreakHyphen/>
      </w:r>
      <w:r w:rsidRPr="00DE00EB">
        <w:rPr>
          <w:lang w:val="es-ES_tradnl" w:eastAsia="ja-JP"/>
        </w:rPr>
        <w:t>MGW respectivamente. Esto comprende los procedimientos de señalización entre el servidor del MSC y la CS-MGW. Para la especificación del interfuncionamiento del plano de control, se define en este documento el interfuncionamiento del protocolo entre el perfil 3GPP de SIP descrito en 3GPP TS</w:t>
      </w:r>
      <w:r w:rsidR="006958DD">
        <w:rPr>
          <w:lang w:val="es-ES_tradnl" w:eastAsia="ja-JP"/>
        </w:rPr>
        <w:t> </w:t>
      </w:r>
      <w:r w:rsidRPr="00DE00EB">
        <w:rPr>
          <w:lang w:val="es-ES_tradnl" w:eastAsia="ja-JP"/>
        </w:rPr>
        <w:t>24.229 y la señalización NAS descrita en 3GPP TS 24.008 necesaria para dar soporte a la telefonía multimedios y los servicios suplementarios basados en el subsistema IM CN.</w:t>
      </w:r>
    </w:p>
    <w:p w:rsidR="00DE00EB" w:rsidRPr="00DE00EB" w:rsidRDefault="00DE00EB" w:rsidP="00DE00EB">
      <w:pPr>
        <w:pStyle w:val="Heading5"/>
        <w:ind w:left="1276" w:hanging="1276"/>
        <w:rPr>
          <w:lang w:val="es-ES_tradnl"/>
        </w:rPr>
      </w:pPr>
      <w:r w:rsidRPr="00DE00EB">
        <w:rPr>
          <w:lang w:val="es-ES_tradnl"/>
        </w:rPr>
        <w:t>1.2.2.2.228</w:t>
      </w:r>
      <w:r w:rsidRPr="00DE00EB">
        <w:rPr>
          <w:lang w:val="es-ES_tradnl"/>
        </w:rPr>
        <w:tab/>
        <w:t>TS 29.303</w:t>
      </w:r>
    </w:p>
    <w:p w:rsidR="00DE00EB" w:rsidRPr="00FD5160" w:rsidRDefault="00DE00EB" w:rsidP="003803D4">
      <w:pPr>
        <w:pStyle w:val="Headingb"/>
        <w:rPr>
          <w:lang w:val="es-ES_tradnl"/>
        </w:rPr>
      </w:pPr>
      <w:r w:rsidRPr="00FD5160">
        <w:rPr>
          <w:lang w:val="es-ES_tradnl"/>
        </w:rPr>
        <w:t>Procedimientos del sistema de nombres de dominio; etapa 3</w:t>
      </w:r>
    </w:p>
    <w:p w:rsidR="00DE00EB" w:rsidRPr="00DE00EB" w:rsidRDefault="00DE00EB" w:rsidP="00DE00EB">
      <w:pPr>
        <w:rPr>
          <w:lang w:val="es-ES_tradnl" w:eastAsia="ja-JP"/>
        </w:rPr>
      </w:pPr>
      <w:r w:rsidRPr="00DE00EB">
        <w:rPr>
          <w:lang w:val="es-ES_tradnl" w:eastAsia="ja-JP"/>
        </w:rPr>
        <w:t xml:space="preserve">En este documento se describen los procedimientos del sistema de nombres de dominio (DNS) para el sistema de paquetes evolucionado. El documento abarca la selección de un nodo de pasarela del núcleo de paquetes evolucionado mediante DNS (por ejemplo los nodos SGW y PGW), excluidos todos los procedimientos de descubrimiento y selección basados en el DNS iniciados en el equipo de usuario. </w:t>
      </w:r>
    </w:p>
    <w:p w:rsidR="00DE00EB" w:rsidRPr="00DE00EB" w:rsidRDefault="00DE00EB" w:rsidP="00DE00EB">
      <w:pPr>
        <w:pStyle w:val="Heading5"/>
        <w:ind w:left="1276" w:hanging="1276"/>
        <w:rPr>
          <w:lang w:val="es-ES_tradnl"/>
        </w:rPr>
      </w:pPr>
      <w:r w:rsidRPr="00DE00EB">
        <w:rPr>
          <w:lang w:val="es-ES_tradnl"/>
        </w:rPr>
        <w:t>1.2.2.2.229</w:t>
      </w:r>
      <w:r w:rsidRPr="00DE00EB">
        <w:rPr>
          <w:lang w:val="es-ES_tradnl"/>
        </w:rPr>
        <w:tab/>
        <w:t>TS 29.305</w:t>
      </w:r>
    </w:p>
    <w:p w:rsidR="00DE00EB" w:rsidRPr="00FD5160" w:rsidRDefault="00DE00EB" w:rsidP="003803D4">
      <w:pPr>
        <w:pStyle w:val="Headingb"/>
        <w:rPr>
          <w:lang w:val="es-ES_tradnl"/>
        </w:rPr>
      </w:pPr>
      <w:r w:rsidRPr="00FD5160">
        <w:rPr>
          <w:lang w:val="es-ES_tradnl"/>
        </w:rPr>
        <w:t>Función de interfuncionamiento entre las interfaces basadas en MAP y en Diameter</w:t>
      </w:r>
    </w:p>
    <w:p w:rsidR="00DE00EB" w:rsidRPr="00DE00EB" w:rsidRDefault="00DE00EB" w:rsidP="00DE00EB">
      <w:pPr>
        <w:rPr>
          <w:lang w:val="es-ES_tradnl" w:eastAsia="ja-JP"/>
        </w:rPr>
      </w:pPr>
      <w:r w:rsidRPr="00DE00EB">
        <w:rPr>
          <w:lang w:val="es-ES_tradnl" w:eastAsia="ja-JP"/>
        </w:rPr>
        <w:t xml:space="preserve">En este documento se especifican las funciones de interfuncionamiento (IWF): </w:t>
      </w:r>
    </w:p>
    <w:p w:rsidR="00DE00EB" w:rsidRPr="00DE00EB" w:rsidRDefault="00DE00EB" w:rsidP="00DE00EB">
      <w:pPr>
        <w:pStyle w:val="enumlev1"/>
        <w:rPr>
          <w:lang w:val="es-ES_tradnl"/>
        </w:rPr>
      </w:pPr>
      <w:r w:rsidRPr="00DE00EB">
        <w:rPr>
          <w:lang w:val="es-ES_tradnl"/>
        </w:rPr>
        <w:t>–</w:t>
      </w:r>
      <w:r w:rsidRPr="00DE00EB">
        <w:rPr>
          <w:lang w:val="es-ES_tradnl"/>
        </w:rPr>
        <w:tab/>
        <w:t>entre interfaces Gr y Gf basadas en MAP e interfaces S6a, S6d, S13, S13a basadas en Diameter;</w:t>
      </w:r>
    </w:p>
    <w:p w:rsidR="00DE00EB" w:rsidRPr="00DE00EB" w:rsidRDefault="00DE00EB" w:rsidP="00DE00EB">
      <w:pPr>
        <w:pStyle w:val="enumlev1"/>
        <w:rPr>
          <w:lang w:val="es-ES_tradnl"/>
        </w:rPr>
      </w:pPr>
      <w:r w:rsidRPr="00DE00EB">
        <w:rPr>
          <w:lang w:val="es-ES_tradnl"/>
        </w:rPr>
        <w:t>–</w:t>
      </w:r>
      <w:r w:rsidRPr="00DE00EB">
        <w:rPr>
          <w:lang w:val="es-ES_tradnl"/>
        </w:rPr>
        <w:tab/>
        <w:t>entre la interfaz S6a con datos de subscripción SMS en el lado de la MME y la interfaz S6a sin datos de subscripción SMS y la interfaz D basada en MAP para suscripción SMS en el lado del HSS;</w:t>
      </w:r>
    </w:p>
    <w:p w:rsidR="00DE00EB" w:rsidRPr="00DE00EB" w:rsidRDefault="00DE00EB" w:rsidP="00DE00EB">
      <w:pPr>
        <w:pStyle w:val="enumlev1"/>
        <w:rPr>
          <w:lang w:val="es-ES_tradnl"/>
        </w:rPr>
      </w:pPr>
      <w:r w:rsidRPr="00DE00EB">
        <w:rPr>
          <w:lang w:val="es-ES_tradnl"/>
        </w:rPr>
        <w:t>–</w:t>
      </w:r>
      <w:r w:rsidRPr="00DE00EB">
        <w:rPr>
          <w:lang w:val="es-ES_tradnl"/>
        </w:rPr>
        <w:tab/>
        <w:t>entre la interfaz S6a con datos de subscripción SMS en el lado de la MME y la interfaz S6a sin datos de subscripción SMS y la interfaz D basada en MAP para suscripción SMS en el lado del HSS;</w:t>
      </w:r>
    </w:p>
    <w:p w:rsidR="00DE00EB" w:rsidRPr="00DE00EB" w:rsidRDefault="00DE00EB" w:rsidP="00DE00EB">
      <w:pPr>
        <w:pStyle w:val="enumlev1"/>
        <w:rPr>
          <w:lang w:val="es-ES_tradnl"/>
        </w:rPr>
      </w:pPr>
      <w:r w:rsidRPr="00DE00EB">
        <w:rPr>
          <w:lang w:val="es-ES_tradnl"/>
        </w:rPr>
        <w:t>–</w:t>
      </w:r>
      <w:r w:rsidRPr="00DE00EB">
        <w:rPr>
          <w:lang w:val="es-ES_tradnl"/>
        </w:rPr>
        <w:tab/>
        <w:t>entre la interfaz C basada en MAP para interfaz SMS y la interfaz S6c basada en Diameter;</w:t>
      </w:r>
    </w:p>
    <w:p w:rsidR="00DE00EB" w:rsidRPr="00DE00EB" w:rsidRDefault="00DE00EB" w:rsidP="00DE00EB">
      <w:pPr>
        <w:pStyle w:val="enumlev1"/>
        <w:rPr>
          <w:lang w:val="es-ES_tradnl"/>
        </w:rPr>
      </w:pPr>
      <w:r w:rsidRPr="00DE00EB">
        <w:rPr>
          <w:lang w:val="es-ES_tradnl"/>
        </w:rPr>
        <w:t>–</w:t>
      </w:r>
      <w:r w:rsidRPr="00DE00EB">
        <w:rPr>
          <w:lang w:val="es-ES_tradnl"/>
        </w:rPr>
        <w:tab/>
        <w:t>entre la interfaz E basada en MAP para interfaz SMS y la interfaz SGd basada en Diameter.</w:t>
      </w:r>
    </w:p>
    <w:p w:rsidR="00DE00EB" w:rsidRPr="00DE00EB" w:rsidRDefault="00DE00EB" w:rsidP="00DE00EB">
      <w:pPr>
        <w:pStyle w:val="Heading5"/>
        <w:ind w:left="1276" w:hanging="1276"/>
        <w:rPr>
          <w:lang w:val="es-ES_tradnl"/>
        </w:rPr>
      </w:pPr>
      <w:r w:rsidRPr="00DE00EB">
        <w:rPr>
          <w:lang w:val="es-ES_tradnl"/>
        </w:rPr>
        <w:lastRenderedPageBreak/>
        <w:t>1.2.2.2.230</w:t>
      </w:r>
      <w:r w:rsidRPr="00DE00EB">
        <w:rPr>
          <w:lang w:val="es-ES_tradnl"/>
        </w:rPr>
        <w:tab/>
        <w:t>TS 29.311</w:t>
      </w:r>
    </w:p>
    <w:p w:rsidR="00DE00EB" w:rsidRPr="00FD5160" w:rsidRDefault="00DE00EB" w:rsidP="003803D4">
      <w:pPr>
        <w:pStyle w:val="Headingb"/>
        <w:rPr>
          <w:lang w:val="es-ES_tradnl"/>
        </w:rPr>
      </w:pPr>
      <w:r w:rsidRPr="00FD5160">
        <w:rPr>
          <w:lang w:val="es-ES_tradnl"/>
        </w:rPr>
        <w:t>Interfuncionamiento a nivel de servicio para los servicios de mensajería</w:t>
      </w:r>
    </w:p>
    <w:p w:rsidR="00DE00EB" w:rsidRPr="00DE00EB" w:rsidRDefault="00DE00EB" w:rsidP="00885D4B">
      <w:pPr>
        <w:keepNext/>
        <w:keepLines/>
        <w:rPr>
          <w:lang w:val="es-ES_tradnl" w:eastAsia="ja-JP"/>
        </w:rPr>
      </w:pPr>
      <w:r w:rsidRPr="00DE00EB">
        <w:rPr>
          <w:lang w:val="es-ES_tradnl" w:eastAsia="ja-JP"/>
        </w:rPr>
        <w:t>En este documento se especifican los detalles del protocolo de interfuncionamiento de nivel de servicio entre los mensajes instantáneos especificados en OMA-TS-SIMPLE_IM que utilizan el subsistema CN de multimedios IP 3GPP y el servicio de mensajes breves, ya sea sobre la red tradicional CS/PS especificada en 3GPP TS 23.040 o sobre la red de acceso con conectividad IP genérica (IP-CAN) especificada en 3GPP TS 24.341. Esto comprende:</w:t>
      </w:r>
    </w:p>
    <w:p w:rsidR="00DE00EB" w:rsidRPr="00DE00EB" w:rsidRDefault="00DE00EB" w:rsidP="00DE00EB">
      <w:pPr>
        <w:pStyle w:val="enumlev1"/>
        <w:rPr>
          <w:lang w:val="es-ES_tradnl"/>
        </w:rPr>
      </w:pPr>
      <w:r w:rsidRPr="00DE00EB">
        <w:rPr>
          <w:lang w:val="es-ES_tradnl"/>
        </w:rPr>
        <w:t>–</w:t>
      </w:r>
      <w:r w:rsidRPr="00DE00EB">
        <w:rPr>
          <w:lang w:val="es-ES_tradnl"/>
        </w:rPr>
        <w:tab/>
        <w:t>los procedimientos para implementar el interfuncionamiento a nivel de servicio entre IM y SM;</w:t>
      </w:r>
    </w:p>
    <w:p w:rsidR="00DE00EB" w:rsidRPr="00DE00EB" w:rsidRDefault="00DE00EB" w:rsidP="00DE00EB">
      <w:pPr>
        <w:pStyle w:val="enumlev1"/>
        <w:rPr>
          <w:lang w:val="es-ES_tradnl"/>
        </w:rPr>
      </w:pPr>
      <w:r w:rsidRPr="00DE00EB">
        <w:rPr>
          <w:lang w:val="es-ES_tradnl"/>
        </w:rPr>
        <w:t>–</w:t>
      </w:r>
      <w:r w:rsidRPr="00DE00EB">
        <w:rPr>
          <w:lang w:val="es-ES_tradnl"/>
        </w:rPr>
        <w:tab/>
        <w:t>los procedimientos para implementar el interfuncionamiento a nivel de servicio entre CPM y SM;</w:t>
      </w:r>
    </w:p>
    <w:p w:rsidR="00DE00EB" w:rsidRPr="00DE00EB" w:rsidRDefault="00DE00EB" w:rsidP="00DE00EB">
      <w:pPr>
        <w:pStyle w:val="enumlev1"/>
        <w:rPr>
          <w:lang w:val="es-ES_tradnl"/>
        </w:rPr>
      </w:pPr>
      <w:r w:rsidRPr="00DE00EB">
        <w:rPr>
          <w:lang w:val="es-ES_tradnl"/>
        </w:rPr>
        <w:t>–</w:t>
      </w:r>
      <w:r w:rsidRPr="00DE00EB">
        <w:rPr>
          <w:lang w:val="es-ES_tradnl"/>
        </w:rPr>
        <w:tab/>
        <w:t>la mejora de la IP-SM-GW como servidor de aplicaciones para que soporte la selección de servicio, la autorización y la correspondencia entre los protocolos IM y SM;</w:t>
      </w:r>
    </w:p>
    <w:p w:rsidR="00DE00EB" w:rsidRPr="00DE00EB" w:rsidRDefault="00DE00EB" w:rsidP="00DE00EB">
      <w:pPr>
        <w:pStyle w:val="enumlev1"/>
        <w:rPr>
          <w:lang w:val="es-ES_tradnl"/>
        </w:rPr>
      </w:pPr>
      <w:r w:rsidRPr="00DE00EB">
        <w:rPr>
          <w:lang w:val="es-ES_tradnl"/>
        </w:rPr>
        <w:t>–</w:t>
      </w:r>
      <w:r w:rsidRPr="00DE00EB">
        <w:rPr>
          <w:lang w:val="es-ES_tradnl"/>
        </w:rPr>
        <w:tab/>
        <w:t>la interacción entre el interfuncionamiento a nivel de servicio y el interfuncionamiento de la capa de transporte.</w:t>
      </w:r>
    </w:p>
    <w:p w:rsidR="00DE00EB" w:rsidRPr="00DE00EB" w:rsidRDefault="00DE00EB" w:rsidP="00DE00EB">
      <w:pPr>
        <w:pStyle w:val="Heading5"/>
        <w:ind w:left="1276" w:hanging="1276"/>
        <w:rPr>
          <w:lang w:val="es-ES_tradnl"/>
        </w:rPr>
      </w:pPr>
      <w:r w:rsidRPr="00DE00EB">
        <w:rPr>
          <w:lang w:val="es-ES_tradnl"/>
        </w:rPr>
        <w:t>1.2.2.2.231</w:t>
      </w:r>
      <w:r w:rsidRPr="00DE00EB">
        <w:rPr>
          <w:lang w:val="es-ES_tradnl"/>
        </w:rPr>
        <w:tab/>
        <w:t>TS 29.328</w:t>
      </w:r>
    </w:p>
    <w:p w:rsidR="00DE00EB" w:rsidRPr="00FD5160" w:rsidRDefault="00DE00EB" w:rsidP="003803D4">
      <w:pPr>
        <w:pStyle w:val="Headingb"/>
        <w:rPr>
          <w:lang w:val="es-ES_tradnl"/>
        </w:rPr>
      </w:pPr>
      <w:r w:rsidRPr="00FD5160">
        <w:rPr>
          <w:lang w:val="es-ES_tradnl"/>
        </w:rPr>
        <w:t>Interfaz Sh del subsistema de multimedios IP (IM); flujos de señalización y contenido de los mensajes</w:t>
      </w:r>
    </w:p>
    <w:p w:rsidR="00DE00EB" w:rsidRPr="00DE00EB" w:rsidRDefault="00DE00EB" w:rsidP="00DE00EB">
      <w:pPr>
        <w:rPr>
          <w:lang w:val="es-ES_tradnl" w:eastAsia="ja-JP"/>
        </w:rPr>
      </w:pPr>
      <w:r w:rsidRPr="00DE00EB">
        <w:rPr>
          <w:lang w:val="es-ES_tradnl" w:eastAsia="ja-JP"/>
        </w:rPr>
        <w:t>En esta Especificación Técnica (TS) 3GPP se especifican: las interacciones entre el HSS (servidor del abonado propio) y el SIP AS (servidor de aplicaciones SIP), así como entre el HSS y el OSA SCS (servidor de capacidades de servicio OSA). Esta interfaz se denomina punto de referencia Sh. Se detallan las interacciones entre el SIP AS y la SLF (función de localizador del abono) y entre el OSA SCS la SLF. Esta interfaz se denomina punto de referencia Dh.</w:t>
      </w:r>
    </w:p>
    <w:p w:rsidR="00DE00EB" w:rsidRPr="00DE00EB" w:rsidRDefault="00DE00EB" w:rsidP="00DE00EB">
      <w:pPr>
        <w:pStyle w:val="Heading5"/>
        <w:ind w:left="1276" w:hanging="1276"/>
        <w:rPr>
          <w:lang w:val="es-ES_tradnl"/>
        </w:rPr>
      </w:pPr>
      <w:r w:rsidRPr="00DE00EB">
        <w:rPr>
          <w:lang w:val="es-ES_tradnl"/>
        </w:rPr>
        <w:t>1.2.2.2.232</w:t>
      </w:r>
      <w:r w:rsidRPr="00DE00EB">
        <w:rPr>
          <w:lang w:val="es-ES_tradnl"/>
        </w:rPr>
        <w:tab/>
        <w:t>TS 29.329</w:t>
      </w:r>
    </w:p>
    <w:p w:rsidR="00DE00EB" w:rsidRPr="00FD5160" w:rsidRDefault="00DE00EB" w:rsidP="003803D4">
      <w:pPr>
        <w:pStyle w:val="Headingb"/>
        <w:rPr>
          <w:lang w:val="es-ES_tradnl"/>
        </w:rPr>
      </w:pPr>
      <w:r w:rsidRPr="00FD5160">
        <w:rPr>
          <w:lang w:val="es-ES_tradnl"/>
        </w:rPr>
        <w:t>Interfaz Sh con protocolo Diameter; detalles del protocolo</w:t>
      </w:r>
    </w:p>
    <w:p w:rsidR="00DE00EB" w:rsidRPr="00DE00EB" w:rsidRDefault="00DE00EB" w:rsidP="00DE00EB">
      <w:pPr>
        <w:rPr>
          <w:lang w:val="es-ES_tradnl" w:eastAsia="ja-JP"/>
        </w:rPr>
      </w:pPr>
      <w:r w:rsidRPr="00DE00EB">
        <w:rPr>
          <w:lang w:val="es-ES_tradnl" w:eastAsia="ja-JP"/>
        </w:rPr>
        <w:t>En este documento se define un protocolo de transporte para ser utilizado en el subsistema de red básica (CN) de multimedios IP (IM) basado en Diameter. Este documento es aplicable a:</w:t>
      </w:r>
    </w:p>
    <w:p w:rsidR="00DE00EB" w:rsidRPr="00DE00EB" w:rsidRDefault="00DE00EB" w:rsidP="00DE00EB">
      <w:pPr>
        <w:pStyle w:val="enumlev1"/>
        <w:rPr>
          <w:lang w:val="es-ES_tradnl"/>
        </w:rPr>
      </w:pPr>
      <w:r w:rsidRPr="00DE00EB">
        <w:rPr>
          <w:lang w:val="es-ES_tradnl"/>
        </w:rPr>
        <w:t>–</w:t>
      </w:r>
      <w:r w:rsidRPr="00DE00EB">
        <w:rPr>
          <w:lang w:val="es-ES_tradnl"/>
        </w:rPr>
        <w:tab/>
        <w:t>la interfaz Sh entre un AS y el HSS;</w:t>
      </w:r>
    </w:p>
    <w:p w:rsidR="00DE00EB" w:rsidRPr="00DE00EB" w:rsidRDefault="00DE00EB" w:rsidP="00DE00EB">
      <w:pPr>
        <w:pStyle w:val="enumlev1"/>
        <w:rPr>
          <w:lang w:val="es-ES_tradnl"/>
        </w:rPr>
      </w:pPr>
      <w:r w:rsidRPr="00DE00EB">
        <w:rPr>
          <w:lang w:val="es-ES_tradnl"/>
        </w:rPr>
        <w:t>–</w:t>
      </w:r>
      <w:r w:rsidRPr="00DE00EB">
        <w:rPr>
          <w:lang w:val="es-ES_tradnl"/>
        </w:rPr>
        <w:tab/>
        <w:t>la interfaz Sh entre un SCS y el HSS.</w:t>
      </w:r>
    </w:p>
    <w:p w:rsidR="00DE00EB" w:rsidRPr="00DE00EB" w:rsidRDefault="00DE00EB" w:rsidP="00DE00EB">
      <w:pPr>
        <w:rPr>
          <w:lang w:val="es-ES_tradnl" w:eastAsia="ja-JP"/>
        </w:rPr>
      </w:pPr>
      <w:r w:rsidRPr="00DE00EB">
        <w:rPr>
          <w:lang w:val="es-ES_tradnl" w:eastAsia="ja-JP"/>
        </w:rPr>
        <w:t>Siempre que sea posible se especificarán en este documento los requisitos para este protocolo por referencia a las especificaciones elaboradas por el IETF dentro del ámbito de Diameter. Cuando ello no sea posible, se definirán ampliaciones a Diameter en este documento.</w:t>
      </w:r>
    </w:p>
    <w:p w:rsidR="00DE00EB" w:rsidRPr="00DE00EB" w:rsidRDefault="00DE00EB" w:rsidP="00DE00EB">
      <w:pPr>
        <w:pStyle w:val="Heading5"/>
        <w:ind w:left="1276" w:hanging="1276"/>
        <w:rPr>
          <w:lang w:val="es-ES_tradnl"/>
        </w:rPr>
      </w:pPr>
      <w:r w:rsidRPr="00DE00EB">
        <w:rPr>
          <w:lang w:val="es-ES_tradnl"/>
        </w:rPr>
        <w:t>1.2.2.2.233</w:t>
      </w:r>
      <w:r w:rsidRPr="00DE00EB">
        <w:rPr>
          <w:lang w:val="es-ES_tradnl"/>
        </w:rPr>
        <w:tab/>
        <w:t>TS 29.333</w:t>
      </w:r>
    </w:p>
    <w:p w:rsidR="00DE00EB" w:rsidRPr="00FD5160" w:rsidRDefault="00DE00EB" w:rsidP="003803D4">
      <w:pPr>
        <w:pStyle w:val="Headingb"/>
        <w:rPr>
          <w:lang w:val="es-ES_tradnl"/>
        </w:rPr>
      </w:pPr>
      <w:r w:rsidRPr="00FD5160">
        <w:rPr>
          <w:lang w:val="es-ES_tradnl"/>
        </w:rPr>
        <w:t>Interfaz Mp entre el Controlador de la función de recursos multimedios (MRFC) y el Procesador de la función de recursos multimedios (MRFP); etapa 3</w:t>
      </w:r>
    </w:p>
    <w:p w:rsidR="00DE00EB" w:rsidRPr="00DE00EB" w:rsidRDefault="00DE00EB" w:rsidP="00DE00EB">
      <w:pPr>
        <w:rPr>
          <w:lang w:val="es-ES_tradnl" w:eastAsia="ja-JP"/>
        </w:rPr>
      </w:pPr>
      <w:r w:rsidRPr="00DE00EB">
        <w:rPr>
          <w:lang w:val="es-ES_tradnl" w:eastAsia="ja-JP"/>
        </w:rPr>
        <w:t>En este documento se describe el protocolo a utilizar en la interfaz entre el Controlador de la función de recursos multimedios (MRFC) y el Procesador de la función de recursos multimedios (MRFP) (o interfaz Mp). La arquitectura del IMS se describe en 3GPP TS 23.228 y los requisitos funcionales se describen en 3G TS 23.333. En esta especificación se define un perfil del protocolo de control de la pasarela (H.248.1), para el control del procesador de la función de recursos multimedios que soporta las conferencias, la transcodificación de los servicios multimedios y la interacción del usuario dentro de la banda. Este documento es válido para una PLMN (UMTS) de la 3ª generación, versión 7 o posterior.</w:t>
      </w:r>
    </w:p>
    <w:p w:rsidR="00DE00EB" w:rsidRPr="00DE00EB" w:rsidRDefault="00DE00EB" w:rsidP="00DE00EB">
      <w:pPr>
        <w:pStyle w:val="Heading5"/>
        <w:ind w:left="1276" w:hanging="1276"/>
        <w:rPr>
          <w:lang w:val="es-ES_tradnl"/>
        </w:rPr>
      </w:pPr>
      <w:r w:rsidRPr="00DE00EB">
        <w:rPr>
          <w:lang w:val="es-ES_tradnl"/>
        </w:rPr>
        <w:lastRenderedPageBreak/>
        <w:t>1.2.2.2.234</w:t>
      </w:r>
      <w:r w:rsidRPr="00DE00EB">
        <w:rPr>
          <w:lang w:val="es-ES_tradnl"/>
        </w:rPr>
        <w:tab/>
        <w:t>TS 29.334</w:t>
      </w:r>
    </w:p>
    <w:p w:rsidR="00DE00EB" w:rsidRPr="00FD5160" w:rsidRDefault="00DE00EB" w:rsidP="003803D4">
      <w:pPr>
        <w:pStyle w:val="Headingb"/>
        <w:rPr>
          <w:lang w:val="es-ES_tradnl"/>
        </w:rPr>
      </w:pPr>
      <w:r w:rsidRPr="00FD5160">
        <w:rPr>
          <w:lang w:val="es-ES_tradnl"/>
        </w:rPr>
        <w:t>Interfaz Iq entre la Pasarela a nivel de la aplicación IMS (IMS-ALG) y la Pasarela de acceso IMS (IMS-AGW); etapa 3</w:t>
      </w:r>
    </w:p>
    <w:p w:rsidR="00DE00EB" w:rsidRPr="00DE00EB" w:rsidRDefault="00DE00EB" w:rsidP="00DE00EB">
      <w:pPr>
        <w:rPr>
          <w:lang w:val="es-ES_tradnl" w:eastAsia="ja-JP"/>
        </w:rPr>
      </w:pPr>
      <w:r w:rsidRPr="00DE00EB">
        <w:rPr>
          <w:lang w:val="es-ES_tradnl" w:eastAsia="ja-JP"/>
        </w:rPr>
        <w:t>En este documento se describe el protocolo a utilizar en la interfaz entre la Pasarela a nivel de la aplicación IMS (ALG) y la Pasarela de acceso IMS (IMS-AGW). Este protocolo se basa en el H.248 del UIT-T. La arquitectura IMS se describe en 3GPP TS 23.228.</w:t>
      </w:r>
    </w:p>
    <w:p w:rsidR="00DE00EB" w:rsidRPr="00DE00EB" w:rsidRDefault="00DE00EB" w:rsidP="00DE00EB">
      <w:pPr>
        <w:pStyle w:val="Heading5"/>
        <w:ind w:left="1276" w:hanging="1276"/>
        <w:rPr>
          <w:lang w:val="es-ES_tradnl"/>
        </w:rPr>
      </w:pPr>
      <w:r w:rsidRPr="00DE00EB">
        <w:rPr>
          <w:lang w:val="es-ES_tradnl"/>
        </w:rPr>
        <w:t>1.2.2.2.235</w:t>
      </w:r>
      <w:r w:rsidRPr="00DE00EB">
        <w:rPr>
          <w:lang w:val="es-ES_tradnl"/>
        </w:rPr>
        <w:tab/>
        <w:t>TS 29.335</w:t>
      </w:r>
    </w:p>
    <w:p w:rsidR="00DE00EB" w:rsidRPr="00FD5160" w:rsidRDefault="00DE00EB" w:rsidP="003803D4">
      <w:pPr>
        <w:pStyle w:val="Headingb"/>
        <w:rPr>
          <w:lang w:val="es-ES_tradnl"/>
        </w:rPr>
      </w:pPr>
      <w:r w:rsidRPr="00FD5160">
        <w:rPr>
          <w:lang w:val="es-ES_tradnl"/>
        </w:rPr>
        <w:t>Convergencia de datos del usuario (UDC); protocolo de acceso al repositorio de datos del usuario sobre la interfaz Ud; etapa 3</w:t>
      </w:r>
    </w:p>
    <w:p w:rsidR="00DE00EB" w:rsidRPr="00DE00EB" w:rsidRDefault="00DE00EB" w:rsidP="00DE00EB">
      <w:pPr>
        <w:rPr>
          <w:lang w:val="es-ES_tradnl" w:eastAsia="ja-JP"/>
        </w:rPr>
      </w:pPr>
      <w:r w:rsidRPr="00DE00EB">
        <w:rPr>
          <w:lang w:val="es-ES_tradnl" w:eastAsia="ja-JP"/>
        </w:rPr>
        <w:t xml:space="preserve">En este documento se describe el protocolo de la etapa 3 de acceso al repositorio de datos del usuario sobre la interfaz Ud. </w:t>
      </w:r>
    </w:p>
    <w:p w:rsidR="00DE00EB" w:rsidRPr="00DE00EB" w:rsidRDefault="00DE00EB" w:rsidP="00DE00EB">
      <w:pPr>
        <w:pStyle w:val="Heading5"/>
        <w:ind w:left="1276" w:hanging="1276"/>
        <w:rPr>
          <w:lang w:val="es-ES_tradnl"/>
        </w:rPr>
      </w:pPr>
      <w:r w:rsidRPr="00DE00EB">
        <w:rPr>
          <w:lang w:val="es-ES_tradnl"/>
        </w:rPr>
        <w:t>1.2.2.2.236</w:t>
      </w:r>
      <w:r w:rsidRPr="00DE00EB">
        <w:rPr>
          <w:lang w:val="es-ES_tradnl"/>
        </w:rPr>
        <w:tab/>
        <w:t>TS 29.336</w:t>
      </w:r>
    </w:p>
    <w:p w:rsidR="00DE00EB" w:rsidRPr="00FD5160" w:rsidRDefault="00DE00EB" w:rsidP="003803D4">
      <w:pPr>
        <w:pStyle w:val="Headingb"/>
        <w:rPr>
          <w:lang w:val="es-ES_tradnl"/>
        </w:rPr>
      </w:pPr>
      <w:r w:rsidRPr="00FD5160">
        <w:rPr>
          <w:lang w:val="es-ES_tradnl"/>
        </w:rPr>
        <w:t>Interfaces Diameter de servidor de abonado residencial (HSS) para interfuncionamiento con redes y aplicaciones de datos por paquetes</w:t>
      </w:r>
    </w:p>
    <w:p w:rsidR="00DE00EB" w:rsidRPr="00DE00EB" w:rsidRDefault="00DE00EB" w:rsidP="00DE00EB">
      <w:pPr>
        <w:rPr>
          <w:lang w:val="es-ES_tradnl" w:eastAsia="ja-JP"/>
        </w:rPr>
      </w:pPr>
      <w:r w:rsidRPr="00DE00EB">
        <w:rPr>
          <w:lang w:val="es-ES_tradnl" w:eastAsia="ja-JP"/>
        </w:rPr>
        <w:t>En este documento se describen las interfaces basadas en Diameter entre el HSS y otros elementos de red de la arquitectura de interfuncionamiento y redes y aplicaciones de datos por paquetes, por ejemplo las comunicaciones tipo máquina (MTC).</w:t>
      </w:r>
    </w:p>
    <w:p w:rsidR="00DE00EB" w:rsidRPr="00DE00EB" w:rsidRDefault="00DE00EB" w:rsidP="00DE00EB">
      <w:pPr>
        <w:rPr>
          <w:lang w:val="es-ES_tradnl" w:eastAsia="ja-JP"/>
        </w:rPr>
      </w:pPr>
      <w:r w:rsidRPr="00DE00EB">
        <w:rPr>
          <w:lang w:val="es-ES_tradnl" w:eastAsia="ja-JP"/>
        </w:rPr>
        <w:t xml:space="preserve">En particular, en este documento se especifica la interfaz S6m entre el servidor de abonado residencial y la función de interfuncionamiento MTC (MTC-IWF), y la interfaz S6n entre el HSS y la MTC-AAA. Los procedimientos relativos a esas interfaces se definen en 3GPP TS 23.682. </w:t>
      </w:r>
    </w:p>
    <w:p w:rsidR="00DE00EB" w:rsidRPr="00DE00EB" w:rsidRDefault="00DE00EB" w:rsidP="00DE00EB">
      <w:pPr>
        <w:pStyle w:val="Heading5"/>
        <w:ind w:left="1276" w:hanging="1276"/>
        <w:rPr>
          <w:lang w:val="es-ES_tradnl"/>
        </w:rPr>
      </w:pPr>
      <w:r w:rsidRPr="00DE00EB">
        <w:rPr>
          <w:lang w:val="es-ES_tradnl"/>
        </w:rPr>
        <w:t>1.2.2.2.237</w:t>
      </w:r>
      <w:r w:rsidRPr="00DE00EB">
        <w:rPr>
          <w:lang w:val="es-ES_tradnl"/>
        </w:rPr>
        <w:tab/>
        <w:t>TS 29.337</w:t>
      </w:r>
    </w:p>
    <w:p w:rsidR="00DE00EB" w:rsidRPr="00FD5160" w:rsidRDefault="00DE00EB" w:rsidP="003803D4">
      <w:pPr>
        <w:pStyle w:val="Headingb"/>
        <w:rPr>
          <w:lang w:val="es-ES_tradnl"/>
        </w:rPr>
      </w:pPr>
      <w:r w:rsidRPr="00FD5160">
        <w:rPr>
          <w:lang w:val="es-ES_tradnl"/>
        </w:rPr>
        <w:t>Interfaz T4 basada en Diameter para las comunicaciones con redes y aplicaciones de datos por paquetes</w:t>
      </w:r>
    </w:p>
    <w:p w:rsidR="00DE00EB" w:rsidRPr="00DE00EB" w:rsidRDefault="00DE00EB" w:rsidP="00DE00EB">
      <w:pPr>
        <w:rPr>
          <w:lang w:val="es-ES_tradnl" w:eastAsia="ja-JP"/>
        </w:rPr>
      </w:pPr>
      <w:r w:rsidRPr="00DE00EB">
        <w:rPr>
          <w:lang w:val="es-ES_tradnl" w:eastAsia="ja-JP"/>
        </w:rPr>
        <w:t>En este documento se describe la interfaz basada en Diameter entre las comunicaciones tipo máquina-función de interfuncionamiento (MTC-IWF) y el Centro de servicio de mensajes cortos (SMS-SC) para las comunicaciones con redes y aplicaciones de datos por paquetes.</w:t>
      </w:r>
    </w:p>
    <w:p w:rsidR="00DE00EB" w:rsidRPr="00DE00EB" w:rsidRDefault="00DE00EB" w:rsidP="00DE00EB">
      <w:pPr>
        <w:rPr>
          <w:lang w:val="es-ES_tradnl" w:eastAsia="ja-JP"/>
        </w:rPr>
      </w:pPr>
      <w:r w:rsidRPr="00DE00EB">
        <w:rPr>
          <w:lang w:val="es-ES_tradnl" w:eastAsia="ja-JP"/>
        </w:rPr>
        <w:t>En esta especificación se define la aplicación de Diameter para el punto de referencia T4 entre MTC</w:t>
      </w:r>
      <w:r w:rsidRPr="00DE00EB">
        <w:rPr>
          <w:lang w:val="es-ES_tradnl" w:eastAsia="ja-JP"/>
        </w:rPr>
        <w:noBreakHyphen/>
        <w:t xml:space="preserve">IWF y SMS-SC. Se especifican las interacciones entre MTC-IWF y SMS-SC. </w:t>
      </w:r>
    </w:p>
    <w:p w:rsidR="00DE00EB" w:rsidRPr="00DE00EB" w:rsidRDefault="00DE00EB" w:rsidP="00DE00EB">
      <w:pPr>
        <w:rPr>
          <w:lang w:val="es-ES_tradnl" w:eastAsia="ja-JP"/>
        </w:rPr>
      </w:pPr>
      <w:r w:rsidRPr="00DE00EB">
        <w:rPr>
          <w:lang w:val="es-ES_tradnl" w:eastAsia="ja-JP"/>
        </w:rPr>
        <w:t xml:space="preserve">En 3GPP TS 23.682 se describe la etapa 2 de las comunicaciones con redes y aplicaciones de datos por paquetes (arquitectura y funcionalidad). </w:t>
      </w:r>
    </w:p>
    <w:p w:rsidR="00DE00EB" w:rsidRPr="00DE00EB" w:rsidRDefault="00DE00EB" w:rsidP="00DE00EB">
      <w:pPr>
        <w:pStyle w:val="Heading5"/>
        <w:ind w:left="1276" w:hanging="1276"/>
        <w:rPr>
          <w:lang w:val="es-ES_tradnl"/>
        </w:rPr>
      </w:pPr>
      <w:r w:rsidRPr="00DE00EB">
        <w:rPr>
          <w:lang w:val="es-ES_tradnl"/>
        </w:rPr>
        <w:t>1.2.2.2.238</w:t>
      </w:r>
      <w:r w:rsidRPr="00DE00EB">
        <w:rPr>
          <w:lang w:val="es-ES_tradnl"/>
        </w:rPr>
        <w:tab/>
        <w:t>TS 29.338</w:t>
      </w:r>
    </w:p>
    <w:p w:rsidR="00DE00EB" w:rsidRPr="00FD5160" w:rsidRDefault="00DE00EB" w:rsidP="003803D4">
      <w:pPr>
        <w:pStyle w:val="Headingb"/>
        <w:rPr>
          <w:lang w:val="es-ES_tradnl"/>
        </w:rPr>
      </w:pPr>
      <w:r w:rsidRPr="00FD5160">
        <w:rPr>
          <w:lang w:val="es-ES_tradnl"/>
        </w:rPr>
        <w:t xml:space="preserve">Protocolos basados en Diameter para soportar las entidades de gestión del servicio móvil (MME) con capacidad de servicio de mensajes cortos </w:t>
      </w:r>
    </w:p>
    <w:p w:rsidR="00DE00EB" w:rsidRPr="00DE00EB" w:rsidRDefault="00DE00EB" w:rsidP="00DE00EB">
      <w:pPr>
        <w:rPr>
          <w:lang w:val="es-ES_tradnl" w:eastAsia="ja-JP"/>
        </w:rPr>
      </w:pPr>
      <w:r w:rsidRPr="00DE00EB">
        <w:rPr>
          <w:lang w:val="es-ES_tradnl" w:eastAsia="ja-JP"/>
        </w:rPr>
        <w:t>En este documento se definen las interfaces basadas en Diameter específicas del SMS al utilizarse con la arquitectura «SMS en MME» especificada en 3GPP TS 23.272. Comprende:</w:t>
      </w:r>
    </w:p>
    <w:p w:rsidR="00DE00EB" w:rsidRPr="00DE00EB" w:rsidRDefault="00DE00EB" w:rsidP="00DE00EB">
      <w:pPr>
        <w:pStyle w:val="enumlev1"/>
        <w:rPr>
          <w:lang w:val="es-ES_tradnl"/>
        </w:rPr>
      </w:pPr>
      <w:r w:rsidRPr="00DE00EB">
        <w:rPr>
          <w:lang w:val="es-ES_tradnl"/>
        </w:rPr>
        <w:t>–</w:t>
      </w:r>
      <w:r w:rsidRPr="00DE00EB">
        <w:rPr>
          <w:lang w:val="es-ES_tradnl"/>
        </w:rPr>
        <w:tab/>
        <w:t>la aplicación Diameter para la interfaz S6c entre el HSS y el SMS-GMSC o el encaminador SMS y entre el SMS-GMSC y el encaminador SMS;</w:t>
      </w:r>
    </w:p>
    <w:p w:rsidR="00DE00EB" w:rsidRPr="00DE00EB" w:rsidRDefault="00DE00EB" w:rsidP="00DE00EB">
      <w:pPr>
        <w:pStyle w:val="enumlev1"/>
        <w:rPr>
          <w:lang w:val="es-ES_tradnl"/>
        </w:rPr>
      </w:pPr>
      <w:r w:rsidRPr="00DE00EB">
        <w:rPr>
          <w:lang w:val="es-ES_tradnl"/>
        </w:rPr>
        <w:t>–</w:t>
      </w:r>
      <w:r w:rsidRPr="00DE00EB">
        <w:rPr>
          <w:lang w:val="es-ES_tradnl"/>
        </w:rPr>
        <w:tab/>
        <w:t>la aplicación Diameter para la interfaz SGd entre la MME y el SMS-IWMSC, el SMS</w:t>
      </w:r>
      <w:r w:rsidRPr="00DE00EB">
        <w:rPr>
          <w:lang w:val="es-ES_tradnl"/>
        </w:rPr>
        <w:noBreakHyphen/>
        <w:t>GMSC o el encaminador SMS y entre el SMS-GMSC y el encaminador SMS;</w:t>
      </w:r>
    </w:p>
    <w:p w:rsidR="00DE00EB" w:rsidRDefault="00DE00EB" w:rsidP="00DE00EB">
      <w:pPr>
        <w:pStyle w:val="Heading5"/>
        <w:ind w:left="1276" w:hanging="1276"/>
        <w:rPr>
          <w:lang w:val="es-ES_tradnl"/>
        </w:rPr>
      </w:pPr>
      <w:r w:rsidRPr="00DE00EB">
        <w:rPr>
          <w:lang w:val="es-ES_tradnl"/>
        </w:rPr>
        <w:lastRenderedPageBreak/>
        <w:t>1.2.2.2.239</w:t>
      </w:r>
      <w:r w:rsidRPr="00DE00EB">
        <w:rPr>
          <w:lang w:val="es-ES_tradnl"/>
        </w:rPr>
        <w:tab/>
        <w:t>TS 29.364</w:t>
      </w:r>
    </w:p>
    <w:p w:rsidR="00DE00EB" w:rsidRPr="00FD5160" w:rsidRDefault="00DE00EB" w:rsidP="003803D4">
      <w:pPr>
        <w:pStyle w:val="Headingb"/>
        <w:rPr>
          <w:lang w:val="es-ES_tradnl"/>
        </w:rPr>
      </w:pPr>
      <w:r w:rsidRPr="00FD5160">
        <w:rPr>
          <w:lang w:val="es-ES_tradnl"/>
        </w:rPr>
        <w:t>Descripción de los datos de servicio del servidor de aplicaciones (AS) del subsistema multimedios IP (IMS) para la interoperabilidad del AS</w:t>
      </w:r>
    </w:p>
    <w:p w:rsidR="00DE00EB" w:rsidRPr="00DE00EB" w:rsidRDefault="00DE00EB" w:rsidP="00DE00EB">
      <w:pPr>
        <w:rPr>
          <w:lang w:val="es-ES_tradnl" w:eastAsia="ja-JP"/>
        </w:rPr>
      </w:pPr>
      <w:r w:rsidRPr="00DE00EB">
        <w:rPr>
          <w:lang w:val="es-ES_tradnl" w:eastAsia="ja-JP"/>
        </w:rPr>
        <w:t>En esta especificación se normalizan la estructura y la codificación de los datos del servicio transportado sobre la interfaz Sh entre un servidor de aplicaciones que soporte servicios suplementarios de telefonía multimedios conforme a la definición de 3GPP TS 22.173 y el HSS. Se especifican dos formatos opcionales. Uno se basa en la codificación binaria de los datos de servicio y soporta el subconjunto de servicios MMTEL correspondiente a RTPC/RDSI y servicios suplementarios CS. El otro utiliza un formato XML y soporta el conjunto completo de servicios MMTEL.</w:t>
      </w:r>
    </w:p>
    <w:p w:rsidR="00DE00EB" w:rsidRPr="00DE00EB" w:rsidRDefault="00DE00EB" w:rsidP="00DE00EB">
      <w:pPr>
        <w:pStyle w:val="Heading5"/>
        <w:ind w:left="1276" w:hanging="1276"/>
        <w:rPr>
          <w:lang w:val="es-ES_tradnl"/>
        </w:rPr>
      </w:pPr>
      <w:r w:rsidRPr="00DE00EB">
        <w:rPr>
          <w:lang w:val="es-ES_tradnl"/>
        </w:rPr>
        <w:t>1.2.2.2.240</w:t>
      </w:r>
      <w:r w:rsidRPr="00DE00EB">
        <w:rPr>
          <w:lang w:val="es-ES_tradnl"/>
        </w:rPr>
        <w:tab/>
        <w:t>TS 29.368</w:t>
      </w:r>
    </w:p>
    <w:p w:rsidR="00DE00EB" w:rsidRPr="00DE00EB" w:rsidRDefault="00DE00EB" w:rsidP="003803D4">
      <w:pPr>
        <w:pStyle w:val="Headingb"/>
        <w:rPr>
          <w:lang w:val="es-ES_tradnl"/>
        </w:rPr>
      </w:pPr>
      <w:r w:rsidRPr="00DE00EB">
        <w:rPr>
          <w:lang w:val="es-ES_tradnl"/>
        </w:rPr>
        <w:t>Protocolo de interfaz Tsp entre la función de interfuncionamiento MTC (MTC-IWF) y el Servidor con capacidad de servicio (SCS)</w:t>
      </w:r>
    </w:p>
    <w:p w:rsidR="00DE00EB" w:rsidRPr="00DE00EB" w:rsidRDefault="00DE00EB" w:rsidP="00DE00EB">
      <w:pPr>
        <w:rPr>
          <w:lang w:val="es-ES_tradnl" w:eastAsia="ja-JP"/>
        </w:rPr>
      </w:pPr>
      <w:r w:rsidRPr="00DE00EB">
        <w:rPr>
          <w:lang w:val="es-ES_tradnl" w:eastAsia="ja-JP"/>
        </w:rPr>
        <w:t xml:space="preserve">En este documento se proporciona la especificación del protocolo en relación con el punto de referencia Tsp que forma parte de la arquitectura de la comunicación tipo máquina. El punto de referencia Tsp se sitúa entre el servidor con capacidad de servicio (SCS) y la función de interfuncionamiento de la comunicación tipo máquina (MTC-IWF). </w:t>
      </w:r>
    </w:p>
    <w:p w:rsidR="00DE00EB" w:rsidRDefault="00DE00EB" w:rsidP="00DE00EB">
      <w:pPr>
        <w:pStyle w:val="Heading5"/>
        <w:ind w:left="1276" w:hanging="1276"/>
        <w:rPr>
          <w:lang w:val="es-ES_tradnl"/>
        </w:rPr>
      </w:pPr>
      <w:r w:rsidRPr="00DE00EB">
        <w:rPr>
          <w:lang w:val="es-ES_tradnl"/>
        </w:rPr>
        <w:t>1.2.2.2.241</w:t>
      </w:r>
      <w:r w:rsidRPr="00DE00EB">
        <w:rPr>
          <w:lang w:val="es-ES_tradnl"/>
        </w:rPr>
        <w:tab/>
        <w:t>TS 29.658</w:t>
      </w:r>
    </w:p>
    <w:p w:rsidR="00DE00EB" w:rsidRPr="00FD5160" w:rsidRDefault="00DE00EB" w:rsidP="003803D4">
      <w:pPr>
        <w:pStyle w:val="Headingb"/>
        <w:rPr>
          <w:lang w:val="es-ES_tradnl"/>
        </w:rPr>
      </w:pPr>
      <w:r w:rsidRPr="00FD5160">
        <w:rPr>
          <w:lang w:val="es-ES_tradnl"/>
        </w:rPr>
        <w:t>Transferencia SIP de información tarifaria de servicios multimedios IP; especificación de protocolo</w:t>
      </w:r>
    </w:p>
    <w:p w:rsidR="00DE00EB" w:rsidRPr="00DE00EB" w:rsidRDefault="00DE00EB" w:rsidP="00DE00EB">
      <w:pPr>
        <w:rPr>
          <w:lang w:val="es-ES_tradnl" w:eastAsia="ja-JP"/>
        </w:rPr>
      </w:pPr>
      <w:r w:rsidRPr="00DE00EB">
        <w:rPr>
          <w:lang w:val="es-ES_tradnl" w:eastAsia="ja-JP"/>
        </w:rPr>
        <w:t>En este documento se especifica el protocolo para la transferencia en tiempo real de información tarifaria entre un punto de determinación tarifaria (CDP) y un punto de generación tarifaria (CGP) mediante el protocolo de iniciación de sesión (SIP).</w:t>
      </w:r>
    </w:p>
    <w:p w:rsidR="00DE00EB" w:rsidRPr="00DE00EB" w:rsidRDefault="00DE00EB" w:rsidP="00DE00EB">
      <w:pPr>
        <w:rPr>
          <w:lang w:val="es-ES_tradnl" w:eastAsia="ja-JP"/>
        </w:rPr>
      </w:pPr>
      <w:r w:rsidRPr="00DE00EB">
        <w:rPr>
          <w:lang w:val="es-ES_tradnl" w:eastAsia="ja-JP"/>
        </w:rPr>
        <w:t xml:space="preserve">Se identifican los procedimientos y las funciones de conmutación del protocolo que se requieren para soportar la transferencia de información tarifaria relativa a los servicios multimedios IP. </w:t>
      </w:r>
    </w:p>
    <w:p w:rsidR="00DE00EB" w:rsidRPr="00DE00EB" w:rsidRDefault="00DE00EB" w:rsidP="00DE00EB">
      <w:pPr>
        <w:pStyle w:val="Heading5"/>
        <w:ind w:left="1276" w:hanging="1276"/>
        <w:rPr>
          <w:lang w:val="es-ES_tradnl"/>
        </w:rPr>
      </w:pPr>
      <w:r w:rsidRPr="00DE00EB">
        <w:rPr>
          <w:lang w:val="es-ES_tradnl"/>
        </w:rPr>
        <w:t>1.2.2.2.242</w:t>
      </w:r>
      <w:r w:rsidRPr="00DE00EB">
        <w:rPr>
          <w:lang w:val="es-ES_tradnl"/>
        </w:rPr>
        <w:tab/>
        <w:t>TS 31.101</w:t>
      </w:r>
    </w:p>
    <w:p w:rsidR="00DE00EB" w:rsidRPr="00FD5160" w:rsidRDefault="00DE00EB" w:rsidP="003803D4">
      <w:pPr>
        <w:pStyle w:val="Headingb"/>
        <w:rPr>
          <w:lang w:val="es-ES_tradnl"/>
        </w:rPr>
      </w:pPr>
      <w:r w:rsidRPr="00FD5160">
        <w:rPr>
          <w:lang w:val="es-ES_tradnl"/>
        </w:rPr>
        <w:t>Interfaz UICC-terminal; características físicas y lógicas</w:t>
      </w:r>
    </w:p>
    <w:p w:rsidR="00DE00EB" w:rsidRPr="00DE00EB" w:rsidRDefault="00DE00EB" w:rsidP="00DE00EB">
      <w:pPr>
        <w:rPr>
          <w:lang w:val="es-ES_tradnl" w:eastAsia="ja-JP"/>
        </w:rPr>
      </w:pPr>
      <w:r w:rsidRPr="00DE00EB">
        <w:rPr>
          <w:lang w:val="es-ES_tradnl" w:eastAsia="ja-JP"/>
        </w:rPr>
        <w:t>En este documento se especifica la interfaz entre la UICC y el terminal para el funcionamiento de la red de telecomunicaciones 3G y sistemas posteriores. Esto comprende los requisitos de las características físicas de la UICC, la interfaz eléctrica entre la UICC y el terminal, el establecimiento inicial de la comunicación y los protocolos de transporte, los mandatos de las comunicaciones y los procedimientos, ficheros y protocolos independientes de la aplicación.</w:t>
      </w:r>
    </w:p>
    <w:p w:rsidR="00DE00EB" w:rsidRPr="00DE00EB" w:rsidRDefault="00DE00EB" w:rsidP="00DE00EB">
      <w:pPr>
        <w:pStyle w:val="Heading5"/>
        <w:ind w:left="1276" w:hanging="1276"/>
        <w:rPr>
          <w:lang w:val="es-ES_tradnl"/>
        </w:rPr>
      </w:pPr>
      <w:r w:rsidRPr="00DE00EB">
        <w:rPr>
          <w:lang w:val="es-ES_tradnl"/>
        </w:rPr>
        <w:t>1.2.2.2.243</w:t>
      </w:r>
      <w:r w:rsidRPr="00DE00EB">
        <w:rPr>
          <w:lang w:val="es-ES_tradnl"/>
        </w:rPr>
        <w:tab/>
        <w:t>TS 31.102</w:t>
      </w:r>
    </w:p>
    <w:p w:rsidR="00DE00EB" w:rsidRPr="00FD5160" w:rsidRDefault="00DE00EB" w:rsidP="003803D4">
      <w:pPr>
        <w:pStyle w:val="Headingb"/>
        <w:rPr>
          <w:lang w:val="es-ES_tradnl"/>
        </w:rPr>
      </w:pPr>
      <w:r w:rsidRPr="00FD5160">
        <w:rPr>
          <w:lang w:val="es-ES_tradnl"/>
        </w:rPr>
        <w:t>Características de la aplicación del módulo de identidad de abonado universal (USIM)</w:t>
      </w:r>
    </w:p>
    <w:p w:rsidR="00DE00EB" w:rsidRPr="00DE00EB" w:rsidRDefault="00DE00EB" w:rsidP="00DE00EB">
      <w:pPr>
        <w:rPr>
          <w:lang w:val="es-ES_tradnl" w:eastAsia="ja-JP"/>
        </w:rPr>
      </w:pPr>
      <w:r w:rsidRPr="00DE00EB">
        <w:rPr>
          <w:lang w:val="es-ES_tradnl" w:eastAsia="ja-JP"/>
        </w:rPr>
        <w:t>En esta especificación se define la aplicación USIM para el funcionamiento de las redes de telecomunicaciones 3G y sistemas posteriores. En este documento se especifican los parámetros del mandato, la estructura y contenido de los ficheros, las funciones de seguridad y el protocolo de aplicación a utilizar en la interfaz entre la UICC (USIM) y el ME.</w:t>
      </w:r>
    </w:p>
    <w:p w:rsidR="00DE00EB" w:rsidRPr="00DE00EB" w:rsidRDefault="00DE00EB" w:rsidP="00DE00EB">
      <w:pPr>
        <w:pStyle w:val="Heading5"/>
        <w:ind w:left="1276" w:hanging="1276"/>
        <w:rPr>
          <w:lang w:val="es-ES_tradnl"/>
        </w:rPr>
      </w:pPr>
      <w:r w:rsidRPr="00DE00EB">
        <w:rPr>
          <w:lang w:val="es-ES_tradnl"/>
        </w:rPr>
        <w:lastRenderedPageBreak/>
        <w:t>1.2.2.2.244</w:t>
      </w:r>
      <w:r w:rsidRPr="00DE00EB">
        <w:rPr>
          <w:lang w:val="es-ES_tradnl"/>
        </w:rPr>
        <w:tab/>
        <w:t>TS 31.103</w:t>
      </w:r>
    </w:p>
    <w:p w:rsidR="00DE00EB" w:rsidRPr="00FD5160" w:rsidRDefault="00DE00EB" w:rsidP="003803D4">
      <w:pPr>
        <w:pStyle w:val="Headingb"/>
        <w:rPr>
          <w:lang w:val="es-ES_tradnl"/>
        </w:rPr>
      </w:pPr>
      <w:r w:rsidRPr="00FD5160">
        <w:rPr>
          <w:lang w:val="es-ES_tradnl"/>
        </w:rPr>
        <w:t>Características de la aplicación del módulo de identidad de servicios multimedios IP (ISIM)</w:t>
      </w:r>
    </w:p>
    <w:p w:rsidR="00DE00EB" w:rsidRPr="00DE00EB" w:rsidRDefault="00DE00EB" w:rsidP="00DE00EB">
      <w:pPr>
        <w:rPr>
          <w:lang w:val="es-ES_tradnl" w:eastAsia="ja-JP"/>
        </w:rPr>
      </w:pPr>
      <w:r w:rsidRPr="00DE00EB">
        <w:rPr>
          <w:lang w:val="es-ES_tradnl" w:eastAsia="ja-JP"/>
        </w:rPr>
        <w:t>En esta especificación se define la aplicación ISIM para el funcionamiento de las redes de telecomunicaciones 3G y sistemas posteriores. En este documento se especifican los parámetros de los mandatos, la estructura y contenido de los ficheros, las funciones de seguridad y el protocolo de aplicación a utilizar en la interfaz entre la UICC (ISIM) y el ME.</w:t>
      </w:r>
    </w:p>
    <w:p w:rsidR="00DE00EB" w:rsidRPr="00DE00EB" w:rsidRDefault="00DE00EB" w:rsidP="00DE00EB">
      <w:pPr>
        <w:pStyle w:val="Heading5"/>
        <w:ind w:left="1276" w:hanging="1276"/>
        <w:rPr>
          <w:lang w:val="es-ES_tradnl"/>
        </w:rPr>
      </w:pPr>
      <w:r w:rsidRPr="00DE00EB">
        <w:rPr>
          <w:lang w:val="es-ES_tradnl"/>
        </w:rPr>
        <w:t>1.2.2.2.245</w:t>
      </w:r>
      <w:r w:rsidRPr="00DE00EB">
        <w:rPr>
          <w:lang w:val="es-ES_tradnl"/>
        </w:rPr>
        <w:tab/>
        <w:t>TS 31.104</w:t>
      </w:r>
    </w:p>
    <w:p w:rsidR="00DE00EB" w:rsidRPr="00FD5160" w:rsidRDefault="00DE00EB" w:rsidP="003803D4">
      <w:pPr>
        <w:pStyle w:val="Headingb"/>
        <w:rPr>
          <w:lang w:val="es-ES_tradnl"/>
        </w:rPr>
      </w:pPr>
      <w:r w:rsidRPr="00FD5160">
        <w:rPr>
          <w:lang w:val="es-ES_tradnl"/>
        </w:rPr>
        <w:t>Características de la aplicación Módulo de identidad de la subscripción de la parte alojadora (HPSIM)</w:t>
      </w:r>
    </w:p>
    <w:p w:rsidR="00DE00EB" w:rsidRPr="00DE00EB" w:rsidRDefault="00DE00EB" w:rsidP="00DE00EB">
      <w:pPr>
        <w:rPr>
          <w:lang w:val="es-ES_tradnl" w:eastAsia="ja-JP"/>
        </w:rPr>
      </w:pPr>
      <w:r w:rsidRPr="00DE00EB">
        <w:rPr>
          <w:lang w:val="es-ES_tradnl" w:eastAsia="ja-JP"/>
        </w:rPr>
        <w:t>En este documento se define la aplicación Módulo de identidad de la subscripción de la parte alojadora (HPSIM). Dicha aplicación reside en la UICC, una tarjeta CI especificada en 3GPP TS 31.101.</w:t>
      </w:r>
    </w:p>
    <w:p w:rsidR="00DE00EB" w:rsidRPr="00DE00EB" w:rsidRDefault="00DE00EB" w:rsidP="00DE00EB">
      <w:pPr>
        <w:rPr>
          <w:lang w:val="es-ES_tradnl" w:eastAsia="ja-JP"/>
        </w:rPr>
      </w:pPr>
      <w:r w:rsidRPr="00DE00EB">
        <w:rPr>
          <w:lang w:val="es-ES_tradnl" w:eastAsia="ja-JP"/>
        </w:rPr>
        <w:t xml:space="preserve">3GPP TS 31.104 es aplicable a un H(e)NB que soporta el HPSIM para la autenticación de la parte alojadora H(e)NB y especifica: </w:t>
      </w:r>
    </w:p>
    <w:p w:rsidR="00DE00EB" w:rsidRPr="00DE00EB" w:rsidRDefault="00DE00EB" w:rsidP="00DE00EB">
      <w:pPr>
        <w:pStyle w:val="enumlev1"/>
        <w:rPr>
          <w:lang w:val="es-ES_tradnl"/>
        </w:rPr>
      </w:pPr>
      <w:r w:rsidRPr="00DE00EB">
        <w:rPr>
          <w:lang w:val="es-ES_tradnl"/>
        </w:rPr>
        <w:t>–</w:t>
      </w:r>
      <w:r w:rsidRPr="00DE00EB">
        <w:rPr>
          <w:lang w:val="es-ES_tradnl"/>
        </w:rPr>
        <w:tab/>
        <w:t>la identificación de la parte alojadora;</w:t>
      </w:r>
    </w:p>
    <w:p w:rsidR="00DE00EB" w:rsidRPr="00DE00EB" w:rsidRDefault="00DE00EB" w:rsidP="00DE00EB">
      <w:pPr>
        <w:pStyle w:val="enumlev1"/>
        <w:rPr>
          <w:lang w:val="es-ES_tradnl"/>
        </w:rPr>
      </w:pPr>
      <w:r w:rsidRPr="00DE00EB">
        <w:rPr>
          <w:lang w:val="es-ES_tradnl"/>
        </w:rPr>
        <w:t>–</w:t>
      </w:r>
      <w:r w:rsidRPr="00DE00EB">
        <w:rPr>
          <w:lang w:val="es-ES_tradnl"/>
        </w:rPr>
        <w:tab/>
        <w:t>el mecanismo de seguridad, por ejemplo autenticación basada en el método EAP-AKA.</w:t>
      </w:r>
    </w:p>
    <w:p w:rsidR="00DE00EB" w:rsidRPr="00DE00EB" w:rsidRDefault="00DE00EB" w:rsidP="00DE00EB">
      <w:pPr>
        <w:pStyle w:val="Heading5"/>
        <w:ind w:left="1276" w:hanging="1276"/>
        <w:rPr>
          <w:lang w:val="es-ES_tradnl"/>
        </w:rPr>
      </w:pPr>
      <w:r w:rsidRPr="00DE00EB">
        <w:rPr>
          <w:lang w:val="es-ES_tradnl"/>
        </w:rPr>
        <w:t>1.2.2.2.246</w:t>
      </w:r>
      <w:r w:rsidRPr="00DE00EB">
        <w:rPr>
          <w:lang w:val="es-ES_tradnl"/>
        </w:rPr>
        <w:tab/>
        <w:t>TS 31.111</w:t>
      </w:r>
    </w:p>
    <w:p w:rsidR="00DE00EB" w:rsidRPr="00FD5160" w:rsidRDefault="00DE00EB" w:rsidP="003803D4">
      <w:pPr>
        <w:pStyle w:val="Headingb"/>
        <w:rPr>
          <w:lang w:val="es-ES_tradnl"/>
        </w:rPr>
      </w:pPr>
      <w:r w:rsidRPr="00FD5160">
        <w:rPr>
          <w:lang w:val="es-ES_tradnl"/>
        </w:rPr>
        <w:t>Juego de herramientas universal de la aplicación del módulo de identidad del abonado (USIM) (USAT)</w:t>
      </w:r>
    </w:p>
    <w:p w:rsidR="00DE00EB" w:rsidRPr="00DE00EB" w:rsidRDefault="00DE00EB" w:rsidP="00DE00EB">
      <w:pPr>
        <w:rPr>
          <w:lang w:val="es-ES_tradnl" w:eastAsia="ja-JP"/>
        </w:rPr>
      </w:pPr>
      <w:r w:rsidRPr="00DE00EB">
        <w:rPr>
          <w:lang w:val="es-ES_tradnl" w:eastAsia="ja-JP"/>
        </w:rPr>
        <w:t xml:space="preserve">En esta especificación se define la interfaz entre la UICC y el equipo móvil (ME), así como los procedimientos obligatorios del ME, específicamente para el «Juego de herramientas de la aplicación USIM». El USAT es un conjunto de mandatos y procedimientos destinados a ser utilizados durante la fase de funcionamiento de la red 3G y sistemas posteriores, además de los definidos en TS 31.101. </w:t>
      </w:r>
    </w:p>
    <w:p w:rsidR="00DE00EB" w:rsidRPr="00DE00EB" w:rsidRDefault="00DE00EB" w:rsidP="00DE00EB">
      <w:pPr>
        <w:pStyle w:val="Heading5"/>
        <w:ind w:left="1276" w:hanging="1276"/>
        <w:rPr>
          <w:lang w:val="es-ES_tradnl"/>
        </w:rPr>
      </w:pPr>
      <w:r w:rsidRPr="00DE00EB">
        <w:rPr>
          <w:lang w:val="es-ES_tradnl"/>
        </w:rPr>
        <w:t>1.2.2.2.247</w:t>
      </w:r>
      <w:r w:rsidRPr="00DE00EB">
        <w:rPr>
          <w:lang w:val="es-ES_tradnl"/>
        </w:rPr>
        <w:tab/>
        <w:t>TS 31.115</w:t>
      </w:r>
    </w:p>
    <w:p w:rsidR="00DE00EB" w:rsidRPr="00FD5160" w:rsidRDefault="00DE00EB" w:rsidP="003803D4">
      <w:pPr>
        <w:pStyle w:val="Headingb"/>
        <w:rPr>
          <w:lang w:val="es-ES_tradnl"/>
        </w:rPr>
      </w:pPr>
      <w:r w:rsidRPr="00FD5160">
        <w:rPr>
          <w:lang w:val="es-ES_tradnl"/>
        </w:rPr>
        <w:t>Estructura de paquetes seguros para aplicaciones del juego de herramientas (U)SIM del módulo de identidad del abonado (universal)</w:t>
      </w:r>
    </w:p>
    <w:p w:rsidR="00DE00EB" w:rsidRPr="00DE00EB" w:rsidRDefault="00DE00EB" w:rsidP="00DE00EB">
      <w:pPr>
        <w:rPr>
          <w:lang w:val="es-ES_tradnl" w:eastAsia="ja-JP"/>
        </w:rPr>
      </w:pPr>
      <w:r w:rsidRPr="00DE00EB">
        <w:rPr>
          <w:lang w:val="es-ES_tradnl" w:eastAsia="ja-JP"/>
        </w:rPr>
        <w:t>En este documento se especifica la estructura de los paquetes seguros en implementaciones que utilicen el servicio de mensajes breves y el servicio de difusión de células. Es aplicable al intercambio de paquetes seguros entre una identidad en una PLMN GSM o 3G y sistemas posteriores, y una entidad en el (U)SIM.</w:t>
      </w:r>
    </w:p>
    <w:p w:rsidR="00DE00EB" w:rsidRPr="00DE00EB" w:rsidRDefault="00DE00EB" w:rsidP="00DE00EB">
      <w:pPr>
        <w:pStyle w:val="Heading5"/>
        <w:ind w:left="1276" w:hanging="1276"/>
        <w:rPr>
          <w:lang w:val="es-ES_tradnl"/>
        </w:rPr>
      </w:pPr>
      <w:r w:rsidRPr="00DE00EB">
        <w:rPr>
          <w:lang w:val="es-ES_tradnl"/>
        </w:rPr>
        <w:t>1.2.2.2.248</w:t>
      </w:r>
      <w:r w:rsidRPr="00DE00EB">
        <w:rPr>
          <w:lang w:val="es-ES_tradnl"/>
        </w:rPr>
        <w:tab/>
        <w:t>TS 31.116</w:t>
      </w:r>
    </w:p>
    <w:p w:rsidR="00DE00EB" w:rsidRPr="00FD5160" w:rsidRDefault="00DE00EB" w:rsidP="003803D4">
      <w:pPr>
        <w:pStyle w:val="Headingb"/>
        <w:rPr>
          <w:lang w:val="es-ES_tradnl"/>
        </w:rPr>
      </w:pPr>
      <w:r w:rsidRPr="00FD5160">
        <w:rPr>
          <w:lang w:val="es-ES_tradnl"/>
        </w:rPr>
        <w:t>Estructura de la APDU remota para las aplicaciones del juego de herramientas del (U)SIM del módulo de identidad del abonado (universal)</w:t>
      </w:r>
    </w:p>
    <w:p w:rsidR="00DE00EB" w:rsidRPr="00DE00EB" w:rsidRDefault="00DE00EB" w:rsidP="00DE00EB">
      <w:pPr>
        <w:rPr>
          <w:lang w:val="es-ES_tradnl" w:eastAsia="ja-JP"/>
        </w:rPr>
      </w:pPr>
      <w:r w:rsidRPr="00DE00EB">
        <w:rPr>
          <w:lang w:val="es-ES_tradnl" w:eastAsia="ja-JP"/>
        </w:rPr>
        <w:t>En esta especificación se define la gestión remota de ficheros y applets del SIM/USIM.</w:t>
      </w:r>
    </w:p>
    <w:p w:rsidR="00DE00EB" w:rsidRPr="00DE00EB" w:rsidRDefault="00DE00EB" w:rsidP="00DE00EB">
      <w:pPr>
        <w:pStyle w:val="Heading5"/>
        <w:ind w:left="1276" w:hanging="1276"/>
        <w:rPr>
          <w:lang w:val="es-ES_tradnl"/>
        </w:rPr>
      </w:pPr>
      <w:r w:rsidRPr="00DE00EB">
        <w:rPr>
          <w:lang w:val="es-ES_tradnl"/>
        </w:rPr>
        <w:t>1.2.2.2.249</w:t>
      </w:r>
      <w:r w:rsidRPr="00DE00EB">
        <w:rPr>
          <w:lang w:val="es-ES_tradnl"/>
        </w:rPr>
        <w:tab/>
        <w:t>TS 31.130</w:t>
      </w:r>
    </w:p>
    <w:p w:rsidR="00DE00EB" w:rsidRPr="00FD5160" w:rsidRDefault="00DE00EB" w:rsidP="003803D4">
      <w:pPr>
        <w:pStyle w:val="Headingb"/>
        <w:rPr>
          <w:lang w:val="es-ES_tradnl"/>
        </w:rPr>
      </w:pPr>
      <w:r w:rsidRPr="00FD5160">
        <w:rPr>
          <w:lang w:val="es-ES_tradnl"/>
        </w:rPr>
        <w:t>Interfaz de programación de la aplicación (U)SIM; (API) (U)SIM para Java Card</w:t>
      </w:r>
    </w:p>
    <w:p w:rsidR="00DE00EB" w:rsidRPr="00DE00EB" w:rsidRDefault="00DE00EB" w:rsidP="00DE00EB">
      <w:pPr>
        <w:rPr>
          <w:lang w:val="es-ES_tradnl" w:eastAsia="ja-JP"/>
        </w:rPr>
      </w:pPr>
      <w:r w:rsidRPr="00DE00EB">
        <w:rPr>
          <w:lang w:val="es-ES_tradnl" w:eastAsia="ja-JP"/>
        </w:rPr>
        <w:t>En esta especificación se define la interfaz de programación de la aplicación (U)SIM que amplía la «API UICC para Java Card™». Esta API permite elaborar una aplicación (U)SAT que se ejecute concurrentemente con otra aplicación (U)SIM y utilice las características de la red GSM/3G y sistemas posteriores.</w:t>
      </w:r>
    </w:p>
    <w:p w:rsidR="00DE00EB" w:rsidRPr="00DE00EB" w:rsidRDefault="00DE00EB" w:rsidP="00DE00EB">
      <w:pPr>
        <w:pStyle w:val="Heading5"/>
        <w:ind w:left="1276" w:hanging="1276"/>
        <w:rPr>
          <w:lang w:val="es-ES_tradnl"/>
        </w:rPr>
      </w:pPr>
      <w:r w:rsidRPr="00DE00EB">
        <w:rPr>
          <w:lang w:val="es-ES_tradnl"/>
        </w:rPr>
        <w:lastRenderedPageBreak/>
        <w:t>1.2.2.2.250</w:t>
      </w:r>
      <w:r w:rsidRPr="00DE00EB">
        <w:rPr>
          <w:lang w:val="es-ES_tradnl"/>
        </w:rPr>
        <w:tab/>
        <w:t>TS 31.133</w:t>
      </w:r>
    </w:p>
    <w:p w:rsidR="00DE00EB" w:rsidRPr="00FD5160" w:rsidRDefault="00DE00EB" w:rsidP="003803D4">
      <w:pPr>
        <w:pStyle w:val="Headingb"/>
        <w:rPr>
          <w:lang w:val="es-ES_tradnl"/>
        </w:rPr>
      </w:pPr>
      <w:r w:rsidRPr="00FD5160">
        <w:rPr>
          <w:lang w:val="es-ES_tradnl"/>
        </w:rPr>
        <w:t>Interfaz de programación de aplicaciones (API) del módulo de identidad de servicios multimedios IP (ISIM); API ISIM para Java Card™</w:t>
      </w:r>
    </w:p>
    <w:p w:rsidR="00DE00EB" w:rsidRPr="00DE00EB" w:rsidRDefault="00DE00EB" w:rsidP="00DE00EB">
      <w:pPr>
        <w:rPr>
          <w:lang w:val="es-ES_tradnl" w:eastAsia="ja-JP"/>
        </w:rPr>
      </w:pPr>
      <w:r w:rsidRPr="00DE00EB">
        <w:rPr>
          <w:lang w:val="es-ES_tradnl" w:eastAsia="ja-JP"/>
        </w:rPr>
        <w:t>En esta especificación se define la interfaz de programación de aplicaciones ISIM que amplía la «API UICC para Java Card™». Esta API permite desarrollar una aplicación que se ejecute concurrentemente con otra aplicación ISIM. Este documento contiene información aplicable a los operadores de red, proveedores de servicio y fabricantes de servidores, ISIM y bases de datos.</w:t>
      </w:r>
    </w:p>
    <w:p w:rsidR="00DE00EB" w:rsidRPr="00DE00EB" w:rsidRDefault="00DE00EB" w:rsidP="00DE00EB">
      <w:pPr>
        <w:pStyle w:val="Heading5"/>
        <w:ind w:left="1276" w:hanging="1276"/>
        <w:rPr>
          <w:lang w:val="es-ES_tradnl"/>
        </w:rPr>
      </w:pPr>
      <w:r w:rsidRPr="00DE00EB">
        <w:rPr>
          <w:lang w:val="es-ES_tradnl"/>
        </w:rPr>
        <w:t>1.2.2.2.251</w:t>
      </w:r>
      <w:r w:rsidRPr="00DE00EB">
        <w:rPr>
          <w:lang w:val="es-ES_tradnl"/>
        </w:rPr>
        <w:tab/>
        <w:t>TS 31.220</w:t>
      </w:r>
    </w:p>
    <w:p w:rsidR="00DE00EB" w:rsidRPr="00FD5160" w:rsidRDefault="00DE00EB" w:rsidP="003803D4">
      <w:pPr>
        <w:pStyle w:val="Headingb"/>
        <w:rPr>
          <w:lang w:val="es-ES_tradnl"/>
        </w:rPr>
      </w:pPr>
      <w:r w:rsidRPr="00FD5160">
        <w:rPr>
          <w:lang w:val="es-ES_tradnl"/>
        </w:rPr>
        <w:t>Características del gestor de contactos para aplicaciones de la 3GPP UICC</w:t>
      </w:r>
    </w:p>
    <w:p w:rsidR="00DE00EB" w:rsidRPr="00DE00EB" w:rsidRDefault="00DE00EB" w:rsidP="00DE00EB">
      <w:pPr>
        <w:rPr>
          <w:lang w:val="es-ES_tradnl" w:eastAsia="ja-JP"/>
        </w:rPr>
      </w:pPr>
      <w:r w:rsidRPr="00DE00EB">
        <w:rPr>
          <w:lang w:val="es-ES_tradnl" w:eastAsia="ja-JP"/>
        </w:rPr>
        <w:t>En esta especificación se define el gestor de contactos para las aplicaciones 3GPP UICC basadas en OMA DS, se especifica asimismo la interfaz externa entre el Servidor del gestor de contactos de la UICC y el cliente externo del gestor de contactos en el ME.</w:t>
      </w:r>
    </w:p>
    <w:p w:rsidR="00DE00EB" w:rsidRPr="00DE00EB" w:rsidRDefault="00DE00EB" w:rsidP="00DE00EB">
      <w:pPr>
        <w:pStyle w:val="Heading5"/>
        <w:ind w:left="1276" w:hanging="1276"/>
        <w:rPr>
          <w:lang w:val="es-ES_tradnl"/>
        </w:rPr>
      </w:pPr>
      <w:r w:rsidRPr="00DE00EB">
        <w:rPr>
          <w:lang w:val="es-ES_tradnl"/>
        </w:rPr>
        <w:t>1.2.2.2.252</w:t>
      </w:r>
      <w:r w:rsidRPr="00DE00EB">
        <w:rPr>
          <w:lang w:val="es-ES_tradnl"/>
        </w:rPr>
        <w:tab/>
        <w:t>TS 31.221</w:t>
      </w:r>
    </w:p>
    <w:p w:rsidR="00DE00EB" w:rsidRPr="00FD5160" w:rsidRDefault="00DE00EB" w:rsidP="003803D4">
      <w:pPr>
        <w:pStyle w:val="Headingb"/>
        <w:rPr>
          <w:lang w:val="es-ES_tradnl"/>
        </w:rPr>
      </w:pPr>
      <w:r w:rsidRPr="00FD5160">
        <w:rPr>
          <w:lang w:val="es-ES_tradnl"/>
        </w:rPr>
        <w:t>Interfaz de programación de aplicaciones (API) del gestor de contactos; API del gestor de contactos para Java Card</w:t>
      </w:r>
    </w:p>
    <w:p w:rsidR="00DE00EB" w:rsidRPr="00DE00EB" w:rsidRDefault="00DE00EB" w:rsidP="00DE00EB">
      <w:pPr>
        <w:rPr>
          <w:lang w:val="es-ES_tradnl" w:eastAsia="ja-JP"/>
        </w:rPr>
      </w:pPr>
      <w:r w:rsidRPr="00DE00EB">
        <w:rPr>
          <w:lang w:val="es-ES_tradnl" w:eastAsia="ja-JP"/>
        </w:rPr>
        <w:t>En esta especificación se define la interfaz de programación de aplicaciones del gestor de contactos para aplicaciones 3GPP UICC, con arreglo a lo especificado en TS 31.220. Esta API permite desarrollar aplicaciones que se ejecuten concurrentemente con una aplicación del gestor de contactos.</w:t>
      </w:r>
    </w:p>
    <w:p w:rsidR="00DE00EB" w:rsidRPr="00DE00EB" w:rsidRDefault="00DE00EB" w:rsidP="00DE00EB">
      <w:pPr>
        <w:pStyle w:val="Heading5"/>
        <w:ind w:left="1276" w:hanging="1276"/>
        <w:rPr>
          <w:lang w:val="es-ES_tradnl"/>
        </w:rPr>
      </w:pPr>
      <w:r w:rsidRPr="00DE00EB">
        <w:rPr>
          <w:lang w:val="es-ES_tradnl"/>
        </w:rPr>
        <w:t>1.2.2.2.253</w:t>
      </w:r>
      <w:r w:rsidRPr="00DE00EB">
        <w:rPr>
          <w:lang w:val="es-ES_tradnl"/>
        </w:rPr>
        <w:tab/>
        <w:t>TS 32.101</w:t>
      </w:r>
    </w:p>
    <w:p w:rsidR="00DE00EB" w:rsidRPr="00FD5160" w:rsidRDefault="00DE00EB" w:rsidP="003803D4">
      <w:pPr>
        <w:pStyle w:val="Headingb"/>
        <w:rPr>
          <w:lang w:val="es-ES_tradnl"/>
        </w:rPr>
      </w:pPr>
      <w:r w:rsidRPr="00FD5160">
        <w:rPr>
          <w:lang w:val="es-ES_tradnl"/>
        </w:rPr>
        <w:t>Gestión de las telecomunicaciones; principios y requisitos de alto nivel</w:t>
      </w:r>
    </w:p>
    <w:p w:rsidR="00DE00EB" w:rsidRPr="00DE00EB" w:rsidRDefault="00DE00EB" w:rsidP="00E92A37">
      <w:pPr>
        <w:keepNext/>
        <w:keepLines/>
        <w:rPr>
          <w:lang w:val="es-ES_tradnl" w:eastAsia="ja-JP"/>
        </w:rPr>
      </w:pPr>
      <w:r w:rsidRPr="00DE00EB">
        <w:rPr>
          <w:lang w:val="es-ES_tradnl" w:eastAsia="ja-JP"/>
        </w:rPr>
        <w:t>En este documento se establecen y definen los principios de la gestión y los requisitos de alto nivel para la gestión de las PLMN. Concretamente, en este documento se identifican los requisitos de:</w:t>
      </w:r>
    </w:p>
    <w:p w:rsidR="00DE00EB" w:rsidRPr="00DE00EB" w:rsidRDefault="00DE00EB" w:rsidP="00E92A37">
      <w:pPr>
        <w:pStyle w:val="enumlev1"/>
        <w:keepNext/>
        <w:keepLines/>
        <w:rPr>
          <w:lang w:val="es-ES_tradnl"/>
        </w:rPr>
      </w:pPr>
      <w:r w:rsidRPr="00DE00EB">
        <w:rPr>
          <w:lang w:val="es-ES_tradnl"/>
        </w:rPr>
        <w:t>–</w:t>
      </w:r>
      <w:r w:rsidRPr="00DE00EB">
        <w:rPr>
          <w:lang w:val="es-ES_tradnl"/>
        </w:rPr>
        <w:tab/>
        <w:t>el nivel superior de un sistema de gestión;</w:t>
      </w:r>
    </w:p>
    <w:p w:rsidR="00DE00EB" w:rsidRPr="00DE00EB" w:rsidRDefault="00DE00EB" w:rsidP="00DE00EB">
      <w:pPr>
        <w:pStyle w:val="enumlev1"/>
        <w:rPr>
          <w:lang w:val="es-ES_tradnl"/>
        </w:rPr>
      </w:pPr>
      <w:r w:rsidRPr="00DE00EB">
        <w:rPr>
          <w:lang w:val="es-ES_tradnl"/>
        </w:rPr>
        <w:t>–</w:t>
      </w:r>
      <w:r w:rsidRPr="00DE00EB">
        <w:rPr>
          <w:lang w:val="es-ES_tradnl"/>
        </w:rPr>
        <w:tab/>
        <w:t>el modelo de referencia, mostrando los elementos con los que interactúa el sistema de gestión;</w:t>
      </w:r>
    </w:p>
    <w:p w:rsidR="00DE00EB" w:rsidRPr="00DE00EB" w:rsidRDefault="00DE00EB" w:rsidP="00DE00EB">
      <w:pPr>
        <w:pStyle w:val="enumlev1"/>
        <w:rPr>
          <w:lang w:val="es-ES_tradnl"/>
        </w:rPr>
      </w:pPr>
      <w:r w:rsidRPr="00DE00EB">
        <w:rPr>
          <w:lang w:val="es-ES_tradnl"/>
        </w:rPr>
        <w:t>–</w:t>
      </w:r>
      <w:r w:rsidRPr="00DE00EB">
        <w:rPr>
          <w:lang w:val="es-ES_tradnl"/>
        </w:rPr>
        <w:tab/>
        <w:t>los procesos del operador de la red necesarios para el funcionamiento y el mantenimiento de una red;</w:t>
      </w:r>
    </w:p>
    <w:p w:rsidR="00DE00EB" w:rsidRPr="00DE00EB" w:rsidRDefault="00DE00EB" w:rsidP="00DE00EB">
      <w:pPr>
        <w:pStyle w:val="enumlev1"/>
        <w:rPr>
          <w:lang w:val="es-ES_tradnl"/>
        </w:rPr>
      </w:pPr>
      <w:r w:rsidRPr="00DE00EB">
        <w:rPr>
          <w:lang w:val="es-ES_tradnl"/>
        </w:rPr>
        <w:t>–</w:t>
      </w:r>
      <w:r w:rsidRPr="00DE00EB">
        <w:rPr>
          <w:lang w:val="es-ES_tradnl"/>
        </w:rPr>
        <w:tab/>
        <w:t>la arquitectura funcional del sistema de gestión;</w:t>
      </w:r>
    </w:p>
    <w:p w:rsidR="00DE00EB" w:rsidRPr="00DE00EB" w:rsidRDefault="00DE00EB" w:rsidP="00DE00EB">
      <w:pPr>
        <w:pStyle w:val="enumlev1"/>
        <w:rPr>
          <w:lang w:val="es-ES_tradnl"/>
        </w:rPr>
      </w:pPr>
      <w:r w:rsidRPr="00DE00EB">
        <w:rPr>
          <w:lang w:val="es-ES_tradnl"/>
        </w:rPr>
        <w:t>–</w:t>
      </w:r>
      <w:r w:rsidRPr="00DE00EB">
        <w:rPr>
          <w:lang w:val="es-ES_tradnl"/>
        </w:rPr>
        <w:tab/>
        <w:t>los principios que han de aplicarse a las interfaces de gestión.</w:t>
      </w:r>
    </w:p>
    <w:p w:rsidR="00DE00EB" w:rsidRPr="00DE00EB" w:rsidRDefault="00DE00EB" w:rsidP="00DE00EB">
      <w:pPr>
        <w:rPr>
          <w:lang w:val="es-ES_tradnl" w:eastAsia="ja-JP"/>
        </w:rPr>
      </w:pPr>
      <w:r w:rsidRPr="00DE00EB">
        <w:rPr>
          <w:lang w:val="es-ES_tradnl" w:eastAsia="ja-JP"/>
        </w:rPr>
        <w:t>Los requisitos identificados en este documento tienen por objeto el posterior desarrollo de las especificaciones de gestión así como el desarrollo de productos de gestión. Este documento puede considerarse una guía para el desarrollo de todas las demás Especificaciones Técnicas que contemplen la gestión de las PLMN.</w:t>
      </w:r>
    </w:p>
    <w:p w:rsidR="00DE00EB" w:rsidRPr="00DE00EB" w:rsidRDefault="00DE00EB" w:rsidP="00DE00EB">
      <w:pPr>
        <w:pStyle w:val="Heading5"/>
        <w:ind w:left="1276" w:hanging="1276"/>
        <w:rPr>
          <w:lang w:val="es-ES_tradnl"/>
        </w:rPr>
      </w:pPr>
      <w:r w:rsidRPr="00DE00EB">
        <w:rPr>
          <w:lang w:val="es-ES_tradnl"/>
        </w:rPr>
        <w:t>1.2.2.2.254</w:t>
      </w:r>
      <w:r w:rsidRPr="00DE00EB">
        <w:rPr>
          <w:lang w:val="es-ES_tradnl"/>
        </w:rPr>
        <w:tab/>
        <w:t>TS 32.102</w:t>
      </w:r>
    </w:p>
    <w:p w:rsidR="00DE00EB" w:rsidRPr="00FD5160" w:rsidRDefault="00DE00EB" w:rsidP="003803D4">
      <w:pPr>
        <w:pStyle w:val="Headingb"/>
        <w:rPr>
          <w:lang w:val="es-ES_tradnl"/>
        </w:rPr>
      </w:pPr>
      <w:r w:rsidRPr="00FD5160">
        <w:rPr>
          <w:lang w:val="es-ES_tradnl"/>
        </w:rPr>
        <w:t>Gestión de las telecomunicaciones; arquitectura</w:t>
      </w:r>
    </w:p>
    <w:p w:rsidR="00DE00EB" w:rsidRPr="00DE00EB" w:rsidRDefault="00DE00EB" w:rsidP="00DE00EB">
      <w:pPr>
        <w:rPr>
          <w:lang w:val="es-ES_tradnl" w:eastAsia="ja-JP"/>
        </w:rPr>
      </w:pPr>
      <w:r w:rsidRPr="00DE00EB">
        <w:rPr>
          <w:lang w:val="es-ES_tradnl" w:eastAsia="ja-JP"/>
        </w:rPr>
        <w:t xml:space="preserve">En este documento se identifican y normalizan los contextos estratégicos más importantes de la arquitectura física para la gestión de las PLMN. Sirve como marco de definición de una arquitectura física de gestión de las telecomunicaciones para una PLMN planificada y para adoptar normas y ofrecer productos que sean fáciles de integrar. Los requisitos identificados en este documento son aplicables a todos los desarrollos posteriores de las especificaciones de gestión de las </w:t>
      </w:r>
      <w:r w:rsidRPr="00DE00EB">
        <w:rPr>
          <w:lang w:val="es-ES_tradnl" w:eastAsia="ja-JP"/>
        </w:rPr>
        <w:lastRenderedPageBreak/>
        <w:t>telecomunicaciones 3GPP así como al desarrollo de los productos de gestión de la PLMN. Este documento puede considerarse una guía para el desarrollo de todas las demás Especificaciones Técnicas que contemplen la gestión de las PLMN, con la excepción de TS 32.101.</w:t>
      </w:r>
    </w:p>
    <w:p w:rsidR="00DE00EB" w:rsidRPr="00DE00EB" w:rsidRDefault="00DE00EB" w:rsidP="00DE00EB">
      <w:pPr>
        <w:pStyle w:val="Heading5"/>
        <w:ind w:left="1276" w:hanging="1276"/>
        <w:rPr>
          <w:lang w:val="es-ES_tradnl"/>
        </w:rPr>
      </w:pPr>
      <w:r w:rsidRPr="00DE00EB">
        <w:rPr>
          <w:lang w:val="es-ES_tradnl"/>
        </w:rPr>
        <w:t>1.2.2.2.255</w:t>
      </w:r>
      <w:r w:rsidRPr="00DE00EB">
        <w:rPr>
          <w:lang w:val="es-ES_tradnl"/>
        </w:rPr>
        <w:tab/>
        <w:t>TS 32.103</w:t>
      </w:r>
    </w:p>
    <w:p w:rsidR="00DE00EB" w:rsidRPr="00FD5160" w:rsidRDefault="00DE00EB" w:rsidP="003803D4">
      <w:pPr>
        <w:pStyle w:val="Headingb"/>
        <w:rPr>
          <w:lang w:val="es-ES_tradnl"/>
        </w:rPr>
      </w:pPr>
      <w:r w:rsidRPr="00FD5160">
        <w:rPr>
          <w:lang w:val="es-ES_tradnl"/>
        </w:rPr>
        <w:t>Gestión de las telecomunicaciones; visión general y guía de utilización del Punto de referencia de integración (IRP)</w:t>
      </w:r>
    </w:p>
    <w:p w:rsidR="00DE00EB" w:rsidRPr="00DE00EB" w:rsidRDefault="00DE00EB" w:rsidP="00DE00EB">
      <w:pPr>
        <w:rPr>
          <w:lang w:val="es-ES_tradnl" w:eastAsia="ja-JP"/>
        </w:rPr>
      </w:pPr>
      <w:r w:rsidRPr="00DE00EB">
        <w:rPr>
          <w:lang w:val="es-ES_tradnl" w:eastAsia="ja-JP"/>
        </w:rPr>
        <w:t xml:space="preserve">En este documento se proporciona una visión general de las capacidades de la interfaz de gestión 3GPP y la funcionalidad conexa. Se proporciona información de alto nivel sobre el marco IRP, los IRP disponibles y la relación existente entre ellos. El objetivo del presente documento es servir de guía de las especificaciones de gestión 3GPP, para que los no expertos en el asunto adquieran información sobre </w:t>
      </w:r>
      <w:r w:rsidR="005F09AE">
        <w:rPr>
          <w:lang w:val="es-ES_tradnl" w:eastAsia="ja-JP"/>
        </w:rPr>
        <w:t>las soluciones de gestión 3GPP.</w:t>
      </w:r>
    </w:p>
    <w:p w:rsidR="00DE00EB" w:rsidRPr="00DE00EB" w:rsidRDefault="00DE00EB" w:rsidP="00DE00EB">
      <w:pPr>
        <w:rPr>
          <w:lang w:val="es-ES_tradnl" w:eastAsia="ja-JP"/>
        </w:rPr>
      </w:pPr>
      <w:r w:rsidRPr="00DE00EB">
        <w:rPr>
          <w:lang w:val="es-ES_tradnl" w:eastAsia="ja-JP"/>
        </w:rPr>
        <w:t>También se proporcionan varias propuestas sobre empaquetado IRP a modo de orientaciones para los proveedores de servicios y los proveedores de equipos y soluciones con objeto de identificar y escoger las capacidades de interfaz de gestión normalizada adecuadas.</w:t>
      </w:r>
    </w:p>
    <w:p w:rsidR="00DE00EB" w:rsidRPr="00DE00EB" w:rsidRDefault="00DE00EB" w:rsidP="00DE00EB">
      <w:pPr>
        <w:pStyle w:val="Heading5"/>
        <w:ind w:left="1276" w:hanging="1276"/>
        <w:rPr>
          <w:lang w:val="es-ES_tradnl"/>
        </w:rPr>
      </w:pPr>
      <w:r w:rsidRPr="00DE00EB">
        <w:rPr>
          <w:lang w:val="es-ES_tradnl"/>
        </w:rPr>
        <w:t>1.2.2.2.256</w:t>
      </w:r>
      <w:r w:rsidRPr="00DE00EB">
        <w:rPr>
          <w:lang w:val="es-ES_tradnl"/>
        </w:rPr>
        <w:tab/>
        <w:t>TS 32.150</w:t>
      </w:r>
    </w:p>
    <w:p w:rsidR="00DE00EB" w:rsidRPr="00FD5160" w:rsidRDefault="00DE00EB" w:rsidP="003803D4">
      <w:pPr>
        <w:pStyle w:val="Headingb"/>
        <w:rPr>
          <w:lang w:val="es-ES_tradnl"/>
        </w:rPr>
      </w:pPr>
      <w:r w:rsidRPr="00FD5160">
        <w:rPr>
          <w:lang w:val="es-ES_tradnl"/>
        </w:rPr>
        <w:t xml:space="preserve">Gestión de las telecomunicaciones; concepto y definiciones del Punto de referencia de integración </w:t>
      </w:r>
      <w:r w:rsidR="005F09AE" w:rsidRPr="00FD5160">
        <w:rPr>
          <w:lang w:val="es-ES_tradnl"/>
        </w:rPr>
        <w:t>(IRP)</w:t>
      </w:r>
    </w:p>
    <w:p w:rsidR="00DE00EB" w:rsidRPr="00DE00EB" w:rsidRDefault="00DE00EB" w:rsidP="00DE00EB">
      <w:pPr>
        <w:rPr>
          <w:lang w:val="es-ES_tradnl" w:eastAsia="ja-JP"/>
        </w:rPr>
      </w:pPr>
      <w:r w:rsidRPr="00DE00EB">
        <w:rPr>
          <w:lang w:val="es-ES_tradnl" w:eastAsia="ja-JP"/>
        </w:rPr>
        <w:t xml:space="preserve">En este documento se define el concepto general de todas las especificaciones del </w:t>
      </w:r>
      <w:r w:rsidR="003E7E70" w:rsidRPr="00DE00EB">
        <w:rPr>
          <w:lang w:val="es-ES_tradnl" w:eastAsia="ja-JP"/>
        </w:rPr>
        <w:t xml:space="preserve">Punto </w:t>
      </w:r>
      <w:r w:rsidRPr="00DE00EB">
        <w:rPr>
          <w:lang w:val="es-ES_tradnl" w:eastAsia="ja-JP"/>
        </w:rPr>
        <w:t>de referencia de integración (IRP). En 3GPP TS 32.101 y TS 32.102 ya se proporciona una visión general y varias definiciones de alto nivel pertinentes del IRP. Las especificaciones del IRP son aplicables a todas las interfaces de gestión desarrolladas en 3GPP SA5.</w:t>
      </w:r>
    </w:p>
    <w:p w:rsidR="00DE00EB" w:rsidRPr="00DE00EB" w:rsidRDefault="00DE00EB" w:rsidP="00DE00EB">
      <w:pPr>
        <w:pStyle w:val="Heading5"/>
        <w:ind w:left="1276" w:hanging="1276"/>
        <w:rPr>
          <w:lang w:val="es-ES_tradnl"/>
        </w:rPr>
      </w:pPr>
      <w:r w:rsidRPr="00DE00EB">
        <w:rPr>
          <w:lang w:val="es-ES_tradnl"/>
        </w:rPr>
        <w:t>1.2.2.2.257</w:t>
      </w:r>
      <w:r w:rsidRPr="00DE00EB">
        <w:rPr>
          <w:lang w:val="es-ES_tradnl"/>
        </w:rPr>
        <w:tab/>
        <w:t>TS 33.102</w:t>
      </w:r>
    </w:p>
    <w:p w:rsidR="00DE00EB" w:rsidRPr="00FD5160" w:rsidRDefault="00DE00EB" w:rsidP="003803D4">
      <w:pPr>
        <w:pStyle w:val="Headingb"/>
        <w:rPr>
          <w:lang w:val="es-ES_tradnl"/>
        </w:rPr>
      </w:pPr>
      <w:r w:rsidRPr="00FD5160">
        <w:rPr>
          <w:lang w:val="es-ES_tradnl"/>
        </w:rPr>
        <w:t>Arquitectura de seguridad</w:t>
      </w:r>
    </w:p>
    <w:p w:rsidR="00DE00EB" w:rsidRPr="00DE00EB" w:rsidRDefault="00DE00EB" w:rsidP="00DE00EB">
      <w:pPr>
        <w:rPr>
          <w:lang w:val="es-ES_tradnl" w:eastAsia="ja-JP"/>
        </w:rPr>
      </w:pPr>
      <w:r w:rsidRPr="00DE00EB">
        <w:rPr>
          <w:lang w:val="es-ES_tradnl" w:eastAsia="ja-JP"/>
        </w:rPr>
        <w:t>Ofrece una especificación de todos los protocolos y mecanismos de seguridad, con la excepción de los algoritmos.</w:t>
      </w:r>
    </w:p>
    <w:p w:rsidR="00DE00EB" w:rsidRPr="00DE00EB" w:rsidRDefault="00DE00EB" w:rsidP="00DE00EB">
      <w:pPr>
        <w:pStyle w:val="Heading5"/>
        <w:ind w:left="1276" w:hanging="1276"/>
        <w:rPr>
          <w:lang w:val="es-ES_tradnl"/>
        </w:rPr>
      </w:pPr>
      <w:r w:rsidRPr="00DE00EB">
        <w:rPr>
          <w:lang w:val="es-ES_tradnl"/>
        </w:rPr>
        <w:t>1.2.2.2.258</w:t>
      </w:r>
      <w:r w:rsidRPr="00DE00EB">
        <w:rPr>
          <w:lang w:val="es-ES_tradnl"/>
        </w:rPr>
        <w:tab/>
        <w:t>TS 33.105</w:t>
      </w:r>
    </w:p>
    <w:p w:rsidR="00DE00EB" w:rsidRPr="00FD5160" w:rsidRDefault="00DE00EB" w:rsidP="003803D4">
      <w:pPr>
        <w:pStyle w:val="Headingb"/>
        <w:rPr>
          <w:lang w:val="es-ES_tradnl"/>
        </w:rPr>
      </w:pPr>
      <w:r w:rsidRPr="00FD5160">
        <w:rPr>
          <w:lang w:val="es-ES_tradnl"/>
        </w:rPr>
        <w:t>Requisitos de los algoritmos criptográficos</w:t>
      </w:r>
    </w:p>
    <w:p w:rsidR="00DE00EB" w:rsidRPr="00DE00EB" w:rsidRDefault="00DE00EB" w:rsidP="00DE00EB">
      <w:pPr>
        <w:rPr>
          <w:lang w:val="es-ES_tradnl" w:eastAsia="ja-JP"/>
        </w:rPr>
      </w:pPr>
      <w:r w:rsidRPr="00DE00EB">
        <w:rPr>
          <w:lang w:val="es-ES_tradnl" w:eastAsia="ja-JP"/>
        </w:rPr>
        <w:t>Define los requisitos para el cifrado normal y el algoritmo de integridad.</w:t>
      </w:r>
    </w:p>
    <w:p w:rsidR="00DE00EB" w:rsidRPr="00DE00EB" w:rsidRDefault="00DE00EB" w:rsidP="00DE00EB">
      <w:pPr>
        <w:pStyle w:val="Heading5"/>
        <w:ind w:left="1276" w:hanging="1276"/>
        <w:rPr>
          <w:lang w:val="es-ES_tradnl"/>
        </w:rPr>
      </w:pPr>
      <w:r w:rsidRPr="00DE00EB">
        <w:rPr>
          <w:lang w:val="es-ES_tradnl"/>
        </w:rPr>
        <w:t>1.2.2.2.259</w:t>
      </w:r>
      <w:r w:rsidRPr="00DE00EB">
        <w:rPr>
          <w:lang w:val="es-ES_tradnl"/>
        </w:rPr>
        <w:tab/>
        <w:t>TS 33.106</w:t>
      </w:r>
    </w:p>
    <w:p w:rsidR="00DE00EB" w:rsidRPr="00FD5160" w:rsidRDefault="00DE00EB" w:rsidP="003803D4">
      <w:pPr>
        <w:pStyle w:val="Headingb"/>
        <w:rPr>
          <w:lang w:val="es-ES_tradnl"/>
        </w:rPr>
      </w:pPr>
      <w:r w:rsidRPr="00FD5160">
        <w:rPr>
          <w:lang w:val="es-ES_tradnl"/>
        </w:rPr>
        <w:t>Requisitos para la interceptación legal</w:t>
      </w:r>
    </w:p>
    <w:p w:rsidR="00DE00EB" w:rsidRDefault="00DE00EB" w:rsidP="00DE00EB">
      <w:pPr>
        <w:rPr>
          <w:lang w:val="es-ES_tradnl" w:eastAsia="ja-JP"/>
        </w:rPr>
      </w:pPr>
      <w:r w:rsidRPr="00DE00EB">
        <w:rPr>
          <w:lang w:val="es-ES_tradnl" w:eastAsia="ja-JP"/>
        </w:rPr>
        <w:t>Define todos los requisitos para la interceptación legal por la red.</w:t>
      </w:r>
    </w:p>
    <w:p w:rsidR="00E92A37" w:rsidRDefault="00E92A37" w:rsidP="00DE00EB">
      <w:pPr>
        <w:rPr>
          <w:lang w:val="es-ES_tradnl" w:eastAsia="ja-JP"/>
        </w:rPr>
      </w:pPr>
    </w:p>
    <w:p w:rsidR="00DE00EB" w:rsidRPr="00A60726" w:rsidRDefault="00DE00EB" w:rsidP="00E92A37">
      <w:pPr>
        <w:pStyle w:val="AnnexNoTitle"/>
        <w:rPr>
          <w:lang w:val="es-ES_tradnl"/>
        </w:rPr>
      </w:pPr>
      <w:r w:rsidRPr="00A60726">
        <w:rPr>
          <w:lang w:val="es-ES_tradnl"/>
        </w:rPr>
        <w:lastRenderedPageBreak/>
        <w:t>Anexo 2</w:t>
      </w:r>
      <w:r w:rsidRPr="00A60726">
        <w:rPr>
          <w:lang w:val="es-ES_tradnl"/>
        </w:rPr>
        <w:br/>
      </w:r>
      <w:r>
        <w:rPr>
          <w:lang w:val="es-ES_tradnl"/>
        </w:rPr>
        <w:br/>
      </w:r>
      <w:r w:rsidRPr="00A60726">
        <w:rPr>
          <w:rFonts w:ascii="Times New Roman Bold" w:hAnsi="Times New Roman Bold"/>
          <w:lang w:val="es-ES_tradnl"/>
        </w:rPr>
        <w:t>Especificación de la tecnología de la interfaz</w:t>
      </w:r>
      <w:r w:rsidR="00E92A37">
        <w:rPr>
          <w:rFonts w:ascii="Times New Roman Bold" w:hAnsi="Times New Roman Bold"/>
          <w:lang w:val="es-ES_tradnl"/>
        </w:rPr>
        <w:t xml:space="preserve"> </w:t>
      </w:r>
      <w:r w:rsidRPr="00A60726">
        <w:rPr>
          <w:rFonts w:ascii="Times New Roman Bold" w:hAnsi="Times New Roman Bold"/>
          <w:lang w:val="es-ES_tradnl"/>
        </w:rPr>
        <w:t>radioeléctrica</w:t>
      </w:r>
      <w:r w:rsidR="00E92A37">
        <w:rPr>
          <w:rFonts w:ascii="Times New Roman Bold" w:hAnsi="Times New Roman Bold"/>
          <w:lang w:val="es-ES_tradnl"/>
        </w:rPr>
        <w:br/>
      </w:r>
      <w:r w:rsidRPr="00A60726">
        <w:rPr>
          <w:rFonts w:ascii="Times New Roman Bold" w:hAnsi="Times New Roman Bold"/>
          <w:i/>
          <w:lang w:val="es-ES_tradnl"/>
        </w:rPr>
        <w:t>MAN Inalámbrica</w:t>
      </w:r>
      <w:r w:rsidRPr="00A60726">
        <w:rPr>
          <w:rFonts w:ascii="Times New Roman Bold" w:hAnsi="Times New Roman Bold"/>
          <w:i/>
          <w:lang w:val="es-ES_tradnl"/>
        </w:rPr>
        <w:noBreakHyphen/>
        <w:t>Avanzada</w:t>
      </w:r>
      <w:r w:rsidR="00BE53F9" w:rsidRPr="00BE53F9">
        <w:rPr>
          <w:rStyle w:val="FootnoteReference"/>
          <w:rFonts w:ascii="Times New Roman Bold" w:hAnsi="Times New Roman Bold"/>
          <w:iCs/>
          <w:lang w:val="es-ES_tradnl"/>
        </w:rPr>
        <w:footnoteReference w:id="12"/>
      </w:r>
    </w:p>
    <w:p w:rsidR="00DE00EB" w:rsidRPr="00FD5160" w:rsidRDefault="00DE00EB" w:rsidP="003803D4">
      <w:pPr>
        <w:pStyle w:val="Headingb"/>
        <w:rPr>
          <w:lang w:val="es-ES_tradnl"/>
        </w:rPr>
      </w:pPr>
      <w:r w:rsidRPr="00FD5160">
        <w:rPr>
          <w:lang w:val="es-ES_tradnl"/>
        </w:rPr>
        <w:t>Antecedentes</w:t>
      </w:r>
    </w:p>
    <w:p w:rsidR="00DE00EB" w:rsidRPr="00475D0E" w:rsidRDefault="00DE00EB" w:rsidP="00BE53F9">
      <w:pPr>
        <w:rPr>
          <w:rFonts w:eastAsia="SimSun"/>
          <w:lang w:val="es-ES"/>
        </w:rPr>
      </w:pPr>
      <w:r w:rsidRPr="00475D0E">
        <w:rPr>
          <w:rFonts w:eastAsia="SimSun"/>
          <w:lang w:val="es-ES"/>
        </w:rPr>
        <w:t xml:space="preserve">Las IMT-Avanzadas son un sistema objeto de una actividad de desarrollo a nivel mundial, mientras que la interfaz radioeléctrica terrenal de las IMT-Avanzadas identificadas en la presente Recomendación se han elaborado en la UIT en colaboración con los </w:t>
      </w:r>
      <w:r w:rsidRPr="00475D0E">
        <w:rPr>
          <w:rFonts w:eastAsia="SimSun"/>
          <w:b/>
          <w:bCs/>
          <w:i/>
          <w:iCs/>
          <w:lang w:val="es-ES"/>
        </w:rPr>
        <w:t>Proponentes de las GCS</w:t>
      </w:r>
      <w:r w:rsidR="00BE53F9" w:rsidRPr="00BE53F9">
        <w:rPr>
          <w:rStyle w:val="FootnoteReference"/>
          <w:rFonts w:eastAsia="SimSun"/>
          <w:lang w:val="es-ES"/>
        </w:rPr>
        <w:footnoteReference w:id="13"/>
      </w:r>
      <w:r w:rsidRPr="000004BB">
        <w:rPr>
          <w:rFonts w:eastAsia="SimSun"/>
          <w:lang w:val="es-ES_tradnl"/>
        </w:rPr>
        <w:t xml:space="preserve"> </w:t>
      </w:r>
      <w:r w:rsidRPr="00475D0E">
        <w:rPr>
          <w:rFonts w:eastAsia="SimSun"/>
          <w:lang w:val="es-ES"/>
        </w:rPr>
        <w:t xml:space="preserve">y las </w:t>
      </w:r>
      <w:r w:rsidRPr="00475D0E">
        <w:rPr>
          <w:rFonts w:eastAsia="SimSun"/>
          <w:b/>
          <w:bCs/>
          <w:i/>
          <w:iCs/>
          <w:lang w:val="es-ES"/>
        </w:rPr>
        <w:t>Organizaciones de Transposición</w:t>
      </w:r>
      <w:r w:rsidRPr="00475D0E">
        <w:rPr>
          <w:rFonts w:eastAsia="SimSun"/>
          <w:lang w:val="es-ES"/>
        </w:rPr>
        <w:t>. Cabe señalar que, en virtud del Documento ITU-R IMT</w:t>
      </w:r>
      <w:r w:rsidRPr="00475D0E">
        <w:rPr>
          <w:rFonts w:eastAsia="SimSun"/>
          <w:lang w:val="es-ES"/>
        </w:rPr>
        <w:noBreakHyphen/>
        <w:t>ADV/24</w:t>
      </w:r>
      <w:r w:rsidRPr="00C50853">
        <w:rPr>
          <w:rFonts w:eastAsia="SimSun"/>
          <w:lang w:val="es-ES"/>
        </w:rPr>
        <w:t>(</w:t>
      </w:r>
      <w:r w:rsidRPr="00C50853">
        <w:rPr>
          <w:lang w:val="es-ES" w:eastAsia="ja-JP"/>
        </w:rPr>
        <w:t>Rev.1)</w:t>
      </w:r>
      <w:r w:rsidRPr="00475D0E">
        <w:rPr>
          <w:rFonts w:eastAsia="SimSun"/>
          <w:lang w:val="es-ES"/>
        </w:rPr>
        <w:t>:</w:t>
      </w:r>
    </w:p>
    <w:p w:rsidR="00DE00EB" w:rsidRPr="00475D0E" w:rsidRDefault="00DE00EB" w:rsidP="00C20EAE">
      <w:pPr>
        <w:pStyle w:val="enumlev1"/>
        <w:rPr>
          <w:rFonts w:eastAsia="SimSun"/>
          <w:lang w:val="es-ES"/>
        </w:rPr>
      </w:pPr>
      <w:r w:rsidRPr="00475D0E">
        <w:rPr>
          <w:rFonts w:eastAsia="SimSun"/>
          <w:lang w:val="es-ES"/>
        </w:rPr>
        <w:t>–</w:t>
      </w:r>
      <w:r w:rsidRPr="00475D0E">
        <w:rPr>
          <w:rFonts w:eastAsia="SimSun"/>
          <w:lang w:val="es-ES"/>
        </w:rPr>
        <w:tab/>
        <w:t xml:space="preserve">El </w:t>
      </w:r>
      <w:r w:rsidRPr="00475D0E">
        <w:rPr>
          <w:rFonts w:eastAsia="SimSun"/>
          <w:b/>
          <w:bCs/>
          <w:i/>
          <w:iCs/>
          <w:lang w:val="es-ES"/>
        </w:rPr>
        <w:t>Proponente de las GCS</w:t>
      </w:r>
      <w:r w:rsidRPr="00475D0E">
        <w:rPr>
          <w:rFonts w:eastAsia="SimSun"/>
          <w:lang w:val="es-ES"/>
        </w:rPr>
        <w:t xml:space="preserve"> debe ser uno de los </w:t>
      </w:r>
      <w:r w:rsidRPr="00475D0E">
        <w:rPr>
          <w:rFonts w:eastAsia="SimSun"/>
          <w:b/>
          <w:bCs/>
          <w:i/>
          <w:iCs/>
          <w:lang w:val="es-ES"/>
        </w:rPr>
        <w:t>Proponentes de la</w:t>
      </w:r>
      <w:r w:rsidRPr="00475D0E">
        <w:rPr>
          <w:rFonts w:eastAsia="SimSun"/>
          <w:lang w:val="es-ES"/>
        </w:rPr>
        <w:t xml:space="preserve"> </w:t>
      </w:r>
      <w:r w:rsidRPr="00475D0E">
        <w:rPr>
          <w:rFonts w:eastAsia="SimSun"/>
          <w:b/>
          <w:bCs/>
          <w:i/>
          <w:iCs/>
          <w:lang w:val="es-ES"/>
        </w:rPr>
        <w:t>RIT</w:t>
      </w:r>
      <w:r w:rsidR="00BE53F9" w:rsidRPr="00B57493">
        <w:rPr>
          <w:rStyle w:val="FootnoteReference"/>
          <w:rFonts w:eastAsia="SimSun"/>
          <w:lang w:val="es-ES"/>
        </w:rPr>
        <w:footnoteReference w:id="14"/>
      </w:r>
      <w:r w:rsidRPr="00C50853">
        <w:rPr>
          <w:rFonts w:eastAsia="SimSun"/>
          <w:b/>
          <w:bCs/>
          <w:i/>
          <w:iCs/>
          <w:lang w:val="es-ES"/>
        </w:rPr>
        <w:t xml:space="preserve"> y el SRIT</w:t>
      </w:r>
      <w:r w:rsidR="00B57493" w:rsidRPr="00B57493">
        <w:rPr>
          <w:rStyle w:val="FootnoteReference"/>
          <w:rFonts w:eastAsia="SimSun"/>
          <w:lang w:val="es-ES"/>
        </w:rPr>
        <w:footnoteReference w:id="15"/>
      </w:r>
      <w:r w:rsidRPr="000004BB">
        <w:rPr>
          <w:rFonts w:eastAsia="SimSun"/>
          <w:lang w:val="es-ES_tradnl"/>
        </w:rPr>
        <w:t xml:space="preserve"> </w:t>
      </w:r>
      <w:r w:rsidRPr="00475D0E">
        <w:rPr>
          <w:rFonts w:eastAsia="SimSun"/>
          <w:lang w:val="es-ES"/>
        </w:rPr>
        <w:t xml:space="preserve">para la tecnología pertinente, </w:t>
      </w:r>
      <w:r w:rsidRPr="00475D0E">
        <w:rPr>
          <w:rFonts w:eastAsia="SimSun"/>
          <w:b/>
          <w:bCs/>
          <w:lang w:val="es-ES"/>
        </w:rPr>
        <w:t>y</w:t>
      </w:r>
      <w:r w:rsidRPr="00475D0E">
        <w:rPr>
          <w:rFonts w:eastAsia="SimSun"/>
          <w:lang w:val="es-ES"/>
        </w:rPr>
        <w:t xml:space="preserve"> debe tener capacidad jurídica para otorgar al UIT-R los derechos legales de utilización pertinentes a las oportunas especificaciones pertenecientes a unas GCS correspondientes a una tecnología de la Recomendación UIT</w:t>
      </w:r>
      <w:r w:rsidRPr="00475D0E">
        <w:rPr>
          <w:rFonts w:eastAsia="SimSun"/>
          <w:lang w:val="es-ES"/>
        </w:rPr>
        <w:noBreakHyphen/>
        <w:t>R M.2012.</w:t>
      </w:r>
    </w:p>
    <w:p w:rsidR="00DE00EB" w:rsidRPr="00475D0E" w:rsidRDefault="00DE00EB" w:rsidP="00C20EAE">
      <w:pPr>
        <w:pStyle w:val="enumlev1"/>
        <w:rPr>
          <w:rFonts w:eastAsia="SimSun"/>
          <w:lang w:val="es-ES"/>
        </w:rPr>
      </w:pPr>
      <w:r w:rsidRPr="00475D0E">
        <w:rPr>
          <w:rFonts w:eastAsia="SimSun"/>
          <w:lang w:val="es-ES"/>
        </w:rPr>
        <w:t>–</w:t>
      </w:r>
      <w:r w:rsidRPr="00475D0E">
        <w:rPr>
          <w:rFonts w:eastAsia="SimSun"/>
          <w:lang w:val="es-ES"/>
        </w:rPr>
        <w:tab/>
        <w:t xml:space="preserve">La </w:t>
      </w:r>
      <w:r w:rsidRPr="00475D0E">
        <w:rPr>
          <w:rFonts w:eastAsia="SimSun"/>
          <w:b/>
          <w:bCs/>
          <w:i/>
          <w:iCs/>
          <w:lang w:val="es-ES"/>
        </w:rPr>
        <w:t>Organización de Transposición</w:t>
      </w:r>
      <w:r w:rsidRPr="00475D0E">
        <w:rPr>
          <w:rFonts w:eastAsia="SimSun"/>
          <w:lang w:val="es-ES"/>
        </w:rPr>
        <w:t xml:space="preserve"> debe haber sido autorizada por el</w:t>
      </w:r>
      <w:r w:rsidRPr="00475D0E">
        <w:rPr>
          <w:rFonts w:eastAsia="SimSun"/>
          <w:b/>
          <w:bCs/>
          <w:i/>
          <w:iCs/>
          <w:lang w:val="es-ES"/>
        </w:rPr>
        <w:t xml:space="preserve"> Proponente de las GCS</w:t>
      </w:r>
      <w:r w:rsidRPr="00475D0E">
        <w:rPr>
          <w:rFonts w:eastAsia="SimSun"/>
          <w:lang w:val="es-ES"/>
        </w:rPr>
        <w:t xml:space="preserve"> pertinentes para elaborar las normas traspuestas para una tecnología específica, </w:t>
      </w:r>
      <w:r w:rsidRPr="00475D0E">
        <w:rPr>
          <w:rFonts w:eastAsia="SimSun"/>
          <w:b/>
          <w:bCs/>
          <w:lang w:val="es-ES"/>
        </w:rPr>
        <w:t>y</w:t>
      </w:r>
      <w:r w:rsidRPr="00475D0E">
        <w:rPr>
          <w:rFonts w:eastAsia="SimSun"/>
          <w:lang w:val="es-ES"/>
        </w:rPr>
        <w:t xml:space="preserve"> debe disfrutar de los derechos legales de utilización pertinentes.</w:t>
      </w:r>
    </w:p>
    <w:p w:rsidR="00DE00EB" w:rsidRPr="00475D0E" w:rsidRDefault="00DE00EB" w:rsidP="00C20EAE">
      <w:pPr>
        <w:rPr>
          <w:rFonts w:eastAsia="SimSun"/>
          <w:lang w:val="es-ES"/>
        </w:rPr>
      </w:pPr>
      <w:r w:rsidRPr="00475D0E">
        <w:rPr>
          <w:rFonts w:eastAsia="SimSun"/>
          <w:lang w:val="es-ES"/>
        </w:rPr>
        <w:t xml:space="preserve">Cabe señalar por otra parte que los </w:t>
      </w:r>
      <w:r w:rsidRPr="00475D0E">
        <w:rPr>
          <w:rFonts w:eastAsia="SimSun"/>
          <w:b/>
          <w:bCs/>
          <w:i/>
          <w:iCs/>
          <w:lang w:val="es-ES"/>
        </w:rPr>
        <w:t xml:space="preserve">Proponentes de las GCS </w:t>
      </w:r>
      <w:r w:rsidRPr="00475D0E">
        <w:rPr>
          <w:rFonts w:eastAsia="SimSun"/>
          <w:lang w:val="es-ES"/>
        </w:rPr>
        <w:t xml:space="preserve">y las </w:t>
      </w:r>
      <w:r w:rsidRPr="00475D0E">
        <w:rPr>
          <w:rFonts w:eastAsia="SimSun"/>
          <w:b/>
          <w:bCs/>
          <w:i/>
          <w:iCs/>
          <w:lang w:val="es-ES"/>
        </w:rPr>
        <w:t>Organizaciones de Transposición</w:t>
      </w:r>
      <w:r w:rsidRPr="00475D0E">
        <w:rPr>
          <w:rFonts w:eastAsia="SimSun"/>
          <w:lang w:val="es-ES"/>
        </w:rPr>
        <w:t xml:space="preserve"> deben tener la cualificación adecuada con arreglo a la Resolución UIT-R 9-4 y las «Directrices para la contribución de documentación de otras organizaciones a los trabajos de las Comisiones de Estudio del UIT</w:t>
      </w:r>
      <w:r w:rsidRPr="00475D0E">
        <w:rPr>
          <w:rFonts w:eastAsia="SimSun"/>
          <w:lang w:val="es-ES"/>
        </w:rPr>
        <w:noBreakHyphen/>
        <w:t>R y para invitar a las otras organizaciones a tomar parte en el estudio de temas específicos (Resolución UIT-R 9-4)».</w:t>
      </w:r>
    </w:p>
    <w:p w:rsidR="00DE00EB" w:rsidRPr="00475D0E" w:rsidRDefault="00DE00EB" w:rsidP="00C20EAE">
      <w:pPr>
        <w:rPr>
          <w:rFonts w:eastAsia="SimSun"/>
          <w:lang w:val="es-ES"/>
        </w:rPr>
      </w:pPr>
      <w:r w:rsidRPr="00475D0E">
        <w:rPr>
          <w:rFonts w:eastAsia="SimSun"/>
          <w:lang w:val="es-ES"/>
        </w:rPr>
        <w:t xml:space="preserve">La UIT ha facilitado los requisitos y el marco global y mundial, y ha elaborado la especificación básica global en colaboración con el </w:t>
      </w:r>
      <w:r w:rsidRPr="00475D0E">
        <w:rPr>
          <w:rFonts w:eastAsia="SimSun"/>
          <w:b/>
          <w:bCs/>
          <w:i/>
          <w:iCs/>
          <w:lang w:val="es-ES"/>
        </w:rPr>
        <w:t>Proponente de las GCS</w:t>
      </w:r>
      <w:r w:rsidRPr="00475D0E">
        <w:rPr>
          <w:rFonts w:eastAsia="SimSun"/>
          <w:lang w:val="es-ES"/>
        </w:rPr>
        <w:t xml:space="preserve">. La normalización pormenorizada se ha llevado a cabo en el seno de las </w:t>
      </w:r>
      <w:r w:rsidRPr="00475D0E">
        <w:rPr>
          <w:rFonts w:eastAsia="SimSun"/>
          <w:b/>
          <w:bCs/>
          <w:i/>
          <w:iCs/>
          <w:lang w:val="es-ES"/>
        </w:rPr>
        <w:t>Organizaciones de Transposición</w:t>
      </w:r>
      <w:r w:rsidRPr="00475D0E">
        <w:rPr>
          <w:rFonts w:eastAsia="SimSun"/>
          <w:lang w:val="es-ES"/>
        </w:rPr>
        <w:t xml:space="preserve"> reconocidas que funcionan de común acuerdo con el </w:t>
      </w:r>
      <w:r w:rsidRPr="00475D0E">
        <w:rPr>
          <w:rFonts w:eastAsia="SimSun"/>
          <w:b/>
          <w:bCs/>
          <w:i/>
          <w:iCs/>
          <w:lang w:val="es-ES"/>
        </w:rPr>
        <w:t>Proponente de las GCS</w:t>
      </w:r>
      <w:r w:rsidRPr="00475D0E">
        <w:rPr>
          <w:rFonts w:eastAsia="SimSun"/>
          <w:lang w:val="es-ES"/>
        </w:rPr>
        <w:t>. En la presente Recomendación, por consiguiente, se utilizan ampliamente referencias a especificaciones desarrolladas en el exterior.</w:t>
      </w:r>
    </w:p>
    <w:p w:rsidR="00DE00EB" w:rsidRPr="00475D0E" w:rsidRDefault="00DE00EB" w:rsidP="00C20EAE">
      <w:pPr>
        <w:rPr>
          <w:rFonts w:eastAsia="SimSun"/>
          <w:lang w:val="es-ES"/>
        </w:rPr>
      </w:pPr>
      <w:r w:rsidRPr="00475D0E">
        <w:rPr>
          <w:rFonts w:eastAsia="SimSun"/>
          <w:lang w:val="es-ES"/>
        </w:rPr>
        <w:t>Se ha considerado que ésta es la solución más adecuada para poder completar la presente Recomendación dentro de los estrictos plazos fijados por la UIT, teniendo en cuenta las necesidades de las administraciones, operadores y fabricantes.</w:t>
      </w:r>
    </w:p>
    <w:p w:rsidR="00DE00EB" w:rsidRPr="00475D0E" w:rsidRDefault="00DE00EB" w:rsidP="00C20EAE">
      <w:pPr>
        <w:rPr>
          <w:rFonts w:eastAsia="SimSun"/>
          <w:lang w:val="es-ES"/>
        </w:rPr>
      </w:pPr>
      <w:r w:rsidRPr="00475D0E">
        <w:rPr>
          <w:rFonts w:eastAsia="SimSun"/>
          <w:lang w:val="es-ES"/>
        </w:rPr>
        <w:t>Por tal motivo, se ha concebido la presente Recomendación para aprovechar al máximo este método de trabajo y poder mantener los plazos de la normalización a nivel mundial. El grueso de la presente Recomendación se ha elaborado en la</w:t>
      </w:r>
      <w:r w:rsidR="00BE53F9">
        <w:rPr>
          <w:rFonts w:eastAsia="SimSun"/>
          <w:lang w:val="es-ES"/>
        </w:rPr>
        <w:t xml:space="preserve"> </w:t>
      </w:r>
      <w:r w:rsidRPr="00475D0E">
        <w:rPr>
          <w:rFonts w:eastAsia="SimSun"/>
          <w:lang w:val="es-ES"/>
        </w:rPr>
        <w:t>UIT. Los Anexos contienen referencias a información más detallada.</w:t>
      </w:r>
    </w:p>
    <w:p w:rsidR="00DE00EB" w:rsidRPr="00475D0E" w:rsidRDefault="00DE00EB" w:rsidP="00885D4B">
      <w:pPr>
        <w:keepNext/>
        <w:keepLines/>
        <w:rPr>
          <w:rFonts w:eastAsia="SimSun"/>
          <w:lang w:val="es-ES"/>
        </w:rPr>
      </w:pPr>
      <w:r w:rsidRPr="00475D0E">
        <w:rPr>
          <w:rFonts w:eastAsia="SimSun"/>
          <w:lang w:val="es-ES"/>
        </w:rPr>
        <w:lastRenderedPageBreak/>
        <w:t xml:space="preserve">Este Anexo 2 contiene la información detallada desarrollada por la UIT y el «IEEE» (el </w:t>
      </w:r>
      <w:r w:rsidRPr="00475D0E">
        <w:rPr>
          <w:rFonts w:eastAsia="SimSun"/>
          <w:b/>
          <w:i/>
          <w:lang w:val="es-ES"/>
        </w:rPr>
        <w:t>Proponente de las GCS</w:t>
      </w:r>
      <w:r w:rsidRPr="00475D0E">
        <w:rPr>
          <w:rFonts w:eastAsia="SimSun"/>
          <w:lang w:val="es-ES"/>
        </w:rPr>
        <w:t xml:space="preserve">) y el IEEE, ARIB, TTA, </w:t>
      </w:r>
      <w:r w:rsidRPr="00C50853">
        <w:rPr>
          <w:lang w:val="es-ES" w:eastAsia="ja-JP"/>
        </w:rPr>
        <w:t>ITRI</w:t>
      </w:r>
      <w:r w:rsidRPr="00475D0E">
        <w:rPr>
          <w:rFonts w:eastAsia="SimSun"/>
          <w:lang w:val="es-ES"/>
        </w:rPr>
        <w:t xml:space="preserve"> y el WiMAX Forum (las </w:t>
      </w:r>
      <w:r w:rsidRPr="00475D0E">
        <w:rPr>
          <w:rFonts w:eastAsia="SimSun"/>
          <w:b/>
          <w:i/>
          <w:lang w:val="es-ES"/>
        </w:rPr>
        <w:t>Organizaciones de Transposición)</w:t>
      </w:r>
      <w:r w:rsidRPr="00475D0E">
        <w:rPr>
          <w:rFonts w:eastAsia="SimSun"/>
          <w:lang w:val="es-ES"/>
        </w:rPr>
        <w:t xml:space="preserve">. Gracias a este método de referenciación se han podido completar </w:t>
      </w:r>
      <w:r>
        <w:rPr>
          <w:rFonts w:eastAsia="SimSun"/>
          <w:lang w:val="es-ES"/>
        </w:rPr>
        <w:t>y actualizar</w:t>
      </w:r>
      <w:r w:rsidRPr="00461B7F">
        <w:rPr>
          <w:rFonts w:eastAsia="SimSun"/>
          <w:lang w:val="es-ES"/>
        </w:rPr>
        <w:t xml:space="preserve"> </w:t>
      </w:r>
      <w:r w:rsidRPr="00475D0E">
        <w:rPr>
          <w:rFonts w:eastAsia="SimSun"/>
          <w:lang w:val="es-ES"/>
        </w:rPr>
        <w:t>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rsidR="00DE00EB" w:rsidRPr="00475D0E" w:rsidRDefault="00DE00EB" w:rsidP="00DE00EB">
      <w:pPr>
        <w:rPr>
          <w:rFonts w:eastAsia="SimSun"/>
          <w:lang w:val="es-ES"/>
        </w:rPr>
      </w:pPr>
      <w:r w:rsidRPr="00475D0E">
        <w:rPr>
          <w:rFonts w:eastAsia="SimSun"/>
          <w:lang w:val="es-ES"/>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rsidR="00DE00EB" w:rsidRPr="00C50853" w:rsidRDefault="00DE00EB" w:rsidP="00DE00EB">
      <w:pPr>
        <w:rPr>
          <w:lang w:val="es-ES" w:eastAsia="ja-JP"/>
        </w:rPr>
      </w:pPr>
      <w:r w:rsidRPr="00C50853">
        <w:rPr>
          <w:rFonts w:eastAsia="SimSun"/>
          <w:lang w:val="es-ES"/>
        </w:rPr>
        <w:t>En el Documento IMT-ADV/24(</w:t>
      </w:r>
      <w:r w:rsidRPr="00C50853">
        <w:rPr>
          <w:lang w:val="es-ES" w:eastAsia="ja-JP"/>
        </w:rPr>
        <w:t>Rev.1)</w:t>
      </w:r>
      <w:r>
        <w:rPr>
          <w:lang w:val="es-ES" w:eastAsia="ja-JP"/>
        </w:rPr>
        <w:t xml:space="preserve"> </w:t>
      </w:r>
      <w:r w:rsidRPr="00C50853">
        <w:rPr>
          <w:rFonts w:eastAsia="SimSun"/>
          <w:lang w:val="es-ES"/>
        </w:rPr>
        <w:t>figuran explicaciones más detalladas del proceso de elaboración de la primera versi</w:t>
      </w:r>
      <w:r>
        <w:rPr>
          <w:rFonts w:eastAsia="SimSun"/>
          <w:lang w:val="es-ES"/>
        </w:rPr>
        <w:t>ón de la</w:t>
      </w:r>
      <w:r w:rsidRPr="00C50853">
        <w:rPr>
          <w:rFonts w:eastAsia="SimSun"/>
          <w:lang w:val="es-ES"/>
        </w:rPr>
        <w:t xml:space="preserve"> presente Recomendación</w:t>
      </w:r>
      <w:r>
        <w:rPr>
          <w:rFonts w:eastAsia="SimSun"/>
          <w:lang w:val="es-ES"/>
        </w:rPr>
        <w:t xml:space="preserve">, </w:t>
      </w:r>
      <w:r>
        <w:rPr>
          <w:lang w:val="es-ES" w:eastAsia="ja-JP"/>
        </w:rPr>
        <w:t xml:space="preserve">y en el Documento </w:t>
      </w:r>
      <w:r w:rsidRPr="00D07504">
        <w:rPr>
          <w:rFonts w:eastAsia="SimSun"/>
          <w:lang w:val="es-ES"/>
        </w:rPr>
        <w:t>IMT</w:t>
      </w:r>
      <w:r w:rsidRPr="00D07504">
        <w:rPr>
          <w:rFonts w:eastAsia="SimSun"/>
          <w:lang w:val="es-ES"/>
        </w:rPr>
        <w:noBreakHyphen/>
        <w:t>ADV/25</w:t>
      </w:r>
      <w:r>
        <w:rPr>
          <w:rFonts w:eastAsia="SimSun"/>
          <w:lang w:val="es-ES"/>
        </w:rPr>
        <w:t xml:space="preserve"> figura información detallada sobre el proceso de elaboración de las revisiones de la presente Recomendación.</w:t>
      </w:r>
    </w:p>
    <w:p w:rsidR="00DE00EB" w:rsidRPr="00DE00EB" w:rsidRDefault="00DE00EB" w:rsidP="00C20EAE">
      <w:pPr>
        <w:pStyle w:val="Heading2"/>
        <w:rPr>
          <w:rFonts w:eastAsia="SimSun"/>
          <w:lang w:val="es-ES_tradnl"/>
        </w:rPr>
      </w:pPr>
      <w:r w:rsidRPr="00DE00EB">
        <w:rPr>
          <w:rFonts w:eastAsia="SimSun"/>
          <w:lang w:val="es-ES_tradnl"/>
        </w:rPr>
        <w:t>2.1</w:t>
      </w:r>
      <w:r w:rsidRPr="00DE00EB">
        <w:rPr>
          <w:rFonts w:eastAsia="SimSun"/>
          <w:lang w:val="es-ES_tradnl"/>
        </w:rPr>
        <w:tab/>
        <w:t>Consideraciones generales sobre la tecnología de la interfaz radioeléctrica</w:t>
      </w:r>
    </w:p>
    <w:p w:rsidR="00DE00EB" w:rsidRPr="00475D0E" w:rsidRDefault="00DE00EB" w:rsidP="00DE00EB">
      <w:pPr>
        <w:rPr>
          <w:rFonts w:eastAsia="SimSun"/>
          <w:lang w:val="es-ES" w:eastAsia="ja-JP"/>
        </w:rPr>
      </w:pPr>
      <w:r w:rsidRPr="00475D0E">
        <w:rPr>
          <w:rFonts w:eastAsia="SimSun"/>
          <w:lang w:val="es-ES" w:eastAsia="ja-JP"/>
        </w:rPr>
        <w:t xml:space="preserve">La especificación de la interfaz radioeléctrica </w:t>
      </w:r>
      <w:r w:rsidRPr="00475D0E">
        <w:rPr>
          <w:rFonts w:eastAsia="SimSun"/>
          <w:i/>
          <w:lang w:val="es-ES" w:eastAsia="ja-JP"/>
        </w:rPr>
        <w:t>MAN Inalámbrica-Avanzada</w:t>
      </w:r>
      <w:r w:rsidRPr="00475D0E">
        <w:rPr>
          <w:rFonts w:eastAsia="SimSun"/>
          <w:lang w:val="es-ES" w:eastAsia="ja-JP"/>
        </w:rPr>
        <w:t xml:space="preserve"> es un desarrollo del IEEE. El sistema completo extremo a extremo basado en la </w:t>
      </w:r>
      <w:r w:rsidRPr="00475D0E">
        <w:rPr>
          <w:rFonts w:eastAsia="SimSun"/>
          <w:i/>
          <w:lang w:val="es-ES" w:eastAsia="ja-JP"/>
        </w:rPr>
        <w:t>MAN Inalámbrica-Avanzada</w:t>
      </w:r>
      <w:r w:rsidRPr="00475D0E">
        <w:rPr>
          <w:rFonts w:eastAsia="SimSun"/>
          <w:lang w:val="es-ES" w:eastAsia="ja-JP"/>
        </w:rPr>
        <w:t xml:space="preserve"> se denomina WiMAX 2 y es un desarrollo del WiMAX Forum.</w:t>
      </w:r>
    </w:p>
    <w:p w:rsidR="00DE00EB" w:rsidRPr="00DE00EB" w:rsidRDefault="00DE00EB" w:rsidP="00C20EAE">
      <w:pPr>
        <w:pStyle w:val="Heading3"/>
        <w:rPr>
          <w:rFonts w:eastAsia="SimSun"/>
          <w:lang w:val="es-ES_tradnl"/>
        </w:rPr>
      </w:pPr>
      <w:bookmarkStart w:id="6" w:name="_Toc246688698"/>
      <w:r w:rsidRPr="00DE00EB">
        <w:rPr>
          <w:rFonts w:eastAsia="SimSun"/>
          <w:lang w:val="es-ES_tradnl"/>
        </w:rPr>
        <w:t>2.1.1</w:t>
      </w:r>
      <w:r w:rsidRPr="00DE00EB">
        <w:rPr>
          <w:rFonts w:eastAsia="SimSun"/>
          <w:lang w:val="es-ES_tradnl"/>
        </w:rPr>
        <w:tab/>
      </w:r>
      <w:bookmarkEnd w:id="6"/>
      <w:r w:rsidRPr="00DE00EB">
        <w:rPr>
          <w:rFonts w:eastAsia="SimSun"/>
          <w:lang w:val="es-ES_tradnl"/>
        </w:rPr>
        <w:t>Consideraciones generales de la capa física</w:t>
      </w:r>
    </w:p>
    <w:p w:rsidR="00DE00EB" w:rsidRPr="00475D0E" w:rsidRDefault="00DE00EB" w:rsidP="00DE00EB">
      <w:pPr>
        <w:rPr>
          <w:rFonts w:eastAsia="SimSun"/>
          <w:lang w:val="es-ES" w:eastAsia="ja-JP"/>
        </w:rPr>
      </w:pPr>
      <w:r w:rsidRPr="00475D0E">
        <w:rPr>
          <w:rFonts w:eastAsia="SimSun"/>
          <w:lang w:val="es-ES" w:eastAsia="ko-KR"/>
        </w:rPr>
        <w:t>En las siguientes secciones se presentan las características de la capa física</w:t>
      </w:r>
      <w:r w:rsidRPr="00475D0E">
        <w:rPr>
          <w:rFonts w:eastAsia="SimSun"/>
          <w:lang w:val="es-ES" w:eastAsia="ja-JP"/>
        </w:rPr>
        <w:t xml:space="preserve"> (PHY)</w:t>
      </w:r>
      <w:r w:rsidRPr="00475D0E">
        <w:rPr>
          <w:rFonts w:eastAsia="SimSun"/>
          <w:lang w:val="es-ES" w:eastAsia="ko-KR"/>
        </w:rPr>
        <w:t>.</w:t>
      </w:r>
    </w:p>
    <w:p w:rsidR="00DE00EB" w:rsidRPr="00FB1789" w:rsidRDefault="00DE00EB" w:rsidP="00C20EAE">
      <w:pPr>
        <w:pStyle w:val="Heading4"/>
        <w:rPr>
          <w:rFonts w:eastAsia="SimSun"/>
          <w:lang w:val="es-ES"/>
        </w:rPr>
      </w:pPr>
      <w:bookmarkStart w:id="7" w:name="_Toc246688699"/>
      <w:r w:rsidRPr="00FB1789">
        <w:rPr>
          <w:rFonts w:eastAsia="SimSun"/>
          <w:lang w:val="es-ES"/>
        </w:rPr>
        <w:t>2.1.1.1</w:t>
      </w:r>
      <w:r w:rsidRPr="00FB1789">
        <w:rPr>
          <w:rFonts w:eastAsia="SimSun"/>
          <w:lang w:val="es-ES"/>
        </w:rPr>
        <w:tab/>
      </w:r>
      <w:bookmarkEnd w:id="7"/>
      <w:r w:rsidRPr="00FB1789">
        <w:rPr>
          <w:rFonts w:eastAsia="SimSun"/>
          <w:lang w:val="es-ES"/>
        </w:rPr>
        <w:t>Esquema de acceso múltiple</w:t>
      </w:r>
    </w:p>
    <w:p w:rsidR="00DE00EB" w:rsidRPr="00475D0E" w:rsidRDefault="00DE00EB" w:rsidP="006958DD">
      <w:pPr>
        <w:rPr>
          <w:rFonts w:eastAsia="SimSun"/>
          <w:bCs/>
          <w:lang w:val="es-ES"/>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utiliza OFDMA como esquema de acceso múltiple en el enlace descendente </w:t>
      </w:r>
      <w:r w:rsidRPr="00475D0E">
        <w:rPr>
          <w:rFonts w:eastAsia="SimSun"/>
          <w:lang w:val="es-ES" w:eastAsia="ja-JP"/>
        </w:rPr>
        <w:t xml:space="preserve">(DL) </w:t>
      </w:r>
      <w:r w:rsidRPr="00475D0E">
        <w:rPr>
          <w:rFonts w:eastAsia="SimSun"/>
          <w:lang w:val="es-ES"/>
        </w:rPr>
        <w:t xml:space="preserve">y el ascendente </w:t>
      </w:r>
      <w:r w:rsidRPr="00475D0E">
        <w:rPr>
          <w:rFonts w:eastAsia="SimSun"/>
          <w:lang w:val="es-ES" w:eastAsia="ja-JP"/>
        </w:rPr>
        <w:t>(UL)</w:t>
      </w:r>
      <w:r w:rsidRPr="00475D0E">
        <w:rPr>
          <w:rFonts w:eastAsia="SimSun"/>
          <w:lang w:val="es-ES"/>
        </w:rPr>
        <w:t>. Además soporta los esquemas de dúplex FDD y TDD y en particular el funcionamiento en H-FDD de las estaciones móviles</w:t>
      </w:r>
      <w:r w:rsidRPr="00475D0E">
        <w:rPr>
          <w:rFonts w:eastAsia="SimSun"/>
          <w:lang w:val="es-ES" w:eastAsia="ja-JP"/>
        </w:rPr>
        <w:t xml:space="preserve"> (MS)</w:t>
      </w:r>
      <w:r w:rsidRPr="00475D0E">
        <w:rPr>
          <w:rFonts w:eastAsia="SimSun"/>
          <w:lang w:val="es-ES"/>
        </w:rPr>
        <w:t xml:space="preserve"> en las redes FDD. Los atributos de la estructura de trama y el procesamiento de la banda base son comunes en ambos esquemas dúplex. En el Cuadro</w:t>
      </w:r>
      <w:r w:rsidR="006958DD">
        <w:rPr>
          <w:rFonts w:eastAsia="SimSun"/>
          <w:lang w:val="es-ES"/>
        </w:rPr>
        <w:t> </w:t>
      </w:r>
      <w:r w:rsidRPr="00475D0E">
        <w:rPr>
          <w:rFonts w:eastAsia="SimSun"/>
          <w:lang w:val="es-ES"/>
        </w:rPr>
        <w:t xml:space="preserve">2.1 se resumen los parámetros del OFDMA. La </w:t>
      </w:r>
      <w:r w:rsidRPr="00475D0E">
        <w:rPr>
          <w:rFonts w:eastAsia="SimSun"/>
          <w:i/>
          <w:lang w:val="es-ES" w:eastAsia="ja-JP"/>
        </w:rPr>
        <w:t>MAN Inalámbrica</w:t>
      </w:r>
      <w:r w:rsidRPr="00475D0E">
        <w:rPr>
          <w:rFonts w:eastAsia="SimSun"/>
          <w:i/>
          <w:lang w:val="es-ES" w:eastAsia="ja-JP"/>
        </w:rPr>
        <w:noBreakHyphen/>
        <w:t>Avanzada</w:t>
      </w:r>
      <w:r w:rsidRPr="00475D0E">
        <w:rPr>
          <w:rFonts w:eastAsia="SimSun"/>
          <w:lang w:val="es-ES" w:eastAsia="ja-JP"/>
        </w:rPr>
        <w:t xml:space="preserve"> también soporta mayores anchuras de banda de canal, que alcanzan los 1</w:t>
      </w:r>
      <w:r w:rsidRPr="00475D0E">
        <w:rPr>
          <w:lang w:val="es-ES" w:eastAsia="ja-JP"/>
        </w:rPr>
        <w:t>6</w:t>
      </w:r>
      <w:r w:rsidRPr="00475D0E">
        <w:rPr>
          <w:rFonts w:eastAsia="SimSun"/>
          <w:lang w:val="es-ES" w:eastAsia="ja-JP"/>
        </w:rPr>
        <w:t xml:space="preserve">0 MHz, con agregación de portadoras. </w:t>
      </w:r>
      <w:r w:rsidRPr="00475D0E">
        <w:rPr>
          <w:rFonts w:eastAsia="SimSun"/>
          <w:lang w:val="es-ES"/>
        </w:rPr>
        <w:t xml:space="preserve">En el Cuadro 2.1, TTG y RTG representan las pausas de transición en </w:t>
      </w:r>
      <w:r w:rsidRPr="00475D0E">
        <w:rPr>
          <w:rFonts w:eastAsia="SimSun"/>
          <w:bCs/>
          <w:lang w:val="es-ES"/>
        </w:rPr>
        <w:t>transmisión y recepción, respectivamente.</w:t>
      </w:r>
    </w:p>
    <w:p w:rsidR="00DE00EB" w:rsidRDefault="00DE00EB" w:rsidP="00630462">
      <w:pPr>
        <w:pStyle w:val="TableNo"/>
        <w:rPr>
          <w:rFonts w:eastAsia="SimSun"/>
          <w:lang w:val="es-ES"/>
        </w:rPr>
      </w:pPr>
      <w:r w:rsidRPr="00C50853">
        <w:rPr>
          <w:rFonts w:eastAsia="SimSun"/>
          <w:lang w:val="es-ES"/>
        </w:rPr>
        <w:lastRenderedPageBreak/>
        <w:t>CUADRO 2.1</w:t>
      </w:r>
    </w:p>
    <w:p w:rsidR="00630462" w:rsidRPr="00630462" w:rsidRDefault="00630462" w:rsidP="00630462">
      <w:pPr>
        <w:pStyle w:val="Tabletitle"/>
        <w:rPr>
          <w:rFonts w:eastAsia="SimSun"/>
          <w:szCs w:val="24"/>
          <w:lang w:val="es-ES"/>
        </w:rPr>
      </w:pPr>
      <w:r w:rsidRPr="00630462">
        <w:rPr>
          <w:rFonts w:ascii="Times New Roman Bold" w:eastAsia="SimSun" w:hAnsi="Times New Roman Bold"/>
          <w:b w:val="0"/>
          <w:szCs w:val="24"/>
          <w:lang w:val="es-ES"/>
        </w:rPr>
        <w:t>Parámetros del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C20EAE" w:rsidRPr="00A72DDD" w:rsidTr="002F1884">
        <w:trPr>
          <w:trHeight w:val="20"/>
          <w:jc w:val="center"/>
        </w:trPr>
        <w:tc>
          <w:tcPr>
            <w:tcW w:w="5424" w:type="dxa"/>
            <w:gridSpan w:val="3"/>
            <w:shd w:val="clear" w:color="auto" w:fill="D9D9D9"/>
            <w:vAlign w:val="center"/>
          </w:tcPr>
          <w:p w:rsidR="00C20EAE" w:rsidRPr="004E30F6" w:rsidRDefault="00C20EAE" w:rsidP="00885D4B">
            <w:pPr>
              <w:pStyle w:val="Tabletext"/>
              <w:keepNext/>
              <w:keepLines/>
              <w:jc w:val="left"/>
              <w:rPr>
                <w:rFonts w:eastAsia="SimSun"/>
                <w:szCs w:val="22"/>
                <w:lang w:val="es-ES_tradnl"/>
              </w:rPr>
            </w:pPr>
            <w:r w:rsidRPr="004E30F6">
              <w:rPr>
                <w:rFonts w:eastAsia="SimSun"/>
                <w:szCs w:val="22"/>
                <w:lang w:val="es-ES" w:eastAsia="zh-CN"/>
              </w:rPr>
              <w:t>Anchura de banda nominal del canal (MHz)</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5</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7</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8</w:t>
            </w:r>
            <w:r>
              <w:rPr>
                <w:rFonts w:eastAsia="SimSun"/>
                <w:szCs w:val="22"/>
                <w:lang w:val="en-GB"/>
              </w:rPr>
              <w:t>,</w:t>
            </w:r>
            <w:r w:rsidRPr="00A72DDD">
              <w:rPr>
                <w:rFonts w:eastAsia="SimSun"/>
                <w:szCs w:val="22"/>
                <w:lang w:val="en-GB"/>
              </w:rPr>
              <w:t>75</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10</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20</w:t>
            </w:r>
          </w:p>
        </w:tc>
      </w:tr>
      <w:tr w:rsidR="00C20EAE" w:rsidRPr="00A72DDD" w:rsidTr="002F1884">
        <w:trPr>
          <w:trHeight w:val="20"/>
          <w:jc w:val="center"/>
        </w:trPr>
        <w:tc>
          <w:tcPr>
            <w:tcW w:w="5424" w:type="dxa"/>
            <w:gridSpan w:val="3"/>
            <w:shd w:val="clear" w:color="auto" w:fill="D9D9D9"/>
            <w:vAlign w:val="center"/>
          </w:tcPr>
          <w:p w:rsidR="00C20EAE" w:rsidRPr="004E30F6" w:rsidRDefault="00C20EAE" w:rsidP="00885D4B">
            <w:pPr>
              <w:pStyle w:val="Tabletext"/>
              <w:keepNext/>
              <w:keepLines/>
              <w:jc w:val="left"/>
              <w:rPr>
                <w:rFonts w:eastAsia="SimSun"/>
                <w:szCs w:val="22"/>
                <w:lang w:val="en-GB"/>
              </w:rPr>
            </w:pPr>
            <w:r w:rsidRPr="004E30F6">
              <w:rPr>
                <w:rFonts w:eastAsia="SimSun"/>
                <w:szCs w:val="22"/>
                <w:lang w:val="es-ES" w:eastAsia="zh-CN"/>
              </w:rPr>
              <w:t>Factor de muestreo</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28/25</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8/7</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8/7</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28/25</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28/25</w:t>
            </w:r>
          </w:p>
        </w:tc>
      </w:tr>
      <w:tr w:rsidR="00C20EAE" w:rsidRPr="00A72DDD" w:rsidTr="002F1884">
        <w:trPr>
          <w:trHeight w:val="20"/>
          <w:jc w:val="center"/>
        </w:trPr>
        <w:tc>
          <w:tcPr>
            <w:tcW w:w="5424" w:type="dxa"/>
            <w:gridSpan w:val="3"/>
            <w:shd w:val="clear" w:color="auto" w:fill="D9D9D9"/>
            <w:vAlign w:val="center"/>
          </w:tcPr>
          <w:p w:rsidR="00C20EAE" w:rsidRPr="004E30F6" w:rsidRDefault="00C20EAE" w:rsidP="00885D4B">
            <w:pPr>
              <w:pStyle w:val="Tabletext"/>
              <w:keepNext/>
              <w:keepLines/>
              <w:jc w:val="left"/>
              <w:rPr>
                <w:rFonts w:eastAsia="SimSun"/>
                <w:szCs w:val="22"/>
                <w:lang w:val="en-GB"/>
              </w:rPr>
            </w:pPr>
            <w:r w:rsidRPr="004E30F6">
              <w:rPr>
                <w:rFonts w:eastAsia="SimSun"/>
                <w:szCs w:val="22"/>
                <w:lang w:val="es-ES" w:eastAsia="zh-CN"/>
              </w:rPr>
              <w:t>Frecuencia de muestreo (MHz)</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5</w:t>
            </w:r>
            <w:r>
              <w:rPr>
                <w:rFonts w:eastAsia="SimSun"/>
                <w:szCs w:val="22"/>
                <w:lang w:val="en-GB"/>
              </w:rPr>
              <w:t>,</w:t>
            </w:r>
            <w:r w:rsidRPr="00A72DDD">
              <w:rPr>
                <w:rFonts w:eastAsia="SimSun"/>
                <w:szCs w:val="22"/>
                <w:lang w:val="en-GB"/>
              </w:rPr>
              <w:t>6</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8</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10</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11</w:t>
            </w:r>
            <w:r>
              <w:rPr>
                <w:rFonts w:eastAsia="SimSun"/>
                <w:szCs w:val="22"/>
                <w:lang w:val="en-GB"/>
              </w:rPr>
              <w:t>,</w:t>
            </w:r>
            <w:r w:rsidRPr="00A72DDD">
              <w:rPr>
                <w:rFonts w:eastAsia="SimSun"/>
                <w:szCs w:val="22"/>
                <w:lang w:val="en-GB"/>
              </w:rPr>
              <w:t>2</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22</w:t>
            </w:r>
            <w:r>
              <w:rPr>
                <w:rFonts w:eastAsia="SimSun"/>
                <w:szCs w:val="22"/>
                <w:lang w:val="en-GB"/>
              </w:rPr>
              <w:t>,</w:t>
            </w:r>
            <w:r w:rsidRPr="00A72DDD">
              <w:rPr>
                <w:rFonts w:eastAsia="SimSun"/>
                <w:szCs w:val="22"/>
                <w:lang w:val="en-GB"/>
              </w:rPr>
              <w:t>4</w:t>
            </w:r>
          </w:p>
        </w:tc>
      </w:tr>
      <w:tr w:rsidR="00C20EAE" w:rsidRPr="00A72DDD" w:rsidTr="002F1884">
        <w:trPr>
          <w:trHeight w:val="20"/>
          <w:jc w:val="center"/>
        </w:trPr>
        <w:tc>
          <w:tcPr>
            <w:tcW w:w="5424" w:type="dxa"/>
            <w:gridSpan w:val="3"/>
            <w:shd w:val="clear" w:color="auto" w:fill="D9D9D9"/>
            <w:vAlign w:val="center"/>
          </w:tcPr>
          <w:p w:rsidR="00C20EAE" w:rsidRPr="004E30F6" w:rsidRDefault="00C20EAE" w:rsidP="00885D4B">
            <w:pPr>
              <w:pStyle w:val="Tabletext"/>
              <w:keepNext/>
              <w:keepLines/>
              <w:jc w:val="left"/>
              <w:rPr>
                <w:rFonts w:eastAsia="SimSun"/>
                <w:szCs w:val="22"/>
                <w:lang w:val="en-GB"/>
              </w:rPr>
            </w:pPr>
            <w:r w:rsidRPr="004E30F6">
              <w:rPr>
                <w:rFonts w:eastAsia="SimSun"/>
                <w:szCs w:val="22"/>
                <w:lang w:val="es-ES" w:eastAsia="zh-CN"/>
              </w:rPr>
              <w:t>Tamaño de la FFT</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512</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1 024</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1 024</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1 024</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2 048</w:t>
            </w:r>
          </w:p>
        </w:tc>
      </w:tr>
      <w:tr w:rsidR="00C20EAE" w:rsidRPr="00A72DDD" w:rsidTr="002F1884">
        <w:trPr>
          <w:trHeight w:val="20"/>
          <w:jc w:val="center"/>
        </w:trPr>
        <w:tc>
          <w:tcPr>
            <w:tcW w:w="5424" w:type="dxa"/>
            <w:gridSpan w:val="3"/>
            <w:shd w:val="clear" w:color="auto" w:fill="D9D9D9"/>
            <w:vAlign w:val="center"/>
          </w:tcPr>
          <w:p w:rsidR="00C20EAE" w:rsidRPr="004E30F6" w:rsidRDefault="00C20EAE" w:rsidP="00885D4B">
            <w:pPr>
              <w:pStyle w:val="Tabletext"/>
              <w:keepNext/>
              <w:keepLines/>
              <w:jc w:val="left"/>
              <w:rPr>
                <w:rFonts w:eastAsia="SimSun"/>
                <w:szCs w:val="22"/>
                <w:lang w:val="es-ES_tradnl"/>
              </w:rPr>
            </w:pPr>
            <w:r w:rsidRPr="00C20EAE">
              <w:rPr>
                <w:rFonts w:eastAsia="SimSun"/>
                <w:szCs w:val="22"/>
                <w:lang w:val="es-ES" w:eastAsia="zh-CN"/>
              </w:rPr>
              <w:t>Espaciado de la subportadora (kHz)</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7</w:t>
            </w:r>
            <w:r>
              <w:rPr>
                <w:rFonts w:eastAsia="SimSun"/>
                <w:szCs w:val="22"/>
                <w:lang w:val="en-GB"/>
              </w:rPr>
              <w:t>,</w:t>
            </w:r>
            <w:r w:rsidRPr="00A72DDD">
              <w:rPr>
                <w:rFonts w:eastAsia="SimSun"/>
                <w:szCs w:val="22"/>
                <w:lang w:val="en-GB"/>
              </w:rPr>
              <w:t>81</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9</w:t>
            </w:r>
            <w:r>
              <w:rPr>
                <w:rFonts w:eastAsia="SimSun"/>
                <w:szCs w:val="22"/>
                <w:lang w:val="en-GB"/>
              </w:rPr>
              <w:t>,</w:t>
            </w:r>
            <w:r w:rsidRPr="00A72DDD">
              <w:rPr>
                <w:rFonts w:eastAsia="SimSun"/>
                <w:szCs w:val="22"/>
                <w:lang w:val="en-GB"/>
              </w:rPr>
              <w:t>76</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r>
      <w:tr w:rsidR="00C20EAE" w:rsidRPr="00A72DDD" w:rsidTr="002F1884">
        <w:trPr>
          <w:trHeight w:val="20"/>
          <w:jc w:val="center"/>
        </w:trPr>
        <w:tc>
          <w:tcPr>
            <w:tcW w:w="5424" w:type="dxa"/>
            <w:gridSpan w:val="3"/>
            <w:shd w:val="clear" w:color="auto" w:fill="D9D9D9"/>
            <w:vAlign w:val="center"/>
          </w:tcPr>
          <w:p w:rsidR="00C20EAE" w:rsidRPr="004E30F6" w:rsidRDefault="00C20EAE" w:rsidP="00885D4B">
            <w:pPr>
              <w:pStyle w:val="Tabletext"/>
              <w:keepNext/>
              <w:keepLines/>
              <w:jc w:val="left"/>
              <w:rPr>
                <w:rFonts w:eastAsia="SimSun"/>
                <w:szCs w:val="22"/>
                <w:lang w:val="es-ES_tradnl"/>
              </w:rPr>
            </w:pPr>
            <w:r w:rsidRPr="00C20EAE">
              <w:rPr>
                <w:rFonts w:eastAsia="SimSun"/>
                <w:szCs w:val="22"/>
                <w:lang w:val="es-ES" w:eastAsia="zh-CN"/>
              </w:rPr>
              <w:t>Tiempo útil de símbolos</w:t>
            </w:r>
            <w:r w:rsidRPr="004E30F6">
              <w:rPr>
                <w:rFonts w:eastAsia="SimSun"/>
                <w:szCs w:val="22"/>
                <w:lang w:val="es-ES_tradnl"/>
              </w:rPr>
              <w:t xml:space="preserve"> T</w:t>
            </w:r>
            <w:r w:rsidRPr="004E30F6">
              <w:rPr>
                <w:rFonts w:eastAsia="SimSun"/>
                <w:szCs w:val="22"/>
                <w:vertAlign w:val="subscript"/>
                <w:lang w:val="es-ES_tradnl"/>
              </w:rPr>
              <w:t>u</w:t>
            </w:r>
            <w:r w:rsidRPr="004E30F6">
              <w:rPr>
                <w:rFonts w:eastAsia="SimSun"/>
                <w:szCs w:val="22"/>
                <w:lang w:val="es-ES_tradnl"/>
              </w:rPr>
              <w:t xml:space="preserve"> (µs)</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128</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4</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r>
      <w:tr w:rsidR="00C20EAE" w:rsidRPr="00A72DDD" w:rsidTr="002F1884">
        <w:trPr>
          <w:trHeight w:val="20"/>
          <w:jc w:val="center"/>
        </w:trPr>
        <w:tc>
          <w:tcPr>
            <w:tcW w:w="1305" w:type="dxa"/>
            <w:vMerge w:val="restart"/>
            <w:shd w:val="clear" w:color="auto" w:fill="D9D9D9"/>
            <w:vAlign w:val="center"/>
          </w:tcPr>
          <w:p w:rsidR="00C20EAE" w:rsidRPr="00A72DDD" w:rsidRDefault="00C20EAE" w:rsidP="00885D4B">
            <w:pPr>
              <w:pStyle w:val="Tabletext"/>
              <w:keepNext/>
              <w:keepLines/>
              <w:jc w:val="left"/>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1/8 T</w:t>
            </w:r>
            <w:r w:rsidRPr="00A72DDD">
              <w:rPr>
                <w:rFonts w:eastAsia="SimSun"/>
                <w:szCs w:val="22"/>
                <w:vertAlign w:val="subscript"/>
                <w:lang w:val="en-GB"/>
              </w:rPr>
              <w:t>u</w:t>
            </w:r>
          </w:p>
        </w:tc>
        <w:tc>
          <w:tcPr>
            <w:tcW w:w="4119" w:type="dxa"/>
            <w:gridSpan w:val="2"/>
            <w:shd w:val="clear" w:color="auto" w:fill="D9D9D9"/>
            <w:vAlign w:val="center"/>
          </w:tcPr>
          <w:p w:rsidR="00C20EAE" w:rsidRPr="004E30F6" w:rsidRDefault="00C20EAE" w:rsidP="00885D4B">
            <w:pPr>
              <w:pStyle w:val="Tabletext"/>
              <w:keepNext/>
              <w:keepLines/>
              <w:jc w:val="left"/>
              <w:rPr>
                <w:rFonts w:eastAsia="SimSun"/>
                <w:szCs w:val="22"/>
                <w:lang w:val="es-ES_tradnl"/>
              </w:rPr>
            </w:pPr>
            <w:r w:rsidRPr="00C20EAE">
              <w:rPr>
                <w:rFonts w:eastAsia="SimSun"/>
                <w:szCs w:val="22"/>
                <w:lang w:val="es-ES" w:eastAsia="zh-CN"/>
              </w:rPr>
              <w:t>Tiempo de símbolos</w:t>
            </w:r>
            <w:r w:rsidRPr="004E30F6">
              <w:rPr>
                <w:rFonts w:eastAsia="SimSun"/>
                <w:szCs w:val="22"/>
                <w:lang w:val="es-ES_tradnl"/>
              </w:rPr>
              <w:t xml:space="preserve"> T</w:t>
            </w:r>
            <w:r w:rsidRPr="004E30F6">
              <w:rPr>
                <w:rFonts w:eastAsia="SimSun"/>
                <w:szCs w:val="22"/>
                <w:vertAlign w:val="subscript"/>
                <w:lang w:val="es-ES_tradnl"/>
              </w:rPr>
              <w:t>s</w:t>
            </w:r>
            <w:r w:rsidRPr="004E30F6">
              <w:rPr>
                <w:rFonts w:eastAsia="SimSun"/>
                <w:szCs w:val="22"/>
                <w:lang w:val="es-ES_tradnl"/>
              </w:rPr>
              <w:t xml:space="preserve"> (µs)</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144</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115</w:t>
            </w:r>
            <w:r>
              <w:rPr>
                <w:rFonts w:eastAsia="SimSun"/>
                <w:szCs w:val="22"/>
                <w:lang w:val="en-GB"/>
              </w:rPr>
              <w:t>,</w:t>
            </w:r>
            <w:r w:rsidRPr="00A72DDD">
              <w:rPr>
                <w:rFonts w:eastAsia="SimSun"/>
                <w:szCs w:val="22"/>
                <w:lang w:val="en-GB"/>
              </w:rPr>
              <w:t>2</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c>
          <w:tcPr>
            <w:tcW w:w="931" w:type="dxa"/>
            <w:vAlign w:val="center"/>
          </w:tcPr>
          <w:p w:rsidR="00C20EAE" w:rsidRPr="00A72DDD" w:rsidRDefault="00E12765" w:rsidP="00885D4B">
            <w:pPr>
              <w:pStyle w:val="Tabletext"/>
              <w:keepNext/>
              <w:keepLines/>
              <w:jc w:val="center"/>
              <w:rPr>
                <w:rFonts w:eastAsia="SimSun"/>
                <w:szCs w:val="22"/>
                <w:lang w:val="en-GB"/>
              </w:rPr>
            </w:pPr>
            <w:r>
              <w:rPr>
                <w:rFonts w:eastAsia="SimSun"/>
                <w:szCs w:val="22"/>
                <w:lang w:val="en-GB"/>
              </w:rPr>
              <w:t>102,</w:t>
            </w:r>
            <w:r w:rsidR="00C20EAE" w:rsidRPr="00A72DDD">
              <w:rPr>
                <w:rFonts w:eastAsia="SimSun"/>
                <w:szCs w:val="22"/>
                <w:lang w:val="en-GB"/>
              </w:rPr>
              <w:t>857</w:t>
            </w:r>
          </w:p>
        </w:tc>
      </w:tr>
      <w:tr w:rsidR="00C20EAE" w:rsidRPr="00A72DDD" w:rsidTr="002F1884">
        <w:trPr>
          <w:trHeight w:val="528"/>
          <w:jc w:val="center"/>
        </w:trPr>
        <w:tc>
          <w:tcPr>
            <w:tcW w:w="1305" w:type="dxa"/>
            <w:vMerge/>
            <w:shd w:val="clear" w:color="auto" w:fill="D9D9D9"/>
            <w:vAlign w:val="center"/>
          </w:tcPr>
          <w:p w:rsidR="00C20EAE" w:rsidRPr="00A72DDD" w:rsidRDefault="00C20EAE" w:rsidP="00885D4B">
            <w:pPr>
              <w:pStyle w:val="Tabletext"/>
              <w:keepNext/>
              <w:keepLines/>
              <w:jc w:val="left"/>
              <w:rPr>
                <w:rFonts w:eastAsia="SimSun"/>
                <w:szCs w:val="22"/>
                <w:lang w:val="en-GB"/>
              </w:rPr>
            </w:pPr>
          </w:p>
        </w:tc>
        <w:tc>
          <w:tcPr>
            <w:tcW w:w="669" w:type="dxa"/>
            <w:vMerge w:val="restart"/>
            <w:shd w:val="clear" w:color="auto" w:fill="D9D9D9"/>
            <w:vAlign w:val="center"/>
          </w:tcPr>
          <w:p w:rsidR="00C20EAE" w:rsidRPr="00A72DDD" w:rsidRDefault="00C20EAE" w:rsidP="00885D4B">
            <w:pPr>
              <w:pStyle w:val="Tabletext"/>
              <w:keepNext/>
              <w:keepLines/>
              <w:jc w:val="left"/>
              <w:rPr>
                <w:rFonts w:eastAsia="SimSun"/>
                <w:szCs w:val="22"/>
                <w:lang w:val="en-GB"/>
              </w:rPr>
            </w:pPr>
            <w:r w:rsidRPr="00A72DDD">
              <w:rPr>
                <w:rFonts w:eastAsia="SimSun"/>
                <w:szCs w:val="22"/>
                <w:lang w:val="en-GB"/>
              </w:rPr>
              <w:t>FDD</w:t>
            </w:r>
          </w:p>
        </w:tc>
        <w:tc>
          <w:tcPr>
            <w:tcW w:w="3450" w:type="dxa"/>
            <w:shd w:val="clear" w:color="auto" w:fill="D9D9D9"/>
            <w:vAlign w:val="center"/>
          </w:tcPr>
          <w:p w:rsidR="00C20EAE" w:rsidRPr="004E30F6" w:rsidRDefault="00C20EAE" w:rsidP="00885D4B">
            <w:pPr>
              <w:pStyle w:val="Tabletext"/>
              <w:keepNext/>
              <w:keepLines/>
              <w:jc w:val="left"/>
              <w:rPr>
                <w:rFonts w:eastAsia="SimSun"/>
                <w:szCs w:val="22"/>
                <w:lang w:val="es-ES_tradnl"/>
              </w:rPr>
            </w:pPr>
            <w:r w:rsidRPr="00C20EAE">
              <w:rPr>
                <w:rFonts w:eastAsia="SimSun"/>
                <w:szCs w:val="22"/>
                <w:lang w:val="es-ES" w:eastAsia="zh-CN"/>
              </w:rPr>
              <w:t xml:space="preserve">Número de </w:t>
            </w:r>
            <w:r>
              <w:rPr>
                <w:rFonts w:eastAsia="SimSun"/>
                <w:szCs w:val="22"/>
                <w:lang w:val="es-ES" w:eastAsia="zh-CN"/>
              </w:rPr>
              <w:t>símbolos OFDM por trama de 5 ms</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48</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34</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43</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48</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48</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885D4B">
            <w:pPr>
              <w:pStyle w:val="Tabletext"/>
              <w:keepNext/>
              <w:keepLines/>
              <w:jc w:val="left"/>
              <w:rPr>
                <w:rFonts w:eastAsia="SimSun"/>
                <w:szCs w:val="22"/>
                <w:lang w:val="en-GB"/>
              </w:rPr>
            </w:pPr>
          </w:p>
        </w:tc>
        <w:tc>
          <w:tcPr>
            <w:tcW w:w="669" w:type="dxa"/>
            <w:vMerge/>
            <w:shd w:val="clear" w:color="auto" w:fill="D9D9D9"/>
            <w:vAlign w:val="center"/>
          </w:tcPr>
          <w:p w:rsidR="00C20EAE" w:rsidRPr="00A72DDD" w:rsidRDefault="00C20EAE" w:rsidP="00885D4B">
            <w:pPr>
              <w:pStyle w:val="Tabletext"/>
              <w:keepNext/>
              <w:keepLines/>
              <w:jc w:val="left"/>
              <w:rPr>
                <w:rFonts w:eastAsia="SimSun"/>
                <w:szCs w:val="22"/>
                <w:lang w:val="en-GB"/>
              </w:rPr>
            </w:pPr>
          </w:p>
        </w:tc>
        <w:tc>
          <w:tcPr>
            <w:tcW w:w="3450" w:type="dxa"/>
            <w:shd w:val="clear" w:color="auto" w:fill="D9D9D9"/>
            <w:vAlign w:val="center"/>
          </w:tcPr>
          <w:p w:rsidR="00C20EAE" w:rsidRPr="00A72DDD" w:rsidRDefault="00C20EAE" w:rsidP="00885D4B">
            <w:pPr>
              <w:pStyle w:val="Tabletext"/>
              <w:keepNext/>
              <w:keepLines/>
              <w:jc w:val="left"/>
              <w:rPr>
                <w:rFonts w:eastAsia="SimSun"/>
                <w:szCs w:val="22"/>
                <w:lang w:val="en-GB"/>
              </w:rPr>
            </w:pPr>
            <w:r w:rsidRPr="00C20EAE">
              <w:rPr>
                <w:rFonts w:eastAsia="SimSun"/>
                <w:szCs w:val="22"/>
                <w:lang w:val="es-ES" w:eastAsia="zh-CN"/>
              </w:rPr>
              <w:t>Reposo</w:t>
            </w:r>
            <w:r w:rsidRPr="00A72DDD">
              <w:rPr>
                <w:rFonts w:eastAsia="SimSun"/>
                <w:szCs w:val="22"/>
                <w:lang w:val="en-GB"/>
              </w:rPr>
              <w:t xml:space="preserve"> (µs)</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62</w:t>
            </w:r>
            <w:r>
              <w:rPr>
                <w:rFonts w:eastAsia="SimSun"/>
                <w:szCs w:val="22"/>
                <w:lang w:val="en-GB"/>
              </w:rPr>
              <w:t>,</w:t>
            </w:r>
            <w:r w:rsidRPr="00A72DDD">
              <w:rPr>
                <w:rFonts w:eastAsia="SimSun"/>
                <w:szCs w:val="22"/>
                <w:lang w:val="en-GB"/>
              </w:rPr>
              <w:t>857</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104</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46</w:t>
            </w:r>
            <w:r>
              <w:rPr>
                <w:rFonts w:eastAsia="SimSun"/>
                <w:szCs w:val="22"/>
                <w:lang w:val="en-GB"/>
              </w:rPr>
              <w:t>,</w:t>
            </w:r>
            <w:r w:rsidRPr="00A72DDD">
              <w:rPr>
                <w:rFonts w:eastAsia="SimSun"/>
                <w:szCs w:val="22"/>
                <w:lang w:val="en-GB"/>
              </w:rPr>
              <w:t>40</w:t>
            </w:r>
          </w:p>
        </w:tc>
        <w:tc>
          <w:tcPr>
            <w:tcW w:w="931" w:type="dxa"/>
            <w:vAlign w:val="center"/>
          </w:tcPr>
          <w:p w:rsidR="00C20EAE" w:rsidRPr="00A72DDD" w:rsidRDefault="00E12765" w:rsidP="00885D4B">
            <w:pPr>
              <w:pStyle w:val="Tabletext"/>
              <w:keepNext/>
              <w:keepLines/>
              <w:jc w:val="center"/>
              <w:rPr>
                <w:rFonts w:eastAsia="SimSun"/>
                <w:szCs w:val="22"/>
                <w:lang w:val="en-GB"/>
              </w:rPr>
            </w:pPr>
            <w:r>
              <w:rPr>
                <w:rFonts w:eastAsia="SimSun"/>
                <w:szCs w:val="22"/>
                <w:lang w:val="en-GB"/>
              </w:rPr>
              <w:t>62,</w:t>
            </w:r>
            <w:r w:rsidR="00C20EAE" w:rsidRPr="00A72DDD">
              <w:rPr>
                <w:rFonts w:eastAsia="SimSun"/>
                <w:szCs w:val="22"/>
                <w:lang w:val="en-GB"/>
              </w:rPr>
              <w:t>857</w:t>
            </w:r>
          </w:p>
        </w:tc>
        <w:tc>
          <w:tcPr>
            <w:tcW w:w="931" w:type="dxa"/>
            <w:vAlign w:val="center"/>
          </w:tcPr>
          <w:p w:rsidR="00C20EAE" w:rsidRPr="00A72DDD" w:rsidRDefault="00E12765" w:rsidP="00885D4B">
            <w:pPr>
              <w:pStyle w:val="Tabletext"/>
              <w:keepNext/>
              <w:keepLines/>
              <w:jc w:val="center"/>
              <w:rPr>
                <w:rFonts w:eastAsia="SimSun"/>
                <w:szCs w:val="22"/>
                <w:lang w:val="en-GB"/>
              </w:rPr>
            </w:pPr>
            <w:r>
              <w:rPr>
                <w:rFonts w:eastAsia="SimSun"/>
                <w:szCs w:val="22"/>
                <w:lang w:val="en-GB"/>
              </w:rPr>
              <w:t>62,</w:t>
            </w:r>
            <w:r w:rsidR="00C20EAE" w:rsidRPr="00A72DDD">
              <w:rPr>
                <w:rFonts w:eastAsia="SimSun"/>
                <w:szCs w:val="22"/>
                <w:lang w:val="en-GB"/>
              </w:rPr>
              <w:t>857</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885D4B">
            <w:pPr>
              <w:pStyle w:val="Tabletext"/>
              <w:keepNext/>
              <w:keepLines/>
              <w:jc w:val="left"/>
              <w:rPr>
                <w:rFonts w:eastAsia="SimSun"/>
                <w:szCs w:val="22"/>
                <w:lang w:val="en-GB"/>
              </w:rPr>
            </w:pPr>
          </w:p>
        </w:tc>
        <w:tc>
          <w:tcPr>
            <w:tcW w:w="669" w:type="dxa"/>
            <w:vMerge w:val="restart"/>
            <w:shd w:val="clear" w:color="auto" w:fill="D9D9D9"/>
            <w:vAlign w:val="center"/>
          </w:tcPr>
          <w:p w:rsidR="00C20EAE" w:rsidRPr="00A72DDD" w:rsidRDefault="00C20EAE" w:rsidP="00885D4B">
            <w:pPr>
              <w:pStyle w:val="Tabletext"/>
              <w:keepNext/>
              <w:keepLines/>
              <w:jc w:val="left"/>
              <w:rPr>
                <w:rFonts w:eastAsia="SimSun"/>
                <w:szCs w:val="22"/>
                <w:lang w:val="en-GB"/>
              </w:rPr>
            </w:pPr>
            <w:r w:rsidRPr="00A72DDD">
              <w:rPr>
                <w:rFonts w:eastAsia="SimSun"/>
                <w:szCs w:val="22"/>
                <w:lang w:val="en-GB"/>
              </w:rPr>
              <w:t>TDD</w:t>
            </w:r>
          </w:p>
        </w:tc>
        <w:tc>
          <w:tcPr>
            <w:tcW w:w="3450" w:type="dxa"/>
            <w:shd w:val="clear" w:color="auto" w:fill="D9D9D9"/>
            <w:vAlign w:val="center"/>
          </w:tcPr>
          <w:p w:rsidR="00C20EAE" w:rsidRPr="004E30F6" w:rsidRDefault="00C20EAE" w:rsidP="00885D4B">
            <w:pPr>
              <w:pStyle w:val="Tabletext"/>
              <w:keepNext/>
              <w:keepLines/>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47</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33</w:t>
            </w:r>
          </w:p>
        </w:tc>
        <w:tc>
          <w:tcPr>
            <w:tcW w:w="71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42</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47</w:t>
            </w:r>
          </w:p>
        </w:tc>
        <w:tc>
          <w:tcPr>
            <w:tcW w:w="931" w:type="dxa"/>
            <w:vAlign w:val="center"/>
          </w:tcPr>
          <w:p w:rsidR="00C20EAE" w:rsidRPr="00A72DDD" w:rsidRDefault="00C20EAE" w:rsidP="00885D4B">
            <w:pPr>
              <w:pStyle w:val="Tabletext"/>
              <w:keepNext/>
              <w:keepLines/>
              <w:jc w:val="center"/>
              <w:rPr>
                <w:rFonts w:eastAsia="SimSun"/>
                <w:szCs w:val="22"/>
                <w:lang w:val="en-GB"/>
              </w:rPr>
            </w:pPr>
            <w:r w:rsidRPr="00A72DDD">
              <w:rPr>
                <w:rFonts w:eastAsia="SimSun"/>
                <w:szCs w:val="22"/>
                <w:lang w:val="en-GB"/>
              </w:rPr>
              <w:t>47</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669"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3450" w:type="dxa"/>
            <w:shd w:val="clear" w:color="auto" w:fill="D9D9D9"/>
            <w:vAlign w:val="center"/>
          </w:tcPr>
          <w:p w:rsidR="00C20EAE" w:rsidRPr="00A72DDD" w:rsidRDefault="00C20EAE" w:rsidP="002F1884">
            <w:pPr>
              <w:pStyle w:val="Tabletext"/>
              <w:jc w:val="left"/>
              <w:rPr>
                <w:rFonts w:eastAsia="SimSun"/>
                <w:szCs w:val="22"/>
                <w:lang w:val="en-GB"/>
              </w:rPr>
            </w:pPr>
            <w:r w:rsidRPr="00A72DDD">
              <w:rPr>
                <w:rFonts w:eastAsia="SimSun"/>
                <w:szCs w:val="22"/>
                <w:lang w:val="en-GB"/>
              </w:rPr>
              <w:t>TTG + RTG (µs)</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165</w:t>
            </w:r>
            <w:r>
              <w:rPr>
                <w:rFonts w:eastAsia="SimSun"/>
                <w:szCs w:val="22"/>
                <w:lang w:val="en-GB"/>
              </w:rPr>
              <w:t>,</w:t>
            </w:r>
            <w:r w:rsidRPr="00A72DDD">
              <w:rPr>
                <w:rFonts w:eastAsia="SimSun"/>
                <w:szCs w:val="22"/>
                <w:lang w:val="en-GB"/>
              </w:rPr>
              <w:t>714</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248</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161</w:t>
            </w:r>
            <w:r>
              <w:rPr>
                <w:rFonts w:eastAsia="SimSun"/>
                <w:szCs w:val="22"/>
                <w:lang w:val="en-GB"/>
              </w:rPr>
              <w:t>,</w:t>
            </w:r>
            <w:r w:rsidRPr="00A72DDD">
              <w:rPr>
                <w:rFonts w:eastAsia="SimSun"/>
                <w:szCs w:val="22"/>
                <w:lang w:val="en-GB"/>
              </w:rPr>
              <w:t>6</w:t>
            </w:r>
          </w:p>
        </w:tc>
        <w:tc>
          <w:tcPr>
            <w:tcW w:w="931" w:type="dxa"/>
            <w:vAlign w:val="center"/>
          </w:tcPr>
          <w:p w:rsidR="00C20EAE" w:rsidRPr="00A72DDD" w:rsidRDefault="00E12765" w:rsidP="002F1884">
            <w:pPr>
              <w:pStyle w:val="Tabletext"/>
              <w:jc w:val="center"/>
              <w:rPr>
                <w:rFonts w:eastAsia="SimSun"/>
                <w:szCs w:val="22"/>
                <w:lang w:val="en-GB"/>
              </w:rPr>
            </w:pPr>
            <w:r>
              <w:rPr>
                <w:rFonts w:eastAsia="SimSun"/>
                <w:szCs w:val="22"/>
                <w:lang w:val="en-GB"/>
              </w:rPr>
              <w:t>165,</w:t>
            </w:r>
            <w:r w:rsidR="00C20EAE" w:rsidRPr="00A72DDD">
              <w:rPr>
                <w:rFonts w:eastAsia="SimSun"/>
                <w:szCs w:val="22"/>
                <w:lang w:val="en-GB"/>
              </w:rPr>
              <w:t>714</w:t>
            </w:r>
          </w:p>
        </w:tc>
        <w:tc>
          <w:tcPr>
            <w:tcW w:w="931" w:type="dxa"/>
            <w:vAlign w:val="center"/>
          </w:tcPr>
          <w:p w:rsidR="00C20EAE" w:rsidRPr="00A72DDD" w:rsidRDefault="00E12765" w:rsidP="002F1884">
            <w:pPr>
              <w:pStyle w:val="Tabletext"/>
              <w:jc w:val="center"/>
              <w:rPr>
                <w:rFonts w:eastAsia="SimSun"/>
                <w:szCs w:val="22"/>
                <w:lang w:val="en-GB"/>
              </w:rPr>
            </w:pPr>
            <w:r>
              <w:rPr>
                <w:rFonts w:eastAsia="SimSun"/>
                <w:szCs w:val="22"/>
                <w:lang w:val="en-GB"/>
              </w:rPr>
              <w:t>165,</w:t>
            </w:r>
            <w:r w:rsidR="00C20EAE" w:rsidRPr="00A72DDD">
              <w:rPr>
                <w:rFonts w:eastAsia="SimSun"/>
                <w:szCs w:val="22"/>
                <w:lang w:val="en-GB"/>
              </w:rPr>
              <w:t>714</w:t>
            </w:r>
          </w:p>
        </w:tc>
      </w:tr>
      <w:tr w:rsidR="00C20EAE" w:rsidRPr="00A72DDD" w:rsidTr="002F1884">
        <w:trPr>
          <w:trHeight w:val="20"/>
          <w:jc w:val="center"/>
        </w:trPr>
        <w:tc>
          <w:tcPr>
            <w:tcW w:w="1305" w:type="dxa"/>
            <w:vMerge w:val="restart"/>
            <w:shd w:val="clear" w:color="auto" w:fill="D9D9D9"/>
            <w:vAlign w:val="center"/>
          </w:tcPr>
          <w:p w:rsidR="00C20EAE" w:rsidRPr="00A72DDD" w:rsidRDefault="00C20EAE" w:rsidP="002F1884">
            <w:pPr>
              <w:pStyle w:val="Tabletext"/>
              <w:keepNext/>
              <w:keepLines/>
              <w:jc w:val="left"/>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1/16</w:t>
            </w:r>
            <w:r>
              <w:rPr>
                <w:rFonts w:eastAsia="SimSun"/>
                <w:szCs w:val="22"/>
                <w:lang w:val="en-GB"/>
              </w:rPr>
              <w:t> </w:t>
            </w:r>
            <w:r w:rsidRPr="00A72DDD">
              <w:rPr>
                <w:rFonts w:eastAsia="SimSun"/>
                <w:szCs w:val="22"/>
                <w:lang w:val="en-GB"/>
              </w:rPr>
              <w:t>T</w:t>
            </w:r>
            <w:r w:rsidRPr="00A72DDD">
              <w:rPr>
                <w:rFonts w:eastAsia="SimSun"/>
                <w:szCs w:val="22"/>
                <w:vertAlign w:val="subscript"/>
                <w:lang w:val="en-GB"/>
              </w:rPr>
              <w:t>u</w:t>
            </w:r>
          </w:p>
        </w:tc>
        <w:tc>
          <w:tcPr>
            <w:tcW w:w="4119" w:type="dxa"/>
            <w:gridSpan w:val="2"/>
            <w:shd w:val="clear" w:color="auto" w:fill="D9D9D9"/>
            <w:vAlign w:val="center"/>
          </w:tcPr>
          <w:p w:rsidR="00C20EAE" w:rsidRPr="004E30F6" w:rsidRDefault="00C20EAE" w:rsidP="002F1884">
            <w:pPr>
              <w:pStyle w:val="Tabletext"/>
              <w:keepNext/>
              <w:keepLines/>
              <w:jc w:val="left"/>
              <w:rPr>
                <w:rFonts w:eastAsia="SimSun"/>
                <w:szCs w:val="22"/>
                <w:lang w:val="es-ES_tradnl"/>
              </w:rPr>
            </w:pPr>
            <w:r w:rsidRPr="00C20EAE">
              <w:rPr>
                <w:rFonts w:eastAsia="SimSun"/>
                <w:szCs w:val="22"/>
                <w:lang w:val="es-ES" w:eastAsia="zh-CN"/>
              </w:rPr>
              <w:t>Tiempo de símbolos</w:t>
            </w:r>
            <w:r w:rsidRPr="004E30F6">
              <w:rPr>
                <w:rFonts w:eastAsia="SimSun"/>
                <w:szCs w:val="22"/>
                <w:lang w:val="es-ES_tradnl"/>
              </w:rPr>
              <w:t xml:space="preserve"> T</w:t>
            </w:r>
            <w:r w:rsidRPr="004E30F6">
              <w:rPr>
                <w:rFonts w:eastAsia="SimSun"/>
                <w:szCs w:val="22"/>
                <w:vertAlign w:val="subscript"/>
                <w:lang w:val="es-ES_tradnl"/>
              </w:rPr>
              <w:t>s</w:t>
            </w:r>
            <w:r w:rsidRPr="004E30F6">
              <w:rPr>
                <w:rFonts w:eastAsia="SimSun"/>
                <w:szCs w:val="22"/>
                <w:lang w:val="es-ES_tradnl"/>
              </w:rPr>
              <w:t xml:space="preserve"> (µs)</w:t>
            </w:r>
          </w:p>
        </w:tc>
        <w:tc>
          <w:tcPr>
            <w:tcW w:w="93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71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136</w:t>
            </w:r>
          </w:p>
        </w:tc>
        <w:tc>
          <w:tcPr>
            <w:tcW w:w="71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108</w:t>
            </w:r>
            <w:r>
              <w:rPr>
                <w:rFonts w:eastAsia="SimSun"/>
                <w:szCs w:val="22"/>
                <w:lang w:val="en-GB"/>
              </w:rPr>
              <w:t>,</w:t>
            </w:r>
            <w:r w:rsidRPr="00A72DDD">
              <w:rPr>
                <w:rFonts w:eastAsia="SimSun"/>
                <w:szCs w:val="22"/>
                <w:lang w:val="en-GB"/>
              </w:rPr>
              <w:t>8</w:t>
            </w:r>
          </w:p>
        </w:tc>
        <w:tc>
          <w:tcPr>
            <w:tcW w:w="93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93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97.143</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2F1884">
            <w:pPr>
              <w:pStyle w:val="Tabletext"/>
              <w:keepNext/>
              <w:keepLines/>
              <w:jc w:val="left"/>
              <w:rPr>
                <w:rFonts w:eastAsia="SimSun"/>
                <w:szCs w:val="22"/>
                <w:lang w:val="en-GB"/>
              </w:rPr>
            </w:pPr>
          </w:p>
        </w:tc>
        <w:tc>
          <w:tcPr>
            <w:tcW w:w="669" w:type="dxa"/>
            <w:vMerge w:val="restart"/>
            <w:shd w:val="clear" w:color="auto" w:fill="D9D9D9"/>
            <w:vAlign w:val="center"/>
          </w:tcPr>
          <w:p w:rsidR="00C20EAE" w:rsidRPr="00A72DDD" w:rsidRDefault="00C20EAE" w:rsidP="002F1884">
            <w:pPr>
              <w:pStyle w:val="Tabletext"/>
              <w:keepNext/>
              <w:keepLines/>
              <w:jc w:val="left"/>
              <w:rPr>
                <w:rFonts w:eastAsia="SimSun"/>
                <w:szCs w:val="22"/>
                <w:lang w:val="en-GB"/>
              </w:rPr>
            </w:pPr>
            <w:r w:rsidRPr="00A72DDD">
              <w:rPr>
                <w:rFonts w:eastAsia="SimSun"/>
                <w:szCs w:val="22"/>
                <w:lang w:val="en-GB"/>
              </w:rPr>
              <w:t>FDD</w:t>
            </w:r>
          </w:p>
        </w:tc>
        <w:tc>
          <w:tcPr>
            <w:tcW w:w="3450" w:type="dxa"/>
            <w:shd w:val="clear" w:color="auto" w:fill="D9D9D9"/>
            <w:vAlign w:val="center"/>
          </w:tcPr>
          <w:p w:rsidR="00C20EAE" w:rsidRPr="004E30F6" w:rsidRDefault="00C20EAE" w:rsidP="00C20EAE">
            <w:pPr>
              <w:pStyle w:val="Tabletext"/>
              <w:keepNext/>
              <w:keepLines/>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51</w:t>
            </w:r>
          </w:p>
        </w:tc>
        <w:tc>
          <w:tcPr>
            <w:tcW w:w="71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36</w:t>
            </w:r>
          </w:p>
        </w:tc>
        <w:tc>
          <w:tcPr>
            <w:tcW w:w="71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45</w:t>
            </w:r>
          </w:p>
        </w:tc>
        <w:tc>
          <w:tcPr>
            <w:tcW w:w="93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51</w:t>
            </w:r>
          </w:p>
        </w:tc>
        <w:tc>
          <w:tcPr>
            <w:tcW w:w="931" w:type="dxa"/>
            <w:vAlign w:val="center"/>
          </w:tcPr>
          <w:p w:rsidR="00C20EAE" w:rsidRPr="00A72DDD" w:rsidRDefault="00C20EAE" w:rsidP="002F1884">
            <w:pPr>
              <w:pStyle w:val="Tabletext"/>
              <w:keepNext/>
              <w:keepLines/>
              <w:jc w:val="center"/>
              <w:rPr>
                <w:rFonts w:eastAsia="SimSun"/>
                <w:szCs w:val="22"/>
                <w:lang w:val="en-GB"/>
              </w:rPr>
            </w:pPr>
            <w:r w:rsidRPr="00A72DDD">
              <w:rPr>
                <w:rFonts w:eastAsia="SimSun"/>
                <w:szCs w:val="22"/>
                <w:lang w:val="en-GB"/>
              </w:rPr>
              <w:t>51</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669"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3450" w:type="dxa"/>
            <w:shd w:val="clear" w:color="auto" w:fill="D9D9D9"/>
            <w:vAlign w:val="center"/>
          </w:tcPr>
          <w:p w:rsidR="00C20EAE" w:rsidRPr="004E30F6" w:rsidRDefault="00C20EAE" w:rsidP="002F1884">
            <w:pPr>
              <w:pStyle w:val="Tabletext"/>
              <w:jc w:val="left"/>
              <w:rPr>
                <w:rFonts w:eastAsia="SimSun"/>
                <w:szCs w:val="22"/>
                <w:lang w:val="es-ES_tradnl"/>
              </w:rPr>
            </w:pPr>
            <w:r w:rsidRPr="00C20EAE">
              <w:rPr>
                <w:rFonts w:eastAsia="SimSun"/>
                <w:szCs w:val="22"/>
                <w:lang w:val="es-ES" w:eastAsia="zh-CN"/>
              </w:rPr>
              <w:t>Reposo</w:t>
            </w:r>
            <w:r w:rsidRPr="004E30F6">
              <w:rPr>
                <w:rFonts w:eastAsia="SimSun"/>
                <w:szCs w:val="22"/>
                <w:lang w:val="es-ES_tradnl"/>
              </w:rPr>
              <w:t xml:space="preserve"> (µs)</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104</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104</w:t>
            </w:r>
          </w:p>
        </w:tc>
        <w:tc>
          <w:tcPr>
            <w:tcW w:w="931" w:type="dxa"/>
            <w:vAlign w:val="center"/>
          </w:tcPr>
          <w:p w:rsidR="00C20EAE" w:rsidRPr="00A72DDD" w:rsidRDefault="00C20EAE" w:rsidP="00E12765">
            <w:pPr>
              <w:pStyle w:val="Tabletext"/>
              <w:jc w:val="center"/>
              <w:rPr>
                <w:rFonts w:eastAsia="SimSun"/>
                <w:szCs w:val="22"/>
                <w:lang w:val="en-GB"/>
              </w:rPr>
            </w:pPr>
            <w:r w:rsidRPr="00A72DDD">
              <w:rPr>
                <w:rFonts w:eastAsia="SimSun"/>
                <w:szCs w:val="22"/>
                <w:lang w:val="en-GB"/>
              </w:rPr>
              <w:t>45</w:t>
            </w:r>
            <w:r w:rsidR="00E12765">
              <w:rPr>
                <w:rFonts w:eastAsia="SimSun"/>
                <w:szCs w:val="22"/>
                <w:lang w:val="en-GB"/>
              </w:rPr>
              <w:t>,</w:t>
            </w:r>
            <w:r w:rsidRPr="00A72DDD">
              <w:rPr>
                <w:rFonts w:eastAsia="SimSun"/>
                <w:szCs w:val="22"/>
                <w:lang w:val="en-GB"/>
              </w:rPr>
              <w:t>71</w:t>
            </w:r>
          </w:p>
        </w:tc>
        <w:tc>
          <w:tcPr>
            <w:tcW w:w="931" w:type="dxa"/>
            <w:vAlign w:val="center"/>
          </w:tcPr>
          <w:p w:rsidR="00C20EAE" w:rsidRPr="00A72DDD" w:rsidRDefault="00C20EAE" w:rsidP="00E12765">
            <w:pPr>
              <w:pStyle w:val="Tabletext"/>
              <w:jc w:val="center"/>
              <w:rPr>
                <w:rFonts w:eastAsia="SimSun"/>
                <w:szCs w:val="22"/>
                <w:lang w:val="en-GB"/>
              </w:rPr>
            </w:pPr>
            <w:r w:rsidRPr="00A72DDD">
              <w:rPr>
                <w:rFonts w:eastAsia="SimSun"/>
                <w:szCs w:val="22"/>
                <w:lang w:val="en-GB"/>
              </w:rPr>
              <w:t>45</w:t>
            </w:r>
            <w:r w:rsidR="00E12765">
              <w:rPr>
                <w:rFonts w:eastAsia="SimSun"/>
                <w:szCs w:val="22"/>
                <w:lang w:val="en-GB"/>
              </w:rPr>
              <w:t>,</w:t>
            </w:r>
            <w:r w:rsidRPr="00A72DDD">
              <w:rPr>
                <w:rFonts w:eastAsia="SimSun"/>
                <w:szCs w:val="22"/>
                <w:lang w:val="en-GB"/>
              </w:rPr>
              <w:t>71</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2F1884">
            <w:pPr>
              <w:pStyle w:val="Tabletext"/>
              <w:rPr>
                <w:rFonts w:eastAsia="SimSun"/>
                <w:szCs w:val="22"/>
                <w:lang w:val="en-GB"/>
              </w:rPr>
            </w:pPr>
          </w:p>
        </w:tc>
        <w:tc>
          <w:tcPr>
            <w:tcW w:w="669" w:type="dxa"/>
            <w:vMerge w:val="restart"/>
            <w:shd w:val="clear" w:color="auto" w:fill="D9D9D9"/>
            <w:vAlign w:val="center"/>
          </w:tcPr>
          <w:p w:rsidR="00C20EAE" w:rsidRPr="00A72DDD" w:rsidRDefault="00C20EAE" w:rsidP="002F1884">
            <w:pPr>
              <w:pStyle w:val="Tabletext"/>
              <w:jc w:val="left"/>
              <w:rPr>
                <w:rFonts w:eastAsia="SimSun"/>
                <w:szCs w:val="22"/>
                <w:lang w:val="en-GB"/>
              </w:rPr>
            </w:pPr>
            <w:r w:rsidRPr="00A72DDD">
              <w:rPr>
                <w:rFonts w:eastAsia="SimSun"/>
                <w:szCs w:val="22"/>
                <w:lang w:val="en-GB"/>
              </w:rPr>
              <w:t>TDD</w:t>
            </w:r>
          </w:p>
        </w:tc>
        <w:tc>
          <w:tcPr>
            <w:tcW w:w="3450" w:type="dxa"/>
            <w:shd w:val="clear" w:color="auto" w:fill="D9D9D9"/>
            <w:vAlign w:val="center"/>
          </w:tcPr>
          <w:p w:rsidR="00C20EAE" w:rsidRPr="004E30F6" w:rsidRDefault="00C20EAE" w:rsidP="002F1884">
            <w:pPr>
              <w:pStyle w:val="Tabletext"/>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50</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35</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44</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50</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50</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2F1884">
            <w:pPr>
              <w:pStyle w:val="Tabletext"/>
              <w:rPr>
                <w:rFonts w:eastAsia="SimSun"/>
                <w:szCs w:val="22"/>
                <w:lang w:val="en-GB"/>
              </w:rPr>
            </w:pPr>
          </w:p>
        </w:tc>
        <w:tc>
          <w:tcPr>
            <w:tcW w:w="669"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3450" w:type="dxa"/>
            <w:shd w:val="clear" w:color="auto" w:fill="D9D9D9"/>
            <w:vAlign w:val="center"/>
          </w:tcPr>
          <w:p w:rsidR="00C20EAE" w:rsidRPr="00A72DDD" w:rsidRDefault="00C20EAE" w:rsidP="002F1884">
            <w:pPr>
              <w:pStyle w:val="Tabletext"/>
              <w:jc w:val="left"/>
              <w:rPr>
                <w:rFonts w:eastAsia="SimSun"/>
                <w:szCs w:val="22"/>
                <w:lang w:val="en-GB"/>
              </w:rPr>
            </w:pPr>
            <w:r w:rsidRPr="00A72DDD">
              <w:rPr>
                <w:rFonts w:eastAsia="SimSun"/>
                <w:szCs w:val="22"/>
                <w:lang w:val="en-GB"/>
              </w:rPr>
              <w:t>TTG + RTG (µs)</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240</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212</w:t>
            </w:r>
            <w:r>
              <w:rPr>
                <w:rFonts w:eastAsia="SimSun"/>
                <w:szCs w:val="22"/>
                <w:lang w:val="en-GB"/>
              </w:rPr>
              <w:t>,</w:t>
            </w:r>
            <w:r w:rsidRPr="00A72DDD">
              <w:rPr>
                <w:rFonts w:eastAsia="SimSun"/>
                <w:szCs w:val="22"/>
                <w:lang w:val="en-GB"/>
              </w:rPr>
              <w:t>8</w:t>
            </w:r>
          </w:p>
        </w:tc>
        <w:tc>
          <w:tcPr>
            <w:tcW w:w="931" w:type="dxa"/>
            <w:vAlign w:val="center"/>
          </w:tcPr>
          <w:p w:rsidR="00C20EAE" w:rsidRPr="00A72DDD" w:rsidRDefault="00E12765" w:rsidP="002F1884">
            <w:pPr>
              <w:pStyle w:val="Tabletext"/>
              <w:jc w:val="center"/>
              <w:rPr>
                <w:rFonts w:eastAsia="SimSun"/>
                <w:szCs w:val="22"/>
                <w:lang w:val="en-GB"/>
              </w:rPr>
            </w:pPr>
            <w:r>
              <w:rPr>
                <w:rFonts w:eastAsia="SimSun"/>
                <w:szCs w:val="22"/>
                <w:lang w:val="en-GB"/>
              </w:rPr>
              <w:t>142,</w:t>
            </w:r>
            <w:r w:rsidR="00C20EAE" w:rsidRPr="00A72DDD">
              <w:rPr>
                <w:rFonts w:eastAsia="SimSun"/>
                <w:szCs w:val="22"/>
                <w:lang w:val="en-GB"/>
              </w:rPr>
              <w:t>853</w:t>
            </w:r>
          </w:p>
        </w:tc>
        <w:tc>
          <w:tcPr>
            <w:tcW w:w="931" w:type="dxa"/>
            <w:vAlign w:val="center"/>
          </w:tcPr>
          <w:p w:rsidR="00C20EAE" w:rsidRPr="00A72DDD" w:rsidRDefault="00E12765" w:rsidP="002F1884">
            <w:pPr>
              <w:pStyle w:val="Tabletext"/>
              <w:jc w:val="center"/>
              <w:rPr>
                <w:rFonts w:eastAsia="SimSun"/>
                <w:szCs w:val="22"/>
                <w:lang w:val="en-GB"/>
              </w:rPr>
            </w:pPr>
            <w:r>
              <w:rPr>
                <w:rFonts w:eastAsia="SimSun"/>
                <w:szCs w:val="22"/>
                <w:lang w:val="en-GB"/>
              </w:rPr>
              <w:t>142,</w:t>
            </w:r>
            <w:r w:rsidR="00C20EAE" w:rsidRPr="00A72DDD">
              <w:rPr>
                <w:rFonts w:eastAsia="SimSun"/>
                <w:szCs w:val="22"/>
                <w:lang w:val="en-GB"/>
              </w:rPr>
              <w:t>853</w:t>
            </w:r>
          </w:p>
        </w:tc>
      </w:tr>
      <w:tr w:rsidR="00C20EAE" w:rsidRPr="00A72DDD" w:rsidTr="002F1884">
        <w:trPr>
          <w:trHeight w:val="20"/>
          <w:jc w:val="center"/>
        </w:trPr>
        <w:tc>
          <w:tcPr>
            <w:tcW w:w="1305" w:type="dxa"/>
            <w:vMerge w:val="restart"/>
            <w:shd w:val="clear" w:color="auto" w:fill="D9D9D9"/>
            <w:vAlign w:val="center"/>
          </w:tcPr>
          <w:p w:rsidR="00C20EAE" w:rsidRPr="00A72DDD" w:rsidRDefault="00C20EAE" w:rsidP="002F1884">
            <w:pPr>
              <w:pStyle w:val="Tabletext"/>
              <w:jc w:val="left"/>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 </w:t>
            </w:r>
            <w:r w:rsidRPr="00A72DDD">
              <w:rPr>
                <w:rFonts w:eastAsia="SimSun"/>
                <w:szCs w:val="22"/>
                <w:lang w:val="en-GB"/>
              </w:rPr>
              <w:t>= 1/4 T</w:t>
            </w:r>
            <w:r w:rsidRPr="00A72DDD">
              <w:rPr>
                <w:rFonts w:eastAsia="SimSun"/>
                <w:szCs w:val="22"/>
                <w:vertAlign w:val="subscript"/>
                <w:lang w:val="en-GB"/>
              </w:rPr>
              <w:t>u</w:t>
            </w:r>
          </w:p>
        </w:tc>
        <w:tc>
          <w:tcPr>
            <w:tcW w:w="4119" w:type="dxa"/>
            <w:gridSpan w:val="2"/>
            <w:shd w:val="clear" w:color="auto" w:fill="D9D9D9"/>
            <w:vAlign w:val="center"/>
          </w:tcPr>
          <w:p w:rsidR="00C20EAE" w:rsidRPr="004E30F6" w:rsidRDefault="00C20EAE" w:rsidP="002F1884">
            <w:pPr>
              <w:pStyle w:val="Tabletext"/>
              <w:jc w:val="left"/>
              <w:rPr>
                <w:rFonts w:eastAsia="SimSun"/>
                <w:szCs w:val="22"/>
                <w:lang w:val="es-ES_tradnl"/>
              </w:rPr>
            </w:pPr>
            <w:r w:rsidRPr="00C20EAE">
              <w:rPr>
                <w:rFonts w:eastAsia="SimSun"/>
                <w:szCs w:val="22"/>
                <w:lang w:val="es-ES" w:eastAsia="zh-CN"/>
              </w:rPr>
              <w:t>Tiempo de símbolos</w:t>
            </w:r>
            <w:r w:rsidRPr="004E30F6">
              <w:rPr>
                <w:rFonts w:eastAsia="SimSun"/>
                <w:szCs w:val="22"/>
                <w:lang w:val="es-ES_tradnl"/>
              </w:rPr>
              <w:t xml:space="preserve"> T</w:t>
            </w:r>
            <w:r w:rsidRPr="004E30F6">
              <w:rPr>
                <w:rFonts w:eastAsia="SimSun"/>
                <w:szCs w:val="22"/>
                <w:vertAlign w:val="subscript"/>
                <w:lang w:val="es-ES_tradnl"/>
              </w:rPr>
              <w:t>s</w:t>
            </w:r>
            <w:r w:rsidRPr="004E30F6">
              <w:rPr>
                <w:rFonts w:eastAsia="SimSun"/>
                <w:szCs w:val="22"/>
                <w:lang w:val="es-ES_tradnl"/>
              </w:rPr>
              <w:t xml:space="preserve"> (µs)</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160</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128</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931" w:type="dxa"/>
            <w:vAlign w:val="center"/>
          </w:tcPr>
          <w:p w:rsidR="00C20EAE" w:rsidRPr="00A72DDD" w:rsidRDefault="00E12765" w:rsidP="002F1884">
            <w:pPr>
              <w:pStyle w:val="Tabletext"/>
              <w:jc w:val="center"/>
              <w:rPr>
                <w:rFonts w:eastAsia="SimSun"/>
                <w:szCs w:val="22"/>
                <w:lang w:val="en-GB"/>
              </w:rPr>
            </w:pPr>
            <w:r>
              <w:rPr>
                <w:rFonts w:eastAsia="SimSun"/>
                <w:szCs w:val="22"/>
                <w:lang w:val="en-GB"/>
              </w:rPr>
              <w:t>114,</w:t>
            </w:r>
            <w:r w:rsidR="00C20EAE" w:rsidRPr="00A72DDD">
              <w:rPr>
                <w:rFonts w:eastAsia="SimSun"/>
                <w:szCs w:val="22"/>
                <w:lang w:val="en-GB"/>
              </w:rPr>
              <w:t>286</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669" w:type="dxa"/>
            <w:vMerge w:val="restart"/>
            <w:shd w:val="clear" w:color="auto" w:fill="D9D9D9"/>
            <w:vAlign w:val="center"/>
          </w:tcPr>
          <w:p w:rsidR="00C20EAE" w:rsidRPr="00A72DDD" w:rsidRDefault="00C20EAE" w:rsidP="002F1884">
            <w:pPr>
              <w:pStyle w:val="Tabletext"/>
              <w:jc w:val="left"/>
              <w:rPr>
                <w:rFonts w:eastAsia="SimSun"/>
                <w:szCs w:val="22"/>
                <w:lang w:val="en-GB"/>
              </w:rPr>
            </w:pPr>
            <w:r w:rsidRPr="00A72DDD">
              <w:rPr>
                <w:rFonts w:eastAsia="SimSun"/>
                <w:szCs w:val="22"/>
                <w:lang w:val="en-GB"/>
              </w:rPr>
              <w:t>FDD</w:t>
            </w:r>
          </w:p>
        </w:tc>
        <w:tc>
          <w:tcPr>
            <w:tcW w:w="3450" w:type="dxa"/>
            <w:shd w:val="clear" w:color="auto" w:fill="D9D9D9"/>
            <w:vAlign w:val="center"/>
          </w:tcPr>
          <w:p w:rsidR="00C20EAE" w:rsidRPr="004E30F6" w:rsidRDefault="00C20EAE" w:rsidP="002F1884">
            <w:pPr>
              <w:pStyle w:val="Tabletext"/>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43</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31</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39</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43</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43</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669"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3450" w:type="dxa"/>
            <w:shd w:val="clear" w:color="auto" w:fill="D9D9D9"/>
            <w:vAlign w:val="center"/>
          </w:tcPr>
          <w:p w:rsidR="00C20EAE" w:rsidRPr="00A72DDD" w:rsidRDefault="00C20EAE" w:rsidP="002F1884">
            <w:pPr>
              <w:pStyle w:val="Tabletext"/>
              <w:jc w:val="left"/>
              <w:rPr>
                <w:rFonts w:eastAsia="SimSun"/>
                <w:szCs w:val="22"/>
                <w:lang w:val="en-GB"/>
              </w:rPr>
            </w:pPr>
            <w:r w:rsidRPr="00C20EAE">
              <w:rPr>
                <w:rFonts w:eastAsia="SimSun"/>
                <w:szCs w:val="22"/>
                <w:lang w:val="es-ES" w:eastAsia="zh-CN"/>
              </w:rPr>
              <w:t>Reposo</w:t>
            </w:r>
            <w:r w:rsidRPr="00A72DDD">
              <w:rPr>
                <w:rFonts w:eastAsia="SimSun"/>
                <w:szCs w:val="22"/>
                <w:lang w:val="en-GB"/>
              </w:rPr>
              <w:t xml:space="preserve"> (µs)</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40</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8</w:t>
            </w:r>
          </w:p>
        </w:tc>
        <w:tc>
          <w:tcPr>
            <w:tcW w:w="931" w:type="dxa"/>
            <w:vAlign w:val="center"/>
          </w:tcPr>
          <w:p w:rsidR="00C20EAE" w:rsidRPr="00A72DDD" w:rsidRDefault="00C20EAE" w:rsidP="00E12765">
            <w:pPr>
              <w:pStyle w:val="Tabletext"/>
              <w:jc w:val="center"/>
              <w:rPr>
                <w:rFonts w:eastAsia="SimSun"/>
                <w:szCs w:val="22"/>
                <w:lang w:val="en-GB"/>
              </w:rPr>
            </w:pPr>
            <w:r w:rsidRPr="00A72DDD">
              <w:rPr>
                <w:rFonts w:eastAsia="SimSun"/>
                <w:szCs w:val="22"/>
                <w:lang w:val="en-GB"/>
              </w:rPr>
              <w:t>85</w:t>
            </w:r>
            <w:r w:rsidR="00E12765">
              <w:rPr>
                <w:rFonts w:eastAsia="SimSun"/>
                <w:szCs w:val="22"/>
                <w:lang w:val="en-GB"/>
              </w:rPr>
              <w:t>,</w:t>
            </w:r>
            <w:r w:rsidRPr="00A72DDD">
              <w:rPr>
                <w:rFonts w:eastAsia="SimSun"/>
                <w:szCs w:val="22"/>
                <w:lang w:val="en-GB"/>
              </w:rPr>
              <w:t>694</w:t>
            </w:r>
          </w:p>
        </w:tc>
        <w:tc>
          <w:tcPr>
            <w:tcW w:w="931" w:type="dxa"/>
            <w:vAlign w:val="center"/>
          </w:tcPr>
          <w:p w:rsidR="00C20EAE" w:rsidRPr="00A72DDD" w:rsidRDefault="00C20EAE" w:rsidP="00E12765">
            <w:pPr>
              <w:pStyle w:val="Tabletext"/>
              <w:jc w:val="center"/>
              <w:rPr>
                <w:rFonts w:eastAsia="SimSun"/>
                <w:szCs w:val="22"/>
                <w:lang w:val="en-GB"/>
              </w:rPr>
            </w:pPr>
            <w:r w:rsidRPr="00A72DDD">
              <w:rPr>
                <w:rFonts w:eastAsia="SimSun"/>
                <w:szCs w:val="22"/>
                <w:lang w:val="en-GB"/>
              </w:rPr>
              <w:t>85</w:t>
            </w:r>
            <w:r w:rsidR="00E12765">
              <w:rPr>
                <w:rFonts w:eastAsia="SimSun"/>
                <w:szCs w:val="22"/>
                <w:lang w:val="en-GB"/>
              </w:rPr>
              <w:t>,</w:t>
            </w:r>
            <w:r w:rsidRPr="00A72DDD">
              <w:rPr>
                <w:rFonts w:eastAsia="SimSun"/>
                <w:szCs w:val="22"/>
                <w:lang w:val="en-GB"/>
              </w:rPr>
              <w:t>694</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669" w:type="dxa"/>
            <w:vMerge w:val="restart"/>
            <w:shd w:val="clear" w:color="auto" w:fill="D9D9D9"/>
            <w:vAlign w:val="center"/>
          </w:tcPr>
          <w:p w:rsidR="00C20EAE" w:rsidRPr="00A72DDD" w:rsidRDefault="00C20EAE" w:rsidP="002F1884">
            <w:pPr>
              <w:pStyle w:val="Tabletext"/>
              <w:jc w:val="left"/>
              <w:rPr>
                <w:rFonts w:eastAsia="SimSun"/>
                <w:szCs w:val="22"/>
                <w:lang w:val="en-GB"/>
              </w:rPr>
            </w:pPr>
            <w:r w:rsidRPr="00A72DDD">
              <w:rPr>
                <w:rFonts w:eastAsia="SimSun"/>
                <w:szCs w:val="22"/>
                <w:lang w:val="en-GB"/>
              </w:rPr>
              <w:t>TDD</w:t>
            </w:r>
          </w:p>
        </w:tc>
        <w:tc>
          <w:tcPr>
            <w:tcW w:w="3450" w:type="dxa"/>
            <w:shd w:val="clear" w:color="auto" w:fill="D9D9D9"/>
            <w:vAlign w:val="center"/>
          </w:tcPr>
          <w:p w:rsidR="00C20EAE" w:rsidRPr="004E30F6" w:rsidRDefault="00C20EAE" w:rsidP="002F1884">
            <w:pPr>
              <w:pStyle w:val="Tabletext"/>
              <w:jc w:val="left"/>
              <w:rPr>
                <w:rFonts w:eastAsia="SimSun"/>
                <w:szCs w:val="22"/>
                <w:lang w:val="es-ES_tradnl"/>
              </w:rPr>
            </w:pPr>
            <w:r w:rsidRPr="00C20EAE">
              <w:rPr>
                <w:rFonts w:eastAsia="SimSun"/>
                <w:szCs w:val="22"/>
                <w:lang w:val="es-ES" w:eastAsia="zh-CN"/>
              </w:rPr>
              <w:t>Número de símbolos OFDM</w:t>
            </w:r>
            <w:r>
              <w:rPr>
                <w:rFonts w:eastAsia="SimSun"/>
                <w:szCs w:val="22"/>
                <w:lang w:val="es-ES" w:eastAsia="zh-CN"/>
              </w:rPr>
              <w:t xml:space="preserve"> </w:t>
            </w:r>
            <w:r w:rsidRPr="00C20EAE">
              <w:rPr>
                <w:rFonts w:eastAsia="SimSun"/>
                <w:szCs w:val="22"/>
                <w:lang w:val="es-ES" w:eastAsia="zh-CN"/>
              </w:rPr>
              <w:t>por trama de 5 ms</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42</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30</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37</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42</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42</w:t>
            </w:r>
          </w:p>
        </w:tc>
      </w:tr>
      <w:tr w:rsidR="00C20EAE" w:rsidRPr="00A72DDD" w:rsidTr="002F1884">
        <w:trPr>
          <w:trHeight w:val="20"/>
          <w:jc w:val="center"/>
        </w:trPr>
        <w:tc>
          <w:tcPr>
            <w:tcW w:w="1305" w:type="dxa"/>
            <w:vMerge/>
            <w:shd w:val="clear" w:color="auto" w:fill="D9D9D9"/>
            <w:vAlign w:val="center"/>
          </w:tcPr>
          <w:p w:rsidR="00C20EAE" w:rsidRPr="00A72DDD" w:rsidRDefault="00C20EAE" w:rsidP="002F1884">
            <w:pPr>
              <w:pStyle w:val="Tabletext"/>
              <w:rPr>
                <w:rFonts w:eastAsia="SimSun"/>
                <w:szCs w:val="22"/>
                <w:lang w:val="en-GB"/>
              </w:rPr>
            </w:pPr>
          </w:p>
        </w:tc>
        <w:tc>
          <w:tcPr>
            <w:tcW w:w="669" w:type="dxa"/>
            <w:vMerge/>
            <w:shd w:val="clear" w:color="auto" w:fill="D9D9D9"/>
            <w:vAlign w:val="center"/>
          </w:tcPr>
          <w:p w:rsidR="00C20EAE" w:rsidRPr="00A72DDD" w:rsidRDefault="00C20EAE" w:rsidP="002F1884">
            <w:pPr>
              <w:pStyle w:val="Tabletext"/>
              <w:jc w:val="left"/>
              <w:rPr>
                <w:rFonts w:eastAsia="SimSun"/>
                <w:szCs w:val="22"/>
                <w:lang w:val="en-GB"/>
              </w:rPr>
            </w:pPr>
          </w:p>
        </w:tc>
        <w:tc>
          <w:tcPr>
            <w:tcW w:w="3450" w:type="dxa"/>
            <w:shd w:val="clear" w:color="auto" w:fill="D9D9D9"/>
            <w:vAlign w:val="center"/>
          </w:tcPr>
          <w:p w:rsidR="00C20EAE" w:rsidRPr="00A72DDD" w:rsidRDefault="00C20EAE" w:rsidP="002F1884">
            <w:pPr>
              <w:pStyle w:val="Tabletext"/>
              <w:jc w:val="left"/>
              <w:rPr>
                <w:rFonts w:eastAsia="SimSun"/>
                <w:szCs w:val="22"/>
                <w:lang w:val="en-GB"/>
              </w:rPr>
            </w:pPr>
            <w:r w:rsidRPr="00A72DDD">
              <w:rPr>
                <w:rFonts w:eastAsia="SimSun"/>
                <w:szCs w:val="22"/>
                <w:lang w:val="en-GB"/>
              </w:rPr>
              <w:t>TTG + RTG (µs)</w:t>
            </w:r>
          </w:p>
        </w:tc>
        <w:tc>
          <w:tcPr>
            <w:tcW w:w="93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200</w:t>
            </w:r>
          </w:p>
        </w:tc>
        <w:tc>
          <w:tcPr>
            <w:tcW w:w="711" w:type="dxa"/>
            <w:vAlign w:val="center"/>
          </w:tcPr>
          <w:p w:rsidR="00C20EAE" w:rsidRPr="00A72DDD" w:rsidRDefault="00C20EAE" w:rsidP="002F1884">
            <w:pPr>
              <w:pStyle w:val="Tabletext"/>
              <w:jc w:val="center"/>
              <w:rPr>
                <w:rFonts w:eastAsia="SimSun"/>
                <w:szCs w:val="22"/>
                <w:lang w:val="en-GB"/>
              </w:rPr>
            </w:pPr>
            <w:r w:rsidRPr="00A72DDD">
              <w:rPr>
                <w:rFonts w:eastAsia="SimSun"/>
                <w:szCs w:val="22"/>
                <w:lang w:val="en-GB"/>
              </w:rPr>
              <w:t>264</w:t>
            </w:r>
          </w:p>
        </w:tc>
        <w:tc>
          <w:tcPr>
            <w:tcW w:w="931" w:type="dxa"/>
            <w:vAlign w:val="center"/>
          </w:tcPr>
          <w:p w:rsidR="00C20EAE" w:rsidRPr="00A72DDD" w:rsidRDefault="00E12765" w:rsidP="002F1884">
            <w:pPr>
              <w:pStyle w:val="Tabletext"/>
              <w:jc w:val="center"/>
              <w:rPr>
                <w:rFonts w:eastAsia="SimSun"/>
                <w:szCs w:val="22"/>
                <w:lang w:val="en-GB"/>
              </w:rPr>
            </w:pPr>
            <w:r>
              <w:rPr>
                <w:rFonts w:eastAsia="SimSun"/>
                <w:szCs w:val="22"/>
                <w:lang w:val="en-GB"/>
              </w:rPr>
              <w:t>199,</w:t>
            </w:r>
            <w:r w:rsidR="00C20EAE" w:rsidRPr="00A72DDD">
              <w:rPr>
                <w:rFonts w:eastAsia="SimSun"/>
                <w:szCs w:val="22"/>
                <w:lang w:val="en-GB"/>
              </w:rPr>
              <w:t>98</w:t>
            </w:r>
          </w:p>
        </w:tc>
        <w:tc>
          <w:tcPr>
            <w:tcW w:w="931" w:type="dxa"/>
            <w:vAlign w:val="center"/>
          </w:tcPr>
          <w:p w:rsidR="00C20EAE" w:rsidRPr="00A72DDD" w:rsidRDefault="00C20EAE" w:rsidP="00E12765">
            <w:pPr>
              <w:pStyle w:val="Tabletext"/>
              <w:jc w:val="center"/>
              <w:rPr>
                <w:rFonts w:eastAsia="SimSun"/>
                <w:szCs w:val="22"/>
                <w:lang w:val="en-GB"/>
              </w:rPr>
            </w:pPr>
            <w:r w:rsidRPr="00A72DDD">
              <w:rPr>
                <w:rFonts w:eastAsia="SimSun"/>
                <w:szCs w:val="22"/>
                <w:lang w:val="en-GB"/>
              </w:rPr>
              <w:t>199</w:t>
            </w:r>
            <w:r w:rsidR="00E12765">
              <w:rPr>
                <w:rFonts w:eastAsia="SimSun"/>
                <w:szCs w:val="22"/>
                <w:lang w:val="en-GB"/>
              </w:rPr>
              <w:t>,</w:t>
            </w:r>
            <w:r w:rsidRPr="00A72DDD">
              <w:rPr>
                <w:rFonts w:eastAsia="SimSun"/>
                <w:szCs w:val="22"/>
                <w:lang w:val="en-GB"/>
              </w:rPr>
              <w:t>98</w:t>
            </w:r>
          </w:p>
        </w:tc>
      </w:tr>
    </w:tbl>
    <w:p w:rsidR="00682282" w:rsidRDefault="00682282" w:rsidP="00682282">
      <w:pPr>
        <w:pStyle w:val="Tablefin"/>
        <w:rPr>
          <w:rFonts w:eastAsia="SimSun"/>
        </w:rPr>
      </w:pPr>
      <w:bookmarkStart w:id="8" w:name="_Toc246688700"/>
    </w:p>
    <w:p w:rsidR="00DE00EB" w:rsidRPr="00C50853" w:rsidRDefault="00DE00EB" w:rsidP="00DE00EB">
      <w:pPr>
        <w:pStyle w:val="Heading4"/>
        <w:rPr>
          <w:rFonts w:eastAsia="SimSun"/>
          <w:lang w:val="es-ES"/>
        </w:rPr>
      </w:pPr>
      <w:r w:rsidRPr="00C50853">
        <w:rPr>
          <w:rFonts w:eastAsia="SimSun"/>
          <w:lang w:val="es-ES"/>
        </w:rPr>
        <w:t>2.1.1.2</w:t>
      </w:r>
      <w:r w:rsidRPr="00C50853">
        <w:rPr>
          <w:rFonts w:eastAsia="SimSun"/>
          <w:lang w:val="es-ES"/>
        </w:rPr>
        <w:tab/>
      </w:r>
      <w:bookmarkEnd w:id="8"/>
      <w:r w:rsidRPr="00C50853">
        <w:rPr>
          <w:rFonts w:eastAsia="SimSun"/>
          <w:lang w:val="es-ES"/>
        </w:rPr>
        <w:t>Estructura de la trama</w:t>
      </w:r>
    </w:p>
    <w:p w:rsidR="00DE00EB" w:rsidRPr="00475D0E" w:rsidRDefault="00DE00EB" w:rsidP="00DE00EB">
      <w:pPr>
        <w:rPr>
          <w:rFonts w:eastAsia="SimSun"/>
          <w:lang w:val="es-ES" w:eastAsia="ko-KR"/>
        </w:rPr>
      </w:pPr>
      <w:r w:rsidRPr="00475D0E">
        <w:rPr>
          <w:rFonts w:eastAsia="SimSun"/>
          <w:lang w:val="es-ES" w:eastAsia="ko-KR"/>
        </w:rPr>
        <w:t>Una supertrama es un conjunto de tramas radioeléctricas del mismo tamaño cuyo comienzo viene marcado por un encabezamiento de supertrama</w:t>
      </w:r>
      <w:r w:rsidRPr="00475D0E">
        <w:rPr>
          <w:rFonts w:eastAsia="SimSun"/>
          <w:lang w:val="es-ES" w:eastAsia="ja-JP"/>
        </w:rPr>
        <w:t xml:space="preserve"> (SFH) que transporta información de configuración a corto plazo y a largo plazo</w:t>
      </w:r>
      <w:r w:rsidRPr="00475D0E">
        <w:rPr>
          <w:rFonts w:eastAsia="SimSun"/>
          <w:lang w:val="es-ES" w:eastAsia="ko-KR"/>
        </w:rPr>
        <w:t xml:space="preserve">. </w:t>
      </w:r>
    </w:p>
    <w:p w:rsidR="00682282" w:rsidRDefault="00DE00EB" w:rsidP="00DE00EB">
      <w:pPr>
        <w:rPr>
          <w:bCs/>
          <w:lang w:val="es-ES" w:eastAsia="ko-KR"/>
        </w:rPr>
      </w:pPr>
      <w:r w:rsidRPr="00475D0E">
        <w:rPr>
          <w:rFonts w:eastAsia="SimSun"/>
          <w:lang w:val="es-ES" w:eastAsia="ko-KR"/>
        </w:rPr>
        <w:t xml:space="preserve">Para reducir latencia del acceso aéreo, las tramas radioeléctricas se dividen en varias subtramas, comprendiendo cada una de ellas un número entero de símbolos OFDM. El intervalo de tiempo de transmisión </w:t>
      </w:r>
      <w:r w:rsidRPr="00475D0E">
        <w:rPr>
          <w:rFonts w:eastAsia="SimSun"/>
          <w:lang w:val="es-ES" w:eastAsia="ja-JP"/>
        </w:rPr>
        <w:t xml:space="preserve">(TTI) </w:t>
      </w:r>
      <w:r w:rsidRPr="00475D0E">
        <w:rPr>
          <w:rFonts w:eastAsia="SimSun"/>
          <w:lang w:val="es-ES" w:eastAsia="ko-KR"/>
        </w:rPr>
        <w:t>se define como la latencia de transmisión por en el enlace aéreo y es igual a un múltiplo de la longitud de la subtrama (por defecto es una subtrama). Existen cuatro tipos de</w:t>
      </w:r>
      <w:r w:rsidRPr="00475D0E">
        <w:rPr>
          <w:bCs/>
          <w:lang w:val="es-ES" w:eastAsia="ko-KR"/>
        </w:rPr>
        <w:t xml:space="preserve"> subtrama: 1) subtrama del tipo 1 que consta de seis símbolos OFDM, 2) subtrama del tipo 2 que consta de siete símbolos OFDM, 3) subtrama del tipo 3 que consta de cinco símbolos OFDM y 4) subtrama del tipo 3 que consta de nueve símbolos OFDM y sólo puede utilizarse en el enlace ascendente con una anchura de banda de canal de </w:t>
      </w:r>
      <w:r w:rsidRPr="00475D0E">
        <w:rPr>
          <w:rFonts w:eastAsia="SimSun"/>
          <w:bCs/>
          <w:lang w:val="es-ES" w:eastAsia="ja-JP"/>
        </w:rPr>
        <w:t>8,75 MHz para soportar tramas convencionales, o sea OFDMA TDD WMAN</w:t>
      </w:r>
      <w:r w:rsidRPr="00475D0E">
        <w:rPr>
          <w:bCs/>
          <w:lang w:val="es-ES" w:eastAsia="ko-KR"/>
        </w:rPr>
        <w:t>.</w:t>
      </w:r>
    </w:p>
    <w:p w:rsidR="00DE00EB" w:rsidRPr="00475D0E" w:rsidRDefault="00DE00EB" w:rsidP="00467266">
      <w:pPr>
        <w:rPr>
          <w:rFonts w:eastAsia="SimSun"/>
          <w:lang w:val="es-ES" w:eastAsia="ja-JP"/>
        </w:rPr>
      </w:pPr>
      <w:r w:rsidRPr="00475D0E">
        <w:rPr>
          <w:rFonts w:eastAsia="SimSun"/>
          <w:lang w:val="es-ES" w:eastAsia="ko-KR"/>
        </w:rPr>
        <w:lastRenderedPageBreak/>
        <w:t>La estructura básica de la trama se representa en la Fig. 2.1. En ella se puede ver que la longitud de la supertrama es de 20 ms (estando integrada por cuatro tramas radioeléctricas). El tamaño de la trama radioeléctrica es de 5 ms y la longitud de la subtrama depende de la anchura de banda del canal, la longitud del prefijo cíclico y el tipo de subtrama, por ejemplo</w:t>
      </w:r>
      <w:r w:rsidRPr="00475D0E">
        <w:rPr>
          <w:rFonts w:eastAsia="SimSun"/>
          <w:lang w:val="es-ES" w:eastAsia="ja-JP"/>
        </w:rPr>
        <w:t xml:space="preserve"> tipo</w:t>
      </w:r>
      <w:r w:rsidR="00467266">
        <w:rPr>
          <w:rFonts w:eastAsia="SimSun"/>
          <w:lang w:val="es-ES" w:eastAsia="ja-JP"/>
        </w:rPr>
        <w:t> </w:t>
      </w:r>
      <w:r w:rsidRPr="00475D0E">
        <w:rPr>
          <w:rFonts w:eastAsia="SimSun"/>
          <w:lang w:val="es-ES" w:eastAsia="ja-JP"/>
        </w:rPr>
        <w:t>1/2/3/4</w:t>
      </w:r>
      <w:r w:rsidRPr="00475D0E">
        <w:rPr>
          <w:rFonts w:eastAsia="SimSun"/>
          <w:lang w:val="es-ES" w:eastAsia="ko-KR"/>
        </w:rPr>
        <w:t xml:space="preserve">. </w:t>
      </w:r>
      <w:r w:rsidRPr="00475D0E">
        <w:rPr>
          <w:rFonts w:eastAsia="SimSun"/>
          <w:lang w:val="es-ES" w:eastAsia="ja-JP"/>
        </w:rPr>
        <w:t>El número de subtramas de cada trama radioeléctrica viene predeterminado a fin de maximizar la eficiencia espectral para cada configuración de trama dependiendo de la anchura de banda de canal, la longitud del prefijo cíclico, el tipo de subtrama y el modo de dúplex.</w:t>
      </w:r>
    </w:p>
    <w:p w:rsidR="00DE00EB" w:rsidRPr="00475D0E" w:rsidRDefault="00DE00EB" w:rsidP="00DE00EB">
      <w:pPr>
        <w:rPr>
          <w:rFonts w:eastAsia="SimSun"/>
          <w:lang w:val="es-ES" w:eastAsia="ko-KR"/>
        </w:rPr>
      </w:pPr>
      <w:r w:rsidRPr="00475D0E">
        <w:rPr>
          <w:rFonts w:eastAsia="SimSun"/>
          <w:lang w:val="es-ES" w:eastAsia="ko-KR"/>
        </w:rPr>
        <w:t>El concepto de zona de tiempo se aplica tanto a los sistemas TDD como a los FDD. Estas zonas de tiempo se multiplexan por división en el tiempo en todo el dominio del tiempo en el enlace descendente para dar soporte a las MS tanto nuevas como tradicionales. Para las transmisiones por el enlace ascendente pueden utilizarse soluciones de multiplexación tanto por división de tiempo como por división de frecuencia para soportar los terminales tradicionales y los nuevos. Las mejoras y características sin compatibilidad ascendente se restringen a las nuevas zonas. Todas las características y funciones con compatibilidad ascendente se utilizan en las zonas tradicionales.</w:t>
      </w:r>
    </w:p>
    <w:p w:rsidR="00DE00EB" w:rsidRPr="00475D0E" w:rsidRDefault="00DE00EB" w:rsidP="00630462">
      <w:pPr>
        <w:pStyle w:val="FigureNo"/>
        <w:rPr>
          <w:rFonts w:eastAsia="SimSun"/>
          <w:lang w:val="es-ES"/>
        </w:rPr>
      </w:pPr>
      <w:r w:rsidRPr="00475D0E">
        <w:rPr>
          <w:rFonts w:eastAsia="SimSun"/>
          <w:lang w:val="es-ES"/>
        </w:rPr>
        <w:t>FIGURA 2.1</w:t>
      </w:r>
    </w:p>
    <w:p w:rsidR="00DE00EB" w:rsidRPr="00475D0E" w:rsidRDefault="00DE00EB" w:rsidP="00630462">
      <w:pPr>
        <w:pStyle w:val="Figuretitle"/>
        <w:rPr>
          <w:rFonts w:eastAsia="SimSun"/>
          <w:lang w:val="es-ES"/>
        </w:rPr>
      </w:pPr>
      <w:r w:rsidRPr="00475D0E">
        <w:rPr>
          <w:rFonts w:eastAsia="SimSun"/>
          <w:lang w:val="es-ES"/>
        </w:rPr>
        <w:t>Estructura de la trama básica</w:t>
      </w:r>
    </w:p>
    <w:p w:rsidR="00DE00EB" w:rsidRPr="00C50853" w:rsidRDefault="00467266" w:rsidP="00630462">
      <w:pPr>
        <w:pStyle w:val="Figure"/>
        <w:rPr>
          <w:lang w:val="es-ES"/>
        </w:rPr>
      </w:pPr>
      <w:r w:rsidRPr="00F4764B">
        <w:rPr>
          <w:lang w:val="es-ES"/>
        </w:rPr>
        <w:object w:dxaOrig="2858" w:dyaOrig="1724">
          <v:shape id="_x0000_i1034" type="#_x0000_t75" style="width:240pt;height:2in" o:ole="">
            <v:imagedata r:id="rId679" o:title=""/>
          </v:shape>
          <o:OLEObject Type="Embed" ProgID="CorelDRAW.Graphic.14" ShapeID="_x0000_i1034" DrawAspect="Content" ObjectID="_1505636144" r:id="rId680"/>
        </w:object>
      </w:r>
    </w:p>
    <w:p w:rsidR="00DE00EB" w:rsidRPr="00FB1789" w:rsidRDefault="00DE00EB" w:rsidP="00630462">
      <w:pPr>
        <w:pStyle w:val="Heading4"/>
        <w:rPr>
          <w:rFonts w:eastAsia="SimSun"/>
          <w:lang w:val="es-ES"/>
        </w:rPr>
      </w:pPr>
      <w:bookmarkStart w:id="9" w:name="_Toc246688701"/>
      <w:r w:rsidRPr="00FB1789">
        <w:rPr>
          <w:rFonts w:eastAsia="SimSun"/>
          <w:lang w:val="es-ES"/>
        </w:rPr>
        <w:t>2.1.1.3</w:t>
      </w:r>
      <w:r w:rsidRPr="00FB1789">
        <w:rPr>
          <w:rFonts w:eastAsia="SimSun"/>
          <w:lang w:val="es-ES"/>
        </w:rPr>
        <w:tab/>
      </w:r>
      <w:bookmarkEnd w:id="9"/>
      <w:r w:rsidRPr="00FB1789">
        <w:rPr>
          <w:rFonts w:eastAsia="SimSun"/>
          <w:lang w:val="es-ES"/>
        </w:rPr>
        <w:t>Estructura física y unidad de recurso</w:t>
      </w:r>
    </w:p>
    <w:p w:rsidR="00DE00EB" w:rsidRPr="00475D0E" w:rsidRDefault="00DE00EB" w:rsidP="00DE00EB">
      <w:pPr>
        <w:rPr>
          <w:rFonts w:eastAsia="SimSun"/>
          <w:lang w:val="es-ES"/>
        </w:rPr>
      </w:pPr>
      <w:r w:rsidRPr="00475D0E">
        <w:rPr>
          <w:rFonts w:eastAsia="SimSun"/>
          <w:lang w:val="es-ES"/>
        </w:rPr>
        <w:t xml:space="preserve">Las subtramas </w:t>
      </w:r>
      <w:r w:rsidRPr="00475D0E">
        <w:rPr>
          <w:rFonts w:eastAsia="SimSun"/>
          <w:lang w:val="es-ES" w:eastAsia="ja-JP"/>
        </w:rPr>
        <w:t xml:space="preserve">DL/UL </w:t>
      </w:r>
      <w:r w:rsidRPr="00475D0E">
        <w:rPr>
          <w:rFonts w:eastAsia="SimSun"/>
          <w:lang w:val="es-ES"/>
        </w:rPr>
        <w:t xml:space="preserve">se dividen en varias particiones de frecuencia, cada una de las cuales consta de un conjunto de unidades de recurso físico </w:t>
      </w:r>
      <w:r w:rsidRPr="00475D0E">
        <w:rPr>
          <w:rFonts w:eastAsia="SimSun"/>
          <w:lang w:val="es-ES" w:eastAsia="ja-JP"/>
        </w:rPr>
        <w:t xml:space="preserve">(PRU) </w:t>
      </w:r>
      <w:r w:rsidRPr="00475D0E">
        <w:rPr>
          <w:rFonts w:eastAsia="SimSun"/>
          <w:lang w:val="es-ES"/>
        </w:rPr>
        <w:t xml:space="preserve">sobre el número de símbolos OFDM disponibles en la subtrama. Cada partición de frecuencia puede contener unidades de recurso físico localizadas y/o distribuidas. Las particiones de frecuencia pueden utilizarse con diversos fines tales como la reutilización fraccional de frecuencias (FFR). En la Fig. 2.2 se representa la correspondencia y partición de los recursos </w:t>
      </w:r>
      <w:r w:rsidRPr="00475D0E">
        <w:rPr>
          <w:rFonts w:eastAsia="SimSun"/>
          <w:lang w:val="es-ES" w:eastAsia="ja-JP"/>
        </w:rPr>
        <w:t>DL/UL</w:t>
      </w:r>
      <w:r w:rsidRPr="00475D0E">
        <w:rPr>
          <w:rFonts w:eastAsia="SimSun"/>
          <w:lang w:val="es-ES" w:eastAsia="ko-KR"/>
        </w:rPr>
        <w:t xml:space="preserve">. La </w:t>
      </w:r>
      <w:r w:rsidRPr="00475D0E">
        <w:rPr>
          <w:rFonts w:eastAsia="SimSun"/>
          <w:lang w:val="es-ES"/>
        </w:rPr>
        <w:t xml:space="preserve">PRU es la unidad física básica para la atribución de recursos y comprende 18 subportadoras adyacentes por </w:t>
      </w:r>
      <w:r w:rsidRPr="00475D0E">
        <w:rPr>
          <w:rFonts w:eastAsia="SimSun"/>
          <w:lang w:val="es-ES" w:eastAsia="ko-KR"/>
        </w:rPr>
        <w:t>N</w:t>
      </w:r>
      <w:r w:rsidRPr="00475D0E">
        <w:rPr>
          <w:rFonts w:eastAsia="SimSun"/>
          <w:vertAlign w:val="subscript"/>
          <w:lang w:val="es-ES" w:eastAsia="ko-KR"/>
        </w:rPr>
        <w:t xml:space="preserve">sym </w:t>
      </w:r>
      <w:r w:rsidRPr="00475D0E">
        <w:rPr>
          <w:rFonts w:eastAsia="SimSun"/>
          <w:lang w:val="es-ES"/>
        </w:rPr>
        <w:t xml:space="preserve">símbolos OFDM adyacentes, siendo </w:t>
      </w:r>
      <w:r w:rsidRPr="00475D0E">
        <w:rPr>
          <w:rFonts w:eastAsia="SimSun"/>
          <w:lang w:val="es-ES" w:eastAsia="ko-KR"/>
        </w:rPr>
        <w:t>N</w:t>
      </w:r>
      <w:r w:rsidRPr="00475D0E">
        <w:rPr>
          <w:rFonts w:eastAsia="SimSun"/>
          <w:vertAlign w:val="subscript"/>
          <w:lang w:val="es-ES" w:eastAsia="ko-KR"/>
        </w:rPr>
        <w:t>sym</w:t>
      </w:r>
      <w:r w:rsidRPr="00475D0E">
        <w:rPr>
          <w:rFonts w:eastAsia="SimSun"/>
          <w:lang w:val="es-ES" w:eastAsia="ko-KR"/>
        </w:rPr>
        <w:t xml:space="preserve"> 6, 7, 5</w:t>
      </w:r>
      <w:r w:rsidRPr="00475D0E">
        <w:rPr>
          <w:rFonts w:eastAsia="SimSun"/>
          <w:lang w:val="es-ES" w:eastAsia="ja-JP"/>
        </w:rPr>
        <w:t xml:space="preserve"> y 9 símbolos</w:t>
      </w:r>
      <w:r w:rsidRPr="00475D0E">
        <w:rPr>
          <w:rFonts w:eastAsia="SimSun"/>
          <w:lang w:val="es-ES" w:eastAsia="ko-KR"/>
        </w:rPr>
        <w:t xml:space="preserve"> OFDM para las subtramas de tipo 1, tipo 2, tipo 3</w:t>
      </w:r>
      <w:r w:rsidRPr="00475D0E">
        <w:rPr>
          <w:rFonts w:eastAsia="SimSun"/>
          <w:lang w:val="es-ES" w:eastAsia="ja-JP"/>
        </w:rPr>
        <w:t xml:space="preserve"> y </w:t>
      </w:r>
      <w:r w:rsidRPr="00475D0E">
        <w:rPr>
          <w:rFonts w:eastAsia="SimSun"/>
          <w:lang w:val="es-ES" w:eastAsia="ko-KR"/>
        </w:rPr>
        <w:t>tipo </w:t>
      </w:r>
      <w:r w:rsidRPr="00475D0E">
        <w:rPr>
          <w:rFonts w:eastAsia="SimSun"/>
          <w:lang w:val="es-ES" w:eastAsia="ja-JP"/>
        </w:rPr>
        <w:t>4</w:t>
      </w:r>
      <w:r w:rsidRPr="00475D0E">
        <w:rPr>
          <w:rFonts w:eastAsia="SimSun"/>
          <w:lang w:val="es-ES" w:eastAsia="ko-KR"/>
        </w:rPr>
        <w:t>, respectivamente</w:t>
      </w:r>
      <w:r w:rsidRPr="00475D0E">
        <w:rPr>
          <w:rFonts w:eastAsia="SimSun"/>
          <w:lang w:val="es-ES" w:eastAsia="ja-JP"/>
        </w:rPr>
        <w:t xml:space="preserve"> (el tipo 4 sólo se utiliza para el UL)</w:t>
      </w:r>
      <w:r w:rsidRPr="00475D0E">
        <w:rPr>
          <w:rFonts w:eastAsia="SimSun"/>
          <w:lang w:val="es-ES" w:eastAsia="ko-KR"/>
        </w:rPr>
        <w:t>.</w:t>
      </w:r>
      <w:r w:rsidRPr="00475D0E">
        <w:rPr>
          <w:rFonts w:eastAsia="SimSun"/>
          <w:lang w:val="es-ES"/>
        </w:rPr>
        <w:t xml:space="preserve"> La unidad de recurso lógico (LRU) es la unidad lógica básica para la atribución de recursos distribuidos y localizados. Una </w:t>
      </w:r>
      <w:r w:rsidRPr="00475D0E">
        <w:rPr>
          <w:rFonts w:eastAsia="SimSun"/>
          <w:lang w:val="es-ES" w:eastAsia="ja-JP"/>
        </w:rPr>
        <w:t>LRU</w:t>
      </w:r>
      <w:r w:rsidRPr="00475D0E">
        <w:rPr>
          <w:rFonts w:eastAsia="SimSun"/>
          <w:lang w:val="es-ES"/>
        </w:rPr>
        <w:t xml:space="preserve"> consta de 18</w:t>
      </w:r>
      <w:r w:rsidR="007F09F0">
        <w:rPr>
          <w:rFonts w:eastAsia="SimSun"/>
          <w:lang w:val="es-ES"/>
        </w:rPr>
        <w:t> </w:t>
      </w:r>
      <w:r w:rsidRPr="00C50853">
        <w:rPr>
          <w:rFonts w:eastAsia="SimSun"/>
          <w:lang w:val="es-ES" w:eastAsia="ko-KR"/>
        </w:rPr>
        <w:sym w:font="Symbol" w:char="F0B4"/>
      </w:r>
      <w:r w:rsidR="007F09F0">
        <w:rPr>
          <w:rFonts w:eastAsia="SimSun"/>
          <w:lang w:val="es-ES" w:eastAsia="ko-KR"/>
        </w:rPr>
        <w:t> </w:t>
      </w:r>
      <w:r w:rsidRPr="00475D0E">
        <w:rPr>
          <w:rFonts w:eastAsia="SimSun"/>
          <w:lang w:val="es-ES" w:eastAsia="ko-KR"/>
        </w:rPr>
        <w:t>N</w:t>
      </w:r>
      <w:r w:rsidRPr="00475D0E">
        <w:rPr>
          <w:rFonts w:eastAsia="SimSun"/>
          <w:vertAlign w:val="subscript"/>
          <w:lang w:val="es-ES" w:eastAsia="ko-KR"/>
        </w:rPr>
        <w:t>sym</w:t>
      </w:r>
      <w:r w:rsidRPr="00475D0E">
        <w:rPr>
          <w:rFonts w:eastAsia="SimSun"/>
          <w:lang w:val="es-ES"/>
        </w:rPr>
        <w:t xml:space="preserve"> subportadoras.</w:t>
      </w:r>
    </w:p>
    <w:p w:rsidR="007F09F0" w:rsidRPr="00475D0E" w:rsidRDefault="007F09F0" w:rsidP="007F09F0">
      <w:pPr>
        <w:pStyle w:val="FigureNo"/>
        <w:rPr>
          <w:rFonts w:eastAsia="SimSun"/>
          <w:lang w:val="es-ES"/>
        </w:rPr>
      </w:pPr>
      <w:r w:rsidRPr="00475D0E">
        <w:rPr>
          <w:rFonts w:eastAsia="SimSun"/>
          <w:lang w:val="es-ES"/>
        </w:rPr>
        <w:lastRenderedPageBreak/>
        <w:t>FIGURA 2.</w:t>
      </w:r>
      <w:r>
        <w:rPr>
          <w:rFonts w:eastAsia="SimSun"/>
          <w:lang w:val="es-ES"/>
        </w:rPr>
        <w:t>2</w:t>
      </w:r>
    </w:p>
    <w:p w:rsidR="007F09F0" w:rsidRPr="007F09F0" w:rsidRDefault="007F09F0" w:rsidP="007F09F0">
      <w:pPr>
        <w:pStyle w:val="Figuretitle"/>
        <w:rPr>
          <w:rFonts w:eastAsia="SimSun"/>
          <w:sz w:val="16"/>
          <w:szCs w:val="16"/>
          <w:lang w:val="es-ES"/>
        </w:rPr>
      </w:pPr>
      <w:r w:rsidRPr="007F09F0">
        <w:rPr>
          <w:rFonts w:eastAsia="SimSun"/>
          <w:b w:val="0"/>
          <w:sz w:val="16"/>
          <w:szCs w:val="16"/>
          <w:lang w:val="es-ES"/>
        </w:rPr>
        <w:t>Proceso de correspondencia de recurso</w:t>
      </w:r>
    </w:p>
    <w:p w:rsidR="00DE00EB" w:rsidRPr="00C50853" w:rsidRDefault="00485122" w:rsidP="007F09F0">
      <w:pPr>
        <w:pStyle w:val="Figure"/>
        <w:rPr>
          <w:lang w:val="es-ES"/>
        </w:rPr>
      </w:pPr>
      <w:r w:rsidRPr="00F4764B">
        <w:rPr>
          <w:lang w:val="es-ES"/>
        </w:rPr>
        <w:object w:dxaOrig="3599" w:dyaOrig="2145">
          <v:shape id="_x0000_i1035" type="#_x0000_t75" style="width:300pt;height:168pt" o:ole="">
            <v:imagedata r:id="rId681" o:title=""/>
          </v:shape>
          <o:OLEObject Type="Embed" ProgID="CorelDRAW.Graphic.14" ShapeID="_x0000_i1035" DrawAspect="Content" ObjectID="_1505636145" r:id="rId682"/>
        </w:object>
      </w:r>
    </w:p>
    <w:p w:rsidR="00DE00EB" w:rsidRPr="00DE00EB" w:rsidRDefault="00DE00EB" w:rsidP="00082513">
      <w:pPr>
        <w:pStyle w:val="Heading4"/>
        <w:rPr>
          <w:rFonts w:eastAsia="SimSun"/>
          <w:lang w:val="es-ES_tradnl"/>
        </w:rPr>
      </w:pPr>
      <w:r w:rsidRPr="00DE00EB">
        <w:rPr>
          <w:rFonts w:eastAsia="SimSun"/>
          <w:lang w:val="es-ES_tradnl"/>
        </w:rPr>
        <w:t>2.1.1.4</w:t>
      </w:r>
      <w:r w:rsidRPr="00DE00EB">
        <w:rPr>
          <w:rFonts w:eastAsia="SimSun"/>
          <w:lang w:val="es-ES_tradnl"/>
        </w:rPr>
        <w:tab/>
        <w:t>Correspondencia de recursos</w:t>
      </w:r>
    </w:p>
    <w:p w:rsidR="00DE00EB" w:rsidRPr="00475D0E" w:rsidRDefault="00DE00EB" w:rsidP="00DE00EB">
      <w:pPr>
        <w:rPr>
          <w:rFonts w:eastAsia="SimSun"/>
          <w:lang w:val="es-ES" w:eastAsia="ja-JP"/>
        </w:rPr>
      </w:pPr>
      <w:r w:rsidRPr="00475D0E">
        <w:rPr>
          <w:rFonts w:eastAsia="SimSun"/>
          <w:lang w:val="es-ES"/>
        </w:rPr>
        <w:t>El proceso de correspondencia de recursos definido a continuación se representa en la Fig. 2.2</w:t>
      </w:r>
      <w:r w:rsidRPr="00475D0E">
        <w:rPr>
          <w:rFonts w:eastAsia="SimSun"/>
          <w:lang w:val="es-ES" w:eastAsia="ja-JP"/>
        </w:rPr>
        <w:t xml:space="preserve">, en la que Pi representa la </w:t>
      </w:r>
      <w:r w:rsidRPr="00475D0E">
        <w:rPr>
          <w:rFonts w:eastAsia="SimSun"/>
          <w:i/>
          <w:lang w:val="es-ES" w:eastAsia="ja-JP"/>
        </w:rPr>
        <w:t>i</w:t>
      </w:r>
      <w:r w:rsidRPr="00475D0E">
        <w:rPr>
          <w:rFonts w:eastAsia="SimSun"/>
          <w:lang w:val="es-ES" w:eastAsia="ja-JP"/>
        </w:rPr>
        <w:t>-ésima partición de frecuencia</w:t>
      </w:r>
      <w:r w:rsidRPr="00475D0E">
        <w:rPr>
          <w:rFonts w:eastAsia="SimSun"/>
          <w:lang w:val="es-ES"/>
        </w:rPr>
        <w:t>.</w:t>
      </w:r>
    </w:p>
    <w:p w:rsidR="00DE00EB" w:rsidRPr="00475D0E" w:rsidRDefault="00DE00EB" w:rsidP="00DE00EB">
      <w:pPr>
        <w:rPr>
          <w:lang w:val="es-ES" w:eastAsia="zh-CN"/>
        </w:rPr>
      </w:pPr>
      <w:r w:rsidRPr="00475D0E">
        <w:rPr>
          <w:lang w:val="es-ES" w:eastAsia="zh-CN"/>
        </w:rPr>
        <w:t xml:space="preserve">Las PRU se subdividen primero en subbandas y minibandas, de modo que una subbanda conste de cuatro PRU adyacentes y una minibanda conste de una PRU. Las subbandas son adecuadas para atribuciones de frecuencias selectivas ya que ofrecen una atribución contigua de PRU en frecuencia. Las minibandas son adecuadas para las atribuciones con diversidad de frecuencia y se permutan en frecuencia </w:t>
      </w:r>
      <w:r w:rsidRPr="00475D0E">
        <w:rPr>
          <w:rFonts w:eastAsia="SimSun"/>
          <w:lang w:val="es-ES" w:eastAsia="ja-JP"/>
        </w:rPr>
        <w:t>(permutación exterior en la Fig. 2.2)</w:t>
      </w:r>
      <w:r w:rsidRPr="00475D0E">
        <w:rPr>
          <w:lang w:val="es-ES" w:eastAsia="zh-CN"/>
        </w:rPr>
        <w:t>.</w:t>
      </w:r>
    </w:p>
    <w:p w:rsidR="00DE00EB" w:rsidRPr="00475D0E" w:rsidRDefault="00DE00EB" w:rsidP="00DE00EB">
      <w:pPr>
        <w:rPr>
          <w:rFonts w:eastAsia="SimSun"/>
          <w:lang w:val="es-ES" w:eastAsia="ja-JP"/>
        </w:rPr>
      </w:pPr>
      <w:r w:rsidRPr="00475D0E">
        <w:rPr>
          <w:rFonts w:eastAsia="SimSun"/>
          <w:lang w:val="es-ES" w:eastAsia="ja-JP"/>
        </w:rPr>
        <w:t>Tras la partición de frecuencias, la partición entre unidades de recurso localizadas o contiguas (CRU) y unidades de recurso distribuidas (DRU) se realiza por sectores específicos. Todas las subbandas se clasifican dentro de la</w:t>
      </w:r>
      <w:r w:rsidRPr="00475D0E">
        <w:rPr>
          <w:rFonts w:eastAsia="SimSun"/>
          <w:lang w:val="es-ES"/>
        </w:rPr>
        <w:t xml:space="preserve"> CRU</w:t>
      </w:r>
      <w:r w:rsidRPr="00475D0E">
        <w:rPr>
          <w:rFonts w:eastAsia="SimSun"/>
          <w:lang w:val="es-ES" w:eastAsia="ja-JP"/>
        </w:rPr>
        <w:t xml:space="preserve">, mientras que las minibandas se clasifican dentro de la CRU o de la DRU. Las </w:t>
      </w:r>
      <w:r w:rsidRPr="00475D0E">
        <w:rPr>
          <w:rFonts w:eastAsia="SimSun"/>
          <w:lang w:val="es-ES"/>
        </w:rPr>
        <w:t xml:space="preserve">CRU se utilizan para conseguir una ganancia de planificación selectiva en frecuencias. Una </w:t>
      </w:r>
      <w:r w:rsidRPr="00475D0E">
        <w:rPr>
          <w:rFonts w:eastAsia="SimSun"/>
          <w:lang w:val="es-ES" w:eastAsia="ja-JP"/>
        </w:rPr>
        <w:t>CRU</w:t>
      </w:r>
      <w:r w:rsidRPr="00475D0E">
        <w:rPr>
          <w:rFonts w:eastAsia="SimSun"/>
          <w:lang w:val="es-ES"/>
        </w:rPr>
        <w:t xml:space="preserve"> consta de un grupo de subportadoras adyacentes en frecuencia. Las DRU se utilizan para conseguir ganancia de frecuencias en diversidad. Una </w:t>
      </w:r>
      <w:r w:rsidRPr="00475D0E">
        <w:rPr>
          <w:rFonts w:eastAsia="SimSun"/>
          <w:lang w:val="es-ES" w:eastAsia="ja-JP"/>
        </w:rPr>
        <w:t>DRU</w:t>
      </w:r>
      <w:r w:rsidRPr="00475D0E">
        <w:rPr>
          <w:rFonts w:eastAsia="SimSun"/>
          <w:lang w:val="es-ES"/>
        </w:rPr>
        <w:t xml:space="preserve"> consta de un grupo de subportadoras repartidas a lo largo de una partición de frecuencias</w:t>
      </w:r>
      <w:r w:rsidRPr="00475D0E">
        <w:rPr>
          <w:rFonts w:eastAsia="SimSun"/>
          <w:lang w:val="es-ES" w:eastAsia="ja-JP"/>
        </w:rPr>
        <w:t>.</w:t>
      </w:r>
      <w:r w:rsidRPr="00475D0E">
        <w:rPr>
          <w:rFonts w:eastAsia="SimSun"/>
          <w:lang w:val="es-ES"/>
        </w:rPr>
        <w:t xml:space="preserve"> Los tamaños de la </w:t>
      </w:r>
      <w:r w:rsidRPr="00475D0E">
        <w:rPr>
          <w:rFonts w:eastAsia="SimSun"/>
          <w:lang w:val="es-ES" w:eastAsia="ja-JP"/>
        </w:rPr>
        <w:t>CRU y de la DRU son iguales al de la</w:t>
      </w:r>
      <w:r w:rsidRPr="00475D0E">
        <w:rPr>
          <w:rFonts w:eastAsia="SimSun"/>
          <w:lang w:val="es-ES"/>
        </w:rPr>
        <w:t xml:space="preserve"> </w:t>
      </w:r>
      <w:r w:rsidRPr="00475D0E">
        <w:rPr>
          <w:rFonts w:eastAsia="SimSun"/>
          <w:lang w:val="es-ES" w:eastAsia="ja-JP"/>
        </w:rPr>
        <w:t>PRU</w:t>
      </w:r>
      <w:r w:rsidRPr="00475D0E">
        <w:rPr>
          <w:rFonts w:eastAsia="SimSun"/>
          <w:lang w:val="es-ES"/>
        </w:rPr>
        <w:t>.</w:t>
      </w:r>
    </w:p>
    <w:p w:rsidR="00DE00EB" w:rsidRPr="00475D0E" w:rsidRDefault="00DE00EB" w:rsidP="00DE00EB">
      <w:pPr>
        <w:rPr>
          <w:rFonts w:eastAsia="SimSun"/>
          <w:lang w:val="es-ES" w:eastAsia="ja-JP"/>
        </w:rPr>
      </w:pPr>
      <w:r w:rsidRPr="00475D0E">
        <w:rPr>
          <w:rFonts w:eastAsia="SimSun"/>
          <w:lang w:val="es-ES"/>
        </w:rPr>
        <w:t xml:space="preserve">Para formar </w:t>
      </w:r>
      <w:r w:rsidRPr="00475D0E">
        <w:rPr>
          <w:rFonts w:eastAsia="SimSun"/>
          <w:lang w:val="es-ES" w:eastAsia="ja-JP"/>
        </w:rPr>
        <w:t>CRU y DRU</w:t>
      </w:r>
      <w:r w:rsidRPr="00475D0E">
        <w:rPr>
          <w:rFonts w:eastAsia="SimSun"/>
          <w:lang w:val="es-ES"/>
        </w:rPr>
        <w:t xml:space="preserve">, las subportadoras sobre los símbolos OFDM de una subtrama se segmentan en particiones de subportadoras de guarda y utilizadas. La subportadora de DC no se utiliza. Las subportadoras utilizadas se dividen en </w:t>
      </w:r>
      <w:r w:rsidRPr="00475D0E">
        <w:rPr>
          <w:rFonts w:eastAsia="SimSun"/>
          <w:lang w:val="es-ES" w:eastAsia="ja-JP"/>
        </w:rPr>
        <w:t>PRU</w:t>
      </w:r>
      <w:r w:rsidRPr="00475D0E">
        <w:rPr>
          <w:rFonts w:eastAsia="SimSun"/>
          <w:lang w:val="es-ES"/>
        </w:rPr>
        <w:t xml:space="preserve">. Cada </w:t>
      </w:r>
      <w:r w:rsidRPr="00475D0E">
        <w:rPr>
          <w:rFonts w:eastAsia="SimSun"/>
          <w:lang w:val="es-ES" w:eastAsia="ja-JP"/>
        </w:rPr>
        <w:t>PRU</w:t>
      </w:r>
      <w:r w:rsidRPr="00475D0E">
        <w:rPr>
          <w:rFonts w:eastAsia="SimSun"/>
          <w:lang w:val="es-ES"/>
        </w:rPr>
        <w:t xml:space="preserve"> contiene subportadoras piloto y datos. El número de subportadoras piloto y datos utilizadas depende del modo MIMO, del rango y número de MS multiplexadas así como del número de símbolos OFDM de la subtrama.</w:t>
      </w:r>
    </w:p>
    <w:p w:rsidR="00DE00EB" w:rsidRPr="00475D0E" w:rsidRDefault="00DE00EB" w:rsidP="00DE00EB">
      <w:pPr>
        <w:rPr>
          <w:rFonts w:eastAsia="SimSun"/>
          <w:lang w:val="es-ES" w:eastAsia="ja-JP"/>
        </w:rPr>
      </w:pPr>
      <w:r w:rsidRPr="00475D0E">
        <w:rPr>
          <w:rFonts w:eastAsia="SimSun"/>
          <w:lang w:val="es-ES"/>
        </w:rPr>
        <w:t xml:space="preserve">La permutación de subportadoras </w:t>
      </w:r>
      <w:r w:rsidRPr="00475D0E">
        <w:rPr>
          <w:rFonts w:eastAsia="SimSun"/>
          <w:lang w:val="es-ES" w:eastAsia="ja-JP"/>
        </w:rPr>
        <w:t xml:space="preserve">(par de tonos) </w:t>
      </w:r>
      <w:r w:rsidRPr="00475D0E">
        <w:rPr>
          <w:rFonts w:eastAsia="SimSun"/>
          <w:lang w:val="es-ES"/>
        </w:rPr>
        <w:t xml:space="preserve">definida para la </w:t>
      </w:r>
      <w:r w:rsidRPr="00475D0E">
        <w:rPr>
          <w:rFonts w:eastAsia="SimSun"/>
          <w:lang w:val="es-ES" w:eastAsia="ja-JP"/>
        </w:rPr>
        <w:t>DRU de una partición de frecuencias del DL extiende las subportadoras a todas las atribuciones de recursos distribuidos dentro de una partición de frecuencias</w:t>
      </w:r>
      <w:r w:rsidRPr="00475D0E">
        <w:rPr>
          <w:rFonts w:eastAsia="SimSun"/>
          <w:lang w:val="es-ES"/>
        </w:rPr>
        <w:t>. Una vez emparejados todos los pilotos, las restantes subportadoras utilizadas se agrupan en pares de subportadoras adyacentes</w:t>
      </w:r>
      <w:r w:rsidRPr="00475D0E">
        <w:rPr>
          <w:rFonts w:eastAsia="SimSun"/>
          <w:lang w:val="es-ES" w:eastAsia="ja-JP"/>
        </w:rPr>
        <w:t xml:space="preserve"> (pares de tonos), permutándose a continuación para definir las unidades de recurso lógico distribuido (DLRU)</w:t>
      </w:r>
      <w:r w:rsidRPr="00475D0E">
        <w:rPr>
          <w:rFonts w:eastAsia="SimSun"/>
          <w:lang w:val="es-ES"/>
        </w:rPr>
        <w:t xml:space="preserve">. </w:t>
      </w:r>
      <w:r w:rsidRPr="00475D0E">
        <w:rPr>
          <w:rFonts w:eastAsia="SimSun"/>
          <w:lang w:val="es-ES" w:eastAsia="ja-JP"/>
        </w:rPr>
        <w:t>La permutación de la subportadoras del DL se realiza por símbolo OFDM dentro de cada subtrama.</w:t>
      </w:r>
      <w:r w:rsidRPr="00475D0E">
        <w:rPr>
          <w:rFonts w:eastAsia="SimSun"/>
          <w:lang w:val="es-ES"/>
        </w:rPr>
        <w:t xml:space="preserve"> Cada una de las DRU de una partición de frecuencias del UL se divide en 3 losas de 6 subportadoras adyacentes sobre </w:t>
      </w:r>
      <w:r w:rsidRPr="00475D0E">
        <w:rPr>
          <w:rFonts w:eastAsia="SimSun"/>
          <w:lang w:val="es-ES" w:eastAsia="ko-KR"/>
        </w:rPr>
        <w:t>N</w:t>
      </w:r>
      <w:r w:rsidRPr="00475D0E">
        <w:rPr>
          <w:rFonts w:eastAsia="SimSun"/>
          <w:vertAlign w:val="subscript"/>
          <w:lang w:val="es-ES" w:eastAsia="ko-KR"/>
        </w:rPr>
        <w:t xml:space="preserve">sym </w:t>
      </w:r>
      <w:r w:rsidRPr="00475D0E">
        <w:rPr>
          <w:rFonts w:eastAsia="SimSun"/>
          <w:lang w:val="es-ES"/>
        </w:rPr>
        <w:t>símbolos. Las losas se permutan conjuntamente a lo largo de todas las atribuciones de recursos distribuidos dentro de la partición de frecuencias, definiendo así las</w:t>
      </w:r>
      <w:r w:rsidRPr="00475D0E">
        <w:rPr>
          <w:rFonts w:eastAsia="SimSun"/>
          <w:lang w:val="es-ES" w:eastAsia="ja-JP"/>
        </w:rPr>
        <w:t xml:space="preserve"> DLRU. Las unidades de recursos lógicos contiguos (CLRU) se obtienen por correspondencia directa de las CRU. Las CLRU se clasifican en LRU de subbandas, denominadas unidades de recursos lógicos de subbanda (SLRU) y LRU de minibanda, que se denominan unidades de recursos lógicos de minibanda (NLRU).</w:t>
      </w:r>
    </w:p>
    <w:p w:rsidR="00DE00EB" w:rsidRPr="00FB1789" w:rsidRDefault="00DE00EB" w:rsidP="00DE00EB">
      <w:pPr>
        <w:pStyle w:val="Heading4"/>
        <w:rPr>
          <w:rFonts w:eastAsia="SimSun"/>
          <w:lang w:val="es-ES"/>
        </w:rPr>
      </w:pPr>
      <w:bookmarkStart w:id="10" w:name="_Toc246688702"/>
      <w:r w:rsidRPr="00FB1789">
        <w:rPr>
          <w:rFonts w:eastAsia="SimSun"/>
          <w:lang w:val="es-ES"/>
        </w:rPr>
        <w:lastRenderedPageBreak/>
        <w:t>2.1.1.5</w:t>
      </w:r>
      <w:r w:rsidRPr="00FB1789">
        <w:rPr>
          <w:rFonts w:eastAsia="SimSun"/>
          <w:lang w:val="es-ES"/>
        </w:rPr>
        <w:tab/>
      </w:r>
      <w:bookmarkEnd w:id="10"/>
      <w:r w:rsidRPr="00FB1789">
        <w:rPr>
          <w:rFonts w:eastAsia="SimSun"/>
          <w:lang w:val="es-ES"/>
        </w:rPr>
        <w:t>Modulación y codificación</w:t>
      </w:r>
    </w:p>
    <w:p w:rsidR="00DE00EB" w:rsidRPr="00475D0E" w:rsidRDefault="00DE00EB" w:rsidP="00302371">
      <w:pPr>
        <w:pStyle w:val="FigureNo"/>
        <w:rPr>
          <w:rFonts w:eastAsia="SimSun"/>
          <w:lang w:val="es-ES"/>
        </w:rPr>
      </w:pPr>
      <w:r w:rsidRPr="00475D0E">
        <w:rPr>
          <w:rFonts w:eastAsia="SimSun"/>
          <w:lang w:val="es-ES"/>
        </w:rPr>
        <w:t>FIGURA 2.3</w:t>
      </w:r>
    </w:p>
    <w:p w:rsidR="00DE00EB" w:rsidRPr="00475D0E" w:rsidRDefault="00DE00EB" w:rsidP="00302371">
      <w:pPr>
        <w:pStyle w:val="Figuretitle"/>
        <w:rPr>
          <w:rFonts w:eastAsia="SimSun"/>
          <w:lang w:val="es-ES"/>
        </w:rPr>
      </w:pPr>
      <w:r w:rsidRPr="00475D0E">
        <w:rPr>
          <w:rFonts w:eastAsia="SimSun"/>
          <w:lang w:val="es-ES"/>
        </w:rPr>
        <w:t>Procedimientos de codificación y modulación</w:t>
      </w:r>
    </w:p>
    <w:p w:rsidR="00DE00EB" w:rsidRDefault="00302371" w:rsidP="00302371">
      <w:pPr>
        <w:pStyle w:val="Figure"/>
        <w:rPr>
          <w:lang w:val="es-ES"/>
        </w:rPr>
      </w:pPr>
      <w:r w:rsidRPr="00F4764B">
        <w:rPr>
          <w:lang w:val="es-ES"/>
        </w:rPr>
        <w:object w:dxaOrig="5226" w:dyaOrig="727">
          <v:shape id="_x0000_i1036" type="#_x0000_t75" style="width:438pt;height:54pt" o:ole="">
            <v:imagedata r:id="rId683" o:title=""/>
          </v:shape>
          <o:OLEObject Type="Embed" ProgID="CorelDRAW.Graphic.14" ShapeID="_x0000_i1036" DrawAspect="Content" ObjectID="_1505636146" r:id="rId684"/>
        </w:object>
      </w:r>
    </w:p>
    <w:p w:rsidR="00485122" w:rsidRPr="00485122" w:rsidRDefault="00485122" w:rsidP="00485122">
      <w:pPr>
        <w:pStyle w:val="Blanc"/>
      </w:pPr>
    </w:p>
    <w:p w:rsidR="00DE00EB" w:rsidRPr="00475D0E" w:rsidRDefault="00DE00EB" w:rsidP="00302371">
      <w:pPr>
        <w:rPr>
          <w:lang w:val="es-ES"/>
        </w:rPr>
      </w:pPr>
      <w:r w:rsidRPr="00475D0E">
        <w:rPr>
          <w:lang w:val="es-ES"/>
        </w:rPr>
        <w:t>En la Fig.</w:t>
      </w:r>
      <w:r w:rsidR="00302371">
        <w:rPr>
          <w:lang w:val="es-ES"/>
        </w:rPr>
        <w:t> </w:t>
      </w:r>
      <w:r w:rsidRPr="00475D0E">
        <w:rPr>
          <w:lang w:val="es-ES"/>
        </w:rPr>
        <w:t xml:space="preserve">2.3 se representan los procedimientos de codificación y modulación del canal. Antes de efectuar la partición, se añade a la ráfaga (es decir a la unidad de datos de la capa física) una comprobación de redundancia cíclica (CRC). La CRC de 16 bits se calcula con todos los bits de la ráfaga. En el caso de que el tamaño de la ráfaga incluida la CRC supere el tamaño máximo del bloque FEC, la ráfaga se divide en </w:t>
      </w:r>
      <w:r w:rsidRPr="00475D0E">
        <w:rPr>
          <w:lang w:val="es-ES" w:eastAsia="ko-KR"/>
        </w:rPr>
        <w:t>K</w:t>
      </w:r>
      <w:r w:rsidRPr="00475D0E">
        <w:rPr>
          <w:vertAlign w:val="subscript"/>
          <w:lang w:val="es-ES" w:eastAsia="ko-KR"/>
        </w:rPr>
        <w:t>FB</w:t>
      </w:r>
      <w:r w:rsidRPr="00475D0E">
        <w:rPr>
          <w:lang w:val="es-ES" w:eastAsia="ko-KR"/>
        </w:rPr>
        <w:t xml:space="preserve"> </w:t>
      </w:r>
      <w:r w:rsidRPr="00475D0E">
        <w:rPr>
          <w:lang w:val="es-ES"/>
        </w:rPr>
        <w:t xml:space="preserve">bloques FEC, cada uno de los cuales se codifica por separado. De dividirse una ráfaga en más de un bloque de corrección de errores en recepción, se añade una CRC de bloque FEC a cada bloque FEC antes de la codificación FEC. La CRC del bloque FEC se calcula con todos los bits del mismo. Todos los bloques FEC repartidos, incluida la CRC del bloque FEC de 16 bits tienen la misma longitud. El tamaño máximo del bloque FEC es de 4 800 bits. Las reglas de concatenación se basan el número de bits de información y no dependen de la estructura de la atribución de recursos (número de unidades de recursos lógicos ni de su tamaño). La </w:t>
      </w:r>
      <w:r w:rsidRPr="00475D0E">
        <w:rPr>
          <w:i/>
          <w:lang w:val="es-ES"/>
        </w:rPr>
        <w:t>MAN Inalámbrica-Avanzada</w:t>
      </w:r>
      <w:r w:rsidRPr="00475D0E">
        <w:rPr>
          <w:lang w:val="es-ES"/>
        </w:rPr>
        <w:t xml:space="preserve"> utiliza el código turbo convolucional (CTC) con velocidad de código de 1/3. El esquema del CTC se amplía para soportar tamaños adicionales del bloque FEC. Además, los tamaños del bloque FEC pueden aumentarse periódicamente con resoluciones predeterminadas del tamaño del bloque. Los tamaños del bloque FEC múltiplos de siete se suprimen de la estructura de codificación con recorte de cola. El bloque codificador representado en la Fig.</w:t>
      </w:r>
      <w:r w:rsidR="006C1640">
        <w:rPr>
          <w:lang w:val="es-ES"/>
        </w:rPr>
        <w:t xml:space="preserve"> 2.3 comprende el intercalador.</w:t>
      </w:r>
    </w:p>
    <w:p w:rsidR="00DE00EB" w:rsidRPr="00475D0E" w:rsidRDefault="00DE00EB" w:rsidP="00DE00EB">
      <w:pPr>
        <w:rPr>
          <w:lang w:val="es-ES"/>
        </w:rPr>
      </w:pPr>
      <w:r w:rsidRPr="00475D0E">
        <w:rPr>
          <w:lang w:val="es-ES"/>
        </w:rPr>
        <w:t xml:space="preserve">En la </w:t>
      </w:r>
      <w:r w:rsidRPr="00475D0E">
        <w:rPr>
          <w:rFonts w:eastAsia="SimSun"/>
          <w:i/>
          <w:lang w:val="es-ES"/>
        </w:rPr>
        <w:t>MAN Inalámbrica-Avanzada</w:t>
      </w:r>
      <w:r w:rsidRPr="00475D0E">
        <w:rPr>
          <w:lang w:val="es-ES"/>
        </w:rPr>
        <w:t xml:space="preserve"> se recurre a la selección y repetición de bits para ajustar la velocidad. La selección de bits adapta el número de bits codificados al tamaño de la atribución de recursos, que puede variar en función del tamaño de la unidad de recurso y del tipo de subtrama. El número total de subportadoras de la unidad de recurso atribuidos se segmenta en cada bloque FEC. El número total de bits de información y de paridad generados por el codificador FEC se considera que es el tamaño máximo de la memoria intermedia circular. Cuando el número de bits transmitidos es mayor que el número de bits seleccionados, se efectúa una repetición. La selección de los bits codificados se realiza cíclicamente en la memoria intermedia. Los bits de código matriz, número total de bits de información y paridad generados por el codificador FEC, se consideran como tamaño máximo de la memoria intermedia circular. En tal caso, el tamaño de la memoria intermedia circular N</w:t>
      </w:r>
      <w:r w:rsidRPr="00475D0E">
        <w:rPr>
          <w:vertAlign w:val="subscript"/>
          <w:lang w:val="es-ES"/>
        </w:rPr>
        <w:t>buffer</w:t>
      </w:r>
      <w:r w:rsidRPr="00475D0E">
        <w:rPr>
          <w:lang w:val="es-ES"/>
        </w:rPr>
        <w:t xml:space="preserve"> es menor que el número de bits de código matriz, los primeros N</w:t>
      </w:r>
      <w:r w:rsidRPr="00475D0E">
        <w:rPr>
          <w:vertAlign w:val="subscript"/>
          <w:lang w:val="es-ES"/>
        </w:rPr>
        <w:t>buffer</w:t>
      </w:r>
      <w:r w:rsidRPr="00475D0E">
        <w:rPr>
          <w:lang w:val="es-ES"/>
        </w:rPr>
        <w:t xml:space="preserve"> bits del código matriz se consideran bits seleccionados. </w:t>
      </w:r>
    </w:p>
    <w:p w:rsidR="00DE00EB" w:rsidRPr="00475D0E" w:rsidRDefault="00DE00EB" w:rsidP="00DE00EB">
      <w:pPr>
        <w:rPr>
          <w:rFonts w:eastAsia="SimSun"/>
          <w:lang w:val="es-ES" w:eastAsia="ja-JP"/>
        </w:rPr>
      </w:pPr>
      <w:r w:rsidRPr="00475D0E">
        <w:rPr>
          <w:lang w:val="es-ES"/>
        </w:rPr>
        <w:t>Se soportan las constelaciones de modulación QPSK, 16QAM y 64QAM. La correspondencia de los bits con los puntos de la constelación dependen de la versión de reordenación de la constelación (CoRe) utilizada para la retransmisión HARQ descrita y depende además del esquema MIMO. Los símbolos QAM se asignan a la entrada del codificador MIMO.</w:t>
      </w:r>
      <w:bookmarkStart w:id="11" w:name="_Toc235847233"/>
      <w:bookmarkStart w:id="12" w:name="_Toc235847695"/>
      <w:r w:rsidRPr="00475D0E">
        <w:rPr>
          <w:lang w:val="es-ES"/>
        </w:rPr>
        <w:t xml:space="preserve"> Los tamaños comprenden la CRC añadida (por ráfaga y bloque FEC), en su caso. Otros tamaños requieren de relleno hasta alcanzar el siguiente tamaño de ráfaga. La velocidad de códigos y la modulación dependen del tamaño de la ráfaga y de la atribución de recursos.</w:t>
      </w:r>
    </w:p>
    <w:bookmarkEnd w:id="11"/>
    <w:bookmarkEnd w:id="12"/>
    <w:p w:rsidR="006C1640" w:rsidRDefault="00DE00EB" w:rsidP="007E7A3C">
      <w:pPr>
        <w:keepNext/>
        <w:keepLines/>
        <w:rPr>
          <w:lang w:val="es-ES"/>
        </w:rPr>
      </w:pPr>
      <w:r w:rsidRPr="00475D0E">
        <w:rPr>
          <w:lang w:val="es-ES"/>
        </w:rPr>
        <w:lastRenderedPageBreak/>
        <w:t xml:space="preserve">En la </w:t>
      </w:r>
      <w:r w:rsidRPr="00475D0E">
        <w:rPr>
          <w:rFonts w:eastAsia="SimSun"/>
          <w:i/>
          <w:lang w:val="es-ES"/>
        </w:rPr>
        <w:t>MAN Inalámbrica-Avanzada</w:t>
      </w:r>
      <w:r w:rsidRPr="00475D0E">
        <w:rPr>
          <w:lang w:val="es-ES"/>
        </w:rPr>
        <w:t xml:space="preserve"> se utiliza la HARQ de redundancia incremental (HARQ-IR) con determinación de la posición de comienzo de la selección de bits en las retransmisiones HARQ. También se soporta la HARQ con combinación de repetición (HARQ</w:t>
      </w:r>
      <w:r w:rsidRPr="00475D0E">
        <w:rPr>
          <w:lang w:val="es-ES"/>
        </w:rPr>
        <w:noBreakHyphen/>
        <w:t>CC) que se considera como un caso especial de HARQ-IR. El identificador de subpaquetes (SPID) de 2 bits se utiliza para identificar la posición de comienzo. El esquema CoRe puede expresarse mediante un intercalador a nivel de bit.</w:t>
      </w:r>
    </w:p>
    <w:p w:rsidR="006C1640" w:rsidRDefault="00DE00EB" w:rsidP="006C1640">
      <w:pPr>
        <w:rPr>
          <w:lang w:val="es-ES"/>
        </w:rPr>
      </w:pPr>
      <w:r w:rsidRPr="00475D0E">
        <w:rPr>
          <w:lang w:val="es-ES"/>
        </w:rPr>
        <w:t>La atribución de recursos y los formatos de transmisión de cada retransmisión del enlace descendente pueden adaptarse con señalización de control. La atribución de recursos en cada retransmisión del UL puede ser fija o adaptable dependiendo de la señalización de control. En las retransmisiones HARQ, los bits o los símbolos pueden transmitirse en un orden distinto para aprovechar la diversidad de frecuencia del canal.</w:t>
      </w:r>
    </w:p>
    <w:p w:rsidR="00DE00EB" w:rsidRPr="00475D0E" w:rsidRDefault="00DE00EB" w:rsidP="006C1640">
      <w:pPr>
        <w:rPr>
          <w:rFonts w:eastAsia="SimSun"/>
          <w:lang w:val="es-ES"/>
        </w:rPr>
      </w:pPr>
      <w:r w:rsidRPr="00475D0E">
        <w:rPr>
          <w:lang w:val="es-ES"/>
        </w:rPr>
        <w:t>Para la retransmisión HARQ, puede aplicarse la correspondencia de los bits o de los símbolos modulados con trenes espaciales para aprovechar la diversidad espacial con un patrón de correspondencia determinado, dependiendo del tipo de HARQ-IR. En este caso, el conjunto predefinido de patrones de correspondencia debe ser conocido por el transmisor y el receptor. En la HARQ</w:t>
      </w:r>
      <w:r w:rsidRPr="00475D0E">
        <w:rPr>
          <w:rFonts w:eastAsia="SimSun"/>
          <w:lang w:val="es-ES" w:eastAsia="ja-JP"/>
        </w:rPr>
        <w:t xml:space="preserve"> DL</w:t>
      </w:r>
      <w:r w:rsidRPr="00475D0E">
        <w:rPr>
          <w:lang w:val="es-ES"/>
        </w:rPr>
        <w:t>, la estación de base</w:t>
      </w:r>
      <w:r w:rsidRPr="00475D0E">
        <w:rPr>
          <w:rFonts w:eastAsia="SimSun"/>
          <w:lang w:val="es-ES" w:eastAsia="ja-JP"/>
        </w:rPr>
        <w:t xml:space="preserve"> (</w:t>
      </w:r>
      <w:r w:rsidRPr="00475D0E">
        <w:rPr>
          <w:lang w:val="es-ES"/>
        </w:rPr>
        <w:t>BS</w:t>
      </w:r>
      <w:r w:rsidRPr="00475D0E">
        <w:rPr>
          <w:rFonts w:eastAsia="SimSun"/>
          <w:lang w:val="es-ES" w:eastAsia="ja-JP"/>
        </w:rPr>
        <w:t xml:space="preserve">) </w:t>
      </w:r>
      <w:r w:rsidRPr="00475D0E">
        <w:rPr>
          <w:lang w:val="es-ES"/>
        </w:rPr>
        <w:t>puede transmitir bits codificados que superen la capacidad disponible de la memoria intermedia blanda.</w:t>
      </w:r>
    </w:p>
    <w:p w:rsidR="00DE00EB" w:rsidRPr="00FB1789" w:rsidRDefault="00DE00EB" w:rsidP="00DE00EB">
      <w:pPr>
        <w:pStyle w:val="Heading4"/>
        <w:rPr>
          <w:rFonts w:eastAsia="SimSun"/>
          <w:lang w:val="es-ES"/>
        </w:rPr>
      </w:pPr>
      <w:bookmarkStart w:id="13" w:name="_Toc246688703"/>
      <w:r w:rsidRPr="00FB1789">
        <w:rPr>
          <w:rFonts w:eastAsia="SimSun"/>
          <w:lang w:val="es-ES"/>
        </w:rPr>
        <w:t>2.1.1.6</w:t>
      </w:r>
      <w:r w:rsidRPr="00FB1789">
        <w:rPr>
          <w:rFonts w:eastAsia="SimSun"/>
          <w:lang w:val="es-ES"/>
        </w:rPr>
        <w:tab/>
      </w:r>
      <w:bookmarkEnd w:id="13"/>
      <w:r w:rsidRPr="00FB1789">
        <w:rPr>
          <w:rFonts w:eastAsia="SimSun"/>
          <w:lang w:val="es-ES"/>
        </w:rPr>
        <w:t>Estructura del piloto</w:t>
      </w:r>
    </w:p>
    <w:p w:rsidR="00DE00EB" w:rsidRPr="00475D0E" w:rsidRDefault="00DE00EB" w:rsidP="00DE00EB">
      <w:pPr>
        <w:rPr>
          <w:rFonts w:eastAsia="SimSun"/>
          <w:kern w:val="2"/>
          <w:lang w:val="es-ES"/>
        </w:rPr>
      </w:pPr>
      <w:r w:rsidRPr="00475D0E">
        <w:rPr>
          <w:rFonts w:eastAsia="SimSun"/>
          <w:kern w:val="2"/>
          <w:lang w:val="es-ES"/>
        </w:rPr>
        <w:t xml:space="preserve">La transmisión de subportadoras piloto en el canal descendente es necesaria para la estimación del canal, la medición de la calidad del canal (por ejemplo, </w:t>
      </w:r>
      <w:r w:rsidRPr="00475D0E">
        <w:rPr>
          <w:rFonts w:eastAsia="SimSun"/>
          <w:kern w:val="2"/>
          <w:lang w:val="es-ES" w:eastAsia="ja-JP"/>
        </w:rPr>
        <w:t xml:space="preserve">el indicador de calidad de canal o </w:t>
      </w:r>
      <w:r w:rsidRPr="00475D0E">
        <w:rPr>
          <w:rFonts w:eastAsia="SimSun"/>
          <w:kern w:val="2"/>
          <w:lang w:val="es-ES"/>
        </w:rPr>
        <w:t xml:space="preserve">CQI), la estimación de la desviación de frecuencia, etc. Para optimizar la calidad de funcionamiento del sistema en distintos entornos de propagación, la </w:t>
      </w:r>
      <w:r w:rsidRPr="00475D0E">
        <w:rPr>
          <w:rFonts w:eastAsia="SimSun"/>
          <w:i/>
          <w:lang w:val="es-ES"/>
        </w:rPr>
        <w:t>MAN Inalámbrica-Avanzada</w:t>
      </w:r>
      <w:r w:rsidRPr="00475D0E">
        <w:rPr>
          <w:rFonts w:eastAsia="SimSun"/>
          <w:kern w:val="2"/>
          <w:lang w:val="es-ES"/>
        </w:rPr>
        <w:t xml:space="preserve"> soporta estructuras piloto tanto comunes como dedicadas. La clasificación de los pilotos en comunes y dedicados se realiza con arreglo a su utilización. Los pilotos comunes pueden ser utilizados por todas las MS en atribución distribuida. Los pilotos dedicados pueden utilizarse tanto en atribuciones localizadas como en distribuidas y s</w:t>
      </w:r>
      <w:r w:rsidRPr="00475D0E">
        <w:rPr>
          <w:rFonts w:eastAsia="SimSun"/>
          <w:kern w:val="2"/>
          <w:lang w:val="es-ES" w:eastAsia="ko-KR"/>
        </w:rPr>
        <w:t xml:space="preserve">e asocian a índices de pilotos específicos del usuario. </w:t>
      </w:r>
      <w:r w:rsidRPr="00475D0E">
        <w:rPr>
          <w:rFonts w:eastAsia="Malgun Gothic"/>
          <w:kern w:val="2"/>
          <w:lang w:val="es-ES" w:eastAsia="ko-KR"/>
        </w:rPr>
        <w:t xml:space="preserve">Los pilotos dedicados se asocian a una atribución de recursos específica, y tienen por objeto su utilización en las MS con una atribución de recursos específicos, debiendo ser por tanto precodificados o conformados del mismo modo que las subportadoras de datos de la atribución de recursos. </w:t>
      </w:r>
      <w:r w:rsidRPr="00475D0E">
        <w:rPr>
          <w:rFonts w:eastAsia="SimSun"/>
          <w:kern w:val="2"/>
          <w:lang w:val="es-ES"/>
        </w:rPr>
        <w:t>La estructura del piloto se define para un máximo de ocho trenes, existiendo un diseño unificado para los pilotos comunes y dedicados. La densidad de pilotos por tren espacial es la misma; no obstante no es necesariamente igual a la densidad de pilotos por símbolo OFDM.</w:t>
      </w:r>
    </w:p>
    <w:p w:rsidR="00DE00EB" w:rsidRPr="00475D0E" w:rsidRDefault="00DE00EB" w:rsidP="00302371">
      <w:pPr>
        <w:pStyle w:val="FigureNo"/>
        <w:rPr>
          <w:rFonts w:eastAsia="SimSun"/>
          <w:lang w:val="es-ES"/>
        </w:rPr>
      </w:pPr>
      <w:r w:rsidRPr="00475D0E">
        <w:rPr>
          <w:rFonts w:eastAsia="SimSun"/>
          <w:lang w:val="es-ES"/>
        </w:rPr>
        <w:lastRenderedPageBreak/>
        <w:t>FIGURA 2.4</w:t>
      </w:r>
    </w:p>
    <w:p w:rsidR="00DE00EB" w:rsidRPr="00475D0E" w:rsidRDefault="00DE00EB" w:rsidP="00302371">
      <w:pPr>
        <w:pStyle w:val="Figuretitle"/>
        <w:rPr>
          <w:rFonts w:eastAsia="SimSun"/>
          <w:lang w:val="es-ES"/>
        </w:rPr>
      </w:pPr>
      <w:r w:rsidRPr="00475D0E">
        <w:rPr>
          <w:rFonts w:eastAsia="SimSun"/>
          <w:lang w:val="es-ES"/>
        </w:rPr>
        <w:t>Estructura de piloto para los flujos 1, 2, 4 y 8 de la subtrama tipo 1</w:t>
      </w:r>
    </w:p>
    <w:p w:rsidR="00DE00EB" w:rsidRPr="00C50853" w:rsidRDefault="00DE00EB" w:rsidP="00302371">
      <w:pPr>
        <w:pStyle w:val="Figure"/>
        <w:rPr>
          <w:lang w:val="es-ES"/>
        </w:rPr>
      </w:pPr>
      <w:r w:rsidRPr="00F4764B">
        <w:rPr>
          <w:lang w:val="es-ES"/>
        </w:rPr>
        <w:object w:dxaOrig="6575" w:dyaOrig="5651">
          <v:shape id="_x0000_i1037" type="#_x0000_t75" style="width:300pt;height:258pt" o:ole="" o:allowoverlap="f">
            <v:imagedata r:id="rId685" o:title=""/>
          </v:shape>
          <o:OLEObject Type="Embed" ProgID="CorelDRAW.Graphic.14" ShapeID="_x0000_i1037" DrawAspect="Content" ObjectID="_1505636147" r:id="rId686"/>
        </w:object>
      </w:r>
    </w:p>
    <w:p w:rsidR="00DE00EB" w:rsidRPr="00475D0E" w:rsidRDefault="00DE00EB" w:rsidP="00302371">
      <w:pPr>
        <w:rPr>
          <w:rFonts w:eastAsia="SimSun"/>
          <w:kern w:val="2"/>
          <w:lang w:val="es-ES"/>
        </w:rPr>
      </w:pPr>
      <w:r w:rsidRPr="00475D0E">
        <w:rPr>
          <w:rFonts w:eastAsia="Batang"/>
          <w:lang w:val="es-ES" w:eastAsia="ko-KR"/>
        </w:rPr>
        <w:t>Para la subtrama que consta de 5 símbolos OFDM, se suprime el último símbolo OFDM. Para la subtrama que consta de 7</w:t>
      </w:r>
      <w:r w:rsidR="00302371">
        <w:rPr>
          <w:rFonts w:eastAsia="Batang"/>
          <w:lang w:val="es-ES" w:eastAsia="ko-KR"/>
        </w:rPr>
        <w:t> </w:t>
      </w:r>
      <w:r w:rsidRPr="00475D0E">
        <w:rPr>
          <w:rFonts w:eastAsia="Batang"/>
          <w:lang w:val="es-ES" w:eastAsia="ko-KR"/>
        </w:rPr>
        <w:t>símbolos OFDM, se añade el primer símbolo OFDM como 7</w:t>
      </w:r>
      <w:r w:rsidR="00302371">
        <w:rPr>
          <w:rFonts w:eastAsia="Batang"/>
          <w:lang w:val="es-ES" w:eastAsia="ko-KR"/>
        </w:rPr>
        <w:t>°</w:t>
      </w:r>
      <w:r w:rsidRPr="00475D0E">
        <w:rPr>
          <w:rFonts w:eastAsia="Batang"/>
          <w:lang w:val="es-ES" w:eastAsia="ko-KR"/>
        </w:rPr>
        <w:t xml:space="preserve"> símbolo OFDM. </w:t>
      </w:r>
      <w:r w:rsidRPr="00475D0E">
        <w:rPr>
          <w:rFonts w:eastAsia="SimSun"/>
          <w:bCs/>
          <w:kern w:val="2"/>
          <w:lang w:val="es-ES"/>
        </w:rPr>
        <w:t xml:space="preserve">Para compensar los efectos de la interferencia del piloto entre sectores adyacentes o </w:t>
      </w:r>
      <w:r w:rsidRPr="00475D0E">
        <w:rPr>
          <w:rFonts w:eastAsia="SimSun"/>
          <w:bCs/>
          <w:kern w:val="2"/>
          <w:lang w:val="es-ES" w:eastAsia="ja-JP"/>
        </w:rPr>
        <w:t>BS</w:t>
      </w:r>
      <w:r w:rsidRPr="00475D0E">
        <w:rPr>
          <w:rFonts w:eastAsia="SimSun"/>
          <w:bCs/>
          <w:kern w:val="2"/>
          <w:lang w:val="es-ES"/>
        </w:rPr>
        <w:t>, se utiliza una estructura piloto entrelazada gracias al desplazamiento cíclico del patrón de base del piloto de modo que los pilotos de las células vecinas no se solapen.</w:t>
      </w:r>
    </w:p>
    <w:p w:rsidR="00007907" w:rsidRDefault="00DE00EB" w:rsidP="009C401D">
      <w:pPr>
        <w:rPr>
          <w:rFonts w:eastAsia="SimSun"/>
          <w:lang w:val="es-ES"/>
        </w:rPr>
      </w:pPr>
      <w:r w:rsidRPr="00475D0E">
        <w:rPr>
          <w:rFonts w:eastAsia="SimSun"/>
          <w:lang w:val="es-ES"/>
        </w:rPr>
        <w:t xml:space="preserve">Los pilotos del </w:t>
      </w:r>
      <w:r w:rsidRPr="00475D0E">
        <w:rPr>
          <w:rFonts w:eastAsia="SimSun"/>
          <w:lang w:val="es-ES" w:eastAsia="ja-JP"/>
        </w:rPr>
        <w:t>UL</w:t>
      </w:r>
      <w:r w:rsidRPr="00475D0E">
        <w:rPr>
          <w:rFonts w:eastAsia="SimSun"/>
          <w:lang w:val="es-ES"/>
        </w:rPr>
        <w:t xml:space="preserve"> se dedican a las unidades de recurso localizadas y distribuidas y se someten a la misma precodificación que las subportadoras de datos de la atribución de recursos. La estructura piloto se define para un máximo de 4</w:t>
      </w:r>
      <w:r w:rsidR="009C401D">
        <w:rPr>
          <w:rFonts w:eastAsia="SimSun"/>
          <w:lang w:val="es-ES"/>
        </w:rPr>
        <w:t> </w:t>
      </w:r>
      <w:r w:rsidRPr="00475D0E">
        <w:rPr>
          <w:rFonts w:eastAsia="SimSun"/>
          <w:lang w:val="es-ES"/>
        </w:rPr>
        <w:t>trenes de transmisión para</w:t>
      </w:r>
      <w:r w:rsidRPr="00475D0E">
        <w:rPr>
          <w:rFonts w:eastAsia="Malgun Gothic"/>
          <w:lang w:val="es-ES" w:eastAsia="ko-KR"/>
        </w:rPr>
        <w:t xml:space="preserve"> SU-MIMO y para un máximo de 8 trenes para CSM</w:t>
      </w:r>
      <w:r w:rsidRPr="00475D0E">
        <w:rPr>
          <w:rFonts w:eastAsia="SimSun"/>
          <w:lang w:val="es-ES"/>
        </w:rPr>
        <w:t>. Cuando se amplifica la potencia de los pilotos, cada subportadora de datos debe tener la misma potencia de transmisión en todos los símbolos</w:t>
      </w:r>
      <w:r w:rsidR="00007907">
        <w:rPr>
          <w:rFonts w:eastAsia="SimSun"/>
          <w:lang w:val="es-ES"/>
        </w:rPr>
        <w:t xml:space="preserve"> OFDM de un bloque de recursos.</w:t>
      </w:r>
    </w:p>
    <w:p w:rsidR="00DE00EB" w:rsidRPr="00475D0E" w:rsidRDefault="00DE00EB" w:rsidP="009C401D">
      <w:pPr>
        <w:rPr>
          <w:rFonts w:eastAsia="Batang"/>
          <w:smallCaps/>
          <w:lang w:val="es-ES" w:eastAsia="ko-KR"/>
        </w:rPr>
      </w:pPr>
      <w:r w:rsidRPr="00475D0E">
        <w:rPr>
          <w:rFonts w:eastAsia="SimSun"/>
          <w:lang w:val="es-ES"/>
        </w:rPr>
        <w:t>Los 18</w:t>
      </w:r>
      <w:r w:rsidR="00302371">
        <w:rPr>
          <w:rFonts w:eastAsia="SimSun"/>
          <w:lang w:val="es-ES"/>
        </w:rPr>
        <w:t> </w:t>
      </w:r>
      <w:r w:rsidRPr="00475D0E">
        <w:rPr>
          <w:rFonts w:eastAsia="SimSun"/>
          <w:lang w:val="es-ES"/>
        </w:rPr>
        <w:t>×</w:t>
      </w:r>
      <w:r w:rsidR="00302371">
        <w:rPr>
          <w:rFonts w:eastAsia="SimSun"/>
          <w:lang w:val="es-ES"/>
        </w:rPr>
        <w:t> </w:t>
      </w:r>
      <w:r w:rsidRPr="00475D0E">
        <w:rPr>
          <w:rFonts w:eastAsia="SimSun"/>
          <w:lang w:val="es-ES"/>
        </w:rPr>
        <w:t xml:space="preserve">6 bloques de recursos del </w:t>
      </w:r>
      <w:r w:rsidRPr="00475D0E">
        <w:rPr>
          <w:rFonts w:eastAsia="SimSun"/>
          <w:lang w:val="es-ES" w:eastAsia="ja-JP"/>
        </w:rPr>
        <w:t>UL</w:t>
      </w:r>
      <w:r w:rsidRPr="00475D0E">
        <w:rPr>
          <w:rFonts w:eastAsia="SimSun"/>
          <w:lang w:val="es-ES"/>
        </w:rPr>
        <w:t xml:space="preserve"> utilizan los mismos patrones piloto que el </w:t>
      </w:r>
      <w:r w:rsidRPr="00475D0E">
        <w:rPr>
          <w:rFonts w:eastAsia="SimSun"/>
          <w:lang w:val="es-ES" w:eastAsia="ja-JP"/>
        </w:rPr>
        <w:t>DL</w:t>
      </w:r>
      <w:r w:rsidRPr="00475D0E">
        <w:rPr>
          <w:rFonts w:eastAsia="SimSun"/>
          <w:lang w:val="es-ES"/>
        </w:rPr>
        <w:t xml:space="preserve"> homólogo. El patrón piloto para una estructura de losa de 6</w:t>
      </w:r>
      <w:r w:rsidR="00302371">
        <w:rPr>
          <w:rFonts w:eastAsia="SimSun"/>
          <w:lang w:val="es-ES"/>
        </w:rPr>
        <w:t> </w:t>
      </w:r>
      <w:r w:rsidRPr="00475D0E">
        <w:rPr>
          <w:rFonts w:eastAsia="SimSun"/>
          <w:lang w:val="es-ES"/>
        </w:rPr>
        <w:t>×</w:t>
      </w:r>
      <w:r w:rsidR="00302371">
        <w:rPr>
          <w:rFonts w:eastAsia="SimSun"/>
          <w:lang w:val="es-ES"/>
        </w:rPr>
        <w:t> </w:t>
      </w:r>
      <w:r w:rsidRPr="00475D0E">
        <w:rPr>
          <w:rFonts w:eastAsia="SimSun"/>
          <w:lang w:val="es-ES"/>
        </w:rPr>
        <w:t>6 se utiliza para la</w:t>
      </w:r>
      <w:r w:rsidRPr="00475D0E">
        <w:rPr>
          <w:rFonts w:eastAsia="SimSun"/>
          <w:lang w:val="es-ES" w:eastAsia="ja-JP"/>
        </w:rPr>
        <w:t xml:space="preserve"> DLRU únicamente en el caso de que el número de trenes sea uno o dos, como puede verse en la</w:t>
      </w:r>
      <w:r w:rsidRPr="00475D0E">
        <w:rPr>
          <w:rFonts w:eastAsia="SimSun"/>
          <w:lang w:val="es-ES"/>
        </w:rPr>
        <w:t xml:space="preserve"> Fig. 2.4.</w:t>
      </w:r>
    </w:p>
    <w:p w:rsidR="00DE00EB" w:rsidRPr="00FB1789" w:rsidRDefault="00DE00EB" w:rsidP="00DE00EB">
      <w:pPr>
        <w:pStyle w:val="Heading4"/>
        <w:rPr>
          <w:rFonts w:eastAsia="SimSun"/>
          <w:lang w:val="es-ES"/>
        </w:rPr>
      </w:pPr>
      <w:bookmarkStart w:id="14" w:name="_Toc246688704"/>
      <w:r w:rsidRPr="00FB1789">
        <w:rPr>
          <w:rFonts w:eastAsia="SimSun"/>
          <w:lang w:val="es-ES"/>
        </w:rPr>
        <w:t>2.1.1.7</w:t>
      </w:r>
      <w:r w:rsidRPr="00FB1789">
        <w:rPr>
          <w:rFonts w:eastAsia="SimSun"/>
          <w:lang w:val="es-ES"/>
        </w:rPr>
        <w:tab/>
        <w:t>Canales de control</w:t>
      </w:r>
      <w:bookmarkEnd w:id="14"/>
    </w:p>
    <w:p w:rsidR="00DE00EB" w:rsidRPr="00475D0E" w:rsidRDefault="00DE00EB" w:rsidP="00DE00EB">
      <w:pPr>
        <w:rPr>
          <w:rFonts w:eastAsia="Batang"/>
          <w:lang w:val="es-ES"/>
        </w:rPr>
      </w:pPr>
      <w:r w:rsidRPr="00475D0E">
        <w:rPr>
          <w:rFonts w:eastAsia="SimSun"/>
          <w:lang w:val="es-ES" w:eastAsia="ja-JP"/>
        </w:rPr>
        <w:t>Los canales de control del DL</w:t>
      </w:r>
      <w:r w:rsidRPr="00475D0E">
        <w:rPr>
          <w:rFonts w:eastAsia="Batang"/>
          <w:lang w:val="es-ES"/>
        </w:rPr>
        <w:t xml:space="preserve"> transportan información esencial para el funcionamiento del sistema. Dependiendo del tipo de señalización de control, la información se transmite en diferentes intervalos de tiempo (por ejemplo, desde intervalos de supertrama hasta intervalos de subtrama). Los parámetros de configuración del sistema se transmiten en los intervalos de supertrama mientras que la señalización de control relativa a las atribuciones de datos del usuario se transmiten en los intervalos de trama/subtrama.</w:t>
      </w:r>
    </w:p>
    <w:p w:rsidR="00DE00EB" w:rsidRPr="00C464BB" w:rsidRDefault="00DE00EB" w:rsidP="00DE00EB">
      <w:pPr>
        <w:pStyle w:val="Heading5"/>
        <w:rPr>
          <w:lang w:val="es-ES"/>
        </w:rPr>
      </w:pPr>
      <w:r w:rsidRPr="00C464BB">
        <w:rPr>
          <w:lang w:val="es-ES"/>
        </w:rPr>
        <w:t>2.1.1.7.1</w:t>
      </w:r>
      <w:r w:rsidRPr="00C464BB">
        <w:rPr>
          <w:lang w:val="es-ES"/>
        </w:rPr>
        <w:tab/>
        <w:t>Canales de control del enlace descendente</w:t>
      </w:r>
    </w:p>
    <w:p w:rsidR="00DE00EB" w:rsidRPr="00FD5160" w:rsidRDefault="00DE00EB" w:rsidP="00DE00EB">
      <w:pPr>
        <w:rPr>
          <w:lang w:val="es-ES_tradnl"/>
        </w:rPr>
      </w:pPr>
      <w:r w:rsidRPr="00FD5160">
        <w:rPr>
          <w:lang w:val="es-ES_tradnl"/>
        </w:rPr>
        <w:t>Encabezamiento de la supertrama (SFH)</w:t>
      </w:r>
    </w:p>
    <w:p w:rsidR="00DE00EB" w:rsidRPr="00475D0E" w:rsidRDefault="00DE00EB" w:rsidP="00DE00EB">
      <w:pPr>
        <w:rPr>
          <w:rFonts w:eastAsia="Batang"/>
          <w:lang w:val="es-ES"/>
        </w:rPr>
      </w:pPr>
      <w:r w:rsidRPr="00475D0E">
        <w:rPr>
          <w:rFonts w:eastAsia="Batang"/>
          <w:lang w:val="es-ES"/>
        </w:rPr>
        <w:t xml:space="preserve">El encabezamiento de la supertrama (SFH) transporta los parámetros esenciales del sistema en la información de configuración. El contenido del SFH se divide en dos segmentos; a saber el SFH primario y el secundario. El SFH primario se transmite en cada supertrama, mientras que el SFH secundario se transmite en una o más supertramas. Los SFH primario y secundario se sitúan en la </w:t>
      </w:r>
      <w:r w:rsidRPr="00475D0E">
        <w:rPr>
          <w:rFonts w:eastAsia="Batang"/>
          <w:lang w:val="es-ES"/>
        </w:rPr>
        <w:lastRenderedPageBreak/>
        <w:t>primera subtrama de una supertrama y están multiplexados por división en el tiempo con preámbulo avanzado. El SFH no ocupa más de 5 MHz de anchura de banda. El SFH primario se transmite utilizando el esquema de codificación y modulación predeterminado. El SFH secundario se transmite utilizando el esquema de modulación predeterminado mientras que su factor de codificación de repetición se indica en el SFH primario. Los SFH primario y secundario se transmiten mediante dos trenes espaciales con codificación de bloque espacio-frecuencia para mejorar la cobertura y la fiabilidad. No es necesario que la MS conozca la configuración de la antena antes de la decodificación del SFH primario. La información transmitida en el SFH secundario se divide en dos subpaquetes distintos. El subpaquete secundario 1 del SFH (SP1) contiene información necesaria para la reentrada en la red. El subpaquete secundario 2 del SFH (SP2) contiene información para la entrada inicial en la red. El subpaquete secundario 3 del SFH (SP3) contiene la restante información del sistema para mantener la comunicación con la BS.</w:t>
      </w:r>
    </w:p>
    <w:p w:rsidR="00DE00EB" w:rsidRPr="00FD5160" w:rsidRDefault="00DE00EB" w:rsidP="00302371">
      <w:pPr>
        <w:pStyle w:val="Headingb"/>
        <w:rPr>
          <w:lang w:val="es-ES_tradnl"/>
        </w:rPr>
      </w:pPr>
      <w:r w:rsidRPr="00FD5160">
        <w:rPr>
          <w:lang w:val="es-ES_tradnl"/>
        </w:rPr>
        <w:t>MAP avanzada (A-MAP)</w:t>
      </w:r>
    </w:p>
    <w:p w:rsidR="00DE00EB" w:rsidRPr="00475D0E" w:rsidRDefault="00DE00EB" w:rsidP="00DE00EB">
      <w:pPr>
        <w:rPr>
          <w:rFonts w:eastAsia="Batang"/>
          <w:lang w:val="es-ES"/>
        </w:rPr>
      </w:pPr>
      <w:r w:rsidRPr="00475D0E">
        <w:rPr>
          <w:rFonts w:eastAsia="Batang"/>
          <w:lang w:val="es-ES"/>
        </w:rPr>
        <w:t>La MAP</w:t>
      </w:r>
      <w:r w:rsidRPr="00475D0E">
        <w:rPr>
          <w:rFonts w:eastAsia="SimSun"/>
          <w:lang w:val="es-ES" w:eastAsia="ja-JP"/>
        </w:rPr>
        <w:t xml:space="preserve"> avanzada (A-MAP)</w:t>
      </w:r>
      <w:r w:rsidRPr="00475D0E">
        <w:rPr>
          <w:rFonts w:eastAsia="Batang"/>
          <w:lang w:val="es-ES"/>
        </w:rPr>
        <w:t xml:space="preserve"> consta de información de control tanto específica del usuario como no específica del usuario. La información de control no específica del usuario comprende la información no dedicada a un usuario o a un grupo específico de usuarios. Contiene información necesaria para decodificar la señalización de control específica del usuario. La información de control específica del usuario consta de información destinada a uno o varios usuarios. Comprende la asignación de planificación, la información de control de alimentación y la realimentación de la HARQ. Los recursos pueden atribuirse a las MS persistentemente. La información de control del grupo se utiliza para atribuir recursos y/o configurarlos a una o varias MS de un grupo de usuario. En una subtrama, los canales de control y de datos están multiplexados por división de frecuencia. Ambos canales, el de control y el de datos, se transmiten en unidades de recursos lógicos que abarcan todos los símbolos OFDM de una subtrama.</w:t>
      </w:r>
    </w:p>
    <w:p w:rsidR="00DE00EB" w:rsidRPr="00475D0E" w:rsidRDefault="00DE00EB" w:rsidP="00DE00EB">
      <w:pPr>
        <w:rPr>
          <w:rFonts w:eastAsia="Batang"/>
          <w:u w:val="single"/>
          <w:lang w:val="es-ES"/>
        </w:rPr>
      </w:pPr>
      <w:r w:rsidRPr="00475D0E">
        <w:rPr>
          <w:rFonts w:eastAsia="Batang"/>
          <w:lang w:val="es-ES"/>
        </w:rPr>
        <w:t xml:space="preserve">Cada una de las subtramas del canal descendente contiene una región de control que comprende tanto la información de control no específica del usuario como la específica del usuario. Todas las </w:t>
      </w:r>
      <w:r w:rsidRPr="00475D0E">
        <w:rPr>
          <w:rFonts w:eastAsia="SimSun"/>
          <w:lang w:val="es-ES" w:eastAsia="ja-JP"/>
        </w:rPr>
        <w:t>A</w:t>
      </w:r>
      <w:r w:rsidRPr="00475D0E">
        <w:rPr>
          <w:rFonts w:eastAsia="SimSun"/>
          <w:lang w:val="es-ES" w:eastAsia="ja-JP"/>
        </w:rPr>
        <w:noBreakHyphen/>
      </w:r>
      <w:r w:rsidRPr="00475D0E">
        <w:rPr>
          <w:rFonts w:eastAsia="Batang"/>
          <w:lang w:val="es-ES"/>
        </w:rPr>
        <w:t>MAP comparten una región de tiempo</w:t>
      </w:r>
      <w:r w:rsidRPr="00475D0E">
        <w:rPr>
          <w:rFonts w:eastAsia="Batang"/>
          <w:lang w:val="es-ES"/>
        </w:rPr>
        <w:noBreakHyphen/>
        <w:t>frecuencia denominada región A</w:t>
      </w:r>
      <w:r w:rsidRPr="00475D0E">
        <w:rPr>
          <w:rFonts w:eastAsia="Batang"/>
          <w:lang w:val="es-ES"/>
        </w:rPr>
        <w:noBreakHyphen/>
        <w:t>MAP. Las regiones de control están situadas en cada una de las subtramas. Las atribuciones correspondientes al canal descendente tienen lugar L subtramas más tarde, viniendo L </w:t>
      </w:r>
      <w:r w:rsidRPr="00475D0E">
        <w:rPr>
          <w:rFonts w:eastAsia="Batang"/>
          <w:lang w:val="es-ES" w:eastAsia="ko-KR"/>
        </w:rPr>
        <w:t>determinada por la pertinencia de la A</w:t>
      </w:r>
      <w:r w:rsidRPr="00475D0E">
        <w:rPr>
          <w:rFonts w:eastAsia="Batang"/>
          <w:lang w:val="es-ES" w:eastAsia="ko-KR"/>
        </w:rPr>
        <w:noBreakHyphen/>
        <w:t xml:space="preserve">MAP. </w:t>
      </w:r>
      <w:r w:rsidRPr="00475D0E">
        <w:rPr>
          <w:rFonts w:eastAsia="SimSun"/>
          <w:lang w:val="es-ES" w:eastAsia="ko-KR"/>
        </w:rPr>
        <w:t>La velocidad de codificación está predeterminada para la información no específica del usuario mientras que está indicada en el SFH para la información de control específica del usuario.</w:t>
      </w:r>
    </w:p>
    <w:p w:rsidR="00AB2262" w:rsidRDefault="00DE00EB" w:rsidP="00AB2262">
      <w:pPr>
        <w:rPr>
          <w:rFonts w:eastAsia="Batang"/>
          <w:lang w:val="es-ES"/>
        </w:rPr>
      </w:pPr>
      <w:r w:rsidRPr="00475D0E">
        <w:rPr>
          <w:rFonts w:eastAsia="Batang"/>
          <w:lang w:val="es-ES"/>
        </w:rPr>
        <w:t>Se define el elemento de información (IE) de la atribución de la A</w:t>
      </w:r>
      <w:r w:rsidRPr="00475D0E">
        <w:rPr>
          <w:rFonts w:eastAsia="Batang"/>
          <w:lang w:val="es-ES"/>
        </w:rPr>
        <w:noBreakHyphen/>
        <w:t xml:space="preserve">MAP como el elemento básico del control del servicio unidifusión. Un IE de control unidifusión puede dirigirse a un usuario mediante un identificador unidifusión o a varios usuarios mediante un identificador multidifusión/difusión. </w:t>
      </w:r>
      <w:r w:rsidRPr="00475D0E">
        <w:rPr>
          <w:rFonts w:eastAsia="PMingLiU"/>
          <w:lang w:val="es-ES" w:eastAsia="zh-TW"/>
        </w:rPr>
        <w:t xml:space="preserve">El identificador queda enmascarado con la CRC en el IE de la atribución </w:t>
      </w:r>
      <w:r w:rsidRPr="00475D0E">
        <w:rPr>
          <w:rFonts w:eastAsia="SimSun"/>
          <w:lang w:val="es-ES" w:eastAsia="ja-JP"/>
        </w:rPr>
        <w:t>A</w:t>
      </w:r>
      <w:r w:rsidRPr="00475D0E">
        <w:rPr>
          <w:rFonts w:eastAsia="SimSun"/>
          <w:lang w:val="es-ES" w:eastAsia="ja-JP"/>
        </w:rPr>
        <w:noBreakHyphen/>
      </w:r>
      <w:r w:rsidRPr="00475D0E">
        <w:rPr>
          <w:rFonts w:eastAsia="PMingLiU"/>
          <w:lang w:val="es-ES" w:eastAsia="zh-TW"/>
        </w:rPr>
        <w:t>MAP</w:t>
      </w:r>
      <w:r w:rsidRPr="00475D0E">
        <w:rPr>
          <w:rFonts w:eastAsia="Batang"/>
          <w:lang w:val="es-ES"/>
        </w:rPr>
        <w:t>. Puede contener información relativa a la atribución del recurso, la HARQ, el modo de transmisión MIMO, etc. Cada IE A</w:t>
      </w:r>
      <w:r w:rsidRPr="00475D0E">
        <w:rPr>
          <w:rFonts w:eastAsia="Batang"/>
          <w:lang w:val="es-ES"/>
        </w:rPr>
        <w:noBreakHyphen/>
        <w:t xml:space="preserve">MAP </w:t>
      </w:r>
      <w:r w:rsidRPr="00475D0E">
        <w:rPr>
          <w:rFonts w:eastAsia="SimSun"/>
          <w:lang w:val="es-ES" w:eastAsia="ja-JP"/>
        </w:rPr>
        <w:t>se codifica por separado</w:t>
      </w:r>
      <w:r w:rsidRPr="00475D0E">
        <w:rPr>
          <w:rFonts w:eastAsia="Batang"/>
          <w:lang w:val="es-ES"/>
        </w:rPr>
        <w:t>.</w:t>
      </w:r>
    </w:p>
    <w:p w:rsidR="00DE00EB" w:rsidRPr="00475D0E" w:rsidRDefault="00DE00EB" w:rsidP="00AB2262">
      <w:pPr>
        <w:rPr>
          <w:rFonts w:eastAsia="Batang"/>
          <w:lang w:val="es-ES" w:eastAsia="ko-KR"/>
        </w:rPr>
      </w:pPr>
      <w:r w:rsidRPr="00475D0E">
        <w:rPr>
          <w:rFonts w:eastAsia="Batang"/>
          <w:lang w:val="es-ES"/>
        </w:rPr>
        <w:t>La información de control no específica del usuario se codifica separadamente de la información de control específica del usuario. En las subtramas del enlace descendente, la partición de frecuencias para la reutilización 1</w:t>
      </w:r>
      <w:r w:rsidRPr="00475D0E">
        <w:rPr>
          <w:rFonts w:eastAsia="SimSun"/>
          <w:lang w:val="es-ES" w:eastAsia="ko-KR"/>
        </w:rPr>
        <w:t xml:space="preserve"> y/o la partición de frecuencias para la reutilización 3 </w:t>
      </w:r>
      <w:r w:rsidRPr="00475D0E">
        <w:rPr>
          <w:rFonts w:eastAsia="Batang"/>
          <w:lang w:val="es-ES"/>
        </w:rPr>
        <w:t>con amplificación de potencia pueden contener una región A</w:t>
      </w:r>
      <w:r w:rsidRPr="00475D0E">
        <w:rPr>
          <w:rFonts w:eastAsia="Batang"/>
          <w:lang w:val="es-ES"/>
        </w:rPr>
        <w:noBreakHyphen/>
        <w:t>MAP. La región A</w:t>
      </w:r>
      <w:r w:rsidRPr="00475D0E">
        <w:rPr>
          <w:rFonts w:eastAsia="Batang"/>
          <w:lang w:val="es-ES"/>
        </w:rPr>
        <w:noBreakHyphen/>
        <w:t xml:space="preserve">MAP ocupa las primeras </w:t>
      </w:r>
      <w:r w:rsidRPr="00475D0E">
        <w:rPr>
          <w:rFonts w:eastAsia="SimSun"/>
          <w:lang w:val="es-ES" w:eastAsia="ja-JP"/>
        </w:rPr>
        <w:t>DLRU</w:t>
      </w:r>
      <w:r w:rsidRPr="00475D0E">
        <w:rPr>
          <w:rFonts w:eastAsia="Batang"/>
          <w:lang w:val="es-ES"/>
        </w:rPr>
        <w:t xml:space="preserve"> de la partición de frecuencia. En la Fig. 2.5 se muestra la estructura de una región A</w:t>
      </w:r>
      <w:r w:rsidRPr="00475D0E">
        <w:rPr>
          <w:rFonts w:eastAsia="Batang"/>
          <w:lang w:val="es-ES"/>
        </w:rPr>
        <w:noBreakHyphen/>
        <w:t>MAP. El recurso ocupado por cada canal físico A</w:t>
      </w:r>
      <w:r w:rsidRPr="00475D0E">
        <w:rPr>
          <w:rFonts w:eastAsia="Batang"/>
          <w:lang w:val="es-ES"/>
        </w:rPr>
        <w:noBreakHyphen/>
        <w:t xml:space="preserve">MAP puede variar en función de la configuración del sistema y de la operación del planificador. </w:t>
      </w:r>
      <w:r w:rsidRPr="00475D0E">
        <w:rPr>
          <w:rFonts w:eastAsia="Batang"/>
          <w:lang w:val="es-ES" w:eastAsia="ko-KR"/>
        </w:rPr>
        <w:t>Hay varios tipos de A</w:t>
      </w:r>
      <w:r w:rsidRPr="00475D0E">
        <w:rPr>
          <w:rFonts w:eastAsia="Batang"/>
          <w:lang w:val="es-ES" w:eastAsia="ko-KR"/>
        </w:rPr>
        <w:noBreakHyphen/>
        <w:t xml:space="preserve">MAP a saber: </w:t>
      </w:r>
    </w:p>
    <w:p w:rsidR="00DE00EB" w:rsidRPr="00475D0E" w:rsidRDefault="00DE00EB" w:rsidP="00AB08E5">
      <w:pPr>
        <w:pStyle w:val="enumlev1"/>
        <w:rPr>
          <w:rFonts w:eastAsia="SimSun" w:cs="BDAMKJ+TimesNewRoman"/>
          <w:color w:val="000000"/>
          <w:sz w:val="20"/>
          <w:lang w:val="es-ES"/>
        </w:rPr>
      </w:pPr>
      <w:r w:rsidRPr="00475D0E">
        <w:rPr>
          <w:rFonts w:eastAsia="SimSun"/>
          <w:lang w:val="es-ES"/>
        </w:rPr>
        <w:t>–</w:t>
      </w:r>
      <w:r w:rsidRPr="00475D0E">
        <w:rPr>
          <w:rFonts w:eastAsia="Batang"/>
          <w:b/>
          <w:lang w:val="es-ES" w:eastAsia="ko-KR"/>
        </w:rPr>
        <w:tab/>
      </w:r>
      <w:r w:rsidRPr="00475D0E">
        <w:rPr>
          <w:rFonts w:eastAsia="Batang"/>
          <w:lang w:val="es-ES" w:eastAsia="ko-KR"/>
        </w:rPr>
        <w:t>La</w:t>
      </w:r>
      <w:r w:rsidRPr="00475D0E">
        <w:rPr>
          <w:rFonts w:eastAsia="Batang"/>
          <w:b/>
          <w:lang w:val="es-ES" w:eastAsia="ko-KR"/>
        </w:rPr>
        <w:t xml:space="preserve"> A-MAP de asignación </w:t>
      </w:r>
      <w:r w:rsidRPr="00475D0E">
        <w:rPr>
          <w:rFonts w:eastAsia="SimSun"/>
          <w:lang w:val="es-ES"/>
        </w:rPr>
        <w:t>contiene la información de asignación de recursos que se clasifica en varios tipos de IE de asignación de recursos (IE A-MAP de asignación).</w:t>
      </w:r>
    </w:p>
    <w:p w:rsidR="00DE00EB" w:rsidRPr="00475D0E" w:rsidRDefault="00DE00EB" w:rsidP="00485122">
      <w:pPr>
        <w:pStyle w:val="enumlev1"/>
        <w:rPr>
          <w:rFonts w:eastAsia="Batang"/>
          <w:lang w:val="es-ES" w:eastAsia="ko-KR"/>
        </w:rPr>
      </w:pPr>
      <w:r w:rsidRPr="00475D0E">
        <w:rPr>
          <w:rFonts w:eastAsia="Batang"/>
          <w:bCs/>
          <w:lang w:val="es-ES" w:eastAsia="ko-KR"/>
        </w:rPr>
        <w:t>–</w:t>
      </w:r>
      <w:r w:rsidRPr="00475D0E">
        <w:rPr>
          <w:rFonts w:eastAsia="Batang"/>
          <w:b/>
          <w:lang w:val="es-ES" w:eastAsia="ko-KR"/>
        </w:rPr>
        <w:tab/>
      </w:r>
      <w:r w:rsidRPr="00475D0E">
        <w:rPr>
          <w:rFonts w:eastAsia="Batang"/>
          <w:lang w:val="es-ES" w:eastAsia="ko-KR"/>
        </w:rPr>
        <w:t xml:space="preserve">La </w:t>
      </w:r>
      <w:r w:rsidRPr="00475D0E">
        <w:rPr>
          <w:rFonts w:eastAsia="Batang"/>
          <w:b/>
          <w:lang w:val="es-ES" w:eastAsia="ko-KR"/>
        </w:rPr>
        <w:t>A-MAP de realimentación</w:t>
      </w:r>
      <w:r w:rsidRPr="00475D0E">
        <w:rPr>
          <w:rFonts w:eastAsia="Batang"/>
          <w:bCs/>
          <w:lang w:val="es-ES" w:eastAsia="ko-KR"/>
        </w:rPr>
        <w:t xml:space="preserve"> </w:t>
      </w:r>
      <w:r w:rsidRPr="00475D0E">
        <w:rPr>
          <w:rFonts w:eastAsia="Batang"/>
          <w:b/>
          <w:lang w:val="es-ES" w:eastAsia="ko-KR"/>
        </w:rPr>
        <w:t xml:space="preserve">HARQ </w:t>
      </w:r>
      <w:r w:rsidRPr="00475D0E">
        <w:rPr>
          <w:rFonts w:eastAsia="Batang"/>
          <w:bCs/>
          <w:lang w:val="es-ES" w:eastAsia="ko-KR"/>
        </w:rPr>
        <w:t xml:space="preserve">contiene información </w:t>
      </w:r>
      <w:r w:rsidRPr="00475D0E">
        <w:rPr>
          <w:rFonts w:eastAsia="Batang"/>
          <w:lang w:val="es-ES" w:eastAsia="ko-KR"/>
        </w:rPr>
        <w:t>ACK/NACK HARQ para la transmisión de datos por el enlace ascendente.</w:t>
      </w:r>
    </w:p>
    <w:p w:rsidR="00DE00EB" w:rsidRPr="00475D0E" w:rsidRDefault="00DE00EB" w:rsidP="00302371">
      <w:pPr>
        <w:pStyle w:val="enumlev1"/>
        <w:rPr>
          <w:rFonts w:eastAsia="Batang"/>
          <w:lang w:val="es-ES" w:eastAsia="ko-KR"/>
        </w:rPr>
      </w:pPr>
      <w:r w:rsidRPr="00475D0E">
        <w:rPr>
          <w:rFonts w:eastAsia="Batang"/>
          <w:lang w:val="es-ES" w:eastAsia="ko-KR"/>
        </w:rPr>
        <w:lastRenderedPageBreak/>
        <w:t>–</w:t>
      </w:r>
      <w:r w:rsidRPr="00475D0E">
        <w:rPr>
          <w:rFonts w:eastAsia="Batang"/>
          <w:b/>
          <w:lang w:val="es-ES" w:eastAsia="ko-KR"/>
        </w:rPr>
        <w:tab/>
      </w:r>
      <w:r w:rsidRPr="00475D0E">
        <w:rPr>
          <w:rFonts w:eastAsia="Batang"/>
          <w:lang w:val="es-ES" w:eastAsia="ko-KR"/>
        </w:rPr>
        <w:t>La</w:t>
      </w:r>
      <w:r w:rsidRPr="00475D0E">
        <w:rPr>
          <w:rFonts w:eastAsia="Batang"/>
          <w:b/>
          <w:lang w:val="es-ES" w:eastAsia="ko-KR"/>
        </w:rPr>
        <w:t xml:space="preserve"> A-MAP de control de potencia </w:t>
      </w:r>
      <w:r w:rsidRPr="00475D0E">
        <w:rPr>
          <w:rFonts w:eastAsia="Batang"/>
          <w:lang w:val="es-ES" w:eastAsia="ko-KR"/>
        </w:rPr>
        <w:t>comprende mandatos de control rápido de potencia con destino a las MS.</w:t>
      </w:r>
    </w:p>
    <w:p w:rsidR="00DE00EB" w:rsidRDefault="00DE00EB" w:rsidP="00DE00EB">
      <w:pPr>
        <w:rPr>
          <w:rFonts w:eastAsia="Batang"/>
          <w:lang w:val="es-ES"/>
        </w:rPr>
      </w:pPr>
      <w:r w:rsidRPr="00475D0E">
        <w:rPr>
          <w:rFonts w:eastAsia="Batang"/>
          <w:bCs/>
          <w:lang w:val="es-ES" w:eastAsia="ko-KR"/>
        </w:rPr>
        <w:t>Existen diversos tipos de IE A</w:t>
      </w:r>
      <w:r w:rsidRPr="00475D0E">
        <w:rPr>
          <w:rFonts w:eastAsia="Batang"/>
          <w:bCs/>
          <w:lang w:val="es-ES" w:eastAsia="ko-KR"/>
        </w:rPr>
        <w:noBreakHyphen/>
        <w:t xml:space="preserve">MAP de asignación que distinguen entre escenarios IE básicos/extendidos, atribución de recursos de usuario único/grupo, persistentes/no persistentes y </w:t>
      </w:r>
      <w:r w:rsidRPr="00475D0E">
        <w:rPr>
          <w:rFonts w:eastAsia="Batang"/>
          <w:lang w:val="es-ES" w:eastAsia="ko-KR"/>
        </w:rPr>
        <w:t>DL/UL</w:t>
      </w:r>
      <w:r w:rsidRPr="00475D0E">
        <w:rPr>
          <w:rFonts w:eastAsia="Batang"/>
          <w:lang w:val="es-ES"/>
        </w:rPr>
        <w:t>.</w:t>
      </w:r>
    </w:p>
    <w:p w:rsidR="00DE00EB" w:rsidRPr="00475D0E" w:rsidRDefault="00DE00EB" w:rsidP="00302371">
      <w:pPr>
        <w:pStyle w:val="FigureNo"/>
        <w:rPr>
          <w:rFonts w:eastAsia="SimSun"/>
          <w:lang w:val="es-ES"/>
        </w:rPr>
      </w:pPr>
      <w:r w:rsidRPr="00475D0E">
        <w:rPr>
          <w:rFonts w:eastAsia="SimSun"/>
          <w:lang w:val="es-ES"/>
        </w:rPr>
        <w:t>FIGURA 2.5</w:t>
      </w:r>
    </w:p>
    <w:p w:rsidR="00DE00EB" w:rsidRPr="00475D0E" w:rsidRDefault="00DE00EB" w:rsidP="00302371">
      <w:pPr>
        <w:pStyle w:val="Figuretitle"/>
        <w:rPr>
          <w:rFonts w:eastAsia="SimSun"/>
          <w:lang w:val="es-ES"/>
        </w:rPr>
      </w:pPr>
      <w:r w:rsidRPr="00475D0E">
        <w:rPr>
          <w:rFonts w:eastAsia="SimSun"/>
          <w:lang w:val="es-ES"/>
        </w:rPr>
        <w:t>Situación y estructura de la A-MAP (ejemplo)</w:t>
      </w:r>
    </w:p>
    <w:p w:rsidR="00DE00EB" w:rsidRDefault="009C401D" w:rsidP="00302371">
      <w:pPr>
        <w:pStyle w:val="Figure"/>
        <w:rPr>
          <w:lang w:val="es-ES"/>
        </w:rPr>
      </w:pPr>
      <w:r w:rsidRPr="00F4764B">
        <w:rPr>
          <w:lang w:val="es-ES"/>
        </w:rPr>
        <w:object w:dxaOrig="2798" w:dyaOrig="2954">
          <v:shape id="_x0000_i1038" type="#_x0000_t75" style="width:240pt;height:252pt" o:ole="">
            <v:imagedata r:id="rId687" o:title=""/>
          </v:shape>
          <o:OLEObject Type="Embed" ProgID="CorelDRAW.Graphic.14" ShapeID="_x0000_i1038" DrawAspect="Content" ObjectID="_1505636148" r:id="rId688"/>
        </w:object>
      </w:r>
    </w:p>
    <w:p w:rsidR="00006D92" w:rsidRDefault="00006D92" w:rsidP="00006D92">
      <w:pPr>
        <w:rPr>
          <w:lang w:val="es-ES"/>
        </w:rPr>
      </w:pPr>
    </w:p>
    <w:p w:rsidR="00DE00EB" w:rsidRPr="00C464BB" w:rsidRDefault="00DE00EB" w:rsidP="00006D92">
      <w:pPr>
        <w:pStyle w:val="Heading5"/>
        <w:rPr>
          <w:lang w:val="es-ES"/>
        </w:rPr>
      </w:pPr>
      <w:r w:rsidRPr="00C464BB">
        <w:rPr>
          <w:lang w:val="es-ES"/>
        </w:rPr>
        <w:t>2.1.1.7.2</w:t>
      </w:r>
      <w:r w:rsidRPr="00C464BB">
        <w:rPr>
          <w:lang w:val="es-ES"/>
        </w:rPr>
        <w:tab/>
        <w:t>Canales de control del enlace ascendente</w:t>
      </w:r>
    </w:p>
    <w:p w:rsidR="00DE00EB" w:rsidRPr="00FD5160" w:rsidRDefault="00DE00EB" w:rsidP="00EF6489">
      <w:pPr>
        <w:pStyle w:val="Headingb"/>
        <w:rPr>
          <w:lang w:val="es-ES_tradnl"/>
        </w:rPr>
      </w:pPr>
      <w:r w:rsidRPr="00FD5160">
        <w:rPr>
          <w:lang w:val="es-ES_tradnl"/>
        </w:rPr>
        <w:t>Canal de realimentación rápida (FBCH)</w:t>
      </w:r>
    </w:p>
    <w:p w:rsidR="00DE00EB" w:rsidRPr="00475D0E" w:rsidRDefault="00DE00EB" w:rsidP="00DE00EB">
      <w:pPr>
        <w:rPr>
          <w:rFonts w:eastAsia="SimSun"/>
          <w:lang w:val="es-ES" w:eastAsia="ja-JP"/>
        </w:rPr>
      </w:pPr>
      <w:r w:rsidRPr="00475D0E">
        <w:rPr>
          <w:rFonts w:eastAsia="SimSun"/>
          <w:lang w:val="es-ES" w:eastAsia="ja-JP"/>
        </w:rPr>
        <w:t>El canal de realimentación rápida (FBCH) del enlace ascendente transporta la realimentación CQI y MIMO.</w:t>
      </w:r>
    </w:p>
    <w:p w:rsidR="00DE00EB" w:rsidRPr="00475D0E" w:rsidRDefault="00DE00EB" w:rsidP="00DE00EB">
      <w:pPr>
        <w:rPr>
          <w:rFonts w:eastAsia="SimSun"/>
          <w:lang w:val="es-ES"/>
        </w:rPr>
      </w:pPr>
      <w:r w:rsidRPr="00475D0E">
        <w:rPr>
          <w:rFonts w:eastAsia="SimSun"/>
          <w:lang w:val="es-ES" w:eastAsia="ja-JP"/>
        </w:rPr>
        <w:t>La realimentación CQI</w:t>
      </w:r>
      <w:r w:rsidRPr="00475D0E">
        <w:rPr>
          <w:rFonts w:eastAsia="SimSun"/>
          <w:lang w:val="es-ES"/>
        </w:rPr>
        <w:t xml:space="preserve"> ofrece información sobre las condiciones del canal desde el punto de vista de la </w:t>
      </w:r>
      <w:r w:rsidRPr="00475D0E">
        <w:rPr>
          <w:rFonts w:eastAsia="SimSun"/>
          <w:lang w:val="es-ES" w:eastAsia="ja-JP"/>
        </w:rPr>
        <w:t>MS</w:t>
      </w:r>
      <w:r w:rsidRPr="00475D0E">
        <w:rPr>
          <w:rFonts w:eastAsia="SimSun"/>
          <w:lang w:val="es-ES"/>
        </w:rPr>
        <w:t xml:space="preserve">. Esta información la utiliza la </w:t>
      </w:r>
      <w:r w:rsidRPr="00475D0E">
        <w:rPr>
          <w:rFonts w:eastAsia="SimSun"/>
          <w:lang w:val="es-ES" w:eastAsia="ja-JP"/>
        </w:rPr>
        <w:t>BS</w:t>
      </w:r>
      <w:r w:rsidRPr="00475D0E">
        <w:rPr>
          <w:rFonts w:eastAsia="SimSun"/>
          <w:lang w:val="es-ES"/>
        </w:rPr>
        <w:t xml:space="preserve"> en la adaptación del enlace, la atribución del recurso, el control de potencia, etc. La medición de la calidad del canal comprende las efectuadas en banda estrecha y en banda ancha. La tara de realimentación del CQI puede reducirse mediante realimentación diferencial u otras técnicas de compresión. Como ejemplos de CQI se pueden citar la relación de portadora efectiva a interferencia más ruido (CINR), la selección de banda, etc.</w:t>
      </w:r>
    </w:p>
    <w:p w:rsidR="00DE00EB" w:rsidRPr="00475D0E" w:rsidRDefault="00DE00EB" w:rsidP="00DE00EB">
      <w:pPr>
        <w:rPr>
          <w:rFonts w:eastAsia="SimSun"/>
          <w:lang w:val="es-ES"/>
        </w:rPr>
      </w:pPr>
      <w:r w:rsidRPr="00475D0E">
        <w:rPr>
          <w:rFonts w:eastAsia="SimSun"/>
          <w:lang w:val="es-ES"/>
        </w:rPr>
        <w:t xml:space="preserve">La realimentación MIMO proporciona las características espaciales del canal en banda ancha y/o banda estrecha que son necesarias para el funcionamiento en MIMO. El modo MIMO, </w:t>
      </w:r>
      <w:r w:rsidRPr="00475D0E">
        <w:rPr>
          <w:rFonts w:eastAsia="SimSun"/>
          <w:lang w:val="es-ES" w:eastAsia="ja-JP"/>
        </w:rPr>
        <w:t>el índice de la matriz preferida (PMI)</w:t>
      </w:r>
      <w:r w:rsidRPr="00475D0E">
        <w:rPr>
          <w:rFonts w:eastAsia="SimSun"/>
          <w:lang w:val="es-ES"/>
        </w:rPr>
        <w:t>, la información de adaptación de rango, los elementos de la matriz de covarianza del canal, y el índice de la mejor subbanda son ejemplos de la información de realimentación MIMO.</w:t>
      </w:r>
    </w:p>
    <w:p w:rsidR="00DE00EB" w:rsidRPr="00475D0E" w:rsidRDefault="00DE00EB" w:rsidP="00007907">
      <w:pPr>
        <w:keepNext/>
        <w:keepLines/>
        <w:rPr>
          <w:rFonts w:eastAsia="SimSun"/>
          <w:lang w:val="es-ES"/>
        </w:rPr>
      </w:pPr>
      <w:r w:rsidRPr="00475D0E">
        <w:rPr>
          <w:rFonts w:eastAsia="Batang"/>
          <w:lang w:val="es-ES" w:eastAsia="ko-KR"/>
        </w:rPr>
        <w:lastRenderedPageBreak/>
        <w:t xml:space="preserve">Hay dos tipos de </w:t>
      </w:r>
      <w:r w:rsidRPr="00475D0E">
        <w:rPr>
          <w:rFonts w:eastAsia="SimSun"/>
          <w:lang w:val="es-ES" w:eastAsia="ja-JP"/>
        </w:rPr>
        <w:t>FBCH de enlace ascendente</w:t>
      </w:r>
      <w:r w:rsidRPr="00475D0E">
        <w:rPr>
          <w:rFonts w:eastAsia="Batang"/>
          <w:lang w:val="es-ES" w:eastAsia="ko-KR"/>
        </w:rPr>
        <w:t>: a) </w:t>
      </w:r>
      <w:r w:rsidRPr="00475D0E">
        <w:rPr>
          <w:rFonts w:eastAsia="SimSun"/>
          <w:lang w:val="es-ES" w:eastAsia="ja-JP"/>
        </w:rPr>
        <w:t>el canal primario de realimentación rápida (P</w:t>
      </w:r>
      <w:r w:rsidRPr="00475D0E">
        <w:rPr>
          <w:rFonts w:eastAsia="SimSun"/>
          <w:lang w:val="es-ES" w:eastAsia="ja-JP"/>
        </w:rPr>
        <w:noBreakHyphen/>
        <w:t>FBCH) y b) el canal secundario de realimentación rápida (S-FBCH). El S-FBCH</w:t>
      </w:r>
      <w:r w:rsidRPr="00475D0E">
        <w:rPr>
          <w:rFonts w:eastAsia="Batang"/>
          <w:lang w:val="es-ES" w:eastAsia="ko-KR"/>
        </w:rPr>
        <w:t xml:space="preserve"> puede utilizarse para soportar la información CQI a una velocidad de códigos mayor y por consiguiente con más bits de información CQI. El </w:t>
      </w:r>
      <w:r w:rsidRPr="00475D0E">
        <w:rPr>
          <w:rFonts w:eastAsia="SimSun"/>
          <w:lang w:val="es-ES" w:eastAsia="ja-JP"/>
        </w:rPr>
        <w:t>FBCH</w:t>
      </w:r>
      <w:r w:rsidRPr="00475D0E">
        <w:rPr>
          <w:rFonts w:eastAsia="SimSun"/>
          <w:lang w:val="es-ES"/>
        </w:rPr>
        <w:t xml:space="preserve"> está multiplexado por división de frecuencia con otros canales de control y de datos del enlace ascendente.</w:t>
      </w:r>
    </w:p>
    <w:p w:rsidR="00DE00EB" w:rsidRPr="00475D0E" w:rsidRDefault="00DE00EB" w:rsidP="00DE00EB">
      <w:pPr>
        <w:rPr>
          <w:rFonts w:eastAsia="SimSun"/>
          <w:lang w:val="es-ES" w:eastAsia="ja-JP"/>
        </w:rPr>
      </w:pPr>
      <w:r w:rsidRPr="00475D0E">
        <w:rPr>
          <w:rFonts w:eastAsia="SimSun"/>
          <w:lang w:val="es-ES" w:eastAsia="ja-JP"/>
        </w:rPr>
        <w:t>El FBCH</w:t>
      </w:r>
      <w:r w:rsidRPr="00475D0E">
        <w:rPr>
          <w:rFonts w:eastAsia="SimSun"/>
          <w:lang w:val="es-ES"/>
        </w:rPr>
        <w:t xml:space="preserve"> empieza en una posición predeterminada y su tamaño viene indicado en un mensaje de control de difusión del canal descendente. Las atribuciones de realimentación </w:t>
      </w:r>
      <w:r w:rsidRPr="00475D0E">
        <w:rPr>
          <w:rFonts w:eastAsia="SimSun"/>
          <w:lang w:val="es-ES" w:eastAsia="ja-JP"/>
        </w:rPr>
        <w:t>rápida a una MS</w:t>
      </w:r>
      <w:r w:rsidRPr="00475D0E">
        <w:rPr>
          <w:rFonts w:eastAsia="SimSun"/>
          <w:lang w:val="es-ES"/>
        </w:rPr>
        <w:t xml:space="preserve"> pueden ser periódicas y configurables. El tipo específico de información de realimentación transportado en cada oportunidad de realimentación rápida puede ser diferente. El número de </w:t>
      </w:r>
      <w:r w:rsidRPr="00475D0E">
        <w:rPr>
          <w:rFonts w:eastAsia="Batang"/>
          <w:lang w:val="es-ES" w:eastAsia="ko-KR"/>
        </w:rPr>
        <w:t xml:space="preserve">bits transportados en el canal de realimentación rápida puede ser adaptable. </w:t>
      </w:r>
      <w:r w:rsidRPr="00475D0E">
        <w:rPr>
          <w:rFonts w:eastAsia="MalgunGothicRegular"/>
          <w:lang w:val="es-ES"/>
        </w:rPr>
        <w:t xml:space="preserve">Para que los canales de transmisión de la realimentación sean eficientes se define una minilosa que comprende 2 subportadoras de 6 símbolos OFDM. Una </w:t>
      </w:r>
      <w:r w:rsidRPr="00475D0E">
        <w:rPr>
          <w:rFonts w:eastAsia="SimSun"/>
          <w:lang w:val="es-ES" w:eastAsia="ja-JP"/>
        </w:rPr>
        <w:t>LRU</w:t>
      </w:r>
      <w:r w:rsidRPr="00475D0E">
        <w:rPr>
          <w:rFonts w:eastAsia="MalgunGothicRegular"/>
          <w:lang w:val="es-ES"/>
        </w:rPr>
        <w:t xml:space="preserve"> consta de 9 minilosas que pueden ser compartidas entre varios </w:t>
      </w:r>
      <w:r w:rsidRPr="00475D0E">
        <w:rPr>
          <w:rFonts w:eastAsia="SimSun"/>
          <w:lang w:val="es-ES" w:eastAsia="ja-JP"/>
        </w:rPr>
        <w:t>FBCH</w:t>
      </w:r>
      <w:r w:rsidRPr="00475D0E">
        <w:rPr>
          <w:rFonts w:eastAsia="MalgunGothicRegular"/>
          <w:lang w:val="es-ES"/>
        </w:rPr>
        <w:t>.</w:t>
      </w:r>
    </w:p>
    <w:p w:rsidR="00DE00EB" w:rsidRPr="00FD5160" w:rsidRDefault="00DE00EB" w:rsidP="00EF6489">
      <w:pPr>
        <w:pStyle w:val="Headingb"/>
        <w:rPr>
          <w:lang w:val="es-ES_tradnl"/>
        </w:rPr>
      </w:pPr>
      <w:r w:rsidRPr="00FD5160">
        <w:rPr>
          <w:lang w:val="es-ES_tradnl"/>
        </w:rPr>
        <w:t>Canal de realimentación HARQ</w:t>
      </w:r>
    </w:p>
    <w:p w:rsidR="00DE00EB" w:rsidRPr="00475D0E" w:rsidRDefault="00DE00EB" w:rsidP="00DE00EB">
      <w:pPr>
        <w:rPr>
          <w:rFonts w:eastAsia="SimSun"/>
          <w:lang w:val="es-ES"/>
        </w:rPr>
      </w:pPr>
      <w:r w:rsidRPr="00475D0E">
        <w:rPr>
          <w:rFonts w:eastAsia="SimSun"/>
          <w:lang w:val="es-ES"/>
        </w:rPr>
        <w:t xml:space="preserve">Se utiliza la realimentación (ACK/NACK) HARQ para acusar recibo de las transmisiones de datos del canal descendente. El canal de realimentación HARQ del enlace ascendente comienza en un desplazamiento determinado con respecto a la transmisión del canal descendente correspondiente. El canal de retransmisión HARQ está multiplexado por división de frecuencia con otros canales de control y de datos. </w:t>
      </w:r>
      <w:r w:rsidRPr="00475D0E">
        <w:rPr>
          <w:rFonts w:eastAsia="Batang"/>
          <w:lang w:val="es-ES"/>
        </w:rPr>
        <w:t xml:space="preserve">Para multiplexar varios canales de realimentación HARQ se utilizan códigos ortogonales. </w:t>
      </w:r>
      <w:r w:rsidRPr="00475D0E">
        <w:rPr>
          <w:rFonts w:eastAsia="MalgunGothicRegular"/>
          <w:lang w:val="es-ES"/>
        </w:rPr>
        <w:t>El canal de realimentación HARQ consta de tres minilosas distribuidas.</w:t>
      </w:r>
    </w:p>
    <w:p w:rsidR="00DE00EB" w:rsidRPr="00FD5160" w:rsidRDefault="00DE00EB" w:rsidP="00EF6489">
      <w:pPr>
        <w:pStyle w:val="Headingb"/>
        <w:rPr>
          <w:lang w:val="es-ES_tradnl"/>
        </w:rPr>
      </w:pPr>
      <w:r w:rsidRPr="00FD5160">
        <w:rPr>
          <w:lang w:val="es-ES_tradnl"/>
        </w:rPr>
        <w:t>Canal de sondeo</w:t>
      </w:r>
    </w:p>
    <w:p w:rsidR="00DE00EB" w:rsidRPr="00475D0E" w:rsidRDefault="00DE00EB" w:rsidP="006958DD">
      <w:pPr>
        <w:rPr>
          <w:rFonts w:eastAsia="SimSun"/>
          <w:lang w:val="es-ES" w:eastAsia="ja-JP"/>
        </w:rPr>
      </w:pPr>
      <w:r w:rsidRPr="00475D0E">
        <w:rPr>
          <w:rFonts w:eastAsia="SimSun"/>
          <w:lang w:val="es-ES"/>
        </w:rPr>
        <w:t>Una MS utiliza el canal de sondeo</w:t>
      </w:r>
      <w:r w:rsidRPr="00475D0E">
        <w:rPr>
          <w:rFonts w:eastAsia="SimSun"/>
          <w:lang w:val="es-ES" w:eastAsia="ja-JP"/>
        </w:rPr>
        <w:t xml:space="preserve"> para transmitir señales de referencia de sondeo que habiliten la</w:t>
      </w:r>
      <w:r w:rsidRPr="00475D0E">
        <w:rPr>
          <w:rFonts w:eastAsia="SimSun"/>
          <w:lang w:val="es-ES"/>
        </w:rPr>
        <w:t xml:space="preserve"> </w:t>
      </w:r>
      <w:r w:rsidRPr="00475D0E">
        <w:rPr>
          <w:rFonts w:eastAsia="SimSun"/>
          <w:lang w:val="es-ES" w:eastAsia="ja-JP"/>
        </w:rPr>
        <w:t>BS</w:t>
      </w:r>
      <w:r w:rsidRPr="00475D0E">
        <w:rPr>
          <w:rFonts w:eastAsia="SimSun"/>
          <w:lang w:val="es-ES"/>
        </w:rPr>
        <w:t xml:space="preserve"> para medir las condiciones del canal del enlace ascendente. </w:t>
      </w:r>
      <w:r w:rsidRPr="00475D0E">
        <w:rPr>
          <w:rFonts w:eastAsia="Batang"/>
          <w:lang w:val="es-ES" w:eastAsia="ko-KR"/>
        </w:rPr>
        <w:t xml:space="preserve">El canal de sondeo puede ocupar subbandas específicas del </w:t>
      </w:r>
      <w:r w:rsidRPr="00475D0E">
        <w:rPr>
          <w:rFonts w:eastAsia="SimSun"/>
          <w:lang w:val="es-ES" w:eastAsia="ja-JP"/>
        </w:rPr>
        <w:t>UL</w:t>
      </w:r>
      <w:r w:rsidRPr="00475D0E">
        <w:rPr>
          <w:rFonts w:eastAsia="Batang"/>
          <w:lang w:val="es-ES" w:eastAsia="ko-KR"/>
        </w:rPr>
        <w:t xml:space="preserve"> o toda la anchura de banda sobre un símbolo OFDM. </w:t>
      </w:r>
      <w:r w:rsidRPr="00475D0E">
        <w:rPr>
          <w:rFonts w:eastAsia="SimSun"/>
          <w:lang w:val="es-ES"/>
        </w:rPr>
        <w:t>La BS puede configurar una</w:t>
      </w:r>
      <w:r w:rsidRPr="00475D0E">
        <w:rPr>
          <w:rFonts w:eastAsia="SimSun"/>
          <w:lang w:val="es-ES" w:eastAsia="ja-JP"/>
        </w:rPr>
        <w:t xml:space="preserve"> MS</w:t>
      </w:r>
      <w:r w:rsidRPr="00475D0E">
        <w:rPr>
          <w:rFonts w:eastAsia="SimSun"/>
          <w:lang w:val="es-ES"/>
        </w:rPr>
        <w:t xml:space="preserve"> para transmitir la señal de sondeo </w:t>
      </w:r>
      <w:r w:rsidRPr="00475D0E">
        <w:rPr>
          <w:rFonts w:eastAsia="SimSun"/>
          <w:lang w:val="es-ES" w:eastAsia="ja-JP"/>
        </w:rPr>
        <w:t>UL</w:t>
      </w:r>
      <w:r w:rsidRPr="00475D0E">
        <w:rPr>
          <w:rFonts w:eastAsia="SimSun"/>
          <w:lang w:val="es-ES"/>
        </w:rPr>
        <w:t xml:space="preserve"> sobre subportadoras predefinidas dentro de subbandas específicas o de toda la anchura de banda. </w:t>
      </w:r>
      <w:r w:rsidRPr="00475D0E">
        <w:rPr>
          <w:rFonts w:eastAsia="SimSun"/>
          <w:kern w:val="2"/>
          <w:lang w:val="es-ES" w:eastAsia="zh-CN"/>
        </w:rPr>
        <w:t>El canal de sondeo está multiplexado ortogonalmente (en el tiempo o en la frecuencia) con otros canales de control y de datos. Además, la</w:t>
      </w:r>
      <w:r w:rsidR="006958DD">
        <w:rPr>
          <w:rFonts w:eastAsia="SimSun"/>
          <w:lang w:val="es-ES" w:eastAsia="zh-CN"/>
        </w:rPr>
        <w:t> </w:t>
      </w:r>
      <w:r w:rsidRPr="00475D0E">
        <w:rPr>
          <w:rFonts w:eastAsia="SimSun"/>
          <w:lang w:val="es-ES" w:eastAsia="zh-CN"/>
        </w:rPr>
        <w:t xml:space="preserve">BS puede configurar varios terminales de usuario para la transmisión de señales de sondeo por los correspondientes canales de sondeo utilizando multiplexación por división del código, la frecuencia o el tiempo. </w:t>
      </w:r>
      <w:r w:rsidRPr="00475D0E">
        <w:rPr>
          <w:rFonts w:eastAsia="Batang"/>
          <w:lang w:val="es-ES" w:eastAsia="ko-KR"/>
        </w:rPr>
        <w:t>Puede utilizarse el control de potencia del canal de sondeo para ajustar la calidad del sondeo. La potencia de transmisión de cada terminal móvil puede controlarse por separado con arreglo a ciertos valores objetivos de CINR.</w:t>
      </w:r>
    </w:p>
    <w:p w:rsidR="00DE00EB" w:rsidRPr="00FD5160" w:rsidRDefault="00DE00EB" w:rsidP="00EF6489">
      <w:pPr>
        <w:pStyle w:val="Headingb"/>
        <w:rPr>
          <w:lang w:val="es-ES_tradnl"/>
        </w:rPr>
      </w:pPr>
      <w:r w:rsidRPr="00FD5160">
        <w:rPr>
          <w:lang w:val="es-ES_tradnl"/>
        </w:rPr>
        <w:t>Canal de determinación de la distancia</w:t>
      </w:r>
    </w:p>
    <w:p w:rsidR="00DE00EB" w:rsidRPr="00475D0E" w:rsidRDefault="00DE00EB" w:rsidP="00DE00EB">
      <w:pPr>
        <w:rPr>
          <w:rFonts w:eastAsia="Malgun Gothic"/>
          <w:lang w:val="es-ES" w:eastAsia="ko-KR"/>
        </w:rPr>
      </w:pPr>
      <w:r w:rsidRPr="00475D0E">
        <w:rPr>
          <w:rFonts w:eastAsia="SimSun"/>
          <w:lang w:val="es-ES"/>
        </w:rPr>
        <w:t xml:space="preserve">Se utiliza el canal de determinación de la distancia para la sincronización del </w:t>
      </w:r>
      <w:r w:rsidRPr="00475D0E">
        <w:rPr>
          <w:rFonts w:eastAsia="SimSun"/>
          <w:lang w:val="es-ES" w:eastAsia="ja-JP"/>
        </w:rPr>
        <w:t>UL</w:t>
      </w:r>
      <w:r w:rsidRPr="00475D0E">
        <w:rPr>
          <w:rFonts w:eastAsia="SimSun"/>
          <w:lang w:val="es-ES"/>
        </w:rPr>
        <w:t xml:space="preserve">. El canal de determinación de la distancia puede clasificarse además según la determinación de la distancia se efectúe para MS no sincronizadas o sincronizadas. </w:t>
      </w:r>
      <w:r w:rsidRPr="00475D0E">
        <w:rPr>
          <w:rFonts w:eastAsia="SimSun"/>
          <w:lang w:val="es-ES" w:eastAsia="ko-KR"/>
        </w:rPr>
        <w:t>El canal de determinación de la distancia para MS no sincronizadas (NS</w:t>
      </w:r>
      <w:r w:rsidRPr="00475D0E">
        <w:rPr>
          <w:rFonts w:eastAsia="SimSun"/>
          <w:lang w:val="es-ES" w:eastAsia="ko-KR"/>
        </w:rPr>
        <w:noBreakHyphen/>
        <w:t>RCH) se utiliza para la entrada inicial en la red y para el traspaso a la BS objetivo. El canal de determinación de distancia para la MS sincronizada (S-RCH) se utiliza para la determinación periódica de la distancia. En una femtocélula, las MS efectuarán una determinación inicial de la distancia, una determinación de la distancia de traspaso y una determinación periódica de la distancia utilizando el S-RCH.</w:t>
      </w:r>
    </w:p>
    <w:p w:rsidR="00DE00EB" w:rsidRPr="00FD5160" w:rsidRDefault="00DE00EB" w:rsidP="00EF6489">
      <w:pPr>
        <w:pStyle w:val="Headingb"/>
        <w:rPr>
          <w:lang w:val="es-ES_tradnl"/>
        </w:rPr>
      </w:pPr>
      <w:r w:rsidRPr="00FD5160">
        <w:rPr>
          <w:lang w:val="es-ES_tradnl"/>
        </w:rPr>
        <w:t xml:space="preserve">Canal de petición de anchura de banda (BR) </w:t>
      </w:r>
    </w:p>
    <w:p w:rsidR="00DE00EB" w:rsidRPr="00475D0E" w:rsidRDefault="00DE00EB" w:rsidP="00EF6489">
      <w:pPr>
        <w:rPr>
          <w:rFonts w:eastAsia="SimSun"/>
          <w:lang w:val="es-ES"/>
        </w:rPr>
      </w:pPr>
      <w:r w:rsidRPr="00475D0E">
        <w:rPr>
          <w:rFonts w:eastAsia="SimSun"/>
          <w:lang w:val="es-ES"/>
        </w:rPr>
        <w:t xml:space="preserve">Los canales de petición de anchura de banda </w:t>
      </w:r>
      <w:r w:rsidRPr="00475D0E">
        <w:rPr>
          <w:rFonts w:eastAsia="SimSun"/>
          <w:lang w:val="es-ES" w:eastAsia="ja-JP"/>
        </w:rPr>
        <w:t xml:space="preserve">(BR) </w:t>
      </w:r>
      <w:r w:rsidRPr="00475D0E">
        <w:rPr>
          <w:rFonts w:eastAsia="Malgun Gothic"/>
          <w:lang w:val="es-ES" w:eastAsia="ko-KR"/>
        </w:rPr>
        <w:t>se utilizan para solicitar la concesión del</w:t>
      </w:r>
      <w:r w:rsidR="00EF6489">
        <w:rPr>
          <w:rFonts w:eastAsia="Malgun Gothic"/>
          <w:lang w:val="es-ES" w:eastAsia="ko-KR"/>
        </w:rPr>
        <w:t xml:space="preserve"> </w:t>
      </w:r>
      <w:r w:rsidRPr="00475D0E">
        <w:rPr>
          <w:rFonts w:eastAsia="SimSun"/>
          <w:lang w:val="es-ES" w:eastAsia="ja-JP"/>
        </w:rPr>
        <w:t>UL</w:t>
      </w:r>
      <w:r w:rsidRPr="00475D0E">
        <w:rPr>
          <w:rFonts w:eastAsia="SimSun"/>
          <w:lang w:val="es-ES"/>
        </w:rPr>
        <w:t>. Las</w:t>
      </w:r>
      <w:r w:rsidR="00EF6489">
        <w:rPr>
          <w:rFonts w:eastAsia="SimSun"/>
          <w:lang w:val="es-ES"/>
        </w:rPr>
        <w:t> </w:t>
      </w:r>
      <w:r w:rsidRPr="00475D0E">
        <w:rPr>
          <w:rFonts w:eastAsia="Malgun Gothic"/>
          <w:lang w:val="es-ES" w:eastAsia="ko-KR"/>
        </w:rPr>
        <w:t xml:space="preserve">BR se transmiten mediante un preámbulo BR con mensajes o sin ellos. Los mensajes </w:t>
      </w:r>
      <w:r w:rsidRPr="00475D0E">
        <w:rPr>
          <w:rFonts w:eastAsia="SimSun"/>
          <w:lang w:val="es-ES" w:eastAsia="ja-JP"/>
        </w:rPr>
        <w:t>BR</w:t>
      </w:r>
      <w:r w:rsidRPr="00475D0E">
        <w:rPr>
          <w:rFonts w:eastAsia="SimSun"/>
          <w:lang w:val="es-ES"/>
        </w:rPr>
        <w:t xml:space="preserve"> pueden contener información sobre el estado del tráfico en cola en el MS tal como el tamaño de la memoria intermedia y la calidad de los parámetros de servicio. Para transmitir la información BR por este canal de control, se utiliza el acceso aleatorio con competición o sin ella. </w:t>
      </w:r>
    </w:p>
    <w:p w:rsidR="00DE00EB" w:rsidRPr="00475D0E" w:rsidRDefault="00DE00EB" w:rsidP="00EF6489">
      <w:pPr>
        <w:rPr>
          <w:rFonts w:eastAsia="SimSun"/>
          <w:lang w:val="es-ES"/>
        </w:rPr>
      </w:pPr>
      <w:r w:rsidRPr="00475D0E">
        <w:rPr>
          <w:rFonts w:eastAsia="SimSun"/>
          <w:lang w:val="es-ES"/>
        </w:rPr>
        <w:lastRenderedPageBreak/>
        <w:t xml:space="preserve">El canal </w:t>
      </w:r>
      <w:r w:rsidRPr="00475D0E">
        <w:rPr>
          <w:rFonts w:eastAsia="SimSun"/>
          <w:lang w:val="es-ES" w:eastAsia="ja-JP"/>
        </w:rPr>
        <w:t>BR</w:t>
      </w:r>
      <w:r w:rsidRPr="00475D0E">
        <w:rPr>
          <w:rFonts w:eastAsia="SimSun"/>
          <w:lang w:val="es-ES"/>
        </w:rPr>
        <w:t xml:space="preserve"> comienza en una posición configurable viniendo definida la configuración en un mensaje de control de difusión </w:t>
      </w:r>
      <w:r w:rsidRPr="00475D0E">
        <w:rPr>
          <w:rFonts w:eastAsia="SimSun"/>
          <w:lang w:val="es-ES" w:eastAsia="ja-JP"/>
        </w:rPr>
        <w:t>DL</w:t>
      </w:r>
      <w:r w:rsidRPr="00475D0E">
        <w:rPr>
          <w:rFonts w:eastAsia="SimSun"/>
          <w:lang w:val="es-ES"/>
        </w:rPr>
        <w:t xml:space="preserve">. El canal </w:t>
      </w:r>
      <w:r w:rsidRPr="00475D0E">
        <w:rPr>
          <w:lang w:val="es-ES" w:eastAsia="ja-JP"/>
        </w:rPr>
        <w:t>BR</w:t>
      </w:r>
      <w:r w:rsidRPr="00475D0E">
        <w:rPr>
          <w:rFonts w:eastAsia="SimSun"/>
          <w:lang w:val="es-ES"/>
        </w:rPr>
        <w:t xml:space="preserve"> está multiplexado por división de frecuencia con otros canales de control y datos del </w:t>
      </w:r>
      <w:r w:rsidRPr="00475D0E">
        <w:rPr>
          <w:rFonts w:eastAsia="SimSun"/>
          <w:lang w:val="es-ES" w:eastAsia="ja-JP"/>
        </w:rPr>
        <w:t>UL</w:t>
      </w:r>
      <w:r w:rsidRPr="00475D0E">
        <w:rPr>
          <w:rFonts w:eastAsia="SimSun"/>
          <w:lang w:val="es-ES"/>
        </w:rPr>
        <w:t xml:space="preserve">. Se define una losa BR como seis subportadoras adyacentes por seis símbolos OFDMA. Cada canal </w:t>
      </w:r>
      <w:r w:rsidRPr="00475D0E">
        <w:rPr>
          <w:rFonts w:eastAsia="SimSun"/>
          <w:lang w:val="es-ES" w:eastAsia="ja-JP"/>
        </w:rPr>
        <w:t>BR</w:t>
      </w:r>
      <w:r w:rsidRPr="00475D0E">
        <w:rPr>
          <w:rFonts w:eastAsia="SimSun"/>
          <w:lang w:val="es-ES"/>
        </w:rPr>
        <w:t xml:space="preserve"> consta de 3</w:t>
      </w:r>
      <w:r w:rsidR="00EF6489">
        <w:rPr>
          <w:rFonts w:eastAsia="SimSun"/>
          <w:lang w:val="es-ES"/>
        </w:rPr>
        <w:t> </w:t>
      </w:r>
      <w:r w:rsidRPr="00475D0E">
        <w:rPr>
          <w:rFonts w:eastAsia="SimSun"/>
          <w:lang w:val="es-ES"/>
        </w:rPr>
        <w:t xml:space="preserve">losas </w:t>
      </w:r>
      <w:r w:rsidRPr="00475D0E">
        <w:rPr>
          <w:rFonts w:eastAsia="SimSun"/>
          <w:lang w:val="es-ES" w:eastAsia="ja-JP"/>
        </w:rPr>
        <w:t>BR</w:t>
      </w:r>
      <w:r w:rsidRPr="00475D0E">
        <w:rPr>
          <w:rFonts w:eastAsia="SimSun"/>
          <w:lang w:val="es-ES"/>
        </w:rPr>
        <w:t xml:space="preserve"> distribuidas. Pueden transmitirse varios preámbulos </w:t>
      </w:r>
      <w:r w:rsidRPr="00475D0E">
        <w:rPr>
          <w:rFonts w:eastAsia="SimSun"/>
          <w:lang w:val="es-ES" w:eastAsia="ja-JP"/>
        </w:rPr>
        <w:t xml:space="preserve">BR </w:t>
      </w:r>
      <w:r w:rsidRPr="00475D0E">
        <w:rPr>
          <w:rFonts w:eastAsia="Malgun Gothic"/>
          <w:lang w:val="es-ES" w:eastAsia="ko-KR"/>
        </w:rPr>
        <w:t>por el mismo canal BR utilizando multiplexación por división de código</w:t>
      </w:r>
      <w:r w:rsidRPr="00475D0E">
        <w:rPr>
          <w:rFonts w:eastAsia="SimSun"/>
          <w:lang w:val="es-ES"/>
        </w:rPr>
        <w:t>.</w:t>
      </w:r>
    </w:p>
    <w:p w:rsidR="00DE00EB" w:rsidRPr="00FB1789" w:rsidRDefault="00DE00EB" w:rsidP="00DE00EB">
      <w:pPr>
        <w:pStyle w:val="Heading4"/>
        <w:rPr>
          <w:rFonts w:eastAsia="SimSun"/>
          <w:lang w:val="es-ES"/>
        </w:rPr>
      </w:pPr>
      <w:r w:rsidRPr="00FB1789">
        <w:rPr>
          <w:rFonts w:eastAsia="SimSun"/>
          <w:lang w:val="es-ES"/>
        </w:rPr>
        <w:t>2.1.1.8</w:t>
      </w:r>
      <w:r w:rsidRPr="00FB1789">
        <w:rPr>
          <w:rFonts w:eastAsia="SimSun"/>
          <w:lang w:val="es-ES"/>
        </w:rPr>
        <w:tab/>
        <w:t>Control de potencia</w:t>
      </w:r>
    </w:p>
    <w:p w:rsidR="00DE00EB" w:rsidRPr="00475D0E" w:rsidRDefault="00DE00EB" w:rsidP="00DE00EB">
      <w:pPr>
        <w:rPr>
          <w:rFonts w:eastAsia="Batang"/>
          <w:lang w:val="es-ES"/>
        </w:rPr>
      </w:pPr>
      <w:r w:rsidRPr="00475D0E">
        <w:rPr>
          <w:rFonts w:eastAsia="Batang"/>
          <w:lang w:val="es-ES" w:eastAsia="ko-KR"/>
        </w:rPr>
        <w:t xml:space="preserve">El mecanismo de control de potencia está soportado para el </w:t>
      </w:r>
      <w:r w:rsidRPr="00475D0E">
        <w:rPr>
          <w:rFonts w:eastAsia="SimSun"/>
          <w:lang w:val="es-ES" w:eastAsia="ja-JP"/>
        </w:rPr>
        <w:t>DL</w:t>
      </w:r>
      <w:r w:rsidRPr="00475D0E">
        <w:rPr>
          <w:rFonts w:eastAsia="Batang"/>
          <w:lang w:val="es-ES" w:eastAsia="ko-KR"/>
        </w:rPr>
        <w:t xml:space="preserve"> y el </w:t>
      </w:r>
      <w:r w:rsidRPr="00475D0E">
        <w:rPr>
          <w:rFonts w:eastAsia="SimSun"/>
          <w:lang w:val="es-ES" w:eastAsia="ja-JP"/>
        </w:rPr>
        <w:t>UL</w:t>
      </w:r>
      <w:r w:rsidRPr="00475D0E">
        <w:rPr>
          <w:rFonts w:eastAsia="Batang"/>
          <w:lang w:val="es-ES" w:eastAsia="ko-KR"/>
        </w:rPr>
        <w:t xml:space="preserve">. Utilizando el control de potencia del </w:t>
      </w:r>
      <w:r w:rsidRPr="00475D0E">
        <w:rPr>
          <w:rFonts w:eastAsia="SimSun"/>
          <w:lang w:val="es-ES" w:eastAsia="ja-JP"/>
        </w:rPr>
        <w:t>DL</w:t>
      </w:r>
      <w:r w:rsidRPr="00475D0E">
        <w:rPr>
          <w:rFonts w:eastAsia="Batang"/>
          <w:lang w:val="es-ES" w:eastAsia="ko-KR"/>
        </w:rPr>
        <w:t xml:space="preserve">, el terminal con nivel de potencia controlado recibe información específica </w:t>
      </w:r>
      <w:r>
        <w:rPr>
          <w:rFonts w:eastAsia="Batang"/>
          <w:lang w:val="es-ES" w:eastAsia="ko-KR"/>
        </w:rPr>
        <w:t>del usuario con piloto dedicado</w:t>
      </w:r>
      <w:r w:rsidRPr="00475D0E">
        <w:rPr>
          <w:rFonts w:eastAsia="Batang"/>
          <w:lang w:val="es-ES" w:eastAsia="ko-KR"/>
        </w:rPr>
        <w:t xml:space="preserve">. Las MAP avanzadas del </w:t>
      </w:r>
      <w:r w:rsidRPr="00475D0E">
        <w:rPr>
          <w:rFonts w:eastAsia="SimSun"/>
          <w:lang w:val="es-ES" w:eastAsia="ja-JP"/>
        </w:rPr>
        <w:t>DL</w:t>
      </w:r>
      <w:r w:rsidRPr="00475D0E">
        <w:rPr>
          <w:rFonts w:eastAsia="Batang"/>
          <w:lang w:val="es-ES" w:eastAsia="ko-KR"/>
        </w:rPr>
        <w:t xml:space="preserve"> pueden controlarse en potencia con arreglo a la realimentación de calidad del canal </w:t>
      </w:r>
      <w:r w:rsidRPr="00475D0E">
        <w:rPr>
          <w:rFonts w:eastAsia="SimSun"/>
          <w:lang w:val="es-ES" w:eastAsia="ja-JP"/>
        </w:rPr>
        <w:t>UL</w:t>
      </w:r>
      <w:r w:rsidRPr="00475D0E">
        <w:rPr>
          <w:rFonts w:eastAsia="Batang"/>
          <w:lang w:val="es-ES" w:eastAsia="ko-KR"/>
        </w:rPr>
        <w:t xml:space="preserve"> del terminal. </w:t>
      </w:r>
    </w:p>
    <w:p w:rsidR="00DE00EB" w:rsidRPr="00475D0E" w:rsidRDefault="00DE00EB" w:rsidP="00DE00EB">
      <w:pPr>
        <w:rPr>
          <w:rFonts w:eastAsia="Batang"/>
          <w:lang w:val="es-ES" w:eastAsia="ko-KR"/>
        </w:rPr>
      </w:pPr>
      <w:r w:rsidRPr="00475D0E">
        <w:rPr>
          <w:rFonts w:eastAsia="Batang"/>
          <w:lang w:val="es-ES" w:eastAsia="ko-KR"/>
        </w:rPr>
        <w:t xml:space="preserve">Se soporta el control de potencia del </w:t>
      </w:r>
      <w:r w:rsidRPr="00475D0E">
        <w:rPr>
          <w:rFonts w:eastAsia="SimSun"/>
          <w:lang w:val="es-ES" w:eastAsia="ja-JP"/>
        </w:rPr>
        <w:t>UL</w:t>
      </w:r>
      <w:r w:rsidRPr="00475D0E">
        <w:rPr>
          <w:rFonts w:eastAsia="Batang"/>
          <w:lang w:val="es-ES" w:eastAsia="ko-KR"/>
        </w:rPr>
        <w:t xml:space="preserve"> para compensar la pérdida del trayecto, el sombreado, el desvanecimiento rápido y las pérdidas de la implementación así como para mitigar la interferencia entre células y en el interior de éstas. La BS puede transmitir la información necesaria mediante el canal de control o enviando un mensaje a los terminales para que soporten el control de potencia del </w:t>
      </w:r>
      <w:r w:rsidRPr="00475D0E">
        <w:rPr>
          <w:rFonts w:eastAsia="SimSun"/>
          <w:lang w:val="es-ES" w:eastAsia="ja-JP"/>
        </w:rPr>
        <w:t>UL</w:t>
      </w:r>
      <w:r w:rsidRPr="00475D0E">
        <w:rPr>
          <w:rFonts w:eastAsia="Batang"/>
          <w:lang w:val="es-ES" w:eastAsia="ko-KR"/>
        </w:rPr>
        <w:t>. La BS optimiza los parámetros del algoritmo de control de potencia para todo el sistema y los difunde periódicamente.</w:t>
      </w:r>
    </w:p>
    <w:p w:rsidR="00DE00EB" w:rsidRPr="00475D0E" w:rsidRDefault="00DE00EB" w:rsidP="00DE00EB">
      <w:pPr>
        <w:rPr>
          <w:rFonts w:eastAsia="Batang"/>
          <w:lang w:val="es-ES" w:eastAsia="ko-KR"/>
        </w:rPr>
      </w:pPr>
      <w:r w:rsidRPr="00475D0E">
        <w:rPr>
          <w:rFonts w:eastAsia="Batang"/>
          <w:lang w:val="es-ES" w:eastAsia="ko-KR"/>
        </w:rPr>
        <w:t>En escenarios de alta movilidad es posible que el esquema de control de potencia no pueda compensar el efecto de canal de desvanecimiento rápido debido a las variaciones de la respuesta en impulsos del canal. Por ello, sólo se utiliza el control de potencia para compensar la pérdida en el trayecto dependiente de la distancia, el sombreado y la pérdida de implementación.</w:t>
      </w:r>
    </w:p>
    <w:p w:rsidR="00DE00EB" w:rsidRPr="00475D0E" w:rsidRDefault="00DE00EB" w:rsidP="00DE00EB">
      <w:pPr>
        <w:rPr>
          <w:rFonts w:eastAsia="Batang"/>
          <w:lang w:val="es-ES" w:eastAsia="ko-KR"/>
        </w:rPr>
      </w:pPr>
      <w:r w:rsidRPr="00475D0E">
        <w:rPr>
          <w:rFonts w:eastAsia="Batang"/>
          <w:lang w:val="es-ES" w:eastAsia="ko-KR"/>
        </w:rPr>
        <w:t xml:space="preserve">Las variaciones del canal y las pérdidas de la implementación se compensan mediante el control de potencia en bucle abierto sin interaccionar frecuentemente con la BS. El terminal puede determinar la potencia de transmisión a partir de los parámetros de la transmisión enviados por la BS de servicio, la calidad de transmisión del canal </w:t>
      </w:r>
      <w:r w:rsidRPr="00475D0E">
        <w:rPr>
          <w:rFonts w:eastAsia="SimSun"/>
          <w:lang w:val="es-ES" w:eastAsia="ja-JP"/>
        </w:rPr>
        <w:t>UL</w:t>
      </w:r>
      <w:r w:rsidRPr="00475D0E">
        <w:rPr>
          <w:rFonts w:eastAsia="Batang"/>
          <w:lang w:val="es-ES" w:eastAsia="ko-KR"/>
        </w:rPr>
        <w:t xml:space="preserve">, la información de estado del canal </w:t>
      </w:r>
      <w:r w:rsidRPr="00475D0E">
        <w:rPr>
          <w:rFonts w:eastAsia="SimSun"/>
          <w:lang w:val="es-ES" w:eastAsia="ja-JP"/>
        </w:rPr>
        <w:t>DL</w:t>
      </w:r>
      <w:r w:rsidRPr="00475D0E">
        <w:rPr>
          <w:rFonts w:eastAsia="Batang"/>
          <w:lang w:val="es-ES" w:eastAsia="ko-KR"/>
        </w:rPr>
        <w:t xml:space="preserve"> y la información obtenida del DL sobre la interferencia. El control de potencia en bucle abierto ofrece un ajuste inicial aproximado de la potencia del terminal cuando se establece la conexión inicial.</w:t>
      </w:r>
    </w:p>
    <w:p w:rsidR="00DE00EB" w:rsidRPr="00475D0E" w:rsidRDefault="00DE00EB" w:rsidP="00DE00EB">
      <w:pPr>
        <w:rPr>
          <w:rFonts w:eastAsia="SimSun"/>
          <w:lang w:val="es-ES" w:eastAsia="ko-KR"/>
        </w:rPr>
      </w:pPr>
      <w:r w:rsidRPr="00475D0E">
        <w:rPr>
          <w:rFonts w:eastAsia="Batang"/>
          <w:lang w:val="es-ES" w:eastAsia="ko-KR"/>
        </w:rPr>
        <w:t xml:space="preserve">Las variaciones del canal dinámico se compensan con el control de potencia en bucle cerrado gobernado por los mandatos de control de potencia de la BS de servicio. La BS mide el estado del canal </w:t>
      </w:r>
      <w:r w:rsidRPr="00475D0E">
        <w:rPr>
          <w:rFonts w:eastAsia="SimSun"/>
          <w:lang w:val="es-ES" w:eastAsia="ja-JP"/>
        </w:rPr>
        <w:t>UL</w:t>
      </w:r>
      <w:r w:rsidRPr="00475D0E">
        <w:rPr>
          <w:rFonts w:eastAsia="Batang"/>
          <w:lang w:val="es-ES" w:eastAsia="ko-KR"/>
        </w:rPr>
        <w:t xml:space="preserve"> y la información de interferencia de las transmisiones del canal de control y/o datos del UL y envía los mandatos de control de potencial al terminal. El terminal ajusta la potencia de transmisión de acuerdo con los mandatos de control de potencia que recibe de la BS.</w:t>
      </w:r>
    </w:p>
    <w:p w:rsidR="00DE00EB" w:rsidRPr="00FB1789" w:rsidRDefault="00DE00EB" w:rsidP="00DE00EB">
      <w:pPr>
        <w:pStyle w:val="Heading4"/>
        <w:rPr>
          <w:rFonts w:eastAsia="SimSun"/>
          <w:lang w:val="es-ES"/>
        </w:rPr>
      </w:pPr>
      <w:bookmarkStart w:id="15" w:name="_Toc246688705"/>
      <w:r w:rsidRPr="00FB1789">
        <w:rPr>
          <w:rFonts w:eastAsia="SimSun"/>
          <w:lang w:val="es-ES"/>
        </w:rPr>
        <w:t>2.1.1.9</w:t>
      </w:r>
      <w:r w:rsidRPr="00FB1789">
        <w:rPr>
          <w:rFonts w:eastAsia="SimSun"/>
          <w:lang w:val="es-ES"/>
        </w:rPr>
        <w:tab/>
      </w:r>
      <w:bookmarkEnd w:id="15"/>
      <w:r w:rsidRPr="00FB1789">
        <w:rPr>
          <w:rFonts w:eastAsia="SimSun"/>
          <w:lang w:val="es-ES"/>
        </w:rPr>
        <w:t>Sincronización del enlace descendente</w:t>
      </w:r>
    </w:p>
    <w:p w:rsidR="00DE00EB" w:rsidRDefault="00DE00EB" w:rsidP="00EF6489">
      <w:pPr>
        <w:rPr>
          <w:rFonts w:eastAsia="SimSun"/>
          <w:lang w:val="es-ES"/>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utiliza una nueva estructura jerárquica para la sincronización del DL en la que se transmiten dos tipos de preámbulos</w:t>
      </w:r>
      <w:r w:rsidRPr="00475D0E">
        <w:rPr>
          <w:rFonts w:eastAsia="SimSun"/>
          <w:lang w:val="es-ES" w:eastAsia="ja-JP"/>
        </w:rPr>
        <w:t>, a) </w:t>
      </w:r>
      <w:r w:rsidRPr="00475D0E">
        <w:rPr>
          <w:rFonts w:eastAsia="SimSun"/>
          <w:lang w:val="es-ES"/>
        </w:rPr>
        <w:t>el preámbulo avanzado primario (Preámbulo</w:t>
      </w:r>
      <w:r w:rsidRPr="00475D0E">
        <w:rPr>
          <w:rFonts w:eastAsia="SimSun"/>
          <w:lang w:val="es-ES"/>
        </w:rPr>
        <w:noBreakHyphen/>
        <w:t xml:space="preserve">PA) y </w:t>
      </w:r>
      <w:r w:rsidRPr="00475D0E">
        <w:rPr>
          <w:rFonts w:eastAsia="SimSun"/>
          <w:lang w:val="es-ES" w:eastAsia="ja-JP"/>
        </w:rPr>
        <w:t xml:space="preserve">b) </w:t>
      </w:r>
      <w:r w:rsidRPr="00475D0E">
        <w:rPr>
          <w:rFonts w:eastAsia="SimSun"/>
          <w:lang w:val="es-ES"/>
        </w:rPr>
        <w:t>el preámbulo avanzado secundario (Preámbulo</w:t>
      </w:r>
      <w:r w:rsidRPr="00475D0E">
        <w:rPr>
          <w:rFonts w:eastAsia="SimSun"/>
          <w:lang w:val="es-ES"/>
        </w:rPr>
        <w:noBreakHyphen/>
        <w:t>SA) (Fig.</w:t>
      </w:r>
      <w:r w:rsidR="00EF6489">
        <w:rPr>
          <w:rFonts w:eastAsia="SimSun"/>
          <w:lang w:val="es-ES"/>
        </w:rPr>
        <w:t> </w:t>
      </w:r>
      <w:r w:rsidRPr="00475D0E">
        <w:rPr>
          <w:rFonts w:eastAsia="SimSun"/>
          <w:lang w:val="es-ES"/>
        </w:rPr>
        <w:t>2.6). En la supertrama existe un símbolo del Preámbulo</w:t>
      </w:r>
      <w:r w:rsidRPr="00475D0E">
        <w:rPr>
          <w:rFonts w:eastAsia="SimSun"/>
          <w:lang w:val="es-ES"/>
        </w:rPr>
        <w:noBreakHyphen/>
        <w:t>PA y dos del Preámbulo</w:t>
      </w:r>
      <w:r w:rsidRPr="00475D0E">
        <w:rPr>
          <w:rFonts w:eastAsia="SimSun"/>
          <w:lang w:val="es-ES"/>
        </w:rPr>
        <w:noBreakHyphen/>
        <w:t>SA. El primer símbolo de la trama especifica la posición del símbolo del Preámbulo-A, menos en la última trama. El Preámbulo</w:t>
      </w:r>
      <w:r w:rsidRPr="00475D0E">
        <w:rPr>
          <w:rFonts w:eastAsia="SimSun"/>
          <w:lang w:val="es-ES"/>
        </w:rPr>
        <w:noBreakHyphen/>
        <w:t>PA se encuentra en el primer símbolo de la segunda trama de la supertrama, mientras que el Preámbulo</w:t>
      </w:r>
      <w:r w:rsidRPr="00475D0E">
        <w:rPr>
          <w:rFonts w:eastAsia="SimSun"/>
          <w:lang w:val="es-ES"/>
        </w:rPr>
        <w:noBreakHyphen/>
        <w:t>SA se encuentra en el primer símbolo de las tramas primera y tercera. El Preámbulo</w:t>
      </w:r>
      <w:r w:rsidRPr="00475D0E">
        <w:rPr>
          <w:rFonts w:eastAsia="SimSun"/>
          <w:lang w:val="es-ES"/>
        </w:rPr>
        <w:noBreakHyphen/>
        <w:t>PA transporta información sobre la anchura de banda y la configuración de la portadora del sistema. El Preámbulo</w:t>
      </w:r>
      <w:r w:rsidRPr="00475D0E">
        <w:rPr>
          <w:rFonts w:eastAsia="SimSun"/>
          <w:lang w:val="es-ES"/>
        </w:rPr>
        <w:noBreakHyphen/>
        <w:t>PA tiene una anchura banda fija de 5 MHz. Al Preámbulo</w:t>
      </w:r>
      <w:r w:rsidRPr="00475D0E">
        <w:rPr>
          <w:rFonts w:eastAsia="SimSun"/>
          <w:lang w:val="es-ES"/>
        </w:rPr>
        <w:noBreakHyphen/>
        <w:t>PA se le aplica una única reutilización de la frecuencia en el dominio de la frecuencia. El Preámbulo</w:t>
      </w:r>
      <w:r w:rsidRPr="00475D0E">
        <w:rPr>
          <w:rFonts w:eastAsia="SimSun"/>
          <w:lang w:val="es-ES"/>
        </w:rPr>
        <w:noBreakHyphen/>
      </w:r>
      <w:r w:rsidRPr="00475D0E">
        <w:rPr>
          <w:rFonts w:eastAsia="Malgun Gothic"/>
          <w:lang w:val="es-ES" w:eastAsia="ko-KR"/>
        </w:rPr>
        <w:t>SA se repite cada dos tramas, abarca toda la anchura de banda del sistema y transporta el</w:t>
      </w:r>
      <w:r w:rsidR="00EF6489">
        <w:rPr>
          <w:rFonts w:eastAsia="SimSun"/>
          <w:lang w:val="es-ES"/>
        </w:rPr>
        <w:t xml:space="preserve"> </w:t>
      </w:r>
      <w:r w:rsidRPr="00475D0E">
        <w:rPr>
          <w:rFonts w:eastAsia="SimSun"/>
          <w:lang w:val="es-ES"/>
        </w:rPr>
        <w:t>ID de la célula. Para este conjunto de secuencias se utiliza una reutilización triple a fin de mitigar la interferencia entre células. El Preámbulo</w:t>
      </w:r>
      <w:r w:rsidRPr="00475D0E">
        <w:rPr>
          <w:rFonts w:eastAsia="SimSun"/>
          <w:lang w:val="es-ES"/>
        </w:rPr>
        <w:noBreakHyphen/>
      </w:r>
      <w:r w:rsidRPr="00475D0E">
        <w:rPr>
          <w:rFonts w:eastAsia="Malgun Gothic"/>
          <w:lang w:val="es-ES" w:eastAsia="ko-KR"/>
        </w:rPr>
        <w:t xml:space="preserve">SA transporta </w:t>
      </w:r>
      <w:r w:rsidRPr="00475D0E">
        <w:rPr>
          <w:rFonts w:eastAsia="SimSun"/>
          <w:lang w:val="es-ES"/>
        </w:rPr>
        <w:t>768 ID de células distintas.</w:t>
      </w:r>
    </w:p>
    <w:p w:rsidR="00DE00EB" w:rsidRPr="00475D0E" w:rsidRDefault="00DE00EB" w:rsidP="00DE00EB">
      <w:pPr>
        <w:rPr>
          <w:rFonts w:eastAsia="Batang"/>
          <w:lang w:val="es-ES" w:eastAsia="ko-KR"/>
        </w:rPr>
      </w:pPr>
      <w:r w:rsidRPr="00475D0E">
        <w:rPr>
          <w:rFonts w:eastAsia="Malgun Gothic"/>
          <w:lang w:val="es-ES" w:eastAsia="ko-KR"/>
        </w:rPr>
        <w:lastRenderedPageBreak/>
        <w:t xml:space="preserve">El conjunto de secuencias del </w:t>
      </w:r>
      <w:r w:rsidRPr="00475D0E">
        <w:rPr>
          <w:rFonts w:eastAsia="SimSun"/>
          <w:lang w:val="es-ES"/>
        </w:rPr>
        <w:t>Preámbulo</w:t>
      </w:r>
      <w:r w:rsidRPr="00475D0E">
        <w:rPr>
          <w:rFonts w:eastAsia="SimSun"/>
          <w:lang w:val="es-ES"/>
        </w:rPr>
        <w:noBreakHyphen/>
      </w:r>
      <w:r w:rsidRPr="00475D0E">
        <w:rPr>
          <w:rFonts w:eastAsia="Malgun Gothic"/>
          <w:lang w:val="es-ES" w:eastAsia="ko-KR"/>
        </w:rPr>
        <w:t>SA se reparte, dedicándose cada partición a un tipo de</w:t>
      </w:r>
      <w:r w:rsidRPr="00475D0E">
        <w:rPr>
          <w:rFonts w:eastAsia="PMingLiU"/>
          <w:lang w:val="es-ES" w:eastAsia="zh-TW"/>
        </w:rPr>
        <w:t xml:space="preserve"> BS específica tal como la BS macro, la BS femto, etc. La información de partición alcanza su máxima anchura en el</w:t>
      </w:r>
      <w:r w:rsidRPr="00475D0E">
        <w:rPr>
          <w:rFonts w:eastAsia="Batang"/>
          <w:lang w:val="es-ES" w:eastAsia="ko-KR"/>
        </w:rPr>
        <w:t xml:space="preserve"> SFH secu</w:t>
      </w:r>
      <w:r w:rsidR="009C401D">
        <w:rPr>
          <w:rFonts w:eastAsia="Batang"/>
          <w:lang w:val="es-ES" w:eastAsia="ko-KR"/>
        </w:rPr>
        <w:t>ndario y en el mensaje AAI-SCD.</w:t>
      </w:r>
    </w:p>
    <w:p w:rsidR="00DE00EB" w:rsidRPr="00475D0E" w:rsidRDefault="00DE00EB" w:rsidP="00EF6489">
      <w:pPr>
        <w:pStyle w:val="FigureNo"/>
        <w:rPr>
          <w:rFonts w:eastAsia="SimSun"/>
          <w:lang w:val="es-ES"/>
        </w:rPr>
      </w:pPr>
      <w:r w:rsidRPr="00475D0E">
        <w:rPr>
          <w:rFonts w:eastAsia="SimSun"/>
          <w:lang w:val="es-ES"/>
        </w:rPr>
        <w:t>FIGURA 2.6</w:t>
      </w:r>
    </w:p>
    <w:p w:rsidR="00DE00EB" w:rsidRPr="00475D0E" w:rsidRDefault="00DE00EB" w:rsidP="00EF6489">
      <w:pPr>
        <w:pStyle w:val="Figuretitle"/>
        <w:rPr>
          <w:rFonts w:eastAsia="SimSun"/>
          <w:lang w:val="es-ES"/>
        </w:rPr>
      </w:pPr>
      <w:r w:rsidRPr="00475D0E">
        <w:rPr>
          <w:rFonts w:eastAsia="SimSun"/>
          <w:lang w:val="es-ES"/>
        </w:rPr>
        <w:t>Estructura de los preámbulos avanzados</w:t>
      </w:r>
    </w:p>
    <w:p w:rsidR="00DE00EB" w:rsidRPr="00C50853" w:rsidRDefault="00F87BE6" w:rsidP="00EF6489">
      <w:pPr>
        <w:pStyle w:val="Figure"/>
        <w:rPr>
          <w:lang w:val="es-ES"/>
        </w:rPr>
      </w:pPr>
      <w:r w:rsidRPr="00F4764B">
        <w:rPr>
          <w:lang w:val="es-ES"/>
        </w:rPr>
        <w:object w:dxaOrig="5129" w:dyaOrig="1384">
          <v:shape id="_x0000_i1039" type="#_x0000_t75" style="width:414pt;height:114pt" o:ole="">
            <v:imagedata r:id="rId689" o:title=""/>
          </v:shape>
          <o:OLEObject Type="Embed" ProgID="CorelDRAW.Graphic.14" ShapeID="_x0000_i1039" DrawAspect="Content" ObjectID="_1505636149" r:id="rId690"/>
        </w:object>
      </w:r>
    </w:p>
    <w:p w:rsidR="005B6E43" w:rsidRDefault="005B6E43" w:rsidP="005B6E43">
      <w:pPr>
        <w:spacing w:before="0"/>
        <w:rPr>
          <w:rFonts w:eastAsia="SimSun"/>
          <w:lang w:val="es-ES"/>
        </w:rPr>
      </w:pPr>
      <w:bookmarkStart w:id="16" w:name="_Toc246688706"/>
    </w:p>
    <w:p w:rsidR="00DE00EB" w:rsidRPr="00FB1789" w:rsidRDefault="00DE00EB" w:rsidP="00DE00EB">
      <w:pPr>
        <w:pStyle w:val="Heading4"/>
        <w:rPr>
          <w:rFonts w:eastAsia="SimSun"/>
          <w:lang w:val="es-ES"/>
        </w:rPr>
      </w:pPr>
      <w:r w:rsidRPr="00FB1789">
        <w:rPr>
          <w:rFonts w:eastAsia="SimSun"/>
          <w:lang w:val="es-ES"/>
        </w:rPr>
        <w:t>2.1.1.10</w:t>
      </w:r>
      <w:r w:rsidRPr="00FB1789">
        <w:rPr>
          <w:rFonts w:eastAsia="SimSun"/>
          <w:lang w:val="es-ES"/>
        </w:rPr>
        <w:tab/>
      </w:r>
      <w:bookmarkEnd w:id="16"/>
      <w:r w:rsidRPr="00FB1789">
        <w:rPr>
          <w:rFonts w:eastAsia="SimSun"/>
          <w:lang w:val="es-ES"/>
        </w:rPr>
        <w:t>Técnicas multiantena</w:t>
      </w:r>
    </w:p>
    <w:p w:rsidR="00DE00EB" w:rsidRPr="00C464BB" w:rsidRDefault="00DE00EB" w:rsidP="00DE00EB">
      <w:pPr>
        <w:pStyle w:val="Heading5"/>
        <w:rPr>
          <w:lang w:val="es-ES"/>
        </w:rPr>
      </w:pPr>
      <w:r w:rsidRPr="00C464BB">
        <w:rPr>
          <w:lang w:val="es-ES"/>
        </w:rPr>
        <w:t>2.1.1.10.1</w:t>
      </w:r>
      <w:r w:rsidRPr="00C464BB">
        <w:rPr>
          <w:lang w:val="es-ES"/>
        </w:rPr>
        <w:tab/>
      </w:r>
      <w:r w:rsidR="00EF6489">
        <w:rPr>
          <w:lang w:val="es-ES"/>
        </w:rPr>
        <w:tab/>
      </w:r>
      <w:r w:rsidRPr="00C464BB">
        <w:rPr>
          <w:lang w:val="es-ES"/>
        </w:rPr>
        <w:t>Estructura MIMO</w:t>
      </w:r>
    </w:p>
    <w:p w:rsidR="00DE00EB" w:rsidRPr="00475D0E" w:rsidRDefault="00DE00EB" w:rsidP="00DE00EB">
      <w:pPr>
        <w:rPr>
          <w:rFonts w:eastAsia="SimSun"/>
          <w:bCs/>
          <w:lang w:val="es-ES"/>
        </w:rPr>
      </w:pPr>
      <w:r w:rsidRPr="00475D0E">
        <w:rPr>
          <w:rFonts w:eastAsia="SimSun"/>
          <w:lang w:val="es-ES"/>
        </w:rPr>
        <w:t xml:space="preserve">La </w:t>
      </w:r>
      <w:r w:rsidRPr="00475D0E">
        <w:rPr>
          <w:rFonts w:eastAsia="SimSun"/>
          <w:i/>
          <w:lang w:val="es-ES"/>
        </w:rPr>
        <w:t>MAN Inalámbrica-Avanzada</w:t>
      </w:r>
      <w:r w:rsidRPr="00475D0E">
        <w:rPr>
          <w:rFonts w:eastAsia="SimSun"/>
          <w:bCs/>
          <w:lang w:val="es-ES"/>
        </w:rPr>
        <w:t xml:space="preserve"> soporta varias técnicas avanzadas multiantena entre ellas la de MIMO sencillo y multiusuario (multiplexación espacial y conformación del haz) así como varios esquemas con diversidad de transmisión. En el esquema de MIMO de un solo usuario (SU-MIMO) sólo puede programarse un usuario por unidad de recurso (tiempo, frecuencia o espacio). Sin embargo, en la MIMO multiusuario (MU-MIMO) se pueden planificar varios usuarios por unidad de recurso. La codificación vertical utiliza un bloque codificador (o capa), mientras que la codificación multicapa utiliza varios codificadores (o varias capas). Se define la capa como el trayecto de entrada de la codificación y modulación al codificador MIMO. El tren se define como la salida del codificador MIMO que se sigue procesando a través del bloque de conformación del haz o del precodificador. En la multiplexación espacial se define el rango como el número de trenes que utilizará el usuario.</w:t>
      </w:r>
    </w:p>
    <w:p w:rsidR="00DE00EB" w:rsidRPr="00C50853" w:rsidRDefault="00DE00EB" w:rsidP="00EF6489">
      <w:pPr>
        <w:pStyle w:val="FigureNo"/>
        <w:rPr>
          <w:rFonts w:eastAsia="SimSun"/>
          <w:lang w:val="es-ES"/>
        </w:rPr>
      </w:pPr>
      <w:r w:rsidRPr="00C50853">
        <w:rPr>
          <w:rFonts w:eastAsia="SimSun"/>
          <w:lang w:val="es-ES"/>
        </w:rPr>
        <w:t>FIGURA 2.7</w:t>
      </w:r>
    </w:p>
    <w:p w:rsidR="00DE00EB" w:rsidRPr="00C50853" w:rsidRDefault="00DE00EB" w:rsidP="00EF6489">
      <w:pPr>
        <w:pStyle w:val="Figuretitle"/>
        <w:rPr>
          <w:rFonts w:eastAsia="SimSun"/>
          <w:lang w:val="es-ES" w:eastAsia="ko-KR"/>
        </w:rPr>
      </w:pPr>
      <w:r w:rsidRPr="00C50853">
        <w:rPr>
          <w:rFonts w:eastAsia="SimSun"/>
          <w:lang w:val="es-ES"/>
        </w:rPr>
        <w:t>Estructura MIMO</w:t>
      </w:r>
    </w:p>
    <w:p w:rsidR="00DE00EB" w:rsidRPr="00C50853" w:rsidRDefault="00EF6489" w:rsidP="00EF6489">
      <w:pPr>
        <w:pStyle w:val="Figure"/>
        <w:rPr>
          <w:lang w:val="es-ES"/>
        </w:rPr>
      </w:pPr>
      <w:r w:rsidRPr="00F4764B">
        <w:rPr>
          <w:lang w:val="es-ES"/>
        </w:rPr>
        <w:object w:dxaOrig="3324" w:dyaOrig="1216">
          <v:shape id="_x0000_i1040" type="#_x0000_t75" style="width:282pt;height:102pt" o:ole="">
            <v:imagedata r:id="rId691" o:title=""/>
          </v:shape>
          <o:OLEObject Type="Embed" ProgID="CorelDRAW.Graphic.14" ShapeID="_x0000_i1040" DrawAspect="Content" ObjectID="_1505636150" r:id="rId692"/>
        </w:object>
      </w:r>
    </w:p>
    <w:p w:rsidR="005B6E43" w:rsidRDefault="005B6E43" w:rsidP="005B6E43">
      <w:pPr>
        <w:spacing w:before="0"/>
        <w:rPr>
          <w:rFonts w:eastAsia="SimSun"/>
          <w:lang w:val="es-ES"/>
        </w:rPr>
      </w:pPr>
    </w:p>
    <w:p w:rsidR="00DE00EB" w:rsidRDefault="00DE00EB" w:rsidP="00EF6489">
      <w:pPr>
        <w:rPr>
          <w:rFonts w:eastAsia="Batang"/>
          <w:kern w:val="1"/>
          <w:lang w:val="es-ES"/>
        </w:rPr>
      </w:pPr>
      <w:r w:rsidRPr="00475D0E">
        <w:rPr>
          <w:rFonts w:eastAsia="SimSun"/>
          <w:bCs/>
          <w:lang w:val="es-ES"/>
        </w:rPr>
        <w:t>La estructura del transmisor MIMO se representa en la Fig</w:t>
      </w:r>
      <w:r w:rsidR="00EF6489">
        <w:rPr>
          <w:rFonts w:eastAsia="SimSun"/>
          <w:bCs/>
          <w:lang w:val="es-ES"/>
        </w:rPr>
        <w:t>. </w:t>
      </w:r>
      <w:r w:rsidRPr="00475D0E">
        <w:rPr>
          <w:rFonts w:eastAsia="SimSun"/>
          <w:bCs/>
          <w:lang w:val="es-ES"/>
        </w:rPr>
        <w:t xml:space="preserve">2.7. </w:t>
      </w:r>
      <w:r w:rsidRPr="00475D0E">
        <w:rPr>
          <w:rFonts w:eastAsia="SimSun"/>
          <w:lang w:val="es-ES" w:eastAsia="zh-CN"/>
        </w:rPr>
        <w:t>El bloque codificador contiene para cada capa los bloques del codificador del canal, de intercalación, de adaptación de la velocidad y de modulación. El bloque de correspondencia de recursos establece la correspondencia entre los símbolos de modulación de valor complejo y los correspondientes recursos de tiempo</w:t>
      </w:r>
      <w:r w:rsidRPr="00475D0E">
        <w:rPr>
          <w:rFonts w:eastAsia="SimSun"/>
          <w:lang w:val="es-ES" w:eastAsia="zh-CN"/>
        </w:rPr>
        <w:noBreakHyphen/>
        <w:t>frecuencia. El bloque del codificador MIMO establece una correspondencia entre las capas y los trenes, que a su vez se procesan en el bloque precodificador</w:t>
      </w:r>
      <w:r w:rsidRPr="00475D0E">
        <w:rPr>
          <w:rFonts w:eastAsia="Batang"/>
          <w:kern w:val="1"/>
          <w:lang w:val="es-ES"/>
        </w:rPr>
        <w:t>.</w:t>
      </w:r>
    </w:p>
    <w:p w:rsidR="00DE00EB" w:rsidRPr="00475D0E" w:rsidRDefault="00DE00EB" w:rsidP="00007907">
      <w:pPr>
        <w:keepNext/>
        <w:keepLines/>
        <w:rPr>
          <w:rFonts w:eastAsia="Malgun Gothic"/>
          <w:lang w:val="es-ES"/>
        </w:rPr>
      </w:pPr>
      <w:r w:rsidRPr="00475D0E">
        <w:rPr>
          <w:rFonts w:eastAsia="Batang"/>
          <w:kern w:val="1"/>
          <w:lang w:val="es-ES"/>
        </w:rPr>
        <w:lastRenderedPageBreak/>
        <w:t xml:space="preserve">El bloque precodificador establece la correspondencia entre los trenes y las antenas generando los símbolos de los datos específicos de la antena con arreglo al modo MIMO seleccionado. </w:t>
      </w:r>
      <w:r w:rsidRPr="00475D0E">
        <w:rPr>
          <w:rFonts w:eastAsia="Malgun Gothic"/>
          <w:lang w:val="es-ES"/>
        </w:rPr>
        <w:t xml:space="preserve">El bloque de construcción de símbolos OFDM establece una correspondencia entre los datos específicos de la antena y los símbolos OFDM. En el Cuadro 2.2 se resumen los diversos modos MIMO soportados por la </w:t>
      </w:r>
      <w:r w:rsidRPr="00475D0E">
        <w:rPr>
          <w:rFonts w:eastAsia="SimSun"/>
          <w:i/>
          <w:lang w:val="es-ES"/>
        </w:rPr>
        <w:t>MAN Inalámbrica-Avanzada</w:t>
      </w:r>
      <w:r w:rsidRPr="00475D0E">
        <w:rPr>
          <w:rFonts w:eastAsia="Malgun Gothic"/>
          <w:lang w:val="es-ES"/>
        </w:rPr>
        <w:t>.</w:t>
      </w:r>
    </w:p>
    <w:p w:rsidR="00DE00EB" w:rsidRPr="00C50853" w:rsidRDefault="00DE00EB" w:rsidP="00AB08E5">
      <w:pPr>
        <w:pStyle w:val="TableNo"/>
        <w:rPr>
          <w:rFonts w:eastAsia="SimSun"/>
          <w:lang w:val="es-ES"/>
        </w:rPr>
      </w:pPr>
      <w:r w:rsidRPr="00C50853">
        <w:rPr>
          <w:rFonts w:eastAsia="SimSun"/>
          <w:lang w:val="es-ES"/>
        </w:rPr>
        <w:t>CUADRO 2.2</w:t>
      </w:r>
    </w:p>
    <w:p w:rsidR="00DE00EB" w:rsidRPr="00C50853" w:rsidRDefault="00DE00EB" w:rsidP="00AB08E5">
      <w:pPr>
        <w:pStyle w:val="Tabletitle"/>
        <w:rPr>
          <w:rFonts w:eastAsia="SimSun"/>
          <w:lang w:val="es-ES"/>
        </w:rPr>
      </w:pPr>
      <w:r w:rsidRPr="00C50853">
        <w:rPr>
          <w:lang w:val="es-ES"/>
        </w:rPr>
        <w:t xml:space="preserve">Modos </w:t>
      </w:r>
      <w:r w:rsidRPr="00C50853">
        <w:rPr>
          <w:rFonts w:eastAsia="SimSun"/>
          <w:lang w:val="es-ES"/>
        </w:rPr>
        <w:t>MIMO del canal descendente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2948"/>
        <w:gridCol w:w="3685"/>
        <w:gridCol w:w="1757"/>
      </w:tblGrid>
      <w:tr w:rsidR="002F1884" w:rsidRPr="00A72DDD" w:rsidTr="002F1884">
        <w:trPr>
          <w:trHeight w:val="170"/>
          <w:jc w:val="center"/>
        </w:trPr>
        <w:tc>
          <w:tcPr>
            <w:tcW w:w="1247" w:type="dxa"/>
            <w:shd w:val="clear" w:color="auto" w:fill="auto"/>
            <w:vAlign w:val="center"/>
          </w:tcPr>
          <w:p w:rsidR="002F1884" w:rsidRPr="00C50853" w:rsidRDefault="002F1884" w:rsidP="002F1884">
            <w:pPr>
              <w:pStyle w:val="Tablehead"/>
              <w:rPr>
                <w:rFonts w:eastAsia="SimSun"/>
                <w:lang w:val="es-ES"/>
              </w:rPr>
            </w:pPr>
            <w:r w:rsidRPr="00C50853">
              <w:rPr>
                <w:rFonts w:eastAsia="SimSun"/>
                <w:lang w:val="es-ES"/>
              </w:rPr>
              <w:t>Índice</w:t>
            </w:r>
            <w:r w:rsidRPr="00C50853">
              <w:rPr>
                <w:rFonts w:eastAsia="SimSun"/>
                <w:lang w:val="es-ES"/>
              </w:rPr>
              <w:br/>
              <w:t>del modo</w:t>
            </w:r>
          </w:p>
        </w:tc>
        <w:tc>
          <w:tcPr>
            <w:tcW w:w="2948" w:type="dxa"/>
            <w:shd w:val="clear" w:color="auto" w:fill="auto"/>
            <w:vAlign w:val="center"/>
          </w:tcPr>
          <w:p w:rsidR="002F1884" w:rsidRPr="00C50853" w:rsidRDefault="002F1884" w:rsidP="002F1884">
            <w:pPr>
              <w:pStyle w:val="Tablehead"/>
              <w:rPr>
                <w:rFonts w:eastAsia="SimSun"/>
                <w:lang w:val="es-ES"/>
              </w:rPr>
            </w:pPr>
            <w:r w:rsidRPr="00C50853">
              <w:rPr>
                <w:rFonts w:eastAsia="SimSun"/>
                <w:lang w:val="es-ES"/>
              </w:rPr>
              <w:t>Descripción</w:t>
            </w:r>
          </w:p>
        </w:tc>
        <w:tc>
          <w:tcPr>
            <w:tcW w:w="3685" w:type="dxa"/>
            <w:shd w:val="clear" w:color="auto" w:fill="auto"/>
            <w:vAlign w:val="center"/>
          </w:tcPr>
          <w:p w:rsidR="002F1884" w:rsidRPr="00C50853" w:rsidRDefault="002F1884" w:rsidP="002F1884">
            <w:pPr>
              <w:pStyle w:val="Tablehead"/>
              <w:rPr>
                <w:rFonts w:eastAsia="SimSun"/>
                <w:lang w:val="es-ES"/>
              </w:rPr>
            </w:pPr>
            <w:r w:rsidRPr="00C50853">
              <w:rPr>
                <w:rFonts w:eastAsia="SimSun"/>
                <w:lang w:val="es-ES"/>
              </w:rPr>
              <w:t>Formato de codificación MIMO</w:t>
            </w:r>
          </w:p>
        </w:tc>
        <w:tc>
          <w:tcPr>
            <w:tcW w:w="1757" w:type="dxa"/>
            <w:shd w:val="clear" w:color="auto" w:fill="auto"/>
            <w:vAlign w:val="center"/>
          </w:tcPr>
          <w:p w:rsidR="002F1884" w:rsidRPr="00C50853" w:rsidRDefault="002F1884" w:rsidP="002F1884">
            <w:pPr>
              <w:pStyle w:val="Tablehead"/>
              <w:rPr>
                <w:rFonts w:eastAsia="SimSun"/>
                <w:lang w:val="es-ES"/>
              </w:rPr>
            </w:pPr>
            <w:r w:rsidRPr="00C50853">
              <w:rPr>
                <w:rFonts w:eastAsia="SimSun"/>
                <w:lang w:val="es-ES"/>
              </w:rPr>
              <w:t>Precodificación</w:t>
            </w:r>
            <w:r w:rsidRPr="00C50853">
              <w:rPr>
                <w:rFonts w:eastAsia="SimSun"/>
                <w:lang w:val="es-ES"/>
              </w:rPr>
              <w:br/>
              <w:t xml:space="preserve">MIMO </w:t>
            </w:r>
          </w:p>
        </w:tc>
      </w:tr>
      <w:tr w:rsidR="002F1884" w:rsidRPr="00A72DDD" w:rsidTr="002F1884">
        <w:trPr>
          <w:trHeight w:val="170"/>
          <w:jc w:val="center"/>
        </w:trPr>
        <w:tc>
          <w:tcPr>
            <w:tcW w:w="1247" w:type="dxa"/>
            <w:vAlign w:val="center"/>
          </w:tcPr>
          <w:p w:rsidR="002F1884" w:rsidRPr="00C50853" w:rsidRDefault="002F1884" w:rsidP="002F1884">
            <w:pPr>
              <w:pStyle w:val="Tabletext"/>
              <w:jc w:val="left"/>
              <w:rPr>
                <w:rFonts w:eastAsia="SimSun"/>
                <w:lang w:val="es-ES"/>
              </w:rPr>
            </w:pPr>
            <w:r w:rsidRPr="00C50853">
              <w:rPr>
                <w:rFonts w:eastAsia="SimSun"/>
                <w:lang w:val="es-ES"/>
              </w:rPr>
              <w:t>Modo 0</w:t>
            </w:r>
          </w:p>
        </w:tc>
        <w:tc>
          <w:tcPr>
            <w:tcW w:w="2948" w:type="dxa"/>
            <w:vAlign w:val="center"/>
          </w:tcPr>
          <w:p w:rsidR="002F1884" w:rsidRPr="00C50853" w:rsidRDefault="002F1884" w:rsidP="002F1884">
            <w:pPr>
              <w:pStyle w:val="Tabletext"/>
              <w:jc w:val="left"/>
              <w:rPr>
                <w:rFonts w:eastAsia="SimSun"/>
                <w:lang w:val="es-ES"/>
              </w:rPr>
            </w:pPr>
            <w:r w:rsidRPr="00C50853">
              <w:rPr>
                <w:rFonts w:eastAsia="SimSun"/>
                <w:lang w:val="es-ES"/>
              </w:rPr>
              <w:t xml:space="preserve">SU-MIMO de bucle abierto </w:t>
            </w:r>
            <w:r w:rsidRPr="00C50853">
              <w:rPr>
                <w:rFonts w:eastAsia="Malgun Gothic"/>
                <w:lang w:val="es-ES"/>
              </w:rPr>
              <w:t>(diversidad en TX)</w:t>
            </w:r>
          </w:p>
        </w:tc>
        <w:tc>
          <w:tcPr>
            <w:tcW w:w="3685" w:type="dxa"/>
            <w:vAlign w:val="center"/>
          </w:tcPr>
          <w:p w:rsidR="002F1884" w:rsidRPr="00C50853" w:rsidRDefault="002F1884" w:rsidP="00C82C68">
            <w:pPr>
              <w:pStyle w:val="Tabletext"/>
              <w:jc w:val="left"/>
              <w:rPr>
                <w:rFonts w:eastAsia="SimSun"/>
                <w:lang w:val="es-ES" w:eastAsia="ja-JP"/>
              </w:rPr>
            </w:pPr>
            <w:r>
              <w:rPr>
                <w:rFonts w:eastAsia="SimSun"/>
                <w:lang w:val="es-ES" w:eastAsia="ja-JP"/>
              </w:rPr>
              <w:t>Codificación del bloque espacio</w:t>
            </w:r>
            <w:r w:rsidR="00C82C68">
              <w:rPr>
                <w:rFonts w:eastAsia="SimSun"/>
                <w:lang w:val="es-ES" w:eastAsia="ja-JP"/>
              </w:rPr>
              <w:noBreakHyphen/>
            </w:r>
            <w:r w:rsidRPr="00C50853">
              <w:rPr>
                <w:rFonts w:eastAsia="SimSun"/>
                <w:lang w:val="es-ES" w:eastAsia="ja-JP"/>
              </w:rPr>
              <w:t>frecuencias (</w:t>
            </w:r>
            <w:r w:rsidRPr="00C50853">
              <w:rPr>
                <w:rFonts w:eastAsia="SimSun"/>
                <w:lang w:val="es-ES"/>
              </w:rPr>
              <w:t>SFBC</w:t>
            </w:r>
            <w:r w:rsidRPr="00C50853">
              <w:rPr>
                <w:rFonts w:eastAsia="SimSun"/>
                <w:lang w:val="es-ES" w:eastAsia="ja-JP"/>
              </w:rPr>
              <w:t>)</w:t>
            </w:r>
          </w:p>
        </w:tc>
        <w:tc>
          <w:tcPr>
            <w:tcW w:w="1757" w:type="dxa"/>
          </w:tcPr>
          <w:p w:rsidR="002F1884" w:rsidRPr="00C50853" w:rsidRDefault="002F1884" w:rsidP="002F1884">
            <w:pPr>
              <w:pStyle w:val="Tabletext"/>
              <w:jc w:val="left"/>
              <w:rPr>
                <w:rFonts w:eastAsia="SimSun"/>
                <w:lang w:val="es-ES"/>
              </w:rPr>
            </w:pPr>
            <w:r w:rsidRPr="00C50853">
              <w:rPr>
                <w:rFonts w:eastAsia="SimSun"/>
                <w:lang w:val="es-ES"/>
              </w:rPr>
              <w:t>No adaptable</w:t>
            </w:r>
          </w:p>
        </w:tc>
      </w:tr>
      <w:tr w:rsidR="002F1884" w:rsidRPr="00A72DDD" w:rsidTr="002F1884">
        <w:trPr>
          <w:trHeight w:val="170"/>
          <w:jc w:val="center"/>
        </w:trPr>
        <w:tc>
          <w:tcPr>
            <w:tcW w:w="1247" w:type="dxa"/>
            <w:vAlign w:val="center"/>
          </w:tcPr>
          <w:p w:rsidR="002F1884" w:rsidRPr="00C50853" w:rsidRDefault="002F1884" w:rsidP="002F1884">
            <w:pPr>
              <w:pStyle w:val="Tabletext"/>
              <w:jc w:val="left"/>
              <w:rPr>
                <w:rFonts w:eastAsia="SimSun"/>
                <w:lang w:val="es-ES"/>
              </w:rPr>
            </w:pPr>
            <w:r w:rsidRPr="00C50853">
              <w:rPr>
                <w:rFonts w:eastAsia="SimSun"/>
                <w:lang w:val="es-ES"/>
              </w:rPr>
              <w:t>Modo 1</w:t>
            </w:r>
          </w:p>
        </w:tc>
        <w:tc>
          <w:tcPr>
            <w:tcW w:w="2948" w:type="dxa"/>
            <w:vAlign w:val="center"/>
          </w:tcPr>
          <w:p w:rsidR="002F1884" w:rsidRPr="00C50853" w:rsidRDefault="002F1884" w:rsidP="002F1884">
            <w:pPr>
              <w:pStyle w:val="Tabletext"/>
              <w:jc w:val="left"/>
              <w:rPr>
                <w:rFonts w:eastAsia="SimSun"/>
                <w:lang w:val="es-ES"/>
              </w:rPr>
            </w:pPr>
            <w:r w:rsidRPr="00C50853">
              <w:rPr>
                <w:rFonts w:eastAsia="SimSun"/>
                <w:lang w:val="es-ES"/>
              </w:rPr>
              <w:t>SU-MIMO de bucle abierto (multiplexación espacial)</w:t>
            </w:r>
          </w:p>
        </w:tc>
        <w:tc>
          <w:tcPr>
            <w:tcW w:w="3685" w:type="dxa"/>
          </w:tcPr>
          <w:p w:rsidR="002F1884" w:rsidRPr="00C50853" w:rsidRDefault="002F1884" w:rsidP="002F1884">
            <w:pPr>
              <w:pStyle w:val="Tabletext"/>
              <w:jc w:val="left"/>
              <w:rPr>
                <w:rFonts w:eastAsia="SimSun"/>
                <w:lang w:val="es-ES"/>
              </w:rPr>
            </w:pPr>
            <w:r w:rsidRPr="00C50853">
              <w:rPr>
                <w:rFonts w:eastAsia="SimSun"/>
                <w:lang w:val="es-ES"/>
              </w:rPr>
              <w:t>Codificación</w:t>
            </w:r>
            <w:r w:rsidRPr="00C50853">
              <w:rPr>
                <w:rFonts w:eastAsia="SimSun"/>
                <w:lang w:val="es-ES" w:eastAsia="ko-KR"/>
              </w:rPr>
              <w:t xml:space="preserve"> vertical</w:t>
            </w:r>
          </w:p>
        </w:tc>
        <w:tc>
          <w:tcPr>
            <w:tcW w:w="1757" w:type="dxa"/>
          </w:tcPr>
          <w:p w:rsidR="002F1884" w:rsidRPr="00C50853" w:rsidRDefault="002F1884" w:rsidP="002F1884">
            <w:pPr>
              <w:pStyle w:val="Tabletext"/>
              <w:jc w:val="left"/>
              <w:rPr>
                <w:rFonts w:eastAsia="SimSun"/>
                <w:lang w:val="es-ES"/>
              </w:rPr>
            </w:pPr>
            <w:r w:rsidRPr="00C50853">
              <w:rPr>
                <w:rFonts w:eastAsia="SimSun"/>
                <w:lang w:val="es-ES"/>
              </w:rPr>
              <w:t xml:space="preserve">No adaptable </w:t>
            </w:r>
          </w:p>
        </w:tc>
      </w:tr>
      <w:tr w:rsidR="002F1884" w:rsidRPr="00A72DDD" w:rsidTr="002F1884">
        <w:trPr>
          <w:trHeight w:val="170"/>
          <w:jc w:val="center"/>
        </w:trPr>
        <w:tc>
          <w:tcPr>
            <w:tcW w:w="1247" w:type="dxa"/>
            <w:vAlign w:val="center"/>
          </w:tcPr>
          <w:p w:rsidR="002F1884" w:rsidRPr="00C50853" w:rsidRDefault="002F1884" w:rsidP="002F1884">
            <w:pPr>
              <w:pStyle w:val="Tabletext"/>
              <w:jc w:val="left"/>
              <w:rPr>
                <w:rFonts w:eastAsia="SimSun"/>
                <w:lang w:val="es-ES"/>
              </w:rPr>
            </w:pPr>
            <w:r w:rsidRPr="00C50853">
              <w:rPr>
                <w:rFonts w:eastAsia="SimSun"/>
                <w:lang w:val="es-ES"/>
              </w:rPr>
              <w:t>Modo 2</w:t>
            </w:r>
          </w:p>
        </w:tc>
        <w:tc>
          <w:tcPr>
            <w:tcW w:w="2948" w:type="dxa"/>
            <w:vAlign w:val="center"/>
          </w:tcPr>
          <w:p w:rsidR="002F1884" w:rsidRPr="00475D0E" w:rsidRDefault="002F1884" w:rsidP="002F1884">
            <w:pPr>
              <w:pStyle w:val="Tabletext"/>
              <w:jc w:val="left"/>
              <w:rPr>
                <w:rFonts w:eastAsia="SimSun"/>
                <w:lang w:val="es-ES"/>
              </w:rPr>
            </w:pPr>
            <w:r w:rsidRPr="00475D0E">
              <w:rPr>
                <w:rFonts w:eastAsia="SimSun"/>
                <w:lang w:val="es-ES"/>
              </w:rPr>
              <w:t>SU-MIMO de bucle cerrado (multiplexación espacial)</w:t>
            </w:r>
          </w:p>
        </w:tc>
        <w:tc>
          <w:tcPr>
            <w:tcW w:w="3685" w:type="dxa"/>
          </w:tcPr>
          <w:p w:rsidR="002F1884" w:rsidRPr="00C50853" w:rsidRDefault="002F1884" w:rsidP="002F1884">
            <w:pPr>
              <w:pStyle w:val="Tabletext"/>
              <w:jc w:val="left"/>
              <w:rPr>
                <w:rFonts w:eastAsia="SimSun"/>
                <w:lang w:val="es-ES"/>
              </w:rPr>
            </w:pPr>
            <w:r w:rsidRPr="00C50853">
              <w:rPr>
                <w:rFonts w:eastAsia="SimSun"/>
                <w:lang w:val="es-ES"/>
              </w:rPr>
              <w:t>Codificación</w:t>
            </w:r>
            <w:r w:rsidRPr="00C50853">
              <w:rPr>
                <w:rFonts w:eastAsia="SimSun"/>
                <w:lang w:val="es-ES" w:eastAsia="ko-KR"/>
              </w:rPr>
              <w:t xml:space="preserve"> vertical</w:t>
            </w:r>
          </w:p>
        </w:tc>
        <w:tc>
          <w:tcPr>
            <w:tcW w:w="1757" w:type="dxa"/>
          </w:tcPr>
          <w:p w:rsidR="002F1884" w:rsidRPr="00C50853" w:rsidRDefault="002F1884" w:rsidP="002F1884">
            <w:pPr>
              <w:pStyle w:val="Tabletext"/>
              <w:jc w:val="left"/>
              <w:rPr>
                <w:rFonts w:eastAsia="SimSun"/>
                <w:lang w:val="es-ES"/>
              </w:rPr>
            </w:pPr>
            <w:r w:rsidRPr="00C50853">
              <w:rPr>
                <w:rFonts w:eastAsia="SimSun"/>
                <w:lang w:val="es-ES"/>
              </w:rPr>
              <w:t>Adaptable</w:t>
            </w:r>
          </w:p>
        </w:tc>
      </w:tr>
      <w:tr w:rsidR="002F1884" w:rsidRPr="00A72DDD" w:rsidTr="002F1884">
        <w:trPr>
          <w:trHeight w:val="170"/>
          <w:jc w:val="center"/>
        </w:trPr>
        <w:tc>
          <w:tcPr>
            <w:tcW w:w="1247" w:type="dxa"/>
            <w:vAlign w:val="center"/>
          </w:tcPr>
          <w:p w:rsidR="002F1884" w:rsidRPr="00C50853" w:rsidRDefault="002F1884" w:rsidP="002F1884">
            <w:pPr>
              <w:pStyle w:val="Tabletext"/>
              <w:jc w:val="left"/>
              <w:rPr>
                <w:rFonts w:eastAsia="SimSun"/>
                <w:lang w:val="es-ES"/>
              </w:rPr>
            </w:pPr>
            <w:r w:rsidRPr="00C50853">
              <w:rPr>
                <w:rFonts w:eastAsia="SimSun"/>
                <w:lang w:val="es-ES"/>
              </w:rPr>
              <w:t>Modo 3</w:t>
            </w:r>
          </w:p>
        </w:tc>
        <w:tc>
          <w:tcPr>
            <w:tcW w:w="2948" w:type="dxa"/>
            <w:vAlign w:val="center"/>
          </w:tcPr>
          <w:p w:rsidR="002F1884" w:rsidRPr="00475D0E" w:rsidRDefault="002F1884" w:rsidP="002F1884">
            <w:pPr>
              <w:pStyle w:val="Tabletext"/>
              <w:jc w:val="left"/>
              <w:rPr>
                <w:rFonts w:eastAsia="SimSun"/>
                <w:lang w:val="es-ES"/>
              </w:rPr>
            </w:pPr>
            <w:r w:rsidRPr="00475D0E">
              <w:rPr>
                <w:rFonts w:eastAsia="SimSun"/>
                <w:lang w:val="es-ES"/>
              </w:rPr>
              <w:t>MU-MIMO de bucle abierto (multiplexación espacial)</w:t>
            </w:r>
          </w:p>
        </w:tc>
        <w:tc>
          <w:tcPr>
            <w:tcW w:w="3685" w:type="dxa"/>
          </w:tcPr>
          <w:p w:rsidR="002F1884" w:rsidRPr="00C50853" w:rsidRDefault="002F1884" w:rsidP="002F1884">
            <w:pPr>
              <w:pStyle w:val="Tabletext"/>
              <w:jc w:val="left"/>
              <w:rPr>
                <w:rFonts w:eastAsia="SimSun"/>
                <w:lang w:val="es-ES"/>
              </w:rPr>
            </w:pPr>
            <w:r w:rsidRPr="00C50853">
              <w:rPr>
                <w:rFonts w:eastAsia="Malgun Gothic"/>
                <w:lang w:val="es-ES" w:eastAsia="ko-KR"/>
              </w:rPr>
              <w:t>Codificación multicapa</w:t>
            </w:r>
          </w:p>
        </w:tc>
        <w:tc>
          <w:tcPr>
            <w:tcW w:w="1757" w:type="dxa"/>
          </w:tcPr>
          <w:p w:rsidR="002F1884" w:rsidRPr="00C50853" w:rsidRDefault="002F1884" w:rsidP="002F1884">
            <w:pPr>
              <w:pStyle w:val="Tabletext"/>
              <w:jc w:val="left"/>
              <w:rPr>
                <w:rFonts w:eastAsia="SimSun"/>
                <w:lang w:val="es-ES"/>
              </w:rPr>
            </w:pPr>
            <w:r w:rsidRPr="00C50853">
              <w:rPr>
                <w:rFonts w:eastAsia="SimSun"/>
                <w:lang w:val="es-ES"/>
              </w:rPr>
              <w:t>No adaptable</w:t>
            </w:r>
          </w:p>
        </w:tc>
      </w:tr>
      <w:tr w:rsidR="002F1884" w:rsidRPr="00A72DDD" w:rsidTr="002F1884">
        <w:trPr>
          <w:trHeight w:val="170"/>
          <w:jc w:val="center"/>
        </w:trPr>
        <w:tc>
          <w:tcPr>
            <w:tcW w:w="1247" w:type="dxa"/>
            <w:vAlign w:val="center"/>
          </w:tcPr>
          <w:p w:rsidR="002F1884" w:rsidRPr="00C50853" w:rsidRDefault="002F1884" w:rsidP="002F1884">
            <w:pPr>
              <w:pStyle w:val="Tabletext"/>
              <w:jc w:val="left"/>
              <w:rPr>
                <w:rFonts w:eastAsia="SimSun"/>
                <w:lang w:val="es-ES"/>
              </w:rPr>
            </w:pPr>
            <w:r w:rsidRPr="00C50853">
              <w:rPr>
                <w:rFonts w:eastAsia="SimSun"/>
                <w:lang w:val="es-ES"/>
              </w:rPr>
              <w:t>Modo 4</w:t>
            </w:r>
          </w:p>
        </w:tc>
        <w:tc>
          <w:tcPr>
            <w:tcW w:w="2948" w:type="dxa"/>
            <w:vAlign w:val="center"/>
          </w:tcPr>
          <w:p w:rsidR="002F1884" w:rsidRPr="00475D0E" w:rsidRDefault="002F1884" w:rsidP="002F1884">
            <w:pPr>
              <w:pStyle w:val="Tabletext"/>
              <w:jc w:val="left"/>
              <w:rPr>
                <w:rFonts w:eastAsia="SimSun"/>
                <w:lang w:val="es-ES"/>
              </w:rPr>
            </w:pPr>
            <w:r w:rsidRPr="00475D0E">
              <w:rPr>
                <w:rFonts w:eastAsia="SimSun"/>
                <w:lang w:val="es-ES"/>
              </w:rPr>
              <w:t>MU-MIMO de bucle cerrado (multiplexación espacial)</w:t>
            </w:r>
          </w:p>
        </w:tc>
        <w:tc>
          <w:tcPr>
            <w:tcW w:w="3685" w:type="dxa"/>
          </w:tcPr>
          <w:p w:rsidR="002F1884" w:rsidRPr="00C50853" w:rsidRDefault="002F1884" w:rsidP="002F1884">
            <w:pPr>
              <w:pStyle w:val="Tabletext"/>
              <w:jc w:val="left"/>
              <w:rPr>
                <w:rFonts w:eastAsia="SimSun"/>
                <w:lang w:val="es-ES"/>
              </w:rPr>
            </w:pPr>
            <w:r w:rsidRPr="00C50853">
              <w:rPr>
                <w:rFonts w:eastAsia="Malgun Gothic"/>
                <w:lang w:val="es-ES" w:eastAsia="ko-KR"/>
              </w:rPr>
              <w:t>Codificación multicapa</w:t>
            </w:r>
          </w:p>
        </w:tc>
        <w:tc>
          <w:tcPr>
            <w:tcW w:w="1757" w:type="dxa"/>
          </w:tcPr>
          <w:p w:rsidR="002F1884" w:rsidRPr="00C50853" w:rsidRDefault="002F1884" w:rsidP="002F1884">
            <w:pPr>
              <w:pStyle w:val="Tabletext"/>
              <w:jc w:val="left"/>
              <w:rPr>
                <w:rFonts w:eastAsia="SimSun"/>
                <w:lang w:val="es-ES"/>
              </w:rPr>
            </w:pPr>
            <w:r w:rsidRPr="00C50853">
              <w:rPr>
                <w:rFonts w:eastAsia="SimSun"/>
                <w:lang w:val="es-ES"/>
              </w:rPr>
              <w:t>Adaptable</w:t>
            </w:r>
          </w:p>
        </w:tc>
      </w:tr>
      <w:tr w:rsidR="002F1884" w:rsidRPr="00A72DDD" w:rsidTr="002F1884">
        <w:trPr>
          <w:trHeight w:val="170"/>
          <w:jc w:val="center"/>
        </w:trPr>
        <w:tc>
          <w:tcPr>
            <w:tcW w:w="1247" w:type="dxa"/>
          </w:tcPr>
          <w:p w:rsidR="002F1884" w:rsidRPr="00C50853" w:rsidRDefault="002F1884" w:rsidP="002F1884">
            <w:pPr>
              <w:pStyle w:val="Tabletext"/>
              <w:jc w:val="left"/>
              <w:rPr>
                <w:rFonts w:eastAsia="SimSun"/>
                <w:lang w:val="es-ES"/>
              </w:rPr>
            </w:pPr>
            <w:r w:rsidRPr="00C50853">
              <w:rPr>
                <w:rFonts w:eastAsia="SimSun"/>
                <w:lang w:val="es-ES"/>
              </w:rPr>
              <w:t>Modo 5</w:t>
            </w:r>
          </w:p>
        </w:tc>
        <w:tc>
          <w:tcPr>
            <w:tcW w:w="2948" w:type="dxa"/>
          </w:tcPr>
          <w:p w:rsidR="002F1884" w:rsidRPr="00475D0E" w:rsidRDefault="002F1884" w:rsidP="002F1884">
            <w:pPr>
              <w:pStyle w:val="Tabletext"/>
              <w:jc w:val="left"/>
              <w:rPr>
                <w:rFonts w:eastAsia="SimSun"/>
                <w:lang w:val="es-ES"/>
              </w:rPr>
            </w:pPr>
            <w:r w:rsidRPr="00475D0E">
              <w:rPr>
                <w:rFonts w:eastAsia="SimSun"/>
                <w:lang w:val="es-ES"/>
              </w:rPr>
              <w:t xml:space="preserve">SU-MIMO de bucle abierto </w:t>
            </w:r>
            <w:r w:rsidRPr="00C50853">
              <w:rPr>
                <w:rFonts w:eastAsia="Malgun Gothic"/>
                <w:lang w:val="es-ES"/>
              </w:rPr>
              <w:t>(</w:t>
            </w:r>
            <w:r w:rsidRPr="00C50853">
              <w:rPr>
                <w:rFonts w:eastAsia="SimSun"/>
                <w:lang w:val="es-ES"/>
              </w:rPr>
              <w:t>diversidad</w:t>
            </w:r>
            <w:r w:rsidRPr="00C50853">
              <w:rPr>
                <w:rFonts w:eastAsia="Malgun Gothic"/>
                <w:lang w:val="es-ES"/>
              </w:rPr>
              <w:t xml:space="preserve"> en TX)</w:t>
            </w:r>
          </w:p>
        </w:tc>
        <w:tc>
          <w:tcPr>
            <w:tcW w:w="3685" w:type="dxa"/>
          </w:tcPr>
          <w:p w:rsidR="002F1884" w:rsidRPr="00C50853" w:rsidRDefault="002F1884" w:rsidP="002F1884">
            <w:pPr>
              <w:pStyle w:val="Tabletext"/>
              <w:jc w:val="left"/>
              <w:rPr>
                <w:rFonts w:eastAsia="SimSun"/>
                <w:lang w:val="es-ES" w:eastAsia="ja-JP"/>
              </w:rPr>
            </w:pPr>
            <w:r w:rsidRPr="00C50853">
              <w:rPr>
                <w:rFonts w:eastAsia="SimSun"/>
                <w:lang w:val="es-ES" w:eastAsia="ko-KR"/>
              </w:rPr>
              <w:t>Repetición de datos conjugados</w:t>
            </w:r>
            <w:r w:rsidRPr="00C50853">
              <w:rPr>
                <w:rFonts w:eastAsia="SimSun"/>
                <w:lang w:val="es-ES" w:eastAsia="ja-JP"/>
              </w:rPr>
              <w:t xml:space="preserve"> (CDR)</w:t>
            </w:r>
          </w:p>
        </w:tc>
        <w:tc>
          <w:tcPr>
            <w:tcW w:w="1757" w:type="dxa"/>
          </w:tcPr>
          <w:p w:rsidR="002F1884" w:rsidRPr="00C50853" w:rsidRDefault="002F1884" w:rsidP="002F1884">
            <w:pPr>
              <w:pStyle w:val="Tabletext"/>
              <w:jc w:val="left"/>
              <w:rPr>
                <w:rFonts w:eastAsia="SimSun"/>
                <w:lang w:val="es-ES"/>
              </w:rPr>
            </w:pPr>
            <w:r w:rsidRPr="00C50853">
              <w:rPr>
                <w:rFonts w:eastAsia="SimSun"/>
                <w:lang w:val="es-ES"/>
              </w:rPr>
              <w:t>No adaptable</w:t>
            </w:r>
          </w:p>
        </w:tc>
      </w:tr>
    </w:tbl>
    <w:p w:rsidR="002F1884" w:rsidRDefault="002F1884" w:rsidP="002F1884">
      <w:pPr>
        <w:pStyle w:val="Tablefin"/>
        <w:rPr>
          <w:rFonts w:eastAsia="Malgun Gothic"/>
          <w:lang w:eastAsia="ko-KR"/>
        </w:rPr>
      </w:pPr>
    </w:p>
    <w:p w:rsidR="00DE00EB" w:rsidRPr="00475D0E" w:rsidRDefault="00DE00EB" w:rsidP="00DE00EB">
      <w:pPr>
        <w:rPr>
          <w:rFonts w:eastAsia="SimSun"/>
          <w:lang w:val="es-ES" w:eastAsia="ja-JP"/>
        </w:rPr>
      </w:pPr>
      <w:r w:rsidRPr="00475D0E">
        <w:rPr>
          <w:rFonts w:eastAsia="Malgun Gothic"/>
          <w:kern w:val="1"/>
          <w:lang w:val="es-ES" w:eastAsia="ko-KR"/>
        </w:rPr>
        <w:t xml:space="preserve">La configuración mínima de la antena en el DL y en el UL es de </w:t>
      </w:r>
      <w:r w:rsidRPr="00C50853">
        <w:rPr>
          <w:rFonts w:eastAsia="Malgun Gothic"/>
          <w:lang w:val="es-ES"/>
        </w:rPr>
        <w:t>2 × 2</w:t>
      </w:r>
      <w:r w:rsidRPr="00475D0E">
        <w:rPr>
          <w:rFonts w:eastAsia="Malgun Gothic"/>
          <w:kern w:val="1"/>
          <w:lang w:val="es-ES" w:eastAsia="ko-KR"/>
        </w:rPr>
        <w:t xml:space="preserve"> y </w:t>
      </w:r>
      <w:r w:rsidRPr="00C50853">
        <w:rPr>
          <w:rFonts w:eastAsia="Malgun Gothic"/>
          <w:lang w:val="es-ES"/>
        </w:rPr>
        <w:t>1 × 2</w:t>
      </w:r>
      <w:r w:rsidRPr="00475D0E">
        <w:rPr>
          <w:rFonts w:eastAsia="Malgun Gothic"/>
          <w:kern w:val="1"/>
          <w:lang w:val="es-ES" w:eastAsia="ko-KR"/>
        </w:rPr>
        <w:t xml:space="preserve">, respectivamente. </w:t>
      </w:r>
      <w:r w:rsidRPr="00475D0E">
        <w:rPr>
          <w:rFonts w:eastAsia="SimSun"/>
          <w:lang w:val="es-ES"/>
        </w:rPr>
        <w:t>Para la multiplexación espacial en bucle abierto y la SU-MIMO en bucle cerrado, el número de trenes se restringe al mínimo del número de antenas transmisoras o receptoras. La MU-MIMO puede soportar hasta 2 trenes con 2 antenas transmisoras, hasta 4 trenes para 4 antenas transmisoras y hasta 8 trenes para 8 antenas transmisoras. En el Cuadro 2.3 se resumen los parámetros MIMO del</w:t>
      </w:r>
      <w:r w:rsidRPr="00475D0E">
        <w:rPr>
          <w:rFonts w:eastAsia="SimSun"/>
          <w:lang w:val="es-ES" w:eastAsia="ja-JP"/>
        </w:rPr>
        <w:t xml:space="preserve"> </w:t>
      </w:r>
      <w:r w:rsidRPr="00475D0E">
        <w:rPr>
          <w:rFonts w:eastAsia="SimSun"/>
          <w:lang w:val="es-ES"/>
        </w:rPr>
        <w:t>DL para diversos modos MIMO.</w:t>
      </w:r>
    </w:p>
    <w:p w:rsidR="00DE00EB" w:rsidRPr="00C50853" w:rsidRDefault="00DE00EB" w:rsidP="00AB08E5">
      <w:pPr>
        <w:pStyle w:val="TableNo"/>
        <w:rPr>
          <w:rFonts w:eastAsia="SimSun"/>
          <w:lang w:val="es-ES"/>
        </w:rPr>
      </w:pPr>
      <w:r w:rsidRPr="00C50853">
        <w:rPr>
          <w:rFonts w:eastAsia="SimSun"/>
          <w:lang w:val="es-ES"/>
        </w:rPr>
        <w:lastRenderedPageBreak/>
        <w:t>CUADRO 2.3</w:t>
      </w:r>
    </w:p>
    <w:p w:rsidR="00DE00EB" w:rsidRPr="00C50853" w:rsidRDefault="00DE00EB" w:rsidP="00AB08E5">
      <w:pPr>
        <w:pStyle w:val="Tabletitle"/>
        <w:rPr>
          <w:rFonts w:eastAsia="SimSun"/>
          <w:lang w:val="es-ES"/>
        </w:rPr>
      </w:pPr>
      <w:r w:rsidRPr="00C50853">
        <w:rPr>
          <w:rFonts w:eastAsia="SimSun"/>
          <w:lang w:val="es-ES"/>
        </w:rPr>
        <w:t>Parámetros MIMO del enlace descendente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2F1884" w:rsidRPr="00475D0E" w:rsidTr="002F1884">
        <w:trPr>
          <w:trHeight w:val="20"/>
          <w:jc w:val="center"/>
        </w:trPr>
        <w:tc>
          <w:tcPr>
            <w:tcW w:w="1928" w:type="dxa"/>
            <w:shd w:val="clear" w:color="auto" w:fill="A3FEF8" w:themeFill="background1"/>
            <w:vAlign w:val="center"/>
          </w:tcPr>
          <w:p w:rsidR="00DE00EB" w:rsidRPr="00C50853" w:rsidRDefault="00DE00EB" w:rsidP="00DF4EB4">
            <w:pPr>
              <w:pStyle w:val="Tablehead"/>
              <w:rPr>
                <w:rFonts w:eastAsia="SimSun"/>
                <w:lang w:val="es-ES"/>
              </w:rPr>
            </w:pPr>
          </w:p>
        </w:tc>
        <w:tc>
          <w:tcPr>
            <w:tcW w:w="2041" w:type="dxa"/>
            <w:shd w:val="clear" w:color="auto" w:fill="A3FEF8" w:themeFill="background1"/>
            <w:vAlign w:val="center"/>
          </w:tcPr>
          <w:p w:rsidR="00DE00EB" w:rsidRPr="00C50853" w:rsidRDefault="00DE00EB" w:rsidP="00DF4EB4">
            <w:pPr>
              <w:pStyle w:val="Tablehead"/>
              <w:rPr>
                <w:rFonts w:eastAsia="SimSun"/>
                <w:lang w:val="es-ES"/>
              </w:rPr>
            </w:pPr>
            <w:r w:rsidRPr="00C50853">
              <w:rPr>
                <w:rFonts w:eastAsia="SimSun"/>
                <w:lang w:val="es-ES"/>
              </w:rPr>
              <w:t>Número de antenas transmisoras</w:t>
            </w:r>
          </w:p>
        </w:tc>
        <w:tc>
          <w:tcPr>
            <w:tcW w:w="1644" w:type="dxa"/>
            <w:shd w:val="clear" w:color="auto" w:fill="A3FEF8" w:themeFill="background1"/>
            <w:vAlign w:val="center"/>
          </w:tcPr>
          <w:p w:rsidR="00DE00EB" w:rsidRPr="00C50853" w:rsidRDefault="00DE00EB" w:rsidP="00DF4EB4">
            <w:pPr>
              <w:pStyle w:val="Tablehead"/>
              <w:rPr>
                <w:rFonts w:eastAsia="SimSun"/>
                <w:lang w:val="es-ES"/>
              </w:rPr>
            </w:pPr>
            <w:r w:rsidRPr="00C50853">
              <w:rPr>
                <w:rFonts w:eastAsia="SimSun"/>
                <w:lang w:val="es-ES"/>
              </w:rPr>
              <w:t>Velocidad STC por capa</w:t>
            </w:r>
          </w:p>
        </w:tc>
        <w:tc>
          <w:tcPr>
            <w:tcW w:w="1191" w:type="dxa"/>
            <w:shd w:val="clear" w:color="auto" w:fill="A3FEF8" w:themeFill="background1"/>
            <w:vAlign w:val="center"/>
          </w:tcPr>
          <w:p w:rsidR="00DE00EB" w:rsidRPr="00C50853" w:rsidRDefault="00DE00EB" w:rsidP="00DF4EB4">
            <w:pPr>
              <w:pStyle w:val="Tablehead"/>
              <w:rPr>
                <w:rFonts w:eastAsia="SimSun"/>
                <w:lang w:val="es-ES"/>
              </w:rPr>
            </w:pPr>
            <w:r w:rsidRPr="00C50853">
              <w:rPr>
                <w:rFonts w:eastAsia="SimSun"/>
                <w:lang w:val="es-ES"/>
              </w:rPr>
              <w:t>Número de trenes</w:t>
            </w:r>
          </w:p>
        </w:tc>
        <w:tc>
          <w:tcPr>
            <w:tcW w:w="1588" w:type="dxa"/>
            <w:shd w:val="clear" w:color="auto" w:fill="A3FEF8" w:themeFill="background1"/>
            <w:vAlign w:val="center"/>
          </w:tcPr>
          <w:p w:rsidR="00DE00EB" w:rsidRPr="00C50853" w:rsidRDefault="00DE00EB" w:rsidP="00DF4EB4">
            <w:pPr>
              <w:pStyle w:val="Tablehead"/>
              <w:rPr>
                <w:rFonts w:eastAsia="SimSun"/>
                <w:lang w:val="es-ES"/>
              </w:rPr>
            </w:pPr>
            <w:r w:rsidRPr="00C50853">
              <w:rPr>
                <w:rFonts w:eastAsia="SimSun"/>
                <w:lang w:val="es-ES"/>
              </w:rPr>
              <w:t>Número de subportadoras</w:t>
            </w:r>
          </w:p>
        </w:tc>
        <w:tc>
          <w:tcPr>
            <w:tcW w:w="1247" w:type="dxa"/>
            <w:shd w:val="clear" w:color="auto" w:fill="A3FEF8" w:themeFill="background1"/>
            <w:vAlign w:val="center"/>
          </w:tcPr>
          <w:p w:rsidR="00DE00EB" w:rsidRPr="00C50853" w:rsidRDefault="00DE00EB" w:rsidP="00DF4EB4">
            <w:pPr>
              <w:pStyle w:val="Tablehead"/>
              <w:rPr>
                <w:rFonts w:eastAsia="SimSun"/>
                <w:lang w:val="es-ES"/>
              </w:rPr>
            </w:pPr>
            <w:r w:rsidRPr="00C50853">
              <w:rPr>
                <w:rFonts w:eastAsia="SimSun"/>
                <w:lang w:val="es-ES"/>
              </w:rPr>
              <w:t>Número de capas</w:t>
            </w:r>
          </w:p>
        </w:tc>
      </w:tr>
      <w:tr w:rsidR="002F1884" w:rsidRPr="00475D0E" w:rsidTr="002F1884">
        <w:trPr>
          <w:trHeight w:val="277"/>
          <w:jc w:val="center"/>
        </w:trPr>
        <w:tc>
          <w:tcPr>
            <w:tcW w:w="1928" w:type="dxa"/>
            <w:vMerge w:val="restart"/>
            <w:vAlign w:val="center"/>
          </w:tcPr>
          <w:p w:rsidR="00DE00EB" w:rsidRPr="00C50853" w:rsidRDefault="00DE00EB" w:rsidP="00AB08E5">
            <w:pPr>
              <w:pStyle w:val="Tabletext"/>
              <w:keepNext/>
              <w:keepLines/>
              <w:jc w:val="left"/>
              <w:rPr>
                <w:rFonts w:eastAsia="SimSun"/>
                <w:lang w:val="es-ES"/>
              </w:rPr>
            </w:pPr>
            <w:r w:rsidRPr="00C50853">
              <w:rPr>
                <w:rFonts w:eastAsia="SimSun"/>
                <w:lang w:val="es-ES"/>
              </w:rPr>
              <w:t>MIMO Modo 0</w:t>
            </w: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196"/>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4</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restart"/>
            <w:vAlign w:val="center"/>
          </w:tcPr>
          <w:p w:rsidR="00DE00EB" w:rsidRPr="00475D0E" w:rsidRDefault="00DE00EB" w:rsidP="00AB08E5">
            <w:pPr>
              <w:pStyle w:val="Tabletext"/>
              <w:keepNext/>
              <w:keepLines/>
              <w:jc w:val="left"/>
              <w:rPr>
                <w:rFonts w:eastAsia="SimSun"/>
                <w:lang w:val="es-ES"/>
              </w:rPr>
            </w:pPr>
            <w:r w:rsidRPr="00475D0E">
              <w:rPr>
                <w:rFonts w:eastAsia="SimSun"/>
                <w:lang w:val="es-ES"/>
              </w:rPr>
              <w:t xml:space="preserve">MIMO Modo 1 y </w:t>
            </w:r>
            <w:r w:rsidRPr="00475D0E">
              <w:rPr>
                <w:rFonts w:eastAsia="SimSun"/>
                <w:lang w:val="es-ES"/>
              </w:rPr>
              <w:br/>
              <w:t>MIMO Modo 2</w:t>
            </w: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4</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4</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4</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3</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3</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4</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4</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4</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2</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3</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3</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4</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4</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5</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5</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6</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6</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7</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7</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ign w:val="center"/>
          </w:tcPr>
          <w:p w:rsidR="00DE00EB" w:rsidRPr="00C50853" w:rsidRDefault="00DE00EB" w:rsidP="00AB08E5">
            <w:pPr>
              <w:pStyle w:val="Tabletext"/>
              <w:keepNext/>
              <w:keepLines/>
              <w:jc w:val="left"/>
              <w:rPr>
                <w:rFonts w:eastAsia="SimSun"/>
                <w:lang w:val="es-ES"/>
              </w:rPr>
            </w:pPr>
          </w:p>
        </w:tc>
        <w:tc>
          <w:tcPr>
            <w:tcW w:w="204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644"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191"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8</w:t>
            </w:r>
          </w:p>
        </w:tc>
        <w:tc>
          <w:tcPr>
            <w:tcW w:w="1588"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c>
          <w:tcPr>
            <w:tcW w:w="1247" w:type="dxa"/>
            <w:vAlign w:val="center"/>
          </w:tcPr>
          <w:p w:rsidR="00DE00EB" w:rsidRPr="00C50853" w:rsidRDefault="00DE00EB" w:rsidP="00AB08E5">
            <w:pPr>
              <w:pStyle w:val="Tabletext"/>
              <w:keepNext/>
              <w:keepLines/>
              <w:jc w:val="center"/>
              <w:rPr>
                <w:rFonts w:eastAsia="SimSun"/>
                <w:lang w:val="es-ES"/>
              </w:rPr>
            </w:pPr>
            <w:r w:rsidRPr="00C50853">
              <w:rPr>
                <w:rFonts w:eastAsia="SimSun"/>
                <w:lang w:val="es-ES"/>
              </w:rPr>
              <w:t>1</w:t>
            </w:r>
          </w:p>
        </w:tc>
      </w:tr>
      <w:tr w:rsidR="002F1884" w:rsidRPr="00475D0E" w:rsidTr="002F1884">
        <w:trPr>
          <w:trHeight w:val="20"/>
          <w:jc w:val="center"/>
        </w:trPr>
        <w:tc>
          <w:tcPr>
            <w:tcW w:w="1928" w:type="dxa"/>
            <w:vMerge w:val="restart"/>
            <w:vAlign w:val="center"/>
          </w:tcPr>
          <w:p w:rsidR="00DE00EB" w:rsidRPr="00C50853" w:rsidRDefault="00DE00EB" w:rsidP="00DF4EB4">
            <w:pPr>
              <w:pStyle w:val="Tabletext"/>
              <w:spacing w:before="30" w:after="30"/>
              <w:jc w:val="left"/>
              <w:rPr>
                <w:rFonts w:eastAsia="SimSun"/>
                <w:lang w:val="es-ES"/>
              </w:rPr>
            </w:pPr>
            <w:r w:rsidRPr="00C50853">
              <w:rPr>
                <w:rFonts w:eastAsia="SimSun"/>
                <w:lang w:val="es-ES"/>
              </w:rPr>
              <w:t xml:space="preserve">MIMO Modo 3 y </w:t>
            </w:r>
            <w:r w:rsidRPr="00C50853">
              <w:rPr>
                <w:rFonts w:eastAsia="SimSun"/>
                <w:lang w:val="es-ES"/>
              </w:rPr>
              <w:br/>
              <w:t>MIMO Modo 4</w:t>
            </w: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3</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3</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3</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3</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r>
      <w:tr w:rsidR="002F1884" w:rsidRPr="00475D0E" w:rsidTr="002F1884">
        <w:trPr>
          <w:trHeight w:val="20"/>
          <w:jc w:val="center"/>
        </w:trPr>
        <w:tc>
          <w:tcPr>
            <w:tcW w:w="1928" w:type="dxa"/>
            <w:vMerge w:val="restart"/>
            <w:vAlign w:val="center"/>
          </w:tcPr>
          <w:p w:rsidR="00DE00EB" w:rsidRPr="00C50853" w:rsidRDefault="00DE00EB" w:rsidP="00DF4EB4">
            <w:pPr>
              <w:pStyle w:val="Tabletext"/>
              <w:spacing w:before="30" w:after="30"/>
              <w:jc w:val="left"/>
              <w:rPr>
                <w:rFonts w:eastAsia="SimSun"/>
                <w:lang w:val="es-ES"/>
              </w:rPr>
            </w:pPr>
            <w:r w:rsidRPr="00C50853">
              <w:rPr>
                <w:rFonts w:eastAsia="SimSun"/>
                <w:lang w:val="es-ES"/>
              </w:rPr>
              <w:t>MIMO Modo 4</w:t>
            </w: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 y 1</w:t>
            </w:r>
            <w:r w:rsidRPr="00C50853">
              <w:rPr>
                <w:rFonts w:eastAsia="Malgun Gothic"/>
                <w:vertAlign w:val="superscript"/>
                <w:lang w:val="es-ES" w:eastAsia="ko-KR"/>
              </w:rPr>
              <w:t>a</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3</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 y 1</w:t>
            </w:r>
            <w:r w:rsidRPr="00C50853">
              <w:rPr>
                <w:rFonts w:eastAsia="Malgun Gothic"/>
                <w:vertAlign w:val="superscript"/>
                <w:lang w:val="es-ES" w:eastAsia="ko-KR"/>
              </w:rPr>
              <w:t>b</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3</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 y 1</w:t>
            </w:r>
            <w:r w:rsidRPr="00C50853">
              <w:rPr>
                <w:rFonts w:eastAsia="Malgun Gothic"/>
                <w:vertAlign w:val="superscript"/>
                <w:lang w:val="es-ES" w:eastAsia="ko-KR"/>
              </w:rPr>
              <w:t>a</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3</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 y 1</w:t>
            </w:r>
            <w:r w:rsidRPr="00C50853">
              <w:rPr>
                <w:rFonts w:eastAsia="Malgun Gothic"/>
                <w:vertAlign w:val="superscript"/>
                <w:lang w:val="es-ES" w:eastAsia="ko-KR"/>
              </w:rPr>
              <w:t>b</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3</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4</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SimSun"/>
                <w:lang w:val="es-ES"/>
              </w:rPr>
              <w:t>2</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1</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 xml:space="preserve">2 </w:t>
            </w:r>
            <w:r w:rsidRPr="00C50853">
              <w:rPr>
                <w:rFonts w:eastAsia="SimSun"/>
                <w:lang w:val="es-ES"/>
              </w:rPr>
              <w:t>y</w:t>
            </w:r>
            <w:r w:rsidRPr="00C50853">
              <w:rPr>
                <w:rFonts w:eastAsia="Malgun Gothic"/>
                <w:lang w:val="es-ES" w:eastAsia="ko-KR"/>
              </w:rPr>
              <w:t xml:space="preserve"> 1</w:t>
            </w:r>
            <w:r w:rsidRPr="00C50853">
              <w:rPr>
                <w:rFonts w:eastAsia="Malgun Gothic"/>
                <w:vertAlign w:val="superscript"/>
                <w:lang w:val="es-ES" w:eastAsia="ko-KR"/>
              </w:rPr>
              <w:t>c</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7</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 xml:space="preserve">2 </w:t>
            </w:r>
            <w:r w:rsidRPr="00C50853">
              <w:rPr>
                <w:rFonts w:eastAsia="SimSun"/>
                <w:lang w:val="es-ES"/>
              </w:rPr>
              <w:t>y</w:t>
            </w:r>
            <w:r w:rsidRPr="00C50853">
              <w:rPr>
                <w:rFonts w:eastAsia="Malgun Gothic"/>
                <w:lang w:val="es-ES" w:eastAsia="ko-KR"/>
              </w:rPr>
              <w:t xml:space="preserve"> 1</w:t>
            </w:r>
            <w:r w:rsidRPr="00C50853">
              <w:rPr>
                <w:rFonts w:eastAsia="Malgun Gothic"/>
                <w:vertAlign w:val="superscript"/>
                <w:lang w:val="es-ES" w:eastAsia="ko-KR"/>
              </w:rPr>
              <w:t>d</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6</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 xml:space="preserve">2 </w:t>
            </w:r>
            <w:r w:rsidRPr="00C50853">
              <w:rPr>
                <w:rFonts w:eastAsia="SimSun"/>
                <w:lang w:val="es-ES"/>
              </w:rPr>
              <w:t>y</w:t>
            </w:r>
            <w:r w:rsidRPr="00C50853">
              <w:rPr>
                <w:rFonts w:eastAsia="Malgun Gothic"/>
                <w:lang w:val="es-ES" w:eastAsia="ko-KR"/>
              </w:rPr>
              <w:t xml:space="preserve"> 1</w:t>
            </w:r>
            <w:r w:rsidRPr="00C50853">
              <w:rPr>
                <w:rFonts w:eastAsia="Malgun Gothic"/>
                <w:vertAlign w:val="superscript"/>
                <w:lang w:val="es-ES" w:eastAsia="ko-KR"/>
              </w:rPr>
              <w:t>e</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5</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2</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8</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1</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Malgun Gothic"/>
                <w:lang w:val="es-ES" w:eastAsia="ko-KR"/>
              </w:rPr>
              <w:t>4</w:t>
            </w:r>
          </w:p>
        </w:tc>
      </w:tr>
      <w:tr w:rsidR="002F1884" w:rsidRPr="00475D0E" w:rsidTr="002F1884">
        <w:trPr>
          <w:trHeight w:val="20"/>
          <w:jc w:val="center"/>
        </w:trPr>
        <w:tc>
          <w:tcPr>
            <w:tcW w:w="1928" w:type="dxa"/>
            <w:vMerge w:val="restart"/>
            <w:vAlign w:val="center"/>
          </w:tcPr>
          <w:p w:rsidR="00DE00EB" w:rsidRPr="00C50853" w:rsidRDefault="00DE00EB" w:rsidP="00DF4EB4">
            <w:pPr>
              <w:pStyle w:val="Tabletext"/>
              <w:spacing w:before="30" w:after="30"/>
              <w:jc w:val="left"/>
              <w:rPr>
                <w:rFonts w:eastAsia="PMingLiU"/>
                <w:lang w:val="es-ES" w:eastAsia="zh-TW"/>
              </w:rPr>
            </w:pPr>
            <w:r w:rsidRPr="00C50853">
              <w:rPr>
                <w:rFonts w:eastAsia="PMingLiU"/>
                <w:lang w:val="es-ES" w:eastAsia="zh-TW"/>
              </w:rPr>
              <w:t xml:space="preserve">MIMO </w:t>
            </w:r>
            <w:r w:rsidRPr="00C50853">
              <w:rPr>
                <w:rFonts w:eastAsia="SimSun"/>
                <w:lang w:val="es-ES"/>
              </w:rPr>
              <w:t>Modo</w:t>
            </w:r>
            <w:r w:rsidRPr="00C50853">
              <w:rPr>
                <w:rFonts w:eastAsia="PMingLiU"/>
                <w:lang w:val="es-ES" w:eastAsia="zh-TW"/>
              </w:rPr>
              <w:t xml:space="preserve"> 5</w:t>
            </w:r>
          </w:p>
        </w:tc>
        <w:tc>
          <w:tcPr>
            <w:tcW w:w="2041" w:type="dxa"/>
            <w:vAlign w:val="center"/>
          </w:tcPr>
          <w:p w:rsidR="00DE00EB" w:rsidRPr="00C50853" w:rsidRDefault="00DE00EB" w:rsidP="00DF4EB4">
            <w:pPr>
              <w:pStyle w:val="Tabletext"/>
              <w:spacing w:before="30" w:after="30"/>
              <w:jc w:val="center"/>
              <w:rPr>
                <w:rFonts w:eastAsia="PMingLiU"/>
                <w:lang w:val="es-ES" w:eastAsia="zh-TW"/>
              </w:rPr>
            </w:pPr>
            <w:r w:rsidRPr="00C50853">
              <w:rPr>
                <w:rFonts w:eastAsia="PMingLiU"/>
                <w:lang w:val="es-ES" w:eastAsia="zh-TW"/>
              </w:rPr>
              <w:t>2</w:t>
            </w:r>
          </w:p>
        </w:tc>
        <w:tc>
          <w:tcPr>
            <w:tcW w:w="1644" w:type="dxa"/>
            <w:vAlign w:val="center"/>
          </w:tcPr>
          <w:p w:rsidR="00DE00EB" w:rsidRPr="00C50853" w:rsidRDefault="00DE00EB" w:rsidP="00DF4EB4">
            <w:pPr>
              <w:pStyle w:val="Tabletext"/>
              <w:spacing w:before="30" w:after="30"/>
              <w:jc w:val="center"/>
              <w:rPr>
                <w:rFonts w:eastAsia="PMingLiU"/>
                <w:lang w:val="es-ES" w:eastAsia="zh-TW"/>
              </w:rPr>
            </w:pPr>
            <w:r w:rsidRPr="00C50853">
              <w:rPr>
                <w:rFonts w:eastAsia="PMingLiU"/>
                <w:lang w:val="es-ES" w:eastAsia="zh-TW"/>
              </w:rPr>
              <w:t>1/2</w:t>
            </w:r>
          </w:p>
        </w:tc>
        <w:tc>
          <w:tcPr>
            <w:tcW w:w="1191" w:type="dxa"/>
            <w:vAlign w:val="center"/>
          </w:tcPr>
          <w:p w:rsidR="00DE00EB" w:rsidRPr="00C50853" w:rsidRDefault="00DE00EB" w:rsidP="00DF4EB4">
            <w:pPr>
              <w:pStyle w:val="Tabletext"/>
              <w:spacing w:before="30" w:after="30"/>
              <w:jc w:val="center"/>
              <w:rPr>
                <w:rFonts w:eastAsia="PMingLiU"/>
                <w:lang w:val="es-ES" w:eastAsia="zh-TW"/>
              </w:rPr>
            </w:pPr>
            <w:r w:rsidRPr="00C50853">
              <w:rPr>
                <w:rFonts w:eastAsia="PMingLiU"/>
                <w:lang w:val="es-ES" w:eastAsia="zh-TW"/>
              </w:rPr>
              <w:t>1</w:t>
            </w:r>
          </w:p>
        </w:tc>
        <w:tc>
          <w:tcPr>
            <w:tcW w:w="1588" w:type="dxa"/>
            <w:vAlign w:val="center"/>
          </w:tcPr>
          <w:p w:rsidR="00DE00EB" w:rsidRPr="00C50853" w:rsidRDefault="00DE00EB" w:rsidP="00DF4EB4">
            <w:pPr>
              <w:pStyle w:val="Tabletext"/>
              <w:spacing w:before="30" w:after="30"/>
              <w:jc w:val="center"/>
              <w:rPr>
                <w:rFonts w:eastAsia="PMingLiU"/>
                <w:lang w:val="es-ES" w:eastAsia="zh-TW"/>
              </w:rPr>
            </w:pPr>
            <w:r w:rsidRPr="00C50853">
              <w:rPr>
                <w:rFonts w:eastAsia="PMingLiU"/>
                <w:lang w:val="es-ES" w:eastAsia="zh-TW"/>
              </w:rPr>
              <w:t>2</w:t>
            </w:r>
          </w:p>
        </w:tc>
        <w:tc>
          <w:tcPr>
            <w:tcW w:w="1247" w:type="dxa"/>
            <w:vAlign w:val="center"/>
          </w:tcPr>
          <w:p w:rsidR="00DE00EB" w:rsidRPr="00C50853" w:rsidRDefault="00DE00EB" w:rsidP="00DF4EB4">
            <w:pPr>
              <w:pStyle w:val="Tabletext"/>
              <w:spacing w:before="30" w:after="30"/>
              <w:jc w:val="center"/>
              <w:rPr>
                <w:rFonts w:eastAsia="PMingLiU"/>
                <w:lang w:val="es-ES" w:eastAsia="zh-TW"/>
              </w:rPr>
            </w:pPr>
            <w:r w:rsidRPr="00C50853">
              <w:rPr>
                <w:rFonts w:eastAsia="PMingLiU"/>
                <w:lang w:val="es-ES" w:eastAsia="zh-TW"/>
              </w:rPr>
              <w:t>1</w:t>
            </w:r>
          </w:p>
        </w:tc>
      </w:tr>
      <w:tr w:rsidR="002F1884" w:rsidRPr="00475D0E" w:rsidTr="002F1884">
        <w:trPr>
          <w:trHeight w:val="20"/>
          <w:jc w:val="center"/>
        </w:trPr>
        <w:tc>
          <w:tcPr>
            <w:tcW w:w="1928" w:type="dxa"/>
            <w:vMerge/>
            <w:vAlign w:val="center"/>
          </w:tcPr>
          <w:p w:rsidR="00DE00EB" w:rsidRPr="00C50853" w:rsidRDefault="00DE00EB" w:rsidP="00DF4EB4">
            <w:pPr>
              <w:pStyle w:val="Tabletext"/>
              <w:spacing w:before="30" w:after="30"/>
              <w:jc w:val="left"/>
              <w:rPr>
                <w:rFonts w:eastAsia="SimSun"/>
                <w:lang w:val="es-ES"/>
              </w:rPr>
            </w:pPr>
          </w:p>
        </w:tc>
        <w:tc>
          <w:tcPr>
            <w:tcW w:w="2041" w:type="dxa"/>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4</w:t>
            </w:r>
          </w:p>
        </w:tc>
        <w:tc>
          <w:tcPr>
            <w:tcW w:w="1644" w:type="dxa"/>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1/2</w:t>
            </w:r>
          </w:p>
        </w:tc>
        <w:tc>
          <w:tcPr>
            <w:tcW w:w="1191" w:type="dxa"/>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1</w:t>
            </w:r>
          </w:p>
        </w:tc>
        <w:tc>
          <w:tcPr>
            <w:tcW w:w="1588" w:type="dxa"/>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2</w:t>
            </w:r>
          </w:p>
        </w:tc>
        <w:tc>
          <w:tcPr>
            <w:tcW w:w="1247" w:type="dxa"/>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1</w:t>
            </w:r>
          </w:p>
        </w:tc>
      </w:tr>
      <w:tr w:rsidR="002F1884" w:rsidRPr="00475D0E" w:rsidTr="00E91003">
        <w:trPr>
          <w:trHeight w:val="20"/>
          <w:jc w:val="center"/>
        </w:trPr>
        <w:tc>
          <w:tcPr>
            <w:tcW w:w="1928" w:type="dxa"/>
            <w:vMerge/>
            <w:tcBorders>
              <w:bottom w:val="single" w:sz="4" w:space="0" w:color="auto"/>
            </w:tcBorders>
            <w:vAlign w:val="center"/>
          </w:tcPr>
          <w:p w:rsidR="00DE00EB" w:rsidRPr="00C50853" w:rsidRDefault="00DE00EB" w:rsidP="00DF4EB4">
            <w:pPr>
              <w:pStyle w:val="Tabletext"/>
              <w:spacing w:before="30" w:after="30"/>
              <w:jc w:val="left"/>
              <w:rPr>
                <w:rFonts w:eastAsia="SimSun"/>
                <w:lang w:val="es-ES"/>
              </w:rPr>
            </w:pPr>
          </w:p>
        </w:tc>
        <w:tc>
          <w:tcPr>
            <w:tcW w:w="2041" w:type="dxa"/>
            <w:tcBorders>
              <w:bottom w:val="single" w:sz="4" w:space="0" w:color="auto"/>
            </w:tcBorders>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7</w:t>
            </w:r>
          </w:p>
        </w:tc>
        <w:tc>
          <w:tcPr>
            <w:tcW w:w="1644" w:type="dxa"/>
            <w:tcBorders>
              <w:bottom w:val="single" w:sz="4" w:space="0" w:color="auto"/>
            </w:tcBorders>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1/2</w:t>
            </w:r>
          </w:p>
        </w:tc>
        <w:tc>
          <w:tcPr>
            <w:tcW w:w="1191" w:type="dxa"/>
            <w:tcBorders>
              <w:bottom w:val="single" w:sz="4" w:space="0" w:color="auto"/>
            </w:tcBorders>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1</w:t>
            </w:r>
          </w:p>
        </w:tc>
        <w:tc>
          <w:tcPr>
            <w:tcW w:w="1588" w:type="dxa"/>
            <w:tcBorders>
              <w:bottom w:val="single" w:sz="4" w:space="0" w:color="auto"/>
            </w:tcBorders>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2</w:t>
            </w:r>
          </w:p>
        </w:tc>
        <w:tc>
          <w:tcPr>
            <w:tcW w:w="1247" w:type="dxa"/>
            <w:tcBorders>
              <w:bottom w:val="single" w:sz="4" w:space="0" w:color="auto"/>
            </w:tcBorders>
            <w:vAlign w:val="center"/>
          </w:tcPr>
          <w:p w:rsidR="00DE00EB" w:rsidRPr="00C50853" w:rsidRDefault="00DE00EB" w:rsidP="00DF4EB4">
            <w:pPr>
              <w:pStyle w:val="Tabletext"/>
              <w:spacing w:before="30" w:after="30"/>
              <w:jc w:val="center"/>
              <w:rPr>
                <w:rFonts w:eastAsia="SimSun"/>
                <w:lang w:val="es-ES"/>
              </w:rPr>
            </w:pPr>
            <w:r w:rsidRPr="00C50853">
              <w:rPr>
                <w:rFonts w:eastAsia="PMingLiU"/>
                <w:lang w:val="es-ES" w:eastAsia="zh-TW"/>
              </w:rPr>
              <w:t>1</w:t>
            </w:r>
          </w:p>
        </w:tc>
      </w:tr>
      <w:tr w:rsidR="002F1884" w:rsidRPr="00350E20" w:rsidTr="00E91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639" w:type="dxa"/>
            <w:gridSpan w:val="6"/>
            <w:vAlign w:val="center"/>
          </w:tcPr>
          <w:p w:rsidR="00E91003" w:rsidRPr="002C6DA9" w:rsidRDefault="00E91003" w:rsidP="00E91003">
            <w:pPr>
              <w:pStyle w:val="Tablelegend"/>
              <w:rPr>
                <w:rFonts w:eastAsia="Malgun Gothic"/>
                <w:i/>
                <w:iCs/>
                <w:lang w:val="es-ES" w:eastAsia="ko-KR"/>
              </w:rPr>
            </w:pPr>
            <w:r w:rsidRPr="002C6DA9">
              <w:rPr>
                <w:rFonts w:eastAsia="Malgun Gothic"/>
                <w:i/>
                <w:iCs/>
                <w:lang w:val="es-ES" w:eastAsia="ko-KR"/>
              </w:rPr>
              <w:lastRenderedPageBreak/>
              <w:t xml:space="preserve">Notas relativas al </w:t>
            </w:r>
            <w:r w:rsidRPr="002C6DA9">
              <w:rPr>
                <w:rFonts w:eastAsia="SimSun"/>
                <w:i/>
                <w:iCs/>
                <w:lang w:val="es-ES"/>
              </w:rPr>
              <w:t>Cuadro 2.3:</w:t>
            </w:r>
          </w:p>
          <w:p w:rsidR="00DF4EB4" w:rsidRPr="00475D0E" w:rsidRDefault="00DF4EB4" w:rsidP="00DF4EB4">
            <w:pPr>
              <w:pStyle w:val="Tablelegend"/>
              <w:rPr>
                <w:rFonts w:eastAsia="Malgun Gothic"/>
                <w:lang w:val="es-ES" w:eastAsia="ko-KR"/>
              </w:rPr>
            </w:pPr>
            <w:r w:rsidRPr="00DF4EB4">
              <w:rPr>
                <w:rFonts w:eastAsia="Malgun Gothic"/>
                <w:vertAlign w:val="superscript"/>
                <w:lang w:val="es-ES_tradnl"/>
              </w:rPr>
              <w:t>a</w:t>
            </w:r>
            <w:r>
              <w:rPr>
                <w:rFonts w:eastAsia="Malgun Gothic"/>
                <w:lang w:val="es-ES" w:eastAsia="ko-KR"/>
              </w:rPr>
              <w:tab/>
            </w:r>
            <w:r w:rsidRPr="00475D0E">
              <w:rPr>
                <w:rFonts w:eastAsia="Malgun Gothic"/>
                <w:lang w:val="es-ES" w:eastAsia="ko-KR"/>
              </w:rPr>
              <w:t>2 trenes a una MS y 1 tren a otra MS, con 1 capa cada uno.</w:t>
            </w:r>
          </w:p>
          <w:p w:rsidR="00DF4EB4" w:rsidRPr="00475D0E" w:rsidRDefault="00DF4EB4" w:rsidP="00DF4EB4">
            <w:pPr>
              <w:pStyle w:val="Tablelegend"/>
              <w:rPr>
                <w:rFonts w:eastAsia="Malgun Gothic"/>
                <w:lang w:val="es-ES" w:eastAsia="ko-KR"/>
              </w:rPr>
            </w:pPr>
            <w:r w:rsidRPr="00475D0E">
              <w:rPr>
                <w:rFonts w:eastAsia="Malgun Gothic"/>
                <w:vertAlign w:val="superscript"/>
                <w:lang w:val="es-ES" w:eastAsia="ko-KR"/>
              </w:rPr>
              <w:t>b</w:t>
            </w:r>
            <w:r>
              <w:rPr>
                <w:rFonts w:eastAsia="Malgun Gothic"/>
                <w:lang w:val="es-ES" w:eastAsia="ko-KR"/>
              </w:rPr>
              <w:tab/>
            </w:r>
            <w:r w:rsidRPr="00475D0E">
              <w:rPr>
                <w:rFonts w:eastAsia="Malgun Gothic"/>
                <w:lang w:val="es-ES" w:eastAsia="ko-KR"/>
              </w:rPr>
              <w:t>2 trenes a una MS y 1 tren a cada uno de las otras dos MS, con 1 capa cada uno.</w:t>
            </w:r>
          </w:p>
          <w:p w:rsidR="00DF4EB4" w:rsidRPr="00475D0E" w:rsidRDefault="00DF4EB4" w:rsidP="00DF4EB4">
            <w:pPr>
              <w:pStyle w:val="Tablelegend"/>
              <w:rPr>
                <w:rFonts w:eastAsia="Malgun Gothic"/>
                <w:lang w:val="es-ES" w:eastAsia="ko-KR"/>
              </w:rPr>
            </w:pPr>
            <w:r w:rsidRPr="00475D0E">
              <w:rPr>
                <w:rFonts w:eastAsia="Malgun Gothic"/>
                <w:vertAlign w:val="superscript"/>
                <w:lang w:val="es-ES" w:eastAsia="ko-KR"/>
              </w:rPr>
              <w:t>c</w:t>
            </w:r>
            <w:r>
              <w:rPr>
                <w:rFonts w:eastAsia="Malgun Gothic"/>
                <w:lang w:val="es-ES" w:eastAsia="ko-KR"/>
              </w:rPr>
              <w:tab/>
            </w:r>
            <w:r w:rsidRPr="00475D0E">
              <w:rPr>
                <w:rFonts w:eastAsia="Malgun Gothic"/>
                <w:lang w:val="es-ES" w:eastAsia="ko-KR"/>
              </w:rPr>
              <w:t>2 trenes a una MS y 1 tren a cada una de las otras seis MS, con 1 capa cada uno.</w:t>
            </w:r>
          </w:p>
          <w:p w:rsidR="00DF4EB4" w:rsidRPr="00475D0E" w:rsidRDefault="00DF4EB4" w:rsidP="00DF4EB4">
            <w:pPr>
              <w:pStyle w:val="Tablelegend"/>
              <w:rPr>
                <w:rFonts w:eastAsia="Malgun Gothic"/>
                <w:lang w:val="es-ES" w:eastAsia="ko-KR"/>
              </w:rPr>
            </w:pPr>
            <w:r w:rsidRPr="00475D0E">
              <w:rPr>
                <w:rFonts w:eastAsia="Malgun Gothic"/>
                <w:vertAlign w:val="superscript"/>
                <w:lang w:val="es-ES" w:eastAsia="ko-KR"/>
              </w:rPr>
              <w:t>d</w:t>
            </w:r>
            <w:r>
              <w:rPr>
                <w:rFonts w:eastAsia="Malgun Gothic"/>
                <w:vertAlign w:val="superscript"/>
                <w:lang w:val="es-ES" w:eastAsia="ko-KR"/>
              </w:rPr>
              <w:tab/>
            </w:r>
            <w:r w:rsidRPr="00475D0E">
              <w:rPr>
                <w:rFonts w:eastAsia="Malgun Gothic"/>
                <w:lang w:val="es-ES" w:eastAsia="ko-KR"/>
              </w:rPr>
              <w:t>2 trenes cada uno a las dos MS y 1 tren cada uno a las otras cuatro MS, con 1 capa cada uno.</w:t>
            </w:r>
          </w:p>
          <w:p w:rsidR="002F1884" w:rsidRPr="00C50853" w:rsidRDefault="00DF4EB4" w:rsidP="00DF4EB4">
            <w:pPr>
              <w:pStyle w:val="Tablelegend"/>
              <w:rPr>
                <w:rFonts w:eastAsia="PMingLiU"/>
                <w:lang w:val="es-ES" w:eastAsia="zh-TW"/>
              </w:rPr>
            </w:pPr>
            <w:r w:rsidRPr="00475D0E">
              <w:rPr>
                <w:rFonts w:eastAsia="Malgun Gothic"/>
                <w:vertAlign w:val="superscript"/>
                <w:lang w:val="es-ES" w:eastAsia="ko-KR"/>
              </w:rPr>
              <w:t>e</w:t>
            </w:r>
            <w:r>
              <w:rPr>
                <w:rFonts w:eastAsia="Malgun Gothic"/>
                <w:lang w:val="es-ES" w:eastAsia="ko-KR"/>
              </w:rPr>
              <w:tab/>
            </w:r>
            <w:r w:rsidRPr="00475D0E">
              <w:rPr>
                <w:rFonts w:eastAsia="Malgun Gothic"/>
                <w:lang w:val="es-ES" w:eastAsia="ko-KR"/>
              </w:rPr>
              <w:t>2 trenes cada uno a las tres MS y 1 tren cada uno a las otras MS, con 1 capa cada uno.</w:t>
            </w:r>
          </w:p>
        </w:tc>
      </w:tr>
    </w:tbl>
    <w:p w:rsidR="00DE00EB" w:rsidRPr="006958DD" w:rsidRDefault="00DE00EB" w:rsidP="00DF4EB4">
      <w:pPr>
        <w:pStyle w:val="Tablefin"/>
        <w:rPr>
          <w:rFonts w:eastAsia="SimSun"/>
          <w:lang w:val="es-ES_tradnl"/>
        </w:rPr>
      </w:pPr>
    </w:p>
    <w:p w:rsidR="00DE00EB" w:rsidRPr="00475D0E" w:rsidRDefault="00DE00EB" w:rsidP="00DE00EB">
      <w:pPr>
        <w:rPr>
          <w:rFonts w:eastAsia="SimSun"/>
          <w:lang w:val="es-ES"/>
        </w:rPr>
      </w:pPr>
      <w:r w:rsidRPr="00475D0E">
        <w:rPr>
          <w:rFonts w:eastAsia="SimSun"/>
          <w:lang w:val="es-ES"/>
        </w:rPr>
        <w:t xml:space="preserve">El tren para la correspondencia de la antena depende del esquema MIMO. </w:t>
      </w:r>
      <w:r w:rsidRPr="00475D0E">
        <w:rPr>
          <w:rFonts w:eastAsia="SimSun"/>
          <w:lang w:val="es-ES" w:eastAsia="ja-JP"/>
        </w:rPr>
        <w:t xml:space="preserve">Por el enlace descendente, se transmite la realimentación del CQI y el </w:t>
      </w:r>
      <w:r w:rsidRPr="00475D0E">
        <w:rPr>
          <w:rFonts w:eastAsia="SimSun"/>
          <w:lang w:val="es-ES"/>
        </w:rPr>
        <w:t xml:space="preserve">rango para ayudar a la BS a adaptar el rango, conmutar los modos y adaptar la velocidad. </w:t>
      </w:r>
      <w:r w:rsidRPr="00475D0E">
        <w:rPr>
          <w:rFonts w:eastAsia="SimSun"/>
          <w:bCs/>
          <w:lang w:val="es-ES"/>
        </w:rPr>
        <w:t xml:space="preserve">Para la multiplexación espacial, el rango se define como el número de trenes a utilizar por usuario. </w:t>
      </w:r>
      <w:r w:rsidRPr="00475D0E">
        <w:rPr>
          <w:rFonts w:eastAsia="SimSun"/>
          <w:lang w:val="es-ES"/>
        </w:rPr>
        <w:t xml:space="preserve">En los sistemas FDD y TDD, se utiliza la precodificación basada en un libro de códigos unitario para la SU-MIMO en bucle cerrado. </w:t>
      </w:r>
      <w:r w:rsidRPr="00475D0E">
        <w:rPr>
          <w:rFonts w:eastAsia="SimSun"/>
          <w:lang w:val="es-ES" w:eastAsia="ja-JP"/>
        </w:rPr>
        <w:t>En el enlace descendente, una</w:t>
      </w:r>
      <w:r w:rsidRPr="00475D0E">
        <w:rPr>
          <w:rFonts w:eastAsia="SimSun"/>
          <w:lang w:val="es-ES"/>
        </w:rPr>
        <w:t xml:space="preserve"> MS puede realimentar cierta información a la BS en SU</w:t>
      </w:r>
      <w:r w:rsidRPr="00475D0E">
        <w:rPr>
          <w:rFonts w:eastAsia="SimSun"/>
          <w:lang w:val="es-ES"/>
        </w:rPr>
        <w:noBreakHyphen/>
        <w:t>MIMO de bucle cerrado, por ejemplo, información sobre el rango, la selección de subbanda, el CQI, el índice de matriz de precodificación (PMI) y el estado del canal a largo plazo.</w:t>
      </w:r>
    </w:p>
    <w:p w:rsidR="00DE00EB" w:rsidRPr="00475D0E" w:rsidRDefault="00DE00EB" w:rsidP="00DF4EB4">
      <w:pPr>
        <w:rPr>
          <w:rFonts w:eastAsia="SimSun"/>
          <w:lang w:val="es-ES"/>
        </w:rPr>
      </w:pPr>
      <w:r w:rsidRPr="00475D0E">
        <w:rPr>
          <w:rFonts w:eastAsia="SimSun"/>
          <w:lang w:val="es-ES" w:eastAsia="ja-JP"/>
        </w:rPr>
        <w:t>En el canal descendente, se soporta la transmisión</w:t>
      </w:r>
      <w:r w:rsidRPr="00475D0E">
        <w:rPr>
          <w:rFonts w:eastAsia="SimSun"/>
          <w:lang w:val="es-ES"/>
        </w:rPr>
        <w:t xml:space="preserve"> MU-MIMO con un máximo de dos trenes por usuario. </w:t>
      </w:r>
      <w:bookmarkStart w:id="17" w:name="_Toc216683213"/>
      <w:bookmarkStart w:id="18" w:name="_Toc216683286"/>
      <w:bookmarkStart w:id="19" w:name="_Toc217051991"/>
      <w:bookmarkStart w:id="20" w:name="_Toc219206372"/>
      <w:bookmarkStart w:id="21" w:name="_Toc246688707"/>
      <w:bookmarkStart w:id="22" w:name="_Toc216683214"/>
      <w:bookmarkStart w:id="23" w:name="_Toc216683287"/>
      <w:bookmarkStart w:id="24" w:name="_Toc217051992"/>
      <w:bookmarkStart w:id="25" w:name="_Toc219206373"/>
      <w:bookmarkStart w:id="26" w:name="_Toc246688708"/>
      <w:bookmarkStart w:id="27" w:name="_Toc216683215"/>
      <w:bookmarkStart w:id="28" w:name="_Toc216683288"/>
      <w:bookmarkStart w:id="29" w:name="_Toc217051993"/>
      <w:bookmarkStart w:id="30" w:name="_Toc219206374"/>
      <w:bookmarkStart w:id="31" w:name="_Toc246688709"/>
      <w:bookmarkStart w:id="32" w:name="_Toc216683216"/>
      <w:bookmarkStart w:id="33" w:name="_Toc216683289"/>
      <w:bookmarkStart w:id="34" w:name="_Toc217051994"/>
      <w:bookmarkStart w:id="35" w:name="_Toc219206375"/>
      <w:bookmarkStart w:id="36" w:name="_Toc246688710"/>
      <w:bookmarkStart w:id="37" w:name="_Toc216683217"/>
      <w:bookmarkStart w:id="38" w:name="_Toc216683290"/>
      <w:bookmarkStart w:id="39" w:name="_Toc217051995"/>
      <w:bookmarkStart w:id="40" w:name="_Toc219206376"/>
      <w:bookmarkStart w:id="41" w:name="_Toc246688711"/>
      <w:bookmarkStart w:id="42" w:name="_Toc216683218"/>
      <w:bookmarkStart w:id="43" w:name="_Toc216683291"/>
      <w:bookmarkStart w:id="44" w:name="_Toc217051996"/>
      <w:bookmarkStart w:id="45" w:name="_Toc219206377"/>
      <w:bookmarkStart w:id="46" w:name="_Toc246688712"/>
      <w:bookmarkStart w:id="47" w:name="_Toc216683219"/>
      <w:bookmarkStart w:id="48" w:name="_Toc216683292"/>
      <w:bookmarkStart w:id="49" w:name="_Toc217051997"/>
      <w:bookmarkStart w:id="50" w:name="_Toc219206378"/>
      <w:bookmarkStart w:id="51" w:name="_Toc24668871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475D0E">
        <w:rPr>
          <w:rFonts w:eastAsia="SimSun"/>
          <w:spacing w:val="6"/>
          <w:lang w:val="es-ES"/>
        </w:rPr>
        <w:t xml:space="preserve">Gracias a este mecanismo de precodificación se habilita la conformación de haz. La </w:t>
      </w:r>
      <w:r w:rsidRPr="00475D0E">
        <w:rPr>
          <w:rFonts w:eastAsia="SimSun"/>
          <w:i/>
          <w:lang w:val="es-ES"/>
        </w:rPr>
        <w:t>MAN Inalámbrica-Avanzada</w:t>
      </w:r>
      <w:r w:rsidRPr="00475D0E">
        <w:rPr>
          <w:rFonts w:eastAsia="SimSun"/>
          <w:lang w:val="es-ES"/>
        </w:rPr>
        <w:t xml:space="preserve"> tiene la capacidad de adaptarse entre la SU-MIMO y la MU-MIMO de un modo predefinido y flexible. También se soportan las técnicas MIMO multi-BS para la mejora del caudal del sector y del borde de la célula utilizando precodificación con varias BS</w:t>
      </w:r>
      <w:r w:rsidR="00DF4EB4">
        <w:rPr>
          <w:rFonts w:eastAsia="SimSun"/>
          <w:lang w:val="es-ES"/>
        </w:rPr>
        <w:t> </w:t>
      </w:r>
      <w:r w:rsidRPr="00475D0E">
        <w:rPr>
          <w:rFonts w:eastAsia="SimSun"/>
          <w:lang w:val="es-ES"/>
        </w:rPr>
        <w:t>colaboradoras, conformación de haz coordinada por la red o compensación de la interferencia entre células.</w:t>
      </w:r>
    </w:p>
    <w:p w:rsidR="00DE00EB" w:rsidRPr="00475D0E" w:rsidRDefault="00DE00EB" w:rsidP="00667219">
      <w:pPr>
        <w:rPr>
          <w:rFonts w:eastAsia="Batang"/>
          <w:lang w:val="es-ES" w:eastAsia="ko-KR"/>
        </w:rPr>
      </w:pPr>
      <w:r w:rsidRPr="00475D0E">
        <w:rPr>
          <w:rFonts w:eastAsia="SimSun"/>
          <w:lang w:val="es-ES" w:eastAsia="ja-JP"/>
        </w:rPr>
        <w:t xml:space="preserve">Para la MIMO del enlace ascendente, la </w:t>
      </w:r>
      <w:r w:rsidRPr="00475D0E">
        <w:rPr>
          <w:rFonts w:eastAsia="Batang"/>
          <w:lang w:val="es-ES" w:eastAsia="ko-KR"/>
        </w:rPr>
        <w:t>BS planificará la asignación de usuarios a bloques de recursos y determinará el nivel de modulación, el esquema de codificación (MCS) y los parámetros MIMO (modo, rango, etc.). Entre las configuraciones de antenas sopor</w:t>
      </w:r>
      <w:r>
        <w:rPr>
          <w:rFonts w:eastAsia="Batang"/>
          <w:lang w:val="es-ES" w:eastAsia="ko-KR"/>
        </w:rPr>
        <w:t>tadas se encuentran las de 1,</w:t>
      </w:r>
      <w:r w:rsidR="00667219">
        <w:rPr>
          <w:rFonts w:eastAsia="Batang"/>
          <w:lang w:val="es-ES" w:eastAsia="ko-KR"/>
        </w:rPr>
        <w:t xml:space="preserve"> </w:t>
      </w:r>
      <w:r>
        <w:rPr>
          <w:rFonts w:eastAsia="Batang"/>
          <w:lang w:val="es-ES" w:eastAsia="ko-KR"/>
        </w:rPr>
        <w:t>2</w:t>
      </w:r>
      <w:r w:rsidR="00667219">
        <w:rPr>
          <w:rFonts w:eastAsia="Batang"/>
          <w:lang w:val="es-ES" w:eastAsia="ko-KR"/>
        </w:rPr>
        <w:t xml:space="preserve"> </w:t>
      </w:r>
      <w:r w:rsidRPr="00475D0E">
        <w:rPr>
          <w:rFonts w:eastAsia="Batang"/>
          <w:lang w:val="es-ES" w:eastAsia="ko-KR"/>
        </w:rPr>
        <w:t>ó</w:t>
      </w:r>
      <w:r w:rsidR="00667219">
        <w:rPr>
          <w:rFonts w:eastAsia="Batang"/>
          <w:lang w:val="es-ES" w:eastAsia="ko-KR"/>
        </w:rPr>
        <w:t xml:space="preserve"> </w:t>
      </w:r>
      <w:r w:rsidRPr="00475D0E">
        <w:rPr>
          <w:rFonts w:eastAsia="Batang"/>
          <w:lang w:val="es-ES" w:eastAsia="ko-KR"/>
        </w:rPr>
        <w:t>4</w:t>
      </w:r>
      <w:r w:rsidR="00667219">
        <w:rPr>
          <w:rFonts w:eastAsia="Batang"/>
          <w:lang w:val="es-ES" w:eastAsia="ko-KR"/>
        </w:rPr>
        <w:t> </w:t>
      </w:r>
      <w:r w:rsidRPr="00475D0E">
        <w:rPr>
          <w:rFonts w:eastAsia="Batang"/>
          <w:lang w:val="es-ES" w:eastAsia="ko-KR"/>
        </w:rPr>
        <w:t xml:space="preserve">antenas transmisoras con más de dos antenas receptoras. </w:t>
      </w:r>
      <w:r w:rsidRPr="00475D0E">
        <w:rPr>
          <w:rFonts w:eastAsia="SimSun"/>
          <w:lang w:val="es-ES" w:eastAsia="ja-JP"/>
        </w:rPr>
        <w:t>Los modos y parámetros</w:t>
      </w:r>
      <w:r w:rsidRPr="00475D0E">
        <w:rPr>
          <w:rFonts w:eastAsia="Batang"/>
          <w:lang w:val="es-ES" w:eastAsia="ko-KR"/>
        </w:rPr>
        <w:t xml:space="preserve"> MIMO del enlace ascendente se muestran en los Cuadros 2.4 y 2.5</w:t>
      </w:r>
      <w:r w:rsidRPr="00475D0E">
        <w:rPr>
          <w:rFonts w:eastAsia="SimSun"/>
          <w:lang w:val="es-ES" w:eastAsia="ja-JP"/>
        </w:rPr>
        <w:t>, respectivamente</w:t>
      </w:r>
      <w:r w:rsidRPr="00475D0E">
        <w:rPr>
          <w:rFonts w:eastAsia="Batang"/>
          <w:lang w:val="es-ES" w:eastAsia="ko-KR"/>
        </w:rPr>
        <w:t>.</w:t>
      </w:r>
    </w:p>
    <w:p w:rsidR="00DE00EB" w:rsidRPr="00C50853" w:rsidRDefault="00DE00EB" w:rsidP="00C82C68">
      <w:pPr>
        <w:pStyle w:val="TableNo"/>
        <w:rPr>
          <w:rFonts w:eastAsia="SimSun"/>
          <w:lang w:val="es-ES"/>
        </w:rPr>
      </w:pPr>
      <w:r w:rsidRPr="00C50853">
        <w:rPr>
          <w:rFonts w:eastAsia="SimSun"/>
          <w:lang w:val="es-ES"/>
        </w:rPr>
        <w:t>CUADRO 2.4</w:t>
      </w:r>
    </w:p>
    <w:p w:rsidR="00DE00EB" w:rsidRDefault="00DE00EB" w:rsidP="00C82C68">
      <w:pPr>
        <w:pStyle w:val="Tabletitle"/>
        <w:rPr>
          <w:rFonts w:eastAsia="SimSun"/>
          <w:lang w:val="es-ES"/>
        </w:rPr>
      </w:pPr>
      <w:r w:rsidRPr="00C50853">
        <w:rPr>
          <w:lang w:val="es-ES" w:eastAsia="ko-KR"/>
        </w:rPr>
        <w:t xml:space="preserve">Modos </w:t>
      </w:r>
      <w:r w:rsidRPr="00C50853">
        <w:rPr>
          <w:rFonts w:eastAsia="SimSun"/>
          <w:lang w:val="es-ES"/>
        </w:rPr>
        <w:t>MIMO del enlace ascendente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2948"/>
        <w:gridCol w:w="3685"/>
        <w:gridCol w:w="1757"/>
      </w:tblGrid>
      <w:tr w:rsidR="00C82C68" w:rsidRPr="00A72DDD" w:rsidTr="00857F8E">
        <w:trPr>
          <w:trHeight w:val="170"/>
          <w:jc w:val="center"/>
        </w:trPr>
        <w:tc>
          <w:tcPr>
            <w:tcW w:w="1247" w:type="dxa"/>
            <w:shd w:val="clear" w:color="auto" w:fill="auto"/>
            <w:vAlign w:val="center"/>
          </w:tcPr>
          <w:p w:rsidR="00C82C68" w:rsidRPr="00C50853" w:rsidRDefault="00C82C68" w:rsidP="00857F8E">
            <w:pPr>
              <w:pStyle w:val="Tablehead"/>
              <w:rPr>
                <w:rFonts w:eastAsia="SimSun"/>
                <w:lang w:val="es-ES"/>
              </w:rPr>
            </w:pPr>
            <w:r w:rsidRPr="00C50853">
              <w:rPr>
                <w:rFonts w:eastAsia="SimSun"/>
                <w:lang w:val="es-ES"/>
              </w:rPr>
              <w:t>Índice</w:t>
            </w:r>
            <w:r w:rsidRPr="00C50853">
              <w:rPr>
                <w:rFonts w:eastAsia="SimSun"/>
                <w:lang w:val="es-ES"/>
              </w:rPr>
              <w:br/>
              <w:t>del modo</w:t>
            </w:r>
          </w:p>
        </w:tc>
        <w:tc>
          <w:tcPr>
            <w:tcW w:w="2948" w:type="dxa"/>
            <w:shd w:val="clear" w:color="auto" w:fill="auto"/>
            <w:vAlign w:val="center"/>
          </w:tcPr>
          <w:p w:rsidR="00C82C68" w:rsidRPr="00C50853" w:rsidRDefault="00C82C68" w:rsidP="00857F8E">
            <w:pPr>
              <w:pStyle w:val="Tablehead"/>
              <w:rPr>
                <w:rFonts w:eastAsia="SimSun"/>
                <w:lang w:val="es-ES"/>
              </w:rPr>
            </w:pPr>
            <w:r w:rsidRPr="00C50853">
              <w:rPr>
                <w:rFonts w:eastAsia="SimSun"/>
                <w:lang w:val="es-ES"/>
              </w:rPr>
              <w:t>Descripción</w:t>
            </w:r>
          </w:p>
        </w:tc>
        <w:tc>
          <w:tcPr>
            <w:tcW w:w="3685" w:type="dxa"/>
            <w:shd w:val="clear" w:color="auto" w:fill="auto"/>
            <w:vAlign w:val="center"/>
          </w:tcPr>
          <w:p w:rsidR="00C82C68" w:rsidRPr="00C50853" w:rsidRDefault="00C82C68" w:rsidP="00857F8E">
            <w:pPr>
              <w:pStyle w:val="Tablehead"/>
              <w:rPr>
                <w:rFonts w:eastAsia="SimSun"/>
                <w:lang w:val="es-ES"/>
              </w:rPr>
            </w:pPr>
            <w:r w:rsidRPr="00C50853">
              <w:rPr>
                <w:rFonts w:eastAsia="SimSun"/>
                <w:lang w:val="es-ES"/>
              </w:rPr>
              <w:t>Formato de codificación MIMO</w:t>
            </w:r>
          </w:p>
        </w:tc>
        <w:tc>
          <w:tcPr>
            <w:tcW w:w="1757" w:type="dxa"/>
            <w:shd w:val="clear" w:color="auto" w:fill="auto"/>
            <w:vAlign w:val="center"/>
          </w:tcPr>
          <w:p w:rsidR="00C82C68" w:rsidRPr="00C50853" w:rsidRDefault="00C82C68" w:rsidP="00857F8E">
            <w:pPr>
              <w:pStyle w:val="Tablehead"/>
              <w:rPr>
                <w:rFonts w:eastAsia="SimSun"/>
                <w:lang w:val="es-ES"/>
              </w:rPr>
            </w:pPr>
            <w:r w:rsidRPr="00C50853">
              <w:rPr>
                <w:rFonts w:eastAsia="SimSun"/>
                <w:lang w:val="es-ES"/>
              </w:rPr>
              <w:t>Precodificación</w:t>
            </w:r>
            <w:r w:rsidRPr="00C50853">
              <w:rPr>
                <w:rFonts w:eastAsia="SimSun"/>
                <w:lang w:val="es-ES"/>
              </w:rPr>
              <w:br/>
              <w:t xml:space="preserve">MIMO </w:t>
            </w:r>
          </w:p>
        </w:tc>
      </w:tr>
      <w:tr w:rsidR="00C82C68" w:rsidRPr="00A72DDD" w:rsidTr="00857F8E">
        <w:trPr>
          <w:trHeight w:val="170"/>
          <w:jc w:val="center"/>
        </w:trPr>
        <w:tc>
          <w:tcPr>
            <w:tcW w:w="1247" w:type="dxa"/>
            <w:vAlign w:val="center"/>
          </w:tcPr>
          <w:p w:rsidR="00C82C68" w:rsidRPr="00C50853" w:rsidRDefault="00C82C68" w:rsidP="00C82C68">
            <w:pPr>
              <w:pStyle w:val="Tabletext"/>
              <w:jc w:val="left"/>
              <w:rPr>
                <w:rFonts w:eastAsia="SimSun"/>
                <w:lang w:val="es-ES"/>
              </w:rPr>
            </w:pPr>
            <w:r w:rsidRPr="00C50853">
              <w:rPr>
                <w:rFonts w:eastAsia="SimSun"/>
                <w:lang w:val="es-ES"/>
              </w:rPr>
              <w:t>Modo 0</w:t>
            </w:r>
          </w:p>
        </w:tc>
        <w:tc>
          <w:tcPr>
            <w:tcW w:w="2948" w:type="dxa"/>
          </w:tcPr>
          <w:p w:rsidR="00C82C68" w:rsidRPr="00475D0E"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rPr>
            </w:pPr>
            <w:r w:rsidRPr="00475D0E">
              <w:rPr>
                <w:rFonts w:eastAsia="SimSun"/>
                <w:sz w:val="20"/>
                <w:lang w:val="es-ES"/>
              </w:rPr>
              <w:t>SU-MIMO de bucle abierto (diversidad TX)</w:t>
            </w:r>
          </w:p>
        </w:tc>
        <w:tc>
          <w:tcPr>
            <w:tcW w:w="3685" w:type="dxa"/>
          </w:tcPr>
          <w:p w:rsidR="00C82C68" w:rsidRPr="00C50853"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eastAsia="ko-KR"/>
              </w:rPr>
            </w:pPr>
            <w:r w:rsidRPr="00C50853">
              <w:rPr>
                <w:rFonts w:eastAsia="SimSun"/>
                <w:sz w:val="20"/>
                <w:lang w:val="es-ES" w:eastAsia="ko-KR"/>
              </w:rPr>
              <w:t>Codificación vertical</w:t>
            </w:r>
          </w:p>
        </w:tc>
        <w:tc>
          <w:tcPr>
            <w:tcW w:w="1757" w:type="dxa"/>
          </w:tcPr>
          <w:p w:rsidR="00C82C68" w:rsidRPr="00C50853" w:rsidRDefault="00C82C68" w:rsidP="00C82C68">
            <w:pPr>
              <w:pStyle w:val="Tabletext"/>
              <w:jc w:val="left"/>
              <w:rPr>
                <w:rFonts w:eastAsia="SimSun"/>
                <w:lang w:val="es-ES"/>
              </w:rPr>
            </w:pPr>
            <w:r w:rsidRPr="00C50853">
              <w:rPr>
                <w:rFonts w:eastAsia="SimSun"/>
                <w:lang w:val="es-ES"/>
              </w:rPr>
              <w:t>No adaptable</w:t>
            </w:r>
          </w:p>
        </w:tc>
      </w:tr>
      <w:tr w:rsidR="00C82C68" w:rsidRPr="00A72DDD" w:rsidTr="00857F8E">
        <w:trPr>
          <w:trHeight w:val="170"/>
          <w:jc w:val="center"/>
        </w:trPr>
        <w:tc>
          <w:tcPr>
            <w:tcW w:w="1247" w:type="dxa"/>
            <w:vAlign w:val="center"/>
          </w:tcPr>
          <w:p w:rsidR="00C82C68" w:rsidRPr="00C50853" w:rsidRDefault="00C82C68" w:rsidP="00C82C68">
            <w:pPr>
              <w:pStyle w:val="Tabletext"/>
              <w:jc w:val="left"/>
              <w:rPr>
                <w:rFonts w:eastAsia="SimSun"/>
                <w:lang w:val="es-ES"/>
              </w:rPr>
            </w:pPr>
            <w:r w:rsidRPr="00C50853">
              <w:rPr>
                <w:rFonts w:eastAsia="SimSun"/>
                <w:lang w:val="es-ES"/>
              </w:rPr>
              <w:t>Modo 1</w:t>
            </w:r>
          </w:p>
        </w:tc>
        <w:tc>
          <w:tcPr>
            <w:tcW w:w="2948" w:type="dxa"/>
          </w:tcPr>
          <w:p w:rsidR="00C82C68" w:rsidRPr="00C50853"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rPr>
            </w:pPr>
            <w:r w:rsidRPr="00C50853">
              <w:rPr>
                <w:rFonts w:eastAsia="SimSun"/>
                <w:sz w:val="20"/>
                <w:lang w:val="es-ES"/>
              </w:rPr>
              <w:t xml:space="preserve">SU-MIMO de bucle abierto </w:t>
            </w:r>
            <w:r>
              <w:rPr>
                <w:rFonts w:eastAsia="SimSun"/>
                <w:sz w:val="20"/>
                <w:lang w:val="es-ES"/>
              </w:rPr>
              <w:br/>
            </w:r>
            <w:r w:rsidRPr="00C50853">
              <w:rPr>
                <w:rFonts w:eastAsia="SimSun"/>
                <w:sz w:val="20"/>
                <w:lang w:val="es-ES"/>
              </w:rPr>
              <w:t>(multiplexación espacial)</w:t>
            </w:r>
          </w:p>
        </w:tc>
        <w:tc>
          <w:tcPr>
            <w:tcW w:w="3685" w:type="dxa"/>
          </w:tcPr>
          <w:p w:rsidR="00C82C68" w:rsidRPr="00C50853"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rPr>
            </w:pPr>
            <w:r w:rsidRPr="00C50853">
              <w:rPr>
                <w:rFonts w:eastAsia="SimSun"/>
                <w:sz w:val="20"/>
                <w:lang w:val="es-ES" w:eastAsia="ko-KR"/>
              </w:rPr>
              <w:t>Codificación vertical</w:t>
            </w:r>
          </w:p>
        </w:tc>
        <w:tc>
          <w:tcPr>
            <w:tcW w:w="1757" w:type="dxa"/>
          </w:tcPr>
          <w:p w:rsidR="00C82C68" w:rsidRPr="00C50853" w:rsidRDefault="00C82C68" w:rsidP="00C82C68">
            <w:pPr>
              <w:pStyle w:val="Tabletext"/>
              <w:jc w:val="left"/>
              <w:rPr>
                <w:rFonts w:eastAsia="SimSun"/>
                <w:lang w:val="es-ES"/>
              </w:rPr>
            </w:pPr>
            <w:r w:rsidRPr="00C50853">
              <w:rPr>
                <w:rFonts w:eastAsia="SimSun"/>
                <w:lang w:val="es-ES"/>
              </w:rPr>
              <w:t xml:space="preserve">No adaptable </w:t>
            </w:r>
          </w:p>
        </w:tc>
      </w:tr>
      <w:tr w:rsidR="00C82C68" w:rsidRPr="00A72DDD" w:rsidTr="00857F8E">
        <w:trPr>
          <w:trHeight w:val="170"/>
          <w:jc w:val="center"/>
        </w:trPr>
        <w:tc>
          <w:tcPr>
            <w:tcW w:w="1247" w:type="dxa"/>
            <w:vAlign w:val="center"/>
          </w:tcPr>
          <w:p w:rsidR="00C82C68" w:rsidRPr="00C50853" w:rsidRDefault="00C82C68" w:rsidP="00C82C68">
            <w:pPr>
              <w:pStyle w:val="Tabletext"/>
              <w:jc w:val="left"/>
              <w:rPr>
                <w:rFonts w:eastAsia="SimSun"/>
                <w:lang w:val="es-ES"/>
              </w:rPr>
            </w:pPr>
            <w:r w:rsidRPr="00C50853">
              <w:rPr>
                <w:rFonts w:eastAsia="SimSun"/>
                <w:lang w:val="es-ES"/>
              </w:rPr>
              <w:t>Modo 2</w:t>
            </w:r>
          </w:p>
        </w:tc>
        <w:tc>
          <w:tcPr>
            <w:tcW w:w="2948" w:type="dxa"/>
          </w:tcPr>
          <w:p w:rsidR="00C82C68" w:rsidRPr="00475D0E"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rPr>
            </w:pPr>
            <w:r w:rsidRPr="00475D0E">
              <w:rPr>
                <w:rFonts w:eastAsia="SimSun"/>
                <w:sz w:val="20"/>
                <w:lang w:val="es-ES"/>
              </w:rPr>
              <w:t xml:space="preserve">SU-MIMO de bucle cerrado </w:t>
            </w:r>
            <w:r>
              <w:rPr>
                <w:rFonts w:eastAsia="SimSun"/>
                <w:sz w:val="20"/>
                <w:lang w:val="es-ES"/>
              </w:rPr>
              <w:br/>
            </w:r>
            <w:r w:rsidRPr="00475D0E">
              <w:rPr>
                <w:rFonts w:eastAsia="SimSun"/>
                <w:sz w:val="20"/>
                <w:lang w:val="es-ES"/>
              </w:rPr>
              <w:t>(multiplexación espacial)</w:t>
            </w:r>
          </w:p>
        </w:tc>
        <w:tc>
          <w:tcPr>
            <w:tcW w:w="3685" w:type="dxa"/>
          </w:tcPr>
          <w:p w:rsidR="00C82C68" w:rsidRPr="00C50853"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rPr>
            </w:pPr>
            <w:r w:rsidRPr="00C50853">
              <w:rPr>
                <w:rFonts w:eastAsia="SimSun"/>
                <w:sz w:val="20"/>
                <w:lang w:val="es-ES" w:eastAsia="ko-KR"/>
              </w:rPr>
              <w:t>Codificación vertical</w:t>
            </w:r>
          </w:p>
        </w:tc>
        <w:tc>
          <w:tcPr>
            <w:tcW w:w="1757" w:type="dxa"/>
          </w:tcPr>
          <w:p w:rsidR="00C82C68" w:rsidRPr="00C50853" w:rsidRDefault="00C82C68" w:rsidP="00C82C68">
            <w:pPr>
              <w:pStyle w:val="Tabletext"/>
              <w:jc w:val="left"/>
              <w:rPr>
                <w:rFonts w:eastAsia="SimSun"/>
                <w:lang w:val="es-ES"/>
              </w:rPr>
            </w:pPr>
            <w:r w:rsidRPr="00C50853">
              <w:rPr>
                <w:rFonts w:eastAsia="SimSun"/>
                <w:lang w:val="es-ES"/>
              </w:rPr>
              <w:t>Adaptable</w:t>
            </w:r>
          </w:p>
        </w:tc>
      </w:tr>
      <w:tr w:rsidR="00C82C68" w:rsidRPr="00A72DDD" w:rsidTr="00857F8E">
        <w:trPr>
          <w:trHeight w:val="170"/>
          <w:jc w:val="center"/>
        </w:trPr>
        <w:tc>
          <w:tcPr>
            <w:tcW w:w="1247" w:type="dxa"/>
            <w:vAlign w:val="center"/>
          </w:tcPr>
          <w:p w:rsidR="00C82C68" w:rsidRPr="00C50853" w:rsidRDefault="00C82C68" w:rsidP="00C82C68">
            <w:pPr>
              <w:pStyle w:val="Tabletext"/>
              <w:jc w:val="left"/>
              <w:rPr>
                <w:rFonts w:eastAsia="SimSun"/>
                <w:lang w:val="es-ES"/>
              </w:rPr>
            </w:pPr>
            <w:r w:rsidRPr="00C50853">
              <w:rPr>
                <w:rFonts w:eastAsia="SimSun"/>
                <w:lang w:val="es-ES"/>
              </w:rPr>
              <w:t>Modo 3</w:t>
            </w:r>
          </w:p>
        </w:tc>
        <w:tc>
          <w:tcPr>
            <w:tcW w:w="2948" w:type="dxa"/>
          </w:tcPr>
          <w:p w:rsidR="00C82C68" w:rsidRPr="00475D0E"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rPr>
            </w:pPr>
            <w:r w:rsidRPr="00475D0E">
              <w:rPr>
                <w:rFonts w:eastAsia="SimSun"/>
                <w:sz w:val="20"/>
                <w:lang w:val="es-ES"/>
              </w:rPr>
              <w:t>Multiplexación espacial en colaboración y bucle abierto (MU-MIMO)</w:t>
            </w:r>
          </w:p>
        </w:tc>
        <w:tc>
          <w:tcPr>
            <w:tcW w:w="3685" w:type="dxa"/>
          </w:tcPr>
          <w:p w:rsidR="00C82C68" w:rsidRPr="00C50853"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rPr>
            </w:pPr>
            <w:r w:rsidRPr="00C50853">
              <w:rPr>
                <w:rFonts w:eastAsia="SimSun"/>
                <w:sz w:val="20"/>
                <w:lang w:val="es-ES" w:eastAsia="ko-KR"/>
              </w:rPr>
              <w:t>Codificación vertical</w:t>
            </w:r>
          </w:p>
        </w:tc>
        <w:tc>
          <w:tcPr>
            <w:tcW w:w="1757" w:type="dxa"/>
          </w:tcPr>
          <w:p w:rsidR="00C82C68" w:rsidRPr="00C50853" w:rsidRDefault="00C82C68" w:rsidP="00C82C68">
            <w:pPr>
              <w:pStyle w:val="Tabletext"/>
              <w:jc w:val="left"/>
              <w:rPr>
                <w:rFonts w:eastAsia="SimSun"/>
                <w:lang w:val="es-ES"/>
              </w:rPr>
            </w:pPr>
            <w:r w:rsidRPr="00C50853">
              <w:rPr>
                <w:rFonts w:eastAsia="SimSun"/>
                <w:lang w:val="es-ES"/>
              </w:rPr>
              <w:t>No adaptable</w:t>
            </w:r>
          </w:p>
        </w:tc>
      </w:tr>
      <w:tr w:rsidR="00C82C68" w:rsidRPr="00A72DDD" w:rsidTr="00857F8E">
        <w:trPr>
          <w:trHeight w:val="170"/>
          <w:jc w:val="center"/>
        </w:trPr>
        <w:tc>
          <w:tcPr>
            <w:tcW w:w="1247" w:type="dxa"/>
            <w:vAlign w:val="center"/>
          </w:tcPr>
          <w:p w:rsidR="00C82C68" w:rsidRPr="00C50853" w:rsidRDefault="00C82C68" w:rsidP="00C82C68">
            <w:pPr>
              <w:pStyle w:val="Tabletext"/>
              <w:jc w:val="left"/>
              <w:rPr>
                <w:rFonts w:eastAsia="SimSun"/>
                <w:lang w:val="es-ES"/>
              </w:rPr>
            </w:pPr>
            <w:r w:rsidRPr="00C50853">
              <w:rPr>
                <w:rFonts w:eastAsia="SimSun"/>
                <w:lang w:val="es-ES"/>
              </w:rPr>
              <w:t>Modo 4</w:t>
            </w:r>
          </w:p>
        </w:tc>
        <w:tc>
          <w:tcPr>
            <w:tcW w:w="2948" w:type="dxa"/>
          </w:tcPr>
          <w:p w:rsidR="00C82C68" w:rsidRPr="00475D0E"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rPr>
            </w:pPr>
            <w:r w:rsidRPr="00475D0E">
              <w:rPr>
                <w:rFonts w:eastAsia="SimSun"/>
                <w:sz w:val="20"/>
                <w:lang w:val="es-ES"/>
              </w:rPr>
              <w:t>Multiplexación espacial en colaboración y bucle cerrado (MU-MIMO)</w:t>
            </w:r>
          </w:p>
        </w:tc>
        <w:tc>
          <w:tcPr>
            <w:tcW w:w="3685" w:type="dxa"/>
          </w:tcPr>
          <w:p w:rsidR="00C82C68" w:rsidRPr="00C50853" w:rsidRDefault="00C82C68" w:rsidP="00C82C6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jc w:val="left"/>
              <w:rPr>
                <w:rFonts w:eastAsia="SimSun"/>
                <w:sz w:val="20"/>
                <w:lang w:val="es-ES" w:eastAsia="ko-KR"/>
              </w:rPr>
            </w:pPr>
            <w:r w:rsidRPr="00C50853">
              <w:rPr>
                <w:rFonts w:eastAsia="SimSun"/>
                <w:sz w:val="20"/>
                <w:lang w:val="es-ES" w:eastAsia="ko-KR"/>
              </w:rPr>
              <w:t>Codificación vertical</w:t>
            </w:r>
          </w:p>
        </w:tc>
        <w:tc>
          <w:tcPr>
            <w:tcW w:w="1757" w:type="dxa"/>
          </w:tcPr>
          <w:p w:rsidR="00C82C68" w:rsidRPr="00C50853" w:rsidRDefault="00C82C68" w:rsidP="00C82C68">
            <w:pPr>
              <w:pStyle w:val="Tabletext"/>
              <w:jc w:val="left"/>
              <w:rPr>
                <w:rFonts w:eastAsia="SimSun"/>
                <w:lang w:val="es-ES"/>
              </w:rPr>
            </w:pPr>
            <w:r w:rsidRPr="00C50853">
              <w:rPr>
                <w:rFonts w:eastAsia="SimSun"/>
                <w:lang w:val="es-ES"/>
              </w:rPr>
              <w:t>Adaptable</w:t>
            </w:r>
          </w:p>
        </w:tc>
      </w:tr>
    </w:tbl>
    <w:p w:rsidR="00C82C68" w:rsidRDefault="00C82C68" w:rsidP="00C82C68">
      <w:pPr>
        <w:pStyle w:val="Tablefin"/>
        <w:rPr>
          <w:rFonts w:eastAsia="Malgun Gothic"/>
          <w:lang w:eastAsia="ko-KR"/>
        </w:rPr>
      </w:pPr>
    </w:p>
    <w:p w:rsidR="00DE00EB" w:rsidRPr="00C50853" w:rsidRDefault="00DE00EB" w:rsidP="00AB08E5">
      <w:pPr>
        <w:pStyle w:val="TableNo"/>
        <w:rPr>
          <w:rFonts w:eastAsia="SimSun"/>
          <w:lang w:val="es-ES"/>
        </w:rPr>
      </w:pPr>
      <w:r w:rsidRPr="00C50853">
        <w:rPr>
          <w:rFonts w:eastAsia="SimSun"/>
          <w:lang w:val="es-ES"/>
        </w:rPr>
        <w:lastRenderedPageBreak/>
        <w:t>CUADRO 2.5</w:t>
      </w:r>
    </w:p>
    <w:p w:rsidR="00DE00EB" w:rsidRDefault="00DE00EB" w:rsidP="00AB08E5">
      <w:pPr>
        <w:pStyle w:val="Tabletitle"/>
        <w:rPr>
          <w:rFonts w:eastAsia="SimSun"/>
          <w:lang w:val="es-ES"/>
        </w:rPr>
      </w:pPr>
      <w:r w:rsidRPr="00C50853">
        <w:rPr>
          <w:lang w:val="es-ES"/>
        </w:rPr>
        <w:t xml:space="preserve">Parámetros </w:t>
      </w:r>
      <w:r w:rsidRPr="00C50853">
        <w:rPr>
          <w:rFonts w:eastAsia="SimSun"/>
          <w:lang w:val="es-ES"/>
        </w:rPr>
        <w:t>MIMO del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C82C68" w:rsidRPr="00475D0E" w:rsidTr="00857F8E">
        <w:trPr>
          <w:trHeight w:val="20"/>
          <w:jc w:val="center"/>
        </w:trPr>
        <w:tc>
          <w:tcPr>
            <w:tcW w:w="1928" w:type="dxa"/>
            <w:shd w:val="clear" w:color="auto" w:fill="A3FEF8" w:themeFill="background1"/>
            <w:vAlign w:val="center"/>
          </w:tcPr>
          <w:p w:rsidR="00C82C68" w:rsidRPr="00C50853" w:rsidRDefault="00C82C68" w:rsidP="00F8777E">
            <w:pPr>
              <w:pStyle w:val="Tablehead"/>
              <w:rPr>
                <w:rFonts w:eastAsia="SimSun"/>
                <w:lang w:val="es-ES"/>
              </w:rPr>
            </w:pPr>
          </w:p>
        </w:tc>
        <w:tc>
          <w:tcPr>
            <w:tcW w:w="2041" w:type="dxa"/>
            <w:shd w:val="clear" w:color="auto" w:fill="A3FEF8" w:themeFill="background1"/>
            <w:vAlign w:val="center"/>
          </w:tcPr>
          <w:p w:rsidR="00C82C68" w:rsidRPr="00C50853" w:rsidRDefault="00C82C68" w:rsidP="00F8777E">
            <w:pPr>
              <w:pStyle w:val="Tablehead"/>
              <w:rPr>
                <w:rFonts w:eastAsia="SimSun"/>
                <w:lang w:val="es-ES"/>
              </w:rPr>
            </w:pPr>
            <w:r w:rsidRPr="00C50853">
              <w:rPr>
                <w:rFonts w:eastAsia="SimSun"/>
                <w:lang w:val="es-ES"/>
              </w:rPr>
              <w:t>Número de antenas transmisoras</w:t>
            </w:r>
          </w:p>
        </w:tc>
        <w:tc>
          <w:tcPr>
            <w:tcW w:w="1644" w:type="dxa"/>
            <w:shd w:val="clear" w:color="auto" w:fill="A3FEF8" w:themeFill="background1"/>
            <w:vAlign w:val="center"/>
          </w:tcPr>
          <w:p w:rsidR="00C82C68" w:rsidRPr="00C50853" w:rsidRDefault="00C82C68" w:rsidP="00F8777E">
            <w:pPr>
              <w:pStyle w:val="Tablehead"/>
              <w:rPr>
                <w:rFonts w:eastAsia="SimSun"/>
                <w:lang w:val="es-ES"/>
              </w:rPr>
            </w:pPr>
            <w:r w:rsidRPr="00C50853">
              <w:rPr>
                <w:rFonts w:eastAsia="SimSun"/>
                <w:lang w:val="es-ES"/>
              </w:rPr>
              <w:t>Velocidad STC por capa</w:t>
            </w:r>
          </w:p>
        </w:tc>
        <w:tc>
          <w:tcPr>
            <w:tcW w:w="1191" w:type="dxa"/>
            <w:shd w:val="clear" w:color="auto" w:fill="A3FEF8" w:themeFill="background1"/>
            <w:vAlign w:val="center"/>
          </w:tcPr>
          <w:p w:rsidR="00C82C68" w:rsidRPr="00C50853" w:rsidRDefault="00C82C68" w:rsidP="00F8777E">
            <w:pPr>
              <w:pStyle w:val="Tablehead"/>
              <w:rPr>
                <w:rFonts w:eastAsia="SimSun"/>
                <w:lang w:val="es-ES"/>
              </w:rPr>
            </w:pPr>
            <w:r w:rsidRPr="00C50853">
              <w:rPr>
                <w:rFonts w:eastAsia="SimSun"/>
                <w:lang w:val="es-ES"/>
              </w:rPr>
              <w:t>Número de trenes</w:t>
            </w:r>
          </w:p>
        </w:tc>
        <w:tc>
          <w:tcPr>
            <w:tcW w:w="1588" w:type="dxa"/>
            <w:shd w:val="clear" w:color="auto" w:fill="A3FEF8" w:themeFill="background1"/>
            <w:vAlign w:val="center"/>
          </w:tcPr>
          <w:p w:rsidR="00C82C68" w:rsidRPr="00C50853" w:rsidRDefault="00C82C68" w:rsidP="00F8777E">
            <w:pPr>
              <w:pStyle w:val="Tablehead"/>
              <w:rPr>
                <w:rFonts w:eastAsia="SimSun"/>
                <w:lang w:val="es-ES"/>
              </w:rPr>
            </w:pPr>
            <w:r w:rsidRPr="00C50853">
              <w:rPr>
                <w:rFonts w:eastAsia="SimSun"/>
                <w:lang w:val="es-ES"/>
              </w:rPr>
              <w:t>Número de subportadoras</w:t>
            </w:r>
          </w:p>
        </w:tc>
        <w:tc>
          <w:tcPr>
            <w:tcW w:w="1247" w:type="dxa"/>
            <w:shd w:val="clear" w:color="auto" w:fill="A3FEF8" w:themeFill="background1"/>
            <w:vAlign w:val="center"/>
          </w:tcPr>
          <w:p w:rsidR="00C82C68" w:rsidRPr="00C50853" w:rsidRDefault="00C82C68" w:rsidP="00F8777E">
            <w:pPr>
              <w:pStyle w:val="Tablehead"/>
              <w:rPr>
                <w:rFonts w:eastAsia="SimSun"/>
                <w:lang w:val="es-ES"/>
              </w:rPr>
            </w:pPr>
            <w:r w:rsidRPr="00C50853">
              <w:rPr>
                <w:rFonts w:eastAsia="SimSun"/>
                <w:lang w:val="es-ES"/>
              </w:rPr>
              <w:t>Número de capas</w:t>
            </w:r>
          </w:p>
        </w:tc>
      </w:tr>
      <w:tr w:rsidR="00C82C68" w:rsidRPr="00475D0E" w:rsidTr="00857F8E">
        <w:trPr>
          <w:trHeight w:val="277"/>
          <w:jc w:val="center"/>
        </w:trPr>
        <w:tc>
          <w:tcPr>
            <w:tcW w:w="1928" w:type="dxa"/>
            <w:vMerge w:val="restart"/>
            <w:vAlign w:val="center"/>
          </w:tcPr>
          <w:p w:rsidR="00C82C68" w:rsidRPr="00C50853" w:rsidRDefault="00C82C68" w:rsidP="00C82C68">
            <w:pPr>
              <w:pStyle w:val="Tabletext"/>
              <w:spacing w:before="30" w:after="30"/>
              <w:jc w:val="left"/>
              <w:rPr>
                <w:rFonts w:eastAsia="SimSun"/>
                <w:lang w:val="es-ES"/>
              </w:rPr>
            </w:pPr>
            <w:r w:rsidRPr="00C50853">
              <w:rPr>
                <w:rFonts w:eastAsia="SimSun"/>
                <w:lang w:val="es-ES"/>
              </w:rPr>
              <w:t>MIMO Modo 0</w:t>
            </w:r>
          </w:p>
        </w:tc>
        <w:tc>
          <w:tcPr>
            <w:tcW w:w="2041" w:type="dxa"/>
            <w:vAlign w:val="center"/>
          </w:tcPr>
          <w:p w:rsidR="00C82C68" w:rsidRPr="00C50853" w:rsidRDefault="00C82C68" w:rsidP="00F8777E">
            <w:pPr>
              <w:spacing w:before="40" w:after="40"/>
              <w:jc w:val="center"/>
              <w:rPr>
                <w:lang w:val="es-ES"/>
              </w:rPr>
            </w:pPr>
            <w:r w:rsidRPr="00C50853">
              <w:rPr>
                <w:lang w:val="es-ES"/>
              </w:rPr>
              <w:t>2</w:t>
            </w:r>
          </w:p>
        </w:tc>
        <w:tc>
          <w:tcPr>
            <w:tcW w:w="1644" w:type="dxa"/>
            <w:vAlign w:val="center"/>
          </w:tcPr>
          <w:p w:rsidR="00C82C68" w:rsidRPr="00C50853" w:rsidRDefault="00C82C68" w:rsidP="00F8777E">
            <w:pPr>
              <w:spacing w:before="40" w:after="40"/>
              <w:jc w:val="center"/>
              <w:rPr>
                <w:lang w:val="es-ES"/>
              </w:rPr>
            </w:pPr>
            <w:r w:rsidRPr="00C50853">
              <w:rPr>
                <w:lang w:val="es-ES"/>
              </w:rPr>
              <w:t>1</w:t>
            </w:r>
          </w:p>
        </w:tc>
        <w:tc>
          <w:tcPr>
            <w:tcW w:w="1191" w:type="dxa"/>
            <w:vAlign w:val="center"/>
          </w:tcPr>
          <w:p w:rsidR="00C82C68" w:rsidRPr="00C50853" w:rsidRDefault="00C82C68" w:rsidP="00F8777E">
            <w:pPr>
              <w:spacing w:before="40" w:after="40"/>
              <w:jc w:val="center"/>
              <w:rPr>
                <w:lang w:val="es-ES"/>
              </w:rPr>
            </w:pPr>
            <w:r w:rsidRPr="00C50853">
              <w:rPr>
                <w:lang w:val="es-ES"/>
              </w:rPr>
              <w:t>2</w:t>
            </w:r>
          </w:p>
        </w:tc>
        <w:tc>
          <w:tcPr>
            <w:tcW w:w="1588" w:type="dxa"/>
            <w:vAlign w:val="center"/>
          </w:tcPr>
          <w:p w:rsidR="00C82C68" w:rsidRPr="00C50853" w:rsidRDefault="00C82C68" w:rsidP="00F8777E">
            <w:pPr>
              <w:spacing w:before="40" w:after="40"/>
              <w:jc w:val="center"/>
              <w:rPr>
                <w:lang w:val="es-ES"/>
              </w:rPr>
            </w:pPr>
            <w:r w:rsidRPr="00C50853">
              <w:rPr>
                <w:lang w:val="es-ES"/>
              </w:rPr>
              <w:t>2</w:t>
            </w:r>
          </w:p>
        </w:tc>
        <w:tc>
          <w:tcPr>
            <w:tcW w:w="1247" w:type="dxa"/>
            <w:vAlign w:val="center"/>
          </w:tcPr>
          <w:p w:rsidR="00C82C68" w:rsidRPr="00C50853" w:rsidRDefault="00C82C68" w:rsidP="00F8777E">
            <w:pPr>
              <w:spacing w:before="40" w:after="40"/>
              <w:jc w:val="center"/>
              <w:rPr>
                <w:lang w:val="es-ES"/>
              </w:rPr>
            </w:pPr>
            <w:r w:rsidRPr="00C50853">
              <w:rPr>
                <w:lang w:val="es-ES"/>
              </w:rPr>
              <w:t>1</w:t>
            </w:r>
          </w:p>
        </w:tc>
      </w:tr>
      <w:tr w:rsidR="00C82C68" w:rsidRPr="00475D0E" w:rsidTr="00857F8E">
        <w:trPr>
          <w:trHeight w:val="196"/>
          <w:jc w:val="center"/>
        </w:trPr>
        <w:tc>
          <w:tcPr>
            <w:tcW w:w="1928" w:type="dxa"/>
            <w:vMerge/>
            <w:vAlign w:val="center"/>
          </w:tcPr>
          <w:p w:rsidR="00C82C68" w:rsidRPr="00C50853" w:rsidRDefault="00C82C68" w:rsidP="00C82C68">
            <w:pPr>
              <w:pStyle w:val="Tabletext"/>
              <w:spacing w:before="30" w:after="30"/>
              <w:jc w:val="left"/>
              <w:rPr>
                <w:rFonts w:eastAsia="SimSun"/>
                <w:lang w:val="es-ES"/>
              </w:rPr>
            </w:pPr>
          </w:p>
        </w:tc>
        <w:tc>
          <w:tcPr>
            <w:tcW w:w="2041" w:type="dxa"/>
            <w:vAlign w:val="center"/>
          </w:tcPr>
          <w:p w:rsidR="00C82C68" w:rsidRPr="00C50853" w:rsidRDefault="00C82C68" w:rsidP="00F8777E">
            <w:pPr>
              <w:spacing w:before="40" w:after="40"/>
              <w:jc w:val="center"/>
              <w:rPr>
                <w:lang w:val="es-ES"/>
              </w:rPr>
            </w:pPr>
            <w:r w:rsidRPr="00C50853">
              <w:rPr>
                <w:lang w:val="es-ES"/>
              </w:rPr>
              <w:t>4</w:t>
            </w:r>
          </w:p>
        </w:tc>
        <w:tc>
          <w:tcPr>
            <w:tcW w:w="1644" w:type="dxa"/>
            <w:vAlign w:val="center"/>
          </w:tcPr>
          <w:p w:rsidR="00C82C68" w:rsidRPr="00C50853" w:rsidRDefault="00C82C68" w:rsidP="00F8777E">
            <w:pPr>
              <w:spacing w:before="40" w:after="40"/>
              <w:jc w:val="center"/>
              <w:rPr>
                <w:lang w:val="es-ES"/>
              </w:rPr>
            </w:pPr>
            <w:r w:rsidRPr="00C50853">
              <w:rPr>
                <w:lang w:val="es-ES"/>
              </w:rPr>
              <w:t>1</w:t>
            </w:r>
          </w:p>
        </w:tc>
        <w:tc>
          <w:tcPr>
            <w:tcW w:w="1191" w:type="dxa"/>
            <w:vAlign w:val="center"/>
          </w:tcPr>
          <w:p w:rsidR="00C82C68" w:rsidRPr="00C50853" w:rsidRDefault="00C82C68" w:rsidP="00F8777E">
            <w:pPr>
              <w:spacing w:before="40" w:after="40"/>
              <w:jc w:val="center"/>
              <w:rPr>
                <w:lang w:val="es-ES"/>
              </w:rPr>
            </w:pPr>
            <w:r w:rsidRPr="00C50853">
              <w:rPr>
                <w:lang w:val="es-ES"/>
              </w:rPr>
              <w:t>2</w:t>
            </w:r>
          </w:p>
        </w:tc>
        <w:tc>
          <w:tcPr>
            <w:tcW w:w="1588" w:type="dxa"/>
            <w:vAlign w:val="center"/>
          </w:tcPr>
          <w:p w:rsidR="00C82C68" w:rsidRPr="00C50853" w:rsidRDefault="00C82C68" w:rsidP="00F8777E">
            <w:pPr>
              <w:spacing w:before="40" w:after="40"/>
              <w:jc w:val="center"/>
              <w:rPr>
                <w:lang w:val="es-ES"/>
              </w:rPr>
            </w:pPr>
            <w:r w:rsidRPr="00C50853">
              <w:rPr>
                <w:lang w:val="es-ES"/>
              </w:rPr>
              <w:t>2</w:t>
            </w:r>
          </w:p>
        </w:tc>
        <w:tc>
          <w:tcPr>
            <w:tcW w:w="1247" w:type="dxa"/>
            <w:vAlign w:val="center"/>
          </w:tcPr>
          <w:p w:rsidR="00C82C68" w:rsidRPr="00C50853" w:rsidRDefault="00C82C68" w:rsidP="00F8777E">
            <w:pPr>
              <w:spacing w:before="40" w:after="40"/>
              <w:jc w:val="center"/>
              <w:rPr>
                <w:lang w:val="es-ES"/>
              </w:rPr>
            </w:pPr>
            <w:r w:rsidRPr="00C50853">
              <w:rPr>
                <w:lang w:val="es-ES"/>
              </w:rPr>
              <w:t>1</w:t>
            </w:r>
          </w:p>
        </w:tc>
      </w:tr>
      <w:tr w:rsidR="00C82C68" w:rsidRPr="00475D0E" w:rsidTr="00857F8E">
        <w:trPr>
          <w:trHeight w:val="196"/>
          <w:jc w:val="center"/>
        </w:trPr>
        <w:tc>
          <w:tcPr>
            <w:tcW w:w="1928" w:type="dxa"/>
            <w:vAlign w:val="center"/>
          </w:tcPr>
          <w:p w:rsidR="00C82C68" w:rsidRPr="00C50853" w:rsidRDefault="00C82C68" w:rsidP="00C82C68">
            <w:pPr>
              <w:pStyle w:val="Tabletext"/>
              <w:spacing w:before="30" w:after="30"/>
              <w:jc w:val="left"/>
              <w:rPr>
                <w:rFonts w:eastAsia="SimSun"/>
                <w:lang w:val="es-ES"/>
              </w:rPr>
            </w:pPr>
            <w:r w:rsidRPr="00C50853">
              <w:rPr>
                <w:rFonts w:eastAsia="SimSun"/>
                <w:lang w:val="es-ES"/>
              </w:rPr>
              <w:t>MIMO Modo 0</w:t>
            </w:r>
          </w:p>
        </w:tc>
        <w:tc>
          <w:tcPr>
            <w:tcW w:w="2041" w:type="dxa"/>
            <w:vAlign w:val="center"/>
          </w:tcPr>
          <w:p w:rsidR="00C82C68" w:rsidRPr="00C50853" w:rsidRDefault="00C82C68" w:rsidP="00F8777E">
            <w:pPr>
              <w:spacing w:before="40" w:after="40"/>
              <w:jc w:val="center"/>
              <w:rPr>
                <w:lang w:val="es-ES"/>
              </w:rPr>
            </w:pPr>
            <w:r w:rsidRPr="00C50853">
              <w:rPr>
                <w:lang w:val="es-ES"/>
              </w:rPr>
              <w:t>1</w:t>
            </w:r>
          </w:p>
        </w:tc>
        <w:tc>
          <w:tcPr>
            <w:tcW w:w="1644" w:type="dxa"/>
            <w:vAlign w:val="center"/>
          </w:tcPr>
          <w:p w:rsidR="00C82C68" w:rsidRPr="00C50853" w:rsidRDefault="00C82C68" w:rsidP="00F8777E">
            <w:pPr>
              <w:spacing w:before="40" w:after="40"/>
              <w:jc w:val="center"/>
              <w:rPr>
                <w:lang w:val="es-ES"/>
              </w:rPr>
            </w:pPr>
            <w:r w:rsidRPr="00C50853">
              <w:rPr>
                <w:lang w:val="es-ES"/>
              </w:rPr>
              <w:t>1</w:t>
            </w:r>
          </w:p>
        </w:tc>
        <w:tc>
          <w:tcPr>
            <w:tcW w:w="1191" w:type="dxa"/>
            <w:vAlign w:val="center"/>
          </w:tcPr>
          <w:p w:rsidR="00C82C68" w:rsidRPr="00C50853" w:rsidRDefault="00C82C68" w:rsidP="00F8777E">
            <w:pPr>
              <w:spacing w:before="40" w:after="40"/>
              <w:jc w:val="center"/>
              <w:rPr>
                <w:lang w:val="es-ES"/>
              </w:rPr>
            </w:pPr>
            <w:r w:rsidRPr="00C50853">
              <w:rPr>
                <w:lang w:val="es-ES"/>
              </w:rPr>
              <w:t>1</w:t>
            </w:r>
          </w:p>
        </w:tc>
        <w:tc>
          <w:tcPr>
            <w:tcW w:w="1588" w:type="dxa"/>
            <w:vAlign w:val="center"/>
          </w:tcPr>
          <w:p w:rsidR="00C82C68" w:rsidRPr="00C50853" w:rsidRDefault="00C82C68" w:rsidP="00F8777E">
            <w:pPr>
              <w:spacing w:before="40" w:after="40"/>
              <w:jc w:val="center"/>
              <w:rPr>
                <w:lang w:val="es-ES"/>
              </w:rPr>
            </w:pPr>
            <w:r w:rsidRPr="00C50853">
              <w:rPr>
                <w:lang w:val="es-ES"/>
              </w:rPr>
              <w:t>1</w:t>
            </w:r>
          </w:p>
        </w:tc>
        <w:tc>
          <w:tcPr>
            <w:tcW w:w="1247" w:type="dxa"/>
            <w:vAlign w:val="center"/>
          </w:tcPr>
          <w:p w:rsidR="00C82C68" w:rsidRPr="00C50853" w:rsidRDefault="00C82C68" w:rsidP="00F8777E">
            <w:pPr>
              <w:spacing w:before="40" w:after="40"/>
              <w:jc w:val="center"/>
              <w:rPr>
                <w:lang w:val="es-ES"/>
              </w:rPr>
            </w:pPr>
            <w:r w:rsidRPr="00C50853">
              <w:rPr>
                <w:lang w:val="es-ES"/>
              </w:rPr>
              <w:t>1</w:t>
            </w:r>
          </w:p>
        </w:tc>
      </w:tr>
      <w:tr w:rsidR="00C82C68" w:rsidRPr="00C82C68" w:rsidTr="00857F8E">
        <w:trPr>
          <w:trHeight w:val="20"/>
          <w:jc w:val="center"/>
        </w:trPr>
        <w:tc>
          <w:tcPr>
            <w:tcW w:w="1928" w:type="dxa"/>
            <w:vMerge w:val="restart"/>
            <w:vAlign w:val="center"/>
          </w:tcPr>
          <w:p w:rsidR="00C82C68" w:rsidRPr="00475D0E" w:rsidRDefault="00C82C68" w:rsidP="00C82C68">
            <w:pPr>
              <w:pStyle w:val="Tabletext"/>
              <w:spacing w:before="30" w:after="30"/>
              <w:jc w:val="left"/>
              <w:rPr>
                <w:rFonts w:eastAsia="SimSun"/>
                <w:lang w:val="es-ES"/>
              </w:rPr>
            </w:pPr>
            <w:r w:rsidRPr="00475D0E">
              <w:rPr>
                <w:rFonts w:eastAsia="SimSun"/>
                <w:lang w:val="es-ES"/>
              </w:rPr>
              <w:t xml:space="preserve">MIMO Modo 1 y </w:t>
            </w:r>
            <w:r w:rsidRPr="00475D0E">
              <w:rPr>
                <w:rFonts w:eastAsia="SimSun"/>
                <w:lang w:val="es-ES"/>
              </w:rPr>
              <w:br/>
              <w:t>MIMO Modo 2</w:t>
            </w:r>
          </w:p>
        </w:tc>
        <w:tc>
          <w:tcPr>
            <w:tcW w:w="2041" w:type="dxa"/>
            <w:vAlign w:val="center"/>
          </w:tcPr>
          <w:p w:rsidR="00C82C68" w:rsidRPr="00C50853" w:rsidRDefault="00C82C68" w:rsidP="00F8777E">
            <w:pPr>
              <w:spacing w:before="40" w:after="40"/>
              <w:jc w:val="center"/>
              <w:rPr>
                <w:lang w:val="es-ES"/>
              </w:rPr>
            </w:pPr>
            <w:r w:rsidRPr="00C50853">
              <w:rPr>
                <w:lang w:val="es-ES"/>
              </w:rPr>
              <w:t>2</w:t>
            </w:r>
          </w:p>
        </w:tc>
        <w:tc>
          <w:tcPr>
            <w:tcW w:w="1644" w:type="dxa"/>
            <w:vAlign w:val="center"/>
          </w:tcPr>
          <w:p w:rsidR="00C82C68" w:rsidRPr="00C50853" w:rsidRDefault="00C82C68" w:rsidP="00F8777E">
            <w:pPr>
              <w:spacing w:before="40" w:after="40"/>
              <w:jc w:val="center"/>
              <w:rPr>
                <w:lang w:val="es-ES"/>
              </w:rPr>
            </w:pPr>
            <w:r w:rsidRPr="00C50853">
              <w:rPr>
                <w:lang w:val="es-ES"/>
              </w:rPr>
              <w:t>1</w:t>
            </w:r>
          </w:p>
        </w:tc>
        <w:tc>
          <w:tcPr>
            <w:tcW w:w="1191" w:type="dxa"/>
            <w:vAlign w:val="center"/>
          </w:tcPr>
          <w:p w:rsidR="00C82C68" w:rsidRPr="00C50853" w:rsidRDefault="00C82C68" w:rsidP="00F8777E">
            <w:pPr>
              <w:spacing w:before="40" w:after="40"/>
              <w:jc w:val="center"/>
              <w:rPr>
                <w:lang w:val="es-ES"/>
              </w:rPr>
            </w:pPr>
            <w:r w:rsidRPr="00C50853">
              <w:rPr>
                <w:lang w:val="es-ES"/>
              </w:rPr>
              <w:t>1</w:t>
            </w:r>
          </w:p>
        </w:tc>
        <w:tc>
          <w:tcPr>
            <w:tcW w:w="1588" w:type="dxa"/>
            <w:vAlign w:val="center"/>
          </w:tcPr>
          <w:p w:rsidR="00C82C68" w:rsidRPr="00C50853" w:rsidRDefault="00C82C68" w:rsidP="00F8777E">
            <w:pPr>
              <w:spacing w:before="40" w:after="40"/>
              <w:jc w:val="center"/>
              <w:rPr>
                <w:lang w:val="es-ES"/>
              </w:rPr>
            </w:pPr>
            <w:r w:rsidRPr="00C50853">
              <w:rPr>
                <w:lang w:val="es-ES"/>
              </w:rPr>
              <w:t>1</w:t>
            </w:r>
          </w:p>
        </w:tc>
        <w:tc>
          <w:tcPr>
            <w:tcW w:w="1247" w:type="dxa"/>
            <w:vAlign w:val="center"/>
          </w:tcPr>
          <w:p w:rsidR="00C82C68" w:rsidRPr="00C50853" w:rsidRDefault="00C82C68" w:rsidP="00F8777E">
            <w:pPr>
              <w:spacing w:before="40" w:after="40"/>
              <w:jc w:val="center"/>
              <w:rPr>
                <w:lang w:val="es-ES"/>
              </w:rPr>
            </w:pPr>
            <w:r w:rsidRPr="00C50853">
              <w:rPr>
                <w:lang w:val="es-ES"/>
              </w:rPr>
              <w:t>1</w:t>
            </w:r>
          </w:p>
        </w:tc>
      </w:tr>
      <w:tr w:rsidR="00C82C68" w:rsidRPr="00C82C68" w:rsidTr="00857F8E">
        <w:trPr>
          <w:trHeight w:val="20"/>
          <w:jc w:val="center"/>
        </w:trPr>
        <w:tc>
          <w:tcPr>
            <w:tcW w:w="1928" w:type="dxa"/>
            <w:vMerge/>
            <w:vAlign w:val="center"/>
          </w:tcPr>
          <w:p w:rsidR="00C82C68" w:rsidRPr="00C50853" w:rsidRDefault="00C82C68" w:rsidP="00C82C68">
            <w:pPr>
              <w:pStyle w:val="Tabletext"/>
              <w:spacing w:before="30" w:after="30"/>
              <w:jc w:val="left"/>
              <w:rPr>
                <w:rFonts w:eastAsia="SimSun"/>
                <w:lang w:val="es-ES"/>
              </w:rPr>
            </w:pPr>
          </w:p>
        </w:tc>
        <w:tc>
          <w:tcPr>
            <w:tcW w:w="2041" w:type="dxa"/>
            <w:vAlign w:val="center"/>
          </w:tcPr>
          <w:p w:rsidR="00C82C68" w:rsidRPr="00C50853" w:rsidRDefault="00C82C68" w:rsidP="00F8777E">
            <w:pPr>
              <w:spacing w:before="40" w:after="40"/>
              <w:jc w:val="center"/>
              <w:rPr>
                <w:lang w:val="es-ES"/>
              </w:rPr>
            </w:pPr>
            <w:r w:rsidRPr="00C50853">
              <w:rPr>
                <w:lang w:val="es-ES"/>
              </w:rPr>
              <w:t>2</w:t>
            </w:r>
          </w:p>
        </w:tc>
        <w:tc>
          <w:tcPr>
            <w:tcW w:w="1644" w:type="dxa"/>
            <w:vAlign w:val="center"/>
          </w:tcPr>
          <w:p w:rsidR="00C82C68" w:rsidRPr="00C50853" w:rsidRDefault="00C82C68" w:rsidP="00F8777E">
            <w:pPr>
              <w:spacing w:before="40" w:after="40"/>
              <w:jc w:val="center"/>
              <w:rPr>
                <w:lang w:val="es-ES"/>
              </w:rPr>
            </w:pPr>
            <w:r w:rsidRPr="00C50853">
              <w:rPr>
                <w:lang w:val="es-ES"/>
              </w:rPr>
              <w:t>2</w:t>
            </w:r>
          </w:p>
        </w:tc>
        <w:tc>
          <w:tcPr>
            <w:tcW w:w="1191" w:type="dxa"/>
            <w:vAlign w:val="center"/>
          </w:tcPr>
          <w:p w:rsidR="00C82C68" w:rsidRPr="00C50853" w:rsidRDefault="00C82C68" w:rsidP="00F8777E">
            <w:pPr>
              <w:spacing w:before="40" w:after="40"/>
              <w:jc w:val="center"/>
              <w:rPr>
                <w:lang w:val="es-ES"/>
              </w:rPr>
            </w:pPr>
            <w:r w:rsidRPr="00C50853">
              <w:rPr>
                <w:lang w:val="es-ES"/>
              </w:rPr>
              <w:t>2</w:t>
            </w:r>
          </w:p>
        </w:tc>
        <w:tc>
          <w:tcPr>
            <w:tcW w:w="1588" w:type="dxa"/>
            <w:vAlign w:val="center"/>
          </w:tcPr>
          <w:p w:rsidR="00C82C68" w:rsidRPr="00C50853" w:rsidRDefault="00C82C68" w:rsidP="00F8777E">
            <w:pPr>
              <w:spacing w:before="40" w:after="40"/>
              <w:jc w:val="center"/>
              <w:rPr>
                <w:lang w:val="es-ES"/>
              </w:rPr>
            </w:pPr>
            <w:r w:rsidRPr="00C50853">
              <w:rPr>
                <w:lang w:val="es-ES"/>
              </w:rPr>
              <w:t>1</w:t>
            </w:r>
          </w:p>
        </w:tc>
        <w:tc>
          <w:tcPr>
            <w:tcW w:w="1247" w:type="dxa"/>
            <w:vAlign w:val="center"/>
          </w:tcPr>
          <w:p w:rsidR="00C82C68" w:rsidRPr="00C50853" w:rsidRDefault="00C82C68" w:rsidP="00F8777E">
            <w:pPr>
              <w:spacing w:before="40" w:after="40"/>
              <w:jc w:val="center"/>
              <w:rPr>
                <w:lang w:val="es-ES"/>
              </w:rPr>
            </w:pPr>
            <w:r w:rsidRPr="00C50853">
              <w:rPr>
                <w:lang w:val="es-ES"/>
              </w:rPr>
              <w:t>1</w:t>
            </w:r>
          </w:p>
        </w:tc>
      </w:tr>
      <w:tr w:rsidR="00C82C68" w:rsidRPr="00C82C68" w:rsidTr="00857F8E">
        <w:trPr>
          <w:trHeight w:val="20"/>
          <w:jc w:val="center"/>
        </w:trPr>
        <w:tc>
          <w:tcPr>
            <w:tcW w:w="1928" w:type="dxa"/>
            <w:vMerge/>
            <w:vAlign w:val="center"/>
          </w:tcPr>
          <w:p w:rsidR="00C82C68" w:rsidRPr="00C50853" w:rsidRDefault="00C82C68" w:rsidP="00C82C68">
            <w:pPr>
              <w:pStyle w:val="Tabletext"/>
              <w:spacing w:before="30" w:after="30"/>
              <w:jc w:val="left"/>
              <w:rPr>
                <w:rFonts w:eastAsia="SimSun"/>
                <w:lang w:val="es-ES"/>
              </w:rPr>
            </w:pPr>
          </w:p>
        </w:tc>
        <w:tc>
          <w:tcPr>
            <w:tcW w:w="2041" w:type="dxa"/>
            <w:vAlign w:val="center"/>
          </w:tcPr>
          <w:p w:rsidR="00C82C68" w:rsidRPr="00C50853" w:rsidRDefault="00C82C68" w:rsidP="00F8777E">
            <w:pPr>
              <w:spacing w:before="40" w:after="40"/>
              <w:jc w:val="center"/>
              <w:rPr>
                <w:lang w:val="es-ES"/>
              </w:rPr>
            </w:pPr>
            <w:r w:rsidRPr="00C50853">
              <w:rPr>
                <w:lang w:val="es-ES"/>
              </w:rPr>
              <w:t>4</w:t>
            </w:r>
          </w:p>
        </w:tc>
        <w:tc>
          <w:tcPr>
            <w:tcW w:w="1644" w:type="dxa"/>
            <w:vAlign w:val="center"/>
          </w:tcPr>
          <w:p w:rsidR="00C82C68" w:rsidRPr="00C50853" w:rsidRDefault="00C82C68" w:rsidP="00F8777E">
            <w:pPr>
              <w:spacing w:before="40" w:after="40"/>
              <w:jc w:val="center"/>
              <w:rPr>
                <w:lang w:val="es-ES"/>
              </w:rPr>
            </w:pPr>
            <w:r w:rsidRPr="00C50853">
              <w:rPr>
                <w:lang w:val="es-ES"/>
              </w:rPr>
              <w:t>1</w:t>
            </w:r>
          </w:p>
        </w:tc>
        <w:tc>
          <w:tcPr>
            <w:tcW w:w="1191" w:type="dxa"/>
            <w:vAlign w:val="center"/>
          </w:tcPr>
          <w:p w:rsidR="00C82C68" w:rsidRPr="00C50853" w:rsidRDefault="00C82C68" w:rsidP="00F8777E">
            <w:pPr>
              <w:spacing w:before="40" w:after="40"/>
              <w:jc w:val="center"/>
              <w:rPr>
                <w:lang w:val="es-ES"/>
              </w:rPr>
            </w:pPr>
            <w:r w:rsidRPr="00C50853">
              <w:rPr>
                <w:lang w:val="es-ES"/>
              </w:rPr>
              <w:t>1</w:t>
            </w:r>
          </w:p>
        </w:tc>
        <w:tc>
          <w:tcPr>
            <w:tcW w:w="1588" w:type="dxa"/>
            <w:vAlign w:val="center"/>
          </w:tcPr>
          <w:p w:rsidR="00C82C68" w:rsidRPr="00C50853" w:rsidRDefault="00C82C68" w:rsidP="00F8777E">
            <w:pPr>
              <w:spacing w:before="40" w:after="40"/>
              <w:jc w:val="center"/>
              <w:rPr>
                <w:lang w:val="es-ES"/>
              </w:rPr>
            </w:pPr>
            <w:r w:rsidRPr="00C50853">
              <w:rPr>
                <w:lang w:val="es-ES"/>
              </w:rPr>
              <w:t>1</w:t>
            </w:r>
          </w:p>
        </w:tc>
        <w:tc>
          <w:tcPr>
            <w:tcW w:w="1247" w:type="dxa"/>
            <w:vAlign w:val="center"/>
          </w:tcPr>
          <w:p w:rsidR="00C82C68" w:rsidRPr="00C50853" w:rsidRDefault="00C82C68" w:rsidP="00F8777E">
            <w:pPr>
              <w:spacing w:before="40" w:after="40"/>
              <w:jc w:val="center"/>
              <w:rPr>
                <w:lang w:val="es-ES"/>
              </w:rPr>
            </w:pPr>
            <w:r w:rsidRPr="00C50853">
              <w:rPr>
                <w:lang w:val="es-ES"/>
              </w:rPr>
              <w:t>1</w:t>
            </w:r>
          </w:p>
        </w:tc>
      </w:tr>
      <w:tr w:rsidR="00C82C68" w:rsidRPr="00C82C68" w:rsidTr="00857F8E">
        <w:trPr>
          <w:trHeight w:val="20"/>
          <w:jc w:val="center"/>
        </w:trPr>
        <w:tc>
          <w:tcPr>
            <w:tcW w:w="1928" w:type="dxa"/>
            <w:vMerge/>
            <w:vAlign w:val="center"/>
          </w:tcPr>
          <w:p w:rsidR="00C82C68" w:rsidRPr="00C50853" w:rsidRDefault="00C82C68" w:rsidP="00C82C68">
            <w:pPr>
              <w:pStyle w:val="Tabletext"/>
              <w:spacing w:before="30" w:after="30"/>
              <w:jc w:val="left"/>
              <w:rPr>
                <w:rFonts w:eastAsia="SimSun"/>
                <w:lang w:val="es-ES"/>
              </w:rPr>
            </w:pPr>
          </w:p>
        </w:tc>
        <w:tc>
          <w:tcPr>
            <w:tcW w:w="2041" w:type="dxa"/>
            <w:vAlign w:val="center"/>
          </w:tcPr>
          <w:p w:rsidR="00C82C68" w:rsidRPr="00C50853" w:rsidRDefault="00C82C68" w:rsidP="00F8777E">
            <w:pPr>
              <w:spacing w:before="40" w:after="40"/>
              <w:jc w:val="center"/>
              <w:rPr>
                <w:lang w:val="es-ES"/>
              </w:rPr>
            </w:pPr>
            <w:r w:rsidRPr="00C50853">
              <w:rPr>
                <w:lang w:val="es-ES"/>
              </w:rPr>
              <w:t>4</w:t>
            </w:r>
          </w:p>
        </w:tc>
        <w:tc>
          <w:tcPr>
            <w:tcW w:w="1644" w:type="dxa"/>
            <w:vAlign w:val="center"/>
          </w:tcPr>
          <w:p w:rsidR="00C82C68" w:rsidRPr="00C50853" w:rsidRDefault="00C82C68" w:rsidP="00F8777E">
            <w:pPr>
              <w:spacing w:before="40" w:after="40"/>
              <w:jc w:val="center"/>
              <w:rPr>
                <w:lang w:val="es-ES"/>
              </w:rPr>
            </w:pPr>
            <w:r w:rsidRPr="00C50853">
              <w:rPr>
                <w:lang w:val="es-ES"/>
              </w:rPr>
              <w:t>2</w:t>
            </w:r>
          </w:p>
        </w:tc>
        <w:tc>
          <w:tcPr>
            <w:tcW w:w="1191" w:type="dxa"/>
            <w:vAlign w:val="center"/>
          </w:tcPr>
          <w:p w:rsidR="00C82C68" w:rsidRPr="00C50853" w:rsidRDefault="00C82C68" w:rsidP="00F8777E">
            <w:pPr>
              <w:spacing w:before="40" w:after="40"/>
              <w:jc w:val="center"/>
              <w:rPr>
                <w:lang w:val="es-ES"/>
              </w:rPr>
            </w:pPr>
            <w:r w:rsidRPr="00C50853">
              <w:rPr>
                <w:lang w:val="es-ES"/>
              </w:rPr>
              <w:t>2</w:t>
            </w:r>
          </w:p>
        </w:tc>
        <w:tc>
          <w:tcPr>
            <w:tcW w:w="1588" w:type="dxa"/>
            <w:vAlign w:val="center"/>
          </w:tcPr>
          <w:p w:rsidR="00C82C68" w:rsidRPr="00C50853" w:rsidRDefault="00C82C68" w:rsidP="00F8777E">
            <w:pPr>
              <w:spacing w:before="40" w:after="40"/>
              <w:jc w:val="center"/>
              <w:rPr>
                <w:lang w:val="es-ES"/>
              </w:rPr>
            </w:pPr>
            <w:r w:rsidRPr="00C50853">
              <w:rPr>
                <w:lang w:val="es-ES"/>
              </w:rPr>
              <w:t>1</w:t>
            </w:r>
          </w:p>
        </w:tc>
        <w:tc>
          <w:tcPr>
            <w:tcW w:w="1247" w:type="dxa"/>
            <w:vAlign w:val="center"/>
          </w:tcPr>
          <w:p w:rsidR="00C82C68" w:rsidRPr="00C50853" w:rsidRDefault="00C82C68" w:rsidP="00F8777E">
            <w:pPr>
              <w:spacing w:before="40" w:after="40"/>
              <w:jc w:val="center"/>
              <w:rPr>
                <w:lang w:val="es-ES"/>
              </w:rPr>
            </w:pPr>
            <w:r w:rsidRPr="00C50853">
              <w:rPr>
                <w:lang w:val="es-ES"/>
              </w:rPr>
              <w:t>1</w:t>
            </w:r>
          </w:p>
        </w:tc>
      </w:tr>
      <w:tr w:rsidR="00C82C68" w:rsidRPr="00C82C68" w:rsidTr="00857F8E">
        <w:trPr>
          <w:trHeight w:val="20"/>
          <w:jc w:val="center"/>
        </w:trPr>
        <w:tc>
          <w:tcPr>
            <w:tcW w:w="1928" w:type="dxa"/>
            <w:vMerge/>
            <w:vAlign w:val="center"/>
          </w:tcPr>
          <w:p w:rsidR="00C82C68" w:rsidRPr="00C50853" w:rsidRDefault="00C82C68" w:rsidP="00C82C68">
            <w:pPr>
              <w:pStyle w:val="Tabletext"/>
              <w:spacing w:before="30" w:after="30"/>
              <w:jc w:val="left"/>
              <w:rPr>
                <w:rFonts w:eastAsia="SimSun"/>
                <w:lang w:val="es-ES"/>
              </w:rPr>
            </w:pPr>
          </w:p>
        </w:tc>
        <w:tc>
          <w:tcPr>
            <w:tcW w:w="2041" w:type="dxa"/>
            <w:vAlign w:val="center"/>
          </w:tcPr>
          <w:p w:rsidR="00C82C68" w:rsidRPr="00C50853" w:rsidRDefault="00C82C68" w:rsidP="00F8777E">
            <w:pPr>
              <w:spacing w:before="40" w:after="40"/>
              <w:jc w:val="center"/>
              <w:rPr>
                <w:lang w:val="es-ES"/>
              </w:rPr>
            </w:pPr>
            <w:r w:rsidRPr="00C50853">
              <w:rPr>
                <w:lang w:val="es-ES"/>
              </w:rPr>
              <w:t>4</w:t>
            </w:r>
          </w:p>
        </w:tc>
        <w:tc>
          <w:tcPr>
            <w:tcW w:w="1644" w:type="dxa"/>
            <w:vAlign w:val="center"/>
          </w:tcPr>
          <w:p w:rsidR="00C82C68" w:rsidRPr="00C50853" w:rsidRDefault="00C82C68" w:rsidP="00F8777E">
            <w:pPr>
              <w:spacing w:before="40" w:after="40"/>
              <w:jc w:val="center"/>
              <w:rPr>
                <w:lang w:val="es-ES"/>
              </w:rPr>
            </w:pPr>
            <w:r w:rsidRPr="00C50853">
              <w:rPr>
                <w:lang w:val="es-ES"/>
              </w:rPr>
              <w:t>3</w:t>
            </w:r>
          </w:p>
        </w:tc>
        <w:tc>
          <w:tcPr>
            <w:tcW w:w="1191" w:type="dxa"/>
            <w:vAlign w:val="center"/>
          </w:tcPr>
          <w:p w:rsidR="00C82C68" w:rsidRPr="00C50853" w:rsidRDefault="00C82C68" w:rsidP="00F8777E">
            <w:pPr>
              <w:spacing w:before="40" w:after="40"/>
              <w:jc w:val="center"/>
              <w:rPr>
                <w:lang w:val="es-ES"/>
              </w:rPr>
            </w:pPr>
            <w:r w:rsidRPr="00C50853">
              <w:rPr>
                <w:lang w:val="es-ES"/>
              </w:rPr>
              <w:t>3</w:t>
            </w:r>
          </w:p>
        </w:tc>
        <w:tc>
          <w:tcPr>
            <w:tcW w:w="1588" w:type="dxa"/>
            <w:vAlign w:val="center"/>
          </w:tcPr>
          <w:p w:rsidR="00C82C68" w:rsidRPr="00C50853" w:rsidRDefault="00C82C68" w:rsidP="00F8777E">
            <w:pPr>
              <w:spacing w:before="40" w:after="40"/>
              <w:jc w:val="center"/>
              <w:rPr>
                <w:lang w:val="es-ES"/>
              </w:rPr>
            </w:pPr>
            <w:r w:rsidRPr="00C50853">
              <w:rPr>
                <w:lang w:val="es-ES"/>
              </w:rPr>
              <w:t>1</w:t>
            </w:r>
          </w:p>
        </w:tc>
        <w:tc>
          <w:tcPr>
            <w:tcW w:w="1247" w:type="dxa"/>
            <w:vAlign w:val="center"/>
          </w:tcPr>
          <w:p w:rsidR="00C82C68" w:rsidRPr="00C50853" w:rsidRDefault="00C82C68" w:rsidP="00F8777E">
            <w:pPr>
              <w:spacing w:before="40" w:after="40"/>
              <w:jc w:val="center"/>
              <w:rPr>
                <w:lang w:val="es-ES"/>
              </w:rPr>
            </w:pPr>
            <w:r w:rsidRPr="00C50853">
              <w:rPr>
                <w:lang w:val="es-ES"/>
              </w:rPr>
              <w:t>1</w:t>
            </w:r>
          </w:p>
        </w:tc>
      </w:tr>
      <w:tr w:rsidR="00C82C68" w:rsidRPr="00C82C68" w:rsidTr="00857F8E">
        <w:trPr>
          <w:trHeight w:val="20"/>
          <w:jc w:val="center"/>
        </w:trPr>
        <w:tc>
          <w:tcPr>
            <w:tcW w:w="1928" w:type="dxa"/>
            <w:vMerge/>
            <w:vAlign w:val="center"/>
          </w:tcPr>
          <w:p w:rsidR="00C82C68" w:rsidRPr="00C50853" w:rsidRDefault="00C82C68" w:rsidP="00C82C68">
            <w:pPr>
              <w:pStyle w:val="Tabletext"/>
              <w:spacing w:before="30" w:after="30"/>
              <w:jc w:val="left"/>
              <w:rPr>
                <w:rFonts w:eastAsia="SimSun"/>
                <w:lang w:val="es-ES"/>
              </w:rPr>
            </w:pPr>
          </w:p>
        </w:tc>
        <w:tc>
          <w:tcPr>
            <w:tcW w:w="2041" w:type="dxa"/>
            <w:vAlign w:val="center"/>
          </w:tcPr>
          <w:p w:rsidR="00C82C68" w:rsidRPr="00C50853" w:rsidRDefault="00C82C68" w:rsidP="00F8777E">
            <w:pPr>
              <w:spacing w:before="40" w:after="40"/>
              <w:jc w:val="center"/>
              <w:rPr>
                <w:lang w:val="es-ES"/>
              </w:rPr>
            </w:pPr>
            <w:r w:rsidRPr="00C50853">
              <w:rPr>
                <w:lang w:val="es-ES"/>
              </w:rPr>
              <w:t>4</w:t>
            </w:r>
          </w:p>
        </w:tc>
        <w:tc>
          <w:tcPr>
            <w:tcW w:w="1644" w:type="dxa"/>
            <w:vAlign w:val="center"/>
          </w:tcPr>
          <w:p w:rsidR="00C82C68" w:rsidRPr="00C50853" w:rsidRDefault="00C82C68" w:rsidP="00F8777E">
            <w:pPr>
              <w:spacing w:before="40" w:after="40"/>
              <w:jc w:val="center"/>
              <w:rPr>
                <w:lang w:val="es-ES"/>
              </w:rPr>
            </w:pPr>
            <w:r w:rsidRPr="00C50853">
              <w:rPr>
                <w:lang w:val="es-ES"/>
              </w:rPr>
              <w:t>4</w:t>
            </w:r>
          </w:p>
        </w:tc>
        <w:tc>
          <w:tcPr>
            <w:tcW w:w="1191" w:type="dxa"/>
            <w:vAlign w:val="center"/>
          </w:tcPr>
          <w:p w:rsidR="00C82C68" w:rsidRPr="00C50853" w:rsidRDefault="00C82C68" w:rsidP="00F8777E">
            <w:pPr>
              <w:spacing w:before="40" w:after="40"/>
              <w:jc w:val="center"/>
              <w:rPr>
                <w:lang w:val="es-ES"/>
              </w:rPr>
            </w:pPr>
            <w:r w:rsidRPr="00C50853">
              <w:rPr>
                <w:lang w:val="es-ES"/>
              </w:rPr>
              <w:t>4</w:t>
            </w:r>
          </w:p>
        </w:tc>
        <w:tc>
          <w:tcPr>
            <w:tcW w:w="1588" w:type="dxa"/>
            <w:vAlign w:val="center"/>
          </w:tcPr>
          <w:p w:rsidR="00C82C68" w:rsidRPr="00C50853" w:rsidRDefault="00C82C68" w:rsidP="00F8777E">
            <w:pPr>
              <w:spacing w:before="40" w:after="40"/>
              <w:jc w:val="center"/>
              <w:rPr>
                <w:lang w:val="es-ES"/>
              </w:rPr>
            </w:pPr>
            <w:r w:rsidRPr="00C50853">
              <w:rPr>
                <w:lang w:val="es-ES"/>
              </w:rPr>
              <w:t>1</w:t>
            </w:r>
          </w:p>
        </w:tc>
        <w:tc>
          <w:tcPr>
            <w:tcW w:w="1247" w:type="dxa"/>
            <w:vAlign w:val="center"/>
          </w:tcPr>
          <w:p w:rsidR="00C82C68" w:rsidRPr="00C50853" w:rsidRDefault="00C82C68" w:rsidP="00F8777E">
            <w:pPr>
              <w:spacing w:before="40" w:after="40"/>
              <w:jc w:val="center"/>
              <w:rPr>
                <w:lang w:val="es-ES"/>
              </w:rPr>
            </w:pPr>
            <w:r w:rsidRPr="00C50853">
              <w:rPr>
                <w:lang w:val="es-ES"/>
              </w:rPr>
              <w:t>1</w:t>
            </w:r>
          </w:p>
        </w:tc>
      </w:tr>
      <w:tr w:rsidR="00AB08E5" w:rsidRPr="00C82C68" w:rsidTr="00857F8E">
        <w:trPr>
          <w:trHeight w:val="20"/>
          <w:jc w:val="center"/>
        </w:trPr>
        <w:tc>
          <w:tcPr>
            <w:tcW w:w="1928" w:type="dxa"/>
            <w:vMerge w:val="restart"/>
            <w:vAlign w:val="center"/>
          </w:tcPr>
          <w:p w:rsidR="00AB08E5" w:rsidRPr="00C50853" w:rsidRDefault="00AB08E5" w:rsidP="00AB08E5">
            <w:pPr>
              <w:pStyle w:val="Tabletext"/>
              <w:spacing w:before="30" w:after="30"/>
              <w:jc w:val="left"/>
              <w:rPr>
                <w:rFonts w:eastAsia="SimSun"/>
                <w:lang w:val="es-ES"/>
              </w:rPr>
            </w:pPr>
            <w:r w:rsidRPr="00C50853">
              <w:rPr>
                <w:rFonts w:eastAsia="SimSun"/>
                <w:lang w:val="es-ES"/>
              </w:rPr>
              <w:t xml:space="preserve">MIMO Modo 3 y </w:t>
            </w:r>
            <w:r w:rsidRPr="00C50853">
              <w:rPr>
                <w:rFonts w:eastAsia="SimSun"/>
                <w:lang w:val="es-ES"/>
              </w:rPr>
              <w:br/>
              <w:t>MIMO Modo 4</w:t>
            </w:r>
          </w:p>
        </w:tc>
        <w:tc>
          <w:tcPr>
            <w:tcW w:w="2041" w:type="dxa"/>
            <w:vAlign w:val="center"/>
          </w:tcPr>
          <w:p w:rsidR="00AB08E5" w:rsidRPr="00C50853" w:rsidRDefault="00AB08E5" w:rsidP="00F8777E">
            <w:pPr>
              <w:spacing w:before="40" w:after="40"/>
              <w:jc w:val="center"/>
              <w:rPr>
                <w:lang w:val="es-ES"/>
              </w:rPr>
            </w:pPr>
            <w:r w:rsidRPr="00C50853">
              <w:rPr>
                <w:lang w:val="es-ES"/>
              </w:rPr>
              <w:t>1</w:t>
            </w:r>
          </w:p>
        </w:tc>
        <w:tc>
          <w:tcPr>
            <w:tcW w:w="1644" w:type="dxa"/>
            <w:vAlign w:val="center"/>
          </w:tcPr>
          <w:p w:rsidR="00AB08E5" w:rsidRPr="00C50853" w:rsidRDefault="00AB08E5" w:rsidP="00F8777E">
            <w:pPr>
              <w:spacing w:before="40" w:after="40"/>
              <w:jc w:val="center"/>
              <w:rPr>
                <w:lang w:val="es-ES"/>
              </w:rPr>
            </w:pPr>
            <w:r w:rsidRPr="00C50853">
              <w:rPr>
                <w:lang w:val="es-ES"/>
              </w:rPr>
              <w:t>1</w:t>
            </w:r>
          </w:p>
        </w:tc>
        <w:tc>
          <w:tcPr>
            <w:tcW w:w="1191" w:type="dxa"/>
            <w:vAlign w:val="center"/>
          </w:tcPr>
          <w:p w:rsidR="00AB08E5" w:rsidRPr="00C50853" w:rsidRDefault="00AB08E5" w:rsidP="00F8777E">
            <w:pPr>
              <w:spacing w:before="40" w:after="40"/>
              <w:jc w:val="center"/>
              <w:rPr>
                <w:lang w:val="es-ES"/>
              </w:rPr>
            </w:pPr>
            <w:r w:rsidRPr="00C50853">
              <w:rPr>
                <w:lang w:val="es-ES"/>
              </w:rPr>
              <w:t>1</w:t>
            </w:r>
          </w:p>
        </w:tc>
        <w:tc>
          <w:tcPr>
            <w:tcW w:w="1588" w:type="dxa"/>
            <w:vAlign w:val="center"/>
          </w:tcPr>
          <w:p w:rsidR="00AB08E5" w:rsidRPr="00C50853" w:rsidRDefault="00AB08E5" w:rsidP="00F8777E">
            <w:pPr>
              <w:spacing w:before="40" w:after="40"/>
              <w:jc w:val="center"/>
              <w:rPr>
                <w:lang w:val="es-ES"/>
              </w:rPr>
            </w:pPr>
            <w:r w:rsidRPr="00C50853">
              <w:rPr>
                <w:lang w:val="es-ES"/>
              </w:rPr>
              <w:t>1</w:t>
            </w:r>
          </w:p>
        </w:tc>
        <w:tc>
          <w:tcPr>
            <w:tcW w:w="1247" w:type="dxa"/>
            <w:vAlign w:val="center"/>
          </w:tcPr>
          <w:p w:rsidR="00AB08E5" w:rsidRPr="00C50853" w:rsidRDefault="00AB08E5" w:rsidP="00F8777E">
            <w:pPr>
              <w:spacing w:before="40" w:after="40"/>
              <w:jc w:val="center"/>
              <w:rPr>
                <w:lang w:val="es-ES"/>
              </w:rPr>
            </w:pPr>
            <w:r w:rsidRPr="00C50853">
              <w:rPr>
                <w:lang w:val="es-ES"/>
              </w:rPr>
              <w:t>1</w:t>
            </w:r>
          </w:p>
        </w:tc>
      </w:tr>
      <w:tr w:rsidR="00AB08E5" w:rsidRPr="00C82C68" w:rsidTr="00857F8E">
        <w:trPr>
          <w:trHeight w:val="20"/>
          <w:jc w:val="center"/>
        </w:trPr>
        <w:tc>
          <w:tcPr>
            <w:tcW w:w="1928" w:type="dxa"/>
            <w:vMerge/>
            <w:vAlign w:val="center"/>
          </w:tcPr>
          <w:p w:rsidR="00AB08E5" w:rsidRPr="00C50853" w:rsidRDefault="00AB08E5" w:rsidP="00AB08E5">
            <w:pPr>
              <w:pStyle w:val="Tabletext"/>
              <w:spacing w:before="30" w:after="30"/>
              <w:jc w:val="left"/>
              <w:rPr>
                <w:rFonts w:eastAsia="SimSun"/>
                <w:lang w:val="es-ES"/>
              </w:rPr>
            </w:pPr>
          </w:p>
        </w:tc>
        <w:tc>
          <w:tcPr>
            <w:tcW w:w="2041" w:type="dxa"/>
            <w:vAlign w:val="center"/>
          </w:tcPr>
          <w:p w:rsidR="00AB08E5" w:rsidRPr="00C50853" w:rsidRDefault="00AB08E5" w:rsidP="00F8777E">
            <w:pPr>
              <w:spacing w:before="40" w:after="40"/>
              <w:jc w:val="center"/>
              <w:rPr>
                <w:lang w:val="es-ES"/>
              </w:rPr>
            </w:pPr>
            <w:r w:rsidRPr="00C50853">
              <w:rPr>
                <w:lang w:val="es-ES"/>
              </w:rPr>
              <w:t>2</w:t>
            </w:r>
          </w:p>
        </w:tc>
        <w:tc>
          <w:tcPr>
            <w:tcW w:w="1644" w:type="dxa"/>
            <w:vAlign w:val="center"/>
          </w:tcPr>
          <w:p w:rsidR="00AB08E5" w:rsidRPr="00C50853" w:rsidRDefault="00AB08E5" w:rsidP="00F8777E">
            <w:pPr>
              <w:spacing w:before="40" w:after="40"/>
              <w:jc w:val="center"/>
              <w:rPr>
                <w:lang w:val="es-ES"/>
              </w:rPr>
            </w:pPr>
            <w:r w:rsidRPr="00C50853">
              <w:rPr>
                <w:lang w:val="es-ES"/>
              </w:rPr>
              <w:t>1</w:t>
            </w:r>
          </w:p>
        </w:tc>
        <w:tc>
          <w:tcPr>
            <w:tcW w:w="1191" w:type="dxa"/>
            <w:vAlign w:val="center"/>
          </w:tcPr>
          <w:p w:rsidR="00AB08E5" w:rsidRPr="00C50853" w:rsidRDefault="00AB08E5" w:rsidP="00F8777E">
            <w:pPr>
              <w:spacing w:before="40" w:after="40"/>
              <w:jc w:val="center"/>
              <w:rPr>
                <w:lang w:val="es-ES"/>
              </w:rPr>
            </w:pPr>
            <w:r w:rsidRPr="00C50853">
              <w:rPr>
                <w:lang w:val="es-ES"/>
              </w:rPr>
              <w:t>1</w:t>
            </w:r>
          </w:p>
        </w:tc>
        <w:tc>
          <w:tcPr>
            <w:tcW w:w="1588" w:type="dxa"/>
            <w:vAlign w:val="center"/>
          </w:tcPr>
          <w:p w:rsidR="00AB08E5" w:rsidRPr="00C50853" w:rsidRDefault="00AB08E5" w:rsidP="00F8777E">
            <w:pPr>
              <w:spacing w:before="40" w:after="40"/>
              <w:jc w:val="center"/>
              <w:rPr>
                <w:lang w:val="es-ES"/>
              </w:rPr>
            </w:pPr>
            <w:r w:rsidRPr="00C50853">
              <w:rPr>
                <w:lang w:val="es-ES"/>
              </w:rPr>
              <w:t>1</w:t>
            </w:r>
          </w:p>
        </w:tc>
        <w:tc>
          <w:tcPr>
            <w:tcW w:w="1247" w:type="dxa"/>
            <w:vAlign w:val="center"/>
          </w:tcPr>
          <w:p w:rsidR="00AB08E5" w:rsidRPr="00C50853" w:rsidRDefault="00AB08E5" w:rsidP="00F8777E">
            <w:pPr>
              <w:spacing w:before="40" w:after="40"/>
              <w:jc w:val="center"/>
              <w:rPr>
                <w:lang w:val="es-ES"/>
              </w:rPr>
            </w:pPr>
            <w:r w:rsidRPr="00C50853">
              <w:rPr>
                <w:lang w:val="es-ES"/>
              </w:rPr>
              <w:t>1</w:t>
            </w:r>
          </w:p>
        </w:tc>
      </w:tr>
      <w:tr w:rsidR="00AB08E5" w:rsidRPr="00C82C68" w:rsidTr="00857F8E">
        <w:trPr>
          <w:trHeight w:val="20"/>
          <w:jc w:val="center"/>
        </w:trPr>
        <w:tc>
          <w:tcPr>
            <w:tcW w:w="1928" w:type="dxa"/>
            <w:vMerge/>
            <w:vAlign w:val="center"/>
          </w:tcPr>
          <w:p w:rsidR="00AB08E5" w:rsidRPr="00C50853" w:rsidRDefault="00AB08E5" w:rsidP="00AB08E5">
            <w:pPr>
              <w:pStyle w:val="Tabletext"/>
              <w:spacing w:before="30" w:after="30"/>
              <w:jc w:val="left"/>
              <w:rPr>
                <w:rFonts w:eastAsia="SimSun"/>
                <w:lang w:val="es-ES"/>
              </w:rPr>
            </w:pPr>
          </w:p>
        </w:tc>
        <w:tc>
          <w:tcPr>
            <w:tcW w:w="2041" w:type="dxa"/>
            <w:vAlign w:val="center"/>
          </w:tcPr>
          <w:p w:rsidR="00AB08E5" w:rsidRPr="00C50853" w:rsidRDefault="00AB08E5" w:rsidP="00F8777E">
            <w:pPr>
              <w:spacing w:before="40" w:after="40"/>
              <w:jc w:val="center"/>
              <w:rPr>
                <w:lang w:val="es-ES"/>
              </w:rPr>
            </w:pPr>
            <w:r w:rsidRPr="00C50853">
              <w:rPr>
                <w:lang w:val="es-ES"/>
              </w:rPr>
              <w:t>2</w:t>
            </w:r>
          </w:p>
        </w:tc>
        <w:tc>
          <w:tcPr>
            <w:tcW w:w="1644" w:type="dxa"/>
            <w:vAlign w:val="center"/>
          </w:tcPr>
          <w:p w:rsidR="00AB08E5" w:rsidRPr="00C50853" w:rsidRDefault="00AB08E5" w:rsidP="00F8777E">
            <w:pPr>
              <w:spacing w:before="40" w:after="40"/>
              <w:jc w:val="center"/>
              <w:rPr>
                <w:lang w:val="es-ES"/>
              </w:rPr>
            </w:pPr>
            <w:r w:rsidRPr="00C50853">
              <w:rPr>
                <w:lang w:val="es-ES"/>
              </w:rPr>
              <w:t>2</w:t>
            </w:r>
          </w:p>
        </w:tc>
        <w:tc>
          <w:tcPr>
            <w:tcW w:w="1191" w:type="dxa"/>
            <w:vAlign w:val="center"/>
          </w:tcPr>
          <w:p w:rsidR="00AB08E5" w:rsidRPr="00C50853" w:rsidRDefault="00AB08E5" w:rsidP="00F8777E">
            <w:pPr>
              <w:spacing w:before="40" w:after="40"/>
              <w:jc w:val="center"/>
              <w:rPr>
                <w:lang w:val="es-ES"/>
              </w:rPr>
            </w:pPr>
            <w:r w:rsidRPr="00C50853">
              <w:rPr>
                <w:lang w:val="es-ES"/>
              </w:rPr>
              <w:t>2</w:t>
            </w:r>
          </w:p>
        </w:tc>
        <w:tc>
          <w:tcPr>
            <w:tcW w:w="1588" w:type="dxa"/>
            <w:vAlign w:val="center"/>
          </w:tcPr>
          <w:p w:rsidR="00AB08E5" w:rsidRPr="00C50853" w:rsidRDefault="00AB08E5" w:rsidP="00F8777E">
            <w:pPr>
              <w:spacing w:before="40" w:after="40"/>
              <w:jc w:val="center"/>
              <w:rPr>
                <w:lang w:val="es-ES"/>
              </w:rPr>
            </w:pPr>
            <w:r w:rsidRPr="00C50853">
              <w:rPr>
                <w:lang w:val="es-ES"/>
              </w:rPr>
              <w:t>1</w:t>
            </w:r>
          </w:p>
        </w:tc>
        <w:tc>
          <w:tcPr>
            <w:tcW w:w="1247" w:type="dxa"/>
            <w:vAlign w:val="center"/>
          </w:tcPr>
          <w:p w:rsidR="00AB08E5" w:rsidRPr="00C50853" w:rsidRDefault="00AB08E5" w:rsidP="00F8777E">
            <w:pPr>
              <w:spacing w:before="40" w:after="40"/>
              <w:jc w:val="center"/>
              <w:rPr>
                <w:lang w:val="es-ES"/>
              </w:rPr>
            </w:pPr>
            <w:r w:rsidRPr="00C50853">
              <w:rPr>
                <w:lang w:val="es-ES"/>
              </w:rPr>
              <w:t>1</w:t>
            </w:r>
          </w:p>
        </w:tc>
      </w:tr>
      <w:tr w:rsidR="00AB08E5" w:rsidRPr="00C82C68" w:rsidTr="00857F8E">
        <w:trPr>
          <w:trHeight w:val="20"/>
          <w:jc w:val="center"/>
        </w:trPr>
        <w:tc>
          <w:tcPr>
            <w:tcW w:w="1928" w:type="dxa"/>
            <w:vMerge/>
            <w:vAlign w:val="center"/>
          </w:tcPr>
          <w:p w:rsidR="00AB08E5" w:rsidRPr="00C50853" w:rsidRDefault="00AB08E5" w:rsidP="00AB08E5">
            <w:pPr>
              <w:pStyle w:val="Tabletext"/>
              <w:spacing w:before="30" w:after="30"/>
              <w:jc w:val="left"/>
              <w:rPr>
                <w:rFonts w:eastAsia="SimSun"/>
                <w:lang w:val="es-ES"/>
              </w:rPr>
            </w:pPr>
          </w:p>
        </w:tc>
        <w:tc>
          <w:tcPr>
            <w:tcW w:w="2041" w:type="dxa"/>
            <w:vAlign w:val="center"/>
          </w:tcPr>
          <w:p w:rsidR="00AB08E5" w:rsidRPr="00C50853" w:rsidRDefault="00AB08E5" w:rsidP="00F8777E">
            <w:pPr>
              <w:spacing w:before="40" w:after="40"/>
              <w:jc w:val="center"/>
              <w:rPr>
                <w:lang w:val="es-ES"/>
              </w:rPr>
            </w:pPr>
            <w:r w:rsidRPr="00C50853">
              <w:rPr>
                <w:lang w:val="es-ES"/>
              </w:rPr>
              <w:t>4</w:t>
            </w:r>
          </w:p>
        </w:tc>
        <w:tc>
          <w:tcPr>
            <w:tcW w:w="1644" w:type="dxa"/>
            <w:vAlign w:val="center"/>
          </w:tcPr>
          <w:p w:rsidR="00AB08E5" w:rsidRPr="00C50853" w:rsidRDefault="00AB08E5" w:rsidP="00F8777E">
            <w:pPr>
              <w:spacing w:before="40" w:after="40"/>
              <w:jc w:val="center"/>
              <w:rPr>
                <w:lang w:val="es-ES"/>
              </w:rPr>
            </w:pPr>
            <w:r w:rsidRPr="00C50853">
              <w:rPr>
                <w:lang w:val="es-ES"/>
              </w:rPr>
              <w:t>1</w:t>
            </w:r>
          </w:p>
        </w:tc>
        <w:tc>
          <w:tcPr>
            <w:tcW w:w="1191" w:type="dxa"/>
            <w:vAlign w:val="center"/>
          </w:tcPr>
          <w:p w:rsidR="00AB08E5" w:rsidRPr="00C50853" w:rsidRDefault="00AB08E5" w:rsidP="00F8777E">
            <w:pPr>
              <w:spacing w:before="40" w:after="40"/>
              <w:jc w:val="center"/>
              <w:rPr>
                <w:lang w:val="es-ES"/>
              </w:rPr>
            </w:pPr>
            <w:r w:rsidRPr="00C50853">
              <w:rPr>
                <w:lang w:val="es-ES"/>
              </w:rPr>
              <w:t>1</w:t>
            </w:r>
          </w:p>
        </w:tc>
        <w:tc>
          <w:tcPr>
            <w:tcW w:w="1588" w:type="dxa"/>
            <w:vAlign w:val="center"/>
          </w:tcPr>
          <w:p w:rsidR="00AB08E5" w:rsidRPr="00C50853" w:rsidRDefault="00AB08E5" w:rsidP="00F8777E">
            <w:pPr>
              <w:spacing w:before="40" w:after="40"/>
              <w:jc w:val="center"/>
              <w:rPr>
                <w:lang w:val="es-ES"/>
              </w:rPr>
            </w:pPr>
            <w:r w:rsidRPr="00C50853">
              <w:rPr>
                <w:lang w:val="es-ES"/>
              </w:rPr>
              <w:t>1</w:t>
            </w:r>
          </w:p>
        </w:tc>
        <w:tc>
          <w:tcPr>
            <w:tcW w:w="1247" w:type="dxa"/>
            <w:vAlign w:val="center"/>
          </w:tcPr>
          <w:p w:rsidR="00AB08E5" w:rsidRPr="00C50853" w:rsidRDefault="00AB08E5" w:rsidP="00F8777E">
            <w:pPr>
              <w:spacing w:before="40" w:after="40"/>
              <w:jc w:val="center"/>
              <w:rPr>
                <w:lang w:val="es-ES"/>
              </w:rPr>
            </w:pPr>
            <w:r w:rsidRPr="00C50853">
              <w:rPr>
                <w:lang w:val="es-ES"/>
              </w:rPr>
              <w:t>1</w:t>
            </w:r>
          </w:p>
        </w:tc>
      </w:tr>
      <w:tr w:rsidR="00AB08E5" w:rsidRPr="00C82C68" w:rsidTr="00857F8E">
        <w:trPr>
          <w:trHeight w:val="20"/>
          <w:jc w:val="center"/>
        </w:trPr>
        <w:tc>
          <w:tcPr>
            <w:tcW w:w="1928" w:type="dxa"/>
            <w:vMerge/>
            <w:vAlign w:val="center"/>
          </w:tcPr>
          <w:p w:rsidR="00AB08E5" w:rsidRPr="00C50853" w:rsidRDefault="00AB08E5" w:rsidP="00AB08E5">
            <w:pPr>
              <w:pStyle w:val="Tabletext"/>
              <w:spacing w:before="30" w:after="30"/>
              <w:jc w:val="left"/>
              <w:rPr>
                <w:rFonts w:eastAsia="SimSun"/>
                <w:lang w:val="es-ES"/>
              </w:rPr>
            </w:pPr>
          </w:p>
        </w:tc>
        <w:tc>
          <w:tcPr>
            <w:tcW w:w="2041" w:type="dxa"/>
            <w:vAlign w:val="center"/>
          </w:tcPr>
          <w:p w:rsidR="00AB08E5" w:rsidRPr="00C50853" w:rsidRDefault="00AB08E5" w:rsidP="00F8777E">
            <w:pPr>
              <w:spacing w:before="40" w:after="40"/>
              <w:jc w:val="center"/>
              <w:rPr>
                <w:lang w:val="es-ES"/>
              </w:rPr>
            </w:pPr>
            <w:r w:rsidRPr="00C50853">
              <w:rPr>
                <w:lang w:val="es-ES"/>
              </w:rPr>
              <w:t>4</w:t>
            </w:r>
          </w:p>
        </w:tc>
        <w:tc>
          <w:tcPr>
            <w:tcW w:w="1644" w:type="dxa"/>
            <w:vAlign w:val="center"/>
          </w:tcPr>
          <w:p w:rsidR="00AB08E5" w:rsidRPr="00C50853" w:rsidRDefault="00AB08E5" w:rsidP="00F8777E">
            <w:pPr>
              <w:spacing w:before="40" w:after="40"/>
              <w:jc w:val="center"/>
              <w:rPr>
                <w:lang w:val="es-ES"/>
              </w:rPr>
            </w:pPr>
            <w:r w:rsidRPr="00C50853">
              <w:rPr>
                <w:lang w:val="es-ES"/>
              </w:rPr>
              <w:t>2</w:t>
            </w:r>
          </w:p>
        </w:tc>
        <w:tc>
          <w:tcPr>
            <w:tcW w:w="1191" w:type="dxa"/>
            <w:vAlign w:val="center"/>
          </w:tcPr>
          <w:p w:rsidR="00AB08E5" w:rsidRPr="00C50853" w:rsidRDefault="00AB08E5" w:rsidP="00F8777E">
            <w:pPr>
              <w:spacing w:before="40" w:after="40"/>
              <w:jc w:val="center"/>
              <w:rPr>
                <w:lang w:val="es-ES"/>
              </w:rPr>
            </w:pPr>
            <w:r w:rsidRPr="00C50853">
              <w:rPr>
                <w:lang w:val="es-ES"/>
              </w:rPr>
              <w:t>2</w:t>
            </w:r>
          </w:p>
        </w:tc>
        <w:tc>
          <w:tcPr>
            <w:tcW w:w="1588" w:type="dxa"/>
            <w:vAlign w:val="center"/>
          </w:tcPr>
          <w:p w:rsidR="00AB08E5" w:rsidRPr="00C50853" w:rsidRDefault="00AB08E5" w:rsidP="00F8777E">
            <w:pPr>
              <w:spacing w:before="40" w:after="40"/>
              <w:jc w:val="center"/>
              <w:rPr>
                <w:lang w:val="es-ES"/>
              </w:rPr>
            </w:pPr>
            <w:r w:rsidRPr="00C50853">
              <w:rPr>
                <w:lang w:val="es-ES"/>
              </w:rPr>
              <w:t>1</w:t>
            </w:r>
          </w:p>
        </w:tc>
        <w:tc>
          <w:tcPr>
            <w:tcW w:w="1247" w:type="dxa"/>
            <w:vAlign w:val="center"/>
          </w:tcPr>
          <w:p w:rsidR="00AB08E5" w:rsidRPr="00C50853" w:rsidRDefault="00AB08E5" w:rsidP="00F8777E">
            <w:pPr>
              <w:spacing w:before="40" w:after="40"/>
              <w:jc w:val="center"/>
              <w:rPr>
                <w:lang w:val="es-ES"/>
              </w:rPr>
            </w:pPr>
            <w:r w:rsidRPr="00C50853">
              <w:rPr>
                <w:lang w:val="es-ES"/>
              </w:rPr>
              <w:t>1</w:t>
            </w:r>
          </w:p>
        </w:tc>
      </w:tr>
      <w:tr w:rsidR="00AB08E5" w:rsidRPr="00C82C68" w:rsidTr="00857F8E">
        <w:trPr>
          <w:trHeight w:val="20"/>
          <w:jc w:val="center"/>
        </w:trPr>
        <w:tc>
          <w:tcPr>
            <w:tcW w:w="1928" w:type="dxa"/>
            <w:vMerge/>
            <w:vAlign w:val="center"/>
          </w:tcPr>
          <w:p w:rsidR="00AB08E5" w:rsidRPr="00C50853" w:rsidRDefault="00AB08E5" w:rsidP="00AB08E5">
            <w:pPr>
              <w:pStyle w:val="Tabletext"/>
              <w:spacing w:before="30" w:after="30"/>
              <w:jc w:val="left"/>
              <w:rPr>
                <w:rFonts w:eastAsia="SimSun"/>
                <w:lang w:val="es-ES"/>
              </w:rPr>
            </w:pPr>
          </w:p>
        </w:tc>
        <w:tc>
          <w:tcPr>
            <w:tcW w:w="2041" w:type="dxa"/>
            <w:vAlign w:val="center"/>
          </w:tcPr>
          <w:p w:rsidR="00AB08E5" w:rsidRPr="00C50853" w:rsidRDefault="00AB08E5" w:rsidP="00F8777E">
            <w:pPr>
              <w:spacing w:before="40" w:after="40"/>
              <w:jc w:val="center"/>
              <w:rPr>
                <w:lang w:val="es-ES"/>
              </w:rPr>
            </w:pPr>
            <w:r w:rsidRPr="00C50853">
              <w:rPr>
                <w:lang w:val="es-ES"/>
              </w:rPr>
              <w:t>4</w:t>
            </w:r>
          </w:p>
        </w:tc>
        <w:tc>
          <w:tcPr>
            <w:tcW w:w="1644" w:type="dxa"/>
            <w:vAlign w:val="center"/>
          </w:tcPr>
          <w:p w:rsidR="00AB08E5" w:rsidRPr="00C50853" w:rsidRDefault="00AB08E5" w:rsidP="00F8777E">
            <w:pPr>
              <w:spacing w:before="40" w:after="40"/>
              <w:jc w:val="center"/>
              <w:rPr>
                <w:lang w:val="es-ES"/>
              </w:rPr>
            </w:pPr>
            <w:r w:rsidRPr="00C50853">
              <w:rPr>
                <w:lang w:val="es-ES"/>
              </w:rPr>
              <w:t>3</w:t>
            </w:r>
          </w:p>
        </w:tc>
        <w:tc>
          <w:tcPr>
            <w:tcW w:w="1191" w:type="dxa"/>
            <w:vAlign w:val="center"/>
          </w:tcPr>
          <w:p w:rsidR="00AB08E5" w:rsidRPr="00C50853" w:rsidRDefault="00AB08E5" w:rsidP="00F8777E">
            <w:pPr>
              <w:spacing w:before="40" w:after="40"/>
              <w:jc w:val="center"/>
              <w:rPr>
                <w:lang w:val="es-ES"/>
              </w:rPr>
            </w:pPr>
            <w:r w:rsidRPr="00C50853">
              <w:rPr>
                <w:lang w:val="es-ES"/>
              </w:rPr>
              <w:t>3</w:t>
            </w:r>
          </w:p>
        </w:tc>
        <w:tc>
          <w:tcPr>
            <w:tcW w:w="1588" w:type="dxa"/>
            <w:vAlign w:val="center"/>
          </w:tcPr>
          <w:p w:rsidR="00AB08E5" w:rsidRPr="00C50853" w:rsidRDefault="00AB08E5" w:rsidP="00F8777E">
            <w:pPr>
              <w:spacing w:before="40" w:after="40"/>
              <w:jc w:val="center"/>
              <w:rPr>
                <w:lang w:val="es-ES"/>
              </w:rPr>
            </w:pPr>
            <w:r w:rsidRPr="00C50853">
              <w:rPr>
                <w:lang w:val="es-ES"/>
              </w:rPr>
              <w:t>1</w:t>
            </w:r>
          </w:p>
        </w:tc>
        <w:tc>
          <w:tcPr>
            <w:tcW w:w="1247" w:type="dxa"/>
            <w:vAlign w:val="center"/>
          </w:tcPr>
          <w:p w:rsidR="00AB08E5" w:rsidRPr="00C50853" w:rsidRDefault="00AB08E5" w:rsidP="00F8777E">
            <w:pPr>
              <w:spacing w:before="40" w:after="40"/>
              <w:jc w:val="center"/>
              <w:rPr>
                <w:lang w:val="es-ES"/>
              </w:rPr>
            </w:pPr>
            <w:r w:rsidRPr="00C50853">
              <w:rPr>
                <w:lang w:val="es-ES"/>
              </w:rPr>
              <w:t>1</w:t>
            </w:r>
          </w:p>
        </w:tc>
      </w:tr>
      <w:tr w:rsidR="00AB08E5" w:rsidRPr="00C82C68" w:rsidTr="00857F8E">
        <w:trPr>
          <w:trHeight w:val="20"/>
          <w:jc w:val="center"/>
        </w:trPr>
        <w:tc>
          <w:tcPr>
            <w:tcW w:w="1928" w:type="dxa"/>
            <w:vMerge/>
            <w:vAlign w:val="center"/>
          </w:tcPr>
          <w:p w:rsidR="00AB08E5" w:rsidRPr="00C50853" w:rsidRDefault="00AB08E5" w:rsidP="00AB08E5">
            <w:pPr>
              <w:pStyle w:val="Tabletext"/>
              <w:spacing w:before="30" w:after="30"/>
              <w:jc w:val="left"/>
              <w:rPr>
                <w:rFonts w:eastAsia="SimSun"/>
                <w:lang w:val="es-ES"/>
              </w:rPr>
            </w:pPr>
          </w:p>
        </w:tc>
        <w:tc>
          <w:tcPr>
            <w:tcW w:w="2041" w:type="dxa"/>
            <w:vAlign w:val="center"/>
          </w:tcPr>
          <w:p w:rsidR="00AB08E5" w:rsidRPr="00C50853" w:rsidRDefault="00AB08E5" w:rsidP="00F8777E">
            <w:pPr>
              <w:spacing w:before="40" w:after="40"/>
              <w:jc w:val="center"/>
              <w:rPr>
                <w:lang w:val="es-ES"/>
              </w:rPr>
            </w:pPr>
            <w:r w:rsidRPr="00C50853">
              <w:rPr>
                <w:lang w:val="es-ES"/>
              </w:rPr>
              <w:t>4</w:t>
            </w:r>
          </w:p>
        </w:tc>
        <w:tc>
          <w:tcPr>
            <w:tcW w:w="1644" w:type="dxa"/>
            <w:vAlign w:val="center"/>
          </w:tcPr>
          <w:p w:rsidR="00AB08E5" w:rsidRPr="00C50853" w:rsidRDefault="00AB08E5" w:rsidP="00F8777E">
            <w:pPr>
              <w:spacing w:before="40" w:after="40"/>
              <w:jc w:val="center"/>
              <w:rPr>
                <w:lang w:val="es-ES"/>
              </w:rPr>
            </w:pPr>
            <w:r w:rsidRPr="00C50853">
              <w:rPr>
                <w:lang w:val="es-ES"/>
              </w:rPr>
              <w:t>4</w:t>
            </w:r>
          </w:p>
        </w:tc>
        <w:tc>
          <w:tcPr>
            <w:tcW w:w="1191" w:type="dxa"/>
            <w:vAlign w:val="center"/>
          </w:tcPr>
          <w:p w:rsidR="00AB08E5" w:rsidRPr="00C50853" w:rsidRDefault="00AB08E5" w:rsidP="00F8777E">
            <w:pPr>
              <w:spacing w:before="40" w:after="40"/>
              <w:jc w:val="center"/>
              <w:rPr>
                <w:lang w:val="es-ES"/>
              </w:rPr>
            </w:pPr>
            <w:r w:rsidRPr="00C50853">
              <w:rPr>
                <w:lang w:val="es-ES"/>
              </w:rPr>
              <w:t>4</w:t>
            </w:r>
          </w:p>
        </w:tc>
        <w:tc>
          <w:tcPr>
            <w:tcW w:w="1588" w:type="dxa"/>
            <w:vAlign w:val="center"/>
          </w:tcPr>
          <w:p w:rsidR="00AB08E5" w:rsidRPr="00C50853" w:rsidRDefault="00AB08E5" w:rsidP="00F8777E">
            <w:pPr>
              <w:spacing w:before="40" w:after="40"/>
              <w:jc w:val="center"/>
              <w:rPr>
                <w:lang w:val="es-ES"/>
              </w:rPr>
            </w:pPr>
            <w:r w:rsidRPr="00C50853">
              <w:rPr>
                <w:lang w:val="es-ES"/>
              </w:rPr>
              <w:t>1</w:t>
            </w:r>
          </w:p>
        </w:tc>
        <w:tc>
          <w:tcPr>
            <w:tcW w:w="1247" w:type="dxa"/>
            <w:vAlign w:val="center"/>
          </w:tcPr>
          <w:p w:rsidR="00AB08E5" w:rsidRPr="00C50853" w:rsidRDefault="00AB08E5" w:rsidP="00F8777E">
            <w:pPr>
              <w:spacing w:before="40" w:after="40"/>
              <w:jc w:val="center"/>
              <w:rPr>
                <w:lang w:val="es-ES"/>
              </w:rPr>
            </w:pPr>
            <w:r w:rsidRPr="00C50853">
              <w:rPr>
                <w:lang w:val="es-ES"/>
              </w:rPr>
              <w:t>1</w:t>
            </w:r>
          </w:p>
        </w:tc>
      </w:tr>
    </w:tbl>
    <w:p w:rsidR="00C82C68" w:rsidRDefault="00C82C68" w:rsidP="00AB08E5">
      <w:pPr>
        <w:pStyle w:val="Tablefin"/>
        <w:rPr>
          <w:rFonts w:eastAsia="SimSun"/>
        </w:rPr>
      </w:pPr>
    </w:p>
    <w:p w:rsidR="00DE00EB" w:rsidRPr="00475D0E" w:rsidRDefault="00DE00EB" w:rsidP="00E91003">
      <w:pPr>
        <w:rPr>
          <w:rFonts w:eastAsia="SimSun"/>
          <w:lang w:val="es-ES" w:eastAsia="ja-JP"/>
        </w:rPr>
      </w:pPr>
      <w:r w:rsidRPr="00C50853">
        <w:rPr>
          <w:rFonts w:eastAsia="Batang"/>
          <w:lang w:val="es-ES" w:eastAsia="ko-KR"/>
        </w:rPr>
        <w:t>Los modos de diversidad de transmisión soportados por el enlace ascendente comprenden esquemas con 2</w:t>
      </w:r>
      <w:r w:rsidR="00E91003">
        <w:rPr>
          <w:rFonts w:eastAsia="Batang"/>
          <w:lang w:val="es-ES" w:eastAsia="ko-KR"/>
        </w:rPr>
        <w:t xml:space="preserve"> </w:t>
      </w:r>
      <w:r w:rsidRPr="00C50853">
        <w:rPr>
          <w:rFonts w:eastAsia="Batang"/>
          <w:lang w:val="es-ES" w:eastAsia="ko-KR"/>
        </w:rPr>
        <w:t>y</w:t>
      </w:r>
      <w:r w:rsidR="00E91003">
        <w:rPr>
          <w:rFonts w:eastAsia="Batang"/>
          <w:lang w:val="es-ES" w:eastAsia="ko-KR"/>
        </w:rPr>
        <w:t xml:space="preserve"> </w:t>
      </w:r>
      <w:r w:rsidRPr="00C50853">
        <w:rPr>
          <w:rFonts w:eastAsia="Batang"/>
          <w:lang w:val="es-ES" w:eastAsia="ko-KR"/>
        </w:rPr>
        <w:t>4</w:t>
      </w:r>
      <w:r w:rsidR="00E91003">
        <w:rPr>
          <w:rFonts w:eastAsia="Batang"/>
          <w:lang w:val="es-ES" w:eastAsia="ko-KR"/>
        </w:rPr>
        <w:t> </w:t>
      </w:r>
      <w:r w:rsidRPr="00C50853">
        <w:rPr>
          <w:rFonts w:eastAsia="Batang"/>
          <w:lang w:val="es-ES" w:eastAsia="ko-KR"/>
        </w:rPr>
        <w:t>antenas transmisoras a velocidad 1 tal como la codificación del bloque de espacio y frecuencia (SFBC) y el precodificador de 2 trenes. En los sistemas FDD y TDD, se soporta la precodificación basada en un libro de códigos unitario. En este modo, la MS transmite una señal de referencia de sondeo por el UL como ayuda a la planificación del UL y a la selección de precodificador en la BS. La BS comunica a la MS la atribución de recursos, el MCS, el rango, el índice del precodificador preferido y el tamaño del paquete. La MU-MIMO del enlace ascendente permite la multiplexación espacial de varias MS sobre los mismos recursos radioeléctricos. Se soporta la MU-MIMO tanto de bucle abierto como de bucle cerrado. Las MS con una sola antena transmisora pueden funcionar en el modo SU-MIMO de bucle abierto o en el MU-MIMO de bucle abierto.</w:t>
      </w:r>
    </w:p>
    <w:p w:rsidR="00DE00EB" w:rsidRPr="00475D0E" w:rsidRDefault="00DE00EB" w:rsidP="00DE00EB">
      <w:pPr>
        <w:keepNext/>
        <w:keepLines/>
        <w:spacing w:before="200"/>
        <w:ind w:left="1134" w:hanging="1134"/>
        <w:outlineLvl w:val="2"/>
        <w:rPr>
          <w:rFonts w:eastAsia="SimSun"/>
          <w:b/>
          <w:lang w:val="es-ES"/>
        </w:rPr>
      </w:pPr>
      <w:bookmarkStart w:id="52" w:name="_Toc246688714"/>
      <w:r w:rsidRPr="00475D0E">
        <w:rPr>
          <w:rFonts w:eastAsia="SimSun"/>
          <w:b/>
          <w:lang w:val="es-ES"/>
        </w:rPr>
        <w:t>2.1.</w:t>
      </w:r>
      <w:r w:rsidRPr="00475D0E">
        <w:rPr>
          <w:rFonts w:eastAsia="SimSun"/>
          <w:b/>
          <w:lang w:val="es-ES" w:eastAsia="ja-JP"/>
        </w:rPr>
        <w:t>2</w:t>
      </w:r>
      <w:r w:rsidRPr="00475D0E">
        <w:rPr>
          <w:rFonts w:eastAsia="SimSun"/>
          <w:b/>
          <w:lang w:val="es-ES"/>
        </w:rPr>
        <w:tab/>
        <w:t>Consideraciones generales de la capa MAC</w:t>
      </w:r>
      <w:bookmarkEnd w:id="52"/>
    </w:p>
    <w:p w:rsidR="00DE00EB" w:rsidRPr="00475D0E" w:rsidRDefault="00DE00EB" w:rsidP="00DE00EB">
      <w:pPr>
        <w:rPr>
          <w:rFonts w:eastAsia="SimSun"/>
          <w:lang w:val="es-ES" w:eastAsia="ko-KR"/>
        </w:rPr>
      </w:pPr>
      <w:r w:rsidRPr="00475D0E">
        <w:rPr>
          <w:rFonts w:eastAsia="SimSun"/>
          <w:lang w:val="es-ES" w:eastAsia="ko-KR"/>
        </w:rPr>
        <w:t>En las siguientes secciones se describen característica seleccionadas de la capa MAC.</w:t>
      </w:r>
    </w:p>
    <w:p w:rsidR="00DE00EB" w:rsidRPr="00475D0E" w:rsidRDefault="00DE00EB" w:rsidP="00DE00EB">
      <w:pPr>
        <w:keepNext/>
        <w:keepLines/>
        <w:spacing w:before="200"/>
        <w:ind w:left="1134" w:hanging="1134"/>
        <w:outlineLvl w:val="3"/>
        <w:rPr>
          <w:rFonts w:eastAsia="SimSun"/>
          <w:b/>
          <w:lang w:val="es-ES"/>
        </w:rPr>
      </w:pPr>
      <w:bookmarkStart w:id="53" w:name="_Ref216751625"/>
      <w:bookmarkStart w:id="54" w:name="_Toc216769099"/>
      <w:bookmarkStart w:id="55" w:name="_Toc246688715"/>
      <w:r w:rsidRPr="00475D0E">
        <w:rPr>
          <w:rFonts w:eastAsia="SimSun"/>
          <w:b/>
          <w:lang w:val="es-ES"/>
        </w:rPr>
        <w:t>2.1.</w:t>
      </w:r>
      <w:r w:rsidRPr="00475D0E">
        <w:rPr>
          <w:rFonts w:eastAsia="SimSun"/>
          <w:b/>
          <w:lang w:val="es-ES" w:eastAsia="ja-JP"/>
        </w:rPr>
        <w:t>2</w:t>
      </w:r>
      <w:r w:rsidRPr="00475D0E">
        <w:rPr>
          <w:rFonts w:eastAsia="SimSun"/>
          <w:b/>
          <w:lang w:val="es-ES"/>
        </w:rPr>
        <w:t>.1</w:t>
      </w:r>
      <w:r w:rsidRPr="00475D0E">
        <w:rPr>
          <w:rFonts w:eastAsia="SimSun"/>
          <w:b/>
          <w:lang w:val="es-ES"/>
        </w:rPr>
        <w:tab/>
        <w:t>Direccionamiento MAC</w:t>
      </w:r>
      <w:bookmarkEnd w:id="53"/>
      <w:bookmarkEnd w:id="54"/>
      <w:bookmarkEnd w:id="55"/>
    </w:p>
    <w:p w:rsidR="00DE00EB" w:rsidRPr="00475D0E" w:rsidRDefault="00DE00EB" w:rsidP="00DE00EB">
      <w:pPr>
        <w:rPr>
          <w:rFonts w:eastAsia="SimSun"/>
          <w:lang w:val="es-ES" w:eastAsia="ko-KR"/>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define direcciones globales y lógicas para una</w:t>
      </w:r>
      <w:r w:rsidRPr="00475D0E">
        <w:rPr>
          <w:rFonts w:eastAsia="SimSun"/>
          <w:lang w:val="es-ES" w:eastAsia="ja-JP"/>
        </w:rPr>
        <w:t xml:space="preserve"> MS</w:t>
      </w:r>
      <w:r w:rsidRPr="00475D0E">
        <w:rPr>
          <w:rFonts w:eastAsia="SimSun"/>
          <w:lang w:val="es-ES"/>
        </w:rPr>
        <w:t xml:space="preserve"> que identifican al usuario y a sus conexiones durante una sesión. La MS viene identificada por el identificador ampliado global exclusivo de 48 bits del </w:t>
      </w:r>
      <w:r w:rsidR="00957D4F">
        <w:rPr>
          <w:rFonts w:eastAsia="SimSun"/>
          <w:lang w:val="es-ES"/>
        </w:rPr>
        <w:t>IEEE </w:t>
      </w:r>
      <w:r w:rsidRPr="00475D0E">
        <w:rPr>
          <w:rFonts w:eastAsia="SimSun"/>
          <w:lang w:val="es-ES"/>
        </w:rPr>
        <w:t>asignado por la autoridad de registro del IEEE.</w:t>
      </w:r>
      <w:bookmarkStart w:id="56" w:name="_Toc216769101"/>
      <w:bookmarkEnd w:id="56"/>
      <w:r w:rsidRPr="00475D0E">
        <w:rPr>
          <w:rFonts w:eastAsia="SimSun"/>
          <w:lang w:val="es-ES"/>
        </w:rPr>
        <w:t xml:space="preserve"> Además se asignan a la MS los siguientes identificadores lógicos: 1) Un identificador de estación durante la entrada en la red (o reentrada en la misma) que identifica de modo exclusivo la MS en la célula, y 2) un identificador de flujo</w:t>
      </w:r>
      <w:r w:rsidRPr="00475D0E">
        <w:rPr>
          <w:rFonts w:eastAsia="SimSun"/>
          <w:lang w:val="es-ES" w:eastAsia="ja-JP"/>
        </w:rPr>
        <w:t xml:space="preserve"> (FID)</w:t>
      </w:r>
      <w:r w:rsidRPr="00475D0E">
        <w:rPr>
          <w:rFonts w:eastAsia="SimSun"/>
          <w:lang w:val="es-ES"/>
        </w:rPr>
        <w:t xml:space="preserve"> que identifica exclusivamente las conexiones de control y las conexiones de transporte con la MS. </w:t>
      </w:r>
      <w:r w:rsidRPr="00475D0E">
        <w:rPr>
          <w:rFonts w:eastAsia="SimSun" w:cs="BDAMII+Arial,Bold"/>
          <w:color w:val="000000"/>
          <w:lang w:val="es-ES"/>
        </w:rPr>
        <w:t xml:space="preserve">Se utiliza un identificador temporal de estación para </w:t>
      </w:r>
      <w:r w:rsidRPr="00475D0E">
        <w:rPr>
          <w:rFonts w:eastAsia="SimSun" w:cs="BDAMII+Arial,Bold"/>
          <w:color w:val="000000"/>
          <w:lang w:val="es-ES"/>
        </w:rPr>
        <w:lastRenderedPageBreak/>
        <w:t>proteger la correspondencia entre el identificador real de la estación durante la entrada en la red. Se define un identificador de cancelación del registro para identificar de modo exclusivo la MS dentro del conjunto de identificadores del grupo de radiobúsqueda, el ciclo de radiobúsqueda y el desplazamiento de radiobúsqueda.</w:t>
      </w:r>
    </w:p>
    <w:p w:rsidR="00DE00EB" w:rsidRPr="00475D0E" w:rsidRDefault="00DE00EB" w:rsidP="00DE00EB">
      <w:pPr>
        <w:keepNext/>
        <w:keepLines/>
        <w:spacing w:before="200"/>
        <w:ind w:left="1134" w:hanging="1134"/>
        <w:outlineLvl w:val="3"/>
        <w:rPr>
          <w:rFonts w:eastAsia="SimSun"/>
          <w:b/>
          <w:lang w:val="es-ES"/>
        </w:rPr>
      </w:pPr>
      <w:bookmarkStart w:id="57" w:name="_Toc246688716"/>
      <w:r w:rsidRPr="00475D0E">
        <w:rPr>
          <w:rFonts w:eastAsia="SimSun"/>
          <w:b/>
          <w:lang w:val="es-ES"/>
        </w:rPr>
        <w:t>2.1.</w:t>
      </w:r>
      <w:r w:rsidRPr="00475D0E">
        <w:rPr>
          <w:rFonts w:eastAsia="SimSun"/>
          <w:b/>
          <w:lang w:val="es-ES" w:eastAsia="ja-JP"/>
        </w:rPr>
        <w:t>2</w:t>
      </w:r>
      <w:r w:rsidRPr="00475D0E">
        <w:rPr>
          <w:rFonts w:eastAsia="SimSun"/>
          <w:b/>
          <w:lang w:val="es-ES"/>
        </w:rPr>
        <w:t>.2</w:t>
      </w:r>
      <w:r w:rsidRPr="00475D0E">
        <w:rPr>
          <w:rFonts w:eastAsia="SimSun"/>
          <w:b/>
          <w:lang w:val="es-ES"/>
        </w:rPr>
        <w:tab/>
      </w:r>
      <w:bookmarkEnd w:id="57"/>
      <w:r w:rsidRPr="00475D0E">
        <w:rPr>
          <w:rFonts w:eastAsia="SimSun"/>
          <w:b/>
          <w:lang w:val="es-ES"/>
        </w:rPr>
        <w:t>Entrada en la red</w:t>
      </w:r>
    </w:p>
    <w:p w:rsidR="00DE00EB" w:rsidRPr="00475D0E" w:rsidRDefault="00DE00EB" w:rsidP="00DE00EB">
      <w:pPr>
        <w:rPr>
          <w:rFonts w:eastAsia="SimSun"/>
          <w:lang w:val="es-ES" w:eastAsia="ja-JP"/>
        </w:rPr>
      </w:pPr>
      <w:r w:rsidRPr="00475D0E">
        <w:rPr>
          <w:rFonts w:eastAsia="SimSun"/>
          <w:lang w:val="es-ES"/>
        </w:rPr>
        <w:t>La entrada en la red es el procedimiento mediante el que una MS detecta una red celular y establece una conexión con la misma. La entrada en la red sigue los siguientes pasos (véase la Fig. 2.8):</w:t>
      </w:r>
    </w:p>
    <w:p w:rsidR="00DE00EB" w:rsidRPr="00475D0E" w:rsidRDefault="00DE00EB" w:rsidP="002C6DA9">
      <w:pPr>
        <w:pStyle w:val="enumlev1"/>
        <w:rPr>
          <w:rFonts w:eastAsia="SimSun"/>
          <w:lang w:val="es-ES"/>
        </w:rPr>
      </w:pPr>
      <w:r w:rsidRPr="00475D0E">
        <w:rPr>
          <w:rFonts w:eastAsia="SimSun"/>
          <w:lang w:val="es-ES"/>
        </w:rPr>
        <w:t>–</w:t>
      </w:r>
      <w:r w:rsidRPr="00475D0E">
        <w:rPr>
          <w:rFonts w:eastAsia="SimSun"/>
          <w:lang w:val="es-ES"/>
        </w:rPr>
        <w:tab/>
        <w:t>Sincronización con la BS mediante la adquisición de los preámbulos.</w:t>
      </w:r>
    </w:p>
    <w:p w:rsidR="00DE00EB" w:rsidRPr="00475D0E" w:rsidRDefault="00DE00EB" w:rsidP="002C6DA9">
      <w:pPr>
        <w:pStyle w:val="enumlev1"/>
        <w:rPr>
          <w:rFonts w:eastAsia="SimSun"/>
          <w:lang w:val="es-ES"/>
        </w:rPr>
      </w:pPr>
      <w:r w:rsidRPr="00475D0E">
        <w:rPr>
          <w:rFonts w:eastAsia="SimSun"/>
          <w:lang w:val="es-ES"/>
        </w:rPr>
        <w:t>–</w:t>
      </w:r>
      <w:r w:rsidRPr="00475D0E">
        <w:rPr>
          <w:rFonts w:eastAsia="SimSun"/>
          <w:lang w:val="es-ES"/>
        </w:rPr>
        <w:tab/>
        <w:t>Adquisición de la información necesaria sobre el sistema, tal como los identificadores de la</w:t>
      </w:r>
      <w:r w:rsidR="00FF3499">
        <w:rPr>
          <w:rFonts w:eastAsia="SimSun"/>
          <w:lang w:val="es-ES"/>
        </w:rPr>
        <w:t> </w:t>
      </w:r>
      <w:r w:rsidRPr="00475D0E">
        <w:rPr>
          <w:rFonts w:eastAsia="SimSun"/>
          <w:lang w:val="es-ES"/>
        </w:rPr>
        <w:t>BS y el proveedor de servicios de la red, para la entrada inicial en la red y la selección de la célula.</w:t>
      </w:r>
    </w:p>
    <w:p w:rsidR="00DE00EB" w:rsidRPr="00475D0E" w:rsidRDefault="00DE00EB" w:rsidP="002C6DA9">
      <w:pPr>
        <w:pStyle w:val="enumlev1"/>
        <w:rPr>
          <w:rFonts w:eastAsia="SimSun"/>
          <w:lang w:val="es-ES"/>
        </w:rPr>
      </w:pPr>
      <w:r w:rsidRPr="00475D0E">
        <w:rPr>
          <w:rFonts w:eastAsia="SimSun"/>
          <w:lang w:val="es-ES"/>
        </w:rPr>
        <w:t>–</w:t>
      </w:r>
      <w:r w:rsidRPr="00475D0E">
        <w:rPr>
          <w:rFonts w:eastAsia="SimSun"/>
          <w:lang w:val="es-ES"/>
        </w:rPr>
        <w:tab/>
        <w:t>Determinación inicial de la distancia.</w:t>
      </w:r>
    </w:p>
    <w:p w:rsidR="00DE00EB" w:rsidRPr="00475D0E" w:rsidRDefault="00DE00EB" w:rsidP="002C6DA9">
      <w:pPr>
        <w:pStyle w:val="enumlev1"/>
        <w:rPr>
          <w:rFonts w:eastAsia="SimSun"/>
          <w:lang w:val="es-ES"/>
        </w:rPr>
      </w:pPr>
      <w:r w:rsidRPr="00475D0E">
        <w:rPr>
          <w:rFonts w:eastAsia="SimSun"/>
          <w:lang w:val="es-ES"/>
        </w:rPr>
        <w:t>–</w:t>
      </w:r>
      <w:r w:rsidRPr="00475D0E">
        <w:rPr>
          <w:rFonts w:eastAsia="SimSun"/>
          <w:lang w:val="es-ES"/>
        </w:rPr>
        <w:tab/>
        <w:t>Negociación de la capacidad básica.</w:t>
      </w:r>
    </w:p>
    <w:p w:rsidR="00DE00EB" w:rsidRPr="00475D0E" w:rsidRDefault="00DE00EB" w:rsidP="002C6DA9">
      <w:pPr>
        <w:pStyle w:val="enumlev1"/>
        <w:rPr>
          <w:rFonts w:eastAsia="SimSun"/>
          <w:lang w:val="es-ES"/>
        </w:rPr>
      </w:pPr>
      <w:r w:rsidRPr="00475D0E">
        <w:rPr>
          <w:rFonts w:eastAsia="SimSun"/>
          <w:lang w:val="es-ES"/>
        </w:rPr>
        <w:t>–</w:t>
      </w:r>
      <w:r w:rsidRPr="00475D0E">
        <w:rPr>
          <w:rFonts w:eastAsia="SimSun"/>
          <w:lang w:val="es-ES"/>
        </w:rPr>
        <w:tab/>
        <w:t>Autenticación/autorización y cambio de clave.</w:t>
      </w:r>
    </w:p>
    <w:p w:rsidR="00DE00EB" w:rsidRPr="00475D0E" w:rsidRDefault="00DE00EB" w:rsidP="002C6DA9">
      <w:pPr>
        <w:pStyle w:val="enumlev1"/>
        <w:rPr>
          <w:rFonts w:eastAsia="SimSun"/>
          <w:lang w:val="es-ES"/>
        </w:rPr>
      </w:pPr>
      <w:r w:rsidRPr="00475D0E">
        <w:rPr>
          <w:rFonts w:eastAsia="SimSun"/>
          <w:lang w:val="es-ES"/>
        </w:rPr>
        <w:t>–</w:t>
      </w:r>
      <w:r w:rsidRPr="00475D0E">
        <w:rPr>
          <w:rFonts w:eastAsia="SimSun"/>
          <w:lang w:val="es-ES"/>
        </w:rPr>
        <w:tab/>
        <w:t>Inscripción y establecimiento del flujo de servicios.</w:t>
      </w:r>
    </w:p>
    <w:p w:rsidR="00DE00EB" w:rsidRPr="00C50853" w:rsidRDefault="00DE00EB" w:rsidP="00857F8E">
      <w:pPr>
        <w:pStyle w:val="FigureNo"/>
        <w:rPr>
          <w:rFonts w:eastAsia="SimSun"/>
          <w:lang w:val="es-ES"/>
        </w:rPr>
      </w:pPr>
      <w:r w:rsidRPr="00C50853">
        <w:rPr>
          <w:rFonts w:eastAsia="SimSun"/>
          <w:lang w:val="es-ES"/>
        </w:rPr>
        <w:t>FIGURA 2.8</w:t>
      </w:r>
    </w:p>
    <w:p w:rsidR="00DE00EB" w:rsidRPr="00C50853" w:rsidRDefault="00DE00EB" w:rsidP="00857F8E">
      <w:pPr>
        <w:pStyle w:val="Figuretitle"/>
        <w:rPr>
          <w:rFonts w:eastAsia="SimSun"/>
          <w:lang w:val="es-ES"/>
        </w:rPr>
      </w:pPr>
      <w:r w:rsidRPr="00C50853">
        <w:rPr>
          <w:rFonts w:eastAsia="SimSun"/>
          <w:lang w:val="es-ES"/>
        </w:rPr>
        <w:t>Procedimientos de entrada en la red</w:t>
      </w:r>
    </w:p>
    <w:p w:rsidR="00DE00EB" w:rsidRPr="00857F8E" w:rsidRDefault="002C6DA9" w:rsidP="00857F8E">
      <w:pPr>
        <w:pStyle w:val="Figure"/>
      </w:pPr>
      <w:r w:rsidRPr="00857F8E">
        <w:object w:dxaOrig="2299" w:dyaOrig="2474">
          <v:shape id="_x0000_i1041" type="#_x0000_t75" style="width:192pt;height:204pt" o:ole="">
            <v:imagedata r:id="rId693" o:title=""/>
          </v:shape>
          <o:OLEObject Type="Embed" ProgID="CorelDRAW.Graphic.14" ShapeID="_x0000_i1041" DrawAspect="Content" ObjectID="_1505636151" r:id="rId694"/>
        </w:object>
      </w:r>
    </w:p>
    <w:p w:rsidR="00DE00EB" w:rsidRPr="00475D0E" w:rsidRDefault="00DE00EB" w:rsidP="00DE00EB">
      <w:pPr>
        <w:keepNext/>
        <w:keepLines/>
        <w:spacing w:before="200"/>
        <w:ind w:left="1134" w:hanging="1134"/>
        <w:outlineLvl w:val="3"/>
        <w:rPr>
          <w:rFonts w:eastAsia="SimSun"/>
          <w:b/>
          <w:lang w:val="es-ES"/>
        </w:rPr>
      </w:pPr>
      <w:bookmarkStart w:id="58" w:name="_Toc246688717"/>
      <w:r w:rsidRPr="00475D0E">
        <w:rPr>
          <w:rFonts w:eastAsia="SimSun"/>
          <w:b/>
          <w:lang w:val="es-ES"/>
        </w:rPr>
        <w:t>2.1.</w:t>
      </w:r>
      <w:r w:rsidRPr="00475D0E">
        <w:rPr>
          <w:rFonts w:eastAsia="SimSun"/>
          <w:b/>
          <w:lang w:val="es-ES" w:eastAsia="ja-JP"/>
        </w:rPr>
        <w:t>2</w:t>
      </w:r>
      <w:r w:rsidRPr="00475D0E">
        <w:rPr>
          <w:rFonts w:eastAsia="SimSun"/>
          <w:b/>
          <w:lang w:val="es-ES"/>
        </w:rPr>
        <w:t>.3</w:t>
      </w:r>
      <w:r w:rsidRPr="00475D0E">
        <w:rPr>
          <w:rFonts w:eastAsia="SimSun"/>
          <w:b/>
          <w:lang w:val="es-ES"/>
        </w:rPr>
        <w:tab/>
      </w:r>
      <w:bookmarkEnd w:id="58"/>
      <w:r w:rsidRPr="00475D0E">
        <w:rPr>
          <w:rFonts w:eastAsia="SimSun"/>
          <w:b/>
          <w:lang w:val="es-ES"/>
        </w:rPr>
        <w:t>Gestión de la conexión y calidad de servicio</w:t>
      </w:r>
    </w:p>
    <w:p w:rsidR="00DE00EB" w:rsidRPr="00475D0E" w:rsidRDefault="00DE00EB" w:rsidP="00DE00EB">
      <w:pPr>
        <w:rPr>
          <w:rFonts w:eastAsia="SimSun"/>
          <w:lang w:val="es-ES"/>
        </w:rPr>
      </w:pPr>
      <w:r w:rsidRPr="00475D0E">
        <w:rPr>
          <w:rFonts w:eastAsia="SimSun" w:cs="BDAMII+Arial,Bold"/>
          <w:color w:val="000000"/>
          <w:lang w:val="es-ES"/>
        </w:rPr>
        <w:t>Se define la conexión como una correspondencia entre las capas MAC de una BS y una (o varias) MS. Cuando hay una correspondencia biunívoca entre una BS y una MS la conexión se denomina conexión de unidifusión; de lo contrario, se denomina conexión multidifusión o difusión. Se especifican dos tipos de conexión: las conexiones de control y las conexiones de transporte. Las conexiones de control se utilizan para transportar mensajes de control de la MAC. Las conexiones de transporte se utilizan para transportar los datos del usuario y en particular los mensajes de señalización de la capa superior. Un mensaje de control MAC nunca se transfiere por la conexión de transporte, y los datos del usuario nunca se transfieren por las conexiones de control. Cuando la MS ejecuta su entrada inicial a la red, se establecen automáticamente un par de conexiones de control unidifusión bidireccionales (DL/UL).</w:t>
      </w:r>
    </w:p>
    <w:p w:rsidR="00DE00EB" w:rsidRDefault="00DE00EB" w:rsidP="00F8777E">
      <w:pPr>
        <w:keepNext/>
        <w:keepLines/>
        <w:rPr>
          <w:rFonts w:eastAsia="SimSun" w:cs="BDAMII+Arial,Bold"/>
          <w:color w:val="000000"/>
          <w:lang w:val="es-ES" w:eastAsia="ko-KR"/>
        </w:rPr>
      </w:pPr>
      <w:r w:rsidRPr="00475D0E">
        <w:rPr>
          <w:rFonts w:eastAsia="SimSun" w:cs="BDAMII+Arial,Bold"/>
          <w:color w:val="000000"/>
          <w:lang w:val="es-ES"/>
        </w:rPr>
        <w:lastRenderedPageBreak/>
        <w:t xml:space="preserve">Todas las comunicaciones de datos del usuario se efectúan en el contexto de las conexiones de transporte. La conexión de transporte es unidireccional y se establece con un </w:t>
      </w:r>
      <w:r w:rsidRPr="00475D0E">
        <w:rPr>
          <w:rFonts w:eastAsia="SimSun" w:cs="BDAMII+Arial,Bold"/>
          <w:color w:val="000000"/>
          <w:lang w:val="es-ES" w:eastAsia="ja-JP"/>
        </w:rPr>
        <w:t>FID exclusivo</w:t>
      </w:r>
      <w:r w:rsidRPr="00475D0E">
        <w:rPr>
          <w:rFonts w:eastAsia="SimSun" w:cs="BDAMII+Arial,Bold"/>
          <w:color w:val="000000"/>
          <w:lang w:val="es-ES"/>
        </w:rPr>
        <w:t>. Cada conexión de transporte se asocia a un flujo de servicio activo para ofrecer los diversos niveles de calidad de servicio exigidos por el flujo de servicio. Una MS puede tener varias conexiones de transporte que tendrán distintos conjuntos de parámetros</w:t>
      </w:r>
      <w:r w:rsidRPr="00475D0E">
        <w:rPr>
          <w:rFonts w:eastAsia="SimSun" w:cs="BDAMII+Arial,Bold"/>
          <w:color w:val="000000"/>
          <w:lang w:val="es-ES" w:eastAsia="ko-KR"/>
        </w:rPr>
        <w:t xml:space="preserve"> QoS y cada conexión de transporte puede tener uno o más conjuntos de parámetros QoS.</w:t>
      </w:r>
    </w:p>
    <w:p w:rsidR="00DE00EB" w:rsidRPr="00475D0E" w:rsidRDefault="00DE00EB" w:rsidP="00DE00EB">
      <w:pPr>
        <w:rPr>
          <w:rFonts w:eastAsia="SimSun"/>
          <w:lang w:val="es-ES" w:eastAsia="ko-KR"/>
        </w:rPr>
      </w:pPr>
      <w:r w:rsidRPr="00475D0E">
        <w:rPr>
          <w:rFonts w:eastAsia="SimSun" w:cs="BDAMII+Arial,Bold"/>
          <w:color w:val="000000"/>
          <w:lang w:val="es-ES"/>
        </w:rPr>
        <w:t>La conexión de transporte se establece cuando el flujo de servicio activo asociado se admite o es activado, y se libera cuando el flujo de servicio asociado queda inactivo. Las conexiones de transporte pueden ser habilitadas con anticipación o creadas dinámicamente. Las conexiones habilitadas con anticipación son las establecidas por el sistema para la MS durante la entrada en la red de ésta. Además, la BS y la MS pueden crear dinámicamente nuevas conexiones cuando sea necesario.</w:t>
      </w:r>
    </w:p>
    <w:p w:rsidR="00DE00EB" w:rsidRPr="00475D0E" w:rsidRDefault="00DE00EB" w:rsidP="00DE00EB">
      <w:pPr>
        <w:keepNext/>
        <w:keepLines/>
        <w:spacing w:before="200"/>
        <w:ind w:left="1134" w:hanging="1134"/>
        <w:outlineLvl w:val="3"/>
        <w:rPr>
          <w:rFonts w:eastAsia="SimSun"/>
          <w:b/>
          <w:lang w:val="es-ES"/>
        </w:rPr>
      </w:pPr>
      <w:bookmarkStart w:id="59" w:name="_Toc246688720"/>
      <w:r w:rsidRPr="00475D0E">
        <w:rPr>
          <w:rFonts w:eastAsia="SimSun"/>
          <w:b/>
          <w:lang w:val="es-ES"/>
        </w:rPr>
        <w:t>2.1.</w:t>
      </w:r>
      <w:r w:rsidRPr="00475D0E">
        <w:rPr>
          <w:rFonts w:eastAsia="SimSun"/>
          <w:b/>
          <w:lang w:val="es-ES" w:eastAsia="ja-JP"/>
        </w:rPr>
        <w:t>2</w:t>
      </w:r>
      <w:r w:rsidRPr="00475D0E">
        <w:rPr>
          <w:rFonts w:eastAsia="SimSun"/>
          <w:b/>
          <w:lang w:val="es-ES"/>
        </w:rPr>
        <w:t>.4</w:t>
      </w:r>
      <w:r w:rsidRPr="00475D0E">
        <w:rPr>
          <w:rFonts w:eastAsia="SimSun"/>
          <w:b/>
          <w:lang w:val="es-ES"/>
        </w:rPr>
        <w:tab/>
        <w:t>El encabezamiento MAC</w:t>
      </w:r>
      <w:bookmarkEnd w:id="59"/>
    </w:p>
    <w:p w:rsidR="00DE00EB" w:rsidRDefault="00DE00EB" w:rsidP="00DE00EB">
      <w:pPr>
        <w:rPr>
          <w:rFonts w:eastAsia="SimSun"/>
          <w:lang w:val="es-ES"/>
        </w:rPr>
      </w:pPr>
      <w:r w:rsidRPr="00475D0E">
        <w:rPr>
          <w:rFonts w:eastAsia="SimSun"/>
          <w:lang w:val="es-ES"/>
        </w:rPr>
        <w:t xml:space="preserve">La </w:t>
      </w:r>
      <w:r w:rsidRPr="00475D0E">
        <w:rPr>
          <w:rFonts w:eastAsia="SimSun"/>
          <w:i/>
          <w:lang w:val="es-ES"/>
        </w:rPr>
        <w:t>MAN Inalámbrica-Avanzada</w:t>
      </w:r>
      <w:r w:rsidRPr="00475D0E">
        <w:rPr>
          <w:rFonts w:eastAsia="Batang"/>
          <w:lang w:val="es-ES" w:eastAsia="ko-KR"/>
        </w:rPr>
        <w:t xml:space="preserve"> especifica varios encabezamientos MAC eficientes para diversas aplicaciones, que constan de menos campos y un tamaño menor que el encabezamiento genérico MAC de la</w:t>
      </w:r>
      <w:r w:rsidRPr="00475D0E">
        <w:rPr>
          <w:rFonts w:eastAsia="SimSun"/>
          <w:lang w:val="es-ES" w:eastAsia="ja-JP"/>
        </w:rPr>
        <w:t xml:space="preserve"> WMAN TDD OFDMA</w:t>
      </w:r>
      <w:r w:rsidRPr="00475D0E">
        <w:rPr>
          <w:rFonts w:eastAsia="Batang"/>
          <w:lang w:val="es-ES" w:eastAsia="ko-KR"/>
        </w:rPr>
        <w:t>. El encabezamiento genérico MAC avanzado de la Fig. 2.9 consta de un indicador de encabezamiento ampliado</w:t>
      </w:r>
      <w:r w:rsidRPr="00475D0E">
        <w:rPr>
          <w:rFonts w:eastAsia="Batang"/>
          <w:kern w:val="24"/>
          <w:lang w:val="es-ES" w:eastAsia="ko-KR"/>
        </w:rPr>
        <w:t xml:space="preserve">, </w:t>
      </w:r>
      <w:r w:rsidRPr="00475D0E">
        <w:rPr>
          <w:rFonts w:eastAsia="SimSun"/>
          <w:kern w:val="24"/>
          <w:lang w:val="es-ES" w:eastAsia="ja-JP"/>
        </w:rPr>
        <w:t>FID,</w:t>
      </w:r>
      <w:r w:rsidRPr="00475D0E">
        <w:rPr>
          <w:rFonts w:eastAsia="Batang"/>
          <w:kern w:val="24"/>
          <w:lang w:val="es-ES" w:eastAsia="ko-KR"/>
        </w:rPr>
        <w:t xml:space="preserve"> y campos de la longitud de la parte útil. Hay otros tipos de encabezamiento MAC entre los que cabe citar un encabezamiento</w:t>
      </w:r>
      <w:r w:rsidRPr="00475D0E">
        <w:rPr>
          <w:lang w:val="es-ES" w:eastAsia="zh-CN"/>
        </w:rPr>
        <w:t xml:space="preserve"> MAC de paquete corto de dos bits, que se define para soportar aplicaciones con pequeña tara, tal como la VoIP, y se caracteriza por pequeños paquetes de datos y conexión no-ARQ</w:t>
      </w:r>
      <w:r w:rsidRPr="00475D0E">
        <w:rPr>
          <w:rFonts w:eastAsia="SimSun"/>
          <w:lang w:val="es-ES"/>
        </w:rPr>
        <w:t xml:space="preserve">, un encabezamiento ampliado de fragmentación, </w:t>
      </w:r>
      <w:bookmarkStart w:id="60" w:name="_Toc235847485"/>
      <w:bookmarkStart w:id="61" w:name="_Toc236464869"/>
      <w:r w:rsidRPr="00475D0E">
        <w:rPr>
          <w:rFonts w:eastAsia="SimSun"/>
          <w:lang w:val="es-ES"/>
        </w:rPr>
        <w:t xml:space="preserve">un encabezamiento ampliado de empaquetamiento para las conexiones de transporte, un encabezamiento ampliado de control de la </w:t>
      </w:r>
      <w:r w:rsidRPr="00475D0E">
        <w:rPr>
          <w:rFonts w:eastAsia="SimSun"/>
          <w:lang w:val="es-ES" w:eastAsia="ko-KR"/>
        </w:rPr>
        <w:t xml:space="preserve">MAC </w:t>
      </w:r>
      <w:bookmarkEnd w:id="60"/>
      <w:bookmarkEnd w:id="61"/>
      <w:r w:rsidRPr="00475D0E">
        <w:rPr>
          <w:rFonts w:eastAsia="SimSun"/>
          <w:lang w:val="es-ES" w:eastAsia="ko-KR"/>
        </w:rPr>
        <w:t xml:space="preserve">para las conexiones de control y un encabezamiento ampliado de multiplexación que se utiliza cuando existen datos procedentes de varias conexiones pertenecientes a la misma asociación de seguridad en la tara de la unidad de datos de protocolo </w:t>
      </w:r>
      <w:r w:rsidRPr="00475D0E">
        <w:rPr>
          <w:rFonts w:eastAsia="SimSun"/>
          <w:lang w:val="es-ES" w:eastAsia="ja-JP"/>
        </w:rPr>
        <w:t>(</w:t>
      </w:r>
      <w:r w:rsidRPr="00475D0E">
        <w:rPr>
          <w:lang w:val="es-ES" w:eastAsia="zh-CN"/>
        </w:rPr>
        <w:t>PDU</w:t>
      </w:r>
      <w:r w:rsidRPr="00475D0E">
        <w:rPr>
          <w:rFonts w:eastAsia="SimSun"/>
          <w:lang w:val="es-ES" w:eastAsia="ja-JP"/>
        </w:rPr>
        <w:t xml:space="preserve">) </w:t>
      </w:r>
      <w:r w:rsidRPr="00475D0E">
        <w:rPr>
          <w:rFonts w:eastAsia="SimSun"/>
          <w:lang w:val="es-ES" w:eastAsia="ko-KR"/>
        </w:rPr>
        <w:t>de la</w:t>
      </w:r>
      <w:r w:rsidRPr="00475D0E">
        <w:rPr>
          <w:lang w:val="es-ES" w:eastAsia="zh-CN"/>
        </w:rPr>
        <w:t xml:space="preserve"> MAC</w:t>
      </w:r>
      <w:r w:rsidR="00667219">
        <w:rPr>
          <w:rFonts w:eastAsia="SimSun"/>
          <w:lang w:val="es-ES"/>
        </w:rPr>
        <w:t>.</w:t>
      </w:r>
    </w:p>
    <w:p w:rsidR="00DE00EB" w:rsidRPr="00475D0E" w:rsidRDefault="00DE00EB" w:rsidP="009C401D">
      <w:pPr>
        <w:pStyle w:val="FigureNo"/>
        <w:rPr>
          <w:rFonts w:eastAsia="SimSun"/>
          <w:lang w:val="es-ES"/>
        </w:rPr>
      </w:pPr>
      <w:r w:rsidRPr="00475D0E">
        <w:rPr>
          <w:rFonts w:eastAsia="SimSun"/>
          <w:lang w:val="es-ES"/>
        </w:rPr>
        <w:t>FIGURA 2.9</w:t>
      </w:r>
    </w:p>
    <w:p w:rsidR="00DE00EB" w:rsidRPr="00475D0E" w:rsidRDefault="00DE00EB" w:rsidP="009C401D">
      <w:pPr>
        <w:pStyle w:val="Figuretitle"/>
        <w:rPr>
          <w:rFonts w:eastAsia="Batang"/>
          <w:lang w:val="es-ES" w:eastAsia="ko-KR"/>
        </w:rPr>
      </w:pPr>
      <w:r w:rsidRPr="00475D0E">
        <w:rPr>
          <w:rFonts w:eastAsia="SimSun"/>
          <w:lang w:val="es-ES"/>
        </w:rPr>
        <w:t>Encabezamientos genéricos de la MAC avanzada</w:t>
      </w:r>
    </w:p>
    <w:p w:rsidR="00DE00EB" w:rsidRPr="00C50853" w:rsidRDefault="002C6DA9" w:rsidP="009C401D">
      <w:pPr>
        <w:pStyle w:val="Figure"/>
        <w:rPr>
          <w:lang w:val="es-ES"/>
        </w:rPr>
      </w:pPr>
      <w:r w:rsidRPr="00F4764B">
        <w:rPr>
          <w:lang w:val="es-ES"/>
        </w:rPr>
        <w:object w:dxaOrig="2469" w:dyaOrig="844">
          <v:shape id="_x0000_i1042" type="#_x0000_t75" style="width:204pt;height:1in" o:ole="">
            <v:imagedata r:id="rId695" o:title=""/>
          </v:shape>
          <o:OLEObject Type="Embed" ProgID="CorelDRAW.Graphic.14" ShapeID="_x0000_i1042" DrawAspect="Content" ObjectID="_1505636152" r:id="rId696"/>
        </w:object>
      </w:r>
    </w:p>
    <w:p w:rsidR="00DE00EB" w:rsidRPr="00475D0E" w:rsidRDefault="00DE00EB" w:rsidP="00DE00EB">
      <w:pPr>
        <w:keepNext/>
        <w:keepLines/>
        <w:spacing w:before="200"/>
        <w:ind w:left="1134" w:hanging="1134"/>
        <w:outlineLvl w:val="3"/>
        <w:rPr>
          <w:rFonts w:eastAsia="SimSun"/>
          <w:b/>
          <w:lang w:val="es-ES"/>
        </w:rPr>
      </w:pPr>
      <w:bookmarkStart w:id="62" w:name="_Toc246688721"/>
      <w:r w:rsidRPr="00475D0E">
        <w:rPr>
          <w:rFonts w:eastAsia="SimSun"/>
          <w:b/>
          <w:lang w:val="es-ES"/>
        </w:rPr>
        <w:t>2.1.</w:t>
      </w:r>
      <w:r w:rsidRPr="00475D0E">
        <w:rPr>
          <w:rFonts w:eastAsia="SimSun"/>
          <w:b/>
          <w:lang w:val="es-ES" w:eastAsia="ja-JP"/>
        </w:rPr>
        <w:t>2</w:t>
      </w:r>
      <w:r w:rsidRPr="00475D0E">
        <w:rPr>
          <w:rFonts w:eastAsia="SimSun"/>
          <w:b/>
          <w:lang w:val="es-ES"/>
        </w:rPr>
        <w:t>.5</w:t>
      </w:r>
      <w:r w:rsidRPr="00475D0E">
        <w:rPr>
          <w:rFonts w:eastAsia="SimSun"/>
          <w:b/>
          <w:lang w:val="es-ES"/>
        </w:rPr>
        <w:tab/>
        <w:t>Funciones ARQ y HARQ</w:t>
      </w:r>
      <w:bookmarkEnd w:id="62"/>
    </w:p>
    <w:p w:rsidR="00DE00EB" w:rsidRPr="00475D0E" w:rsidRDefault="00DE00EB" w:rsidP="00DE00EB">
      <w:pPr>
        <w:rPr>
          <w:rFonts w:eastAsia="SimSun"/>
          <w:lang w:val="es-ES"/>
        </w:rPr>
      </w:pPr>
      <w:r w:rsidRPr="00475D0E">
        <w:rPr>
          <w:rFonts w:eastAsia="Batang"/>
          <w:lang w:val="es-ES" w:eastAsia="ko-KR"/>
        </w:rPr>
        <w:t xml:space="preserve">Un bloque </w:t>
      </w:r>
      <w:r w:rsidRPr="00475D0E">
        <w:rPr>
          <w:rFonts w:eastAsia="SimSun"/>
          <w:lang w:val="es-ES"/>
        </w:rPr>
        <w:t>ARQ se genera a partir de una o varias unidades de datos de servicio</w:t>
      </w:r>
      <w:r w:rsidRPr="00475D0E">
        <w:rPr>
          <w:rFonts w:eastAsia="Batang"/>
          <w:lang w:val="es-ES" w:eastAsia="ko-KR"/>
        </w:rPr>
        <w:t xml:space="preserve"> </w:t>
      </w:r>
      <w:r w:rsidRPr="00475D0E">
        <w:rPr>
          <w:rFonts w:eastAsia="SimSun"/>
          <w:lang w:val="es-ES"/>
        </w:rPr>
        <w:t>(SDU) MAC o fragmentos de SDU MAC. Los bloques ARQ pueden tener un tamaño variable y se numeran correlativamente</w:t>
      </w:r>
      <w:r w:rsidRPr="00475D0E">
        <w:rPr>
          <w:rFonts w:eastAsia="Batang"/>
          <w:lang w:val="es-ES" w:eastAsia="ko-KR"/>
        </w:rPr>
        <w:t>.</w:t>
      </w:r>
    </w:p>
    <w:p w:rsidR="00DE00EB" w:rsidRPr="00475D0E" w:rsidRDefault="00DE00EB" w:rsidP="00DE00EB">
      <w:pPr>
        <w:rPr>
          <w:rFonts w:eastAsia="SimSun"/>
          <w:lang w:val="es-ES"/>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utiliza esquemas HARQ asíncronos adaptables y asíncronos no adaptables en el </w:t>
      </w:r>
      <w:r w:rsidRPr="00475D0E">
        <w:rPr>
          <w:rFonts w:eastAsia="SimSun"/>
          <w:lang w:val="es-ES" w:eastAsia="ja-JP"/>
        </w:rPr>
        <w:t>DL</w:t>
      </w:r>
      <w:r w:rsidRPr="00475D0E">
        <w:rPr>
          <w:rFonts w:eastAsia="SimSun"/>
          <w:lang w:val="es-ES"/>
        </w:rPr>
        <w:t xml:space="preserve"> y el </w:t>
      </w:r>
      <w:r w:rsidRPr="00475D0E">
        <w:rPr>
          <w:rFonts w:eastAsia="SimSun"/>
          <w:lang w:val="es-ES" w:eastAsia="ja-JP"/>
        </w:rPr>
        <w:t>UL</w:t>
      </w:r>
      <w:r w:rsidRPr="00475D0E">
        <w:rPr>
          <w:rFonts w:eastAsia="SimSun"/>
          <w:lang w:val="es-ES"/>
        </w:rPr>
        <w:t xml:space="preserve">, respectivamente. El funcionamiento HARQ se basa en un protocolo de parada y espera N proceso (multicanal). En la HARQ asíncrona adaptable, la atribución de recursos y el formato de transmisión para las retransmisiones HARQ pueden ser diferentes de los de la transmisión inicial. Cuando hay retransmisión, se necesita una señalización de control para indicar la atribución del recurso y el formato de transmisión junto con otros parámetros HARQ imprescindibles. En el </w:t>
      </w:r>
      <w:r w:rsidRPr="00475D0E">
        <w:rPr>
          <w:rFonts w:eastAsia="SimSun"/>
          <w:lang w:val="es-ES" w:eastAsia="ja-JP"/>
        </w:rPr>
        <w:t>UL,</w:t>
      </w:r>
      <w:r w:rsidRPr="00475D0E">
        <w:rPr>
          <w:rFonts w:eastAsia="SimSun"/>
          <w:lang w:val="es-ES"/>
        </w:rPr>
        <w:t xml:space="preserve"> se utiliza el esquema HARQ síncrono no adaptable cuando los parámetros y la atribución del recurso para la retransmisión se conocen anticipadamente.</w:t>
      </w:r>
    </w:p>
    <w:p w:rsidR="00DE00EB" w:rsidRPr="00475D0E" w:rsidRDefault="00DE00EB" w:rsidP="00DE00EB">
      <w:pPr>
        <w:keepNext/>
        <w:keepLines/>
        <w:spacing w:before="200"/>
        <w:ind w:left="1134" w:hanging="1134"/>
        <w:outlineLvl w:val="3"/>
        <w:rPr>
          <w:rFonts w:eastAsia="SimSun"/>
          <w:b/>
          <w:lang w:val="es-ES"/>
        </w:rPr>
      </w:pPr>
      <w:bookmarkStart w:id="63" w:name="_Toc246688722"/>
      <w:r w:rsidRPr="00475D0E">
        <w:rPr>
          <w:rFonts w:eastAsia="SimSun"/>
          <w:b/>
          <w:lang w:val="es-ES"/>
        </w:rPr>
        <w:lastRenderedPageBreak/>
        <w:t>2.1.</w:t>
      </w:r>
      <w:r w:rsidRPr="00475D0E">
        <w:rPr>
          <w:rFonts w:eastAsia="SimSun"/>
          <w:b/>
          <w:lang w:val="es-ES" w:eastAsia="ja-JP"/>
        </w:rPr>
        <w:t>2</w:t>
      </w:r>
      <w:r w:rsidRPr="00475D0E">
        <w:rPr>
          <w:rFonts w:eastAsia="SimSun"/>
          <w:b/>
          <w:lang w:val="es-ES"/>
        </w:rPr>
        <w:t>.6</w:t>
      </w:r>
      <w:r w:rsidRPr="00475D0E">
        <w:rPr>
          <w:rFonts w:eastAsia="SimSun"/>
          <w:b/>
          <w:lang w:val="es-ES"/>
        </w:rPr>
        <w:tab/>
      </w:r>
      <w:bookmarkEnd w:id="63"/>
      <w:r w:rsidRPr="00475D0E">
        <w:rPr>
          <w:rFonts w:eastAsia="SimSun"/>
          <w:b/>
          <w:lang w:val="es-ES"/>
        </w:rPr>
        <w:t>Gestión de la movilidad y traspaso</w:t>
      </w:r>
    </w:p>
    <w:p w:rsidR="00DE00EB" w:rsidRPr="00475D0E" w:rsidRDefault="00DE00EB" w:rsidP="00BE7D38">
      <w:pPr>
        <w:rPr>
          <w:rFonts w:eastAsia="SimSun"/>
          <w:lang w:val="es-ES"/>
        </w:rPr>
      </w:pPr>
      <w:r w:rsidRPr="00475D0E">
        <w:rPr>
          <w:rFonts w:eastAsia="SimSun"/>
          <w:lang w:val="es-ES"/>
        </w:rPr>
        <w:t>La</w:t>
      </w:r>
      <w:r w:rsidRPr="00475D0E">
        <w:rPr>
          <w:rFonts w:eastAsia="SimSun"/>
          <w:smallCaps/>
          <w:lang w:val="es-ES"/>
        </w:rPr>
        <w:t xml:space="preserve"> </w:t>
      </w:r>
      <w:r w:rsidRPr="00475D0E">
        <w:rPr>
          <w:rFonts w:eastAsia="SimSun"/>
          <w:i/>
          <w:lang w:val="es-ES"/>
        </w:rPr>
        <w:t>MAN Inalámbrica-Avanzada</w:t>
      </w:r>
      <w:r w:rsidRPr="00475D0E">
        <w:rPr>
          <w:rFonts w:eastAsia="SimSun"/>
          <w:lang w:val="es-ES"/>
        </w:rPr>
        <w:t xml:space="preserve"> soporta el traspaso (HO) controlado por la red o ayudado por la</w:t>
      </w:r>
      <w:r w:rsidR="00BE7D38">
        <w:rPr>
          <w:rFonts w:eastAsia="SimSun"/>
          <w:lang w:val="es-ES"/>
        </w:rPr>
        <w:t xml:space="preserve"> </w:t>
      </w:r>
      <w:r w:rsidRPr="00475D0E">
        <w:rPr>
          <w:rFonts w:eastAsia="SimSun"/>
          <w:lang w:val="es-ES"/>
        </w:rPr>
        <w:t xml:space="preserve">MS. </w:t>
      </w:r>
      <w:r w:rsidRPr="00475D0E">
        <w:rPr>
          <w:rFonts w:eastAsia="SimSun"/>
          <w:lang w:val="es-ES" w:eastAsia="ko-KR"/>
        </w:rPr>
        <w:t xml:space="preserve">Como puede verse en la Fig. 2.10, </w:t>
      </w:r>
      <w:r w:rsidRPr="00475D0E">
        <w:rPr>
          <w:rFonts w:eastAsia="SimSun"/>
          <w:lang w:val="es-ES"/>
        </w:rPr>
        <w:t>los procedimientos de traspaso puede iniciarlos la MS o la</w:t>
      </w:r>
      <w:r w:rsidR="00BE7D38">
        <w:rPr>
          <w:rFonts w:eastAsia="SimSun"/>
          <w:lang w:val="es-ES"/>
        </w:rPr>
        <w:t> </w:t>
      </w:r>
      <w:r w:rsidRPr="00475D0E">
        <w:rPr>
          <w:rFonts w:eastAsia="SimSun"/>
          <w:lang w:val="es-ES"/>
        </w:rPr>
        <w:t>BS; la decisión definitiva de traspaso y selección de la BS objetivo puede adoptar la BS de servicio o la MS. La MS ejecuta el traspaso o cancela el procedimiento mediante un mensaje de cancelación</w:t>
      </w:r>
      <w:r w:rsidR="00BE7D38">
        <w:rPr>
          <w:rFonts w:eastAsia="SimSun"/>
          <w:lang w:val="es-ES"/>
        </w:rPr>
        <w:t> </w:t>
      </w:r>
      <w:r w:rsidRPr="00475D0E">
        <w:rPr>
          <w:rFonts w:eastAsia="SimSun"/>
          <w:lang w:val="es-ES"/>
        </w:rPr>
        <w:t>HO. Los procedimientos de reentrada en la red con la BS objetivo,</w:t>
      </w:r>
      <w:r w:rsidRPr="00475D0E">
        <w:rPr>
          <w:rFonts w:eastAsia="SimSun"/>
          <w:lang w:val="es-ES" w:eastAsia="ko-KR"/>
        </w:rPr>
        <w:t xml:space="preserve"> como se representa en la Fig. 2.10,</w:t>
      </w:r>
      <w:r w:rsidRPr="00475D0E">
        <w:rPr>
          <w:rFonts w:eastAsia="SimSun"/>
          <w:lang w:val="es-ES"/>
        </w:rPr>
        <w:t xml:space="preserve"> pueden optimizarse mediante la posesión por parte de la BS objetivo de información de la MS obtenida de la BS de servicio a través de la red básica. La MS también puede mantener la comunicación con la BS de servicio mientras realiza la reentrada a la red en la BS objetivo siguiendo las instrucciones de la BS de servicio. </w:t>
      </w:r>
    </w:p>
    <w:p w:rsidR="00DE00EB" w:rsidRPr="00C50853" w:rsidRDefault="00DE00EB" w:rsidP="009C401D">
      <w:pPr>
        <w:pStyle w:val="FigureNo"/>
        <w:rPr>
          <w:rFonts w:eastAsia="SimSun"/>
          <w:lang w:val="es-ES"/>
        </w:rPr>
      </w:pPr>
      <w:r w:rsidRPr="00C50853">
        <w:rPr>
          <w:rFonts w:eastAsia="SimSun"/>
          <w:lang w:val="es-ES"/>
        </w:rPr>
        <w:t>FIGURA 2.10</w:t>
      </w:r>
    </w:p>
    <w:p w:rsidR="00DE00EB" w:rsidRPr="00C50853" w:rsidRDefault="00DE00EB" w:rsidP="009C401D">
      <w:pPr>
        <w:pStyle w:val="Figuretitle"/>
        <w:rPr>
          <w:rFonts w:eastAsia="SimSun"/>
          <w:lang w:val="es-ES"/>
        </w:rPr>
      </w:pPr>
      <w:r w:rsidRPr="00C50853">
        <w:rPr>
          <w:rFonts w:eastAsia="SimSun"/>
          <w:lang w:val="es-ES"/>
        </w:rPr>
        <w:t>Procedimientos de traspaso</w:t>
      </w:r>
    </w:p>
    <w:p w:rsidR="00DE00EB" w:rsidRPr="00C50853" w:rsidRDefault="002C6DA9" w:rsidP="009C401D">
      <w:pPr>
        <w:pStyle w:val="Figure"/>
        <w:rPr>
          <w:lang w:val="es-ES"/>
        </w:rPr>
      </w:pPr>
      <w:r w:rsidRPr="00F4764B">
        <w:rPr>
          <w:lang w:val="es-ES"/>
        </w:rPr>
        <w:object w:dxaOrig="2387" w:dyaOrig="2479">
          <v:shape id="_x0000_i1043" type="#_x0000_t75" style="width:198pt;height:210pt" o:ole="">
            <v:imagedata r:id="rId697" o:title=""/>
          </v:shape>
          <o:OLEObject Type="Embed" ProgID="CorelDRAW.Graphic.14" ShapeID="_x0000_i1043" DrawAspect="Content" ObjectID="_1505636153" r:id="rId698"/>
        </w:object>
      </w:r>
    </w:p>
    <w:p w:rsidR="00DE00EB" w:rsidRPr="00475D0E" w:rsidRDefault="00DE00EB" w:rsidP="00DE00EB">
      <w:pPr>
        <w:keepNext/>
        <w:keepLines/>
        <w:spacing w:before="200"/>
        <w:ind w:left="1134" w:hanging="1134"/>
        <w:outlineLvl w:val="3"/>
        <w:rPr>
          <w:rFonts w:eastAsia="SimSun"/>
          <w:b/>
          <w:lang w:val="es-ES"/>
        </w:rPr>
      </w:pPr>
      <w:bookmarkStart w:id="64" w:name="_Toc246688723"/>
      <w:r w:rsidRPr="00475D0E">
        <w:rPr>
          <w:rFonts w:eastAsia="SimSun"/>
          <w:b/>
          <w:lang w:val="es-ES"/>
        </w:rPr>
        <w:t>2.1.</w:t>
      </w:r>
      <w:r w:rsidRPr="00475D0E">
        <w:rPr>
          <w:rFonts w:eastAsia="SimSun"/>
          <w:b/>
          <w:lang w:val="es-ES" w:eastAsia="ja-JP"/>
        </w:rPr>
        <w:t>2</w:t>
      </w:r>
      <w:r w:rsidRPr="00475D0E">
        <w:rPr>
          <w:rFonts w:eastAsia="SimSun"/>
          <w:b/>
          <w:lang w:val="es-ES"/>
        </w:rPr>
        <w:t>.7</w:t>
      </w:r>
      <w:r w:rsidRPr="00475D0E">
        <w:rPr>
          <w:rFonts w:eastAsia="SimSun"/>
          <w:b/>
          <w:lang w:val="es-ES"/>
        </w:rPr>
        <w:tab/>
      </w:r>
      <w:bookmarkEnd w:id="64"/>
      <w:r w:rsidRPr="00475D0E">
        <w:rPr>
          <w:rFonts w:eastAsia="SimSun"/>
          <w:b/>
          <w:lang w:val="es-ES"/>
        </w:rPr>
        <w:t>Gestión de la potencia</w:t>
      </w:r>
    </w:p>
    <w:p w:rsidR="00DE00EB" w:rsidRPr="00475D0E" w:rsidRDefault="00DE00EB" w:rsidP="00DE00EB">
      <w:pPr>
        <w:rPr>
          <w:rFonts w:eastAsia="SimSun"/>
          <w:lang w:val="es-ES"/>
        </w:rPr>
      </w:pPr>
      <w:r w:rsidRPr="00475D0E">
        <w:rPr>
          <w:rFonts w:eastAsia="SimSun"/>
          <w:lang w:val="es-ES"/>
        </w:rPr>
        <w:t xml:space="preserve">La </w:t>
      </w:r>
      <w:r w:rsidRPr="00475D0E">
        <w:rPr>
          <w:rFonts w:eastAsia="SimSun"/>
          <w:i/>
          <w:lang w:val="es-ES"/>
        </w:rPr>
        <w:t>MAN Inalámbrica-Avanzada</w:t>
      </w:r>
      <w:r w:rsidRPr="00475D0E">
        <w:rPr>
          <w:rFonts w:eastAsia="SimSun"/>
          <w:lang w:val="es-ES"/>
        </w:rPr>
        <w:t xml:space="preserve"> proporciona funciones de gestión de la potencia para reducir el consumo de potencia de la MS, entre ellas las del modo de espera y el modo reposo. El modo de espera es un estado en el que la</w:t>
      </w:r>
      <w:r w:rsidRPr="00475D0E">
        <w:rPr>
          <w:rFonts w:eastAsia="SimSun"/>
          <w:lang w:val="es-ES" w:eastAsia="ja-JP"/>
        </w:rPr>
        <w:t xml:space="preserve"> MS </w:t>
      </w:r>
      <w:r w:rsidRPr="00475D0E">
        <w:rPr>
          <w:rFonts w:eastAsia="SimSun"/>
          <w:lang w:val="es-ES"/>
        </w:rPr>
        <w:t>se ausenta de la BS de servicio por periodos negociados previamente. El modo de espera puede adoptarse cuando la</w:t>
      </w:r>
      <w:r w:rsidRPr="00475D0E">
        <w:rPr>
          <w:rFonts w:eastAsia="SimSun"/>
          <w:lang w:val="es-ES" w:eastAsia="ja-JP"/>
        </w:rPr>
        <w:t xml:space="preserve"> MS</w:t>
      </w:r>
      <w:r w:rsidRPr="00475D0E">
        <w:rPr>
          <w:rFonts w:eastAsia="SimSun"/>
          <w:lang w:val="es-ES"/>
        </w:rPr>
        <w:t xml:space="preserve"> está en el estado conectado. En el modo de espera, la </w:t>
      </w:r>
      <w:r w:rsidRPr="00475D0E">
        <w:rPr>
          <w:rFonts w:eastAsia="SimSun"/>
          <w:lang w:val="es-ES" w:eastAsia="ja-JP"/>
        </w:rPr>
        <w:t xml:space="preserve">MS </w:t>
      </w:r>
      <w:r w:rsidRPr="00475D0E">
        <w:rPr>
          <w:rFonts w:eastAsia="SimSun"/>
          <w:lang w:val="es-ES"/>
        </w:rPr>
        <w:t xml:space="preserve">dispone de una serie de ventanas de escucha y espera alternadas. La ventana de escucha es el intervalo de tiempo en el que la MS está disponible para la transmisión/recepción de señalización de control y datos. La </w:t>
      </w:r>
      <w:r w:rsidRPr="00475D0E">
        <w:rPr>
          <w:rFonts w:eastAsia="SimSun"/>
          <w:i/>
          <w:lang w:val="es-ES"/>
        </w:rPr>
        <w:t>MAN Inalámbrica-Avanzada</w:t>
      </w:r>
      <w:r w:rsidRPr="00475D0E">
        <w:rPr>
          <w:rFonts w:eastAsia="SimSun"/>
          <w:lang w:val="es-ES"/>
        </w:rPr>
        <w:t xml:space="preserve"> tiene la capacidad de ajustar dinámicamente la duración de las ventanas de reposo y escucha dentro de un ciclo de reposo con arreglo a los patrones dinámicos de tráfico y a las operaciones HARQ. Cuando la MS se encuentra en modo activo, los parámetros de reposo se negocian entre la MS y la BS. La estación de base ordena a la MS que pase al modo de espera. Los mensajes de gestión de la MAC pueden utilizarse para la petición/respuesta de modo de espera. El periodo del ciclo de espera se mide en unidades de trama o supertrama y es la suma de las ventanas de espera y escucha. Durante la ventana de escucha de la MS, la BS puede transmitir un mensaje de indicación de tráfico dirigido a una o varias MS. La ventana de escucha puede ampliarse mediante señalización explícita o implícita. La longitud máxima de la ampliación tiene lugar al final del ciclo de espera en curso.</w:t>
      </w:r>
    </w:p>
    <w:p w:rsidR="00DE00EB" w:rsidRDefault="00DE00EB" w:rsidP="00F8777E">
      <w:pPr>
        <w:keepNext/>
        <w:keepLines/>
        <w:rPr>
          <w:rFonts w:eastAsia="SimSun"/>
          <w:lang w:val="es-ES"/>
        </w:rPr>
      </w:pPr>
      <w:r w:rsidRPr="00475D0E">
        <w:rPr>
          <w:rFonts w:eastAsia="SimSun"/>
          <w:lang w:val="es-ES"/>
        </w:rPr>
        <w:lastRenderedPageBreak/>
        <w:t xml:space="preserve">El modo de reposo permite a la MS estar disponible periódicamente para mensajería del tráfico de difusión del </w:t>
      </w:r>
      <w:r w:rsidRPr="00475D0E">
        <w:rPr>
          <w:rFonts w:eastAsia="SimSun"/>
          <w:lang w:val="es-ES" w:eastAsia="ja-JP"/>
        </w:rPr>
        <w:t>DL</w:t>
      </w:r>
      <w:r w:rsidRPr="00475D0E">
        <w:rPr>
          <w:rFonts w:eastAsia="SimSun"/>
          <w:lang w:val="es-ES"/>
        </w:rPr>
        <w:t xml:space="preserve"> tal como el mensaje de radiobúsqueda sin registro en la red. La red asigna MS en el modo reposo a un grupo de radiobúsqueda durante la entrada en el modo reposo o actualización de la posición. Si a una MS </w:t>
      </w:r>
      <w:r w:rsidRPr="00475D0E">
        <w:rPr>
          <w:lang w:val="es-ES" w:eastAsia="zh-CN"/>
        </w:rPr>
        <w:t xml:space="preserve">se le asignan varios grupos de radiobúsqueda, se le pueden asignar también varios desplazamientos de radiobúsqueda dentro de un ciclo de radiobúsqueda de modo que a cada desplazamiento de radiobúsqueda le corresponde un grupo de radiobúsqueda independiente. La asignación de varios desplazamientos de radiobúsqueda a un MS permite la supervisión de los mensajes de radiobúsqueda con un desplazamiento de radiobúsqueda distinto cuando la </w:t>
      </w:r>
      <w:r w:rsidRPr="00475D0E">
        <w:rPr>
          <w:rFonts w:eastAsia="SimSun"/>
          <w:lang w:val="es-ES" w:eastAsia="ja-JP"/>
        </w:rPr>
        <w:t xml:space="preserve">MS </w:t>
      </w:r>
      <w:r w:rsidRPr="00475D0E">
        <w:rPr>
          <w:lang w:val="es-ES" w:eastAsia="zh-CN"/>
        </w:rPr>
        <w:t>está situada en uno de sus grupos de radiobúsqueda. La distancia entre dos desplazamientos de radiobúsqueda adyacentes debe ser lo suficientemente larga para que la MS objeto de la radiobúsqueda en el primer desplazamiento de radiobúsqueda pueda informar a la red antes de que el siguiente desplazamiento de radiobúsqueda en el mismo ciclo de radiobúsqueda tenga lugar, evitando de este modo una radiobúsqueda innecesaria en el siguiente desplazamiento de radiobúsqueda</w:t>
      </w:r>
      <w:r w:rsidRPr="00475D0E">
        <w:rPr>
          <w:rFonts w:eastAsia="SimSun"/>
          <w:lang w:val="es-ES" w:eastAsia="ko-KR"/>
        </w:rPr>
        <w:t xml:space="preserve">. </w:t>
      </w:r>
      <w:r w:rsidRPr="00475D0E">
        <w:rPr>
          <w:rFonts w:eastAsia="SimSun"/>
          <w:bCs/>
          <w:lang w:val="es-ES"/>
        </w:rPr>
        <w:t xml:space="preserve">La MS supervisa el mensaje de </w:t>
      </w:r>
      <w:r w:rsidRPr="00475D0E">
        <w:rPr>
          <w:lang w:val="es-ES" w:eastAsia="zh-CN"/>
        </w:rPr>
        <w:t>radiobúsqueda durante el intervalo de escucha</w:t>
      </w:r>
      <w:r w:rsidRPr="00475D0E">
        <w:rPr>
          <w:rFonts w:eastAsia="SimSun"/>
          <w:bCs/>
          <w:lang w:val="es-ES"/>
        </w:rPr>
        <w:t xml:space="preserve">. </w:t>
      </w:r>
      <w:r w:rsidRPr="00475D0E">
        <w:rPr>
          <w:rFonts w:eastAsia="SimSun"/>
          <w:lang w:val="es-ES"/>
        </w:rPr>
        <w:t xml:space="preserve">El mensaje de </w:t>
      </w:r>
      <w:r w:rsidRPr="00475D0E">
        <w:rPr>
          <w:lang w:val="es-ES" w:eastAsia="zh-CN"/>
        </w:rPr>
        <w:t>radiobúsqueda contiene la identificación de las</w:t>
      </w:r>
      <w:r w:rsidRPr="00475D0E">
        <w:rPr>
          <w:rFonts w:eastAsia="SimSun"/>
          <w:lang w:val="es-ES"/>
        </w:rPr>
        <w:t xml:space="preserve"> MS a las que hay que notificar la existencia de tráfico pendiente o la actualización de la posición. El comienzo del intervalo de escucha de </w:t>
      </w:r>
      <w:r w:rsidRPr="00475D0E">
        <w:rPr>
          <w:lang w:val="es-ES" w:eastAsia="zh-CN"/>
        </w:rPr>
        <w:t>radiobúsqueda se calcula con arreglo al ciclo de radiobúsqueda, mientras que el desplazamiento de la radiobúsqueda se define en términos del número de supertramas</w:t>
      </w:r>
      <w:r w:rsidRPr="00475D0E">
        <w:rPr>
          <w:rFonts w:eastAsia="SimSun"/>
          <w:lang w:val="es-ES"/>
        </w:rPr>
        <w:t>.</w:t>
      </w:r>
    </w:p>
    <w:p w:rsidR="00DE00EB" w:rsidRPr="00475D0E" w:rsidRDefault="00DE00EB" w:rsidP="00DE00EB">
      <w:pPr>
        <w:rPr>
          <w:rFonts w:eastAsia="SimSun"/>
          <w:lang w:val="es-ES"/>
        </w:rPr>
      </w:pPr>
      <w:r w:rsidRPr="00475D0E">
        <w:rPr>
          <w:rFonts w:eastAsia="SimSun"/>
          <w:lang w:val="es-ES"/>
        </w:rPr>
        <w:t>La BS de servicio transmite la relación de identificadores de grupo de</w:t>
      </w:r>
      <w:r w:rsidRPr="00475D0E">
        <w:rPr>
          <w:lang w:val="es-ES" w:eastAsia="zh-CN"/>
        </w:rPr>
        <w:t xml:space="preserve"> radiobúsqueda</w:t>
      </w:r>
      <w:r w:rsidRPr="00475D0E">
        <w:rPr>
          <w:rFonts w:eastAsia="SimSun"/>
          <w:lang w:val="es-ES"/>
        </w:rPr>
        <w:t xml:space="preserve"> (PGID) en la posición predeterminada a comienzo del intervalo disponible de </w:t>
      </w:r>
      <w:r w:rsidRPr="00475D0E">
        <w:rPr>
          <w:lang w:val="es-ES" w:eastAsia="zh-CN"/>
        </w:rPr>
        <w:t>radiobúsqueda</w:t>
      </w:r>
      <w:r w:rsidRPr="00475D0E">
        <w:rPr>
          <w:rFonts w:eastAsia="SimSun"/>
          <w:lang w:val="es-ES"/>
        </w:rPr>
        <w:t xml:space="preserve">. Durante el intervalo disponible de </w:t>
      </w:r>
      <w:r w:rsidRPr="00475D0E">
        <w:rPr>
          <w:lang w:val="es-ES" w:eastAsia="zh-CN"/>
        </w:rPr>
        <w:t>radiobúsqueda, la</w:t>
      </w:r>
      <w:r w:rsidRPr="00475D0E">
        <w:rPr>
          <w:rFonts w:eastAsia="SimSun"/>
          <w:lang w:val="es-ES"/>
        </w:rPr>
        <w:t xml:space="preserve"> MS supervisa el SFH y si hay alguna indicación de cambio en la información de configuración del sistema, el MS adquiere la información del sistema más reciente en la próxima transmisión del SFH (es decir, en el siguiente SFH). Para ofrecer privacidad de posición, el controlador de </w:t>
      </w:r>
      <w:r w:rsidRPr="00475D0E">
        <w:rPr>
          <w:lang w:val="es-ES" w:eastAsia="zh-CN"/>
        </w:rPr>
        <w:t>radiobúsqueda asigna identificadores de cancelación de registro para identificar de modo exclusivo a las MS en el modo reposo dentro de un grupo de radiobúsqueda particular.</w:t>
      </w:r>
    </w:p>
    <w:p w:rsidR="00DE00EB" w:rsidRPr="00475D0E" w:rsidRDefault="00DE00EB" w:rsidP="00DE00EB">
      <w:pPr>
        <w:rPr>
          <w:rFonts w:eastAsia="SimSun"/>
          <w:lang w:val="es-ES"/>
        </w:rPr>
      </w:pPr>
      <w:r w:rsidRPr="00475D0E">
        <w:rPr>
          <w:rFonts w:eastAsia="SimSun"/>
          <w:lang w:val="es-ES"/>
        </w:rPr>
        <w:t xml:space="preserve">Una MS en modo reposo actualiza la posición, siempre que se satisfagan alguna de estas condiciones, actualización de la posición del grupo de </w:t>
      </w:r>
      <w:r w:rsidRPr="00475D0E">
        <w:rPr>
          <w:lang w:val="es-ES" w:eastAsia="zh-CN"/>
        </w:rPr>
        <w:t>radiobúsqueda, actualización de la posición por temporizador o actualización de la posición por corte de potencia</w:t>
      </w:r>
      <w:r w:rsidRPr="00475D0E">
        <w:rPr>
          <w:rFonts w:eastAsia="SimSun"/>
          <w:lang w:val="es-ES"/>
        </w:rPr>
        <w:t xml:space="preserve">. La MS actualiza la posición cuando detecta un cambio en el grupo de </w:t>
      </w:r>
      <w:r w:rsidRPr="00475D0E">
        <w:rPr>
          <w:lang w:val="es-ES" w:eastAsia="zh-CN"/>
        </w:rPr>
        <w:t>radiobúsqueda gracias a la supervisión de los PGID,</w:t>
      </w:r>
      <w:r w:rsidRPr="00475D0E">
        <w:rPr>
          <w:rFonts w:eastAsia="SimSun"/>
          <w:lang w:val="es-ES"/>
        </w:rPr>
        <w:t xml:space="preserve"> transmitidos por la BS. La MS ejecuta periódicamente un procedimiento de actualización de la posición antes de la finalización del temporizador del modo reposo. El temporizador en modo reposo se inicializa cada vez que se actualiza la posición y en especial cuando se actualiza el grupo de radiobúsqueda.</w:t>
      </w:r>
    </w:p>
    <w:p w:rsidR="00DE00EB" w:rsidRPr="00475D0E" w:rsidRDefault="00DE00EB" w:rsidP="00DE00EB">
      <w:pPr>
        <w:keepNext/>
        <w:keepLines/>
        <w:spacing w:before="200"/>
        <w:ind w:left="1134" w:hanging="1134"/>
        <w:outlineLvl w:val="3"/>
        <w:rPr>
          <w:rFonts w:eastAsia="SimSun"/>
          <w:b/>
          <w:lang w:val="es-ES"/>
        </w:rPr>
      </w:pPr>
      <w:bookmarkStart w:id="65" w:name="_Toc246688724"/>
      <w:r w:rsidRPr="00475D0E">
        <w:rPr>
          <w:rFonts w:eastAsia="SimSun"/>
          <w:b/>
          <w:lang w:val="es-ES"/>
        </w:rPr>
        <w:t>2.1.</w:t>
      </w:r>
      <w:r w:rsidRPr="00475D0E">
        <w:rPr>
          <w:rFonts w:eastAsia="SimSun"/>
          <w:b/>
          <w:lang w:val="es-ES" w:eastAsia="ja-JP"/>
        </w:rPr>
        <w:t>2</w:t>
      </w:r>
      <w:r w:rsidRPr="00475D0E">
        <w:rPr>
          <w:rFonts w:eastAsia="SimSun"/>
          <w:b/>
          <w:lang w:val="es-ES"/>
        </w:rPr>
        <w:t>.8</w:t>
      </w:r>
      <w:r w:rsidRPr="00475D0E">
        <w:rPr>
          <w:rFonts w:eastAsia="SimSun"/>
          <w:b/>
          <w:lang w:val="es-ES"/>
        </w:rPr>
        <w:tab/>
      </w:r>
      <w:bookmarkEnd w:id="65"/>
      <w:r w:rsidRPr="00475D0E">
        <w:rPr>
          <w:rFonts w:eastAsia="SimSun"/>
          <w:b/>
          <w:lang w:val="es-ES"/>
        </w:rPr>
        <w:t>Seguridad</w:t>
      </w:r>
    </w:p>
    <w:p w:rsidR="00DE00EB" w:rsidRPr="00475D0E" w:rsidRDefault="00DE00EB" w:rsidP="00DE00EB">
      <w:pPr>
        <w:rPr>
          <w:lang w:val="es-ES"/>
        </w:rPr>
      </w:pPr>
      <w:r w:rsidRPr="00475D0E">
        <w:rPr>
          <w:lang w:val="es-ES"/>
        </w:rPr>
        <w:t xml:space="preserve">Las funciones de seguridad ofrecen a los abonados privacidad, autenticación y confidencialidad en toda la red </w:t>
      </w:r>
      <w:r w:rsidRPr="00475D0E">
        <w:rPr>
          <w:rFonts w:eastAsia="SimSun"/>
          <w:i/>
          <w:lang w:val="es-ES"/>
        </w:rPr>
        <w:t>MAN Inalámbrica-Avanzada</w:t>
      </w:r>
      <w:r w:rsidRPr="00475D0E">
        <w:rPr>
          <w:lang w:val="es-ES"/>
        </w:rPr>
        <w:t>. El protocolo PKM ofrece autenticación recíproca y unilateral y establece la confidencialidad entre la MS y la BS</w:t>
      </w:r>
      <w:r w:rsidRPr="00475D0E">
        <w:rPr>
          <w:rFonts w:eastAsia="SimSun"/>
          <w:lang w:val="es-ES" w:eastAsia="ko-KR"/>
        </w:rPr>
        <w:t xml:space="preserve"> gracias al soporte del intercambio transparente de los mensajes de autentificación y autorización</w:t>
      </w:r>
      <w:r w:rsidRPr="00475D0E">
        <w:rPr>
          <w:lang w:val="es-ES"/>
        </w:rPr>
        <w:t xml:space="preserve"> (EAP).</w:t>
      </w:r>
    </w:p>
    <w:p w:rsidR="00DE00EB" w:rsidRPr="00475D0E" w:rsidRDefault="00DE00EB" w:rsidP="00DE00EB">
      <w:pPr>
        <w:rPr>
          <w:lang w:val="es-ES"/>
        </w:rPr>
      </w:pPr>
      <w:r w:rsidRPr="00475D0E">
        <w:rPr>
          <w:lang w:val="es-ES"/>
        </w:rPr>
        <w:t xml:space="preserve">La </w:t>
      </w:r>
      <w:r w:rsidRPr="00475D0E">
        <w:rPr>
          <w:rFonts w:eastAsia="SimSun"/>
          <w:lang w:val="es-ES" w:eastAsia="ko-KR"/>
        </w:rPr>
        <w:t>MS</w:t>
      </w:r>
      <w:r w:rsidRPr="00475D0E">
        <w:rPr>
          <w:lang w:val="es-ES"/>
        </w:rPr>
        <w:t xml:space="preserve"> y la </w:t>
      </w:r>
      <w:r w:rsidRPr="00475D0E">
        <w:rPr>
          <w:rFonts w:eastAsia="SimSun"/>
          <w:lang w:val="es-ES" w:eastAsia="ko-KR"/>
        </w:rPr>
        <w:t>BS</w:t>
      </w:r>
      <w:r w:rsidRPr="00475D0E">
        <w:rPr>
          <w:lang w:val="es-ES"/>
        </w:rPr>
        <w:t xml:space="preserve"> pueden soportar métodos y algoritmos de encriptación para la transmisión segura de las PDU MAC. La </w:t>
      </w:r>
      <w:r w:rsidRPr="00475D0E">
        <w:rPr>
          <w:rFonts w:eastAsia="SimSun"/>
          <w:i/>
          <w:lang w:val="es-ES"/>
        </w:rPr>
        <w:t>MAN Inalámbrica-Avanzada</w:t>
      </w:r>
      <w:r w:rsidRPr="00475D0E">
        <w:rPr>
          <w:lang w:val="es-ES"/>
        </w:rPr>
        <w:t xml:space="preserve"> soporta selectivamente la protección de la confidencialidad o la integridad en los mensajes de control MAC. En la Fig. 2.11 se muestran los bloques funcionales de la arquitectura de seguridad.</w:t>
      </w:r>
    </w:p>
    <w:p w:rsidR="00DE00EB" w:rsidRPr="00475D0E" w:rsidRDefault="00DE00EB" w:rsidP="009C401D">
      <w:pPr>
        <w:pStyle w:val="FigureNo"/>
        <w:rPr>
          <w:rFonts w:eastAsia="SimSun"/>
          <w:lang w:val="es-ES"/>
        </w:rPr>
      </w:pPr>
      <w:r w:rsidRPr="00475D0E">
        <w:rPr>
          <w:rFonts w:eastAsia="SimSun"/>
          <w:lang w:val="es-ES"/>
        </w:rPr>
        <w:lastRenderedPageBreak/>
        <w:t>FIGURA 2.11</w:t>
      </w:r>
    </w:p>
    <w:p w:rsidR="00DE00EB" w:rsidRPr="00475D0E" w:rsidRDefault="00DE00EB" w:rsidP="009C401D">
      <w:pPr>
        <w:pStyle w:val="Figuretitle"/>
        <w:rPr>
          <w:lang w:val="es-ES"/>
        </w:rPr>
      </w:pPr>
      <w:r w:rsidRPr="00475D0E">
        <w:rPr>
          <w:rFonts w:eastAsia="SimSun"/>
          <w:lang w:val="es-ES"/>
        </w:rPr>
        <w:t>Bloques funcionales de la arquitectura de seguridad</w:t>
      </w:r>
    </w:p>
    <w:p w:rsidR="00DE00EB" w:rsidRPr="00C50853" w:rsidRDefault="00853DA7" w:rsidP="009C401D">
      <w:pPr>
        <w:pStyle w:val="Figure"/>
        <w:rPr>
          <w:lang w:val="es-ES"/>
        </w:rPr>
      </w:pPr>
      <w:r w:rsidRPr="00F4764B">
        <w:rPr>
          <w:lang w:val="es-ES"/>
        </w:rPr>
        <w:object w:dxaOrig="2866" w:dyaOrig="1764">
          <v:shape id="_x0000_i1044" type="#_x0000_t75" style="width:252pt;height:156pt" o:ole="">
            <v:imagedata r:id="rId699" o:title=""/>
          </v:shape>
          <o:OLEObject Type="Embed" ProgID="CorelDRAW.Graphic.14" ShapeID="_x0000_i1044" DrawAspect="Content" ObjectID="_1505636154" r:id="rId700"/>
        </w:object>
      </w:r>
    </w:p>
    <w:p w:rsidR="00DE00EB" w:rsidRPr="00475D0E" w:rsidRDefault="00DE00EB" w:rsidP="00DE00EB">
      <w:pPr>
        <w:rPr>
          <w:rFonts w:eastAsia="SimSun"/>
          <w:lang w:val="es-ES"/>
        </w:rPr>
      </w:pPr>
      <w:r w:rsidRPr="00475D0E">
        <w:rPr>
          <w:lang w:val="es-ES"/>
        </w:rPr>
        <w:t>La arquitectura de seguridad se divide en entidades lógicas de gestión de la seguridad y de encriptación e integridad. Entre las funciones de la gestión de seguridad cabe citar la gestión y el control global de la seguridad, la encapsulación/desencapsulación del EAP, el control de la gestión de claves de privacidad (PKM), la gestión de la asociación de seguridad y la privacidad de identidad/posición. Para lograr la privacidad de identidad/posición, no se revela el</w:t>
      </w:r>
      <w:r w:rsidRPr="00475D0E">
        <w:rPr>
          <w:rFonts w:eastAsia="SimSun"/>
          <w:lang w:val="es-ES" w:eastAsia="ko-KR"/>
        </w:rPr>
        <w:t xml:space="preserve"> MSID (es decir la dirección MAC de la MS) por el aire ni siquiera durante la entrada en la red. </w:t>
      </w:r>
      <w:r w:rsidRPr="00475D0E">
        <w:rPr>
          <w:rFonts w:eastAsia="SimSun"/>
          <w:lang w:val="es-ES" w:eastAsia="ja-JP"/>
        </w:rPr>
        <w:t xml:space="preserve">La </w:t>
      </w:r>
      <w:r w:rsidRPr="00475D0E">
        <w:rPr>
          <w:rFonts w:eastAsia="SimSun"/>
          <w:lang w:val="es-ES" w:eastAsia="ko-KR"/>
        </w:rPr>
        <w:t>BS asigna a la MS un identificador de estación</w:t>
      </w:r>
      <w:r w:rsidRPr="00475D0E">
        <w:rPr>
          <w:rFonts w:eastAsia="SimSun"/>
          <w:lang w:val="es-ES" w:eastAsia="ja-JP"/>
        </w:rPr>
        <w:t xml:space="preserve"> (</w:t>
      </w:r>
      <w:r w:rsidRPr="00475D0E">
        <w:rPr>
          <w:rFonts w:eastAsia="SimSun"/>
          <w:lang w:val="es-ES" w:eastAsia="ko-KR"/>
        </w:rPr>
        <w:t>STID</w:t>
      </w:r>
      <w:r w:rsidRPr="00475D0E">
        <w:rPr>
          <w:rFonts w:eastAsia="SimSun"/>
          <w:lang w:val="es-ES" w:eastAsia="ja-JP"/>
        </w:rPr>
        <w:t>)</w:t>
      </w:r>
      <w:r w:rsidRPr="00475D0E">
        <w:rPr>
          <w:rFonts w:eastAsia="SimSun"/>
          <w:lang w:val="es-ES" w:eastAsia="ko-KR"/>
        </w:rPr>
        <w:t xml:space="preserve"> que se transmite con seguridad, de modo que la identidad y la posición de la MS pueden permanecer ocultas</w:t>
      </w:r>
      <w:r w:rsidRPr="00475D0E">
        <w:rPr>
          <w:lang w:val="es-ES"/>
        </w:rPr>
        <w:t>. Las funciones de encriptación y protección de la integridad comprenden la encriptación de los datos del usuario y la autenticación, la autenticación del mensaje de control, y la protección de la confidencialidad del mensaje.</w:t>
      </w:r>
    </w:p>
    <w:p w:rsidR="00DE00EB" w:rsidRPr="00475D0E" w:rsidRDefault="00DE00EB" w:rsidP="00625FD4">
      <w:pPr>
        <w:pStyle w:val="Heading2"/>
        <w:rPr>
          <w:rFonts w:eastAsia="SimSun"/>
          <w:lang w:val="es-ES"/>
        </w:rPr>
      </w:pPr>
      <w:r w:rsidRPr="00475D0E">
        <w:rPr>
          <w:rFonts w:eastAsia="SimSun"/>
          <w:lang w:val="es-ES"/>
        </w:rPr>
        <w:t>2.2</w:t>
      </w:r>
      <w:r w:rsidRPr="00475D0E">
        <w:rPr>
          <w:rFonts w:eastAsia="SimSun"/>
          <w:lang w:val="es-ES"/>
        </w:rPr>
        <w:tab/>
        <w:t>Especificación detallada de la tecnología de la interfaz radioeléctrica</w:t>
      </w:r>
      <w:r w:rsidR="006C5DDD">
        <w:rPr>
          <w:rStyle w:val="FootnoteReference"/>
          <w:rFonts w:eastAsia="SimSun"/>
          <w:b w:val="0"/>
          <w:lang w:val="es-ES"/>
        </w:rPr>
        <w:footnoteReference w:id="16"/>
      </w:r>
    </w:p>
    <w:p w:rsidR="00DE00EB" w:rsidRPr="00DE00EB" w:rsidRDefault="00DE00EB" w:rsidP="00E0784F">
      <w:pPr>
        <w:rPr>
          <w:lang w:val="es-ES_tradnl" w:eastAsia="ja-JP"/>
        </w:rPr>
      </w:pPr>
      <w:r w:rsidRPr="00DE00EB">
        <w:rPr>
          <w:lang w:val="es-ES_tradnl" w:eastAsia="ja-JP"/>
        </w:rPr>
        <w:t xml:space="preserve">El material incluido en el </w:t>
      </w:r>
      <w:r w:rsidR="00D748FB">
        <w:rPr>
          <w:lang w:val="es-ES_tradnl" w:eastAsia="ja-JP"/>
        </w:rPr>
        <w:t>§ </w:t>
      </w:r>
      <w:r w:rsidRPr="00DE00EB">
        <w:rPr>
          <w:lang w:val="es-ES_tradnl" w:eastAsia="ja-JP"/>
        </w:rPr>
        <w:t xml:space="preserve">2.2 refleja la estructura de las especificaciones </w:t>
      </w:r>
      <w:r w:rsidR="00957D4F">
        <w:rPr>
          <w:lang w:val="es-ES_tradnl" w:eastAsia="ja-JP"/>
        </w:rPr>
        <w:t>IEEE </w:t>
      </w:r>
      <w:r w:rsidRPr="00DE00EB">
        <w:rPr>
          <w:lang w:val="es-ES_tradnl" w:eastAsia="ja-JP"/>
        </w:rPr>
        <w:t xml:space="preserve">de la primera versión de la Recomendación UIT-R M.2012 (01-2012) antes de que la </w:t>
      </w:r>
      <w:r w:rsidR="00957D4F">
        <w:rPr>
          <w:lang w:val="es-ES_tradnl" w:eastAsia="ja-JP"/>
        </w:rPr>
        <w:t>IEEE</w:t>
      </w:r>
      <w:r w:rsidR="00E0784F">
        <w:rPr>
          <w:lang w:val="es-ES_tradnl" w:eastAsia="ja-JP"/>
        </w:rPr>
        <w:t xml:space="preserve"> </w:t>
      </w:r>
      <w:r w:rsidRPr="00DE00EB">
        <w:rPr>
          <w:lang w:val="es-ES_tradnl" w:eastAsia="ja-JP"/>
        </w:rPr>
        <w:t xml:space="preserve">revisara el 8 de junio de 2013 la estructura de las especificaciones relativas a las redes </w:t>
      </w:r>
      <w:r w:rsidRPr="00DE00EB">
        <w:rPr>
          <w:i/>
          <w:iCs/>
          <w:lang w:val="es-ES_tradnl" w:eastAsia="ja-JP"/>
        </w:rPr>
        <w:t>MAN</w:t>
      </w:r>
      <w:r w:rsidR="00E0784F">
        <w:rPr>
          <w:i/>
          <w:iCs/>
          <w:lang w:val="es-ES_tradnl" w:eastAsia="ja-JP"/>
        </w:rPr>
        <w:t> </w:t>
      </w:r>
      <w:r w:rsidRPr="00DE00EB">
        <w:rPr>
          <w:i/>
          <w:iCs/>
          <w:lang w:val="es-ES_tradnl" w:eastAsia="ja-JP"/>
        </w:rPr>
        <w:t>Inalámbricas</w:t>
      </w:r>
      <w:r w:rsidRPr="00DE00EB">
        <w:rPr>
          <w:lang w:val="es-ES_tradnl" w:eastAsia="ja-JP"/>
        </w:rPr>
        <w:t xml:space="preserve"> Avanzadas.</w:t>
      </w:r>
    </w:p>
    <w:p w:rsidR="00DE00EB" w:rsidRPr="00475D0E" w:rsidRDefault="00DE00EB" w:rsidP="00E0784F">
      <w:pPr>
        <w:rPr>
          <w:bCs/>
          <w:color w:val="000000"/>
          <w:lang w:val="es-ES" w:eastAsia="ja-JP"/>
        </w:rPr>
      </w:pPr>
      <w:r w:rsidRPr="00475D0E">
        <w:rPr>
          <w:lang w:val="es-ES" w:eastAsia="ja-JP"/>
        </w:rPr>
        <w:t xml:space="preserve">Las especificaciones detalladas que se describen en el presente Anexo se han desarrollado en torno a una </w:t>
      </w:r>
      <w:r w:rsidRPr="00475D0E">
        <w:rPr>
          <w:rFonts w:eastAsia="SimSun"/>
          <w:lang w:val="es-ES"/>
        </w:rPr>
        <w:t>«</w:t>
      </w:r>
      <w:r w:rsidRPr="00475D0E">
        <w:rPr>
          <w:lang w:val="es-ES" w:eastAsia="ja-JP"/>
        </w:rPr>
        <w:t>especificación básica global</w:t>
      </w:r>
      <w:r w:rsidRPr="00475D0E">
        <w:rPr>
          <w:bCs/>
          <w:color w:val="000000"/>
          <w:lang w:val="es-ES" w:eastAsia="ja-JP"/>
        </w:rPr>
        <w:t>»</w:t>
      </w:r>
      <w:r w:rsidRPr="00475D0E">
        <w:rPr>
          <w:rFonts w:eastAsia="SimSun"/>
          <w:bCs/>
          <w:color w:val="000000"/>
          <w:lang w:val="es-ES"/>
        </w:rPr>
        <w:t xml:space="preserve"> (GCS)</w:t>
      </w:r>
      <w:r w:rsidR="006C5DDD">
        <w:rPr>
          <w:rStyle w:val="FootnoteReference"/>
          <w:rFonts w:eastAsia="SimSun"/>
          <w:bCs/>
          <w:color w:val="000000"/>
          <w:lang w:val="es-ES"/>
        </w:rPr>
        <w:footnoteReference w:id="17"/>
      </w:r>
      <w:r w:rsidRPr="00475D0E">
        <w:rPr>
          <w:rFonts w:eastAsia="SimSun"/>
          <w:lang w:val="es-ES"/>
        </w:rPr>
        <w:t>, que está relacionada con trabajos desarrollados en el exterior incorporados por referencias específicas para una tecnología específica</w:t>
      </w:r>
      <w:r w:rsidRPr="00475D0E">
        <w:rPr>
          <w:lang w:val="es-ES" w:eastAsia="ja-JP"/>
        </w:rPr>
        <w:t>. El proceso y utilización de las</w:t>
      </w:r>
      <w:r w:rsidRPr="00475D0E">
        <w:rPr>
          <w:rFonts w:eastAsia="SimSun"/>
          <w:bCs/>
          <w:color w:val="000000"/>
          <w:lang w:val="es-ES"/>
        </w:rPr>
        <w:t xml:space="preserve"> GCS, referencias, notificaciones y certificaciones relacionadas</w:t>
      </w:r>
      <w:r w:rsidRPr="00475D0E">
        <w:rPr>
          <w:bCs/>
          <w:color w:val="000000"/>
          <w:lang w:val="es-ES" w:eastAsia="ja-JP"/>
        </w:rPr>
        <w:t xml:space="preserve"> figuran en el Documento</w:t>
      </w:r>
      <w:r w:rsidR="00E0784F">
        <w:rPr>
          <w:bCs/>
          <w:color w:val="000000"/>
          <w:lang w:val="es-ES" w:eastAsia="ja-JP"/>
        </w:rPr>
        <w:t> </w:t>
      </w:r>
      <w:hyperlink r:id="rId701" w:history="1">
        <w:r w:rsidR="00F404A7" w:rsidRPr="00F404A7">
          <w:rPr>
            <w:rStyle w:val="Hyperlink"/>
            <w:lang w:val="es-ES_tradnl"/>
          </w:rPr>
          <w:t>IMT-ADV/24(</w:t>
        </w:r>
        <w:r w:rsidR="00F404A7" w:rsidRPr="00F404A7">
          <w:rPr>
            <w:rStyle w:val="Hyperlink"/>
            <w:lang w:val="es-ES_tradnl" w:eastAsia="ja-JP"/>
          </w:rPr>
          <w:t>Rev.1)1</w:t>
        </w:r>
      </w:hyperlink>
      <w:r w:rsidR="006C5DDD">
        <w:rPr>
          <w:rStyle w:val="FootnoteReference"/>
          <w:bCs/>
          <w:color w:val="000000"/>
          <w:lang w:val="es-ES" w:eastAsia="ja-JP"/>
        </w:rPr>
        <w:footnoteReference w:id="18"/>
      </w:r>
      <w:r w:rsidRPr="00475D0E">
        <w:rPr>
          <w:bCs/>
          <w:color w:val="000000"/>
          <w:lang w:val="es-ES" w:eastAsia="ja-JP"/>
        </w:rPr>
        <w:t>.</w:t>
      </w:r>
    </w:p>
    <w:p w:rsidR="00DE00EB" w:rsidRPr="00475D0E" w:rsidRDefault="00DE00EB" w:rsidP="00F404A7">
      <w:pPr>
        <w:keepNext/>
        <w:keepLines/>
        <w:rPr>
          <w:rFonts w:eastAsia="SimSun"/>
          <w:lang w:val="es-ES"/>
        </w:rPr>
      </w:pPr>
      <w:r w:rsidRPr="00475D0E">
        <w:rPr>
          <w:rFonts w:eastAsia="SimSun"/>
          <w:lang w:val="es-ES"/>
        </w:rPr>
        <w:lastRenderedPageBreak/>
        <w:t>Las normas de las IMT-Avanzadas que figuran en esta sección proceden de la especificación básica global para la LTE</w:t>
      </w:r>
      <w:r w:rsidRPr="00475D0E">
        <w:rPr>
          <w:rFonts w:eastAsia="SimSun"/>
          <w:i/>
          <w:lang w:val="es-ES"/>
        </w:rPr>
        <w:t>-Avanzada</w:t>
      </w:r>
      <w:r w:rsidRPr="00475D0E">
        <w:rPr>
          <w:rFonts w:eastAsia="SimSun"/>
          <w:lang w:val="es-ES"/>
        </w:rPr>
        <w:t xml:space="preserve"> que figura en </w:t>
      </w:r>
      <w:hyperlink r:id="rId702" w:history="1">
        <w:r w:rsidR="00F404A7" w:rsidRPr="00F404A7">
          <w:rPr>
            <w:lang w:val="es-ES_tradnl"/>
          </w:rPr>
          <w:t xml:space="preserve"> </w:t>
        </w:r>
        <w:r w:rsidR="00F404A7" w:rsidRPr="00F404A7">
          <w:rPr>
            <w:rStyle w:val="Hyperlink"/>
            <w:rFonts w:eastAsia="SimSun"/>
            <w:lang w:val="es-ES_tradnl"/>
          </w:rPr>
          <w:t>http://ties.itu.int/u/itu-r/ede/rsg5/IMT-Advanced/GCS/M.2012-0/WirelessMAN-Advanced/</w:t>
        </w:r>
      </w:hyperlink>
      <w:r w:rsidR="00F404A7" w:rsidRPr="00F404A7">
        <w:rPr>
          <w:rFonts w:eastAsia="SimSun"/>
          <w:lang w:val="es-ES_tradnl"/>
        </w:rPr>
        <w:t>.</w:t>
      </w:r>
      <w:r w:rsidRPr="00475D0E">
        <w:rPr>
          <w:rFonts w:eastAsia="SimSun"/>
          <w:lang w:val="es-ES"/>
        </w:rPr>
        <w:t xml:space="preserve"> En los puntos siguientes se tendrán en cuenta las siguientes observaciones: </w:t>
      </w:r>
    </w:p>
    <w:p w:rsidR="00DE00EB" w:rsidRPr="00475D0E" w:rsidRDefault="00DE00EB" w:rsidP="00B06403">
      <w:pPr>
        <w:pStyle w:val="enumlev1"/>
        <w:rPr>
          <w:rFonts w:eastAsia="SimSun"/>
          <w:lang w:val="es-ES"/>
        </w:rPr>
      </w:pPr>
      <w:r w:rsidRPr="00475D0E">
        <w:rPr>
          <w:rFonts w:eastAsia="SimSun"/>
          <w:lang w:val="es-ES"/>
        </w:rPr>
        <w:t>1)</w:t>
      </w:r>
      <w:r w:rsidRPr="00475D0E">
        <w:rPr>
          <w:rFonts w:eastAsia="SimSun"/>
          <w:lang w:val="es-ES"/>
        </w:rPr>
        <w:tab/>
        <w:t xml:space="preserve">La </w:t>
      </w:r>
      <w:r w:rsidRPr="00475D0E">
        <w:rPr>
          <w:rFonts w:eastAsia="SimSun"/>
          <w:b/>
          <w:i/>
          <w:lang w:val="es-ES"/>
        </w:rPr>
        <w:t>Organizaciones de Transposición</w:t>
      </w:r>
      <w:r w:rsidRPr="00475D0E">
        <w:rPr>
          <w:rFonts w:eastAsia="SimSun"/>
          <w:lang w:val="es-ES"/>
        </w:rPr>
        <w:t xml:space="preserve"> identificadas deben publicar su documentación de referencia en sus sitios web. </w:t>
      </w:r>
    </w:p>
    <w:p w:rsidR="00DE00EB" w:rsidRPr="00475D0E" w:rsidRDefault="00DE00EB" w:rsidP="00B06403">
      <w:pPr>
        <w:pStyle w:val="enumlev1"/>
        <w:rPr>
          <w:rFonts w:eastAsia="SimSun"/>
          <w:lang w:val="es-ES"/>
        </w:rPr>
      </w:pPr>
      <w:r w:rsidRPr="00475D0E">
        <w:rPr>
          <w:rFonts w:eastAsia="SimSun"/>
          <w:lang w:val="es-ES"/>
        </w:rPr>
        <w:t>2)</w:t>
      </w:r>
      <w:r w:rsidRPr="00475D0E">
        <w:rPr>
          <w:rFonts w:eastAsia="SimSun"/>
          <w:lang w:val="es-ES"/>
        </w:rPr>
        <w:tab/>
        <w:t xml:space="preserve">Esta información ha sido suministrada por las </w:t>
      </w:r>
      <w:r w:rsidRPr="00475D0E">
        <w:rPr>
          <w:rFonts w:eastAsia="SimSun"/>
          <w:b/>
          <w:i/>
          <w:lang w:val="es-ES"/>
        </w:rPr>
        <w:t>Organizaciones de Transposición</w:t>
      </w:r>
      <w:r w:rsidRPr="00475D0E">
        <w:rPr>
          <w:rFonts w:eastAsia="SimSun"/>
          <w:lang w:val="es-ES"/>
        </w:rPr>
        <w:t xml:space="preserve"> y está relacionada con sus propios productos de la especificación básica global transpuesta.</w:t>
      </w:r>
    </w:p>
    <w:p w:rsidR="00DE00EB" w:rsidRPr="00475D0E" w:rsidRDefault="00DE00EB" w:rsidP="00DE00EB">
      <w:pPr>
        <w:keepNext/>
        <w:keepLines/>
        <w:spacing w:before="200"/>
        <w:ind w:left="1134" w:hanging="1134"/>
        <w:outlineLvl w:val="2"/>
        <w:rPr>
          <w:rFonts w:eastAsia="SimSun"/>
          <w:b/>
          <w:lang w:val="es-ES" w:eastAsia="ja-JP"/>
        </w:rPr>
      </w:pPr>
      <w:r w:rsidRPr="00475D0E">
        <w:rPr>
          <w:rFonts w:eastAsia="SimSun"/>
          <w:b/>
          <w:lang w:val="es-ES" w:eastAsia="ja-JP"/>
        </w:rPr>
        <w:t>2.2.1</w:t>
      </w:r>
      <w:r w:rsidRPr="00475D0E">
        <w:rPr>
          <w:rFonts w:eastAsia="SimSun"/>
          <w:b/>
          <w:lang w:val="es-ES" w:eastAsia="ja-JP"/>
        </w:rPr>
        <w:tab/>
      </w:r>
      <w:r w:rsidRPr="00475D0E">
        <w:rPr>
          <w:rFonts w:eastAsia="SimSun"/>
          <w:b/>
          <w:lang w:val="es-ES"/>
        </w:rPr>
        <w:t>Descripción de la especificación básica global y normas transpuestas</w:t>
      </w:r>
    </w:p>
    <w:p w:rsidR="00DE00EB" w:rsidRPr="00475D0E" w:rsidRDefault="00DE00EB" w:rsidP="00DE00EB">
      <w:pPr>
        <w:rPr>
          <w:rFonts w:eastAsia="SimSun"/>
          <w:bCs/>
          <w:color w:val="000000"/>
          <w:lang w:val="es-ES" w:eastAsia="ja-JP"/>
        </w:rPr>
      </w:pPr>
      <w:r w:rsidRPr="00475D0E">
        <w:rPr>
          <w:rFonts w:eastAsia="SimSun"/>
          <w:bCs/>
          <w:color w:val="000000"/>
          <w:lang w:val="es-ES" w:eastAsia="ja-JP"/>
        </w:rPr>
        <w:t xml:space="preserve">La norma </w:t>
      </w:r>
      <w:r w:rsidR="00957D4F">
        <w:rPr>
          <w:rFonts w:eastAsia="SimSun"/>
          <w:bCs/>
          <w:color w:val="000000"/>
          <w:lang w:val="es-ES" w:eastAsia="ja-JP"/>
        </w:rPr>
        <w:t>IEEE </w:t>
      </w:r>
      <w:r w:rsidRPr="00475D0E">
        <w:rPr>
          <w:rFonts w:eastAsia="SimSun"/>
          <w:bCs/>
          <w:color w:val="000000"/>
          <w:lang w:val="es-ES" w:eastAsia="ja-JP"/>
        </w:rPr>
        <w:t xml:space="preserve">802.16 está integrada por la norma </w:t>
      </w:r>
      <w:r w:rsidR="00957D4F">
        <w:rPr>
          <w:rFonts w:eastAsia="SimSun"/>
          <w:bCs/>
          <w:color w:val="000000"/>
          <w:lang w:val="es-ES" w:eastAsia="ja-JP"/>
        </w:rPr>
        <w:t>IEEE </w:t>
      </w:r>
      <w:r w:rsidRPr="00475D0E">
        <w:rPr>
          <w:rFonts w:eastAsia="SimSun"/>
          <w:bCs/>
          <w:color w:val="000000"/>
          <w:lang w:val="es-ES" w:eastAsia="ja-JP"/>
        </w:rPr>
        <w:t>802.16-2009 enmendada consecutivamente por la</w:t>
      </w:r>
      <w:r>
        <w:rPr>
          <w:rFonts w:eastAsia="SimSun"/>
          <w:bCs/>
          <w:color w:val="000000"/>
          <w:lang w:val="es-ES" w:eastAsia="ja-JP"/>
        </w:rPr>
        <w:t>s</w:t>
      </w:r>
      <w:r w:rsidRPr="00475D0E">
        <w:rPr>
          <w:rFonts w:eastAsia="SimSun"/>
          <w:bCs/>
          <w:color w:val="000000"/>
          <w:lang w:val="es-ES" w:eastAsia="ja-JP"/>
        </w:rPr>
        <w:t xml:space="preserve"> normas </w:t>
      </w:r>
      <w:r w:rsidR="00957D4F">
        <w:rPr>
          <w:rFonts w:eastAsia="SimSun"/>
          <w:bCs/>
          <w:color w:val="000000"/>
          <w:lang w:val="es-ES" w:eastAsia="ja-JP"/>
        </w:rPr>
        <w:t>IEEE </w:t>
      </w:r>
      <w:r w:rsidRPr="00475D0E">
        <w:rPr>
          <w:rFonts w:eastAsia="SimSun"/>
          <w:bCs/>
          <w:color w:val="000000"/>
          <w:lang w:val="es-ES" w:eastAsia="ja-JP"/>
        </w:rPr>
        <w:t xml:space="preserve">802.16j-2009, </w:t>
      </w:r>
      <w:r w:rsidR="00957D4F">
        <w:rPr>
          <w:rFonts w:eastAsia="SimSun"/>
          <w:bCs/>
          <w:color w:val="000000"/>
          <w:lang w:val="es-ES" w:eastAsia="ja-JP"/>
        </w:rPr>
        <w:t>IEEE </w:t>
      </w:r>
      <w:r w:rsidRPr="00475D0E">
        <w:rPr>
          <w:rFonts w:eastAsia="SimSun"/>
          <w:bCs/>
          <w:color w:val="000000"/>
          <w:lang w:val="es-ES" w:eastAsia="ja-JP"/>
        </w:rPr>
        <w:t xml:space="preserve">802.16h-2010 e </w:t>
      </w:r>
      <w:r w:rsidR="00957D4F">
        <w:rPr>
          <w:rFonts w:eastAsia="SimSun"/>
          <w:bCs/>
          <w:color w:val="000000"/>
          <w:lang w:val="es-ES" w:eastAsia="ja-JP"/>
        </w:rPr>
        <w:t>IEEE </w:t>
      </w:r>
      <w:r w:rsidRPr="00475D0E">
        <w:rPr>
          <w:rFonts w:eastAsia="SimSun"/>
          <w:bCs/>
          <w:color w:val="000000"/>
          <w:lang w:val="es-ES" w:eastAsia="ja-JP"/>
        </w:rPr>
        <w:t xml:space="preserve">802.16m-2011. La norma </w:t>
      </w:r>
      <w:r w:rsidR="00957D4F">
        <w:rPr>
          <w:rFonts w:eastAsia="SimSun"/>
          <w:bCs/>
          <w:color w:val="000000"/>
          <w:lang w:val="es-ES" w:eastAsia="ja-JP"/>
        </w:rPr>
        <w:t>IEEE </w:t>
      </w:r>
      <w:r w:rsidRPr="00475D0E">
        <w:rPr>
          <w:rFonts w:eastAsia="SimSun"/>
          <w:bCs/>
          <w:color w:val="000000"/>
          <w:lang w:val="es-ES" w:eastAsia="ja-JP"/>
        </w:rPr>
        <w:t xml:space="preserve">802.16 se describe en el </w:t>
      </w:r>
      <w:r w:rsidR="00D748FB">
        <w:rPr>
          <w:rFonts w:eastAsia="SimSun"/>
          <w:lang w:val="es-ES"/>
        </w:rPr>
        <w:t>§ </w:t>
      </w:r>
      <w:r w:rsidRPr="00475D0E">
        <w:rPr>
          <w:rFonts w:eastAsia="SimSun"/>
          <w:bCs/>
          <w:color w:val="000000"/>
          <w:lang w:val="es-ES" w:eastAsia="ja-JP"/>
        </w:rPr>
        <w:t xml:space="preserve">2.2.1.1. </w:t>
      </w:r>
    </w:p>
    <w:p w:rsidR="00DE00EB" w:rsidRPr="00475D0E" w:rsidRDefault="00DE00EB" w:rsidP="00DE00EB">
      <w:pPr>
        <w:rPr>
          <w:rFonts w:eastAsia="SimSun"/>
          <w:bCs/>
          <w:color w:val="000000"/>
          <w:lang w:val="es-ES" w:eastAsia="ja-JP"/>
        </w:rPr>
      </w:pPr>
      <w:r w:rsidRPr="00475D0E">
        <w:rPr>
          <w:rFonts w:eastAsia="SimSun"/>
          <w:bCs/>
          <w:color w:val="000000"/>
          <w:lang w:val="es-ES" w:eastAsia="ja-JP"/>
        </w:rPr>
        <w:t>De conformidad con la cláusula 16.1.1 de la norma</w:t>
      </w:r>
      <w:bookmarkStart w:id="66" w:name="OLE_LINK29"/>
      <w:r w:rsidRPr="00475D0E">
        <w:rPr>
          <w:rFonts w:eastAsia="SimSun"/>
          <w:bCs/>
          <w:color w:val="000000"/>
          <w:lang w:val="es-ES" w:eastAsia="ja-JP"/>
        </w:rPr>
        <w:t xml:space="preserve"> </w:t>
      </w:r>
      <w:r w:rsidR="00957D4F">
        <w:rPr>
          <w:rFonts w:eastAsia="SimSun"/>
          <w:bCs/>
          <w:color w:val="000000"/>
          <w:lang w:val="es-ES" w:eastAsia="ja-JP"/>
        </w:rPr>
        <w:t>IEEE </w:t>
      </w:r>
      <w:r w:rsidRPr="00475D0E">
        <w:rPr>
          <w:rFonts w:eastAsia="SimSun"/>
          <w:bCs/>
          <w:color w:val="000000"/>
          <w:lang w:val="es-ES" w:eastAsia="ja-JP"/>
        </w:rPr>
        <w:t>802.16</w:t>
      </w:r>
      <w:bookmarkEnd w:id="66"/>
      <w:r w:rsidRPr="00475D0E">
        <w:rPr>
          <w:rFonts w:eastAsia="SimSun"/>
          <w:bCs/>
          <w:color w:val="000000"/>
          <w:lang w:val="es-ES" w:eastAsia="ja-JP"/>
        </w:rPr>
        <w:t xml:space="preserve">, la GCS de la </w:t>
      </w:r>
      <w:r w:rsidRPr="00475D0E">
        <w:rPr>
          <w:rFonts w:eastAsia="SimSun"/>
          <w:bCs/>
          <w:i/>
          <w:color w:val="000000"/>
          <w:lang w:val="es-ES" w:eastAsia="ja-JP"/>
        </w:rPr>
        <w:t>MAN Inalámbrica</w:t>
      </w:r>
      <w:r w:rsidRPr="00475D0E">
        <w:rPr>
          <w:rFonts w:eastAsia="SimSun"/>
          <w:bCs/>
          <w:i/>
          <w:color w:val="000000"/>
          <w:lang w:val="es-ES" w:eastAsia="ja-JP"/>
        </w:rPr>
        <w:noBreakHyphen/>
        <w:t>Avanzada</w:t>
      </w:r>
      <w:r w:rsidRPr="00475D0E">
        <w:rPr>
          <w:rFonts w:eastAsia="SimSun"/>
          <w:bCs/>
          <w:color w:val="000000"/>
          <w:lang w:val="es-ES" w:eastAsia="ja-JP"/>
        </w:rPr>
        <w:t xml:space="preserve"> se especifica en las cláusulas de la norma </w:t>
      </w:r>
      <w:r w:rsidR="00957D4F">
        <w:rPr>
          <w:rFonts w:eastAsia="SimSun"/>
          <w:bCs/>
          <w:color w:val="000000"/>
          <w:lang w:val="es-ES" w:eastAsia="ja-JP"/>
        </w:rPr>
        <w:t>IEEE </w:t>
      </w:r>
      <w:r w:rsidRPr="00475D0E">
        <w:rPr>
          <w:rFonts w:eastAsia="SimSun"/>
          <w:bCs/>
          <w:color w:val="000000"/>
          <w:lang w:val="es-ES" w:eastAsia="ja-JP"/>
        </w:rPr>
        <w:t xml:space="preserve">802.16 indicadas en el Cuadro 2.6. Todo lo que no figure en el Cuadro 2.6 de la norma </w:t>
      </w:r>
      <w:r w:rsidR="00957D4F">
        <w:rPr>
          <w:rFonts w:eastAsia="SimSun"/>
          <w:bCs/>
          <w:color w:val="000000"/>
          <w:lang w:val="es-ES" w:eastAsia="ja-JP"/>
        </w:rPr>
        <w:t>IEEE </w:t>
      </w:r>
      <w:r w:rsidRPr="00475D0E">
        <w:rPr>
          <w:rFonts w:eastAsia="SimSun"/>
          <w:bCs/>
          <w:color w:val="000000"/>
          <w:lang w:val="es-ES" w:eastAsia="ja-JP"/>
        </w:rPr>
        <w:t>802.16 queda excluido de las</w:t>
      </w:r>
      <w:r>
        <w:rPr>
          <w:rFonts w:eastAsia="SimSun"/>
          <w:bCs/>
          <w:color w:val="000000"/>
          <w:lang w:val="es-ES" w:eastAsia="ja-JP"/>
        </w:rPr>
        <w:t> </w:t>
      </w:r>
      <w:r w:rsidRPr="00475D0E">
        <w:rPr>
          <w:rFonts w:eastAsia="SimSun"/>
          <w:bCs/>
          <w:color w:val="000000"/>
          <w:lang w:val="es-ES" w:eastAsia="ja-JP"/>
        </w:rPr>
        <w:t xml:space="preserve">GCS de la </w:t>
      </w:r>
      <w:r w:rsidRPr="00475D0E">
        <w:rPr>
          <w:rFonts w:eastAsia="SimSun"/>
          <w:bCs/>
          <w:i/>
          <w:color w:val="000000"/>
          <w:lang w:val="es-ES" w:eastAsia="ja-JP"/>
        </w:rPr>
        <w:t>MAN Inalámbrica-Avanzada</w:t>
      </w:r>
      <w:r w:rsidRPr="00475D0E">
        <w:rPr>
          <w:rFonts w:eastAsia="SimSun"/>
          <w:bCs/>
          <w:color w:val="000000"/>
          <w:lang w:val="es-ES" w:eastAsia="ja-JP"/>
        </w:rPr>
        <w:t>.</w:t>
      </w:r>
    </w:p>
    <w:p w:rsidR="00DE00EB" w:rsidRPr="00475D0E" w:rsidRDefault="00B06403" w:rsidP="00B06403">
      <w:pPr>
        <w:pStyle w:val="TableNo"/>
        <w:rPr>
          <w:rFonts w:eastAsia="SimSun"/>
          <w:lang w:val="es-ES" w:eastAsia="ja-JP"/>
        </w:rPr>
      </w:pPr>
      <w:r w:rsidRPr="00475D0E">
        <w:rPr>
          <w:rFonts w:eastAsia="SimSun"/>
          <w:lang w:val="es-ES" w:eastAsia="ja-JP"/>
        </w:rPr>
        <w:t xml:space="preserve">CUADRO </w:t>
      </w:r>
      <w:r w:rsidR="00DE00EB" w:rsidRPr="00475D0E">
        <w:rPr>
          <w:rFonts w:eastAsia="SimSun"/>
          <w:lang w:val="es-ES" w:eastAsia="ja-JP"/>
        </w:rPr>
        <w:t>2.6</w:t>
      </w:r>
    </w:p>
    <w:p w:rsidR="00DE00EB" w:rsidRPr="00475D0E" w:rsidRDefault="00DE00EB" w:rsidP="00B06403">
      <w:pPr>
        <w:pStyle w:val="Tabletitle"/>
        <w:rPr>
          <w:rFonts w:eastAsia="SimSun"/>
          <w:lang w:val="es-ES" w:eastAsia="ja-JP"/>
        </w:rPr>
      </w:pPr>
      <w:r w:rsidRPr="00475D0E">
        <w:rPr>
          <w:rFonts w:eastAsia="SimSun"/>
          <w:lang w:val="es-ES" w:eastAsia="ja-JP"/>
        </w:rPr>
        <w:t xml:space="preserve">Descripción de la GCS </w:t>
      </w:r>
      <w:r w:rsidRPr="00475D0E">
        <w:rPr>
          <w:rFonts w:eastAsia="SimSun"/>
          <w:i/>
          <w:lang w:val="es-ES" w:eastAsia="ja-JP"/>
        </w:rPr>
        <w:t>MAN Inalámbrica</w:t>
      </w:r>
      <w:r w:rsidRPr="00475D0E">
        <w:rPr>
          <w:rFonts w:eastAsia="SimSun"/>
          <w:lang w:val="es-ES" w:eastAsia="ja-JP"/>
        </w:rPr>
        <w:noBreakHyphen/>
        <w:t>Avanzada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928"/>
        <w:gridCol w:w="1644"/>
        <w:gridCol w:w="1701"/>
        <w:gridCol w:w="1701"/>
      </w:tblGrid>
      <w:tr w:rsidR="00F404A7" w:rsidRPr="00475D0E" w:rsidTr="00E83429">
        <w:trPr>
          <w:jc w:val="center"/>
        </w:trPr>
        <w:tc>
          <w:tcPr>
            <w:tcW w:w="2665" w:type="dxa"/>
          </w:tcPr>
          <w:p w:rsidR="00DE00EB" w:rsidRPr="00475D0E" w:rsidRDefault="00DE00EB" w:rsidP="00E83429">
            <w:pPr>
              <w:pStyle w:val="Tablehead"/>
              <w:rPr>
                <w:lang w:val="es-ES" w:eastAsia="ja-JP"/>
              </w:rPr>
            </w:pPr>
            <w:r w:rsidRPr="00475D0E">
              <w:rPr>
                <w:lang w:val="es-ES" w:eastAsia="ja-JP"/>
              </w:rPr>
              <w:t>Cláusula y contenido</w:t>
            </w:r>
            <w:r w:rsidRPr="00475D0E">
              <w:rPr>
                <w:lang w:val="es-ES" w:eastAsia="ja-JP"/>
              </w:rPr>
              <w:br/>
              <w:t xml:space="preserve">de la norma </w:t>
            </w:r>
            <w:r w:rsidR="00957D4F">
              <w:rPr>
                <w:lang w:val="es-ES" w:eastAsia="ja-JP"/>
              </w:rPr>
              <w:t>IEEE </w:t>
            </w:r>
            <w:r w:rsidRPr="00475D0E">
              <w:rPr>
                <w:lang w:val="es-ES" w:eastAsia="ja-JP"/>
              </w:rPr>
              <w:t>802.16</w:t>
            </w:r>
          </w:p>
        </w:tc>
        <w:tc>
          <w:tcPr>
            <w:tcW w:w="1928" w:type="dxa"/>
          </w:tcPr>
          <w:p w:rsidR="00DE00EB" w:rsidRPr="00C50853" w:rsidRDefault="00DE00EB" w:rsidP="00B06403">
            <w:pPr>
              <w:pStyle w:val="Tablehead"/>
              <w:rPr>
                <w:lang w:val="es-ES" w:eastAsia="ja-JP"/>
              </w:rPr>
            </w:pPr>
            <w:r w:rsidRPr="00C50853">
              <w:rPr>
                <w:lang w:val="es-ES" w:eastAsia="ja-JP"/>
              </w:rPr>
              <w:t xml:space="preserve">Norma </w:t>
            </w:r>
            <w:r w:rsidR="00957D4F">
              <w:rPr>
                <w:lang w:val="es-ES" w:eastAsia="ja-JP"/>
              </w:rPr>
              <w:t>IEEE </w:t>
            </w:r>
            <w:r w:rsidRPr="00C50853">
              <w:rPr>
                <w:lang w:val="es-ES" w:eastAsia="ja-JP"/>
              </w:rPr>
              <w:t>802.16</w:t>
            </w:r>
            <w:r w:rsidRPr="00C50853">
              <w:rPr>
                <w:lang w:val="es-ES" w:eastAsia="ja-JP"/>
              </w:rPr>
              <w:noBreakHyphen/>
              <w:t>2009</w:t>
            </w:r>
          </w:p>
        </w:tc>
        <w:tc>
          <w:tcPr>
            <w:tcW w:w="1644" w:type="dxa"/>
          </w:tcPr>
          <w:p w:rsidR="00DE00EB" w:rsidRPr="00C50853" w:rsidRDefault="00DE00EB" w:rsidP="00B06403">
            <w:pPr>
              <w:pStyle w:val="Tablehead"/>
              <w:rPr>
                <w:lang w:val="es-ES" w:eastAsia="ja-JP"/>
              </w:rPr>
            </w:pPr>
            <w:r w:rsidRPr="00C50853">
              <w:rPr>
                <w:lang w:val="es-ES" w:eastAsia="ja-JP"/>
              </w:rPr>
              <w:t xml:space="preserve">Norma </w:t>
            </w:r>
            <w:r w:rsidR="00957D4F">
              <w:rPr>
                <w:lang w:val="es-ES" w:eastAsia="ja-JP"/>
              </w:rPr>
              <w:t>IEEE </w:t>
            </w:r>
            <w:r w:rsidRPr="00C50853">
              <w:rPr>
                <w:lang w:val="es-ES" w:eastAsia="ja-JP"/>
              </w:rPr>
              <w:t>802.16j-2009</w:t>
            </w:r>
          </w:p>
        </w:tc>
        <w:tc>
          <w:tcPr>
            <w:tcW w:w="1701" w:type="dxa"/>
          </w:tcPr>
          <w:p w:rsidR="00DE00EB" w:rsidRPr="00C50853" w:rsidRDefault="00DE00EB" w:rsidP="00B06403">
            <w:pPr>
              <w:pStyle w:val="Tablehead"/>
              <w:rPr>
                <w:lang w:val="es-ES" w:eastAsia="ja-JP"/>
              </w:rPr>
            </w:pPr>
            <w:r w:rsidRPr="00C50853">
              <w:rPr>
                <w:lang w:val="es-ES" w:eastAsia="ja-JP"/>
              </w:rPr>
              <w:t xml:space="preserve">Norma </w:t>
            </w:r>
            <w:r w:rsidR="00957D4F">
              <w:rPr>
                <w:lang w:val="es-ES" w:eastAsia="ja-JP"/>
              </w:rPr>
              <w:t>IEEE </w:t>
            </w:r>
            <w:r w:rsidRPr="00C50853">
              <w:rPr>
                <w:lang w:val="es-ES" w:eastAsia="ja-JP"/>
              </w:rPr>
              <w:t>802.16h-2010</w:t>
            </w:r>
          </w:p>
        </w:tc>
        <w:tc>
          <w:tcPr>
            <w:tcW w:w="1701" w:type="dxa"/>
          </w:tcPr>
          <w:p w:rsidR="00DE00EB" w:rsidRPr="00C50853" w:rsidRDefault="00DE00EB" w:rsidP="00B06403">
            <w:pPr>
              <w:pStyle w:val="Tablehead"/>
              <w:rPr>
                <w:lang w:val="es-ES" w:eastAsia="ja-JP"/>
              </w:rPr>
            </w:pPr>
            <w:r w:rsidRPr="00C50853">
              <w:rPr>
                <w:lang w:val="es-ES" w:eastAsia="ja-JP"/>
              </w:rPr>
              <w:t xml:space="preserve">Norma </w:t>
            </w:r>
            <w:r w:rsidR="00957D4F">
              <w:rPr>
                <w:lang w:val="es-ES" w:eastAsia="ja-JP"/>
              </w:rPr>
              <w:t>IEEE </w:t>
            </w:r>
            <w:r w:rsidRPr="00C50853">
              <w:rPr>
                <w:lang w:val="es-ES" w:eastAsia="ja-JP"/>
              </w:rPr>
              <w:t>802.16m-2011</w:t>
            </w:r>
          </w:p>
        </w:tc>
      </w:tr>
      <w:tr w:rsidR="00F404A7" w:rsidRPr="00475D0E" w:rsidTr="00E83429">
        <w:trPr>
          <w:jc w:val="center"/>
        </w:trPr>
        <w:tc>
          <w:tcPr>
            <w:tcW w:w="2665" w:type="dxa"/>
          </w:tcPr>
          <w:p w:rsidR="00DE00EB" w:rsidRPr="00C50853" w:rsidRDefault="00DE00EB" w:rsidP="00B06403">
            <w:pPr>
              <w:pStyle w:val="Tabletext"/>
              <w:jc w:val="left"/>
              <w:rPr>
                <w:bCs/>
                <w:color w:val="000000"/>
                <w:lang w:val="es-ES" w:eastAsia="ja-JP"/>
              </w:rPr>
            </w:pPr>
            <w:r w:rsidRPr="00C50853">
              <w:rPr>
                <w:lang w:val="es-ES"/>
              </w:rPr>
              <w:t>Cláusula 1.4: Modelos de referencia</w:t>
            </w:r>
          </w:p>
        </w:tc>
        <w:tc>
          <w:tcPr>
            <w:tcW w:w="1928" w:type="dxa"/>
          </w:tcPr>
          <w:p w:rsidR="00DE00EB" w:rsidRPr="00C50853" w:rsidRDefault="00DE00EB" w:rsidP="00B06403">
            <w:pPr>
              <w:pStyle w:val="Tabletext"/>
              <w:jc w:val="center"/>
              <w:rPr>
                <w:bCs/>
                <w:color w:val="000000"/>
                <w:lang w:val="es-ES" w:eastAsia="ja-JP"/>
              </w:rPr>
            </w:pPr>
            <w:r w:rsidRPr="00C50853">
              <w:rPr>
                <w:bCs/>
                <w:color w:val="000000"/>
                <w:lang w:val="es-ES" w:eastAsia="ja-JP"/>
              </w:rPr>
              <w:t>Especificación base</w:t>
            </w:r>
          </w:p>
        </w:tc>
        <w:tc>
          <w:tcPr>
            <w:tcW w:w="1644" w:type="dxa"/>
          </w:tcPr>
          <w:p w:rsidR="00DE00EB" w:rsidRPr="00C50853" w:rsidRDefault="00DE00EB" w:rsidP="00B06403">
            <w:pPr>
              <w:pStyle w:val="Tabletext"/>
              <w:jc w:val="center"/>
              <w:rPr>
                <w:bCs/>
                <w:color w:val="000000"/>
                <w:lang w:val="es-ES" w:eastAsia="ja-JP"/>
              </w:rPr>
            </w:pPr>
          </w:p>
        </w:tc>
        <w:tc>
          <w:tcPr>
            <w:tcW w:w="1701" w:type="dxa"/>
          </w:tcPr>
          <w:p w:rsidR="00DE00EB" w:rsidRPr="00C50853" w:rsidRDefault="00DE00EB" w:rsidP="00B06403">
            <w:pPr>
              <w:pStyle w:val="Tabletext"/>
              <w:jc w:val="center"/>
              <w:rPr>
                <w:lang w:val="es-ES"/>
              </w:rPr>
            </w:pPr>
            <w:r w:rsidRPr="00C50853">
              <w:rPr>
                <w:bCs/>
                <w:color w:val="000000"/>
                <w:lang w:val="es-ES" w:eastAsia="ja-JP"/>
              </w:rPr>
              <w:t>Enmendada</w:t>
            </w:r>
          </w:p>
        </w:tc>
        <w:tc>
          <w:tcPr>
            <w:tcW w:w="1701" w:type="dxa"/>
          </w:tcPr>
          <w:p w:rsidR="00DE00EB" w:rsidRPr="00C50853" w:rsidRDefault="00DE00EB" w:rsidP="00B06403">
            <w:pPr>
              <w:pStyle w:val="Tabletext"/>
              <w:jc w:val="center"/>
              <w:rPr>
                <w:lang w:val="es-ES"/>
              </w:rPr>
            </w:pPr>
            <w:r w:rsidRPr="00C50853">
              <w:rPr>
                <w:bCs/>
                <w:color w:val="000000"/>
                <w:lang w:val="es-ES" w:eastAsia="ja-JP"/>
              </w:rPr>
              <w:t>Enmendada</w:t>
            </w:r>
          </w:p>
        </w:tc>
      </w:tr>
      <w:tr w:rsidR="00F404A7" w:rsidRPr="00475D0E" w:rsidTr="00E83429">
        <w:trPr>
          <w:jc w:val="center"/>
        </w:trPr>
        <w:tc>
          <w:tcPr>
            <w:tcW w:w="2665" w:type="dxa"/>
          </w:tcPr>
          <w:p w:rsidR="00DE00EB" w:rsidRPr="00C50853" w:rsidRDefault="00DE00EB" w:rsidP="00B06403">
            <w:pPr>
              <w:pStyle w:val="Tabletext"/>
              <w:jc w:val="left"/>
              <w:rPr>
                <w:bCs/>
                <w:color w:val="000000"/>
                <w:lang w:val="es-ES" w:eastAsia="ja-JP"/>
              </w:rPr>
            </w:pPr>
            <w:r w:rsidRPr="00C50853">
              <w:rPr>
                <w:lang w:val="es-ES"/>
              </w:rPr>
              <w:t>Cláusula 2: Referencias normativas</w:t>
            </w:r>
          </w:p>
        </w:tc>
        <w:tc>
          <w:tcPr>
            <w:tcW w:w="1928" w:type="dxa"/>
          </w:tcPr>
          <w:p w:rsidR="00DE00EB" w:rsidRPr="00C50853" w:rsidRDefault="00DE00EB" w:rsidP="00B06403">
            <w:pPr>
              <w:pStyle w:val="Tabletext"/>
              <w:jc w:val="center"/>
              <w:rPr>
                <w:bCs/>
                <w:color w:val="000000"/>
                <w:lang w:val="es-ES" w:eastAsia="ja-JP"/>
              </w:rPr>
            </w:pPr>
            <w:r w:rsidRPr="00C50853">
              <w:rPr>
                <w:bCs/>
                <w:color w:val="000000"/>
                <w:lang w:val="es-ES" w:eastAsia="ja-JP"/>
              </w:rPr>
              <w:t>Especificación base</w:t>
            </w:r>
          </w:p>
        </w:tc>
        <w:tc>
          <w:tcPr>
            <w:tcW w:w="1644" w:type="dxa"/>
          </w:tcPr>
          <w:p w:rsidR="00DE00EB" w:rsidRPr="00C50853" w:rsidRDefault="00DE00EB" w:rsidP="00B06403">
            <w:pPr>
              <w:pStyle w:val="Tabletext"/>
              <w:jc w:val="center"/>
              <w:rPr>
                <w:bCs/>
                <w:color w:val="000000"/>
                <w:lang w:val="es-ES" w:eastAsia="ja-JP"/>
              </w:rPr>
            </w:pPr>
          </w:p>
        </w:tc>
        <w:tc>
          <w:tcPr>
            <w:tcW w:w="1701" w:type="dxa"/>
          </w:tcPr>
          <w:p w:rsidR="00DE00EB" w:rsidRPr="00C50853" w:rsidRDefault="00DE00EB" w:rsidP="00B06403">
            <w:pPr>
              <w:pStyle w:val="Tabletext"/>
              <w:jc w:val="center"/>
              <w:rPr>
                <w:lang w:val="es-ES"/>
              </w:rPr>
            </w:pPr>
            <w:r w:rsidRPr="00C50853">
              <w:rPr>
                <w:bCs/>
                <w:color w:val="000000"/>
                <w:lang w:val="es-ES" w:eastAsia="ja-JP"/>
              </w:rPr>
              <w:t>Enmendada</w:t>
            </w:r>
          </w:p>
        </w:tc>
        <w:tc>
          <w:tcPr>
            <w:tcW w:w="1701" w:type="dxa"/>
          </w:tcPr>
          <w:p w:rsidR="00DE00EB" w:rsidRPr="00C50853" w:rsidRDefault="00DE00EB" w:rsidP="00B06403">
            <w:pPr>
              <w:pStyle w:val="Tabletext"/>
              <w:jc w:val="center"/>
              <w:rPr>
                <w:lang w:val="es-ES"/>
              </w:rPr>
            </w:pPr>
            <w:r w:rsidRPr="00C50853">
              <w:rPr>
                <w:bCs/>
                <w:color w:val="000000"/>
                <w:lang w:val="es-ES" w:eastAsia="ja-JP"/>
              </w:rPr>
              <w:t>Enmendada</w:t>
            </w:r>
          </w:p>
        </w:tc>
      </w:tr>
      <w:tr w:rsidR="00F404A7" w:rsidRPr="00475D0E" w:rsidTr="00E83429">
        <w:trPr>
          <w:jc w:val="center"/>
        </w:trPr>
        <w:tc>
          <w:tcPr>
            <w:tcW w:w="2665" w:type="dxa"/>
          </w:tcPr>
          <w:p w:rsidR="00DE00EB" w:rsidRPr="00C50853" w:rsidRDefault="00DE00EB" w:rsidP="00B06403">
            <w:pPr>
              <w:pStyle w:val="Tabletext"/>
              <w:jc w:val="left"/>
              <w:rPr>
                <w:bCs/>
                <w:color w:val="000000"/>
                <w:lang w:val="es-ES" w:eastAsia="ja-JP"/>
              </w:rPr>
            </w:pPr>
            <w:r w:rsidRPr="00C50853">
              <w:rPr>
                <w:lang w:val="es-ES"/>
              </w:rPr>
              <w:t>Cláusula 3: Definiciones</w:t>
            </w:r>
          </w:p>
        </w:tc>
        <w:tc>
          <w:tcPr>
            <w:tcW w:w="1928" w:type="dxa"/>
          </w:tcPr>
          <w:p w:rsidR="00DE00EB" w:rsidRPr="00C50853" w:rsidRDefault="00DE00EB" w:rsidP="00B06403">
            <w:pPr>
              <w:pStyle w:val="Tabletext"/>
              <w:jc w:val="center"/>
              <w:rPr>
                <w:bCs/>
                <w:color w:val="000000"/>
                <w:lang w:val="es-ES" w:eastAsia="ja-JP"/>
              </w:rPr>
            </w:pPr>
            <w:r w:rsidRPr="00C50853">
              <w:rPr>
                <w:bCs/>
                <w:color w:val="000000"/>
                <w:lang w:val="es-ES" w:eastAsia="ja-JP"/>
              </w:rPr>
              <w:t>Especificación base</w:t>
            </w:r>
          </w:p>
        </w:tc>
        <w:tc>
          <w:tcPr>
            <w:tcW w:w="1644" w:type="dxa"/>
          </w:tcPr>
          <w:p w:rsidR="00DE00EB" w:rsidRPr="00C50853" w:rsidRDefault="00DE00EB" w:rsidP="00B06403">
            <w:pPr>
              <w:pStyle w:val="Tabletext"/>
              <w:jc w:val="center"/>
              <w:rPr>
                <w:bCs/>
                <w:color w:val="000000"/>
                <w:lang w:val="es-ES" w:eastAsia="ja-JP"/>
              </w:rPr>
            </w:pPr>
            <w:r w:rsidRPr="00C50853">
              <w:rPr>
                <w:bCs/>
                <w:color w:val="000000"/>
                <w:lang w:val="es-ES" w:eastAsia="ja-JP"/>
              </w:rPr>
              <w:t>Enmendada</w:t>
            </w:r>
          </w:p>
        </w:tc>
        <w:tc>
          <w:tcPr>
            <w:tcW w:w="1701" w:type="dxa"/>
          </w:tcPr>
          <w:p w:rsidR="00DE00EB" w:rsidRPr="00C50853" w:rsidRDefault="00DE00EB" w:rsidP="00B06403">
            <w:pPr>
              <w:pStyle w:val="Tabletext"/>
              <w:jc w:val="center"/>
              <w:rPr>
                <w:lang w:val="es-ES"/>
              </w:rPr>
            </w:pPr>
            <w:r w:rsidRPr="00C50853">
              <w:rPr>
                <w:bCs/>
                <w:color w:val="000000"/>
                <w:lang w:val="es-ES" w:eastAsia="ja-JP"/>
              </w:rPr>
              <w:t>Enmendada</w:t>
            </w:r>
          </w:p>
        </w:tc>
        <w:tc>
          <w:tcPr>
            <w:tcW w:w="1701" w:type="dxa"/>
          </w:tcPr>
          <w:p w:rsidR="00DE00EB" w:rsidRPr="00C50853" w:rsidRDefault="00DE00EB" w:rsidP="00B06403">
            <w:pPr>
              <w:pStyle w:val="Tabletext"/>
              <w:jc w:val="center"/>
              <w:rPr>
                <w:lang w:val="es-ES"/>
              </w:rPr>
            </w:pPr>
            <w:r w:rsidRPr="00C50853">
              <w:rPr>
                <w:bCs/>
                <w:color w:val="000000"/>
                <w:lang w:val="es-ES" w:eastAsia="ja-JP"/>
              </w:rPr>
              <w:t>Enmendada</w:t>
            </w:r>
          </w:p>
        </w:tc>
      </w:tr>
      <w:tr w:rsidR="00F404A7" w:rsidRPr="00475D0E" w:rsidTr="00E83429">
        <w:trPr>
          <w:jc w:val="center"/>
        </w:trPr>
        <w:tc>
          <w:tcPr>
            <w:tcW w:w="2665" w:type="dxa"/>
          </w:tcPr>
          <w:p w:rsidR="00DE00EB" w:rsidRPr="00C50853" w:rsidRDefault="00DE00EB" w:rsidP="00B06403">
            <w:pPr>
              <w:pStyle w:val="Tabletext"/>
              <w:jc w:val="left"/>
              <w:rPr>
                <w:bCs/>
                <w:color w:val="000000"/>
                <w:lang w:val="es-ES" w:eastAsia="ja-JP"/>
              </w:rPr>
            </w:pPr>
            <w:r w:rsidRPr="00C50853">
              <w:rPr>
                <w:lang w:val="es-ES"/>
              </w:rPr>
              <w:t>Cláusula 4: Abreviaturas y acrónimos</w:t>
            </w:r>
          </w:p>
        </w:tc>
        <w:tc>
          <w:tcPr>
            <w:tcW w:w="1928" w:type="dxa"/>
          </w:tcPr>
          <w:p w:rsidR="00DE00EB" w:rsidRPr="00C50853" w:rsidRDefault="00DE00EB" w:rsidP="00B06403">
            <w:pPr>
              <w:pStyle w:val="Tabletext"/>
              <w:jc w:val="center"/>
              <w:rPr>
                <w:bCs/>
                <w:color w:val="000000"/>
                <w:lang w:val="es-ES" w:eastAsia="ja-JP"/>
              </w:rPr>
            </w:pPr>
            <w:r w:rsidRPr="00C50853">
              <w:rPr>
                <w:bCs/>
                <w:color w:val="000000"/>
                <w:lang w:val="es-ES" w:eastAsia="ja-JP"/>
              </w:rPr>
              <w:t>Especificación base</w:t>
            </w:r>
          </w:p>
        </w:tc>
        <w:tc>
          <w:tcPr>
            <w:tcW w:w="1644" w:type="dxa"/>
          </w:tcPr>
          <w:p w:rsidR="00DE00EB" w:rsidRPr="00C50853" w:rsidRDefault="00DE00EB" w:rsidP="00B06403">
            <w:pPr>
              <w:pStyle w:val="Tabletext"/>
              <w:jc w:val="center"/>
              <w:rPr>
                <w:bCs/>
                <w:color w:val="000000"/>
                <w:lang w:val="es-ES" w:eastAsia="ja-JP"/>
              </w:rPr>
            </w:pPr>
            <w:r w:rsidRPr="00C50853">
              <w:rPr>
                <w:bCs/>
                <w:color w:val="000000"/>
                <w:lang w:val="es-ES" w:eastAsia="ja-JP"/>
              </w:rPr>
              <w:t>Enmendada</w:t>
            </w:r>
          </w:p>
        </w:tc>
        <w:tc>
          <w:tcPr>
            <w:tcW w:w="1701" w:type="dxa"/>
          </w:tcPr>
          <w:p w:rsidR="00DE00EB" w:rsidRPr="00C50853" w:rsidRDefault="00DE00EB" w:rsidP="00B06403">
            <w:pPr>
              <w:pStyle w:val="Tabletext"/>
              <w:jc w:val="center"/>
              <w:rPr>
                <w:lang w:val="es-ES"/>
              </w:rPr>
            </w:pPr>
            <w:r w:rsidRPr="00C50853">
              <w:rPr>
                <w:bCs/>
                <w:color w:val="000000"/>
                <w:lang w:val="es-ES" w:eastAsia="ja-JP"/>
              </w:rPr>
              <w:t>Enmendada</w:t>
            </w:r>
          </w:p>
        </w:tc>
        <w:tc>
          <w:tcPr>
            <w:tcW w:w="1701" w:type="dxa"/>
          </w:tcPr>
          <w:p w:rsidR="00DE00EB" w:rsidRPr="00C50853" w:rsidRDefault="00DE00EB" w:rsidP="00B06403">
            <w:pPr>
              <w:pStyle w:val="Tabletext"/>
              <w:jc w:val="center"/>
              <w:rPr>
                <w:lang w:val="es-ES"/>
              </w:rPr>
            </w:pPr>
            <w:r w:rsidRPr="00C50853">
              <w:rPr>
                <w:bCs/>
                <w:color w:val="000000"/>
                <w:lang w:val="es-ES" w:eastAsia="ja-JP"/>
              </w:rPr>
              <w:t>Enmendada</w:t>
            </w:r>
          </w:p>
        </w:tc>
      </w:tr>
      <w:tr w:rsidR="00F404A7" w:rsidRPr="00475D0E" w:rsidTr="00E83429">
        <w:trPr>
          <w:jc w:val="center"/>
        </w:trPr>
        <w:tc>
          <w:tcPr>
            <w:tcW w:w="2665" w:type="dxa"/>
          </w:tcPr>
          <w:p w:rsidR="00DE00EB" w:rsidRPr="00C50853" w:rsidRDefault="00DE00EB" w:rsidP="00B06403">
            <w:pPr>
              <w:pStyle w:val="Tabletext"/>
              <w:jc w:val="left"/>
              <w:rPr>
                <w:bCs/>
                <w:color w:val="000000"/>
                <w:lang w:val="es-ES" w:eastAsia="ja-JP"/>
              </w:rPr>
            </w:pPr>
            <w:r w:rsidRPr="00C50853">
              <w:rPr>
                <w:lang w:val="es-ES"/>
              </w:rPr>
              <w:t>Cláusula 5.2: Subcapa de convergencia de paquetes</w:t>
            </w:r>
          </w:p>
        </w:tc>
        <w:tc>
          <w:tcPr>
            <w:tcW w:w="1928" w:type="dxa"/>
          </w:tcPr>
          <w:p w:rsidR="00DE00EB" w:rsidRPr="00C50853" w:rsidRDefault="00DE00EB" w:rsidP="00B06403">
            <w:pPr>
              <w:pStyle w:val="Tabletext"/>
              <w:jc w:val="center"/>
              <w:rPr>
                <w:bCs/>
                <w:color w:val="000000"/>
                <w:lang w:val="es-ES" w:eastAsia="ja-JP"/>
              </w:rPr>
            </w:pPr>
            <w:r w:rsidRPr="00C50853">
              <w:rPr>
                <w:bCs/>
                <w:color w:val="000000"/>
                <w:lang w:val="es-ES" w:eastAsia="ja-JP"/>
              </w:rPr>
              <w:t>Especificación base</w:t>
            </w:r>
          </w:p>
        </w:tc>
        <w:tc>
          <w:tcPr>
            <w:tcW w:w="1644" w:type="dxa"/>
          </w:tcPr>
          <w:p w:rsidR="00DE00EB" w:rsidRPr="00C50853" w:rsidRDefault="00DE00EB" w:rsidP="00B06403">
            <w:pPr>
              <w:pStyle w:val="Tabletext"/>
              <w:jc w:val="center"/>
              <w:rPr>
                <w:bCs/>
                <w:color w:val="000000"/>
                <w:lang w:val="es-ES" w:eastAsia="ja-JP"/>
              </w:rPr>
            </w:pPr>
          </w:p>
        </w:tc>
        <w:tc>
          <w:tcPr>
            <w:tcW w:w="1701" w:type="dxa"/>
          </w:tcPr>
          <w:p w:rsidR="00DE00EB" w:rsidRPr="00C50853" w:rsidRDefault="00DE00EB" w:rsidP="00B06403">
            <w:pPr>
              <w:pStyle w:val="Tabletext"/>
              <w:jc w:val="center"/>
              <w:rPr>
                <w:bCs/>
                <w:color w:val="000000"/>
                <w:lang w:val="es-ES" w:eastAsia="ja-JP"/>
              </w:rPr>
            </w:pPr>
          </w:p>
        </w:tc>
        <w:tc>
          <w:tcPr>
            <w:tcW w:w="1701" w:type="dxa"/>
          </w:tcPr>
          <w:p w:rsidR="00DE00EB" w:rsidRPr="00C50853" w:rsidRDefault="00DE00EB" w:rsidP="00B06403">
            <w:pPr>
              <w:pStyle w:val="Tabletext"/>
              <w:jc w:val="center"/>
              <w:rPr>
                <w:bCs/>
                <w:color w:val="000000"/>
                <w:lang w:val="es-ES" w:eastAsia="ja-JP"/>
              </w:rPr>
            </w:pPr>
            <w:r w:rsidRPr="00C50853">
              <w:rPr>
                <w:bCs/>
                <w:color w:val="000000"/>
                <w:lang w:val="es-ES" w:eastAsia="ja-JP"/>
              </w:rPr>
              <w:t>Enmendada</w:t>
            </w:r>
          </w:p>
        </w:tc>
      </w:tr>
      <w:tr w:rsidR="00F404A7" w:rsidRPr="00475D0E" w:rsidTr="00E83429">
        <w:trPr>
          <w:jc w:val="center"/>
        </w:trPr>
        <w:tc>
          <w:tcPr>
            <w:tcW w:w="2665" w:type="dxa"/>
          </w:tcPr>
          <w:p w:rsidR="00DE00EB" w:rsidRPr="00475D0E" w:rsidRDefault="00DE00EB" w:rsidP="00B06403">
            <w:pPr>
              <w:pStyle w:val="Tabletext"/>
              <w:jc w:val="left"/>
              <w:rPr>
                <w:bCs/>
                <w:color w:val="000000"/>
                <w:lang w:val="es-ES" w:eastAsia="ja-JP"/>
              </w:rPr>
            </w:pPr>
            <w:r w:rsidRPr="00C50853">
              <w:rPr>
                <w:lang w:val="es-ES"/>
              </w:rPr>
              <w:t xml:space="preserve">Cláusula 16: Interfaz aérea de la </w:t>
            </w:r>
            <w:r w:rsidRPr="00475D0E">
              <w:rPr>
                <w:i/>
                <w:lang w:val="es-ES"/>
              </w:rPr>
              <w:t>MAN Inalámbrica-Avanzada</w:t>
            </w:r>
            <w:r w:rsidRPr="00475D0E">
              <w:rPr>
                <w:lang w:val="es-ES"/>
              </w:rPr>
              <w:t xml:space="preserve"> </w:t>
            </w:r>
          </w:p>
        </w:tc>
        <w:tc>
          <w:tcPr>
            <w:tcW w:w="1928" w:type="dxa"/>
          </w:tcPr>
          <w:p w:rsidR="00DE00EB" w:rsidRPr="00475D0E" w:rsidRDefault="00DE00EB" w:rsidP="00B06403">
            <w:pPr>
              <w:pStyle w:val="Tabletext"/>
              <w:jc w:val="center"/>
              <w:rPr>
                <w:bCs/>
                <w:color w:val="000000"/>
                <w:lang w:val="es-ES" w:eastAsia="ja-JP"/>
              </w:rPr>
            </w:pPr>
          </w:p>
        </w:tc>
        <w:tc>
          <w:tcPr>
            <w:tcW w:w="1644" w:type="dxa"/>
          </w:tcPr>
          <w:p w:rsidR="00DE00EB" w:rsidRPr="00475D0E" w:rsidRDefault="00DE00EB" w:rsidP="00B06403">
            <w:pPr>
              <w:pStyle w:val="Tabletext"/>
              <w:jc w:val="center"/>
              <w:rPr>
                <w:bCs/>
                <w:color w:val="000000"/>
                <w:lang w:val="es-ES" w:eastAsia="ja-JP"/>
              </w:rPr>
            </w:pPr>
          </w:p>
        </w:tc>
        <w:tc>
          <w:tcPr>
            <w:tcW w:w="1701" w:type="dxa"/>
          </w:tcPr>
          <w:p w:rsidR="00DE00EB" w:rsidRPr="00475D0E" w:rsidRDefault="00DE00EB" w:rsidP="00B06403">
            <w:pPr>
              <w:pStyle w:val="Tabletext"/>
              <w:jc w:val="center"/>
              <w:rPr>
                <w:bCs/>
                <w:color w:val="000000"/>
                <w:lang w:val="es-ES" w:eastAsia="ja-JP"/>
              </w:rPr>
            </w:pPr>
          </w:p>
        </w:tc>
        <w:tc>
          <w:tcPr>
            <w:tcW w:w="1701" w:type="dxa"/>
          </w:tcPr>
          <w:p w:rsidR="00DE00EB" w:rsidRPr="00C50853" w:rsidRDefault="00DE00EB" w:rsidP="00B06403">
            <w:pPr>
              <w:pStyle w:val="Tabletext"/>
              <w:jc w:val="center"/>
              <w:rPr>
                <w:lang w:val="es-ES"/>
              </w:rPr>
            </w:pPr>
            <w:r w:rsidRPr="00C50853">
              <w:rPr>
                <w:bCs/>
                <w:color w:val="000000"/>
                <w:lang w:val="es-ES" w:eastAsia="ja-JP"/>
              </w:rPr>
              <w:t>Especificación base</w:t>
            </w:r>
          </w:p>
        </w:tc>
      </w:tr>
      <w:tr w:rsidR="00F404A7" w:rsidRPr="00475D0E" w:rsidTr="00E83429">
        <w:trPr>
          <w:jc w:val="center"/>
        </w:trPr>
        <w:tc>
          <w:tcPr>
            <w:tcW w:w="2665" w:type="dxa"/>
          </w:tcPr>
          <w:p w:rsidR="00DE00EB" w:rsidRPr="00475D0E" w:rsidRDefault="00DE00EB" w:rsidP="00B06403">
            <w:pPr>
              <w:pStyle w:val="Tabletext"/>
              <w:jc w:val="left"/>
              <w:rPr>
                <w:bCs/>
                <w:color w:val="000000"/>
                <w:lang w:val="es-ES" w:eastAsia="ja-JP"/>
              </w:rPr>
            </w:pPr>
            <w:r w:rsidRPr="00475D0E">
              <w:rPr>
                <w:lang w:val="es-ES"/>
              </w:rPr>
              <w:t xml:space="preserve">Anexo R: Mensajes de control de la MAC </w:t>
            </w:r>
          </w:p>
        </w:tc>
        <w:tc>
          <w:tcPr>
            <w:tcW w:w="1928" w:type="dxa"/>
          </w:tcPr>
          <w:p w:rsidR="00DE00EB" w:rsidRPr="00475D0E" w:rsidRDefault="00DE00EB" w:rsidP="00B06403">
            <w:pPr>
              <w:pStyle w:val="Tabletext"/>
              <w:jc w:val="left"/>
              <w:rPr>
                <w:bCs/>
                <w:color w:val="000000"/>
                <w:lang w:val="es-ES" w:eastAsia="ja-JP"/>
              </w:rPr>
            </w:pPr>
          </w:p>
        </w:tc>
        <w:tc>
          <w:tcPr>
            <w:tcW w:w="1644" w:type="dxa"/>
          </w:tcPr>
          <w:p w:rsidR="00DE00EB" w:rsidRPr="00475D0E" w:rsidRDefault="00DE00EB" w:rsidP="00B06403">
            <w:pPr>
              <w:pStyle w:val="Tabletext"/>
              <w:jc w:val="left"/>
              <w:rPr>
                <w:bCs/>
                <w:color w:val="000000"/>
                <w:lang w:val="es-ES" w:eastAsia="ja-JP"/>
              </w:rPr>
            </w:pPr>
          </w:p>
        </w:tc>
        <w:tc>
          <w:tcPr>
            <w:tcW w:w="1701" w:type="dxa"/>
          </w:tcPr>
          <w:p w:rsidR="00DE00EB" w:rsidRPr="00475D0E" w:rsidRDefault="00DE00EB" w:rsidP="00B06403">
            <w:pPr>
              <w:pStyle w:val="Tabletext"/>
              <w:jc w:val="left"/>
              <w:rPr>
                <w:bCs/>
                <w:color w:val="000000"/>
                <w:lang w:val="es-ES" w:eastAsia="ja-JP"/>
              </w:rPr>
            </w:pPr>
          </w:p>
        </w:tc>
        <w:tc>
          <w:tcPr>
            <w:tcW w:w="1701" w:type="dxa"/>
          </w:tcPr>
          <w:p w:rsidR="00DE00EB" w:rsidRPr="00C50853" w:rsidRDefault="00DE00EB" w:rsidP="00B06403">
            <w:pPr>
              <w:pStyle w:val="Tabletext"/>
              <w:jc w:val="center"/>
              <w:rPr>
                <w:lang w:val="es-ES"/>
              </w:rPr>
            </w:pPr>
            <w:r w:rsidRPr="00C50853">
              <w:rPr>
                <w:bCs/>
                <w:color w:val="000000"/>
                <w:lang w:val="es-ES" w:eastAsia="ja-JP"/>
              </w:rPr>
              <w:t>Especificación base</w:t>
            </w:r>
          </w:p>
        </w:tc>
      </w:tr>
      <w:tr w:rsidR="00F404A7" w:rsidRPr="00475D0E" w:rsidTr="00E83429">
        <w:trPr>
          <w:jc w:val="center"/>
        </w:trPr>
        <w:tc>
          <w:tcPr>
            <w:tcW w:w="2665" w:type="dxa"/>
          </w:tcPr>
          <w:p w:rsidR="00DE00EB" w:rsidRPr="00C50853" w:rsidRDefault="00DE00EB" w:rsidP="00B06403">
            <w:pPr>
              <w:pStyle w:val="Tabletext"/>
              <w:jc w:val="left"/>
              <w:rPr>
                <w:bCs/>
                <w:color w:val="000000"/>
                <w:lang w:val="es-ES" w:eastAsia="ja-JP"/>
              </w:rPr>
            </w:pPr>
            <w:r w:rsidRPr="00C50853">
              <w:rPr>
                <w:lang w:val="es-ES"/>
              </w:rPr>
              <w:t>Anexo S: Vectores de prueba</w:t>
            </w:r>
          </w:p>
        </w:tc>
        <w:tc>
          <w:tcPr>
            <w:tcW w:w="1928" w:type="dxa"/>
          </w:tcPr>
          <w:p w:rsidR="00DE00EB" w:rsidRPr="00C50853" w:rsidRDefault="00DE00EB" w:rsidP="00B06403">
            <w:pPr>
              <w:pStyle w:val="Tabletext"/>
              <w:jc w:val="left"/>
              <w:rPr>
                <w:bCs/>
                <w:color w:val="000000"/>
                <w:lang w:val="es-ES" w:eastAsia="ja-JP"/>
              </w:rPr>
            </w:pPr>
          </w:p>
        </w:tc>
        <w:tc>
          <w:tcPr>
            <w:tcW w:w="1644" w:type="dxa"/>
          </w:tcPr>
          <w:p w:rsidR="00DE00EB" w:rsidRPr="00C50853" w:rsidRDefault="00DE00EB" w:rsidP="00B06403">
            <w:pPr>
              <w:pStyle w:val="Tabletext"/>
              <w:jc w:val="left"/>
              <w:rPr>
                <w:bCs/>
                <w:color w:val="000000"/>
                <w:lang w:val="es-ES" w:eastAsia="ja-JP"/>
              </w:rPr>
            </w:pPr>
          </w:p>
        </w:tc>
        <w:tc>
          <w:tcPr>
            <w:tcW w:w="1701" w:type="dxa"/>
          </w:tcPr>
          <w:p w:rsidR="00DE00EB" w:rsidRPr="00C50853" w:rsidRDefault="00DE00EB" w:rsidP="00B06403">
            <w:pPr>
              <w:pStyle w:val="Tabletext"/>
              <w:jc w:val="left"/>
              <w:rPr>
                <w:bCs/>
                <w:color w:val="000000"/>
                <w:lang w:val="es-ES" w:eastAsia="ja-JP"/>
              </w:rPr>
            </w:pPr>
          </w:p>
        </w:tc>
        <w:tc>
          <w:tcPr>
            <w:tcW w:w="1701" w:type="dxa"/>
            <w:vAlign w:val="center"/>
          </w:tcPr>
          <w:p w:rsidR="00DE00EB" w:rsidRPr="00C50853" w:rsidRDefault="00DE00EB" w:rsidP="00B06403">
            <w:pPr>
              <w:pStyle w:val="Tabletext"/>
              <w:jc w:val="center"/>
              <w:rPr>
                <w:lang w:val="es-ES"/>
              </w:rPr>
            </w:pPr>
            <w:r w:rsidRPr="00C50853">
              <w:rPr>
                <w:bCs/>
                <w:color w:val="000000"/>
                <w:lang w:val="es-ES" w:eastAsia="ja-JP"/>
              </w:rPr>
              <w:t>Especificación base</w:t>
            </w:r>
          </w:p>
        </w:tc>
      </w:tr>
      <w:tr w:rsidR="00F404A7" w:rsidRPr="00475D0E" w:rsidTr="00E83429">
        <w:trPr>
          <w:jc w:val="center"/>
        </w:trPr>
        <w:tc>
          <w:tcPr>
            <w:tcW w:w="2665" w:type="dxa"/>
          </w:tcPr>
          <w:p w:rsidR="00DE00EB" w:rsidRPr="00475D0E" w:rsidRDefault="00DE00EB" w:rsidP="00B06403">
            <w:pPr>
              <w:pStyle w:val="Tabletext"/>
              <w:jc w:val="left"/>
              <w:rPr>
                <w:bCs/>
                <w:color w:val="000000"/>
                <w:lang w:val="es-ES" w:eastAsia="ja-JP"/>
              </w:rPr>
            </w:pPr>
            <w:r w:rsidRPr="00475D0E">
              <w:rPr>
                <w:lang w:val="es-ES"/>
              </w:rPr>
              <w:t>Anexo T: Bandas de frecuencias soportadas</w:t>
            </w:r>
          </w:p>
        </w:tc>
        <w:tc>
          <w:tcPr>
            <w:tcW w:w="1928" w:type="dxa"/>
          </w:tcPr>
          <w:p w:rsidR="00DE00EB" w:rsidRPr="00475D0E" w:rsidRDefault="00DE00EB" w:rsidP="00B06403">
            <w:pPr>
              <w:pStyle w:val="Tabletext"/>
              <w:jc w:val="left"/>
              <w:rPr>
                <w:bCs/>
                <w:color w:val="000000"/>
                <w:lang w:val="es-ES" w:eastAsia="ja-JP"/>
              </w:rPr>
            </w:pPr>
          </w:p>
        </w:tc>
        <w:tc>
          <w:tcPr>
            <w:tcW w:w="1644" w:type="dxa"/>
          </w:tcPr>
          <w:p w:rsidR="00DE00EB" w:rsidRPr="00475D0E" w:rsidRDefault="00DE00EB" w:rsidP="00B06403">
            <w:pPr>
              <w:pStyle w:val="Tabletext"/>
              <w:jc w:val="left"/>
              <w:rPr>
                <w:bCs/>
                <w:color w:val="000000"/>
                <w:lang w:val="es-ES" w:eastAsia="ja-JP"/>
              </w:rPr>
            </w:pPr>
          </w:p>
        </w:tc>
        <w:tc>
          <w:tcPr>
            <w:tcW w:w="1701" w:type="dxa"/>
          </w:tcPr>
          <w:p w:rsidR="00DE00EB" w:rsidRPr="00475D0E" w:rsidRDefault="00DE00EB" w:rsidP="00B06403">
            <w:pPr>
              <w:pStyle w:val="Tabletext"/>
              <w:jc w:val="left"/>
              <w:rPr>
                <w:bCs/>
                <w:color w:val="000000"/>
                <w:lang w:val="es-ES" w:eastAsia="ja-JP"/>
              </w:rPr>
            </w:pPr>
          </w:p>
        </w:tc>
        <w:tc>
          <w:tcPr>
            <w:tcW w:w="1701" w:type="dxa"/>
          </w:tcPr>
          <w:p w:rsidR="00DE00EB" w:rsidRPr="00C50853" w:rsidRDefault="00DE00EB" w:rsidP="00B06403">
            <w:pPr>
              <w:pStyle w:val="Tabletext"/>
              <w:jc w:val="center"/>
              <w:rPr>
                <w:lang w:val="es-ES"/>
              </w:rPr>
            </w:pPr>
            <w:r w:rsidRPr="00C50853">
              <w:rPr>
                <w:bCs/>
                <w:color w:val="000000"/>
                <w:lang w:val="es-ES" w:eastAsia="ja-JP"/>
              </w:rPr>
              <w:t>Especificación base</w:t>
            </w:r>
          </w:p>
        </w:tc>
      </w:tr>
      <w:tr w:rsidR="00F404A7" w:rsidRPr="00475D0E" w:rsidTr="00E83429">
        <w:trPr>
          <w:jc w:val="center"/>
        </w:trPr>
        <w:tc>
          <w:tcPr>
            <w:tcW w:w="2665" w:type="dxa"/>
          </w:tcPr>
          <w:p w:rsidR="00DE00EB" w:rsidRPr="00C50853" w:rsidRDefault="00DE00EB" w:rsidP="00B06403">
            <w:pPr>
              <w:pStyle w:val="Tabletext"/>
              <w:jc w:val="left"/>
              <w:rPr>
                <w:bCs/>
                <w:color w:val="000000"/>
                <w:lang w:val="es-ES" w:eastAsia="ja-JP"/>
              </w:rPr>
            </w:pPr>
            <w:r w:rsidRPr="00C50853">
              <w:rPr>
                <w:lang w:val="es-ES"/>
              </w:rPr>
              <w:t>Anexo U: Especificaciones radioeléctricas</w:t>
            </w:r>
          </w:p>
        </w:tc>
        <w:tc>
          <w:tcPr>
            <w:tcW w:w="1928" w:type="dxa"/>
          </w:tcPr>
          <w:p w:rsidR="00DE00EB" w:rsidRPr="00C50853" w:rsidRDefault="00DE00EB" w:rsidP="00B06403">
            <w:pPr>
              <w:pStyle w:val="Tabletext"/>
              <w:jc w:val="left"/>
              <w:rPr>
                <w:bCs/>
                <w:color w:val="000000"/>
                <w:lang w:val="es-ES" w:eastAsia="ja-JP"/>
              </w:rPr>
            </w:pPr>
          </w:p>
        </w:tc>
        <w:tc>
          <w:tcPr>
            <w:tcW w:w="1644" w:type="dxa"/>
          </w:tcPr>
          <w:p w:rsidR="00DE00EB" w:rsidRPr="00C50853" w:rsidRDefault="00DE00EB" w:rsidP="00B06403">
            <w:pPr>
              <w:pStyle w:val="Tabletext"/>
              <w:jc w:val="left"/>
              <w:rPr>
                <w:bCs/>
                <w:color w:val="000000"/>
                <w:lang w:val="es-ES" w:eastAsia="ja-JP"/>
              </w:rPr>
            </w:pPr>
          </w:p>
        </w:tc>
        <w:tc>
          <w:tcPr>
            <w:tcW w:w="1701" w:type="dxa"/>
          </w:tcPr>
          <w:p w:rsidR="00DE00EB" w:rsidRPr="00C50853" w:rsidRDefault="00DE00EB" w:rsidP="00B06403">
            <w:pPr>
              <w:pStyle w:val="Tabletext"/>
              <w:jc w:val="left"/>
              <w:rPr>
                <w:bCs/>
                <w:color w:val="000000"/>
                <w:lang w:val="es-ES" w:eastAsia="ja-JP"/>
              </w:rPr>
            </w:pPr>
          </w:p>
        </w:tc>
        <w:tc>
          <w:tcPr>
            <w:tcW w:w="1701" w:type="dxa"/>
          </w:tcPr>
          <w:p w:rsidR="00DE00EB" w:rsidRPr="00C50853" w:rsidRDefault="00DE00EB" w:rsidP="00B06403">
            <w:pPr>
              <w:pStyle w:val="Tabletext"/>
              <w:jc w:val="center"/>
              <w:rPr>
                <w:lang w:val="es-ES"/>
              </w:rPr>
            </w:pPr>
            <w:r w:rsidRPr="00C50853">
              <w:rPr>
                <w:bCs/>
                <w:color w:val="000000"/>
                <w:lang w:val="es-ES" w:eastAsia="ja-JP"/>
              </w:rPr>
              <w:t>Especificación base</w:t>
            </w:r>
          </w:p>
        </w:tc>
      </w:tr>
      <w:tr w:rsidR="00F404A7" w:rsidRPr="00475D0E" w:rsidTr="00E83429">
        <w:trPr>
          <w:jc w:val="center"/>
        </w:trPr>
        <w:tc>
          <w:tcPr>
            <w:tcW w:w="2665" w:type="dxa"/>
          </w:tcPr>
          <w:p w:rsidR="00DE00EB" w:rsidRPr="00475D0E" w:rsidRDefault="00DE00EB" w:rsidP="00B06403">
            <w:pPr>
              <w:pStyle w:val="Tabletext"/>
              <w:jc w:val="left"/>
              <w:rPr>
                <w:bCs/>
                <w:color w:val="000000"/>
                <w:lang w:val="es-ES" w:eastAsia="ja-JP"/>
              </w:rPr>
            </w:pPr>
            <w:r w:rsidRPr="00475D0E">
              <w:rPr>
                <w:lang w:val="es-ES"/>
              </w:rPr>
              <w:t>Anexo V: Clase de capacidad por defecto y parámetros</w:t>
            </w:r>
          </w:p>
        </w:tc>
        <w:tc>
          <w:tcPr>
            <w:tcW w:w="1928" w:type="dxa"/>
          </w:tcPr>
          <w:p w:rsidR="00DE00EB" w:rsidRPr="00475D0E" w:rsidRDefault="00DE00EB" w:rsidP="00B06403">
            <w:pPr>
              <w:pStyle w:val="Tabletext"/>
              <w:jc w:val="left"/>
              <w:rPr>
                <w:bCs/>
                <w:color w:val="000000"/>
                <w:lang w:val="es-ES" w:eastAsia="ja-JP"/>
              </w:rPr>
            </w:pPr>
          </w:p>
        </w:tc>
        <w:tc>
          <w:tcPr>
            <w:tcW w:w="1644" w:type="dxa"/>
          </w:tcPr>
          <w:p w:rsidR="00DE00EB" w:rsidRPr="00475D0E" w:rsidRDefault="00DE00EB" w:rsidP="00B06403">
            <w:pPr>
              <w:pStyle w:val="Tabletext"/>
              <w:jc w:val="left"/>
              <w:rPr>
                <w:bCs/>
                <w:color w:val="000000"/>
                <w:lang w:val="es-ES" w:eastAsia="ja-JP"/>
              </w:rPr>
            </w:pPr>
          </w:p>
        </w:tc>
        <w:tc>
          <w:tcPr>
            <w:tcW w:w="1701" w:type="dxa"/>
          </w:tcPr>
          <w:p w:rsidR="00DE00EB" w:rsidRPr="00475D0E" w:rsidRDefault="00DE00EB" w:rsidP="00B06403">
            <w:pPr>
              <w:pStyle w:val="Tabletext"/>
              <w:jc w:val="left"/>
              <w:rPr>
                <w:bCs/>
                <w:color w:val="000000"/>
                <w:lang w:val="es-ES" w:eastAsia="ja-JP"/>
              </w:rPr>
            </w:pPr>
          </w:p>
        </w:tc>
        <w:tc>
          <w:tcPr>
            <w:tcW w:w="1701" w:type="dxa"/>
          </w:tcPr>
          <w:p w:rsidR="00DE00EB" w:rsidRPr="00C50853" w:rsidRDefault="00DE00EB" w:rsidP="00B06403">
            <w:pPr>
              <w:pStyle w:val="Tabletext"/>
              <w:jc w:val="center"/>
              <w:rPr>
                <w:lang w:val="es-ES"/>
              </w:rPr>
            </w:pPr>
            <w:r w:rsidRPr="00C50853">
              <w:rPr>
                <w:bCs/>
                <w:color w:val="000000"/>
                <w:lang w:val="es-ES" w:eastAsia="ja-JP"/>
              </w:rPr>
              <w:t>Especificación base</w:t>
            </w:r>
          </w:p>
        </w:tc>
      </w:tr>
    </w:tbl>
    <w:p w:rsidR="00DE00EB" w:rsidRPr="00C50853" w:rsidRDefault="00DE00EB" w:rsidP="00DE00EB">
      <w:pPr>
        <w:keepNext/>
        <w:keepLines/>
        <w:spacing w:before="200"/>
        <w:ind w:left="1134" w:hanging="1134"/>
        <w:outlineLvl w:val="2"/>
        <w:rPr>
          <w:rFonts w:eastAsia="SimSun"/>
          <w:b/>
          <w:lang w:val="es-ES" w:eastAsia="ja-JP"/>
        </w:rPr>
      </w:pPr>
      <w:r w:rsidRPr="00C50853">
        <w:rPr>
          <w:rFonts w:eastAsia="SimSun"/>
          <w:b/>
          <w:lang w:val="es-ES" w:eastAsia="ja-JP"/>
        </w:rPr>
        <w:lastRenderedPageBreak/>
        <w:t>2.2.1.1</w:t>
      </w:r>
      <w:r w:rsidRPr="00C50853">
        <w:rPr>
          <w:rFonts w:eastAsia="SimSun"/>
          <w:b/>
          <w:lang w:val="es-ES" w:eastAsia="ja-JP"/>
        </w:rPr>
        <w:tab/>
        <w:t xml:space="preserve">Norma </w:t>
      </w:r>
      <w:r w:rsidR="00957D4F">
        <w:rPr>
          <w:rFonts w:eastAsia="SimSun"/>
          <w:b/>
          <w:lang w:val="es-ES" w:eastAsia="ja-JP"/>
        </w:rPr>
        <w:t>IEEE </w:t>
      </w:r>
      <w:r w:rsidRPr="00C50853">
        <w:rPr>
          <w:rFonts w:eastAsia="SimSun"/>
          <w:b/>
          <w:lang w:val="es-ES" w:eastAsia="ja-JP"/>
        </w:rPr>
        <w:t>802.16</w:t>
      </w:r>
    </w:p>
    <w:p w:rsidR="00DE00EB" w:rsidRPr="00475D0E" w:rsidRDefault="00DE00EB" w:rsidP="00DE00EB">
      <w:pPr>
        <w:rPr>
          <w:rFonts w:eastAsia="SimSun"/>
          <w:bCs/>
          <w:color w:val="000000"/>
          <w:lang w:val="es-ES" w:eastAsia="ja-JP"/>
        </w:rPr>
      </w:pPr>
      <w:r w:rsidRPr="00475D0E">
        <w:rPr>
          <w:rFonts w:eastAsia="SimSun"/>
          <w:bCs/>
          <w:color w:val="000000"/>
          <w:lang w:val="es-ES" w:eastAsia="ja-JP"/>
        </w:rPr>
        <w:t xml:space="preserve">A continuación se resume la norma </w:t>
      </w:r>
      <w:r w:rsidR="00957D4F">
        <w:rPr>
          <w:rFonts w:eastAsia="SimSun"/>
          <w:bCs/>
          <w:color w:val="000000"/>
          <w:lang w:val="es-ES" w:eastAsia="ja-JP"/>
        </w:rPr>
        <w:t>IEEE </w:t>
      </w:r>
      <w:r w:rsidRPr="00475D0E">
        <w:rPr>
          <w:rFonts w:eastAsia="SimSun"/>
          <w:bCs/>
          <w:color w:val="000000"/>
          <w:lang w:val="es-ES" w:eastAsia="ja-JP"/>
        </w:rPr>
        <w:t>802.16.</w:t>
      </w:r>
    </w:p>
    <w:p w:rsidR="00DE00EB" w:rsidRPr="00FD5160" w:rsidRDefault="00DE00EB" w:rsidP="000663BD">
      <w:pPr>
        <w:pStyle w:val="Headingb"/>
        <w:rPr>
          <w:lang w:val="es-ES_tradnl"/>
        </w:rPr>
      </w:pPr>
      <w:r w:rsidRPr="00FD5160">
        <w:rPr>
          <w:lang w:val="es-ES_tradnl"/>
        </w:rPr>
        <w:t xml:space="preserve">Norma </w:t>
      </w:r>
      <w:r w:rsidR="00957D4F">
        <w:rPr>
          <w:lang w:val="es-ES_tradnl"/>
        </w:rPr>
        <w:t>IEEE </w:t>
      </w:r>
      <w:r w:rsidRPr="00FD5160">
        <w:rPr>
          <w:lang w:val="es-ES_tradnl"/>
        </w:rPr>
        <w:t>802.16: Norma para las redes de área metropolitana y local – Interfaz aérea para los sistemas de acceso inalámbrico de banda ancha</w:t>
      </w:r>
    </w:p>
    <w:p w:rsidR="00DE00EB" w:rsidRPr="00475D0E" w:rsidRDefault="00DE00EB" w:rsidP="00DE00EB">
      <w:pPr>
        <w:rPr>
          <w:rFonts w:eastAsia="SimSun"/>
          <w:bCs/>
          <w:color w:val="000000"/>
          <w:lang w:val="es-ES" w:eastAsia="ja-JP"/>
        </w:rPr>
      </w:pPr>
      <w:r w:rsidRPr="00475D0E">
        <w:rPr>
          <w:rFonts w:eastAsia="SimSun"/>
          <w:bCs/>
          <w:color w:val="000000"/>
          <w:lang w:val="es-ES"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rsidR="00DE00EB" w:rsidRPr="00475D0E" w:rsidRDefault="00DE00EB" w:rsidP="00534238">
      <w:pPr>
        <w:rPr>
          <w:rFonts w:eastAsia="SimSun"/>
          <w:bCs/>
          <w:color w:val="000000"/>
          <w:lang w:val="es-ES" w:eastAsia="ja-JP"/>
        </w:rPr>
      </w:pPr>
      <w:bookmarkStart w:id="67" w:name="OLE_LINK40"/>
      <w:r w:rsidRPr="00475D0E">
        <w:rPr>
          <w:rFonts w:eastAsia="SimSun"/>
          <w:bCs/>
          <w:color w:val="000000"/>
          <w:lang w:val="es-ES" w:eastAsia="ja-JP"/>
        </w:rPr>
        <w:t xml:space="preserve">La norma </w:t>
      </w:r>
      <w:r w:rsidR="00957D4F">
        <w:rPr>
          <w:rFonts w:eastAsia="SimSun"/>
          <w:bCs/>
          <w:color w:val="000000"/>
          <w:lang w:val="es-ES" w:eastAsia="ja-JP"/>
        </w:rPr>
        <w:t>IEEE </w:t>
      </w:r>
      <w:r w:rsidRPr="00475D0E">
        <w:rPr>
          <w:rFonts w:eastAsia="SimSun"/>
          <w:bCs/>
          <w:color w:val="000000"/>
          <w:lang w:val="es-ES" w:eastAsia="ja-JP"/>
        </w:rPr>
        <w:t xml:space="preserve">802.16 está compuesta de la norma </w:t>
      </w:r>
      <w:r w:rsidR="00957D4F">
        <w:rPr>
          <w:rFonts w:eastAsia="SimSun"/>
          <w:bCs/>
          <w:color w:val="000000"/>
          <w:lang w:val="es-ES" w:eastAsia="ja-JP"/>
        </w:rPr>
        <w:t>IEEE </w:t>
      </w:r>
      <w:r w:rsidRPr="00475D0E">
        <w:rPr>
          <w:rFonts w:eastAsia="SimSun"/>
          <w:bCs/>
          <w:color w:val="000000"/>
          <w:lang w:val="es-ES" w:eastAsia="ja-JP"/>
        </w:rPr>
        <w:t xml:space="preserve">802.16-2009, enmendada consecutivamente por las normas </w:t>
      </w:r>
      <w:r w:rsidR="00957D4F">
        <w:rPr>
          <w:rFonts w:eastAsia="SimSun"/>
          <w:bCs/>
          <w:color w:val="000000"/>
          <w:lang w:val="es-ES" w:eastAsia="ja-JP"/>
        </w:rPr>
        <w:t>IEEE </w:t>
      </w:r>
      <w:r w:rsidRPr="00475D0E">
        <w:rPr>
          <w:rFonts w:eastAsia="SimSun"/>
          <w:bCs/>
          <w:color w:val="000000"/>
          <w:lang w:val="es-ES" w:eastAsia="ja-JP"/>
        </w:rPr>
        <w:t xml:space="preserve">802.16j-2009, </w:t>
      </w:r>
      <w:r w:rsidR="00957D4F">
        <w:rPr>
          <w:rFonts w:eastAsia="SimSun"/>
          <w:bCs/>
          <w:color w:val="000000"/>
          <w:lang w:val="es-ES" w:eastAsia="ja-JP"/>
        </w:rPr>
        <w:t>IEEE </w:t>
      </w:r>
      <w:r w:rsidRPr="00475D0E">
        <w:rPr>
          <w:rFonts w:eastAsia="SimSun"/>
          <w:bCs/>
          <w:color w:val="000000"/>
          <w:lang w:val="es-ES" w:eastAsia="ja-JP"/>
        </w:rPr>
        <w:t>80</w:t>
      </w:r>
      <w:r w:rsidR="00534238">
        <w:rPr>
          <w:rFonts w:eastAsia="SimSun"/>
          <w:bCs/>
          <w:color w:val="000000"/>
          <w:lang w:val="es-ES" w:eastAsia="ja-JP"/>
        </w:rPr>
        <w:t xml:space="preserve">2.16h-2010 e </w:t>
      </w:r>
      <w:r w:rsidR="00957D4F">
        <w:rPr>
          <w:rFonts w:eastAsia="SimSun"/>
          <w:bCs/>
          <w:color w:val="000000"/>
          <w:lang w:val="es-ES" w:eastAsia="ja-JP"/>
        </w:rPr>
        <w:t>IEEE </w:t>
      </w:r>
      <w:r w:rsidR="00534238">
        <w:rPr>
          <w:rFonts w:eastAsia="SimSun"/>
          <w:bCs/>
          <w:color w:val="000000"/>
          <w:lang w:val="es-ES" w:eastAsia="ja-JP"/>
        </w:rPr>
        <w:t>802.16m-2011.</w:t>
      </w:r>
    </w:p>
    <w:p w:rsidR="00DE00EB" w:rsidRPr="00C464BB" w:rsidRDefault="00DE00EB" w:rsidP="00DE00EB">
      <w:pPr>
        <w:pStyle w:val="Heading5"/>
        <w:rPr>
          <w:lang w:val="es-ES"/>
        </w:rPr>
      </w:pPr>
      <w:bookmarkStart w:id="68" w:name="OLE_LINK37"/>
      <w:bookmarkEnd w:id="67"/>
      <w:r w:rsidRPr="00C464BB">
        <w:rPr>
          <w:lang w:val="es-ES"/>
        </w:rPr>
        <w:t>2.2.1.1.</w:t>
      </w:r>
      <w:bookmarkEnd w:id="68"/>
      <w:r w:rsidRPr="00C464BB">
        <w:rPr>
          <w:lang w:val="es-ES"/>
        </w:rPr>
        <w:t>1</w:t>
      </w:r>
      <w:r w:rsidRPr="00C464BB">
        <w:rPr>
          <w:lang w:val="es-ES"/>
        </w:rPr>
        <w:tab/>
        <w:t xml:space="preserve">Norma </w:t>
      </w:r>
      <w:r w:rsidR="00957D4F">
        <w:rPr>
          <w:lang w:val="es-ES"/>
        </w:rPr>
        <w:t>IEEE </w:t>
      </w:r>
      <w:r w:rsidRPr="00C464BB">
        <w:rPr>
          <w:lang w:val="es-ES"/>
        </w:rPr>
        <w:t>802.16-2009</w:t>
      </w:r>
    </w:p>
    <w:p w:rsidR="00DE00EB" w:rsidRPr="00FD5160" w:rsidRDefault="00DE00EB" w:rsidP="000663BD">
      <w:pPr>
        <w:pStyle w:val="Headingb"/>
        <w:rPr>
          <w:lang w:val="es-ES_tradnl"/>
        </w:rPr>
      </w:pPr>
      <w:r w:rsidRPr="00FD5160">
        <w:rPr>
          <w:lang w:val="es-ES_tradnl"/>
        </w:rPr>
        <w:t>Norma para las redes de aérea metropolitana y local – Parte 16: interfaz aérea para los sistemas de acceso inalámbrico de banda ancha</w:t>
      </w:r>
    </w:p>
    <w:p w:rsidR="00DE00EB" w:rsidRPr="00475D0E" w:rsidRDefault="00DE00EB" w:rsidP="00606DCE">
      <w:pPr>
        <w:keepNext/>
        <w:keepLines/>
        <w:rPr>
          <w:rFonts w:eastAsia="SimSun"/>
          <w:bCs/>
          <w:color w:val="000000"/>
          <w:lang w:val="es-ES" w:eastAsia="ja-JP"/>
        </w:rPr>
      </w:pPr>
      <w:r w:rsidRPr="00475D0E">
        <w:rPr>
          <w:rFonts w:eastAsia="SimSun"/>
          <w:bCs/>
          <w:color w:val="000000"/>
          <w:lang w:val="es-ES"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rsidR="00DE00EB" w:rsidRPr="00C464BB" w:rsidRDefault="00DE00EB" w:rsidP="00DE00EB">
      <w:pPr>
        <w:pStyle w:val="Heading5"/>
        <w:rPr>
          <w:lang w:val="es-ES"/>
        </w:rPr>
      </w:pPr>
      <w:r w:rsidRPr="00C464BB">
        <w:rPr>
          <w:lang w:val="es-ES"/>
        </w:rPr>
        <w:t>2.2.1.1.2</w:t>
      </w:r>
      <w:r w:rsidRPr="00C464BB">
        <w:rPr>
          <w:lang w:val="es-ES"/>
        </w:rPr>
        <w:tab/>
        <w:t xml:space="preserve">Norma </w:t>
      </w:r>
      <w:r w:rsidR="00957D4F">
        <w:rPr>
          <w:lang w:val="es-ES"/>
        </w:rPr>
        <w:t>IEEE </w:t>
      </w:r>
      <w:r w:rsidRPr="00C464BB">
        <w:rPr>
          <w:lang w:val="es-ES"/>
        </w:rPr>
        <w:t>802.16j-2009</w:t>
      </w:r>
    </w:p>
    <w:p w:rsidR="00DE00EB" w:rsidRPr="00FD5160" w:rsidRDefault="00DE00EB" w:rsidP="000663BD">
      <w:pPr>
        <w:pStyle w:val="Headingb"/>
        <w:rPr>
          <w:lang w:val="es-ES_tradnl"/>
        </w:rPr>
      </w:pPr>
      <w:r w:rsidRPr="00FD5160">
        <w:rPr>
          <w:lang w:val="es-ES_tradnl"/>
        </w:rPr>
        <w:t>Norma para las redes metropolitanas y locales – Parte 16: interfaz aérea para los sistemas de acceso inalámbrico de banda ancha – Enmienda 1: especificación de retransmisión múltiple</w:t>
      </w:r>
    </w:p>
    <w:p w:rsidR="00DE00EB" w:rsidRPr="00475D0E" w:rsidRDefault="00DE00EB" w:rsidP="00957D4F">
      <w:pPr>
        <w:rPr>
          <w:rFonts w:eastAsia="SimSun"/>
          <w:bCs/>
          <w:color w:val="000000"/>
          <w:lang w:val="es-ES" w:eastAsia="ja-JP"/>
        </w:rPr>
      </w:pPr>
      <w:r w:rsidRPr="00475D0E">
        <w:rPr>
          <w:rFonts w:eastAsia="SimSun"/>
          <w:bCs/>
          <w:color w:val="000000"/>
          <w:lang w:val="es-ES" w:eastAsia="ja-JP"/>
        </w:rPr>
        <w:t xml:space="preserve">Esta enmienda actualiza y amplía la norma </w:t>
      </w:r>
      <w:r w:rsidR="00957D4F">
        <w:rPr>
          <w:rFonts w:eastAsia="SimSun"/>
          <w:bCs/>
          <w:color w:val="000000"/>
          <w:lang w:val="es-ES" w:eastAsia="ja-JP"/>
        </w:rPr>
        <w:t>IEEE </w:t>
      </w:r>
      <w:r w:rsidRPr="00475D0E">
        <w:rPr>
          <w:rFonts w:eastAsia="SimSun"/>
          <w:bCs/>
          <w:color w:val="000000"/>
          <w:lang w:val="es-ES" w:eastAsia="ja-JP"/>
        </w:rPr>
        <w:t xml:space="preserve">802.16-2009, especificando mejoras para la capa física y para la capa de control de acceso al medio de la norma </w:t>
      </w:r>
      <w:r w:rsidR="00957D4F">
        <w:rPr>
          <w:rFonts w:eastAsia="SimSun"/>
          <w:bCs/>
          <w:color w:val="000000"/>
          <w:lang w:val="es-ES" w:eastAsia="ja-JP"/>
        </w:rPr>
        <w:t>IEEE </w:t>
      </w:r>
      <w:r w:rsidRPr="00475D0E">
        <w:rPr>
          <w:rFonts w:eastAsia="SimSun"/>
          <w:bCs/>
          <w:color w:val="000000"/>
          <w:lang w:val="es-ES" w:eastAsia="ja-JP"/>
        </w:rPr>
        <w:t>802.16 para las bandas con licencia a fin de permitir el funcionamiento de estaciones retransmisoras. Las especificaciones de las estaciones de abonado no varían.</w:t>
      </w:r>
    </w:p>
    <w:p w:rsidR="00DE00EB" w:rsidRPr="00C464BB" w:rsidRDefault="00DE00EB" w:rsidP="00DE00EB">
      <w:pPr>
        <w:pStyle w:val="Heading5"/>
        <w:rPr>
          <w:lang w:val="es-ES"/>
        </w:rPr>
      </w:pPr>
      <w:r w:rsidRPr="00C464BB">
        <w:rPr>
          <w:lang w:val="es-ES"/>
        </w:rPr>
        <w:t>2.2.1.1.3</w:t>
      </w:r>
      <w:r w:rsidRPr="00C464BB">
        <w:rPr>
          <w:lang w:val="es-ES"/>
        </w:rPr>
        <w:tab/>
        <w:t xml:space="preserve">Norma </w:t>
      </w:r>
      <w:r w:rsidR="00957D4F">
        <w:rPr>
          <w:lang w:val="es-ES"/>
        </w:rPr>
        <w:t>IEEE </w:t>
      </w:r>
      <w:r w:rsidRPr="00C464BB">
        <w:rPr>
          <w:lang w:val="es-ES"/>
        </w:rPr>
        <w:t>802.16h-2010</w:t>
      </w:r>
    </w:p>
    <w:p w:rsidR="00DE00EB" w:rsidRPr="00FD5160" w:rsidRDefault="00DE00EB" w:rsidP="000663BD">
      <w:pPr>
        <w:pStyle w:val="Headingb"/>
        <w:rPr>
          <w:lang w:val="es-ES_tradnl"/>
        </w:rPr>
      </w:pPr>
      <w:r w:rsidRPr="00FD5160">
        <w:rPr>
          <w:lang w:val="es-ES_tradnl"/>
        </w:rPr>
        <w:t>Norma para las redes de aérea metropolitana y local – Parte 16: Interfaz aérea para los sistemas de acceso inalámbrico de banda ancha – Enmienda 2: Mejora de los mecanismos de coexistencia para el funcionamiento exento de licencia</w:t>
      </w:r>
    </w:p>
    <w:p w:rsidR="00DE00EB" w:rsidRPr="00475D0E" w:rsidRDefault="00DE00EB" w:rsidP="00DE00EB">
      <w:pPr>
        <w:rPr>
          <w:rFonts w:eastAsia="SimSun"/>
          <w:bCs/>
          <w:color w:val="000000"/>
          <w:lang w:val="es-ES" w:eastAsia="ja-JP"/>
        </w:rPr>
      </w:pPr>
      <w:r w:rsidRPr="00475D0E">
        <w:rPr>
          <w:rFonts w:eastAsia="SimSun"/>
          <w:bCs/>
          <w:color w:val="000000"/>
          <w:lang w:val="es-ES" w:eastAsia="ja-JP"/>
        </w:rPr>
        <w:t xml:space="preserve">Esta enmienda actualiza y amplía la norma </w:t>
      </w:r>
      <w:r w:rsidR="00957D4F">
        <w:rPr>
          <w:rFonts w:eastAsia="SimSun"/>
          <w:bCs/>
          <w:color w:val="000000"/>
          <w:lang w:val="es-ES" w:eastAsia="ja-JP"/>
        </w:rPr>
        <w:t>IEEE </w:t>
      </w:r>
      <w:r w:rsidRPr="00475D0E">
        <w:rPr>
          <w:rFonts w:eastAsia="SimSun"/>
          <w:bCs/>
          <w:color w:val="000000"/>
          <w:lang w:val="es-ES" w:eastAsia="ja-JP"/>
        </w:rPr>
        <w:t>802.16, especificando mecanismos de mejora tales como mejoras de las políticas y el control de acceso al medio, a fin de permitir la coexistencia entre los sistemas exentos licencia y facilitar la coexistencia de dichos sistemas con los usuarios primarios.</w:t>
      </w:r>
    </w:p>
    <w:p w:rsidR="00DE00EB" w:rsidRPr="00C464BB" w:rsidRDefault="00DE00EB" w:rsidP="00DE00EB">
      <w:pPr>
        <w:pStyle w:val="Heading5"/>
        <w:rPr>
          <w:lang w:val="es-ES"/>
        </w:rPr>
      </w:pPr>
      <w:r w:rsidRPr="00C464BB">
        <w:rPr>
          <w:lang w:val="es-ES"/>
        </w:rPr>
        <w:t>2.2.1.1.4</w:t>
      </w:r>
      <w:r w:rsidRPr="00C464BB">
        <w:rPr>
          <w:lang w:val="es-ES"/>
        </w:rPr>
        <w:tab/>
        <w:t xml:space="preserve">Norma </w:t>
      </w:r>
      <w:r w:rsidR="00957D4F">
        <w:rPr>
          <w:lang w:val="es-ES"/>
        </w:rPr>
        <w:t>IEEE </w:t>
      </w:r>
      <w:r w:rsidRPr="00C464BB">
        <w:rPr>
          <w:lang w:val="es-ES"/>
        </w:rPr>
        <w:t>802.16m-2011</w:t>
      </w:r>
    </w:p>
    <w:p w:rsidR="00DE00EB" w:rsidRPr="00FD5160" w:rsidRDefault="00DE00EB" w:rsidP="000663BD">
      <w:pPr>
        <w:pStyle w:val="Headingb"/>
        <w:rPr>
          <w:lang w:val="es-ES_tradnl"/>
        </w:rPr>
      </w:pPr>
      <w:r w:rsidRPr="00FD5160">
        <w:rPr>
          <w:lang w:val="es-ES_tradnl"/>
        </w:rPr>
        <w:t>Norma para las redes de aérea metropolitana y local – Parte 16: Interfaz aérea para los sistemas de acceso inalámbrico de banda ancha – Enmienda 3: interfaz aérea avanzada</w:t>
      </w:r>
    </w:p>
    <w:p w:rsidR="00DE00EB" w:rsidRPr="00475D0E" w:rsidRDefault="00DE00EB" w:rsidP="00DE00EB">
      <w:pPr>
        <w:rPr>
          <w:rFonts w:eastAsia="SimSun"/>
          <w:bCs/>
          <w:color w:val="000000"/>
          <w:lang w:val="es-ES" w:eastAsia="ja-JP"/>
        </w:rPr>
      </w:pPr>
      <w:r w:rsidRPr="00475D0E">
        <w:rPr>
          <w:rFonts w:eastAsia="SimSun"/>
          <w:bCs/>
          <w:color w:val="000000"/>
          <w:lang w:val="es-ES" w:eastAsia="ja-JP"/>
        </w:rPr>
        <w:t xml:space="preserve">En esta enmienda se especifica la interfaz aérea </w:t>
      </w:r>
      <w:r w:rsidRPr="00475D0E">
        <w:rPr>
          <w:rFonts w:eastAsia="SimSun"/>
          <w:bCs/>
          <w:i/>
          <w:color w:val="000000"/>
          <w:lang w:val="es-ES" w:eastAsia="ja-JP"/>
        </w:rPr>
        <w:t>MAN Inalámbrica-Avanzada</w:t>
      </w:r>
      <w:r w:rsidRPr="00475D0E">
        <w:rPr>
          <w:rFonts w:eastAsia="SimSun"/>
          <w:bCs/>
          <w:color w:val="000000"/>
          <w:lang w:val="es-ES" w:eastAsia="ja-JP"/>
        </w:rPr>
        <w:t>, que es una interfaz aérea mejorada que se ha diseñado para satisfacer los requisitos de la actividad de normalización de las IMT</w:t>
      </w:r>
      <w:r w:rsidRPr="00475D0E">
        <w:rPr>
          <w:rFonts w:eastAsia="SimSun"/>
          <w:bCs/>
          <w:color w:val="000000"/>
          <w:lang w:val="es-ES" w:eastAsia="ja-JP"/>
        </w:rPr>
        <w:noBreakHyphen/>
        <w:t>Avanzadas llevada a cabo por el UIT-R. Esta enmienda se basa en la especificación MAN Inalámbrica</w:t>
      </w:r>
      <w:r w:rsidRPr="00475D0E">
        <w:rPr>
          <w:rFonts w:eastAsia="SimSun"/>
          <w:bCs/>
          <w:color w:val="000000"/>
          <w:lang w:val="es-ES" w:eastAsia="ja-JP"/>
        </w:rPr>
        <w:noBreakHyphen/>
        <w:t xml:space="preserve">OFDMA de la norma </w:t>
      </w:r>
      <w:r w:rsidR="00957D4F">
        <w:rPr>
          <w:rFonts w:eastAsia="SimSun"/>
          <w:bCs/>
          <w:color w:val="000000"/>
          <w:lang w:val="es-ES" w:eastAsia="ja-JP"/>
        </w:rPr>
        <w:t>IEEE </w:t>
      </w:r>
      <w:r w:rsidRPr="00475D0E">
        <w:rPr>
          <w:rFonts w:eastAsia="SimSun"/>
          <w:bCs/>
          <w:color w:val="000000"/>
          <w:lang w:val="es-ES" w:eastAsia="ja-JP"/>
        </w:rPr>
        <w:t>802.16 y continúa ofreciendo soporte a las estaciones de abonado MAN Inalámbrica</w:t>
      </w:r>
      <w:r w:rsidRPr="00475D0E">
        <w:rPr>
          <w:rFonts w:eastAsia="SimSun"/>
          <w:bCs/>
          <w:color w:val="000000"/>
          <w:lang w:val="es-ES" w:eastAsia="ja-JP"/>
        </w:rPr>
        <w:noBreakHyphen/>
        <w:t>OFDMA.</w:t>
      </w:r>
    </w:p>
    <w:p w:rsidR="00DE00EB" w:rsidRPr="00C50853" w:rsidRDefault="00DE00EB" w:rsidP="000616FE">
      <w:pPr>
        <w:pStyle w:val="Heading4"/>
        <w:rPr>
          <w:rFonts w:eastAsia="SimSun"/>
          <w:lang w:val="es-ES" w:eastAsia="ja-JP"/>
        </w:rPr>
      </w:pPr>
      <w:r w:rsidRPr="00C50853">
        <w:rPr>
          <w:rFonts w:eastAsia="SimSun"/>
          <w:lang w:val="es-ES" w:eastAsia="ja-JP"/>
        </w:rPr>
        <w:lastRenderedPageBreak/>
        <w:t>2.2.1.2</w:t>
      </w:r>
      <w:r w:rsidRPr="00C50853">
        <w:rPr>
          <w:rFonts w:eastAsia="SimSun"/>
          <w:lang w:val="es-ES" w:eastAsia="ja-JP"/>
        </w:rPr>
        <w:tab/>
        <w:t>Normas transpuestas</w:t>
      </w:r>
    </w:p>
    <w:p w:rsidR="00DE00EB" w:rsidRPr="00C464BB" w:rsidRDefault="00DE00EB" w:rsidP="00DE00EB">
      <w:pPr>
        <w:pStyle w:val="Heading5"/>
        <w:rPr>
          <w:lang w:val="es-ES"/>
        </w:rPr>
      </w:pPr>
      <w:r w:rsidRPr="00C464BB">
        <w:rPr>
          <w:lang w:val="es-ES"/>
        </w:rPr>
        <w:t>2.2.1.2.1</w:t>
      </w:r>
      <w:r w:rsidRPr="00C464BB">
        <w:rPr>
          <w:lang w:val="es-ES"/>
        </w:rPr>
        <w:tab/>
        <w:t>Transposiciones: IEEE</w:t>
      </w:r>
    </w:p>
    <w:p w:rsidR="00DE00EB" w:rsidRPr="00C50853" w:rsidRDefault="00DE00EB" w:rsidP="00DE00EB">
      <w:pPr>
        <w:rPr>
          <w:lang w:val="es-ES" w:eastAsia="ja-JP"/>
        </w:rPr>
      </w:pPr>
      <w:r w:rsidRPr="00C50853">
        <w:rPr>
          <w:lang w:val="es-ES" w:eastAsia="ja-JP"/>
        </w:rPr>
        <w:t>Reserv</w:t>
      </w:r>
      <w:r>
        <w:rPr>
          <w:lang w:val="es-ES" w:eastAsia="ja-JP"/>
        </w:rPr>
        <w:t>a</w:t>
      </w:r>
      <w:r w:rsidRPr="00DB54AA">
        <w:rPr>
          <w:lang w:val="es-ES" w:eastAsia="ja-JP"/>
        </w:rPr>
        <w:t>d</w:t>
      </w:r>
      <w:r>
        <w:rPr>
          <w:lang w:val="es-ES" w:eastAsia="ja-JP"/>
        </w:rPr>
        <w:t>o</w:t>
      </w:r>
      <w:r w:rsidRPr="00C50853">
        <w:rPr>
          <w:lang w:val="es-ES" w:eastAsia="ja-JP"/>
        </w:rPr>
        <w:t>.</w:t>
      </w:r>
    </w:p>
    <w:p w:rsidR="00DE00EB" w:rsidRPr="00C464BB" w:rsidRDefault="00DE00EB" w:rsidP="00DE00EB">
      <w:pPr>
        <w:pStyle w:val="Heading5"/>
        <w:rPr>
          <w:lang w:val="es-ES"/>
        </w:rPr>
      </w:pPr>
      <w:r w:rsidRPr="00C464BB">
        <w:rPr>
          <w:lang w:val="es-ES"/>
        </w:rPr>
        <w:t>2.2.1.2.2</w:t>
      </w:r>
      <w:r w:rsidRPr="00C464BB">
        <w:rPr>
          <w:lang w:val="es-ES"/>
        </w:rPr>
        <w:tab/>
        <w:t>Transposiciones: ARIB</w:t>
      </w:r>
    </w:p>
    <w:p w:rsidR="00DE00EB" w:rsidRPr="00C50853" w:rsidRDefault="00DE00EB" w:rsidP="007F6E63">
      <w:pPr>
        <w:keepNext/>
        <w:keepLines/>
        <w:spacing w:before="0"/>
        <w:rPr>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41"/>
        <w:gridCol w:w="2041"/>
        <w:gridCol w:w="2041"/>
        <w:gridCol w:w="2041"/>
      </w:tblGrid>
      <w:tr w:rsidR="00DE00EB" w:rsidRPr="00350E20" w:rsidTr="00EA26D9">
        <w:trPr>
          <w:tblHeader/>
          <w:jc w:val="center"/>
        </w:trPr>
        <w:tc>
          <w:tcPr>
            <w:tcW w:w="1417" w:type="dxa"/>
            <w:vAlign w:val="center"/>
          </w:tcPr>
          <w:p w:rsidR="00DE00EB" w:rsidRPr="00957D4F" w:rsidRDefault="00DE00EB" w:rsidP="00957D4F">
            <w:pPr>
              <w:pStyle w:val="Tablehead"/>
              <w:rPr>
                <w:sz w:val="18"/>
                <w:szCs w:val="18"/>
                <w:lang w:val="es-ES" w:eastAsia="ja-JP"/>
              </w:rPr>
            </w:pPr>
            <w:bookmarkStart w:id="69" w:name="OLE_LINK70"/>
          </w:p>
        </w:tc>
        <w:tc>
          <w:tcPr>
            <w:tcW w:w="2041" w:type="dxa"/>
            <w:vAlign w:val="center"/>
          </w:tcPr>
          <w:p w:rsidR="00DE00EB" w:rsidRPr="00957D4F" w:rsidRDefault="00DE00EB" w:rsidP="00957D4F">
            <w:pPr>
              <w:pStyle w:val="Tablehead"/>
              <w:rPr>
                <w:sz w:val="18"/>
                <w:szCs w:val="18"/>
                <w:lang w:val="es-ES" w:eastAsia="ja-JP"/>
              </w:rPr>
            </w:pPr>
            <w:r w:rsidRPr="00957D4F">
              <w:rPr>
                <w:sz w:val="18"/>
                <w:szCs w:val="18"/>
                <w:lang w:val="es-ES" w:eastAsia="ja-JP"/>
              </w:rPr>
              <w:t>Especificación base conforme a</w:t>
            </w:r>
            <w:bookmarkStart w:id="70" w:name="OLE_LINK59"/>
            <w:r w:rsidRPr="00957D4F">
              <w:rPr>
                <w:sz w:val="18"/>
                <w:szCs w:val="18"/>
                <w:lang w:val="es-ES" w:eastAsia="ja-JP"/>
              </w:rPr>
              <w:t xml:space="preserve"> la norma </w:t>
            </w:r>
            <w:r w:rsidR="00957D4F" w:rsidRPr="00957D4F">
              <w:rPr>
                <w:sz w:val="18"/>
                <w:szCs w:val="18"/>
                <w:lang w:val="es-ES" w:eastAsia="ja-JP"/>
              </w:rPr>
              <w:t>IEEE </w:t>
            </w:r>
            <w:r w:rsidRPr="00957D4F">
              <w:rPr>
                <w:sz w:val="18"/>
                <w:szCs w:val="18"/>
                <w:lang w:val="es-ES" w:eastAsia="ja-JP"/>
              </w:rPr>
              <w:t>802.16-2009</w:t>
            </w:r>
            <w:bookmarkEnd w:id="70"/>
          </w:p>
        </w:tc>
        <w:tc>
          <w:tcPr>
            <w:tcW w:w="2041" w:type="dxa"/>
            <w:vAlign w:val="center"/>
          </w:tcPr>
          <w:p w:rsidR="00DE00EB" w:rsidRPr="00957D4F" w:rsidRDefault="00DE00EB" w:rsidP="00957D4F">
            <w:pPr>
              <w:pStyle w:val="Tablehead"/>
              <w:rPr>
                <w:sz w:val="18"/>
                <w:szCs w:val="18"/>
                <w:lang w:val="es-ES" w:eastAsia="ja-JP"/>
              </w:rPr>
            </w:pPr>
            <w:r w:rsidRPr="00957D4F">
              <w:rPr>
                <w:sz w:val="18"/>
                <w:szCs w:val="18"/>
                <w:lang w:val="es-ES" w:eastAsia="ja-JP"/>
              </w:rPr>
              <w:t>Enmienda conforme a</w:t>
            </w:r>
            <w:bookmarkStart w:id="71" w:name="OLE_LINK78"/>
            <w:bookmarkStart w:id="72" w:name="OLE_LINK62"/>
            <w:r w:rsidR="00957D4F">
              <w:rPr>
                <w:sz w:val="18"/>
                <w:szCs w:val="18"/>
                <w:lang w:val="es-ES" w:eastAsia="ja-JP"/>
              </w:rPr>
              <w:t> </w:t>
            </w:r>
            <w:r w:rsidRPr="00957D4F">
              <w:rPr>
                <w:sz w:val="18"/>
                <w:szCs w:val="18"/>
                <w:lang w:val="es-ES" w:eastAsia="ja-JP"/>
              </w:rPr>
              <w:t xml:space="preserve">la norma </w:t>
            </w:r>
            <w:r w:rsidR="00957D4F" w:rsidRPr="00957D4F">
              <w:rPr>
                <w:sz w:val="18"/>
                <w:szCs w:val="18"/>
                <w:lang w:val="es-ES" w:eastAsia="ja-JP"/>
              </w:rPr>
              <w:t>IEEE </w:t>
            </w:r>
            <w:bookmarkEnd w:id="71"/>
            <w:r w:rsidRPr="00957D4F">
              <w:rPr>
                <w:sz w:val="18"/>
                <w:szCs w:val="18"/>
                <w:lang w:val="es-ES" w:eastAsia="ja-JP"/>
              </w:rPr>
              <w:t>802.16j</w:t>
            </w:r>
            <w:bookmarkEnd w:id="72"/>
            <w:r w:rsidRPr="00957D4F">
              <w:rPr>
                <w:sz w:val="18"/>
                <w:szCs w:val="18"/>
                <w:lang w:val="es-ES" w:eastAsia="ja-JP"/>
              </w:rPr>
              <w:t>-2009</w:t>
            </w:r>
          </w:p>
        </w:tc>
        <w:tc>
          <w:tcPr>
            <w:tcW w:w="2041" w:type="dxa"/>
            <w:vAlign w:val="center"/>
          </w:tcPr>
          <w:p w:rsidR="00DE00EB" w:rsidRPr="00957D4F" w:rsidRDefault="00DE00EB" w:rsidP="00957D4F">
            <w:pPr>
              <w:pStyle w:val="Tablehead"/>
              <w:rPr>
                <w:sz w:val="18"/>
                <w:szCs w:val="18"/>
                <w:lang w:val="es-ES" w:eastAsia="ja-JP"/>
              </w:rPr>
            </w:pPr>
            <w:r w:rsidRPr="00957D4F">
              <w:rPr>
                <w:sz w:val="18"/>
                <w:szCs w:val="18"/>
                <w:lang w:val="es-ES" w:eastAsia="ja-JP"/>
              </w:rPr>
              <w:t>Enmienda conforme a</w:t>
            </w:r>
            <w:r w:rsidR="00957D4F">
              <w:rPr>
                <w:sz w:val="18"/>
                <w:szCs w:val="18"/>
                <w:lang w:val="es-ES" w:eastAsia="ja-JP"/>
              </w:rPr>
              <w:t> </w:t>
            </w:r>
            <w:r w:rsidRPr="00957D4F">
              <w:rPr>
                <w:sz w:val="18"/>
                <w:szCs w:val="18"/>
                <w:lang w:val="es-ES" w:eastAsia="ja-JP"/>
              </w:rPr>
              <w:t xml:space="preserve">la norma </w:t>
            </w:r>
            <w:r w:rsidR="00957D4F" w:rsidRPr="00957D4F">
              <w:rPr>
                <w:sz w:val="18"/>
                <w:szCs w:val="18"/>
                <w:lang w:val="es-ES" w:eastAsia="ja-JP"/>
              </w:rPr>
              <w:t>IEEE </w:t>
            </w:r>
            <w:r w:rsidRPr="00957D4F">
              <w:rPr>
                <w:sz w:val="18"/>
                <w:szCs w:val="18"/>
                <w:lang w:val="es-ES" w:eastAsia="ja-JP"/>
              </w:rPr>
              <w:t>802.16h-2010</w:t>
            </w:r>
          </w:p>
        </w:tc>
        <w:tc>
          <w:tcPr>
            <w:tcW w:w="2041" w:type="dxa"/>
            <w:vAlign w:val="center"/>
          </w:tcPr>
          <w:p w:rsidR="00DE00EB" w:rsidRPr="00957D4F" w:rsidRDefault="00DE00EB" w:rsidP="00957D4F">
            <w:pPr>
              <w:pStyle w:val="Tablehead"/>
              <w:rPr>
                <w:sz w:val="18"/>
                <w:szCs w:val="18"/>
                <w:lang w:val="es-ES" w:eastAsia="ja-JP"/>
              </w:rPr>
            </w:pPr>
            <w:r w:rsidRPr="00957D4F">
              <w:rPr>
                <w:sz w:val="18"/>
                <w:szCs w:val="18"/>
                <w:lang w:val="es-ES" w:eastAsia="ja-JP"/>
              </w:rPr>
              <w:t>Enmienda conforme a</w:t>
            </w:r>
            <w:r w:rsidR="00957D4F">
              <w:rPr>
                <w:sz w:val="18"/>
                <w:szCs w:val="18"/>
                <w:lang w:val="es-ES" w:eastAsia="ja-JP"/>
              </w:rPr>
              <w:t> </w:t>
            </w:r>
            <w:r w:rsidRPr="00957D4F">
              <w:rPr>
                <w:sz w:val="18"/>
                <w:szCs w:val="18"/>
                <w:lang w:val="es-ES" w:eastAsia="ja-JP"/>
              </w:rPr>
              <w:t xml:space="preserve">la norma </w:t>
            </w:r>
            <w:r w:rsidR="00957D4F" w:rsidRPr="00957D4F">
              <w:rPr>
                <w:sz w:val="18"/>
                <w:szCs w:val="18"/>
                <w:lang w:val="es-ES" w:eastAsia="ja-JP"/>
              </w:rPr>
              <w:t>IEEE </w:t>
            </w:r>
            <w:r w:rsidRPr="00957D4F">
              <w:rPr>
                <w:sz w:val="18"/>
                <w:szCs w:val="18"/>
                <w:lang w:val="es-ES" w:eastAsia="ja-JP"/>
              </w:rPr>
              <w:t>802.16m-2011</w:t>
            </w:r>
          </w:p>
        </w:tc>
      </w:tr>
      <w:tr w:rsidR="00DE00EB" w:rsidRPr="00957D4F" w:rsidTr="00EA26D9">
        <w:trPr>
          <w:jc w:val="center"/>
        </w:trPr>
        <w:tc>
          <w:tcPr>
            <w:tcW w:w="1417" w:type="dxa"/>
            <w:vAlign w:val="center"/>
          </w:tcPr>
          <w:p w:rsidR="00DE00EB" w:rsidRPr="00C80FCE" w:rsidRDefault="00DE00EB" w:rsidP="007F6E63">
            <w:pPr>
              <w:pStyle w:val="Tabletext"/>
              <w:keepNext/>
              <w:keepLines/>
              <w:jc w:val="left"/>
              <w:rPr>
                <w:i/>
                <w:iCs/>
                <w:sz w:val="18"/>
                <w:szCs w:val="18"/>
                <w:lang w:val="es-ES" w:eastAsia="ja-JP"/>
              </w:rPr>
            </w:pPr>
            <w:r w:rsidRPr="00C80FCE">
              <w:rPr>
                <w:i/>
                <w:iCs/>
                <w:sz w:val="18"/>
                <w:szCs w:val="18"/>
                <w:lang w:val="es-ES" w:eastAsia="ja-JP"/>
              </w:rPr>
              <w:t>Organización de transposición</w:t>
            </w:r>
          </w:p>
        </w:tc>
        <w:tc>
          <w:tcPr>
            <w:tcW w:w="2041" w:type="dxa"/>
            <w:vAlign w:val="center"/>
          </w:tcPr>
          <w:p w:rsidR="00DE00EB" w:rsidRPr="00957D4F" w:rsidRDefault="00DE00EB" w:rsidP="007F6E63">
            <w:pPr>
              <w:pStyle w:val="Tabletext"/>
              <w:keepNext/>
              <w:keepLines/>
              <w:jc w:val="left"/>
              <w:rPr>
                <w:sz w:val="18"/>
                <w:szCs w:val="18"/>
                <w:lang w:val="es-ES" w:eastAsia="ja-JP"/>
              </w:rPr>
            </w:pPr>
            <w:r w:rsidRPr="00957D4F">
              <w:rPr>
                <w:sz w:val="18"/>
                <w:szCs w:val="18"/>
                <w:lang w:val="es-ES" w:eastAsia="ja-JP"/>
              </w:rPr>
              <w:t>ARIB</w:t>
            </w:r>
          </w:p>
        </w:tc>
        <w:tc>
          <w:tcPr>
            <w:tcW w:w="2041" w:type="dxa"/>
            <w:vAlign w:val="center"/>
          </w:tcPr>
          <w:p w:rsidR="00DE00EB" w:rsidRPr="00957D4F" w:rsidRDefault="00DE00EB" w:rsidP="007F6E63">
            <w:pPr>
              <w:pStyle w:val="Tabletext"/>
              <w:keepNext/>
              <w:keepLines/>
              <w:jc w:val="left"/>
              <w:rPr>
                <w:sz w:val="18"/>
                <w:szCs w:val="18"/>
                <w:lang w:val="es-ES" w:eastAsia="ja-JP"/>
              </w:rPr>
            </w:pPr>
            <w:r w:rsidRPr="00957D4F">
              <w:rPr>
                <w:sz w:val="18"/>
                <w:szCs w:val="18"/>
                <w:lang w:val="es-ES" w:eastAsia="ja-JP"/>
              </w:rPr>
              <w:t>ARIB</w:t>
            </w:r>
          </w:p>
        </w:tc>
        <w:tc>
          <w:tcPr>
            <w:tcW w:w="2041" w:type="dxa"/>
            <w:vAlign w:val="center"/>
          </w:tcPr>
          <w:p w:rsidR="00DE00EB" w:rsidRPr="00957D4F" w:rsidRDefault="00DE00EB" w:rsidP="007F6E63">
            <w:pPr>
              <w:pStyle w:val="Tabletext"/>
              <w:keepNext/>
              <w:keepLines/>
              <w:jc w:val="left"/>
              <w:rPr>
                <w:sz w:val="18"/>
                <w:szCs w:val="18"/>
                <w:lang w:val="es-ES" w:eastAsia="ja-JP"/>
              </w:rPr>
            </w:pPr>
            <w:r w:rsidRPr="00957D4F">
              <w:rPr>
                <w:sz w:val="18"/>
                <w:szCs w:val="18"/>
                <w:lang w:val="es-ES" w:eastAsia="ja-JP"/>
              </w:rPr>
              <w:t>ARIB</w:t>
            </w:r>
          </w:p>
        </w:tc>
        <w:tc>
          <w:tcPr>
            <w:tcW w:w="2041" w:type="dxa"/>
            <w:vAlign w:val="center"/>
          </w:tcPr>
          <w:p w:rsidR="00DE00EB" w:rsidRPr="00957D4F" w:rsidRDefault="00DE00EB" w:rsidP="007F6E63">
            <w:pPr>
              <w:pStyle w:val="Tabletext"/>
              <w:keepNext/>
              <w:keepLines/>
              <w:jc w:val="left"/>
              <w:rPr>
                <w:sz w:val="18"/>
                <w:szCs w:val="18"/>
                <w:lang w:val="es-ES" w:eastAsia="ja-JP"/>
              </w:rPr>
            </w:pPr>
            <w:r w:rsidRPr="00957D4F">
              <w:rPr>
                <w:sz w:val="18"/>
                <w:szCs w:val="18"/>
                <w:lang w:val="es-ES" w:eastAsia="ja-JP"/>
              </w:rPr>
              <w:t>ARIB</w:t>
            </w:r>
          </w:p>
        </w:tc>
      </w:tr>
      <w:tr w:rsidR="00DE00EB" w:rsidRPr="00957D4F" w:rsidTr="00EA26D9">
        <w:trPr>
          <w:jc w:val="center"/>
        </w:trPr>
        <w:tc>
          <w:tcPr>
            <w:tcW w:w="1417" w:type="dxa"/>
            <w:vAlign w:val="center"/>
          </w:tcPr>
          <w:p w:rsidR="00DE00EB" w:rsidRPr="00C80FCE" w:rsidRDefault="00DE00EB" w:rsidP="007F6E63">
            <w:pPr>
              <w:pStyle w:val="Tabletext"/>
              <w:keepNext/>
              <w:keepLines/>
              <w:jc w:val="left"/>
              <w:rPr>
                <w:i/>
                <w:iCs/>
                <w:sz w:val="18"/>
                <w:szCs w:val="18"/>
                <w:lang w:val="es-ES" w:eastAsia="ja-JP"/>
              </w:rPr>
            </w:pPr>
            <w:r w:rsidRPr="00C80FCE">
              <w:rPr>
                <w:i/>
                <w:iCs/>
                <w:sz w:val="18"/>
                <w:szCs w:val="18"/>
                <w:lang w:val="es-ES" w:eastAsia="ja-JP"/>
              </w:rPr>
              <w:t>Número de documento</w:t>
            </w:r>
          </w:p>
        </w:tc>
        <w:tc>
          <w:tcPr>
            <w:tcW w:w="2041" w:type="dxa"/>
            <w:vAlign w:val="center"/>
          </w:tcPr>
          <w:p w:rsidR="00DE00EB" w:rsidRPr="00957D4F" w:rsidRDefault="00DE00EB" w:rsidP="007F6E63">
            <w:pPr>
              <w:pStyle w:val="Tabletext"/>
              <w:keepNext/>
              <w:keepLines/>
              <w:jc w:val="left"/>
              <w:rPr>
                <w:sz w:val="18"/>
                <w:szCs w:val="18"/>
                <w:lang w:val="fr-CH" w:eastAsia="ja-JP"/>
              </w:rPr>
            </w:pPr>
            <w:bookmarkStart w:id="73" w:name="OLE_LINK65"/>
            <w:r w:rsidRPr="00957D4F">
              <w:rPr>
                <w:sz w:val="18"/>
                <w:szCs w:val="18"/>
                <w:lang w:val="fr-CH" w:eastAsia="ja-JP"/>
              </w:rPr>
              <w:t xml:space="preserve">ARIB STD-T105 </w:t>
            </w:r>
            <w:r w:rsidRPr="00957D4F">
              <w:rPr>
                <w:sz w:val="18"/>
                <w:szCs w:val="18"/>
                <w:lang w:val="fr-CH" w:eastAsia="ja-JP"/>
              </w:rPr>
              <w:br/>
              <w:t>Anexo 1</w:t>
            </w:r>
            <w:bookmarkEnd w:id="73"/>
          </w:p>
        </w:tc>
        <w:tc>
          <w:tcPr>
            <w:tcW w:w="2041" w:type="dxa"/>
            <w:vAlign w:val="center"/>
          </w:tcPr>
          <w:p w:rsidR="00DE00EB" w:rsidRPr="00957D4F" w:rsidRDefault="00DE00EB" w:rsidP="007F6E63">
            <w:pPr>
              <w:pStyle w:val="Tabletext"/>
              <w:keepNext/>
              <w:keepLines/>
              <w:jc w:val="left"/>
              <w:rPr>
                <w:sz w:val="18"/>
                <w:szCs w:val="18"/>
                <w:lang w:val="fr-CH" w:eastAsia="ja-JP"/>
              </w:rPr>
            </w:pPr>
            <w:r w:rsidRPr="00957D4F">
              <w:rPr>
                <w:sz w:val="18"/>
                <w:szCs w:val="18"/>
                <w:lang w:val="fr-CH" w:eastAsia="ja-JP"/>
              </w:rPr>
              <w:t>ARIB STD-T105</w:t>
            </w:r>
            <w:r w:rsidRPr="00957D4F">
              <w:rPr>
                <w:sz w:val="18"/>
                <w:szCs w:val="18"/>
                <w:lang w:val="fr-CH" w:eastAsia="ja-JP"/>
              </w:rPr>
              <w:br/>
              <w:t>Anexo 2</w:t>
            </w:r>
          </w:p>
        </w:tc>
        <w:tc>
          <w:tcPr>
            <w:tcW w:w="2041" w:type="dxa"/>
            <w:vAlign w:val="center"/>
          </w:tcPr>
          <w:p w:rsidR="00DE00EB" w:rsidRPr="00957D4F" w:rsidRDefault="00DE00EB" w:rsidP="007F6E63">
            <w:pPr>
              <w:pStyle w:val="Tabletext"/>
              <w:keepNext/>
              <w:keepLines/>
              <w:jc w:val="left"/>
              <w:rPr>
                <w:sz w:val="18"/>
                <w:szCs w:val="18"/>
                <w:lang w:val="fr-CH" w:eastAsia="ja-JP"/>
              </w:rPr>
            </w:pPr>
            <w:r w:rsidRPr="00957D4F">
              <w:rPr>
                <w:sz w:val="18"/>
                <w:szCs w:val="18"/>
                <w:lang w:val="fr-CH" w:eastAsia="ja-JP"/>
              </w:rPr>
              <w:t>ARIB STD-T105</w:t>
            </w:r>
            <w:r w:rsidRPr="00957D4F">
              <w:rPr>
                <w:sz w:val="18"/>
                <w:szCs w:val="18"/>
                <w:lang w:val="fr-CH" w:eastAsia="ja-JP"/>
              </w:rPr>
              <w:br/>
              <w:t>Anexo 3</w:t>
            </w:r>
          </w:p>
        </w:tc>
        <w:tc>
          <w:tcPr>
            <w:tcW w:w="2041" w:type="dxa"/>
            <w:vAlign w:val="center"/>
          </w:tcPr>
          <w:p w:rsidR="00DE00EB" w:rsidRPr="00957D4F" w:rsidRDefault="00DE00EB" w:rsidP="007F6E63">
            <w:pPr>
              <w:pStyle w:val="Tabletext"/>
              <w:keepNext/>
              <w:keepLines/>
              <w:jc w:val="left"/>
              <w:rPr>
                <w:sz w:val="18"/>
                <w:szCs w:val="18"/>
                <w:lang w:val="fr-CH" w:eastAsia="ja-JP"/>
              </w:rPr>
            </w:pPr>
            <w:r w:rsidRPr="00957D4F">
              <w:rPr>
                <w:sz w:val="18"/>
                <w:szCs w:val="18"/>
                <w:lang w:val="fr-CH" w:eastAsia="ja-JP"/>
              </w:rPr>
              <w:t>ARIB STD-T105</w:t>
            </w:r>
            <w:r w:rsidRPr="00957D4F">
              <w:rPr>
                <w:sz w:val="18"/>
                <w:szCs w:val="18"/>
                <w:lang w:val="fr-CH" w:eastAsia="ja-JP"/>
              </w:rPr>
              <w:br/>
              <w:t>Anexo 4</w:t>
            </w:r>
          </w:p>
        </w:tc>
      </w:tr>
      <w:tr w:rsidR="00DE00EB" w:rsidRPr="00957D4F" w:rsidTr="00EA26D9">
        <w:trPr>
          <w:jc w:val="center"/>
        </w:trPr>
        <w:tc>
          <w:tcPr>
            <w:tcW w:w="1417" w:type="dxa"/>
            <w:vAlign w:val="center"/>
          </w:tcPr>
          <w:p w:rsidR="00DE00EB" w:rsidRPr="00C80FCE" w:rsidRDefault="00DE00EB" w:rsidP="007F6E63">
            <w:pPr>
              <w:pStyle w:val="Tabletext"/>
              <w:keepNext/>
              <w:keepLines/>
              <w:jc w:val="left"/>
              <w:rPr>
                <w:i/>
                <w:iCs/>
                <w:sz w:val="18"/>
                <w:szCs w:val="18"/>
                <w:lang w:val="fr-CH" w:eastAsia="ja-JP"/>
              </w:rPr>
            </w:pPr>
            <w:r w:rsidRPr="00C80FCE">
              <w:rPr>
                <w:i/>
                <w:iCs/>
                <w:sz w:val="18"/>
                <w:szCs w:val="18"/>
                <w:lang w:val="fr-CH" w:eastAsia="ja-JP"/>
              </w:rPr>
              <w:t>Versión</w:t>
            </w:r>
          </w:p>
        </w:tc>
        <w:tc>
          <w:tcPr>
            <w:tcW w:w="2041" w:type="dxa"/>
            <w:vAlign w:val="center"/>
          </w:tcPr>
          <w:p w:rsidR="00DE00EB" w:rsidRPr="00957D4F" w:rsidRDefault="00DE00EB" w:rsidP="007F6E63">
            <w:pPr>
              <w:pStyle w:val="Tabletext"/>
              <w:keepNext/>
              <w:keepLines/>
              <w:jc w:val="left"/>
              <w:rPr>
                <w:sz w:val="18"/>
                <w:szCs w:val="18"/>
                <w:lang w:val="fr-CH" w:eastAsia="ja-JP"/>
              </w:rPr>
            </w:pPr>
            <w:r w:rsidRPr="00957D4F">
              <w:rPr>
                <w:sz w:val="18"/>
                <w:szCs w:val="18"/>
                <w:lang w:val="fr-CH" w:eastAsia="ja-JP"/>
              </w:rPr>
              <w:t>1.30</w:t>
            </w:r>
          </w:p>
        </w:tc>
        <w:tc>
          <w:tcPr>
            <w:tcW w:w="2041" w:type="dxa"/>
            <w:vAlign w:val="center"/>
          </w:tcPr>
          <w:p w:rsidR="00DE00EB" w:rsidRPr="00957D4F" w:rsidRDefault="00DE00EB" w:rsidP="007F6E63">
            <w:pPr>
              <w:pStyle w:val="Tabletext"/>
              <w:keepNext/>
              <w:keepLines/>
              <w:jc w:val="left"/>
              <w:rPr>
                <w:sz w:val="18"/>
                <w:szCs w:val="18"/>
                <w:lang w:val="fr-CH" w:eastAsia="ja-JP"/>
              </w:rPr>
            </w:pPr>
            <w:r w:rsidRPr="00957D4F">
              <w:rPr>
                <w:sz w:val="18"/>
                <w:szCs w:val="18"/>
                <w:lang w:val="fr-CH" w:eastAsia="ja-JP"/>
              </w:rPr>
              <w:t>1.30</w:t>
            </w:r>
          </w:p>
        </w:tc>
        <w:tc>
          <w:tcPr>
            <w:tcW w:w="2041" w:type="dxa"/>
            <w:vAlign w:val="center"/>
          </w:tcPr>
          <w:p w:rsidR="00DE00EB" w:rsidRPr="00957D4F" w:rsidRDefault="00DE00EB" w:rsidP="007F6E63">
            <w:pPr>
              <w:pStyle w:val="Tabletext"/>
              <w:keepNext/>
              <w:keepLines/>
              <w:jc w:val="left"/>
              <w:rPr>
                <w:sz w:val="18"/>
                <w:szCs w:val="18"/>
                <w:lang w:val="fr-CH" w:eastAsia="ja-JP"/>
              </w:rPr>
            </w:pPr>
            <w:r w:rsidRPr="00957D4F">
              <w:rPr>
                <w:sz w:val="18"/>
                <w:szCs w:val="18"/>
                <w:lang w:val="fr-CH" w:eastAsia="ja-JP"/>
              </w:rPr>
              <w:t>1.30</w:t>
            </w:r>
          </w:p>
        </w:tc>
        <w:tc>
          <w:tcPr>
            <w:tcW w:w="2041" w:type="dxa"/>
            <w:vAlign w:val="center"/>
          </w:tcPr>
          <w:p w:rsidR="00DE00EB" w:rsidRPr="00957D4F" w:rsidRDefault="00DE00EB" w:rsidP="007F6E63">
            <w:pPr>
              <w:pStyle w:val="Tabletext"/>
              <w:keepNext/>
              <w:keepLines/>
              <w:jc w:val="left"/>
              <w:rPr>
                <w:sz w:val="18"/>
                <w:szCs w:val="18"/>
                <w:lang w:val="fr-CH" w:eastAsia="ja-JP"/>
              </w:rPr>
            </w:pPr>
            <w:r w:rsidRPr="00957D4F">
              <w:rPr>
                <w:sz w:val="18"/>
                <w:szCs w:val="18"/>
                <w:lang w:val="fr-CH" w:eastAsia="ja-JP"/>
              </w:rPr>
              <w:t>1.30</w:t>
            </w:r>
          </w:p>
        </w:tc>
      </w:tr>
      <w:tr w:rsidR="00DE00EB" w:rsidRPr="00957D4F" w:rsidTr="00EA26D9">
        <w:trPr>
          <w:jc w:val="center"/>
        </w:trPr>
        <w:tc>
          <w:tcPr>
            <w:tcW w:w="1417" w:type="dxa"/>
            <w:vAlign w:val="center"/>
          </w:tcPr>
          <w:p w:rsidR="00DE00EB" w:rsidRPr="00C80FCE" w:rsidRDefault="00DE00EB" w:rsidP="007F6E63">
            <w:pPr>
              <w:pStyle w:val="Tabletext"/>
              <w:keepNext/>
              <w:keepLines/>
              <w:jc w:val="left"/>
              <w:rPr>
                <w:i/>
                <w:iCs/>
                <w:sz w:val="18"/>
                <w:szCs w:val="18"/>
                <w:lang w:val="fr-CH" w:eastAsia="ja-JP"/>
              </w:rPr>
            </w:pPr>
            <w:r w:rsidRPr="00C80FCE">
              <w:rPr>
                <w:i/>
                <w:iCs/>
                <w:sz w:val="18"/>
                <w:szCs w:val="18"/>
                <w:lang w:val="fr-CH" w:eastAsia="ja-JP"/>
              </w:rPr>
              <w:t>Fecha</w:t>
            </w:r>
          </w:p>
        </w:tc>
        <w:tc>
          <w:tcPr>
            <w:tcW w:w="2041" w:type="dxa"/>
            <w:vAlign w:val="center"/>
          </w:tcPr>
          <w:p w:rsidR="00DE00EB" w:rsidRPr="00957D4F" w:rsidRDefault="00DE00EB" w:rsidP="007F6E63">
            <w:pPr>
              <w:pStyle w:val="Tabletext"/>
              <w:keepNext/>
              <w:keepLines/>
              <w:jc w:val="left"/>
              <w:rPr>
                <w:sz w:val="18"/>
                <w:szCs w:val="18"/>
                <w:lang w:val="fr-CH" w:eastAsia="ja-JP"/>
              </w:rPr>
            </w:pPr>
            <w:r w:rsidRPr="00957D4F">
              <w:rPr>
                <w:sz w:val="18"/>
                <w:szCs w:val="18"/>
                <w:lang w:val="fr-CH" w:eastAsia="ja-JP"/>
              </w:rPr>
              <w:t>1</w:t>
            </w:r>
            <w:r w:rsidRPr="00957D4F">
              <w:rPr>
                <w:rFonts w:eastAsia="MS Mincho"/>
                <w:sz w:val="18"/>
                <w:szCs w:val="18"/>
                <w:lang w:val="fr-CH" w:eastAsia="ja-JP"/>
              </w:rPr>
              <w:t>8</w:t>
            </w:r>
            <w:r w:rsidRPr="00957D4F">
              <w:rPr>
                <w:sz w:val="18"/>
                <w:szCs w:val="18"/>
                <w:lang w:val="fr-CH" w:eastAsia="ja-JP"/>
              </w:rPr>
              <w:t xml:space="preserve"> </w:t>
            </w:r>
            <w:r w:rsidRPr="00957D4F">
              <w:rPr>
                <w:rFonts w:eastAsia="MS Mincho"/>
                <w:sz w:val="18"/>
                <w:szCs w:val="18"/>
                <w:lang w:val="fr-CH" w:eastAsia="ja-JP"/>
              </w:rPr>
              <w:t xml:space="preserve">de diciembre de </w:t>
            </w:r>
            <w:r w:rsidRPr="00957D4F">
              <w:rPr>
                <w:sz w:val="18"/>
                <w:szCs w:val="18"/>
                <w:lang w:val="fr-CH" w:eastAsia="ja-JP"/>
              </w:rPr>
              <w:t>201</w:t>
            </w:r>
            <w:r w:rsidRPr="00957D4F">
              <w:rPr>
                <w:rFonts w:eastAsia="MS Mincho"/>
                <w:sz w:val="18"/>
                <w:szCs w:val="18"/>
                <w:lang w:val="fr-CH" w:eastAsia="ja-JP"/>
              </w:rPr>
              <w:t>2</w:t>
            </w:r>
          </w:p>
        </w:tc>
        <w:tc>
          <w:tcPr>
            <w:tcW w:w="2041" w:type="dxa"/>
            <w:vAlign w:val="center"/>
          </w:tcPr>
          <w:p w:rsidR="00DE00EB" w:rsidRPr="00957D4F" w:rsidRDefault="00DE00EB" w:rsidP="007F6E63">
            <w:pPr>
              <w:pStyle w:val="Tabletext"/>
              <w:keepNext/>
              <w:keepLines/>
              <w:jc w:val="left"/>
              <w:rPr>
                <w:sz w:val="18"/>
                <w:szCs w:val="18"/>
                <w:lang w:val="es-ES" w:eastAsia="ja-JP"/>
              </w:rPr>
            </w:pPr>
            <w:r w:rsidRPr="00957D4F">
              <w:rPr>
                <w:sz w:val="18"/>
                <w:szCs w:val="18"/>
                <w:lang w:val="fr-CH" w:eastAsia="ja-JP"/>
              </w:rPr>
              <w:t>1</w:t>
            </w:r>
            <w:r w:rsidRPr="00957D4F">
              <w:rPr>
                <w:rFonts w:eastAsia="MS Mincho"/>
                <w:sz w:val="18"/>
                <w:szCs w:val="18"/>
                <w:lang w:val="es-ES" w:eastAsia="ja-JP"/>
              </w:rPr>
              <w:t>8</w:t>
            </w:r>
            <w:r w:rsidRPr="00957D4F">
              <w:rPr>
                <w:sz w:val="18"/>
                <w:szCs w:val="18"/>
                <w:lang w:val="es-ES" w:eastAsia="ja-JP"/>
              </w:rPr>
              <w:t xml:space="preserve"> </w:t>
            </w:r>
            <w:r w:rsidRPr="00957D4F">
              <w:rPr>
                <w:rFonts w:eastAsia="MS Mincho"/>
                <w:sz w:val="18"/>
                <w:szCs w:val="18"/>
                <w:lang w:val="es-ES" w:eastAsia="ja-JP"/>
              </w:rPr>
              <w:t xml:space="preserve">de diciembre de </w:t>
            </w:r>
            <w:r w:rsidRPr="00957D4F">
              <w:rPr>
                <w:sz w:val="18"/>
                <w:szCs w:val="18"/>
                <w:lang w:val="es-ES" w:eastAsia="ja-JP"/>
              </w:rPr>
              <w:t>201</w:t>
            </w:r>
            <w:r w:rsidRPr="00957D4F">
              <w:rPr>
                <w:rFonts w:eastAsia="MS Mincho"/>
                <w:sz w:val="18"/>
                <w:szCs w:val="18"/>
                <w:lang w:val="es-ES" w:eastAsia="ja-JP"/>
              </w:rPr>
              <w:t>2</w:t>
            </w:r>
          </w:p>
        </w:tc>
        <w:tc>
          <w:tcPr>
            <w:tcW w:w="2041" w:type="dxa"/>
            <w:vAlign w:val="center"/>
          </w:tcPr>
          <w:p w:rsidR="00DE00EB" w:rsidRPr="00957D4F" w:rsidRDefault="00DE00EB" w:rsidP="007F6E63">
            <w:pPr>
              <w:pStyle w:val="Tabletext"/>
              <w:keepNext/>
              <w:keepLines/>
              <w:jc w:val="left"/>
              <w:rPr>
                <w:sz w:val="18"/>
                <w:szCs w:val="18"/>
                <w:lang w:val="es-ES" w:eastAsia="ja-JP"/>
              </w:rPr>
            </w:pPr>
            <w:r w:rsidRPr="00957D4F">
              <w:rPr>
                <w:sz w:val="18"/>
                <w:szCs w:val="18"/>
                <w:lang w:val="es-ES" w:eastAsia="ja-JP"/>
              </w:rPr>
              <w:t>1</w:t>
            </w:r>
            <w:r w:rsidRPr="00957D4F">
              <w:rPr>
                <w:rFonts w:eastAsia="MS Mincho"/>
                <w:sz w:val="18"/>
                <w:szCs w:val="18"/>
                <w:lang w:val="es-ES" w:eastAsia="ja-JP"/>
              </w:rPr>
              <w:t>8</w:t>
            </w:r>
            <w:r w:rsidRPr="00957D4F">
              <w:rPr>
                <w:sz w:val="18"/>
                <w:szCs w:val="18"/>
                <w:lang w:val="es-ES" w:eastAsia="ja-JP"/>
              </w:rPr>
              <w:t xml:space="preserve"> </w:t>
            </w:r>
            <w:r w:rsidRPr="00957D4F">
              <w:rPr>
                <w:rFonts w:eastAsia="MS Mincho"/>
                <w:sz w:val="18"/>
                <w:szCs w:val="18"/>
                <w:lang w:val="es-ES" w:eastAsia="ja-JP"/>
              </w:rPr>
              <w:t xml:space="preserve">de diciembre de </w:t>
            </w:r>
            <w:r w:rsidRPr="00957D4F">
              <w:rPr>
                <w:sz w:val="18"/>
                <w:szCs w:val="18"/>
                <w:lang w:val="es-ES" w:eastAsia="ja-JP"/>
              </w:rPr>
              <w:t>201</w:t>
            </w:r>
            <w:r w:rsidRPr="00957D4F">
              <w:rPr>
                <w:rFonts w:eastAsia="MS Mincho"/>
                <w:sz w:val="18"/>
                <w:szCs w:val="18"/>
                <w:lang w:val="es-ES" w:eastAsia="ja-JP"/>
              </w:rPr>
              <w:t>2</w:t>
            </w:r>
          </w:p>
        </w:tc>
        <w:tc>
          <w:tcPr>
            <w:tcW w:w="2041" w:type="dxa"/>
            <w:vAlign w:val="center"/>
          </w:tcPr>
          <w:p w:rsidR="00DE00EB" w:rsidRPr="00957D4F" w:rsidRDefault="00DE00EB" w:rsidP="007F6E63">
            <w:pPr>
              <w:pStyle w:val="Tabletext"/>
              <w:keepNext/>
              <w:keepLines/>
              <w:jc w:val="left"/>
              <w:rPr>
                <w:sz w:val="18"/>
                <w:szCs w:val="18"/>
                <w:lang w:val="es-ES" w:eastAsia="ja-JP"/>
              </w:rPr>
            </w:pPr>
            <w:r w:rsidRPr="00957D4F">
              <w:rPr>
                <w:sz w:val="18"/>
                <w:szCs w:val="18"/>
                <w:lang w:val="es-ES" w:eastAsia="ja-JP"/>
              </w:rPr>
              <w:t>1</w:t>
            </w:r>
            <w:r w:rsidRPr="00957D4F">
              <w:rPr>
                <w:rFonts w:eastAsia="MS Mincho"/>
                <w:sz w:val="18"/>
                <w:szCs w:val="18"/>
                <w:lang w:val="es-ES" w:eastAsia="ja-JP"/>
              </w:rPr>
              <w:t>8</w:t>
            </w:r>
            <w:r w:rsidRPr="00957D4F">
              <w:rPr>
                <w:sz w:val="18"/>
                <w:szCs w:val="18"/>
                <w:lang w:val="es-ES" w:eastAsia="ja-JP"/>
              </w:rPr>
              <w:t xml:space="preserve"> </w:t>
            </w:r>
            <w:r w:rsidRPr="00957D4F">
              <w:rPr>
                <w:rFonts w:eastAsia="MS Mincho"/>
                <w:sz w:val="18"/>
                <w:szCs w:val="18"/>
                <w:lang w:val="es-ES" w:eastAsia="ja-JP"/>
              </w:rPr>
              <w:t xml:space="preserve">de diciembre de </w:t>
            </w:r>
            <w:r w:rsidRPr="00957D4F">
              <w:rPr>
                <w:sz w:val="18"/>
                <w:szCs w:val="18"/>
                <w:lang w:val="es-ES" w:eastAsia="ja-JP"/>
              </w:rPr>
              <w:t>201</w:t>
            </w:r>
            <w:r w:rsidRPr="00957D4F">
              <w:rPr>
                <w:rFonts w:eastAsia="MS Mincho"/>
                <w:sz w:val="18"/>
                <w:szCs w:val="18"/>
                <w:lang w:val="es-ES" w:eastAsia="ja-JP"/>
              </w:rPr>
              <w:t>2</w:t>
            </w:r>
          </w:p>
        </w:tc>
      </w:tr>
      <w:tr w:rsidR="00DE00EB" w:rsidRPr="00350E20" w:rsidTr="00EA26D9">
        <w:trPr>
          <w:jc w:val="center"/>
        </w:trPr>
        <w:tc>
          <w:tcPr>
            <w:tcW w:w="1417" w:type="dxa"/>
            <w:vAlign w:val="center"/>
          </w:tcPr>
          <w:p w:rsidR="00DE00EB" w:rsidRPr="00957D4F" w:rsidRDefault="00DE00EB" w:rsidP="007F6E63">
            <w:pPr>
              <w:pStyle w:val="Tabletext"/>
              <w:keepNext/>
              <w:keepLines/>
              <w:jc w:val="left"/>
              <w:rPr>
                <w:sz w:val="18"/>
                <w:szCs w:val="18"/>
                <w:lang w:val="es-ES" w:eastAsia="ja-JP"/>
              </w:rPr>
            </w:pPr>
            <w:r w:rsidRPr="00957D4F">
              <w:rPr>
                <w:sz w:val="18"/>
                <w:szCs w:val="18"/>
                <w:lang w:val="es-ES"/>
              </w:rPr>
              <w:t>Cláusula 1.4: modelos de referencia</w:t>
            </w:r>
          </w:p>
        </w:tc>
        <w:bookmarkStart w:id="74" w:name="OLE_LINK47"/>
        <w:bookmarkStart w:id="75" w:name="OLE_LINK48"/>
        <w:tc>
          <w:tcPr>
            <w:tcW w:w="2041" w:type="dxa"/>
            <w:vAlign w:val="center"/>
          </w:tcPr>
          <w:p w:rsidR="00957D4F" w:rsidRPr="00957D4F" w:rsidRDefault="00957D4F" w:rsidP="007F6E6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s-ES" w:eastAsia="ja-JP"/>
              </w:rPr>
            </w:pPr>
            <w:r w:rsidRPr="00957D4F">
              <w:rPr>
                <w:sz w:val="16"/>
                <w:szCs w:val="16"/>
                <w:lang w:val="en-GB" w:eastAsia="ja-JP"/>
              </w:rPr>
              <w:fldChar w:fldCharType="begin"/>
            </w:r>
            <w:r w:rsidRPr="00957D4F">
              <w:rPr>
                <w:sz w:val="16"/>
                <w:szCs w:val="16"/>
                <w:lang w:val="es-ES" w:eastAsia="ja-JP"/>
              </w:rPr>
              <w:instrText xml:space="preserve"> HYPERLINK "http://www.arib.or.jp/IMT-Advanced/WirelessMAN-Advanced.1.00/ARIB%20STD-T105%20Annex%201_IEEE%20Std%20802%2016-2009.pdf" </w:instrText>
            </w:r>
            <w:r w:rsidRPr="00957D4F">
              <w:rPr>
                <w:sz w:val="16"/>
                <w:szCs w:val="16"/>
                <w:lang w:val="en-GB" w:eastAsia="ja-JP"/>
              </w:rPr>
              <w:fldChar w:fldCharType="separate"/>
            </w:r>
            <w:r w:rsidRPr="00957D4F">
              <w:rPr>
                <w:rStyle w:val="Hyperlink"/>
                <w:sz w:val="16"/>
                <w:szCs w:val="16"/>
                <w:lang w:val="es-ES" w:eastAsia="ja-JP"/>
              </w:rPr>
              <w:t>http://www.arib.or.jp/IMT-Advanced/WirelessMAN-Advanced.1.30/ARIB%20STD-T105%20Annex%201_IEEE%20Std%20802%2016-2009.pdf</w:t>
            </w:r>
            <w:r w:rsidRPr="00957D4F">
              <w:rPr>
                <w:sz w:val="16"/>
                <w:szCs w:val="16"/>
                <w:lang w:val="en-GB" w:eastAsia="ja-JP"/>
              </w:rPr>
              <w:fldChar w:fldCharType="end"/>
            </w:r>
          </w:p>
          <w:bookmarkEnd w:id="74"/>
          <w:p w:rsidR="00DE00EB" w:rsidRPr="00957D4F" w:rsidRDefault="00DE00EB" w:rsidP="007F6E63">
            <w:pPr>
              <w:pStyle w:val="Tabletext"/>
              <w:keepNext/>
              <w:keepLines/>
              <w:jc w:val="left"/>
              <w:rPr>
                <w:sz w:val="18"/>
                <w:szCs w:val="18"/>
                <w:lang w:val="es-ES" w:eastAsia="ja-JP"/>
              </w:rPr>
            </w:pPr>
            <w:r w:rsidRPr="00957D4F">
              <w:rPr>
                <w:sz w:val="18"/>
                <w:szCs w:val="18"/>
                <w:lang w:val="es-ES" w:eastAsia="ja-JP"/>
              </w:rPr>
              <w:t xml:space="preserve">(Cláusula 1.4, </w:t>
            </w:r>
            <w:bookmarkStart w:id="76" w:name="OLE_LINK60"/>
            <w:r w:rsidRPr="00957D4F">
              <w:rPr>
                <w:sz w:val="18"/>
                <w:szCs w:val="18"/>
                <w:lang w:val="es-ES" w:eastAsia="ja-JP"/>
              </w:rPr>
              <w:t>transposición por la ARIB de</w:t>
            </w:r>
            <w:bookmarkStart w:id="77" w:name="OLE_LINK61"/>
            <w:r w:rsidRPr="00957D4F">
              <w:rPr>
                <w:sz w:val="18"/>
                <w:szCs w:val="18"/>
                <w:lang w:val="es-ES" w:eastAsia="ja-JP"/>
              </w:rPr>
              <w:t xml:space="preserve"> la norma </w:t>
            </w:r>
            <w:r w:rsidR="00957D4F" w:rsidRPr="00957D4F">
              <w:rPr>
                <w:sz w:val="18"/>
                <w:szCs w:val="18"/>
                <w:lang w:val="es-ES" w:eastAsia="ja-JP"/>
              </w:rPr>
              <w:t>IEEE </w:t>
            </w:r>
            <w:r w:rsidRPr="00957D4F">
              <w:rPr>
                <w:sz w:val="18"/>
                <w:szCs w:val="18"/>
                <w:lang w:val="es-ES" w:eastAsia="ja-JP"/>
              </w:rPr>
              <w:t>802.16</w:t>
            </w:r>
            <w:r w:rsidRPr="00957D4F">
              <w:rPr>
                <w:sz w:val="18"/>
                <w:szCs w:val="18"/>
                <w:lang w:val="es-ES" w:eastAsia="ja-JP"/>
              </w:rPr>
              <w:noBreakHyphen/>
              <w:t>2009</w:t>
            </w:r>
            <w:bookmarkEnd w:id="76"/>
            <w:bookmarkEnd w:id="77"/>
            <w:r w:rsidRPr="00957D4F">
              <w:rPr>
                <w:sz w:val="18"/>
                <w:szCs w:val="18"/>
                <w:lang w:val="es-ES" w:eastAsia="ja-JP"/>
              </w:rPr>
              <w:t>)</w:t>
            </w:r>
            <w:bookmarkEnd w:id="75"/>
          </w:p>
        </w:tc>
        <w:tc>
          <w:tcPr>
            <w:tcW w:w="2041" w:type="dxa"/>
            <w:vAlign w:val="center"/>
          </w:tcPr>
          <w:p w:rsidR="00DE00EB" w:rsidRPr="000663BD" w:rsidRDefault="00DE00EB" w:rsidP="007F6E63">
            <w:pPr>
              <w:pStyle w:val="Tabletext"/>
              <w:keepNext/>
              <w:keepLines/>
              <w:jc w:val="left"/>
              <w:rPr>
                <w:i/>
                <w:iCs/>
                <w:sz w:val="18"/>
                <w:szCs w:val="18"/>
                <w:lang w:val="es-ES" w:eastAsia="ja-JP"/>
              </w:rPr>
            </w:pPr>
            <w:r w:rsidRPr="000663BD">
              <w:rPr>
                <w:i/>
                <w:iCs/>
                <w:sz w:val="18"/>
                <w:szCs w:val="18"/>
                <w:lang w:val="es-ES" w:eastAsia="ja-JP"/>
              </w:rPr>
              <w:t>No aplicable</w:t>
            </w:r>
          </w:p>
        </w:tc>
        <w:tc>
          <w:tcPr>
            <w:tcW w:w="2041" w:type="dxa"/>
          </w:tcPr>
          <w:p w:rsidR="00957D4F" w:rsidRPr="00EA26D9" w:rsidRDefault="00350E20" w:rsidP="007F6E6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s-ES" w:eastAsia="ja-JP"/>
              </w:rPr>
            </w:pPr>
            <w:hyperlink r:id="rId703" w:history="1">
              <w:r w:rsidR="00957D4F" w:rsidRPr="00EA26D9">
                <w:rPr>
                  <w:rStyle w:val="Hyperlink"/>
                  <w:sz w:val="16"/>
                  <w:szCs w:val="16"/>
                  <w:lang w:val="es-ES" w:eastAsia="ja-JP"/>
                </w:rPr>
                <w:t>http://www.arib.or.jp/IMT-Advanced/WirelessMAN-Advanced.1.30/ARIB%20STD-T105%20Annex%203_IEEE%20Std%20802%2016h-2010.pdf</w:t>
              </w:r>
            </w:hyperlink>
          </w:p>
          <w:p w:rsidR="00DE00EB" w:rsidRPr="00957D4F" w:rsidRDefault="00DE00EB" w:rsidP="007F6E63">
            <w:pPr>
              <w:pStyle w:val="Tabletext"/>
              <w:keepNext/>
              <w:keepLines/>
              <w:jc w:val="left"/>
              <w:rPr>
                <w:sz w:val="18"/>
                <w:szCs w:val="18"/>
                <w:lang w:val="es-ES" w:eastAsia="ja-JP"/>
              </w:rPr>
            </w:pPr>
            <w:r w:rsidRPr="00957D4F">
              <w:rPr>
                <w:sz w:val="18"/>
                <w:szCs w:val="18"/>
                <w:lang w:val="es-ES" w:eastAsia="ja-JP"/>
              </w:rPr>
              <w:t>(</w:t>
            </w:r>
            <w:bookmarkStart w:id="78" w:name="OLE_LINK67"/>
            <w:r w:rsidRPr="00957D4F">
              <w:rPr>
                <w:sz w:val="18"/>
                <w:szCs w:val="18"/>
                <w:lang w:val="es-ES" w:eastAsia="ja-JP"/>
              </w:rPr>
              <w:t xml:space="preserve">Cláusula 1.4, </w:t>
            </w:r>
            <w:bookmarkStart w:id="79" w:name="OLE_LINK68"/>
            <w:r w:rsidRPr="00957D4F">
              <w:rPr>
                <w:sz w:val="18"/>
                <w:szCs w:val="18"/>
                <w:lang w:val="es-ES" w:eastAsia="ja-JP"/>
              </w:rPr>
              <w:t xml:space="preserve">transposición por la ARIB de la </w:t>
            </w:r>
            <w:r w:rsidRPr="00957D4F">
              <w:rPr>
                <w:sz w:val="18"/>
                <w:szCs w:val="18"/>
                <w:lang w:val="es-ES" w:eastAsia="ja-JP"/>
              </w:rPr>
              <w:br/>
              <w:t xml:space="preserve">norma </w:t>
            </w:r>
            <w:r w:rsidR="00957D4F" w:rsidRPr="00957D4F">
              <w:rPr>
                <w:sz w:val="18"/>
                <w:szCs w:val="18"/>
                <w:lang w:val="es-ES" w:eastAsia="ja-JP"/>
              </w:rPr>
              <w:t>IEEE </w:t>
            </w:r>
            <w:r w:rsidRPr="00957D4F">
              <w:rPr>
                <w:sz w:val="18"/>
                <w:szCs w:val="18"/>
                <w:lang w:val="es-ES" w:eastAsia="ja-JP"/>
              </w:rPr>
              <w:t>802.16h</w:t>
            </w:r>
            <w:bookmarkEnd w:id="78"/>
            <w:bookmarkEnd w:id="79"/>
            <w:r w:rsidRPr="00957D4F">
              <w:rPr>
                <w:sz w:val="18"/>
                <w:szCs w:val="18"/>
                <w:lang w:val="es-ES" w:eastAsia="ja-JP"/>
              </w:rPr>
              <w:t>)</w:t>
            </w:r>
          </w:p>
        </w:tc>
        <w:tc>
          <w:tcPr>
            <w:tcW w:w="2041" w:type="dxa"/>
          </w:tcPr>
          <w:p w:rsidR="00DE00EB" w:rsidRPr="00EA26D9" w:rsidRDefault="00350E20" w:rsidP="007F6E63">
            <w:pPr>
              <w:pStyle w:val="Tabletext"/>
              <w:keepNext/>
              <w:keepLines/>
              <w:jc w:val="left"/>
              <w:rPr>
                <w:sz w:val="16"/>
                <w:szCs w:val="16"/>
                <w:lang w:val="es-ES" w:eastAsia="ja-JP"/>
              </w:rPr>
            </w:pPr>
            <w:hyperlink r:id="rId704" w:history="1">
              <w:r w:rsidR="00957D4F" w:rsidRPr="00EA26D9">
                <w:rPr>
                  <w:rStyle w:val="Hyperlink"/>
                  <w:sz w:val="16"/>
                  <w:szCs w:val="16"/>
                  <w:lang w:val="es-ES" w:eastAsia="ja-JP"/>
                </w:rPr>
                <w:t>http://www.arib.or.jp/IMT-Advanced/WirelessMAN-Advanced.1.30/ARIB%20STD-T105%20Annex%204_IEEE%20Std%20802%2016m-2011.pdf</w:t>
              </w:r>
            </w:hyperlink>
          </w:p>
          <w:p w:rsidR="00DE00EB" w:rsidRPr="00957D4F" w:rsidRDefault="00DE00EB" w:rsidP="007F6E63">
            <w:pPr>
              <w:pStyle w:val="Tabletext"/>
              <w:keepNext/>
              <w:keepLines/>
              <w:jc w:val="left"/>
              <w:rPr>
                <w:sz w:val="18"/>
                <w:szCs w:val="18"/>
                <w:lang w:val="es-ES" w:eastAsia="ja-JP"/>
              </w:rPr>
            </w:pPr>
            <w:r w:rsidRPr="00957D4F">
              <w:rPr>
                <w:sz w:val="18"/>
                <w:szCs w:val="18"/>
                <w:lang w:val="es-ES" w:eastAsia="ja-JP"/>
              </w:rPr>
              <w:t xml:space="preserve">(Cláusula 1.4, </w:t>
            </w:r>
            <w:bookmarkStart w:id="80" w:name="OLE_LINK69"/>
            <w:r w:rsidRPr="00957D4F">
              <w:rPr>
                <w:sz w:val="18"/>
                <w:szCs w:val="18"/>
                <w:lang w:val="es-ES" w:eastAsia="ja-JP"/>
              </w:rPr>
              <w:t xml:space="preserve">transposición por la ARIB de la </w:t>
            </w:r>
            <w:r w:rsidRPr="00957D4F">
              <w:rPr>
                <w:sz w:val="18"/>
                <w:szCs w:val="18"/>
                <w:lang w:val="es-ES" w:eastAsia="ja-JP"/>
              </w:rPr>
              <w:br/>
              <w:t xml:space="preserve">norma </w:t>
            </w:r>
            <w:r w:rsidR="00957D4F" w:rsidRPr="00957D4F">
              <w:rPr>
                <w:sz w:val="18"/>
                <w:szCs w:val="18"/>
                <w:lang w:val="es-ES" w:eastAsia="ja-JP"/>
              </w:rPr>
              <w:t>IEEE </w:t>
            </w:r>
            <w:r w:rsidRPr="00957D4F">
              <w:rPr>
                <w:sz w:val="18"/>
                <w:szCs w:val="18"/>
                <w:lang w:val="es-ES" w:eastAsia="ja-JP"/>
              </w:rPr>
              <w:t>802.16m</w:t>
            </w:r>
            <w:bookmarkEnd w:id="80"/>
            <w:r w:rsidRPr="00957D4F">
              <w:rPr>
                <w:sz w:val="18"/>
                <w:szCs w:val="18"/>
                <w:lang w:val="es-ES" w:eastAsia="ja-JP"/>
              </w:rPr>
              <w:t>)</w:t>
            </w:r>
          </w:p>
        </w:tc>
      </w:tr>
      <w:tr w:rsidR="00DE00EB" w:rsidRPr="00350E20" w:rsidTr="00EA26D9">
        <w:trPr>
          <w:jc w:val="center"/>
        </w:trPr>
        <w:tc>
          <w:tcPr>
            <w:tcW w:w="1417" w:type="dxa"/>
            <w:vAlign w:val="center"/>
          </w:tcPr>
          <w:p w:rsidR="00DE00EB" w:rsidRPr="00957D4F" w:rsidRDefault="00DE00EB" w:rsidP="00957D4F">
            <w:pPr>
              <w:pStyle w:val="Tabletext"/>
              <w:jc w:val="left"/>
              <w:rPr>
                <w:sz w:val="18"/>
                <w:szCs w:val="18"/>
                <w:lang w:val="es-ES" w:eastAsia="ja-JP"/>
              </w:rPr>
            </w:pPr>
            <w:r w:rsidRPr="00957D4F">
              <w:rPr>
                <w:sz w:val="18"/>
                <w:szCs w:val="18"/>
                <w:lang w:val="es-ES"/>
              </w:rPr>
              <w:t>Cláusula 2: referencias normativas</w:t>
            </w:r>
          </w:p>
        </w:tc>
        <w:tc>
          <w:tcPr>
            <w:tcW w:w="2041" w:type="dxa"/>
          </w:tcPr>
          <w:p w:rsidR="00DE00EB" w:rsidRPr="00EA26D9" w:rsidRDefault="00350E20" w:rsidP="00957D4F">
            <w:pPr>
              <w:pStyle w:val="Tabletext"/>
              <w:jc w:val="left"/>
              <w:rPr>
                <w:sz w:val="16"/>
                <w:szCs w:val="16"/>
                <w:lang w:val="es-ES" w:eastAsia="ja-JP"/>
              </w:rPr>
            </w:pPr>
            <w:hyperlink r:id="rId705" w:history="1">
              <w:r w:rsidR="00EA26D9" w:rsidRPr="00EA26D9">
                <w:rPr>
                  <w:rStyle w:val="Hyperlink"/>
                  <w:sz w:val="16"/>
                  <w:szCs w:val="16"/>
                  <w:lang w:val="es-ES" w:eastAsia="ja-JP"/>
                </w:rPr>
                <w:t>http://www.arib.or.jp/IMT-Advanced/WirelessMAN-Advanced.1.30/ARIB%20STD-T105%20Annex%201_IEEE%20Std%20802%2016-2009.pdf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(Cláusula 2, transposición por la ARIB de la norma </w:t>
            </w:r>
            <w:r w:rsidR="00957D4F" w:rsidRPr="00957D4F">
              <w:rPr>
                <w:sz w:val="18"/>
                <w:szCs w:val="18"/>
                <w:lang w:val="es-ES" w:eastAsia="ja-JP"/>
              </w:rPr>
              <w:t>IEEE </w:t>
            </w:r>
            <w:r w:rsidRPr="00957D4F">
              <w:rPr>
                <w:sz w:val="18"/>
                <w:szCs w:val="18"/>
                <w:lang w:val="es-ES" w:eastAsia="ja-JP"/>
              </w:rPr>
              <w:t>802.16-2009)</w:t>
            </w:r>
          </w:p>
        </w:tc>
        <w:tc>
          <w:tcPr>
            <w:tcW w:w="2041" w:type="dxa"/>
          </w:tcPr>
          <w:p w:rsidR="00DE00EB" w:rsidRPr="000663BD" w:rsidRDefault="00DE00EB" w:rsidP="00957D4F">
            <w:pPr>
              <w:pStyle w:val="Tabletext"/>
              <w:jc w:val="left"/>
              <w:rPr>
                <w:i/>
                <w:iCs/>
                <w:sz w:val="18"/>
                <w:szCs w:val="18"/>
                <w:lang w:val="es-ES" w:eastAsia="ja-JP"/>
              </w:rPr>
            </w:pPr>
            <w:r w:rsidRPr="000663BD">
              <w:rPr>
                <w:i/>
                <w:iCs/>
                <w:sz w:val="18"/>
                <w:szCs w:val="18"/>
                <w:lang w:val="es-ES" w:eastAsia="ja-JP"/>
              </w:rPr>
              <w:t>No aplicable</w:t>
            </w:r>
          </w:p>
        </w:tc>
        <w:tc>
          <w:tcPr>
            <w:tcW w:w="2041" w:type="dxa"/>
          </w:tcPr>
          <w:p w:rsidR="00DE00EB" w:rsidRPr="00EA26D9" w:rsidRDefault="00350E20" w:rsidP="00957D4F">
            <w:pPr>
              <w:pStyle w:val="Tabletext"/>
              <w:jc w:val="left"/>
              <w:rPr>
                <w:sz w:val="16"/>
                <w:szCs w:val="16"/>
                <w:lang w:val="es-ES" w:eastAsia="ja-JP"/>
              </w:rPr>
            </w:pPr>
            <w:hyperlink r:id="rId706" w:history="1">
              <w:r w:rsidR="00EA26D9" w:rsidRPr="00EA26D9">
                <w:rPr>
                  <w:rStyle w:val="Hyperlink"/>
                  <w:sz w:val="16"/>
                  <w:szCs w:val="16"/>
                  <w:lang w:val="es-ES" w:eastAsia="ja-JP"/>
                </w:rPr>
                <w:t>http://www.arib.or.jp/IMT-Advanced/WirelessMAN-Advanced.1.30/ARIB%20STD-T105%20Annex%203_IEEE%20Std%20802%2016h-2010.pdf</w:t>
              </w:r>
            </w:hyperlink>
          </w:p>
          <w:p w:rsidR="00DE00EB" w:rsidRPr="00957D4F" w:rsidRDefault="00DE00EB" w:rsidP="00EA26D9">
            <w:pPr>
              <w:pStyle w:val="Tabletext"/>
              <w:jc w:val="left"/>
              <w:rPr>
                <w:sz w:val="18"/>
                <w:szCs w:val="18"/>
                <w:lang w:val="es-ES" w:eastAsia="ja-JP"/>
              </w:rPr>
            </w:pPr>
            <w:r w:rsidRPr="00957D4F">
              <w:rPr>
                <w:sz w:val="18"/>
                <w:szCs w:val="18"/>
                <w:lang w:val="es-ES" w:eastAsia="ja-JP"/>
              </w:rPr>
              <w:t xml:space="preserve">(Cláusula 2, transposición por la ARIB de la norma </w:t>
            </w:r>
            <w:r w:rsidR="00957D4F" w:rsidRPr="00957D4F">
              <w:rPr>
                <w:sz w:val="18"/>
                <w:szCs w:val="18"/>
                <w:lang w:val="es-ES" w:eastAsia="ja-JP"/>
              </w:rPr>
              <w:t>IEEE </w:t>
            </w:r>
            <w:r w:rsidRPr="00957D4F">
              <w:rPr>
                <w:sz w:val="18"/>
                <w:szCs w:val="18"/>
                <w:lang w:val="es-ES" w:eastAsia="ja-JP"/>
              </w:rPr>
              <w:t>802.16h)</w:t>
            </w:r>
          </w:p>
        </w:tc>
        <w:tc>
          <w:tcPr>
            <w:tcW w:w="2041" w:type="dxa"/>
          </w:tcPr>
          <w:p w:rsidR="00DE00EB" w:rsidRPr="00EA26D9" w:rsidRDefault="00350E20" w:rsidP="00957D4F">
            <w:pPr>
              <w:pStyle w:val="Tabletext"/>
              <w:jc w:val="left"/>
              <w:rPr>
                <w:sz w:val="16"/>
                <w:szCs w:val="16"/>
                <w:lang w:val="es-ES" w:eastAsia="ja-JP"/>
              </w:rPr>
            </w:pPr>
            <w:hyperlink r:id="rId707" w:history="1">
              <w:r w:rsidR="00EA26D9" w:rsidRPr="00EA26D9">
                <w:rPr>
                  <w:rStyle w:val="Hyperlink"/>
                  <w:sz w:val="16"/>
                  <w:szCs w:val="16"/>
                  <w:lang w:val="es-ES" w:eastAsia="ja-JP"/>
                </w:rPr>
                <w:t>http://www.arib.or.jp/IMT-Advanced/WirelessMAN-Advanced.1.30/ARIB%20STD-T105%20Annex%204_IEEE%20Std%20802%2016m-2011.pdf</w:t>
              </w:r>
            </w:hyperlink>
          </w:p>
          <w:p w:rsidR="00DE00EB" w:rsidRPr="00957D4F" w:rsidRDefault="00DE00EB" w:rsidP="00EA26D9">
            <w:pPr>
              <w:pStyle w:val="Tabletext"/>
              <w:jc w:val="left"/>
              <w:rPr>
                <w:sz w:val="18"/>
                <w:szCs w:val="18"/>
                <w:lang w:val="es-ES" w:eastAsia="ja-JP"/>
              </w:rPr>
            </w:pPr>
            <w:r w:rsidRPr="00957D4F">
              <w:rPr>
                <w:sz w:val="18"/>
                <w:szCs w:val="18"/>
                <w:lang w:val="es-ES" w:eastAsia="ja-JP"/>
              </w:rPr>
              <w:t xml:space="preserve">(Cláusula 2, transposición por la ARIB de la norma </w:t>
            </w:r>
            <w:r w:rsidR="00957D4F" w:rsidRPr="00957D4F">
              <w:rPr>
                <w:sz w:val="18"/>
                <w:szCs w:val="18"/>
                <w:lang w:val="es-ES" w:eastAsia="ja-JP"/>
              </w:rPr>
              <w:t>IEEE </w:t>
            </w:r>
            <w:r w:rsidRPr="00957D4F">
              <w:rPr>
                <w:sz w:val="18"/>
                <w:szCs w:val="18"/>
                <w:lang w:val="es-ES" w:eastAsia="ja-JP"/>
              </w:rPr>
              <w:t>802.16m)</w:t>
            </w:r>
          </w:p>
        </w:tc>
      </w:tr>
      <w:tr w:rsidR="00DE00EB" w:rsidRPr="00350E20" w:rsidTr="00EA26D9">
        <w:trPr>
          <w:jc w:val="center"/>
        </w:trPr>
        <w:tc>
          <w:tcPr>
            <w:tcW w:w="1417" w:type="dxa"/>
            <w:vAlign w:val="center"/>
          </w:tcPr>
          <w:p w:rsidR="00DE00EB" w:rsidRPr="00957D4F" w:rsidRDefault="00DE00EB" w:rsidP="00957D4F">
            <w:pPr>
              <w:pStyle w:val="Tabletext"/>
              <w:jc w:val="left"/>
              <w:rPr>
                <w:sz w:val="18"/>
                <w:szCs w:val="18"/>
                <w:lang w:val="es-ES" w:eastAsia="ja-JP"/>
              </w:rPr>
            </w:pPr>
            <w:r w:rsidRPr="00957D4F">
              <w:rPr>
                <w:sz w:val="18"/>
                <w:szCs w:val="18"/>
                <w:lang w:val="es-ES"/>
              </w:rPr>
              <w:t>Cláusula 3: definiciones</w:t>
            </w:r>
          </w:p>
        </w:tc>
        <w:bookmarkStart w:id="81" w:name="OLE_LINK63"/>
        <w:tc>
          <w:tcPr>
            <w:tcW w:w="2041" w:type="dxa"/>
          </w:tcPr>
          <w:p w:rsidR="00DE00EB" w:rsidRPr="00EA26D9" w:rsidRDefault="00EA26D9" w:rsidP="00957D4F">
            <w:pPr>
              <w:pStyle w:val="Tabletext"/>
              <w:jc w:val="left"/>
              <w:rPr>
                <w:sz w:val="16"/>
                <w:szCs w:val="16"/>
                <w:lang w:val="es-ES" w:eastAsia="ja-JP"/>
              </w:rPr>
            </w:pPr>
            <w:r w:rsidRPr="00EA26D9">
              <w:rPr>
                <w:sz w:val="16"/>
                <w:szCs w:val="16"/>
                <w:lang w:val="en-GB" w:eastAsia="ja-JP"/>
              </w:rPr>
              <w:fldChar w:fldCharType="begin"/>
            </w:r>
            <w:r w:rsidRPr="00EA26D9">
              <w:rPr>
                <w:sz w:val="16"/>
                <w:szCs w:val="16"/>
                <w:lang w:val="es-ES" w:eastAsia="ja-JP"/>
              </w:rPr>
              <w:instrText>HYPERLINK "http://www.arib.or.jp/IMT-Advanced/WirelessMAN-Advanced.1.30/ARIB%20STD-T105%20Annex%201_IEEE%20Std%20802%2016-2009.pdf"</w:instrText>
            </w:r>
            <w:r w:rsidRPr="00EA26D9">
              <w:rPr>
                <w:sz w:val="16"/>
                <w:szCs w:val="16"/>
                <w:lang w:val="en-GB" w:eastAsia="ja-JP"/>
              </w:rPr>
              <w:fldChar w:fldCharType="separate"/>
            </w:r>
            <w:r w:rsidRPr="00EA26D9">
              <w:rPr>
                <w:rStyle w:val="Hyperlink"/>
                <w:sz w:val="16"/>
                <w:szCs w:val="16"/>
                <w:lang w:val="es-ES" w:eastAsia="ja-JP"/>
              </w:rPr>
              <w:t>http://www.arib.or.jp/IMT-Advanced/WirelessMAN-Advanced.1.30/ARIB%20STD-T105%20Annex%201_IEEE%20Std%20802%2016-2009.pdf</w:t>
            </w:r>
            <w:r w:rsidRPr="00EA26D9">
              <w:rPr>
                <w:sz w:val="16"/>
                <w:szCs w:val="16"/>
                <w:lang w:val="en-GB" w:eastAsia="ja-JP"/>
              </w:rPr>
              <w:fldChar w:fldCharType="end"/>
            </w:r>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(Cláusula 3, transposición por la ARIB de la norma </w:t>
            </w:r>
            <w:r w:rsidR="00957D4F" w:rsidRPr="00957D4F">
              <w:rPr>
                <w:sz w:val="18"/>
                <w:szCs w:val="18"/>
                <w:lang w:val="es-ES" w:eastAsia="ja-JP"/>
              </w:rPr>
              <w:t>IEEE </w:t>
            </w:r>
            <w:r w:rsidRPr="00957D4F">
              <w:rPr>
                <w:sz w:val="18"/>
                <w:szCs w:val="18"/>
                <w:lang w:val="es-ES" w:eastAsia="ja-JP"/>
              </w:rPr>
              <w:t>802.16-2009)</w:t>
            </w:r>
            <w:bookmarkEnd w:id="81"/>
          </w:p>
        </w:tc>
        <w:bookmarkStart w:id="82" w:name="OLE_LINK64"/>
        <w:tc>
          <w:tcPr>
            <w:tcW w:w="2041" w:type="dxa"/>
          </w:tcPr>
          <w:p w:rsidR="00DE00EB" w:rsidRPr="00957D4F" w:rsidRDefault="00EA26D9" w:rsidP="00957D4F">
            <w:pPr>
              <w:pStyle w:val="Tabletext"/>
              <w:jc w:val="left"/>
              <w:rPr>
                <w:sz w:val="18"/>
                <w:szCs w:val="18"/>
                <w:lang w:val="es-ES" w:eastAsia="ja-JP"/>
              </w:rPr>
            </w:pPr>
            <w:r w:rsidRPr="00B766E1">
              <w:rPr>
                <w:sz w:val="16"/>
                <w:szCs w:val="16"/>
                <w:lang w:val="en-GB" w:eastAsia="ja-JP"/>
              </w:rPr>
              <w:fldChar w:fldCharType="begin"/>
            </w:r>
            <w:r w:rsidRPr="00EA26D9">
              <w:rPr>
                <w:sz w:val="16"/>
                <w:szCs w:val="16"/>
                <w:lang w:val="es-ES" w:eastAsia="ja-JP"/>
              </w:rPr>
              <w:instrText>HYPERLINK "http://www.arib.or.jp/IMT-Advanced/WirelessMAN-Advanced.1.30/ARIB%20STD-T105%20Annex%202_IEEE%20Std%20802%2016j-2009.pdf"</w:instrText>
            </w:r>
            <w:r w:rsidRPr="00B766E1">
              <w:rPr>
                <w:sz w:val="16"/>
                <w:szCs w:val="16"/>
                <w:lang w:val="en-GB" w:eastAsia="ja-JP"/>
              </w:rPr>
              <w:fldChar w:fldCharType="separate"/>
            </w:r>
            <w:r w:rsidRPr="00EA26D9">
              <w:rPr>
                <w:rStyle w:val="Hyperlink"/>
                <w:sz w:val="16"/>
                <w:szCs w:val="16"/>
                <w:lang w:val="es-ES" w:eastAsia="ja-JP"/>
              </w:rPr>
              <w:t>http://www.arib.or.jp/IMT-Advanced/WirelessMAN-Advanced.1.30/ARIB%20STD-T105%20Annex%202_IEEE%20Std%20802%2016j-2009.pdf</w:t>
            </w:r>
            <w:r w:rsidRPr="00B766E1">
              <w:rPr>
                <w:sz w:val="16"/>
                <w:szCs w:val="16"/>
                <w:lang w:val="en-GB" w:eastAsia="ja-JP"/>
              </w:rPr>
              <w:fldChar w:fldCharType="end"/>
            </w:r>
          </w:p>
          <w:p w:rsidR="00DE00EB" w:rsidRPr="00957D4F" w:rsidRDefault="00DE00EB" w:rsidP="00957D4F">
            <w:pPr>
              <w:pStyle w:val="Tabletext"/>
              <w:jc w:val="left"/>
              <w:rPr>
                <w:sz w:val="18"/>
                <w:szCs w:val="18"/>
                <w:lang w:val="es-ES" w:eastAsia="ja-JP"/>
              </w:rPr>
            </w:pPr>
            <w:r w:rsidRPr="00957D4F">
              <w:rPr>
                <w:sz w:val="18"/>
                <w:szCs w:val="18"/>
                <w:lang w:val="es-ES" w:eastAsia="ja-JP"/>
              </w:rPr>
              <w:t>(Cláusula 3, transposición por la ARIB de</w:t>
            </w:r>
            <w:bookmarkStart w:id="83" w:name="OLE_LINK66"/>
            <w:r w:rsidRPr="00957D4F">
              <w:rPr>
                <w:sz w:val="18"/>
                <w:szCs w:val="18"/>
                <w:lang w:val="es-ES" w:eastAsia="ja-JP"/>
              </w:rPr>
              <w:t xml:space="preserve"> la norma </w:t>
            </w:r>
            <w:r w:rsidR="00957D4F" w:rsidRPr="00957D4F">
              <w:rPr>
                <w:sz w:val="18"/>
                <w:szCs w:val="18"/>
                <w:lang w:val="es-ES" w:eastAsia="ja-JP"/>
              </w:rPr>
              <w:t>IEEE </w:t>
            </w:r>
            <w:r w:rsidRPr="00957D4F">
              <w:rPr>
                <w:sz w:val="18"/>
                <w:szCs w:val="18"/>
                <w:lang w:val="es-ES" w:eastAsia="ja-JP"/>
              </w:rPr>
              <w:t>802.16j</w:t>
            </w:r>
            <w:bookmarkEnd w:id="83"/>
            <w:r w:rsidRPr="00957D4F">
              <w:rPr>
                <w:sz w:val="18"/>
                <w:szCs w:val="18"/>
                <w:lang w:val="es-ES" w:eastAsia="ja-JP"/>
              </w:rPr>
              <w:t>)</w:t>
            </w:r>
            <w:bookmarkEnd w:id="82"/>
          </w:p>
        </w:tc>
        <w:tc>
          <w:tcPr>
            <w:tcW w:w="2041" w:type="dxa"/>
          </w:tcPr>
          <w:p w:rsidR="00DE00EB" w:rsidRPr="00957D4F" w:rsidRDefault="00350E20" w:rsidP="00957D4F">
            <w:pPr>
              <w:pStyle w:val="Tabletext"/>
              <w:jc w:val="left"/>
              <w:rPr>
                <w:sz w:val="18"/>
                <w:szCs w:val="18"/>
                <w:lang w:val="es-ES" w:eastAsia="ja-JP"/>
              </w:rPr>
            </w:pPr>
            <w:hyperlink r:id="rId708" w:history="1">
              <w:r w:rsidR="00EA26D9" w:rsidRPr="00EA26D9">
                <w:rPr>
                  <w:rStyle w:val="Hyperlink"/>
                  <w:sz w:val="16"/>
                  <w:szCs w:val="16"/>
                  <w:lang w:val="es-ES" w:eastAsia="ja-JP"/>
                </w:rPr>
                <w:t>http://www.arib.or.jp/IMT-Advanced/WirelessMAN-Advanced.1.30/ARIB%20STD-T105%20Annex%203_IEEE%20Std%20802%2016h-2010.pdf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(Cláusula 3,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802.16h)</w:t>
            </w:r>
          </w:p>
        </w:tc>
        <w:tc>
          <w:tcPr>
            <w:tcW w:w="2041" w:type="dxa"/>
          </w:tcPr>
          <w:p w:rsidR="00DE00EB" w:rsidRPr="00957D4F" w:rsidRDefault="00350E20" w:rsidP="00957D4F">
            <w:pPr>
              <w:pStyle w:val="Tabletext"/>
              <w:jc w:val="left"/>
              <w:rPr>
                <w:sz w:val="18"/>
                <w:szCs w:val="18"/>
                <w:lang w:val="es-ES" w:eastAsia="ja-JP"/>
              </w:rPr>
            </w:pPr>
            <w:hyperlink r:id="rId709" w:history="1">
              <w:r w:rsidR="00EA26D9" w:rsidRPr="00EA26D9">
                <w:rPr>
                  <w:rStyle w:val="Hyperlink"/>
                  <w:sz w:val="16"/>
                  <w:szCs w:val="16"/>
                  <w:lang w:val="es-ES" w:eastAsia="ja-JP"/>
                </w:rPr>
                <w:t>http://www.arib.or.jp/IMT-Advanced/WirelessMAN-Advanced.1.30/ARIB%20STD-T105%20Annex%204_IEEE%20Std%20802%2016m-2011.pdf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(Cláusula 3,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802.16m)</w:t>
            </w:r>
          </w:p>
        </w:tc>
      </w:tr>
      <w:tr w:rsidR="00DE00EB" w:rsidRPr="00350E20" w:rsidTr="00EA26D9">
        <w:trPr>
          <w:jc w:val="center"/>
        </w:trPr>
        <w:tc>
          <w:tcPr>
            <w:tcW w:w="1417" w:type="dxa"/>
            <w:vAlign w:val="center"/>
          </w:tcPr>
          <w:p w:rsidR="00DE00EB" w:rsidRPr="00957D4F" w:rsidRDefault="00DE00EB" w:rsidP="00957D4F">
            <w:pPr>
              <w:pStyle w:val="Tabletext"/>
              <w:jc w:val="left"/>
              <w:rPr>
                <w:sz w:val="18"/>
                <w:szCs w:val="18"/>
                <w:lang w:val="es-ES" w:eastAsia="ja-JP"/>
              </w:rPr>
            </w:pPr>
            <w:r w:rsidRPr="00957D4F">
              <w:rPr>
                <w:sz w:val="18"/>
                <w:szCs w:val="18"/>
                <w:lang w:val="es-ES"/>
              </w:rPr>
              <w:t>Cláusula 4: abreviaturas y acrónimos</w:t>
            </w:r>
          </w:p>
        </w:tc>
        <w:tc>
          <w:tcPr>
            <w:tcW w:w="2041" w:type="dxa"/>
          </w:tcPr>
          <w:p w:rsidR="00DE00EB" w:rsidRPr="00957D4F" w:rsidRDefault="00350E20" w:rsidP="00957D4F">
            <w:pPr>
              <w:pStyle w:val="Tabletext"/>
              <w:jc w:val="left"/>
              <w:rPr>
                <w:sz w:val="18"/>
                <w:szCs w:val="18"/>
                <w:lang w:val="es-ES" w:eastAsia="ja-JP"/>
              </w:rPr>
            </w:pPr>
            <w:hyperlink r:id="rId710" w:history="1">
              <w:r w:rsidR="00EA26D9" w:rsidRPr="00EA26D9">
                <w:rPr>
                  <w:rStyle w:val="Hyperlink"/>
                  <w:sz w:val="16"/>
                  <w:szCs w:val="16"/>
                  <w:lang w:val="es-ES" w:eastAsia="ja-JP"/>
                </w:rPr>
                <w:t>http://www.arib.or.jp/IMT-Advanced/WirelessMAN-Advanced.1.30/ARIB%20STD-T105%20Annex%201_IEEE%20Std%20802%2016-2009.pdf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(Cláusula 4, transposición por la ARIB de la norma </w:t>
            </w:r>
            <w:r w:rsidR="00957D4F" w:rsidRPr="00957D4F">
              <w:rPr>
                <w:sz w:val="18"/>
                <w:szCs w:val="18"/>
                <w:lang w:val="es-ES" w:eastAsia="ja-JP"/>
              </w:rPr>
              <w:t>IEEE </w:t>
            </w:r>
            <w:r w:rsidRPr="00957D4F">
              <w:rPr>
                <w:sz w:val="18"/>
                <w:szCs w:val="18"/>
                <w:lang w:val="es-ES" w:eastAsia="ja-JP"/>
              </w:rPr>
              <w:t>802.16-2009)</w:t>
            </w:r>
          </w:p>
        </w:tc>
        <w:tc>
          <w:tcPr>
            <w:tcW w:w="2041" w:type="dxa"/>
          </w:tcPr>
          <w:p w:rsidR="00DE00EB" w:rsidRPr="00957D4F" w:rsidRDefault="00350E20" w:rsidP="00957D4F">
            <w:pPr>
              <w:pStyle w:val="Tabletext"/>
              <w:jc w:val="left"/>
              <w:rPr>
                <w:sz w:val="18"/>
                <w:szCs w:val="18"/>
                <w:lang w:val="es-ES" w:eastAsia="ja-JP"/>
              </w:rPr>
            </w:pPr>
            <w:hyperlink r:id="rId711" w:history="1">
              <w:r w:rsidR="00EA26D9" w:rsidRPr="00EA26D9">
                <w:rPr>
                  <w:rStyle w:val="Hyperlink"/>
                  <w:sz w:val="16"/>
                  <w:szCs w:val="16"/>
                  <w:lang w:val="es-ES" w:eastAsia="ja-JP"/>
                </w:rPr>
                <w:t>http://www.arib.or.jp/IMT-Advanced/WirelessMAN-Advanced.1.30/ARIB%20STD-T105%20Annex%202_IEEE%20Std%20802%2016j-2009.pdf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(Cláusula 4, transposición por la ARIB de la norma </w:t>
            </w:r>
            <w:r w:rsidR="00957D4F" w:rsidRPr="00957D4F">
              <w:rPr>
                <w:sz w:val="18"/>
                <w:szCs w:val="18"/>
                <w:lang w:val="es-ES" w:eastAsia="ja-JP"/>
              </w:rPr>
              <w:t>IEEE </w:t>
            </w:r>
            <w:r w:rsidRPr="00957D4F">
              <w:rPr>
                <w:sz w:val="18"/>
                <w:szCs w:val="18"/>
                <w:lang w:val="es-ES" w:eastAsia="ja-JP"/>
              </w:rPr>
              <w:t>802.16j)</w:t>
            </w:r>
          </w:p>
        </w:tc>
        <w:tc>
          <w:tcPr>
            <w:tcW w:w="2041" w:type="dxa"/>
          </w:tcPr>
          <w:p w:rsidR="00DE00EB" w:rsidRPr="00957D4F" w:rsidRDefault="00350E20" w:rsidP="00957D4F">
            <w:pPr>
              <w:pStyle w:val="Tabletext"/>
              <w:jc w:val="left"/>
              <w:rPr>
                <w:sz w:val="18"/>
                <w:szCs w:val="18"/>
                <w:lang w:val="es-ES" w:eastAsia="ja-JP"/>
              </w:rPr>
            </w:pPr>
            <w:hyperlink r:id="rId712" w:history="1">
              <w:r w:rsidR="00EA26D9" w:rsidRPr="00EA26D9">
                <w:rPr>
                  <w:rStyle w:val="Hyperlink"/>
                  <w:sz w:val="16"/>
                  <w:szCs w:val="16"/>
                  <w:lang w:val="es-ES" w:eastAsia="ja-JP"/>
                </w:rPr>
                <w:t>http://www.arib.or.jp/IMT-Advanced/WirelessMAN-Advanced.1.30/ARIB%20STD-T105%20Annex%203_IEEE%20Std%20802%2016h-2010.pdf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(Cláusula 4,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802.16h)</w:t>
            </w:r>
          </w:p>
        </w:tc>
        <w:tc>
          <w:tcPr>
            <w:tcW w:w="2041" w:type="dxa"/>
          </w:tcPr>
          <w:p w:rsidR="00DE00EB" w:rsidRPr="00957D4F" w:rsidRDefault="00350E20" w:rsidP="00957D4F">
            <w:pPr>
              <w:pStyle w:val="Tabletext"/>
              <w:jc w:val="left"/>
              <w:rPr>
                <w:sz w:val="18"/>
                <w:szCs w:val="18"/>
                <w:lang w:val="es-ES" w:eastAsia="ja-JP"/>
              </w:rPr>
            </w:pPr>
            <w:hyperlink r:id="rId713" w:history="1">
              <w:r w:rsidR="007F6E63" w:rsidRPr="007F6E63">
                <w:rPr>
                  <w:rStyle w:val="Hyperlink"/>
                  <w:sz w:val="16"/>
                  <w:szCs w:val="16"/>
                  <w:lang w:val="es-ES" w:eastAsia="ja-JP"/>
                </w:rPr>
                <w:t>http://www.arib.or.jp/IMT-Advanced/WirelessMAN-Advanced.1.30/ARIB%20STD-T105%20Annex%204_IEEE%20Std%20802%2016m-2011.pdf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(Cláusula 4,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802.16m)</w:t>
            </w:r>
          </w:p>
        </w:tc>
      </w:tr>
      <w:tr w:rsidR="00DE00EB" w:rsidRPr="00350E20" w:rsidTr="00EA26D9">
        <w:trPr>
          <w:jc w:val="center"/>
        </w:trPr>
        <w:tc>
          <w:tcPr>
            <w:tcW w:w="1417" w:type="dxa"/>
            <w:vAlign w:val="center"/>
          </w:tcPr>
          <w:p w:rsidR="00DE00EB" w:rsidRPr="00957D4F" w:rsidRDefault="00DE00EB" w:rsidP="00F8777E">
            <w:pPr>
              <w:pStyle w:val="Tabletext"/>
              <w:keepNext/>
              <w:keepLines/>
              <w:jc w:val="left"/>
              <w:rPr>
                <w:sz w:val="18"/>
                <w:szCs w:val="18"/>
                <w:lang w:val="es-ES" w:eastAsia="ja-JP"/>
              </w:rPr>
            </w:pPr>
            <w:r w:rsidRPr="00957D4F">
              <w:rPr>
                <w:sz w:val="18"/>
                <w:szCs w:val="18"/>
                <w:lang w:val="es-ES"/>
              </w:rPr>
              <w:lastRenderedPageBreak/>
              <w:t>Cláusula 5.2: subcapa de convergencia de</w:t>
            </w:r>
            <w:r w:rsidR="00957D4F">
              <w:rPr>
                <w:sz w:val="18"/>
                <w:szCs w:val="18"/>
                <w:lang w:val="es-ES"/>
              </w:rPr>
              <w:t> </w:t>
            </w:r>
            <w:r w:rsidRPr="00957D4F">
              <w:rPr>
                <w:sz w:val="18"/>
                <w:szCs w:val="18"/>
                <w:lang w:val="es-ES"/>
              </w:rPr>
              <w:t>paquetes</w:t>
            </w:r>
          </w:p>
        </w:tc>
        <w:tc>
          <w:tcPr>
            <w:tcW w:w="2041" w:type="dxa"/>
            <w:vAlign w:val="center"/>
          </w:tcPr>
          <w:p w:rsidR="00DE00EB" w:rsidRPr="00957D4F" w:rsidRDefault="00350E20" w:rsidP="00F8777E">
            <w:pPr>
              <w:pStyle w:val="Tabletext"/>
              <w:keepNext/>
              <w:keepLines/>
              <w:jc w:val="left"/>
              <w:rPr>
                <w:sz w:val="18"/>
                <w:szCs w:val="18"/>
                <w:lang w:val="es-ES" w:eastAsia="ja-JP"/>
              </w:rPr>
            </w:pPr>
            <w:hyperlink r:id="rId714" w:history="1">
              <w:r w:rsidR="007F6E63" w:rsidRPr="007F6E63">
                <w:rPr>
                  <w:rStyle w:val="Hyperlink"/>
                  <w:sz w:val="16"/>
                  <w:szCs w:val="16"/>
                  <w:lang w:val="es-ES" w:eastAsia="ja-JP"/>
                </w:rPr>
                <w:t>http://www.arib.or.jp/IMT-Advanced/WirelessMAN-Advanced.1.30/ARIB%20STD-T105%20Annex%201_IEEE%20Std%20802%2016-2009.pdf</w:t>
              </w:r>
            </w:hyperlink>
          </w:p>
          <w:p w:rsidR="00DE00EB" w:rsidRPr="00957D4F" w:rsidRDefault="00DE00EB" w:rsidP="00F8777E">
            <w:pPr>
              <w:pStyle w:val="Tabletext"/>
              <w:keepNext/>
              <w:keepLines/>
              <w:jc w:val="left"/>
              <w:rPr>
                <w:sz w:val="18"/>
                <w:szCs w:val="18"/>
                <w:lang w:val="es-ES" w:eastAsia="ja-JP"/>
              </w:rPr>
            </w:pPr>
            <w:r w:rsidRPr="00957D4F">
              <w:rPr>
                <w:sz w:val="18"/>
                <w:szCs w:val="18"/>
                <w:lang w:val="es-ES" w:eastAsia="ja-JP"/>
              </w:rPr>
              <w:t xml:space="preserve">(Cláusula 5.2, transposición por la ARIB de la norma </w:t>
            </w:r>
            <w:r w:rsidR="00957D4F" w:rsidRPr="00957D4F">
              <w:rPr>
                <w:sz w:val="18"/>
                <w:szCs w:val="18"/>
                <w:lang w:val="es-ES" w:eastAsia="ja-JP"/>
              </w:rPr>
              <w:t>IEEE </w:t>
            </w:r>
            <w:r w:rsidRPr="00957D4F">
              <w:rPr>
                <w:sz w:val="18"/>
                <w:szCs w:val="18"/>
                <w:lang w:val="es-ES" w:eastAsia="ja-JP"/>
              </w:rPr>
              <w:t>802.16</w:t>
            </w:r>
            <w:r w:rsidRPr="00957D4F">
              <w:rPr>
                <w:sz w:val="18"/>
                <w:szCs w:val="18"/>
                <w:lang w:val="es-ES" w:eastAsia="ja-JP"/>
              </w:rPr>
              <w:noBreakHyphen/>
              <w:t>2009)</w:t>
            </w:r>
          </w:p>
        </w:tc>
        <w:tc>
          <w:tcPr>
            <w:tcW w:w="2041" w:type="dxa"/>
            <w:vAlign w:val="center"/>
          </w:tcPr>
          <w:p w:rsidR="00DE00EB" w:rsidRPr="00957D4F" w:rsidRDefault="000663BD" w:rsidP="00F8777E">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F8777E">
            <w:pPr>
              <w:pStyle w:val="Tabletext"/>
              <w:keepNext/>
              <w:keepLines/>
              <w:jc w:val="left"/>
              <w:rPr>
                <w:sz w:val="18"/>
                <w:szCs w:val="18"/>
                <w:lang w:val="es-ES" w:eastAsia="ja-JP"/>
              </w:rPr>
            </w:pPr>
            <w:r w:rsidRPr="000663BD">
              <w:rPr>
                <w:i/>
                <w:iCs/>
                <w:sz w:val="18"/>
                <w:szCs w:val="18"/>
                <w:lang w:val="es-ES" w:eastAsia="ja-JP"/>
              </w:rPr>
              <w:t>No aplicable</w:t>
            </w:r>
          </w:p>
        </w:tc>
        <w:bookmarkStart w:id="84" w:name="OLE_LINK54"/>
        <w:tc>
          <w:tcPr>
            <w:tcW w:w="2041" w:type="dxa"/>
            <w:vAlign w:val="center"/>
          </w:tcPr>
          <w:p w:rsidR="00DE00EB" w:rsidRPr="00957D4F" w:rsidRDefault="007F6E63" w:rsidP="00F8777E">
            <w:pPr>
              <w:pStyle w:val="Tabletext"/>
              <w:keepNext/>
              <w:keepLines/>
              <w:jc w:val="left"/>
              <w:rPr>
                <w:sz w:val="18"/>
                <w:szCs w:val="18"/>
                <w:lang w:val="es-ES" w:eastAsia="ja-JP"/>
              </w:rPr>
            </w:pPr>
            <w:r w:rsidRPr="00B766E1">
              <w:rPr>
                <w:sz w:val="16"/>
                <w:szCs w:val="16"/>
                <w:lang w:val="en-GB" w:eastAsia="ja-JP"/>
              </w:rPr>
              <w:fldChar w:fldCharType="begin"/>
            </w:r>
            <w:r w:rsidRPr="007F6E63">
              <w:rPr>
                <w:sz w:val="16"/>
                <w:szCs w:val="16"/>
                <w:lang w:val="es-ES" w:eastAsia="ja-JP"/>
              </w:rPr>
              <w:instrText>HYPERLINK "http://www.arib.or.jp/IMT-Advanced/WirelessMAN-Advanced.1.30/ARIB%20STD-T105%20Annex%204_IEEE%20Std%20802%2016m-2011.pdf"</w:instrText>
            </w:r>
            <w:r w:rsidRPr="00B766E1">
              <w:rPr>
                <w:sz w:val="16"/>
                <w:szCs w:val="16"/>
                <w:lang w:val="en-GB" w:eastAsia="ja-JP"/>
              </w:rPr>
              <w:fldChar w:fldCharType="separate"/>
            </w:r>
            <w:r w:rsidRPr="007F6E63">
              <w:rPr>
                <w:rStyle w:val="Hyperlink"/>
                <w:sz w:val="16"/>
                <w:szCs w:val="16"/>
                <w:lang w:val="es-ES" w:eastAsia="ja-JP"/>
              </w:rPr>
              <w:t>http://www.arib.or.jp/IMT-Advanced/WirelessMAN-Advanced.1.30/ARIB%20STD-T105%20Annex%204_IEEE%20Std%20802%2016m-2011.pdf</w:t>
            </w:r>
            <w:r w:rsidRPr="00B766E1">
              <w:rPr>
                <w:sz w:val="16"/>
                <w:szCs w:val="16"/>
                <w:lang w:val="en-GB" w:eastAsia="ja-JP"/>
              </w:rPr>
              <w:fldChar w:fldCharType="end"/>
            </w:r>
          </w:p>
          <w:p w:rsidR="00DE00EB" w:rsidRPr="00957D4F" w:rsidRDefault="00DE00EB" w:rsidP="00F8777E">
            <w:pPr>
              <w:pStyle w:val="Tabletext"/>
              <w:keepNext/>
              <w:keepLines/>
              <w:jc w:val="left"/>
              <w:rPr>
                <w:sz w:val="18"/>
                <w:szCs w:val="18"/>
                <w:lang w:val="es-ES" w:eastAsia="ja-JP"/>
              </w:rPr>
            </w:pPr>
            <w:r w:rsidRPr="00957D4F">
              <w:rPr>
                <w:sz w:val="18"/>
                <w:szCs w:val="18"/>
                <w:lang w:val="es-ES" w:eastAsia="ja-JP"/>
              </w:rPr>
              <w:t xml:space="preserve">(Cláusula 5.2, transposición por la ARIB de la norma </w:t>
            </w:r>
            <w:r w:rsidR="00957D4F" w:rsidRPr="00957D4F">
              <w:rPr>
                <w:sz w:val="18"/>
                <w:szCs w:val="18"/>
                <w:lang w:val="es-ES" w:eastAsia="ja-JP"/>
              </w:rPr>
              <w:t>IEEE </w:t>
            </w:r>
            <w:r w:rsidRPr="00957D4F">
              <w:rPr>
                <w:sz w:val="18"/>
                <w:szCs w:val="18"/>
                <w:lang w:val="es-ES" w:eastAsia="ja-JP"/>
              </w:rPr>
              <w:t>802.16m)</w:t>
            </w:r>
            <w:bookmarkEnd w:id="84"/>
          </w:p>
        </w:tc>
      </w:tr>
      <w:tr w:rsidR="00DE00EB" w:rsidRPr="00350E20" w:rsidTr="00EA26D9">
        <w:trPr>
          <w:jc w:val="center"/>
        </w:trPr>
        <w:tc>
          <w:tcPr>
            <w:tcW w:w="1417" w:type="dxa"/>
            <w:vAlign w:val="center"/>
          </w:tcPr>
          <w:p w:rsidR="00DE00EB" w:rsidRPr="00957D4F" w:rsidRDefault="00DE00EB" w:rsidP="00957D4F">
            <w:pPr>
              <w:pStyle w:val="Tabletext"/>
              <w:jc w:val="left"/>
              <w:rPr>
                <w:sz w:val="18"/>
                <w:szCs w:val="18"/>
                <w:lang w:val="es-ES" w:eastAsia="ja-JP"/>
              </w:rPr>
            </w:pPr>
            <w:r w:rsidRPr="00957D4F">
              <w:rPr>
                <w:sz w:val="18"/>
                <w:szCs w:val="18"/>
                <w:lang w:val="es-ES"/>
              </w:rPr>
              <w:t>Cláusula 16: Interfaz aérea de</w:t>
            </w:r>
            <w:r w:rsidR="00957D4F">
              <w:rPr>
                <w:sz w:val="18"/>
                <w:szCs w:val="18"/>
                <w:lang w:val="es-ES"/>
              </w:rPr>
              <w:t> </w:t>
            </w:r>
            <w:r w:rsidRPr="00957D4F">
              <w:rPr>
                <w:sz w:val="18"/>
                <w:szCs w:val="18"/>
                <w:lang w:val="es-ES"/>
              </w:rPr>
              <w:t>la MAN Inalámbrica-Avanzada</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350E20" w:rsidP="00957D4F">
            <w:pPr>
              <w:pStyle w:val="Tabletext"/>
              <w:jc w:val="left"/>
              <w:rPr>
                <w:sz w:val="18"/>
                <w:szCs w:val="18"/>
                <w:lang w:val="es-ES" w:eastAsia="ja-JP"/>
              </w:rPr>
            </w:pPr>
            <w:hyperlink r:id="rId715" w:history="1">
              <w:r w:rsidR="007F6E63" w:rsidRPr="007F6E63">
                <w:rPr>
                  <w:rStyle w:val="Hyperlink"/>
                  <w:sz w:val="16"/>
                  <w:szCs w:val="16"/>
                  <w:lang w:val="es-ES" w:eastAsia="ja-JP"/>
                </w:rPr>
                <w:t>http://www.arib.or.jp/IMT-Advanced/WirelessMAN-Advanced.1.30/ARIB%20STD-T105%20Annex%204_IEEE%20Std%20802%2016m-2011.pdf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(Cláusula 16,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802.16m)</w:t>
            </w:r>
          </w:p>
        </w:tc>
      </w:tr>
      <w:tr w:rsidR="00DE00EB" w:rsidRPr="00350E20" w:rsidTr="00EA26D9">
        <w:trPr>
          <w:jc w:val="center"/>
        </w:trPr>
        <w:tc>
          <w:tcPr>
            <w:tcW w:w="1417" w:type="dxa"/>
            <w:vAlign w:val="center"/>
          </w:tcPr>
          <w:p w:rsidR="00DE00EB" w:rsidRPr="00957D4F" w:rsidRDefault="00DE00EB" w:rsidP="00957D4F">
            <w:pPr>
              <w:pStyle w:val="Tabletext"/>
              <w:jc w:val="left"/>
              <w:rPr>
                <w:sz w:val="18"/>
                <w:szCs w:val="18"/>
                <w:lang w:val="es-ES" w:eastAsia="ja-JP"/>
              </w:rPr>
            </w:pPr>
            <w:r w:rsidRPr="00957D4F">
              <w:rPr>
                <w:sz w:val="18"/>
                <w:szCs w:val="18"/>
                <w:lang w:val="es-ES"/>
              </w:rPr>
              <w:t>Anexo R: Mensajes de control de la MAC</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bookmarkStart w:id="85" w:name="OLE_LINK55"/>
        <w:tc>
          <w:tcPr>
            <w:tcW w:w="2041" w:type="dxa"/>
            <w:vAlign w:val="center"/>
          </w:tcPr>
          <w:p w:rsidR="00DE00EB" w:rsidRPr="00957D4F" w:rsidRDefault="007F6E63" w:rsidP="00957D4F">
            <w:pPr>
              <w:pStyle w:val="Tabletext"/>
              <w:jc w:val="left"/>
              <w:rPr>
                <w:sz w:val="18"/>
                <w:szCs w:val="18"/>
                <w:lang w:val="es-ES" w:eastAsia="ja-JP"/>
              </w:rPr>
            </w:pPr>
            <w:r w:rsidRPr="00B766E1">
              <w:rPr>
                <w:sz w:val="16"/>
                <w:szCs w:val="16"/>
                <w:lang w:val="en-GB" w:eastAsia="ja-JP"/>
              </w:rPr>
              <w:fldChar w:fldCharType="begin"/>
            </w:r>
            <w:r w:rsidRPr="007F6E63">
              <w:rPr>
                <w:sz w:val="16"/>
                <w:szCs w:val="16"/>
                <w:lang w:val="es-ES" w:eastAsia="ja-JP"/>
              </w:rPr>
              <w:instrText>HYPERLINK "http://www.arib.or.jp/IMT-Advanced/WirelessMAN-Advanced.1.30/ARIB%20STD-T105%20Annex%204_IEEE%20Std%20802%2016m-2011.pdf"</w:instrText>
            </w:r>
            <w:r w:rsidRPr="00B766E1">
              <w:rPr>
                <w:sz w:val="16"/>
                <w:szCs w:val="16"/>
                <w:lang w:val="en-GB" w:eastAsia="ja-JP"/>
              </w:rPr>
              <w:fldChar w:fldCharType="separate"/>
            </w:r>
            <w:r w:rsidRPr="007F6E63">
              <w:rPr>
                <w:rStyle w:val="Hyperlink"/>
                <w:sz w:val="16"/>
                <w:szCs w:val="16"/>
                <w:lang w:val="es-ES" w:eastAsia="ja-JP"/>
              </w:rPr>
              <w:t>http://www.arib.or.jp/IMT-Advanced/WirelessMAN-Advanced.1.30/ARIB%20STD-T105%20Annex%204_IEEE%20Std%20802%2016m-2011.pdf</w:t>
            </w:r>
            <w:r w:rsidRPr="00B766E1">
              <w:rPr>
                <w:sz w:val="16"/>
                <w:szCs w:val="16"/>
                <w:lang w:val="en-GB" w:eastAsia="ja-JP"/>
              </w:rPr>
              <w:fldChar w:fldCharType="end"/>
            </w:r>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(Anexo R,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802.16m)</w:t>
            </w:r>
            <w:bookmarkEnd w:id="85"/>
          </w:p>
        </w:tc>
      </w:tr>
      <w:tr w:rsidR="00DE00EB" w:rsidRPr="00350E20" w:rsidTr="00EA26D9">
        <w:trPr>
          <w:jc w:val="center"/>
        </w:trPr>
        <w:tc>
          <w:tcPr>
            <w:tcW w:w="1417" w:type="dxa"/>
            <w:vAlign w:val="center"/>
          </w:tcPr>
          <w:p w:rsidR="00DE00EB" w:rsidRPr="00957D4F" w:rsidRDefault="00DE00EB" w:rsidP="00957D4F">
            <w:pPr>
              <w:pStyle w:val="Tabletext"/>
              <w:jc w:val="left"/>
              <w:rPr>
                <w:sz w:val="18"/>
                <w:szCs w:val="18"/>
                <w:lang w:val="es-ES" w:eastAsia="ja-JP"/>
              </w:rPr>
            </w:pPr>
            <w:r w:rsidRPr="00957D4F">
              <w:rPr>
                <w:sz w:val="18"/>
                <w:szCs w:val="18"/>
                <w:lang w:val="es-ES"/>
              </w:rPr>
              <w:t>Anexo S: vectores de prueba</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350E20" w:rsidP="00957D4F">
            <w:pPr>
              <w:pStyle w:val="Tabletext"/>
              <w:jc w:val="left"/>
              <w:rPr>
                <w:sz w:val="18"/>
                <w:szCs w:val="18"/>
                <w:lang w:val="es-ES" w:eastAsia="ja-JP"/>
              </w:rPr>
            </w:pPr>
            <w:hyperlink r:id="rId716" w:history="1">
              <w:r w:rsidR="007F6E63" w:rsidRPr="007F6E63">
                <w:rPr>
                  <w:rStyle w:val="Hyperlink"/>
                  <w:sz w:val="16"/>
                  <w:szCs w:val="16"/>
                  <w:lang w:val="es-ES" w:eastAsia="ja-JP"/>
                </w:rPr>
                <w:t>http://www.arib.or.jp/IMT-Advanced/WirelessMAN-Advanced.1.30/ARIB%20STD-T105%20Annex%204_IEEE%20Std%20802%2016m-2011.pdf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(Anexo S,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802.16m)</w:t>
            </w:r>
          </w:p>
        </w:tc>
      </w:tr>
      <w:tr w:rsidR="00DE00EB" w:rsidRPr="00350E20" w:rsidTr="00EA26D9">
        <w:trPr>
          <w:jc w:val="center"/>
        </w:trPr>
        <w:tc>
          <w:tcPr>
            <w:tcW w:w="1417" w:type="dxa"/>
            <w:vAlign w:val="center"/>
          </w:tcPr>
          <w:p w:rsidR="00DE00EB" w:rsidRPr="00957D4F" w:rsidRDefault="00DE00EB" w:rsidP="00957D4F">
            <w:pPr>
              <w:pStyle w:val="Tabletext"/>
              <w:jc w:val="left"/>
              <w:rPr>
                <w:sz w:val="18"/>
                <w:szCs w:val="18"/>
                <w:lang w:val="es-ES" w:eastAsia="ja-JP"/>
              </w:rPr>
            </w:pPr>
            <w:r w:rsidRPr="00957D4F">
              <w:rPr>
                <w:sz w:val="18"/>
                <w:szCs w:val="18"/>
                <w:lang w:val="es-ES"/>
              </w:rPr>
              <w:t>Anexo T: bandas de frecuencias soportadas</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350E20" w:rsidP="00957D4F">
            <w:pPr>
              <w:pStyle w:val="Tabletext"/>
              <w:jc w:val="left"/>
              <w:rPr>
                <w:sz w:val="18"/>
                <w:szCs w:val="18"/>
                <w:lang w:val="es-ES" w:eastAsia="ja-JP"/>
              </w:rPr>
            </w:pPr>
            <w:hyperlink r:id="rId717" w:history="1">
              <w:r w:rsidR="007F6E63" w:rsidRPr="007F6E63">
                <w:rPr>
                  <w:rStyle w:val="Hyperlink"/>
                  <w:sz w:val="16"/>
                  <w:szCs w:val="16"/>
                  <w:lang w:val="es-ES" w:eastAsia="ja-JP"/>
                </w:rPr>
                <w:t>http://www.arib.or.jp/IMT-Advanced/WirelessMAN-Advanced.1.30/ARIB%20STD-T105%20Annex%204_IEEE%20Std%20802%2016m-2011.pdf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(Anexo T,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802.16m)</w:t>
            </w:r>
          </w:p>
        </w:tc>
      </w:tr>
      <w:tr w:rsidR="00DE00EB" w:rsidRPr="00350E20" w:rsidTr="00EA26D9">
        <w:trPr>
          <w:jc w:val="center"/>
        </w:trPr>
        <w:tc>
          <w:tcPr>
            <w:tcW w:w="1417" w:type="dxa"/>
            <w:vAlign w:val="center"/>
          </w:tcPr>
          <w:p w:rsidR="00DE00EB" w:rsidRPr="00957D4F" w:rsidRDefault="00DE00EB" w:rsidP="00957D4F">
            <w:pPr>
              <w:pStyle w:val="Tabletext"/>
              <w:jc w:val="left"/>
              <w:rPr>
                <w:sz w:val="18"/>
                <w:szCs w:val="18"/>
                <w:lang w:val="es-ES" w:eastAsia="ja-JP"/>
              </w:rPr>
            </w:pPr>
            <w:r w:rsidRPr="00957D4F">
              <w:rPr>
                <w:sz w:val="18"/>
                <w:szCs w:val="18"/>
                <w:lang w:val="es-ES"/>
              </w:rPr>
              <w:t>Anexo U: especificaciones radioeléctricas</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957D4F">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350E20" w:rsidP="00957D4F">
            <w:pPr>
              <w:pStyle w:val="Tabletext"/>
              <w:jc w:val="left"/>
              <w:rPr>
                <w:sz w:val="18"/>
                <w:szCs w:val="18"/>
                <w:lang w:val="es-ES" w:eastAsia="ja-JP"/>
              </w:rPr>
            </w:pPr>
            <w:hyperlink r:id="rId718" w:history="1">
              <w:r w:rsidR="007F6E63" w:rsidRPr="007F6E63">
                <w:rPr>
                  <w:rStyle w:val="Hyperlink"/>
                  <w:sz w:val="16"/>
                  <w:szCs w:val="16"/>
                  <w:lang w:val="es-ES" w:eastAsia="ja-JP"/>
                </w:rPr>
                <w:t>http://www.arib.or.jp/IMT-Advanced/WirelessMAN-Advanced.1.30/ARIB%20STD-T105%20Annex%204_IEEE%20Std%20802%2016m-2011.pdf</w:t>
              </w:r>
            </w:hyperlink>
          </w:p>
          <w:p w:rsidR="00DE00EB" w:rsidRPr="00957D4F" w:rsidRDefault="00DE00EB" w:rsidP="00957D4F">
            <w:pPr>
              <w:pStyle w:val="Tabletext"/>
              <w:jc w:val="left"/>
              <w:rPr>
                <w:sz w:val="18"/>
                <w:szCs w:val="18"/>
                <w:lang w:val="es-ES" w:eastAsia="ja-JP"/>
              </w:rPr>
            </w:pPr>
            <w:r w:rsidRPr="00957D4F">
              <w:rPr>
                <w:sz w:val="18"/>
                <w:szCs w:val="18"/>
                <w:lang w:val="es-ES" w:eastAsia="ja-JP"/>
              </w:rPr>
              <w:t xml:space="preserve">(Anexo U,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802.16m)</w:t>
            </w:r>
          </w:p>
        </w:tc>
      </w:tr>
      <w:tr w:rsidR="00DE00EB" w:rsidRPr="00350E20" w:rsidTr="00EA26D9">
        <w:trPr>
          <w:jc w:val="center"/>
        </w:trPr>
        <w:tc>
          <w:tcPr>
            <w:tcW w:w="1417" w:type="dxa"/>
            <w:vAlign w:val="center"/>
          </w:tcPr>
          <w:p w:rsidR="00DE00EB" w:rsidRPr="00957D4F" w:rsidRDefault="00DE00EB" w:rsidP="00F8777E">
            <w:pPr>
              <w:pStyle w:val="Tabletext"/>
              <w:keepNext/>
              <w:keepLines/>
              <w:jc w:val="left"/>
              <w:rPr>
                <w:sz w:val="18"/>
                <w:szCs w:val="18"/>
                <w:lang w:val="es-ES" w:eastAsia="ja-JP"/>
              </w:rPr>
            </w:pPr>
            <w:r w:rsidRPr="00957D4F">
              <w:rPr>
                <w:sz w:val="18"/>
                <w:szCs w:val="18"/>
                <w:lang w:val="es-ES"/>
              </w:rPr>
              <w:lastRenderedPageBreak/>
              <w:t>Anexo V: clase de capacidad por defecto y parámetros</w:t>
            </w:r>
          </w:p>
        </w:tc>
        <w:tc>
          <w:tcPr>
            <w:tcW w:w="2041" w:type="dxa"/>
            <w:vAlign w:val="center"/>
          </w:tcPr>
          <w:p w:rsidR="00DE00EB" w:rsidRPr="00957D4F" w:rsidRDefault="000663BD" w:rsidP="00F8777E">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F8777E">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0663BD" w:rsidP="00F8777E">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DE00EB" w:rsidRPr="00957D4F" w:rsidRDefault="00350E20" w:rsidP="00F8777E">
            <w:pPr>
              <w:pStyle w:val="Tabletext"/>
              <w:keepNext/>
              <w:keepLines/>
              <w:jc w:val="left"/>
              <w:rPr>
                <w:sz w:val="18"/>
                <w:szCs w:val="18"/>
                <w:lang w:val="es-ES" w:eastAsia="ja-JP"/>
              </w:rPr>
            </w:pPr>
            <w:hyperlink r:id="rId719" w:history="1">
              <w:r w:rsidR="007F6E63" w:rsidRPr="007F6E63">
                <w:rPr>
                  <w:rStyle w:val="Hyperlink"/>
                  <w:sz w:val="16"/>
                  <w:szCs w:val="16"/>
                  <w:lang w:val="es-ES" w:eastAsia="ja-JP"/>
                </w:rPr>
                <w:t>http://www.arib.or.jp/IMT-Advanced/WirelessMAN-Advanced.1.30/ARIB%20STD-T105%20Annex%204_IEEE%20Std%20802%2016m-2011.pdf</w:t>
              </w:r>
            </w:hyperlink>
          </w:p>
          <w:p w:rsidR="00DE00EB" w:rsidRPr="00957D4F" w:rsidRDefault="00DE00EB" w:rsidP="00F8777E">
            <w:pPr>
              <w:pStyle w:val="Tabletext"/>
              <w:keepNext/>
              <w:keepLines/>
              <w:jc w:val="left"/>
              <w:rPr>
                <w:sz w:val="18"/>
                <w:szCs w:val="18"/>
                <w:lang w:val="es-ES" w:eastAsia="ja-JP"/>
              </w:rPr>
            </w:pPr>
            <w:r w:rsidRPr="00957D4F">
              <w:rPr>
                <w:sz w:val="18"/>
                <w:szCs w:val="18"/>
                <w:lang w:val="es-ES" w:eastAsia="ja-JP"/>
              </w:rPr>
              <w:t xml:space="preserve">(Anexo V, transposición </w:t>
            </w:r>
            <w:r w:rsidRPr="00957D4F">
              <w:rPr>
                <w:sz w:val="18"/>
                <w:szCs w:val="18"/>
                <w:lang w:val="es-ES" w:eastAsia="ja-JP"/>
              </w:rPr>
              <w:br/>
              <w:t xml:space="preserve">por la ARIB de la norma </w:t>
            </w:r>
            <w:r w:rsidR="00957D4F" w:rsidRPr="00957D4F">
              <w:rPr>
                <w:sz w:val="18"/>
                <w:szCs w:val="18"/>
                <w:lang w:val="es-ES" w:eastAsia="ja-JP"/>
              </w:rPr>
              <w:t>IEEE </w:t>
            </w:r>
            <w:r w:rsidRPr="00957D4F">
              <w:rPr>
                <w:sz w:val="18"/>
                <w:szCs w:val="18"/>
                <w:lang w:val="es-ES" w:eastAsia="ja-JP"/>
              </w:rPr>
              <w:t>802.16m)</w:t>
            </w:r>
          </w:p>
        </w:tc>
      </w:tr>
      <w:bookmarkEnd w:id="69"/>
    </w:tbl>
    <w:p w:rsidR="00DE00EB" w:rsidRPr="00475D0E" w:rsidRDefault="00DE00EB" w:rsidP="00DE00EB">
      <w:pPr>
        <w:overflowPunct/>
        <w:autoSpaceDE/>
        <w:autoSpaceDN/>
        <w:adjustRightInd/>
        <w:spacing w:before="0"/>
        <w:textAlignment w:val="auto"/>
        <w:rPr>
          <w:rFonts w:eastAsia="SimSun"/>
          <w:b/>
          <w:bCs/>
          <w:color w:val="000000"/>
          <w:sz w:val="16"/>
          <w:szCs w:val="16"/>
          <w:lang w:val="es-ES" w:eastAsia="ja-JP"/>
        </w:rPr>
      </w:pPr>
    </w:p>
    <w:p w:rsidR="00DE00EB" w:rsidRPr="00C464BB" w:rsidRDefault="00DE00EB" w:rsidP="00DE00EB">
      <w:pPr>
        <w:pStyle w:val="Heading5"/>
        <w:rPr>
          <w:lang w:val="es-ES"/>
        </w:rPr>
      </w:pPr>
      <w:r w:rsidRPr="00C464BB">
        <w:rPr>
          <w:lang w:val="es-ES"/>
        </w:rPr>
        <w:t>2.2.1.2.3</w:t>
      </w:r>
      <w:r w:rsidRPr="00C464BB">
        <w:rPr>
          <w:lang w:val="es-ES"/>
        </w:rPr>
        <w:tab/>
        <w:t>Transposiciones: TTA</w:t>
      </w:r>
    </w:p>
    <w:p w:rsidR="00DE00EB" w:rsidRDefault="00DE00EB" w:rsidP="007F6E63">
      <w:pPr>
        <w:keepNext/>
        <w:keepLines/>
        <w:spacing w:before="0"/>
        <w:rPr>
          <w:rFonts w:eastAsia="SimSun"/>
          <w:bCs/>
          <w:color w:val="000000"/>
          <w:sz w:val="16"/>
          <w:szCs w:val="16"/>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41"/>
        <w:gridCol w:w="2041"/>
        <w:gridCol w:w="2041"/>
        <w:gridCol w:w="2041"/>
      </w:tblGrid>
      <w:tr w:rsidR="007F6E63" w:rsidRPr="00350E20" w:rsidTr="007F6E63">
        <w:trPr>
          <w:tblHeader/>
          <w:jc w:val="center"/>
        </w:trPr>
        <w:tc>
          <w:tcPr>
            <w:tcW w:w="1417" w:type="dxa"/>
            <w:vAlign w:val="center"/>
          </w:tcPr>
          <w:p w:rsidR="007F6E63" w:rsidRPr="00957D4F" w:rsidRDefault="007F6E63" w:rsidP="007F6E63">
            <w:pPr>
              <w:pStyle w:val="Tablehead"/>
              <w:rPr>
                <w:sz w:val="18"/>
                <w:szCs w:val="18"/>
                <w:lang w:val="es-ES" w:eastAsia="ja-JP"/>
              </w:rPr>
            </w:pPr>
          </w:p>
        </w:tc>
        <w:tc>
          <w:tcPr>
            <w:tcW w:w="2041" w:type="dxa"/>
            <w:vAlign w:val="center"/>
          </w:tcPr>
          <w:p w:rsidR="007F6E63" w:rsidRPr="00957D4F" w:rsidRDefault="007F6E63" w:rsidP="007F6E63">
            <w:pPr>
              <w:pStyle w:val="Tablehead"/>
              <w:rPr>
                <w:sz w:val="18"/>
                <w:szCs w:val="18"/>
                <w:lang w:val="es-ES" w:eastAsia="ja-JP"/>
              </w:rPr>
            </w:pPr>
            <w:r w:rsidRPr="00957D4F">
              <w:rPr>
                <w:sz w:val="18"/>
                <w:szCs w:val="18"/>
                <w:lang w:val="es-ES" w:eastAsia="ja-JP"/>
              </w:rPr>
              <w:t>Especificación base conforme a la norma IEEE 802.16-2009</w:t>
            </w:r>
          </w:p>
        </w:tc>
        <w:tc>
          <w:tcPr>
            <w:tcW w:w="2041" w:type="dxa"/>
            <w:vAlign w:val="center"/>
          </w:tcPr>
          <w:p w:rsidR="007F6E63" w:rsidRPr="00957D4F" w:rsidRDefault="007F6E63" w:rsidP="007F6E63">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802.16j-2009</w:t>
            </w:r>
          </w:p>
        </w:tc>
        <w:tc>
          <w:tcPr>
            <w:tcW w:w="2041" w:type="dxa"/>
            <w:vAlign w:val="center"/>
          </w:tcPr>
          <w:p w:rsidR="007F6E63" w:rsidRPr="00957D4F" w:rsidRDefault="007F6E63" w:rsidP="007F6E63">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802.16h-2010</w:t>
            </w:r>
          </w:p>
        </w:tc>
        <w:tc>
          <w:tcPr>
            <w:tcW w:w="2041" w:type="dxa"/>
            <w:vAlign w:val="center"/>
          </w:tcPr>
          <w:p w:rsidR="007F6E63" w:rsidRPr="00957D4F" w:rsidRDefault="007F6E63" w:rsidP="007F6E63">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802.16m-2011</w:t>
            </w:r>
          </w:p>
        </w:tc>
      </w:tr>
      <w:tr w:rsidR="007F6E63" w:rsidRPr="007F6E63" w:rsidTr="007F6E63">
        <w:trPr>
          <w:jc w:val="center"/>
        </w:trPr>
        <w:tc>
          <w:tcPr>
            <w:tcW w:w="1417" w:type="dxa"/>
            <w:vAlign w:val="center"/>
          </w:tcPr>
          <w:p w:rsidR="007F6E63" w:rsidRPr="00C80FCE" w:rsidRDefault="007F6E63" w:rsidP="007F6E63">
            <w:pPr>
              <w:pStyle w:val="Tabletext"/>
              <w:rPr>
                <w:i/>
                <w:iCs/>
                <w:sz w:val="18"/>
                <w:szCs w:val="18"/>
                <w:lang w:val="es-ES" w:eastAsia="ja-JP"/>
              </w:rPr>
            </w:pPr>
            <w:r w:rsidRPr="00C80FCE">
              <w:rPr>
                <w:i/>
                <w:iCs/>
                <w:sz w:val="18"/>
                <w:szCs w:val="18"/>
                <w:lang w:val="es-ES" w:eastAsia="ja-JP"/>
              </w:rPr>
              <w:t>Organización de transposición</w:t>
            </w:r>
          </w:p>
        </w:tc>
        <w:tc>
          <w:tcPr>
            <w:tcW w:w="2041" w:type="dxa"/>
            <w:vAlign w:val="center"/>
          </w:tcPr>
          <w:p w:rsidR="007F6E63" w:rsidRPr="007F6E63" w:rsidRDefault="007F6E63" w:rsidP="007F6E63">
            <w:pPr>
              <w:pStyle w:val="Tabletext"/>
              <w:rPr>
                <w:sz w:val="18"/>
                <w:szCs w:val="18"/>
                <w:lang w:val="es-ES" w:eastAsia="ja-JP"/>
              </w:rPr>
            </w:pPr>
            <w:r w:rsidRPr="007F6E63">
              <w:rPr>
                <w:sz w:val="18"/>
                <w:szCs w:val="18"/>
                <w:lang w:val="es-ES" w:eastAsia="ja-JP"/>
              </w:rPr>
              <w:t>TTA</w:t>
            </w:r>
          </w:p>
        </w:tc>
        <w:tc>
          <w:tcPr>
            <w:tcW w:w="2041" w:type="dxa"/>
            <w:vAlign w:val="center"/>
          </w:tcPr>
          <w:p w:rsidR="007F6E63" w:rsidRPr="007F6E63" w:rsidRDefault="007F6E63" w:rsidP="007F6E63">
            <w:pPr>
              <w:pStyle w:val="Tabletext"/>
              <w:rPr>
                <w:sz w:val="18"/>
                <w:szCs w:val="18"/>
                <w:lang w:val="es-ES" w:eastAsia="ja-JP"/>
              </w:rPr>
            </w:pPr>
            <w:r w:rsidRPr="007F6E63">
              <w:rPr>
                <w:sz w:val="18"/>
                <w:szCs w:val="18"/>
                <w:lang w:val="es-ES" w:eastAsia="ja-JP"/>
              </w:rPr>
              <w:t>TTA</w:t>
            </w:r>
          </w:p>
        </w:tc>
        <w:tc>
          <w:tcPr>
            <w:tcW w:w="2041" w:type="dxa"/>
            <w:vAlign w:val="center"/>
          </w:tcPr>
          <w:p w:rsidR="007F6E63" w:rsidRPr="007F6E63" w:rsidRDefault="007F6E63" w:rsidP="007F6E63">
            <w:pPr>
              <w:pStyle w:val="Tabletext"/>
              <w:rPr>
                <w:sz w:val="18"/>
                <w:szCs w:val="18"/>
                <w:lang w:val="es-ES" w:eastAsia="ja-JP"/>
              </w:rPr>
            </w:pPr>
            <w:r w:rsidRPr="007F6E63">
              <w:rPr>
                <w:sz w:val="18"/>
                <w:szCs w:val="18"/>
                <w:lang w:val="es-ES" w:eastAsia="ja-JP"/>
              </w:rPr>
              <w:t>TTA</w:t>
            </w:r>
          </w:p>
        </w:tc>
        <w:tc>
          <w:tcPr>
            <w:tcW w:w="2041" w:type="dxa"/>
            <w:vAlign w:val="center"/>
          </w:tcPr>
          <w:p w:rsidR="007F6E63" w:rsidRPr="007F6E63" w:rsidRDefault="007F6E63" w:rsidP="007F6E63">
            <w:pPr>
              <w:pStyle w:val="Tabletext"/>
              <w:rPr>
                <w:sz w:val="18"/>
                <w:szCs w:val="18"/>
                <w:lang w:val="es-ES" w:eastAsia="ja-JP"/>
              </w:rPr>
            </w:pPr>
            <w:r w:rsidRPr="007F6E63">
              <w:rPr>
                <w:sz w:val="18"/>
                <w:szCs w:val="18"/>
                <w:lang w:val="es-ES" w:eastAsia="ja-JP"/>
              </w:rPr>
              <w:t>TTA</w:t>
            </w:r>
          </w:p>
        </w:tc>
      </w:tr>
      <w:tr w:rsidR="007F6E63" w:rsidRPr="00957D4F" w:rsidTr="007F6E63">
        <w:trPr>
          <w:jc w:val="center"/>
        </w:trPr>
        <w:tc>
          <w:tcPr>
            <w:tcW w:w="1417" w:type="dxa"/>
            <w:vAlign w:val="center"/>
          </w:tcPr>
          <w:p w:rsidR="007F6E63" w:rsidRPr="00C80FCE" w:rsidRDefault="007F6E63" w:rsidP="007F6E63">
            <w:pPr>
              <w:pStyle w:val="Tabletext"/>
              <w:jc w:val="left"/>
              <w:rPr>
                <w:i/>
                <w:iCs/>
                <w:sz w:val="18"/>
                <w:szCs w:val="18"/>
                <w:lang w:val="es-ES" w:eastAsia="ja-JP"/>
              </w:rPr>
            </w:pPr>
            <w:r w:rsidRPr="00C80FCE">
              <w:rPr>
                <w:i/>
                <w:iCs/>
                <w:sz w:val="18"/>
                <w:szCs w:val="18"/>
                <w:lang w:val="es-ES" w:eastAsia="ja-JP"/>
              </w:rPr>
              <w:t>Número de documento</w:t>
            </w:r>
          </w:p>
        </w:tc>
        <w:tc>
          <w:tcPr>
            <w:tcW w:w="2041" w:type="dxa"/>
            <w:vAlign w:val="center"/>
          </w:tcPr>
          <w:p w:rsidR="007F6E63" w:rsidRPr="007F6E63" w:rsidRDefault="007F6E63" w:rsidP="007F6E63">
            <w:pPr>
              <w:pStyle w:val="Tabletext"/>
              <w:rPr>
                <w:sz w:val="18"/>
                <w:szCs w:val="18"/>
                <w:lang w:val="es-ES" w:eastAsia="ja-JP"/>
              </w:rPr>
            </w:pPr>
            <w:r w:rsidRPr="007F6E63">
              <w:rPr>
                <w:sz w:val="18"/>
                <w:szCs w:val="18"/>
                <w:lang w:val="es-ES" w:eastAsia="ja-JP"/>
              </w:rPr>
              <w:t>TTAE.IE-802.16-2009</w:t>
            </w:r>
          </w:p>
        </w:tc>
        <w:tc>
          <w:tcPr>
            <w:tcW w:w="2041"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eastAsia="ja-JP"/>
              </w:rPr>
              <w:t>TTAE.IE-802.16j</w:t>
            </w:r>
          </w:p>
        </w:tc>
        <w:tc>
          <w:tcPr>
            <w:tcW w:w="2041" w:type="dxa"/>
            <w:vAlign w:val="center"/>
          </w:tcPr>
          <w:p w:rsidR="007F6E63" w:rsidRPr="007F6E63" w:rsidRDefault="007F6E63" w:rsidP="007F6E63">
            <w:pPr>
              <w:pStyle w:val="Tabletext"/>
              <w:rPr>
                <w:sz w:val="18"/>
                <w:szCs w:val="18"/>
                <w:lang w:val="es-ES" w:eastAsia="ja-JP"/>
              </w:rPr>
            </w:pPr>
            <w:r w:rsidRPr="007F6E63">
              <w:rPr>
                <w:sz w:val="18"/>
                <w:szCs w:val="18"/>
                <w:lang w:val="es-ES" w:eastAsia="ja-JP"/>
              </w:rPr>
              <w:t>TTAE.IE-802.16h</w:t>
            </w:r>
          </w:p>
        </w:tc>
        <w:tc>
          <w:tcPr>
            <w:tcW w:w="2041" w:type="dxa"/>
            <w:vAlign w:val="center"/>
          </w:tcPr>
          <w:p w:rsidR="007F6E63" w:rsidRPr="007F6E63" w:rsidRDefault="007F6E63" w:rsidP="007F6E63">
            <w:pPr>
              <w:pStyle w:val="Tabletext"/>
              <w:rPr>
                <w:sz w:val="18"/>
                <w:szCs w:val="18"/>
                <w:lang w:val="es-ES" w:eastAsia="ja-JP"/>
              </w:rPr>
            </w:pPr>
            <w:r w:rsidRPr="007F6E63">
              <w:rPr>
                <w:sz w:val="18"/>
                <w:szCs w:val="18"/>
                <w:lang w:val="es-ES" w:eastAsia="ja-JP"/>
              </w:rPr>
              <w:t>TTAE.IE-802.16m</w:t>
            </w:r>
          </w:p>
        </w:tc>
      </w:tr>
      <w:tr w:rsidR="007F6E63" w:rsidRPr="00957D4F" w:rsidTr="007F6E63">
        <w:trPr>
          <w:jc w:val="center"/>
        </w:trPr>
        <w:tc>
          <w:tcPr>
            <w:tcW w:w="1417" w:type="dxa"/>
            <w:vAlign w:val="center"/>
          </w:tcPr>
          <w:p w:rsidR="007F6E63" w:rsidRPr="00C80FCE" w:rsidRDefault="007F6E63" w:rsidP="007F6E63">
            <w:pPr>
              <w:pStyle w:val="Tabletext"/>
              <w:jc w:val="left"/>
              <w:rPr>
                <w:i/>
                <w:iCs/>
                <w:sz w:val="18"/>
                <w:szCs w:val="18"/>
                <w:lang w:val="es-ES" w:eastAsia="ja-JP"/>
              </w:rPr>
            </w:pPr>
            <w:r w:rsidRPr="00C80FCE">
              <w:rPr>
                <w:i/>
                <w:iCs/>
                <w:sz w:val="18"/>
                <w:szCs w:val="18"/>
                <w:lang w:val="es-ES" w:eastAsia="ja-JP"/>
              </w:rPr>
              <w:t>Versión</w:t>
            </w:r>
          </w:p>
        </w:tc>
        <w:tc>
          <w:tcPr>
            <w:tcW w:w="2041" w:type="dxa"/>
            <w:vAlign w:val="center"/>
          </w:tcPr>
          <w:p w:rsidR="007F6E63" w:rsidRPr="007F6E63" w:rsidRDefault="007F6E63" w:rsidP="007F6E63">
            <w:pPr>
              <w:pStyle w:val="Tabletext"/>
              <w:rPr>
                <w:sz w:val="18"/>
                <w:szCs w:val="18"/>
                <w:lang w:val="es-ES" w:eastAsia="ja-JP"/>
              </w:rPr>
            </w:pPr>
            <w:r w:rsidRPr="007F6E63">
              <w:rPr>
                <w:rFonts w:eastAsia="Malgun Gothic"/>
                <w:sz w:val="18"/>
                <w:szCs w:val="18"/>
                <w:lang w:val="es-ES" w:eastAsia="ko-KR"/>
              </w:rPr>
              <w:t>1.0</w:t>
            </w:r>
          </w:p>
        </w:tc>
        <w:tc>
          <w:tcPr>
            <w:tcW w:w="2041" w:type="dxa"/>
            <w:vAlign w:val="center"/>
          </w:tcPr>
          <w:p w:rsidR="007F6E63" w:rsidRPr="007F6E63" w:rsidRDefault="007F6E63" w:rsidP="007F6E63">
            <w:pPr>
              <w:pStyle w:val="Tabletext"/>
              <w:jc w:val="left"/>
              <w:rPr>
                <w:sz w:val="18"/>
                <w:szCs w:val="18"/>
                <w:lang w:val="es-ES" w:eastAsia="ja-JP"/>
              </w:rPr>
            </w:pPr>
            <w:r w:rsidRPr="007F6E63">
              <w:rPr>
                <w:rFonts w:eastAsia="Malgun Gothic"/>
                <w:sz w:val="18"/>
                <w:szCs w:val="18"/>
                <w:lang w:val="es-ES" w:eastAsia="ko-KR"/>
              </w:rPr>
              <w:t>1.0</w:t>
            </w:r>
          </w:p>
        </w:tc>
        <w:tc>
          <w:tcPr>
            <w:tcW w:w="2041" w:type="dxa"/>
            <w:vAlign w:val="center"/>
          </w:tcPr>
          <w:p w:rsidR="007F6E63" w:rsidRPr="007F6E63" w:rsidRDefault="007F6E63" w:rsidP="007F6E63">
            <w:pPr>
              <w:pStyle w:val="Tabletext"/>
              <w:rPr>
                <w:sz w:val="18"/>
                <w:szCs w:val="18"/>
                <w:lang w:val="es-ES" w:eastAsia="ja-JP"/>
              </w:rPr>
            </w:pPr>
            <w:r w:rsidRPr="007F6E63">
              <w:rPr>
                <w:rFonts w:eastAsia="Malgun Gothic"/>
                <w:sz w:val="18"/>
                <w:szCs w:val="18"/>
                <w:lang w:val="es-ES" w:eastAsia="ko-KR"/>
              </w:rPr>
              <w:t>1.0</w:t>
            </w:r>
          </w:p>
        </w:tc>
        <w:tc>
          <w:tcPr>
            <w:tcW w:w="2041" w:type="dxa"/>
            <w:vAlign w:val="center"/>
          </w:tcPr>
          <w:p w:rsidR="007F6E63" w:rsidRPr="007F6E63" w:rsidRDefault="007F6E63" w:rsidP="007F6E63">
            <w:pPr>
              <w:pStyle w:val="Tabletext"/>
              <w:rPr>
                <w:sz w:val="18"/>
                <w:szCs w:val="18"/>
                <w:lang w:val="es-ES" w:eastAsia="ja-JP"/>
              </w:rPr>
            </w:pPr>
            <w:r w:rsidRPr="007F6E63">
              <w:rPr>
                <w:rFonts w:eastAsia="Malgun Gothic"/>
                <w:sz w:val="18"/>
                <w:szCs w:val="18"/>
                <w:lang w:val="es-ES" w:eastAsia="ko-KR"/>
              </w:rPr>
              <w:t>1.0</w:t>
            </w:r>
          </w:p>
        </w:tc>
      </w:tr>
      <w:tr w:rsidR="007F6E63" w:rsidRPr="00957D4F" w:rsidTr="007F6E63">
        <w:trPr>
          <w:jc w:val="center"/>
        </w:trPr>
        <w:tc>
          <w:tcPr>
            <w:tcW w:w="1417" w:type="dxa"/>
            <w:vAlign w:val="center"/>
          </w:tcPr>
          <w:p w:rsidR="007F6E63" w:rsidRPr="00C80FCE" w:rsidRDefault="007F6E63" w:rsidP="007F6E63">
            <w:pPr>
              <w:pStyle w:val="Tabletext"/>
              <w:jc w:val="left"/>
              <w:rPr>
                <w:i/>
                <w:iCs/>
                <w:sz w:val="18"/>
                <w:szCs w:val="18"/>
                <w:lang w:val="es-ES" w:eastAsia="ja-JP"/>
              </w:rPr>
            </w:pPr>
            <w:r w:rsidRPr="00C80FCE">
              <w:rPr>
                <w:i/>
                <w:iCs/>
                <w:sz w:val="18"/>
                <w:szCs w:val="18"/>
                <w:lang w:val="es-ES" w:eastAsia="ja-JP"/>
              </w:rPr>
              <w:t>Fecha</w:t>
            </w:r>
          </w:p>
        </w:tc>
        <w:tc>
          <w:tcPr>
            <w:tcW w:w="2041" w:type="dxa"/>
            <w:vAlign w:val="center"/>
          </w:tcPr>
          <w:p w:rsidR="007F6E63" w:rsidRPr="007F6E63" w:rsidRDefault="007F6E63" w:rsidP="007F6E63">
            <w:pPr>
              <w:pStyle w:val="Tabletext"/>
              <w:rPr>
                <w:sz w:val="18"/>
                <w:szCs w:val="18"/>
                <w:lang w:val="es-ES" w:eastAsia="ja-JP"/>
              </w:rPr>
            </w:pPr>
            <w:r w:rsidRPr="007F6E63">
              <w:rPr>
                <w:rFonts w:eastAsia="Malgun Gothic"/>
                <w:sz w:val="18"/>
                <w:szCs w:val="18"/>
                <w:lang w:val="es-ES" w:eastAsia="ko-KR"/>
              </w:rPr>
              <w:t>29 de junio de 2011</w:t>
            </w:r>
          </w:p>
        </w:tc>
        <w:tc>
          <w:tcPr>
            <w:tcW w:w="2041" w:type="dxa"/>
            <w:vAlign w:val="center"/>
          </w:tcPr>
          <w:p w:rsidR="007F6E63" w:rsidRPr="007F6E63" w:rsidRDefault="007F6E63" w:rsidP="007F6E63">
            <w:pPr>
              <w:pStyle w:val="Tabletext"/>
              <w:jc w:val="left"/>
              <w:rPr>
                <w:sz w:val="18"/>
                <w:szCs w:val="18"/>
                <w:lang w:val="es-ES" w:eastAsia="ja-JP"/>
              </w:rPr>
            </w:pPr>
            <w:r w:rsidRPr="007F6E63">
              <w:rPr>
                <w:rFonts w:eastAsia="Malgun Gothic"/>
                <w:sz w:val="18"/>
                <w:szCs w:val="18"/>
                <w:lang w:val="es-ES" w:eastAsia="ko-KR"/>
              </w:rPr>
              <w:t>29 de junio de 2011</w:t>
            </w:r>
          </w:p>
        </w:tc>
        <w:tc>
          <w:tcPr>
            <w:tcW w:w="2041" w:type="dxa"/>
            <w:vAlign w:val="center"/>
          </w:tcPr>
          <w:p w:rsidR="007F6E63" w:rsidRPr="007F6E63" w:rsidRDefault="007F6E63" w:rsidP="007F6E63">
            <w:pPr>
              <w:pStyle w:val="Tabletext"/>
              <w:rPr>
                <w:sz w:val="18"/>
                <w:szCs w:val="18"/>
                <w:lang w:val="es-ES" w:eastAsia="ja-JP"/>
              </w:rPr>
            </w:pPr>
            <w:r w:rsidRPr="007F6E63">
              <w:rPr>
                <w:rFonts w:eastAsia="Malgun Gothic"/>
                <w:sz w:val="18"/>
                <w:szCs w:val="18"/>
                <w:lang w:val="es-ES" w:eastAsia="ko-KR"/>
              </w:rPr>
              <w:t>29 de junio de 2011</w:t>
            </w:r>
          </w:p>
        </w:tc>
        <w:tc>
          <w:tcPr>
            <w:tcW w:w="2041" w:type="dxa"/>
            <w:vAlign w:val="center"/>
          </w:tcPr>
          <w:p w:rsidR="007F6E63" w:rsidRPr="007F6E63" w:rsidRDefault="007F6E63" w:rsidP="007F6E63">
            <w:pPr>
              <w:pStyle w:val="Tabletext"/>
              <w:rPr>
                <w:sz w:val="18"/>
                <w:szCs w:val="18"/>
                <w:lang w:val="es-ES" w:eastAsia="ja-JP"/>
              </w:rPr>
            </w:pPr>
            <w:r w:rsidRPr="007F6E63">
              <w:rPr>
                <w:rFonts w:eastAsia="Malgun Gothic"/>
                <w:sz w:val="18"/>
                <w:szCs w:val="18"/>
                <w:lang w:val="es-ES" w:eastAsia="ko-KR"/>
              </w:rPr>
              <w:t>29 de junio de 2011</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t>Cláusula 1.4: modelos de referencia</w:t>
            </w:r>
          </w:p>
        </w:tc>
        <w:tc>
          <w:tcPr>
            <w:tcW w:w="2041" w:type="dxa"/>
            <w:vAlign w:val="center"/>
          </w:tcPr>
          <w:p w:rsidR="007F6E63" w:rsidRPr="007F6E63" w:rsidRDefault="00350E20" w:rsidP="007F6E63">
            <w:pPr>
              <w:pStyle w:val="Tabletext"/>
              <w:rPr>
                <w:sz w:val="18"/>
                <w:szCs w:val="18"/>
                <w:lang w:val="es-ES" w:eastAsia="ja-JP"/>
              </w:rPr>
            </w:pPr>
            <w:hyperlink r:id="rId720" w:history="1">
              <w:r w:rsidR="007F6E63" w:rsidRPr="007F6E63">
                <w:rPr>
                  <w:rStyle w:val="Hyperlink"/>
                  <w:sz w:val="16"/>
                  <w:szCs w:val="16"/>
                  <w:lang w:val="es-ES" w:eastAsia="ja-JP"/>
                </w:rPr>
                <w:t>http://www.tta.or.kr/data/ttasDown.jsp?where=14688&amp;pk_num=TTAE.IE-802.16-2009</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1.4, transposición por la TTA de la norma IEEE 802.16</w:t>
            </w:r>
            <w:r w:rsidRPr="007F6E63">
              <w:rPr>
                <w:sz w:val="18"/>
                <w:szCs w:val="18"/>
                <w:lang w:val="es-ES" w:eastAsia="ja-JP"/>
              </w:rPr>
              <w:noBreakHyphen/>
              <w:t>2009)</w:t>
            </w:r>
          </w:p>
        </w:tc>
        <w:tc>
          <w:tcPr>
            <w:tcW w:w="2041" w:type="dxa"/>
            <w:vAlign w:val="center"/>
          </w:tcPr>
          <w:p w:rsidR="007F6E63" w:rsidRPr="007F6E63" w:rsidRDefault="000663BD" w:rsidP="007F6E63">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7F6E63" w:rsidRDefault="00350E20" w:rsidP="007F6E63">
            <w:pPr>
              <w:pStyle w:val="Tabletext"/>
              <w:jc w:val="left"/>
              <w:rPr>
                <w:sz w:val="18"/>
                <w:szCs w:val="18"/>
                <w:lang w:val="es-ES" w:eastAsia="ja-JP"/>
              </w:rPr>
            </w:pPr>
            <w:hyperlink r:id="rId721" w:history="1">
              <w:r w:rsidR="007F6E63" w:rsidRPr="007F6E63">
                <w:rPr>
                  <w:rStyle w:val="Hyperlink"/>
                  <w:sz w:val="16"/>
                  <w:szCs w:val="16"/>
                  <w:lang w:val="es-ES" w:eastAsia="ja-JP"/>
                </w:rPr>
                <w:t>http://www.tta.or.kr/data/ttasDown.jsp?where=14688&amp;pk_num=TTAE.IE-802.16h</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1.4, transposición por la TTA de la norma IEEE 802.16h)</w:t>
            </w:r>
          </w:p>
        </w:tc>
        <w:tc>
          <w:tcPr>
            <w:tcW w:w="2041" w:type="dxa"/>
            <w:vAlign w:val="center"/>
          </w:tcPr>
          <w:p w:rsidR="007F6E63" w:rsidRPr="007F6E63" w:rsidRDefault="00350E20" w:rsidP="007F6E63">
            <w:pPr>
              <w:pStyle w:val="Tabletext"/>
              <w:jc w:val="left"/>
              <w:rPr>
                <w:sz w:val="18"/>
                <w:szCs w:val="18"/>
                <w:lang w:val="es-ES" w:eastAsia="ja-JP"/>
              </w:rPr>
            </w:pPr>
            <w:hyperlink r:id="rId722"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 xml:space="preserve">(Cláusula 1.4, transposición </w:t>
            </w:r>
            <w:r w:rsidRPr="007F6E63">
              <w:rPr>
                <w:sz w:val="18"/>
                <w:szCs w:val="18"/>
                <w:lang w:val="es-ES" w:eastAsia="ja-JP"/>
              </w:rPr>
              <w:br/>
              <w:t>por la TTA de la norma IEEE 802.16m)</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t>Cláusula 2: referencias normativas</w:t>
            </w:r>
          </w:p>
        </w:tc>
        <w:tc>
          <w:tcPr>
            <w:tcW w:w="2041" w:type="dxa"/>
            <w:vAlign w:val="center"/>
          </w:tcPr>
          <w:p w:rsidR="007F6E63" w:rsidRPr="007F6E63" w:rsidRDefault="00350E20" w:rsidP="007F6E63">
            <w:pPr>
              <w:pStyle w:val="Tabletext"/>
              <w:jc w:val="left"/>
              <w:rPr>
                <w:sz w:val="18"/>
                <w:szCs w:val="18"/>
                <w:lang w:val="es-ES" w:eastAsia="ja-JP"/>
              </w:rPr>
            </w:pPr>
            <w:hyperlink r:id="rId723" w:history="1">
              <w:r w:rsidR="007F6E63" w:rsidRPr="007F6E63">
                <w:rPr>
                  <w:rStyle w:val="Hyperlink"/>
                  <w:sz w:val="16"/>
                  <w:szCs w:val="16"/>
                  <w:lang w:val="es-ES" w:eastAsia="ja-JP"/>
                </w:rPr>
                <w:t>http://www.tta.or.kr/data/ttasDown.jsp?where=14688&amp;pk_num=TTAE.IE-802.16-2009</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2, transposición por la TTA de la norma IEEE 802.16</w:t>
            </w:r>
            <w:r w:rsidRPr="007F6E63">
              <w:rPr>
                <w:sz w:val="18"/>
                <w:szCs w:val="18"/>
                <w:lang w:val="es-ES" w:eastAsia="ja-JP"/>
              </w:rPr>
              <w:noBreakHyphen/>
              <w:t>2009)</w:t>
            </w:r>
          </w:p>
        </w:tc>
        <w:tc>
          <w:tcPr>
            <w:tcW w:w="2041" w:type="dxa"/>
            <w:vAlign w:val="center"/>
          </w:tcPr>
          <w:p w:rsidR="007F6E63" w:rsidRPr="007F6E63" w:rsidRDefault="000663BD" w:rsidP="007F6E63">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7F6E63" w:rsidRDefault="00350E20" w:rsidP="007F6E63">
            <w:pPr>
              <w:pStyle w:val="Tabletext"/>
              <w:jc w:val="left"/>
              <w:rPr>
                <w:sz w:val="18"/>
                <w:szCs w:val="18"/>
                <w:lang w:val="es-ES" w:eastAsia="ja-JP"/>
              </w:rPr>
            </w:pPr>
            <w:hyperlink r:id="rId724" w:history="1">
              <w:r w:rsidR="007F6E63" w:rsidRPr="007F6E63">
                <w:rPr>
                  <w:rStyle w:val="Hyperlink"/>
                  <w:sz w:val="16"/>
                  <w:szCs w:val="16"/>
                  <w:lang w:val="es-ES" w:eastAsia="ja-JP"/>
                </w:rPr>
                <w:t>http://www.tta.or.kr/data/ttasDown.jsp?where=14688&amp;pk_num=TTAE.IE-802.16h</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2, transposición por la TTA de la norma IEEE 802.16h)</w:t>
            </w:r>
          </w:p>
        </w:tc>
        <w:tc>
          <w:tcPr>
            <w:tcW w:w="2041" w:type="dxa"/>
            <w:vAlign w:val="center"/>
          </w:tcPr>
          <w:p w:rsidR="007F6E63" w:rsidRPr="007F6E63" w:rsidRDefault="00350E20" w:rsidP="007F6E63">
            <w:pPr>
              <w:pStyle w:val="Tabletext"/>
              <w:jc w:val="left"/>
              <w:rPr>
                <w:sz w:val="18"/>
                <w:szCs w:val="18"/>
                <w:lang w:val="es-ES" w:eastAsia="ja-JP"/>
              </w:rPr>
            </w:pPr>
            <w:hyperlink r:id="rId725"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 xml:space="preserve">(Cláusula 2, transposición </w:t>
            </w:r>
            <w:r w:rsidRPr="007F6E63">
              <w:rPr>
                <w:sz w:val="18"/>
                <w:szCs w:val="18"/>
                <w:lang w:val="es-ES" w:eastAsia="ja-JP"/>
              </w:rPr>
              <w:br/>
              <w:t>por la TTA de la norma IEEE 802.16m)</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t>Cláusula 3: definiciones</w:t>
            </w:r>
          </w:p>
        </w:tc>
        <w:tc>
          <w:tcPr>
            <w:tcW w:w="2041" w:type="dxa"/>
            <w:vAlign w:val="center"/>
          </w:tcPr>
          <w:p w:rsidR="007F6E63" w:rsidRPr="007F6E63" w:rsidRDefault="00350E20" w:rsidP="007F6E63">
            <w:pPr>
              <w:pStyle w:val="Tabletext"/>
              <w:jc w:val="left"/>
              <w:rPr>
                <w:sz w:val="18"/>
                <w:szCs w:val="18"/>
                <w:lang w:val="es-ES" w:eastAsia="ja-JP"/>
              </w:rPr>
            </w:pPr>
            <w:hyperlink r:id="rId726" w:history="1">
              <w:r w:rsidR="007F6E63" w:rsidRPr="007F6E63">
                <w:rPr>
                  <w:rStyle w:val="Hyperlink"/>
                  <w:sz w:val="16"/>
                  <w:szCs w:val="16"/>
                  <w:lang w:val="es-ES" w:eastAsia="ja-JP"/>
                </w:rPr>
                <w:t>http://www.tta.or.kr/data/ttasDown.jsp?where=14688&amp;pk_num=TTAE.IE-802.16-2009</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3, transposición por la TTA de la norma IEEE 802.16-2009)</w:t>
            </w:r>
          </w:p>
        </w:tc>
        <w:tc>
          <w:tcPr>
            <w:tcW w:w="2041" w:type="dxa"/>
            <w:vAlign w:val="center"/>
          </w:tcPr>
          <w:p w:rsidR="007F6E63" w:rsidRPr="007F6E63" w:rsidRDefault="00350E20" w:rsidP="007F6E63">
            <w:pPr>
              <w:pStyle w:val="Tabletext"/>
              <w:jc w:val="left"/>
              <w:rPr>
                <w:sz w:val="18"/>
                <w:szCs w:val="18"/>
                <w:lang w:val="es-ES" w:eastAsia="ja-JP"/>
              </w:rPr>
            </w:pPr>
            <w:hyperlink r:id="rId727" w:history="1">
              <w:r w:rsidR="007F6E63" w:rsidRPr="007F6E63">
                <w:rPr>
                  <w:rStyle w:val="Hyperlink"/>
                  <w:sz w:val="16"/>
                  <w:szCs w:val="16"/>
                  <w:lang w:val="es-ES" w:eastAsia="ja-JP"/>
                </w:rPr>
                <w:t>http://www.tta.or.kr/data/ttasDown.jsp?where=14688&amp;pk_num=TTAE.IE-802.16j</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3, transposición por la TTA de la norma IEEE 802.16j)</w:t>
            </w:r>
          </w:p>
        </w:tc>
        <w:tc>
          <w:tcPr>
            <w:tcW w:w="2041" w:type="dxa"/>
            <w:vAlign w:val="center"/>
          </w:tcPr>
          <w:p w:rsidR="007F6E63" w:rsidRPr="007F6E63" w:rsidRDefault="00350E20" w:rsidP="007F6E63">
            <w:pPr>
              <w:pStyle w:val="Tabletext"/>
              <w:jc w:val="left"/>
              <w:rPr>
                <w:sz w:val="18"/>
                <w:szCs w:val="18"/>
                <w:lang w:val="es-ES" w:eastAsia="ja-JP"/>
              </w:rPr>
            </w:pPr>
            <w:hyperlink r:id="rId728" w:history="1">
              <w:r w:rsidR="007F6E63" w:rsidRPr="007F6E63">
                <w:rPr>
                  <w:rStyle w:val="Hyperlink"/>
                  <w:sz w:val="16"/>
                  <w:szCs w:val="16"/>
                  <w:lang w:val="es-ES" w:eastAsia="ja-JP"/>
                </w:rPr>
                <w:t>http://www.tta.or.kr/data/ttasDown.jsp?where=14688&amp;pk_num=TTAE.IE-802.16h</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3, transposición por la TTA de la norma IEEE 802.16h)</w:t>
            </w:r>
          </w:p>
        </w:tc>
        <w:tc>
          <w:tcPr>
            <w:tcW w:w="2041" w:type="dxa"/>
            <w:vAlign w:val="center"/>
          </w:tcPr>
          <w:p w:rsidR="007F6E63" w:rsidRPr="007F6E63" w:rsidRDefault="00350E20" w:rsidP="007F6E63">
            <w:pPr>
              <w:pStyle w:val="Tabletext"/>
              <w:jc w:val="left"/>
              <w:rPr>
                <w:sz w:val="18"/>
                <w:szCs w:val="18"/>
                <w:lang w:val="es-ES" w:eastAsia="ja-JP"/>
              </w:rPr>
            </w:pPr>
            <w:hyperlink r:id="rId729"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3, transposición por la TTA de la norma IEEE 802.16m)</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t>Cláusula 4: abreviaturas y acrónimos</w:t>
            </w:r>
          </w:p>
        </w:tc>
        <w:tc>
          <w:tcPr>
            <w:tcW w:w="2041" w:type="dxa"/>
            <w:vAlign w:val="center"/>
          </w:tcPr>
          <w:p w:rsidR="007F6E63" w:rsidRPr="007F6E63" w:rsidRDefault="00350E20" w:rsidP="007F6E63">
            <w:pPr>
              <w:pStyle w:val="Tabletext"/>
              <w:rPr>
                <w:sz w:val="18"/>
                <w:szCs w:val="18"/>
                <w:lang w:val="es-ES" w:eastAsia="ja-JP"/>
              </w:rPr>
            </w:pPr>
            <w:hyperlink r:id="rId730" w:history="1">
              <w:r w:rsidR="007F6E63" w:rsidRPr="007F6E63">
                <w:rPr>
                  <w:rStyle w:val="Hyperlink"/>
                  <w:sz w:val="16"/>
                  <w:szCs w:val="16"/>
                  <w:lang w:val="es-ES" w:eastAsia="ja-JP"/>
                </w:rPr>
                <w:t>http://www.tta.or.kr/data/ttasDown.jsp?where=14688&amp;pk_num=TTAE.IE-802.16-2009</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4, transposición por la TTA de la norma IEEE 802.16</w:t>
            </w:r>
            <w:r w:rsidRPr="007F6E63">
              <w:rPr>
                <w:sz w:val="18"/>
                <w:szCs w:val="18"/>
                <w:lang w:val="es-ES" w:eastAsia="ja-JP"/>
              </w:rPr>
              <w:noBreakHyphen/>
              <w:t>2009)</w:t>
            </w:r>
          </w:p>
        </w:tc>
        <w:tc>
          <w:tcPr>
            <w:tcW w:w="2041" w:type="dxa"/>
            <w:vAlign w:val="center"/>
          </w:tcPr>
          <w:p w:rsidR="007F6E63" w:rsidRPr="007F6E63" w:rsidRDefault="00350E20" w:rsidP="007F6E63">
            <w:pPr>
              <w:pStyle w:val="Tabletext"/>
              <w:jc w:val="left"/>
              <w:rPr>
                <w:sz w:val="18"/>
                <w:szCs w:val="18"/>
                <w:lang w:val="es-ES" w:eastAsia="ja-JP"/>
              </w:rPr>
            </w:pPr>
            <w:hyperlink r:id="rId731" w:history="1">
              <w:r w:rsidR="007F6E63" w:rsidRPr="007F6E63">
                <w:rPr>
                  <w:rStyle w:val="Hyperlink"/>
                  <w:sz w:val="16"/>
                  <w:szCs w:val="16"/>
                  <w:lang w:val="es-ES" w:eastAsia="ja-JP"/>
                </w:rPr>
                <w:t>http://www.tta.or.kr/data/ttasDown.jsp?where=14688&amp;pk_num=TTAE.IE-802.16j</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4, transposición por la TTA de la norma IEEE 802.16j)</w:t>
            </w:r>
          </w:p>
        </w:tc>
        <w:tc>
          <w:tcPr>
            <w:tcW w:w="2041" w:type="dxa"/>
            <w:vAlign w:val="center"/>
          </w:tcPr>
          <w:p w:rsidR="007F6E63" w:rsidRPr="007F6E63" w:rsidRDefault="00350E20" w:rsidP="007F6E63">
            <w:pPr>
              <w:pStyle w:val="Tabletext"/>
              <w:jc w:val="left"/>
              <w:rPr>
                <w:sz w:val="18"/>
                <w:szCs w:val="18"/>
                <w:lang w:val="es-ES" w:eastAsia="ja-JP"/>
              </w:rPr>
            </w:pPr>
            <w:hyperlink r:id="rId732" w:history="1">
              <w:r w:rsidR="007F6E63" w:rsidRPr="007F6E63">
                <w:rPr>
                  <w:rStyle w:val="Hyperlink"/>
                  <w:sz w:val="16"/>
                  <w:szCs w:val="16"/>
                  <w:lang w:val="es-ES" w:eastAsia="ja-JP"/>
                </w:rPr>
                <w:t>http://www.tta.or.kr/data/ttasDown.jsp?where=14688&amp;pk_num=TTAE.IE-802.16h</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4, transposición por la TTA de la norma IEEE 802.16h)</w:t>
            </w:r>
          </w:p>
        </w:tc>
        <w:tc>
          <w:tcPr>
            <w:tcW w:w="2041" w:type="dxa"/>
            <w:vAlign w:val="center"/>
          </w:tcPr>
          <w:p w:rsidR="007F6E63" w:rsidRPr="007F6E63" w:rsidRDefault="00350E20" w:rsidP="007F6E63">
            <w:pPr>
              <w:pStyle w:val="Tabletext"/>
              <w:jc w:val="left"/>
              <w:rPr>
                <w:sz w:val="18"/>
                <w:szCs w:val="18"/>
                <w:lang w:val="es-ES" w:eastAsia="ja-JP"/>
              </w:rPr>
            </w:pPr>
            <w:hyperlink r:id="rId733"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4, transposición por la TTA de la norma IEEE 802.16m)</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t>Cláusula 5.2: subcapa de convergencia de paquetes</w:t>
            </w:r>
          </w:p>
        </w:tc>
        <w:tc>
          <w:tcPr>
            <w:tcW w:w="2041" w:type="dxa"/>
            <w:vAlign w:val="center"/>
          </w:tcPr>
          <w:p w:rsidR="007F6E63" w:rsidRPr="007F6E63" w:rsidRDefault="00350E20" w:rsidP="007F6E63">
            <w:pPr>
              <w:pStyle w:val="Tabletext"/>
              <w:rPr>
                <w:sz w:val="18"/>
                <w:szCs w:val="18"/>
                <w:lang w:val="es-ES" w:eastAsia="ja-JP"/>
              </w:rPr>
            </w:pPr>
            <w:hyperlink r:id="rId734" w:history="1">
              <w:r w:rsidR="007F6E63" w:rsidRPr="007F6E63">
                <w:rPr>
                  <w:rStyle w:val="Hyperlink"/>
                  <w:sz w:val="16"/>
                  <w:szCs w:val="16"/>
                  <w:lang w:val="es-ES" w:eastAsia="ja-JP"/>
                </w:rPr>
                <w:t>http://www.tta.or.kr/data/ttasDown.jsp?where=14688&amp;pk_num=TTAE.IE-802.16-2009</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 xml:space="preserve">(Cláusula 5.2, transposición por la TTA </w:t>
            </w:r>
            <w:r w:rsidRPr="007F6E63">
              <w:rPr>
                <w:sz w:val="18"/>
                <w:szCs w:val="18"/>
                <w:lang w:val="es-ES" w:eastAsia="ja-JP"/>
              </w:rPr>
              <w:lastRenderedPageBreak/>
              <w:t>de la norma IEEE 802.16</w:t>
            </w:r>
            <w:r w:rsidRPr="007F6E63">
              <w:rPr>
                <w:sz w:val="18"/>
                <w:szCs w:val="18"/>
                <w:lang w:val="es-ES" w:eastAsia="ja-JP"/>
              </w:rPr>
              <w:noBreakHyphen/>
              <w:t>2009)</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lastRenderedPageBreak/>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7F6E63" w:rsidRDefault="00350E20" w:rsidP="007F6E63">
            <w:pPr>
              <w:pStyle w:val="Tabletext"/>
              <w:jc w:val="left"/>
              <w:rPr>
                <w:sz w:val="18"/>
                <w:szCs w:val="18"/>
                <w:lang w:val="es-ES" w:eastAsia="ja-JP"/>
              </w:rPr>
            </w:pPr>
            <w:hyperlink r:id="rId735"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 xml:space="preserve">(Cláusula 5.2, transposición por la TTA </w:t>
            </w:r>
            <w:r w:rsidRPr="007F6E63">
              <w:rPr>
                <w:sz w:val="18"/>
                <w:szCs w:val="18"/>
                <w:lang w:val="es-ES" w:eastAsia="ja-JP"/>
              </w:rPr>
              <w:lastRenderedPageBreak/>
              <w:t>de la norma IEEE 802.16m)</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lastRenderedPageBreak/>
              <w:t>Cláusula 16: Interfaz aérea de la MAN Inalámbrica-Avanzada</w:t>
            </w:r>
          </w:p>
        </w:tc>
        <w:tc>
          <w:tcPr>
            <w:tcW w:w="2041" w:type="dxa"/>
            <w:vAlign w:val="center"/>
          </w:tcPr>
          <w:p w:rsidR="007F6E63" w:rsidRPr="007F6E63" w:rsidRDefault="000663BD" w:rsidP="007F6E63">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7F6E63" w:rsidRDefault="00350E20" w:rsidP="007F6E63">
            <w:pPr>
              <w:pStyle w:val="Tabletext"/>
              <w:jc w:val="left"/>
              <w:rPr>
                <w:sz w:val="18"/>
                <w:szCs w:val="18"/>
                <w:lang w:val="es-ES" w:eastAsia="ja-JP"/>
              </w:rPr>
            </w:pPr>
            <w:hyperlink r:id="rId736"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jc w:val="left"/>
              <w:rPr>
                <w:sz w:val="18"/>
                <w:szCs w:val="18"/>
                <w:lang w:val="es-ES" w:eastAsia="ja-JP"/>
              </w:rPr>
            </w:pPr>
            <w:r w:rsidRPr="007F6E63">
              <w:rPr>
                <w:sz w:val="18"/>
                <w:szCs w:val="18"/>
                <w:lang w:val="es-ES" w:eastAsia="ja-JP"/>
              </w:rPr>
              <w:t>(Cláusula 16, transposición por la TTA de la norma IEEE 802.16m)</w:t>
            </w:r>
          </w:p>
        </w:tc>
      </w:tr>
      <w:tr w:rsidR="007F6E63" w:rsidRPr="00350E20" w:rsidTr="007F6E63">
        <w:trPr>
          <w:jc w:val="center"/>
        </w:trPr>
        <w:tc>
          <w:tcPr>
            <w:tcW w:w="1417" w:type="dxa"/>
            <w:vAlign w:val="center"/>
          </w:tcPr>
          <w:p w:rsidR="007F6E63" w:rsidRPr="007F6E63" w:rsidRDefault="007F6E63" w:rsidP="007F6E63">
            <w:pPr>
              <w:pStyle w:val="Tabletext"/>
              <w:keepNext/>
              <w:keepLines/>
              <w:jc w:val="left"/>
              <w:rPr>
                <w:sz w:val="18"/>
                <w:szCs w:val="18"/>
                <w:lang w:val="es-ES" w:eastAsia="ja-JP"/>
              </w:rPr>
            </w:pPr>
            <w:r w:rsidRPr="007F6E63">
              <w:rPr>
                <w:sz w:val="18"/>
                <w:szCs w:val="18"/>
                <w:lang w:val="es-ES"/>
              </w:rPr>
              <w:t>Anexo R: Mensajes de control de la MAC</w:t>
            </w:r>
          </w:p>
        </w:tc>
        <w:tc>
          <w:tcPr>
            <w:tcW w:w="2041" w:type="dxa"/>
            <w:vAlign w:val="center"/>
          </w:tcPr>
          <w:p w:rsidR="007F6E63" w:rsidRPr="007F6E63" w:rsidRDefault="000663BD" w:rsidP="007F6E63">
            <w:pPr>
              <w:pStyle w:val="Tabletext"/>
              <w:keepNext/>
              <w:keepLines/>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7F6E63" w:rsidRDefault="00350E20" w:rsidP="007F6E63">
            <w:pPr>
              <w:pStyle w:val="Tabletext"/>
              <w:keepNext/>
              <w:keepLines/>
              <w:jc w:val="left"/>
              <w:rPr>
                <w:sz w:val="18"/>
                <w:szCs w:val="18"/>
                <w:lang w:val="es-ES" w:eastAsia="ja-JP"/>
              </w:rPr>
            </w:pPr>
            <w:hyperlink r:id="rId737"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keepNext/>
              <w:keepLines/>
              <w:jc w:val="left"/>
              <w:rPr>
                <w:sz w:val="18"/>
                <w:szCs w:val="18"/>
                <w:lang w:val="es-ES" w:eastAsia="ja-JP"/>
              </w:rPr>
            </w:pPr>
            <w:r w:rsidRPr="007F6E63">
              <w:rPr>
                <w:sz w:val="18"/>
                <w:szCs w:val="18"/>
                <w:lang w:val="es-ES" w:eastAsia="ja-JP"/>
              </w:rPr>
              <w:t xml:space="preserve">(Anexo R, transposición </w:t>
            </w:r>
            <w:r w:rsidRPr="007F6E63">
              <w:rPr>
                <w:sz w:val="18"/>
                <w:szCs w:val="18"/>
                <w:lang w:val="es-ES" w:eastAsia="ja-JP"/>
              </w:rPr>
              <w:br/>
              <w:t>por la TTA de la norma IEEE 802.16m)</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t>Anexo S: vectores de prueba</w:t>
            </w:r>
          </w:p>
        </w:tc>
        <w:tc>
          <w:tcPr>
            <w:tcW w:w="2041" w:type="dxa"/>
            <w:vAlign w:val="center"/>
          </w:tcPr>
          <w:p w:rsidR="007F6E63" w:rsidRPr="007F6E63" w:rsidRDefault="000663BD" w:rsidP="007F6E63">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7F6E63" w:rsidRDefault="00350E20" w:rsidP="007F6E63">
            <w:pPr>
              <w:pStyle w:val="Tabletext"/>
              <w:rPr>
                <w:sz w:val="18"/>
                <w:szCs w:val="18"/>
                <w:lang w:val="es-ES" w:eastAsia="ja-JP"/>
              </w:rPr>
            </w:pPr>
            <w:hyperlink r:id="rId738" w:history="1">
              <w:r w:rsidR="007F6E63" w:rsidRPr="007F6E63">
                <w:rPr>
                  <w:rStyle w:val="Hyperlink"/>
                  <w:sz w:val="16"/>
                  <w:szCs w:val="16"/>
                  <w:lang w:val="es-ES" w:eastAsia="ja-JP"/>
                </w:rPr>
                <w:t>http://www.tta.or.kr/data/ttasDown.jsp?where=14688&amp;pk_num=TTAE.IE-802.16m</w:t>
              </w:r>
            </w:hyperlink>
            <w:r w:rsidR="007F6E63" w:rsidRPr="007F6E63">
              <w:rPr>
                <w:sz w:val="18"/>
                <w:szCs w:val="18"/>
                <w:lang w:val="es-ES" w:eastAsia="ja-JP"/>
              </w:rPr>
              <w:t xml:space="preserve"> </w:t>
            </w:r>
          </w:p>
          <w:p w:rsidR="007F6E63" w:rsidRPr="007F6E63" w:rsidRDefault="007F6E63" w:rsidP="007F6E63">
            <w:pPr>
              <w:pStyle w:val="Tabletext"/>
              <w:rPr>
                <w:sz w:val="18"/>
                <w:szCs w:val="18"/>
                <w:lang w:val="es-ES" w:eastAsia="ja-JP"/>
              </w:rPr>
            </w:pPr>
            <w:r w:rsidRPr="007F6E63">
              <w:rPr>
                <w:sz w:val="18"/>
                <w:szCs w:val="18"/>
                <w:lang w:val="es-ES" w:eastAsia="ja-JP"/>
              </w:rPr>
              <w:t xml:space="preserve">(Anexo S, transposición </w:t>
            </w:r>
            <w:r w:rsidRPr="007F6E63">
              <w:rPr>
                <w:sz w:val="18"/>
                <w:szCs w:val="18"/>
                <w:lang w:val="es-ES" w:eastAsia="ja-JP"/>
              </w:rPr>
              <w:br/>
              <w:t>por la TTA de la norma IEEE 802.16m)</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t>Anexo T: bandas de frecuencias soportadas</w:t>
            </w:r>
          </w:p>
        </w:tc>
        <w:tc>
          <w:tcPr>
            <w:tcW w:w="2041" w:type="dxa"/>
            <w:vAlign w:val="center"/>
          </w:tcPr>
          <w:p w:rsidR="007F6E63" w:rsidRPr="007F6E63" w:rsidRDefault="000663BD" w:rsidP="007F6E63">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7F6E63" w:rsidRDefault="00350E20" w:rsidP="007F6E63">
            <w:pPr>
              <w:pStyle w:val="Tabletext"/>
              <w:rPr>
                <w:sz w:val="18"/>
                <w:szCs w:val="18"/>
                <w:lang w:val="es-ES" w:eastAsia="ja-JP"/>
              </w:rPr>
            </w:pPr>
            <w:hyperlink r:id="rId739"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rPr>
                <w:sz w:val="18"/>
                <w:szCs w:val="18"/>
                <w:lang w:val="es-ES" w:eastAsia="ja-JP"/>
              </w:rPr>
            </w:pPr>
            <w:r w:rsidRPr="007F6E63">
              <w:rPr>
                <w:sz w:val="18"/>
                <w:szCs w:val="18"/>
                <w:lang w:val="es-ES" w:eastAsia="ja-JP"/>
              </w:rPr>
              <w:t xml:space="preserve">(Anexo T, transposición </w:t>
            </w:r>
            <w:r w:rsidRPr="007F6E63">
              <w:rPr>
                <w:sz w:val="18"/>
                <w:szCs w:val="18"/>
                <w:lang w:val="es-ES" w:eastAsia="ja-JP"/>
              </w:rPr>
              <w:br/>
              <w:t>por la TTA de la norma IEEE 802.16m)</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t>Anexo U: especificaciones radioeléctricas</w:t>
            </w:r>
          </w:p>
        </w:tc>
        <w:tc>
          <w:tcPr>
            <w:tcW w:w="2041" w:type="dxa"/>
            <w:vAlign w:val="center"/>
          </w:tcPr>
          <w:p w:rsidR="007F6E63" w:rsidRPr="007F6E63" w:rsidRDefault="000663BD" w:rsidP="007F6E63">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7F6E63" w:rsidRDefault="00350E20" w:rsidP="007F6E63">
            <w:pPr>
              <w:pStyle w:val="Tabletext"/>
              <w:rPr>
                <w:sz w:val="18"/>
                <w:szCs w:val="18"/>
                <w:lang w:val="es-ES" w:eastAsia="ja-JP"/>
              </w:rPr>
            </w:pPr>
            <w:hyperlink r:id="rId740"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rPr>
                <w:sz w:val="18"/>
                <w:szCs w:val="18"/>
                <w:lang w:val="es-ES" w:eastAsia="ja-JP"/>
              </w:rPr>
            </w:pPr>
            <w:r w:rsidRPr="007F6E63">
              <w:rPr>
                <w:sz w:val="18"/>
                <w:szCs w:val="18"/>
                <w:lang w:val="es-ES" w:eastAsia="ja-JP"/>
              </w:rPr>
              <w:t xml:space="preserve">(Anexo U, transposición </w:t>
            </w:r>
            <w:r w:rsidRPr="007F6E63">
              <w:rPr>
                <w:sz w:val="18"/>
                <w:szCs w:val="18"/>
                <w:lang w:val="es-ES" w:eastAsia="ja-JP"/>
              </w:rPr>
              <w:br/>
              <w:t>por la TTA de la norma IEEE 802.16m)</w:t>
            </w:r>
          </w:p>
        </w:tc>
      </w:tr>
      <w:tr w:rsidR="007F6E63" w:rsidRPr="00350E20" w:rsidTr="007F6E63">
        <w:trPr>
          <w:jc w:val="center"/>
        </w:trPr>
        <w:tc>
          <w:tcPr>
            <w:tcW w:w="1417" w:type="dxa"/>
            <w:vAlign w:val="center"/>
          </w:tcPr>
          <w:p w:rsidR="007F6E63" w:rsidRPr="007F6E63" w:rsidRDefault="007F6E63" w:rsidP="007F6E63">
            <w:pPr>
              <w:pStyle w:val="Tabletext"/>
              <w:jc w:val="left"/>
              <w:rPr>
                <w:sz w:val="18"/>
                <w:szCs w:val="18"/>
                <w:lang w:val="es-ES" w:eastAsia="ja-JP"/>
              </w:rPr>
            </w:pPr>
            <w:r w:rsidRPr="007F6E63">
              <w:rPr>
                <w:sz w:val="18"/>
                <w:szCs w:val="18"/>
                <w:lang w:val="es-ES"/>
              </w:rPr>
              <w:t>Anexo V: clase de capacidad por defecto y parámetros</w:t>
            </w:r>
          </w:p>
        </w:tc>
        <w:tc>
          <w:tcPr>
            <w:tcW w:w="2041" w:type="dxa"/>
            <w:vAlign w:val="center"/>
          </w:tcPr>
          <w:p w:rsidR="007F6E63" w:rsidRPr="007F6E63" w:rsidRDefault="000663BD" w:rsidP="007F6E63">
            <w:pPr>
              <w:pStyle w:val="Tabletex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957D4F" w:rsidRDefault="000663BD" w:rsidP="007F6E63">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7F6E63" w:rsidRPr="007F6E63" w:rsidRDefault="00350E20" w:rsidP="007F6E63">
            <w:pPr>
              <w:pStyle w:val="Tabletext"/>
              <w:rPr>
                <w:sz w:val="18"/>
                <w:szCs w:val="18"/>
                <w:lang w:val="es-ES" w:eastAsia="ja-JP"/>
              </w:rPr>
            </w:pPr>
            <w:hyperlink r:id="rId741" w:history="1">
              <w:r w:rsidR="007F6E63" w:rsidRPr="007F6E63">
                <w:rPr>
                  <w:rStyle w:val="Hyperlink"/>
                  <w:sz w:val="16"/>
                  <w:szCs w:val="16"/>
                  <w:lang w:val="es-ES" w:eastAsia="ja-JP"/>
                </w:rPr>
                <w:t>http://www.tta.or.kr/data/ttasDown.jsp?where=14688&amp;pk_num=TTAE.IE-802.16m</w:t>
              </w:r>
            </w:hyperlink>
          </w:p>
          <w:p w:rsidR="007F6E63" w:rsidRPr="007F6E63" w:rsidRDefault="007F6E63" w:rsidP="007F6E63">
            <w:pPr>
              <w:pStyle w:val="Tabletext"/>
              <w:rPr>
                <w:sz w:val="18"/>
                <w:szCs w:val="18"/>
                <w:lang w:val="es-ES" w:eastAsia="ja-JP"/>
              </w:rPr>
            </w:pPr>
            <w:r w:rsidRPr="007F6E63">
              <w:rPr>
                <w:sz w:val="18"/>
                <w:szCs w:val="18"/>
                <w:lang w:val="es-ES" w:eastAsia="ja-JP"/>
              </w:rPr>
              <w:t>(Anexo V, transposición por la TTA de la norma IEEE 802.16m)</w:t>
            </w:r>
          </w:p>
        </w:tc>
      </w:tr>
    </w:tbl>
    <w:p w:rsidR="007F6E63" w:rsidRPr="007F6E63" w:rsidRDefault="007F6E63" w:rsidP="007F6E63">
      <w:pPr>
        <w:pStyle w:val="Tablefin"/>
        <w:rPr>
          <w:rFonts w:eastAsia="SimSun"/>
          <w:lang w:val="es-ES_tradnl" w:eastAsia="ja-JP"/>
        </w:rPr>
      </w:pPr>
    </w:p>
    <w:p w:rsidR="00DE00EB" w:rsidRDefault="00DE00EB" w:rsidP="00DE00EB">
      <w:pPr>
        <w:pStyle w:val="Heading5"/>
        <w:rPr>
          <w:lang w:val="es-ES"/>
        </w:rPr>
      </w:pPr>
      <w:r w:rsidRPr="00C464BB">
        <w:rPr>
          <w:lang w:val="es-ES"/>
        </w:rPr>
        <w:lastRenderedPageBreak/>
        <w:t>2.2.1.2.4</w:t>
      </w:r>
      <w:r w:rsidRPr="00C464BB">
        <w:rPr>
          <w:lang w:val="es-ES"/>
        </w:rPr>
        <w:tab/>
        <w:t>Transposiciones: WiMAX Forum</w:t>
      </w:r>
    </w:p>
    <w:p w:rsidR="007F6E63" w:rsidRDefault="007F6E63" w:rsidP="00853DA7">
      <w:pPr>
        <w:keepNext/>
        <w:keepLines/>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41"/>
        <w:gridCol w:w="2041"/>
        <w:gridCol w:w="2041"/>
        <w:gridCol w:w="2041"/>
      </w:tblGrid>
      <w:tr w:rsidR="007F6E63" w:rsidRPr="00350E20" w:rsidTr="007F6E63">
        <w:trPr>
          <w:tblHeader/>
          <w:jc w:val="center"/>
        </w:trPr>
        <w:tc>
          <w:tcPr>
            <w:tcW w:w="1417" w:type="dxa"/>
            <w:vAlign w:val="center"/>
          </w:tcPr>
          <w:p w:rsidR="007F6E63" w:rsidRPr="00957D4F" w:rsidRDefault="007F6E63" w:rsidP="007F6E63">
            <w:pPr>
              <w:pStyle w:val="Tablehead"/>
              <w:rPr>
                <w:sz w:val="18"/>
                <w:szCs w:val="18"/>
                <w:lang w:val="es-ES" w:eastAsia="ja-JP"/>
              </w:rPr>
            </w:pPr>
          </w:p>
        </w:tc>
        <w:tc>
          <w:tcPr>
            <w:tcW w:w="2041" w:type="dxa"/>
            <w:vAlign w:val="center"/>
          </w:tcPr>
          <w:p w:rsidR="007F6E63" w:rsidRPr="00957D4F" w:rsidRDefault="007F6E63" w:rsidP="007F6E63">
            <w:pPr>
              <w:pStyle w:val="Tablehead"/>
              <w:rPr>
                <w:sz w:val="18"/>
                <w:szCs w:val="18"/>
                <w:lang w:val="es-ES" w:eastAsia="ja-JP"/>
              </w:rPr>
            </w:pPr>
            <w:r w:rsidRPr="00957D4F">
              <w:rPr>
                <w:sz w:val="18"/>
                <w:szCs w:val="18"/>
                <w:lang w:val="es-ES" w:eastAsia="ja-JP"/>
              </w:rPr>
              <w:t>Especificación base conforme a la norma IEEE 802.16-2009</w:t>
            </w:r>
          </w:p>
        </w:tc>
        <w:tc>
          <w:tcPr>
            <w:tcW w:w="2041" w:type="dxa"/>
            <w:vAlign w:val="center"/>
          </w:tcPr>
          <w:p w:rsidR="007F6E63" w:rsidRPr="00957D4F" w:rsidRDefault="007F6E63" w:rsidP="007F6E63">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802.16j-2009</w:t>
            </w:r>
          </w:p>
        </w:tc>
        <w:tc>
          <w:tcPr>
            <w:tcW w:w="2041" w:type="dxa"/>
            <w:vAlign w:val="center"/>
          </w:tcPr>
          <w:p w:rsidR="007F6E63" w:rsidRPr="00957D4F" w:rsidRDefault="007F6E63" w:rsidP="007F6E63">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802.16h-2010</w:t>
            </w:r>
          </w:p>
        </w:tc>
        <w:tc>
          <w:tcPr>
            <w:tcW w:w="2041" w:type="dxa"/>
            <w:vAlign w:val="center"/>
          </w:tcPr>
          <w:p w:rsidR="007F6E63" w:rsidRPr="00957D4F" w:rsidRDefault="007F6E63" w:rsidP="007F6E63">
            <w:pPr>
              <w:pStyle w:val="Tablehead"/>
              <w:rPr>
                <w:sz w:val="18"/>
                <w:szCs w:val="18"/>
                <w:lang w:val="es-ES" w:eastAsia="ja-JP"/>
              </w:rPr>
            </w:pPr>
            <w:r w:rsidRPr="00957D4F">
              <w:rPr>
                <w:sz w:val="18"/>
                <w:szCs w:val="18"/>
                <w:lang w:val="es-ES" w:eastAsia="ja-JP"/>
              </w:rPr>
              <w:t>Enmienda conforme a</w:t>
            </w:r>
            <w:r>
              <w:rPr>
                <w:sz w:val="18"/>
                <w:szCs w:val="18"/>
                <w:lang w:val="es-ES" w:eastAsia="ja-JP"/>
              </w:rPr>
              <w:t> </w:t>
            </w:r>
            <w:r w:rsidRPr="00957D4F">
              <w:rPr>
                <w:sz w:val="18"/>
                <w:szCs w:val="18"/>
                <w:lang w:val="es-ES" w:eastAsia="ja-JP"/>
              </w:rPr>
              <w:t>la norma IEEE 802.16m-2011</w:t>
            </w:r>
          </w:p>
        </w:tc>
      </w:tr>
      <w:tr w:rsidR="007F6E63" w:rsidRPr="007F6E63" w:rsidTr="007F6E63">
        <w:trPr>
          <w:jc w:val="center"/>
        </w:trPr>
        <w:tc>
          <w:tcPr>
            <w:tcW w:w="1417" w:type="dxa"/>
            <w:vAlign w:val="center"/>
          </w:tcPr>
          <w:p w:rsidR="007F6E63" w:rsidRPr="00C80FCE" w:rsidRDefault="007F6E63" w:rsidP="00F8777E">
            <w:pPr>
              <w:pStyle w:val="Tabletext"/>
              <w:keepNext/>
              <w:keepLines/>
              <w:jc w:val="left"/>
              <w:rPr>
                <w:i/>
                <w:iCs/>
                <w:sz w:val="18"/>
                <w:szCs w:val="18"/>
                <w:lang w:val="es-ES" w:eastAsia="ja-JP"/>
              </w:rPr>
            </w:pPr>
            <w:r w:rsidRPr="00C80FCE">
              <w:rPr>
                <w:i/>
                <w:iCs/>
                <w:sz w:val="18"/>
                <w:szCs w:val="18"/>
                <w:lang w:val="es-ES" w:eastAsia="ja-JP"/>
              </w:rPr>
              <w:t>Organización de transposición</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ja-JP"/>
              </w:rPr>
              <w:t>WIMAX FORUM</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ja-JP"/>
              </w:rPr>
              <w:t>WIMAX FORUM</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ja-JP"/>
              </w:rPr>
              <w:t>WIMAX FORUM</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ja-JP"/>
              </w:rPr>
              <w:t>WIMAX FORUM</w:t>
            </w:r>
          </w:p>
        </w:tc>
      </w:tr>
      <w:tr w:rsidR="007F6E63" w:rsidRPr="00350E20" w:rsidTr="007F6E63">
        <w:trPr>
          <w:jc w:val="center"/>
        </w:trPr>
        <w:tc>
          <w:tcPr>
            <w:tcW w:w="1417" w:type="dxa"/>
            <w:vAlign w:val="center"/>
          </w:tcPr>
          <w:p w:rsidR="007F6E63" w:rsidRPr="00C80FCE" w:rsidRDefault="007F6E63" w:rsidP="00F8777E">
            <w:pPr>
              <w:pStyle w:val="Tabletext"/>
              <w:keepNext/>
              <w:keepLines/>
              <w:jc w:val="left"/>
              <w:rPr>
                <w:i/>
                <w:iCs/>
                <w:sz w:val="18"/>
                <w:szCs w:val="18"/>
                <w:lang w:val="es-ES" w:eastAsia="ja-JP"/>
              </w:rPr>
            </w:pPr>
            <w:r w:rsidRPr="00C80FCE">
              <w:rPr>
                <w:i/>
                <w:iCs/>
                <w:sz w:val="18"/>
                <w:szCs w:val="18"/>
                <w:lang w:val="es-ES" w:eastAsia="ja-JP"/>
              </w:rPr>
              <w:t>Número de documento</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zh-CN"/>
              </w:rPr>
              <w:t>T28-001-R020v01</w:t>
            </w:r>
            <w:r w:rsidRPr="007F6E63">
              <w:rPr>
                <w:sz w:val="18"/>
                <w:szCs w:val="18"/>
                <w:lang w:val="es-ES" w:eastAsia="ja-JP"/>
              </w:rPr>
              <w:t>, transposición por el WiMAX FORUM de la norma IEEE 802.16-2009</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zh-CN"/>
              </w:rPr>
              <w:t>T28-001-R020v01</w:t>
            </w:r>
            <w:r w:rsidRPr="007F6E63">
              <w:rPr>
                <w:sz w:val="18"/>
                <w:szCs w:val="18"/>
                <w:lang w:val="es-ES" w:eastAsia="ja-JP"/>
              </w:rPr>
              <w:t>, transposición por el WiMAX FORUM de la norma IEEE 802.16j</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zh-CN"/>
              </w:rPr>
              <w:t>T28-001-R020v01</w:t>
            </w:r>
            <w:r w:rsidRPr="007F6E63">
              <w:rPr>
                <w:sz w:val="18"/>
                <w:szCs w:val="18"/>
                <w:lang w:val="es-ES" w:eastAsia="ja-JP"/>
              </w:rPr>
              <w:t>, transposición por el WiMAX FORUM de la norma IEEE 802.16h</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zh-CN"/>
              </w:rPr>
              <w:t>T28-001-R020v01</w:t>
            </w:r>
            <w:r w:rsidRPr="007F6E63">
              <w:rPr>
                <w:sz w:val="18"/>
                <w:szCs w:val="18"/>
                <w:lang w:val="es-ES" w:eastAsia="ja-JP"/>
              </w:rPr>
              <w:t>, transposición por el WiMAX FORUM de la norma IEEE 802.16m</w:t>
            </w:r>
          </w:p>
        </w:tc>
      </w:tr>
      <w:tr w:rsidR="007F6E63" w:rsidRPr="007F6E63" w:rsidTr="007F6E63">
        <w:trPr>
          <w:jc w:val="center"/>
        </w:trPr>
        <w:tc>
          <w:tcPr>
            <w:tcW w:w="1417" w:type="dxa"/>
            <w:vAlign w:val="center"/>
          </w:tcPr>
          <w:p w:rsidR="007F6E63" w:rsidRPr="00C80FCE" w:rsidRDefault="007F6E63" w:rsidP="00F8777E">
            <w:pPr>
              <w:pStyle w:val="Tabletext"/>
              <w:keepNext/>
              <w:keepLines/>
              <w:jc w:val="left"/>
              <w:rPr>
                <w:i/>
                <w:iCs/>
                <w:sz w:val="18"/>
                <w:szCs w:val="18"/>
                <w:lang w:val="es-ES" w:eastAsia="ja-JP"/>
              </w:rPr>
            </w:pPr>
            <w:r w:rsidRPr="00C80FCE">
              <w:rPr>
                <w:i/>
                <w:iCs/>
                <w:sz w:val="18"/>
                <w:szCs w:val="18"/>
                <w:lang w:val="es-ES" w:eastAsia="ja-JP"/>
              </w:rPr>
              <w:t>Versión</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ja-JP"/>
              </w:rPr>
              <w:t>V01</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ja-JP"/>
              </w:rPr>
              <w:t>V01</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ja-JP"/>
              </w:rPr>
              <w:t>V01</w:t>
            </w:r>
          </w:p>
        </w:tc>
        <w:tc>
          <w:tcPr>
            <w:tcW w:w="2041" w:type="dxa"/>
            <w:vAlign w:val="center"/>
          </w:tcPr>
          <w:p w:rsidR="007F6E63" w:rsidRPr="007F6E63" w:rsidRDefault="007F6E63" w:rsidP="00F8777E">
            <w:pPr>
              <w:pStyle w:val="Tabletext"/>
              <w:keepNext/>
              <w:keepLines/>
              <w:jc w:val="left"/>
              <w:rPr>
                <w:sz w:val="18"/>
                <w:szCs w:val="18"/>
                <w:lang w:val="es-ES" w:eastAsia="ja-JP"/>
              </w:rPr>
            </w:pPr>
            <w:r w:rsidRPr="007F6E63">
              <w:rPr>
                <w:sz w:val="18"/>
                <w:szCs w:val="18"/>
                <w:lang w:val="es-ES" w:eastAsia="ja-JP"/>
              </w:rPr>
              <w:t>V01</w:t>
            </w:r>
          </w:p>
        </w:tc>
      </w:tr>
      <w:tr w:rsidR="00AC3D78" w:rsidRPr="007F6E63" w:rsidTr="007F6E63">
        <w:trPr>
          <w:jc w:val="center"/>
        </w:trPr>
        <w:tc>
          <w:tcPr>
            <w:tcW w:w="1417" w:type="dxa"/>
            <w:vAlign w:val="center"/>
          </w:tcPr>
          <w:p w:rsidR="00AC3D78" w:rsidRPr="00C80FCE" w:rsidRDefault="00AC3D78" w:rsidP="00AC3D78">
            <w:pPr>
              <w:pStyle w:val="Tabletext"/>
              <w:jc w:val="left"/>
              <w:rPr>
                <w:i/>
                <w:iCs/>
                <w:sz w:val="18"/>
                <w:szCs w:val="18"/>
                <w:lang w:val="es-ES" w:eastAsia="ja-JP"/>
              </w:rPr>
            </w:pPr>
            <w:r w:rsidRPr="00C80FCE">
              <w:rPr>
                <w:i/>
                <w:iCs/>
                <w:sz w:val="18"/>
                <w:szCs w:val="18"/>
                <w:lang w:val="es-ES" w:eastAsia="ja-JP"/>
              </w:rPr>
              <w:t>Fecha</w:t>
            </w:r>
          </w:p>
        </w:tc>
        <w:tc>
          <w:tcPr>
            <w:tcW w:w="2041" w:type="dxa"/>
            <w:vAlign w:val="center"/>
          </w:tcPr>
          <w:p w:rsidR="00AC3D78" w:rsidRPr="007F6E63" w:rsidRDefault="00AC3D78" w:rsidP="00AC3D78">
            <w:pPr>
              <w:pStyle w:val="Tabletext"/>
              <w:ind w:right="-57"/>
              <w:jc w:val="left"/>
              <w:rPr>
                <w:sz w:val="18"/>
                <w:szCs w:val="18"/>
                <w:lang w:val="es-ES" w:eastAsia="ja-JP"/>
              </w:rPr>
            </w:pPr>
            <w:r w:rsidRPr="007F6E63">
              <w:rPr>
                <w:sz w:val="18"/>
                <w:szCs w:val="18"/>
                <w:lang w:val="es-ES" w:eastAsia="ja-JP"/>
              </w:rPr>
              <w:t>20 de septiembre de 2011</w:t>
            </w:r>
          </w:p>
        </w:tc>
        <w:tc>
          <w:tcPr>
            <w:tcW w:w="2041" w:type="dxa"/>
            <w:vAlign w:val="center"/>
          </w:tcPr>
          <w:p w:rsidR="00AC3D78" w:rsidRPr="007F6E63" w:rsidRDefault="00AC3D78" w:rsidP="00AC3D78">
            <w:pPr>
              <w:pStyle w:val="Tabletext"/>
              <w:ind w:right="-57"/>
              <w:jc w:val="left"/>
              <w:rPr>
                <w:sz w:val="18"/>
                <w:szCs w:val="18"/>
                <w:lang w:val="es-ES" w:eastAsia="ja-JP"/>
              </w:rPr>
            </w:pPr>
            <w:r w:rsidRPr="007F6E63">
              <w:rPr>
                <w:sz w:val="18"/>
                <w:szCs w:val="18"/>
                <w:lang w:val="es-ES" w:eastAsia="ja-JP"/>
              </w:rPr>
              <w:t>20 de septiembre de 2011</w:t>
            </w:r>
          </w:p>
        </w:tc>
        <w:tc>
          <w:tcPr>
            <w:tcW w:w="2041" w:type="dxa"/>
            <w:vAlign w:val="center"/>
          </w:tcPr>
          <w:p w:rsidR="00AC3D78" w:rsidRPr="007F6E63" w:rsidRDefault="00AC3D78" w:rsidP="00AC3D78">
            <w:pPr>
              <w:pStyle w:val="Tabletext"/>
              <w:ind w:right="-57"/>
              <w:jc w:val="left"/>
              <w:rPr>
                <w:sz w:val="18"/>
                <w:szCs w:val="18"/>
                <w:lang w:val="es-ES" w:eastAsia="ja-JP"/>
              </w:rPr>
            </w:pPr>
            <w:r w:rsidRPr="007F6E63">
              <w:rPr>
                <w:sz w:val="18"/>
                <w:szCs w:val="18"/>
                <w:lang w:val="es-ES" w:eastAsia="ja-JP"/>
              </w:rPr>
              <w:t>20 de septiembre de 2011</w:t>
            </w:r>
          </w:p>
        </w:tc>
        <w:tc>
          <w:tcPr>
            <w:tcW w:w="2041" w:type="dxa"/>
            <w:vAlign w:val="center"/>
          </w:tcPr>
          <w:p w:rsidR="00AC3D78" w:rsidRPr="007F6E63" w:rsidRDefault="00AC3D78" w:rsidP="00AC3D78">
            <w:pPr>
              <w:pStyle w:val="Tabletext"/>
              <w:ind w:right="-57"/>
              <w:jc w:val="left"/>
              <w:rPr>
                <w:sz w:val="18"/>
                <w:szCs w:val="18"/>
                <w:lang w:val="es-ES" w:eastAsia="ja-JP"/>
              </w:rPr>
            </w:pPr>
            <w:r w:rsidRPr="007F6E63">
              <w:rPr>
                <w:sz w:val="18"/>
                <w:szCs w:val="18"/>
                <w:lang w:val="es-ES" w:eastAsia="ja-JP"/>
              </w:rPr>
              <w:t>20 de septiembre de 2011</w:t>
            </w:r>
          </w:p>
        </w:tc>
      </w:tr>
      <w:tr w:rsidR="00AC3D78" w:rsidRPr="00350E20" w:rsidTr="007F6E63">
        <w:trPr>
          <w:jc w:val="center"/>
        </w:trPr>
        <w:tc>
          <w:tcPr>
            <w:tcW w:w="1417" w:type="dxa"/>
            <w:vAlign w:val="center"/>
          </w:tcPr>
          <w:p w:rsidR="00AC3D78" w:rsidRPr="007F6E63" w:rsidRDefault="00AC3D78" w:rsidP="00AC3D78">
            <w:pPr>
              <w:pStyle w:val="Tabletext"/>
              <w:jc w:val="left"/>
              <w:rPr>
                <w:sz w:val="18"/>
                <w:szCs w:val="18"/>
                <w:lang w:val="es-ES" w:eastAsia="ja-JP"/>
              </w:rPr>
            </w:pPr>
            <w:r w:rsidRPr="007F6E63">
              <w:rPr>
                <w:sz w:val="18"/>
                <w:szCs w:val="18"/>
                <w:lang w:val="es-ES"/>
              </w:rPr>
              <w:t>Cláusula 1.4: modelos de referencia</w:t>
            </w:r>
          </w:p>
        </w:tc>
        <w:tc>
          <w:tcPr>
            <w:tcW w:w="2041" w:type="dxa"/>
            <w:vAlign w:val="center"/>
          </w:tcPr>
          <w:p w:rsidR="00AC3D78" w:rsidRPr="007F6E63" w:rsidRDefault="00350E20" w:rsidP="00AC3D78">
            <w:pPr>
              <w:pStyle w:val="Tabletext"/>
              <w:jc w:val="left"/>
              <w:rPr>
                <w:sz w:val="18"/>
                <w:szCs w:val="18"/>
                <w:lang w:val="es-ES" w:eastAsia="ja-JP"/>
              </w:rPr>
            </w:pPr>
            <w:hyperlink r:id="rId742"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1.4, transposición por el WiMAX FORUM de la norma IEEE 802.16-2009)</w:t>
            </w:r>
          </w:p>
        </w:tc>
        <w:tc>
          <w:tcPr>
            <w:tcW w:w="2041" w:type="dxa"/>
            <w:vAlign w:val="center"/>
          </w:tcPr>
          <w:p w:rsidR="00AC3D78" w:rsidRPr="007F6E63" w:rsidRDefault="000663BD" w:rsidP="00AC3D78">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350E20" w:rsidP="00AC3D78">
            <w:pPr>
              <w:pStyle w:val="Tabletext"/>
              <w:jc w:val="left"/>
              <w:rPr>
                <w:sz w:val="18"/>
                <w:szCs w:val="18"/>
                <w:lang w:val="es-ES" w:eastAsia="ja-JP"/>
              </w:rPr>
            </w:pPr>
            <w:hyperlink r:id="rId743"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1.4, transposición por el WiMAX FORUM de la norma IEEE 802.16h)</w:t>
            </w:r>
          </w:p>
        </w:tc>
        <w:tc>
          <w:tcPr>
            <w:tcW w:w="2041" w:type="dxa"/>
            <w:vAlign w:val="center"/>
          </w:tcPr>
          <w:p w:rsidR="00AC3D78" w:rsidRPr="007F6E63" w:rsidRDefault="00350E20" w:rsidP="00AC3D78">
            <w:pPr>
              <w:pStyle w:val="Tabletext"/>
              <w:jc w:val="left"/>
              <w:rPr>
                <w:sz w:val="18"/>
                <w:szCs w:val="18"/>
                <w:lang w:val="es-ES" w:eastAsia="ja-JP"/>
              </w:rPr>
            </w:pPr>
            <w:hyperlink r:id="rId744"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1.4, transposición por el WiMAX FORUM de la norma IEEE 802.16m)</w:t>
            </w:r>
          </w:p>
        </w:tc>
      </w:tr>
      <w:tr w:rsidR="00AC3D78" w:rsidRPr="00350E20" w:rsidTr="007F6E63">
        <w:trPr>
          <w:jc w:val="center"/>
        </w:trPr>
        <w:tc>
          <w:tcPr>
            <w:tcW w:w="1417" w:type="dxa"/>
            <w:vAlign w:val="center"/>
          </w:tcPr>
          <w:p w:rsidR="00AC3D78" w:rsidRPr="007F6E63" w:rsidRDefault="00AC3D78" w:rsidP="00AC3D78">
            <w:pPr>
              <w:pStyle w:val="Tabletext"/>
              <w:jc w:val="left"/>
              <w:rPr>
                <w:sz w:val="18"/>
                <w:szCs w:val="18"/>
                <w:lang w:val="es-ES" w:eastAsia="ja-JP"/>
              </w:rPr>
            </w:pPr>
            <w:r w:rsidRPr="007F6E63">
              <w:rPr>
                <w:sz w:val="18"/>
                <w:szCs w:val="18"/>
                <w:lang w:val="es-ES"/>
              </w:rPr>
              <w:t>Cláusula 2: referencias normativas</w:t>
            </w:r>
          </w:p>
        </w:tc>
        <w:tc>
          <w:tcPr>
            <w:tcW w:w="2041" w:type="dxa"/>
            <w:vAlign w:val="center"/>
          </w:tcPr>
          <w:p w:rsidR="00AC3D78" w:rsidRPr="007F6E63" w:rsidRDefault="00350E20" w:rsidP="00AC3D78">
            <w:pPr>
              <w:pStyle w:val="Tabletext"/>
              <w:jc w:val="left"/>
              <w:rPr>
                <w:sz w:val="18"/>
                <w:szCs w:val="18"/>
                <w:lang w:val="es-ES" w:eastAsia="ja-JP"/>
              </w:rPr>
            </w:pPr>
            <w:hyperlink r:id="rId745"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2, transposición por el WiMAX FORUM de la norma IEEE 802.16-2009)</w:t>
            </w:r>
          </w:p>
        </w:tc>
        <w:tc>
          <w:tcPr>
            <w:tcW w:w="2041" w:type="dxa"/>
            <w:vAlign w:val="center"/>
          </w:tcPr>
          <w:p w:rsidR="00AC3D78" w:rsidRPr="007F6E63" w:rsidRDefault="000663BD" w:rsidP="00AC3D78">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350E20" w:rsidP="00AC3D78">
            <w:pPr>
              <w:pStyle w:val="Tabletext"/>
              <w:jc w:val="left"/>
              <w:rPr>
                <w:sz w:val="18"/>
                <w:szCs w:val="18"/>
                <w:lang w:val="es-ES" w:eastAsia="ja-JP"/>
              </w:rPr>
            </w:pPr>
            <w:hyperlink r:id="rId746"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2, transposición por el WiMAX FORUM de la norma IEEE 802.16h)</w:t>
            </w:r>
          </w:p>
        </w:tc>
        <w:tc>
          <w:tcPr>
            <w:tcW w:w="2041" w:type="dxa"/>
            <w:vAlign w:val="center"/>
          </w:tcPr>
          <w:p w:rsidR="00AC3D78" w:rsidRPr="007F6E63" w:rsidRDefault="00350E20" w:rsidP="00AC3D78">
            <w:pPr>
              <w:pStyle w:val="Tabletext"/>
              <w:jc w:val="left"/>
              <w:rPr>
                <w:sz w:val="18"/>
                <w:szCs w:val="18"/>
                <w:lang w:val="es-ES" w:eastAsia="ja-JP"/>
              </w:rPr>
            </w:pPr>
            <w:hyperlink r:id="rId747"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2, transposición por el WiMAX FORUM de la norma IEEE 802.16m)</w:t>
            </w:r>
          </w:p>
        </w:tc>
      </w:tr>
      <w:tr w:rsidR="00AC3D78" w:rsidRPr="00350E20" w:rsidTr="007F6E63">
        <w:trPr>
          <w:jc w:val="center"/>
        </w:trPr>
        <w:tc>
          <w:tcPr>
            <w:tcW w:w="1417" w:type="dxa"/>
            <w:vAlign w:val="center"/>
          </w:tcPr>
          <w:p w:rsidR="00AC3D78" w:rsidRPr="007F6E63" w:rsidRDefault="00AC3D78" w:rsidP="00AC3D78">
            <w:pPr>
              <w:pStyle w:val="Tabletext"/>
              <w:jc w:val="left"/>
              <w:rPr>
                <w:sz w:val="18"/>
                <w:szCs w:val="18"/>
                <w:lang w:val="es-ES" w:eastAsia="ja-JP"/>
              </w:rPr>
            </w:pPr>
            <w:r w:rsidRPr="007F6E63">
              <w:rPr>
                <w:sz w:val="18"/>
                <w:szCs w:val="18"/>
                <w:lang w:val="es-ES"/>
              </w:rPr>
              <w:t>Cláusula 3: definiciones</w:t>
            </w:r>
          </w:p>
        </w:tc>
        <w:tc>
          <w:tcPr>
            <w:tcW w:w="2041" w:type="dxa"/>
            <w:vAlign w:val="center"/>
          </w:tcPr>
          <w:p w:rsidR="00AC3D78" w:rsidRPr="007F6E63" w:rsidRDefault="00350E20" w:rsidP="00AC3D78">
            <w:pPr>
              <w:pStyle w:val="Tabletext"/>
              <w:jc w:val="left"/>
              <w:rPr>
                <w:sz w:val="18"/>
                <w:szCs w:val="18"/>
                <w:lang w:val="es-ES" w:eastAsia="ja-JP"/>
              </w:rPr>
            </w:pPr>
            <w:hyperlink r:id="rId748"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3, transposición por el WiMAX FORUM de la norma IEEE 802.16</w:t>
            </w:r>
            <w:r w:rsidRPr="007F6E63">
              <w:rPr>
                <w:sz w:val="18"/>
                <w:szCs w:val="18"/>
                <w:lang w:val="es-ES" w:eastAsia="ja-JP"/>
              </w:rPr>
              <w:noBreakHyphen/>
              <w:t>2009)</w:t>
            </w:r>
          </w:p>
        </w:tc>
        <w:tc>
          <w:tcPr>
            <w:tcW w:w="2041" w:type="dxa"/>
            <w:vAlign w:val="center"/>
          </w:tcPr>
          <w:p w:rsidR="00AC3D78" w:rsidRPr="007F6E63" w:rsidRDefault="00350E20" w:rsidP="00AC3D78">
            <w:pPr>
              <w:pStyle w:val="Tabletext"/>
              <w:jc w:val="left"/>
              <w:rPr>
                <w:sz w:val="18"/>
                <w:szCs w:val="18"/>
                <w:lang w:val="es-ES" w:eastAsia="ja-JP"/>
              </w:rPr>
            </w:pPr>
            <w:hyperlink r:id="rId749"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3, transposición por el WiMAX FORUM la norma IEEE 802.16j)</w:t>
            </w:r>
          </w:p>
        </w:tc>
        <w:tc>
          <w:tcPr>
            <w:tcW w:w="2041" w:type="dxa"/>
            <w:vAlign w:val="center"/>
          </w:tcPr>
          <w:p w:rsidR="00AC3D78" w:rsidRPr="007F6E63" w:rsidRDefault="00350E20" w:rsidP="00AC3D78">
            <w:pPr>
              <w:pStyle w:val="Tabletext"/>
              <w:jc w:val="left"/>
              <w:rPr>
                <w:sz w:val="18"/>
                <w:szCs w:val="18"/>
                <w:lang w:val="es-ES" w:eastAsia="ja-JP"/>
              </w:rPr>
            </w:pPr>
            <w:hyperlink r:id="rId750"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3, transposición por el WiMAX FORUM de la norma IEEE 802.16h)</w:t>
            </w:r>
          </w:p>
        </w:tc>
        <w:tc>
          <w:tcPr>
            <w:tcW w:w="2041" w:type="dxa"/>
            <w:vAlign w:val="center"/>
          </w:tcPr>
          <w:p w:rsidR="00AC3D78" w:rsidRPr="007F6E63" w:rsidRDefault="00350E20" w:rsidP="00AC3D78">
            <w:pPr>
              <w:pStyle w:val="Tabletext"/>
              <w:jc w:val="left"/>
              <w:rPr>
                <w:sz w:val="18"/>
                <w:szCs w:val="18"/>
                <w:lang w:val="es-ES" w:eastAsia="ja-JP"/>
              </w:rPr>
            </w:pPr>
            <w:hyperlink r:id="rId751"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3, transposición por el WiMAX FORUM de la norma IEEE 802.16m)</w:t>
            </w:r>
          </w:p>
        </w:tc>
      </w:tr>
      <w:tr w:rsidR="00AC3D78" w:rsidRPr="00350E20" w:rsidTr="007F6E63">
        <w:trPr>
          <w:jc w:val="center"/>
        </w:trPr>
        <w:tc>
          <w:tcPr>
            <w:tcW w:w="1417" w:type="dxa"/>
            <w:vAlign w:val="center"/>
          </w:tcPr>
          <w:p w:rsidR="00AC3D78" w:rsidRPr="007F6E63" w:rsidRDefault="00AC3D78" w:rsidP="00AC3D78">
            <w:pPr>
              <w:pStyle w:val="Tabletext"/>
              <w:jc w:val="left"/>
              <w:rPr>
                <w:sz w:val="18"/>
                <w:szCs w:val="18"/>
                <w:lang w:val="es-ES" w:eastAsia="ja-JP"/>
              </w:rPr>
            </w:pPr>
            <w:r w:rsidRPr="007F6E63">
              <w:rPr>
                <w:sz w:val="18"/>
                <w:szCs w:val="18"/>
                <w:lang w:val="es-ES"/>
              </w:rPr>
              <w:t>Cláusula 4: abreviaturas y acrónimos</w:t>
            </w:r>
          </w:p>
        </w:tc>
        <w:tc>
          <w:tcPr>
            <w:tcW w:w="2041" w:type="dxa"/>
            <w:vAlign w:val="center"/>
          </w:tcPr>
          <w:p w:rsidR="00AC3D78" w:rsidRPr="007F6E63" w:rsidRDefault="00350E20" w:rsidP="00AC3D78">
            <w:pPr>
              <w:pStyle w:val="Tabletext"/>
              <w:jc w:val="left"/>
              <w:rPr>
                <w:sz w:val="18"/>
                <w:szCs w:val="18"/>
                <w:lang w:val="es-ES" w:eastAsia="ja-JP"/>
              </w:rPr>
            </w:pPr>
            <w:hyperlink r:id="rId752"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4, transposición por el WiMAX FORUM de la norma IEEE 802.16-2009)</w:t>
            </w:r>
          </w:p>
        </w:tc>
        <w:tc>
          <w:tcPr>
            <w:tcW w:w="2041" w:type="dxa"/>
            <w:vAlign w:val="center"/>
          </w:tcPr>
          <w:p w:rsidR="00AC3D78" w:rsidRPr="007F6E63" w:rsidRDefault="00350E20" w:rsidP="00AC3D78">
            <w:pPr>
              <w:pStyle w:val="Tabletext"/>
              <w:jc w:val="left"/>
              <w:rPr>
                <w:sz w:val="18"/>
                <w:szCs w:val="18"/>
                <w:lang w:val="es-ES" w:eastAsia="ja-JP"/>
              </w:rPr>
            </w:pPr>
            <w:hyperlink r:id="rId753"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4, transposición por el WiMAX FORUM la norma IEEE 802.16j)</w:t>
            </w:r>
          </w:p>
        </w:tc>
        <w:tc>
          <w:tcPr>
            <w:tcW w:w="2041" w:type="dxa"/>
            <w:vAlign w:val="center"/>
          </w:tcPr>
          <w:p w:rsidR="00AC3D78" w:rsidRPr="007F6E63" w:rsidRDefault="00350E20" w:rsidP="00AC3D78">
            <w:pPr>
              <w:pStyle w:val="Tabletext"/>
              <w:jc w:val="left"/>
              <w:rPr>
                <w:sz w:val="18"/>
                <w:szCs w:val="18"/>
                <w:lang w:val="es-ES" w:eastAsia="ja-JP"/>
              </w:rPr>
            </w:pPr>
            <w:hyperlink r:id="rId754"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4, transposición por el WiMAX FORUM de la norma IEEE 802.16h)</w:t>
            </w:r>
          </w:p>
        </w:tc>
        <w:tc>
          <w:tcPr>
            <w:tcW w:w="2041" w:type="dxa"/>
            <w:vAlign w:val="center"/>
          </w:tcPr>
          <w:p w:rsidR="00AC3D78" w:rsidRPr="007F6E63" w:rsidRDefault="00350E20" w:rsidP="00AC3D78">
            <w:pPr>
              <w:pStyle w:val="Tabletext"/>
              <w:jc w:val="left"/>
              <w:rPr>
                <w:sz w:val="18"/>
                <w:szCs w:val="18"/>
                <w:lang w:val="es-ES" w:eastAsia="ja-JP"/>
              </w:rPr>
            </w:pPr>
            <w:hyperlink r:id="rId755"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4, transposición por el WiMAX FORUM de la norma IEEE 802.16m)</w:t>
            </w:r>
          </w:p>
        </w:tc>
      </w:tr>
      <w:tr w:rsidR="00AC3D78" w:rsidRPr="00350E20" w:rsidTr="007F6E63">
        <w:trPr>
          <w:jc w:val="center"/>
        </w:trPr>
        <w:tc>
          <w:tcPr>
            <w:tcW w:w="1417" w:type="dxa"/>
            <w:vAlign w:val="center"/>
          </w:tcPr>
          <w:p w:rsidR="00AC3D78" w:rsidRPr="007F6E63" w:rsidRDefault="00AC3D78" w:rsidP="00AC3D78">
            <w:pPr>
              <w:pStyle w:val="Tabletext"/>
              <w:jc w:val="left"/>
              <w:rPr>
                <w:sz w:val="18"/>
                <w:szCs w:val="18"/>
                <w:lang w:val="es-ES" w:eastAsia="ja-JP"/>
              </w:rPr>
            </w:pPr>
            <w:r w:rsidRPr="007F6E63">
              <w:rPr>
                <w:sz w:val="18"/>
                <w:szCs w:val="18"/>
                <w:lang w:val="es-ES"/>
              </w:rPr>
              <w:t>Cláusula 5.2: subcapa de convergencia de</w:t>
            </w:r>
            <w:r>
              <w:rPr>
                <w:sz w:val="18"/>
                <w:szCs w:val="18"/>
                <w:lang w:val="es-ES"/>
              </w:rPr>
              <w:t> </w:t>
            </w:r>
            <w:r w:rsidRPr="007F6E63">
              <w:rPr>
                <w:sz w:val="18"/>
                <w:szCs w:val="18"/>
                <w:lang w:val="es-ES"/>
              </w:rPr>
              <w:t>paquetes</w:t>
            </w:r>
          </w:p>
        </w:tc>
        <w:tc>
          <w:tcPr>
            <w:tcW w:w="2041" w:type="dxa"/>
            <w:vAlign w:val="center"/>
          </w:tcPr>
          <w:p w:rsidR="00AC3D78" w:rsidRPr="007F6E63" w:rsidRDefault="00350E20" w:rsidP="00AC3D78">
            <w:pPr>
              <w:pStyle w:val="Tabletext"/>
              <w:jc w:val="left"/>
              <w:rPr>
                <w:sz w:val="18"/>
                <w:szCs w:val="18"/>
                <w:lang w:val="es-ES" w:eastAsia="ja-JP"/>
              </w:rPr>
            </w:pPr>
            <w:hyperlink r:id="rId756"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5.2, transposición por el WiMAX FORUM de la norma IEEE 802.16</w:t>
            </w:r>
            <w:r w:rsidRPr="007F6E63">
              <w:rPr>
                <w:sz w:val="18"/>
                <w:szCs w:val="18"/>
                <w:lang w:val="es-ES" w:eastAsia="ja-JP"/>
              </w:rPr>
              <w:noBreakHyphen/>
              <w:t>2009)</w:t>
            </w:r>
          </w:p>
        </w:tc>
        <w:tc>
          <w:tcPr>
            <w:tcW w:w="2041" w:type="dxa"/>
            <w:vAlign w:val="center"/>
          </w:tcPr>
          <w:p w:rsidR="00AC3D78" w:rsidRPr="007F6E63" w:rsidRDefault="000663BD" w:rsidP="00AC3D78">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0663BD" w:rsidP="00AC3D78">
            <w:pPr>
              <w:pStyle w:val="Tabletext"/>
              <w:jc w:val="left"/>
              <w:rPr>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350E20" w:rsidP="00AC3D78">
            <w:pPr>
              <w:pStyle w:val="Tabletext"/>
              <w:jc w:val="left"/>
              <w:rPr>
                <w:sz w:val="18"/>
                <w:szCs w:val="18"/>
                <w:lang w:val="es-ES" w:eastAsia="ja-JP"/>
              </w:rPr>
            </w:pPr>
            <w:hyperlink r:id="rId757"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(Cláusula 5.2, transposición por el WiMAX FORUM de la norma IEEE 802.16m)</w:t>
            </w:r>
          </w:p>
        </w:tc>
      </w:tr>
      <w:tr w:rsidR="00AC3D78" w:rsidRPr="00350E20" w:rsidTr="007F6E63">
        <w:trPr>
          <w:jc w:val="center"/>
        </w:trPr>
        <w:tc>
          <w:tcPr>
            <w:tcW w:w="1417" w:type="dxa"/>
            <w:vAlign w:val="center"/>
          </w:tcPr>
          <w:p w:rsidR="00AC3D78" w:rsidRPr="007F6E63" w:rsidRDefault="00AC3D78" w:rsidP="00853DA7">
            <w:pPr>
              <w:pStyle w:val="Tabletext"/>
              <w:keepNext/>
              <w:keepLines/>
              <w:jc w:val="left"/>
              <w:rPr>
                <w:sz w:val="18"/>
                <w:szCs w:val="18"/>
                <w:lang w:val="es-ES" w:eastAsia="ja-JP"/>
              </w:rPr>
            </w:pPr>
            <w:r w:rsidRPr="007F6E63">
              <w:rPr>
                <w:sz w:val="18"/>
                <w:szCs w:val="18"/>
                <w:lang w:val="es-ES"/>
              </w:rPr>
              <w:lastRenderedPageBreak/>
              <w:t>Cláusula 16: Interfaz aérea de</w:t>
            </w:r>
            <w:r>
              <w:rPr>
                <w:sz w:val="18"/>
                <w:szCs w:val="18"/>
                <w:lang w:val="es-ES"/>
              </w:rPr>
              <w:t> </w:t>
            </w:r>
            <w:r w:rsidRPr="007F6E63">
              <w:rPr>
                <w:sz w:val="18"/>
                <w:szCs w:val="18"/>
                <w:lang w:val="es-ES"/>
              </w:rPr>
              <w:t>la MAN Inalámbrica-Avanzada</w:t>
            </w:r>
          </w:p>
        </w:tc>
        <w:tc>
          <w:tcPr>
            <w:tcW w:w="2041" w:type="dxa"/>
            <w:vAlign w:val="center"/>
          </w:tcPr>
          <w:p w:rsidR="00AC3D78" w:rsidRPr="007F6E63" w:rsidRDefault="000663BD" w:rsidP="00853DA7">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0663BD" w:rsidP="00853DA7">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0663BD" w:rsidP="00853DA7">
            <w:pPr>
              <w:pStyle w:val="Tabletext"/>
              <w:keepNext/>
              <w:keepLines/>
              <w:jc w:val="left"/>
              <w:rPr>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350E20" w:rsidP="00853DA7">
            <w:pPr>
              <w:pStyle w:val="Tabletext"/>
              <w:keepNext/>
              <w:keepLines/>
              <w:jc w:val="left"/>
              <w:rPr>
                <w:sz w:val="18"/>
                <w:szCs w:val="18"/>
                <w:lang w:val="es-ES" w:eastAsia="ja-JP"/>
              </w:rPr>
            </w:pPr>
            <w:hyperlink r:id="rId758" w:history="1">
              <w:r w:rsidR="00AC3D78" w:rsidRPr="00AC3D78">
                <w:rPr>
                  <w:rStyle w:val="Hyperlink"/>
                  <w:sz w:val="16"/>
                  <w:szCs w:val="16"/>
                  <w:lang w:val="es-ES" w:eastAsia="zh-CN"/>
                </w:rPr>
                <w:t>http://www.wimaxforum.org/files/WMF-IMT-Advanced-Spec-T28-001-R020v01.pdf</w:t>
              </w:r>
            </w:hyperlink>
          </w:p>
          <w:p w:rsidR="00AC3D78" w:rsidRPr="007F6E63" w:rsidRDefault="00AC3D78" w:rsidP="00853DA7">
            <w:pPr>
              <w:pStyle w:val="Tabletext"/>
              <w:keepNext/>
              <w:keepLines/>
              <w:jc w:val="left"/>
              <w:rPr>
                <w:sz w:val="18"/>
                <w:szCs w:val="18"/>
                <w:lang w:val="es-ES" w:eastAsia="ja-JP"/>
              </w:rPr>
            </w:pPr>
            <w:r w:rsidRPr="007F6E63">
              <w:rPr>
                <w:sz w:val="18"/>
                <w:szCs w:val="18"/>
                <w:lang w:val="es-ES" w:eastAsia="ja-JP"/>
              </w:rPr>
              <w:t>(Cláusula 16, transposición por el WiMAX FORUM de la norma IEEE 802.16m)</w:t>
            </w:r>
          </w:p>
        </w:tc>
      </w:tr>
      <w:tr w:rsidR="00AC3D78" w:rsidRPr="00350E20" w:rsidTr="007F6E63">
        <w:trPr>
          <w:jc w:val="center"/>
        </w:trPr>
        <w:tc>
          <w:tcPr>
            <w:tcW w:w="1417" w:type="dxa"/>
            <w:vAlign w:val="center"/>
          </w:tcPr>
          <w:p w:rsidR="00AC3D78" w:rsidRPr="007F6E63" w:rsidRDefault="00AC3D78" w:rsidP="00AC3D78">
            <w:pPr>
              <w:pStyle w:val="Tabletext"/>
              <w:jc w:val="left"/>
              <w:rPr>
                <w:sz w:val="18"/>
                <w:szCs w:val="18"/>
                <w:lang w:val="es-ES" w:eastAsia="ja-JP"/>
              </w:rPr>
            </w:pPr>
            <w:r w:rsidRPr="007F6E63">
              <w:rPr>
                <w:sz w:val="18"/>
                <w:szCs w:val="18"/>
                <w:lang w:val="es-ES"/>
              </w:rPr>
              <w:t>Anexo R: Mensajes de control de la MAC</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350E20" w:rsidP="00AC3D78">
            <w:pPr>
              <w:pStyle w:val="Tabletext"/>
              <w:jc w:val="left"/>
              <w:rPr>
                <w:sz w:val="18"/>
                <w:szCs w:val="18"/>
                <w:lang w:val="es-ES" w:eastAsia="ja-JP"/>
              </w:rPr>
            </w:pPr>
            <w:hyperlink r:id="rId759"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(Anexo R, transposición por el WiMAX FORUM la norma IEEE 802.16m)</w:t>
            </w:r>
          </w:p>
        </w:tc>
      </w:tr>
      <w:tr w:rsidR="00AC3D78" w:rsidRPr="00350E20" w:rsidTr="007F6E63">
        <w:trPr>
          <w:jc w:val="center"/>
        </w:trPr>
        <w:tc>
          <w:tcPr>
            <w:tcW w:w="1417" w:type="dxa"/>
            <w:vAlign w:val="center"/>
          </w:tcPr>
          <w:p w:rsidR="00AC3D78" w:rsidRPr="007F6E63" w:rsidRDefault="00AC3D78" w:rsidP="00AC3D78">
            <w:pPr>
              <w:pStyle w:val="Tabletext"/>
              <w:jc w:val="left"/>
              <w:rPr>
                <w:sz w:val="18"/>
                <w:szCs w:val="18"/>
                <w:lang w:val="es-ES" w:eastAsia="ja-JP"/>
              </w:rPr>
            </w:pPr>
            <w:r w:rsidRPr="007F6E63">
              <w:rPr>
                <w:sz w:val="18"/>
                <w:szCs w:val="18"/>
                <w:lang w:val="es-ES"/>
              </w:rPr>
              <w:t>Anexo S: vectores de prueba</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350E20" w:rsidP="00AC3D78">
            <w:pPr>
              <w:pStyle w:val="Tabletext"/>
              <w:jc w:val="left"/>
              <w:rPr>
                <w:sz w:val="18"/>
                <w:szCs w:val="18"/>
                <w:lang w:val="es-ES" w:eastAsia="ja-JP"/>
              </w:rPr>
            </w:pPr>
            <w:hyperlink r:id="rId760"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(Anexo S, transposición por el WiMAX FORUM de la norma IEEE 802.16m)</w:t>
            </w:r>
          </w:p>
        </w:tc>
      </w:tr>
      <w:tr w:rsidR="00AC3D78" w:rsidRPr="00350E20" w:rsidTr="007F6E63">
        <w:trPr>
          <w:jc w:val="center"/>
        </w:trPr>
        <w:tc>
          <w:tcPr>
            <w:tcW w:w="1417" w:type="dxa"/>
            <w:vAlign w:val="center"/>
          </w:tcPr>
          <w:p w:rsidR="00AC3D78" w:rsidRPr="007F6E63" w:rsidRDefault="00AC3D78" w:rsidP="00AC3D78">
            <w:pPr>
              <w:pStyle w:val="Tabletext"/>
              <w:keepNext/>
              <w:keepLines/>
              <w:jc w:val="left"/>
              <w:rPr>
                <w:sz w:val="18"/>
                <w:szCs w:val="18"/>
                <w:lang w:val="es-ES" w:eastAsia="ja-JP"/>
              </w:rPr>
            </w:pPr>
            <w:r w:rsidRPr="007F6E63">
              <w:rPr>
                <w:sz w:val="18"/>
                <w:szCs w:val="18"/>
                <w:lang w:val="es-ES"/>
              </w:rPr>
              <w:t>Anexo T: bandas de frecuencias soportadas</w:t>
            </w:r>
          </w:p>
        </w:tc>
        <w:tc>
          <w:tcPr>
            <w:tcW w:w="2041" w:type="dxa"/>
            <w:vAlign w:val="center"/>
          </w:tcPr>
          <w:p w:rsidR="00AC3D78" w:rsidRPr="000663BD" w:rsidRDefault="00AC3D78" w:rsidP="00AC3D78">
            <w:pPr>
              <w:pStyle w:val="Tabletext"/>
              <w:keepNext/>
              <w:keepLines/>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keepNext/>
              <w:keepLines/>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keepNext/>
              <w:keepLines/>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350E20" w:rsidP="00AC3D78">
            <w:pPr>
              <w:pStyle w:val="Tabletext"/>
              <w:keepNext/>
              <w:keepLines/>
              <w:jc w:val="left"/>
              <w:rPr>
                <w:sz w:val="18"/>
                <w:szCs w:val="18"/>
                <w:lang w:val="es-ES" w:eastAsia="ja-JP"/>
              </w:rPr>
            </w:pPr>
            <w:hyperlink r:id="rId761"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keepNext/>
              <w:keepLines/>
              <w:jc w:val="left"/>
              <w:rPr>
                <w:sz w:val="18"/>
                <w:szCs w:val="18"/>
                <w:lang w:val="es-ES" w:eastAsia="ja-JP"/>
              </w:rPr>
            </w:pPr>
            <w:r w:rsidRPr="007F6E63">
              <w:rPr>
                <w:sz w:val="18"/>
                <w:szCs w:val="18"/>
                <w:lang w:val="es-ES" w:eastAsia="ja-JP"/>
              </w:rPr>
              <w:t>(Anexo T, transposición por el WiMAX FORUM de la norma IEEE 802.16m)</w:t>
            </w:r>
          </w:p>
        </w:tc>
      </w:tr>
      <w:tr w:rsidR="00AC3D78" w:rsidRPr="00350E20" w:rsidTr="007F6E63">
        <w:trPr>
          <w:jc w:val="center"/>
        </w:trPr>
        <w:tc>
          <w:tcPr>
            <w:tcW w:w="1417" w:type="dxa"/>
            <w:vAlign w:val="center"/>
          </w:tcPr>
          <w:p w:rsidR="00AC3D78" w:rsidRPr="007F6E63" w:rsidRDefault="00AC3D78" w:rsidP="00AC3D78">
            <w:pPr>
              <w:pStyle w:val="Tabletext"/>
              <w:jc w:val="left"/>
              <w:rPr>
                <w:sz w:val="18"/>
                <w:szCs w:val="18"/>
                <w:lang w:val="es-ES" w:eastAsia="ja-JP"/>
              </w:rPr>
            </w:pPr>
            <w:r w:rsidRPr="007F6E63">
              <w:rPr>
                <w:sz w:val="18"/>
                <w:szCs w:val="18"/>
                <w:lang w:val="es-ES"/>
              </w:rPr>
              <w:t>Anexo U: especificaciones radioeléctricas</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350E20" w:rsidP="00AC3D78">
            <w:pPr>
              <w:pStyle w:val="Tabletext"/>
              <w:jc w:val="left"/>
              <w:rPr>
                <w:sz w:val="18"/>
                <w:szCs w:val="18"/>
                <w:lang w:val="es-ES" w:eastAsia="ja-JP"/>
              </w:rPr>
            </w:pPr>
            <w:hyperlink r:id="rId762"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(Anexo U, transposición por el WiMAX FORUM de la norma IEEE 802.16m)</w:t>
            </w:r>
          </w:p>
        </w:tc>
      </w:tr>
      <w:tr w:rsidR="00AC3D78" w:rsidRPr="00350E20" w:rsidTr="007F6E63">
        <w:trPr>
          <w:jc w:val="center"/>
        </w:trPr>
        <w:tc>
          <w:tcPr>
            <w:tcW w:w="1417" w:type="dxa"/>
            <w:vAlign w:val="center"/>
          </w:tcPr>
          <w:p w:rsidR="00AC3D78" w:rsidRPr="007F6E63" w:rsidRDefault="00AC3D78" w:rsidP="00AC3D78">
            <w:pPr>
              <w:pStyle w:val="Tabletext"/>
              <w:jc w:val="left"/>
              <w:rPr>
                <w:sz w:val="18"/>
                <w:szCs w:val="18"/>
                <w:lang w:val="es-ES" w:eastAsia="ja-JP"/>
              </w:rPr>
            </w:pPr>
            <w:r w:rsidRPr="007F6E63">
              <w:rPr>
                <w:sz w:val="18"/>
                <w:szCs w:val="18"/>
                <w:lang w:val="es-ES"/>
              </w:rPr>
              <w:t>Anexo V: clase de capacidad por defecto y parámetros</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0663BD" w:rsidRDefault="00AC3D78" w:rsidP="00AC3D78">
            <w:pPr>
              <w:pStyle w:val="Tabletext"/>
              <w:jc w:val="left"/>
              <w:rPr>
                <w:i/>
                <w:iCs/>
                <w:sz w:val="18"/>
                <w:szCs w:val="18"/>
                <w:lang w:val="es-ES" w:eastAsia="ja-JP"/>
              </w:rPr>
            </w:pPr>
            <w:r w:rsidRPr="000663BD">
              <w:rPr>
                <w:i/>
                <w:iCs/>
                <w:sz w:val="18"/>
                <w:szCs w:val="18"/>
                <w:lang w:val="es-ES" w:eastAsia="ja-JP"/>
              </w:rPr>
              <w:t>No aplicable</w:t>
            </w:r>
          </w:p>
        </w:tc>
        <w:tc>
          <w:tcPr>
            <w:tcW w:w="2041" w:type="dxa"/>
            <w:vAlign w:val="center"/>
          </w:tcPr>
          <w:p w:rsidR="00AC3D78" w:rsidRPr="007F6E63" w:rsidRDefault="00350E20" w:rsidP="00AC3D78">
            <w:pPr>
              <w:pStyle w:val="Tabletext"/>
              <w:jc w:val="left"/>
              <w:rPr>
                <w:sz w:val="18"/>
                <w:szCs w:val="18"/>
                <w:lang w:val="es-ES" w:eastAsia="ja-JP"/>
              </w:rPr>
            </w:pPr>
            <w:hyperlink r:id="rId763" w:history="1">
              <w:r w:rsidR="00AC3D78" w:rsidRPr="00AC3D78">
                <w:rPr>
                  <w:rStyle w:val="Hyperlink"/>
                  <w:sz w:val="16"/>
                  <w:szCs w:val="16"/>
                  <w:lang w:val="es-ES" w:eastAsia="zh-CN"/>
                </w:rPr>
                <w:t>http://www.wimaxforum.org/files/WMF-IMT-Advanced-Spec-T28-001-R020v01.pdf</w:t>
              </w:r>
            </w:hyperlink>
          </w:p>
          <w:p w:rsidR="00AC3D78" w:rsidRPr="007F6E63" w:rsidRDefault="00AC3D78" w:rsidP="00AC3D78">
            <w:pPr>
              <w:pStyle w:val="Tabletext"/>
              <w:jc w:val="left"/>
              <w:rPr>
                <w:sz w:val="18"/>
                <w:szCs w:val="18"/>
                <w:lang w:val="es-ES" w:eastAsia="ja-JP"/>
              </w:rPr>
            </w:pPr>
            <w:r w:rsidRPr="007F6E63">
              <w:rPr>
                <w:sz w:val="18"/>
                <w:szCs w:val="18"/>
                <w:lang w:val="es-ES" w:eastAsia="ja-JP"/>
              </w:rPr>
              <w:t>(Anexo V, transposición por el WiMAX FORUM de la norma IEEE 802.16m)</w:t>
            </w:r>
          </w:p>
        </w:tc>
      </w:tr>
    </w:tbl>
    <w:p w:rsidR="00AC3D78" w:rsidRPr="00C33DAE" w:rsidRDefault="00AC3D78" w:rsidP="00AC3D78">
      <w:pPr>
        <w:pStyle w:val="Tablefin"/>
        <w:rPr>
          <w:rFonts w:eastAsia="SimSun"/>
          <w:lang w:val="es-ES_tradnl"/>
        </w:rPr>
      </w:pPr>
    </w:p>
    <w:p w:rsidR="00DE00EB" w:rsidRPr="00DE00EB" w:rsidRDefault="00DE00EB" w:rsidP="00C46AF9">
      <w:pPr>
        <w:pStyle w:val="Heading2"/>
        <w:rPr>
          <w:lang w:val="es-ES_tradnl" w:eastAsia="ja-JP"/>
        </w:rPr>
      </w:pPr>
      <w:r w:rsidRPr="00DE00EB">
        <w:rPr>
          <w:rFonts w:eastAsia="SimSun"/>
          <w:lang w:val="es-ES_tradnl"/>
        </w:rPr>
        <w:lastRenderedPageBreak/>
        <w:t>2.3</w:t>
      </w:r>
      <w:r w:rsidRPr="00DE00EB">
        <w:rPr>
          <w:rFonts w:eastAsia="SimSun"/>
          <w:lang w:val="es-ES_tradnl"/>
        </w:rPr>
        <w:tab/>
        <w:t>Especificación detallada de la tecnología de interfaz radioeléctrica</w:t>
      </w:r>
      <w:r w:rsidR="00C46AF9">
        <w:rPr>
          <w:rStyle w:val="FootnoteReference"/>
          <w:rFonts w:eastAsia="SimSun"/>
          <w:lang w:val="es-ES_tradnl"/>
        </w:rPr>
        <w:footnoteReference w:id="19"/>
      </w:r>
    </w:p>
    <w:p w:rsidR="00DE00EB" w:rsidRPr="00DE00EB" w:rsidRDefault="00DE00EB" w:rsidP="0086546C">
      <w:pPr>
        <w:rPr>
          <w:lang w:val="es-ES_tradnl" w:eastAsia="ja-JP"/>
        </w:rPr>
      </w:pPr>
      <w:r w:rsidRPr="00DE00EB">
        <w:rPr>
          <w:lang w:val="es-ES_tradnl" w:eastAsia="ja-JP"/>
        </w:rPr>
        <w:t xml:space="preserve">El material que figura en el </w:t>
      </w:r>
      <w:r w:rsidR="00D748FB">
        <w:rPr>
          <w:lang w:val="es-ES_tradnl" w:eastAsia="ja-JP"/>
        </w:rPr>
        <w:t>§ </w:t>
      </w:r>
      <w:r w:rsidRPr="00DE00EB">
        <w:rPr>
          <w:lang w:val="es-ES_tradnl" w:eastAsia="ja-JP"/>
        </w:rPr>
        <w:t xml:space="preserve">2.3 refleja la estructura de las especificaciones del </w:t>
      </w:r>
      <w:r w:rsidR="00957D4F">
        <w:rPr>
          <w:lang w:val="es-ES_tradnl" w:eastAsia="ja-JP"/>
        </w:rPr>
        <w:t>IEEE </w:t>
      </w:r>
      <w:r w:rsidRPr="00DE00EB">
        <w:rPr>
          <w:lang w:val="es-ES_tradnl" w:eastAsia="ja-JP"/>
        </w:rPr>
        <w:t xml:space="preserve">con posterioridad a la revisión del </w:t>
      </w:r>
      <w:r w:rsidR="00957D4F">
        <w:rPr>
          <w:lang w:val="es-ES_tradnl" w:eastAsia="ja-JP"/>
        </w:rPr>
        <w:t>IEEE </w:t>
      </w:r>
      <w:r w:rsidRPr="00DE00EB">
        <w:rPr>
          <w:lang w:val="es-ES_tradnl" w:eastAsia="ja-JP"/>
        </w:rPr>
        <w:t xml:space="preserve">del 8 de junio de 2013 de la estructura de las especificaciones pertinentes del </w:t>
      </w:r>
      <w:r w:rsidR="00957D4F">
        <w:rPr>
          <w:lang w:val="es-ES_tradnl" w:eastAsia="ja-JP"/>
        </w:rPr>
        <w:t>IEEE </w:t>
      </w:r>
      <w:r w:rsidRPr="00DE00EB">
        <w:rPr>
          <w:lang w:val="es-ES_tradnl" w:eastAsia="ja-JP"/>
        </w:rPr>
        <w:t xml:space="preserve">en relación con la </w:t>
      </w:r>
      <w:r w:rsidRPr="00DE00EB">
        <w:rPr>
          <w:i/>
          <w:iCs/>
          <w:lang w:val="es-ES_tradnl" w:eastAsia="ja-JP"/>
        </w:rPr>
        <w:t>MAN Inalámbrica-Avanzada</w:t>
      </w:r>
      <w:r w:rsidRPr="00DE00EB">
        <w:rPr>
          <w:lang w:val="es-ES_tradnl" w:eastAsia="ja-JP"/>
        </w:rPr>
        <w:t>, a partir de la Revisión</w:t>
      </w:r>
      <w:r w:rsidR="0086546C">
        <w:rPr>
          <w:lang w:val="es-ES_tradnl" w:eastAsia="ja-JP"/>
        </w:rPr>
        <w:t> </w:t>
      </w:r>
      <w:r w:rsidRPr="00DE00EB">
        <w:rPr>
          <w:lang w:val="es-ES_tradnl" w:eastAsia="ja-JP"/>
        </w:rPr>
        <w:t>1 de la Recomendación UIT-R M.2012 (2014).</w:t>
      </w:r>
    </w:p>
    <w:p w:rsidR="00DE00EB" w:rsidRPr="00DE00EB" w:rsidRDefault="00DE00EB" w:rsidP="00C24973">
      <w:pPr>
        <w:rPr>
          <w:lang w:val="es-ES_tradnl"/>
        </w:rPr>
      </w:pPr>
      <w:r w:rsidRPr="00DE00EB">
        <w:rPr>
          <w:lang w:val="es-ES_tradnl" w:eastAsia="ja-JP"/>
        </w:rPr>
        <w:t xml:space="preserve">Las especificaciones pormenorizadas descritas en el presente Anexo se basan en una «Especificación básica global </w:t>
      </w:r>
      <w:r w:rsidRPr="00DE00EB">
        <w:rPr>
          <w:rFonts w:eastAsia="SimSun"/>
          <w:lang w:val="es-ES_tradnl"/>
        </w:rPr>
        <w:t>(GCS)</w:t>
      </w:r>
      <w:r w:rsidR="00C46AF9">
        <w:rPr>
          <w:rStyle w:val="FootnoteReference"/>
          <w:rFonts w:eastAsia="SimSun"/>
          <w:lang w:val="es-ES_tradnl"/>
        </w:rPr>
        <w:footnoteReference w:id="20"/>
      </w:r>
      <w:r w:rsidRPr="00DE00EB">
        <w:rPr>
          <w:rFonts w:eastAsia="SimSun"/>
          <w:lang w:val="es-ES_tradnl"/>
        </w:rPr>
        <w:t>»</w:t>
      </w:r>
      <w:r w:rsidR="00C46AF9">
        <w:rPr>
          <w:rFonts w:eastAsia="SimSun"/>
          <w:lang w:val="es-ES_tradnl"/>
        </w:rPr>
        <w:t xml:space="preserve"> </w:t>
      </w:r>
      <w:r w:rsidRPr="00DE00EB">
        <w:rPr>
          <w:rFonts w:eastAsia="SimSun"/>
          <w:lang w:val="es-ES_tradnl"/>
        </w:rPr>
        <w:t xml:space="preserve">que guarda relación con materiales elaborados externamente, incorporados mediante referencias específicas para una tecnología específica. El Documento </w:t>
      </w:r>
      <w:hyperlink r:id="rId764" w:history="1">
        <w:r w:rsidR="002A11E2" w:rsidRPr="002A11E2">
          <w:rPr>
            <w:rStyle w:val="Hyperlink"/>
            <w:lang w:val="es-ES_tradnl"/>
          </w:rPr>
          <w:t>IMT-ADV/24(</w:t>
        </w:r>
        <w:r w:rsidR="002A11E2" w:rsidRPr="002A11E2">
          <w:rPr>
            <w:rStyle w:val="Hyperlink"/>
            <w:lang w:val="es-ES_tradnl" w:eastAsia="ja-JP"/>
          </w:rPr>
          <w:t>Rev.</w:t>
        </w:r>
        <w:r w:rsidR="00C24973">
          <w:rPr>
            <w:rStyle w:val="Hyperlink"/>
            <w:lang w:val="es-ES_tradnl" w:eastAsia="ja-JP"/>
          </w:rPr>
          <w:t>1)</w:t>
        </w:r>
      </w:hyperlink>
      <w:r w:rsidR="00C46AF9">
        <w:rPr>
          <w:rStyle w:val="FootnoteReference"/>
          <w:lang w:val="es-ES_tradnl"/>
        </w:rPr>
        <w:footnoteReference w:id="21"/>
      </w:r>
      <w:r w:rsidRPr="00DE00EB">
        <w:rPr>
          <w:lang w:val="es-ES_tradnl"/>
        </w:rPr>
        <w:t xml:space="preserve"> contiene información relativa al proceso y a la utilización de la GCS, las referencias y las notificaciones y certificaciones conexas.</w:t>
      </w:r>
    </w:p>
    <w:p w:rsidR="00DE00EB" w:rsidRPr="00DE00EB" w:rsidRDefault="00DE00EB" w:rsidP="002A11E2">
      <w:pPr>
        <w:keepNext/>
        <w:keepLines/>
        <w:rPr>
          <w:lang w:val="es-ES_tradnl" w:eastAsia="ja-JP"/>
        </w:rPr>
      </w:pPr>
      <w:r w:rsidRPr="00DE00EB">
        <w:rPr>
          <w:lang w:val="es-ES_tradnl"/>
        </w:rPr>
        <w:t xml:space="preserve">Las normas IMT-Avanzadas que figuran en esta sección se basan en la especificación básica global de la </w:t>
      </w:r>
      <w:r w:rsidRPr="00DE00EB">
        <w:rPr>
          <w:i/>
          <w:iCs/>
          <w:lang w:val="es-ES_tradnl" w:eastAsia="ja-JP"/>
        </w:rPr>
        <w:t>MAN Inalámbrica-Avanzada</w:t>
      </w:r>
      <w:r w:rsidRPr="00DE00EB">
        <w:rPr>
          <w:lang w:val="es-ES_tradnl" w:eastAsia="ja-JP"/>
        </w:rPr>
        <w:t xml:space="preserve"> que figura en </w:t>
      </w:r>
      <w:hyperlink r:id="rId765" w:history="1">
        <w:r w:rsidR="002A11E2" w:rsidRPr="002A11E2">
          <w:rPr>
            <w:rStyle w:val="Hyperlink"/>
            <w:rFonts w:eastAsia="SimSun"/>
            <w:lang w:val="es-ES_tradnl"/>
          </w:rPr>
          <w:t>http://ties.itu.int/u/itu-r/ede/rsg5/IMT-Advanced/GCS/M.2012-1/WirelessMAN-Advanced/</w:t>
        </w:r>
      </w:hyperlink>
      <w:r w:rsidRPr="00C33DAE">
        <w:rPr>
          <w:rFonts w:eastAsia="SimSun"/>
          <w:lang w:val="es-ES_tradnl"/>
        </w:rPr>
        <w:t>.</w:t>
      </w:r>
      <w:r w:rsidRPr="00DE00EB">
        <w:rPr>
          <w:rFonts w:eastAsia="SimSun"/>
          <w:lang w:val="es-ES_tradnl"/>
        </w:rPr>
        <w:t xml:space="preserve"> Cabe reseñar las notas siguientes relativas a las secciones que siguen a continuación:</w:t>
      </w:r>
    </w:p>
    <w:p w:rsidR="00DE00EB" w:rsidRPr="00DE00EB" w:rsidRDefault="00DE00EB" w:rsidP="00DE00EB">
      <w:pPr>
        <w:pStyle w:val="enumlev1"/>
        <w:rPr>
          <w:rFonts w:eastAsia="SimSun"/>
          <w:lang w:val="es-ES_tradnl"/>
        </w:rPr>
      </w:pPr>
      <w:r w:rsidRPr="00DE00EB">
        <w:rPr>
          <w:rFonts w:eastAsia="SimSun"/>
          <w:lang w:val="es-ES_tradnl"/>
        </w:rPr>
        <w:t>1)</w:t>
      </w:r>
      <w:r w:rsidRPr="00DE00EB">
        <w:rPr>
          <w:rFonts w:eastAsia="SimSun"/>
          <w:lang w:val="es-ES_tradnl"/>
        </w:rPr>
        <w:tab/>
        <w:t>las Organizaciones de Transposición pertinentes identificadas deberían poner a disposición su material de referencia en su sitio web;</w:t>
      </w:r>
    </w:p>
    <w:p w:rsidR="00DE00EB" w:rsidRPr="00DE00EB" w:rsidRDefault="00DE00EB" w:rsidP="00DE00EB">
      <w:pPr>
        <w:pStyle w:val="enumlev1"/>
        <w:rPr>
          <w:rFonts w:eastAsia="SimSun"/>
          <w:lang w:val="es-ES_tradnl"/>
        </w:rPr>
      </w:pPr>
      <w:r w:rsidRPr="00DE00EB">
        <w:rPr>
          <w:rFonts w:eastAsia="SimSun"/>
          <w:lang w:val="es-ES_tradnl"/>
        </w:rPr>
        <w:t>2)</w:t>
      </w:r>
      <w:r w:rsidRPr="00DE00EB">
        <w:rPr>
          <w:rFonts w:eastAsia="SimSun"/>
          <w:lang w:val="es-ES_tradnl"/>
        </w:rPr>
        <w:tab/>
        <w:t>esta información fue proporcionada por las Organizaciones de Transposición y guarda relación con sus propios resultados sobre la especificación básica global.</w:t>
      </w:r>
    </w:p>
    <w:p w:rsidR="00DE00EB" w:rsidRPr="00DE00EB" w:rsidRDefault="00DE00EB" w:rsidP="00DE00EB">
      <w:pPr>
        <w:pStyle w:val="Heading3"/>
        <w:rPr>
          <w:rFonts w:eastAsia="SimSun"/>
          <w:lang w:val="es-ES_tradnl"/>
        </w:rPr>
      </w:pPr>
      <w:r w:rsidRPr="00DE00EB">
        <w:rPr>
          <w:rFonts w:eastAsia="SimSun"/>
          <w:lang w:val="es-ES_tradnl"/>
        </w:rPr>
        <w:lastRenderedPageBreak/>
        <w:t>2.3.1</w:t>
      </w:r>
      <w:r w:rsidRPr="00DE00EB">
        <w:rPr>
          <w:rFonts w:eastAsia="SimSun"/>
          <w:lang w:val="es-ES_tradnl"/>
        </w:rPr>
        <w:tab/>
        <w:t>Descripción de la especificación básica global y las normas transpuestas</w:t>
      </w:r>
    </w:p>
    <w:p w:rsidR="00DE00EB" w:rsidRPr="00DE00EB" w:rsidRDefault="00DE00EB" w:rsidP="00E515C1">
      <w:pPr>
        <w:keepNext/>
        <w:keepLines/>
        <w:rPr>
          <w:lang w:val="es-ES_tradnl"/>
        </w:rPr>
      </w:pPr>
      <w:r w:rsidRPr="00DE00EB">
        <w:rPr>
          <w:lang w:val="es-ES_tradnl"/>
        </w:rPr>
        <w:t xml:space="preserve">La norma </w:t>
      </w:r>
      <w:r w:rsidR="00957D4F">
        <w:rPr>
          <w:lang w:val="es-ES_tradnl"/>
        </w:rPr>
        <w:t>IEEE </w:t>
      </w:r>
      <w:r w:rsidRPr="00DE00EB">
        <w:rPr>
          <w:lang w:val="es-ES_tradnl"/>
        </w:rPr>
        <w:t xml:space="preserve">Std 802.16.1 consta de la norma </w:t>
      </w:r>
      <w:r w:rsidR="00957D4F">
        <w:rPr>
          <w:lang w:val="es-ES_tradnl"/>
        </w:rPr>
        <w:t>IEEE </w:t>
      </w:r>
      <w:r w:rsidRPr="00DE00EB">
        <w:rPr>
          <w:lang w:val="es-ES_tradnl"/>
        </w:rPr>
        <w:t xml:space="preserve">Std 802.16.1-2012 enmendada de forma consecutiva en </w:t>
      </w:r>
      <w:r w:rsidR="00957D4F">
        <w:rPr>
          <w:lang w:val="es-ES_tradnl"/>
        </w:rPr>
        <w:t>IEEE </w:t>
      </w:r>
      <w:r w:rsidRPr="00DE00EB">
        <w:rPr>
          <w:lang w:val="es-ES_tradnl"/>
        </w:rPr>
        <w:t xml:space="preserve">Std 802.16.1b-2012 e </w:t>
      </w:r>
      <w:r w:rsidR="00957D4F">
        <w:rPr>
          <w:lang w:val="es-ES_tradnl"/>
        </w:rPr>
        <w:t>IEEE </w:t>
      </w:r>
      <w:r w:rsidRPr="00DE00EB">
        <w:rPr>
          <w:lang w:val="es-ES_tradnl"/>
        </w:rPr>
        <w:t xml:space="preserve">Std 802.16.1a-2013.La norma </w:t>
      </w:r>
      <w:r w:rsidR="00957D4F">
        <w:rPr>
          <w:lang w:val="es-ES_tradnl"/>
        </w:rPr>
        <w:t>IEEE </w:t>
      </w:r>
      <w:r w:rsidRPr="00DE00EB">
        <w:rPr>
          <w:lang w:val="es-ES_tradnl"/>
        </w:rPr>
        <w:t xml:space="preserve">Std 802.16.1 se describe en el </w:t>
      </w:r>
      <w:r w:rsidR="00D748FB">
        <w:rPr>
          <w:lang w:val="es-ES_tradnl"/>
        </w:rPr>
        <w:t>§ </w:t>
      </w:r>
      <w:r w:rsidRPr="00DE00EB">
        <w:rPr>
          <w:lang w:val="es-ES_tradnl"/>
        </w:rPr>
        <w:t>2.3.1.1.</w:t>
      </w:r>
    </w:p>
    <w:p w:rsidR="00DE00EB" w:rsidRPr="00DE00EB" w:rsidRDefault="00DE00EB" w:rsidP="002A11E2">
      <w:pPr>
        <w:pStyle w:val="TableNo"/>
        <w:rPr>
          <w:rFonts w:eastAsia="SimSun"/>
          <w:lang w:val="es-ES_tradnl"/>
        </w:rPr>
      </w:pPr>
      <w:r w:rsidRPr="00DE00EB">
        <w:rPr>
          <w:rFonts w:eastAsia="SimSun"/>
          <w:lang w:val="es-ES_tradnl"/>
        </w:rPr>
        <w:t>CUADRO 2.</w:t>
      </w:r>
      <w:r w:rsidRPr="00DE00EB">
        <w:rPr>
          <w:lang w:val="es-ES_tradnl" w:eastAsia="ja-JP"/>
        </w:rPr>
        <w:t>7</w:t>
      </w:r>
    </w:p>
    <w:p w:rsidR="00DE00EB" w:rsidRPr="00DE00EB" w:rsidRDefault="00DE00EB" w:rsidP="00DE00EB">
      <w:pPr>
        <w:pStyle w:val="Tabletitle"/>
        <w:rPr>
          <w:rFonts w:eastAsia="SimSun"/>
          <w:lang w:val="es-ES_tradnl"/>
        </w:rPr>
      </w:pPr>
      <w:r w:rsidRPr="00DE00EB">
        <w:rPr>
          <w:rFonts w:eastAsia="SimSun"/>
          <w:lang w:val="es-ES_tradnl"/>
        </w:rPr>
        <w:t xml:space="preserve">Descripción de la GCS de </w:t>
      </w:r>
      <w:r w:rsidRPr="00DE00EB">
        <w:rPr>
          <w:rFonts w:eastAsia="SimSun"/>
          <w:i/>
          <w:iCs/>
          <w:lang w:val="es-ES_tradnl"/>
        </w:rPr>
        <w:t>MAN inalámbrica avanzada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7"/>
        <w:gridCol w:w="2211"/>
        <w:gridCol w:w="1792"/>
        <w:gridCol w:w="1889"/>
      </w:tblGrid>
      <w:tr w:rsidR="00DE00EB" w:rsidRPr="000C3CF9" w:rsidTr="002A11E2">
        <w:trPr>
          <w:jc w:val="center"/>
        </w:trPr>
        <w:tc>
          <w:tcPr>
            <w:tcW w:w="3747" w:type="dxa"/>
            <w:vAlign w:val="center"/>
          </w:tcPr>
          <w:p w:rsidR="00DE00EB" w:rsidRPr="00DB54AA" w:rsidRDefault="00DE00EB" w:rsidP="00300B75">
            <w:pPr>
              <w:pStyle w:val="Tablehead"/>
              <w:rPr>
                <w:lang w:val="es-ES"/>
              </w:rPr>
            </w:pPr>
            <w:bookmarkStart w:id="86" w:name="OLE_LINK97"/>
            <w:r w:rsidRPr="00DB54AA">
              <w:rPr>
                <w:lang w:val="es-ES"/>
              </w:rPr>
              <w:t xml:space="preserve">Cláusula y contenido de la </w:t>
            </w:r>
            <w:r>
              <w:rPr>
                <w:lang w:val="es-ES"/>
              </w:rPr>
              <w:br/>
            </w:r>
            <w:r w:rsidRPr="00DB54AA">
              <w:rPr>
                <w:lang w:val="es-ES"/>
              </w:rPr>
              <w:t>norma</w:t>
            </w:r>
            <w:r>
              <w:rPr>
                <w:lang w:val="es-ES"/>
              </w:rPr>
              <w:t xml:space="preserve"> </w:t>
            </w:r>
            <w:r w:rsidRPr="00DB54AA">
              <w:rPr>
                <w:lang w:val="es-ES"/>
              </w:rPr>
              <w:t>802.16.1</w:t>
            </w:r>
            <w:r>
              <w:rPr>
                <w:lang w:val="es-ES"/>
              </w:rPr>
              <w:t xml:space="preserve"> del </w:t>
            </w:r>
            <w:r w:rsidR="00957D4F">
              <w:rPr>
                <w:lang w:val="es-ES"/>
              </w:rPr>
              <w:t>IEEE </w:t>
            </w:r>
            <w:r>
              <w:rPr>
                <w:lang w:val="es-ES"/>
              </w:rPr>
              <w:br/>
              <w:t>(</w:t>
            </w:r>
            <w:r w:rsidR="00957D4F">
              <w:rPr>
                <w:lang w:val="es-ES"/>
              </w:rPr>
              <w:t>IEEE </w:t>
            </w:r>
            <w:r>
              <w:rPr>
                <w:lang w:val="es-ES"/>
              </w:rPr>
              <w:t xml:space="preserve">Std </w:t>
            </w:r>
            <w:r w:rsidRPr="00D07504">
              <w:rPr>
                <w:lang w:val="es-ES"/>
              </w:rPr>
              <w:t>802.16.1</w:t>
            </w:r>
            <w:r>
              <w:rPr>
                <w:lang w:val="es-ES"/>
              </w:rPr>
              <w:t>)</w:t>
            </w:r>
          </w:p>
        </w:tc>
        <w:tc>
          <w:tcPr>
            <w:tcW w:w="2211" w:type="dxa"/>
            <w:vAlign w:val="center"/>
          </w:tcPr>
          <w:p w:rsidR="00DE00EB" w:rsidRPr="00DB54AA" w:rsidRDefault="00957D4F" w:rsidP="00300B75">
            <w:pPr>
              <w:pStyle w:val="Tablehead"/>
              <w:rPr>
                <w:lang w:val="es-ES"/>
              </w:rPr>
            </w:pPr>
            <w:r>
              <w:rPr>
                <w:lang w:val="es-ES"/>
              </w:rPr>
              <w:t>IEEE </w:t>
            </w:r>
            <w:r w:rsidR="00DE00EB" w:rsidRPr="00DB54AA">
              <w:rPr>
                <w:lang w:val="es-ES"/>
              </w:rPr>
              <w:t>Std</w:t>
            </w:r>
            <w:r w:rsidR="00DE00EB" w:rsidRPr="00DB54AA">
              <w:rPr>
                <w:lang w:val="es-ES"/>
              </w:rPr>
              <w:br/>
              <w:t>802.16.1-2012</w:t>
            </w:r>
          </w:p>
        </w:tc>
        <w:tc>
          <w:tcPr>
            <w:tcW w:w="1792" w:type="dxa"/>
            <w:vAlign w:val="center"/>
          </w:tcPr>
          <w:p w:rsidR="00DE00EB" w:rsidRPr="00DB54AA" w:rsidRDefault="00957D4F" w:rsidP="00300B75">
            <w:pPr>
              <w:pStyle w:val="Tablehead"/>
              <w:rPr>
                <w:lang w:val="es-ES"/>
              </w:rPr>
            </w:pPr>
            <w:r>
              <w:rPr>
                <w:lang w:val="es-ES"/>
              </w:rPr>
              <w:t>IEEE </w:t>
            </w:r>
            <w:r w:rsidR="00DE00EB" w:rsidRPr="00DB54AA">
              <w:rPr>
                <w:lang w:val="es-ES"/>
              </w:rPr>
              <w:t>Std</w:t>
            </w:r>
            <w:r w:rsidR="00DE00EB" w:rsidRPr="00DB54AA">
              <w:rPr>
                <w:lang w:val="es-ES"/>
              </w:rPr>
              <w:br/>
              <w:t>802.16.1b-2012</w:t>
            </w:r>
          </w:p>
        </w:tc>
        <w:tc>
          <w:tcPr>
            <w:tcW w:w="1889" w:type="dxa"/>
            <w:vAlign w:val="center"/>
          </w:tcPr>
          <w:p w:rsidR="00DE00EB" w:rsidRPr="00DB54AA" w:rsidRDefault="00957D4F" w:rsidP="00300B75">
            <w:pPr>
              <w:pStyle w:val="Tablehead"/>
              <w:rPr>
                <w:lang w:val="es-ES"/>
              </w:rPr>
            </w:pPr>
            <w:r>
              <w:rPr>
                <w:lang w:val="es-ES"/>
              </w:rPr>
              <w:t>IEEE </w:t>
            </w:r>
            <w:r w:rsidR="00DE00EB" w:rsidRPr="00DB54AA">
              <w:rPr>
                <w:lang w:val="es-ES"/>
              </w:rPr>
              <w:t>Std</w:t>
            </w:r>
            <w:r w:rsidR="00DE00EB" w:rsidRPr="00DB54AA">
              <w:rPr>
                <w:lang w:val="es-ES"/>
              </w:rPr>
              <w:br/>
              <w:t>802.16.1a-2013</w:t>
            </w:r>
          </w:p>
        </w:tc>
      </w:tr>
      <w:tr w:rsidR="00DE00EB" w:rsidRPr="000C3CF9" w:rsidTr="002A11E2">
        <w:trPr>
          <w:jc w:val="center"/>
        </w:trPr>
        <w:tc>
          <w:tcPr>
            <w:tcW w:w="3747" w:type="dxa"/>
          </w:tcPr>
          <w:p w:rsidR="00DE00EB" w:rsidRPr="00DB54AA" w:rsidRDefault="00DE00EB" w:rsidP="00853DA7">
            <w:pPr>
              <w:pStyle w:val="Tabletext"/>
              <w:keepNext/>
              <w:keepLines/>
              <w:jc w:val="left"/>
              <w:rPr>
                <w:lang w:val="es-ES"/>
              </w:rPr>
            </w:pPr>
            <w:r w:rsidRPr="0056347C">
              <w:rPr>
                <w:lang w:val="es-ES"/>
              </w:rPr>
              <w:t xml:space="preserve">Cláusula </w:t>
            </w:r>
            <w:r w:rsidRPr="00DB54AA">
              <w:rPr>
                <w:lang w:val="es-ES"/>
              </w:rPr>
              <w:t xml:space="preserve">1: </w:t>
            </w:r>
            <w:r>
              <w:rPr>
                <w:lang w:val="es-ES"/>
              </w:rPr>
              <w:t>Visión general</w:t>
            </w:r>
          </w:p>
        </w:tc>
        <w:tc>
          <w:tcPr>
            <w:tcW w:w="2211" w:type="dxa"/>
          </w:tcPr>
          <w:p w:rsidR="00DE00EB" w:rsidRPr="00DB54AA" w:rsidRDefault="00DE00EB" w:rsidP="00853DA7">
            <w:pPr>
              <w:pStyle w:val="Tabletext"/>
              <w:keepNext/>
              <w:keepLines/>
              <w:jc w:val="left"/>
              <w:rPr>
                <w:lang w:val="es-ES"/>
              </w:rPr>
            </w:pPr>
            <w:r>
              <w:rPr>
                <w:lang w:val="es-ES"/>
              </w:rPr>
              <w:t>Especificación de base</w:t>
            </w:r>
          </w:p>
        </w:tc>
        <w:tc>
          <w:tcPr>
            <w:tcW w:w="1792" w:type="dxa"/>
          </w:tcPr>
          <w:p w:rsidR="00DE00EB" w:rsidRPr="00DB54AA" w:rsidRDefault="00DE00EB" w:rsidP="00853DA7">
            <w:pPr>
              <w:pStyle w:val="Tabletext"/>
              <w:keepNext/>
              <w:keepLines/>
              <w:jc w:val="left"/>
              <w:rPr>
                <w:lang w:val="es-ES"/>
              </w:rPr>
            </w:pPr>
            <w:r>
              <w:rPr>
                <w:lang w:val="es-ES"/>
              </w:rPr>
              <w:t>Enmendada</w:t>
            </w:r>
          </w:p>
        </w:tc>
        <w:tc>
          <w:tcPr>
            <w:tcW w:w="1889" w:type="dxa"/>
          </w:tcPr>
          <w:p w:rsidR="00DE00EB" w:rsidRPr="00DB54AA" w:rsidRDefault="00DE00EB" w:rsidP="00853DA7">
            <w:pPr>
              <w:pStyle w:val="Tabletext"/>
              <w:keepNext/>
              <w:keepLines/>
              <w:jc w:val="left"/>
              <w:rPr>
                <w:lang w:val="es-ES"/>
              </w:rPr>
            </w:pPr>
            <w:r>
              <w:rPr>
                <w:lang w:val="es-ES"/>
              </w:rPr>
              <w:t>Enmendada</w:t>
            </w:r>
          </w:p>
        </w:tc>
      </w:tr>
      <w:tr w:rsidR="00DE00EB" w:rsidRPr="000C3CF9" w:rsidTr="002A11E2">
        <w:trPr>
          <w:jc w:val="center"/>
        </w:trPr>
        <w:tc>
          <w:tcPr>
            <w:tcW w:w="3747" w:type="dxa"/>
          </w:tcPr>
          <w:p w:rsidR="00DE00EB" w:rsidRPr="00DB54AA" w:rsidRDefault="00DE00EB" w:rsidP="00853DA7">
            <w:pPr>
              <w:pStyle w:val="Tabletext"/>
              <w:keepNext/>
              <w:keepLines/>
              <w:jc w:val="left"/>
              <w:rPr>
                <w:lang w:val="es-ES"/>
              </w:rPr>
            </w:pPr>
            <w:r w:rsidRPr="0056347C">
              <w:rPr>
                <w:lang w:val="es-ES"/>
              </w:rPr>
              <w:t xml:space="preserve">Cláusula </w:t>
            </w:r>
            <w:r w:rsidRPr="00DB54AA">
              <w:rPr>
                <w:lang w:val="es-ES"/>
              </w:rPr>
              <w:t xml:space="preserve">2: </w:t>
            </w:r>
            <w:r>
              <w:rPr>
                <w:lang w:val="es-ES"/>
              </w:rPr>
              <w:t>Referencias normativas</w:t>
            </w:r>
          </w:p>
        </w:tc>
        <w:tc>
          <w:tcPr>
            <w:tcW w:w="2211" w:type="dxa"/>
          </w:tcPr>
          <w:p w:rsidR="00DE00EB" w:rsidRPr="00DB54AA" w:rsidRDefault="00DE00EB" w:rsidP="00853DA7">
            <w:pPr>
              <w:pStyle w:val="Tabletext"/>
              <w:keepNext/>
              <w:keepLines/>
              <w:jc w:val="left"/>
              <w:rPr>
                <w:lang w:val="es-ES"/>
              </w:rPr>
            </w:pPr>
            <w:r>
              <w:rPr>
                <w:lang w:val="es-ES"/>
              </w:rPr>
              <w:t>Especificación de base</w:t>
            </w:r>
          </w:p>
        </w:tc>
        <w:tc>
          <w:tcPr>
            <w:tcW w:w="1792" w:type="dxa"/>
          </w:tcPr>
          <w:p w:rsidR="00DE00EB" w:rsidRPr="00DB54AA" w:rsidRDefault="00DE00EB" w:rsidP="00853DA7">
            <w:pPr>
              <w:pStyle w:val="Tabletext"/>
              <w:keepNext/>
              <w:keepLines/>
              <w:jc w:val="left"/>
              <w:rPr>
                <w:lang w:val="es-ES"/>
              </w:rPr>
            </w:pPr>
          </w:p>
        </w:tc>
        <w:tc>
          <w:tcPr>
            <w:tcW w:w="1889" w:type="dxa"/>
          </w:tcPr>
          <w:p w:rsidR="00DE00EB" w:rsidRPr="00DB54AA" w:rsidRDefault="00DE00EB" w:rsidP="00853DA7">
            <w:pPr>
              <w:pStyle w:val="Tabletext"/>
              <w:keepNext/>
              <w:keepLines/>
              <w:jc w:val="left"/>
              <w:rPr>
                <w:lang w:val="es-ES"/>
              </w:rPr>
            </w:pPr>
          </w:p>
        </w:tc>
      </w:tr>
      <w:tr w:rsidR="00DE00EB" w:rsidRPr="000C3CF9" w:rsidTr="002A11E2">
        <w:trPr>
          <w:jc w:val="center"/>
        </w:trPr>
        <w:tc>
          <w:tcPr>
            <w:tcW w:w="3747" w:type="dxa"/>
          </w:tcPr>
          <w:p w:rsidR="00DE00EB" w:rsidRPr="00DB54AA" w:rsidRDefault="00DE00EB" w:rsidP="00853DA7">
            <w:pPr>
              <w:pStyle w:val="Tabletext"/>
              <w:keepNext/>
              <w:keepLines/>
              <w:jc w:val="left"/>
              <w:rPr>
                <w:lang w:val="es-ES"/>
              </w:rPr>
            </w:pPr>
            <w:r>
              <w:rPr>
                <w:lang w:val="es-ES"/>
              </w:rPr>
              <w:t>Cláusula</w:t>
            </w:r>
            <w:r w:rsidRPr="000C3CF9">
              <w:rPr>
                <w:lang w:val="es-ES"/>
              </w:rPr>
              <w:t xml:space="preserve"> </w:t>
            </w:r>
            <w:r w:rsidRPr="00DB54AA">
              <w:rPr>
                <w:lang w:val="es-ES"/>
              </w:rPr>
              <w:t xml:space="preserve">3: </w:t>
            </w:r>
            <w:r>
              <w:rPr>
                <w:lang w:val="es-ES"/>
              </w:rPr>
              <w:t>Definiciones</w:t>
            </w:r>
          </w:p>
        </w:tc>
        <w:tc>
          <w:tcPr>
            <w:tcW w:w="2211" w:type="dxa"/>
          </w:tcPr>
          <w:p w:rsidR="00DE00EB" w:rsidRPr="00DB54AA" w:rsidRDefault="00DE00EB" w:rsidP="00853DA7">
            <w:pPr>
              <w:pStyle w:val="Tabletext"/>
              <w:keepNext/>
              <w:keepLines/>
              <w:jc w:val="left"/>
              <w:rPr>
                <w:lang w:val="es-ES"/>
              </w:rPr>
            </w:pPr>
            <w:r>
              <w:rPr>
                <w:lang w:val="es-ES"/>
              </w:rPr>
              <w:t>Especificación de base</w:t>
            </w:r>
          </w:p>
        </w:tc>
        <w:tc>
          <w:tcPr>
            <w:tcW w:w="1792" w:type="dxa"/>
          </w:tcPr>
          <w:p w:rsidR="00DE00EB" w:rsidRPr="00DB54AA" w:rsidRDefault="00DE00EB" w:rsidP="00853DA7">
            <w:pPr>
              <w:pStyle w:val="Tabletext"/>
              <w:keepNext/>
              <w:keepLines/>
              <w:jc w:val="left"/>
              <w:rPr>
                <w:lang w:val="es-ES"/>
              </w:rPr>
            </w:pPr>
            <w:bookmarkStart w:id="87" w:name="OLE_LINK92"/>
            <w:r>
              <w:rPr>
                <w:lang w:val="es-ES"/>
              </w:rPr>
              <w:t>Enmendada</w:t>
            </w:r>
            <w:bookmarkEnd w:id="87"/>
          </w:p>
        </w:tc>
        <w:tc>
          <w:tcPr>
            <w:tcW w:w="1889" w:type="dxa"/>
          </w:tcPr>
          <w:p w:rsidR="00DE00EB" w:rsidRPr="00DB54AA" w:rsidRDefault="00DE00EB" w:rsidP="00853DA7">
            <w:pPr>
              <w:pStyle w:val="Tabletext"/>
              <w:keepNext/>
              <w:keepLines/>
              <w:jc w:val="left"/>
              <w:rPr>
                <w:lang w:val="es-ES"/>
              </w:rPr>
            </w:pPr>
            <w:r>
              <w:rPr>
                <w:lang w:val="es-ES"/>
              </w:rPr>
              <w:t>Enmendada</w:t>
            </w:r>
          </w:p>
        </w:tc>
      </w:tr>
      <w:tr w:rsidR="00DE00EB" w:rsidRPr="000C3CF9" w:rsidTr="002A11E2">
        <w:trPr>
          <w:jc w:val="center"/>
        </w:trPr>
        <w:tc>
          <w:tcPr>
            <w:tcW w:w="3747" w:type="dxa"/>
          </w:tcPr>
          <w:p w:rsidR="00DE00EB" w:rsidRPr="00DB54AA" w:rsidRDefault="00DE00EB" w:rsidP="002A11E2">
            <w:pPr>
              <w:pStyle w:val="Tabletext"/>
              <w:jc w:val="left"/>
              <w:rPr>
                <w:lang w:val="es-ES"/>
              </w:rPr>
            </w:pPr>
            <w:r>
              <w:rPr>
                <w:lang w:val="es-ES"/>
              </w:rPr>
              <w:t>Cláusula</w:t>
            </w:r>
            <w:r w:rsidRPr="000C3CF9">
              <w:rPr>
                <w:lang w:val="es-ES"/>
              </w:rPr>
              <w:t xml:space="preserve"> </w:t>
            </w:r>
            <w:r w:rsidRPr="00DB54AA">
              <w:rPr>
                <w:lang w:val="es-ES"/>
              </w:rPr>
              <w:t xml:space="preserve">4: </w:t>
            </w:r>
            <w:r>
              <w:rPr>
                <w:lang w:val="es-ES"/>
              </w:rPr>
              <w:t>Abreviaturas y acrónimos</w:t>
            </w:r>
          </w:p>
        </w:tc>
        <w:tc>
          <w:tcPr>
            <w:tcW w:w="2211" w:type="dxa"/>
          </w:tcPr>
          <w:p w:rsidR="00DE00EB" w:rsidRPr="00DB54AA" w:rsidRDefault="00DE00EB" w:rsidP="002A11E2">
            <w:pPr>
              <w:pStyle w:val="Tabletext"/>
              <w:jc w:val="left"/>
              <w:rPr>
                <w:lang w:val="es-ES"/>
              </w:rPr>
            </w:pPr>
            <w:r>
              <w:rPr>
                <w:lang w:val="es-ES"/>
              </w:rPr>
              <w:t>Especificación de base</w:t>
            </w:r>
          </w:p>
        </w:tc>
        <w:tc>
          <w:tcPr>
            <w:tcW w:w="1792" w:type="dxa"/>
          </w:tcPr>
          <w:p w:rsidR="00DE00EB" w:rsidRPr="00DB54AA" w:rsidRDefault="00DE00EB" w:rsidP="002A11E2">
            <w:pPr>
              <w:pStyle w:val="Tabletext"/>
              <w:jc w:val="left"/>
              <w:rPr>
                <w:lang w:val="es-ES"/>
              </w:rPr>
            </w:pPr>
          </w:p>
        </w:tc>
        <w:tc>
          <w:tcPr>
            <w:tcW w:w="1889" w:type="dxa"/>
          </w:tcPr>
          <w:p w:rsidR="00DE00EB" w:rsidRPr="00DB54AA" w:rsidRDefault="00DE00EB" w:rsidP="002A11E2">
            <w:pPr>
              <w:pStyle w:val="Tabletext"/>
              <w:jc w:val="left"/>
              <w:rPr>
                <w:lang w:val="es-ES"/>
              </w:rPr>
            </w:pPr>
            <w:r>
              <w:rPr>
                <w:lang w:val="es-ES"/>
              </w:rPr>
              <w:t>Enmendada</w:t>
            </w:r>
          </w:p>
        </w:tc>
      </w:tr>
      <w:tr w:rsidR="00DE00EB" w:rsidRPr="000C3CF9" w:rsidTr="002A11E2">
        <w:trPr>
          <w:jc w:val="center"/>
        </w:trPr>
        <w:tc>
          <w:tcPr>
            <w:tcW w:w="3747" w:type="dxa"/>
          </w:tcPr>
          <w:p w:rsidR="00DE00EB" w:rsidRPr="00DB54AA" w:rsidRDefault="00DE00EB" w:rsidP="002A11E2">
            <w:pPr>
              <w:pStyle w:val="Tabletext"/>
              <w:jc w:val="left"/>
              <w:rPr>
                <w:lang w:val="es-ES"/>
              </w:rPr>
            </w:pPr>
            <w:r>
              <w:rPr>
                <w:lang w:val="es-ES"/>
              </w:rPr>
              <w:t>Cláusula</w:t>
            </w:r>
            <w:r w:rsidRPr="000C3CF9">
              <w:rPr>
                <w:lang w:val="es-ES"/>
              </w:rPr>
              <w:t xml:space="preserve"> </w:t>
            </w:r>
            <w:r w:rsidRPr="00DB54AA">
              <w:rPr>
                <w:lang w:val="es-ES"/>
              </w:rPr>
              <w:t xml:space="preserve">5: </w:t>
            </w:r>
            <w:r w:rsidRPr="009F5A28">
              <w:rPr>
                <w:lang w:val="es-ES"/>
              </w:rPr>
              <w:t>subcapa de convergencia específica de servicio</w:t>
            </w:r>
          </w:p>
        </w:tc>
        <w:tc>
          <w:tcPr>
            <w:tcW w:w="2211" w:type="dxa"/>
          </w:tcPr>
          <w:p w:rsidR="00DE00EB" w:rsidRPr="00DB54AA" w:rsidRDefault="00DE00EB" w:rsidP="002A11E2">
            <w:pPr>
              <w:pStyle w:val="Tabletext"/>
              <w:jc w:val="left"/>
              <w:rPr>
                <w:lang w:val="es-ES"/>
              </w:rPr>
            </w:pPr>
            <w:bookmarkStart w:id="88" w:name="OLE_LINK93"/>
            <w:r>
              <w:rPr>
                <w:lang w:val="es-ES"/>
              </w:rPr>
              <w:t>Especificación de base</w:t>
            </w:r>
            <w:bookmarkEnd w:id="88"/>
          </w:p>
        </w:tc>
        <w:tc>
          <w:tcPr>
            <w:tcW w:w="1792" w:type="dxa"/>
          </w:tcPr>
          <w:p w:rsidR="00DE00EB" w:rsidRPr="00DB54AA" w:rsidRDefault="00DE00EB" w:rsidP="002A11E2">
            <w:pPr>
              <w:pStyle w:val="Tabletext"/>
              <w:jc w:val="left"/>
              <w:rPr>
                <w:lang w:val="es-ES"/>
              </w:rPr>
            </w:pPr>
          </w:p>
        </w:tc>
        <w:tc>
          <w:tcPr>
            <w:tcW w:w="1889" w:type="dxa"/>
          </w:tcPr>
          <w:p w:rsidR="00DE00EB" w:rsidRPr="00DB54AA" w:rsidRDefault="00DE00EB" w:rsidP="002A11E2">
            <w:pPr>
              <w:pStyle w:val="Tabletext"/>
              <w:jc w:val="left"/>
              <w:rPr>
                <w:lang w:val="es-ES"/>
              </w:rPr>
            </w:pPr>
            <w:r>
              <w:rPr>
                <w:lang w:val="es-ES"/>
              </w:rPr>
              <w:t>Enmendada</w:t>
            </w:r>
          </w:p>
        </w:tc>
      </w:tr>
      <w:tr w:rsidR="00DE00EB" w:rsidRPr="000C3CF9" w:rsidTr="002A11E2">
        <w:trPr>
          <w:jc w:val="center"/>
        </w:trPr>
        <w:tc>
          <w:tcPr>
            <w:tcW w:w="3747" w:type="dxa"/>
          </w:tcPr>
          <w:p w:rsidR="00DE00EB" w:rsidRPr="00DE00EB" w:rsidRDefault="00DE00EB" w:rsidP="002A11E2">
            <w:pPr>
              <w:pStyle w:val="Tabletext"/>
              <w:jc w:val="left"/>
              <w:rPr>
                <w:lang w:val="es-ES_tradnl"/>
              </w:rPr>
            </w:pPr>
            <w:r w:rsidRPr="00DE00EB">
              <w:rPr>
                <w:lang w:val="es-ES_tradnl"/>
              </w:rPr>
              <w:t xml:space="preserve">Cláusula 6: </w:t>
            </w:r>
            <w:r w:rsidRPr="00DE00EB">
              <w:rPr>
                <w:i/>
                <w:iCs/>
                <w:lang w:val="es-ES_tradnl"/>
              </w:rPr>
              <w:t>Interfaz aérea MAN Inalámbrica-Avanzada</w:t>
            </w:r>
          </w:p>
        </w:tc>
        <w:tc>
          <w:tcPr>
            <w:tcW w:w="2211" w:type="dxa"/>
          </w:tcPr>
          <w:p w:rsidR="00DE00EB" w:rsidRPr="00DB54AA" w:rsidRDefault="00DE00EB" w:rsidP="002A11E2">
            <w:pPr>
              <w:pStyle w:val="Tabletext"/>
              <w:jc w:val="left"/>
              <w:rPr>
                <w:lang w:val="es-ES"/>
              </w:rPr>
            </w:pPr>
            <w:r>
              <w:rPr>
                <w:lang w:val="es-ES"/>
              </w:rPr>
              <w:t>Especificación de base</w:t>
            </w:r>
          </w:p>
        </w:tc>
        <w:tc>
          <w:tcPr>
            <w:tcW w:w="1792" w:type="dxa"/>
          </w:tcPr>
          <w:p w:rsidR="00DE00EB" w:rsidRPr="00DB54AA" w:rsidRDefault="00DE00EB" w:rsidP="002A11E2">
            <w:pPr>
              <w:pStyle w:val="Tabletext"/>
              <w:jc w:val="left"/>
              <w:rPr>
                <w:lang w:val="es-ES"/>
              </w:rPr>
            </w:pPr>
            <w:r>
              <w:rPr>
                <w:lang w:val="es-ES"/>
              </w:rPr>
              <w:t>Enmendada</w:t>
            </w:r>
          </w:p>
        </w:tc>
        <w:tc>
          <w:tcPr>
            <w:tcW w:w="1889" w:type="dxa"/>
          </w:tcPr>
          <w:p w:rsidR="00DE00EB" w:rsidRPr="00DB54AA" w:rsidRDefault="00DE00EB" w:rsidP="002A11E2">
            <w:pPr>
              <w:pStyle w:val="Tabletext"/>
              <w:jc w:val="left"/>
              <w:rPr>
                <w:lang w:val="es-ES"/>
              </w:rPr>
            </w:pPr>
            <w:r>
              <w:rPr>
                <w:lang w:val="es-ES"/>
              </w:rPr>
              <w:t>Enmendada</w:t>
            </w:r>
          </w:p>
        </w:tc>
      </w:tr>
      <w:tr w:rsidR="00DE00EB" w:rsidRPr="000C3CF9" w:rsidTr="002A11E2">
        <w:trPr>
          <w:jc w:val="center"/>
        </w:trPr>
        <w:tc>
          <w:tcPr>
            <w:tcW w:w="3747" w:type="dxa"/>
          </w:tcPr>
          <w:p w:rsidR="00DE00EB" w:rsidRPr="00DB54AA" w:rsidRDefault="00DE00EB" w:rsidP="002A11E2">
            <w:pPr>
              <w:pStyle w:val="Tabletext"/>
              <w:jc w:val="left"/>
              <w:rPr>
                <w:lang w:val="es-ES"/>
              </w:rPr>
            </w:pPr>
            <w:r w:rsidRPr="00DB54AA">
              <w:rPr>
                <w:lang w:val="es-ES"/>
              </w:rPr>
              <w:t>An</w:t>
            </w:r>
            <w:r w:rsidRPr="000C3CF9">
              <w:rPr>
                <w:lang w:val="es-ES"/>
              </w:rPr>
              <w:t>exo</w:t>
            </w:r>
            <w:r w:rsidRPr="00DB54AA">
              <w:rPr>
                <w:lang w:val="es-ES"/>
              </w:rPr>
              <w:t xml:space="preserve"> A: </w:t>
            </w:r>
            <w:r>
              <w:rPr>
                <w:lang w:val="es-ES"/>
              </w:rPr>
              <w:t>Bibliografía</w:t>
            </w:r>
          </w:p>
        </w:tc>
        <w:tc>
          <w:tcPr>
            <w:tcW w:w="2211" w:type="dxa"/>
          </w:tcPr>
          <w:p w:rsidR="00DE00EB" w:rsidRPr="00DB54AA" w:rsidRDefault="00DE00EB" w:rsidP="002A11E2">
            <w:pPr>
              <w:pStyle w:val="Tabletext"/>
              <w:jc w:val="left"/>
              <w:rPr>
                <w:lang w:val="es-ES"/>
              </w:rPr>
            </w:pPr>
            <w:r>
              <w:rPr>
                <w:lang w:val="es-ES"/>
              </w:rPr>
              <w:t>Especificación de base</w:t>
            </w:r>
          </w:p>
        </w:tc>
        <w:tc>
          <w:tcPr>
            <w:tcW w:w="1792" w:type="dxa"/>
          </w:tcPr>
          <w:p w:rsidR="00DE00EB" w:rsidRPr="00DB54AA" w:rsidRDefault="00DE00EB" w:rsidP="002A11E2">
            <w:pPr>
              <w:pStyle w:val="Tabletext"/>
              <w:jc w:val="left"/>
              <w:rPr>
                <w:lang w:val="es-ES"/>
              </w:rPr>
            </w:pPr>
          </w:p>
        </w:tc>
        <w:tc>
          <w:tcPr>
            <w:tcW w:w="1889" w:type="dxa"/>
          </w:tcPr>
          <w:p w:rsidR="00DE00EB" w:rsidRPr="00DB54AA" w:rsidRDefault="00DE00EB" w:rsidP="002A11E2">
            <w:pPr>
              <w:pStyle w:val="Tabletext"/>
              <w:jc w:val="left"/>
              <w:rPr>
                <w:lang w:val="es-ES"/>
              </w:rPr>
            </w:pPr>
          </w:p>
        </w:tc>
      </w:tr>
      <w:tr w:rsidR="00DE00EB" w:rsidRPr="000C3CF9" w:rsidTr="002A11E2">
        <w:trPr>
          <w:jc w:val="center"/>
        </w:trPr>
        <w:tc>
          <w:tcPr>
            <w:tcW w:w="3747" w:type="dxa"/>
          </w:tcPr>
          <w:p w:rsidR="00DE00EB" w:rsidRPr="00DB54AA" w:rsidRDefault="00DE00EB" w:rsidP="002A11E2">
            <w:pPr>
              <w:pStyle w:val="Tabletext"/>
              <w:jc w:val="left"/>
              <w:rPr>
                <w:lang w:val="es-ES"/>
              </w:rPr>
            </w:pPr>
            <w:r w:rsidRPr="00D07504">
              <w:rPr>
                <w:lang w:val="es-ES"/>
              </w:rPr>
              <w:t xml:space="preserve">Anexo </w:t>
            </w:r>
            <w:r w:rsidRPr="00DB54AA">
              <w:rPr>
                <w:lang w:val="es-ES"/>
              </w:rPr>
              <w:t xml:space="preserve">B: </w:t>
            </w:r>
            <w:r>
              <w:rPr>
                <w:lang w:val="es-ES"/>
              </w:rPr>
              <w:t>Mensajes de control</w:t>
            </w:r>
          </w:p>
        </w:tc>
        <w:tc>
          <w:tcPr>
            <w:tcW w:w="2211" w:type="dxa"/>
          </w:tcPr>
          <w:p w:rsidR="00DE00EB" w:rsidRPr="00DB54AA" w:rsidRDefault="00DE00EB" w:rsidP="002A11E2">
            <w:pPr>
              <w:pStyle w:val="Tabletext"/>
              <w:jc w:val="left"/>
              <w:rPr>
                <w:lang w:val="es-ES"/>
              </w:rPr>
            </w:pPr>
            <w:r>
              <w:rPr>
                <w:lang w:val="es-ES"/>
              </w:rPr>
              <w:t>Especificación de base</w:t>
            </w:r>
          </w:p>
        </w:tc>
        <w:tc>
          <w:tcPr>
            <w:tcW w:w="1792" w:type="dxa"/>
          </w:tcPr>
          <w:p w:rsidR="00DE00EB" w:rsidRPr="00DB54AA" w:rsidRDefault="00DE00EB" w:rsidP="002A11E2">
            <w:pPr>
              <w:pStyle w:val="Tabletext"/>
              <w:jc w:val="left"/>
              <w:rPr>
                <w:lang w:val="es-ES"/>
              </w:rPr>
            </w:pPr>
            <w:r>
              <w:rPr>
                <w:lang w:val="es-ES"/>
              </w:rPr>
              <w:t>Enmendada</w:t>
            </w:r>
          </w:p>
        </w:tc>
        <w:tc>
          <w:tcPr>
            <w:tcW w:w="1889" w:type="dxa"/>
          </w:tcPr>
          <w:p w:rsidR="00DE00EB" w:rsidRPr="00DB54AA" w:rsidRDefault="00DE00EB" w:rsidP="002A11E2">
            <w:pPr>
              <w:pStyle w:val="Tabletext"/>
              <w:jc w:val="left"/>
              <w:rPr>
                <w:lang w:val="es-ES"/>
              </w:rPr>
            </w:pPr>
            <w:r>
              <w:rPr>
                <w:lang w:val="es-ES"/>
              </w:rPr>
              <w:t>Enmendada</w:t>
            </w:r>
          </w:p>
        </w:tc>
      </w:tr>
      <w:tr w:rsidR="00DE00EB" w:rsidRPr="000C3CF9" w:rsidTr="002A11E2">
        <w:trPr>
          <w:jc w:val="center"/>
        </w:trPr>
        <w:tc>
          <w:tcPr>
            <w:tcW w:w="3747" w:type="dxa"/>
          </w:tcPr>
          <w:p w:rsidR="00DE00EB" w:rsidRPr="00DE00EB" w:rsidRDefault="00DE00EB" w:rsidP="002A11E2">
            <w:pPr>
              <w:pStyle w:val="Tabletext"/>
              <w:jc w:val="left"/>
              <w:rPr>
                <w:lang w:val="es-ES_tradnl"/>
              </w:rPr>
            </w:pPr>
            <w:r w:rsidRPr="00DE00EB">
              <w:rPr>
                <w:lang w:val="es-ES_tradnl"/>
              </w:rPr>
              <w:t>Anexo C: Vectores de prueba</w:t>
            </w:r>
          </w:p>
        </w:tc>
        <w:tc>
          <w:tcPr>
            <w:tcW w:w="2211" w:type="dxa"/>
          </w:tcPr>
          <w:p w:rsidR="00DE00EB" w:rsidRPr="00DB54AA" w:rsidRDefault="00DE00EB" w:rsidP="002A11E2">
            <w:pPr>
              <w:pStyle w:val="Tabletext"/>
              <w:jc w:val="left"/>
              <w:rPr>
                <w:lang w:val="es-ES"/>
              </w:rPr>
            </w:pPr>
            <w:r>
              <w:rPr>
                <w:lang w:val="es-ES"/>
              </w:rPr>
              <w:t>Especificación de base</w:t>
            </w:r>
          </w:p>
        </w:tc>
        <w:tc>
          <w:tcPr>
            <w:tcW w:w="1792" w:type="dxa"/>
          </w:tcPr>
          <w:p w:rsidR="00DE00EB" w:rsidRPr="00DB54AA" w:rsidRDefault="00DE00EB" w:rsidP="002A11E2">
            <w:pPr>
              <w:pStyle w:val="Tabletext"/>
              <w:jc w:val="left"/>
              <w:rPr>
                <w:lang w:val="es-ES"/>
              </w:rPr>
            </w:pPr>
          </w:p>
        </w:tc>
        <w:tc>
          <w:tcPr>
            <w:tcW w:w="1889" w:type="dxa"/>
          </w:tcPr>
          <w:p w:rsidR="00DE00EB" w:rsidRPr="00DB54AA" w:rsidRDefault="00DE00EB" w:rsidP="002A11E2">
            <w:pPr>
              <w:pStyle w:val="Tabletext"/>
              <w:jc w:val="left"/>
              <w:rPr>
                <w:lang w:val="es-ES"/>
              </w:rPr>
            </w:pPr>
          </w:p>
        </w:tc>
      </w:tr>
      <w:tr w:rsidR="00DE00EB" w:rsidRPr="000C3CF9" w:rsidTr="002A11E2">
        <w:trPr>
          <w:jc w:val="center"/>
        </w:trPr>
        <w:tc>
          <w:tcPr>
            <w:tcW w:w="3747" w:type="dxa"/>
          </w:tcPr>
          <w:p w:rsidR="00DE00EB" w:rsidRPr="00DE00EB" w:rsidRDefault="00DE00EB" w:rsidP="002A11E2">
            <w:pPr>
              <w:pStyle w:val="Tabletext"/>
              <w:jc w:val="left"/>
              <w:rPr>
                <w:lang w:val="es-ES_tradnl"/>
              </w:rPr>
            </w:pPr>
            <w:r w:rsidRPr="00DE00EB">
              <w:rPr>
                <w:lang w:val="es-ES_tradnl"/>
              </w:rPr>
              <w:t>Anexo D: Bandas de frecuencias soportadas</w:t>
            </w:r>
          </w:p>
        </w:tc>
        <w:tc>
          <w:tcPr>
            <w:tcW w:w="2211" w:type="dxa"/>
          </w:tcPr>
          <w:p w:rsidR="00DE00EB" w:rsidRPr="00DB54AA" w:rsidRDefault="00DE00EB" w:rsidP="002A11E2">
            <w:pPr>
              <w:pStyle w:val="Tabletext"/>
              <w:jc w:val="left"/>
              <w:rPr>
                <w:lang w:val="es-ES"/>
              </w:rPr>
            </w:pPr>
            <w:r>
              <w:rPr>
                <w:lang w:val="es-ES"/>
              </w:rPr>
              <w:t>Especificación de base</w:t>
            </w:r>
          </w:p>
        </w:tc>
        <w:tc>
          <w:tcPr>
            <w:tcW w:w="1792" w:type="dxa"/>
          </w:tcPr>
          <w:p w:rsidR="00DE00EB" w:rsidRPr="00DB54AA" w:rsidRDefault="00DE00EB" w:rsidP="002A11E2">
            <w:pPr>
              <w:pStyle w:val="Tabletext"/>
              <w:jc w:val="left"/>
              <w:rPr>
                <w:lang w:val="es-ES"/>
              </w:rPr>
            </w:pPr>
          </w:p>
        </w:tc>
        <w:tc>
          <w:tcPr>
            <w:tcW w:w="1889" w:type="dxa"/>
          </w:tcPr>
          <w:p w:rsidR="00DE00EB" w:rsidRPr="00DB54AA" w:rsidRDefault="00DE00EB" w:rsidP="002A11E2">
            <w:pPr>
              <w:pStyle w:val="Tabletext"/>
              <w:jc w:val="left"/>
              <w:rPr>
                <w:lang w:val="es-ES"/>
              </w:rPr>
            </w:pPr>
          </w:p>
        </w:tc>
      </w:tr>
      <w:tr w:rsidR="00DE00EB" w:rsidRPr="000C3CF9" w:rsidTr="002A11E2">
        <w:trPr>
          <w:jc w:val="center"/>
        </w:trPr>
        <w:tc>
          <w:tcPr>
            <w:tcW w:w="3747" w:type="dxa"/>
          </w:tcPr>
          <w:p w:rsidR="00DE00EB" w:rsidRPr="00DB54AA" w:rsidRDefault="00DE00EB" w:rsidP="002A11E2">
            <w:pPr>
              <w:pStyle w:val="Tabletext"/>
              <w:jc w:val="left"/>
              <w:rPr>
                <w:lang w:val="es-ES"/>
              </w:rPr>
            </w:pPr>
            <w:bookmarkStart w:id="89" w:name="OLE_LINK91"/>
            <w:r w:rsidRPr="00D07504">
              <w:rPr>
                <w:lang w:val="es-ES"/>
              </w:rPr>
              <w:t xml:space="preserve">Anexo </w:t>
            </w:r>
            <w:r w:rsidRPr="00DB54AA">
              <w:rPr>
                <w:lang w:val="es-ES"/>
              </w:rPr>
              <w:t xml:space="preserve">E: </w:t>
            </w:r>
            <w:bookmarkEnd w:id="89"/>
            <w:r>
              <w:rPr>
                <w:lang w:val="es-ES"/>
              </w:rPr>
              <w:t>E</w:t>
            </w:r>
            <w:r w:rsidRPr="00751402">
              <w:rPr>
                <w:lang w:val="es-ES"/>
              </w:rPr>
              <w:t>specificaciones radioeléctricas</w:t>
            </w:r>
          </w:p>
        </w:tc>
        <w:tc>
          <w:tcPr>
            <w:tcW w:w="2211" w:type="dxa"/>
          </w:tcPr>
          <w:p w:rsidR="00DE00EB" w:rsidRPr="00DB54AA" w:rsidRDefault="00DE00EB" w:rsidP="002A11E2">
            <w:pPr>
              <w:pStyle w:val="Tabletext"/>
              <w:jc w:val="left"/>
              <w:rPr>
                <w:lang w:val="es-ES"/>
              </w:rPr>
            </w:pPr>
            <w:r>
              <w:rPr>
                <w:lang w:val="es-ES"/>
              </w:rPr>
              <w:t>Especificación de base</w:t>
            </w:r>
          </w:p>
        </w:tc>
        <w:tc>
          <w:tcPr>
            <w:tcW w:w="1792" w:type="dxa"/>
          </w:tcPr>
          <w:p w:rsidR="00DE00EB" w:rsidRPr="00DB54AA" w:rsidRDefault="00DE00EB" w:rsidP="002A11E2">
            <w:pPr>
              <w:pStyle w:val="Tabletext"/>
              <w:jc w:val="left"/>
              <w:rPr>
                <w:lang w:val="es-ES"/>
              </w:rPr>
            </w:pPr>
          </w:p>
        </w:tc>
        <w:tc>
          <w:tcPr>
            <w:tcW w:w="1889" w:type="dxa"/>
          </w:tcPr>
          <w:p w:rsidR="00DE00EB" w:rsidRPr="00DB54AA" w:rsidRDefault="00DE00EB" w:rsidP="002A11E2">
            <w:pPr>
              <w:pStyle w:val="Tabletext"/>
              <w:jc w:val="left"/>
              <w:rPr>
                <w:lang w:val="es-ES"/>
              </w:rPr>
            </w:pPr>
          </w:p>
        </w:tc>
      </w:tr>
      <w:tr w:rsidR="00DE00EB" w:rsidRPr="000C3CF9" w:rsidTr="002A11E2">
        <w:trPr>
          <w:jc w:val="center"/>
        </w:trPr>
        <w:tc>
          <w:tcPr>
            <w:tcW w:w="3747" w:type="dxa"/>
          </w:tcPr>
          <w:p w:rsidR="00DE00EB" w:rsidRPr="00DE00EB" w:rsidRDefault="00DE00EB" w:rsidP="002A11E2">
            <w:pPr>
              <w:pStyle w:val="Tabletext"/>
              <w:jc w:val="left"/>
              <w:rPr>
                <w:lang w:val="es-ES_tradnl"/>
              </w:rPr>
            </w:pPr>
            <w:r w:rsidRPr="00DE00EB">
              <w:rPr>
                <w:lang w:val="es-ES_tradnl"/>
              </w:rPr>
              <w:t>Anexo F: Clase de capacidad por defecto y parámetros</w:t>
            </w:r>
          </w:p>
        </w:tc>
        <w:tc>
          <w:tcPr>
            <w:tcW w:w="2211" w:type="dxa"/>
          </w:tcPr>
          <w:p w:rsidR="00DE00EB" w:rsidRPr="00DB54AA" w:rsidRDefault="00DE00EB" w:rsidP="002A11E2">
            <w:pPr>
              <w:pStyle w:val="Tabletext"/>
              <w:jc w:val="left"/>
              <w:rPr>
                <w:lang w:val="es-ES"/>
              </w:rPr>
            </w:pPr>
            <w:r>
              <w:rPr>
                <w:lang w:val="es-ES"/>
              </w:rPr>
              <w:t>Especificación de base</w:t>
            </w:r>
          </w:p>
        </w:tc>
        <w:tc>
          <w:tcPr>
            <w:tcW w:w="1792" w:type="dxa"/>
          </w:tcPr>
          <w:p w:rsidR="00DE00EB" w:rsidRPr="00DB54AA" w:rsidRDefault="00DE00EB" w:rsidP="002A11E2">
            <w:pPr>
              <w:pStyle w:val="Tabletext"/>
              <w:rPr>
                <w:lang w:val="es-ES"/>
              </w:rPr>
            </w:pPr>
          </w:p>
        </w:tc>
        <w:tc>
          <w:tcPr>
            <w:tcW w:w="1889" w:type="dxa"/>
          </w:tcPr>
          <w:p w:rsidR="00DE00EB" w:rsidRPr="00DB54AA" w:rsidRDefault="00DE00EB" w:rsidP="002A11E2">
            <w:pPr>
              <w:pStyle w:val="Tabletext"/>
              <w:rPr>
                <w:lang w:val="es-ES"/>
              </w:rPr>
            </w:pPr>
          </w:p>
        </w:tc>
      </w:tr>
      <w:bookmarkEnd w:id="86"/>
    </w:tbl>
    <w:p w:rsidR="00DE00EB" w:rsidRPr="00DB54AA" w:rsidRDefault="00DE00EB" w:rsidP="00DE00EB">
      <w:pPr>
        <w:pStyle w:val="Tablefin"/>
        <w:rPr>
          <w:rFonts w:eastAsia="SimSun"/>
          <w:lang w:val="es-ES"/>
        </w:rPr>
      </w:pPr>
    </w:p>
    <w:p w:rsidR="00DE00EB" w:rsidRPr="00DB54AA" w:rsidRDefault="00DE00EB" w:rsidP="00DE00EB">
      <w:pPr>
        <w:pStyle w:val="Heading4"/>
        <w:rPr>
          <w:rFonts w:eastAsia="SimSun"/>
          <w:lang w:val="es-ES"/>
        </w:rPr>
      </w:pPr>
      <w:r w:rsidRPr="00DB54AA">
        <w:rPr>
          <w:rFonts w:eastAsia="SimSun"/>
          <w:lang w:val="es-ES"/>
        </w:rPr>
        <w:t>2.3.1.1</w:t>
      </w:r>
      <w:r w:rsidRPr="00DB54AA">
        <w:rPr>
          <w:rFonts w:eastAsia="SimSun"/>
          <w:lang w:val="es-ES"/>
        </w:rPr>
        <w:tab/>
      </w:r>
      <w:r w:rsidR="00957D4F">
        <w:rPr>
          <w:rFonts w:eastAsia="SimSun"/>
          <w:lang w:val="es-ES"/>
        </w:rPr>
        <w:t>IEEE </w:t>
      </w:r>
      <w:r w:rsidRPr="00DB54AA">
        <w:rPr>
          <w:rFonts w:eastAsia="SimSun"/>
          <w:lang w:val="es-ES"/>
        </w:rPr>
        <w:t>Std 802.16.1</w:t>
      </w:r>
    </w:p>
    <w:p w:rsidR="00DE00EB" w:rsidRPr="00DE00EB" w:rsidRDefault="00DE00EB" w:rsidP="00E616DC">
      <w:pPr>
        <w:rPr>
          <w:lang w:val="es-ES_tradnl"/>
        </w:rPr>
      </w:pPr>
      <w:r w:rsidRPr="00DE00EB">
        <w:rPr>
          <w:lang w:val="es-ES_tradnl"/>
        </w:rPr>
        <w:t xml:space="preserve">La norma Std 802.16.1 del </w:t>
      </w:r>
      <w:r w:rsidR="00957D4F">
        <w:rPr>
          <w:lang w:val="es-ES_tradnl"/>
        </w:rPr>
        <w:t>IEEE </w:t>
      </w:r>
      <w:r w:rsidRPr="00DE00EB">
        <w:rPr>
          <w:lang w:val="es-ES_tradnl"/>
        </w:rPr>
        <w:t>se resume a continuación.</w:t>
      </w:r>
    </w:p>
    <w:p w:rsidR="00DE00EB" w:rsidRPr="00FD5160" w:rsidRDefault="00DE00EB" w:rsidP="00C60B92">
      <w:pPr>
        <w:pStyle w:val="Headingb"/>
        <w:rPr>
          <w:lang w:val="es-ES_tradnl"/>
        </w:rPr>
      </w:pPr>
      <w:r w:rsidRPr="00FD5160">
        <w:rPr>
          <w:lang w:val="es-ES_tradnl"/>
        </w:rPr>
        <w:t xml:space="preserve">Norma </w:t>
      </w:r>
      <w:r w:rsidR="00957D4F">
        <w:rPr>
          <w:lang w:val="es-ES_tradnl"/>
        </w:rPr>
        <w:t>IEEE </w:t>
      </w:r>
      <w:r w:rsidRPr="00FD5160">
        <w:rPr>
          <w:lang w:val="es-ES_tradnl"/>
        </w:rPr>
        <w:t xml:space="preserve">Std 802.16.1: </w:t>
      </w:r>
      <w:bookmarkStart w:id="90" w:name="OLE_LINK94"/>
      <w:r w:rsidRPr="00FD5160">
        <w:rPr>
          <w:lang w:val="es-ES_tradnl"/>
        </w:rPr>
        <w:t xml:space="preserve">Norma del </w:t>
      </w:r>
      <w:r w:rsidR="00957D4F">
        <w:rPr>
          <w:lang w:val="es-ES_tradnl"/>
        </w:rPr>
        <w:t>IEEE </w:t>
      </w:r>
      <w:r w:rsidRPr="00FD5160">
        <w:rPr>
          <w:lang w:val="es-ES_tradnl"/>
        </w:rPr>
        <w:t>de Interfaz aérea MAN Inalámbrica-Avanzada para los sistemas de acceso inalámbrico de banda ancha</w:t>
      </w:r>
      <w:bookmarkEnd w:id="90"/>
    </w:p>
    <w:p w:rsidR="00DE00EB" w:rsidRPr="00DE00EB" w:rsidRDefault="00DE00EB" w:rsidP="00DE00EB">
      <w:pPr>
        <w:rPr>
          <w:lang w:val="es-ES_tradnl"/>
        </w:rPr>
      </w:pPr>
      <w:r w:rsidRPr="00DE00EB">
        <w:rPr>
          <w:lang w:val="es-ES_tradnl"/>
        </w:rPr>
        <w:t>En esta norma se especifica la Interfaz aérea MAN Inalámbrica-Avanzada, en particular la capa de control de acceso al medio (MAC) y la capa física (PHY), de un sistema de acceso inalámbrico de banda ancha (BWA) q</w:t>
      </w:r>
      <w:r w:rsidR="00C60B92">
        <w:rPr>
          <w:lang w:val="es-ES_tradnl"/>
        </w:rPr>
        <w:t>ue soporta múltiples servicios.</w:t>
      </w:r>
    </w:p>
    <w:p w:rsidR="00DE00EB" w:rsidRPr="00DE00EB" w:rsidRDefault="00DE00EB" w:rsidP="00DE00EB">
      <w:pPr>
        <w:rPr>
          <w:lang w:val="es-ES_tradnl"/>
        </w:rPr>
      </w:pPr>
      <w:r w:rsidRPr="00DE00EB">
        <w:rPr>
          <w:lang w:val="es-ES_tradnl"/>
        </w:rPr>
        <w:t xml:space="preserve">La norma </w:t>
      </w:r>
      <w:r w:rsidR="00957D4F">
        <w:rPr>
          <w:lang w:val="es-ES_tradnl"/>
        </w:rPr>
        <w:t>IEEE </w:t>
      </w:r>
      <w:r w:rsidRPr="00DE00EB">
        <w:rPr>
          <w:lang w:val="es-ES_tradnl"/>
        </w:rPr>
        <w:t xml:space="preserve">Std 802.16.1 consta de la </w:t>
      </w:r>
      <w:r w:rsidR="00957D4F">
        <w:rPr>
          <w:lang w:val="es-ES_tradnl"/>
        </w:rPr>
        <w:t>IEEE </w:t>
      </w:r>
      <w:r w:rsidRPr="00DE00EB">
        <w:rPr>
          <w:lang w:val="es-ES_tradnl"/>
        </w:rPr>
        <w:t xml:space="preserve">Std 802.16.1-2012 enmendada de forma consecutiva mediante </w:t>
      </w:r>
      <w:r w:rsidR="00957D4F">
        <w:rPr>
          <w:lang w:val="es-ES_tradnl"/>
        </w:rPr>
        <w:t>IEEE </w:t>
      </w:r>
      <w:r w:rsidRPr="00DE00EB">
        <w:rPr>
          <w:lang w:val="es-ES_tradnl"/>
        </w:rPr>
        <w:t xml:space="preserve">Std 802.16.1b-2012 e </w:t>
      </w:r>
      <w:r w:rsidR="00957D4F">
        <w:rPr>
          <w:lang w:val="es-ES_tradnl"/>
        </w:rPr>
        <w:t>IEEE </w:t>
      </w:r>
      <w:r w:rsidR="00C60B92">
        <w:rPr>
          <w:lang w:val="es-ES_tradnl"/>
        </w:rPr>
        <w:t>Std 802.16.1a-2013.</w:t>
      </w:r>
    </w:p>
    <w:p w:rsidR="00DE00EB" w:rsidRPr="00C464BB" w:rsidRDefault="00DE00EB" w:rsidP="00E616DC">
      <w:pPr>
        <w:pStyle w:val="Heading5"/>
        <w:rPr>
          <w:lang w:val="es-ES"/>
        </w:rPr>
      </w:pPr>
      <w:r w:rsidRPr="00C464BB">
        <w:rPr>
          <w:lang w:val="es-ES"/>
        </w:rPr>
        <w:lastRenderedPageBreak/>
        <w:t>2.3.1.1.1</w:t>
      </w:r>
      <w:r w:rsidRPr="00C464BB">
        <w:rPr>
          <w:lang w:val="es-ES"/>
        </w:rPr>
        <w:tab/>
      </w:r>
      <w:r w:rsidR="00957D4F">
        <w:rPr>
          <w:lang w:val="es-ES"/>
        </w:rPr>
        <w:t>IEEE </w:t>
      </w:r>
      <w:r w:rsidRPr="00C464BB">
        <w:rPr>
          <w:lang w:val="es-ES"/>
        </w:rPr>
        <w:t>Std 802.16.1-2012</w:t>
      </w:r>
    </w:p>
    <w:p w:rsidR="00DE00EB" w:rsidRPr="00FD5160" w:rsidRDefault="00DE00EB" w:rsidP="007B7C24">
      <w:pPr>
        <w:pStyle w:val="Headingb"/>
        <w:rPr>
          <w:lang w:val="es-ES_tradnl"/>
        </w:rPr>
      </w:pPr>
      <w:r w:rsidRPr="00FD5160">
        <w:rPr>
          <w:lang w:val="es-ES_tradnl"/>
        </w:rPr>
        <w:t xml:space="preserve">Norma del </w:t>
      </w:r>
      <w:r w:rsidR="00957D4F">
        <w:rPr>
          <w:lang w:val="es-ES_tradnl"/>
        </w:rPr>
        <w:t>IEEE</w:t>
      </w:r>
      <w:r w:rsidR="007B7C24">
        <w:rPr>
          <w:lang w:val="es-ES_tradnl"/>
        </w:rPr>
        <w:t xml:space="preserve"> </w:t>
      </w:r>
      <w:r w:rsidRPr="00FD5160">
        <w:rPr>
          <w:lang w:val="es-ES_tradnl"/>
        </w:rPr>
        <w:t>de Interfaz aérea MAN Inalámbrica-Avanzada para los sistemas de acceso inalámbrico de banda ancha</w:t>
      </w:r>
    </w:p>
    <w:p w:rsidR="00DE00EB" w:rsidRPr="00DE00EB" w:rsidRDefault="00DE00EB" w:rsidP="00DE00EB">
      <w:pPr>
        <w:rPr>
          <w:lang w:val="es-ES_tradnl"/>
        </w:rPr>
      </w:pPr>
      <w:r w:rsidRPr="00DE00EB">
        <w:rPr>
          <w:lang w:val="es-ES_tradnl"/>
        </w:rPr>
        <w:t xml:space="preserve">En esta norma se especifica la Interfaz aérea MAN Inalámbrica-Avanzada, en particular la capa de control de acceso al medio (MAC) y la capa física (PHY), de un sistema de acceso inalámbrico de banda ancha que soporta múltiples servicios. </w:t>
      </w:r>
    </w:p>
    <w:p w:rsidR="00DE00EB" w:rsidRPr="00C464BB" w:rsidRDefault="00DE00EB" w:rsidP="00DE00EB">
      <w:pPr>
        <w:pStyle w:val="Heading5"/>
        <w:rPr>
          <w:lang w:val="es-ES"/>
        </w:rPr>
      </w:pPr>
      <w:r w:rsidRPr="00C464BB">
        <w:rPr>
          <w:lang w:val="es-ES"/>
        </w:rPr>
        <w:t>2.3.1.1.2</w:t>
      </w:r>
      <w:r w:rsidRPr="00C464BB">
        <w:rPr>
          <w:lang w:val="es-ES"/>
        </w:rPr>
        <w:tab/>
      </w:r>
      <w:r w:rsidR="00957D4F">
        <w:rPr>
          <w:lang w:val="es-ES"/>
        </w:rPr>
        <w:t>IEEE </w:t>
      </w:r>
      <w:r w:rsidRPr="00C464BB">
        <w:rPr>
          <w:lang w:val="es-ES"/>
        </w:rPr>
        <w:t>Std 802.16.1b-2012</w:t>
      </w:r>
    </w:p>
    <w:p w:rsidR="00DE00EB" w:rsidRPr="00FD5160" w:rsidRDefault="00DE00EB" w:rsidP="007B7C24">
      <w:pPr>
        <w:pStyle w:val="Headingb"/>
        <w:rPr>
          <w:lang w:val="es-ES_tradnl"/>
        </w:rPr>
      </w:pPr>
      <w:bookmarkStart w:id="91" w:name="OLE_LINK96"/>
      <w:r w:rsidRPr="00FD5160">
        <w:rPr>
          <w:lang w:val="es-ES_tradnl"/>
        </w:rPr>
        <w:t xml:space="preserve">Norma del </w:t>
      </w:r>
      <w:r w:rsidR="00957D4F">
        <w:rPr>
          <w:lang w:val="es-ES_tradnl"/>
        </w:rPr>
        <w:t>IEEE </w:t>
      </w:r>
      <w:r w:rsidRPr="00FD5160">
        <w:rPr>
          <w:lang w:val="es-ES_tradnl"/>
        </w:rPr>
        <w:t>de Interfaz aérea MAN Inalámbrica-Avanzada para los sistemas de acceso inalámbrico de banda ancha</w:t>
      </w:r>
      <w:r w:rsidRPr="00FD5160" w:rsidDel="003312BE">
        <w:rPr>
          <w:lang w:val="es-ES_tradnl"/>
        </w:rPr>
        <w:t xml:space="preserve"> </w:t>
      </w:r>
      <w:bookmarkEnd w:id="91"/>
      <w:r w:rsidRPr="00FD5160">
        <w:rPr>
          <w:lang w:val="es-ES_tradnl"/>
        </w:rPr>
        <w:t>– Enmienda 1: Mejora del apoyo a las aplicaciones máquina</w:t>
      </w:r>
      <w:r w:rsidRPr="00FD5160">
        <w:rPr>
          <w:lang w:val="es-ES_tradnl"/>
        </w:rPr>
        <w:noBreakHyphen/>
        <w:t>máquina</w:t>
      </w:r>
    </w:p>
    <w:p w:rsidR="00DE00EB" w:rsidRPr="00DE00EB" w:rsidRDefault="00DE00EB" w:rsidP="00DE00EB">
      <w:pPr>
        <w:rPr>
          <w:rFonts w:eastAsia="SimSun"/>
          <w:lang w:val="es-ES_tradnl"/>
        </w:rPr>
      </w:pPr>
      <w:r w:rsidRPr="00DE00EB">
        <w:rPr>
          <w:lang w:val="es-ES_tradnl"/>
        </w:rPr>
        <w:t xml:space="preserve">Mediante esta enmienda se especifican las mejoras de la interfaz aérea MAN Inalámbrica-Avanzada. A través de ello se mejora el apoyo a las aplicaciones máquina-máquina. En la fecha de su aprobación, la versión aplicable de la </w:t>
      </w:r>
      <w:r w:rsidR="00957D4F">
        <w:rPr>
          <w:rFonts w:eastAsia="SimSun"/>
          <w:lang w:val="es-ES_tradnl"/>
        </w:rPr>
        <w:t>IEEE </w:t>
      </w:r>
      <w:r w:rsidRPr="00DE00EB">
        <w:rPr>
          <w:rFonts w:eastAsia="SimSun"/>
          <w:lang w:val="es-ES_tradnl"/>
        </w:rPr>
        <w:t xml:space="preserve">Std 802.16.1 es la </w:t>
      </w:r>
      <w:r w:rsidR="00957D4F">
        <w:rPr>
          <w:rFonts w:eastAsia="SimSun"/>
          <w:lang w:val="es-ES_tradnl"/>
        </w:rPr>
        <w:t>IEEE </w:t>
      </w:r>
      <w:r w:rsidRPr="00DE00EB">
        <w:rPr>
          <w:rFonts w:eastAsia="SimSun"/>
          <w:lang w:val="es-ES_tradnl"/>
        </w:rPr>
        <w:t xml:space="preserve">Std 802.16.1-2012 enmendada mediante </w:t>
      </w:r>
      <w:r w:rsidR="00957D4F">
        <w:rPr>
          <w:rFonts w:eastAsia="SimSun"/>
          <w:lang w:val="es-ES_tradnl"/>
        </w:rPr>
        <w:t>IEEE </w:t>
      </w:r>
      <w:r w:rsidRPr="00DE00EB">
        <w:rPr>
          <w:rFonts w:eastAsia="SimSun"/>
          <w:lang w:val="es-ES_tradnl"/>
        </w:rPr>
        <w:t>802.16.1b-2012.</w:t>
      </w:r>
    </w:p>
    <w:p w:rsidR="00DE00EB" w:rsidRPr="00C464BB" w:rsidRDefault="00DE00EB" w:rsidP="00DE00EB">
      <w:pPr>
        <w:pStyle w:val="Heading5"/>
        <w:rPr>
          <w:lang w:val="es-ES"/>
        </w:rPr>
      </w:pPr>
      <w:r w:rsidRPr="00C464BB">
        <w:rPr>
          <w:lang w:val="es-ES"/>
        </w:rPr>
        <w:t>2.3.1.1.3</w:t>
      </w:r>
      <w:r w:rsidRPr="00C464BB">
        <w:rPr>
          <w:lang w:val="es-ES"/>
        </w:rPr>
        <w:tab/>
      </w:r>
      <w:r w:rsidR="00957D4F">
        <w:rPr>
          <w:lang w:val="es-ES"/>
        </w:rPr>
        <w:t>IEEE </w:t>
      </w:r>
      <w:r w:rsidRPr="00C464BB">
        <w:rPr>
          <w:lang w:val="es-ES"/>
        </w:rPr>
        <w:t>Std 802.16.1a-2013</w:t>
      </w:r>
    </w:p>
    <w:p w:rsidR="00DE00EB" w:rsidRPr="00FD5160" w:rsidRDefault="00DE00EB" w:rsidP="007B7C24">
      <w:pPr>
        <w:pStyle w:val="Headingb"/>
        <w:rPr>
          <w:lang w:val="es-ES_tradnl"/>
        </w:rPr>
      </w:pPr>
      <w:r w:rsidRPr="00FD5160">
        <w:rPr>
          <w:lang w:val="es-ES_tradnl"/>
        </w:rPr>
        <w:t xml:space="preserve">Norma del </w:t>
      </w:r>
      <w:r w:rsidR="00957D4F">
        <w:rPr>
          <w:lang w:val="es-ES_tradnl"/>
        </w:rPr>
        <w:t>IEEE </w:t>
      </w:r>
      <w:r w:rsidRPr="00FD5160">
        <w:rPr>
          <w:lang w:val="es-ES_tradnl"/>
        </w:rPr>
        <w:t>de Interfaz aérea MAN Inalámbrica-Avanzada para los sistemas de acceso inalámbrico de banda ancha</w:t>
      </w:r>
      <w:r w:rsidRPr="00FD5160" w:rsidDel="003312BE">
        <w:rPr>
          <w:lang w:val="es-ES_tradnl"/>
        </w:rPr>
        <w:t xml:space="preserve"> </w:t>
      </w:r>
      <w:r w:rsidRPr="00FD5160">
        <w:rPr>
          <w:lang w:val="es-ES_tradnl"/>
        </w:rPr>
        <w:t>– Enmienda 2: Redes de mayor fiabilidad</w:t>
      </w:r>
    </w:p>
    <w:p w:rsidR="00DE00EB" w:rsidRPr="00DE00EB" w:rsidRDefault="00DE00EB" w:rsidP="00E616DC">
      <w:pPr>
        <w:rPr>
          <w:lang w:val="es-ES_tradnl"/>
        </w:rPr>
      </w:pPr>
      <w:r w:rsidRPr="00DE00EB">
        <w:rPr>
          <w:lang w:val="es-ES_tradnl"/>
        </w:rPr>
        <w:t xml:space="preserve">Mediante esta enmienda se actualiza y amplía la norma </w:t>
      </w:r>
      <w:r w:rsidR="00957D4F">
        <w:rPr>
          <w:lang w:val="es-ES_tradnl"/>
        </w:rPr>
        <w:t>IEEE </w:t>
      </w:r>
      <w:r w:rsidRPr="00DE00EB">
        <w:rPr>
          <w:lang w:val="es-ES_tradnl"/>
        </w:rPr>
        <w:t>Std</w:t>
      </w:r>
      <w:r w:rsidR="00E616DC">
        <w:rPr>
          <w:lang w:val="es-ES_tradnl"/>
        </w:rPr>
        <w:t> </w:t>
      </w:r>
      <w:r w:rsidRPr="00DE00EB">
        <w:rPr>
          <w:lang w:val="es-ES_tradnl"/>
        </w:rPr>
        <w:t xml:space="preserve">802.16.1, y se especifican los mecanismos mejorados para soportar redes de mayor fiabilidad. En la fecha de su aprobación, la versión actual de la </w:t>
      </w:r>
      <w:r w:rsidR="00957D4F">
        <w:rPr>
          <w:lang w:val="es-ES_tradnl"/>
        </w:rPr>
        <w:t>IEEE </w:t>
      </w:r>
      <w:r w:rsidRPr="00DE00EB">
        <w:rPr>
          <w:lang w:val="es-ES_tradnl"/>
        </w:rPr>
        <w:t xml:space="preserve">Std 802.16.1 es la </w:t>
      </w:r>
      <w:r w:rsidR="00957D4F">
        <w:rPr>
          <w:lang w:val="es-ES_tradnl"/>
        </w:rPr>
        <w:t>IEEE </w:t>
      </w:r>
      <w:r w:rsidRPr="00DE00EB">
        <w:rPr>
          <w:lang w:val="es-ES_tradnl"/>
        </w:rPr>
        <w:t>Std</w:t>
      </w:r>
      <w:r w:rsidR="00E616DC">
        <w:rPr>
          <w:lang w:val="es-ES_tradnl"/>
        </w:rPr>
        <w:t> </w:t>
      </w:r>
      <w:r w:rsidRPr="00DE00EB">
        <w:rPr>
          <w:lang w:val="es-ES_tradnl"/>
        </w:rPr>
        <w:t xml:space="preserve">802.16.1-2012 enmendada mediante </w:t>
      </w:r>
      <w:r w:rsidR="00957D4F">
        <w:rPr>
          <w:lang w:val="es-ES_tradnl"/>
        </w:rPr>
        <w:t>IEEE </w:t>
      </w:r>
      <w:r w:rsidRPr="00DE00EB">
        <w:rPr>
          <w:lang w:val="es-ES_tradnl"/>
        </w:rPr>
        <w:t xml:space="preserve">Std 802.16.1b-2012 e </w:t>
      </w:r>
      <w:r w:rsidR="00957D4F">
        <w:rPr>
          <w:lang w:val="es-ES_tradnl"/>
        </w:rPr>
        <w:t>IEEE </w:t>
      </w:r>
      <w:r w:rsidRPr="00DE00EB">
        <w:rPr>
          <w:lang w:val="es-ES_tradnl"/>
        </w:rPr>
        <w:t>Std 802.16.1a-2013.</w:t>
      </w:r>
    </w:p>
    <w:p w:rsidR="00DE00EB" w:rsidRPr="00DB54AA" w:rsidRDefault="00DE00EB" w:rsidP="00E616DC">
      <w:pPr>
        <w:pStyle w:val="Heading4"/>
        <w:rPr>
          <w:rFonts w:eastAsia="SimSun"/>
          <w:lang w:val="es-ES"/>
        </w:rPr>
      </w:pPr>
      <w:r w:rsidRPr="00DB54AA">
        <w:rPr>
          <w:rFonts w:eastAsia="SimSun"/>
          <w:lang w:val="es-ES"/>
        </w:rPr>
        <w:t>2.3.1.2</w:t>
      </w:r>
      <w:r w:rsidRPr="00DB54AA">
        <w:rPr>
          <w:rFonts w:eastAsia="SimSun"/>
          <w:lang w:val="es-ES"/>
        </w:rPr>
        <w:tab/>
      </w:r>
      <w:r>
        <w:rPr>
          <w:rFonts w:eastAsia="SimSun"/>
          <w:lang w:val="es-ES"/>
        </w:rPr>
        <w:t>Normas transpuestas</w:t>
      </w:r>
    </w:p>
    <w:p w:rsidR="00DE00EB" w:rsidRDefault="00DE00EB" w:rsidP="00E616DC">
      <w:pPr>
        <w:pStyle w:val="Heading5"/>
        <w:rPr>
          <w:lang w:val="es-ES"/>
        </w:rPr>
      </w:pPr>
      <w:r w:rsidRPr="00DB54AA">
        <w:rPr>
          <w:lang w:val="es-ES"/>
        </w:rPr>
        <w:t>2.3.1.2.1</w:t>
      </w:r>
      <w:r w:rsidRPr="00DB54AA">
        <w:rPr>
          <w:lang w:val="es-ES"/>
        </w:rPr>
        <w:tab/>
      </w:r>
      <w:r>
        <w:rPr>
          <w:lang w:val="es-ES"/>
        </w:rPr>
        <w:t>Transposiciones</w:t>
      </w:r>
      <w:r w:rsidRPr="00DB54AA">
        <w:rPr>
          <w:lang w:val="es-ES"/>
        </w:rPr>
        <w:t>: IEEE</w:t>
      </w:r>
    </w:p>
    <w:p w:rsidR="00E616DC" w:rsidRDefault="00E616DC" w:rsidP="00E616DC">
      <w:pPr>
        <w:keepNext/>
        <w:keepLines/>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E616DC" w:rsidRPr="00350E20" w:rsidTr="00E616DC">
        <w:trPr>
          <w:jc w:val="center"/>
        </w:trPr>
        <w:tc>
          <w:tcPr>
            <w:tcW w:w="1814" w:type="dxa"/>
          </w:tcPr>
          <w:p w:rsidR="00E616DC" w:rsidRPr="00A72DDD" w:rsidRDefault="00E616DC" w:rsidP="00E616DC">
            <w:pPr>
              <w:pStyle w:val="Tablehead"/>
              <w:keepLines/>
              <w:rPr>
                <w:lang w:val="en-GB"/>
              </w:rPr>
            </w:pPr>
          </w:p>
        </w:tc>
        <w:tc>
          <w:tcPr>
            <w:tcW w:w="2608" w:type="dxa"/>
          </w:tcPr>
          <w:p w:rsidR="00E616DC" w:rsidRPr="00A72DDD" w:rsidRDefault="00E616DC" w:rsidP="00E616DC">
            <w:pPr>
              <w:pStyle w:val="Tablehead"/>
              <w:keepLines/>
              <w:rPr>
                <w:lang w:val="en-GB"/>
              </w:rPr>
            </w:pPr>
            <w:r>
              <w:rPr>
                <w:lang w:val="en-US"/>
              </w:rPr>
              <w:t>Norma básica</w:t>
            </w:r>
            <w:r w:rsidRPr="00A72DDD">
              <w:rPr>
                <w:lang w:val="en-GB"/>
              </w:rPr>
              <w:t xml:space="preserve"> </w:t>
            </w:r>
            <w:r w:rsidRPr="00A72DDD">
              <w:rPr>
                <w:lang w:val="en-GB"/>
              </w:rPr>
              <w:br/>
              <w:t>IEEE Std</w:t>
            </w:r>
            <w:r>
              <w:rPr>
                <w:lang w:val="en-GB"/>
              </w:rPr>
              <w:t xml:space="preserve"> </w:t>
            </w:r>
            <w:r w:rsidRPr="00A72DDD">
              <w:rPr>
                <w:lang w:val="en-GB"/>
              </w:rPr>
              <w:t>802.16.1-2012</w:t>
            </w:r>
          </w:p>
        </w:tc>
        <w:tc>
          <w:tcPr>
            <w:tcW w:w="2608" w:type="dxa"/>
          </w:tcPr>
          <w:p w:rsidR="00E616DC" w:rsidRPr="00E616DC" w:rsidRDefault="00E616DC" w:rsidP="00E616DC">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802.16.1b-2012</w:t>
            </w:r>
          </w:p>
        </w:tc>
        <w:tc>
          <w:tcPr>
            <w:tcW w:w="2608" w:type="dxa"/>
          </w:tcPr>
          <w:p w:rsidR="00E616DC" w:rsidRPr="00E616DC" w:rsidRDefault="00E616DC" w:rsidP="00E616DC">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802.16.1a-2013</w:t>
            </w:r>
          </w:p>
        </w:tc>
      </w:tr>
      <w:tr w:rsidR="00E616DC" w:rsidRPr="00A72DDD" w:rsidTr="003531FB">
        <w:trPr>
          <w:jc w:val="center"/>
        </w:trPr>
        <w:tc>
          <w:tcPr>
            <w:tcW w:w="1814" w:type="dxa"/>
            <w:vAlign w:val="center"/>
          </w:tcPr>
          <w:p w:rsidR="00E616DC" w:rsidRPr="00E616DC" w:rsidRDefault="00E616DC" w:rsidP="003531FB">
            <w:pPr>
              <w:pStyle w:val="Tabletext"/>
              <w:keepNext/>
              <w:keepLines/>
              <w:jc w:val="left"/>
              <w:rPr>
                <w:i/>
                <w:iCs/>
                <w:lang w:val="es-ES"/>
              </w:rPr>
            </w:pPr>
            <w:r w:rsidRPr="00E616DC">
              <w:rPr>
                <w:i/>
                <w:iCs/>
                <w:lang w:val="es-ES"/>
              </w:rPr>
              <w:t>Organización de transposición</w:t>
            </w:r>
          </w:p>
        </w:tc>
        <w:tc>
          <w:tcPr>
            <w:tcW w:w="2608" w:type="dxa"/>
          </w:tcPr>
          <w:p w:rsidR="00E616DC" w:rsidRPr="00A72DDD" w:rsidRDefault="00E616DC" w:rsidP="007B7C24">
            <w:pPr>
              <w:pStyle w:val="Tabletext"/>
              <w:keepNext/>
              <w:keepLines/>
              <w:jc w:val="center"/>
              <w:rPr>
                <w:lang w:val="en-GB"/>
              </w:rPr>
            </w:pPr>
            <w:r w:rsidRPr="00A72DDD">
              <w:rPr>
                <w:lang w:val="en-GB"/>
              </w:rPr>
              <w:t>IEEE</w:t>
            </w:r>
          </w:p>
        </w:tc>
        <w:tc>
          <w:tcPr>
            <w:tcW w:w="2608" w:type="dxa"/>
          </w:tcPr>
          <w:p w:rsidR="00E616DC" w:rsidRPr="00A72DDD" w:rsidRDefault="00E616DC" w:rsidP="007B7C24">
            <w:pPr>
              <w:pStyle w:val="Tabletext"/>
              <w:keepNext/>
              <w:keepLines/>
              <w:jc w:val="center"/>
              <w:rPr>
                <w:lang w:val="en-GB"/>
              </w:rPr>
            </w:pPr>
            <w:r w:rsidRPr="00A72DDD">
              <w:rPr>
                <w:lang w:val="en-GB"/>
              </w:rPr>
              <w:t>IEEE</w:t>
            </w:r>
          </w:p>
        </w:tc>
        <w:tc>
          <w:tcPr>
            <w:tcW w:w="2608" w:type="dxa"/>
          </w:tcPr>
          <w:p w:rsidR="00E616DC" w:rsidRPr="00A72DDD" w:rsidRDefault="00E616DC" w:rsidP="007B7C24">
            <w:pPr>
              <w:pStyle w:val="Tabletext"/>
              <w:keepNext/>
              <w:keepLines/>
              <w:jc w:val="center"/>
              <w:rPr>
                <w:lang w:val="en-GB"/>
              </w:rPr>
            </w:pPr>
            <w:r w:rsidRPr="00A72DDD">
              <w:rPr>
                <w:lang w:val="en-GB"/>
              </w:rPr>
              <w:t>IEEE</w:t>
            </w:r>
          </w:p>
        </w:tc>
      </w:tr>
      <w:tr w:rsidR="00E616DC" w:rsidRPr="00A72DDD" w:rsidTr="003531FB">
        <w:trPr>
          <w:jc w:val="center"/>
        </w:trPr>
        <w:tc>
          <w:tcPr>
            <w:tcW w:w="1814" w:type="dxa"/>
            <w:vAlign w:val="center"/>
          </w:tcPr>
          <w:p w:rsidR="00E616DC" w:rsidRPr="00E616DC" w:rsidRDefault="00E616DC" w:rsidP="003531FB">
            <w:pPr>
              <w:pStyle w:val="Tabletext"/>
              <w:keepNext/>
              <w:keepLines/>
              <w:jc w:val="left"/>
              <w:rPr>
                <w:i/>
                <w:iCs/>
                <w:lang w:val="es-ES"/>
              </w:rPr>
            </w:pPr>
            <w:r w:rsidRPr="00E616DC">
              <w:rPr>
                <w:i/>
                <w:iCs/>
                <w:lang w:val="es-ES"/>
              </w:rPr>
              <w:t>Numero de documento</w:t>
            </w:r>
          </w:p>
        </w:tc>
        <w:tc>
          <w:tcPr>
            <w:tcW w:w="2608" w:type="dxa"/>
          </w:tcPr>
          <w:p w:rsidR="00E616DC" w:rsidRPr="00A72DDD" w:rsidRDefault="00E616DC" w:rsidP="007B7C24">
            <w:pPr>
              <w:pStyle w:val="Tabletext"/>
              <w:keepNext/>
              <w:keepLines/>
              <w:jc w:val="center"/>
              <w:rPr>
                <w:lang w:val="en-GB"/>
              </w:rPr>
            </w:pPr>
            <w:r w:rsidRPr="00A72DDD">
              <w:rPr>
                <w:lang w:val="en-GB"/>
              </w:rPr>
              <w:t>IEEE Std 802.16.1-2012</w:t>
            </w:r>
          </w:p>
        </w:tc>
        <w:tc>
          <w:tcPr>
            <w:tcW w:w="2608" w:type="dxa"/>
          </w:tcPr>
          <w:p w:rsidR="00E616DC" w:rsidRPr="00A72DDD" w:rsidRDefault="00E616DC" w:rsidP="007B7C24">
            <w:pPr>
              <w:pStyle w:val="Tabletext"/>
              <w:keepNext/>
              <w:keepLines/>
              <w:jc w:val="center"/>
              <w:rPr>
                <w:lang w:val="en-GB"/>
              </w:rPr>
            </w:pPr>
            <w:r w:rsidRPr="00A72DDD">
              <w:rPr>
                <w:lang w:val="en-GB"/>
              </w:rPr>
              <w:t>IEEE Std 802.16.1b-2012</w:t>
            </w:r>
          </w:p>
        </w:tc>
        <w:tc>
          <w:tcPr>
            <w:tcW w:w="2608" w:type="dxa"/>
          </w:tcPr>
          <w:p w:rsidR="00E616DC" w:rsidRPr="00A72DDD" w:rsidRDefault="00E616DC" w:rsidP="007B7C24">
            <w:pPr>
              <w:pStyle w:val="Tabletext"/>
              <w:keepNext/>
              <w:keepLines/>
              <w:jc w:val="center"/>
              <w:rPr>
                <w:lang w:val="en-GB"/>
              </w:rPr>
            </w:pPr>
            <w:r w:rsidRPr="00A72DDD">
              <w:rPr>
                <w:lang w:val="en-GB"/>
              </w:rPr>
              <w:t>IEEE Std 802.16.1a-2013</w:t>
            </w:r>
          </w:p>
        </w:tc>
      </w:tr>
      <w:tr w:rsidR="00E616DC" w:rsidRPr="00A72DDD" w:rsidTr="003531FB">
        <w:trPr>
          <w:jc w:val="center"/>
        </w:trPr>
        <w:tc>
          <w:tcPr>
            <w:tcW w:w="1814" w:type="dxa"/>
            <w:vAlign w:val="center"/>
          </w:tcPr>
          <w:p w:rsidR="00E616DC" w:rsidRPr="00E616DC" w:rsidRDefault="00E616DC" w:rsidP="003531FB">
            <w:pPr>
              <w:pStyle w:val="Tabletext"/>
              <w:keepNext/>
              <w:keepLines/>
              <w:jc w:val="left"/>
              <w:rPr>
                <w:i/>
                <w:iCs/>
                <w:lang w:val="es-ES"/>
              </w:rPr>
            </w:pPr>
            <w:r w:rsidRPr="00E616DC">
              <w:rPr>
                <w:i/>
                <w:iCs/>
                <w:lang w:val="es-ES"/>
              </w:rPr>
              <w:t>Versión</w:t>
            </w:r>
          </w:p>
        </w:tc>
        <w:tc>
          <w:tcPr>
            <w:tcW w:w="2608" w:type="dxa"/>
          </w:tcPr>
          <w:p w:rsidR="00E616DC" w:rsidRPr="00A72DDD" w:rsidRDefault="00E616DC" w:rsidP="007B7C24">
            <w:pPr>
              <w:pStyle w:val="Tabletext"/>
              <w:keepNext/>
              <w:keepLines/>
              <w:jc w:val="center"/>
              <w:rPr>
                <w:lang w:val="en-GB"/>
              </w:rPr>
            </w:pPr>
            <w:r w:rsidRPr="00A72DDD">
              <w:rPr>
                <w:lang w:val="en-GB"/>
              </w:rPr>
              <w:t>2012</w:t>
            </w:r>
          </w:p>
        </w:tc>
        <w:tc>
          <w:tcPr>
            <w:tcW w:w="2608" w:type="dxa"/>
          </w:tcPr>
          <w:p w:rsidR="00E616DC" w:rsidRPr="00A72DDD" w:rsidRDefault="00E616DC" w:rsidP="007B7C24">
            <w:pPr>
              <w:pStyle w:val="Tabletext"/>
              <w:keepNext/>
              <w:keepLines/>
              <w:jc w:val="center"/>
              <w:rPr>
                <w:lang w:val="en-GB"/>
              </w:rPr>
            </w:pPr>
            <w:r w:rsidRPr="00A72DDD">
              <w:rPr>
                <w:lang w:val="en-GB"/>
              </w:rPr>
              <w:t>2012</w:t>
            </w:r>
          </w:p>
        </w:tc>
        <w:tc>
          <w:tcPr>
            <w:tcW w:w="2608" w:type="dxa"/>
          </w:tcPr>
          <w:p w:rsidR="00E616DC" w:rsidRPr="00A72DDD" w:rsidRDefault="00E616DC" w:rsidP="007B7C24">
            <w:pPr>
              <w:pStyle w:val="Tabletext"/>
              <w:keepNext/>
              <w:keepLines/>
              <w:jc w:val="center"/>
              <w:rPr>
                <w:lang w:val="en-GB"/>
              </w:rPr>
            </w:pPr>
            <w:r w:rsidRPr="00A72DDD">
              <w:rPr>
                <w:lang w:val="en-GB"/>
              </w:rPr>
              <w:t>2013</w:t>
            </w:r>
          </w:p>
        </w:tc>
      </w:tr>
      <w:tr w:rsidR="00E616DC" w:rsidRPr="00A72DDD" w:rsidTr="003531FB">
        <w:trPr>
          <w:jc w:val="center"/>
        </w:trPr>
        <w:tc>
          <w:tcPr>
            <w:tcW w:w="1814" w:type="dxa"/>
            <w:vAlign w:val="center"/>
          </w:tcPr>
          <w:p w:rsidR="00E616DC" w:rsidRPr="00E616DC" w:rsidRDefault="00E616DC" w:rsidP="003531FB">
            <w:pPr>
              <w:pStyle w:val="Tabletext"/>
              <w:keepNext/>
              <w:keepLines/>
              <w:jc w:val="left"/>
              <w:rPr>
                <w:i/>
                <w:iCs/>
                <w:lang w:val="es-ES"/>
              </w:rPr>
            </w:pPr>
            <w:r w:rsidRPr="00E616DC">
              <w:rPr>
                <w:i/>
                <w:iCs/>
                <w:lang w:val="es-ES"/>
              </w:rPr>
              <w:t>Fecha de publicación</w:t>
            </w:r>
          </w:p>
        </w:tc>
        <w:tc>
          <w:tcPr>
            <w:tcW w:w="2608" w:type="dxa"/>
          </w:tcPr>
          <w:p w:rsidR="00E616DC" w:rsidRPr="00DB54AA" w:rsidRDefault="00E616DC" w:rsidP="007B7C24">
            <w:pPr>
              <w:pStyle w:val="Tabletext"/>
              <w:keepNext/>
              <w:keepLines/>
              <w:jc w:val="center"/>
              <w:rPr>
                <w:lang w:val="es-ES"/>
              </w:rPr>
            </w:pPr>
            <w:r w:rsidRPr="00DB54AA">
              <w:rPr>
                <w:lang w:val="es-ES"/>
              </w:rPr>
              <w:t xml:space="preserve">8 </w:t>
            </w:r>
            <w:r>
              <w:rPr>
                <w:lang w:val="es-ES"/>
              </w:rPr>
              <w:t>de junio de</w:t>
            </w:r>
            <w:r w:rsidRPr="00DB54AA">
              <w:rPr>
                <w:lang w:val="es-ES"/>
              </w:rPr>
              <w:t xml:space="preserve"> 2012</w:t>
            </w:r>
          </w:p>
        </w:tc>
        <w:tc>
          <w:tcPr>
            <w:tcW w:w="2608" w:type="dxa"/>
          </w:tcPr>
          <w:p w:rsidR="00E616DC" w:rsidRPr="00DB54AA" w:rsidRDefault="00E616DC" w:rsidP="007B7C24">
            <w:pPr>
              <w:pStyle w:val="Tabletext"/>
              <w:keepNext/>
              <w:keepLines/>
              <w:jc w:val="center"/>
              <w:rPr>
                <w:lang w:val="es-ES"/>
              </w:rPr>
            </w:pPr>
            <w:r w:rsidRPr="00DB54AA">
              <w:rPr>
                <w:lang w:val="es-ES"/>
              </w:rPr>
              <w:t xml:space="preserve">30 </w:t>
            </w:r>
            <w:r>
              <w:rPr>
                <w:lang w:val="es-ES"/>
              </w:rPr>
              <w:t>de agosto de</w:t>
            </w:r>
            <w:r w:rsidRPr="00DB54AA">
              <w:rPr>
                <w:lang w:val="es-ES"/>
              </w:rPr>
              <w:t xml:space="preserve"> 2012</w:t>
            </w:r>
          </w:p>
        </w:tc>
        <w:tc>
          <w:tcPr>
            <w:tcW w:w="2608" w:type="dxa"/>
          </w:tcPr>
          <w:p w:rsidR="00E616DC" w:rsidRPr="00DB54AA" w:rsidRDefault="00E616DC" w:rsidP="007B7C24">
            <w:pPr>
              <w:pStyle w:val="Tabletext"/>
              <w:keepNext/>
              <w:keepLines/>
              <w:jc w:val="center"/>
              <w:rPr>
                <w:lang w:val="es-ES"/>
              </w:rPr>
            </w:pPr>
            <w:r w:rsidRPr="00DB54AA">
              <w:rPr>
                <w:lang w:val="es-ES"/>
              </w:rPr>
              <w:t xml:space="preserve">6 </w:t>
            </w:r>
            <w:r>
              <w:rPr>
                <w:lang w:val="es-ES"/>
              </w:rPr>
              <w:t>de marzo de</w:t>
            </w:r>
            <w:r w:rsidRPr="00DB54AA">
              <w:rPr>
                <w:lang w:val="es-ES"/>
              </w:rPr>
              <w:t xml:space="preserve"> 2013</w:t>
            </w:r>
          </w:p>
        </w:tc>
      </w:tr>
      <w:tr w:rsidR="00E616DC" w:rsidRPr="00350E20" w:rsidTr="003531FB">
        <w:trPr>
          <w:jc w:val="center"/>
        </w:trPr>
        <w:tc>
          <w:tcPr>
            <w:tcW w:w="1814" w:type="dxa"/>
            <w:vAlign w:val="center"/>
          </w:tcPr>
          <w:p w:rsidR="00E616DC" w:rsidRPr="00E616DC" w:rsidRDefault="00E616DC" w:rsidP="003531FB">
            <w:pPr>
              <w:pStyle w:val="Tabletext"/>
              <w:jc w:val="left"/>
              <w:rPr>
                <w:i/>
                <w:iCs/>
                <w:lang w:val="es-ES"/>
              </w:rPr>
            </w:pPr>
            <w:r w:rsidRPr="00E616DC">
              <w:rPr>
                <w:i/>
                <w:iCs/>
                <w:lang w:val="es-ES"/>
              </w:rPr>
              <w:t>Documento</w:t>
            </w:r>
          </w:p>
        </w:tc>
        <w:tc>
          <w:tcPr>
            <w:tcW w:w="2608" w:type="dxa"/>
          </w:tcPr>
          <w:p w:rsidR="00E616DC" w:rsidRPr="00DE00EB" w:rsidRDefault="00E616DC" w:rsidP="007B7C24">
            <w:pPr>
              <w:pStyle w:val="Tabletext"/>
              <w:jc w:val="center"/>
              <w:rPr>
                <w:lang w:val="es-ES_tradnl"/>
              </w:rPr>
            </w:pPr>
            <w:r w:rsidRPr="00DE00EB">
              <w:rPr>
                <w:lang w:val="es-ES_tradnl"/>
              </w:rPr>
              <w:t xml:space="preserve">Transposición por el </w:t>
            </w:r>
            <w:r>
              <w:rPr>
                <w:lang w:val="es-ES_tradnl"/>
              </w:rPr>
              <w:t>IEEE </w:t>
            </w:r>
            <w:r w:rsidRPr="00DE00EB">
              <w:rPr>
                <w:lang w:val="es-ES_tradnl"/>
              </w:rPr>
              <w:t xml:space="preserve">de la norma </w:t>
            </w:r>
            <w:r>
              <w:rPr>
                <w:lang w:val="es-ES_tradnl"/>
              </w:rPr>
              <w:t>IEEE </w:t>
            </w:r>
            <w:r w:rsidRPr="00DE00EB">
              <w:rPr>
                <w:lang w:val="es-ES_tradnl"/>
              </w:rPr>
              <w:t>Std 802.16.1-2012</w:t>
            </w:r>
          </w:p>
        </w:tc>
        <w:tc>
          <w:tcPr>
            <w:tcW w:w="2608" w:type="dxa"/>
          </w:tcPr>
          <w:p w:rsidR="00E616DC" w:rsidRPr="00DE00EB" w:rsidRDefault="00E616DC" w:rsidP="007B7C24">
            <w:pPr>
              <w:pStyle w:val="Tabletext"/>
              <w:jc w:val="center"/>
              <w:rPr>
                <w:lang w:val="es-ES_tradnl"/>
              </w:rPr>
            </w:pPr>
            <w:r w:rsidRPr="00DE00EB">
              <w:rPr>
                <w:lang w:val="es-ES_tradnl"/>
              </w:rPr>
              <w:t xml:space="preserve">Transposición por el </w:t>
            </w:r>
            <w:r>
              <w:rPr>
                <w:lang w:val="es-ES_tradnl"/>
              </w:rPr>
              <w:t>IEEE </w:t>
            </w:r>
            <w:r w:rsidRPr="00DE00EB">
              <w:rPr>
                <w:lang w:val="es-ES_tradnl"/>
              </w:rPr>
              <w:t xml:space="preserve">de la norma </w:t>
            </w:r>
            <w:r>
              <w:rPr>
                <w:lang w:val="es-ES_tradnl"/>
              </w:rPr>
              <w:t>IEEE </w:t>
            </w:r>
            <w:r w:rsidRPr="00DE00EB">
              <w:rPr>
                <w:lang w:val="es-ES_tradnl"/>
              </w:rPr>
              <w:t>Std 802.16.1b-2012</w:t>
            </w:r>
          </w:p>
        </w:tc>
        <w:tc>
          <w:tcPr>
            <w:tcW w:w="2608" w:type="dxa"/>
          </w:tcPr>
          <w:p w:rsidR="00E616DC" w:rsidRPr="00DE00EB" w:rsidRDefault="00E616DC" w:rsidP="007B7C24">
            <w:pPr>
              <w:pStyle w:val="Tabletext"/>
              <w:jc w:val="center"/>
              <w:rPr>
                <w:lang w:val="es-ES_tradnl"/>
              </w:rPr>
            </w:pPr>
            <w:r w:rsidRPr="00DE00EB">
              <w:rPr>
                <w:lang w:val="es-ES_tradnl"/>
              </w:rPr>
              <w:t xml:space="preserve">Transposición por el </w:t>
            </w:r>
            <w:r>
              <w:rPr>
                <w:lang w:val="es-ES_tradnl"/>
              </w:rPr>
              <w:t>IEEE </w:t>
            </w:r>
            <w:r w:rsidRPr="00DE00EB">
              <w:rPr>
                <w:lang w:val="es-ES_tradnl"/>
              </w:rPr>
              <w:t xml:space="preserve">de la norma </w:t>
            </w:r>
            <w:r>
              <w:rPr>
                <w:lang w:val="es-ES_tradnl"/>
              </w:rPr>
              <w:t>IEEE </w:t>
            </w:r>
            <w:r w:rsidRPr="00DE00EB">
              <w:rPr>
                <w:lang w:val="es-ES_tradnl"/>
              </w:rPr>
              <w:t>Std 802.16.1a-2013</w:t>
            </w:r>
          </w:p>
        </w:tc>
      </w:tr>
    </w:tbl>
    <w:p w:rsidR="00DE00EB" w:rsidRPr="00DB54AA" w:rsidRDefault="00DE00EB" w:rsidP="00DE00EB">
      <w:pPr>
        <w:pStyle w:val="Tablefin"/>
        <w:rPr>
          <w:lang w:val="es-ES_tradnl" w:eastAsia="ja-JP"/>
        </w:rPr>
      </w:pPr>
    </w:p>
    <w:p w:rsidR="00DE00EB" w:rsidRPr="00DB54AA" w:rsidRDefault="00DE00EB" w:rsidP="00DE00EB">
      <w:pPr>
        <w:pStyle w:val="Heading5"/>
        <w:rPr>
          <w:lang w:val="es-ES"/>
        </w:rPr>
      </w:pPr>
      <w:r w:rsidRPr="00DB54AA">
        <w:rPr>
          <w:lang w:val="es-ES" w:eastAsia="ja-JP"/>
        </w:rPr>
        <w:t>2.3.1.2.2</w:t>
      </w:r>
      <w:r w:rsidRPr="00DB54AA">
        <w:rPr>
          <w:lang w:val="es-ES" w:eastAsia="ja-JP"/>
        </w:rPr>
        <w:tab/>
      </w:r>
      <w:r w:rsidRPr="00475D0E">
        <w:rPr>
          <w:lang w:val="es-ES" w:eastAsia="ja-JP"/>
        </w:rPr>
        <w:t>Transposiciones</w:t>
      </w:r>
      <w:r w:rsidRPr="00DB54AA">
        <w:rPr>
          <w:lang w:val="es-ES" w:eastAsia="ja-JP"/>
        </w:rPr>
        <w:t>: ARIB</w:t>
      </w:r>
    </w:p>
    <w:p w:rsidR="00DE00EB" w:rsidRPr="00DB54AA" w:rsidRDefault="00DE00EB" w:rsidP="00DE00EB">
      <w:pPr>
        <w:rPr>
          <w:lang w:val="es-ES" w:eastAsia="ja-JP"/>
        </w:rPr>
      </w:pPr>
      <w:r w:rsidRPr="00DB54AA">
        <w:rPr>
          <w:lang w:val="es-ES" w:eastAsia="ja-JP"/>
        </w:rPr>
        <w:t>Reserv</w:t>
      </w:r>
      <w:r>
        <w:rPr>
          <w:lang w:val="es-ES" w:eastAsia="ja-JP"/>
        </w:rPr>
        <w:t>ado</w:t>
      </w:r>
      <w:r w:rsidRPr="00DB54AA">
        <w:rPr>
          <w:lang w:val="es-ES" w:eastAsia="ja-JP"/>
        </w:rPr>
        <w:t>.</w:t>
      </w:r>
    </w:p>
    <w:p w:rsidR="00DE00EB" w:rsidRPr="00DB54AA" w:rsidRDefault="00DE00EB" w:rsidP="00DE00EB">
      <w:pPr>
        <w:pStyle w:val="Heading5"/>
        <w:rPr>
          <w:rFonts w:eastAsia="SimSun"/>
          <w:lang w:val="es-ES" w:eastAsia="ja-JP"/>
        </w:rPr>
      </w:pPr>
      <w:r w:rsidRPr="00DB54AA">
        <w:rPr>
          <w:rFonts w:eastAsia="SimSun"/>
          <w:lang w:val="es-ES" w:eastAsia="ja-JP"/>
        </w:rPr>
        <w:lastRenderedPageBreak/>
        <w:t>2.3.1.2.3</w:t>
      </w:r>
      <w:r w:rsidRPr="00DB54AA">
        <w:rPr>
          <w:rFonts w:eastAsia="SimSun"/>
          <w:lang w:val="es-ES" w:eastAsia="ja-JP"/>
        </w:rPr>
        <w:tab/>
      </w:r>
      <w:r w:rsidRPr="00475D0E">
        <w:rPr>
          <w:rFonts w:eastAsia="SimSun"/>
          <w:lang w:val="es-ES" w:eastAsia="ja-JP"/>
        </w:rPr>
        <w:t>Transposiciones</w:t>
      </w:r>
      <w:r w:rsidRPr="00DB54AA">
        <w:rPr>
          <w:rFonts w:eastAsia="SimSun"/>
          <w:lang w:val="es-ES" w:eastAsia="ja-JP"/>
        </w:rPr>
        <w:t>: TTA</w:t>
      </w:r>
    </w:p>
    <w:p w:rsidR="00DE00EB" w:rsidRDefault="00DE00EB" w:rsidP="007B7C24">
      <w:pPr>
        <w:keepNext/>
        <w:keepLines/>
        <w:spacing w:before="0"/>
        <w:rPr>
          <w:rFonts w:eastAsia="SimSun"/>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E616DC" w:rsidRPr="00350E20" w:rsidTr="00C55FE6">
        <w:trPr>
          <w:jc w:val="center"/>
        </w:trPr>
        <w:tc>
          <w:tcPr>
            <w:tcW w:w="1814" w:type="dxa"/>
          </w:tcPr>
          <w:p w:rsidR="00E616DC" w:rsidRPr="00A72DDD" w:rsidRDefault="00E616DC" w:rsidP="00C55FE6">
            <w:pPr>
              <w:pStyle w:val="Tablehead"/>
              <w:keepLines/>
              <w:rPr>
                <w:lang w:val="en-GB"/>
              </w:rPr>
            </w:pPr>
          </w:p>
        </w:tc>
        <w:tc>
          <w:tcPr>
            <w:tcW w:w="2608" w:type="dxa"/>
          </w:tcPr>
          <w:p w:rsidR="00E616DC" w:rsidRPr="00A72DDD" w:rsidRDefault="00E616DC" w:rsidP="00C55FE6">
            <w:pPr>
              <w:pStyle w:val="Tablehead"/>
              <w:keepLines/>
              <w:rPr>
                <w:lang w:val="en-GB"/>
              </w:rPr>
            </w:pPr>
            <w:r>
              <w:rPr>
                <w:lang w:val="en-US"/>
              </w:rPr>
              <w:t>Norma básica</w:t>
            </w:r>
            <w:r w:rsidRPr="00A72DDD">
              <w:rPr>
                <w:lang w:val="en-GB"/>
              </w:rPr>
              <w:t xml:space="preserve"> </w:t>
            </w:r>
            <w:r w:rsidRPr="00A72DDD">
              <w:rPr>
                <w:lang w:val="en-GB"/>
              </w:rPr>
              <w:br/>
              <w:t>IEEE Std</w:t>
            </w:r>
            <w:r>
              <w:rPr>
                <w:lang w:val="en-GB"/>
              </w:rPr>
              <w:t xml:space="preserve"> </w:t>
            </w:r>
            <w:r w:rsidRPr="00A72DDD">
              <w:rPr>
                <w:lang w:val="en-GB"/>
              </w:rPr>
              <w:t>802.16.1-2012</w:t>
            </w:r>
          </w:p>
        </w:tc>
        <w:tc>
          <w:tcPr>
            <w:tcW w:w="2608" w:type="dxa"/>
          </w:tcPr>
          <w:p w:rsidR="00E616DC" w:rsidRPr="00E616DC" w:rsidRDefault="00E616DC" w:rsidP="00C55FE6">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802.16.1b-2012</w:t>
            </w:r>
          </w:p>
        </w:tc>
        <w:tc>
          <w:tcPr>
            <w:tcW w:w="2608" w:type="dxa"/>
          </w:tcPr>
          <w:p w:rsidR="00E616DC" w:rsidRPr="00E616DC" w:rsidRDefault="00E616DC" w:rsidP="00C55FE6">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802.16.1a-2013</w:t>
            </w:r>
          </w:p>
        </w:tc>
      </w:tr>
      <w:tr w:rsidR="00322531" w:rsidRPr="00A72DDD" w:rsidTr="003531FB">
        <w:trPr>
          <w:jc w:val="center"/>
        </w:trPr>
        <w:tc>
          <w:tcPr>
            <w:tcW w:w="1814" w:type="dxa"/>
            <w:vAlign w:val="center"/>
          </w:tcPr>
          <w:p w:rsidR="00322531" w:rsidRPr="00E616DC" w:rsidRDefault="00322531" w:rsidP="003531FB">
            <w:pPr>
              <w:pStyle w:val="Tabletext"/>
              <w:keepNext/>
              <w:keepLines/>
              <w:jc w:val="left"/>
              <w:rPr>
                <w:i/>
                <w:iCs/>
                <w:lang w:val="es-ES"/>
              </w:rPr>
            </w:pPr>
            <w:r w:rsidRPr="00E616DC">
              <w:rPr>
                <w:i/>
                <w:iCs/>
                <w:lang w:val="es-ES"/>
              </w:rPr>
              <w:t>Organización de transposición</w:t>
            </w:r>
          </w:p>
        </w:tc>
        <w:tc>
          <w:tcPr>
            <w:tcW w:w="2608" w:type="dxa"/>
          </w:tcPr>
          <w:p w:rsidR="00322531" w:rsidRPr="00DB54AA" w:rsidRDefault="00322531" w:rsidP="007B7C24">
            <w:pPr>
              <w:pStyle w:val="Tabletext"/>
              <w:jc w:val="center"/>
              <w:rPr>
                <w:lang w:val="es-ES" w:eastAsia="ja-JP"/>
              </w:rPr>
            </w:pPr>
            <w:r w:rsidRPr="00DB54AA">
              <w:rPr>
                <w:lang w:val="es-ES" w:eastAsia="ja-JP"/>
              </w:rPr>
              <w:t>TTA</w:t>
            </w:r>
          </w:p>
        </w:tc>
        <w:tc>
          <w:tcPr>
            <w:tcW w:w="2608" w:type="dxa"/>
          </w:tcPr>
          <w:p w:rsidR="00322531" w:rsidRPr="00DB54AA" w:rsidRDefault="00322531" w:rsidP="007B7C24">
            <w:pPr>
              <w:pStyle w:val="Tabletext"/>
              <w:jc w:val="center"/>
              <w:rPr>
                <w:lang w:val="es-ES" w:eastAsia="ja-JP"/>
              </w:rPr>
            </w:pPr>
            <w:r w:rsidRPr="00DB54AA">
              <w:rPr>
                <w:lang w:val="es-ES" w:eastAsia="ja-JP"/>
              </w:rPr>
              <w:t>TTA</w:t>
            </w:r>
          </w:p>
        </w:tc>
        <w:tc>
          <w:tcPr>
            <w:tcW w:w="2608" w:type="dxa"/>
          </w:tcPr>
          <w:p w:rsidR="00322531" w:rsidRPr="00DB54AA" w:rsidRDefault="00322531" w:rsidP="007B7C24">
            <w:pPr>
              <w:pStyle w:val="Tabletext"/>
              <w:jc w:val="center"/>
              <w:rPr>
                <w:lang w:val="es-ES" w:eastAsia="ja-JP"/>
              </w:rPr>
            </w:pPr>
            <w:r w:rsidRPr="00DB54AA">
              <w:rPr>
                <w:lang w:val="es-ES" w:eastAsia="ja-JP"/>
              </w:rPr>
              <w:t>TTA</w:t>
            </w:r>
          </w:p>
        </w:tc>
      </w:tr>
      <w:tr w:rsidR="00322531" w:rsidRPr="00A72DDD" w:rsidTr="003531FB">
        <w:trPr>
          <w:jc w:val="center"/>
        </w:trPr>
        <w:tc>
          <w:tcPr>
            <w:tcW w:w="1814" w:type="dxa"/>
            <w:vAlign w:val="center"/>
          </w:tcPr>
          <w:p w:rsidR="00322531" w:rsidRPr="00E616DC" w:rsidRDefault="00322531" w:rsidP="003531FB">
            <w:pPr>
              <w:pStyle w:val="Tabletext"/>
              <w:keepNext/>
              <w:keepLines/>
              <w:jc w:val="left"/>
              <w:rPr>
                <w:i/>
                <w:iCs/>
                <w:lang w:val="es-ES"/>
              </w:rPr>
            </w:pPr>
            <w:r w:rsidRPr="00E616DC">
              <w:rPr>
                <w:i/>
                <w:iCs/>
                <w:lang w:val="es-ES"/>
              </w:rPr>
              <w:t>Numero de documento</w:t>
            </w:r>
          </w:p>
        </w:tc>
        <w:tc>
          <w:tcPr>
            <w:tcW w:w="2608" w:type="dxa"/>
          </w:tcPr>
          <w:p w:rsidR="00322531" w:rsidRPr="00DB54AA" w:rsidRDefault="00322531" w:rsidP="007B7C24">
            <w:pPr>
              <w:pStyle w:val="Tabletext"/>
              <w:jc w:val="center"/>
              <w:rPr>
                <w:lang w:val="es-ES" w:eastAsia="ja-JP"/>
              </w:rPr>
            </w:pPr>
            <w:r w:rsidRPr="00DB54AA">
              <w:rPr>
                <w:lang w:val="es-ES" w:eastAsia="ja-JP"/>
              </w:rPr>
              <w:t>TTAE.IE-802.16.1-2012</w:t>
            </w:r>
          </w:p>
        </w:tc>
        <w:tc>
          <w:tcPr>
            <w:tcW w:w="2608" w:type="dxa"/>
          </w:tcPr>
          <w:p w:rsidR="00322531" w:rsidRPr="00DB54AA" w:rsidRDefault="00322531" w:rsidP="007B7C24">
            <w:pPr>
              <w:pStyle w:val="Tabletext"/>
              <w:jc w:val="center"/>
              <w:rPr>
                <w:lang w:val="es-ES" w:eastAsia="ja-JP"/>
              </w:rPr>
            </w:pPr>
            <w:r w:rsidRPr="00DB54AA">
              <w:rPr>
                <w:lang w:val="es-ES" w:eastAsia="ja-JP"/>
              </w:rPr>
              <w:t>TTAE.IE-802.16.1b-2012</w:t>
            </w:r>
          </w:p>
        </w:tc>
        <w:tc>
          <w:tcPr>
            <w:tcW w:w="2608" w:type="dxa"/>
          </w:tcPr>
          <w:p w:rsidR="00322531" w:rsidRPr="00DB54AA" w:rsidRDefault="00322531" w:rsidP="007B7C24">
            <w:pPr>
              <w:pStyle w:val="Tabletext"/>
              <w:jc w:val="center"/>
              <w:rPr>
                <w:lang w:val="es-ES"/>
              </w:rPr>
            </w:pPr>
            <w:r w:rsidRPr="00D07504">
              <w:rPr>
                <w:i/>
                <w:lang w:val="es-ES" w:eastAsia="zh-CN"/>
              </w:rPr>
              <w:t>No</w:t>
            </w:r>
            <w:r>
              <w:rPr>
                <w:i/>
                <w:lang w:val="es-ES" w:eastAsia="zh-CN"/>
              </w:rPr>
              <w:t xml:space="preserve"> aplicable</w:t>
            </w:r>
          </w:p>
        </w:tc>
      </w:tr>
      <w:tr w:rsidR="00322531" w:rsidRPr="00A72DDD" w:rsidTr="003531FB">
        <w:trPr>
          <w:jc w:val="center"/>
        </w:trPr>
        <w:tc>
          <w:tcPr>
            <w:tcW w:w="1814" w:type="dxa"/>
            <w:vAlign w:val="center"/>
          </w:tcPr>
          <w:p w:rsidR="00322531" w:rsidRPr="00E616DC" w:rsidRDefault="00322531" w:rsidP="003531FB">
            <w:pPr>
              <w:pStyle w:val="Tabletext"/>
              <w:keepNext/>
              <w:keepLines/>
              <w:jc w:val="left"/>
              <w:rPr>
                <w:i/>
                <w:iCs/>
                <w:lang w:val="es-ES"/>
              </w:rPr>
            </w:pPr>
            <w:r w:rsidRPr="00E616DC">
              <w:rPr>
                <w:i/>
                <w:iCs/>
                <w:lang w:val="es-ES"/>
              </w:rPr>
              <w:t>Versión</w:t>
            </w:r>
          </w:p>
        </w:tc>
        <w:tc>
          <w:tcPr>
            <w:tcW w:w="2608" w:type="dxa"/>
          </w:tcPr>
          <w:p w:rsidR="00322531" w:rsidRPr="00DB54AA" w:rsidRDefault="00322531" w:rsidP="007B7C24">
            <w:pPr>
              <w:pStyle w:val="Tabletext"/>
              <w:jc w:val="center"/>
              <w:rPr>
                <w:lang w:val="es-ES" w:eastAsia="ja-JP"/>
              </w:rPr>
            </w:pPr>
            <w:r w:rsidRPr="00DB54AA">
              <w:rPr>
                <w:lang w:val="es-ES" w:eastAsia="ja-JP"/>
              </w:rPr>
              <w:t>1.0</w:t>
            </w:r>
          </w:p>
        </w:tc>
        <w:tc>
          <w:tcPr>
            <w:tcW w:w="2608" w:type="dxa"/>
          </w:tcPr>
          <w:p w:rsidR="00322531" w:rsidRPr="00DB54AA" w:rsidRDefault="00322531" w:rsidP="007B7C24">
            <w:pPr>
              <w:pStyle w:val="Tabletext"/>
              <w:jc w:val="center"/>
              <w:rPr>
                <w:lang w:val="es-ES" w:eastAsia="ja-JP"/>
              </w:rPr>
            </w:pPr>
            <w:r w:rsidRPr="00C464BB">
              <w:rPr>
                <w:lang w:val="es-ES" w:eastAsia="ja-JP"/>
              </w:rPr>
              <w:t>1.0</w:t>
            </w:r>
          </w:p>
        </w:tc>
        <w:tc>
          <w:tcPr>
            <w:tcW w:w="2608" w:type="dxa"/>
          </w:tcPr>
          <w:p w:rsidR="00322531" w:rsidRPr="00DB54AA" w:rsidRDefault="00322531" w:rsidP="007B7C24">
            <w:pPr>
              <w:pStyle w:val="Tabletext"/>
              <w:jc w:val="center"/>
              <w:rPr>
                <w:lang w:val="es-ES"/>
              </w:rPr>
            </w:pPr>
            <w:r w:rsidRPr="00D07504">
              <w:rPr>
                <w:i/>
                <w:lang w:val="es-ES" w:eastAsia="zh-CN"/>
              </w:rPr>
              <w:t>No</w:t>
            </w:r>
            <w:r>
              <w:rPr>
                <w:i/>
                <w:lang w:val="es-ES" w:eastAsia="zh-CN"/>
              </w:rPr>
              <w:t xml:space="preserve"> aplicable</w:t>
            </w:r>
          </w:p>
        </w:tc>
      </w:tr>
      <w:tr w:rsidR="00322531" w:rsidRPr="00A72DDD" w:rsidTr="003531FB">
        <w:trPr>
          <w:jc w:val="center"/>
        </w:trPr>
        <w:tc>
          <w:tcPr>
            <w:tcW w:w="1814" w:type="dxa"/>
            <w:vAlign w:val="center"/>
          </w:tcPr>
          <w:p w:rsidR="00322531" w:rsidRPr="00E616DC" w:rsidRDefault="00322531" w:rsidP="003531FB">
            <w:pPr>
              <w:pStyle w:val="Tabletext"/>
              <w:keepNext/>
              <w:keepLines/>
              <w:jc w:val="left"/>
              <w:rPr>
                <w:i/>
                <w:iCs/>
                <w:lang w:val="es-ES"/>
              </w:rPr>
            </w:pPr>
            <w:r w:rsidRPr="00E616DC">
              <w:rPr>
                <w:i/>
                <w:iCs/>
                <w:lang w:val="es-ES"/>
              </w:rPr>
              <w:t>Fecha de publicación</w:t>
            </w:r>
          </w:p>
        </w:tc>
        <w:tc>
          <w:tcPr>
            <w:tcW w:w="2608" w:type="dxa"/>
          </w:tcPr>
          <w:p w:rsidR="00322531" w:rsidRPr="00DB54AA" w:rsidRDefault="00322531" w:rsidP="007B7C24">
            <w:pPr>
              <w:pStyle w:val="Tabletext"/>
              <w:jc w:val="center"/>
              <w:rPr>
                <w:lang w:val="es-ES" w:eastAsia="ja-JP"/>
              </w:rPr>
            </w:pPr>
            <w:r w:rsidRPr="00DB54AA">
              <w:rPr>
                <w:lang w:val="es-ES" w:eastAsia="ja-JP"/>
              </w:rPr>
              <w:t xml:space="preserve">21 </w:t>
            </w:r>
            <w:r>
              <w:rPr>
                <w:lang w:val="es-ES" w:eastAsia="ja-JP"/>
              </w:rPr>
              <w:t>de diciembre de</w:t>
            </w:r>
            <w:r w:rsidRPr="00DB54AA">
              <w:rPr>
                <w:lang w:val="es-ES" w:eastAsia="ja-JP"/>
              </w:rPr>
              <w:t xml:space="preserve"> 2012</w:t>
            </w:r>
          </w:p>
        </w:tc>
        <w:tc>
          <w:tcPr>
            <w:tcW w:w="2608" w:type="dxa"/>
          </w:tcPr>
          <w:p w:rsidR="00322531" w:rsidRPr="00DB54AA" w:rsidRDefault="00322531" w:rsidP="007B7C24">
            <w:pPr>
              <w:pStyle w:val="Tabletext"/>
              <w:jc w:val="center"/>
              <w:rPr>
                <w:lang w:val="es-ES" w:eastAsia="ja-JP"/>
              </w:rPr>
            </w:pPr>
            <w:r w:rsidRPr="00DB54AA">
              <w:rPr>
                <w:lang w:val="es-ES" w:eastAsia="ja-JP"/>
              </w:rPr>
              <w:t xml:space="preserve">26 </w:t>
            </w:r>
            <w:r>
              <w:rPr>
                <w:lang w:val="es-ES" w:eastAsia="ja-JP"/>
              </w:rPr>
              <w:t>de junio de</w:t>
            </w:r>
            <w:r w:rsidRPr="00DB54AA">
              <w:rPr>
                <w:lang w:val="es-ES" w:eastAsia="ja-JP"/>
              </w:rPr>
              <w:t xml:space="preserve"> 2013</w:t>
            </w:r>
          </w:p>
        </w:tc>
        <w:tc>
          <w:tcPr>
            <w:tcW w:w="2608" w:type="dxa"/>
          </w:tcPr>
          <w:p w:rsidR="00322531" w:rsidRPr="00DB54AA" w:rsidRDefault="00322531" w:rsidP="007B7C24">
            <w:pPr>
              <w:pStyle w:val="Tabletext"/>
              <w:jc w:val="center"/>
              <w:rPr>
                <w:lang w:val="es-ES"/>
              </w:rPr>
            </w:pPr>
            <w:r w:rsidRPr="00DB54AA">
              <w:rPr>
                <w:i/>
                <w:lang w:val="es-ES" w:eastAsia="zh-CN"/>
              </w:rPr>
              <w:t>No</w:t>
            </w:r>
            <w:r>
              <w:rPr>
                <w:i/>
                <w:lang w:val="es-ES" w:eastAsia="zh-CN"/>
              </w:rPr>
              <w:t xml:space="preserve"> aplicable</w:t>
            </w:r>
          </w:p>
        </w:tc>
      </w:tr>
      <w:tr w:rsidR="00322531" w:rsidRPr="00E616DC" w:rsidTr="003531FB">
        <w:trPr>
          <w:jc w:val="center"/>
        </w:trPr>
        <w:tc>
          <w:tcPr>
            <w:tcW w:w="1814" w:type="dxa"/>
            <w:vAlign w:val="center"/>
          </w:tcPr>
          <w:p w:rsidR="00322531" w:rsidRPr="00E616DC" w:rsidRDefault="00322531" w:rsidP="003531FB">
            <w:pPr>
              <w:pStyle w:val="Tabletext"/>
              <w:jc w:val="left"/>
              <w:rPr>
                <w:i/>
                <w:iCs/>
                <w:lang w:val="es-ES"/>
              </w:rPr>
            </w:pPr>
            <w:r w:rsidRPr="00E616DC">
              <w:rPr>
                <w:i/>
                <w:iCs/>
                <w:lang w:val="es-ES"/>
              </w:rPr>
              <w:t>Documento</w:t>
            </w:r>
          </w:p>
        </w:tc>
        <w:tc>
          <w:tcPr>
            <w:tcW w:w="2608" w:type="dxa"/>
          </w:tcPr>
          <w:p w:rsidR="00322531" w:rsidRPr="00DB54AA" w:rsidRDefault="00350E20" w:rsidP="007B7C24">
            <w:pPr>
              <w:pStyle w:val="Tabletext"/>
              <w:jc w:val="center"/>
              <w:rPr>
                <w:lang w:val="es-ES"/>
              </w:rPr>
            </w:pPr>
            <w:hyperlink r:id="rId766" w:history="1">
              <w:r w:rsidR="00322531" w:rsidRPr="00322531">
                <w:rPr>
                  <w:rStyle w:val="Hyperlink"/>
                  <w:sz w:val="20"/>
                  <w:lang w:val="es-ES"/>
                </w:rPr>
                <w:t>http://committee.tta.or.kr/include/Download.jsp?filename=stnfile/TTAE_[1].IE-802.16.1-2012.pdf</w:t>
              </w:r>
            </w:hyperlink>
          </w:p>
          <w:p w:rsidR="00322531" w:rsidRPr="00DE00EB" w:rsidRDefault="00322531" w:rsidP="007B7C24">
            <w:pPr>
              <w:pStyle w:val="Tabletext"/>
              <w:jc w:val="center"/>
              <w:rPr>
                <w:lang w:val="es-ES_tradnl"/>
              </w:rPr>
            </w:pPr>
            <w:r w:rsidRPr="00DE00EB">
              <w:rPr>
                <w:lang w:val="es-ES_tradnl"/>
              </w:rPr>
              <w:t xml:space="preserve">(Transposición por la TTA de la norma </w:t>
            </w:r>
            <w:r>
              <w:rPr>
                <w:lang w:val="es-ES_tradnl"/>
              </w:rPr>
              <w:t>IEEE </w:t>
            </w:r>
            <w:r w:rsidRPr="00DE00EB">
              <w:rPr>
                <w:lang w:val="es-ES_tradnl"/>
              </w:rPr>
              <w:t>Std</w:t>
            </w:r>
            <w:r>
              <w:rPr>
                <w:lang w:val="es-ES_tradnl"/>
              </w:rPr>
              <w:t> </w:t>
            </w:r>
            <w:r w:rsidRPr="00DE00EB">
              <w:rPr>
                <w:lang w:val="es-ES_tradnl"/>
              </w:rPr>
              <w:t>802.16.1-2012)</w:t>
            </w:r>
          </w:p>
        </w:tc>
        <w:tc>
          <w:tcPr>
            <w:tcW w:w="2608" w:type="dxa"/>
          </w:tcPr>
          <w:p w:rsidR="00322531" w:rsidRPr="00DE00EB" w:rsidRDefault="00350E20" w:rsidP="007B7C24">
            <w:pPr>
              <w:pStyle w:val="Tabletext"/>
              <w:jc w:val="center"/>
              <w:rPr>
                <w:rFonts w:eastAsia="BatangChe"/>
                <w:lang w:val="es-ES_tradnl" w:eastAsia="ko-KR"/>
              </w:rPr>
            </w:pPr>
            <w:hyperlink r:id="rId767" w:history="1">
              <w:r w:rsidR="00322531" w:rsidRPr="00322531">
                <w:rPr>
                  <w:rStyle w:val="Hyperlink"/>
                  <w:sz w:val="20"/>
                  <w:lang w:val="es-ES_tradnl"/>
                </w:rPr>
                <w:t>http://committee.tta.or.kr/include/Download.jsp?filename=stnfile/TTAE.IE-802.16.1b-2012.zip</w:t>
              </w:r>
            </w:hyperlink>
          </w:p>
          <w:p w:rsidR="00322531" w:rsidRPr="00DE00EB" w:rsidRDefault="00322531" w:rsidP="007B7C24">
            <w:pPr>
              <w:pStyle w:val="Tabletext"/>
              <w:jc w:val="center"/>
              <w:rPr>
                <w:lang w:val="es-ES_tradnl"/>
              </w:rPr>
            </w:pPr>
            <w:r w:rsidRPr="00DE00EB">
              <w:rPr>
                <w:lang w:val="es-ES_tradnl"/>
              </w:rPr>
              <w:t xml:space="preserve">(Transposición por la TTA de la norma </w:t>
            </w:r>
            <w:r>
              <w:rPr>
                <w:lang w:val="es-ES_tradnl"/>
              </w:rPr>
              <w:t>IEEE </w:t>
            </w:r>
            <w:r w:rsidRPr="00DE00EB">
              <w:rPr>
                <w:lang w:val="es-ES_tradnl"/>
              </w:rPr>
              <w:t>Std</w:t>
            </w:r>
            <w:r>
              <w:rPr>
                <w:lang w:val="es-ES_tradnl"/>
              </w:rPr>
              <w:t> </w:t>
            </w:r>
            <w:r w:rsidRPr="00DE00EB">
              <w:rPr>
                <w:lang w:val="es-ES_tradnl"/>
              </w:rPr>
              <w:t>802.16.1b-2012)</w:t>
            </w:r>
          </w:p>
        </w:tc>
        <w:tc>
          <w:tcPr>
            <w:tcW w:w="2608" w:type="dxa"/>
          </w:tcPr>
          <w:p w:rsidR="00322531" w:rsidRPr="00DB54AA" w:rsidRDefault="00322531" w:rsidP="007B7C24">
            <w:pPr>
              <w:pStyle w:val="Tabletext"/>
              <w:jc w:val="center"/>
              <w:rPr>
                <w:lang w:val="es-ES"/>
              </w:rPr>
            </w:pPr>
            <w:r w:rsidRPr="00D07504">
              <w:rPr>
                <w:i/>
                <w:lang w:val="es-ES" w:eastAsia="zh-CN"/>
              </w:rPr>
              <w:t>No</w:t>
            </w:r>
            <w:r>
              <w:rPr>
                <w:i/>
                <w:lang w:val="es-ES" w:eastAsia="zh-CN"/>
              </w:rPr>
              <w:t xml:space="preserve"> aplicable</w:t>
            </w:r>
          </w:p>
        </w:tc>
      </w:tr>
    </w:tbl>
    <w:p w:rsidR="00E616DC" w:rsidRPr="00DB54AA" w:rsidRDefault="00E616DC" w:rsidP="00E616DC">
      <w:pPr>
        <w:pStyle w:val="Tablefin"/>
        <w:rPr>
          <w:lang w:val="es-ES_tradnl" w:eastAsia="ja-JP"/>
        </w:rPr>
      </w:pPr>
    </w:p>
    <w:p w:rsidR="00DE00EB" w:rsidRPr="00DB54AA" w:rsidRDefault="00DE00EB" w:rsidP="00DE00EB">
      <w:pPr>
        <w:pStyle w:val="Heading5"/>
        <w:rPr>
          <w:lang w:val="es-ES" w:eastAsia="ja-JP"/>
        </w:rPr>
      </w:pPr>
      <w:r w:rsidRPr="00DB54AA">
        <w:rPr>
          <w:rFonts w:eastAsia="SimSun"/>
          <w:lang w:val="es-ES" w:eastAsia="ja-JP"/>
        </w:rPr>
        <w:t>2.3.1.2.4</w:t>
      </w:r>
      <w:r w:rsidRPr="00DB54AA">
        <w:rPr>
          <w:rFonts w:eastAsia="SimSun"/>
          <w:lang w:val="es-ES" w:eastAsia="ja-JP"/>
        </w:rPr>
        <w:tab/>
      </w:r>
      <w:r>
        <w:rPr>
          <w:rFonts w:eastAsia="SimSun"/>
          <w:lang w:val="es-ES" w:eastAsia="ja-JP"/>
        </w:rPr>
        <w:t>Transposiciones</w:t>
      </w:r>
      <w:r w:rsidRPr="00DB54AA">
        <w:rPr>
          <w:rFonts w:eastAsia="SimSun"/>
          <w:lang w:val="es-ES" w:eastAsia="ja-JP"/>
        </w:rPr>
        <w:t>: WiMAX Forum</w:t>
      </w:r>
    </w:p>
    <w:p w:rsidR="00DE00EB" w:rsidRPr="00DB54AA" w:rsidRDefault="00DE00EB" w:rsidP="00DE00EB">
      <w:pPr>
        <w:rPr>
          <w:lang w:val="es-ES" w:eastAsia="ja-JP"/>
        </w:rPr>
      </w:pPr>
      <w:r w:rsidRPr="00DB54AA">
        <w:rPr>
          <w:lang w:val="es-ES" w:eastAsia="ja-JP"/>
        </w:rPr>
        <w:t>Reserv</w:t>
      </w:r>
      <w:r>
        <w:rPr>
          <w:lang w:val="es-ES" w:eastAsia="ja-JP"/>
        </w:rPr>
        <w:t>ado</w:t>
      </w:r>
      <w:r w:rsidRPr="00DB54AA">
        <w:rPr>
          <w:lang w:val="es-ES" w:eastAsia="ja-JP"/>
        </w:rPr>
        <w:t>.</w:t>
      </w:r>
    </w:p>
    <w:p w:rsidR="00DE00EB" w:rsidRPr="00DB54AA" w:rsidRDefault="00DE00EB" w:rsidP="00DE00EB">
      <w:pPr>
        <w:pStyle w:val="Heading5"/>
        <w:rPr>
          <w:lang w:val="es-ES"/>
        </w:rPr>
      </w:pPr>
      <w:r w:rsidRPr="00DB54AA">
        <w:rPr>
          <w:lang w:val="es-ES" w:eastAsia="ja-JP"/>
        </w:rPr>
        <w:t>2.3.1.2.5</w:t>
      </w:r>
      <w:r w:rsidRPr="00DB54AA">
        <w:rPr>
          <w:lang w:val="es-ES" w:eastAsia="ja-JP"/>
        </w:rPr>
        <w:tab/>
      </w:r>
      <w:r>
        <w:rPr>
          <w:lang w:val="es-ES"/>
        </w:rPr>
        <w:t>Transposiciones</w:t>
      </w:r>
      <w:r w:rsidRPr="00DB54AA">
        <w:rPr>
          <w:lang w:val="es-ES" w:eastAsia="ja-JP"/>
        </w:rPr>
        <w:t xml:space="preserve">: </w:t>
      </w:r>
      <w:r w:rsidRPr="00DB54AA">
        <w:rPr>
          <w:lang w:val="es-ES"/>
        </w:rPr>
        <w:t>ITRI</w:t>
      </w:r>
    </w:p>
    <w:p w:rsidR="00DE00EB" w:rsidRDefault="00DE00EB" w:rsidP="007B7C24">
      <w:pPr>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322531" w:rsidRPr="00350E20" w:rsidTr="00C55FE6">
        <w:trPr>
          <w:jc w:val="center"/>
        </w:trPr>
        <w:tc>
          <w:tcPr>
            <w:tcW w:w="1814" w:type="dxa"/>
          </w:tcPr>
          <w:p w:rsidR="00322531" w:rsidRPr="00A72DDD" w:rsidRDefault="00322531" w:rsidP="00C55FE6">
            <w:pPr>
              <w:pStyle w:val="Tablehead"/>
              <w:keepLines/>
              <w:rPr>
                <w:lang w:val="en-GB"/>
              </w:rPr>
            </w:pPr>
          </w:p>
        </w:tc>
        <w:tc>
          <w:tcPr>
            <w:tcW w:w="2608" w:type="dxa"/>
          </w:tcPr>
          <w:p w:rsidR="00322531" w:rsidRPr="00A72DDD" w:rsidRDefault="00322531" w:rsidP="00C55FE6">
            <w:pPr>
              <w:pStyle w:val="Tablehead"/>
              <w:keepLines/>
              <w:rPr>
                <w:lang w:val="en-GB"/>
              </w:rPr>
            </w:pPr>
            <w:r>
              <w:rPr>
                <w:lang w:val="en-US"/>
              </w:rPr>
              <w:t>Norma básica</w:t>
            </w:r>
            <w:r w:rsidRPr="00A72DDD">
              <w:rPr>
                <w:lang w:val="en-GB"/>
              </w:rPr>
              <w:t xml:space="preserve"> </w:t>
            </w:r>
            <w:r w:rsidRPr="00A72DDD">
              <w:rPr>
                <w:lang w:val="en-GB"/>
              </w:rPr>
              <w:br/>
              <w:t>IEEE Std</w:t>
            </w:r>
            <w:r>
              <w:rPr>
                <w:lang w:val="en-GB"/>
              </w:rPr>
              <w:t xml:space="preserve"> </w:t>
            </w:r>
            <w:r w:rsidRPr="00A72DDD">
              <w:rPr>
                <w:lang w:val="en-GB"/>
              </w:rPr>
              <w:t>802.16.1-2012</w:t>
            </w:r>
          </w:p>
        </w:tc>
        <w:tc>
          <w:tcPr>
            <w:tcW w:w="2608" w:type="dxa"/>
          </w:tcPr>
          <w:p w:rsidR="00322531" w:rsidRPr="00E616DC" w:rsidRDefault="00322531" w:rsidP="00C55FE6">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802.16.1b-2012</w:t>
            </w:r>
          </w:p>
        </w:tc>
        <w:tc>
          <w:tcPr>
            <w:tcW w:w="2608" w:type="dxa"/>
          </w:tcPr>
          <w:p w:rsidR="00322531" w:rsidRPr="00E616DC" w:rsidRDefault="00322531" w:rsidP="00C55FE6">
            <w:pPr>
              <w:pStyle w:val="Tablehead"/>
              <w:keepLines/>
              <w:rPr>
                <w:lang w:val="es-ES_tradnl"/>
              </w:rPr>
            </w:pPr>
            <w:r w:rsidRPr="00DE00EB">
              <w:rPr>
                <w:lang w:val="es-ES_tradnl"/>
              </w:rPr>
              <w:t>Enmienda de</w:t>
            </w:r>
            <w:r w:rsidRPr="00E616DC">
              <w:rPr>
                <w:lang w:val="es-ES_tradnl"/>
              </w:rPr>
              <w:br/>
              <w:t>IEEE Std</w:t>
            </w:r>
            <w:r>
              <w:rPr>
                <w:lang w:val="es-ES_tradnl"/>
              </w:rPr>
              <w:t xml:space="preserve"> </w:t>
            </w:r>
            <w:r w:rsidRPr="00E616DC">
              <w:rPr>
                <w:lang w:val="es-ES_tradnl"/>
              </w:rPr>
              <w:t>802.16.1a-2013</w:t>
            </w:r>
          </w:p>
        </w:tc>
      </w:tr>
      <w:tr w:rsidR="00322531" w:rsidRPr="00A72DDD" w:rsidTr="00962AA9">
        <w:trPr>
          <w:jc w:val="center"/>
        </w:trPr>
        <w:tc>
          <w:tcPr>
            <w:tcW w:w="1814" w:type="dxa"/>
            <w:vAlign w:val="center"/>
          </w:tcPr>
          <w:p w:rsidR="00322531" w:rsidRPr="00E616DC" w:rsidRDefault="00322531" w:rsidP="003531FB">
            <w:pPr>
              <w:pStyle w:val="Tabletext"/>
              <w:keepNext/>
              <w:keepLines/>
              <w:jc w:val="left"/>
              <w:rPr>
                <w:i/>
                <w:iCs/>
                <w:lang w:val="es-ES"/>
              </w:rPr>
            </w:pPr>
            <w:r w:rsidRPr="00E616DC">
              <w:rPr>
                <w:i/>
                <w:iCs/>
                <w:lang w:val="es-ES"/>
              </w:rPr>
              <w:t>Organización de transposición</w:t>
            </w:r>
          </w:p>
        </w:tc>
        <w:tc>
          <w:tcPr>
            <w:tcW w:w="2608" w:type="dxa"/>
          </w:tcPr>
          <w:p w:rsidR="00322531" w:rsidRPr="00DB54AA" w:rsidRDefault="00322531" w:rsidP="00962AA9">
            <w:pPr>
              <w:pStyle w:val="Tabletext"/>
              <w:jc w:val="center"/>
              <w:rPr>
                <w:lang w:val="es-ES" w:eastAsia="ja-JP"/>
              </w:rPr>
            </w:pPr>
            <w:r w:rsidRPr="00DB54AA">
              <w:rPr>
                <w:lang w:val="es-ES" w:eastAsia="ja-JP"/>
              </w:rPr>
              <w:t>ITRI</w:t>
            </w:r>
          </w:p>
        </w:tc>
        <w:tc>
          <w:tcPr>
            <w:tcW w:w="2608" w:type="dxa"/>
          </w:tcPr>
          <w:p w:rsidR="00322531" w:rsidRPr="00DB54AA" w:rsidRDefault="00322531" w:rsidP="00962AA9">
            <w:pPr>
              <w:pStyle w:val="Tabletext"/>
              <w:jc w:val="center"/>
              <w:rPr>
                <w:lang w:val="es-ES" w:eastAsia="ja-JP"/>
              </w:rPr>
            </w:pPr>
            <w:r w:rsidRPr="00DB54AA">
              <w:rPr>
                <w:lang w:val="es-ES" w:eastAsia="ja-JP"/>
              </w:rPr>
              <w:t>ITRI</w:t>
            </w:r>
          </w:p>
        </w:tc>
        <w:tc>
          <w:tcPr>
            <w:tcW w:w="2608" w:type="dxa"/>
          </w:tcPr>
          <w:p w:rsidR="00322531" w:rsidRPr="00DB54AA" w:rsidRDefault="00322531" w:rsidP="00962AA9">
            <w:pPr>
              <w:pStyle w:val="Tabletext"/>
              <w:jc w:val="center"/>
              <w:rPr>
                <w:lang w:val="es-ES" w:eastAsia="ja-JP"/>
              </w:rPr>
            </w:pPr>
            <w:r w:rsidRPr="00DB54AA">
              <w:rPr>
                <w:lang w:val="es-ES" w:eastAsia="ja-JP"/>
              </w:rPr>
              <w:t>ITRI</w:t>
            </w:r>
          </w:p>
        </w:tc>
      </w:tr>
      <w:tr w:rsidR="00322531" w:rsidRPr="00A72DDD" w:rsidTr="00962AA9">
        <w:trPr>
          <w:jc w:val="center"/>
        </w:trPr>
        <w:tc>
          <w:tcPr>
            <w:tcW w:w="1814" w:type="dxa"/>
            <w:vAlign w:val="center"/>
          </w:tcPr>
          <w:p w:rsidR="00322531" w:rsidRPr="00E616DC" w:rsidRDefault="00322531" w:rsidP="003531FB">
            <w:pPr>
              <w:pStyle w:val="Tabletext"/>
              <w:keepNext/>
              <w:keepLines/>
              <w:jc w:val="left"/>
              <w:rPr>
                <w:i/>
                <w:iCs/>
                <w:lang w:val="es-ES"/>
              </w:rPr>
            </w:pPr>
            <w:r w:rsidRPr="00E616DC">
              <w:rPr>
                <w:i/>
                <w:iCs/>
                <w:lang w:val="es-ES"/>
              </w:rPr>
              <w:t>Numero de documento</w:t>
            </w:r>
          </w:p>
        </w:tc>
        <w:tc>
          <w:tcPr>
            <w:tcW w:w="2608" w:type="dxa"/>
          </w:tcPr>
          <w:p w:rsidR="00322531" w:rsidRPr="00C464BB" w:rsidRDefault="00322531" w:rsidP="00962AA9">
            <w:pPr>
              <w:pStyle w:val="Tabletext"/>
              <w:jc w:val="center"/>
              <w:rPr>
                <w:lang w:val="es-ES" w:eastAsia="ja-JP"/>
              </w:rPr>
            </w:pPr>
            <w:r w:rsidRPr="00C464BB">
              <w:rPr>
                <w:lang w:val="es-ES" w:eastAsia="ja-JP"/>
              </w:rPr>
              <w:t>ITRI-2013-Std-001</w:t>
            </w:r>
          </w:p>
        </w:tc>
        <w:tc>
          <w:tcPr>
            <w:tcW w:w="2608" w:type="dxa"/>
          </w:tcPr>
          <w:p w:rsidR="00322531" w:rsidRPr="00C464BB" w:rsidRDefault="00322531" w:rsidP="00962AA9">
            <w:pPr>
              <w:pStyle w:val="Tabletext"/>
              <w:jc w:val="center"/>
              <w:rPr>
                <w:lang w:val="es-ES" w:eastAsia="ja-JP"/>
              </w:rPr>
            </w:pPr>
            <w:r w:rsidRPr="00C464BB">
              <w:rPr>
                <w:lang w:val="es-ES" w:eastAsia="ja-JP"/>
              </w:rPr>
              <w:t>ITRI-2013-Std-001</w:t>
            </w:r>
          </w:p>
        </w:tc>
        <w:tc>
          <w:tcPr>
            <w:tcW w:w="2608" w:type="dxa"/>
          </w:tcPr>
          <w:p w:rsidR="00322531" w:rsidRPr="00C464BB" w:rsidRDefault="00322531" w:rsidP="00962AA9">
            <w:pPr>
              <w:pStyle w:val="Tabletext"/>
              <w:jc w:val="center"/>
              <w:rPr>
                <w:lang w:val="es-ES" w:eastAsia="ja-JP"/>
              </w:rPr>
            </w:pPr>
            <w:r w:rsidRPr="00C464BB">
              <w:rPr>
                <w:lang w:val="es-ES" w:eastAsia="ja-JP"/>
              </w:rPr>
              <w:t>ITRI-2013-Std-001</w:t>
            </w:r>
          </w:p>
        </w:tc>
      </w:tr>
      <w:tr w:rsidR="00322531" w:rsidRPr="00A72DDD" w:rsidTr="00962AA9">
        <w:trPr>
          <w:jc w:val="center"/>
        </w:trPr>
        <w:tc>
          <w:tcPr>
            <w:tcW w:w="1814" w:type="dxa"/>
            <w:vAlign w:val="center"/>
          </w:tcPr>
          <w:p w:rsidR="00322531" w:rsidRPr="00E616DC" w:rsidRDefault="00322531" w:rsidP="003531FB">
            <w:pPr>
              <w:pStyle w:val="Tabletext"/>
              <w:keepNext/>
              <w:keepLines/>
              <w:jc w:val="left"/>
              <w:rPr>
                <w:i/>
                <w:iCs/>
                <w:lang w:val="es-ES"/>
              </w:rPr>
            </w:pPr>
            <w:r w:rsidRPr="00E616DC">
              <w:rPr>
                <w:i/>
                <w:iCs/>
                <w:lang w:val="es-ES"/>
              </w:rPr>
              <w:t>Versión</w:t>
            </w:r>
          </w:p>
        </w:tc>
        <w:tc>
          <w:tcPr>
            <w:tcW w:w="2608" w:type="dxa"/>
          </w:tcPr>
          <w:p w:rsidR="00322531" w:rsidRPr="00DB54AA" w:rsidRDefault="00322531" w:rsidP="00962AA9">
            <w:pPr>
              <w:pStyle w:val="Tabletext"/>
              <w:jc w:val="center"/>
              <w:rPr>
                <w:lang w:val="es-ES" w:eastAsia="ja-JP"/>
              </w:rPr>
            </w:pPr>
            <w:r w:rsidRPr="00DB54AA">
              <w:rPr>
                <w:lang w:val="es-ES" w:eastAsia="ja-JP"/>
              </w:rPr>
              <w:t>2013</w:t>
            </w:r>
          </w:p>
        </w:tc>
        <w:tc>
          <w:tcPr>
            <w:tcW w:w="2608" w:type="dxa"/>
          </w:tcPr>
          <w:p w:rsidR="00322531" w:rsidRPr="00DB54AA" w:rsidRDefault="00322531" w:rsidP="00962AA9">
            <w:pPr>
              <w:pStyle w:val="Tabletext"/>
              <w:jc w:val="center"/>
              <w:rPr>
                <w:lang w:val="es-ES" w:eastAsia="ja-JP"/>
              </w:rPr>
            </w:pPr>
            <w:r w:rsidRPr="00DB54AA">
              <w:rPr>
                <w:lang w:val="es-ES" w:eastAsia="ja-JP"/>
              </w:rPr>
              <w:t>2013</w:t>
            </w:r>
          </w:p>
        </w:tc>
        <w:tc>
          <w:tcPr>
            <w:tcW w:w="2608" w:type="dxa"/>
          </w:tcPr>
          <w:p w:rsidR="00322531" w:rsidRPr="00DB54AA" w:rsidRDefault="00322531" w:rsidP="00962AA9">
            <w:pPr>
              <w:pStyle w:val="Tabletext"/>
              <w:jc w:val="center"/>
              <w:rPr>
                <w:lang w:val="es-ES" w:eastAsia="ja-JP"/>
              </w:rPr>
            </w:pPr>
            <w:r w:rsidRPr="00DB54AA">
              <w:rPr>
                <w:lang w:val="es-ES" w:eastAsia="ja-JP"/>
              </w:rPr>
              <w:t>2013</w:t>
            </w:r>
          </w:p>
        </w:tc>
      </w:tr>
      <w:tr w:rsidR="00322531" w:rsidRPr="00A72DDD" w:rsidTr="00962AA9">
        <w:trPr>
          <w:jc w:val="center"/>
        </w:trPr>
        <w:tc>
          <w:tcPr>
            <w:tcW w:w="1814" w:type="dxa"/>
            <w:vAlign w:val="center"/>
          </w:tcPr>
          <w:p w:rsidR="00322531" w:rsidRPr="00E616DC" w:rsidRDefault="00322531" w:rsidP="003531FB">
            <w:pPr>
              <w:pStyle w:val="Tabletext"/>
              <w:keepNext/>
              <w:keepLines/>
              <w:jc w:val="left"/>
              <w:rPr>
                <w:i/>
                <w:iCs/>
                <w:lang w:val="es-ES"/>
              </w:rPr>
            </w:pPr>
            <w:r w:rsidRPr="00E616DC">
              <w:rPr>
                <w:i/>
                <w:iCs/>
                <w:lang w:val="es-ES"/>
              </w:rPr>
              <w:t>Fecha de publicación</w:t>
            </w:r>
          </w:p>
        </w:tc>
        <w:tc>
          <w:tcPr>
            <w:tcW w:w="2608" w:type="dxa"/>
          </w:tcPr>
          <w:p w:rsidR="00322531" w:rsidRPr="00DB54AA" w:rsidRDefault="00322531" w:rsidP="00962AA9">
            <w:pPr>
              <w:pStyle w:val="Tabletext"/>
              <w:jc w:val="center"/>
              <w:rPr>
                <w:lang w:val="es-ES" w:eastAsia="ja-JP"/>
              </w:rPr>
            </w:pPr>
            <w:r w:rsidRPr="00DB54AA">
              <w:rPr>
                <w:lang w:val="es-ES" w:eastAsia="ja-JP"/>
              </w:rPr>
              <w:t xml:space="preserve">6 </w:t>
            </w:r>
            <w:r>
              <w:rPr>
                <w:lang w:val="es-ES" w:eastAsia="ja-JP"/>
              </w:rPr>
              <w:t>de septiemb</w:t>
            </w:r>
            <w:bookmarkStart w:id="92" w:name="_GoBack"/>
            <w:bookmarkEnd w:id="92"/>
            <w:r>
              <w:rPr>
                <w:lang w:val="es-ES" w:eastAsia="ja-JP"/>
              </w:rPr>
              <w:t xml:space="preserve">re de </w:t>
            </w:r>
            <w:r w:rsidRPr="00DB54AA">
              <w:rPr>
                <w:lang w:val="es-ES" w:eastAsia="ja-JP"/>
              </w:rPr>
              <w:t>2013</w:t>
            </w:r>
          </w:p>
        </w:tc>
        <w:tc>
          <w:tcPr>
            <w:tcW w:w="2608" w:type="dxa"/>
          </w:tcPr>
          <w:p w:rsidR="00322531" w:rsidRPr="00DB54AA" w:rsidRDefault="00322531" w:rsidP="00962AA9">
            <w:pPr>
              <w:pStyle w:val="Tabletext"/>
              <w:jc w:val="center"/>
              <w:rPr>
                <w:lang w:val="es-ES" w:eastAsia="ja-JP"/>
              </w:rPr>
            </w:pPr>
            <w:r w:rsidRPr="00DB54AA">
              <w:rPr>
                <w:lang w:val="es-ES" w:eastAsia="ja-JP"/>
              </w:rPr>
              <w:t xml:space="preserve">6 </w:t>
            </w:r>
            <w:r>
              <w:rPr>
                <w:lang w:val="es-ES" w:eastAsia="ja-JP"/>
              </w:rPr>
              <w:t>de septiembre de</w:t>
            </w:r>
            <w:r w:rsidRPr="00DB54AA">
              <w:rPr>
                <w:lang w:val="es-ES" w:eastAsia="ja-JP"/>
              </w:rPr>
              <w:t xml:space="preserve"> 2013</w:t>
            </w:r>
          </w:p>
        </w:tc>
        <w:tc>
          <w:tcPr>
            <w:tcW w:w="2608" w:type="dxa"/>
          </w:tcPr>
          <w:p w:rsidR="00322531" w:rsidRPr="00DB54AA" w:rsidRDefault="00322531" w:rsidP="00962AA9">
            <w:pPr>
              <w:pStyle w:val="Tabletext"/>
              <w:jc w:val="center"/>
              <w:rPr>
                <w:lang w:val="es-ES" w:eastAsia="ja-JP"/>
              </w:rPr>
            </w:pPr>
            <w:r w:rsidRPr="00DB54AA">
              <w:rPr>
                <w:lang w:val="es-ES" w:eastAsia="ja-JP"/>
              </w:rPr>
              <w:t xml:space="preserve">6 </w:t>
            </w:r>
            <w:r>
              <w:rPr>
                <w:lang w:val="es-ES" w:eastAsia="ja-JP"/>
              </w:rPr>
              <w:t>de septiembre de</w:t>
            </w:r>
            <w:r w:rsidRPr="00DB54AA">
              <w:rPr>
                <w:lang w:val="es-ES" w:eastAsia="ja-JP"/>
              </w:rPr>
              <w:t xml:space="preserve"> 2013</w:t>
            </w:r>
          </w:p>
        </w:tc>
      </w:tr>
      <w:tr w:rsidR="00322531" w:rsidRPr="00350E20" w:rsidTr="003531FB">
        <w:trPr>
          <w:jc w:val="center"/>
        </w:trPr>
        <w:tc>
          <w:tcPr>
            <w:tcW w:w="1814" w:type="dxa"/>
            <w:vAlign w:val="center"/>
          </w:tcPr>
          <w:p w:rsidR="00322531" w:rsidRPr="00E616DC" w:rsidRDefault="00322531" w:rsidP="003531FB">
            <w:pPr>
              <w:pStyle w:val="Tabletext"/>
              <w:jc w:val="left"/>
              <w:rPr>
                <w:i/>
                <w:iCs/>
                <w:lang w:val="es-ES"/>
              </w:rPr>
            </w:pPr>
            <w:r w:rsidRPr="00E616DC">
              <w:rPr>
                <w:i/>
                <w:iCs/>
                <w:lang w:val="es-ES"/>
              </w:rPr>
              <w:t>Documento</w:t>
            </w:r>
          </w:p>
        </w:tc>
        <w:tc>
          <w:tcPr>
            <w:tcW w:w="2608" w:type="dxa"/>
          </w:tcPr>
          <w:p w:rsidR="00322531" w:rsidRPr="00322531" w:rsidRDefault="00322531" w:rsidP="00322531">
            <w:pPr>
              <w:pStyle w:val="Tabletext"/>
              <w:jc w:val="center"/>
              <w:rPr>
                <w:rStyle w:val="Hyperlink"/>
                <w:sz w:val="20"/>
                <w:lang w:val="es-ES"/>
              </w:rPr>
            </w:pPr>
            <w:r w:rsidRPr="00322531">
              <w:rPr>
                <w:rStyle w:val="Hyperlink"/>
                <w:sz w:val="20"/>
                <w:lang w:val="es-ES"/>
              </w:rPr>
              <w:t xml:space="preserve">http://std-share.itri.org.tw/Content/Files/Stdlink/ITRI-BWA-001.pdf </w:t>
            </w:r>
          </w:p>
        </w:tc>
        <w:tc>
          <w:tcPr>
            <w:tcW w:w="2608" w:type="dxa"/>
          </w:tcPr>
          <w:p w:rsidR="00322531" w:rsidRPr="00322531" w:rsidRDefault="00350E20" w:rsidP="00322531">
            <w:pPr>
              <w:pStyle w:val="Tabletext"/>
              <w:jc w:val="center"/>
              <w:rPr>
                <w:sz w:val="20"/>
                <w:lang w:val="es-ES"/>
              </w:rPr>
            </w:pPr>
            <w:hyperlink r:id="rId768" w:history="1">
              <w:r w:rsidR="00322531" w:rsidRPr="00322531">
                <w:rPr>
                  <w:rStyle w:val="Hyperlink"/>
                  <w:sz w:val="20"/>
                  <w:lang w:val="es-ES"/>
                </w:rPr>
                <w:t>http://std-share.itri.org.tw/Content/Files/Stdlink/ITRI-BWA-001.pdf</w:t>
              </w:r>
            </w:hyperlink>
          </w:p>
        </w:tc>
        <w:tc>
          <w:tcPr>
            <w:tcW w:w="2608" w:type="dxa"/>
          </w:tcPr>
          <w:p w:rsidR="00322531" w:rsidRPr="00322531" w:rsidRDefault="00350E20" w:rsidP="00322531">
            <w:pPr>
              <w:pStyle w:val="Tabletext"/>
              <w:jc w:val="center"/>
              <w:rPr>
                <w:sz w:val="20"/>
                <w:lang w:val="es-ES"/>
              </w:rPr>
            </w:pPr>
            <w:hyperlink r:id="rId769" w:history="1">
              <w:r w:rsidR="00322531" w:rsidRPr="00322531">
                <w:rPr>
                  <w:rStyle w:val="Hyperlink"/>
                  <w:sz w:val="20"/>
                  <w:lang w:val="es-ES"/>
                </w:rPr>
                <w:t>http://std-share.itri.org.tw/Content/Files/Stdlink/ITRI-BWA-001.pdf</w:t>
              </w:r>
            </w:hyperlink>
          </w:p>
        </w:tc>
      </w:tr>
    </w:tbl>
    <w:p w:rsidR="00322531" w:rsidRPr="00DB54AA" w:rsidRDefault="00322531" w:rsidP="00322531">
      <w:pPr>
        <w:pStyle w:val="Tablefin"/>
        <w:rPr>
          <w:lang w:val="es-ES_tradnl" w:eastAsia="ja-JP"/>
        </w:rPr>
      </w:pPr>
    </w:p>
    <w:p w:rsidR="00322531" w:rsidRPr="00C33DAE" w:rsidRDefault="00322531" w:rsidP="00322531">
      <w:pPr>
        <w:rPr>
          <w:lang w:val="es-ES"/>
        </w:rPr>
      </w:pPr>
    </w:p>
    <w:p w:rsidR="00322531" w:rsidRDefault="00322531">
      <w:pPr>
        <w:jc w:val="center"/>
      </w:pPr>
      <w:r>
        <w:t>______________</w:t>
      </w:r>
    </w:p>
    <w:p w:rsidR="00DE00EB" w:rsidRPr="00A6617B" w:rsidRDefault="00DE00EB" w:rsidP="00DE00EB"/>
    <w:sectPr w:rsidR="00DE00EB" w:rsidRPr="00A6617B" w:rsidSect="005C7BAF">
      <w:headerReference w:type="even" r:id="rId770"/>
      <w:headerReference w:type="default" r:id="rId77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E20" w:rsidRDefault="00350E20">
      <w:r>
        <w:separator/>
      </w:r>
    </w:p>
  </w:endnote>
  <w:endnote w:type="continuationSeparator" w:id="0">
    <w:p w:rsidR="00350E20" w:rsidRDefault="00350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BDAMII+Arial,Bold">
    <w:altName w:val="Arial"/>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Pr="001615FF" w:rsidRDefault="00350E20" w:rsidP="001615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Pr="001615FF" w:rsidRDefault="00350E20" w:rsidP="001615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Pr="00A10BA5" w:rsidRDefault="00350E20" w:rsidP="00300B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E20" w:rsidRDefault="00350E20">
      <w:r>
        <w:separator/>
      </w:r>
    </w:p>
  </w:footnote>
  <w:footnote w:type="continuationSeparator" w:id="0">
    <w:p w:rsidR="00350E20" w:rsidRDefault="00350E20">
      <w:r>
        <w:continuationSeparator/>
      </w:r>
    </w:p>
  </w:footnote>
  <w:footnote w:id="1">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DE00EB">
        <w:rPr>
          <w:lang w:val="es-ES_tradnl"/>
        </w:rPr>
        <w:t>Las Recomendaciones UIT-R M.1457 y UIT-R M.2012 son dos recomendaciones independientes y autónomas, cada una de las cuales tiene un objetivo específico. Ambas Recomendaciones progresarán de forma independiente, si bien el contenido de ambos documentos podría solaparse parcialmente por tener elementos en común.</w:t>
      </w:r>
    </w:p>
  </w:footnote>
  <w:footnote w:id="2">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427B17">
        <w:rPr>
          <w:lang w:val="es-ES"/>
        </w:rPr>
        <w:t xml:space="preserve">Las velocidades de datos </w:t>
      </w:r>
      <w:r>
        <w:rPr>
          <w:lang w:val="es-ES"/>
        </w:rPr>
        <w:t>son</w:t>
      </w:r>
      <w:r w:rsidRPr="00427B17">
        <w:rPr>
          <w:lang w:val="es-ES"/>
        </w:rPr>
        <w:t xml:space="preserve"> las señaladas en la Recomenda</w:t>
      </w:r>
      <w:r>
        <w:rPr>
          <w:lang w:val="es-ES"/>
        </w:rPr>
        <w:t>ció</w:t>
      </w:r>
      <w:r w:rsidRPr="00427B17">
        <w:rPr>
          <w:lang w:val="es-ES"/>
        </w:rPr>
        <w:t>n U</w:t>
      </w:r>
      <w:r>
        <w:rPr>
          <w:lang w:val="es-ES"/>
        </w:rPr>
        <w:t>IT</w:t>
      </w:r>
      <w:r w:rsidRPr="00427B17">
        <w:rPr>
          <w:lang w:val="es-ES"/>
        </w:rPr>
        <w:t>-R M.1645.</w:t>
      </w:r>
    </w:p>
  </w:footnote>
  <w:footnote w:id="3">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22068A">
        <w:rPr>
          <w:lang w:val="es-ES"/>
        </w:rPr>
        <w:t xml:space="preserve">Desarrollado por 3GPP como </w:t>
      </w:r>
      <w:r w:rsidRPr="0022068A">
        <w:rPr>
          <w:i/>
          <w:iCs/>
          <w:lang w:val="es-ES"/>
        </w:rPr>
        <w:t xml:space="preserve">LTE Release 10 and Beyond </w:t>
      </w:r>
      <w:r w:rsidRPr="00FE59CE">
        <w:rPr>
          <w:lang w:val="es-ES"/>
        </w:rPr>
        <w:t>(</w:t>
      </w:r>
      <w:r w:rsidRPr="00DE00EB">
        <w:rPr>
          <w:i/>
          <w:lang w:val="es-ES_tradnl"/>
        </w:rPr>
        <w:t>Long Term Evolution</w:t>
      </w:r>
      <w:r w:rsidRPr="0022068A">
        <w:rPr>
          <w:i/>
          <w:iCs/>
          <w:lang w:val="es-ES"/>
        </w:rPr>
        <w:t xml:space="preserve"> -Advanced)</w:t>
      </w:r>
      <w:r>
        <w:rPr>
          <w:lang w:val="es-ES"/>
        </w:rPr>
        <w:t xml:space="preserve"> (LTE Versión 10 y sistemas </w:t>
      </w:r>
      <w:r w:rsidRPr="00290B4F">
        <w:rPr>
          <w:lang w:val="es-ES"/>
        </w:rPr>
        <w:t>posteriores</w:t>
      </w:r>
      <w:r>
        <w:rPr>
          <w:lang w:val="es-ES"/>
        </w:rPr>
        <w:t xml:space="preserve"> (E</w:t>
      </w:r>
      <w:r w:rsidRPr="00087506">
        <w:rPr>
          <w:lang w:val="es-ES"/>
        </w:rPr>
        <w:t>volución a largo plazo</w:t>
      </w:r>
      <w:r>
        <w:rPr>
          <w:lang w:val="es-ES"/>
        </w:rPr>
        <w:t>-Avanzada))</w:t>
      </w:r>
      <w:r w:rsidRPr="0022068A">
        <w:rPr>
          <w:lang w:val="es-ES"/>
        </w:rPr>
        <w:t>.</w:t>
      </w:r>
    </w:p>
  </w:footnote>
  <w:footnote w:id="4">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22068A">
        <w:rPr>
          <w:lang w:val="es-ES"/>
        </w:rPr>
        <w:t xml:space="preserve">Desarrollado por el </w:t>
      </w:r>
      <w:r>
        <w:rPr>
          <w:lang w:val="es-ES"/>
        </w:rPr>
        <w:t>IEEE </w:t>
      </w:r>
      <w:r w:rsidRPr="0022068A">
        <w:rPr>
          <w:lang w:val="es-ES"/>
        </w:rPr>
        <w:t xml:space="preserve">como especificación </w:t>
      </w:r>
      <w:r w:rsidRPr="0022068A">
        <w:rPr>
          <w:i/>
          <w:iCs/>
          <w:lang w:val="es-ES"/>
        </w:rPr>
        <w:t>WirelessMAN-Advanced</w:t>
      </w:r>
      <w:r>
        <w:rPr>
          <w:lang w:val="es-ES"/>
        </w:rPr>
        <w:t xml:space="preserve"> (MAN inalámbrica</w:t>
      </w:r>
      <w:r>
        <w:rPr>
          <w:lang w:val="es-ES"/>
        </w:rPr>
        <w:noBreakHyphen/>
        <w:t>Avanzada</w:t>
      </w:r>
      <w:r w:rsidRPr="0022068A">
        <w:rPr>
          <w:lang w:val="es-ES"/>
        </w:rPr>
        <w:t>) e incluida en la norma 802.16</w:t>
      </w:r>
      <w:r>
        <w:rPr>
          <w:lang w:val="es-ES"/>
        </w:rPr>
        <w:t xml:space="preserve"> del IEEE comenzando por la aprobación de la norma</w:t>
      </w:r>
      <w:r w:rsidRPr="0022068A">
        <w:rPr>
          <w:lang w:val="es-ES"/>
        </w:rPr>
        <w:t xml:space="preserve"> 802.16m</w:t>
      </w:r>
      <w:r>
        <w:rPr>
          <w:lang w:val="es-ES"/>
        </w:rPr>
        <w:t xml:space="preserve"> del </w:t>
      </w:r>
      <w:r w:rsidRPr="0022068A">
        <w:rPr>
          <w:lang w:val="es-ES"/>
        </w:rPr>
        <w:t>IEEE.</w:t>
      </w:r>
    </w:p>
  </w:footnote>
  <w:footnote w:id="5">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Pr>
          <w:lang w:val="es-ES"/>
        </w:rPr>
        <w:t>Desarrollada</w:t>
      </w:r>
      <w:r w:rsidRPr="00290B4F">
        <w:rPr>
          <w:lang w:val="es-ES"/>
        </w:rPr>
        <w:t xml:space="preserve"> por 3GPP como </w:t>
      </w:r>
      <w:r w:rsidRPr="00290B4F">
        <w:rPr>
          <w:i/>
          <w:iCs/>
          <w:lang w:val="es-ES"/>
        </w:rPr>
        <w:t>LTE Release 10 and Beyond (LTE-Advanced)</w:t>
      </w:r>
      <w:r>
        <w:rPr>
          <w:lang w:val="es-ES"/>
        </w:rPr>
        <w:t xml:space="preserve"> (LTE versión 10 y </w:t>
      </w:r>
      <w:r w:rsidRPr="00DE00EB">
        <w:rPr>
          <w:lang w:val="es-ES_tradnl"/>
        </w:rPr>
        <w:t>sistemas</w:t>
      </w:r>
      <w:r>
        <w:rPr>
          <w:lang w:val="es-ES"/>
        </w:rPr>
        <w:t xml:space="preserve"> </w:t>
      </w:r>
      <w:r w:rsidRPr="00290B4F">
        <w:rPr>
          <w:lang w:val="es-ES"/>
        </w:rPr>
        <w:t>posteriores</w:t>
      </w:r>
      <w:r>
        <w:rPr>
          <w:lang w:val="es-ES"/>
        </w:rPr>
        <w:t xml:space="preserve"> (LTE-Avanzada))</w:t>
      </w:r>
      <w:r w:rsidRPr="00290B4F">
        <w:rPr>
          <w:lang w:val="es-ES"/>
        </w:rPr>
        <w:t>.</w:t>
      </w:r>
    </w:p>
  </w:footnote>
  <w:footnote w:id="6">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 xml:space="preserve">Especificaciones </w:t>
      </w:r>
      <w:r>
        <w:rPr>
          <w:lang w:val="es-ES"/>
        </w:rPr>
        <w:t>básicas globales</w:t>
      </w:r>
      <w:r w:rsidRPr="00290B4F">
        <w:rPr>
          <w:lang w:val="es-ES"/>
        </w:rPr>
        <w:t>.</w:t>
      </w:r>
    </w:p>
  </w:footnote>
  <w:footnote w:id="7">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DE00EB">
        <w:rPr>
          <w:lang w:val="es-ES_tradnl"/>
        </w:rPr>
        <w:t>El Documento IMT-ADV/24(</w:t>
      </w:r>
      <w:hyperlink r:id="rId1" w:history="1">
        <w:r w:rsidRPr="00DE00EB">
          <w:rPr>
            <w:lang w:val="es-ES_tradnl"/>
          </w:rPr>
          <w:t>Rev.1</w:t>
        </w:r>
      </w:hyperlink>
      <w:r w:rsidRPr="00DE00EB">
        <w:rPr>
          <w:lang w:val="es-ES_tradnl"/>
        </w:rPr>
        <w:t>) se encuentra en la página web del GT 5D del UIT-R bajo el enlace «documentos de las IMT</w:t>
      </w:r>
      <w:r w:rsidRPr="00DE00EB">
        <w:rPr>
          <w:lang w:val="es-ES_tradnl"/>
        </w:rPr>
        <w:noBreakHyphen/>
        <w:t>Avanzadas».</w:t>
      </w:r>
    </w:p>
  </w:footnote>
  <w:footnote w:id="8">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Tecnología de la interfaz radioeléctrica.</w:t>
      </w:r>
    </w:p>
  </w:footnote>
  <w:footnote w:id="9">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Conjunto de tecnologías de la interfaz radioeléctrica.</w:t>
      </w:r>
    </w:p>
  </w:footnote>
  <w:footnote w:id="10">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B37DB8">
        <w:rPr>
          <w:lang w:val="es-ES"/>
        </w:rPr>
        <w:t xml:space="preserve">Una </w:t>
      </w:r>
      <w:r w:rsidRPr="00B37DB8">
        <w:rPr>
          <w:rFonts w:eastAsia="SimSun"/>
          <w:lang w:val="es-ES"/>
        </w:rPr>
        <w:t>«</w:t>
      </w:r>
      <w:r w:rsidRPr="00B37DB8">
        <w:rPr>
          <w:lang w:val="es-ES"/>
        </w:rPr>
        <w:t>GCS</w:t>
      </w:r>
      <w:r w:rsidRPr="00B37DB8">
        <w:rPr>
          <w:color w:val="000000"/>
          <w:lang w:val="es-ES" w:eastAsia="ja-JP"/>
        </w:rPr>
        <w:t>»</w:t>
      </w:r>
      <w:r w:rsidRPr="00B37DB8">
        <w:rPr>
          <w:lang w:val="es-ES"/>
        </w:rPr>
        <w:t xml:space="preserve"> (especificación básica global) es el conjunto de especificaciones que define una </w:t>
      </w:r>
      <w:r>
        <w:rPr>
          <w:lang w:val="es-ES"/>
        </w:rPr>
        <w:t>única</w:t>
      </w:r>
      <w:r w:rsidRPr="00B37DB8">
        <w:rPr>
          <w:lang w:val="es-ES"/>
        </w:rPr>
        <w:t xml:space="preserve"> RIT,</w:t>
      </w:r>
      <w:r>
        <w:rPr>
          <w:lang w:val="es-ES"/>
        </w:rPr>
        <w:t xml:space="preserve"> una </w:t>
      </w:r>
      <w:r w:rsidRPr="00B37DB8">
        <w:rPr>
          <w:lang w:val="es-ES"/>
        </w:rPr>
        <w:t xml:space="preserve">SRI o </w:t>
      </w:r>
      <w:r>
        <w:rPr>
          <w:lang w:val="es-ES"/>
        </w:rPr>
        <w:t>una</w:t>
      </w:r>
      <w:r w:rsidRPr="00B37DB8">
        <w:rPr>
          <w:lang w:val="es-ES"/>
        </w:rPr>
        <w:t xml:space="preserve"> RIT </w:t>
      </w:r>
      <w:r>
        <w:rPr>
          <w:lang w:val="es-ES"/>
        </w:rPr>
        <w:t>perteneciente a un</w:t>
      </w:r>
      <w:r w:rsidRPr="00B37DB8">
        <w:rPr>
          <w:lang w:val="es-ES"/>
        </w:rPr>
        <w:t xml:space="preserve"> SRIT.</w:t>
      </w:r>
    </w:p>
  </w:footnote>
  <w:footnote w:id="11">
    <w:p w:rsidR="00350E20" w:rsidRDefault="00350E20">
      <w:pPr>
        <w:pStyle w:val="FootnoteText"/>
        <w:rPr>
          <w:lang w:val="es-ES"/>
        </w:rPr>
      </w:pPr>
      <w:r>
        <w:rPr>
          <w:rStyle w:val="FootnoteReference"/>
        </w:rPr>
        <w:footnoteRef/>
      </w:r>
      <w:r w:rsidRPr="00BE53F9">
        <w:rPr>
          <w:lang w:val="es-ES_tradnl"/>
        </w:rPr>
        <w:t xml:space="preserve"> </w:t>
      </w:r>
      <w:r>
        <w:rPr>
          <w:lang w:val="es-ES_tradnl"/>
        </w:rPr>
        <w:tab/>
      </w:r>
      <w:r w:rsidRPr="00D03DA1">
        <w:rPr>
          <w:lang w:val="es-ES"/>
        </w:rPr>
        <w:t xml:space="preserve">Las Organizaciones de Transposición </w:t>
      </w:r>
      <w:r>
        <w:rPr>
          <w:lang w:val="es-ES"/>
        </w:rPr>
        <w:t>que</w:t>
      </w:r>
      <w:r w:rsidRPr="00D03DA1">
        <w:rPr>
          <w:lang w:val="es-ES"/>
        </w:rPr>
        <w:t xml:space="preserve"> han </w:t>
      </w:r>
      <w:r>
        <w:rPr>
          <w:lang w:val="es-ES"/>
        </w:rPr>
        <w:t>entregado</w:t>
      </w:r>
      <w:r w:rsidRPr="00D03DA1">
        <w:rPr>
          <w:lang w:val="es-ES"/>
        </w:rPr>
        <w:t xml:space="preserve"> </w:t>
      </w:r>
      <w:r>
        <w:rPr>
          <w:lang w:val="es-ES"/>
        </w:rPr>
        <w:t>la información de los</w:t>
      </w:r>
      <w:r w:rsidRPr="00D03DA1">
        <w:rPr>
          <w:lang w:val="es-ES"/>
        </w:rPr>
        <w:t xml:space="preserve"> conjuntos de normas </w:t>
      </w:r>
      <w:r>
        <w:rPr>
          <w:lang w:val="es-ES"/>
        </w:rPr>
        <w:t>transpuestas que aparecen en la presente sección, son las siguientes</w:t>
      </w:r>
      <w:r w:rsidRPr="00D03DA1">
        <w:rPr>
          <w:lang w:val="es-ES"/>
        </w:rPr>
        <w:t>:</w:t>
      </w:r>
    </w:p>
    <w:p w:rsidR="00350E20" w:rsidRDefault="00350E20">
      <w:pPr>
        <w:pStyle w:val="FootnoteText"/>
        <w:rPr>
          <w:lang w:val="en-GB"/>
        </w:rPr>
      </w:pPr>
      <w:r>
        <w:rPr>
          <w:lang w:val="es-ES"/>
        </w:rPr>
        <w:tab/>
      </w:r>
      <w:r w:rsidRPr="008E51EE">
        <w:rPr>
          <w:lang w:val="en-GB"/>
        </w:rPr>
        <w:t>–</w:t>
      </w:r>
      <w:r w:rsidRPr="008E51EE">
        <w:rPr>
          <w:lang w:val="en-GB"/>
        </w:rPr>
        <w:tab/>
        <w:t>Association of Radio Industries and Businesses (ARIB).</w:t>
      </w:r>
    </w:p>
    <w:p w:rsidR="00350E20" w:rsidRDefault="00350E20" w:rsidP="00BE53F9">
      <w:pPr>
        <w:pStyle w:val="FootnoteText"/>
        <w:spacing w:before="0"/>
        <w:rPr>
          <w:lang w:val="en-GB"/>
        </w:rPr>
      </w:pPr>
      <w:r>
        <w:rPr>
          <w:lang w:val="en-GB"/>
        </w:rPr>
        <w:tab/>
      </w:r>
      <w:r w:rsidRPr="008E51EE">
        <w:rPr>
          <w:lang w:val="en-GB"/>
        </w:rPr>
        <w:t>–</w:t>
      </w:r>
      <w:r w:rsidRPr="008E51EE">
        <w:rPr>
          <w:lang w:val="en-GB"/>
        </w:rPr>
        <w:tab/>
        <w:t>Alliance for Telecommunications Industry Solutions (ATIS).</w:t>
      </w:r>
    </w:p>
    <w:p w:rsidR="00350E20" w:rsidRDefault="00350E20" w:rsidP="00BE53F9">
      <w:pPr>
        <w:pStyle w:val="FootnoteText"/>
        <w:spacing w:before="0"/>
        <w:rPr>
          <w:lang w:val="en-GB"/>
        </w:rPr>
      </w:pPr>
      <w:r>
        <w:rPr>
          <w:lang w:val="en-GB"/>
        </w:rPr>
        <w:tab/>
      </w:r>
      <w:r w:rsidRPr="008E51EE">
        <w:rPr>
          <w:lang w:val="en-GB"/>
        </w:rPr>
        <w:t>–</w:t>
      </w:r>
      <w:r w:rsidRPr="008E51EE">
        <w:rPr>
          <w:lang w:val="en-GB"/>
        </w:rPr>
        <w:tab/>
        <w:t>China Communications Standards Association (CCSA).</w:t>
      </w:r>
    </w:p>
    <w:p w:rsidR="00350E20" w:rsidRDefault="00350E20" w:rsidP="00BE53F9">
      <w:pPr>
        <w:pStyle w:val="FootnoteText"/>
        <w:spacing w:before="0"/>
        <w:rPr>
          <w:lang w:val="en-GB"/>
        </w:rPr>
      </w:pPr>
      <w:r>
        <w:rPr>
          <w:lang w:val="en-GB"/>
        </w:rPr>
        <w:tab/>
      </w:r>
      <w:r w:rsidRPr="008E51EE">
        <w:rPr>
          <w:lang w:val="en-GB"/>
        </w:rPr>
        <w:t>–</w:t>
      </w:r>
      <w:r w:rsidRPr="008E51EE">
        <w:rPr>
          <w:lang w:val="en-GB"/>
        </w:rPr>
        <w:tab/>
        <w:t>European Telecommunications Standards Institute (ETSI).</w:t>
      </w:r>
    </w:p>
    <w:p w:rsidR="00350E20" w:rsidRDefault="00350E20" w:rsidP="00BE53F9">
      <w:pPr>
        <w:pStyle w:val="FootnoteText"/>
        <w:spacing w:before="0"/>
        <w:rPr>
          <w:lang w:val="en-GB"/>
        </w:rPr>
      </w:pPr>
      <w:r>
        <w:rPr>
          <w:lang w:val="en-GB"/>
        </w:rPr>
        <w:tab/>
      </w:r>
      <w:r w:rsidRPr="008E51EE">
        <w:rPr>
          <w:lang w:val="en-GB"/>
        </w:rPr>
        <w:t>–</w:t>
      </w:r>
      <w:r w:rsidRPr="008E51EE">
        <w:rPr>
          <w:lang w:val="en-GB"/>
        </w:rPr>
        <w:tab/>
        <w:t>Telecommunications Technology Association (TTA).</w:t>
      </w:r>
    </w:p>
    <w:p w:rsidR="00350E20" w:rsidRPr="00BE53F9" w:rsidRDefault="00350E20" w:rsidP="00BE53F9">
      <w:pPr>
        <w:pStyle w:val="FootnoteText"/>
        <w:spacing w:before="0"/>
        <w:rPr>
          <w:lang w:val="es-ES_tradnl"/>
        </w:rPr>
      </w:pPr>
      <w:r w:rsidRPr="000004BB">
        <w:rPr>
          <w:lang w:val="en-GB"/>
        </w:rPr>
        <w:tab/>
      </w:r>
      <w:r w:rsidRPr="00DE00EB">
        <w:rPr>
          <w:lang w:val="es-ES_tradnl"/>
        </w:rPr>
        <w:t>–</w:t>
      </w:r>
      <w:r w:rsidRPr="00DE00EB">
        <w:rPr>
          <w:lang w:val="es-ES_tradnl"/>
        </w:rPr>
        <w:tab/>
        <w:t>Telecommunication Technology Committee (TTC).</w:t>
      </w:r>
    </w:p>
  </w:footnote>
  <w:footnote w:id="12">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FC24C6">
        <w:rPr>
          <w:lang w:val="es-ES"/>
        </w:rPr>
        <w:t xml:space="preserve">Desarrollada por el </w:t>
      </w:r>
      <w:r>
        <w:rPr>
          <w:lang w:val="es-ES"/>
        </w:rPr>
        <w:t>IEEE </w:t>
      </w:r>
      <w:r w:rsidRPr="00FC24C6">
        <w:rPr>
          <w:lang w:val="es-ES" w:eastAsia="zh-CN"/>
        </w:rPr>
        <w:t xml:space="preserve">como especificación </w:t>
      </w:r>
      <w:r w:rsidRPr="00FC24C6">
        <w:rPr>
          <w:i/>
          <w:lang w:val="es-ES" w:eastAsia="zh-CN"/>
        </w:rPr>
        <w:t>MAN</w:t>
      </w:r>
      <w:r>
        <w:rPr>
          <w:i/>
          <w:lang w:val="es-ES" w:eastAsia="zh-CN"/>
        </w:rPr>
        <w:t xml:space="preserve"> </w:t>
      </w:r>
      <w:r w:rsidRPr="00FC24C6">
        <w:rPr>
          <w:i/>
          <w:lang w:val="es-ES" w:eastAsia="zh-CN"/>
        </w:rPr>
        <w:t>Inalámbrica-Avanzada</w:t>
      </w:r>
      <w:r w:rsidRPr="00FC24C6">
        <w:rPr>
          <w:lang w:val="es-ES"/>
        </w:rPr>
        <w:t xml:space="preserve"> e incorporada a la norma </w:t>
      </w:r>
      <w:r>
        <w:rPr>
          <w:lang w:val="es-ES"/>
        </w:rPr>
        <w:t>IEEE </w:t>
      </w:r>
      <w:r w:rsidRPr="00FC24C6">
        <w:rPr>
          <w:lang w:val="es-ES"/>
        </w:rPr>
        <w:t xml:space="preserve">802.16 </w:t>
      </w:r>
      <w:r>
        <w:rPr>
          <w:lang w:val="es-ES"/>
        </w:rPr>
        <w:t>comenzando con la aprobación de la norma</w:t>
      </w:r>
      <w:r w:rsidRPr="00FC24C6">
        <w:rPr>
          <w:lang w:val="es-ES"/>
        </w:rPr>
        <w:t xml:space="preserve"> </w:t>
      </w:r>
      <w:r>
        <w:rPr>
          <w:lang w:val="es-ES"/>
        </w:rPr>
        <w:t>IEEE </w:t>
      </w:r>
      <w:r w:rsidRPr="00FC24C6">
        <w:rPr>
          <w:lang w:val="es-ES"/>
        </w:rPr>
        <w:t>802.16m.</w:t>
      </w:r>
    </w:p>
  </w:footnote>
  <w:footnote w:id="13">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 xml:space="preserve">Especificaciones </w:t>
      </w:r>
      <w:r>
        <w:rPr>
          <w:lang w:val="es-ES"/>
        </w:rPr>
        <w:t>básicas globales</w:t>
      </w:r>
      <w:r w:rsidRPr="00290B4F">
        <w:rPr>
          <w:lang w:val="es-ES"/>
        </w:rPr>
        <w:t>.</w:t>
      </w:r>
    </w:p>
  </w:footnote>
  <w:footnote w:id="14">
    <w:p w:rsidR="00350E20" w:rsidRPr="00BE53F9" w:rsidRDefault="00350E20">
      <w:pPr>
        <w:pStyle w:val="FootnoteText"/>
        <w:rPr>
          <w:lang w:val="es-ES_tradnl"/>
        </w:rPr>
      </w:pPr>
      <w:r>
        <w:rPr>
          <w:rStyle w:val="FootnoteReference"/>
        </w:rPr>
        <w:footnoteRef/>
      </w:r>
      <w:r w:rsidRPr="00BE53F9">
        <w:rPr>
          <w:lang w:val="es-ES_tradnl"/>
        </w:rPr>
        <w:t xml:space="preserve"> </w:t>
      </w:r>
      <w:r>
        <w:rPr>
          <w:lang w:val="es-ES_tradnl"/>
        </w:rPr>
        <w:tab/>
      </w:r>
      <w:r w:rsidRPr="00290B4F">
        <w:rPr>
          <w:lang w:val="es-ES"/>
        </w:rPr>
        <w:t>Tecnología de la interfaz radioeléctrica.</w:t>
      </w:r>
    </w:p>
  </w:footnote>
  <w:footnote w:id="15">
    <w:p w:rsidR="00350E20" w:rsidRPr="00B57493" w:rsidRDefault="00350E20">
      <w:pPr>
        <w:pStyle w:val="FootnoteText"/>
        <w:rPr>
          <w:lang w:val="es-ES_tradnl"/>
        </w:rPr>
      </w:pPr>
      <w:r>
        <w:rPr>
          <w:rStyle w:val="FootnoteReference"/>
        </w:rPr>
        <w:footnoteRef/>
      </w:r>
      <w:r w:rsidRPr="00B57493">
        <w:rPr>
          <w:lang w:val="es-ES_tradnl"/>
        </w:rPr>
        <w:t xml:space="preserve"> </w:t>
      </w:r>
      <w:r>
        <w:rPr>
          <w:lang w:val="es-ES_tradnl"/>
        </w:rPr>
        <w:tab/>
      </w:r>
      <w:r w:rsidRPr="00290B4F">
        <w:rPr>
          <w:lang w:val="es-ES"/>
        </w:rPr>
        <w:t>Conjunto de tecnologías de la interfaz radioeléctrica.</w:t>
      </w:r>
    </w:p>
  </w:footnote>
  <w:footnote w:id="16">
    <w:p w:rsidR="00350E20" w:rsidRPr="006C5DDD" w:rsidRDefault="00350E20">
      <w:pPr>
        <w:pStyle w:val="FootnoteText"/>
        <w:rPr>
          <w:lang w:val="es-ES_tradnl"/>
        </w:rPr>
      </w:pPr>
      <w:r>
        <w:rPr>
          <w:rStyle w:val="FootnoteReference"/>
        </w:rPr>
        <w:footnoteRef/>
      </w:r>
      <w:r w:rsidRPr="006C5DDD">
        <w:rPr>
          <w:lang w:val="es-ES_tradnl"/>
        </w:rPr>
        <w:t xml:space="preserve"> </w:t>
      </w:r>
      <w:r>
        <w:rPr>
          <w:lang w:val="es-ES_tradnl"/>
        </w:rPr>
        <w:tab/>
      </w:r>
      <w:r w:rsidRPr="00DE00EB">
        <w:rPr>
          <w:lang w:val="es-ES_tradnl" w:eastAsia="ja-JP"/>
        </w:rPr>
        <w:t xml:space="preserve">El 8 de junio de 2012, la Junta Normativa del Instituto de Ingenieros Eléctricos y Electrónicos – Asociación de Normas (IEEE-SA) aprobó la norma </w:t>
      </w:r>
      <w:r>
        <w:rPr>
          <w:lang w:val="es-ES_tradnl" w:eastAsia="ja-JP"/>
        </w:rPr>
        <w:t>IEEE </w:t>
      </w:r>
      <w:r w:rsidRPr="00DE00EB">
        <w:rPr>
          <w:lang w:val="es-ES_tradnl" w:eastAsia="ja-JP"/>
        </w:rPr>
        <w:t>Std 802.16.1 (</w:t>
      </w:r>
      <w:r w:rsidRPr="00DE00EB">
        <w:rPr>
          <w:i/>
          <w:lang w:val="es-ES_tradnl" w:eastAsia="ja-JP"/>
        </w:rPr>
        <w:t>Interfaz aérea MAN Inalámbrica-Avanzada para los sistemas de acceso inalámbrico de banda ancha</w:t>
      </w:r>
      <w:r w:rsidRPr="00DE00EB">
        <w:rPr>
          <w:lang w:val="es-ES_tradnl" w:eastAsia="ja-JP"/>
        </w:rPr>
        <w:t xml:space="preserve">) como una nueva norma del IEEE. Dicha norma abarca la interfaz aérea MAN Inalámbrica-Avanzada  con ligeras mejoras. En la misma fecha, la Junta Normativa aprobó la norma </w:t>
      </w:r>
      <w:r>
        <w:rPr>
          <w:lang w:val="es-ES_tradnl" w:eastAsia="ja-JP"/>
        </w:rPr>
        <w:t>IEEE </w:t>
      </w:r>
      <w:r w:rsidRPr="00DE00EB">
        <w:rPr>
          <w:lang w:val="es-ES_tradnl" w:eastAsia="ja-JP"/>
        </w:rPr>
        <w:t xml:space="preserve">Std 802.16-2012 como revisión de la </w:t>
      </w:r>
      <w:r>
        <w:rPr>
          <w:lang w:val="es-ES_tradnl" w:eastAsia="ja-JP"/>
        </w:rPr>
        <w:t>IEEE </w:t>
      </w:r>
      <w:r w:rsidRPr="00DE00EB">
        <w:rPr>
          <w:lang w:val="es-ES_tradnl" w:eastAsia="ja-JP"/>
        </w:rPr>
        <w:t>Std 802.16, en la que se excluye la interfaz aérea MAN Inalámbrica-Avanzada.</w:t>
      </w:r>
    </w:p>
  </w:footnote>
  <w:footnote w:id="17">
    <w:p w:rsidR="00350E20" w:rsidRPr="006C5DDD" w:rsidRDefault="00350E20">
      <w:pPr>
        <w:pStyle w:val="FootnoteText"/>
        <w:rPr>
          <w:lang w:val="es-ES_tradnl"/>
        </w:rPr>
      </w:pPr>
      <w:r>
        <w:rPr>
          <w:rStyle w:val="FootnoteReference"/>
        </w:rPr>
        <w:footnoteRef/>
      </w:r>
      <w:r w:rsidRPr="006C5DDD">
        <w:rPr>
          <w:lang w:val="es-ES_tradnl"/>
        </w:rPr>
        <w:t xml:space="preserve"> </w:t>
      </w:r>
      <w:r>
        <w:rPr>
          <w:lang w:val="es-ES_tradnl"/>
        </w:rPr>
        <w:tab/>
      </w:r>
      <w:r w:rsidRPr="007842CA">
        <w:rPr>
          <w:lang w:val="es-ES"/>
        </w:rPr>
        <w:t xml:space="preserve">Una </w:t>
      </w:r>
      <w:r w:rsidRPr="007842CA">
        <w:rPr>
          <w:rFonts w:eastAsia="SimSun"/>
          <w:lang w:val="es-ES"/>
        </w:rPr>
        <w:t>«</w:t>
      </w:r>
      <w:r w:rsidRPr="007842CA">
        <w:rPr>
          <w:lang w:val="es-ES"/>
        </w:rPr>
        <w:t>GCS</w:t>
      </w:r>
      <w:r w:rsidRPr="007842CA">
        <w:rPr>
          <w:bCs/>
          <w:color w:val="000000"/>
          <w:lang w:val="es-ES" w:eastAsia="ja-JP"/>
        </w:rPr>
        <w:t>»</w:t>
      </w:r>
      <w:r w:rsidRPr="007842CA">
        <w:rPr>
          <w:lang w:val="es-ES"/>
        </w:rPr>
        <w:t xml:space="preserve"> (</w:t>
      </w:r>
      <w:r w:rsidRPr="007842CA">
        <w:rPr>
          <w:lang w:val="es-ES" w:eastAsia="ja-JP"/>
        </w:rPr>
        <w:t>especificación básica global</w:t>
      </w:r>
      <w:r w:rsidRPr="007842CA">
        <w:rPr>
          <w:lang w:val="es-ES"/>
        </w:rPr>
        <w:t xml:space="preserve">) es el conjunto de especificaciones que define una </w:t>
      </w:r>
      <w:r>
        <w:rPr>
          <w:lang w:val="es-ES"/>
        </w:rPr>
        <w:t>única</w:t>
      </w:r>
      <w:r w:rsidRPr="007842CA">
        <w:rPr>
          <w:lang w:val="es-ES"/>
        </w:rPr>
        <w:t xml:space="preserve"> RIT, </w:t>
      </w:r>
      <w:r>
        <w:rPr>
          <w:lang w:val="es-ES"/>
        </w:rPr>
        <w:t>un</w:t>
      </w:r>
      <w:r w:rsidRPr="007842CA">
        <w:rPr>
          <w:lang w:val="es-ES"/>
        </w:rPr>
        <w:t xml:space="preserve"> SRIT o </w:t>
      </w:r>
      <w:r>
        <w:rPr>
          <w:lang w:val="es-ES"/>
        </w:rPr>
        <w:t>una</w:t>
      </w:r>
      <w:r w:rsidRPr="007842CA">
        <w:rPr>
          <w:lang w:val="es-ES"/>
        </w:rPr>
        <w:t xml:space="preserve"> RIT </w:t>
      </w:r>
      <w:r>
        <w:rPr>
          <w:lang w:val="es-ES"/>
        </w:rPr>
        <w:t>perteneciente a un</w:t>
      </w:r>
      <w:r w:rsidRPr="007842CA">
        <w:rPr>
          <w:lang w:val="es-ES"/>
        </w:rPr>
        <w:t xml:space="preserve"> SRIT.</w:t>
      </w:r>
    </w:p>
  </w:footnote>
  <w:footnote w:id="18">
    <w:p w:rsidR="00350E20" w:rsidRPr="006C5DDD" w:rsidRDefault="00350E20" w:rsidP="00E0784F">
      <w:pPr>
        <w:pStyle w:val="FootnoteText"/>
        <w:rPr>
          <w:lang w:val="es-ES_tradnl"/>
        </w:rPr>
      </w:pPr>
      <w:r>
        <w:rPr>
          <w:rStyle w:val="FootnoteReference"/>
        </w:rPr>
        <w:footnoteRef/>
      </w:r>
      <w:r w:rsidRPr="006C5DDD">
        <w:rPr>
          <w:lang w:val="es-ES_tradnl"/>
        </w:rPr>
        <w:t xml:space="preserve"> </w:t>
      </w:r>
      <w:r>
        <w:rPr>
          <w:lang w:val="es-ES_tradnl"/>
        </w:rPr>
        <w:tab/>
      </w:r>
      <w:r>
        <w:rPr>
          <w:lang w:val="es-ES"/>
        </w:rPr>
        <w:t>El Documento IMT-</w:t>
      </w:r>
      <w:r w:rsidRPr="007842CA">
        <w:rPr>
          <w:lang w:val="es-ES"/>
        </w:rPr>
        <w:t>ADV/24</w:t>
      </w:r>
      <w:r>
        <w:rPr>
          <w:bCs/>
          <w:color w:val="000000"/>
          <w:lang w:val="es-ES" w:eastAsia="ja-JP"/>
        </w:rPr>
        <w:t>(Rev.1)</w:t>
      </w:r>
      <w:r w:rsidRPr="007842CA">
        <w:rPr>
          <w:lang w:val="es-ES"/>
        </w:rPr>
        <w:t xml:space="preserve"> se encuentra en la p</w:t>
      </w:r>
      <w:r>
        <w:rPr>
          <w:lang w:val="es-ES"/>
        </w:rPr>
        <w:t>ágina web del</w:t>
      </w:r>
      <w:r w:rsidRPr="007842CA">
        <w:rPr>
          <w:bCs/>
          <w:color w:val="000000"/>
          <w:lang w:val="es-ES" w:eastAsia="ja-JP"/>
        </w:rPr>
        <w:t xml:space="preserve"> </w:t>
      </w:r>
      <w:r>
        <w:rPr>
          <w:bCs/>
          <w:color w:val="000000"/>
          <w:lang w:val="es-ES" w:eastAsia="ja-JP"/>
        </w:rPr>
        <w:t>GT</w:t>
      </w:r>
      <w:r w:rsidR="00E0784F">
        <w:rPr>
          <w:bCs/>
          <w:color w:val="000000"/>
          <w:lang w:val="es-ES" w:eastAsia="ja-JP"/>
        </w:rPr>
        <w:t> </w:t>
      </w:r>
      <w:r w:rsidRPr="007842CA">
        <w:rPr>
          <w:bCs/>
          <w:color w:val="000000"/>
          <w:lang w:val="es-ES" w:eastAsia="ja-JP"/>
        </w:rPr>
        <w:t xml:space="preserve">5D </w:t>
      </w:r>
      <w:r>
        <w:rPr>
          <w:bCs/>
          <w:color w:val="000000"/>
          <w:lang w:val="es-ES" w:eastAsia="ja-JP"/>
        </w:rPr>
        <w:t>del UIT-R bajo el enlace</w:t>
      </w:r>
      <w:r w:rsidRPr="007842CA">
        <w:rPr>
          <w:bCs/>
          <w:color w:val="000000"/>
          <w:lang w:val="es-ES" w:eastAsia="ja-JP"/>
        </w:rPr>
        <w:t xml:space="preserve"> </w:t>
      </w:r>
      <w:r w:rsidRPr="007842CA">
        <w:rPr>
          <w:rFonts w:eastAsia="SimSun"/>
          <w:lang w:val="es-ES"/>
        </w:rPr>
        <w:t>«</w:t>
      </w:r>
      <w:r w:rsidR="00E0784F">
        <w:rPr>
          <w:rFonts w:eastAsia="SimSun"/>
          <w:lang w:val="es-ES"/>
        </w:rPr>
        <w:t xml:space="preserve">Documentos </w:t>
      </w:r>
      <w:r>
        <w:rPr>
          <w:rFonts w:eastAsia="SimSun"/>
          <w:lang w:val="es-ES"/>
        </w:rPr>
        <w:t xml:space="preserve">de las </w:t>
      </w:r>
      <w:r w:rsidRPr="007842CA">
        <w:rPr>
          <w:bCs/>
          <w:color w:val="000000"/>
          <w:lang w:val="es-ES" w:eastAsia="ja-JP"/>
        </w:rPr>
        <w:t>IMT</w:t>
      </w:r>
      <w:r>
        <w:rPr>
          <w:bCs/>
          <w:color w:val="000000"/>
          <w:lang w:val="es-ES" w:eastAsia="ja-JP"/>
        </w:rPr>
        <w:noBreakHyphen/>
      </w:r>
      <w:r w:rsidRPr="007842CA">
        <w:rPr>
          <w:bCs/>
          <w:color w:val="000000"/>
          <w:lang w:val="es-ES" w:eastAsia="ja-JP"/>
        </w:rPr>
        <w:t>Avan</w:t>
      </w:r>
      <w:r>
        <w:rPr>
          <w:bCs/>
          <w:color w:val="000000"/>
          <w:lang w:val="es-ES" w:eastAsia="ja-JP"/>
        </w:rPr>
        <w:t>zadas</w:t>
      </w:r>
      <w:r w:rsidRPr="007842CA">
        <w:rPr>
          <w:bCs/>
          <w:color w:val="000000"/>
          <w:lang w:val="es-ES" w:eastAsia="ja-JP"/>
        </w:rPr>
        <w:t>»</w:t>
      </w:r>
      <w:r w:rsidRPr="007842CA">
        <w:rPr>
          <w:lang w:val="es-ES"/>
        </w:rPr>
        <w:t>.</w:t>
      </w:r>
    </w:p>
  </w:footnote>
  <w:footnote w:id="19">
    <w:p w:rsidR="00350E20" w:rsidRDefault="00350E20">
      <w:pPr>
        <w:pStyle w:val="FootnoteText"/>
        <w:rPr>
          <w:lang w:val="es-ES_tradnl" w:eastAsia="ja-JP"/>
        </w:rPr>
      </w:pPr>
      <w:r>
        <w:rPr>
          <w:rStyle w:val="FootnoteReference"/>
        </w:rPr>
        <w:footnoteRef/>
      </w:r>
      <w:r w:rsidRPr="00C46AF9">
        <w:rPr>
          <w:lang w:val="es-ES_tradnl"/>
        </w:rPr>
        <w:t xml:space="preserve"> </w:t>
      </w:r>
      <w:r>
        <w:rPr>
          <w:lang w:val="es-ES_tradnl"/>
        </w:rPr>
        <w:tab/>
      </w:r>
      <w:r w:rsidRPr="00DE00EB">
        <w:rPr>
          <w:lang w:val="es-ES_tradnl" w:eastAsia="ja-JP"/>
        </w:rPr>
        <w:t xml:space="preserve">El 8 de junio de 2012, la Junta Normativa del Instituto de Ingenieros Eléctricos y Electrónicos – Asociación de Normas (IEEE-SA) aprobó la norma </w:t>
      </w:r>
      <w:r>
        <w:rPr>
          <w:lang w:val="es-ES_tradnl" w:eastAsia="ja-JP"/>
        </w:rPr>
        <w:t>IEEE </w:t>
      </w:r>
      <w:r w:rsidRPr="00DE00EB">
        <w:rPr>
          <w:lang w:val="es-ES_tradnl" w:eastAsia="ja-JP"/>
        </w:rPr>
        <w:t>Std 802.16.1 (</w:t>
      </w:r>
      <w:r w:rsidRPr="00DE00EB">
        <w:rPr>
          <w:i/>
          <w:iCs/>
          <w:lang w:val="es-ES_tradnl" w:eastAsia="ja-JP"/>
        </w:rPr>
        <w:t>Interfaz aérea MAN Inalámbrica-Avanzada para los sistemas de acceso inalámbrico de banda ancha</w:t>
      </w:r>
      <w:r w:rsidRPr="00DE00EB">
        <w:rPr>
          <w:lang w:val="es-ES_tradnl" w:eastAsia="ja-JP"/>
        </w:rPr>
        <w:t xml:space="preserve">) como una nueva norma del IEEE. Dicha norma abarca la interfaz aérea MAN Inalámbrica-Avanzada  con ligeras mejoras. En la misma fecha, la Junta Normativa aprobó la norma </w:t>
      </w:r>
      <w:r>
        <w:rPr>
          <w:lang w:val="es-ES_tradnl" w:eastAsia="ja-JP"/>
        </w:rPr>
        <w:t>IEEE </w:t>
      </w:r>
      <w:r w:rsidRPr="00DE00EB">
        <w:rPr>
          <w:lang w:val="es-ES_tradnl" w:eastAsia="ja-JP"/>
        </w:rPr>
        <w:t xml:space="preserve">Std 802.16-2012 como una nueva revisión de la </w:t>
      </w:r>
      <w:r>
        <w:rPr>
          <w:lang w:val="es-ES_tradnl" w:eastAsia="ja-JP"/>
        </w:rPr>
        <w:t>IEEE </w:t>
      </w:r>
      <w:r w:rsidRPr="00DE00EB">
        <w:rPr>
          <w:lang w:val="es-ES_tradnl" w:eastAsia="ja-JP"/>
        </w:rPr>
        <w:t>Std 802.16, en la que se excluye la interfaz aérea MAN Inalámbrica</w:t>
      </w:r>
      <w:r w:rsidRPr="00DE00EB">
        <w:rPr>
          <w:lang w:val="es-ES_tradnl" w:eastAsia="ja-JP"/>
        </w:rPr>
        <w:noBreakHyphen/>
        <w:t>Avanzada.</w:t>
      </w:r>
    </w:p>
    <w:p w:rsidR="00350E20" w:rsidRPr="00C24973" w:rsidRDefault="00350E20" w:rsidP="00E515C1">
      <w:pPr>
        <w:pStyle w:val="FootnoteText"/>
        <w:rPr>
          <w:lang w:val="es-ES_tradnl" w:eastAsia="ja-JP"/>
        </w:rPr>
      </w:pPr>
      <w:r>
        <w:rPr>
          <w:lang w:val="es-ES_tradnl" w:eastAsia="ja-JP"/>
        </w:rPr>
        <w:tab/>
      </w:r>
      <w:r w:rsidRPr="00C24973">
        <w:rPr>
          <w:lang w:val="es-ES_tradnl" w:eastAsia="ja-JP"/>
        </w:rPr>
        <w:t>En consecuencia, el material en §</w:t>
      </w:r>
      <w:r>
        <w:rPr>
          <w:lang w:val="es-ES_tradnl" w:eastAsia="ja-JP"/>
        </w:rPr>
        <w:t> </w:t>
      </w:r>
      <w:r w:rsidRPr="00C24973">
        <w:rPr>
          <w:lang w:val="es-ES_tradnl" w:eastAsia="ja-JP"/>
        </w:rPr>
        <w:t xml:space="preserve">2.3 refleja la transferencia del IEE de la especificación de la interfaz aérea MAN Inalámbrica-Avanzada a IEEE Std 802.16. La GCS de MAN Inalámbrica-Avanzada para </w:t>
      </w:r>
      <w:r w:rsidRPr="00362239">
        <w:rPr>
          <w:lang w:val="es-ES_tradnl" w:eastAsia="ja-JP"/>
        </w:rPr>
        <w:t>§</w:t>
      </w:r>
      <w:r>
        <w:rPr>
          <w:lang w:val="es-ES_tradnl" w:eastAsia="ja-JP"/>
        </w:rPr>
        <w:t> </w:t>
      </w:r>
      <w:r w:rsidRPr="00362239">
        <w:rPr>
          <w:lang w:val="es-ES_tradnl" w:eastAsia="ja-JP"/>
        </w:rPr>
        <w:t xml:space="preserve">2.3 incluye IEEE Std 802.16.1 pero no </w:t>
      </w:r>
      <w:r w:rsidRPr="00C24973">
        <w:rPr>
          <w:lang w:val="es-ES_tradnl" w:eastAsia="ja-JP"/>
        </w:rPr>
        <w:t>IEEE Std 802.16.</w:t>
      </w:r>
    </w:p>
    <w:p w:rsidR="00350E20" w:rsidRPr="00C24973" w:rsidRDefault="00350E20">
      <w:pPr>
        <w:pStyle w:val="FootnoteText"/>
        <w:rPr>
          <w:lang w:val="es-ES_tradnl" w:eastAsia="ja-JP"/>
        </w:rPr>
      </w:pPr>
      <w:r>
        <w:rPr>
          <w:lang w:val="es-ES_tradnl" w:eastAsia="ja-JP"/>
        </w:rPr>
        <w:tab/>
      </w:r>
      <w:r w:rsidRPr="00362239">
        <w:rPr>
          <w:lang w:val="es-ES_tradnl" w:eastAsia="ja-JP"/>
        </w:rPr>
        <w:t xml:space="preserve">El IEE ha </w:t>
      </w:r>
      <w:r w:rsidRPr="00C24973">
        <w:rPr>
          <w:lang w:val="es-ES_tradnl" w:eastAsia="ja-JP"/>
        </w:rPr>
        <w:t>mejorado</w:t>
      </w:r>
      <w:r w:rsidRPr="00362239">
        <w:rPr>
          <w:lang w:val="es-ES_tradnl" w:eastAsia="ja-JP"/>
        </w:rPr>
        <w:t xml:space="preserve"> IEEE Std 802.16.1</w:t>
      </w:r>
      <w:r w:rsidRPr="00C24973">
        <w:rPr>
          <w:lang w:val="es-ES_tradnl" w:eastAsia="ja-JP"/>
        </w:rPr>
        <w:t xml:space="preserve"> mediante dos modificaciones adicionales:</w:t>
      </w:r>
    </w:p>
    <w:p w:rsidR="00350E20" w:rsidRDefault="00350E20" w:rsidP="008A77D1">
      <w:pPr>
        <w:pStyle w:val="FootnoteText"/>
        <w:ind w:left="794" w:hanging="794"/>
        <w:rPr>
          <w:lang w:val="es-ES_tradnl" w:eastAsia="ja-JP"/>
        </w:rPr>
      </w:pPr>
      <w:r>
        <w:rPr>
          <w:lang w:val="es-ES_tradnl" w:eastAsia="ja-JP"/>
        </w:rPr>
        <w:tab/>
        <w:t>–</w:t>
      </w:r>
      <w:r>
        <w:rPr>
          <w:lang w:val="es-ES_tradnl" w:eastAsia="ja-JP"/>
        </w:rPr>
        <w:tab/>
      </w:r>
      <w:r w:rsidRPr="00362239">
        <w:rPr>
          <w:lang w:val="es-ES_tradnl"/>
        </w:rPr>
        <w:t xml:space="preserve">IEEE Std 802.16.1a: Interfaz aérea MAN Inalámbrica-Avanzada para los sistemas de acceso inalámbrico de banda ancha – </w:t>
      </w:r>
      <w:r w:rsidRPr="00C24973">
        <w:rPr>
          <w:lang w:val="es-ES_tradnl"/>
        </w:rPr>
        <w:t>modificación</w:t>
      </w:r>
      <w:r w:rsidRPr="00362239">
        <w:rPr>
          <w:lang w:val="es-ES_tradnl"/>
        </w:rPr>
        <w:t xml:space="preserve">: </w:t>
      </w:r>
      <w:r w:rsidRPr="00C24973">
        <w:rPr>
          <w:lang w:val="es-ES_tradnl"/>
        </w:rPr>
        <w:t>redes de mayor fiabilidad</w:t>
      </w:r>
      <w:r w:rsidRPr="00362239">
        <w:rPr>
          <w:lang w:val="es-ES_tradnl"/>
        </w:rPr>
        <w:t>.</w:t>
      </w:r>
    </w:p>
    <w:p w:rsidR="00350E20" w:rsidRDefault="00350E20" w:rsidP="008A77D1">
      <w:pPr>
        <w:pStyle w:val="FootnoteText"/>
        <w:ind w:left="794" w:hanging="794"/>
        <w:rPr>
          <w:lang w:val="es-ES_tradnl" w:eastAsia="ja-JP"/>
        </w:rPr>
      </w:pPr>
      <w:r>
        <w:rPr>
          <w:lang w:val="es-ES_tradnl" w:eastAsia="ja-JP"/>
        </w:rPr>
        <w:tab/>
        <w:t>–</w:t>
      </w:r>
      <w:r w:rsidRPr="00C24973">
        <w:rPr>
          <w:lang w:val="es-ES_tradnl"/>
        </w:rPr>
        <w:t xml:space="preserve"> </w:t>
      </w:r>
      <w:r w:rsidRPr="00362239">
        <w:rPr>
          <w:lang w:val="es-ES_tradnl"/>
        </w:rPr>
        <w:tab/>
        <w:t xml:space="preserve">IEEE Std 802.16.1b: Interfaz aérea MAN Inalámbrica-Avanzada para los sistemas de acceso inalámbrico de banda ancha – </w:t>
      </w:r>
      <w:r w:rsidRPr="00C24973">
        <w:rPr>
          <w:lang w:val="es-ES_tradnl"/>
        </w:rPr>
        <w:t>Modificación</w:t>
      </w:r>
      <w:r w:rsidRPr="00362239">
        <w:rPr>
          <w:lang w:val="es-ES_tradnl"/>
        </w:rPr>
        <w:t xml:space="preserve">: </w:t>
      </w:r>
      <w:r w:rsidRPr="00C24973">
        <w:rPr>
          <w:lang w:val="es-ES_tradnl"/>
        </w:rPr>
        <w:t>Mejoras para soportar las aplicaciones máquina-máquina</w:t>
      </w:r>
      <w:r w:rsidRPr="00362239">
        <w:rPr>
          <w:lang w:val="es-ES_tradnl"/>
        </w:rPr>
        <w:t>.</w:t>
      </w:r>
    </w:p>
    <w:p w:rsidR="00350E20" w:rsidRPr="00C46AF9" w:rsidRDefault="00350E20">
      <w:pPr>
        <w:pStyle w:val="FootnoteText"/>
        <w:rPr>
          <w:lang w:val="es-ES_tradnl"/>
        </w:rPr>
      </w:pPr>
      <w:r w:rsidRPr="00362239">
        <w:rPr>
          <w:lang w:val="es-ES_tradnl" w:eastAsia="zh-CN"/>
        </w:rPr>
        <w:tab/>
        <w:t>El contenido de estas dos normas se incluye asimismo en § 2.3.</w:t>
      </w:r>
    </w:p>
  </w:footnote>
  <w:footnote w:id="20">
    <w:p w:rsidR="00350E20" w:rsidRPr="00C46AF9" w:rsidRDefault="00350E20">
      <w:pPr>
        <w:pStyle w:val="FootnoteText"/>
        <w:rPr>
          <w:lang w:val="es-ES_tradnl"/>
        </w:rPr>
      </w:pPr>
      <w:r>
        <w:rPr>
          <w:rStyle w:val="FootnoteReference"/>
        </w:rPr>
        <w:footnoteRef/>
      </w:r>
      <w:r w:rsidRPr="00C46AF9">
        <w:rPr>
          <w:lang w:val="es-ES_tradnl"/>
        </w:rPr>
        <w:t xml:space="preserve"> </w:t>
      </w:r>
      <w:r>
        <w:rPr>
          <w:lang w:val="es-ES_tradnl"/>
        </w:rPr>
        <w:tab/>
      </w:r>
      <w:r w:rsidRPr="00DE00EB">
        <w:rPr>
          <w:lang w:val="es-ES_tradnl"/>
        </w:rPr>
        <w:t>Una «GCS» (Especificación básica global) es el conjunto de especificaciones que define un único RIT, un SRIT, o un RIT en un SRIT.</w:t>
      </w:r>
    </w:p>
  </w:footnote>
  <w:footnote w:id="21">
    <w:p w:rsidR="00350E20" w:rsidRPr="00C46AF9" w:rsidRDefault="00350E20">
      <w:pPr>
        <w:pStyle w:val="FootnoteText"/>
        <w:rPr>
          <w:lang w:val="es-ES_tradnl"/>
        </w:rPr>
      </w:pPr>
      <w:r>
        <w:rPr>
          <w:rStyle w:val="FootnoteReference"/>
        </w:rPr>
        <w:footnoteRef/>
      </w:r>
      <w:r w:rsidRPr="00C46AF9">
        <w:rPr>
          <w:lang w:val="es-ES_tradnl"/>
        </w:rPr>
        <w:t xml:space="preserve"> </w:t>
      </w:r>
      <w:r>
        <w:rPr>
          <w:lang w:val="es-ES_tradnl"/>
        </w:rPr>
        <w:tab/>
      </w:r>
      <w:r w:rsidRPr="00DE00EB">
        <w:rPr>
          <w:lang w:val="es-ES_tradnl"/>
        </w:rPr>
        <w:t xml:space="preserve">El Documento </w:t>
      </w:r>
      <w:hyperlink r:id="rId2" w:history="1">
        <w:r w:rsidRPr="00DE00EB">
          <w:rPr>
            <w:lang w:val="es-ES_tradnl"/>
          </w:rPr>
          <w:t>IMT-ADV/24(</w:t>
        </w:r>
        <w:r w:rsidRPr="00DE00EB">
          <w:rPr>
            <w:lang w:val="es-ES_tradnl" w:eastAsia="ja-JP"/>
          </w:rPr>
          <w:t>Rev.1</w:t>
        </w:r>
      </w:hyperlink>
      <w:r w:rsidRPr="00DE00EB">
        <w:rPr>
          <w:lang w:val="es-ES_tradnl"/>
        </w:rPr>
        <w:t>) se facilita en el sitio web del UIT-R WP 5D a través del enlace «Documentos sobre las IMT-Avanzadas».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Default="00350E2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Pr="001B395D" w:rsidRDefault="00350E20" w:rsidP="0059270D">
    <w:pPr>
      <w:pStyle w:val="Header"/>
      <w:jc w:val="left"/>
      <w:rPr>
        <w:b/>
        <w:bCs/>
      </w:rPr>
    </w:pPr>
    <w:r>
      <w:tab/>
    </w:r>
    <w:fldSimple w:instr=" DOCPROPERTY &quot;Header&quot; \* MERGEFORMAT ">
      <w:r w:rsidR="004119C3" w:rsidRPr="004119C3">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19C3">
      <w:rPr>
        <w:b/>
        <w:bCs/>
        <w:noProof/>
      </w:rPr>
      <w:t>UIT-R  M.2012-1</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4119C3">
      <w:rPr>
        <w:rStyle w:val="PageNumber"/>
        <w:b/>
        <w:bCs/>
        <w:noProof/>
      </w:rPr>
      <w:t>147</w:t>
    </w:r>
    <w:r w:rsidRPr="00F32218">
      <w:rPr>
        <w:rStyle w:val="PageNumber"/>
        <w:b/>
        <w:bCs/>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Default="00350E20" w:rsidP="00300B75">
    <w:pPr>
      <w:ind w:right="360" w:firstLine="360"/>
    </w:pPr>
    <w:r>
      <w:rPr>
        <w:noProof/>
        <w:lang w:val="es-ES_tradnl" w:eastAsia="zh-CN"/>
      </w:rPr>
      <w:drawing>
        <wp:anchor distT="0" distB="0" distL="114300" distR="114300" simplePos="0" relativeHeight="251779072" behindDoc="0" locked="0" layoutInCell="1" allowOverlap="1" wp14:anchorId="22C4885E" wp14:editId="68B0431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4D0A5AAA" wp14:editId="2145040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Pr="001B395D" w:rsidRDefault="00350E20" w:rsidP="005C7BAF">
    <w:pPr>
      <w:pStyle w:val="Header"/>
      <w:jc w:val="left"/>
      <w:rPr>
        <w:b/>
        <w:bCs/>
      </w:rPr>
    </w:pP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4119C3">
      <w:rPr>
        <w:rStyle w:val="PageNumber"/>
        <w:b/>
        <w:bCs/>
        <w:noProof/>
      </w:rPr>
      <w:t>20</w:t>
    </w:r>
    <w:r w:rsidRPr="00F32218">
      <w:rPr>
        <w:rStyle w:val="PageNumber"/>
        <w:b/>
        <w:bCs/>
        <w:noProof/>
      </w:rPr>
      <w:fldChar w:fldCharType="end"/>
    </w:r>
    <w:r>
      <w:tab/>
    </w:r>
    <w:fldSimple w:instr=" DOCPROPERTY &quot;Header&quot; \* MERGEFORMAT ">
      <w:r w:rsidR="004119C3" w:rsidRPr="004119C3">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19C3">
      <w:rPr>
        <w:b/>
        <w:bCs/>
        <w:noProof/>
      </w:rPr>
      <w:t>UIT-R  M.2012-1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Default="00350E20">
    <w:r>
      <w:tab/>
    </w:r>
    <w:fldSimple w:instr=" DOCPROPERTY &quot;Header&quot; \* MERGEFORMAT ">
      <w:r w:rsidR="004119C3" w:rsidRPr="004119C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19C3">
      <w:rPr>
        <w:b/>
        <w:bCs/>
        <w:noProof/>
      </w:rPr>
      <w:t>UIT-R  M.2012-1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Pr="001B395D" w:rsidRDefault="00350E20" w:rsidP="005C7BAF">
    <w:pPr>
      <w:pStyle w:val="Header"/>
      <w:jc w:val="left"/>
      <w:rPr>
        <w:b/>
        <w:bCs/>
      </w:rPr>
    </w:pPr>
    <w:r>
      <w:tab/>
    </w:r>
    <w:fldSimple w:instr=" DOCPROPERTY &quot;Header&quot; \* MERGEFORMAT ">
      <w:r w:rsidR="004119C3" w:rsidRPr="004119C3">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19C3">
      <w:rPr>
        <w:b/>
        <w:bCs/>
        <w:noProof/>
      </w:rPr>
      <w:t>UIT-R  M.2012-1</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4119C3">
      <w:rPr>
        <w:rStyle w:val="PageNumber"/>
        <w:b/>
        <w:bCs/>
        <w:noProof/>
      </w:rPr>
      <w:t>19</w:t>
    </w:r>
    <w:r w:rsidRPr="00F32218">
      <w:rPr>
        <w:rStyle w:val="PageNumbe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Default="00350E20" w:rsidP="00300B75">
    <w:pPr>
      <w:tabs>
        <w:tab w:val="center" w:pos="4820"/>
        <w:tab w:val="right" w:pos="9498"/>
      </w:tabs>
    </w:pPr>
    <w:r>
      <w:tab/>
    </w:r>
    <w:r w:rsidRPr="00D858FC">
      <w:rPr>
        <w:b/>
        <w:bCs/>
      </w:rPr>
      <w:t>Rec.</w:t>
    </w:r>
    <w:r>
      <w:t xml:space="preserve"> </w:t>
    </w:r>
    <w:r>
      <w:rPr>
        <w:b/>
        <w:bCs/>
      </w:rPr>
      <w:fldChar w:fldCharType="begin"/>
    </w:r>
    <w:r>
      <w:rPr>
        <w:b/>
        <w:bCs/>
      </w:rPr>
      <w:instrText>styleref href</w:instrText>
    </w:r>
    <w:r>
      <w:rPr>
        <w:b/>
        <w:bCs/>
      </w:rPr>
      <w:fldChar w:fldCharType="separate"/>
    </w:r>
    <w:r w:rsidR="004119C3">
      <w:rPr>
        <w:b/>
        <w:bCs/>
        <w:noProof/>
      </w:rPr>
      <w:t>UIT-R  M.2012-1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Pr="001B395D" w:rsidRDefault="00350E20" w:rsidP="005C7BAF">
    <w:pPr>
      <w:pStyle w:val="Header"/>
      <w:tabs>
        <w:tab w:val="clear" w:pos="4848"/>
        <w:tab w:val="clear" w:pos="9696"/>
        <w:tab w:val="center" w:pos="7144"/>
        <w:tab w:val="right" w:pos="14459"/>
      </w:tabs>
      <w:jc w:val="left"/>
      <w:rPr>
        <w:b/>
        <w:bCs/>
      </w:rPr>
    </w:pP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4119C3">
      <w:rPr>
        <w:rStyle w:val="PageNumber"/>
        <w:b/>
        <w:bCs/>
        <w:noProof/>
      </w:rPr>
      <w:t>66</w:t>
    </w:r>
    <w:r w:rsidRPr="00F32218">
      <w:rPr>
        <w:rStyle w:val="PageNumber"/>
        <w:b/>
        <w:bCs/>
        <w:noProof/>
      </w:rPr>
      <w:fldChar w:fldCharType="end"/>
    </w:r>
    <w:r>
      <w:tab/>
    </w:r>
    <w:fldSimple w:instr=" DOCPROPERTY &quot;Header&quot; \* MERGEFORMAT ">
      <w:r w:rsidR="004119C3" w:rsidRPr="004119C3">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19C3">
      <w:rPr>
        <w:b/>
        <w:bCs/>
        <w:noProof/>
      </w:rPr>
      <w:t>UIT-R  M.2012-1</w:t>
    </w:r>
    <w:r w:rsidRPr="001B395D">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Pr="001B395D" w:rsidRDefault="00350E20" w:rsidP="005C7BAF">
    <w:pPr>
      <w:pStyle w:val="Header"/>
      <w:tabs>
        <w:tab w:val="clear" w:pos="4848"/>
        <w:tab w:val="clear" w:pos="9696"/>
        <w:tab w:val="center" w:pos="7144"/>
        <w:tab w:val="right" w:pos="14459"/>
      </w:tabs>
      <w:jc w:val="left"/>
      <w:rPr>
        <w:b/>
        <w:bCs/>
      </w:rPr>
    </w:pPr>
    <w:r>
      <w:tab/>
    </w:r>
    <w:fldSimple w:instr=" DOCPROPERTY &quot;Header&quot; \* MERGEFORMAT ">
      <w:r w:rsidR="004119C3" w:rsidRPr="004119C3">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19C3">
      <w:rPr>
        <w:b/>
        <w:bCs/>
        <w:noProof/>
      </w:rPr>
      <w:t>UIT-R  M.2012-1</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4119C3">
      <w:rPr>
        <w:rStyle w:val="PageNumber"/>
        <w:b/>
        <w:bCs/>
        <w:noProof/>
      </w:rPr>
      <w:t>65</w:t>
    </w:r>
    <w:r w:rsidRPr="00F32218">
      <w:rPr>
        <w:rStyle w:val="PageNumbe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E20" w:rsidRPr="001B395D" w:rsidRDefault="00350E20" w:rsidP="0059270D">
    <w:pPr>
      <w:pStyle w:val="Header"/>
      <w:jc w:val="left"/>
      <w:rPr>
        <w:b/>
        <w:bCs/>
      </w:rPr>
    </w:pP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4119C3">
      <w:rPr>
        <w:rStyle w:val="PageNumber"/>
        <w:b/>
        <w:bCs/>
        <w:noProof/>
      </w:rPr>
      <w:t>148</w:t>
    </w:r>
    <w:r w:rsidRPr="00F32218">
      <w:rPr>
        <w:rStyle w:val="PageNumber"/>
        <w:b/>
        <w:bCs/>
        <w:noProof/>
      </w:rPr>
      <w:fldChar w:fldCharType="end"/>
    </w:r>
    <w:r>
      <w:tab/>
    </w:r>
    <w:fldSimple w:instr=" DOCPROPERTY &quot;Header&quot; \* MERGEFORMAT ">
      <w:r w:rsidR="004119C3" w:rsidRPr="004119C3">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19C3">
      <w:rPr>
        <w:b/>
        <w:bCs/>
        <w:noProof/>
      </w:rPr>
      <w:t>UIT-R  M.2012-1</w:t>
    </w:r>
    <w:r w:rsidRPr="001B395D">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5EACF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AE9D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AC5B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0AC5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0CC4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DE4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82A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9802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AAB1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3681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944752"/>
    <w:multiLevelType w:val="multilevel"/>
    <w:tmpl w:val="D58E21E6"/>
    <w:lvl w:ilvl="0">
      <w:start w:val="1"/>
      <w:numFmt w:val="decimal"/>
      <w:lvlText w:val="Chapter %1."/>
      <w:lvlJc w:val="left"/>
      <w:pPr>
        <w:ind w:left="360" w:hanging="360"/>
      </w:pPr>
      <w:rPr>
        <w:rFonts w:cs="Times New Roman" w:hint="default"/>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15:restartNumberingAfterBreak="0">
    <w:nsid w:val="473F0603"/>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2" w15:restartNumberingAfterBreak="0">
    <w:nsid w:val="497A1ED9"/>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59C3596D"/>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155B0E"/>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11"/>
  </w:num>
  <w:num w:numId="4">
    <w:abstractNumId w:val="1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0EB"/>
    <w:rsid w:val="000004BB"/>
    <w:rsid w:val="00006173"/>
    <w:rsid w:val="00006D92"/>
    <w:rsid w:val="00007907"/>
    <w:rsid w:val="00015174"/>
    <w:rsid w:val="00050803"/>
    <w:rsid w:val="000616FE"/>
    <w:rsid w:val="000663BD"/>
    <w:rsid w:val="00072B40"/>
    <w:rsid w:val="00077FE4"/>
    <w:rsid w:val="00082513"/>
    <w:rsid w:val="00086D8F"/>
    <w:rsid w:val="000964F0"/>
    <w:rsid w:val="00105F9D"/>
    <w:rsid w:val="00146A3F"/>
    <w:rsid w:val="001615FF"/>
    <w:rsid w:val="001A337E"/>
    <w:rsid w:val="001A580A"/>
    <w:rsid w:val="001C4B56"/>
    <w:rsid w:val="001D619A"/>
    <w:rsid w:val="00216D95"/>
    <w:rsid w:val="00217EBF"/>
    <w:rsid w:val="00240915"/>
    <w:rsid w:val="00242AEE"/>
    <w:rsid w:val="002775EA"/>
    <w:rsid w:val="002A11E2"/>
    <w:rsid w:val="002B7484"/>
    <w:rsid w:val="002C6DA9"/>
    <w:rsid w:val="002D1762"/>
    <w:rsid w:val="002D76C4"/>
    <w:rsid w:val="002F1884"/>
    <w:rsid w:val="00300B75"/>
    <w:rsid w:val="00302371"/>
    <w:rsid w:val="00321A45"/>
    <w:rsid w:val="00322531"/>
    <w:rsid w:val="003309AC"/>
    <w:rsid w:val="00342A85"/>
    <w:rsid w:val="00350E20"/>
    <w:rsid w:val="003531FB"/>
    <w:rsid w:val="00365822"/>
    <w:rsid w:val="00367550"/>
    <w:rsid w:val="003803D4"/>
    <w:rsid w:val="0038722F"/>
    <w:rsid w:val="00387386"/>
    <w:rsid w:val="003E21A2"/>
    <w:rsid w:val="003E71C8"/>
    <w:rsid w:val="003E7E70"/>
    <w:rsid w:val="003E7F2E"/>
    <w:rsid w:val="004119C3"/>
    <w:rsid w:val="004155BF"/>
    <w:rsid w:val="00457568"/>
    <w:rsid w:val="00457D40"/>
    <w:rsid w:val="00467266"/>
    <w:rsid w:val="00485122"/>
    <w:rsid w:val="004B6296"/>
    <w:rsid w:val="004C13F4"/>
    <w:rsid w:val="004E0D2E"/>
    <w:rsid w:val="004E479E"/>
    <w:rsid w:val="004E5541"/>
    <w:rsid w:val="0050002F"/>
    <w:rsid w:val="0052529D"/>
    <w:rsid w:val="00534238"/>
    <w:rsid w:val="00537402"/>
    <w:rsid w:val="00545D22"/>
    <w:rsid w:val="0055520C"/>
    <w:rsid w:val="005704DA"/>
    <w:rsid w:val="0059270D"/>
    <w:rsid w:val="00596838"/>
    <w:rsid w:val="005B6E43"/>
    <w:rsid w:val="005C7BAF"/>
    <w:rsid w:val="005F09AE"/>
    <w:rsid w:val="00605C31"/>
    <w:rsid w:val="00606DCE"/>
    <w:rsid w:val="00607D68"/>
    <w:rsid w:val="00611E42"/>
    <w:rsid w:val="006126F9"/>
    <w:rsid w:val="00625FD4"/>
    <w:rsid w:val="00630462"/>
    <w:rsid w:val="00635BD6"/>
    <w:rsid w:val="006655F8"/>
    <w:rsid w:val="00667219"/>
    <w:rsid w:val="00682282"/>
    <w:rsid w:val="006958DD"/>
    <w:rsid w:val="006C0170"/>
    <w:rsid w:val="006C1640"/>
    <w:rsid w:val="006C5DDD"/>
    <w:rsid w:val="006F7C19"/>
    <w:rsid w:val="00706052"/>
    <w:rsid w:val="007468DA"/>
    <w:rsid w:val="00753380"/>
    <w:rsid w:val="007559A9"/>
    <w:rsid w:val="00770A88"/>
    <w:rsid w:val="0077157D"/>
    <w:rsid w:val="00771AE9"/>
    <w:rsid w:val="007B7C24"/>
    <w:rsid w:val="007C5E9E"/>
    <w:rsid w:val="007E7A3C"/>
    <w:rsid w:val="007F09F0"/>
    <w:rsid w:val="007F4B5A"/>
    <w:rsid w:val="007F6E63"/>
    <w:rsid w:val="0081357C"/>
    <w:rsid w:val="0083092F"/>
    <w:rsid w:val="008372ED"/>
    <w:rsid w:val="00853DA7"/>
    <w:rsid w:val="00857F8E"/>
    <w:rsid w:val="00860F7C"/>
    <w:rsid w:val="00863421"/>
    <w:rsid w:val="0086546C"/>
    <w:rsid w:val="00885D4B"/>
    <w:rsid w:val="00885FAB"/>
    <w:rsid w:val="008A77D1"/>
    <w:rsid w:val="008A7884"/>
    <w:rsid w:val="008B7018"/>
    <w:rsid w:val="008E7347"/>
    <w:rsid w:val="0090241C"/>
    <w:rsid w:val="00912361"/>
    <w:rsid w:val="009175BA"/>
    <w:rsid w:val="009234FD"/>
    <w:rsid w:val="009310EB"/>
    <w:rsid w:val="00941ABF"/>
    <w:rsid w:val="00945257"/>
    <w:rsid w:val="00945C79"/>
    <w:rsid w:val="00957D4F"/>
    <w:rsid w:val="00962AA9"/>
    <w:rsid w:val="00982D24"/>
    <w:rsid w:val="009A1732"/>
    <w:rsid w:val="009A37F9"/>
    <w:rsid w:val="009C212D"/>
    <w:rsid w:val="009C401D"/>
    <w:rsid w:val="009D149B"/>
    <w:rsid w:val="009E00A8"/>
    <w:rsid w:val="009E0AAD"/>
    <w:rsid w:val="009F4382"/>
    <w:rsid w:val="009F6C3A"/>
    <w:rsid w:val="00A023D2"/>
    <w:rsid w:val="00A2010C"/>
    <w:rsid w:val="00A23DC0"/>
    <w:rsid w:val="00A40D95"/>
    <w:rsid w:val="00A60DA4"/>
    <w:rsid w:val="00A6617B"/>
    <w:rsid w:val="00A84E13"/>
    <w:rsid w:val="00AA4CEF"/>
    <w:rsid w:val="00AB08E5"/>
    <w:rsid w:val="00AB0DC8"/>
    <w:rsid w:val="00AB2262"/>
    <w:rsid w:val="00AC3D78"/>
    <w:rsid w:val="00AD2054"/>
    <w:rsid w:val="00AF61CB"/>
    <w:rsid w:val="00B06403"/>
    <w:rsid w:val="00B42F2A"/>
    <w:rsid w:val="00B44E24"/>
    <w:rsid w:val="00B57493"/>
    <w:rsid w:val="00B71603"/>
    <w:rsid w:val="00B7168B"/>
    <w:rsid w:val="00B863EE"/>
    <w:rsid w:val="00BA22C4"/>
    <w:rsid w:val="00BC2670"/>
    <w:rsid w:val="00BE53F9"/>
    <w:rsid w:val="00BE7D38"/>
    <w:rsid w:val="00BF38C3"/>
    <w:rsid w:val="00C13035"/>
    <w:rsid w:val="00C20EAE"/>
    <w:rsid w:val="00C24973"/>
    <w:rsid w:val="00C313EB"/>
    <w:rsid w:val="00C32A1D"/>
    <w:rsid w:val="00C33DAE"/>
    <w:rsid w:val="00C44F04"/>
    <w:rsid w:val="00C46AF9"/>
    <w:rsid w:val="00C50E9C"/>
    <w:rsid w:val="00C52277"/>
    <w:rsid w:val="00C55FE6"/>
    <w:rsid w:val="00C60B92"/>
    <w:rsid w:val="00C76379"/>
    <w:rsid w:val="00C80FCE"/>
    <w:rsid w:val="00C82C68"/>
    <w:rsid w:val="00C871F3"/>
    <w:rsid w:val="00C92748"/>
    <w:rsid w:val="00CA5BC3"/>
    <w:rsid w:val="00CB1145"/>
    <w:rsid w:val="00CB35B4"/>
    <w:rsid w:val="00CC150C"/>
    <w:rsid w:val="00CE7C95"/>
    <w:rsid w:val="00CF0D51"/>
    <w:rsid w:val="00D0497D"/>
    <w:rsid w:val="00D358A9"/>
    <w:rsid w:val="00D43B18"/>
    <w:rsid w:val="00D5251B"/>
    <w:rsid w:val="00D60BF2"/>
    <w:rsid w:val="00D748FB"/>
    <w:rsid w:val="00D9522C"/>
    <w:rsid w:val="00DB0E57"/>
    <w:rsid w:val="00DC432C"/>
    <w:rsid w:val="00DE00EB"/>
    <w:rsid w:val="00DF4176"/>
    <w:rsid w:val="00DF4EB4"/>
    <w:rsid w:val="00E01203"/>
    <w:rsid w:val="00E03FE8"/>
    <w:rsid w:val="00E0784F"/>
    <w:rsid w:val="00E12765"/>
    <w:rsid w:val="00E151AA"/>
    <w:rsid w:val="00E45C1E"/>
    <w:rsid w:val="00E4780B"/>
    <w:rsid w:val="00E515C1"/>
    <w:rsid w:val="00E616DC"/>
    <w:rsid w:val="00E83429"/>
    <w:rsid w:val="00E91003"/>
    <w:rsid w:val="00E92A37"/>
    <w:rsid w:val="00E94BC6"/>
    <w:rsid w:val="00EA26D9"/>
    <w:rsid w:val="00EB0F67"/>
    <w:rsid w:val="00EC78CB"/>
    <w:rsid w:val="00EF6489"/>
    <w:rsid w:val="00F11AAF"/>
    <w:rsid w:val="00F31BFE"/>
    <w:rsid w:val="00F404A7"/>
    <w:rsid w:val="00F50A86"/>
    <w:rsid w:val="00F77A7D"/>
    <w:rsid w:val="00F8777E"/>
    <w:rsid w:val="00F87BE6"/>
    <w:rsid w:val="00F90B3D"/>
    <w:rsid w:val="00FB5D6B"/>
    <w:rsid w:val="00FE41F9"/>
    <w:rsid w:val="00FE6951"/>
    <w:rsid w:val="00FF34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5:docId w15:val="{46E95B6C-21F7-47C6-ADD6-FC0BFBA92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83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6838"/>
    <w:pPr>
      <w:keepNext/>
      <w:keepLines/>
      <w:spacing w:before="480"/>
      <w:ind w:left="794" w:hanging="794"/>
      <w:outlineLvl w:val="0"/>
    </w:pPr>
    <w:rPr>
      <w:b/>
    </w:rPr>
  </w:style>
  <w:style w:type="paragraph" w:styleId="Heading2">
    <w:name w:val="heading 2"/>
    <w:basedOn w:val="Heading1"/>
    <w:next w:val="Normal"/>
    <w:link w:val="Heading2Char"/>
    <w:qFormat/>
    <w:rsid w:val="00596838"/>
    <w:pPr>
      <w:spacing w:before="320"/>
      <w:outlineLvl w:val="1"/>
    </w:pPr>
  </w:style>
  <w:style w:type="paragraph" w:styleId="Heading3">
    <w:name w:val="heading 3"/>
    <w:basedOn w:val="Heading1"/>
    <w:next w:val="Normal"/>
    <w:link w:val="Heading3Char"/>
    <w:qFormat/>
    <w:rsid w:val="00596838"/>
    <w:pPr>
      <w:spacing w:before="200"/>
      <w:outlineLvl w:val="2"/>
    </w:pPr>
  </w:style>
  <w:style w:type="paragraph" w:styleId="Heading4">
    <w:name w:val="heading 4"/>
    <w:basedOn w:val="Heading3"/>
    <w:next w:val="Normal"/>
    <w:link w:val="Heading4Char"/>
    <w:qFormat/>
    <w:rsid w:val="00596838"/>
    <w:pPr>
      <w:tabs>
        <w:tab w:val="clear" w:pos="794"/>
        <w:tab w:val="left" w:pos="992"/>
      </w:tabs>
      <w:ind w:left="992" w:hanging="992"/>
      <w:outlineLvl w:val="3"/>
    </w:pPr>
  </w:style>
  <w:style w:type="paragraph" w:styleId="Heading5">
    <w:name w:val="heading 5"/>
    <w:basedOn w:val="Heading4"/>
    <w:next w:val="Normal"/>
    <w:link w:val="Heading5Char"/>
    <w:qFormat/>
    <w:rsid w:val="00596838"/>
    <w:pPr>
      <w:outlineLvl w:val="4"/>
    </w:pPr>
  </w:style>
  <w:style w:type="paragraph" w:styleId="Heading6">
    <w:name w:val="heading 6"/>
    <w:basedOn w:val="Heading4"/>
    <w:next w:val="Normal"/>
    <w:link w:val="Heading6Char"/>
    <w:qFormat/>
    <w:rsid w:val="00596838"/>
    <w:pPr>
      <w:tabs>
        <w:tab w:val="clear" w:pos="992"/>
        <w:tab w:val="clear" w:pos="1191"/>
      </w:tabs>
      <w:ind w:left="1588" w:hanging="1588"/>
      <w:outlineLvl w:val="5"/>
    </w:pPr>
  </w:style>
  <w:style w:type="paragraph" w:styleId="Heading7">
    <w:name w:val="heading 7"/>
    <w:basedOn w:val="Heading6"/>
    <w:next w:val="Normal"/>
    <w:link w:val="Heading7Char"/>
    <w:qFormat/>
    <w:rsid w:val="00596838"/>
    <w:pPr>
      <w:outlineLvl w:val="6"/>
    </w:pPr>
  </w:style>
  <w:style w:type="paragraph" w:styleId="Heading8">
    <w:name w:val="heading 8"/>
    <w:basedOn w:val="Heading6"/>
    <w:next w:val="Normal"/>
    <w:link w:val="Heading8Char"/>
    <w:qFormat/>
    <w:rsid w:val="00596838"/>
    <w:pPr>
      <w:outlineLvl w:val="7"/>
    </w:pPr>
  </w:style>
  <w:style w:type="paragraph" w:styleId="Heading9">
    <w:name w:val="heading 9"/>
    <w:basedOn w:val="Heading6"/>
    <w:next w:val="Normal"/>
    <w:link w:val="Heading9Char"/>
    <w:qFormat/>
    <w:rsid w:val="0059683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9683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E21A2"/>
    <w:rPr>
      <w:noProof/>
      <w:sz w:val="18"/>
      <w:lang w:val="fr-FR" w:eastAsia="en-US"/>
    </w:rPr>
  </w:style>
  <w:style w:type="character" w:styleId="PageNumber">
    <w:name w:val="page number"/>
    <w:basedOn w:val="DefaultParagraphFont"/>
    <w:rsid w:val="00596838"/>
  </w:style>
  <w:style w:type="paragraph" w:customStyle="1" w:styleId="ASN1">
    <w:name w:val="ASN.1"/>
    <w:basedOn w:val="Normal"/>
    <w:next w:val="Normal"/>
    <w:rsid w:val="0059683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Tabletext"/>
    <w:rsid w:val="00596838"/>
    <w:pPr>
      <w:keepNext/>
      <w:keepLines/>
      <w:tabs>
        <w:tab w:val="clear" w:pos="794"/>
        <w:tab w:val="clear" w:pos="1191"/>
        <w:tab w:val="clear" w:pos="1588"/>
        <w:tab w:val="clear" w:pos="1985"/>
      </w:tabs>
      <w:spacing w:before="0"/>
    </w:pPr>
    <w:rPr>
      <w:sz w:val="16"/>
      <w:lang w:val="en-GB"/>
    </w:rPr>
  </w:style>
  <w:style w:type="paragraph" w:styleId="NormalIndent">
    <w:name w:val="Normal Indent"/>
    <w:basedOn w:val="Normal"/>
    <w:rsid w:val="00596838"/>
    <w:pPr>
      <w:ind w:left="794"/>
    </w:pPr>
  </w:style>
  <w:style w:type="paragraph" w:customStyle="1" w:styleId="enumlev1">
    <w:name w:val="enumlev1"/>
    <w:basedOn w:val="Normal"/>
    <w:link w:val="enumlev1Char"/>
    <w:rsid w:val="00596838"/>
    <w:pPr>
      <w:spacing w:before="80"/>
      <w:ind w:left="794" w:hanging="794"/>
    </w:pPr>
  </w:style>
  <w:style w:type="paragraph" w:customStyle="1" w:styleId="enumlev2">
    <w:name w:val="enumlev2"/>
    <w:basedOn w:val="enumlev1"/>
    <w:rsid w:val="00596838"/>
    <w:pPr>
      <w:ind w:left="1191" w:hanging="397"/>
    </w:pPr>
  </w:style>
  <w:style w:type="paragraph" w:customStyle="1" w:styleId="enumlev3">
    <w:name w:val="enumlev3"/>
    <w:basedOn w:val="enumlev2"/>
    <w:rsid w:val="00596838"/>
    <w:pPr>
      <w:ind w:left="1588"/>
    </w:pPr>
  </w:style>
  <w:style w:type="character" w:styleId="FootnoteReference">
    <w:name w:val="footnote reference"/>
    <w:basedOn w:val="DefaultParagraphFont"/>
    <w:semiHidden/>
    <w:rsid w:val="00596838"/>
    <w:rPr>
      <w:position w:val="6"/>
      <w:sz w:val="18"/>
    </w:rPr>
  </w:style>
  <w:style w:type="paragraph" w:customStyle="1" w:styleId="Note">
    <w:name w:val="Note"/>
    <w:basedOn w:val="Normal"/>
    <w:link w:val="NoteChar"/>
    <w:rsid w:val="00596838"/>
    <w:pPr>
      <w:tabs>
        <w:tab w:val="clear" w:pos="794"/>
        <w:tab w:val="clear" w:pos="1191"/>
        <w:tab w:val="clear" w:pos="1588"/>
        <w:tab w:val="clear" w:pos="1985"/>
      </w:tabs>
      <w:spacing w:before="80"/>
    </w:pPr>
    <w:rPr>
      <w:sz w:val="22"/>
    </w:rPr>
  </w:style>
  <w:style w:type="paragraph" w:customStyle="1" w:styleId="Recdate">
    <w:name w:val="Rec_date"/>
    <w:basedOn w:val="Recref"/>
    <w:next w:val="Normalaftertitle"/>
    <w:rsid w:val="00596838"/>
    <w:pPr>
      <w:jc w:val="right"/>
    </w:pPr>
  </w:style>
  <w:style w:type="paragraph" w:styleId="FootnoteText">
    <w:name w:val="footnote text"/>
    <w:basedOn w:val="Normal"/>
    <w:link w:val="FootnoteTextChar"/>
    <w:semiHidden/>
    <w:rsid w:val="00596838"/>
    <w:pPr>
      <w:keepLines/>
      <w:tabs>
        <w:tab w:val="left" w:pos="255"/>
      </w:tabs>
      <w:ind w:left="255" w:hanging="255"/>
    </w:pPr>
    <w:rPr>
      <w:sz w:val="22"/>
    </w:rPr>
  </w:style>
  <w:style w:type="paragraph" w:customStyle="1" w:styleId="RecNo">
    <w:name w:val="Rec_No"/>
    <w:basedOn w:val="Normal"/>
    <w:next w:val="Rectitle"/>
    <w:rsid w:val="00596838"/>
    <w:pPr>
      <w:keepNext/>
      <w:keepLines/>
      <w:tabs>
        <w:tab w:val="clear" w:pos="794"/>
        <w:tab w:val="clear" w:pos="1191"/>
        <w:tab w:val="clear" w:pos="1588"/>
        <w:tab w:val="clear" w:pos="1985"/>
      </w:tabs>
      <w:spacing w:before="480"/>
      <w:jc w:val="center"/>
    </w:pPr>
    <w:rPr>
      <w:sz w:val="28"/>
    </w:rPr>
  </w:style>
  <w:style w:type="paragraph" w:customStyle="1" w:styleId="Recref">
    <w:name w:val="Rec_ref"/>
    <w:basedOn w:val="Normal"/>
    <w:next w:val="Recdate"/>
    <w:rsid w:val="00596838"/>
    <w:pPr>
      <w:jc w:val="center"/>
    </w:pPr>
  </w:style>
  <w:style w:type="paragraph" w:customStyle="1" w:styleId="AnnexNoTitle">
    <w:name w:val="Annex_NoTitle"/>
    <w:basedOn w:val="Normal"/>
    <w:next w:val="Normalaftertitle"/>
    <w:link w:val="AnnexNoTitleChar1"/>
    <w:rsid w:val="00596838"/>
    <w:pPr>
      <w:keepNext/>
      <w:keepLines/>
      <w:spacing w:before="480" w:after="80"/>
      <w:jc w:val="center"/>
    </w:pPr>
    <w:rPr>
      <w:b/>
      <w:sz w:val="28"/>
    </w:rPr>
  </w:style>
  <w:style w:type="paragraph" w:customStyle="1" w:styleId="AppendixNoTitle">
    <w:name w:val="Appendix_NoTitle"/>
    <w:basedOn w:val="AnnexNoTitle"/>
    <w:next w:val="Normal"/>
    <w:rsid w:val="00596838"/>
  </w:style>
  <w:style w:type="paragraph" w:customStyle="1" w:styleId="Tablefin">
    <w:name w:val="Table_fin"/>
    <w:basedOn w:val="Normal"/>
    <w:next w:val="Normal"/>
    <w:rsid w:val="00596838"/>
    <w:pPr>
      <w:spacing w:before="0"/>
    </w:pPr>
    <w:rPr>
      <w:sz w:val="20"/>
      <w:lang w:val="en-GB"/>
    </w:rPr>
  </w:style>
  <w:style w:type="paragraph" w:customStyle="1" w:styleId="Tablehead">
    <w:name w:val="Table_head"/>
    <w:basedOn w:val="Normal"/>
    <w:next w:val="Normal"/>
    <w:link w:val="TableheadChar"/>
    <w:rsid w:val="0059683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968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ocpart">
    <w:name w:val="tocpart"/>
    <w:basedOn w:val="Normal"/>
    <w:rsid w:val="00596838"/>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9683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Call">
    <w:name w:val="Call"/>
    <w:basedOn w:val="Normal"/>
    <w:next w:val="Normal"/>
    <w:link w:val="CallChar"/>
    <w:rsid w:val="00596838"/>
    <w:pPr>
      <w:keepNext/>
      <w:keepLines/>
      <w:spacing w:before="160"/>
      <w:ind w:left="794"/>
    </w:pPr>
    <w:rPr>
      <w:i/>
    </w:rPr>
  </w:style>
  <w:style w:type="paragraph" w:customStyle="1" w:styleId="ChapNo">
    <w:name w:val="Chap_No"/>
    <w:basedOn w:val="ArtNo"/>
    <w:next w:val="Chaptitle"/>
    <w:rsid w:val="00596838"/>
    <w:rPr>
      <w:b/>
    </w:rPr>
  </w:style>
  <w:style w:type="character" w:customStyle="1" w:styleId="FootnoteTextChar">
    <w:name w:val="Footnote Text Char"/>
    <w:basedOn w:val="DefaultParagraphFont"/>
    <w:link w:val="FootnoteText"/>
    <w:semiHidden/>
    <w:rsid w:val="003E21A2"/>
    <w:rPr>
      <w:sz w:val="22"/>
      <w:lang w:val="fr-FR" w:eastAsia="en-US"/>
    </w:rPr>
  </w:style>
  <w:style w:type="paragraph" w:customStyle="1" w:styleId="Figurelegend">
    <w:name w:val="Figure_legend"/>
    <w:basedOn w:val="Normal"/>
    <w:rsid w:val="0059683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96838"/>
    <w:pPr>
      <w:keepNext/>
      <w:keepLines/>
      <w:spacing w:before="480" w:after="80"/>
      <w:jc w:val="center"/>
    </w:pPr>
    <w:rPr>
      <w:caps/>
      <w:sz w:val="18"/>
    </w:rPr>
  </w:style>
  <w:style w:type="paragraph" w:customStyle="1" w:styleId="Chaptitle">
    <w:name w:val="Chap_title"/>
    <w:basedOn w:val="Arttitle"/>
    <w:next w:val="Normalaftertitle"/>
    <w:rsid w:val="00596838"/>
  </w:style>
  <w:style w:type="paragraph" w:customStyle="1" w:styleId="Equation">
    <w:name w:val="Equation"/>
    <w:basedOn w:val="Normal"/>
    <w:link w:val="EquationChar"/>
    <w:rsid w:val="00596838"/>
    <w:pPr>
      <w:tabs>
        <w:tab w:val="clear" w:pos="1191"/>
        <w:tab w:val="clear" w:pos="1588"/>
        <w:tab w:val="clear" w:pos="1985"/>
        <w:tab w:val="center" w:pos="4820"/>
        <w:tab w:val="right" w:pos="9639"/>
      </w:tabs>
    </w:pPr>
  </w:style>
  <w:style w:type="paragraph" w:customStyle="1" w:styleId="Equationlegend">
    <w:name w:val="Equation_legend"/>
    <w:basedOn w:val="NormalIndent"/>
    <w:rsid w:val="00596838"/>
    <w:pPr>
      <w:tabs>
        <w:tab w:val="clear" w:pos="794"/>
        <w:tab w:val="clear" w:pos="1191"/>
        <w:tab w:val="clear" w:pos="1588"/>
        <w:tab w:val="right" w:pos="1701"/>
      </w:tabs>
      <w:spacing w:before="80"/>
      <w:ind w:left="1985" w:hanging="1985"/>
    </w:pPr>
    <w:rPr>
      <w:lang w:val="en-US"/>
    </w:rPr>
  </w:style>
  <w:style w:type="paragraph" w:customStyle="1" w:styleId="HeadingSum">
    <w:name w:val="Heading_Sum"/>
    <w:basedOn w:val="Headingb"/>
    <w:next w:val="Normal"/>
    <w:autoRedefine/>
    <w:rsid w:val="00596838"/>
    <w:pPr>
      <w:spacing w:before="240"/>
    </w:pPr>
    <w:rPr>
      <w:sz w:val="22"/>
      <w:lang w:val="es-ES_tradnl"/>
    </w:rPr>
  </w:style>
  <w:style w:type="paragraph" w:styleId="Header">
    <w:name w:val="header"/>
    <w:basedOn w:val="Normal"/>
    <w:link w:val="HeaderChar"/>
    <w:rsid w:val="0059683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E21A2"/>
    <w:rPr>
      <w:sz w:val="24"/>
      <w:lang w:val="fr-FR" w:eastAsia="en-US"/>
    </w:rPr>
  </w:style>
  <w:style w:type="paragraph" w:customStyle="1" w:styleId="Rectitle">
    <w:name w:val="Rec_title"/>
    <w:basedOn w:val="Normal"/>
    <w:next w:val="Recref"/>
    <w:rsid w:val="00596838"/>
    <w:pPr>
      <w:keepNext/>
      <w:keepLines/>
      <w:spacing w:before="240"/>
      <w:jc w:val="center"/>
    </w:pPr>
    <w:rPr>
      <w:b/>
      <w:sz w:val="28"/>
    </w:rPr>
  </w:style>
  <w:style w:type="paragraph" w:styleId="Index2">
    <w:name w:val="index 2"/>
    <w:basedOn w:val="Normal"/>
    <w:next w:val="Normal"/>
    <w:rsid w:val="00596838"/>
    <w:pPr>
      <w:ind w:left="283"/>
    </w:pPr>
  </w:style>
  <w:style w:type="paragraph" w:styleId="Index3">
    <w:name w:val="index 3"/>
    <w:basedOn w:val="Normal"/>
    <w:next w:val="Normal"/>
    <w:rsid w:val="00596838"/>
    <w:pPr>
      <w:ind w:left="566"/>
    </w:pPr>
  </w:style>
  <w:style w:type="paragraph" w:customStyle="1" w:styleId="SectionNo">
    <w:name w:val="Section_No"/>
    <w:basedOn w:val="Normal"/>
    <w:next w:val="Normal"/>
    <w:rsid w:val="00596838"/>
  </w:style>
  <w:style w:type="paragraph" w:customStyle="1" w:styleId="Headingb">
    <w:name w:val="Heading_b"/>
    <w:basedOn w:val="Heading3"/>
    <w:next w:val="Normal"/>
    <w:link w:val="HeadingbChar"/>
    <w:rsid w:val="00596838"/>
    <w:pPr>
      <w:spacing w:before="160"/>
      <w:ind w:left="0" w:firstLine="0"/>
      <w:outlineLvl w:val="9"/>
    </w:pPr>
  </w:style>
  <w:style w:type="paragraph" w:customStyle="1" w:styleId="TableNo">
    <w:name w:val="Table_No"/>
    <w:basedOn w:val="Normal"/>
    <w:next w:val="Normal"/>
    <w:rsid w:val="00596838"/>
    <w:pPr>
      <w:keepNext/>
      <w:spacing w:before="360" w:after="120"/>
      <w:jc w:val="center"/>
    </w:pPr>
  </w:style>
  <w:style w:type="paragraph" w:customStyle="1" w:styleId="PartNo">
    <w:name w:val="Part_No"/>
    <w:basedOn w:val="Normal"/>
    <w:next w:val="Normal"/>
    <w:rsid w:val="00596838"/>
  </w:style>
  <w:style w:type="paragraph" w:customStyle="1" w:styleId="Partref">
    <w:name w:val="Part_ref"/>
    <w:basedOn w:val="Normal"/>
    <w:next w:val="Normal"/>
    <w:rsid w:val="00596838"/>
    <w:pPr>
      <w:keepNext/>
      <w:keepLines/>
      <w:spacing w:after="280"/>
      <w:jc w:val="center"/>
    </w:pPr>
  </w:style>
  <w:style w:type="paragraph" w:customStyle="1" w:styleId="Parttitle">
    <w:name w:val="Part_title"/>
    <w:basedOn w:val="Normal"/>
    <w:next w:val="Normalaftertitle"/>
    <w:rsid w:val="00596838"/>
    <w:pPr>
      <w:keepNext/>
      <w:keepLines/>
      <w:tabs>
        <w:tab w:val="clear" w:pos="794"/>
        <w:tab w:val="clear" w:pos="1191"/>
        <w:tab w:val="clear" w:pos="1588"/>
        <w:tab w:val="clear" w:pos="1985"/>
      </w:tabs>
      <w:spacing w:before="280" w:after="40"/>
      <w:jc w:val="center"/>
    </w:pPr>
    <w:rPr>
      <w:b/>
      <w:sz w:val="28"/>
    </w:rPr>
  </w:style>
  <w:style w:type="paragraph" w:customStyle="1" w:styleId="Headingi">
    <w:name w:val="Heading_i"/>
    <w:basedOn w:val="Heading3"/>
    <w:next w:val="Normal"/>
    <w:link w:val="HeadingiChar"/>
    <w:rsid w:val="00596838"/>
    <w:pPr>
      <w:spacing w:before="160"/>
      <w:ind w:left="0" w:firstLine="0"/>
    </w:pPr>
    <w:rPr>
      <w:b w:val="0"/>
      <w:i/>
    </w:rPr>
  </w:style>
  <w:style w:type="paragraph" w:customStyle="1" w:styleId="Sectiontitle">
    <w:name w:val="Section_title"/>
    <w:basedOn w:val="Normal"/>
    <w:next w:val="Normalaftertitle"/>
    <w:rsid w:val="00596838"/>
    <w:pPr>
      <w:keepNext/>
      <w:keepLines/>
      <w:tabs>
        <w:tab w:val="clear" w:pos="794"/>
        <w:tab w:val="clear" w:pos="1191"/>
        <w:tab w:val="clear" w:pos="1588"/>
        <w:tab w:val="clear" w:pos="1985"/>
      </w:tabs>
      <w:spacing w:before="280" w:after="40"/>
      <w:jc w:val="center"/>
    </w:pPr>
    <w:rPr>
      <w:b/>
      <w:sz w:val="28"/>
    </w:rPr>
  </w:style>
  <w:style w:type="character" w:customStyle="1" w:styleId="href">
    <w:name w:val="href"/>
    <w:basedOn w:val="DefaultParagraphFont"/>
    <w:rsid w:val="00596838"/>
  </w:style>
  <w:style w:type="paragraph" w:styleId="Index1">
    <w:name w:val="index 1"/>
    <w:basedOn w:val="Normal"/>
    <w:next w:val="Normal"/>
    <w:rsid w:val="00596838"/>
  </w:style>
  <w:style w:type="paragraph" w:customStyle="1" w:styleId="Reftext">
    <w:name w:val="Ref_text"/>
    <w:basedOn w:val="Normal"/>
    <w:rsid w:val="00596838"/>
    <w:pPr>
      <w:ind w:left="794" w:hanging="794"/>
    </w:pPr>
    <w:rPr>
      <w:sz w:val="22"/>
    </w:rPr>
  </w:style>
  <w:style w:type="paragraph" w:customStyle="1" w:styleId="Reftitle">
    <w:name w:val="Ref_title"/>
    <w:basedOn w:val="Normal"/>
    <w:next w:val="Reftext"/>
    <w:rsid w:val="00596838"/>
    <w:pPr>
      <w:tabs>
        <w:tab w:val="clear" w:pos="794"/>
        <w:tab w:val="clear" w:pos="1191"/>
        <w:tab w:val="clear" w:pos="1588"/>
        <w:tab w:val="clear" w:pos="1985"/>
      </w:tabs>
      <w:spacing w:before="480"/>
      <w:jc w:val="center"/>
    </w:pPr>
    <w:rPr>
      <w:b/>
      <w:sz w:val="28"/>
    </w:rPr>
  </w:style>
  <w:style w:type="paragraph" w:customStyle="1" w:styleId="Tabletext">
    <w:name w:val="Table_text"/>
    <w:basedOn w:val="Normal"/>
    <w:link w:val="TabletextChar"/>
    <w:uiPriority w:val="99"/>
    <w:rsid w:val="005968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Line">
    <w:name w:val="Line"/>
    <w:basedOn w:val="Normal"/>
    <w:next w:val="Normal"/>
    <w:rsid w:val="0059683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rsid w:val="00596838"/>
    <w:pPr>
      <w:spacing w:before="320"/>
    </w:pPr>
  </w:style>
  <w:style w:type="paragraph" w:customStyle="1" w:styleId="Questiondate">
    <w:name w:val="Question_date"/>
    <w:basedOn w:val="Recdate"/>
    <w:next w:val="Normalaftertitle"/>
    <w:rsid w:val="00596838"/>
  </w:style>
  <w:style w:type="paragraph" w:customStyle="1" w:styleId="QuestionNo">
    <w:name w:val="Question_No"/>
    <w:basedOn w:val="RecNo"/>
    <w:next w:val="Normal"/>
    <w:rsid w:val="00596838"/>
  </w:style>
  <w:style w:type="paragraph" w:customStyle="1" w:styleId="Questionref">
    <w:name w:val="Question_ref"/>
    <w:basedOn w:val="Recref"/>
    <w:next w:val="Questiondate"/>
    <w:rsid w:val="00596838"/>
  </w:style>
  <w:style w:type="paragraph" w:customStyle="1" w:styleId="Questiontitle">
    <w:name w:val="Question_title"/>
    <w:basedOn w:val="Normal"/>
    <w:next w:val="Questionref"/>
    <w:rsid w:val="00596838"/>
  </w:style>
  <w:style w:type="paragraph" w:customStyle="1" w:styleId="Repdate">
    <w:name w:val="Rep_date"/>
    <w:basedOn w:val="Recdate"/>
    <w:next w:val="Normal"/>
    <w:rsid w:val="00596838"/>
  </w:style>
  <w:style w:type="paragraph" w:customStyle="1" w:styleId="ArtNo">
    <w:name w:val="Art_No"/>
    <w:basedOn w:val="Normal"/>
    <w:next w:val="Normal"/>
    <w:rsid w:val="00596838"/>
    <w:pPr>
      <w:keepNext/>
      <w:keepLines/>
      <w:spacing w:before="480"/>
      <w:jc w:val="center"/>
    </w:pPr>
    <w:rPr>
      <w:sz w:val="28"/>
    </w:rPr>
  </w:style>
  <w:style w:type="paragraph" w:customStyle="1" w:styleId="RepNo">
    <w:name w:val="Rep_No"/>
    <w:basedOn w:val="RecNo"/>
    <w:next w:val="Reptitle"/>
    <w:rsid w:val="00596838"/>
  </w:style>
  <w:style w:type="paragraph" w:customStyle="1" w:styleId="toc0">
    <w:name w:val="toc 0"/>
    <w:basedOn w:val="Normal"/>
    <w:next w:val="TOC1"/>
    <w:rsid w:val="00596838"/>
    <w:pPr>
      <w:tabs>
        <w:tab w:val="clear" w:pos="794"/>
        <w:tab w:val="clear" w:pos="1191"/>
        <w:tab w:val="clear" w:pos="1588"/>
        <w:tab w:val="clear" w:pos="1985"/>
        <w:tab w:val="right" w:pos="9611"/>
      </w:tabs>
    </w:pPr>
    <w:rPr>
      <w:i/>
    </w:rPr>
  </w:style>
  <w:style w:type="paragraph" w:styleId="TOC1">
    <w:name w:val="toc 1"/>
    <w:basedOn w:val="Normal"/>
    <w:rsid w:val="0059683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96838"/>
    <w:pPr>
      <w:tabs>
        <w:tab w:val="clear" w:pos="567"/>
        <w:tab w:val="left" w:pos="1276"/>
      </w:tabs>
      <w:spacing w:before="160"/>
      <w:ind w:left="1276" w:hanging="709"/>
    </w:pPr>
  </w:style>
  <w:style w:type="paragraph" w:styleId="TOC3">
    <w:name w:val="toc 3"/>
    <w:basedOn w:val="TOC2"/>
    <w:rsid w:val="00596838"/>
    <w:pPr>
      <w:tabs>
        <w:tab w:val="clear" w:pos="1276"/>
        <w:tab w:val="left" w:pos="2155"/>
      </w:tabs>
      <w:ind w:left="2155" w:hanging="879"/>
    </w:pPr>
  </w:style>
  <w:style w:type="paragraph" w:styleId="TOC4">
    <w:name w:val="toc 4"/>
    <w:basedOn w:val="TOC3"/>
    <w:rsid w:val="00596838"/>
    <w:pPr>
      <w:tabs>
        <w:tab w:val="left" w:pos="3261"/>
      </w:tabs>
      <w:spacing w:before="80"/>
      <w:ind w:left="3261" w:hanging="993"/>
    </w:pPr>
  </w:style>
  <w:style w:type="paragraph" w:styleId="TOC5">
    <w:name w:val="toc 5"/>
    <w:basedOn w:val="TOC4"/>
    <w:rsid w:val="00596838"/>
  </w:style>
  <w:style w:type="paragraph" w:styleId="TOC6">
    <w:name w:val="toc 6"/>
    <w:basedOn w:val="TOC4"/>
    <w:rsid w:val="00596838"/>
  </w:style>
  <w:style w:type="paragraph" w:styleId="TOC7">
    <w:name w:val="toc 7"/>
    <w:basedOn w:val="TOC4"/>
    <w:rsid w:val="00596838"/>
  </w:style>
  <w:style w:type="paragraph" w:styleId="TOC8">
    <w:name w:val="toc 8"/>
    <w:basedOn w:val="TOC4"/>
    <w:rsid w:val="00596838"/>
  </w:style>
  <w:style w:type="paragraph" w:customStyle="1" w:styleId="Arttitle">
    <w:name w:val="Art_title"/>
    <w:basedOn w:val="Normal"/>
    <w:next w:val="Normalaftertitle"/>
    <w:rsid w:val="00596838"/>
    <w:pPr>
      <w:keepNext/>
      <w:keepLines/>
      <w:spacing w:before="240"/>
      <w:jc w:val="center"/>
    </w:pPr>
    <w:rPr>
      <w:b/>
      <w:sz w:val="28"/>
    </w:rPr>
  </w:style>
  <w:style w:type="paragraph" w:customStyle="1" w:styleId="Annexref">
    <w:name w:val="Annex_ref"/>
    <w:basedOn w:val="Normal"/>
    <w:next w:val="Normalaftertitle"/>
    <w:rsid w:val="00596838"/>
    <w:pPr>
      <w:keepNext/>
      <w:keepLines/>
      <w:spacing w:after="280"/>
      <w:jc w:val="center"/>
    </w:pPr>
  </w:style>
  <w:style w:type="paragraph" w:customStyle="1" w:styleId="Figuretitle">
    <w:name w:val="Figure_title"/>
    <w:basedOn w:val="Normal"/>
    <w:next w:val="Figure"/>
    <w:link w:val="FiguretitleChar"/>
    <w:rsid w:val="0059683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96838"/>
    <w:pPr>
      <w:keepNext/>
      <w:spacing w:before="0" w:after="120"/>
      <w:jc w:val="center"/>
    </w:pPr>
    <w:rPr>
      <w:b/>
    </w:rPr>
  </w:style>
  <w:style w:type="paragraph" w:customStyle="1" w:styleId="Summary">
    <w:name w:val="Summary"/>
    <w:basedOn w:val="Normal"/>
    <w:next w:val="Normalaftertitle"/>
    <w:autoRedefine/>
    <w:rsid w:val="00596838"/>
    <w:pPr>
      <w:spacing w:after="480"/>
    </w:pPr>
    <w:rPr>
      <w:sz w:val="22"/>
      <w:lang w:val="es-ES_tradnl"/>
    </w:rPr>
  </w:style>
  <w:style w:type="paragraph" w:customStyle="1" w:styleId="TableLegendNote">
    <w:name w:val="Table_Legend_Note"/>
    <w:basedOn w:val="Tablelegend"/>
    <w:next w:val="Tablelegend"/>
    <w:rsid w:val="00596838"/>
    <w:pPr>
      <w:ind w:left="-85" w:firstLine="0"/>
    </w:pPr>
    <w:rPr>
      <w:lang w:val="en-US"/>
    </w:rPr>
  </w:style>
  <w:style w:type="paragraph" w:customStyle="1" w:styleId="Figure">
    <w:name w:val="Figure"/>
    <w:basedOn w:val="FigureNo"/>
    <w:next w:val="Normal"/>
    <w:link w:val="FigureChar"/>
    <w:rsid w:val="00596838"/>
    <w:pPr>
      <w:keepNext w:val="0"/>
      <w:spacing w:before="0" w:after="240"/>
    </w:pPr>
  </w:style>
  <w:style w:type="paragraph" w:customStyle="1" w:styleId="Repref">
    <w:name w:val="Rep_ref"/>
    <w:basedOn w:val="Recref"/>
    <w:next w:val="Repdate"/>
    <w:rsid w:val="00596838"/>
  </w:style>
  <w:style w:type="paragraph" w:customStyle="1" w:styleId="Reptitle">
    <w:name w:val="Rep_title"/>
    <w:basedOn w:val="Rectitle"/>
    <w:next w:val="Repref"/>
    <w:rsid w:val="00596838"/>
  </w:style>
  <w:style w:type="character" w:customStyle="1" w:styleId="TableheadChar">
    <w:name w:val="Table_head Char"/>
    <w:basedOn w:val="DefaultParagraphFont"/>
    <w:link w:val="Tablehead"/>
    <w:locked/>
    <w:rsid w:val="00DE00EB"/>
    <w:rPr>
      <w:b/>
      <w:sz w:val="22"/>
      <w:lang w:val="fr-FR" w:eastAsia="en-US"/>
    </w:rPr>
  </w:style>
  <w:style w:type="paragraph" w:styleId="IndexHeading">
    <w:name w:val="index heading"/>
    <w:basedOn w:val="Normal"/>
    <w:next w:val="Index1"/>
    <w:semiHidden/>
    <w:rsid w:val="00596838"/>
  </w:style>
  <w:style w:type="character" w:customStyle="1" w:styleId="Heading1Char">
    <w:name w:val="Heading 1 Char"/>
    <w:basedOn w:val="DefaultParagraphFont"/>
    <w:link w:val="Heading1"/>
    <w:rsid w:val="00DE00EB"/>
    <w:rPr>
      <w:b/>
      <w:sz w:val="24"/>
      <w:lang w:val="fr-FR" w:eastAsia="en-US"/>
    </w:rPr>
  </w:style>
  <w:style w:type="paragraph" w:customStyle="1" w:styleId="Resdate">
    <w:name w:val="Res_date"/>
    <w:basedOn w:val="Recdate"/>
    <w:next w:val="Normalaftertitle"/>
    <w:rsid w:val="00596838"/>
  </w:style>
  <w:style w:type="paragraph" w:customStyle="1" w:styleId="ResNo">
    <w:name w:val="Res_No"/>
    <w:basedOn w:val="RecNo"/>
    <w:next w:val="Restitle"/>
    <w:rsid w:val="00596838"/>
  </w:style>
  <w:style w:type="paragraph" w:customStyle="1" w:styleId="Resref">
    <w:name w:val="Res_ref"/>
    <w:basedOn w:val="Recref"/>
    <w:next w:val="Resdate"/>
    <w:rsid w:val="00596838"/>
  </w:style>
  <w:style w:type="paragraph" w:customStyle="1" w:styleId="Restitle">
    <w:name w:val="Res_title"/>
    <w:basedOn w:val="Normal"/>
    <w:next w:val="Resref"/>
    <w:link w:val="RestitleChar"/>
    <w:rsid w:val="00596838"/>
    <w:pPr>
      <w:spacing w:before="240"/>
      <w:jc w:val="center"/>
    </w:pPr>
    <w:rPr>
      <w:b/>
      <w:sz w:val="28"/>
    </w:rPr>
  </w:style>
  <w:style w:type="paragraph" w:customStyle="1" w:styleId="Appendixref">
    <w:name w:val="Appendix_ref"/>
    <w:basedOn w:val="Annexref"/>
    <w:next w:val="Normalaftertitle"/>
    <w:rsid w:val="00596838"/>
  </w:style>
  <w:style w:type="character" w:customStyle="1" w:styleId="Heading2Char">
    <w:name w:val="Heading 2 Char"/>
    <w:basedOn w:val="DefaultParagraphFont"/>
    <w:link w:val="Heading2"/>
    <w:rsid w:val="00DE00EB"/>
    <w:rPr>
      <w:b/>
      <w:sz w:val="24"/>
      <w:lang w:val="fr-FR" w:eastAsia="en-US"/>
    </w:rPr>
  </w:style>
  <w:style w:type="character" w:customStyle="1" w:styleId="Heading3Char">
    <w:name w:val="Heading 3 Char"/>
    <w:basedOn w:val="DefaultParagraphFont"/>
    <w:link w:val="Heading3"/>
    <w:rsid w:val="00DE00EB"/>
    <w:rPr>
      <w:b/>
      <w:sz w:val="24"/>
      <w:lang w:val="fr-FR" w:eastAsia="en-US"/>
    </w:rPr>
  </w:style>
  <w:style w:type="character" w:customStyle="1" w:styleId="Heading4Char">
    <w:name w:val="Heading 4 Char"/>
    <w:basedOn w:val="DefaultParagraphFont"/>
    <w:link w:val="Heading4"/>
    <w:rsid w:val="00DE00EB"/>
    <w:rPr>
      <w:b/>
      <w:sz w:val="24"/>
      <w:lang w:val="fr-FR" w:eastAsia="en-US"/>
    </w:rPr>
  </w:style>
  <w:style w:type="character" w:customStyle="1" w:styleId="Heading6Char">
    <w:name w:val="Heading 6 Char"/>
    <w:basedOn w:val="DefaultParagraphFont"/>
    <w:link w:val="Heading6"/>
    <w:rsid w:val="00DE00EB"/>
    <w:rPr>
      <w:b/>
      <w:sz w:val="24"/>
      <w:lang w:val="fr-FR" w:eastAsia="en-US"/>
    </w:rPr>
  </w:style>
  <w:style w:type="character" w:customStyle="1" w:styleId="Heading7Char">
    <w:name w:val="Heading 7 Char"/>
    <w:basedOn w:val="DefaultParagraphFont"/>
    <w:link w:val="Heading7"/>
    <w:rsid w:val="00DE00EB"/>
    <w:rPr>
      <w:b/>
      <w:sz w:val="24"/>
      <w:lang w:val="fr-FR" w:eastAsia="en-US"/>
    </w:rPr>
  </w:style>
  <w:style w:type="character" w:customStyle="1" w:styleId="Heading8Char">
    <w:name w:val="Heading 8 Char"/>
    <w:basedOn w:val="DefaultParagraphFont"/>
    <w:link w:val="Heading8"/>
    <w:rsid w:val="00DE00EB"/>
    <w:rPr>
      <w:b/>
      <w:sz w:val="24"/>
      <w:lang w:val="fr-FR" w:eastAsia="en-US"/>
    </w:rPr>
  </w:style>
  <w:style w:type="character" w:customStyle="1" w:styleId="Heading9Char">
    <w:name w:val="Heading 9 Char"/>
    <w:basedOn w:val="DefaultParagraphFont"/>
    <w:link w:val="Heading9"/>
    <w:rsid w:val="00DE00EB"/>
    <w:rPr>
      <w:b/>
      <w:sz w:val="24"/>
      <w:lang w:val="fr-FR" w:eastAsia="en-US"/>
    </w:rPr>
  </w:style>
  <w:style w:type="character" w:customStyle="1" w:styleId="Heading5Char">
    <w:name w:val="Heading 5 Char"/>
    <w:link w:val="Heading5"/>
    <w:rsid w:val="00DE00EB"/>
    <w:rPr>
      <w:b/>
      <w:sz w:val="24"/>
      <w:lang w:val="fr-FR" w:eastAsia="en-US"/>
    </w:rPr>
  </w:style>
  <w:style w:type="character" w:customStyle="1" w:styleId="enumlev1Char">
    <w:name w:val="enumlev1 Char"/>
    <w:link w:val="enumlev1"/>
    <w:rsid w:val="00DE00EB"/>
    <w:rPr>
      <w:sz w:val="24"/>
      <w:lang w:val="fr-FR" w:eastAsia="en-US"/>
    </w:rPr>
  </w:style>
  <w:style w:type="character" w:customStyle="1" w:styleId="FigureNoChar">
    <w:name w:val="Figure_No Char"/>
    <w:link w:val="FigureNo"/>
    <w:rsid w:val="00DE00EB"/>
    <w:rPr>
      <w:caps/>
      <w:sz w:val="18"/>
      <w:lang w:val="fr-FR" w:eastAsia="en-US"/>
    </w:rPr>
  </w:style>
  <w:style w:type="character" w:customStyle="1" w:styleId="FigureChar">
    <w:name w:val="Figure Char"/>
    <w:aliases w:val="fig Char"/>
    <w:link w:val="Figure"/>
    <w:rsid w:val="00DE00EB"/>
    <w:rPr>
      <w:caps/>
      <w:sz w:val="18"/>
      <w:lang w:val="fr-FR" w:eastAsia="en-US"/>
    </w:rPr>
  </w:style>
  <w:style w:type="character" w:customStyle="1" w:styleId="AnnexNoTitleChar1">
    <w:name w:val="Annex_NoTitle Char1"/>
    <w:link w:val="AnnexNoTitle"/>
    <w:rsid w:val="00DE00EB"/>
    <w:rPr>
      <w:b/>
      <w:sz w:val="28"/>
      <w:lang w:val="fr-FR" w:eastAsia="en-US"/>
    </w:rPr>
  </w:style>
  <w:style w:type="character" w:customStyle="1" w:styleId="TabletitleChar">
    <w:name w:val="Table_title Char"/>
    <w:link w:val="Tabletitle"/>
    <w:rsid w:val="00DE00EB"/>
    <w:rPr>
      <w:b/>
      <w:sz w:val="24"/>
      <w:lang w:val="fr-FR" w:eastAsia="en-US"/>
    </w:rPr>
  </w:style>
  <w:style w:type="character" w:customStyle="1" w:styleId="NoteChar">
    <w:name w:val="Note Char"/>
    <w:link w:val="Note"/>
    <w:rsid w:val="00DE00EB"/>
    <w:rPr>
      <w:sz w:val="22"/>
      <w:lang w:val="fr-FR" w:eastAsia="en-US"/>
    </w:rPr>
  </w:style>
  <w:style w:type="character" w:customStyle="1" w:styleId="FiguretitleChar">
    <w:name w:val="Figure_title Char"/>
    <w:link w:val="Figuretitle"/>
    <w:rsid w:val="00DE00EB"/>
    <w:rPr>
      <w:rFonts w:ascii="Times New Roman Bold" w:hAnsi="Times New Roman Bold"/>
      <w:b/>
      <w:sz w:val="18"/>
      <w:lang w:val="fr-FR" w:eastAsia="en-US"/>
    </w:rPr>
  </w:style>
  <w:style w:type="paragraph" w:customStyle="1" w:styleId="1">
    <w:name w:val="変更箇所1"/>
    <w:hidden/>
    <w:semiHidden/>
    <w:rsid w:val="00DE00EB"/>
    <w:rPr>
      <w:rFonts w:eastAsia="SimSun"/>
      <w:sz w:val="24"/>
      <w:szCs w:val="24"/>
      <w:lang w:val="en-GB" w:eastAsia="en-US"/>
    </w:rPr>
  </w:style>
  <w:style w:type="paragraph" w:styleId="Revision">
    <w:name w:val="Revision"/>
    <w:hidden/>
    <w:semiHidden/>
    <w:rsid w:val="00DE00EB"/>
    <w:rPr>
      <w:rFonts w:eastAsia="Batang"/>
      <w:sz w:val="24"/>
      <w:szCs w:val="24"/>
      <w:lang w:val="en-GB" w:eastAsia="en-US"/>
    </w:rPr>
  </w:style>
  <w:style w:type="character" w:styleId="Hyperlink">
    <w:name w:val="Hyperlink"/>
    <w:basedOn w:val="DefaultParagraphFont"/>
    <w:uiPriority w:val="99"/>
    <w:unhideWhenUsed/>
    <w:rsid w:val="00FE6951"/>
    <w:rPr>
      <w:color w:val="0000FF"/>
      <w:u w:val="single"/>
    </w:rPr>
  </w:style>
  <w:style w:type="character" w:customStyle="1" w:styleId="EquationChar">
    <w:name w:val="Equation Char"/>
    <w:aliases w:val="Equation1,eq Char"/>
    <w:basedOn w:val="DefaultParagraphFont"/>
    <w:link w:val="Equation"/>
    <w:locked/>
    <w:rsid w:val="00FE6951"/>
    <w:rPr>
      <w:sz w:val="24"/>
      <w:lang w:val="fr-FR" w:eastAsia="en-US"/>
    </w:rPr>
  </w:style>
  <w:style w:type="character" w:customStyle="1" w:styleId="NormalaftertitleChar">
    <w:name w:val="Normal_after_title Char"/>
    <w:link w:val="Normalaftertitle"/>
    <w:rsid w:val="00FE6951"/>
    <w:rPr>
      <w:sz w:val="24"/>
      <w:lang w:val="fr-FR" w:eastAsia="en-US"/>
    </w:rPr>
  </w:style>
  <w:style w:type="character" w:customStyle="1" w:styleId="CallChar">
    <w:name w:val="Call Char"/>
    <w:link w:val="Call"/>
    <w:rsid w:val="00FE6951"/>
    <w:rPr>
      <w:i/>
      <w:sz w:val="24"/>
      <w:lang w:val="fr-FR" w:eastAsia="en-US"/>
    </w:rPr>
  </w:style>
  <w:style w:type="character" w:customStyle="1" w:styleId="HeadingbChar">
    <w:name w:val="Heading_b Char"/>
    <w:link w:val="Headingb"/>
    <w:rsid w:val="00FE6951"/>
    <w:rPr>
      <w:b/>
      <w:sz w:val="24"/>
      <w:lang w:val="fr-FR" w:eastAsia="en-US"/>
    </w:rPr>
  </w:style>
  <w:style w:type="character" w:customStyle="1" w:styleId="HeadingiChar">
    <w:name w:val="Heading_i Char"/>
    <w:link w:val="Headingi"/>
    <w:rsid w:val="00FE6951"/>
    <w:rPr>
      <w:i/>
      <w:sz w:val="24"/>
      <w:lang w:val="fr-FR" w:eastAsia="en-US"/>
    </w:rPr>
  </w:style>
  <w:style w:type="character" w:customStyle="1" w:styleId="RestitleChar">
    <w:name w:val="Res_title Char"/>
    <w:link w:val="Restitle"/>
    <w:rsid w:val="00FE6951"/>
    <w:rPr>
      <w:b/>
      <w:sz w:val="28"/>
      <w:lang w:val="fr-FR" w:eastAsia="en-US"/>
    </w:rPr>
  </w:style>
  <w:style w:type="character" w:customStyle="1" w:styleId="TabletextChar">
    <w:name w:val="Table_text Char"/>
    <w:basedOn w:val="DefaultParagraphFont"/>
    <w:link w:val="Tabletext"/>
    <w:locked/>
    <w:rsid w:val="00C20EAE"/>
    <w:rPr>
      <w:sz w:val="22"/>
      <w:lang w:val="fr-FR" w:eastAsia="en-US"/>
    </w:rPr>
  </w:style>
  <w:style w:type="paragraph" w:customStyle="1" w:styleId="Reasons">
    <w:name w:val="Reasons"/>
    <w:basedOn w:val="Normal"/>
    <w:qFormat/>
    <w:rsid w:val="0032253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28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csa.org.cn/ITU_spec/ITU-R/M.2012/M.2012-1/LTE/Rel-11/CCSA-TSD-LTE-36302-b20.zip" TargetMode="External"/><Relationship Id="rId671" Type="http://schemas.openxmlformats.org/officeDocument/2006/relationships/hyperlink" Target="https://www.atis.org/docstore/default.aspx" TargetMode="External"/><Relationship Id="rId769" Type="http://schemas.openxmlformats.org/officeDocument/2006/relationships/hyperlink" Target="http://std-share.itri.org.tw/Content/Files/Stdlink/ITRI-BWA-001.pdf" TargetMode="External"/><Relationship Id="rId21" Type="http://schemas.openxmlformats.org/officeDocument/2006/relationships/oleObject" Target="embeddings/oleObject3.bin"/><Relationship Id="rId63" Type="http://schemas.openxmlformats.org/officeDocument/2006/relationships/hyperlink" Target="http://www.etsi.org/deliver/etsi_ts/136200_136299/136212/10.07.00_60/ts_136212v100700p.pdf" TargetMode="External"/><Relationship Id="rId159" Type="http://schemas.openxmlformats.org/officeDocument/2006/relationships/hyperlink" Target="http://www.tta.or.kr/data/ttasDown.jsp?where=14688&amp;pk_num=TTAT.3G-36.314(R11-11.1.0)" TargetMode="External"/><Relationship Id="rId324" Type="http://schemas.openxmlformats.org/officeDocument/2006/relationships/hyperlink" Target="http://www.ttc.or.jp/jp/document_list/free/3gpps2012/TS/TS-3GA-36.440(Rel10)v10.3.0.pdf" TargetMode="External"/><Relationship Id="rId366" Type="http://schemas.openxmlformats.org/officeDocument/2006/relationships/hyperlink" Target="http://www.ccsa.org.cn/ITU_spec/ITU-R/M.2012/M.2012-1/LTE/Rel-11/CCSA-TSD-LTE-36444-b50.zip" TargetMode="External"/><Relationship Id="rId531" Type="http://schemas.openxmlformats.org/officeDocument/2006/relationships/hyperlink" Target="http://www.arib.or.jp/english/html/overview/doc/STD-T104v2_00/2_T104/ARIB-STD-T104/Rel11/36/A36171-b00.pdf" TargetMode="External"/><Relationship Id="rId573" Type="http://schemas.openxmlformats.org/officeDocument/2006/relationships/hyperlink" Target="http://www.etsi.org/deliver/etsi_ts/137300_137399/137320/10.04.00_60/ts_137320v100400p.pdf" TargetMode="External"/><Relationship Id="rId629" Type="http://schemas.openxmlformats.org/officeDocument/2006/relationships/hyperlink" Target="http://www.tta.or.kr/data/ttasDown.jsp?where=14688&amp;pk_num=TTAT.3G-36.523-1(R10-10.3.1)" TargetMode="External"/><Relationship Id="rId170" Type="http://schemas.openxmlformats.org/officeDocument/2006/relationships/hyperlink" Target="http://www.arib.or.jp/english/html/overview/doc/STD-T104v1_00/2_T104/ARIB-STD-T104/Rel10/36/A36322-a00.pdf" TargetMode="External"/><Relationship Id="rId226" Type="http://schemas.openxmlformats.org/officeDocument/2006/relationships/hyperlink" Target="http://www.ccsa.org.cn/ITU_spec/ITU-R/M.2012/M.2012-1/LTE/Rel-11/CCSA-TSD-LTE-36410-b00.zip" TargetMode="External"/><Relationship Id="rId433" Type="http://schemas.openxmlformats.org/officeDocument/2006/relationships/hyperlink" Target="http://www.ccsa.org.cn/ITU_spec/ITU-R/M.2012/M.2012-1/LTE/Rel-11/CCSA-TSD-LTE-25462-b00.zip" TargetMode="External"/><Relationship Id="rId268" Type="http://schemas.openxmlformats.org/officeDocument/2006/relationships/hyperlink" Target="http://www.tta.or.kr/data/ttasDown.jsp?where=14688&amp;pk_num=TTAT.3G-36.414(R11-11.0.0)" TargetMode="External"/><Relationship Id="rId475" Type="http://schemas.openxmlformats.org/officeDocument/2006/relationships/hyperlink" Target="https://www.atis.org/docstore/default.aspx" TargetMode="External"/><Relationship Id="rId640" Type="http://schemas.openxmlformats.org/officeDocument/2006/relationships/hyperlink" Target="http://www.arib.or.jp/english/html/overview/doc/STD-T63v10_00/2_T63/ARIB-STD-T63/Rel11/36/A36523-2-b22.pdf" TargetMode="External"/><Relationship Id="rId682" Type="http://schemas.openxmlformats.org/officeDocument/2006/relationships/oleObject" Target="embeddings/oleObject11.bin"/><Relationship Id="rId738" Type="http://schemas.openxmlformats.org/officeDocument/2006/relationships/hyperlink" Target="http://www.tta.or.kr/data/ttasDown.jsp?where=14688&amp;pk_num=TTAE.IE-802.16m" TargetMode="External"/><Relationship Id="rId32" Type="http://schemas.openxmlformats.org/officeDocument/2006/relationships/image" Target="media/image11.emf"/><Relationship Id="rId74" Type="http://schemas.openxmlformats.org/officeDocument/2006/relationships/hyperlink" Target="http://www.tta.or.kr/data/ttasDown.jsp?where=14688&amp;pk_num=TTAT.3G-36.213(R10-10.2.0)%20" TargetMode="External"/><Relationship Id="rId128" Type="http://schemas.openxmlformats.org/officeDocument/2006/relationships/hyperlink" Target="http://www.etsi.org/deliver/etsi_ts/136300_136399/136304/11.03.00_60/ts_136304v110300p.pdf" TargetMode="External"/><Relationship Id="rId335" Type="http://schemas.openxmlformats.org/officeDocument/2006/relationships/hyperlink" Target="https://www.atis.org/docstore/default.aspx" TargetMode="External"/><Relationship Id="rId377" Type="http://schemas.openxmlformats.org/officeDocument/2006/relationships/hyperlink" Target="http://www.etsi.org/deliver/etsi_ts/136400_136499/136445/11.00.00_60/ts_136445v110000p.pdf" TargetMode="External"/><Relationship Id="rId500" Type="http://schemas.openxmlformats.org/officeDocument/2006/relationships/hyperlink" Target="http://www.ccsa.org.cn/ITU_spec/ITU-R/M.2012/M.2012-1/LTE/Rel-10/CCSA-TSD-LTE-36133-aa0.zip" TargetMode="External"/><Relationship Id="rId542" Type="http://schemas.openxmlformats.org/officeDocument/2006/relationships/hyperlink" Target="https://www.atis.org/docstore/default.aspx" TargetMode="External"/><Relationship Id="rId584" Type="http://schemas.openxmlformats.org/officeDocument/2006/relationships/hyperlink" Target="http://www.tta.or.kr/data/ttasDown.jsp?where=14688&amp;pk_num=TTAT.3G-36.508(R10-10.4.0)" TargetMode="External"/><Relationship Id="rId5" Type="http://schemas.openxmlformats.org/officeDocument/2006/relationships/webSettings" Target="webSettings.xml"/><Relationship Id="rId181" Type="http://schemas.openxmlformats.org/officeDocument/2006/relationships/hyperlink" Target="https://www.atis.org/docstore/default.aspx" TargetMode="External"/><Relationship Id="rId237" Type="http://schemas.openxmlformats.org/officeDocument/2006/relationships/hyperlink" Target="http://www.etsi.org/deliver/etsi_ts/136400_136499/136411/11.00.00_60/ts_136411v110000p.pdf" TargetMode="External"/><Relationship Id="rId402" Type="http://schemas.openxmlformats.org/officeDocument/2006/relationships/hyperlink" Target="https://www.atis.org/docstore/default.aspx" TargetMode="External"/><Relationship Id="rId279" Type="http://schemas.openxmlformats.org/officeDocument/2006/relationships/hyperlink" Target="http://www.ttc.or.jp/jp/document_list/free/3gpps2013/TS/TS-3GA-36.420(Rel11)v11.0.0.pdf" TargetMode="External"/><Relationship Id="rId444" Type="http://schemas.openxmlformats.org/officeDocument/2006/relationships/hyperlink" Target="http://www.etsi.org/deliver/etsi_ts/125400_125499/125466/11.03.00_60/ts_125466v110300p.pdf" TargetMode="External"/><Relationship Id="rId486" Type="http://schemas.openxmlformats.org/officeDocument/2006/relationships/hyperlink" Target="http://www.etsi.org/deliver/etsi_ts/136100_136199/136116/11.02.00_60/ts_136116v110200p.pdf" TargetMode="External"/><Relationship Id="rId651" Type="http://schemas.openxmlformats.org/officeDocument/2006/relationships/hyperlink" Target="https://www.atis.org/docstore/default.aspx" TargetMode="External"/><Relationship Id="rId693" Type="http://schemas.openxmlformats.org/officeDocument/2006/relationships/image" Target="media/image19.emf"/><Relationship Id="rId707" Type="http://schemas.openxmlformats.org/officeDocument/2006/relationships/hyperlink" Target="http://www.arib.or.jp/IMT-Advanced/WirelessMAN-Advanced.1.30/ARIB%20STD-T105%20Annex%204_IEEE%20Std%20802%2016m-2011.pdf" TargetMode="External"/><Relationship Id="rId749" Type="http://schemas.openxmlformats.org/officeDocument/2006/relationships/hyperlink" Target="http://www.wimaxforum.org/files/WMF-IMT-Advanced-Spec-T28-001-R020v01.pdf" TargetMode="External"/><Relationship Id="rId43" Type="http://schemas.openxmlformats.org/officeDocument/2006/relationships/hyperlink" Target="http://www.etsi.org/deliver/etsi_ts/136200_136299/136201/10.00.00_60/ts_136201v100000p.pdf" TargetMode="External"/><Relationship Id="rId139" Type="http://schemas.openxmlformats.org/officeDocument/2006/relationships/hyperlink" Target="http://www.tta.or.kr/data/ttasDown.jsp?where=14688&amp;pk_num=TTAT.3G-36.305(R11-11.3.0)" TargetMode="External"/><Relationship Id="rId290" Type="http://schemas.openxmlformats.org/officeDocument/2006/relationships/hyperlink" Target="https://www.atis.org/docstore/default.aspx" TargetMode="External"/><Relationship Id="rId304" Type="http://schemas.openxmlformats.org/officeDocument/2006/relationships/hyperlink" Target="http://www.ttc.or.jp/jp/document_list/free/3gpps2012/TS/TS-3GA-36.423(Rel10)v10.5.0.pdf" TargetMode="External"/><Relationship Id="rId346" Type="http://schemas.openxmlformats.org/officeDocument/2006/relationships/hyperlink" Target="http://www.ccsa.org.cn/ITU_spec/ITU-R/M.2012/M.2012-1/LTE/Rel-11/CCSA-TSD-LTE-36442-b00.zip" TargetMode="External"/><Relationship Id="rId388" Type="http://schemas.openxmlformats.org/officeDocument/2006/relationships/hyperlink" Target="http://www.tta.or.kr/data/ttasDown.jsp?where=14688&amp;pk_num=TTAT.3G-36.455(R11-11.2.0)" TargetMode="External"/><Relationship Id="rId511" Type="http://schemas.openxmlformats.org/officeDocument/2006/relationships/hyperlink" Target="http://www.etsi.org/deliver/etsi_ts/136100_136199/136141/10.10.00_60/ts_136141v101000p.pdf" TargetMode="External"/><Relationship Id="rId553" Type="http://schemas.openxmlformats.org/officeDocument/2006/relationships/hyperlink" Target="http://www.tta.or.kr/data/ttasDown.jsp?where=14688&amp;pk_num=TTAT.3G-37.104(R11-11.4.0)" TargetMode="External"/><Relationship Id="rId609" Type="http://schemas.openxmlformats.org/officeDocument/2006/relationships/hyperlink" Target="http://www.tta.or.kr/data/ttasDown.jsp?where=14688&amp;pk_num=TTAT.3G-36.521-2(R10-10.5.0)" TargetMode="External"/><Relationship Id="rId760" Type="http://schemas.openxmlformats.org/officeDocument/2006/relationships/hyperlink" Target="http://www.wimaxforum.org/files/WMF-IMT-Advanced-Spec-T28-001-R020v01.pdf" TargetMode="External"/><Relationship Id="rId85" Type="http://schemas.openxmlformats.org/officeDocument/2006/relationships/hyperlink" Target="http://www.arib.or.jp/english/html/overview/doc/STD-T104v2_00/2_T104/ARIB-STD-T104/Rel11/36/A36214-b10.pdf" TargetMode="External"/><Relationship Id="rId150" Type="http://schemas.openxmlformats.org/officeDocument/2006/relationships/hyperlink" Target="http://www.arib.or.jp/english/html/overview/doc/STD-T104v1_10/2_T104/ARIB-STD-T104/Rel10/36/A36314-a20.pdf" TargetMode="External"/><Relationship Id="rId192" Type="http://schemas.openxmlformats.org/officeDocument/2006/relationships/hyperlink" Target="http://www.ccsa.org.cn/ITU_spec/ITU-R/M.2012/M.2012-1/LTE/Rel-10/CCSA-TSD-LTE-36331-a90.zip" TargetMode="External"/><Relationship Id="rId206" Type="http://schemas.openxmlformats.org/officeDocument/2006/relationships/hyperlink" Target="https://www.atis.org/docstore/default.aspx" TargetMode="External"/><Relationship Id="rId413" Type="http://schemas.openxmlformats.org/officeDocument/2006/relationships/hyperlink" Target="http://www.ccsa.org.cn/ITU_spec/ITU-R/M.2012/M.2012-1/LTE/Rel-11/CCSA-TSD-LTE-25460-b00.zip" TargetMode="External"/><Relationship Id="rId595" Type="http://schemas.openxmlformats.org/officeDocument/2006/relationships/hyperlink" Target="http://www.arib.or.jp/english/html/overview/doc/STD-T63v10_00/2_T63/ARIB-STD-T63/Rel10/36/A36521-1-a50.pdf" TargetMode="External"/><Relationship Id="rId248" Type="http://schemas.openxmlformats.org/officeDocument/2006/relationships/hyperlink" Target="http://www.tta.or.kr/data/ttasDown.jsp?where=14688&amp;pk_num=TTAT.3G-36.412(R11-11.0.0)" TargetMode="External"/><Relationship Id="rId455" Type="http://schemas.openxmlformats.org/officeDocument/2006/relationships/hyperlink" Target="http://www.tta.or.kr/data/ttasDown.jsp?where=14688&amp;pk_num=TTAT.3G-36.104(R11-11.4.0)" TargetMode="External"/><Relationship Id="rId497" Type="http://schemas.openxmlformats.org/officeDocument/2006/relationships/hyperlink" Target="http://www.tta.or.kr/data/ttasDown.jsp?where=14688&amp;pk_num=TTAT.3G-36.124(R11-11.2.0)" TargetMode="External"/><Relationship Id="rId620" Type="http://schemas.openxmlformats.org/officeDocument/2006/relationships/hyperlink" Target="http://www.arib.or.jp/english/html/overview/doc/STD-T63v10_00/2_T63/ARIB-STD-T63/Rel11/36/A36521-3-b00.pdf" TargetMode="External"/><Relationship Id="rId662" Type="http://schemas.openxmlformats.org/officeDocument/2006/relationships/hyperlink" Target="http://www.ccsa.org.cn/ITU_spec/ITU-R/M.2012/M.2012-1/LTE/Rel-10/CCSA-TSD-LTE-37571-3-a31.zip" TargetMode="External"/><Relationship Id="rId718" Type="http://schemas.openxmlformats.org/officeDocument/2006/relationships/hyperlink" Target="http://www.arib.or.jp/IMT-Advanced/WirelessMAN-Advanced.1.30/ARIB%20STD-T105%20Annex%204_IEEE%20Std%20802%2016m-2011.pdf" TargetMode="External"/><Relationship Id="rId12" Type="http://schemas.openxmlformats.org/officeDocument/2006/relationships/header" Target="header3.xml"/><Relationship Id="rId108" Type="http://schemas.openxmlformats.org/officeDocument/2006/relationships/hyperlink" Target="http://www.etsi.org/deliver/etsi_ts/136300_136399/136300/11.05.00_60/ts_136300v110500p.pdf" TargetMode="External"/><Relationship Id="rId315" Type="http://schemas.openxmlformats.org/officeDocument/2006/relationships/hyperlink" Target="https://www.atis.org/docstore/default.aspx" TargetMode="External"/><Relationship Id="rId357" Type="http://schemas.openxmlformats.org/officeDocument/2006/relationships/hyperlink" Target="http://www.etsi.org/deliver/etsi_ts/136400_136499/136443/11.02.00_60/ts_136443v110200p.pdf" TargetMode="External"/><Relationship Id="rId522" Type="http://schemas.openxmlformats.org/officeDocument/2006/relationships/hyperlink" Target="https://www.atis.org/docstore/default.aspx" TargetMode="External"/><Relationship Id="rId54" Type="http://schemas.openxmlformats.org/officeDocument/2006/relationships/hyperlink" Target="http://www.tta.or.kr/data/ttasDown.jsp?where=14688&amp;pk_num=TTAT.3G-36.211(R10-10.2.0)" TargetMode="External"/><Relationship Id="rId96" Type="http://schemas.openxmlformats.org/officeDocument/2006/relationships/hyperlink" Target="https://www.atis.org/docstore/default.aspx" TargetMode="External"/><Relationship Id="rId161" Type="http://schemas.openxmlformats.org/officeDocument/2006/relationships/hyperlink" Target="https://www.atis.org/docstore/default.aspx" TargetMode="External"/><Relationship Id="rId217" Type="http://schemas.openxmlformats.org/officeDocument/2006/relationships/hyperlink" Target="http://www.etsi.org/deliver/etsi_ts/136400_136499/136401/11.01.00_60/ts_136401v110100p.pdf" TargetMode="External"/><Relationship Id="rId399" Type="http://schemas.openxmlformats.org/officeDocument/2006/relationships/hyperlink" Target="http://www.ccsa.org.cn/ITU_spec/ITU-R/M.2012/M.2012-1/LTE/Rel-11/CCSA-TSD-LTE-36458-b00.zip" TargetMode="External"/><Relationship Id="rId564" Type="http://schemas.openxmlformats.org/officeDocument/2006/relationships/hyperlink" Target="http://www.etsi.org/deliver/etsi_ts/137100_137199/137113/10.04.00_60/ts_137113v100400p.pdf" TargetMode="External"/><Relationship Id="rId771" Type="http://schemas.openxmlformats.org/officeDocument/2006/relationships/header" Target="header10.xml"/><Relationship Id="rId259" Type="http://schemas.openxmlformats.org/officeDocument/2006/relationships/hyperlink" Target="http://www.ttc.or.jp/jp/document_list/free/3gpps2013/TS/TS-3GA-36.413(Rel11)v11.3.0.pdf" TargetMode="External"/><Relationship Id="rId424" Type="http://schemas.openxmlformats.org/officeDocument/2006/relationships/hyperlink" Target="http://www.etsi.org/deliver/etsi_ts/125400_125499/125461/11.02.00_60/ts_125461v110200p.pdf" TargetMode="External"/><Relationship Id="rId466" Type="http://schemas.openxmlformats.org/officeDocument/2006/relationships/hyperlink" Target="https://www.atis.org/docstore/default.aspx" TargetMode="External"/><Relationship Id="rId631" Type="http://schemas.openxmlformats.org/officeDocument/2006/relationships/hyperlink" Target="https://www.atis.org/docstore/default.aspx" TargetMode="External"/><Relationship Id="rId673" Type="http://schemas.openxmlformats.org/officeDocument/2006/relationships/hyperlink" Target="http://www.etsi.org/deliver/etsi_ts/137500_137599/13757105/10.03.00_60/ts_13757105v100300p.pdf" TargetMode="External"/><Relationship Id="rId729" Type="http://schemas.openxmlformats.org/officeDocument/2006/relationships/hyperlink" Target="http://www.tta.or.kr/data/ttasDown.jsp?where=14688&amp;pk_num=TTAE.IE-802.16m" TargetMode="External"/><Relationship Id="rId23" Type="http://schemas.openxmlformats.org/officeDocument/2006/relationships/oleObject" Target="embeddings/oleObject4.bin"/><Relationship Id="rId119" Type="http://schemas.openxmlformats.org/officeDocument/2006/relationships/hyperlink" Target="http://www.tta.or.kr/data/ttasDown.jsp?where=14688&amp;pk_num=TTAT.3G-36.302(R11-11.2.0)" TargetMode="External"/><Relationship Id="rId270" Type="http://schemas.openxmlformats.org/officeDocument/2006/relationships/hyperlink" Target="https://www.atis.org/docstore/default.aspx" TargetMode="External"/><Relationship Id="rId326" Type="http://schemas.openxmlformats.org/officeDocument/2006/relationships/hyperlink" Target="http://www.ccsa.org.cn/ITU_spec/ITU-R/M.2012/M.2012-1/LTE/Rel-11/CCSA-TSD-LTE-36440-b20.zip" TargetMode="External"/><Relationship Id="rId533" Type="http://schemas.openxmlformats.org/officeDocument/2006/relationships/hyperlink" Target="http://www.ccsa.org.cn/ITU_spec/ITU-R/M.2012/M.2012-1/LTE/Rel-11/CCSA-TSD-LTE-36171-b00.zip" TargetMode="External"/><Relationship Id="rId65" Type="http://schemas.openxmlformats.org/officeDocument/2006/relationships/hyperlink" Target="http://www.arib.or.jp/english/html/overview/doc/STD-T104v2_00/2_T104/ARIB-STD-T104/Rel11/36/A36212-b20.pdf" TargetMode="External"/><Relationship Id="rId130" Type="http://schemas.openxmlformats.org/officeDocument/2006/relationships/hyperlink" Target="http://www.arib.or.jp/english/html/overview/doc/STD-T104v1_50/2_T104/ARIB-STD-T104/Rel10/36/A36305-a50.pdf" TargetMode="External"/><Relationship Id="rId368" Type="http://schemas.openxmlformats.org/officeDocument/2006/relationships/hyperlink" Target="http://www.tta.or.kr/data/ttasDown.jsp?where=14688&amp;pk_num=TTAT.3G-36.444(R11-11.5.0)" TargetMode="External"/><Relationship Id="rId575" Type="http://schemas.openxmlformats.org/officeDocument/2006/relationships/hyperlink" Target="http://www.arib.or.jp/english/html/overview/doc/STD-T63v10_00/2_T63/ARIB-STD-T63/Rel11/37/A37320-b30.pdf" TargetMode="External"/><Relationship Id="rId740" Type="http://schemas.openxmlformats.org/officeDocument/2006/relationships/hyperlink" Target="http://www.tta.or.kr/data/ttasDown.jsp?where=14688&amp;pk_num=TTAE.IE-802.16m" TargetMode="External"/><Relationship Id="rId172" Type="http://schemas.openxmlformats.org/officeDocument/2006/relationships/hyperlink" Target="http://www.ccsa.org.cn/ITU_spec/ITU-R/M.2012/M.2012-1/LTE/Rel-10/CCSA-TSD-LTE-36322-a00.zip" TargetMode="External"/><Relationship Id="rId228" Type="http://schemas.openxmlformats.org/officeDocument/2006/relationships/hyperlink" Target="http://www.tta.or.kr/data/ttasDown.jsp?where=14688&amp;pk_num=TTAT.3G-36.410(R11-11.0.0)" TargetMode="External"/><Relationship Id="rId435" Type="http://schemas.openxmlformats.org/officeDocument/2006/relationships/hyperlink" Target="http://www.tta.or.kr/data/ttasDown.jsp?where=14688&amp;pk_num=TTAT.3G-25.462(R11-11.0.0)" TargetMode="External"/><Relationship Id="rId477" Type="http://schemas.openxmlformats.org/officeDocument/2006/relationships/hyperlink" Target="http://www.etsi.org/deliver/etsi_ts/136100_136199/136113/10.05.00_60/ts_136113v100500p.pdf" TargetMode="External"/><Relationship Id="rId600" Type="http://schemas.openxmlformats.org/officeDocument/2006/relationships/hyperlink" Target="http://www.arib.or.jp/english/html/overview/doc/STD-T63v10_00/2_T63/ARIB-STD-T63/Rel11/36/A36521-1-b01.pdf" TargetMode="External"/><Relationship Id="rId642" Type="http://schemas.openxmlformats.org/officeDocument/2006/relationships/hyperlink" Target="http://www.ccsa.org.cn/ITU_spec/ITU-R/M.2012/M.2012-1/LTE/Rel-11/CCSA-TSD-LTE-36523-2-b22.zip" TargetMode="External"/><Relationship Id="rId684" Type="http://schemas.openxmlformats.org/officeDocument/2006/relationships/oleObject" Target="embeddings/oleObject12.bin"/><Relationship Id="rId281" Type="http://schemas.openxmlformats.org/officeDocument/2006/relationships/hyperlink" Target="http://www.ccsa.org.cn/ITU_spec/ITU-R/M.2012/M.2012-1/LTE/Rel-10/CCSA-TSD-LTE-36421-a01.zip" TargetMode="External"/><Relationship Id="rId337" Type="http://schemas.openxmlformats.org/officeDocument/2006/relationships/hyperlink" Target="http://www.etsi.org/deliver/etsi_ts/136400_136499/136441/11.00.00_60/ts_136441v110000p.pdf" TargetMode="External"/><Relationship Id="rId502" Type="http://schemas.openxmlformats.org/officeDocument/2006/relationships/hyperlink" Target="http://www.tta.or.kr/data/ttasDown.jsp?where=14688&amp;pk_num=TTAT.3G-36.133(R10-10.3.0)%20" TargetMode="External"/><Relationship Id="rId34" Type="http://schemas.openxmlformats.org/officeDocument/2006/relationships/hyperlink" Target="http://ties.itu.int/u/itu-r/ede/rsg5/IMT-Advanced/GCS/M.2012-1/LTE-Advanced/" TargetMode="External"/><Relationship Id="rId76" Type="http://schemas.openxmlformats.org/officeDocument/2006/relationships/hyperlink" Target="https://www.atis.org/docstore/default.aspx" TargetMode="External"/><Relationship Id="rId141" Type="http://schemas.openxmlformats.org/officeDocument/2006/relationships/hyperlink" Target="https://www.atis.org/docstore/default.aspx" TargetMode="External"/><Relationship Id="rId379" Type="http://schemas.openxmlformats.org/officeDocument/2006/relationships/hyperlink" Target="http://www.ttc.or.jp/jp/document_list/free/3gpps2013/TS/TS-3GA-36.445(Rel11)v11.0.0.pdf" TargetMode="External"/><Relationship Id="rId544" Type="http://schemas.openxmlformats.org/officeDocument/2006/relationships/hyperlink" Target="http://www.etsi.org/deliver/etsi_ts/136300_136399/136307/11.03.00_60/ts_136307v110300p.pdf" TargetMode="External"/><Relationship Id="rId586" Type="http://schemas.openxmlformats.org/officeDocument/2006/relationships/hyperlink" Target="https://www.atis.org/docstore/default.aspx" TargetMode="External"/><Relationship Id="rId751" Type="http://schemas.openxmlformats.org/officeDocument/2006/relationships/hyperlink" Target="http://www.wimaxforum.org/files/WMF-IMT-Advanced-Spec-T28-001-R020v01.pdf" TargetMode="External"/><Relationship Id="rId7" Type="http://schemas.openxmlformats.org/officeDocument/2006/relationships/endnotes" Target="endnotes.xml"/><Relationship Id="rId183" Type="http://schemas.openxmlformats.org/officeDocument/2006/relationships/hyperlink" Target="http://www.etsi.org/deliver/etsi_ts/136300_136399/136323/10.02.00_60/ts_136323v100200p.pdf" TargetMode="External"/><Relationship Id="rId239" Type="http://schemas.openxmlformats.org/officeDocument/2006/relationships/hyperlink" Target="http://www.ttc.or.jp/jp/document_list/free/3gpps2013/TS/TS-3GA-36.411(Rel11)v11.0.0.pdf" TargetMode="External"/><Relationship Id="rId390" Type="http://schemas.openxmlformats.org/officeDocument/2006/relationships/hyperlink" Target="https://www.atis.org/docstore/default.aspx" TargetMode="External"/><Relationship Id="rId404" Type="http://schemas.openxmlformats.org/officeDocument/2006/relationships/hyperlink" Target="http://www.etsi.org/deliver/etsi_ts/136400_136499/136459/11.01.00_60/ts_136459v110100p.pdf" TargetMode="External"/><Relationship Id="rId446" Type="http://schemas.openxmlformats.org/officeDocument/2006/relationships/hyperlink" Target="http://www.arib.or.jp/english/html/overview/doc/STD-T104v2_00/2_T104/ARIB-STD-T104/Rel10/36/A36104-aa0.pdf" TargetMode="External"/><Relationship Id="rId611" Type="http://schemas.openxmlformats.org/officeDocument/2006/relationships/hyperlink" Target="https://www.atis.org/docstore/default.aspx" TargetMode="External"/><Relationship Id="rId653" Type="http://schemas.openxmlformats.org/officeDocument/2006/relationships/hyperlink" Target="http://www.etsi.org/deliver/etsi_ts/137500_137599/13757101/10.03.00_60/ts_13757101v100300p.pdf" TargetMode="External"/><Relationship Id="rId250" Type="http://schemas.openxmlformats.org/officeDocument/2006/relationships/hyperlink" Target="https://www.atis.org/docstore/default.aspx" TargetMode="External"/><Relationship Id="rId292" Type="http://schemas.openxmlformats.org/officeDocument/2006/relationships/hyperlink" Target="http://www.etsi.org/deliver/etsi_ts/136400_136499/136422/10.01.00_60/ts_136422v100100p.pdf" TargetMode="External"/><Relationship Id="rId306" Type="http://schemas.openxmlformats.org/officeDocument/2006/relationships/hyperlink" Target="http://www.ccsa.org.cn/ITU_spec/ITU-R/M.2012/M.2012-1/LTE/Rel-11/CCSA-TSD-LTE-36423-b40.zip" TargetMode="External"/><Relationship Id="rId488" Type="http://schemas.openxmlformats.org/officeDocument/2006/relationships/hyperlink" Target="http://www.arib.or.jp/english/html/overview/doc/STD-T104v1_10/2_T104/ARIB-STD-T104/Rel10/36/A36124-a30.pdf" TargetMode="External"/><Relationship Id="rId695" Type="http://schemas.openxmlformats.org/officeDocument/2006/relationships/image" Target="media/image20.emf"/><Relationship Id="rId709" Type="http://schemas.openxmlformats.org/officeDocument/2006/relationships/hyperlink" Target="http://www.arib.or.jp/IMT-Advanced/WirelessMAN-Advanced.1.30/ARIB%20STD-T105%20Annex%204_IEEE%20Std%20802%2016m-2011.pdf" TargetMode="External"/><Relationship Id="rId45" Type="http://schemas.openxmlformats.org/officeDocument/2006/relationships/hyperlink" Target="http://www.arib.or.jp/english/html/overview/doc/STD-T104v2_00/2_T104/ARIB-STD-T104/Rel11/36/A36201-b10.pdf" TargetMode="External"/><Relationship Id="rId87" Type="http://schemas.openxmlformats.org/officeDocument/2006/relationships/hyperlink" Target="http://www.ccsa.org.cn/ITU_spec/ITU-R/M.2012/M.2012-1/LTE/Rel-11/CCSA-TSD-LTE-36214-b10.zip" TargetMode="External"/><Relationship Id="rId110" Type="http://schemas.openxmlformats.org/officeDocument/2006/relationships/hyperlink" Target="http://www.arib.or.jp/english/html/overview/doc/STD-T104v2_00/2_T104/ARIB-STD-T104/Rel10/36/A36302-a50.pdf" TargetMode="External"/><Relationship Id="rId348" Type="http://schemas.openxmlformats.org/officeDocument/2006/relationships/hyperlink" Target="http://www.tta.or.kr/data/ttasDown.jsp?where=14688&amp;pk_num=TTAT.3G-36.442(R11-11.0.0)" TargetMode="External"/><Relationship Id="rId513" Type="http://schemas.openxmlformats.org/officeDocument/2006/relationships/hyperlink" Target="http://www.arib.or.jp/english/html/overview/doc/STD-T104v2_00/2_T104/ARIB-STD-T104/Rel11/36/A36141-b40.pdf" TargetMode="External"/><Relationship Id="rId555" Type="http://schemas.openxmlformats.org/officeDocument/2006/relationships/hyperlink" Target="http://www.ccsa.org.cn/ITU_spec/ITU-R/M.2012/M.2012-1/LTE/Rel-10/CCSA-TSD-LTE-37141-a91.zip" TargetMode="External"/><Relationship Id="rId597" Type="http://schemas.openxmlformats.org/officeDocument/2006/relationships/hyperlink" Target="http://www.ccsa.org.cn/ITU_spec/ITU-R/M.2012/M.2012-1/LTE/Rel-10/CCSA-TSD-LTE-36521-1-a50.zip" TargetMode="External"/><Relationship Id="rId720" Type="http://schemas.openxmlformats.org/officeDocument/2006/relationships/hyperlink" Target="http://www.tta.or.kr/data/ttasDown.jsp?where=14688&amp;pk_num=TTAE.IE-802.16-2009" TargetMode="External"/><Relationship Id="rId762" Type="http://schemas.openxmlformats.org/officeDocument/2006/relationships/hyperlink" Target="http://www.wimaxforum.org/files/WMF-IMT-Advanced-Spec-T28-001-R020v01.pdf" TargetMode="External"/><Relationship Id="rId152" Type="http://schemas.openxmlformats.org/officeDocument/2006/relationships/hyperlink" Target="http://www.ccsa.org.cn/ITU_spec/ITU-R/M.2012/M.2012-1/LTE/Rel-10/CCSA-TSD-LTE-36314-a20.zip" TargetMode="External"/><Relationship Id="rId194" Type="http://schemas.openxmlformats.org/officeDocument/2006/relationships/hyperlink" Target="http://www.tta.or.kr/data/ttasDown.jsp?where=14688&amp;pk_num=TTAT.3G-36.331(R10-10.2.0)%20" TargetMode="External"/><Relationship Id="rId208" Type="http://schemas.openxmlformats.org/officeDocument/2006/relationships/hyperlink" Target="http://www.etsi.org/deliver/etsi_ts/136300_136399/136355/11.02.00_60/ts_136355v110200p.pdf" TargetMode="External"/><Relationship Id="rId415" Type="http://schemas.openxmlformats.org/officeDocument/2006/relationships/hyperlink" Target="http://www.tta.or.kr/data/ttasDown.jsp?where=14688&amp;pk_num=TTAT.3G-25.460(R11-11.0.0)" TargetMode="External"/><Relationship Id="rId457" Type="http://schemas.openxmlformats.org/officeDocument/2006/relationships/hyperlink" Target="https://www.atis.org/docstore/default.aspx" TargetMode="External"/><Relationship Id="rId622" Type="http://schemas.openxmlformats.org/officeDocument/2006/relationships/hyperlink" Target="http://www.ccsa.org.cn/ITU_spec/ITU-R/M.2012/M.2012-1/LTE/Rel-11/CCSA-TSD-LTE-36521-3-b00.zip" TargetMode="External"/><Relationship Id="rId261" Type="http://schemas.openxmlformats.org/officeDocument/2006/relationships/hyperlink" Target="http://www.ccsa.org.cn/ITU_spec/ITU-R/M.2012/M.2012-1/LTE/Rel-10/CCSA-TSD-LTE-36414-a10.zip" TargetMode="External"/><Relationship Id="rId499" Type="http://schemas.openxmlformats.org/officeDocument/2006/relationships/hyperlink" Target="https://www.atis.org/docstore/default.aspx" TargetMode="External"/><Relationship Id="rId664" Type="http://schemas.openxmlformats.org/officeDocument/2006/relationships/hyperlink" Target="http://www.tta.or.kr/data/ttasDown.jsp?where=14688&amp;pk_num=TTAT.3G-37.571-3(R10-10.3.1)" TargetMode="External"/><Relationship Id="rId14" Type="http://schemas.openxmlformats.org/officeDocument/2006/relationships/hyperlink" Target="http://www.itu.int/md/R07-IMT.ADV-C-0024/es" TargetMode="External"/><Relationship Id="rId56" Type="http://schemas.openxmlformats.org/officeDocument/2006/relationships/hyperlink" Target="https://www.atis.org/docstore/default.aspx" TargetMode="External"/><Relationship Id="rId317" Type="http://schemas.openxmlformats.org/officeDocument/2006/relationships/hyperlink" Target="http://www.etsi.org/deliver/etsi_ts/136400_136499/136424/11.00.00_60/ts_136424v110000p.pdf" TargetMode="External"/><Relationship Id="rId359" Type="http://schemas.openxmlformats.org/officeDocument/2006/relationships/hyperlink" Target="http://www.ttc.or.jp/jp/document_list/free/3gpps2013/TS/TS-3GA-36.443(Rel11)v11.2.0.pdf" TargetMode="External"/><Relationship Id="rId524" Type="http://schemas.openxmlformats.org/officeDocument/2006/relationships/hyperlink" Target="http://www.etsi.org/deliver/etsi_ts/136100_136199/136143/11.02.00_60/ts_136143v110200p.pdf" TargetMode="External"/><Relationship Id="rId566" Type="http://schemas.openxmlformats.org/officeDocument/2006/relationships/hyperlink" Target="https://www.atis.org/docstore/default.aspx" TargetMode="External"/><Relationship Id="rId731" Type="http://schemas.openxmlformats.org/officeDocument/2006/relationships/hyperlink" Target="http://www.tta.or.kr/data/ttasDown.jsp?where=14688&amp;pk_num=TTAE.IE-802.16j" TargetMode="External"/><Relationship Id="rId773" Type="http://schemas.openxmlformats.org/officeDocument/2006/relationships/theme" Target="theme/theme1.xml"/><Relationship Id="rId98" Type="http://schemas.openxmlformats.org/officeDocument/2006/relationships/hyperlink" Target="http://www.etsi.org/deliver/etsi_ts/136200_136299/136216/11.00.00_60/ts_136216v110000p.pdf" TargetMode="External"/><Relationship Id="rId121" Type="http://schemas.openxmlformats.org/officeDocument/2006/relationships/hyperlink" Target="https://www.atis.org/docstore/default.aspx" TargetMode="External"/><Relationship Id="rId163" Type="http://schemas.openxmlformats.org/officeDocument/2006/relationships/hyperlink" Target="http://www.etsi.org/deliver/etsi_ts/136300_136399/136321/10.08.00_60/ts_136321v100800p.pdf" TargetMode="External"/><Relationship Id="rId219" Type="http://schemas.openxmlformats.org/officeDocument/2006/relationships/hyperlink" Target="http://www.ttc.or.jp/jp/document_list/free/3gpps2013/TS/TS-3GA-36.401(Rel11)v11.1.0.pdf" TargetMode="External"/><Relationship Id="rId370" Type="http://schemas.openxmlformats.org/officeDocument/2006/relationships/hyperlink" Target="https://www.atis.org/docstore/default.aspx" TargetMode="External"/><Relationship Id="rId426" Type="http://schemas.openxmlformats.org/officeDocument/2006/relationships/hyperlink" Target="http://www.arib.or.jp/english/html/overview/doc/STD-T104v1_00/2_T104/ARIB-STD-T104/Rel10/25/A25462-a10.pdf" TargetMode="External"/><Relationship Id="rId633" Type="http://schemas.openxmlformats.org/officeDocument/2006/relationships/hyperlink" Target="http://www.etsi.org/deliver/etsi_ts/136500_136599/13652301/11.02.00_60/ts_13652301v110200p.pdf" TargetMode="External"/><Relationship Id="rId230" Type="http://schemas.openxmlformats.org/officeDocument/2006/relationships/hyperlink" Target="https://www.atis.org/docstore/default.aspx" TargetMode="External"/><Relationship Id="rId468" Type="http://schemas.openxmlformats.org/officeDocument/2006/relationships/hyperlink" Target="http://www.etsi.org/deliver/etsi_ts/136100_136199/136106/10.07.00_60/ts_136106v100700p.pdf" TargetMode="External"/><Relationship Id="rId675" Type="http://schemas.openxmlformats.org/officeDocument/2006/relationships/header" Target="header7.xml"/><Relationship Id="rId25" Type="http://schemas.openxmlformats.org/officeDocument/2006/relationships/oleObject" Target="embeddings/oleObject5.bin"/><Relationship Id="rId67" Type="http://schemas.openxmlformats.org/officeDocument/2006/relationships/hyperlink" Target="http://www.ccsa.org.cn/ITU_spec/ITU-R/M.2012/M.2012-1/LTE/Rel-11/CCSA-TSD-LTE-36212-b20.zip" TargetMode="External"/><Relationship Id="rId272" Type="http://schemas.openxmlformats.org/officeDocument/2006/relationships/hyperlink" Target="http://www.etsi.org/deliver/etsi_ts/136400_136499/136420/10.02.00_60/ts_136420v100200p.pdf" TargetMode="External"/><Relationship Id="rId328" Type="http://schemas.openxmlformats.org/officeDocument/2006/relationships/hyperlink" Target="http://www.tta.or.kr/data/ttasDown.jsp?where=14688&amp;pk_num=TTAT.3G-36.440(R11-11.2.0)" TargetMode="External"/><Relationship Id="rId535" Type="http://schemas.openxmlformats.org/officeDocument/2006/relationships/hyperlink" Target="http://www.tta.or.kr/data/ttasDown.jsp?where=14688&amp;pk_num=TTAT.3G-36.171(R11-11.0.0)" TargetMode="External"/><Relationship Id="rId577" Type="http://schemas.openxmlformats.org/officeDocument/2006/relationships/hyperlink" Target="http://www.ccsa.org.cn/ITU_spec/ITU-R/M.2012/M.2012-1/LTE/Rel-11/CCSA-TSD-LTE-37320-b30.zip" TargetMode="External"/><Relationship Id="rId700" Type="http://schemas.openxmlformats.org/officeDocument/2006/relationships/oleObject" Target="embeddings/oleObject20.bin"/><Relationship Id="rId742" Type="http://schemas.openxmlformats.org/officeDocument/2006/relationships/hyperlink" Target="http://www.wimaxforum.org/files/WMF-IMT-Advanced-Spec-T28-001-R020v01.pdf" TargetMode="External"/><Relationship Id="rId132" Type="http://schemas.openxmlformats.org/officeDocument/2006/relationships/hyperlink" Target="http://www.ccsa.org.cn/ITU_spec/ITU-R/M.2012/M.2012-1/LTE/Rel-10/CCSA-TSD-LTE-36305-a50.zip" TargetMode="External"/><Relationship Id="rId174" Type="http://schemas.openxmlformats.org/officeDocument/2006/relationships/hyperlink" Target="http://www.tta.or.kr/data/ttasDown.jsp?where=14688&amp;pk_num=TTAT.3G-36.322(R10-10.0.0)%20" TargetMode="External"/><Relationship Id="rId381" Type="http://schemas.openxmlformats.org/officeDocument/2006/relationships/hyperlink" Target="http://www.ccsa.org.cn/ITU_spec/ITU-R/M.2012/M.2012-1/LTE/Rel-10/CCSA-TSD-LTE-36455-a40.zip" TargetMode="External"/><Relationship Id="rId602" Type="http://schemas.openxmlformats.org/officeDocument/2006/relationships/hyperlink" Target="http://www.ccsa.org.cn/ITU_spec/ITU-R/M.2012/M.2012-1/LTE/Rel-11/CCSA-TSD-LTE-36521-1-b01.zip" TargetMode="External"/><Relationship Id="rId241" Type="http://schemas.openxmlformats.org/officeDocument/2006/relationships/hyperlink" Target="http://www.ccsa.org.cn/ITU_spec/ITU-R/M.2012/M.2012-1/LTE/Rel-10/CCSA-TSD-LTE-36412-a10.zip" TargetMode="External"/><Relationship Id="rId437" Type="http://schemas.openxmlformats.org/officeDocument/2006/relationships/hyperlink" Target="https://www.atis.org/docstore/default.aspx" TargetMode="External"/><Relationship Id="rId479" Type="http://schemas.openxmlformats.org/officeDocument/2006/relationships/hyperlink" Target="http://www.arib.or.jp/english/html/overview/doc/STD-T104v2_00/2_T104/ARIB-STD-T104/Rel11/36/A36113-b20.pdf" TargetMode="External"/><Relationship Id="rId644" Type="http://schemas.openxmlformats.org/officeDocument/2006/relationships/hyperlink" Target="http://www.tta.or.kr/data/ttasDown.jsp?where=14688&amp;pk_num=TTAT.3G-36.523-2(R11-11.2.2)" TargetMode="External"/><Relationship Id="rId686" Type="http://schemas.openxmlformats.org/officeDocument/2006/relationships/oleObject" Target="embeddings/oleObject13.bin"/><Relationship Id="rId36" Type="http://schemas.openxmlformats.org/officeDocument/2006/relationships/footer" Target="footer1.xml"/><Relationship Id="rId283" Type="http://schemas.openxmlformats.org/officeDocument/2006/relationships/hyperlink" Target="http://www.tta.or.kr/data/ttasDown.jsp?where=14688&amp;pk_num=TTAT.3G-36.421(R10-10.0.1)%20" TargetMode="External"/><Relationship Id="rId339" Type="http://schemas.openxmlformats.org/officeDocument/2006/relationships/hyperlink" Target="http://www.ttc.or.jp/jp/document_list/free/3gpps2013/TS/TS-3GA-36.441(Rel11)v11.0.0.pdf" TargetMode="External"/><Relationship Id="rId490" Type="http://schemas.openxmlformats.org/officeDocument/2006/relationships/hyperlink" Target="http://www.ccsa.org.cn/ITU_spec/ITU-R/M.2012/M.2012-1/LTE/Rel-10/CCSA-TSD-LTE-36124-a30.zip" TargetMode="External"/><Relationship Id="rId504" Type="http://schemas.openxmlformats.org/officeDocument/2006/relationships/hyperlink" Target="https://www.atis.org/docstore/default.aspx" TargetMode="External"/><Relationship Id="rId546" Type="http://schemas.openxmlformats.org/officeDocument/2006/relationships/hyperlink" Target="https://www.atis.org/docstore/default.aspx" TargetMode="External"/><Relationship Id="rId711" Type="http://schemas.openxmlformats.org/officeDocument/2006/relationships/hyperlink" Target="http://www.arib.or.jp/IMT-Advanced/WirelessMAN-Advanced.1.30/ARIB%20STD-T105%20Annex%202_IEEE%20Std%20802%2016j-2009.pdf" TargetMode="External"/><Relationship Id="rId753" Type="http://schemas.openxmlformats.org/officeDocument/2006/relationships/hyperlink" Target="http://www.wimaxforum.org/files/WMF-IMT-Advanced-Spec-T28-001-R020v01.pdf" TargetMode="External"/><Relationship Id="rId78" Type="http://schemas.openxmlformats.org/officeDocument/2006/relationships/hyperlink" Target="http://www.etsi.org/deliver/etsi_ts/136200_136299/136213/11.02.00_60/ts_136213v110200p.pdf" TargetMode="External"/><Relationship Id="rId101" Type="http://schemas.openxmlformats.org/officeDocument/2006/relationships/hyperlink" Target="https://www.atis.org/docstore/default.aspx" TargetMode="External"/><Relationship Id="rId143" Type="http://schemas.openxmlformats.org/officeDocument/2006/relationships/hyperlink" Target="http://www.etsi.org/deliver/etsi_ts/136300_136399/136306/10.09.00_60/ts_136306v100900p.pdf" TargetMode="External"/><Relationship Id="rId185" Type="http://schemas.openxmlformats.org/officeDocument/2006/relationships/hyperlink" Target="http://www.arib.or.jp/english/html/overview/doc/STD-T104v2_00/2_T104/ARIB-STD-T104/Rel11/36/A36323-b20.pdf" TargetMode="External"/><Relationship Id="rId350" Type="http://schemas.openxmlformats.org/officeDocument/2006/relationships/hyperlink" Target="https://www.atis.org/docstore/default.aspx" TargetMode="External"/><Relationship Id="rId406" Type="http://schemas.openxmlformats.org/officeDocument/2006/relationships/hyperlink" Target="http://www.arib.or.jp/english/html/overview/doc/STD-T104v2_00/2_T104/ARIB-STD-T104/Rel10/25/A25460-a01.pdf" TargetMode="External"/><Relationship Id="rId588" Type="http://schemas.openxmlformats.org/officeDocument/2006/relationships/hyperlink" Target="http://www.etsi.org/deliver/etsi_ts/136500_136599/136508/11.00.00_60/ts_136508v110000p.pdf" TargetMode="External"/><Relationship Id="rId9" Type="http://schemas.openxmlformats.org/officeDocument/2006/relationships/header" Target="header2.xml"/><Relationship Id="rId210" Type="http://schemas.openxmlformats.org/officeDocument/2006/relationships/hyperlink" Target="https://www.atis.org/docstore/default.aspx" TargetMode="External"/><Relationship Id="rId392" Type="http://schemas.openxmlformats.org/officeDocument/2006/relationships/hyperlink" Target="http://www.etsi.org/deliver/etsi_ts/136400_136499/136456/11.00.00_60/ts_136456v110000p.pdf" TargetMode="External"/><Relationship Id="rId448" Type="http://schemas.openxmlformats.org/officeDocument/2006/relationships/hyperlink" Target="http://www.ccsa.org.cn/ITU_spec/ITU-R/M.2012/M.2012-1/LTE/Rel-10/CCSA-TSD-LTE-36104-aa0.zip" TargetMode="External"/><Relationship Id="rId613" Type="http://schemas.openxmlformats.org/officeDocument/2006/relationships/hyperlink" Target="http://www.etsi.org/deliver/etsi_ts/136500_136599/13652102/11.00.00_60/ts_13652102v110000p.pdf" TargetMode="External"/><Relationship Id="rId655" Type="http://schemas.openxmlformats.org/officeDocument/2006/relationships/hyperlink" Target="http://www.arib.or.jp/english/html/overview/doc/STD-T63v10_00/2_T63/ARIB-STD-T63/Rel10/37/A37571-2-a20.pdf" TargetMode="External"/><Relationship Id="rId697" Type="http://schemas.openxmlformats.org/officeDocument/2006/relationships/image" Target="media/image21.emf"/><Relationship Id="rId252" Type="http://schemas.openxmlformats.org/officeDocument/2006/relationships/hyperlink" Target="http://www.etsi.org/deliver/etsi_ts/136400_136499/136413/10.06.00_60/ts_136413v100600p.pdf" TargetMode="External"/><Relationship Id="rId294" Type="http://schemas.openxmlformats.org/officeDocument/2006/relationships/hyperlink" Target="http://www.ttc.or.jp/imt/ts/ts36422rel10va10.pdf%20" TargetMode="External"/><Relationship Id="rId308" Type="http://schemas.openxmlformats.org/officeDocument/2006/relationships/hyperlink" Target="http://www.tta.or.kr/data/ttasDown.jsp?where=14688&amp;pk_num=TTAT.3G-36.423(R11-11.4.0)" TargetMode="External"/><Relationship Id="rId515" Type="http://schemas.openxmlformats.org/officeDocument/2006/relationships/hyperlink" Target="http://www.ccsa.org.cn/ITU_spec/ITU-R/M.2012/M.2012-1/LTE/Rel-11/CCSA-TSD-LTE-36141-b40.zip" TargetMode="External"/><Relationship Id="rId722" Type="http://schemas.openxmlformats.org/officeDocument/2006/relationships/hyperlink" Target="http://www.tta.or.kr/data/ttasDown.jsp?where=14688&amp;pk_num=TTAE.IE-802.16m" TargetMode="External"/><Relationship Id="rId47" Type="http://schemas.openxmlformats.org/officeDocument/2006/relationships/hyperlink" Target="http://www.ccsa.org.cn/ITU_spec/ITU-R/M.2012/M.2012-1/LTE/Rel-11/CCSA-TSD-LTE-36201-b10.zip" TargetMode="External"/><Relationship Id="rId89" Type="http://schemas.openxmlformats.org/officeDocument/2006/relationships/hyperlink" Target="http://www.tta.or.kr/data/ttasDown.jsp?where=14688&amp;pk_num=TTAT.3G-36.214(R11-11.1.0)" TargetMode="External"/><Relationship Id="rId112" Type="http://schemas.openxmlformats.org/officeDocument/2006/relationships/hyperlink" Target="http://www.ccsa.org.cn/ITU_spec/ITU-R/M.2012/M.2012-1/LTE/Rel-10/CCSA-TSD-LTE-36302-a50.zip" TargetMode="External"/><Relationship Id="rId154" Type="http://schemas.openxmlformats.org/officeDocument/2006/relationships/hyperlink" Target="http://www.tta.or.kr/data/ttasDown.jsp?where=14688&amp;pk_num=TTAT.3G-36.314(R10-10.1.0)%20" TargetMode="External"/><Relationship Id="rId361" Type="http://schemas.openxmlformats.org/officeDocument/2006/relationships/hyperlink" Target="http://www.ccsa.org.cn/ITU_spec/ITU-R/M.2012/M.2012-1/LTE/Rel-10/CCSA-TSD-LTE-36444-a40.zip" TargetMode="External"/><Relationship Id="rId557" Type="http://schemas.openxmlformats.org/officeDocument/2006/relationships/hyperlink" Target="http://www.tta.or.kr/data/ttasDown.jsp?where=14688&amp;pk_num=TTAT.3G-37.141(R10-10.3.0)%20" TargetMode="External"/><Relationship Id="rId599" Type="http://schemas.openxmlformats.org/officeDocument/2006/relationships/hyperlink" Target="http://www.tta.or.kr/data/ttasDown.jsp?where=14688&amp;pk_num=TTAT.3G-36.521-1(R10-10.5.0)" TargetMode="External"/><Relationship Id="rId764" Type="http://schemas.openxmlformats.org/officeDocument/2006/relationships/hyperlink" Target="http://www.itu.int/md/R07-IMT.ADV-C-0024/en" TargetMode="External"/><Relationship Id="rId196" Type="http://schemas.openxmlformats.org/officeDocument/2006/relationships/hyperlink" Target="https://www.atis.org/docstore/default.aspx" TargetMode="External"/><Relationship Id="rId417" Type="http://schemas.openxmlformats.org/officeDocument/2006/relationships/hyperlink" Target="https://www.atis.org/docstore/default.aspx" TargetMode="External"/><Relationship Id="rId459" Type="http://schemas.openxmlformats.org/officeDocument/2006/relationships/hyperlink" Target="http://www.etsi.org/deliver/etsi_ts/136100_136199/136104/10.10.00_60/ts_136104v101000p.pdf" TargetMode="External"/><Relationship Id="rId624" Type="http://schemas.openxmlformats.org/officeDocument/2006/relationships/hyperlink" Target="http://www.tta.or.kr/data/ttasDown.jsp?where=14688&amp;pk_num=TTAT.3G-36.521-3(R11-11.0.0)" TargetMode="External"/><Relationship Id="rId666" Type="http://schemas.openxmlformats.org/officeDocument/2006/relationships/hyperlink" Target="https://www.atis.org/docstore/default.aspx" TargetMode="External"/><Relationship Id="rId16" Type="http://schemas.openxmlformats.org/officeDocument/2006/relationships/image" Target="media/image3.emf"/><Relationship Id="rId221" Type="http://schemas.openxmlformats.org/officeDocument/2006/relationships/hyperlink" Target="http://www.ccsa.org.cn/ITU_spec/ITU-R/M.2012/M.2012-1/LTE/Rel-10/CCSA-TSD-LTE-36410-a30.zip" TargetMode="External"/><Relationship Id="rId263" Type="http://schemas.openxmlformats.org/officeDocument/2006/relationships/hyperlink" Target="http://www.tta.or.kr/data/ttasDown.jsp?where=14688&amp;pk_num=TTAT.3G-36.414(R10-10.1.0)%20" TargetMode="External"/><Relationship Id="rId319" Type="http://schemas.openxmlformats.org/officeDocument/2006/relationships/hyperlink" Target="http://www.ttc.or.jp/jp/document_list/free/3gpps2013/TS/TS-3GA-36.424(Rel11)v11.0.0.pdf" TargetMode="External"/><Relationship Id="rId470" Type="http://schemas.openxmlformats.org/officeDocument/2006/relationships/hyperlink" Target="https://www.atis.org/docstore/default.aspx" TargetMode="External"/><Relationship Id="rId526" Type="http://schemas.openxmlformats.org/officeDocument/2006/relationships/hyperlink" Target="http://www.arib.or.jp/english/html/overview/doc/STD-T104v1_00/2_T104/ARIB-STD-T104/Rel10/36/A36171-a10.pdf" TargetMode="External"/><Relationship Id="rId58" Type="http://schemas.openxmlformats.org/officeDocument/2006/relationships/hyperlink" Target="http://www.etsi.org/deliver/etsi_ts/136200_136299/136211/11.02.00_60/ts_136211v110200p.pdf" TargetMode="External"/><Relationship Id="rId123" Type="http://schemas.openxmlformats.org/officeDocument/2006/relationships/hyperlink" Target="http://www.etsi.org/deliver/etsi_ts/136300_136399/136304/10.06.00_60/ts_136304v100600p.pdf" TargetMode="External"/><Relationship Id="rId330" Type="http://schemas.openxmlformats.org/officeDocument/2006/relationships/hyperlink" Target="https://www.atis.org/docstore/default.aspx" TargetMode="External"/><Relationship Id="rId568" Type="http://schemas.openxmlformats.org/officeDocument/2006/relationships/hyperlink" Target="http://www.etsi.org/deliver/etsi_ts/137100_137199/137113/11.01.00_60/ts_137113v110100p.pdf" TargetMode="External"/><Relationship Id="rId733" Type="http://schemas.openxmlformats.org/officeDocument/2006/relationships/hyperlink" Target="http://www.tta.or.kr/data/ttasDown.jsp?where=14688&amp;pk_num=TTAE.IE-802.16m" TargetMode="External"/><Relationship Id="rId165" Type="http://schemas.openxmlformats.org/officeDocument/2006/relationships/hyperlink" Target="http://www.arib.or.jp/english/html/overview/doc/STD-T104v2_00/2_T104/ARIB-STD-T104/Rel11/36/A36321-b20.pdf" TargetMode="External"/><Relationship Id="rId372" Type="http://schemas.openxmlformats.org/officeDocument/2006/relationships/hyperlink" Target="http://www.etsi.org/deliver/etsi_ts/136400_136499/136445/10.01.00_60/ts_136445v100100p.pdf" TargetMode="External"/><Relationship Id="rId428" Type="http://schemas.openxmlformats.org/officeDocument/2006/relationships/hyperlink" Target="http://www.ccsa.org.cn/ITU_spec/ITU-R/M.2012/M.2012-1/LTE/Rel-10/CCSA-TSD-LTE-25462-a10.zip" TargetMode="External"/><Relationship Id="rId635" Type="http://schemas.openxmlformats.org/officeDocument/2006/relationships/hyperlink" Target="http://www.arib.or.jp/english/html/overview/doc/STD-T63v9_60/2_T63/ARIB-STD-T63/Rel10/36/A36523-2-a30.pdf" TargetMode="External"/><Relationship Id="rId677" Type="http://schemas.openxmlformats.org/officeDocument/2006/relationships/hyperlink" Target="http://ties.itu.int/u/itu-r/ede/rsg5/IMT-Advanced/GCS/LTE-Advanced/" TargetMode="External"/><Relationship Id="rId232" Type="http://schemas.openxmlformats.org/officeDocument/2006/relationships/hyperlink" Target="http://www.etsi.org/deliver/etsi_ts/136400_136499/136411/10.01.00_60/ts_136411v100100p.pdf" TargetMode="External"/><Relationship Id="rId274" Type="http://schemas.openxmlformats.org/officeDocument/2006/relationships/hyperlink" Target="http://www.ttc.or.jp/jp/document_list/free/3gpps2011/TS/TS-3GA-36.420(Rel10)v10.2.0.pdf" TargetMode="External"/><Relationship Id="rId481" Type="http://schemas.openxmlformats.org/officeDocument/2006/relationships/hyperlink" Target="http://www.ccsa.org.cn/ITU_spec/ITU-R/M.2012/M.2012-1/LTE/Rel-11/CCSA-TSD-LTE-36113-b20.zip" TargetMode="External"/><Relationship Id="rId702" Type="http://schemas.openxmlformats.org/officeDocument/2006/relationships/hyperlink" Target="http://ties.itu.int/u/itu-r/ede/rsg5/IMT-Advanced/GCS/LTE-Advanced/" TargetMode="External"/><Relationship Id="rId27" Type="http://schemas.openxmlformats.org/officeDocument/2006/relationships/oleObject" Target="embeddings/oleObject6.bin"/><Relationship Id="rId69" Type="http://schemas.openxmlformats.org/officeDocument/2006/relationships/hyperlink" Target="http://www.tta.or.kr/data/ttasDown.jsp?where=14688&amp;pk_num=TTAT.3G-36.212(R11-11.2.0)" TargetMode="External"/><Relationship Id="rId134" Type="http://schemas.openxmlformats.org/officeDocument/2006/relationships/hyperlink" Target="http://www.tta.or.kr/data/ttasDown.jsp?where=14688&amp;pk_num=TTAT.3G-36.305(R10-10.2.0)%20" TargetMode="External"/><Relationship Id="rId537" Type="http://schemas.openxmlformats.org/officeDocument/2006/relationships/hyperlink" Target="https://www.atis.org/docstore/default.aspx" TargetMode="External"/><Relationship Id="rId579" Type="http://schemas.openxmlformats.org/officeDocument/2006/relationships/hyperlink" Target="http://www.tta.or.kr/data/ttasDown.jsp?where=14688&amp;pk_num=TTAT.3G-37.320(R11-11.3.0)" TargetMode="External"/><Relationship Id="rId744" Type="http://schemas.openxmlformats.org/officeDocument/2006/relationships/hyperlink" Target="http://www.wimaxforum.org/files/WMF-IMT-Advanced-Spec-T28-001-R020v01.pdf" TargetMode="External"/><Relationship Id="rId80" Type="http://schemas.openxmlformats.org/officeDocument/2006/relationships/hyperlink" Target="http://www.arib.or.jp/english/html/overview/doc/STD-T104v1_00/2_T104/ARIB-STD-T104/Rel10/36/A36214-a10.pdf" TargetMode="External"/><Relationship Id="rId176" Type="http://schemas.openxmlformats.org/officeDocument/2006/relationships/hyperlink" Target="https://www.atis.org/docstore/default.aspx" TargetMode="External"/><Relationship Id="rId341" Type="http://schemas.openxmlformats.org/officeDocument/2006/relationships/hyperlink" Target="http://www.ccsa.org.cn/ITU_spec/ITU-R/M.2012/M.2012-1/LTE/Rel-10/CCSA-TSD-LTE-36442-a20.zip" TargetMode="External"/><Relationship Id="rId383" Type="http://schemas.openxmlformats.org/officeDocument/2006/relationships/hyperlink" Target="http://www.tta.or.kr/data/ttasDown.jsp?where=14688&amp;pk_num=TTAT.3G-36.455(R10-10.1.0)%20" TargetMode="External"/><Relationship Id="rId439" Type="http://schemas.openxmlformats.org/officeDocument/2006/relationships/hyperlink" Target="http://www.etsi.org/deliver/etsi_ts/125400_125499/125466/10.03.00_60/ts_125466v100300p.pdf" TargetMode="External"/><Relationship Id="rId590" Type="http://schemas.openxmlformats.org/officeDocument/2006/relationships/hyperlink" Target="http://www.arib.or.jp/english/html/overview/doc/STD-T63v9_50/2_T63/ARIB-STD-T63/Rel10/36/A36509-a00.pdf" TargetMode="External"/><Relationship Id="rId604" Type="http://schemas.openxmlformats.org/officeDocument/2006/relationships/hyperlink" Target="http://www.tta.or.kr/data/ttasDown.jsp?where=14688&amp;pk_num=TTAT.3G-36.521-1(R11-11.0.1)" TargetMode="External"/><Relationship Id="rId646" Type="http://schemas.openxmlformats.org/officeDocument/2006/relationships/hyperlink" Target="https://www.atis.org/docstore/default.aspx" TargetMode="External"/><Relationship Id="rId201" Type="http://schemas.openxmlformats.org/officeDocument/2006/relationships/hyperlink" Target="https://www.atis.org/docstore/default.aspx" TargetMode="External"/><Relationship Id="rId243" Type="http://schemas.openxmlformats.org/officeDocument/2006/relationships/hyperlink" Target="http://www.tta.or.kr/data/ttasDown.jsp?where=14688&amp;pk_num=TTAT.3G-36.412(R10-10.1.0)%20" TargetMode="External"/><Relationship Id="rId285" Type="http://schemas.openxmlformats.org/officeDocument/2006/relationships/hyperlink" Target="https://www.atis.org/docstore/default.aspx" TargetMode="External"/><Relationship Id="rId450" Type="http://schemas.openxmlformats.org/officeDocument/2006/relationships/hyperlink" Target="http://www.tta.or.kr/data/ttasDown.jsp?where=14688&amp;pk_num=TTAT.3G-36.104(R10-10.3.0)%20" TargetMode="External"/><Relationship Id="rId506" Type="http://schemas.openxmlformats.org/officeDocument/2006/relationships/hyperlink" Target="http://www.etsi.org/deliver/etsi_ts/136100_136199/136133/11.04.00_60/ts_136133v110400p.pdf" TargetMode="External"/><Relationship Id="rId688" Type="http://schemas.openxmlformats.org/officeDocument/2006/relationships/oleObject" Target="embeddings/oleObject14.bin"/><Relationship Id="rId38" Type="http://schemas.openxmlformats.org/officeDocument/2006/relationships/header" Target="header6.xml"/><Relationship Id="rId103" Type="http://schemas.openxmlformats.org/officeDocument/2006/relationships/hyperlink" Target="http://www.etsi.org/deliver/etsi_ts/136300_136399/136300/10.09.00_60/ts_136300v100900p.pdf" TargetMode="External"/><Relationship Id="rId310" Type="http://schemas.openxmlformats.org/officeDocument/2006/relationships/hyperlink" Target="https://www.atis.org/docstore/default.aspx" TargetMode="External"/><Relationship Id="rId492" Type="http://schemas.openxmlformats.org/officeDocument/2006/relationships/hyperlink" Target="http://www.tta.or.kr/data/ttasDown.jsp?where=14688&amp;pk_num=TTAT.3G-36.124(R10-10.2.0)%20" TargetMode="External"/><Relationship Id="rId548" Type="http://schemas.openxmlformats.org/officeDocument/2006/relationships/hyperlink" Target="http://www.etsi.org/deliver/etsi_ts/137100_137199/137104/10.10.00_60/ts_137104v101000p.pdf" TargetMode="External"/><Relationship Id="rId713" Type="http://schemas.openxmlformats.org/officeDocument/2006/relationships/hyperlink" Target="http://www.arib.or.jp/IMT-Advanced/WirelessMAN-Advanced.1.30/ARIB%20STD-T105%20Annex%204_IEEE%20Std%20802%2016m-2011.pdf" TargetMode="External"/><Relationship Id="rId755" Type="http://schemas.openxmlformats.org/officeDocument/2006/relationships/hyperlink" Target="http://www.wimaxforum.org/files/WMF-IMT-Advanced-Spec-T28-001-R020v01.pdf" TargetMode="External"/><Relationship Id="rId91" Type="http://schemas.openxmlformats.org/officeDocument/2006/relationships/hyperlink" Target="https://www.atis.org/docstore/default.aspx" TargetMode="External"/><Relationship Id="rId145" Type="http://schemas.openxmlformats.org/officeDocument/2006/relationships/hyperlink" Target="http://www.arib.or.jp/english/html/overview/doc/STD-T104v2_00/2_T104/ARIB-STD-T104/Rel11/36/A36306-b30.pdf" TargetMode="External"/><Relationship Id="rId187" Type="http://schemas.openxmlformats.org/officeDocument/2006/relationships/hyperlink" Target="http://www.ccsa.org.cn/ITU_spec/ITU-R/M.2012/M.2012-1/LTE/Rel-11/CCSA-TSD-LTE-36323-b20.zip" TargetMode="External"/><Relationship Id="rId352" Type="http://schemas.openxmlformats.org/officeDocument/2006/relationships/hyperlink" Target="http://www.etsi.org/deliver/etsi_ts/136400_136499/136443/10.05.00_60/ts_136443v100500p.pdf" TargetMode="External"/><Relationship Id="rId394" Type="http://schemas.openxmlformats.org/officeDocument/2006/relationships/hyperlink" Target="https://www.atis.org/docstore/default.aspx" TargetMode="External"/><Relationship Id="rId408" Type="http://schemas.openxmlformats.org/officeDocument/2006/relationships/hyperlink" Target="http://www.ccsa.org.cn/ITU_spec/ITU-R/M.2012/M.2012-1/LTE/Rel-10/CCSA-TSD-LTE-25460-a01.zip" TargetMode="External"/><Relationship Id="rId615" Type="http://schemas.openxmlformats.org/officeDocument/2006/relationships/hyperlink" Target="http://www.arib.or.jp/english/html/overview/doc/STD-T63v10_00/2_T63/ARIB-STD-T63/Rel10/36/A36521-3-a40.pdf" TargetMode="External"/><Relationship Id="rId212" Type="http://schemas.openxmlformats.org/officeDocument/2006/relationships/hyperlink" Target="http://www.etsi.org/deliver/etsi_ts/136400_136499/136401/10.04.00_60/ts_136401v100400p.pdf" TargetMode="External"/><Relationship Id="rId254" Type="http://schemas.openxmlformats.org/officeDocument/2006/relationships/hyperlink" Target="http://www.ttc.or.jp/jp/document_list/free/3gpps2012/TS/TS-3GA-36.413(Rel10)v10.6.0.pdf" TargetMode="External"/><Relationship Id="rId657" Type="http://schemas.openxmlformats.org/officeDocument/2006/relationships/hyperlink" Target="http://www.ccsa.org.cn/ITU_spec/ITU-R/M.2012/M.2012-1/LTE/Rel-10/CCSA-TSD-LTE-37571-2-a20.zip" TargetMode="External"/><Relationship Id="rId699" Type="http://schemas.openxmlformats.org/officeDocument/2006/relationships/image" Target="media/image22.emf"/><Relationship Id="rId49" Type="http://schemas.openxmlformats.org/officeDocument/2006/relationships/hyperlink" Target="http://www.tta.or.kr/data/ttasDown.jsp?where=14688&amp;pk_num=TTAT.3G-36.201(R11-11.1.0)" TargetMode="External"/><Relationship Id="rId114" Type="http://schemas.openxmlformats.org/officeDocument/2006/relationships/hyperlink" Target="http://www.tta.or.kr/data/ttasDown.jsp?where=14688&amp;pk_num=TTAT.3G-36.302(R10-10.2.0)%20" TargetMode="External"/><Relationship Id="rId296" Type="http://schemas.openxmlformats.org/officeDocument/2006/relationships/hyperlink" Target="http://www.ccsa.org.cn/ITU_spec/ITU-R/M.2012/M.2012-1/LTE/Rel-11/CCSA-TSD-LTE-36422-b00.zip" TargetMode="External"/><Relationship Id="rId461" Type="http://schemas.openxmlformats.org/officeDocument/2006/relationships/hyperlink" Target="http://www.arib.or.jp/english/html/overview/doc/STD-T104v2_00/2_T104/ARIB-STD-T104/Rel11/36/A36104-b40.pdf" TargetMode="External"/><Relationship Id="rId517" Type="http://schemas.openxmlformats.org/officeDocument/2006/relationships/hyperlink" Target="http://www.tta.or.kr/data/ttasDown.jsp?where=14688&amp;pk_num=TTAT.3G-36.141(R11-11.4.0)" TargetMode="External"/><Relationship Id="rId559" Type="http://schemas.openxmlformats.org/officeDocument/2006/relationships/hyperlink" Target="http://www.ccsa.org.cn/ITU_spec/ITU-R/M.2012/M.2012-1/LTE/Rel-11/CCSA-TSD-LTE-37141-b40.zip" TargetMode="External"/><Relationship Id="rId724" Type="http://schemas.openxmlformats.org/officeDocument/2006/relationships/hyperlink" Target="http://www.tta.or.kr/data/ttasDown.jsp?where=14688&amp;pk_num=TTAE.IE-802.16h" TargetMode="External"/><Relationship Id="rId766" Type="http://schemas.openxmlformats.org/officeDocument/2006/relationships/hyperlink" Target="http://committee.tta.or.kr/include/Download.jsp?filename=stnfile/TTAE_%5b1%5d.IE-802.16.1-2012.pdf" TargetMode="External"/><Relationship Id="rId60" Type="http://schemas.openxmlformats.org/officeDocument/2006/relationships/hyperlink" Target="http://www.arib.or.jp/english/html/overview/doc/STD-T104v1_50/2_T104/ARIB-STD-T104/Rel10/36/A36212-a70.pdf" TargetMode="External"/><Relationship Id="rId156" Type="http://schemas.openxmlformats.org/officeDocument/2006/relationships/hyperlink" Target="https://www.atis.org/docstore/default.aspx" TargetMode="External"/><Relationship Id="rId198" Type="http://schemas.openxmlformats.org/officeDocument/2006/relationships/hyperlink" Target="http://www.etsi.org/deliver/etsi_ts/136300_136399/136331/11.03.00_60/ts_136331v110300p.pdf" TargetMode="External"/><Relationship Id="rId321" Type="http://schemas.openxmlformats.org/officeDocument/2006/relationships/hyperlink" Target="http://www.ccsa.org.cn/ITU_spec/ITU-R/M.2012/M.2012-1/LTE/Rel-10/CCSA-TSD-LTE-36440-a30.zip" TargetMode="External"/><Relationship Id="rId363" Type="http://schemas.openxmlformats.org/officeDocument/2006/relationships/hyperlink" Target="http://www.tta.or.kr/data/ttasDown.jsp?where=14688&amp;pk_num=TTAT.3G-36.444(R10-10.2.0)%20" TargetMode="External"/><Relationship Id="rId419" Type="http://schemas.openxmlformats.org/officeDocument/2006/relationships/hyperlink" Target="http://www.etsi.org/deliver/etsi_ts/125400_125499/125461/10.03.00_60/ts_125461v100300p.pdf" TargetMode="External"/><Relationship Id="rId570" Type="http://schemas.openxmlformats.org/officeDocument/2006/relationships/hyperlink" Target="http://www.arib.or.jp/english/html/overview/doc/STD-T63v9_30/2_T63/ARIB-STD-T63/Rel10/37/A37320-a40.pdf" TargetMode="External"/><Relationship Id="rId626" Type="http://schemas.openxmlformats.org/officeDocument/2006/relationships/hyperlink" Target="https://www.atis.org/docstore/default.aspx" TargetMode="External"/><Relationship Id="rId223" Type="http://schemas.openxmlformats.org/officeDocument/2006/relationships/hyperlink" Target="http://www.tta.or.kr/data/ttasDown.jsp?where=14688&amp;pk_num=TTAT.3G-36.410(R10-10.1.0)%20" TargetMode="External"/><Relationship Id="rId430" Type="http://schemas.openxmlformats.org/officeDocument/2006/relationships/hyperlink" Target="http://www.tta.or.kr/data/ttasDown.jsp?where=14688&amp;pk_num=TTAT.3G-25.462(R10-10.1.0)%20" TargetMode="External"/><Relationship Id="rId668" Type="http://schemas.openxmlformats.org/officeDocument/2006/relationships/hyperlink" Target="http://www.etsi.org/deliver/etsi_ts/137500_137599/13757104/10.01.00_60/ts_13757104v100100p.pdf" TargetMode="External"/><Relationship Id="rId18" Type="http://schemas.openxmlformats.org/officeDocument/2006/relationships/image" Target="media/image4.emf"/><Relationship Id="rId265" Type="http://schemas.openxmlformats.org/officeDocument/2006/relationships/hyperlink" Target="https://www.atis.org/docstore/default.aspx" TargetMode="External"/><Relationship Id="rId472" Type="http://schemas.openxmlformats.org/officeDocument/2006/relationships/hyperlink" Target="http://www.etsi.org/deliver/etsi_ts/136100_136199/136106/11.02.00_60/ts_136106v110200p.pdf" TargetMode="External"/><Relationship Id="rId528" Type="http://schemas.openxmlformats.org/officeDocument/2006/relationships/hyperlink" Target="http://www.ccsa.org.cn/ITU_spec/ITU-R/M.2012/M.2012-1/LTE/Rel-10/CCSA-TSD-LTE-36171-a10.zip" TargetMode="External"/><Relationship Id="rId735" Type="http://schemas.openxmlformats.org/officeDocument/2006/relationships/hyperlink" Target="http://www.tta.or.kr/data/ttasDown.jsp?where=14688&amp;pk_num=TTAE.IE-802.16m" TargetMode="External"/><Relationship Id="rId125" Type="http://schemas.openxmlformats.org/officeDocument/2006/relationships/hyperlink" Target="http://www.arib.or.jp/english/html/overview/doc/STD-T104v2_00/2_T104/ARIB-STD-T104/Rel11/36/A36304-b30.pdf" TargetMode="External"/><Relationship Id="rId167" Type="http://schemas.openxmlformats.org/officeDocument/2006/relationships/hyperlink" Target="http://www.ccsa.org.cn/ITU_spec/ITU-R/M.2012/M.2012-1/LTE/Rel-11/CCSA-TSD-LTE-36321-b20.zip" TargetMode="External"/><Relationship Id="rId332" Type="http://schemas.openxmlformats.org/officeDocument/2006/relationships/hyperlink" Target="http://www.etsi.org/deliver/etsi_ts/136400_136499/136441/10.01.00_60/ts_136441v100100p.pdf" TargetMode="External"/><Relationship Id="rId374" Type="http://schemas.openxmlformats.org/officeDocument/2006/relationships/hyperlink" Target="http://www.ttc.or.jp/imt/ts/ts36445rel10va10.pdf%20" TargetMode="External"/><Relationship Id="rId581" Type="http://schemas.openxmlformats.org/officeDocument/2006/relationships/hyperlink" Target="https://www.atis.org/docstore/default.aspx" TargetMode="External"/><Relationship Id="rId71" Type="http://schemas.openxmlformats.org/officeDocument/2006/relationships/hyperlink" Target="https://www.atis.org/docstore/default.aspx" TargetMode="External"/><Relationship Id="rId234" Type="http://schemas.openxmlformats.org/officeDocument/2006/relationships/hyperlink" Target="http://www.ttc.or.jp/imt/ts/ts36411rel10va10.pdf%20" TargetMode="External"/><Relationship Id="rId637" Type="http://schemas.openxmlformats.org/officeDocument/2006/relationships/hyperlink" Target="http://www.ccsa.org.cn/ITU_spec/ITU-R/M.2012/M.2012-1/LTE/Rel-10/CCSA-TSD-LTE-36523-2-a30.zip" TargetMode="External"/><Relationship Id="rId679" Type="http://schemas.openxmlformats.org/officeDocument/2006/relationships/image" Target="media/image12.emf"/><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hyperlink" Target="http://www.ccsa.org.cn/ITU_spec/ITU-R/M.2012/M.2012-1/LTE/Rel-11/CCSA-TSD-LTE-36420-b00.zip" TargetMode="External"/><Relationship Id="rId441" Type="http://schemas.openxmlformats.org/officeDocument/2006/relationships/hyperlink" Target="http://www.arib.or.jp/english/html/overview/doc/STD-T104v2_00/2_T104/ARIB-STD-T104/Rel11/25/A25466-b30.pdf" TargetMode="External"/><Relationship Id="rId483" Type="http://schemas.openxmlformats.org/officeDocument/2006/relationships/hyperlink" Target="http://www.tta.or.kr/data/ttasDown.jsp?where=14688&amp;pk_num=TTAT.3G-36.113(R11-11.2.0)" TargetMode="External"/><Relationship Id="rId539" Type="http://schemas.openxmlformats.org/officeDocument/2006/relationships/hyperlink" Target="http://www.etsi.org/deliver/etsi_ts/136300_136399/136307/10.06.00_60/ts_136307v100600p.pdf" TargetMode="External"/><Relationship Id="rId690" Type="http://schemas.openxmlformats.org/officeDocument/2006/relationships/oleObject" Target="embeddings/oleObject15.bin"/><Relationship Id="rId704" Type="http://schemas.openxmlformats.org/officeDocument/2006/relationships/hyperlink" Target="http://www.arib.or.jp/IMT-Advanced/WirelessMAN-Advanced.1.30/ARIB%20STD-T105%20Annex%204_IEEE%20Std%20802%2016m-2011.pdf" TargetMode="External"/><Relationship Id="rId746" Type="http://schemas.openxmlformats.org/officeDocument/2006/relationships/hyperlink" Target="http://www.wimaxforum.org/files/WMF-IMT-Advanced-Spec-T28-001-R020v01.pdf" TargetMode="External"/><Relationship Id="rId40" Type="http://schemas.openxmlformats.org/officeDocument/2006/relationships/hyperlink" Target="http://www.arib.or.jp/english/html/overview/doc/STD-T104v2_00/2_T104/ARIB-STD-T104/Rel10/36/A36201-a00.pdf" TargetMode="External"/><Relationship Id="rId136" Type="http://schemas.openxmlformats.org/officeDocument/2006/relationships/hyperlink" Target="https://www.atis.org/docstore/default.aspx" TargetMode="External"/><Relationship Id="rId178" Type="http://schemas.openxmlformats.org/officeDocument/2006/relationships/hyperlink" Target="http://www.etsi.org/deliver/etsi_ts/136300_136399/136322/11.00.00_60/ts_136322v110000p.pdf" TargetMode="External"/><Relationship Id="rId301" Type="http://schemas.openxmlformats.org/officeDocument/2006/relationships/hyperlink" Target="http://www.ccsa.org.cn/ITU_spec/ITU-R/M.2012/M.2012-1/LTE/Rel-10/CCSA-TSD-LTE-36423-a50.zip" TargetMode="External"/><Relationship Id="rId343" Type="http://schemas.openxmlformats.org/officeDocument/2006/relationships/hyperlink" Target="http://www.tta.or.kr/data/ttasDown.jsp?where=14688&amp;pk_num=TTAT.3G-36.442(R10-10.1.0)%20" TargetMode="External"/><Relationship Id="rId550" Type="http://schemas.openxmlformats.org/officeDocument/2006/relationships/hyperlink" Target="https://www.atis.org/docstore/default.aspx" TargetMode="External"/><Relationship Id="rId82" Type="http://schemas.openxmlformats.org/officeDocument/2006/relationships/hyperlink" Target="http://www.ccsa.org.cn/ITU_spec/ITU-R/M.2012/M.2012-1/LTE/Rel-10/CCSA-TSD-LTE-36214-a10.zip" TargetMode="External"/><Relationship Id="rId203" Type="http://schemas.openxmlformats.org/officeDocument/2006/relationships/hyperlink" Target="http://www.etsi.org/deliver/etsi_ts/136300_136399/136355/10.08.00_60/ts_136355v100800p.pdf" TargetMode="External"/><Relationship Id="rId385" Type="http://schemas.openxmlformats.org/officeDocument/2006/relationships/hyperlink" Target="https://www.atis.org/docstore/default.aspx" TargetMode="External"/><Relationship Id="rId592" Type="http://schemas.openxmlformats.org/officeDocument/2006/relationships/hyperlink" Target="http://www.ccsa.org.cn/ITU_spec/ITU-R/M.2012/M.2012-1/LTE/Rel-10/CCSA-TSD-LTE-36509-a00.zip" TargetMode="External"/><Relationship Id="rId606" Type="http://schemas.openxmlformats.org/officeDocument/2006/relationships/hyperlink" Target="https://www.atis.org/docstore/default.aspx" TargetMode="External"/><Relationship Id="rId648" Type="http://schemas.openxmlformats.org/officeDocument/2006/relationships/hyperlink" Target="http://www.etsi.org/deliver/etsi_ts/136500_136599/13652303/10.03.00_60/ts_13652303v100300p.pdf" TargetMode="External"/><Relationship Id="rId245" Type="http://schemas.openxmlformats.org/officeDocument/2006/relationships/hyperlink" Target="https://www.atis.org/docstore/default.aspx" TargetMode="External"/><Relationship Id="rId287" Type="http://schemas.openxmlformats.org/officeDocument/2006/relationships/hyperlink" Target="http://www.etsi.org/deliver/etsi_ts/136400_136499/136421/11.01.00_60/ts_136421v110100p.pdf" TargetMode="External"/><Relationship Id="rId410" Type="http://schemas.openxmlformats.org/officeDocument/2006/relationships/hyperlink" Target="http://www.tta.or.kr/data/ttasDown.jsp?where=14688&amp;pk_num=TTAT.3G-25.460(R10-10.0.1)%20" TargetMode="External"/><Relationship Id="rId452" Type="http://schemas.openxmlformats.org/officeDocument/2006/relationships/hyperlink" Target="https://www.atis.org/docstore/default.aspx" TargetMode="External"/><Relationship Id="rId494" Type="http://schemas.openxmlformats.org/officeDocument/2006/relationships/hyperlink" Target="https://www.atis.org/docstore/default.aspx" TargetMode="External"/><Relationship Id="rId508" Type="http://schemas.openxmlformats.org/officeDocument/2006/relationships/hyperlink" Target="http://www.arib.or.jp/english/html/overview/doc/STD-T104v2_00/2_T104/ARIB-STD-T104/Rel10/36/A36133-aa0.pdf" TargetMode="External"/><Relationship Id="rId715" Type="http://schemas.openxmlformats.org/officeDocument/2006/relationships/hyperlink" Target="http://www.arib.or.jp/IMT-Advanced/WirelessMAN-Advanced.1.00/ARIB%20STD-T105%20Annex%204_IEEE%20Std%20802%2016m-2011.pdf" TargetMode="External"/><Relationship Id="rId105" Type="http://schemas.openxmlformats.org/officeDocument/2006/relationships/hyperlink" Target="http://www.arib.or.jp/english/html/overview/doc/STD-T104v2_00/2_T104/ARIB-STD-T104/Rel11/36/A36300-b50.pdf" TargetMode="External"/><Relationship Id="rId147" Type="http://schemas.openxmlformats.org/officeDocument/2006/relationships/hyperlink" Target="http://www.ccsa.org.cn/ITU_spec/ITU-R/M.2012/M.2012-1/LTE/Rel-11/CCSA-TSD-LTE-36306-b30.zip" TargetMode="External"/><Relationship Id="rId312" Type="http://schemas.openxmlformats.org/officeDocument/2006/relationships/hyperlink" Target="http://www.etsi.org/deliver/etsi_ts/136400_136499/136424/10.01.00_60/ts_136424v100100p.pdf" TargetMode="External"/><Relationship Id="rId354" Type="http://schemas.openxmlformats.org/officeDocument/2006/relationships/hyperlink" Target="http://www.ttc.or.jp/jp/document_list/free/3gpps2012/TS/TS-3GA-36.443(Rel10)v10.5.0.pdf" TargetMode="External"/><Relationship Id="rId757" Type="http://schemas.openxmlformats.org/officeDocument/2006/relationships/hyperlink" Target="http://www.wimaxforum.org/files/WMF-IMT-Advanced-Spec-T28-001-R020v01.pdf" TargetMode="External"/><Relationship Id="rId51" Type="http://schemas.openxmlformats.org/officeDocument/2006/relationships/hyperlink" Target="https://www.atis.org/docstore/default.aspx" TargetMode="External"/><Relationship Id="rId93" Type="http://schemas.openxmlformats.org/officeDocument/2006/relationships/hyperlink" Target="http://www.etsi.org/deliver/etsi_ts/136200_136299/136216/10.03.01_60/ts_136216v100301p.pdf" TargetMode="External"/><Relationship Id="rId189" Type="http://schemas.openxmlformats.org/officeDocument/2006/relationships/hyperlink" Target="http://www.tta.or.kr/data/ttasDown.jsp?where=14688&amp;pk_num=TTAT.3G-36.323(R11-11.2.0)" TargetMode="External"/><Relationship Id="rId396" Type="http://schemas.openxmlformats.org/officeDocument/2006/relationships/hyperlink" Target="http://www.etsi.org/deliver/etsi_ts/136400_136499/136457/11.00.00_60/ts_136457v110000p.pdf" TargetMode="External"/><Relationship Id="rId561" Type="http://schemas.openxmlformats.org/officeDocument/2006/relationships/hyperlink" Target="http://www.tta.or.kr/data/ttasDown.jsp?where=14688&amp;pk_num=TTAT.3G-37.141(R11-11.4.0)" TargetMode="External"/><Relationship Id="rId617" Type="http://schemas.openxmlformats.org/officeDocument/2006/relationships/hyperlink" Target="http://www.ccsa.org.cn/ITU_spec/ITU-R/M.2012/M.2012-1/LTE/Rel-10/CCSA-TSD-LTE-36521-3-a40.zip" TargetMode="External"/><Relationship Id="rId659" Type="http://schemas.openxmlformats.org/officeDocument/2006/relationships/hyperlink" Target="http://www.tta.or.kr/data/ttasDown.jsp?where=14688&amp;pk_num=TTAT.3G-37.571-2(R10-10.2.0)" TargetMode="External"/><Relationship Id="rId214" Type="http://schemas.openxmlformats.org/officeDocument/2006/relationships/hyperlink" Target="http://www.ttc.or.jp/jp/document_list/free/3gpps2012/TS/TS-3GA-36.401(Rel10)v10.4.0.pdf" TargetMode="External"/><Relationship Id="rId256" Type="http://schemas.openxmlformats.org/officeDocument/2006/relationships/hyperlink" Target="http://www.ccsa.org.cn/ITU_spec/ITU-R/M.2012/M.2012-1/LTE/Rel-11/CCSA-TSD-LTE-36413-b30.zip" TargetMode="External"/><Relationship Id="rId298" Type="http://schemas.openxmlformats.org/officeDocument/2006/relationships/hyperlink" Target="http://www.tta.or.kr/data/ttasDown.jsp?where=14688&amp;pk_num=TTAT.3G-36.422(R11-11.0.0)" TargetMode="External"/><Relationship Id="rId421" Type="http://schemas.openxmlformats.org/officeDocument/2006/relationships/hyperlink" Target="http://www.arib.or.jp/english/html/overview/doc/STD-T104v2_00/2_T104/ARIB-STD-T104/Rel11/25/A25461-b20.pdf" TargetMode="External"/><Relationship Id="rId463" Type="http://schemas.openxmlformats.org/officeDocument/2006/relationships/hyperlink" Target="http://www.ccsa.org.cn/ITU_spec/ITU-R/M.2012/M.2012-1/LTE/Rel-11/CCSA-TSD-LTE-36104-b40.zip" TargetMode="External"/><Relationship Id="rId519" Type="http://schemas.openxmlformats.org/officeDocument/2006/relationships/hyperlink" Target="http://www.ccsa.org.cn/ITU_spec/ITU-R/M.2012/M.2012-1/LTE/Rel-10/CCSA-TSD-LTE-36143-a70.zip" TargetMode="External"/><Relationship Id="rId670" Type="http://schemas.openxmlformats.org/officeDocument/2006/relationships/hyperlink" Target="http://www.arib.or.jp/english/html/overview/doc/STD-T63v10_00/2_T63/ARIB-STD-T63/Rel10/37/A37571-5-a30.pdf" TargetMode="External"/><Relationship Id="rId116" Type="http://schemas.openxmlformats.org/officeDocument/2006/relationships/hyperlink" Target="https://www.atis.org/docstore/default.aspx" TargetMode="External"/><Relationship Id="rId158" Type="http://schemas.openxmlformats.org/officeDocument/2006/relationships/hyperlink" Target="http://www.etsi.org/deliver/etsi_ts/136300_136399/136314/11.01.00_60/ts_136314v110100p.pdf" TargetMode="External"/><Relationship Id="rId323" Type="http://schemas.openxmlformats.org/officeDocument/2006/relationships/hyperlink" Target="http://www.tta.or.kr/data/ttasDown.jsp?where=14688&amp;pk_num=TTAT.3G-36.440(R10-10.1.0)%20" TargetMode="External"/><Relationship Id="rId530" Type="http://schemas.openxmlformats.org/officeDocument/2006/relationships/hyperlink" Target="http://www.tta.or.kr/data/ttasDown.jsp?where=14688&amp;pk_num=TTAT.3G-36.171(R10-10.1.0)%20" TargetMode="External"/><Relationship Id="rId726" Type="http://schemas.openxmlformats.org/officeDocument/2006/relationships/hyperlink" Target="http://www.tta.or.kr/data/ttasDown.jsp?where=14688&amp;pk_num=TTAE.IE-802.16-2009" TargetMode="External"/><Relationship Id="rId768" Type="http://schemas.openxmlformats.org/officeDocument/2006/relationships/hyperlink" Target="http://std-share.itri.org.tw/Content/Files/Stdlink/ITRI-BWA-001.pdf" TargetMode="External"/><Relationship Id="rId20" Type="http://schemas.openxmlformats.org/officeDocument/2006/relationships/image" Target="media/image5.emf"/><Relationship Id="rId62" Type="http://schemas.openxmlformats.org/officeDocument/2006/relationships/hyperlink" Target="http://www.ccsa.org.cn/ITU_spec/ITU-R/M.2012/M.2012-1/LTE/Rel-10/CCSA-TSD-LTE-36212-a70.zip" TargetMode="External"/><Relationship Id="rId365" Type="http://schemas.openxmlformats.org/officeDocument/2006/relationships/hyperlink" Target="https://www.atis.org/docstore/default.aspx" TargetMode="External"/><Relationship Id="rId572" Type="http://schemas.openxmlformats.org/officeDocument/2006/relationships/hyperlink" Target="http://www.ccsa.org.cn/ITU_spec/ITU-R/M.2012/M.2012-1/LTE/Rel-10/CCSA-TSD-LTE-37320-a40.zip" TargetMode="External"/><Relationship Id="rId628" Type="http://schemas.openxmlformats.org/officeDocument/2006/relationships/hyperlink" Target="http://www.etsi.org/deliver/etsi_ts/136500_136599/13652301/10.03.01_60/ts_13652301v100301p.pdf" TargetMode="External"/><Relationship Id="rId225" Type="http://schemas.openxmlformats.org/officeDocument/2006/relationships/hyperlink" Target="https://www.atis.org/docstore/default.aspx" TargetMode="External"/><Relationship Id="rId267" Type="http://schemas.openxmlformats.org/officeDocument/2006/relationships/hyperlink" Target="http://www.etsi.org/deliver/etsi_ts/136400_136499/136414/11.00.00_60/ts_136414v110000p.pdf" TargetMode="External"/><Relationship Id="rId432" Type="http://schemas.openxmlformats.org/officeDocument/2006/relationships/hyperlink" Target="https://www.atis.org/docstore/default.aspx" TargetMode="External"/><Relationship Id="rId474" Type="http://schemas.openxmlformats.org/officeDocument/2006/relationships/hyperlink" Target="http://www.arib.or.jp/english/html/overview/doc/STD-T104v1_30/2_T104/ARIB-STD-T104/Rel10/36/A36113-a50.pdf" TargetMode="External"/><Relationship Id="rId127" Type="http://schemas.openxmlformats.org/officeDocument/2006/relationships/hyperlink" Target="http://www.ccsa.org.cn/ITU_spec/ITU-R/M.2012/M.2012-1/LTE/Rel-11/CCSA-TSD-LTE-36304-b30.zip" TargetMode="External"/><Relationship Id="rId681" Type="http://schemas.openxmlformats.org/officeDocument/2006/relationships/image" Target="media/image13.emf"/><Relationship Id="rId737" Type="http://schemas.openxmlformats.org/officeDocument/2006/relationships/hyperlink" Target="http://www.tta.or.kr/data/ttasDown.jsp?where=14688&amp;pk_num=TTAE.IE-802.16m" TargetMode="External"/><Relationship Id="rId31" Type="http://schemas.openxmlformats.org/officeDocument/2006/relationships/oleObject" Target="embeddings/oleObject8.bin"/><Relationship Id="rId73" Type="http://schemas.openxmlformats.org/officeDocument/2006/relationships/hyperlink" Target="http://www.etsi.org/deliver/etsi_ts/136200_136299/136213/10.09.00_60/ts_136213v100900p.pdf" TargetMode="External"/><Relationship Id="rId169" Type="http://schemas.openxmlformats.org/officeDocument/2006/relationships/hyperlink" Target="http://www.tta.or.kr/data/ttasDown.jsp?where=14688&amp;pk_num=TTAT.3G-36.321(R11-11.2.0)" TargetMode="External"/><Relationship Id="rId334" Type="http://schemas.openxmlformats.org/officeDocument/2006/relationships/hyperlink" Target="http://www.ttc.or.jp/imt/ts/ts36441rel10va10.pdf%20" TargetMode="External"/><Relationship Id="rId376" Type="http://schemas.openxmlformats.org/officeDocument/2006/relationships/hyperlink" Target="http://www.ccsa.org.cn/ITU_spec/ITU-R/M.2012/M.2012-1/LTE/Rel-11/CCSA-TSD-LTE-36445-b00.zip" TargetMode="External"/><Relationship Id="rId541" Type="http://schemas.openxmlformats.org/officeDocument/2006/relationships/hyperlink" Target="http://www.arib.or.jp/english/html/overview/doc/STD-T104v2_00/2_T104/ARIB-STD-T104/Rel11/36/A36307-b30.pdf" TargetMode="External"/><Relationship Id="rId583" Type="http://schemas.openxmlformats.org/officeDocument/2006/relationships/hyperlink" Target="http://www.etsi.org/deliver/etsi_ts/136500_136599/136508/10.04.00_60/ts_136508v100400p.pdf" TargetMode="External"/><Relationship Id="rId639" Type="http://schemas.openxmlformats.org/officeDocument/2006/relationships/hyperlink" Target="http://www.tta.or.kr/data/ttasDown.jsp?where=14688&amp;pk_num=TTAT.3G-36.523-2(R10-10.3.0)" TargetMode="External"/><Relationship Id="rId4" Type="http://schemas.openxmlformats.org/officeDocument/2006/relationships/settings" Target="settings.xml"/><Relationship Id="rId180" Type="http://schemas.openxmlformats.org/officeDocument/2006/relationships/hyperlink" Target="http://www.arib.or.jp/english/html/overview/doc/STD-T104v1_50/2_T104/ARIB-STD-T104/Rel10/36/A36323-a20.pdf" TargetMode="External"/><Relationship Id="rId236" Type="http://schemas.openxmlformats.org/officeDocument/2006/relationships/hyperlink" Target="http://www.ccsa.org.cn/ITU_spec/ITU-R/M.2012/M.2012-1/LTE/Rel-11/CCSA-TSD-LTE-36411-b00.zip" TargetMode="External"/><Relationship Id="rId278" Type="http://schemas.openxmlformats.org/officeDocument/2006/relationships/hyperlink" Target="http://www.tta.or.kr/data/ttasDown.jsp?where=14688&amp;pk_num=TTAT.3G-36.420(R11-11.0.0)" TargetMode="External"/><Relationship Id="rId401" Type="http://schemas.openxmlformats.org/officeDocument/2006/relationships/hyperlink" Target="http://www.tta.or.kr/data/ttasDown.jsp?where=14688&amp;pk_num=TTAT.3G-36.458(R11-11.0.0)" TargetMode="External"/><Relationship Id="rId443" Type="http://schemas.openxmlformats.org/officeDocument/2006/relationships/hyperlink" Target="http://www.ccsa.org.cn/ITU_spec/ITU-R/M.2012/M.2012-1/LTE/Rel-11/CCSA-TSD-LTE-25466-b30.zip" TargetMode="External"/><Relationship Id="rId650" Type="http://schemas.openxmlformats.org/officeDocument/2006/relationships/hyperlink" Target="http://www.arib.or.jp/english/html/overview/doc/STD-T63v10_00/2_T63/ARIB-STD-T63/Rel10/37/A37571-1-a30.pdf" TargetMode="External"/><Relationship Id="rId303" Type="http://schemas.openxmlformats.org/officeDocument/2006/relationships/hyperlink" Target="http://www.tta.or.kr/data/ttasDown.jsp?where=14688&amp;pk_num=TTAT.3G-36.423(R10-10.2.0)%20" TargetMode="External"/><Relationship Id="rId485" Type="http://schemas.openxmlformats.org/officeDocument/2006/relationships/hyperlink" Target="http://www.ccsa.org.cn/ITU_spec/ITU-R/M.2012/M.2012-1/LTE/Rel-11/CCSA-TSD-LTE-36116-b20.zip" TargetMode="External"/><Relationship Id="rId692" Type="http://schemas.openxmlformats.org/officeDocument/2006/relationships/oleObject" Target="embeddings/oleObject16.bin"/><Relationship Id="rId706" Type="http://schemas.openxmlformats.org/officeDocument/2006/relationships/hyperlink" Target="http://www.arib.or.jp/IMT-Advanced/WirelessMAN-Advanced.1.30/ARIB%20STD-T105%20Annex%203_IEEE%20Std%20802%2016h-2010.pdf" TargetMode="External"/><Relationship Id="rId748" Type="http://schemas.openxmlformats.org/officeDocument/2006/relationships/hyperlink" Target="http://www.wimaxforum.org/files/WMF-IMT-Advanced-Spec-T28-001-R020v01.pdf" TargetMode="External"/><Relationship Id="rId42" Type="http://schemas.openxmlformats.org/officeDocument/2006/relationships/hyperlink" Target="http://www.ccsa.org.cn/ITU_spec/ITU-R/M.2012/M.2012-1/LTE/Rel-10/CCSA-TSD-LTE-36201-a00.zip" TargetMode="External"/><Relationship Id="rId84" Type="http://schemas.openxmlformats.org/officeDocument/2006/relationships/hyperlink" Target="http://www.tta.or.kr/data/ttasDown.jsp?where=14688&amp;pk_num=TTAT.3G-36.214(R10-10.1.0)%20" TargetMode="External"/><Relationship Id="rId138" Type="http://schemas.openxmlformats.org/officeDocument/2006/relationships/hyperlink" Target="http://www.etsi.org/deliver/etsi_ts/136300_136399/136305/11.03.00_60/ts_136305v110300p.pdf" TargetMode="External"/><Relationship Id="rId345" Type="http://schemas.openxmlformats.org/officeDocument/2006/relationships/hyperlink" Target="https://www.atis.org/docstore/default.aspx" TargetMode="External"/><Relationship Id="rId387" Type="http://schemas.openxmlformats.org/officeDocument/2006/relationships/hyperlink" Target="http://www.etsi.org/deliver/etsi_ts/136400_136499/136455/11.02.00_60/ts_136455v110200p.pdf" TargetMode="External"/><Relationship Id="rId510" Type="http://schemas.openxmlformats.org/officeDocument/2006/relationships/hyperlink" Target="http://www.ccsa.org.cn/ITU_spec/ITU-R/M.2012/M.2012-1/LTE/Rel-10/CCSA-TSD-LTE-36141-aa0.zip" TargetMode="External"/><Relationship Id="rId552" Type="http://schemas.openxmlformats.org/officeDocument/2006/relationships/hyperlink" Target="http://www.etsi.org/deliver/etsi_ts/137100_137199/137104/11.04.00_60/ts_137104v110400p.pdf" TargetMode="External"/><Relationship Id="rId594" Type="http://schemas.openxmlformats.org/officeDocument/2006/relationships/hyperlink" Target="http://www.tta.or.kr/data/ttasDown.jsp?where=14688&amp;pk_num=TTAT.3G-36.509(R10-10.0.0)" TargetMode="External"/><Relationship Id="rId608" Type="http://schemas.openxmlformats.org/officeDocument/2006/relationships/hyperlink" Target="http://www.etsi.org/deliver/etsi_ts/136500_136599/13652102/10.05.00_60/ts_13652102v100500p.pdf" TargetMode="External"/><Relationship Id="rId191" Type="http://schemas.openxmlformats.org/officeDocument/2006/relationships/hyperlink" Target="https://www.atis.org/docstore/default.aspx" TargetMode="External"/><Relationship Id="rId205" Type="http://schemas.openxmlformats.org/officeDocument/2006/relationships/hyperlink" Target="http://www.arib.or.jp/english/html/overview/doc/STD-T104v2_00/2_T104/ARIB-STD-T104/Rel11/36/A36355-b20.pdf" TargetMode="External"/><Relationship Id="rId247" Type="http://schemas.openxmlformats.org/officeDocument/2006/relationships/hyperlink" Target="http://www.etsi.org/deliver/etsi_ts/136400_136499/136412/11.00.00_60/ts_136412v110000p.pdf" TargetMode="External"/><Relationship Id="rId412" Type="http://schemas.openxmlformats.org/officeDocument/2006/relationships/hyperlink" Target="https://www.atis.org/docstore/default.aspx" TargetMode="External"/><Relationship Id="rId107" Type="http://schemas.openxmlformats.org/officeDocument/2006/relationships/hyperlink" Target="http://www.ccsa.org.cn/ITU_spec/ITU-R/M.2012/M.2012-1/LTE/Rel-11/CCSA-TSD-LTE-36300-b50.zip" TargetMode="External"/><Relationship Id="rId289" Type="http://schemas.openxmlformats.org/officeDocument/2006/relationships/hyperlink" Target="http://www.ttc.or.jp/jp/document_list/free/3gpps2013/TS/TS-3GA-36.421(Rel11)v11.1.0.pdf" TargetMode="External"/><Relationship Id="rId454" Type="http://schemas.openxmlformats.org/officeDocument/2006/relationships/hyperlink" Target="http://www.etsi.org/deliver/etsi_ts/136100_136199/136104/11.04.00_60/ts_136104v110400p.pdf" TargetMode="External"/><Relationship Id="rId496" Type="http://schemas.openxmlformats.org/officeDocument/2006/relationships/hyperlink" Target="http://www.etsi.org/deliver/etsi_ts/136100_136199/136124/11.02.00_60/ts_136124v110200p.pdf" TargetMode="External"/><Relationship Id="rId661" Type="http://schemas.openxmlformats.org/officeDocument/2006/relationships/hyperlink" Target="https://www.atis.org/docstore/default.aspx" TargetMode="External"/><Relationship Id="rId717" Type="http://schemas.openxmlformats.org/officeDocument/2006/relationships/hyperlink" Target="http://www.arib.or.jp/IMT-Advanced/WirelessMAN-Advanced.1.30/ARIB%20STD-T105%20Annex%204_IEEE%20Std%20802%2016m-2011.pdf" TargetMode="External"/><Relationship Id="rId759" Type="http://schemas.openxmlformats.org/officeDocument/2006/relationships/hyperlink" Target="http://www.wimaxforum.org/files/WMF-IMT-Advanced-Spec-T28-001-R020v01.pdf" TargetMode="External"/><Relationship Id="rId11" Type="http://schemas.openxmlformats.org/officeDocument/2006/relationships/hyperlink" Target="http://www.itu.int/publ/R-REC/es" TargetMode="External"/><Relationship Id="rId53" Type="http://schemas.openxmlformats.org/officeDocument/2006/relationships/hyperlink" Target="http://www.etsi.org/deliver/etsi_ts/136200_136299/136211/10.07.00_60/ts_136211v100700p.pdf" TargetMode="External"/><Relationship Id="rId149" Type="http://schemas.openxmlformats.org/officeDocument/2006/relationships/hyperlink" Target="http://www.tta.or.kr/data/ttasDown.jsp?where=14688&amp;pk_num=TTAT.3G-36.306(R11-11.3.0)" TargetMode="External"/><Relationship Id="rId314" Type="http://schemas.openxmlformats.org/officeDocument/2006/relationships/hyperlink" Target="http://www.ttc.or.jp/imt/ts/ts36424rel10va10.pdf%20" TargetMode="External"/><Relationship Id="rId356" Type="http://schemas.openxmlformats.org/officeDocument/2006/relationships/hyperlink" Target="http://www.ccsa.org.cn/ITU_spec/ITU-R/M.2012/M.2012-1/LTE/Rel-11/CCSA-TSD-LTE-36443-b20.zip" TargetMode="External"/><Relationship Id="rId398" Type="http://schemas.openxmlformats.org/officeDocument/2006/relationships/hyperlink" Target="https://www.atis.org/docstore/default.aspx" TargetMode="External"/><Relationship Id="rId521" Type="http://schemas.openxmlformats.org/officeDocument/2006/relationships/hyperlink" Target="http://www.tta.or.kr/data/ttasDown.jsp?where=14688&amp;pk_num=TTAT.3G-36.143(R10-10.7.0)" TargetMode="External"/><Relationship Id="rId563" Type="http://schemas.openxmlformats.org/officeDocument/2006/relationships/hyperlink" Target="http://www.ccsa.org.cn/ITU_spec/ITU-R/M.2012/M.2012-1/LTE/Rel-10/CCSA-TSD-LTE-37113-a40.zip" TargetMode="External"/><Relationship Id="rId619" Type="http://schemas.openxmlformats.org/officeDocument/2006/relationships/hyperlink" Target="http://www.tta.or.kr/data/ttasDown.jsp?where=14688&amp;pk_num=TTAT.3G-36.521-3(R10-10.4.0)" TargetMode="External"/><Relationship Id="rId770" Type="http://schemas.openxmlformats.org/officeDocument/2006/relationships/header" Target="header9.xml"/><Relationship Id="rId95" Type="http://schemas.openxmlformats.org/officeDocument/2006/relationships/hyperlink" Target="http://www.arib.or.jp/english/html/overview/doc/STD-T104v2_00/2_T104/ARIB-STD-T104/Rel11/36/A36216-b00.pdf" TargetMode="External"/><Relationship Id="rId160" Type="http://schemas.openxmlformats.org/officeDocument/2006/relationships/hyperlink" Target="http://www.arib.or.jp/english/html/overview/doc/STD-T104v2_00/2_T104/ARIB-STD-T104/Rel10/36/A36321-a80.pdf" TargetMode="External"/><Relationship Id="rId216" Type="http://schemas.openxmlformats.org/officeDocument/2006/relationships/hyperlink" Target="http://www.ccsa.org.cn/ITU_spec/ITU-R/M.2012/M.2012-1/LTE/Rel-11/CCSA-TSD-LTE-36401-b10.zip" TargetMode="External"/><Relationship Id="rId423" Type="http://schemas.openxmlformats.org/officeDocument/2006/relationships/hyperlink" Target="http://www.ccsa.org.cn/ITU_spec/ITU-R/M.2012/M.2012-1/LTE/Rel-11/CCSA-TSD-LTE-25461-b20.zip" TargetMode="External"/><Relationship Id="rId258" Type="http://schemas.openxmlformats.org/officeDocument/2006/relationships/hyperlink" Target="http://www.tta.or.kr/data/ttasDown.jsp?where=14688&amp;pk_num=TTAT.3G-36.413(R11-11.3.0)" TargetMode="External"/><Relationship Id="rId465" Type="http://schemas.openxmlformats.org/officeDocument/2006/relationships/hyperlink" Target="http://www.tta.or.kr/data/ttasDown.jsp?where=14688&amp;pk_num=TTAT.3G-36.104(R11-11.4.0)" TargetMode="External"/><Relationship Id="rId630" Type="http://schemas.openxmlformats.org/officeDocument/2006/relationships/hyperlink" Target="http://www.arib.or.jp/english/html/overview/doc/STD-T63v10_00/2_T63/ARIB-STD-T63/Rel11/36/A36523-1-b20.pdf" TargetMode="External"/><Relationship Id="rId672" Type="http://schemas.openxmlformats.org/officeDocument/2006/relationships/hyperlink" Target="http://www.ccsa.org.cn/ITU_spec/ITU-R/M.2012/M.2012-1/LTE/Rel-10/CCSA-TSD-LTE-37571-5-a30.zip" TargetMode="External"/><Relationship Id="rId728" Type="http://schemas.openxmlformats.org/officeDocument/2006/relationships/hyperlink" Target="http://www.tta.or.kr/data/ttasDown.jsp?where=14688&amp;pk_num=TTAE.IE-802.16h" TargetMode="External"/><Relationship Id="rId22" Type="http://schemas.openxmlformats.org/officeDocument/2006/relationships/image" Target="media/image6.emf"/><Relationship Id="rId64" Type="http://schemas.openxmlformats.org/officeDocument/2006/relationships/hyperlink" Target="http://www.tta.or.kr/data/ttasDown.jsp?where=14688&amp;pk_num=TTAT.3G-36.212(R10-10.2.0)%20" TargetMode="External"/><Relationship Id="rId118" Type="http://schemas.openxmlformats.org/officeDocument/2006/relationships/hyperlink" Target="http://www.etsi.org/deliver/etsi_ts/136300_136399/136302/11.02.00_60/ts_136302v110200p.pdf" TargetMode="External"/><Relationship Id="rId325" Type="http://schemas.openxmlformats.org/officeDocument/2006/relationships/hyperlink" Target="https://www.atis.org/docstore/default.aspx" TargetMode="External"/><Relationship Id="rId367" Type="http://schemas.openxmlformats.org/officeDocument/2006/relationships/hyperlink" Target="http://www.etsi.org/deliver/etsi_ts/136400_136499/136444/11.05.00_60/ts_136444v110500p.pdf" TargetMode="External"/><Relationship Id="rId532" Type="http://schemas.openxmlformats.org/officeDocument/2006/relationships/hyperlink" Target="https://www.atis.org/docstore/default.aspx" TargetMode="External"/><Relationship Id="rId574" Type="http://schemas.openxmlformats.org/officeDocument/2006/relationships/hyperlink" Target="http://www.tta.or.kr/data/ttasDown.jsp?where=14688&amp;pk_num=TTAT.3G-37.320(R10-10.4.0)" TargetMode="External"/><Relationship Id="rId171" Type="http://schemas.openxmlformats.org/officeDocument/2006/relationships/hyperlink" Target="https://www.atis.org/docstore/default.aspx" TargetMode="External"/><Relationship Id="rId227" Type="http://schemas.openxmlformats.org/officeDocument/2006/relationships/hyperlink" Target="http://www.etsi.org/deliver/etsi_ts/136400_136499/136410/11.00.00_60/ts_136410v110000p.pdf" TargetMode="External"/><Relationship Id="rId269" Type="http://schemas.openxmlformats.org/officeDocument/2006/relationships/hyperlink" Target="http://www.ttc.or.jp/jp/document_list/free/3gpps2013/TS/TS-3GA-36.414(Rel11)v11.0.0.pdf" TargetMode="External"/><Relationship Id="rId434" Type="http://schemas.openxmlformats.org/officeDocument/2006/relationships/hyperlink" Target="http://www.etsi.org/deliver/etsi_ts/125400_125499/125462/11.00.00_60/ts_125462v110000p.pdf" TargetMode="External"/><Relationship Id="rId476" Type="http://schemas.openxmlformats.org/officeDocument/2006/relationships/hyperlink" Target="http://www.ccsa.org.cn/ITU_spec/ITU-R/M.2012/M.2012-1/LTE/Rel-10/CCSA-TSD-LTE-36113-a50.zip" TargetMode="External"/><Relationship Id="rId641" Type="http://schemas.openxmlformats.org/officeDocument/2006/relationships/hyperlink" Target="https://www.atis.org/docstore/default.aspx" TargetMode="External"/><Relationship Id="rId683" Type="http://schemas.openxmlformats.org/officeDocument/2006/relationships/image" Target="media/image14.emf"/><Relationship Id="rId739" Type="http://schemas.openxmlformats.org/officeDocument/2006/relationships/hyperlink" Target="http://www.tta.or.kr/data/ttasDown.jsp?where=14688&amp;pk_num=TTAE.IE-802.16m" TargetMode="External"/><Relationship Id="rId33" Type="http://schemas.openxmlformats.org/officeDocument/2006/relationships/oleObject" Target="embeddings/oleObject9.bin"/><Relationship Id="rId129" Type="http://schemas.openxmlformats.org/officeDocument/2006/relationships/hyperlink" Target="http://www.tta.or.kr/data/ttasDown.jsp?where=14688&amp;pk_num=TTAT.3G-36.304(R11-11.3.0)" TargetMode="External"/><Relationship Id="rId280" Type="http://schemas.openxmlformats.org/officeDocument/2006/relationships/hyperlink" Target="https://www.atis.org/docstore/default.aspx" TargetMode="External"/><Relationship Id="rId336" Type="http://schemas.openxmlformats.org/officeDocument/2006/relationships/hyperlink" Target="http://www.ccsa.org.cn/ITU_spec/ITU-R/M.2012/M.2012-1/LTE/Rel-11/CCSA-TSD-LTE-36441-b00.zip" TargetMode="External"/><Relationship Id="rId501" Type="http://schemas.openxmlformats.org/officeDocument/2006/relationships/hyperlink" Target="http://www.etsi.org/deliver/etsi_ts/136100_136199/136133/10.10.00_60/ts_136133v101000p.pdf" TargetMode="External"/><Relationship Id="rId543" Type="http://schemas.openxmlformats.org/officeDocument/2006/relationships/hyperlink" Target="http://www.ccsa.org.cn/ITU_spec/ITU-R/M.2012/M.2012-1/LTE/Rel-11/CCSA-TSD-LTE-36307-b30.zip" TargetMode="External"/><Relationship Id="rId75" Type="http://schemas.openxmlformats.org/officeDocument/2006/relationships/hyperlink" Target="http://www.arib.or.jp/english/html/overview/doc/STD-T104v2_00/2_T104/ARIB-STD-T104/Rel11/36/A36213-b20.pdf" TargetMode="External"/><Relationship Id="rId140" Type="http://schemas.openxmlformats.org/officeDocument/2006/relationships/hyperlink" Target="http://www.arib.or.jp/english/html/overview/doc/STD-T104v2_00/2_T104/ARIB-STD-T104/Rel10/36/A36306-a90.pdf" TargetMode="External"/><Relationship Id="rId182" Type="http://schemas.openxmlformats.org/officeDocument/2006/relationships/hyperlink" Target="http://www.ccsa.org.cn/ITU_spec/ITU-R/M.2012/M.2012-1/LTE/Rel-10/CCSA-TSD-LTE-36323-a20.zip" TargetMode="External"/><Relationship Id="rId378" Type="http://schemas.openxmlformats.org/officeDocument/2006/relationships/hyperlink" Target="http://www.tta.or.kr/data/ttasDown.jsp?where=14688&amp;pk_num=TTAT.3G-36.445(R11-11.0.0)" TargetMode="External"/><Relationship Id="rId403" Type="http://schemas.openxmlformats.org/officeDocument/2006/relationships/hyperlink" Target="http://www.ccsa.org.cn/ITU_spec/ITU-R/M.2012/M.2012-1/LTE/Rel-11/CCSA-TSD-LTE-36459-b10.zip" TargetMode="External"/><Relationship Id="rId585" Type="http://schemas.openxmlformats.org/officeDocument/2006/relationships/hyperlink" Target="http://www.arib.or.jp/english/html/overview/doc/STD-T63v10_00/2_T63/ARIB-STD-T63/Rel11/36/A36508-b00.pdf" TargetMode="External"/><Relationship Id="rId750" Type="http://schemas.openxmlformats.org/officeDocument/2006/relationships/hyperlink" Target="http://www.wimaxforum.org/files/WMF-IMT-Advanced-Spec-T28-001-R020v01.pdf" TargetMode="External"/><Relationship Id="rId6" Type="http://schemas.openxmlformats.org/officeDocument/2006/relationships/footnotes" Target="footnotes.xml"/><Relationship Id="rId238" Type="http://schemas.openxmlformats.org/officeDocument/2006/relationships/hyperlink" Target="http://www.tta.or.kr/data/ttasDown.jsp?where=14688&amp;pk_num=TTAT.3G-36.411(R11-11.0.0)" TargetMode="External"/><Relationship Id="rId445" Type="http://schemas.openxmlformats.org/officeDocument/2006/relationships/hyperlink" Target="http://www.tta.or.kr/data/ttasDown.jsp?where=14688&amp;pk_num=TTAT.3G-25.466(R11-11.3.0)" TargetMode="External"/><Relationship Id="rId487" Type="http://schemas.openxmlformats.org/officeDocument/2006/relationships/hyperlink" Target="http://www.tta.or.kr/data/ttasDown.jsp?where=14688&amp;pk_num=TTAT.3G-36.116(R11-11.2.0)" TargetMode="External"/><Relationship Id="rId610" Type="http://schemas.openxmlformats.org/officeDocument/2006/relationships/hyperlink" Target="http://www.arib.or.jp/english/html/overview/doc/STD-T63v10_00/2_T63/ARIB-STD-T63/Rel11/36/A36521-2-b00.pdf" TargetMode="External"/><Relationship Id="rId652" Type="http://schemas.openxmlformats.org/officeDocument/2006/relationships/hyperlink" Target="http://www.ccsa.org.cn/ITU_spec/ITU-R/M.2012/M.2012-1/LTE/Rel-10/CCSA-TSD-LTE-37571-1-a30.zip" TargetMode="External"/><Relationship Id="rId694" Type="http://schemas.openxmlformats.org/officeDocument/2006/relationships/oleObject" Target="embeddings/oleObject17.bin"/><Relationship Id="rId708" Type="http://schemas.openxmlformats.org/officeDocument/2006/relationships/hyperlink" Target="http://www.arib.or.jp/IMT-Advanced/WirelessMAN-Advanced.1.30/ARIB%20STD-T105%20Annex%203_IEEE%20Std%20802%2016h-2010.pdf" TargetMode="External"/><Relationship Id="rId291" Type="http://schemas.openxmlformats.org/officeDocument/2006/relationships/hyperlink" Target="http://www.ccsa.org.cn/ITU_spec/ITU-R/M.2012/M.2012-1/LTE/Rel-10/CCSA-TSD-LTE-36422-a10.zip" TargetMode="External"/><Relationship Id="rId305" Type="http://schemas.openxmlformats.org/officeDocument/2006/relationships/hyperlink" Target="https://www.atis.org/docstore/default.aspx" TargetMode="External"/><Relationship Id="rId347" Type="http://schemas.openxmlformats.org/officeDocument/2006/relationships/hyperlink" Target="http://www.etsi.org/deliver/etsi_ts/136400_136499/136442/11.00.00_60/ts_136442v110000p.pdf" TargetMode="External"/><Relationship Id="rId512" Type="http://schemas.openxmlformats.org/officeDocument/2006/relationships/hyperlink" Target="http://www.tta.or.kr/data/ttasDown.jsp?where=14688&amp;pk_num=TTAT.3G-36.141(R10-10.10.0)" TargetMode="External"/><Relationship Id="rId44" Type="http://schemas.openxmlformats.org/officeDocument/2006/relationships/hyperlink" Target="http://www.tta.or.kr/data/ttasDown.jsp?where=14688&amp;pk_num=TTAT.3G-36.201(R10-10.0.0)" TargetMode="External"/><Relationship Id="rId86" Type="http://schemas.openxmlformats.org/officeDocument/2006/relationships/hyperlink" Target="https://www.atis.org/docstore/default.aspx" TargetMode="External"/><Relationship Id="rId151" Type="http://schemas.openxmlformats.org/officeDocument/2006/relationships/hyperlink" Target="https://www.atis.org/docstore/default.aspx" TargetMode="External"/><Relationship Id="rId389" Type="http://schemas.openxmlformats.org/officeDocument/2006/relationships/hyperlink" Target="http://www.ttc.or.jp/jp/document_list/free/3gpps2013/TS/TS-3GA-36.455(Rel11)v11.2.0.pdf" TargetMode="External"/><Relationship Id="rId554" Type="http://schemas.openxmlformats.org/officeDocument/2006/relationships/hyperlink" Target="https://www.atis.org/docstore/default.aspx" TargetMode="External"/><Relationship Id="rId596" Type="http://schemas.openxmlformats.org/officeDocument/2006/relationships/hyperlink" Target="https://www.atis.org/docstore/default.aspx" TargetMode="External"/><Relationship Id="rId761" Type="http://schemas.openxmlformats.org/officeDocument/2006/relationships/hyperlink" Target="http://www.wimaxforum.org/files/WMF-IMT-Advanced-Spec-T28-001-R020v01.pdf" TargetMode="External"/><Relationship Id="rId193" Type="http://schemas.openxmlformats.org/officeDocument/2006/relationships/hyperlink" Target="http://www.etsi.org/deliver/etsi_ts/136300_136399/136331/10.09.00_60/ts_136331v100900p.pdf" TargetMode="External"/><Relationship Id="rId207" Type="http://schemas.openxmlformats.org/officeDocument/2006/relationships/hyperlink" Target="http://www.ccsa.org.cn/ITU_spec/ITU-R/M.2012/M.2012-1/LTE/Rel-11/CCSA-TSD-LTE-36355-b20.zip" TargetMode="External"/><Relationship Id="rId249" Type="http://schemas.openxmlformats.org/officeDocument/2006/relationships/hyperlink" Target="http://www.ttc.or.jp/jp/document_list/free/3gpps2013/TS/TS-3GA-36.412(Rel11)v11.0.0.pdf" TargetMode="External"/><Relationship Id="rId414" Type="http://schemas.openxmlformats.org/officeDocument/2006/relationships/hyperlink" Target="http://www.etsi.org/deliver/etsi_ts/125400_125499/125460/11.00.00_60/ts_125460v110000p.pdf" TargetMode="External"/><Relationship Id="rId456" Type="http://schemas.openxmlformats.org/officeDocument/2006/relationships/hyperlink" Target="http://www.arib.or.jp/english/html/overview/doc/STD-T104v2_00/2_T104/ARIB-STD-T104/Rel10/36/A36104-aa0.pdf" TargetMode="External"/><Relationship Id="rId498" Type="http://schemas.openxmlformats.org/officeDocument/2006/relationships/hyperlink" Target="http://www.arib.or.jp/english/html/overview/doc/STD-T104v2_00/2_T104/ARIB-STD-T104/Rel10/36/A36133-aa0.pdf" TargetMode="External"/><Relationship Id="rId621" Type="http://schemas.openxmlformats.org/officeDocument/2006/relationships/hyperlink" Target="https://www.atis.org/docstore/default.aspx" TargetMode="External"/><Relationship Id="rId663" Type="http://schemas.openxmlformats.org/officeDocument/2006/relationships/hyperlink" Target="http://www.etsi.org/deliver/etsi_ts/137500_137599/13757103/10.03.01_60/ts_13757103v100301p.pdf" TargetMode="External"/><Relationship Id="rId13" Type="http://schemas.openxmlformats.org/officeDocument/2006/relationships/header" Target="header4.xml"/><Relationship Id="rId109" Type="http://schemas.openxmlformats.org/officeDocument/2006/relationships/hyperlink" Target="http://www.tta.or.kr/data/ttasDown.jsp?where=14688&amp;pk_num=TTAT.3G-36.300(R11-11.5.0)" TargetMode="External"/><Relationship Id="rId260" Type="http://schemas.openxmlformats.org/officeDocument/2006/relationships/hyperlink" Target="https://www.atis.org/docstore/default.aspx" TargetMode="External"/><Relationship Id="rId316" Type="http://schemas.openxmlformats.org/officeDocument/2006/relationships/hyperlink" Target="http://www.ccsa.org.cn/ITU_spec/ITU-R/M.2012/M.2012-1/LTE/Rel-11/CCSA-TSD-LTE-36424-b00.zip" TargetMode="External"/><Relationship Id="rId523" Type="http://schemas.openxmlformats.org/officeDocument/2006/relationships/hyperlink" Target="http://www.ccsa.org.cn/ITU_spec/ITU-R/M.2012/M.2012-1/LTE/Rel-11/CCSA-TSD-LTE-36143-b20.zip" TargetMode="External"/><Relationship Id="rId719" Type="http://schemas.openxmlformats.org/officeDocument/2006/relationships/hyperlink" Target="http://www.arib.or.jp/IMT-Advanced/WirelessMAN-Advanced.1.30/ARIB%20STD-T105%20Annex%204_IEEE%20Std%20802%2016m-2011.pdf" TargetMode="External"/><Relationship Id="rId55" Type="http://schemas.openxmlformats.org/officeDocument/2006/relationships/hyperlink" Target="http://www.arib.or.jp/english/html/overview/doc/STD-T104v2_00/2_T104/ARIB-STD-T104/Rel11/36/A36211-b20.pdf" TargetMode="External"/><Relationship Id="rId97" Type="http://schemas.openxmlformats.org/officeDocument/2006/relationships/hyperlink" Target="http://www.ccsa.org.cn/ITU_spec/ITU-R/M.2012/M.2012-1/LTE/Rel-11/CCSA-TSD-LTE-36216-b00.zip" TargetMode="External"/><Relationship Id="rId120" Type="http://schemas.openxmlformats.org/officeDocument/2006/relationships/hyperlink" Target="http://www.arib.or.jp/english/html/overview/doc/STD-T104v1_30/2_T104/ARIB-STD-T104/Rel10/36/A36304-a60.pdf" TargetMode="External"/><Relationship Id="rId358" Type="http://schemas.openxmlformats.org/officeDocument/2006/relationships/hyperlink" Target="http://www.tta.or.kr/data/ttasDown.jsp?where=14688&amp;pk_num=TTAT.3G-36.443(R11-11.2.0)" TargetMode="External"/><Relationship Id="rId565" Type="http://schemas.openxmlformats.org/officeDocument/2006/relationships/hyperlink" Target="http://www.tta.or.kr/data/ttasDown.jsp?where=14688&amp;pk_num=TTAT.3G-37.113(R10-10.2.0)%20" TargetMode="External"/><Relationship Id="rId730" Type="http://schemas.openxmlformats.org/officeDocument/2006/relationships/hyperlink" Target="http://www.tta.or.kr/data/ttasDown.jsp?where=14688&amp;pk_num=TTAE.IE-802.16-2009" TargetMode="External"/><Relationship Id="rId772" Type="http://schemas.openxmlformats.org/officeDocument/2006/relationships/fontTable" Target="fontTable.xml"/><Relationship Id="rId162" Type="http://schemas.openxmlformats.org/officeDocument/2006/relationships/hyperlink" Target="http://www.ccsa.org.cn/ITU_spec/ITU-R/M.2012/M.2012-1/LTE/Rel-10/CCSA-TSD-LTE-36321-a80.zip" TargetMode="External"/><Relationship Id="rId218" Type="http://schemas.openxmlformats.org/officeDocument/2006/relationships/hyperlink" Target="http://www.tta.or.kr/data/ttasDown.jsp?where=14688&amp;pk_num=TTAT.3G-36.401(R11-11.1.0)" TargetMode="External"/><Relationship Id="rId425" Type="http://schemas.openxmlformats.org/officeDocument/2006/relationships/hyperlink" Target="http://www.tta.or.kr/data/ttasDown.jsp?where=14688&amp;pk_num=TTAT.3G-25.461(R11-11.2.0)" TargetMode="External"/><Relationship Id="rId467" Type="http://schemas.openxmlformats.org/officeDocument/2006/relationships/hyperlink" Target="http://www.ccsa.org.cn/ITU_spec/ITU-R/M.2012/M.2012-1/LTE/Rel-10/CCSA-TSD-LTE-36106-a70.zip" TargetMode="External"/><Relationship Id="rId632" Type="http://schemas.openxmlformats.org/officeDocument/2006/relationships/hyperlink" Target="http://www.ccsa.org.cn/ITU_spec/ITU-R/M.2012/M.2012-1/LTE/Rel-11/CCSA-TSD-LTE-36523-1-b20.zip" TargetMode="External"/><Relationship Id="rId271" Type="http://schemas.openxmlformats.org/officeDocument/2006/relationships/hyperlink" Target="http://www.ccsa.org.cn/ITU_spec/ITU-R/M.2012/M.2012-1/LTE/Rel-10/CCSA-TSD-LTE-36420-a20.zip" TargetMode="External"/><Relationship Id="rId674" Type="http://schemas.openxmlformats.org/officeDocument/2006/relationships/hyperlink" Target="http://www.tta.or.kr/data/ttasDown.jsp?where=14688&amp;pk_num=TTAT.3G-37.571-5(R10-10.3.0)" TargetMode="External"/><Relationship Id="rId24" Type="http://schemas.openxmlformats.org/officeDocument/2006/relationships/image" Target="media/image7.emf"/><Relationship Id="rId66" Type="http://schemas.openxmlformats.org/officeDocument/2006/relationships/hyperlink" Target="https://www.atis.org/docstore/default.aspx" TargetMode="External"/><Relationship Id="rId131" Type="http://schemas.openxmlformats.org/officeDocument/2006/relationships/hyperlink" Target="https://www.atis.org/docstore/default.aspx" TargetMode="External"/><Relationship Id="rId327" Type="http://schemas.openxmlformats.org/officeDocument/2006/relationships/hyperlink" Target="http://www.etsi.org/deliver/etsi_ts/136400_136499/136440/11.02.00_60/ts_136440v110200p.pdf" TargetMode="External"/><Relationship Id="rId369" Type="http://schemas.openxmlformats.org/officeDocument/2006/relationships/hyperlink" Target="http://www.ttc.or.jp/jp/document_list/free/3gpps2013/TS/TS-3GA-36.444(Rel11)v11.5.0.pdf" TargetMode="External"/><Relationship Id="rId534" Type="http://schemas.openxmlformats.org/officeDocument/2006/relationships/hyperlink" Target="http://www.etsi.org/deliver/etsi_ts/136100_136199/136171/11.00.00_60/ts_136171v110000p.pdf" TargetMode="External"/><Relationship Id="rId576" Type="http://schemas.openxmlformats.org/officeDocument/2006/relationships/hyperlink" Target="https://www.atis.org/docstore/default.aspx" TargetMode="External"/><Relationship Id="rId741" Type="http://schemas.openxmlformats.org/officeDocument/2006/relationships/hyperlink" Target="http://www.tta.or.kr/data/ttasDown.jsp?where=14688&amp;pk_num=TTAE.IE-802.16m" TargetMode="External"/><Relationship Id="rId173" Type="http://schemas.openxmlformats.org/officeDocument/2006/relationships/hyperlink" Target="http://www.etsi.org/deliver/etsi_ts/136300_136399/136322/10.00.00_60/ts_136322v100000p.pdf" TargetMode="External"/><Relationship Id="rId229" Type="http://schemas.openxmlformats.org/officeDocument/2006/relationships/hyperlink" Target="http://www.ttc.or.jp/jp/document_list/free/3gpps2013/TS/TS-3GA-36.410(Rel11)v11.0.0.pdf" TargetMode="External"/><Relationship Id="rId380" Type="http://schemas.openxmlformats.org/officeDocument/2006/relationships/hyperlink" Target="https://www.atis.org/docstore/default.aspx" TargetMode="External"/><Relationship Id="rId436" Type="http://schemas.openxmlformats.org/officeDocument/2006/relationships/hyperlink" Target="http://www.arib.or.jp/english/html/overview/doc/STD-T104v1_20/2_T104/ARIB-STD-T104/Rel10/25/A25466-a30.pdf" TargetMode="External"/><Relationship Id="rId601" Type="http://schemas.openxmlformats.org/officeDocument/2006/relationships/hyperlink" Target="https://www.atis.org/docstore/default.aspx" TargetMode="External"/><Relationship Id="rId643" Type="http://schemas.openxmlformats.org/officeDocument/2006/relationships/hyperlink" Target="http://www.etsi.org/deliver/etsi_ts/136500_136599/13652302/11.02.02_60/ts_13652302v110202p.pdf" TargetMode="External"/><Relationship Id="rId240" Type="http://schemas.openxmlformats.org/officeDocument/2006/relationships/hyperlink" Target="https://www.atis.org/docstore/default.aspx" TargetMode="External"/><Relationship Id="rId478" Type="http://schemas.openxmlformats.org/officeDocument/2006/relationships/hyperlink" Target="http://www.tta.or.kr/data/ttasDown.jsp?where=14688&amp;pk_num=TTAT.3G-36.113(R10-10.3.0)%20" TargetMode="External"/><Relationship Id="rId685" Type="http://schemas.openxmlformats.org/officeDocument/2006/relationships/image" Target="media/image15.emf"/><Relationship Id="rId35" Type="http://schemas.openxmlformats.org/officeDocument/2006/relationships/header" Target="header5.xml"/><Relationship Id="rId77" Type="http://schemas.openxmlformats.org/officeDocument/2006/relationships/hyperlink" Target="http://www.ccsa.org.cn/ITU_spec/ITU-R/M.2012/M.2012-1/LTE/Rel-11/CCSA-TSD-LTE-36213-b20.zip" TargetMode="External"/><Relationship Id="rId100" Type="http://schemas.openxmlformats.org/officeDocument/2006/relationships/hyperlink" Target="http://www.arib.or.jp/english/html/overview/doc/STD-T104v1_50/2_T104/ARIB-STD-T104/Rel10/36/A36300-a90.pdf" TargetMode="External"/><Relationship Id="rId282" Type="http://schemas.openxmlformats.org/officeDocument/2006/relationships/hyperlink" Target="http://www.etsi.org/deliver/etsi_ts/136400_136499/136421/10.00.01_60/ts_136421v100001p.pdf" TargetMode="External"/><Relationship Id="rId338" Type="http://schemas.openxmlformats.org/officeDocument/2006/relationships/hyperlink" Target="http://www.tta.or.kr/data/ttasDown.jsp?where=14688&amp;pk_num=TTAT.3G-36.441(R11-11.0.0)" TargetMode="External"/><Relationship Id="rId503" Type="http://schemas.openxmlformats.org/officeDocument/2006/relationships/hyperlink" Target="http://www.arib.or.jp/english/html/overview/doc/STD-T104v2_00/2_T104/ARIB-STD-T104/Rel11/36/A36133-b40.pdf" TargetMode="External"/><Relationship Id="rId545" Type="http://schemas.openxmlformats.org/officeDocument/2006/relationships/hyperlink" Target="http://www.tta.or.kr/data/ttasDown.jsp?where=14688&amp;pk_num=TTAT.3G-36.307(R11-11.3.0)" TargetMode="External"/><Relationship Id="rId587" Type="http://schemas.openxmlformats.org/officeDocument/2006/relationships/hyperlink" Target="http://www.ccsa.org.cn/ITU_spec/ITU-R/M.2012/M.2012-1/LTE/Rel-11/CCSA-TSD-LTE-36508-b00.zip" TargetMode="External"/><Relationship Id="rId710" Type="http://schemas.openxmlformats.org/officeDocument/2006/relationships/hyperlink" Target="http://www.arib.or.jp/IMT-Advanced/WirelessMAN-Advanced.1.30/ARIB%20STD-T105%20Annex%201_IEEE%20Std%20802%2016-2009.pdf" TargetMode="External"/><Relationship Id="rId752" Type="http://schemas.openxmlformats.org/officeDocument/2006/relationships/hyperlink" Target="http://www.wimaxforum.org/files/WMF-IMT-Advanced-Spec-T28-001-R020v01.pdf" TargetMode="External"/><Relationship Id="rId8" Type="http://schemas.openxmlformats.org/officeDocument/2006/relationships/header" Target="header1.xml"/><Relationship Id="rId142" Type="http://schemas.openxmlformats.org/officeDocument/2006/relationships/hyperlink" Target="http://www.ccsa.org.cn/ITU_spec/ITU-R/M.2012/M.2012-1/LTE/Rel-10/CCSA-TSD-LTE-36306-a90.zip" TargetMode="External"/><Relationship Id="rId184" Type="http://schemas.openxmlformats.org/officeDocument/2006/relationships/hyperlink" Target="http://www.tta.or.kr/data/ttasDown.jsp?where=14688&amp;pk_num=TTAT.3G-36.323(R10-10.1.0)%20" TargetMode="External"/><Relationship Id="rId391" Type="http://schemas.openxmlformats.org/officeDocument/2006/relationships/hyperlink" Target="http://www.ccsa.org.cn/ITU_spec/ITU-R/M.2012/M.2012-1/LTE/Rel-11/CCSA-TSD-LTE-36456-b00.zip" TargetMode="External"/><Relationship Id="rId405" Type="http://schemas.openxmlformats.org/officeDocument/2006/relationships/hyperlink" Target="http://www.tta.or.kr/data/ttasDown.jsp?where=14688&amp;pk_num=TTAT.3G-36.459(R11-11.1.0)" TargetMode="External"/><Relationship Id="rId447" Type="http://schemas.openxmlformats.org/officeDocument/2006/relationships/hyperlink" Target="https://www.atis.org/docstore/default.aspx" TargetMode="External"/><Relationship Id="rId612" Type="http://schemas.openxmlformats.org/officeDocument/2006/relationships/hyperlink" Target="http://www.ccsa.org.cn/ITU_spec/ITU-R/M.2012/M.2012-1/LTE/Rel-11/CCSA-TSD-LTE-36521-2-b00.zip" TargetMode="External"/><Relationship Id="rId251" Type="http://schemas.openxmlformats.org/officeDocument/2006/relationships/hyperlink" Target="http://www.ccsa.org.cn/ITU_spec/ITU-R/M.2012/M.2012-1/LTE/Rel-10/CCSA-TSD-LTE-36413-a60.zip" TargetMode="External"/><Relationship Id="rId489" Type="http://schemas.openxmlformats.org/officeDocument/2006/relationships/hyperlink" Target="https://www.atis.org/docstore/default.aspx" TargetMode="External"/><Relationship Id="rId654" Type="http://schemas.openxmlformats.org/officeDocument/2006/relationships/hyperlink" Target="http://www.tta.or.kr/data/ttasDown.jsp?where=14688&amp;pk_num=TTAT.3G-37.571-1(R10-10.3.0)" TargetMode="External"/><Relationship Id="rId696" Type="http://schemas.openxmlformats.org/officeDocument/2006/relationships/oleObject" Target="embeddings/oleObject18.bin"/><Relationship Id="rId46" Type="http://schemas.openxmlformats.org/officeDocument/2006/relationships/hyperlink" Target="https://www.atis.org/docstore/default.aspx" TargetMode="External"/><Relationship Id="rId293" Type="http://schemas.openxmlformats.org/officeDocument/2006/relationships/hyperlink" Target="http://www.tta.or.kr/data/ttasDown.jsp?where=14688&amp;pk_num=TTAT.3G-36.422(R10-10.1.0)%20" TargetMode="External"/><Relationship Id="rId307" Type="http://schemas.openxmlformats.org/officeDocument/2006/relationships/hyperlink" Target="http://www.etsi.org/deliver/etsi_ts/136400_136499/136423/11.04.00_60/ts_136423v110400p.pdf" TargetMode="External"/><Relationship Id="rId349" Type="http://schemas.openxmlformats.org/officeDocument/2006/relationships/hyperlink" Target="http://www.ttc.or.jp/jp/document_list/free/3gpps2013/TS/TS-3GA-36.442(Rel11)v11.0.0.pdf" TargetMode="External"/><Relationship Id="rId514" Type="http://schemas.openxmlformats.org/officeDocument/2006/relationships/hyperlink" Target="https://www.atis.org/docstore/default.aspx" TargetMode="External"/><Relationship Id="rId556" Type="http://schemas.openxmlformats.org/officeDocument/2006/relationships/hyperlink" Target="http://www.etsi.org/deliver/etsi_ts/137100_137199/137141/10.09.01_60/ts_137141v100901p.pdf" TargetMode="External"/><Relationship Id="rId721" Type="http://schemas.openxmlformats.org/officeDocument/2006/relationships/hyperlink" Target="http://www.tta.or.kr/data/ttasDown.jsp?where=14688&amp;pk_num=TTAE.IE-802.16h" TargetMode="External"/><Relationship Id="rId763" Type="http://schemas.openxmlformats.org/officeDocument/2006/relationships/hyperlink" Target="http://www.wimaxforum.org/files/WMF-IMT-Advanced-Spec-T28-001-R020v01.pdf" TargetMode="External"/><Relationship Id="rId88" Type="http://schemas.openxmlformats.org/officeDocument/2006/relationships/hyperlink" Target="http://www.etsi.org/deliver/etsi_ts/136200_136299/136214/11.01.00_60/ts_136214v110100p.pdf" TargetMode="External"/><Relationship Id="rId111" Type="http://schemas.openxmlformats.org/officeDocument/2006/relationships/hyperlink" Target="https://www.atis.org/docstore/default.aspx" TargetMode="External"/><Relationship Id="rId153" Type="http://schemas.openxmlformats.org/officeDocument/2006/relationships/hyperlink" Target="http://www.etsi.org/deliver/etsi_ts/136300_136399/136314/10.02.00_60/ts_136314v100200p.pdf" TargetMode="External"/><Relationship Id="rId195" Type="http://schemas.openxmlformats.org/officeDocument/2006/relationships/hyperlink" Target="http://www.arib.or.jp/english/html/overview/doc/STD-T104v2_00/2_T104/ARIB-STD-T104/Rel11/36/A36331-b30.pdf" TargetMode="External"/><Relationship Id="rId209" Type="http://schemas.openxmlformats.org/officeDocument/2006/relationships/hyperlink" Target="http://www.tta.or.kr/data/ttasDown.jsp?where=14688&amp;pk_num=TTAT.3G-36.355(R11-11.2.0)" TargetMode="External"/><Relationship Id="rId360" Type="http://schemas.openxmlformats.org/officeDocument/2006/relationships/hyperlink" Target="https://www.atis.org/docstore/default.aspx" TargetMode="External"/><Relationship Id="rId416" Type="http://schemas.openxmlformats.org/officeDocument/2006/relationships/hyperlink" Target="http://www.arib.or.jp/english/html/overview/doc/STD-T104v1_20/2_T104/ARIB-STD-T104/Rel10/25/A25461-a30.pdf" TargetMode="External"/><Relationship Id="rId598" Type="http://schemas.openxmlformats.org/officeDocument/2006/relationships/hyperlink" Target="http://www.etsi.org/deliver/etsi_ts/136500_136599/13652101/10.05.00_60/ts_13652101v100500p.pdf" TargetMode="External"/><Relationship Id="rId220" Type="http://schemas.openxmlformats.org/officeDocument/2006/relationships/hyperlink" Target="https://www.atis.org/docstore/default.aspx" TargetMode="External"/><Relationship Id="rId458" Type="http://schemas.openxmlformats.org/officeDocument/2006/relationships/hyperlink" Target="http://www.ccsa.org.cn/ITU_spec/ITU-R/M.2012/M.2012-1/LTE/Rel-10/CCSA-TSD-LTE-36104-aa0.zip" TargetMode="External"/><Relationship Id="rId623" Type="http://schemas.openxmlformats.org/officeDocument/2006/relationships/hyperlink" Target="http://www.etsi.org/deliver/etsi_ts/136500_136599/13652103/11.00.00_60/ts_13652103v110000p.pdf" TargetMode="External"/><Relationship Id="rId665" Type="http://schemas.openxmlformats.org/officeDocument/2006/relationships/hyperlink" Target="http://www.arib.or.jp/english/html/overview/doc/STD-T63v9_50/2_T63/ARIB-STD-T63/Rel10/37/A37571-4-a10.pdf" TargetMode="External"/><Relationship Id="rId15" Type="http://schemas.openxmlformats.org/officeDocument/2006/relationships/hyperlink" Target="http://www.itu.int/md/R07-IMT.ADV-C-0024/en" TargetMode="External"/><Relationship Id="rId57" Type="http://schemas.openxmlformats.org/officeDocument/2006/relationships/hyperlink" Target="http://www.ccsa.org.cn/ITU_spec/ITU-R/M.2012/M.2012-1/LTE/Rel-11/CCSA-TSD-LTE-36211-b20.zip" TargetMode="External"/><Relationship Id="rId262" Type="http://schemas.openxmlformats.org/officeDocument/2006/relationships/hyperlink" Target="http://www.etsi.org/deliver/etsi_ts/136400_136499/136414/10.01.00_60/ts_136414v100100p.pdf" TargetMode="External"/><Relationship Id="rId318" Type="http://schemas.openxmlformats.org/officeDocument/2006/relationships/hyperlink" Target="http://www.tta.or.kr/data/ttasDown.jsp?where=14688&amp;pk_num=TTAT.3G-36.424(R11-11.0.0)" TargetMode="External"/><Relationship Id="rId525" Type="http://schemas.openxmlformats.org/officeDocument/2006/relationships/hyperlink" Target="http://www.tta.or.kr/data/ttasDown.jsp?where=14688&amp;pk_num=TTAT.3G-36.143(R11-11.2.0)" TargetMode="External"/><Relationship Id="rId567" Type="http://schemas.openxmlformats.org/officeDocument/2006/relationships/hyperlink" Target="http://www.ccsa.org.cn/ITU_spec/ITU-R/M.2012/M.2012-1/LTE/Rel-11/CCSA-TSD-LTE-37113-b10.zip" TargetMode="External"/><Relationship Id="rId732" Type="http://schemas.openxmlformats.org/officeDocument/2006/relationships/hyperlink" Target="http://www.tta.or.kr/data/ttasDown.jsp?where=14688&amp;pk_num=TTAE.IE-802.16h" TargetMode="External"/><Relationship Id="rId99" Type="http://schemas.openxmlformats.org/officeDocument/2006/relationships/hyperlink" Target="http://www.tta.or.kr/data/ttasDown.jsp?where=14688&amp;pk_num=TTAT.3G-36.216(R11-11.0.0)" TargetMode="External"/><Relationship Id="rId122" Type="http://schemas.openxmlformats.org/officeDocument/2006/relationships/hyperlink" Target="http://www.ccsa.org.cn/ITU_spec/ITU-R/M.2012/M.2012-1/LTE/Rel-10/CCSA-TSD-LTE-36304-a60.zip" TargetMode="External"/><Relationship Id="rId164" Type="http://schemas.openxmlformats.org/officeDocument/2006/relationships/hyperlink" Target="http://www.tta.or.kr/data/ttasDown.jsp?where=14688&amp;pk_num=TTAT.3G-36.321(R10-10.2.0)%20" TargetMode="External"/><Relationship Id="rId371" Type="http://schemas.openxmlformats.org/officeDocument/2006/relationships/hyperlink" Target="http://www.ccsa.org.cn/ITU_spec/ITU-R/M.2012/M.2012-1/LTE/Rel-10/CCSA-TSD-LTE-36445-a10.zip" TargetMode="External"/><Relationship Id="rId427" Type="http://schemas.openxmlformats.org/officeDocument/2006/relationships/hyperlink" Target="https://www.atis.org/docstore/default.aspx" TargetMode="External"/><Relationship Id="rId469" Type="http://schemas.openxmlformats.org/officeDocument/2006/relationships/hyperlink" Target="http://www.tta.or.kr/data/ttasDown.jsp?where=14688&amp;pk_num=TTAT.3G-36.106(R10-10.1.0)%20" TargetMode="External"/><Relationship Id="rId634" Type="http://schemas.openxmlformats.org/officeDocument/2006/relationships/hyperlink" Target="http://www.tta.or.kr/data/ttasDown.jsp?where=14688&amp;pk_num=TTAT.3G-36.523-1(R11-11.2.0)" TargetMode="External"/><Relationship Id="rId676" Type="http://schemas.openxmlformats.org/officeDocument/2006/relationships/header" Target="header8.xml"/><Relationship Id="rId26" Type="http://schemas.openxmlformats.org/officeDocument/2006/relationships/image" Target="media/image8.emf"/><Relationship Id="rId231" Type="http://schemas.openxmlformats.org/officeDocument/2006/relationships/hyperlink" Target="http://www.ccsa.org.cn/ITU_spec/ITU-R/M.2012/M.2012-1/LTE/Rel-10/CCSA-TSD-LTE-36411-a10.zip" TargetMode="External"/><Relationship Id="rId273" Type="http://schemas.openxmlformats.org/officeDocument/2006/relationships/hyperlink" Target="http://www.tta.or.kr/data/ttasDown.jsp?where=14688&amp;pk_num=TTAT.3G-36.420(R10-10.1.0)%20" TargetMode="External"/><Relationship Id="rId329" Type="http://schemas.openxmlformats.org/officeDocument/2006/relationships/hyperlink" Target="http://www.ttc.or.jp/jp/document_list/free/3gpps2013/TS/TS-3GA-36.440(Rel11)v11.2.0.pdf" TargetMode="External"/><Relationship Id="rId480" Type="http://schemas.openxmlformats.org/officeDocument/2006/relationships/hyperlink" Target="https://www.atis.org/docstore/default.aspx" TargetMode="External"/><Relationship Id="rId536" Type="http://schemas.openxmlformats.org/officeDocument/2006/relationships/hyperlink" Target="http://www.arib.or.jp/english/html/overview/doc/STD-T104v1_50/2_T104/ARIB-STD-T104/Rel10/36/A36307-a60.pdf" TargetMode="External"/><Relationship Id="rId701" Type="http://schemas.openxmlformats.org/officeDocument/2006/relationships/hyperlink" Target="http://www.itu.int/md/R07-IMT.ADV-C-0024/en" TargetMode="External"/><Relationship Id="rId68" Type="http://schemas.openxmlformats.org/officeDocument/2006/relationships/hyperlink" Target="http://www.etsi.org/deliver/etsi_ts/136200_136299/136212/11.02.00_60/ts_136212v110200p.pdf" TargetMode="External"/><Relationship Id="rId133" Type="http://schemas.openxmlformats.org/officeDocument/2006/relationships/hyperlink" Target="http://www.etsi.org/deliver/etsi_ts/136300_136399/136305/10.05.00_60/ts_136305v100500p.pdf" TargetMode="External"/><Relationship Id="rId175" Type="http://schemas.openxmlformats.org/officeDocument/2006/relationships/hyperlink" Target="http://www.arib.or.jp/english/html/overview/doc/STD-T104v2_00/2_T104/ARIB-STD-T104/Rel11/36/A36322-b00.pdf" TargetMode="External"/><Relationship Id="rId340" Type="http://schemas.openxmlformats.org/officeDocument/2006/relationships/hyperlink" Target="https://www.atis.org/docstore/default.aspx" TargetMode="External"/><Relationship Id="rId578" Type="http://schemas.openxmlformats.org/officeDocument/2006/relationships/hyperlink" Target="http://www.etsi.org/deliver/etsi_ts/137300_137399/137320/11.03.00_60/ts_137320v110300p.pdf" TargetMode="External"/><Relationship Id="rId743" Type="http://schemas.openxmlformats.org/officeDocument/2006/relationships/hyperlink" Target="http://www.wimaxforum.org/files/WMF-IMT-Advanced-Spec-T28-001-R020v01.pdf" TargetMode="External"/><Relationship Id="rId200" Type="http://schemas.openxmlformats.org/officeDocument/2006/relationships/hyperlink" Target="http://www.arib.or.jp/english/html/overview/doc/STD-T104v2_00/2_T104/ARIB-STD-T104/Rel10/36/A36355-a80.pdf" TargetMode="External"/><Relationship Id="rId382" Type="http://schemas.openxmlformats.org/officeDocument/2006/relationships/hyperlink" Target="http://www.etsi.org/deliver/etsi_ts/136400_136499/136455/10.04.00_60/ts_136455v100400p.pdf" TargetMode="External"/><Relationship Id="rId438" Type="http://schemas.openxmlformats.org/officeDocument/2006/relationships/hyperlink" Target="http://www.ccsa.org.cn/ITU_spec/ITU-R/M.2012/M.2012-1/LTE/Rel-10/CCSA-TSD-LTE-25466-a30.zip" TargetMode="External"/><Relationship Id="rId603" Type="http://schemas.openxmlformats.org/officeDocument/2006/relationships/hyperlink" Target="http://www.etsi.org/deliver/etsi_ts/136500_136599/13652101/11.00.01_60/ts_13652101v110001p.pdf" TargetMode="External"/><Relationship Id="rId645" Type="http://schemas.openxmlformats.org/officeDocument/2006/relationships/hyperlink" Target="http://www.arib.or.jp/english/html/overview/doc/STD-T63v10_00/2_T63/ARIB-STD-T63/Rel10/36/A36523-3-a30.pdf" TargetMode="External"/><Relationship Id="rId687" Type="http://schemas.openxmlformats.org/officeDocument/2006/relationships/image" Target="media/image16.emf"/><Relationship Id="rId242" Type="http://schemas.openxmlformats.org/officeDocument/2006/relationships/hyperlink" Target="http://www.etsi.org/deliver/etsi_ts/136400_136499/136412/10.01.00_60/ts_136412v100100p.pdf" TargetMode="External"/><Relationship Id="rId284" Type="http://schemas.openxmlformats.org/officeDocument/2006/relationships/hyperlink" Target="http://www.ttc.or.jp/imt/ts/ts36421rel10va01.pdf%20" TargetMode="External"/><Relationship Id="rId491" Type="http://schemas.openxmlformats.org/officeDocument/2006/relationships/hyperlink" Target="http://www.etsi.org/deliver/etsi_ts/136100_136199/136124/10.03.00_60/ts_136124v100300p.pdf" TargetMode="External"/><Relationship Id="rId505" Type="http://schemas.openxmlformats.org/officeDocument/2006/relationships/hyperlink" Target="http://www.ccsa.org.cn/ITU_spec/ITU-R/M.2012/M.2012-1/LTE/Rel-11/CCSA-TSD-LTE-36133-b40.zip" TargetMode="External"/><Relationship Id="rId712" Type="http://schemas.openxmlformats.org/officeDocument/2006/relationships/hyperlink" Target="http://www.arib.or.jp/IMT-Advanced/WirelessMAN-Advanced.1.30/ARIB%20STD-T105%20Annex%203_IEEE%20Std%20802%2016h-2010.pdf" TargetMode="External"/><Relationship Id="rId37" Type="http://schemas.openxmlformats.org/officeDocument/2006/relationships/footer" Target="footer2.xml"/><Relationship Id="rId79" Type="http://schemas.openxmlformats.org/officeDocument/2006/relationships/hyperlink" Target="http://www.tta.or.kr/data/ttasDown.jsp?where=14688&amp;pk_num=TTAT.3G-36.213(R11-11.2.0)" TargetMode="External"/><Relationship Id="rId102" Type="http://schemas.openxmlformats.org/officeDocument/2006/relationships/hyperlink" Target="http://www.ccsa.org.cn/ITU_spec/ITU-R/M.2012/M.2012-1/LTE/Rel-10/CCSA-TSD-LTE-36300-a90.zip" TargetMode="External"/><Relationship Id="rId144" Type="http://schemas.openxmlformats.org/officeDocument/2006/relationships/hyperlink" Target="http://www.tta.or.kr/data/ttasDown.jsp?where=14688&amp;pk_num=TTAT.3G-36.306(R10-10.2.0)%20" TargetMode="External"/><Relationship Id="rId547" Type="http://schemas.openxmlformats.org/officeDocument/2006/relationships/hyperlink" Target="http://www.ccsa.org.cn/ITU_spec/ITU-R/M.2012/M.2012-1/LTE/Rel-10/CCSA-TSD-LTE-37104-aa0.zip" TargetMode="External"/><Relationship Id="rId589" Type="http://schemas.openxmlformats.org/officeDocument/2006/relationships/hyperlink" Target="http://www.tta.or.kr/data/ttasDown.jsp?where=14688&amp;pk_num=TTAT.3G-36.508(R11-11.0.0)" TargetMode="External"/><Relationship Id="rId754" Type="http://schemas.openxmlformats.org/officeDocument/2006/relationships/hyperlink" Target="http://www.wimaxforum.org/files/WMF-IMT-Advanced-Spec-T28-001-R020v01.pdf" TargetMode="External"/><Relationship Id="rId90" Type="http://schemas.openxmlformats.org/officeDocument/2006/relationships/hyperlink" Target="http://www.arib.or.jp/english/html/overview/doc/STD-T104v1_10/2_T104/ARIB-STD-T104/Rel10/36/A36216-a31.pdf" TargetMode="External"/><Relationship Id="rId186" Type="http://schemas.openxmlformats.org/officeDocument/2006/relationships/hyperlink" Target="https://www.atis.org/docstore/default.aspx" TargetMode="External"/><Relationship Id="rId351" Type="http://schemas.openxmlformats.org/officeDocument/2006/relationships/hyperlink" Target="http://www.ccsa.org.cn/ITU_spec/ITU-R/M.2012/M.2012-1/LTE/Rel-10/CCSA-TSD-LTE-36443-a50.zip" TargetMode="External"/><Relationship Id="rId393" Type="http://schemas.openxmlformats.org/officeDocument/2006/relationships/hyperlink" Target="http://www.tta.or.kr/data/ttasDown.jsp?where=14688&amp;pk_num=TTAT.3G-36.456(R11-11.0.0)" TargetMode="External"/><Relationship Id="rId407" Type="http://schemas.openxmlformats.org/officeDocument/2006/relationships/hyperlink" Target="https://www.atis.org/docstore/default.aspx" TargetMode="External"/><Relationship Id="rId449" Type="http://schemas.openxmlformats.org/officeDocument/2006/relationships/hyperlink" Target="http://www.etsi.org/deliver/etsi_ts/136100_136199/136104/10.10.00_60/ts_136104v101000p.pdf" TargetMode="External"/><Relationship Id="rId614" Type="http://schemas.openxmlformats.org/officeDocument/2006/relationships/hyperlink" Target="http://www.tta.or.kr/data/ttasDown.jsp?where=14688&amp;pk_num=TTAT.3G-36.521-2(R11-11.0.0)" TargetMode="External"/><Relationship Id="rId656" Type="http://schemas.openxmlformats.org/officeDocument/2006/relationships/hyperlink" Target="https://www.atis.org/docstore/default.aspx" TargetMode="External"/><Relationship Id="rId211" Type="http://schemas.openxmlformats.org/officeDocument/2006/relationships/hyperlink" Target="http://www.ccsa.org.cn/ITU_spec/ITU-R/M.2012/M.2012-1/LTE/Rel-10/CCSA-TSD-LTE-36401-a40.zip" TargetMode="External"/><Relationship Id="rId253" Type="http://schemas.openxmlformats.org/officeDocument/2006/relationships/hyperlink" Target="http://www.tta.or.kr/data/ttasDown.jsp?where=14688&amp;pk_num=TTAT.3G-36.413(R10-10.2.0)%20" TargetMode="External"/><Relationship Id="rId295" Type="http://schemas.openxmlformats.org/officeDocument/2006/relationships/hyperlink" Target="https://www.atis.org/docstore/default.aspx" TargetMode="External"/><Relationship Id="rId309" Type="http://schemas.openxmlformats.org/officeDocument/2006/relationships/hyperlink" Target="http://www.ttc.or.jp/jp/document_list/free/3gpps2013/TS/TS-3GA-36.423(Rel11)v11.4.0.pdf" TargetMode="External"/><Relationship Id="rId460" Type="http://schemas.openxmlformats.org/officeDocument/2006/relationships/hyperlink" Target="http://www.tta.or.kr/data/ttasDown.jsp?where=14688&amp;pk_num=TTAT.3G-36.104(R10-10.3.0)%20" TargetMode="External"/><Relationship Id="rId516" Type="http://schemas.openxmlformats.org/officeDocument/2006/relationships/hyperlink" Target="http://www.etsi.org/deliver/etsi_ts/136100_136199/136141/11.04.00_60/ts_136141v110400p.pdf" TargetMode="External"/><Relationship Id="rId698" Type="http://schemas.openxmlformats.org/officeDocument/2006/relationships/oleObject" Target="embeddings/oleObject19.bin"/><Relationship Id="rId48" Type="http://schemas.openxmlformats.org/officeDocument/2006/relationships/hyperlink" Target="http://www.etsi.org/deliver/etsi_ts/136200_136299/136201/11.01.00_60/ts_136201v110100p.pdf" TargetMode="External"/><Relationship Id="rId113" Type="http://schemas.openxmlformats.org/officeDocument/2006/relationships/hyperlink" Target="http://www.etsi.org/deliver/etsi_ts/136300_136399/136302/10.05.00_60/ts_136302v100500p.pdf" TargetMode="External"/><Relationship Id="rId320" Type="http://schemas.openxmlformats.org/officeDocument/2006/relationships/hyperlink" Target="https://www.atis.org/docstore/default.aspx" TargetMode="External"/><Relationship Id="rId558" Type="http://schemas.openxmlformats.org/officeDocument/2006/relationships/hyperlink" Target="https://www.atis.org/docstore/default.aspx" TargetMode="External"/><Relationship Id="rId723" Type="http://schemas.openxmlformats.org/officeDocument/2006/relationships/hyperlink" Target="http://www.tta.or.kr/data/ttasDown.jsp?where=14688&amp;pk_num=TTAE.IE-802.16-2009" TargetMode="External"/><Relationship Id="rId765" Type="http://schemas.openxmlformats.org/officeDocument/2006/relationships/hyperlink" Target="http://ties.itu.int/u/itu-r/ede/rsg5/IMT-Advanced/GCS/M.2012-1/WirelessMAN-Advanced/" TargetMode="External"/><Relationship Id="rId155" Type="http://schemas.openxmlformats.org/officeDocument/2006/relationships/hyperlink" Target="http://www.arib.or.jp/english/html/overview/doc/STD-T104v2_00/2_T104/ARIB-STD-T104/Rel11/36/A36314-b10.pdf" TargetMode="External"/><Relationship Id="rId197" Type="http://schemas.openxmlformats.org/officeDocument/2006/relationships/hyperlink" Target="http://www.ccsa.org.cn/ITU_spec/ITU-R/M.2012/M.2012-1/LTE/Rel-11/CCSA-TSD-LTE-36331-b30.zip" TargetMode="External"/><Relationship Id="rId362" Type="http://schemas.openxmlformats.org/officeDocument/2006/relationships/hyperlink" Target="http://www.etsi.org/deliver/etsi_ts/136400_136499/136444/10.04.00_60/ts_136444v100400p.pdf" TargetMode="External"/><Relationship Id="rId418" Type="http://schemas.openxmlformats.org/officeDocument/2006/relationships/hyperlink" Target="http://www.ccsa.org.cn/ITU_spec/ITU-R/M.2012/M.2012-1/LTE/Rel-10/CCSA-TSD-LTE-25461-a30.zip" TargetMode="External"/><Relationship Id="rId625" Type="http://schemas.openxmlformats.org/officeDocument/2006/relationships/hyperlink" Target="http://www.arib.or.jp/english/html/overview/doc/STD-T63v9_60/2_T63/ARIB-STD-T63/Rel10/36/A36523-1-a31.pdf" TargetMode="External"/><Relationship Id="rId222" Type="http://schemas.openxmlformats.org/officeDocument/2006/relationships/hyperlink" Target="http://www.etsi.org/deliver/etsi_ts/136400_136499/136410/10.03.00_60/ts_136410v100300p.pdf" TargetMode="External"/><Relationship Id="rId264" Type="http://schemas.openxmlformats.org/officeDocument/2006/relationships/hyperlink" Target="http://www.ttc.or.jp/imt/ts/ts36414rel10va10.pdf%20" TargetMode="External"/><Relationship Id="rId471" Type="http://schemas.openxmlformats.org/officeDocument/2006/relationships/hyperlink" Target="http://www.ccsa.org.cn/ITU_spec/ITU-R/M.2012/M.2012-1/LTE/Rel-11/CCSA-TSD-LTE-36106-b20.zip" TargetMode="External"/><Relationship Id="rId667" Type="http://schemas.openxmlformats.org/officeDocument/2006/relationships/hyperlink" Target="http://www.ccsa.org.cn/ITU_spec/ITU-R/M.2012/M.2012-1/LTE/Rel-10/CCSA-TSD-LTE-37571-4-a10.zip" TargetMode="External"/><Relationship Id="rId17" Type="http://schemas.openxmlformats.org/officeDocument/2006/relationships/oleObject" Target="embeddings/oleObject1.bin"/><Relationship Id="rId59" Type="http://schemas.openxmlformats.org/officeDocument/2006/relationships/hyperlink" Target="http://www.tta.or.kr/data/ttasDown.jsp?where=14688&amp;pk_num=TTAT.3G-36.211(R11-11.2.0)" TargetMode="External"/><Relationship Id="rId124" Type="http://schemas.openxmlformats.org/officeDocument/2006/relationships/hyperlink" Target="http://www.tta.or.kr/data/ttasDown.jsp?where=14688&amp;pk_num=TTAT.3G-36.304(R10-10.2.0)%20" TargetMode="External"/><Relationship Id="rId527" Type="http://schemas.openxmlformats.org/officeDocument/2006/relationships/hyperlink" Target="https://www.atis.org/docstore/default.aspx" TargetMode="External"/><Relationship Id="rId569" Type="http://schemas.openxmlformats.org/officeDocument/2006/relationships/hyperlink" Target="http://www.tta.or.kr/data/ttasDown.jsp?where=14688&amp;pk_num=TTAT.3G-37.113(R11-11.1.0)" TargetMode="External"/><Relationship Id="rId734" Type="http://schemas.openxmlformats.org/officeDocument/2006/relationships/hyperlink" Target="http://www.tta.or.kr/data/ttasDown.jsp?where=14688&amp;pk_num=TTAE.IE-802.16-2009" TargetMode="External"/><Relationship Id="rId70" Type="http://schemas.openxmlformats.org/officeDocument/2006/relationships/hyperlink" Target="http://www.arib.or.jp/english/html/overview/doc/STD-T104v2_00/2_T104/ARIB-STD-T104/Rel10/36/A36213-a90.pdf" TargetMode="External"/><Relationship Id="rId166" Type="http://schemas.openxmlformats.org/officeDocument/2006/relationships/hyperlink" Target="https://www.atis.org/docstore/default.aspx" TargetMode="External"/><Relationship Id="rId331" Type="http://schemas.openxmlformats.org/officeDocument/2006/relationships/hyperlink" Target="http://www.ccsa.org.cn/ITU_spec/ITU-R/M.2012/M.2012-1/LTE/Rel-10/CCSA-TSD-LTE-36441-a10.zip" TargetMode="External"/><Relationship Id="rId373" Type="http://schemas.openxmlformats.org/officeDocument/2006/relationships/hyperlink" Target="http://www.tta.or.kr/data/ttasDown.jsp?where=14688&amp;pk_num=TTAT.3G-36.445(R10-10.1.0)%20" TargetMode="External"/><Relationship Id="rId429" Type="http://schemas.openxmlformats.org/officeDocument/2006/relationships/hyperlink" Target="http://www.etsi.org/deliver/etsi_ts/125400_125499/125462/10.01.00_60/ts_125462v100100p.pdf" TargetMode="External"/><Relationship Id="rId580" Type="http://schemas.openxmlformats.org/officeDocument/2006/relationships/hyperlink" Target="http://www.arib.or.jp/english/html/overview/doc/STD-T63v10_00/2_T63/ARIB-STD-T63/Rel10/36/A36508-a40.pdf" TargetMode="External"/><Relationship Id="rId636" Type="http://schemas.openxmlformats.org/officeDocument/2006/relationships/hyperlink" Target="https://www.atis.org/docstore/default.aspx" TargetMode="External"/><Relationship Id="rId1" Type="http://schemas.openxmlformats.org/officeDocument/2006/relationships/customXml" Target="../customXml/item1.xml"/><Relationship Id="rId233" Type="http://schemas.openxmlformats.org/officeDocument/2006/relationships/hyperlink" Target="http://www.tta.or.kr/data/ttasDown.jsp?where=14688&amp;pk_num=TTAT.3G-36.411(R10-10.1.0)%20" TargetMode="External"/><Relationship Id="rId440" Type="http://schemas.openxmlformats.org/officeDocument/2006/relationships/hyperlink" Target="http://www.tta.or.kr/data/ttasDown.jsp?where=14688&amp;pk_num=TTAT.3G-25.466(R10-10.2.0)%20" TargetMode="External"/><Relationship Id="rId678" Type="http://schemas.openxmlformats.org/officeDocument/2006/relationships/hyperlink" Target="http://ties.itu.int/u/itu-r/ede/rsg5/IMT-Advanced/GCS/M.2012-1/LTE-Advanced/" TargetMode="External"/><Relationship Id="rId28" Type="http://schemas.openxmlformats.org/officeDocument/2006/relationships/image" Target="media/image9.emf"/><Relationship Id="rId275" Type="http://schemas.openxmlformats.org/officeDocument/2006/relationships/hyperlink" Target="https://www.atis.org/docstore/default.aspx" TargetMode="External"/><Relationship Id="rId300" Type="http://schemas.openxmlformats.org/officeDocument/2006/relationships/hyperlink" Target="https://www.atis.org/docstore/default.aspx" TargetMode="External"/><Relationship Id="rId482" Type="http://schemas.openxmlformats.org/officeDocument/2006/relationships/hyperlink" Target="http://www.etsi.org/deliver/etsi_ts/136100_136199/136113/11.02.00_60/ts_136113v110200p.pdf" TargetMode="External"/><Relationship Id="rId538" Type="http://schemas.openxmlformats.org/officeDocument/2006/relationships/hyperlink" Target="http://www.ccsa.org.cn/ITU_spec/ITU-R/M.2012/M.2012-1/LTE/Rel-10/CCSA-TSD-LTE-36307-a60.zip" TargetMode="External"/><Relationship Id="rId703" Type="http://schemas.openxmlformats.org/officeDocument/2006/relationships/hyperlink" Target="http://www.arib.or.jp/IMT-Advanced/WirelessMAN-Advanced.1.30/ARIB%20STD-T105%20Annex%203_IEEE%20Std%20802%2016h-2010.pdf" TargetMode="External"/><Relationship Id="rId745" Type="http://schemas.openxmlformats.org/officeDocument/2006/relationships/hyperlink" Target="http://www.wimaxforum.org/files/WMF-IMT-Advanced-Spec-T28-001-R020v01.pdf" TargetMode="External"/><Relationship Id="rId81" Type="http://schemas.openxmlformats.org/officeDocument/2006/relationships/hyperlink" Target="https://www.atis.org/docstore/default.aspx" TargetMode="External"/><Relationship Id="rId135" Type="http://schemas.openxmlformats.org/officeDocument/2006/relationships/hyperlink" Target="http://www.arib.or.jp/english/html/overview/doc/STD-T104v2_00/2_T104/ARIB-STD-T104/Rel11/36/A36305-b30.pdf" TargetMode="External"/><Relationship Id="rId177" Type="http://schemas.openxmlformats.org/officeDocument/2006/relationships/hyperlink" Target="http://www.ccsa.org.cn/ITU_spec/ITU-R/M.2012/M.2012-1/LTE/Rel-11/CCSA-TSD-LTE-36322-b00.zip" TargetMode="External"/><Relationship Id="rId342" Type="http://schemas.openxmlformats.org/officeDocument/2006/relationships/hyperlink" Target="http://www.etsi.org/deliver/etsi_ts/136400_136499/136442/10.02.00_60/ts_136442v100200p.pdf" TargetMode="External"/><Relationship Id="rId384" Type="http://schemas.openxmlformats.org/officeDocument/2006/relationships/hyperlink" Target="http://www.ttc.or.jp/jp/document_list/free/3gpps2012/TS/TS-3GA-36.455(Rel10)v10.4.0.pdf" TargetMode="External"/><Relationship Id="rId591" Type="http://schemas.openxmlformats.org/officeDocument/2006/relationships/hyperlink" Target="https://www.atis.org/docstore/default.aspx" TargetMode="External"/><Relationship Id="rId605" Type="http://schemas.openxmlformats.org/officeDocument/2006/relationships/hyperlink" Target="http://www.arib.or.jp/english/html/overview/doc/STD-T63v10_00/2_T63/ARIB-STD-T63/Rel10/36/A36521-2-a50.pdf" TargetMode="External"/><Relationship Id="rId202" Type="http://schemas.openxmlformats.org/officeDocument/2006/relationships/hyperlink" Target="http://www.ccsa.org.cn/ITU_spec/ITU-R/M.2012/M.2012-1/LTE/Rel-10/CCSA-TSD-LTE-36355-a80.zip" TargetMode="External"/><Relationship Id="rId244" Type="http://schemas.openxmlformats.org/officeDocument/2006/relationships/hyperlink" Target="http://www.ttc.or.jp/imt/ts/ts36412rel10va10.pdf%20" TargetMode="External"/><Relationship Id="rId647" Type="http://schemas.openxmlformats.org/officeDocument/2006/relationships/hyperlink" Target="http://www.ccsa.org.cn/ITU_spec/ITU-R/M.2012/M.2012-1/LTE/Rel-10/CCSA-TSD-LTE-36523-3-a30.zip" TargetMode="External"/><Relationship Id="rId689" Type="http://schemas.openxmlformats.org/officeDocument/2006/relationships/image" Target="media/image17.emf"/><Relationship Id="rId39" Type="http://schemas.openxmlformats.org/officeDocument/2006/relationships/footer" Target="footer3.xml"/><Relationship Id="rId286" Type="http://schemas.openxmlformats.org/officeDocument/2006/relationships/hyperlink" Target="http://www.ccsa.org.cn/ITU_spec/ITU-R/M.2012/M.2012-1/LTE/Rel-11/CCSA-TSD-LTE-36421-b10.zip" TargetMode="External"/><Relationship Id="rId451" Type="http://schemas.openxmlformats.org/officeDocument/2006/relationships/hyperlink" Target="http://www.arib.or.jp/english/html/overview/doc/STD-T104v2_00/2_T104/ARIB-STD-T104/Rel11/36/A36104-b40.pdf" TargetMode="External"/><Relationship Id="rId493" Type="http://schemas.openxmlformats.org/officeDocument/2006/relationships/hyperlink" Target="http://www.arib.or.jp/english/html/overview/doc/STD-T104v2_00/2_T104/ARIB-STD-T104/Rel11/36/A36124-b20.pdf" TargetMode="External"/><Relationship Id="rId507" Type="http://schemas.openxmlformats.org/officeDocument/2006/relationships/hyperlink" Target="http://www.tta.or.kr/data/ttasDown.jsp?where=14688&amp;pk_num=TTAT.3G-36.133(R11-11.4.0)" TargetMode="External"/><Relationship Id="rId549" Type="http://schemas.openxmlformats.org/officeDocument/2006/relationships/hyperlink" Target="http://www.tta.or.kr/data/ttasDown.jsp?where=14688&amp;pk_num=TTAT.3G-37.104(R10-10.3.0)%20" TargetMode="External"/><Relationship Id="rId714" Type="http://schemas.openxmlformats.org/officeDocument/2006/relationships/hyperlink" Target="http://www.arib.or.jp/IMT-Advanced/WirelessMAN-Advanced.1.30/ARIB%20STD-T105%20Annex%201_IEEE%20Std%20802%2016-2009.pdf" TargetMode="External"/><Relationship Id="rId756" Type="http://schemas.openxmlformats.org/officeDocument/2006/relationships/hyperlink" Target="http://www.wimaxforum.org/files/WMF-IMT-Advanced-Spec-T28-001-R020v01.pdf" TargetMode="External"/><Relationship Id="rId50" Type="http://schemas.openxmlformats.org/officeDocument/2006/relationships/hyperlink" Target="http://www.arib.or.jp/english/html/overview/doc/STD-T104v2_00/2_T104/ARIB-STD-T104/Rel10/36/A36211-a70.pdf" TargetMode="External"/><Relationship Id="rId104" Type="http://schemas.openxmlformats.org/officeDocument/2006/relationships/hyperlink" Target="http://www.tta.or.kr/data/ttasDown.jsp?where=14688&amp;pk_num=TTAT.3G-36.300(R10-10.4.0)%20" TargetMode="External"/><Relationship Id="rId146" Type="http://schemas.openxmlformats.org/officeDocument/2006/relationships/hyperlink" Target="https://www.atis.org/docstore/default.aspx" TargetMode="External"/><Relationship Id="rId188" Type="http://schemas.openxmlformats.org/officeDocument/2006/relationships/hyperlink" Target="http://www.etsi.org/deliver/etsi_ts/136300_136399/136323/11.02.00_60/ts_136323v110200p.pdf" TargetMode="External"/><Relationship Id="rId311" Type="http://schemas.openxmlformats.org/officeDocument/2006/relationships/hyperlink" Target="http://www.ccsa.org.cn/ITU_spec/ITU-R/M.2012/M.2012-1/LTE/Rel-10/CCSA-TSD-LTE-36424-a10.zip" TargetMode="External"/><Relationship Id="rId353" Type="http://schemas.openxmlformats.org/officeDocument/2006/relationships/hyperlink" Target="http://www.tta.or.kr/data/ttasDown.jsp?where=14688&amp;pk_num=TTAT.3G-36.443(R10-10.2.0)%20" TargetMode="External"/><Relationship Id="rId395" Type="http://schemas.openxmlformats.org/officeDocument/2006/relationships/hyperlink" Target="http://www.ccsa.org.cn/ITU_spec/ITU-R/M.2012/M.2012-1/LTE/Rel-11/CCSA-TSD-LTE-36457-b00.zip" TargetMode="External"/><Relationship Id="rId409" Type="http://schemas.openxmlformats.org/officeDocument/2006/relationships/hyperlink" Target="http://www.etsi.org/deliver/etsi_ts/125400_125499/125460/10.00.01_60/ts_125460v100001p.pdf" TargetMode="External"/><Relationship Id="rId560" Type="http://schemas.openxmlformats.org/officeDocument/2006/relationships/hyperlink" Target="http://www.etsi.org/deliver/etsi_ts/137100_137199/137141/11.04.00_60/ts_137141v110400p.pdf" TargetMode="External"/><Relationship Id="rId92" Type="http://schemas.openxmlformats.org/officeDocument/2006/relationships/hyperlink" Target="http://www.ccsa.org.cn/ITU_spec/ITU-R/M.2012/M.2012-1/LTE/Rel-10/CCSA-TSD-LTE-36216-a31.zip" TargetMode="External"/><Relationship Id="rId213" Type="http://schemas.openxmlformats.org/officeDocument/2006/relationships/hyperlink" Target="http://www.tta.or.kr/data/ttasDown.jsp?where=14688&amp;pk_num=TTAT.3G-36.401(R10-10.2.0)%20" TargetMode="External"/><Relationship Id="rId420" Type="http://schemas.openxmlformats.org/officeDocument/2006/relationships/hyperlink" Target="http://www.tta.or.kr/data/ttasDown.jsp?where=14688&amp;pk_num=TTAT.3G-25.461(R10-10.2.0)%20" TargetMode="External"/><Relationship Id="rId616" Type="http://schemas.openxmlformats.org/officeDocument/2006/relationships/hyperlink" Target="https://www.atis.org/docstore/default.aspx" TargetMode="External"/><Relationship Id="rId658" Type="http://schemas.openxmlformats.org/officeDocument/2006/relationships/hyperlink" Target="http://www.etsi.org/deliver/etsi_ts/137500_137599/13757102/10.02.00_60/ts_13757102v100200p.pdf" TargetMode="External"/><Relationship Id="rId255" Type="http://schemas.openxmlformats.org/officeDocument/2006/relationships/hyperlink" Target="https://www.atis.org/docstore/default.aspx" TargetMode="External"/><Relationship Id="rId297" Type="http://schemas.openxmlformats.org/officeDocument/2006/relationships/hyperlink" Target="http://www.etsi.org/deliver/etsi_ts/136400_136499/136422/11.00.00_60/ts_136422v110000p.pdf" TargetMode="External"/><Relationship Id="rId462" Type="http://schemas.openxmlformats.org/officeDocument/2006/relationships/hyperlink" Target="https://www.atis.org/docstore/default.aspx" TargetMode="External"/><Relationship Id="rId518" Type="http://schemas.openxmlformats.org/officeDocument/2006/relationships/hyperlink" Target="https://www.atis.org/docstore/default.aspx" TargetMode="External"/><Relationship Id="rId725" Type="http://schemas.openxmlformats.org/officeDocument/2006/relationships/hyperlink" Target="http://www.tta.or.kr/data/ttasDown.jsp?where=14688&amp;pk_num=TTAE.IE-802.16m" TargetMode="External"/><Relationship Id="rId115" Type="http://schemas.openxmlformats.org/officeDocument/2006/relationships/hyperlink" Target="http://www.arib.or.jp/english/html/overview/doc/STD-T104v2_00/2_T104/ARIB-STD-T104/Rel11/36/A36302-b20.pdf" TargetMode="External"/><Relationship Id="rId157" Type="http://schemas.openxmlformats.org/officeDocument/2006/relationships/hyperlink" Target="http://www.ccsa.org.cn/ITU_spec/ITU-R/M.2012/M.2012-1/LTE/Rel-11/CCSA-TSD-LTE-36314-b10.zip" TargetMode="External"/><Relationship Id="rId322" Type="http://schemas.openxmlformats.org/officeDocument/2006/relationships/hyperlink" Target="http://www.etsi.org/deliver/etsi_ts/136400_136499/136440/10.03.00_60/ts_136440v100300p.pdf" TargetMode="External"/><Relationship Id="rId364" Type="http://schemas.openxmlformats.org/officeDocument/2006/relationships/hyperlink" Target="http://www.ttc.or.jp/jp/document_list/free/3gpps2013/TS/TS-3GA-36.444(Rel10)v10.4.0.pdf" TargetMode="External"/><Relationship Id="rId767" Type="http://schemas.openxmlformats.org/officeDocument/2006/relationships/hyperlink" Target="http://committee.tta.or.kr/include/Download.jsp?filename=stnfile/TTAE.IE-802.16.1b-2012.zip" TargetMode="External"/><Relationship Id="rId61" Type="http://schemas.openxmlformats.org/officeDocument/2006/relationships/hyperlink" Target="https://www.atis.org/docstore/default.aspx" TargetMode="External"/><Relationship Id="rId199" Type="http://schemas.openxmlformats.org/officeDocument/2006/relationships/hyperlink" Target="http://www.tta.or.kr/data/ttasDown.jsp?where=14688&amp;pk_num=TTAT.3G-36.331(R11-11.3.0)" TargetMode="External"/><Relationship Id="rId571" Type="http://schemas.openxmlformats.org/officeDocument/2006/relationships/hyperlink" Target="https://www.atis.org/docstore/default.aspx" TargetMode="External"/><Relationship Id="rId627" Type="http://schemas.openxmlformats.org/officeDocument/2006/relationships/hyperlink" Target="http://www.ccsa.org.cn/ITU_spec/ITU-R/M.2012/M.2012-1/LTE/Rel-10/CCSA-TSD-LTE-36523-1-a31.zip" TargetMode="External"/><Relationship Id="rId669" Type="http://schemas.openxmlformats.org/officeDocument/2006/relationships/hyperlink" Target="http://www.tta.or.kr/data/ttasDown.jsp?where=14688&amp;pk_num=TTAT.3G-37.571-4(R10-10.1.0)" TargetMode="External"/><Relationship Id="rId19" Type="http://schemas.openxmlformats.org/officeDocument/2006/relationships/oleObject" Target="embeddings/oleObject2.bin"/><Relationship Id="rId224" Type="http://schemas.openxmlformats.org/officeDocument/2006/relationships/hyperlink" Target="http://www.ttc.or.jp/jp/document_list/free/3gpps2012/TS/TS-3GA-36.410(Rel10)v10.3.0.pdf" TargetMode="External"/><Relationship Id="rId266" Type="http://schemas.openxmlformats.org/officeDocument/2006/relationships/hyperlink" Target="http://www.ccsa.org.cn/ITU_spec/ITU-R/M.2012/M.2012-1/LTE/Rel-11/CCSA-TSD-LTE-36414-b00.zip" TargetMode="External"/><Relationship Id="rId431" Type="http://schemas.openxmlformats.org/officeDocument/2006/relationships/hyperlink" Target="http://www.arib.or.jp/english/html/overview/doc/STD-T104v2_00/2_T104/ARIB-STD-T104/Rel11/25/A25462-b00.pdf" TargetMode="External"/><Relationship Id="rId473" Type="http://schemas.openxmlformats.org/officeDocument/2006/relationships/hyperlink" Target="http://www.tta.or.kr/data/ttasDown.jsp?where=14688&amp;pk_num=TTAT.3G-36.106(R11-11.2.0)" TargetMode="External"/><Relationship Id="rId529" Type="http://schemas.openxmlformats.org/officeDocument/2006/relationships/hyperlink" Target="http://www.etsi.org/deliver/etsi_ts/136100_136199/136171/10.01.00_60/ts_136171v100100p.pdf" TargetMode="External"/><Relationship Id="rId680" Type="http://schemas.openxmlformats.org/officeDocument/2006/relationships/oleObject" Target="embeddings/oleObject10.bin"/><Relationship Id="rId736" Type="http://schemas.openxmlformats.org/officeDocument/2006/relationships/hyperlink" Target="http://www.tta.or.kr/data/ttasDown.jsp?where=14688&amp;pk_num=TTAE.IE-802.16m" TargetMode="External"/><Relationship Id="rId30" Type="http://schemas.openxmlformats.org/officeDocument/2006/relationships/image" Target="media/image10.emf"/><Relationship Id="rId126" Type="http://schemas.openxmlformats.org/officeDocument/2006/relationships/hyperlink" Target="https://www.atis.org/docstore/default.aspx" TargetMode="External"/><Relationship Id="rId168" Type="http://schemas.openxmlformats.org/officeDocument/2006/relationships/hyperlink" Target="http://www.etsi.org/deliver/etsi_ts/136300_136399/136321/11.02.00_60/ts_136321v110200p.pdf" TargetMode="External"/><Relationship Id="rId333" Type="http://schemas.openxmlformats.org/officeDocument/2006/relationships/hyperlink" Target="http://www.tta.or.kr/data/ttasDown.jsp?where=14688&amp;pk_num=TTAT.3G-36.441(R10-10.1.0)%20" TargetMode="External"/><Relationship Id="rId540" Type="http://schemas.openxmlformats.org/officeDocument/2006/relationships/hyperlink" Target="http://www.tta.or.kr/data/ttasDown.jsp?where=14688&amp;pk_num=TTAT.3G-36.307(R10-10.1.0)%20" TargetMode="External"/><Relationship Id="rId72" Type="http://schemas.openxmlformats.org/officeDocument/2006/relationships/hyperlink" Target="http://www.ccsa.org.cn/ITU_spec/ITU-R/M.2012/M.2012-1/LTE/Rel-10/CCSA-TSD-LTE-36213-a90.zip" TargetMode="External"/><Relationship Id="rId375" Type="http://schemas.openxmlformats.org/officeDocument/2006/relationships/hyperlink" Target="https://www.atis.org/docstore/default.aspx" TargetMode="External"/><Relationship Id="rId582" Type="http://schemas.openxmlformats.org/officeDocument/2006/relationships/hyperlink" Target="http://www.ccsa.org.cn/ITU_spec/ITU-R/M.2012/M.2012-1/LTE/Rel-10/CCSA-TSD-LTE-36508-a40.zip" TargetMode="External"/><Relationship Id="rId638" Type="http://schemas.openxmlformats.org/officeDocument/2006/relationships/hyperlink" Target="http://www.etsi.org/deliver/etsi_ts/136500_136599/13652302/10.03.00_60/ts_13652302v100300p.pdf" TargetMode="External"/><Relationship Id="rId3" Type="http://schemas.openxmlformats.org/officeDocument/2006/relationships/styles" Target="styles.xml"/><Relationship Id="rId235" Type="http://schemas.openxmlformats.org/officeDocument/2006/relationships/hyperlink" Target="https://www.atis.org/docstore/default.aspx" TargetMode="External"/><Relationship Id="rId277" Type="http://schemas.openxmlformats.org/officeDocument/2006/relationships/hyperlink" Target="http://www.etsi.org/deliver/etsi_ts/136400_136499/136420/11.00.00_60/ts_136420v110000p.pdf" TargetMode="External"/><Relationship Id="rId400" Type="http://schemas.openxmlformats.org/officeDocument/2006/relationships/hyperlink" Target="http://www.etsi.org/deliver/etsi_ts/136400_136499/136458/11.00.00_60/ts_136458v110000p.pdf" TargetMode="External"/><Relationship Id="rId442" Type="http://schemas.openxmlformats.org/officeDocument/2006/relationships/hyperlink" Target="https://www.atis.org/docstore/default.aspx" TargetMode="External"/><Relationship Id="rId484" Type="http://schemas.openxmlformats.org/officeDocument/2006/relationships/hyperlink" Target="https://www.atis.org/docstore/default.aspx" TargetMode="External"/><Relationship Id="rId705" Type="http://schemas.openxmlformats.org/officeDocument/2006/relationships/hyperlink" Target="http://www.arib.or.jp/IMT-Advanced/WirelessMAN-Advanced.1.30/ARIB%20STD-T105%20Annex%201_IEEE%20Std%20802%2016-2009.pdf" TargetMode="External"/><Relationship Id="rId137" Type="http://schemas.openxmlformats.org/officeDocument/2006/relationships/hyperlink" Target="http://www.ccsa.org.cn/ITU_spec/ITU-R/M.2012/M.2012-1/LTE/Rel-11/CCSA-TSD-LTE-36305-b30.zip" TargetMode="External"/><Relationship Id="rId302" Type="http://schemas.openxmlformats.org/officeDocument/2006/relationships/hyperlink" Target="http://www.etsi.org/deliver/etsi_ts/136400_136499/136423/10.05.00_60/ts_136423v100500p.pdf" TargetMode="External"/><Relationship Id="rId344" Type="http://schemas.openxmlformats.org/officeDocument/2006/relationships/hyperlink" Target="http://www.ttc.or.jp/jp/document_list/free/3gpps2011/TS/TS-3GA-36.442(Rel10)v10.2.0.pdf" TargetMode="External"/><Relationship Id="rId691" Type="http://schemas.openxmlformats.org/officeDocument/2006/relationships/image" Target="media/image18.emf"/><Relationship Id="rId747" Type="http://schemas.openxmlformats.org/officeDocument/2006/relationships/hyperlink" Target="http://www.wimaxforum.org/files/WMF-IMT-Advanced-Spec-T28-001-R020v01.pdf" TargetMode="External"/><Relationship Id="rId41" Type="http://schemas.openxmlformats.org/officeDocument/2006/relationships/hyperlink" Target="https://www.atis.org/docstore/default.aspx" TargetMode="External"/><Relationship Id="rId83" Type="http://schemas.openxmlformats.org/officeDocument/2006/relationships/hyperlink" Target="http://www.etsi.org/deliver/etsi_ts/136200_136299/136214/10.01.00_60/ts_136214v100100p.pdf" TargetMode="External"/><Relationship Id="rId179" Type="http://schemas.openxmlformats.org/officeDocument/2006/relationships/hyperlink" Target="http://www.tta.or.kr/data/ttasDown.jsp?where=14688&amp;pk_num=TTAT.3G-36.322(R11-11.0.0)" TargetMode="External"/><Relationship Id="rId386" Type="http://schemas.openxmlformats.org/officeDocument/2006/relationships/hyperlink" Target="http://www.ccsa.org.cn/ITU_spec/ITU-R/M.2012/M.2012-1/LTE/Rel-11/CCSA-TSD-LTE-36455-b20.zip" TargetMode="External"/><Relationship Id="rId551" Type="http://schemas.openxmlformats.org/officeDocument/2006/relationships/hyperlink" Target="http://www.ccsa.org.cn/ITU_spec/ITU-R/M.2012/M.2012-1/LTE/Rel-11/CCSA-TSD-LTE-37104-b40.zip" TargetMode="External"/><Relationship Id="rId593" Type="http://schemas.openxmlformats.org/officeDocument/2006/relationships/hyperlink" Target="http://www.etsi.org/deliver/etsi_ts/136500_136599/136509/10.00.00_60/ts_136509v100000p.pdf" TargetMode="External"/><Relationship Id="rId607" Type="http://schemas.openxmlformats.org/officeDocument/2006/relationships/hyperlink" Target="http://www.ccsa.org.cn/ITU_spec/ITU-R/M.2012/M.2012-1/LTE/Rel-10/CCSA-TSD-LTE-36521-2-a50.zip" TargetMode="External"/><Relationship Id="rId649" Type="http://schemas.openxmlformats.org/officeDocument/2006/relationships/hyperlink" Target="http://www.tta.or.kr/data/ttasDown.jsp?where=14688&amp;pk_num=TTAT.3G-36.523-3(R10-10.3.0)" TargetMode="External"/><Relationship Id="rId190" Type="http://schemas.openxmlformats.org/officeDocument/2006/relationships/hyperlink" Target="http://www.arib.or.jp/english/html/overview/doc/STD-T104v2_00/2_T104/ARIB-STD-T104/Rel10/36/A36331-a90.pdf" TargetMode="External"/><Relationship Id="rId204" Type="http://schemas.openxmlformats.org/officeDocument/2006/relationships/hyperlink" Target="http://www.tta.or.kr/data/ttasDown.jsp?where=14688&amp;pk_num=TTAT.3G-36.355(R10-10.2.0)%20" TargetMode="External"/><Relationship Id="rId246" Type="http://schemas.openxmlformats.org/officeDocument/2006/relationships/hyperlink" Target="http://www.ccsa.org.cn/ITU_spec/ITU-R/M.2012/M.2012-1/LTE/Rel-11/CCSA-TSD-LTE-36412-b00.zip" TargetMode="External"/><Relationship Id="rId288" Type="http://schemas.openxmlformats.org/officeDocument/2006/relationships/hyperlink" Target="http://www.tta.or.kr/data/ttasDown.jsp?where=14688&amp;pk_num=TTAT.3G-36.421(R11-11.1.0)" TargetMode="External"/><Relationship Id="rId411" Type="http://schemas.openxmlformats.org/officeDocument/2006/relationships/hyperlink" Target="http://www.arib.or.jp/english/html/overview/doc/STD-T104v2_00/2_T104/ARIB-STD-T104/Rel11/25/A25460-b00.pdf" TargetMode="External"/><Relationship Id="rId453" Type="http://schemas.openxmlformats.org/officeDocument/2006/relationships/hyperlink" Target="http://www.ccsa.org.cn/ITU_spec/ITU-R/M.2012/M.2012-1/LTE/Rel-11/CCSA-TSD-LTE-36104-b40.zip" TargetMode="External"/><Relationship Id="rId509" Type="http://schemas.openxmlformats.org/officeDocument/2006/relationships/hyperlink" Target="https://www.atis.org/docstore/default.aspx" TargetMode="External"/><Relationship Id="rId660" Type="http://schemas.openxmlformats.org/officeDocument/2006/relationships/hyperlink" Target="http://www.arib.or.jp/english/html/overview/doc/STD-T63v10_00/2_T63/ARIB-STD-T63/Rel10/37/A37571-3-a30.pdf" TargetMode="External"/><Relationship Id="rId106" Type="http://schemas.openxmlformats.org/officeDocument/2006/relationships/hyperlink" Target="https://www.atis.org/docstore/default.aspx" TargetMode="External"/><Relationship Id="rId313" Type="http://schemas.openxmlformats.org/officeDocument/2006/relationships/hyperlink" Target="http://www.tta.or.kr/data/ttasDown.jsp?where=14688&amp;pk_num=TTAT.3G-36.424(R10-10.1.0)%20" TargetMode="External"/><Relationship Id="rId495" Type="http://schemas.openxmlformats.org/officeDocument/2006/relationships/hyperlink" Target="http://www.ccsa.org.cn/ITU_spec/ITU-R/M.2012/M.2012-1/LTE/Rel-11/CCSA-TSD-LTE-36124-b20.zip" TargetMode="External"/><Relationship Id="rId716" Type="http://schemas.openxmlformats.org/officeDocument/2006/relationships/hyperlink" Target="http://www.arib.or.jp/IMT-Advanced/WirelessMAN-Advanced.1.30/ARIB%20STD-T105%20Annex%204_IEEE%20Std%20802%2016m-2011.pdf" TargetMode="External"/><Relationship Id="rId758" Type="http://schemas.openxmlformats.org/officeDocument/2006/relationships/hyperlink" Target="http://www.wimaxforum.org/files/WMF-IMT-Advanced-Spec-T28-001-R020v01.pdf" TargetMode="External"/><Relationship Id="rId10" Type="http://schemas.openxmlformats.org/officeDocument/2006/relationships/hyperlink" Target="http://www.itu.int/ITU-R/go/patents/es" TargetMode="External"/><Relationship Id="rId52" Type="http://schemas.openxmlformats.org/officeDocument/2006/relationships/hyperlink" Target="http://www.ccsa.org.cn/ITU_spec/ITU-R/M.2012/M.2012-1/LTE/Rel-10/CCSA-TSD-LTE-36211-a70.zip" TargetMode="External"/><Relationship Id="rId94" Type="http://schemas.openxmlformats.org/officeDocument/2006/relationships/hyperlink" Target="http://www.tta.or.kr/data/ttasDown.jsp?where=14688&amp;pk_num=TTAT.3G-36.216(R10-10.3.0)%20" TargetMode="External"/><Relationship Id="rId148" Type="http://schemas.openxmlformats.org/officeDocument/2006/relationships/hyperlink" Target="http://www.etsi.org/deliver/etsi_ts/136300_136399/136306/11.03.00_60/ts_136306v110300p.pdf" TargetMode="External"/><Relationship Id="rId355" Type="http://schemas.openxmlformats.org/officeDocument/2006/relationships/hyperlink" Target="https://www.atis.org/docstore/default.aspx" TargetMode="External"/><Relationship Id="rId397" Type="http://schemas.openxmlformats.org/officeDocument/2006/relationships/hyperlink" Target="http://www.tta.or.kr/data/ttasDown.jsp?where=14688&amp;pk_num=TTAT.3G-36.457(R11-11.0.0)" TargetMode="External"/><Relationship Id="rId520" Type="http://schemas.openxmlformats.org/officeDocument/2006/relationships/hyperlink" Target="http://www.etsi.org/deliver/etsi_ts/136100_136199/136143/10.07.00_60/ts_136143v100700p.pdf" TargetMode="External"/><Relationship Id="rId562" Type="http://schemas.openxmlformats.org/officeDocument/2006/relationships/hyperlink" Target="https://www.atis.org/docstore/default.aspx" TargetMode="External"/><Relationship Id="rId618" Type="http://schemas.openxmlformats.org/officeDocument/2006/relationships/hyperlink" Target="http://www.etsi.org/deliver/etsi_ts/136500_136599/13652103/10.04.00_60/ts_13652103v100400p.pdf" TargetMode="External"/><Relationship Id="rId215" Type="http://schemas.openxmlformats.org/officeDocument/2006/relationships/hyperlink" Target="https://www.atis.org/docstore/default.aspx" TargetMode="External"/><Relationship Id="rId257" Type="http://schemas.openxmlformats.org/officeDocument/2006/relationships/hyperlink" Target="http://www.etsi.org/deliver/etsi_ts/136400_136499/136413/11.03.00_60/ts_136413v110300p.pdf" TargetMode="External"/><Relationship Id="rId422" Type="http://schemas.openxmlformats.org/officeDocument/2006/relationships/hyperlink" Target="https://www.atis.org/docstore/default.aspx" TargetMode="External"/><Relationship Id="rId464" Type="http://schemas.openxmlformats.org/officeDocument/2006/relationships/hyperlink" Target="http://www.etsi.org/deliver/etsi_ts/136100_136199/136104/11.04.00_60/ts_136104v110400p.pdf" TargetMode="External"/><Relationship Id="rId299" Type="http://schemas.openxmlformats.org/officeDocument/2006/relationships/hyperlink" Target="http://www.ttc.or.jp/jp/document_list/free/3gpps2013/TS/TS-3GA-36.422(Rel11)v11.0.0.pdf" TargetMode="External"/><Relationship Id="rId727" Type="http://schemas.openxmlformats.org/officeDocument/2006/relationships/hyperlink" Target="http://www.tta.or.kr/data/ttasDown.jsp?where=14688&amp;pk_num=TTAE.IE-802.16j"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tu.int/md/R07-IMT.ADV-C-0024/en" TargetMode="External"/><Relationship Id="rId1" Type="http://schemas.openxmlformats.org/officeDocument/2006/relationships/hyperlink" Target="http://www.itu.int/md/R07-IMT.ADV-C-0024/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EAEA1-B411-4549-9753-0AA2D79F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1631</TotalTime>
  <Pages>151</Pages>
  <Words>54737</Words>
  <Characters>421622</Characters>
  <Application>Microsoft Office Word</Application>
  <DocSecurity>0</DocSecurity>
  <Lines>9369</Lines>
  <Paragraphs>1164</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Template BR_Rec_2005.dot</vt:lpstr>
      <vt:lpstr>Política sobre Derechos de Propiedad Intelectual (IPR)</vt:lpstr>
      <vt:lpstr>    1.1	Presentación de la tecnología de la interfaz radioeléctrica</vt:lpstr>
      <vt:lpstr>        1.1.1	Presentación del SRIT</vt:lpstr>
      <vt:lpstr>        1.1.2	Presentación de la tecnología de la interfaz radioeléctrica (RIT)</vt:lpstr>
      <vt:lpstr>        1.1.3	Consideraciones generales sobre el sistema del SRIT</vt:lpstr>
      <vt:lpstr>    1.2	Especificaciones detalladas de la tecnología de la interfaz radioeléctrica</vt:lpstr>
      <vt:lpstr>        1.2.1	Títulos y sinopsis de la especificación básica global y las normas transpu</vt:lpstr>
    </vt:vector>
  </TitlesOfParts>
  <Manager/>
  <Company>ITU</Company>
  <LinksUpToDate>false</LinksUpToDate>
  <CharactersWithSpaces>475195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157</cp:revision>
  <cp:lastPrinted>2015-10-06T09:21:00Z</cp:lastPrinted>
  <dcterms:created xsi:type="dcterms:W3CDTF">2015-09-25T12:24:00Z</dcterms:created>
  <dcterms:modified xsi:type="dcterms:W3CDTF">2015-10-06T09:24:00Z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