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p w:rsidR="002C0459" w:rsidRDefault="002C0459" w:rsidP="002C0459"/>
    <w:tbl>
      <w:tblPr>
        <w:tblW w:w="10089" w:type="dxa"/>
        <w:tblLook w:val="01E0" w:firstRow="1" w:lastRow="1" w:firstColumn="1" w:lastColumn="1" w:noHBand="0" w:noVBand="0"/>
      </w:tblPr>
      <w:tblGrid>
        <w:gridCol w:w="10089"/>
      </w:tblGrid>
      <w:tr w:rsidR="002C0459" w:rsidRPr="00A443C2" w:rsidTr="00B06F18">
        <w:tc>
          <w:tcPr>
            <w:tcW w:w="10089" w:type="dxa"/>
          </w:tcPr>
          <w:p w:rsidR="002C0459" w:rsidRPr="00B033C8" w:rsidRDefault="002C0459" w:rsidP="00B06F18">
            <w:pPr>
              <w:spacing w:before="380" w:line="280" w:lineRule="exact"/>
              <w:jc w:val="right"/>
              <w:rPr>
                <w:rFonts w:ascii="Tahoma" w:hAnsi="Tahoma" w:cs="Tahoma"/>
                <w:b/>
                <w:bCs/>
                <w:iCs/>
                <w:color w:val="243285"/>
                <w:sz w:val="32"/>
                <w:szCs w:val="32"/>
                <w:lang w:val="en-US"/>
              </w:rPr>
            </w:pPr>
          </w:p>
          <w:p w:rsidR="002C0459" w:rsidRPr="00A443C2" w:rsidRDefault="002C0459" w:rsidP="00B06F1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2012</w:t>
            </w:r>
          </w:p>
          <w:p w:rsidR="002C0459" w:rsidRPr="00A443C2" w:rsidRDefault="002C0459" w:rsidP="00B06F1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2C0459" w:rsidRPr="00F54FBD" w:rsidTr="00B06F18">
        <w:tc>
          <w:tcPr>
            <w:tcW w:w="10089" w:type="dxa"/>
          </w:tcPr>
          <w:p w:rsidR="002C0459" w:rsidRDefault="002C0459" w:rsidP="00B06F18">
            <w:pPr>
              <w:spacing w:before="80" w:line="500" w:lineRule="exact"/>
              <w:jc w:val="right"/>
              <w:rPr>
                <w:rFonts w:ascii="Tahoma" w:hAnsi="Tahoma" w:cs="Tahoma"/>
                <w:b/>
                <w:bCs/>
                <w:iCs/>
                <w:color w:val="243285"/>
                <w:sz w:val="44"/>
                <w:szCs w:val="44"/>
              </w:rPr>
            </w:pPr>
          </w:p>
          <w:p w:rsidR="002C0459" w:rsidRDefault="002C0459" w:rsidP="00B06F18">
            <w:pPr>
              <w:spacing w:before="80" w:line="500" w:lineRule="exact"/>
              <w:jc w:val="right"/>
              <w:rPr>
                <w:rFonts w:ascii="Tahoma" w:hAnsi="Tahoma" w:cs="Tahoma"/>
                <w:b/>
                <w:bCs/>
                <w:iCs/>
                <w:color w:val="243285"/>
                <w:sz w:val="44"/>
                <w:szCs w:val="44"/>
              </w:rPr>
            </w:pPr>
            <w:r w:rsidRPr="0072636F">
              <w:rPr>
                <w:rFonts w:ascii="Tahoma" w:hAnsi="Tahoma" w:cs="Tahoma"/>
                <w:b/>
                <w:bCs/>
                <w:iCs/>
                <w:color w:val="243285"/>
                <w:sz w:val="44"/>
                <w:szCs w:val="44"/>
              </w:rPr>
              <w:t xml:space="preserve">Spécifications détaillées des interfaces radioélectriques de Terre </w:t>
            </w:r>
            <w:r w:rsidRPr="0072636F">
              <w:rPr>
                <w:rFonts w:ascii="Tahoma" w:hAnsi="Tahoma" w:cs="Tahoma"/>
                <w:b/>
                <w:bCs/>
                <w:iCs/>
                <w:color w:val="243285"/>
                <w:sz w:val="44"/>
                <w:szCs w:val="44"/>
              </w:rPr>
              <w:br/>
              <w:t xml:space="preserve">des télécommunications mobiles internationales </w:t>
            </w:r>
            <w:r w:rsidRPr="0072636F">
              <w:rPr>
                <w:rFonts w:ascii="Tahoma" w:hAnsi="Tahoma" w:cs="Tahoma"/>
                <w:b/>
                <w:bCs/>
                <w:iCs/>
                <w:color w:val="243285"/>
                <w:sz w:val="44"/>
                <w:szCs w:val="44"/>
              </w:rPr>
              <w:br/>
              <w:t>évoluées (IMT évoluées)</w:t>
            </w:r>
          </w:p>
          <w:p w:rsidR="002C0459" w:rsidRPr="00F54FBD" w:rsidRDefault="002C0459" w:rsidP="00B06F18">
            <w:pPr>
              <w:spacing w:before="80" w:line="500" w:lineRule="exact"/>
              <w:jc w:val="right"/>
              <w:rPr>
                <w:rFonts w:ascii="Tahoma" w:hAnsi="Tahoma" w:cs="Tahoma"/>
                <w:b/>
                <w:bCs/>
                <w:iCs/>
                <w:color w:val="243285"/>
                <w:sz w:val="44"/>
                <w:szCs w:val="44"/>
              </w:rPr>
            </w:pPr>
          </w:p>
        </w:tc>
      </w:tr>
      <w:tr w:rsidR="002C0459" w:rsidRPr="00F54FBD" w:rsidTr="00B06F18">
        <w:tc>
          <w:tcPr>
            <w:tcW w:w="10089" w:type="dxa"/>
          </w:tcPr>
          <w:p w:rsidR="002C0459" w:rsidRPr="00F54FBD" w:rsidRDefault="002C0459" w:rsidP="00B06F18">
            <w:pPr>
              <w:spacing w:before="80" w:line="280" w:lineRule="exact"/>
              <w:ind w:right="640"/>
              <w:rPr>
                <w:rFonts w:ascii="Tahoma" w:hAnsi="Tahoma" w:cs="Tahoma"/>
                <w:b/>
                <w:bCs/>
                <w:iCs/>
                <w:color w:val="243285"/>
                <w:sz w:val="32"/>
                <w:szCs w:val="32"/>
              </w:rPr>
            </w:pPr>
          </w:p>
          <w:p w:rsidR="002C0459" w:rsidRPr="00F54FBD" w:rsidRDefault="002C0459" w:rsidP="00B06F18">
            <w:pPr>
              <w:spacing w:before="80" w:line="280" w:lineRule="exact"/>
              <w:ind w:right="640"/>
              <w:rPr>
                <w:rFonts w:ascii="Tahoma" w:hAnsi="Tahoma" w:cs="Tahoma"/>
                <w:b/>
                <w:bCs/>
                <w:iCs/>
                <w:color w:val="243285"/>
                <w:sz w:val="32"/>
                <w:szCs w:val="32"/>
              </w:rPr>
            </w:pPr>
          </w:p>
          <w:p w:rsidR="002C0459" w:rsidRPr="00F54FBD" w:rsidRDefault="002C0459" w:rsidP="00B06F18">
            <w:pPr>
              <w:spacing w:before="80" w:after="180" w:line="360" w:lineRule="exact"/>
              <w:ind w:right="720"/>
              <w:rPr>
                <w:rFonts w:ascii="Tahoma" w:hAnsi="Tahoma" w:cs="Tahoma"/>
                <w:b/>
                <w:bCs/>
                <w:iCs/>
                <w:color w:val="243285"/>
                <w:sz w:val="36"/>
                <w:szCs w:val="36"/>
              </w:rPr>
            </w:pPr>
          </w:p>
          <w:p w:rsidR="002C0459" w:rsidRPr="00F54FBD" w:rsidRDefault="002C0459" w:rsidP="00B06F1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2C0459" w:rsidRPr="00F54FBD" w:rsidRDefault="002C0459" w:rsidP="00B06F1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2C0459" w:rsidRPr="00F54FBD" w:rsidRDefault="002C0459" w:rsidP="002C0459">
      <w:pPr>
        <w:spacing w:before="80"/>
        <w:rPr>
          <w:i/>
          <w:sz w:val="22"/>
        </w:rPr>
      </w:pPr>
    </w:p>
    <w:p w:rsidR="002C0459" w:rsidRPr="00F54FBD" w:rsidRDefault="002C0459" w:rsidP="002C0459">
      <w:pPr>
        <w:spacing w:before="80"/>
        <w:rPr>
          <w:i/>
          <w:sz w:val="22"/>
        </w:rPr>
      </w:pPr>
    </w:p>
    <w:p w:rsidR="002C0459" w:rsidRPr="00F54FBD" w:rsidRDefault="002C0459" w:rsidP="002C0459">
      <w:pPr>
        <w:spacing w:before="80"/>
        <w:rPr>
          <w:i/>
          <w:sz w:val="22"/>
        </w:rPr>
      </w:pPr>
    </w:p>
    <w:p w:rsidR="002C0459" w:rsidRPr="00F54FBD" w:rsidRDefault="002C0459" w:rsidP="002C0459">
      <w:pPr>
        <w:spacing w:before="80"/>
        <w:rPr>
          <w:i/>
          <w:sz w:val="22"/>
        </w:rPr>
      </w:pPr>
    </w:p>
    <w:p w:rsidR="002C0459" w:rsidRPr="00F54FBD" w:rsidRDefault="002C0459" w:rsidP="002C0459">
      <w:pPr>
        <w:spacing w:before="80"/>
        <w:rPr>
          <w:i/>
          <w:sz w:val="22"/>
        </w:rPr>
      </w:pPr>
    </w:p>
    <w:p w:rsidR="002C0459" w:rsidRPr="00F54FBD" w:rsidRDefault="002C0459" w:rsidP="002C0459">
      <w:pPr>
        <w:spacing w:before="80"/>
        <w:rPr>
          <w:i/>
          <w:sz w:val="22"/>
        </w:rPr>
      </w:pPr>
    </w:p>
    <w:p w:rsidR="002C0459" w:rsidRPr="00F54FBD" w:rsidRDefault="002C0459" w:rsidP="002C0459">
      <w:pPr>
        <w:pStyle w:val="Equation"/>
        <w:tabs>
          <w:tab w:val="clear" w:pos="4820"/>
          <w:tab w:val="clear" w:pos="9639"/>
          <w:tab w:val="left" w:pos="1191"/>
          <w:tab w:val="left" w:pos="1588"/>
          <w:tab w:val="left" w:pos="1985"/>
        </w:tabs>
        <w:rPr>
          <w:rFonts w:ascii="Palatino Linotype" w:hAnsi="Palatino Linotype"/>
        </w:rPr>
        <w:sectPr w:rsidR="002C0459" w:rsidRPr="00F54FBD">
          <w:headerReference w:type="even" r:id="rId9"/>
          <w:headerReference w:type="default" r:id="rId10"/>
          <w:pgSz w:w="11907" w:h="16840" w:code="9"/>
          <w:pgMar w:top="1089" w:right="1089" w:bottom="284" w:left="1089" w:header="567" w:footer="284" w:gutter="0"/>
          <w:pgNumType w:start="1"/>
          <w:cols w:space="720"/>
        </w:sectPr>
      </w:pPr>
    </w:p>
    <w:p w:rsidR="002C0459" w:rsidRPr="00F54FBD" w:rsidRDefault="002C0459" w:rsidP="002C04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C0459" w:rsidRPr="00F54FBD" w:rsidRDefault="002C0459" w:rsidP="002C045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C0459" w:rsidRPr="00F54FBD" w:rsidRDefault="002C0459" w:rsidP="002C045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C0459" w:rsidRPr="00E44CBB" w:rsidRDefault="002C0459" w:rsidP="002C045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C0459" w:rsidRPr="00E44CBB" w:rsidRDefault="002C0459" w:rsidP="002C045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C0459" w:rsidRPr="00C95B6F" w:rsidRDefault="002C0459" w:rsidP="002C045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C0459" w:rsidRPr="009454F8" w:rsidTr="00B06F18">
        <w:tc>
          <w:tcPr>
            <w:tcW w:w="9360" w:type="dxa"/>
            <w:gridSpan w:val="2"/>
          </w:tcPr>
          <w:p w:rsidR="002C0459" w:rsidRPr="009454F8" w:rsidRDefault="002C0459" w:rsidP="00B06F18">
            <w:pPr>
              <w:pStyle w:val="Chaptitle"/>
              <w:keepLines w:val="0"/>
              <w:overflowPunct/>
              <w:spacing w:before="140"/>
              <w:textAlignment w:val="auto"/>
              <w:rPr>
                <w:sz w:val="22"/>
                <w:szCs w:val="22"/>
              </w:rPr>
            </w:pPr>
            <w:r w:rsidRPr="009454F8">
              <w:rPr>
                <w:sz w:val="22"/>
                <w:szCs w:val="22"/>
              </w:rPr>
              <w:t>Séries des Recommandations UIT-R</w:t>
            </w:r>
            <w:r>
              <w:rPr>
                <w:sz w:val="22"/>
                <w:szCs w:val="22"/>
              </w:rPr>
              <w:t xml:space="preserve"> </w:t>
            </w:r>
          </w:p>
          <w:p w:rsidR="002C0459" w:rsidRPr="009454F8"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Cs/>
                  <w:sz w:val="18"/>
                  <w:szCs w:val="18"/>
                </w:rPr>
                <w:t>http://www.itu.int/publ/R-REC/fr</w:t>
              </w:r>
            </w:hyperlink>
            <w:r w:rsidRPr="00BC0651">
              <w:rPr>
                <w:b w:val="0"/>
                <w:bCs/>
                <w:sz w:val="18"/>
                <w:szCs w:val="18"/>
              </w:rPr>
              <w:t>)</w:t>
            </w:r>
          </w:p>
        </w:tc>
      </w:tr>
      <w:tr w:rsidR="002C0459" w:rsidRPr="00036EE3" w:rsidTr="00B06F18">
        <w:tc>
          <w:tcPr>
            <w:tcW w:w="1140" w:type="dxa"/>
          </w:tcPr>
          <w:p w:rsidR="002C0459" w:rsidRPr="00614CC6" w:rsidRDefault="002C0459" w:rsidP="00B06F18">
            <w:pPr>
              <w:spacing w:before="90" w:after="100"/>
              <w:ind w:left="57"/>
              <w:rPr>
                <w:b/>
                <w:bCs/>
                <w:sz w:val="20"/>
                <w:lang w:val="en-US"/>
              </w:rPr>
            </w:pPr>
            <w:r w:rsidRPr="00614CC6">
              <w:rPr>
                <w:b/>
                <w:bCs/>
                <w:sz w:val="20"/>
                <w:lang w:val="en-US"/>
              </w:rPr>
              <w:t>Séries</w:t>
            </w:r>
          </w:p>
        </w:tc>
        <w:tc>
          <w:tcPr>
            <w:tcW w:w="8220" w:type="dxa"/>
          </w:tcPr>
          <w:p w:rsidR="002C0459" w:rsidRPr="00614CC6"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lang w:val="en-US"/>
              </w:rPr>
            </w:pPr>
            <w:r w:rsidRPr="00614CC6">
              <w:rPr>
                <w:bCs/>
                <w:lang w:val="en-US"/>
              </w:rPr>
              <w:t>Titre</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BO</w:t>
            </w:r>
          </w:p>
        </w:tc>
        <w:tc>
          <w:tcPr>
            <w:tcW w:w="8220" w:type="dxa"/>
          </w:tcPr>
          <w:p w:rsidR="002C0459" w:rsidRPr="00614CC6"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614CC6">
              <w:rPr>
                <w:b w:val="0"/>
                <w:bCs/>
              </w:rPr>
              <w:t>Diffusion par satellite</w:t>
            </w:r>
          </w:p>
        </w:tc>
      </w:tr>
      <w:tr w:rsidR="002C0459" w:rsidRPr="009454F8"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BR</w:t>
            </w:r>
          </w:p>
        </w:tc>
        <w:tc>
          <w:tcPr>
            <w:tcW w:w="8220" w:type="dxa"/>
          </w:tcPr>
          <w:p w:rsidR="002C0459" w:rsidRPr="00614CC6"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614CC6">
              <w:rPr>
                <w:b w:val="0"/>
                <w:bCs/>
              </w:rPr>
              <w:t>Enregistrement pour la production, l'archivage et la diffusion; films pour la télévision</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BS</w:t>
            </w:r>
          </w:p>
        </w:tc>
        <w:tc>
          <w:tcPr>
            <w:tcW w:w="8220" w:type="dxa"/>
          </w:tcPr>
          <w:p w:rsidR="002C0459" w:rsidRPr="00614CC6"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614CC6">
              <w:rPr>
                <w:b w:val="0"/>
                <w:bCs/>
              </w:rPr>
              <w:t>Service de radiodiffusion sonore</w:t>
            </w:r>
          </w:p>
        </w:tc>
      </w:tr>
      <w:tr w:rsidR="002C0459" w:rsidRPr="00ED2695" w:rsidTr="00B06F18">
        <w:tc>
          <w:tcPr>
            <w:tcW w:w="1140" w:type="dxa"/>
            <w:shd w:val="clear" w:color="auto" w:fill="auto"/>
          </w:tcPr>
          <w:p w:rsidR="002C0459" w:rsidRPr="00614CC6" w:rsidRDefault="002C0459" w:rsidP="00B06F18">
            <w:pPr>
              <w:spacing w:before="30" w:after="30"/>
              <w:ind w:left="57"/>
              <w:rPr>
                <w:b/>
                <w:bCs/>
                <w:sz w:val="20"/>
                <w:lang w:val="en-US"/>
              </w:rPr>
            </w:pPr>
            <w:r w:rsidRPr="00614CC6">
              <w:rPr>
                <w:b/>
                <w:bCs/>
                <w:sz w:val="20"/>
                <w:lang w:val="en-US"/>
              </w:rPr>
              <w:t>BT</w:t>
            </w:r>
          </w:p>
        </w:tc>
        <w:tc>
          <w:tcPr>
            <w:tcW w:w="8220" w:type="dxa"/>
            <w:shd w:val="clear" w:color="auto" w:fill="auto"/>
          </w:tcPr>
          <w:p w:rsidR="002C0459" w:rsidRPr="00614CC6"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614CC6">
              <w:rPr>
                <w:b w:val="0"/>
                <w:bCs/>
              </w:rPr>
              <w:t>Service de radiodiffusion télévisuelle</w:t>
            </w:r>
          </w:p>
        </w:tc>
      </w:tr>
      <w:tr w:rsidR="002C0459" w:rsidRPr="00036EE3" w:rsidTr="00B06F18">
        <w:tc>
          <w:tcPr>
            <w:tcW w:w="1140" w:type="dxa"/>
            <w:shd w:val="clear" w:color="auto" w:fill="auto"/>
          </w:tcPr>
          <w:p w:rsidR="002C0459" w:rsidRPr="00614CC6" w:rsidRDefault="002C0459" w:rsidP="00B06F18">
            <w:pPr>
              <w:spacing w:before="30" w:after="30"/>
              <w:ind w:left="57"/>
              <w:rPr>
                <w:b/>
                <w:bCs/>
                <w:sz w:val="20"/>
                <w:lang w:val="fr-CH"/>
              </w:rPr>
            </w:pPr>
            <w:r w:rsidRPr="00614CC6">
              <w:rPr>
                <w:b/>
                <w:bCs/>
                <w:sz w:val="20"/>
                <w:lang w:val="fr-CH"/>
              </w:rPr>
              <w:t>F</w:t>
            </w:r>
          </w:p>
        </w:tc>
        <w:tc>
          <w:tcPr>
            <w:tcW w:w="8220" w:type="dxa"/>
            <w:shd w:val="clear" w:color="auto" w:fill="auto"/>
          </w:tcPr>
          <w:p w:rsidR="002C0459" w:rsidRPr="00614CC6" w:rsidRDefault="002C0459" w:rsidP="00B06F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614CC6">
              <w:t>Service fixe</w:t>
            </w:r>
          </w:p>
        </w:tc>
      </w:tr>
      <w:tr w:rsidR="002C0459" w:rsidRPr="00592F9F" w:rsidTr="00B06F18">
        <w:tc>
          <w:tcPr>
            <w:tcW w:w="1140" w:type="dxa"/>
            <w:shd w:val="clear" w:color="auto" w:fill="F3F3F3"/>
          </w:tcPr>
          <w:p w:rsidR="002C0459" w:rsidRPr="00592F9F" w:rsidRDefault="002C0459" w:rsidP="00B06F18">
            <w:pPr>
              <w:spacing w:before="30" w:after="30"/>
              <w:ind w:left="57"/>
              <w:rPr>
                <w:b/>
                <w:bCs/>
                <w:color w:val="000080"/>
                <w:sz w:val="20"/>
                <w:lang w:val="en-US"/>
              </w:rPr>
            </w:pPr>
            <w:r w:rsidRPr="00592F9F">
              <w:rPr>
                <w:b/>
                <w:bCs/>
                <w:color w:val="000080"/>
                <w:sz w:val="20"/>
                <w:lang w:val="en-US"/>
              </w:rPr>
              <w:t>M</w:t>
            </w:r>
          </w:p>
        </w:tc>
        <w:tc>
          <w:tcPr>
            <w:tcW w:w="8220" w:type="dxa"/>
            <w:shd w:val="clear" w:color="auto" w:fill="F3F3F3"/>
          </w:tcPr>
          <w:p w:rsidR="002C0459" w:rsidRPr="00592F9F" w:rsidRDefault="002C0459" w:rsidP="00B06F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rPr>
            </w:pPr>
            <w:r w:rsidRPr="00592F9F">
              <w:rPr>
                <w:bCs/>
                <w:color w:val="000080"/>
              </w:rPr>
              <w:t>Services mobile, de radiorepérage et d'amateur y compris les services par satellite associés</w:t>
            </w:r>
          </w:p>
        </w:tc>
      </w:tr>
      <w:tr w:rsidR="002C0459" w:rsidRPr="00036EE3" w:rsidTr="00B06F18">
        <w:tc>
          <w:tcPr>
            <w:tcW w:w="1140" w:type="dxa"/>
          </w:tcPr>
          <w:p w:rsidR="002C0459" w:rsidRPr="00614CC6" w:rsidRDefault="002C0459" w:rsidP="00B06F18">
            <w:pPr>
              <w:spacing w:before="30" w:after="30"/>
              <w:ind w:left="57"/>
              <w:rPr>
                <w:b/>
                <w:bCs/>
                <w:sz w:val="20"/>
                <w:lang w:val="fr-CH"/>
              </w:rPr>
            </w:pPr>
            <w:r w:rsidRPr="00614CC6">
              <w:rPr>
                <w:b/>
                <w:bCs/>
                <w:sz w:val="20"/>
                <w:lang w:val="fr-CH"/>
              </w:rPr>
              <w:t>P</w:t>
            </w:r>
          </w:p>
        </w:tc>
        <w:tc>
          <w:tcPr>
            <w:tcW w:w="8220" w:type="dxa"/>
          </w:tcPr>
          <w:p w:rsidR="002C0459" w:rsidRPr="00614CC6" w:rsidRDefault="002C0459" w:rsidP="00B06F18">
            <w:pPr>
              <w:spacing w:before="30" w:after="30"/>
              <w:rPr>
                <w:sz w:val="20"/>
                <w:lang w:val="fr-CH"/>
              </w:rPr>
            </w:pPr>
            <w:r w:rsidRPr="00614CC6">
              <w:rPr>
                <w:sz w:val="20"/>
              </w:rPr>
              <w:t>Propagation des ondes radioélectriques</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RA</w:t>
            </w:r>
          </w:p>
        </w:tc>
        <w:tc>
          <w:tcPr>
            <w:tcW w:w="8220" w:type="dxa"/>
          </w:tcPr>
          <w:p w:rsidR="002C0459" w:rsidRPr="00614CC6" w:rsidRDefault="002C0459" w:rsidP="00B06F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614CC6">
              <w:t>Radio astronomie</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RS</w:t>
            </w:r>
          </w:p>
        </w:tc>
        <w:tc>
          <w:tcPr>
            <w:tcW w:w="8220" w:type="dxa"/>
          </w:tcPr>
          <w:p w:rsidR="002C0459" w:rsidRPr="00614CC6" w:rsidRDefault="002C0459" w:rsidP="00B06F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614CC6">
              <w:t>Systèmes de télédétection</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S</w:t>
            </w:r>
          </w:p>
        </w:tc>
        <w:tc>
          <w:tcPr>
            <w:tcW w:w="8220" w:type="dxa"/>
          </w:tcPr>
          <w:p w:rsidR="002C0459" w:rsidRPr="00614CC6" w:rsidRDefault="002C0459" w:rsidP="00B06F18">
            <w:pPr>
              <w:spacing w:before="30" w:after="30"/>
              <w:rPr>
                <w:sz w:val="20"/>
                <w:lang w:val="en-US"/>
              </w:rPr>
            </w:pPr>
            <w:r w:rsidRPr="00614CC6">
              <w:rPr>
                <w:sz w:val="20"/>
              </w:rPr>
              <w:t>Service fixe par satellite</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SA</w:t>
            </w:r>
          </w:p>
        </w:tc>
        <w:tc>
          <w:tcPr>
            <w:tcW w:w="8220" w:type="dxa"/>
          </w:tcPr>
          <w:p w:rsidR="002C0459" w:rsidRPr="00614CC6" w:rsidRDefault="002C0459" w:rsidP="00B06F18">
            <w:pPr>
              <w:spacing w:before="30" w:after="30"/>
              <w:rPr>
                <w:sz w:val="20"/>
                <w:lang w:val="en-US"/>
              </w:rPr>
            </w:pPr>
            <w:r w:rsidRPr="00614CC6">
              <w:rPr>
                <w:sz w:val="20"/>
              </w:rPr>
              <w:t>Applications spatiales et météorologie</w:t>
            </w:r>
          </w:p>
        </w:tc>
      </w:tr>
      <w:tr w:rsidR="002C0459" w:rsidRPr="00614CC6"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SF</w:t>
            </w:r>
          </w:p>
        </w:tc>
        <w:tc>
          <w:tcPr>
            <w:tcW w:w="8220" w:type="dxa"/>
          </w:tcPr>
          <w:p w:rsidR="002C0459" w:rsidRPr="00614CC6" w:rsidRDefault="002C0459" w:rsidP="00B06F18">
            <w:pPr>
              <w:spacing w:before="30" w:after="30"/>
              <w:rPr>
                <w:sz w:val="20"/>
              </w:rPr>
            </w:pPr>
            <w:r w:rsidRPr="00614CC6">
              <w:rPr>
                <w:sz w:val="20"/>
              </w:rPr>
              <w:t>Partage des fréquences et coordination entre les systèmes du service fixe par satellite et du service fixe</w:t>
            </w:r>
          </w:p>
        </w:tc>
      </w:tr>
      <w:tr w:rsidR="002C0459" w:rsidRPr="00036EE3" w:rsidTr="00B06F18">
        <w:tc>
          <w:tcPr>
            <w:tcW w:w="1140" w:type="dxa"/>
            <w:shd w:val="clear" w:color="auto" w:fill="auto"/>
          </w:tcPr>
          <w:p w:rsidR="002C0459" w:rsidRPr="00592F9F" w:rsidRDefault="002C0459" w:rsidP="00B06F18">
            <w:pPr>
              <w:spacing w:before="30" w:after="30"/>
              <w:ind w:left="57"/>
              <w:rPr>
                <w:b/>
                <w:bCs/>
                <w:sz w:val="20"/>
                <w:lang w:val="en-US"/>
              </w:rPr>
            </w:pPr>
            <w:r w:rsidRPr="00592F9F">
              <w:rPr>
                <w:b/>
                <w:bCs/>
                <w:sz w:val="20"/>
                <w:lang w:val="en-US"/>
              </w:rPr>
              <w:t>SM</w:t>
            </w:r>
          </w:p>
        </w:tc>
        <w:tc>
          <w:tcPr>
            <w:tcW w:w="8220" w:type="dxa"/>
            <w:shd w:val="clear" w:color="auto" w:fill="auto"/>
          </w:tcPr>
          <w:p w:rsidR="002C0459" w:rsidRPr="00592F9F" w:rsidRDefault="002C0459" w:rsidP="00B06F18">
            <w:pPr>
              <w:spacing w:before="30" w:after="30"/>
              <w:rPr>
                <w:sz w:val="20"/>
                <w:lang w:val="en-US"/>
              </w:rPr>
            </w:pPr>
            <w:r w:rsidRPr="00592F9F">
              <w:rPr>
                <w:sz w:val="20"/>
              </w:rPr>
              <w:t>Gestion du spectre</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SNG</w:t>
            </w:r>
          </w:p>
        </w:tc>
        <w:tc>
          <w:tcPr>
            <w:tcW w:w="8220" w:type="dxa"/>
          </w:tcPr>
          <w:p w:rsidR="002C0459" w:rsidRPr="00614CC6" w:rsidRDefault="002C0459" w:rsidP="00B06F18">
            <w:pPr>
              <w:spacing w:before="30" w:after="30"/>
              <w:rPr>
                <w:sz w:val="20"/>
                <w:lang w:val="en-US"/>
              </w:rPr>
            </w:pPr>
            <w:r w:rsidRPr="00614CC6">
              <w:rPr>
                <w:sz w:val="20"/>
              </w:rPr>
              <w:t>Reportage d'actualités par satellite</w:t>
            </w:r>
          </w:p>
        </w:tc>
      </w:tr>
      <w:tr w:rsidR="002C0459" w:rsidRPr="00614CC6"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TF</w:t>
            </w:r>
          </w:p>
        </w:tc>
        <w:tc>
          <w:tcPr>
            <w:tcW w:w="8220" w:type="dxa"/>
          </w:tcPr>
          <w:p w:rsidR="002C0459" w:rsidRPr="00614CC6" w:rsidRDefault="002C0459" w:rsidP="00B06F18">
            <w:pPr>
              <w:spacing w:before="30" w:after="30"/>
              <w:rPr>
                <w:sz w:val="20"/>
              </w:rPr>
            </w:pPr>
            <w:r w:rsidRPr="00614CC6">
              <w:rPr>
                <w:sz w:val="20"/>
              </w:rPr>
              <w:t>Emissions de fréquences étalon et de signaux horaires</w:t>
            </w:r>
          </w:p>
        </w:tc>
      </w:tr>
      <w:tr w:rsidR="002C0459" w:rsidRPr="00036EE3" w:rsidTr="00B06F18">
        <w:tc>
          <w:tcPr>
            <w:tcW w:w="1140" w:type="dxa"/>
          </w:tcPr>
          <w:p w:rsidR="002C0459" w:rsidRPr="00614CC6" w:rsidRDefault="002C0459" w:rsidP="00B06F18">
            <w:pPr>
              <w:spacing w:before="30" w:after="30"/>
              <w:ind w:left="57"/>
              <w:rPr>
                <w:b/>
                <w:bCs/>
                <w:sz w:val="20"/>
                <w:lang w:val="en-US"/>
              </w:rPr>
            </w:pPr>
            <w:r w:rsidRPr="00614CC6">
              <w:rPr>
                <w:b/>
                <w:bCs/>
                <w:sz w:val="20"/>
                <w:lang w:val="en-US"/>
              </w:rPr>
              <w:t>V</w:t>
            </w:r>
          </w:p>
        </w:tc>
        <w:tc>
          <w:tcPr>
            <w:tcW w:w="8220" w:type="dxa"/>
          </w:tcPr>
          <w:p w:rsidR="002C0459" w:rsidRPr="00614CC6" w:rsidRDefault="002C0459" w:rsidP="00B06F18">
            <w:pPr>
              <w:spacing w:before="30" w:after="140"/>
              <w:rPr>
                <w:sz w:val="20"/>
                <w:lang w:val="en-US"/>
              </w:rPr>
            </w:pPr>
            <w:r w:rsidRPr="00614CC6">
              <w:rPr>
                <w:sz w:val="20"/>
              </w:rPr>
              <w:t>Vocabulaire et sujets associés</w:t>
            </w:r>
          </w:p>
        </w:tc>
      </w:tr>
    </w:tbl>
    <w:p w:rsidR="002C0459" w:rsidRPr="00036EE3" w:rsidRDefault="002C0459" w:rsidP="002C045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C0459" w:rsidRPr="00756B4D" w:rsidTr="00B06F18">
        <w:tc>
          <w:tcPr>
            <w:tcW w:w="9360" w:type="dxa"/>
          </w:tcPr>
          <w:p w:rsidR="002C0459" w:rsidRPr="00756B4D" w:rsidRDefault="002C0459" w:rsidP="00B06F18">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C0459" w:rsidRPr="00756B4D" w:rsidRDefault="002C0459" w:rsidP="002C0459">
      <w:pPr>
        <w:spacing w:before="0"/>
        <w:jc w:val="center"/>
        <w:rPr>
          <w:sz w:val="22"/>
        </w:rPr>
      </w:pPr>
    </w:p>
    <w:p w:rsidR="002C0459" w:rsidRPr="00614CC6" w:rsidRDefault="002C0459" w:rsidP="002C0459">
      <w:pPr>
        <w:spacing w:before="100"/>
        <w:jc w:val="right"/>
        <w:rPr>
          <w:i/>
          <w:iCs/>
          <w:sz w:val="20"/>
        </w:rPr>
      </w:pPr>
      <w:r w:rsidRPr="00614CC6">
        <w:rPr>
          <w:i/>
          <w:iCs/>
          <w:sz w:val="20"/>
        </w:rPr>
        <w:t>Publication électronique</w:t>
      </w:r>
    </w:p>
    <w:p w:rsidR="002C0459" w:rsidRPr="00614CC6" w:rsidRDefault="002C0459" w:rsidP="002C0459">
      <w:pPr>
        <w:spacing w:before="0"/>
        <w:jc w:val="right"/>
        <w:rPr>
          <w:sz w:val="20"/>
        </w:rPr>
      </w:pPr>
      <w:r w:rsidRPr="00614CC6">
        <w:rPr>
          <w:sz w:val="20"/>
        </w:rPr>
        <w:t>Genève, 20</w:t>
      </w:r>
      <w:r>
        <w:rPr>
          <w:sz w:val="20"/>
        </w:rPr>
        <w:t>12</w:t>
      </w:r>
    </w:p>
    <w:p w:rsidR="002C0459" w:rsidRPr="00614CC6" w:rsidRDefault="002C0459" w:rsidP="002C045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2C0459" w:rsidRPr="00614CC6" w:rsidRDefault="002C0459" w:rsidP="002C045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C0459" w:rsidRPr="00614CC6" w:rsidRDefault="002C0459" w:rsidP="002C0459">
      <w:pPr>
        <w:spacing w:before="160"/>
        <w:rPr>
          <w:i/>
          <w:sz w:val="20"/>
          <w:highlight w:val="yellow"/>
        </w:rPr>
        <w:sectPr w:rsidR="002C0459"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1A508B" w:rsidRPr="00756B4D" w:rsidRDefault="001A508B" w:rsidP="001A508B">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2012</w:t>
      </w:r>
    </w:p>
    <w:p w:rsidR="002C0459" w:rsidRDefault="002C0459" w:rsidP="002C0459">
      <w:pPr>
        <w:pStyle w:val="Rectitle"/>
        <w:rPr>
          <w:lang w:val="fr-CH"/>
        </w:rPr>
      </w:pPr>
      <w:r w:rsidRPr="0072636F">
        <w:rPr>
          <w:lang w:val="fr-CH"/>
        </w:rPr>
        <w:t xml:space="preserve">Spécifications détaillées des interfaces radioélectriques de Terre </w:t>
      </w:r>
      <w:r w:rsidRPr="0072636F">
        <w:rPr>
          <w:lang w:val="fr-CH"/>
        </w:rPr>
        <w:br/>
        <w:t xml:space="preserve">des télécommunications mobiles internationales </w:t>
      </w:r>
      <w:r w:rsidRPr="0072636F">
        <w:rPr>
          <w:lang w:val="fr-CH"/>
        </w:rPr>
        <w:br/>
        <w:t>évoluées (IMT évoluées)</w:t>
      </w:r>
    </w:p>
    <w:p w:rsidR="009B5196" w:rsidRPr="009B5196" w:rsidRDefault="009B5196" w:rsidP="00027E65">
      <w:pPr>
        <w:pStyle w:val="Headingb"/>
        <w:spacing w:before="240"/>
      </w:pPr>
      <w:r w:rsidRPr="009B5196">
        <w:t>Domaine d'application</w:t>
      </w:r>
    </w:p>
    <w:p w:rsidR="009B5196" w:rsidRPr="009B5196" w:rsidRDefault="009B5196" w:rsidP="009B5196">
      <w:r w:rsidRPr="009B5196">
        <w:t>La présente Recommandation définit les technologies d'interface radioélectrique de Terre des télécommunications mobiles internationales évoluées (IMT évoluées) et fixe les spécifications détaillées de l'interface radioélectrique.</w:t>
      </w:r>
    </w:p>
    <w:p w:rsidR="009B5196" w:rsidRPr="009B5196" w:rsidRDefault="009B5196" w:rsidP="009B5196">
      <w:r w:rsidRPr="009B5196">
        <w:t>Ces spécifications de l'interface radioélectrique de Terre fournissent des précisions sur les fonctions et paramètres techniques des IMT évoluées.</w:t>
      </w:r>
    </w:p>
    <w:p w:rsidR="009B5196" w:rsidRPr="009B5196" w:rsidRDefault="009B5196" w:rsidP="009B5196">
      <w:r w:rsidRPr="009B5196">
        <w:t>La présente Recommandation permet notamment de garantir la compatibilité à l'échelle mondiale, l'itinérance à l'échelle internationale et l'accès aux services de données à haut débit.</w:t>
      </w:r>
    </w:p>
    <w:p w:rsidR="009B5196" w:rsidRPr="009B5196" w:rsidRDefault="009B5196" w:rsidP="009B5196">
      <w:pPr>
        <w:pStyle w:val="Headingb"/>
      </w:pPr>
      <w:r w:rsidRPr="009B5196">
        <w:t>Recommandations, Rapports et Résolutions de l'UIT-R associées</w:t>
      </w:r>
    </w:p>
    <w:p w:rsidR="009B5196" w:rsidRPr="009B5196" w:rsidRDefault="009B5196" w:rsidP="009B5196">
      <w:pPr>
        <w:ind w:left="3600" w:hanging="3600"/>
      </w:pPr>
      <w:r w:rsidRPr="009B5196">
        <w:t>Recommandation UIT-R M.1036:</w:t>
      </w:r>
      <w:r w:rsidRPr="009B5196">
        <w:tab/>
        <w:t>Arrangements de fréquences applicables à la mise en œuvre de la composante de Terre des télécommunications mobiles internationales (IMT) dans les bandes identifiées pour les IMT dans le Règlement des radiocommunications</w:t>
      </w:r>
    </w:p>
    <w:p w:rsidR="009B5196" w:rsidRPr="009B5196" w:rsidRDefault="009B5196" w:rsidP="009B5196">
      <w:pPr>
        <w:ind w:left="3600" w:hanging="3600"/>
      </w:pPr>
      <w:r w:rsidRPr="009B5196">
        <w:t>Recommandation UIT-R M.1224:</w:t>
      </w:r>
      <w:r w:rsidRPr="009B5196">
        <w:tab/>
        <w:t>Terminologie des télécommunications mobiles internationales (IMT)</w:t>
      </w:r>
    </w:p>
    <w:p w:rsidR="009B5196" w:rsidRPr="009B5196" w:rsidRDefault="009B5196" w:rsidP="009B5196">
      <w:pPr>
        <w:ind w:left="3600" w:hanging="3600"/>
      </w:pPr>
      <w:r w:rsidRPr="009B5196">
        <w:t>Recommandation UIT-R M.1645</w:t>
      </w:r>
      <w:r w:rsidRPr="009B5196">
        <w:tab/>
        <w:t>Cadre et objectifs d'ensemble du développement futur des IMT-2000 et des systèmes postérieurs aux IMT</w:t>
      </w:r>
      <w:r>
        <w:noBreakHyphen/>
      </w:r>
      <w:r w:rsidRPr="009B5196">
        <w:t>2000</w:t>
      </w:r>
    </w:p>
    <w:p w:rsidR="009B5196" w:rsidRPr="009B5196" w:rsidRDefault="009B5196" w:rsidP="009B5196">
      <w:r w:rsidRPr="009B5196">
        <w:t>Recommandation UIT-R M.1822</w:t>
      </w:r>
      <w:r w:rsidRPr="009B5196">
        <w:tab/>
        <w:t>Cadre de description des services assurés par les IMT</w:t>
      </w:r>
    </w:p>
    <w:p w:rsidR="009B5196" w:rsidRPr="009B5196" w:rsidRDefault="009B5196" w:rsidP="009B5196">
      <w:r w:rsidRPr="009B5196">
        <w:t>Rapport UIT-R M.2038</w:t>
      </w:r>
      <w:r w:rsidRPr="009B5196">
        <w:tab/>
      </w:r>
      <w:r>
        <w:tab/>
      </w:r>
      <w:r w:rsidRPr="009B5196">
        <w:t>Orientations technologiques</w:t>
      </w:r>
    </w:p>
    <w:p w:rsidR="009B5196" w:rsidRPr="009B5196" w:rsidRDefault="009B5196" w:rsidP="009B5196">
      <w:pPr>
        <w:ind w:left="3600" w:hanging="3600"/>
      </w:pPr>
      <w:r w:rsidRPr="009B5196">
        <w:t>Rapport UIT-R M.2072</w:t>
      </w:r>
      <w:r w:rsidRPr="009B5196">
        <w:tab/>
        <w:t>Prévisions concernant le marché mondial des télécommunications mobiles</w:t>
      </w:r>
    </w:p>
    <w:p w:rsidR="009B5196" w:rsidRPr="009B5196" w:rsidRDefault="009B5196" w:rsidP="009B5196">
      <w:pPr>
        <w:ind w:left="3600" w:hanging="3600"/>
      </w:pPr>
      <w:r w:rsidRPr="009B5196">
        <w:t>Rapport UIT-R M.2074</w:t>
      </w:r>
      <w:r w:rsidRPr="009B5196">
        <w:tab/>
        <w:t>Aspects radioélectriques de la composante de Terre des IMT</w:t>
      </w:r>
      <w:r w:rsidRPr="009B5196">
        <w:noBreakHyphen/>
        <w:t>2000 et des systèmes postérieurs aux IMT</w:t>
      </w:r>
      <w:r>
        <w:noBreakHyphen/>
      </w:r>
      <w:r w:rsidRPr="009B5196">
        <w:t>2000</w:t>
      </w:r>
    </w:p>
    <w:p w:rsidR="009B5196" w:rsidRPr="009B5196" w:rsidRDefault="009B5196" w:rsidP="009B5196">
      <w:pPr>
        <w:ind w:left="3600" w:hanging="3600"/>
      </w:pPr>
      <w:r w:rsidRPr="009B5196">
        <w:t>Rapport UIT-R M.2078</w:t>
      </w:r>
      <w:r w:rsidRPr="009B5196">
        <w:tab/>
        <w:t>Estimation des besoins de spectre pour le développement futur des IMT-2000 et des IMT évoluées</w:t>
      </w:r>
    </w:p>
    <w:p w:rsidR="009B5196" w:rsidRPr="009B5196" w:rsidRDefault="009B5196" w:rsidP="009B5196">
      <w:pPr>
        <w:ind w:left="3600" w:hanging="3600"/>
      </w:pPr>
      <w:r w:rsidRPr="009B5196">
        <w:t>Rapport UIT-R M.2079</w:t>
      </w:r>
      <w:r w:rsidRPr="009B5196">
        <w:tab/>
        <w:t>Données techniques et opérationnelles en vue d'identifier du spectre pour la composante de Terre du développement futur des IMT-2000 et des IMT évoluées</w:t>
      </w:r>
    </w:p>
    <w:p w:rsidR="009B5196" w:rsidRPr="009B5196" w:rsidRDefault="009B5196" w:rsidP="009B5196">
      <w:pPr>
        <w:ind w:left="3600" w:hanging="3600"/>
        <w:rPr>
          <w:lang w:val="en-US"/>
        </w:rPr>
      </w:pPr>
      <w:r w:rsidRPr="009B5196">
        <w:rPr>
          <w:lang w:val="en-US"/>
        </w:rPr>
        <w:t>Rapport UIT-R M.2133</w:t>
      </w:r>
      <w:r w:rsidRPr="009B5196">
        <w:rPr>
          <w:lang w:val="en-US"/>
        </w:rPr>
        <w:tab/>
        <w:t>Requirements, evaluation criteria and submission templates for the development of IMT-Advanced</w:t>
      </w:r>
    </w:p>
    <w:p w:rsidR="009B5196" w:rsidRPr="009B5196" w:rsidRDefault="009B5196" w:rsidP="000416C3">
      <w:pPr>
        <w:ind w:left="3600" w:hanging="3600"/>
        <w:rPr>
          <w:lang w:val="en-US"/>
        </w:rPr>
      </w:pPr>
      <w:r w:rsidRPr="009B5196">
        <w:rPr>
          <w:lang w:val="en-US"/>
        </w:rPr>
        <w:t>Rapport UIT-R M.2134</w:t>
      </w:r>
      <w:r w:rsidRPr="009B5196">
        <w:rPr>
          <w:lang w:val="en-US"/>
        </w:rPr>
        <w:tab/>
        <w:t>Requirements related to technical performance for IMT</w:t>
      </w:r>
      <w:r w:rsidR="000416C3">
        <w:rPr>
          <w:lang w:val="en-US"/>
        </w:rPr>
        <w:noBreakHyphen/>
      </w:r>
      <w:r w:rsidRPr="009B5196">
        <w:rPr>
          <w:lang w:val="en-US"/>
        </w:rPr>
        <w:t>Advanced radio interface(s)</w:t>
      </w:r>
    </w:p>
    <w:p w:rsidR="009B5196" w:rsidRPr="009B5196" w:rsidRDefault="009B5196" w:rsidP="009B5196">
      <w:pPr>
        <w:ind w:left="3600" w:hanging="3600"/>
        <w:rPr>
          <w:lang w:val="en-US"/>
        </w:rPr>
      </w:pPr>
      <w:r w:rsidRPr="009B5196">
        <w:rPr>
          <w:lang w:val="en-US"/>
        </w:rPr>
        <w:t>Rapport UIT-R M.2135-1</w:t>
      </w:r>
      <w:r w:rsidRPr="009B5196">
        <w:rPr>
          <w:lang w:val="en-US"/>
        </w:rPr>
        <w:tab/>
        <w:t>Guidelines for evaluation of radio interface technologies for IMT-Advanced</w:t>
      </w:r>
    </w:p>
    <w:p w:rsidR="009B5196" w:rsidRPr="009B5196" w:rsidRDefault="009B5196" w:rsidP="000416C3">
      <w:pPr>
        <w:ind w:left="3600" w:hanging="3600"/>
        <w:rPr>
          <w:lang w:val="en-US"/>
        </w:rPr>
      </w:pPr>
      <w:r w:rsidRPr="009B5196">
        <w:rPr>
          <w:lang w:val="en-US"/>
        </w:rPr>
        <w:lastRenderedPageBreak/>
        <w:t>Rapport UIT-R M.2198</w:t>
      </w:r>
      <w:r w:rsidRPr="009B5196">
        <w:rPr>
          <w:lang w:val="en-US"/>
        </w:rPr>
        <w:tab/>
        <w:t>The outcome of the evaluation, consensus building and decision of the IMT-Advanced process (steps 4-7), including characteristics of IMT-Advanced radio interfaces</w:t>
      </w:r>
    </w:p>
    <w:p w:rsidR="009B5196" w:rsidRPr="009B5196" w:rsidRDefault="00912DD8" w:rsidP="00912DD8">
      <w:pPr>
        <w:ind w:left="1871" w:hanging="1871"/>
      </w:pPr>
      <w:r w:rsidRPr="009B5196">
        <w:t>Résolution UIT-R 56</w:t>
      </w:r>
      <w:r>
        <w:t>-1</w:t>
      </w:r>
      <w:r w:rsidR="009B5196" w:rsidRPr="009B5196">
        <w:tab/>
      </w:r>
      <w:r w:rsidR="009B5196">
        <w:tab/>
      </w:r>
      <w:r w:rsidR="009B5196" w:rsidRPr="009B5196">
        <w:tab/>
        <w:t xml:space="preserve">Appellations pour les télécommunications mobiles </w:t>
      </w:r>
      <w:r w:rsidR="009B5196" w:rsidRPr="009B5196">
        <w:br/>
      </w:r>
      <w:r w:rsidR="009B5196" w:rsidRPr="009B5196">
        <w:tab/>
      </w:r>
      <w:r w:rsidR="009B5196" w:rsidRPr="009B5196">
        <w:tab/>
      </w:r>
      <w:r w:rsidR="009B5196" w:rsidRPr="009B5196">
        <w:tab/>
        <w:t>internationales</w:t>
      </w:r>
    </w:p>
    <w:p w:rsidR="009B5196" w:rsidRPr="009B5196" w:rsidRDefault="00912DD8" w:rsidP="00912DD8">
      <w:r w:rsidRPr="009B5196">
        <w:t>Résolution UIT-R 57</w:t>
      </w:r>
      <w:r>
        <w:t>-1</w:t>
      </w:r>
      <w:r w:rsidR="009B5196" w:rsidRPr="009B5196">
        <w:tab/>
      </w:r>
      <w:r>
        <w:tab/>
      </w:r>
      <w:r w:rsidR="009B5196" w:rsidRPr="009B5196">
        <w:tab/>
        <w:t>Principes applicables à l'élaboration des IMT évoluées</w:t>
      </w:r>
      <w:r w:rsidR="009B5196" w:rsidRPr="009B5196">
        <w:br/>
      </w:r>
    </w:p>
    <w:p w:rsidR="009B5196" w:rsidRPr="009B5196" w:rsidRDefault="009B5196" w:rsidP="000416C3">
      <w:pPr>
        <w:pStyle w:val="Normalaftertitle"/>
      </w:pPr>
      <w:r w:rsidRPr="009B5196">
        <w:t>L'Assemblée des radiocommunications de l'UIT,</w:t>
      </w:r>
    </w:p>
    <w:p w:rsidR="009B5196" w:rsidRPr="009B5196" w:rsidRDefault="009B5196" w:rsidP="000416C3">
      <w:pPr>
        <w:pStyle w:val="Call"/>
      </w:pPr>
      <w:r w:rsidRPr="009B5196">
        <w:t>considérant</w:t>
      </w:r>
    </w:p>
    <w:p w:rsidR="009B5196" w:rsidRPr="009B5196" w:rsidRDefault="009B5196" w:rsidP="000416C3">
      <w:r w:rsidRPr="00027E65">
        <w:rPr>
          <w:i/>
          <w:iCs/>
        </w:rPr>
        <w:t>a)</w:t>
      </w:r>
      <w:r w:rsidRPr="009B5196">
        <w:tab/>
        <w:t>que les systèmes IMT sont des systèmes mobiles à large bande comprenant aussi bien des IMT-2000 que des IMT évoluées</w:t>
      </w:r>
      <w:r w:rsidR="000416C3">
        <w:t>;</w:t>
      </w:r>
    </w:p>
    <w:p w:rsidR="009B5196" w:rsidRPr="009B5196" w:rsidRDefault="009B5196" w:rsidP="00027E65">
      <w:r w:rsidRPr="00027E65">
        <w:rPr>
          <w:i/>
          <w:iCs/>
        </w:rPr>
        <w:t>b)</w:t>
      </w:r>
      <w:r w:rsidRPr="009B5196">
        <w:tab/>
        <w:t>que les systèmes IMT évolués intègrent les nouvelles capacités des IMT qui vont au</w:t>
      </w:r>
      <w:r w:rsidR="00027E65">
        <w:noBreakHyphen/>
      </w:r>
      <w:r w:rsidRPr="009B5196">
        <w:t>delà de celles des IMT</w:t>
      </w:r>
      <w:r w:rsidRPr="009B5196">
        <w:noBreakHyphen/>
        <w:t>2000</w:t>
      </w:r>
      <w:r w:rsidR="000416C3">
        <w:t>;</w:t>
      </w:r>
    </w:p>
    <w:p w:rsidR="009B5196" w:rsidRPr="009B5196" w:rsidRDefault="009B5196" w:rsidP="00027E65">
      <w:r w:rsidRPr="00027E65">
        <w:rPr>
          <w:i/>
          <w:iCs/>
        </w:rPr>
        <w:t>c)</w:t>
      </w:r>
      <w:r w:rsidRPr="009B5196">
        <w:tab/>
        <w:t>que ces systèmes donnent accès à un vaste éventail de services de télécommunication, y compris les services mobiles évolués, assurés par les réseaux mobiles et les réseaux fixes, qui sont de plus en plus souvent fondés sur la transmission par paquets</w:t>
      </w:r>
      <w:r w:rsidR="000416C3">
        <w:t>;</w:t>
      </w:r>
    </w:p>
    <w:p w:rsidR="009B5196" w:rsidRPr="009B5196" w:rsidRDefault="009B5196" w:rsidP="000416C3">
      <w:r w:rsidRPr="00027E65">
        <w:rPr>
          <w:i/>
          <w:iCs/>
        </w:rPr>
        <w:t>d)</w:t>
      </w:r>
      <w:r w:rsidRPr="009B5196">
        <w:tab/>
        <w:t>que les systèmes IMT évolués prennent en charge des applications de mobilité faible à élevée et une large gamme de débits de données, conformément aux demandes des utilisateurs et des services dans des environnements multi-utilisateurs</w:t>
      </w:r>
      <w:r w:rsidR="000416C3">
        <w:t>;</w:t>
      </w:r>
    </w:p>
    <w:p w:rsidR="009B5196" w:rsidRPr="009B5196" w:rsidRDefault="009B5196" w:rsidP="000416C3">
      <w:r w:rsidRPr="00027E65">
        <w:rPr>
          <w:i/>
          <w:iCs/>
        </w:rPr>
        <w:t>e)</w:t>
      </w:r>
      <w:r w:rsidRPr="009B5196">
        <w:tab/>
        <w:t>que les IMT évoluées peuvent aussi prendre en charge des applications multimédias de haute qualité dans une large gamme de services et de plates-formes, ce qui améliore sensiblement la qualité de fonctionnement et la qualité de service</w:t>
      </w:r>
      <w:r w:rsidR="000416C3">
        <w:t>;</w:t>
      </w:r>
    </w:p>
    <w:p w:rsidR="009B5196" w:rsidRPr="009B5196" w:rsidRDefault="009B5196" w:rsidP="009B5196">
      <w:r w:rsidRPr="00027E65">
        <w:rPr>
          <w:i/>
          <w:iCs/>
        </w:rPr>
        <w:t>f)</w:t>
      </w:r>
      <w:r w:rsidRPr="009B5196">
        <w:tab/>
        <w:t>que les principales caractéristiques des systèmes IMT évolués sont les suivantes:</w:t>
      </w:r>
    </w:p>
    <w:p w:rsidR="009B5196" w:rsidRPr="009B5196" w:rsidRDefault="009B5196" w:rsidP="000416C3">
      <w:pPr>
        <w:pStyle w:val="enumlev1"/>
      </w:pPr>
      <w:r w:rsidRPr="009B5196">
        <w:t>–</w:t>
      </w:r>
      <w:r w:rsidRPr="009B5196">
        <w:tab/>
      </w:r>
      <w:r w:rsidR="000416C3">
        <w:t>n</w:t>
      </w:r>
      <w:r w:rsidRPr="009B5196">
        <w:t>ombreuses fonctions communes à l'échelle mondiale et souplesse permettant de prendre en charge une large gamme de services et d'applications d'une manière rentable;</w:t>
      </w:r>
    </w:p>
    <w:p w:rsidR="009B5196" w:rsidRPr="009B5196" w:rsidRDefault="009B5196" w:rsidP="000416C3">
      <w:pPr>
        <w:pStyle w:val="enumlev1"/>
      </w:pPr>
      <w:r w:rsidRPr="009B5196">
        <w:t>–</w:t>
      </w:r>
      <w:r w:rsidRPr="009B5196">
        <w:tab/>
        <w:t>compatibilité des services entre les systèmes IMT et entre les systèmes IMT et les réseaux fixes;</w:t>
      </w:r>
    </w:p>
    <w:p w:rsidR="009B5196" w:rsidRPr="009B5196" w:rsidRDefault="009B5196" w:rsidP="000416C3">
      <w:pPr>
        <w:pStyle w:val="enumlev1"/>
      </w:pPr>
      <w:r w:rsidRPr="009B5196">
        <w:t>–</w:t>
      </w:r>
      <w:r w:rsidRPr="009B5196">
        <w:tab/>
        <w:t>capacité d'interfonctionnement avec d'autres systèmes d'accès radioélectrique;</w:t>
      </w:r>
    </w:p>
    <w:p w:rsidR="009B5196" w:rsidRPr="009B5196" w:rsidRDefault="009B5196" w:rsidP="000416C3">
      <w:pPr>
        <w:pStyle w:val="enumlev1"/>
      </w:pPr>
      <w:r w:rsidRPr="009B5196">
        <w:t>–</w:t>
      </w:r>
      <w:r w:rsidRPr="009B5196">
        <w:tab/>
        <w:t>services mobiles de haute qualité;</w:t>
      </w:r>
    </w:p>
    <w:p w:rsidR="009B5196" w:rsidRPr="009B5196" w:rsidRDefault="009B5196" w:rsidP="000416C3">
      <w:pPr>
        <w:pStyle w:val="enumlev1"/>
      </w:pPr>
      <w:r w:rsidRPr="009B5196">
        <w:t>–</w:t>
      </w:r>
      <w:r w:rsidRPr="009B5196">
        <w:tab/>
        <w:t>équipement d'utilisateur utilisable dans le monde entier;</w:t>
      </w:r>
    </w:p>
    <w:p w:rsidR="009B5196" w:rsidRPr="009B5196" w:rsidRDefault="009B5196" w:rsidP="000416C3">
      <w:pPr>
        <w:pStyle w:val="enumlev1"/>
      </w:pPr>
      <w:r w:rsidRPr="009B5196">
        <w:t>–</w:t>
      </w:r>
      <w:r w:rsidRPr="009B5196">
        <w:tab/>
        <w:t>applications, services et équipements faciles à utiliser;</w:t>
      </w:r>
    </w:p>
    <w:p w:rsidR="009B5196" w:rsidRPr="009B5196" w:rsidRDefault="009B5196" w:rsidP="000416C3">
      <w:pPr>
        <w:pStyle w:val="enumlev1"/>
      </w:pPr>
      <w:r w:rsidRPr="009B5196">
        <w:t>–</w:t>
      </w:r>
      <w:r w:rsidRPr="009B5196">
        <w:tab/>
        <w:t>possibilités d'itinérance à l'échelle mondiale;</w:t>
      </w:r>
    </w:p>
    <w:p w:rsidR="009B5196" w:rsidRPr="009B5196" w:rsidRDefault="009B5196" w:rsidP="00027E65">
      <w:pPr>
        <w:pStyle w:val="enumlev1"/>
      </w:pPr>
      <w:r w:rsidRPr="009B5196">
        <w:t>–</w:t>
      </w:r>
      <w:r w:rsidRPr="009B5196">
        <w:tab/>
        <w:t>augmentation des débits de données maximaux pour la prise en charge d'applications et de services évolués (des débits cibles de 100 Mbit/s pour une mobilité élevée et de 1</w:t>
      </w:r>
      <w:r w:rsidR="00027E65">
        <w:t> </w:t>
      </w:r>
      <w:r w:rsidRPr="009B5196">
        <w:t>Gbit/s pour une faible mobilité ont été établis aux fins de travaux de recherche)</w:t>
      </w:r>
      <w:r w:rsidRPr="000416C3">
        <w:rPr>
          <w:rStyle w:val="FootnoteReference"/>
        </w:rPr>
        <w:footnoteReference w:id="1"/>
      </w:r>
      <w:r w:rsidRPr="009B5196">
        <w:t>;</w:t>
      </w:r>
    </w:p>
    <w:p w:rsidR="009B5196" w:rsidRPr="009B5196" w:rsidRDefault="009B5196" w:rsidP="009B5196">
      <w:r w:rsidRPr="009B5196">
        <w:t>g)</w:t>
      </w:r>
      <w:r w:rsidRPr="009B5196">
        <w:tab/>
        <w:t>que ces caractéristiques permettent aux IMT évoluées de répondre aux besoins en évolution constante des utilisateurs;</w:t>
      </w:r>
    </w:p>
    <w:p w:rsidR="009B5196" w:rsidRPr="009B5196" w:rsidRDefault="009B5196" w:rsidP="009B5196">
      <w:r w:rsidRPr="00027E65">
        <w:rPr>
          <w:i/>
          <w:iCs/>
        </w:rPr>
        <w:t>h)</w:t>
      </w:r>
      <w:r w:rsidRPr="009B5196">
        <w:tab/>
        <w:t>que les capacités des systèmes IMT évolués sont constamment améliorées en fonction de l'évolution de la technologie;</w:t>
      </w:r>
    </w:p>
    <w:p w:rsidR="009B5196" w:rsidRPr="009B5196" w:rsidRDefault="0096274C" w:rsidP="009B5196">
      <w:r>
        <w:rPr>
          <w:i/>
          <w:iCs/>
        </w:rPr>
        <w:lastRenderedPageBreak/>
        <w:t>j</w:t>
      </w:r>
      <w:r w:rsidR="009B5196" w:rsidRPr="00027E65">
        <w:rPr>
          <w:i/>
          <w:iCs/>
        </w:rPr>
        <w:t>)</w:t>
      </w:r>
      <w:r w:rsidR="009B5196" w:rsidRPr="009B5196">
        <w:tab/>
        <w:t>qu'il est nécessaire de prévoir des services prioritaires (par exemple, les appels d'urgence devraient avoir priorité sur les services commerciaux);</w:t>
      </w:r>
    </w:p>
    <w:p w:rsidR="009B5196" w:rsidRPr="009B5196" w:rsidRDefault="0096274C" w:rsidP="009B5196">
      <w:r>
        <w:rPr>
          <w:i/>
          <w:iCs/>
        </w:rPr>
        <w:t>k</w:t>
      </w:r>
      <w:r w:rsidR="009B5196" w:rsidRPr="00027E65">
        <w:rPr>
          <w:i/>
          <w:iCs/>
        </w:rPr>
        <w:t>)</w:t>
      </w:r>
      <w:r w:rsidR="009B5196" w:rsidRPr="009B5196">
        <w:tab/>
        <w:t xml:space="preserve">qu'étant donné les grandes largeurs de bande effectives nécessaires à la prise en charge des débits de données très élevés dont les divers services offerts ont besoin, il faut prévoir soit de bien plus grandes largeurs de bande pour chaque porteuse (même avec une efficacité d'utilisation du spectre accrue), soit le regroupement des porteuses radioélectriques; </w:t>
      </w:r>
    </w:p>
    <w:p w:rsidR="009B5196" w:rsidRPr="009B5196" w:rsidRDefault="0096274C" w:rsidP="009B5196">
      <w:r>
        <w:rPr>
          <w:i/>
          <w:iCs/>
        </w:rPr>
        <w:t>l</w:t>
      </w:r>
      <w:r w:rsidR="009B5196" w:rsidRPr="00027E65">
        <w:rPr>
          <w:i/>
          <w:iCs/>
        </w:rPr>
        <w:t>)</w:t>
      </w:r>
      <w:r w:rsidR="009B5196" w:rsidRPr="009B5196">
        <w:tab/>
        <w:t>que l'évolution rapide de la technologie de l'information, y compris celle de l'Internet, a abouti au regroupement et à la convergence de divers réseaux et dispositifs numériques,</w:t>
      </w:r>
    </w:p>
    <w:p w:rsidR="009B5196" w:rsidRPr="009B5196" w:rsidRDefault="009B5196" w:rsidP="000416C3">
      <w:pPr>
        <w:pStyle w:val="Call"/>
      </w:pPr>
      <w:r w:rsidRPr="009B5196">
        <w:t>reconnaissant</w:t>
      </w:r>
    </w:p>
    <w:p w:rsidR="009B5196" w:rsidRPr="009B5196" w:rsidRDefault="009B5196" w:rsidP="000416C3">
      <w:r w:rsidRPr="00027E65">
        <w:rPr>
          <w:i/>
          <w:iCs/>
        </w:rPr>
        <w:t>a)</w:t>
      </w:r>
      <w:r w:rsidRPr="009B5196">
        <w:tab/>
        <w:t xml:space="preserve">que la Résolution UIT-R 57 sur les «Principes applicables à l'élaboration des IMT évoluées» présente les critères et principes essentiels utilisés lors de l'élaboration des </w:t>
      </w:r>
      <w:r w:rsidR="00027E65" w:rsidRPr="009B5196">
        <w:t>R</w:t>
      </w:r>
      <w:r w:rsidRPr="009B5196">
        <w:t xml:space="preserve">ecommandations et </w:t>
      </w:r>
      <w:r w:rsidR="00027E65" w:rsidRPr="009B5196">
        <w:t>R</w:t>
      </w:r>
      <w:r w:rsidRPr="009B5196">
        <w:t xml:space="preserve">apports sur les IMT évoluées, y compris la ou les </w:t>
      </w:r>
      <w:r w:rsidR="00027E65" w:rsidRPr="009B5196">
        <w:t>R</w:t>
      </w:r>
      <w:r w:rsidRPr="009B5196">
        <w:t xml:space="preserve">ecommandations sur les spécifications des interfaces radioélectriques, </w:t>
      </w:r>
    </w:p>
    <w:p w:rsidR="009B5196" w:rsidRPr="009B5196" w:rsidRDefault="009B5196" w:rsidP="000416C3">
      <w:pPr>
        <w:pStyle w:val="Call"/>
      </w:pPr>
      <w:r w:rsidRPr="009B5196">
        <w:t>notant</w:t>
      </w:r>
    </w:p>
    <w:p w:rsidR="009B5196" w:rsidRPr="009B5196" w:rsidRDefault="009B5196" w:rsidP="00A36362">
      <w:r w:rsidRPr="00027E65">
        <w:rPr>
          <w:i/>
          <w:iCs/>
        </w:rPr>
        <w:t>a)</w:t>
      </w:r>
      <w:r w:rsidRPr="009B5196">
        <w:tab/>
        <w:t xml:space="preserve">que le Rapport UIT-R M.2198 présente les résultats et conclusions des </w:t>
      </w:r>
      <w:r w:rsidR="00A36362">
        <w:t>E</w:t>
      </w:r>
      <w:r w:rsidRPr="009B5196">
        <w:t>tapes 4 à 7 du processus de normalisation des IMT évoluées, y compris ceux de l'évaluation et de la recherche d'un consensus, ainsi que les caractéristiques des interfaces radioélectriques de Terre des IMT évoluées,</w:t>
      </w:r>
    </w:p>
    <w:p w:rsidR="009B5196" w:rsidRPr="009B5196" w:rsidRDefault="009B5196" w:rsidP="000416C3">
      <w:pPr>
        <w:pStyle w:val="Call"/>
      </w:pPr>
      <w:r w:rsidRPr="009B5196">
        <w:t>recommande</w:t>
      </w:r>
    </w:p>
    <w:p w:rsidR="009B5196" w:rsidRPr="009B5196" w:rsidRDefault="009B5196" w:rsidP="00027E65">
      <w:r w:rsidRPr="009B5196">
        <w:t>1</w:t>
      </w:r>
      <w:r w:rsidRPr="009B5196">
        <w:tab/>
        <w:t>que les interfaces radioélectriques de Terre pour les IMT évoluées soient les technologies:</w:t>
      </w:r>
    </w:p>
    <w:p w:rsidR="009B5196" w:rsidRPr="009B5196" w:rsidRDefault="009B5196" w:rsidP="000416C3">
      <w:pPr>
        <w:pStyle w:val="enumlev1"/>
        <w:rPr>
          <w:lang w:val="en-US"/>
        </w:rPr>
      </w:pPr>
      <w:r w:rsidRPr="009B5196">
        <w:rPr>
          <w:lang w:val="en-US"/>
        </w:rPr>
        <w:t>–</w:t>
      </w:r>
      <w:r w:rsidRPr="009B5196">
        <w:rPr>
          <w:lang w:val="en-US"/>
        </w:rPr>
        <w:tab/>
        <w:t>«LTE-Advanced»</w:t>
      </w:r>
      <w:r w:rsidRPr="000416C3">
        <w:rPr>
          <w:rStyle w:val="FootnoteReference"/>
        </w:rPr>
        <w:footnoteReference w:id="2"/>
      </w:r>
      <w:r w:rsidRPr="009B5196">
        <w:rPr>
          <w:lang w:val="en-US"/>
        </w:rPr>
        <w:t>; et</w:t>
      </w:r>
    </w:p>
    <w:p w:rsidR="009B5196" w:rsidRPr="001B1AE2" w:rsidRDefault="009B5196" w:rsidP="000416C3">
      <w:pPr>
        <w:pStyle w:val="enumlev1"/>
        <w:rPr>
          <w:lang w:val="en-US"/>
        </w:rPr>
      </w:pPr>
      <w:r w:rsidRPr="001B1AE2">
        <w:rPr>
          <w:lang w:val="en-US"/>
        </w:rPr>
        <w:t>–</w:t>
      </w:r>
      <w:r w:rsidRPr="001B1AE2">
        <w:rPr>
          <w:lang w:val="en-US"/>
        </w:rPr>
        <w:tab/>
      </w:r>
      <w:r w:rsidR="000416C3" w:rsidRPr="001B1AE2">
        <w:rPr>
          <w:lang w:val="en-US"/>
        </w:rPr>
        <w:t>«</w:t>
      </w:r>
      <w:r w:rsidRPr="001B1AE2">
        <w:rPr>
          <w:lang w:val="en-US"/>
        </w:rPr>
        <w:t>WirelessMAN-Advanced»</w:t>
      </w:r>
      <w:r w:rsidRPr="000416C3">
        <w:rPr>
          <w:rStyle w:val="FootnoteReference"/>
        </w:rPr>
        <w:footnoteReference w:id="3"/>
      </w:r>
      <w:r w:rsidRPr="001B1AE2">
        <w:rPr>
          <w:lang w:val="en-US"/>
        </w:rPr>
        <w:t>;</w:t>
      </w:r>
    </w:p>
    <w:p w:rsidR="009B5196" w:rsidRPr="009B5196" w:rsidRDefault="009B5196" w:rsidP="00042B80">
      <w:r w:rsidRPr="009B5196">
        <w:t>2</w:t>
      </w:r>
      <w:r w:rsidRPr="009B5196">
        <w:tab/>
        <w:t>que les renseignements que fournissent ou auxquels renvoient les Annexes 1 et 2 soient utilisés en tant que série complète de normes pour les spécifications détaillées des interfaces radioélectriques de Terre des IMT évoluées.</w:t>
      </w:r>
    </w:p>
    <w:p w:rsidR="00042B80" w:rsidRDefault="00042B80" w:rsidP="009B5196">
      <w:r>
        <w:br w:type="page"/>
      </w:r>
    </w:p>
    <w:p w:rsidR="00042B80" w:rsidRDefault="009B5196" w:rsidP="00042B80">
      <w:pPr>
        <w:pStyle w:val="AnnexNo"/>
      </w:pPr>
      <w:r w:rsidRPr="009B5196">
        <w:lastRenderedPageBreak/>
        <w:t>ANNEXE 1</w:t>
      </w:r>
    </w:p>
    <w:p w:rsidR="009B5196" w:rsidRPr="009B5196" w:rsidRDefault="009B5196" w:rsidP="00042B80">
      <w:pPr>
        <w:pStyle w:val="AnnexNotitle"/>
      </w:pPr>
      <w:r w:rsidRPr="009B5196">
        <w:t xml:space="preserve">Spécification de la technologie d'interface radioélectrique </w:t>
      </w:r>
      <w:r w:rsidRPr="00027E65">
        <w:rPr>
          <w:i/>
          <w:iCs/>
        </w:rPr>
        <w:t>LTE-Advanced</w:t>
      </w:r>
      <w:r w:rsidRPr="00042B80">
        <w:rPr>
          <w:rStyle w:val="FootnoteReference"/>
          <w:b w:val="0"/>
          <w:bCs/>
        </w:rPr>
        <w:footnoteReference w:id="4"/>
      </w:r>
    </w:p>
    <w:p w:rsidR="00042B80" w:rsidRDefault="00042B80" w:rsidP="00042B80">
      <w:pPr>
        <w:pStyle w:val="Headingb"/>
      </w:pPr>
    </w:p>
    <w:p w:rsidR="009B5196" w:rsidRPr="009B5196" w:rsidRDefault="009B5196" w:rsidP="00042B80">
      <w:pPr>
        <w:pStyle w:val="Headingb"/>
      </w:pPr>
      <w:r w:rsidRPr="009B5196">
        <w:t>Renseignements généraux</w:t>
      </w:r>
    </w:p>
    <w:p w:rsidR="009B5196" w:rsidRPr="009B5196" w:rsidRDefault="009B5196" w:rsidP="00042B80">
      <w:r w:rsidRPr="009B5196">
        <w:t xml:space="preserve">Le système IMT évolué est le fruit d'activités de développement menées à l'échelle planétaire, les spécifications des interfaces radioélectriques de Terre des IMT évoluées qui sont énoncées dans la présente Recommandation ayant été mises au point par l'UIT en collaboration avec les </w:t>
      </w:r>
      <w:r w:rsidRPr="0096274C">
        <w:rPr>
          <w:b/>
          <w:bCs/>
          <w:i/>
          <w:iCs/>
        </w:rPr>
        <w:t>auteurs de propositions de GSC</w:t>
      </w:r>
      <w:r w:rsidRPr="00042B80">
        <w:rPr>
          <w:rStyle w:val="FootnoteReference"/>
        </w:rPr>
        <w:footnoteReference w:id="5"/>
      </w:r>
      <w:r w:rsidRPr="009B5196">
        <w:t xml:space="preserve"> et les </w:t>
      </w:r>
      <w:r w:rsidRPr="0096274C">
        <w:rPr>
          <w:b/>
          <w:bCs/>
          <w:i/>
          <w:iCs/>
        </w:rPr>
        <w:t>organismes de transposition</w:t>
      </w:r>
      <w:r w:rsidRPr="009B5196">
        <w:t xml:space="preserve">. On notera que, d'après le </w:t>
      </w:r>
      <w:r w:rsidR="00042B80" w:rsidRPr="009B5196">
        <w:t>D</w:t>
      </w:r>
      <w:r w:rsidRPr="009B5196">
        <w:t>ocument UIT</w:t>
      </w:r>
      <w:r w:rsidRPr="009B5196">
        <w:noBreakHyphen/>
        <w:t>R IMT-ADV/24</w:t>
      </w:r>
      <w:r w:rsidRPr="00042B80">
        <w:rPr>
          <w:rStyle w:val="FootnoteReference"/>
        </w:rPr>
        <w:footnoteReference w:id="6"/>
      </w:r>
      <w:r w:rsidRPr="009B5196">
        <w:t xml:space="preserve">: </w:t>
      </w:r>
    </w:p>
    <w:p w:rsidR="009B5196" w:rsidRPr="009B5196" w:rsidRDefault="009B5196" w:rsidP="006C155F">
      <w:pPr>
        <w:pStyle w:val="enumlev1"/>
      </w:pPr>
      <w:r w:rsidRPr="009B5196">
        <w:t>–</w:t>
      </w:r>
      <w:r w:rsidRPr="009B5196">
        <w:tab/>
      </w:r>
      <w:r w:rsidR="00042B80">
        <w:t>l</w:t>
      </w:r>
      <w:r w:rsidRPr="009B5196">
        <w:t>'</w:t>
      </w:r>
      <w:r w:rsidRPr="00027E65">
        <w:rPr>
          <w:b/>
          <w:bCs/>
        </w:rPr>
        <w:t>auteur d'une proposition de GSC</w:t>
      </w:r>
      <w:r w:rsidRPr="009B5196">
        <w:t xml:space="preserve"> doit être l'un des </w:t>
      </w:r>
      <w:r w:rsidRPr="0096274C">
        <w:rPr>
          <w:b/>
          <w:bCs/>
          <w:i/>
          <w:iCs/>
        </w:rPr>
        <w:t>auteurs de propositions de RIT</w:t>
      </w:r>
      <w:r w:rsidRPr="00042B80">
        <w:rPr>
          <w:rStyle w:val="FootnoteReference"/>
        </w:rPr>
        <w:footnoteReference w:id="7"/>
      </w:r>
      <w:r w:rsidRPr="009B5196">
        <w:t>/</w:t>
      </w:r>
      <w:r w:rsidRPr="0096274C">
        <w:rPr>
          <w:b/>
          <w:bCs/>
          <w:i/>
          <w:iCs/>
        </w:rPr>
        <w:t>SRIT</w:t>
      </w:r>
      <w:r w:rsidRPr="00042B80">
        <w:rPr>
          <w:rStyle w:val="FootnoteReference"/>
        </w:rPr>
        <w:footnoteReference w:id="8"/>
      </w:r>
      <w:r w:rsidRPr="009B5196">
        <w:t xml:space="preserve"> correspondant à la technologie concernée et doit avoir l'autorité nécessaire, sur le plan juridique, pour accorder à l'UIT-R le droit d'utiliser légalement les principales spécifications indispensables à l'échelle mondiale d'une technologie visée dans la Recommandation UIT-R M.</w:t>
      </w:r>
      <w:r w:rsidR="006C155F">
        <w:t>2012</w:t>
      </w:r>
      <w:r w:rsidR="00042B80">
        <w:t>;</w:t>
      </w:r>
    </w:p>
    <w:p w:rsidR="009B5196" w:rsidRPr="009B5196" w:rsidRDefault="009B5196" w:rsidP="00027E65">
      <w:pPr>
        <w:pStyle w:val="enumlev1"/>
      </w:pPr>
      <w:r w:rsidRPr="009B5196">
        <w:t>–</w:t>
      </w:r>
      <w:r w:rsidRPr="009B5196">
        <w:tab/>
        <w:t xml:space="preserve">Un </w:t>
      </w:r>
      <w:r w:rsidRPr="0096274C">
        <w:rPr>
          <w:b/>
          <w:bCs/>
          <w:i/>
          <w:iCs/>
        </w:rPr>
        <w:t>organisme de transposition</w:t>
      </w:r>
      <w:r w:rsidRPr="009B5196">
        <w:t xml:space="preserve"> doit avoir été autorisé par l'</w:t>
      </w:r>
      <w:r w:rsidRPr="0096274C">
        <w:rPr>
          <w:b/>
          <w:bCs/>
          <w:i/>
          <w:iCs/>
        </w:rPr>
        <w:t>auteur d'une proposition de GSC</w:t>
      </w:r>
      <w:r w:rsidRPr="009B5196">
        <w:t xml:space="preserve"> pertinente à produire des normes transposées pour une technologie donnée et doit être légalement habilité à utiliser ces spécifications.</w:t>
      </w:r>
    </w:p>
    <w:p w:rsidR="009B5196" w:rsidRPr="009B5196" w:rsidRDefault="009B5196" w:rsidP="006C155F">
      <w:r w:rsidRPr="009B5196">
        <w:t xml:space="preserve">On notera également que les </w:t>
      </w:r>
      <w:r w:rsidRPr="0096274C">
        <w:rPr>
          <w:b/>
          <w:bCs/>
          <w:i/>
          <w:iCs/>
        </w:rPr>
        <w:t>auteurs de propositions de GSC</w:t>
      </w:r>
      <w:r w:rsidRPr="009B5196">
        <w:t xml:space="preserve"> et les </w:t>
      </w:r>
      <w:r w:rsidRPr="0096274C">
        <w:rPr>
          <w:b/>
          <w:bCs/>
          <w:i/>
          <w:iCs/>
        </w:rPr>
        <w:t>organismes de transposition</w:t>
      </w:r>
      <w:r w:rsidRPr="009B5196">
        <w:t xml:space="preserve"> doivent également satisfaire aux dispositions de la Résolution UIT-R 9-</w:t>
      </w:r>
      <w:r w:rsidR="006C155F">
        <w:t>4</w:t>
      </w:r>
      <w:r w:rsidRPr="009B5196">
        <w:t xml:space="preserve"> et respecter les </w:t>
      </w:r>
      <w:r w:rsidR="00027E65">
        <w:t>li</w:t>
      </w:r>
      <w:r w:rsidRPr="009B5196">
        <w:t>gnes directrices de l'UIT-R en ce qui concerne «les procédures que doivent suivre d'autres organisations pour soumettre des documents aux travaux des Commissions d'études» et l'invitation d'autres organisations à «participer à l'étude d'une question précise» (Résolution UIT-R 9-</w:t>
      </w:r>
      <w:r w:rsidR="006C155F">
        <w:t>4</w:t>
      </w:r>
      <w:r w:rsidRPr="009B5196">
        <w:t>).</w:t>
      </w:r>
    </w:p>
    <w:p w:rsidR="009B5196" w:rsidRPr="009B5196" w:rsidRDefault="009B5196" w:rsidP="009B5196">
      <w:r w:rsidRPr="009B5196">
        <w:t>L'UIT a fourni le cadre et les prescriptions nécessaires sur les plans mondial et global et a élaboré les principales spécifications nécessaires à l'échelle mondiale en coopération avec l'</w:t>
      </w:r>
      <w:r w:rsidRPr="0096274C">
        <w:rPr>
          <w:b/>
          <w:bCs/>
          <w:i/>
          <w:iCs/>
        </w:rPr>
        <w:t>auteur de la proposition de GCS</w:t>
      </w:r>
      <w:r w:rsidRPr="009B5196">
        <w:t xml:space="preserve">. Le travail de normalisation détaillé a été effectué au sein des </w:t>
      </w:r>
      <w:r w:rsidRPr="0096274C">
        <w:rPr>
          <w:b/>
          <w:bCs/>
          <w:i/>
          <w:iCs/>
        </w:rPr>
        <w:t>organismes de transposition</w:t>
      </w:r>
      <w:r w:rsidRPr="009B5196">
        <w:t xml:space="preserve"> reconnus qui travaillent de concert avec </w:t>
      </w:r>
      <w:r w:rsidRPr="0096274C">
        <w:rPr>
          <w:i/>
          <w:iCs/>
        </w:rPr>
        <w:t>l'</w:t>
      </w:r>
      <w:r w:rsidRPr="0096274C">
        <w:rPr>
          <w:b/>
          <w:bCs/>
          <w:i/>
          <w:iCs/>
        </w:rPr>
        <w:t>auteur de la proposition de GCS</w:t>
      </w:r>
      <w:r w:rsidRPr="009B5196">
        <w:t>. La présente Recommandation fait donc de nombreuses références à des spécifications élaborées à l'extérieur de l'UIT.</w:t>
      </w:r>
    </w:p>
    <w:p w:rsidR="009B5196" w:rsidRPr="009B5196" w:rsidRDefault="009B5196" w:rsidP="009B5196">
      <w:r w:rsidRPr="009B5196">
        <w:t>Cette façon de procéder a été jugée la plus appropriée pour terminer l'élaboration de la présente Recommandation dans les délais très stricts impartis par l'UIT et dans le respect des besoins des administrations, opérateurs et fabricants.</w:t>
      </w:r>
    </w:p>
    <w:p w:rsidR="009B5196" w:rsidRPr="009B5196" w:rsidRDefault="009B5196" w:rsidP="00042B80">
      <w:pPr>
        <w:keepNext/>
        <w:keepLines/>
      </w:pPr>
      <w:r w:rsidRPr="009B5196">
        <w:lastRenderedPageBreak/>
        <w:t xml:space="preserve">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 </w:t>
      </w:r>
    </w:p>
    <w:p w:rsidR="009B5196" w:rsidRPr="009B5196" w:rsidRDefault="009B5196" w:rsidP="009B5196">
      <w:r w:rsidRPr="009B5196">
        <w:t>Dans la présente Annexe, on trouvera des renseignements détaillés élaborés par l'UIT et par l'ARIB, l'ATIS, la CCSA, l'ETSI, la TTA et le TTC pour le compte du 3GPP (l'</w:t>
      </w:r>
      <w:r w:rsidRPr="0096274C">
        <w:rPr>
          <w:b/>
          <w:bCs/>
          <w:i/>
          <w:iCs/>
        </w:rPr>
        <w:t>auteur de la proposition de GSC</w:t>
      </w:r>
      <w:r w:rsidRPr="009B5196">
        <w:t xml:space="preserve">) et par l'ARIB, l'ATIS, la CCSA, l'ETSI, la TTA et le TTC (les </w:t>
      </w:r>
      <w:r w:rsidRPr="0096274C">
        <w:rPr>
          <w:b/>
          <w:bCs/>
          <w:i/>
          <w:iCs/>
        </w:rPr>
        <w:t>organismes de transposition</w:t>
      </w:r>
      <w:r w:rsidRPr="009B5196">
        <w:t>). Grâce à l'utilisation de ces références, il a été possible d'achever dans les délais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rsidR="009B5196" w:rsidRPr="009B5196" w:rsidRDefault="009B5196" w:rsidP="00042B80">
      <w:r w:rsidRPr="009B5196">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su faire preuve vis</w:t>
      </w:r>
      <w:r w:rsidRPr="009B5196">
        <w:noBreakHyphen/>
        <w:t>à</w:t>
      </w:r>
      <w:r w:rsidRPr="009B5196">
        <w:noBreakHyphen/>
        <w:t>vis de l'élaboration, entre autres, de la présente et d'autres normes de télécommunication pour le XXI</w:t>
      </w:r>
      <w:r w:rsidR="00042B80">
        <w:t>e</w:t>
      </w:r>
      <w:r w:rsidRPr="009B5196">
        <w:t> siècle.</w:t>
      </w:r>
    </w:p>
    <w:p w:rsidR="009B5196" w:rsidRPr="009B5196" w:rsidRDefault="009B5196" w:rsidP="009B5196">
      <w:r w:rsidRPr="009B5196">
        <w:t>Une explication plus détaillée du processus d'élaboration de la présente Recommandation est donnée dans le Document IMT-ADV/24.</w:t>
      </w:r>
    </w:p>
    <w:p w:rsidR="009B5196" w:rsidRPr="009B5196" w:rsidRDefault="009B5196" w:rsidP="00042B80">
      <w:pPr>
        <w:pStyle w:val="Heading2"/>
      </w:pPr>
      <w:r w:rsidRPr="009B5196">
        <w:t>1.1</w:t>
      </w:r>
      <w:r w:rsidRPr="009B5196">
        <w:tab/>
        <w:t>Présentation générale de la technologie d'interface radioélectrique</w:t>
      </w:r>
    </w:p>
    <w:p w:rsidR="009B5196" w:rsidRPr="009B5196" w:rsidRDefault="009B5196" w:rsidP="00042B80">
      <w:pPr>
        <w:pStyle w:val="Heading3"/>
      </w:pPr>
      <w:r w:rsidRPr="009B5196">
        <w:t>1.1.1</w:t>
      </w:r>
      <w:r w:rsidRPr="009B5196">
        <w:tab/>
        <w:t>Présentation générale du SRIT</w:t>
      </w:r>
    </w:p>
    <w:p w:rsidR="009B5196" w:rsidRPr="009B5196" w:rsidRDefault="009B5196" w:rsidP="00042B80">
      <w:r w:rsidRPr="009B5196">
        <w:t xml:space="preserve">Les spécifications de l'interface radioélectrique de Terre des IMT évoluées, connue sous le nom de </w:t>
      </w:r>
      <w:r w:rsidRPr="00357CFE">
        <w:rPr>
          <w:i/>
          <w:iCs/>
        </w:rPr>
        <w:t>LTE-Advanced</w:t>
      </w:r>
      <w:r w:rsidRPr="009B5196">
        <w:t xml:space="preserve"> et fondée sur le document intitulé «LTE Release 10 and Beyond», ont été élaborées par le partenariat 3GPP.</w:t>
      </w:r>
    </w:p>
    <w:p w:rsidR="009B5196" w:rsidRPr="009B5196" w:rsidRDefault="009B5196" w:rsidP="009B5196">
      <w:r w:rsidRPr="00357CFE">
        <w:rPr>
          <w:i/>
          <w:iCs/>
        </w:rPr>
        <w:t>LTE-Advanced</w:t>
      </w:r>
      <w:r w:rsidRPr="009B5196">
        <w:t xml:space="preserve"> est un ensemble de RIT (technologies d'interface radioélectrique) comprenant une RIT DRF et une RIT DRT conçues pour fonctionner respectivement dans des bandes de fréquences appariées et dans des bandes de fréquences non appariées. La RIT DRT est également connue sous le nom de TD-LTE Release 10 and Beyond ou </w:t>
      </w:r>
      <w:r w:rsidRPr="00357CFE">
        <w:rPr>
          <w:i/>
          <w:iCs/>
        </w:rPr>
        <w:t>TD-LTE-Advanced</w:t>
      </w:r>
      <w:r w:rsidRPr="009B5196">
        <w:t xml:space="preserve">. Ces deux technologies représentent l'aboutissement d'efforts conjoints, offrant ainsi de nombreuses fonctions communes tout en permettant l'optimisation de chacune d'elles en termes d'arrangement spécifique de fréquences/duplex. </w:t>
      </w:r>
    </w:p>
    <w:p w:rsidR="009B5196" w:rsidRPr="009B5196" w:rsidRDefault="009B5196" w:rsidP="009B5196">
      <w:r w:rsidRPr="009B5196">
        <w:t xml:space="preserve">La RIT DRF et la RIT DRT satisfont, individuellement, à toutes les prescriptions minimales de l'UIT applicables aux IMT évoluées dans les quatre environnements d'essai définis et dans tous les aspects des services, des fréquences et de la performance technique. L'ensemble de RIT (SRIT) satisfait donc, lui aussi, à toutes ces prescriptions. De plus, la RIT DRF et la RIT DRT prises individuellement, et par conséquent le SRIT, satisfont aux prescriptions des alinéas 6 </w:t>
      </w:r>
      <w:r w:rsidRPr="00042B80">
        <w:rPr>
          <w:i/>
          <w:iCs/>
        </w:rPr>
        <w:t>e)</w:t>
      </w:r>
      <w:r w:rsidRPr="009B5196">
        <w:t xml:space="preserve"> et </w:t>
      </w:r>
      <w:r w:rsidRPr="00042B80">
        <w:rPr>
          <w:i/>
          <w:iCs/>
        </w:rPr>
        <w:t>f)</w:t>
      </w:r>
      <w:r w:rsidRPr="009B5196">
        <w:t xml:space="preserve"> du </w:t>
      </w:r>
      <w:r w:rsidRPr="00042B80">
        <w:rPr>
          <w:i/>
          <w:iCs/>
        </w:rPr>
        <w:t>décide</w:t>
      </w:r>
      <w:r w:rsidRPr="009B5196">
        <w:t xml:space="preserve"> de la Résolution UIT-R 57</w:t>
      </w:r>
      <w:r w:rsidR="006C155F">
        <w:t>-1</w:t>
      </w:r>
      <w:r w:rsidRPr="009B5196">
        <w:t xml:space="preserve"> dans les quatre environnements d'essai. </w:t>
      </w:r>
    </w:p>
    <w:p w:rsidR="009B5196" w:rsidRPr="009B5196" w:rsidRDefault="009B5196" w:rsidP="00042B80">
      <w:r w:rsidRPr="009B5196">
        <w:t xml:space="preserve">La série complète de normes applicables à l'interface radioélectrique de Terre des IMT évoluées désignée «technologie </w:t>
      </w:r>
      <w:r w:rsidRPr="00357CFE">
        <w:rPr>
          <w:i/>
          <w:iCs/>
        </w:rPr>
        <w:t>LTE-Advanced</w:t>
      </w:r>
      <w:r w:rsidRPr="009B5196">
        <w:t xml:space="preserve">» comprend non seulement les principales caractéristiques des IMT évoluées mais aussi les possibilités supplémentaires offertes par cette technologie, qui font l'une et l'autre l'objet d'améliorations constantes. </w:t>
      </w:r>
    </w:p>
    <w:p w:rsidR="009B5196" w:rsidRPr="009B5196" w:rsidRDefault="009B5196" w:rsidP="001B1AE2">
      <w:pPr>
        <w:keepNext/>
        <w:keepLines/>
      </w:pPr>
      <w:r w:rsidRPr="009B5196">
        <w:lastRenderedPageBreak/>
        <w:t xml:space="preserve">Parmi les aspects radioélectriques du système </w:t>
      </w:r>
      <w:r w:rsidRPr="00357CFE">
        <w:rPr>
          <w:i/>
          <w:iCs/>
        </w:rPr>
        <w:t>LTE-Advanced</w:t>
      </w:r>
      <w:r w:rsidRPr="009B5196">
        <w:t xml:space="preserve"> figurent également les fonctionnalités des versions 8 et 9 de la technologie LTE, ainsi que des renseignements sur les spécifications de ces versions. 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w:t>
      </w:r>
    </w:p>
    <w:p w:rsidR="009B5196" w:rsidRPr="009B5196" w:rsidRDefault="009B5196" w:rsidP="00042B80">
      <w:pPr>
        <w:pStyle w:val="Heading3"/>
      </w:pPr>
      <w:r w:rsidRPr="009B5196">
        <w:t>1.1.2</w:t>
      </w:r>
      <w:r w:rsidRPr="009B5196">
        <w:tab/>
        <w:t>Présentation générale de la technologie d'interface radioélectrique (RIT)</w:t>
      </w:r>
    </w:p>
    <w:p w:rsidR="009B5196" w:rsidRPr="009B5196" w:rsidRDefault="009B5196" w:rsidP="00042B80">
      <w:pPr>
        <w:pStyle w:val="Heading4"/>
      </w:pPr>
      <w:r w:rsidRPr="009B5196">
        <w:t>1.1.2.1</w:t>
      </w:r>
      <w:r w:rsidRPr="009B5196">
        <w:tab/>
        <w:t>Présentation générale de la RIT DRF</w:t>
      </w:r>
    </w:p>
    <w:p w:rsidR="009B5196" w:rsidRPr="009B5196" w:rsidRDefault="009B5196" w:rsidP="009B5196">
      <w:r w:rsidRPr="009B5196">
        <w:t xml:space="preserve">La RIT DRF est l'évolution du LTE DRF. Cette technologie utilise l'exploitation duplex à répartition en fréquence et peut donc être appliquée à l'exploitation sur fréquences appariées. Elle prend en charge aussi bien la DRF exploitée en mode duplex intégral que celle qui est exploitée en mode semi-duplex. </w:t>
      </w:r>
    </w:p>
    <w:p w:rsidR="009B5196" w:rsidRPr="009B5196" w:rsidRDefault="009B5196" w:rsidP="00042B80">
      <w:pPr>
        <w:pStyle w:val="Heading4"/>
      </w:pPr>
      <w:r w:rsidRPr="009B5196">
        <w:t>1.1.2.2</w:t>
      </w:r>
      <w:r w:rsidRPr="009B5196">
        <w:tab/>
        <w:t>Présentation générale de la RIT DRT</w:t>
      </w:r>
    </w:p>
    <w:p w:rsidR="009B5196" w:rsidRPr="009B5196" w:rsidRDefault="009B5196" w:rsidP="009B5196">
      <w:r w:rsidRPr="009B5196">
        <w:t xml:space="preserve">La RIT DRT, connue également sous le nom de </w:t>
      </w:r>
      <w:r w:rsidRPr="00357CFE">
        <w:rPr>
          <w:i/>
          <w:iCs/>
        </w:rPr>
        <w:t>TD-LTE-Advanced</w:t>
      </w:r>
      <w:r w:rsidRPr="009B5196">
        <w:t>, est l'évolution du LTE DRT. Cette technologie utilise l'exploitation en mode duplex par répartition dans le temps et peut donc être appliquée à l'exploitation sur fréquences non appariées. Elle permet une attribution souple des ressources des liaisons montantes et descendantes, de nombreuses configurations de ces ressources pouvant être utilisées pour les adapter à différents scénarios de trafic. Elle est également conçue pour tirer parti de la réciprocité plus importante des canaux, inhérente à l'exploitation en mode DRT, par exemple pour la formation de faisceaux, et peut être utilisée plus facilement aussi bien avec le TD-SCDMA qu'avec d'autres technologies IMT-2000 reposant sur le DRT.</w:t>
      </w:r>
    </w:p>
    <w:p w:rsidR="009B5196" w:rsidRPr="009B5196" w:rsidRDefault="009B5196" w:rsidP="00042B80">
      <w:pPr>
        <w:pStyle w:val="Heading3"/>
      </w:pPr>
      <w:r w:rsidRPr="009B5196">
        <w:t>1.1.3</w:t>
      </w:r>
      <w:r w:rsidRPr="009B5196">
        <w:tab/>
        <w:t>Présentation générale des aspects du système SRIT</w:t>
      </w:r>
    </w:p>
    <w:p w:rsidR="009B5196" w:rsidRPr="009B5196" w:rsidRDefault="009B5196" w:rsidP="00357CFE">
      <w:r w:rsidRPr="009B5196">
        <w:t>Les RIT DRF et DRT constituent respectivement le prolongement des premières versions du LTE</w:t>
      </w:r>
      <w:r w:rsidR="00357CFE">
        <w:t> </w:t>
      </w:r>
      <w:r w:rsidRPr="009B5196">
        <w:t xml:space="preserve">DRF et du LTE DRT. Ces deux RIT partagent un grand nombre de structures de base pour simplifier la mise en service d'équipements d'accès radio de type bimode. Elles prennent en charge des largeurs de bande de transmission pouvant atteindre 100 MHz, permettant ainsi d'obtenir des débits de crête pouvant aller jusqu'à environ 3 Gbit/s sur la liaison descendante et 1,5 Gbit/s sur la liaison montante. </w:t>
      </w:r>
    </w:p>
    <w:p w:rsidR="009B5196" w:rsidRPr="009B5196" w:rsidRDefault="009B5196" w:rsidP="009B5196">
      <w:r w:rsidRPr="009B5196">
        <w:t xml:space="preserve">Le système de transmission sur la liaison descendante est fondé sur la modulation MROF conventionnelle afin de garantir un haut degré de robustesse face à la sélectivité en fréquence des canaux et de permettre malgré tout d'utiliser des récepteurs d'une faible complexité même pour de très grandes largeurs de bande. </w:t>
      </w:r>
    </w:p>
    <w:p w:rsidR="009B5196" w:rsidRPr="009B5196" w:rsidRDefault="009B5196" w:rsidP="009B5196">
      <w:r w:rsidRPr="009B5196">
        <w:t>Le système de transmission sur la liaison montante est fondé sur la modulation MROF avec étalement par TFD (DFTS-MROF). La modulation DFTS-MROF est utilisée pour la liaison montante car elle permet d'obtenir un rapport puissance moyenne/puissance de crête (PAPR) du signal émis plus faible qu'avec la modulation MROF conventionnelle. Il est ainsi possible d'utiliser plus efficacement l'amplificateur de puissance du terminal et donc d'étendre la couverture et/ou de réduire la consommation d'énergie de ce terminal. La numérologie de la liaison montante est alignée sur celle de la liaison descendante.</w:t>
      </w:r>
    </w:p>
    <w:p w:rsidR="009B5196" w:rsidRPr="009B5196" w:rsidRDefault="009B5196" w:rsidP="007C5500">
      <w:r w:rsidRPr="009B5196">
        <w:t xml:space="preserve">Le codage des canaux s'appuie sur un codage turbot à taux 1/3 et est complété par une technique hybride de correction d'erreurs par détection et répétition (ARQ hybride) à combinaison progressive pour traiter les erreurs de décodage au niveau du récepteur. Les techniques de modulation des </w:t>
      </w:r>
      <w:r w:rsidRPr="009B5196">
        <w:lastRenderedPageBreak/>
        <w:t>données MDPQ, MAQ</w:t>
      </w:r>
      <w:r w:rsidR="007C5500">
        <w:t>-</w:t>
      </w:r>
      <w:r w:rsidR="007C5500" w:rsidRPr="009B5196">
        <w:t>16</w:t>
      </w:r>
      <w:r w:rsidRPr="009B5196">
        <w:t xml:space="preserve"> et MAQ</w:t>
      </w:r>
      <w:r w:rsidR="007C5500">
        <w:t>-</w:t>
      </w:r>
      <w:r w:rsidR="007C5500" w:rsidRPr="009B5196">
        <w:t>64</w:t>
      </w:r>
      <w:r w:rsidRPr="009B5196">
        <w:t xml:space="preserve"> peuvent être utilisées aussi bien pour la voie descendante que pour la voie montante.</w:t>
      </w:r>
    </w:p>
    <w:p w:rsidR="009B5196" w:rsidRPr="009B5196" w:rsidRDefault="009B5196" w:rsidP="009B5196">
      <w:r w:rsidRPr="009B5196">
        <w:t>Les technologies RIT DRF et DRT autorisent des largeurs de bande de 1,4 MHz à 100 MHz environ. Le regroupement des porteuses, c'est-à-dire la transmission simultanée de plusieurs porteuses (composantes) en parallèle/à partir d'un même terminal, est utilisé pour créer des largeurs de bande de plus de 20 MHz. Les fréquences porteuses ne doivent pas nécessairement être adjacentes et peuvent même être situées dans des bandes différentes pour permettre d'exploiter des attributions de portions de spectre fragmentées en regroupant ces portions.</w:t>
      </w:r>
    </w:p>
    <w:p w:rsidR="009B5196" w:rsidRPr="009B5196" w:rsidRDefault="009B5196" w:rsidP="00357CFE">
      <w:r w:rsidRPr="009B5196">
        <w:t>Une programmation dépendante des canaux dans les domaines temps et fréquence est possible aussi bien sur la liaison montante que sur la liaison descendante, l'unité de programmation de la station de base étant chargée de sélectionner (dynamiquement) les ressources à transmettre et le débit binaire. Il s'agit essentiellement d'une programmation dynamique, l'unité de programmation de la station de base prenant une décision concernant chaque intervalle de temps de transmission (TTI</w:t>
      </w:r>
      <w:r w:rsidR="00357CFE">
        <w:t>,</w:t>
      </w:r>
      <w:r w:rsidRPr="009B5196">
        <w:t xml:space="preserve"> </w:t>
      </w:r>
      <w:r w:rsidR="00357CFE" w:rsidRPr="00357CFE">
        <w:rPr>
          <w:i/>
          <w:iCs/>
        </w:rPr>
        <w:t>t</w:t>
      </w:r>
      <w:r w:rsidRPr="00357CFE">
        <w:rPr>
          <w:i/>
          <w:iCs/>
        </w:rPr>
        <w:t xml:space="preserve">ransmission </w:t>
      </w:r>
      <w:r w:rsidR="00357CFE" w:rsidRPr="00357CFE">
        <w:rPr>
          <w:i/>
          <w:iCs/>
        </w:rPr>
        <w:t>t</w:t>
      </w:r>
      <w:r w:rsidRPr="00357CFE">
        <w:rPr>
          <w:i/>
          <w:iCs/>
        </w:rPr>
        <w:t xml:space="preserve">ime </w:t>
      </w:r>
      <w:r w:rsidR="00357CFE" w:rsidRPr="00357CFE">
        <w:rPr>
          <w:i/>
          <w:iCs/>
        </w:rPr>
        <w:t>i</w:t>
      </w:r>
      <w:r w:rsidRPr="00357CFE">
        <w:rPr>
          <w:i/>
          <w:iCs/>
        </w:rPr>
        <w:t>nterval</w:t>
      </w:r>
      <w:r w:rsidRPr="009B5196">
        <w:t>) de 1 ms, mais une programmation semi-permanente est également possible. La programmation semi-permanente permet aux ressources et aux débits binaires d'être attribués de manière semi-statique à un équipement d'utilisateur (UE</w:t>
      </w:r>
      <w:r w:rsidR="00357CFE">
        <w:t xml:space="preserve">, </w:t>
      </w:r>
      <w:r w:rsidR="00357CFE" w:rsidRPr="00357CFE">
        <w:rPr>
          <w:i/>
          <w:iCs/>
        </w:rPr>
        <w:t>u</w:t>
      </w:r>
      <w:r w:rsidRPr="00357CFE">
        <w:rPr>
          <w:i/>
          <w:iCs/>
        </w:rPr>
        <w:t xml:space="preserve">ser </w:t>
      </w:r>
      <w:r w:rsidR="00357CFE" w:rsidRPr="00357CFE">
        <w:rPr>
          <w:i/>
          <w:iCs/>
        </w:rPr>
        <w:t>e</w:t>
      </w:r>
      <w:r w:rsidRPr="00357CFE">
        <w:rPr>
          <w:i/>
          <w:iCs/>
        </w:rPr>
        <w:t>quipment</w:t>
      </w:r>
      <w:r w:rsidRPr="009B5196">
        <w:t>) donné au cours d'une période de temps plus longue que celle d'un TTI pour réduire le trafic de service lié à la signalisation-commande.</w:t>
      </w:r>
    </w:p>
    <w:p w:rsidR="009B5196" w:rsidRPr="009B5196" w:rsidRDefault="009B5196" w:rsidP="00357CFE">
      <w:r w:rsidRPr="009B5196">
        <w:t>Les systèmes de transmission à antennes multiples font partie intégrante de ces deux technologies RIT. La transmission multi-antenne avec précodage et adaptation dynamique du rang permet aussi bien le multiplexage spatial (MIMO mono-utilisateur) que la synthèse de faisceau. Jusqu'à huit couches de multiplexage spatial sont possibles sur la liaison descendante et jusqu'à quatre sur la liaison montante. La MIMO multi-utilisateur, qui correspond à l'assignation à plusieurs utilisateurs des mêmes ressources temps et fréquence, est également prise en charge. Enfin, la diversité de transmission reposant sur le codage par blocs spatio-fréquentiels (SFBC</w:t>
      </w:r>
      <w:r w:rsidR="00357CFE">
        <w:t xml:space="preserve">, </w:t>
      </w:r>
      <w:r w:rsidR="00357CFE" w:rsidRPr="00357CFE">
        <w:rPr>
          <w:i/>
          <w:iCs/>
        </w:rPr>
        <w:t>s</w:t>
      </w:r>
      <w:r w:rsidRPr="00357CFE">
        <w:rPr>
          <w:i/>
          <w:iCs/>
        </w:rPr>
        <w:t>pace-</w:t>
      </w:r>
      <w:r w:rsidR="00357CFE" w:rsidRPr="00357CFE">
        <w:rPr>
          <w:i/>
          <w:iCs/>
        </w:rPr>
        <w:t>f</w:t>
      </w:r>
      <w:r w:rsidRPr="00357CFE">
        <w:rPr>
          <w:i/>
          <w:iCs/>
        </w:rPr>
        <w:t xml:space="preserve">requency </w:t>
      </w:r>
      <w:r w:rsidR="00357CFE" w:rsidRPr="00357CFE">
        <w:rPr>
          <w:i/>
          <w:iCs/>
        </w:rPr>
        <w:t>b</w:t>
      </w:r>
      <w:r w:rsidRPr="00357CFE">
        <w:rPr>
          <w:i/>
          <w:iCs/>
        </w:rPr>
        <w:t xml:space="preserve">lock </w:t>
      </w:r>
      <w:r w:rsidR="00357CFE" w:rsidRPr="00357CFE">
        <w:rPr>
          <w:i/>
          <w:iCs/>
        </w:rPr>
        <w:t>c</w:t>
      </w:r>
      <w:r w:rsidRPr="00357CFE">
        <w:rPr>
          <w:i/>
          <w:iCs/>
        </w:rPr>
        <w:t>oding</w:t>
      </w:r>
      <w:r w:rsidRPr="009B5196">
        <w:t>) ou une combinaison de SFBC et de diversité de transmission par commutation de fréquence (FSTD</w:t>
      </w:r>
      <w:r w:rsidR="00357CFE">
        <w:t xml:space="preserve">, </w:t>
      </w:r>
      <w:r w:rsidR="00357CFE" w:rsidRPr="00357CFE">
        <w:rPr>
          <w:i/>
          <w:iCs/>
        </w:rPr>
        <w:t>f</w:t>
      </w:r>
      <w:r w:rsidRPr="00357CFE">
        <w:rPr>
          <w:i/>
          <w:iCs/>
        </w:rPr>
        <w:t xml:space="preserve">requency </w:t>
      </w:r>
      <w:r w:rsidR="00357CFE" w:rsidRPr="00357CFE">
        <w:rPr>
          <w:i/>
          <w:iCs/>
        </w:rPr>
        <w:t>s</w:t>
      </w:r>
      <w:r w:rsidRPr="00357CFE">
        <w:rPr>
          <w:i/>
          <w:iCs/>
        </w:rPr>
        <w:t xml:space="preserve">witched transmit </w:t>
      </w:r>
      <w:r w:rsidR="00357CFE" w:rsidRPr="00357CFE">
        <w:rPr>
          <w:i/>
          <w:iCs/>
        </w:rPr>
        <w:t>d</w:t>
      </w:r>
      <w:r w:rsidRPr="00357CFE">
        <w:rPr>
          <w:i/>
          <w:iCs/>
        </w:rPr>
        <w:t>iversity</w:t>
      </w:r>
      <w:r w:rsidRPr="009B5196">
        <w:t>) sont, elles aussi, possibles.</w:t>
      </w:r>
    </w:p>
    <w:p w:rsidR="009B5196" w:rsidRPr="009B5196" w:rsidRDefault="009B5196" w:rsidP="00357CFE">
      <w:r w:rsidRPr="009B5196">
        <w:t>Les technologies RIT permettent une coordination intercellulaire relative aux brouillages (ICIC</w:t>
      </w:r>
      <w:r w:rsidR="00357CFE">
        <w:t xml:space="preserve">, </w:t>
      </w:r>
      <w:r w:rsidR="00357CFE" w:rsidRPr="00357CFE">
        <w:rPr>
          <w:i/>
          <w:iCs/>
        </w:rPr>
        <w:t>i</w:t>
      </w:r>
      <w:r w:rsidRPr="00357CFE">
        <w:rPr>
          <w:i/>
          <w:iCs/>
        </w:rPr>
        <w:t>nter-cell interference coordination</w:t>
      </w:r>
      <w:r w:rsidRPr="009B5196">
        <w:t xml:space="preserve">), dans le cadre de laquelle des cellules voisines échangent des informations pour faciliter la programmation et réduire ainsi les brouillages. L'ICIC peut être utilisée pour des déploiements homogènes de cellules qui ne se chevauchent pas et ont une puissance d'émission analogue, mais aussi pour des déploiements hétérogènes dont une cellule à forte puissance d'émission recouvre un ou plusieurs nœuds de puissance inférieure. </w:t>
      </w:r>
    </w:p>
    <w:p w:rsidR="009B5196" w:rsidRPr="009B5196" w:rsidRDefault="009B5196" w:rsidP="00357CFE">
      <w:r w:rsidRPr="009B5196">
        <w:t>La fonction de relais est incluse et en cours de mise au point dans le SRIT et dans les technologies RIT tant DRF que DRT. Le nœud relais apparaît aux terminaux comme une station de base conventionnelle (</w:t>
      </w:r>
      <w:r w:rsidR="00357CFE">
        <w:t>n</w:t>
      </w:r>
      <w:r w:rsidRPr="009B5196">
        <w:t>oeud B évolué) mais est raccordé par voie hertzienne au reste du réseau d'accès radioélectrique au moyen de la version 10 de la technologie d'interface radioélectrique LTE.</w:t>
      </w:r>
    </w:p>
    <w:p w:rsidR="009B5196" w:rsidRPr="009B5196" w:rsidRDefault="009B5196" w:rsidP="00042B80">
      <w:pPr>
        <w:pStyle w:val="Heading4"/>
      </w:pPr>
      <w:r w:rsidRPr="009B5196">
        <w:t>1.1.3.1</w:t>
      </w:r>
      <w:r w:rsidRPr="009B5196">
        <w:tab/>
        <w:t>Architecture du réseau</w:t>
      </w:r>
    </w:p>
    <w:p w:rsidR="009B5196" w:rsidRPr="009B5196" w:rsidRDefault="009B5196" w:rsidP="007C5500">
      <w:r w:rsidRPr="009B5196">
        <w:t xml:space="preserve">L'architecture du réseau d'accès radioélectrique </w:t>
      </w:r>
      <w:r w:rsidRPr="00357CFE">
        <w:rPr>
          <w:i/>
          <w:iCs/>
        </w:rPr>
        <w:t>LTE-Advanced</w:t>
      </w:r>
      <w:r w:rsidRPr="009B5196">
        <w:t xml:space="preserve"> est uniforme, ne présentant qu'un seul type de nœud, le noeud B évolué, qui est chargé d'exécuter toutes les fonctions liées aux radiocommunications dans une ou plusieurs cellules. Le noeud B évolué est connecté au réseau central au moyen d'une interface S1</w:t>
      </w:r>
      <w:r w:rsidR="00357CFE">
        <w:t>,</w:t>
      </w:r>
      <w:r w:rsidRPr="009B5196">
        <w:t xml:space="preserve"> plus précisément à la </w:t>
      </w:r>
      <w:r w:rsidRPr="00357CFE">
        <w:rPr>
          <w:i/>
          <w:iCs/>
        </w:rPr>
        <w:t>passerelle de desserte</w:t>
      </w:r>
      <w:r w:rsidRPr="009B5196">
        <w:t xml:space="preserve"> (S-GW</w:t>
      </w:r>
      <w:r w:rsidR="00357CFE">
        <w:t xml:space="preserve">, </w:t>
      </w:r>
      <w:r w:rsidR="00357CFE" w:rsidRPr="00357CFE">
        <w:rPr>
          <w:i/>
          <w:iCs/>
        </w:rPr>
        <w:t>s</w:t>
      </w:r>
      <w:r w:rsidRPr="00357CFE">
        <w:rPr>
          <w:i/>
          <w:iCs/>
        </w:rPr>
        <w:t>erving gateway</w:t>
      </w:r>
      <w:r w:rsidRPr="009B5196">
        <w:t>) au moyen de la partie du plan d'utilisateur, S1-u, et à l'</w:t>
      </w:r>
      <w:r w:rsidRPr="00357CFE">
        <w:rPr>
          <w:i/>
          <w:iCs/>
        </w:rPr>
        <w:t>entité de gestion de la mobilité</w:t>
      </w:r>
      <w:r w:rsidRPr="009B5196">
        <w:t xml:space="preserve"> (MME</w:t>
      </w:r>
      <w:r w:rsidR="00357CFE">
        <w:t xml:space="preserve">, </w:t>
      </w:r>
      <w:r w:rsidR="00357CFE" w:rsidRPr="00357CFE">
        <w:rPr>
          <w:i/>
          <w:iCs/>
        </w:rPr>
        <w:t>m</w:t>
      </w:r>
      <w:r w:rsidRPr="00357CFE">
        <w:rPr>
          <w:i/>
          <w:iCs/>
        </w:rPr>
        <w:t xml:space="preserve">obility </w:t>
      </w:r>
      <w:r w:rsidR="00357CFE" w:rsidRPr="00357CFE">
        <w:rPr>
          <w:i/>
          <w:iCs/>
        </w:rPr>
        <w:t>m</w:t>
      </w:r>
      <w:r w:rsidRPr="00357CFE">
        <w:rPr>
          <w:i/>
          <w:iCs/>
        </w:rPr>
        <w:t xml:space="preserve">anagement </w:t>
      </w:r>
      <w:r w:rsidR="00357CFE" w:rsidRPr="00357CFE">
        <w:rPr>
          <w:i/>
          <w:iCs/>
        </w:rPr>
        <w:t>e</w:t>
      </w:r>
      <w:r w:rsidRPr="00357CFE">
        <w:rPr>
          <w:i/>
          <w:iCs/>
        </w:rPr>
        <w:t>ntity</w:t>
      </w:r>
      <w:r w:rsidRPr="009B5196">
        <w:t>) au moyen de la partie du plan de commande, S1-c. Un noeud</w:t>
      </w:r>
      <w:r w:rsidR="007C5500">
        <w:t> </w:t>
      </w:r>
      <w:r w:rsidRPr="009B5196">
        <w:t>B évolué peut être raccordé à de multiples MME/S-GW pour partager la charge, ainsi qu'à des fins de redondance.</w:t>
      </w:r>
    </w:p>
    <w:p w:rsidR="009B5196" w:rsidRPr="009B5196" w:rsidRDefault="009B5196" w:rsidP="00357CFE">
      <w:r w:rsidRPr="009B5196">
        <w:lastRenderedPageBreak/>
        <w:t xml:space="preserve">L'interface X2, qui permet de connecter les </w:t>
      </w:r>
      <w:r w:rsidR="00357CFE">
        <w:t>n</w:t>
      </w:r>
      <w:r w:rsidRPr="009B5196">
        <w:t xml:space="preserve">œuds B évolués entre eux, est utilisée principalement pour faciliter la mobilité en mode actif. Elle peut également être utilisée pour des fonctions de </w:t>
      </w:r>
      <w:r w:rsidRPr="00357CFE">
        <w:rPr>
          <w:i/>
          <w:iCs/>
        </w:rPr>
        <w:t>gestion des ressources radioélectriques</w:t>
      </w:r>
      <w:r w:rsidRPr="009B5196">
        <w:t xml:space="preserve"> (RRM), telles que l'ICIC. L'interface X2 sert en outre à assurer la mobilité sans perte entre cellules adjacentes en permettant la retransmission des paquets. </w:t>
      </w:r>
    </w:p>
    <w:p w:rsidR="009B5196" w:rsidRPr="009B5196" w:rsidRDefault="009B5196" w:rsidP="00042B80">
      <w:pPr>
        <w:pStyle w:val="FigureNo"/>
      </w:pPr>
      <w:r w:rsidRPr="009B5196">
        <w:t>FIGURE 1.1</w:t>
      </w:r>
    </w:p>
    <w:p w:rsidR="009B5196" w:rsidRPr="009B5196" w:rsidRDefault="009B5196" w:rsidP="00042B80">
      <w:pPr>
        <w:pStyle w:val="Figuretitle"/>
      </w:pPr>
      <w:r w:rsidRPr="009B5196">
        <w:t>Interfaces des réseaux d'accès radioélectrique</w:t>
      </w:r>
    </w:p>
    <w:p w:rsidR="009B5196" w:rsidRPr="009B5196" w:rsidRDefault="00194924" w:rsidP="00042B80">
      <w:pPr>
        <w:pStyle w:val="Figure"/>
      </w:pPr>
      <w:r w:rsidRPr="009B5196">
        <w:object w:dxaOrig="5656" w:dyaOrig="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95.75pt" o:ole="">
            <v:imagedata r:id="rId15" o:title=""/>
          </v:shape>
          <o:OLEObject Type="Embed" ProgID="CorelDRAW.Graphic.14" ShapeID="_x0000_i1025" DrawAspect="Content" ObjectID="_1427873390" r:id="rId16"/>
        </w:object>
      </w:r>
    </w:p>
    <w:p w:rsidR="009B5196" w:rsidRPr="009B5196" w:rsidRDefault="009B5196" w:rsidP="00042B80">
      <w:pPr>
        <w:pStyle w:val="Heading4"/>
      </w:pPr>
      <w:r w:rsidRPr="009B5196">
        <w:t>1.1.3.2</w:t>
      </w:r>
      <w:r w:rsidRPr="009B5196">
        <w:tab/>
        <w:t>Architecture du protocole de la couche 2</w:t>
      </w:r>
    </w:p>
    <w:p w:rsidR="009B5196" w:rsidRPr="009B5196" w:rsidRDefault="009B5196" w:rsidP="00186137">
      <w:r w:rsidRPr="009B5196">
        <w:t xml:space="preserve">La couche 2 (L2) est constituée de plusieurs sous-couches: le </w:t>
      </w:r>
      <w:r w:rsidR="00357CFE" w:rsidRPr="00357CFE">
        <w:rPr>
          <w:i/>
          <w:iCs/>
        </w:rPr>
        <w:t>p</w:t>
      </w:r>
      <w:r w:rsidRPr="00357CFE">
        <w:rPr>
          <w:i/>
          <w:iCs/>
        </w:rPr>
        <w:t>rotocole de convergence de données en mode paquet</w:t>
      </w:r>
      <w:r w:rsidRPr="009B5196">
        <w:t xml:space="preserve"> (PDCP</w:t>
      </w:r>
      <w:r w:rsidR="00357CFE">
        <w:t xml:space="preserve">, </w:t>
      </w:r>
      <w:r w:rsidR="00357CFE" w:rsidRPr="00357CFE">
        <w:rPr>
          <w:i/>
          <w:iCs/>
        </w:rPr>
        <w:t>p</w:t>
      </w:r>
      <w:r w:rsidRPr="00357CFE">
        <w:rPr>
          <w:i/>
          <w:iCs/>
        </w:rPr>
        <w:t xml:space="preserve">acket </w:t>
      </w:r>
      <w:r w:rsidR="00357CFE" w:rsidRPr="00357CFE">
        <w:rPr>
          <w:i/>
          <w:iCs/>
        </w:rPr>
        <w:t>d</w:t>
      </w:r>
      <w:r w:rsidRPr="00357CFE">
        <w:rPr>
          <w:i/>
          <w:iCs/>
        </w:rPr>
        <w:t xml:space="preserve">ata </w:t>
      </w:r>
      <w:r w:rsidR="00357CFE" w:rsidRPr="00357CFE">
        <w:rPr>
          <w:i/>
          <w:iCs/>
        </w:rPr>
        <w:t>c</w:t>
      </w:r>
      <w:r w:rsidRPr="00357CFE">
        <w:rPr>
          <w:i/>
          <w:iCs/>
        </w:rPr>
        <w:t xml:space="preserve">onvergence </w:t>
      </w:r>
      <w:r w:rsidR="00357CFE" w:rsidRPr="00357CFE">
        <w:rPr>
          <w:i/>
          <w:iCs/>
        </w:rPr>
        <w:t>p</w:t>
      </w:r>
      <w:r w:rsidRPr="00357CFE">
        <w:rPr>
          <w:i/>
          <w:iCs/>
        </w:rPr>
        <w:t>rotocol</w:t>
      </w:r>
      <w:r w:rsidRPr="009B5196">
        <w:t xml:space="preserve">), la </w:t>
      </w:r>
      <w:r w:rsidR="00357CFE" w:rsidRPr="00357CFE">
        <w:rPr>
          <w:i/>
          <w:iCs/>
        </w:rPr>
        <w:t>c</w:t>
      </w:r>
      <w:r w:rsidRPr="00357CFE">
        <w:rPr>
          <w:i/>
          <w:iCs/>
        </w:rPr>
        <w:t>ommande de liaison radioélectrique</w:t>
      </w:r>
      <w:r w:rsidRPr="009B5196">
        <w:t xml:space="preserve"> (RLC</w:t>
      </w:r>
      <w:r w:rsidR="00357CFE">
        <w:t xml:space="preserve">, </w:t>
      </w:r>
      <w:r w:rsidR="00357CFE" w:rsidRPr="00357CFE">
        <w:rPr>
          <w:i/>
          <w:iCs/>
        </w:rPr>
        <w:t>r</w:t>
      </w:r>
      <w:r w:rsidRPr="00357CFE">
        <w:rPr>
          <w:i/>
          <w:iCs/>
        </w:rPr>
        <w:t xml:space="preserve">adio </w:t>
      </w:r>
      <w:r w:rsidR="00357CFE" w:rsidRPr="00357CFE">
        <w:rPr>
          <w:i/>
          <w:iCs/>
        </w:rPr>
        <w:t>l</w:t>
      </w:r>
      <w:r w:rsidRPr="00357CFE">
        <w:rPr>
          <w:i/>
          <w:iCs/>
        </w:rPr>
        <w:t xml:space="preserve">ink </w:t>
      </w:r>
      <w:r w:rsidR="00357CFE" w:rsidRPr="00357CFE">
        <w:rPr>
          <w:i/>
          <w:iCs/>
        </w:rPr>
        <w:t>c</w:t>
      </w:r>
      <w:r w:rsidRPr="00357CFE">
        <w:rPr>
          <w:i/>
          <w:iCs/>
        </w:rPr>
        <w:t>ontrol</w:t>
      </w:r>
      <w:r w:rsidRPr="009B5196">
        <w:t xml:space="preserve">) et la </w:t>
      </w:r>
      <w:r w:rsidR="00357CFE" w:rsidRPr="00357CFE">
        <w:rPr>
          <w:i/>
          <w:iCs/>
        </w:rPr>
        <w:t>c</w:t>
      </w:r>
      <w:r w:rsidRPr="00357CFE">
        <w:rPr>
          <w:i/>
          <w:iCs/>
        </w:rPr>
        <w:t>ommande d'accès au support</w:t>
      </w:r>
      <w:r w:rsidRPr="009B5196">
        <w:t xml:space="preserve"> (MAC). La structure du protocole des liaisons descendante et montante est illustrée aux </w:t>
      </w:r>
      <w:r w:rsidR="00042B80" w:rsidRPr="009B5196">
        <w:t>F</w:t>
      </w:r>
      <w:r w:rsidRPr="009B5196">
        <w:t>ig</w:t>
      </w:r>
      <w:r w:rsidR="00186137">
        <w:t>.</w:t>
      </w:r>
      <w:r w:rsidRPr="009B5196">
        <w:t xml:space="preserve"> 1.2 et 1.3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 </w:t>
      </w:r>
    </w:p>
    <w:p w:rsidR="009B5196" w:rsidRPr="009B5196" w:rsidRDefault="009B5196" w:rsidP="00042B80">
      <w:pPr>
        <w:pStyle w:val="FigureNo"/>
      </w:pPr>
      <w:r w:rsidRPr="009B5196">
        <w:lastRenderedPageBreak/>
        <w:t>FIGURE 1.2</w:t>
      </w:r>
    </w:p>
    <w:p w:rsidR="009B5196" w:rsidRPr="009B5196" w:rsidRDefault="009B5196" w:rsidP="00042B80">
      <w:pPr>
        <w:pStyle w:val="Figuretitle"/>
      </w:pPr>
      <w:r w:rsidRPr="009B5196">
        <w:t>Structure du protocole de la couche L2 pour la liaison descendante</w:t>
      </w:r>
    </w:p>
    <w:p w:rsidR="009B5196" w:rsidRPr="009B5196" w:rsidRDefault="00AF3467" w:rsidP="00042B80">
      <w:pPr>
        <w:pStyle w:val="Figure"/>
      </w:pPr>
      <w:r w:rsidRPr="009B5196">
        <w:object w:dxaOrig="9344" w:dyaOrig="4375">
          <v:shape id="_x0000_i1026" type="#_x0000_t75" style="width:467.25pt;height:218.25pt" o:ole="">
            <v:imagedata r:id="rId17" o:title=""/>
          </v:shape>
          <o:OLEObject Type="Embed" ProgID="CorelDRAW.Graphic.14" ShapeID="_x0000_i1026" DrawAspect="Content" ObjectID="_1427873391" r:id="rId18"/>
        </w:object>
      </w:r>
    </w:p>
    <w:p w:rsidR="009B5196" w:rsidRPr="009B5196" w:rsidRDefault="009B5196" w:rsidP="00042B80">
      <w:pPr>
        <w:pStyle w:val="FigureNo"/>
      </w:pPr>
      <w:r w:rsidRPr="009B5196">
        <w:t>FIGURE 1.3</w:t>
      </w:r>
    </w:p>
    <w:p w:rsidR="009B5196" w:rsidRPr="009B5196" w:rsidRDefault="009B5196" w:rsidP="00042B80">
      <w:pPr>
        <w:pStyle w:val="Figuretitle"/>
      </w:pPr>
      <w:r w:rsidRPr="009B5196">
        <w:t>Structure du protocole de la couche L2 pour la liaison montante</w:t>
      </w:r>
    </w:p>
    <w:p w:rsidR="009B5196" w:rsidRPr="009B5196" w:rsidRDefault="000C09C4" w:rsidP="00042B80">
      <w:pPr>
        <w:pStyle w:val="Figure"/>
      </w:pPr>
      <w:r w:rsidRPr="009B5196">
        <w:object w:dxaOrig="4579" w:dyaOrig="5132">
          <v:shape id="_x0000_i1027" type="#_x0000_t75" style="width:228.75pt;height:255.75pt" o:ole="">
            <v:imagedata r:id="rId19" o:title=""/>
          </v:shape>
          <o:OLEObject Type="Embed" ProgID="CorelDRAW.Graphic.14" ShapeID="_x0000_i1027" DrawAspect="Content" ObjectID="_1427873392" r:id="rId20"/>
        </w:object>
      </w:r>
    </w:p>
    <w:p w:rsidR="000A2BDC" w:rsidRDefault="000A2BDC" w:rsidP="00042B80">
      <w:pPr>
        <w:pStyle w:val="Heading5"/>
      </w:pPr>
      <w:r>
        <w:br w:type="page"/>
      </w:r>
    </w:p>
    <w:p w:rsidR="009B5196" w:rsidRPr="009B5196" w:rsidRDefault="009B5196" w:rsidP="00042B80">
      <w:pPr>
        <w:pStyle w:val="Heading5"/>
      </w:pPr>
      <w:r w:rsidRPr="009B5196">
        <w:lastRenderedPageBreak/>
        <w:t>1.1.3.2.1</w:t>
      </w:r>
      <w:r w:rsidRPr="009B5196">
        <w:tab/>
        <w:t>Protocole de convergence de données en mode paquet (PDCP)</w:t>
      </w:r>
    </w:p>
    <w:p w:rsidR="009B5196" w:rsidRPr="009B5196" w:rsidRDefault="009B5196" w:rsidP="00357CFE">
      <w:r w:rsidRPr="009B5196">
        <w:t xml:space="preserve">Le </w:t>
      </w:r>
      <w:r w:rsidR="00357CFE" w:rsidRPr="00357CFE">
        <w:rPr>
          <w:i/>
          <w:iCs/>
        </w:rPr>
        <w:t>p</w:t>
      </w:r>
      <w:r w:rsidRPr="00357CFE">
        <w:rPr>
          <w:i/>
          <w:iCs/>
        </w:rPr>
        <w:t>rotocole de convergence de données en mode paquet</w:t>
      </w:r>
      <w:r w:rsidRPr="009B5196">
        <w:t xml:space="preserve"> (PDCP) est chargé d'exécuter les fonctions suivantes:</w:t>
      </w:r>
    </w:p>
    <w:p w:rsidR="009B5196" w:rsidRPr="009B5196" w:rsidRDefault="009B5196" w:rsidP="00042B80">
      <w:pPr>
        <w:pStyle w:val="enumlev1"/>
      </w:pPr>
      <w:r w:rsidRPr="009B5196">
        <w:t>–</w:t>
      </w:r>
      <w:r w:rsidRPr="009B5196">
        <w:tab/>
      </w:r>
      <w:r w:rsidR="0096274C" w:rsidRPr="009B5196">
        <w:t>P</w:t>
      </w:r>
      <w:r w:rsidRPr="009B5196">
        <w:t>our le plan d'utilisateur:</w:t>
      </w:r>
    </w:p>
    <w:p w:rsidR="009B5196" w:rsidRPr="009B5196" w:rsidRDefault="009B5196" w:rsidP="00042B80">
      <w:pPr>
        <w:pStyle w:val="enumlev2"/>
      </w:pPr>
      <w:r w:rsidRPr="009B5196">
        <w:t>–</w:t>
      </w:r>
      <w:r w:rsidRPr="009B5196">
        <w:tab/>
        <w:t>compression et décompression des en-têtes des flux de données IP en utilisant la compression robuste des en-têtes (ROHC)</w:t>
      </w:r>
      <w:r w:rsidR="00042B80">
        <w:t>;</w:t>
      </w:r>
    </w:p>
    <w:p w:rsidR="009B5196" w:rsidRPr="009B5196" w:rsidRDefault="009B5196" w:rsidP="00042B80">
      <w:pPr>
        <w:pStyle w:val="enumlev2"/>
      </w:pPr>
      <w:r w:rsidRPr="009B5196">
        <w:t>–</w:t>
      </w:r>
      <w:r w:rsidRPr="009B5196">
        <w:tab/>
        <w:t>transfert de données utilisateur</w:t>
      </w:r>
      <w:r w:rsidR="00042B80">
        <w:t>;</w:t>
      </w:r>
    </w:p>
    <w:p w:rsidR="009B5196" w:rsidRPr="009B5196" w:rsidRDefault="009B5196" w:rsidP="00357CFE">
      <w:pPr>
        <w:pStyle w:val="enumlev2"/>
      </w:pPr>
      <w:r w:rsidRPr="009B5196">
        <w:t>–</w:t>
      </w:r>
      <w:r w:rsidRPr="009B5196">
        <w:tab/>
        <w:t>maintien des numéros de séquence (SN</w:t>
      </w:r>
      <w:r w:rsidR="00357CFE">
        <w:t>,</w:t>
      </w:r>
      <w:r w:rsidRPr="009B5196">
        <w:t xml:space="preserve"> </w:t>
      </w:r>
      <w:r w:rsidR="00357CFE" w:rsidRPr="00357CFE">
        <w:rPr>
          <w:i/>
          <w:iCs/>
        </w:rPr>
        <w:t>s</w:t>
      </w:r>
      <w:r w:rsidRPr="00357CFE">
        <w:rPr>
          <w:i/>
          <w:iCs/>
        </w:rPr>
        <w:t xml:space="preserve">equence </w:t>
      </w:r>
      <w:r w:rsidR="00357CFE" w:rsidRPr="00357CFE">
        <w:rPr>
          <w:i/>
          <w:iCs/>
        </w:rPr>
        <w:t>n</w:t>
      </w:r>
      <w:r w:rsidRPr="00357CFE">
        <w:rPr>
          <w:i/>
          <w:iCs/>
        </w:rPr>
        <w:t>umber</w:t>
      </w:r>
      <w:r w:rsidRPr="009B5196">
        <w:t>) PDCP</w:t>
      </w:r>
      <w:r w:rsidR="00042B80">
        <w:t>;</w:t>
      </w:r>
    </w:p>
    <w:p w:rsidR="009B5196" w:rsidRPr="009B5196" w:rsidRDefault="009B5196" w:rsidP="00042B80">
      <w:pPr>
        <w:pStyle w:val="enumlev2"/>
      </w:pPr>
      <w:r w:rsidRPr="009B5196">
        <w:t>–</w:t>
      </w:r>
      <w:r w:rsidRPr="009B5196">
        <w:tab/>
        <w:t>remise en séquence des unités PDU de la couche supérieure dans le cadre de la procédure de rétablissement PDCP pour la RLC en mode accusé de réception</w:t>
      </w:r>
      <w:r w:rsidR="00042B80">
        <w:t>;</w:t>
      </w:r>
    </w:p>
    <w:p w:rsidR="009B5196" w:rsidRPr="009B5196" w:rsidRDefault="009B5196" w:rsidP="00042B80">
      <w:pPr>
        <w:pStyle w:val="enumlev2"/>
      </w:pPr>
      <w:r w:rsidRPr="009B5196">
        <w:t>–</w:t>
      </w:r>
      <w:r w:rsidRPr="009B5196">
        <w:tab/>
        <w:t>détection redondante des unités de données de service (SDU) de la couche inférieure dans le cadre de la procédure de rétablissement PDCP pour la RLC en mode accusé de réception</w:t>
      </w:r>
      <w:r w:rsidR="00042B80">
        <w:t>;</w:t>
      </w:r>
    </w:p>
    <w:p w:rsidR="009B5196" w:rsidRPr="009B5196" w:rsidRDefault="009B5196" w:rsidP="00042B80">
      <w:pPr>
        <w:pStyle w:val="enumlev2"/>
      </w:pPr>
      <w:r w:rsidRPr="009B5196">
        <w:t>–</w:t>
      </w:r>
      <w:r w:rsidRPr="009B5196">
        <w:tab/>
        <w:t>retransmission des unités SDU du PDCP lors du transf</w:t>
      </w:r>
      <w:r w:rsidR="00042B80">
        <w:t xml:space="preserve">ert pour la RLC en mode accusé </w:t>
      </w:r>
      <w:r w:rsidRPr="009B5196">
        <w:t>de réception</w:t>
      </w:r>
      <w:r w:rsidR="00042B80">
        <w:t>;</w:t>
      </w:r>
    </w:p>
    <w:p w:rsidR="009B5196" w:rsidRPr="009B5196" w:rsidRDefault="009B5196" w:rsidP="00042B80">
      <w:pPr>
        <w:pStyle w:val="enumlev2"/>
      </w:pPr>
      <w:r w:rsidRPr="009B5196">
        <w:t>–</w:t>
      </w:r>
      <w:r w:rsidRPr="009B5196">
        <w:tab/>
        <w:t>chiffrement et déchiffrement</w:t>
      </w:r>
      <w:r w:rsidR="00042B80">
        <w:t>;</w:t>
      </w:r>
    </w:p>
    <w:p w:rsidR="009B5196" w:rsidRPr="009B5196" w:rsidRDefault="009B5196" w:rsidP="0096274C">
      <w:pPr>
        <w:pStyle w:val="enumlev2"/>
      </w:pPr>
      <w:r w:rsidRPr="009B5196">
        <w:t>–</w:t>
      </w:r>
      <w:r w:rsidRPr="009B5196">
        <w:tab/>
        <w:t>rejet des unités SDU sur la liaison montante, en fonction du temporisateur</w:t>
      </w:r>
      <w:r w:rsidR="0096274C">
        <w:t>.</w:t>
      </w:r>
    </w:p>
    <w:p w:rsidR="009B5196" w:rsidRPr="009B5196" w:rsidRDefault="009B5196" w:rsidP="00042B80">
      <w:pPr>
        <w:pStyle w:val="enumlev1"/>
      </w:pPr>
      <w:r w:rsidRPr="009B5196">
        <w:t>–</w:t>
      </w:r>
      <w:r w:rsidRPr="009B5196">
        <w:tab/>
      </w:r>
      <w:r w:rsidR="0096274C" w:rsidRPr="009B5196">
        <w:t>P</w:t>
      </w:r>
      <w:r w:rsidRPr="009B5196">
        <w:t>our le plan de commande:</w:t>
      </w:r>
    </w:p>
    <w:p w:rsidR="009B5196" w:rsidRPr="009B5196" w:rsidRDefault="009B5196" w:rsidP="00042B80">
      <w:pPr>
        <w:pStyle w:val="enumlev2"/>
      </w:pPr>
      <w:r w:rsidRPr="009B5196">
        <w:t>–</w:t>
      </w:r>
      <w:r w:rsidRPr="009B5196">
        <w:tab/>
        <w:t>maintien des numéros de séquence (SN) PDCP</w:t>
      </w:r>
      <w:r w:rsidR="00042B80">
        <w:t>;</w:t>
      </w:r>
    </w:p>
    <w:p w:rsidR="009B5196" w:rsidRPr="009B5196" w:rsidRDefault="009B5196" w:rsidP="00042B80">
      <w:pPr>
        <w:pStyle w:val="enumlev2"/>
      </w:pPr>
      <w:r w:rsidRPr="009B5196">
        <w:t>–</w:t>
      </w:r>
      <w:r w:rsidRPr="009B5196">
        <w:tab/>
        <w:t>chiffrement et protection et vérification de l'intégrité</w:t>
      </w:r>
      <w:r w:rsidR="00042B80">
        <w:t>;</w:t>
      </w:r>
    </w:p>
    <w:p w:rsidR="009B5196" w:rsidRPr="009B5196" w:rsidRDefault="009B5196" w:rsidP="00042B80">
      <w:pPr>
        <w:pStyle w:val="enumlev2"/>
      </w:pPr>
      <w:r w:rsidRPr="009B5196">
        <w:t>–</w:t>
      </w:r>
      <w:r w:rsidRPr="009B5196">
        <w:tab/>
        <w:t>transfert des données du plan de commande.</w:t>
      </w:r>
    </w:p>
    <w:p w:rsidR="009B5196" w:rsidRPr="009B5196" w:rsidRDefault="009B5196" w:rsidP="009B5196">
      <w:r w:rsidRPr="009B5196">
        <w:t>Le PDCP utilise les services assurés par la sous-couche RLC. Il existe une entité PDCP pour chaque support radioélectrique configuré pour un équipement d'utilisateur (UE).</w:t>
      </w:r>
    </w:p>
    <w:p w:rsidR="009B5196" w:rsidRPr="009B5196" w:rsidRDefault="00042B80" w:rsidP="00042B80">
      <w:pPr>
        <w:pStyle w:val="Heading5"/>
      </w:pPr>
      <w:r>
        <w:t>1.1.3.2.2</w:t>
      </w:r>
      <w:r>
        <w:tab/>
      </w:r>
      <w:r w:rsidR="009B5196" w:rsidRPr="009B5196">
        <w:t>Commande de liaison radioélectrique (RLC)</w:t>
      </w:r>
    </w:p>
    <w:p w:rsidR="009B5196" w:rsidRPr="009B5196" w:rsidRDefault="009B5196" w:rsidP="009B5196">
      <w:r w:rsidRPr="009B5196">
        <w:t xml:space="preserve">La </w:t>
      </w:r>
      <w:r w:rsidRPr="00357CFE">
        <w:rPr>
          <w:i/>
          <w:iCs/>
        </w:rPr>
        <w:t>commande de liaison radioélectrique</w:t>
      </w:r>
      <w:r w:rsidRPr="009B5196">
        <w:t xml:space="preserve"> (RLC) est chargée d'exécuter les fonctions suivantes:</w:t>
      </w:r>
    </w:p>
    <w:p w:rsidR="009B5196" w:rsidRPr="009B5196" w:rsidRDefault="009B5196" w:rsidP="00042B80">
      <w:pPr>
        <w:pStyle w:val="enumlev1"/>
      </w:pPr>
      <w:r w:rsidRPr="009B5196">
        <w:t>–</w:t>
      </w:r>
      <w:r w:rsidRPr="009B5196">
        <w:tab/>
        <w:t>Transfert des unités PDU de la couche supérieure.</w:t>
      </w:r>
    </w:p>
    <w:p w:rsidR="009B5196" w:rsidRPr="009B5196" w:rsidRDefault="009B5196" w:rsidP="00042B80">
      <w:pPr>
        <w:pStyle w:val="enumlev1"/>
      </w:pPr>
      <w:r w:rsidRPr="009B5196">
        <w:t>–</w:t>
      </w:r>
      <w:r w:rsidRPr="009B5196">
        <w:tab/>
      </w:r>
      <w:r w:rsidR="00042B80" w:rsidRPr="009B5196">
        <w:t>C</w:t>
      </w:r>
      <w:r w:rsidRPr="009B5196">
        <w:t>orrection des erreurs par ARQ (uniquement pour le transfert de données avec accusé de réception).</w:t>
      </w:r>
    </w:p>
    <w:p w:rsidR="009B5196" w:rsidRPr="009B5196" w:rsidRDefault="009B5196" w:rsidP="00042B80">
      <w:pPr>
        <w:pStyle w:val="enumlev1"/>
      </w:pPr>
      <w:r w:rsidRPr="009B5196">
        <w:t>–</w:t>
      </w:r>
      <w:r w:rsidRPr="009B5196">
        <w:tab/>
      </w:r>
      <w:r w:rsidR="00042B80" w:rsidRPr="009B5196">
        <w:t>C</w:t>
      </w:r>
      <w:r w:rsidRPr="009B5196">
        <w:t>oncaténation, segmentation et réassemblage des unités SDU RLC (uniquement pour le transfert de données avec et sans accusé de réception).</w:t>
      </w:r>
    </w:p>
    <w:p w:rsidR="009B5196" w:rsidRPr="009B5196" w:rsidRDefault="009B5196" w:rsidP="00042B80">
      <w:pPr>
        <w:pStyle w:val="enumlev1"/>
      </w:pPr>
      <w:r w:rsidRPr="009B5196">
        <w:t>–</w:t>
      </w:r>
      <w:r w:rsidRPr="009B5196">
        <w:tab/>
      </w:r>
      <w:r w:rsidR="00042B80" w:rsidRPr="009B5196">
        <w:t>N</w:t>
      </w:r>
      <w:r w:rsidRPr="009B5196">
        <w:t xml:space="preserve">ouvelle segmentation des unités PDU des données RLC (uniquement pour le transfert de données avec accusé de réception). </w:t>
      </w:r>
    </w:p>
    <w:p w:rsidR="009B5196" w:rsidRPr="009B5196" w:rsidRDefault="009B5196" w:rsidP="00042B80">
      <w:pPr>
        <w:pStyle w:val="enumlev1"/>
      </w:pPr>
      <w:r w:rsidRPr="009B5196">
        <w:t>–</w:t>
      </w:r>
      <w:r w:rsidRPr="009B5196">
        <w:tab/>
      </w:r>
      <w:r w:rsidR="00042B80" w:rsidRPr="009B5196">
        <w:t>R</w:t>
      </w:r>
      <w:r w:rsidRPr="009B5196">
        <w:t>éordonnancement des unités PDU des données RLC (uniquement pour le transfert de données avec et sans accusé de réception).</w:t>
      </w:r>
    </w:p>
    <w:p w:rsidR="009B5196" w:rsidRPr="009B5196" w:rsidRDefault="009B5196" w:rsidP="00042B80">
      <w:pPr>
        <w:pStyle w:val="enumlev1"/>
      </w:pPr>
      <w:r w:rsidRPr="009B5196">
        <w:t>–</w:t>
      </w:r>
      <w:r w:rsidRPr="009B5196">
        <w:tab/>
      </w:r>
      <w:r w:rsidR="00042B80" w:rsidRPr="009B5196">
        <w:t>D</w:t>
      </w:r>
      <w:r w:rsidRPr="009B5196">
        <w:t>étection redondante (uniquement pour le transfert de données avec et sans accusé de réception).</w:t>
      </w:r>
    </w:p>
    <w:p w:rsidR="009B5196" w:rsidRPr="009B5196" w:rsidRDefault="009B5196" w:rsidP="00042B80">
      <w:pPr>
        <w:pStyle w:val="enumlev1"/>
      </w:pPr>
      <w:r w:rsidRPr="009B5196">
        <w:t>–</w:t>
      </w:r>
      <w:r w:rsidRPr="009B5196">
        <w:tab/>
        <w:t>Détection des erreurs du protocole (uniquement pour le transfert de données avec accusé de réception).</w:t>
      </w:r>
    </w:p>
    <w:p w:rsidR="009B5196" w:rsidRPr="009B5196" w:rsidRDefault="009B5196" w:rsidP="00042B80">
      <w:pPr>
        <w:pStyle w:val="enumlev1"/>
      </w:pPr>
      <w:r w:rsidRPr="009B5196">
        <w:t>–</w:t>
      </w:r>
      <w:r w:rsidRPr="009B5196">
        <w:tab/>
        <w:t>Rejet des unités SDU RLC (uniquement pour le transfert de données avec et sans accusé de réception).</w:t>
      </w:r>
    </w:p>
    <w:p w:rsidR="009B5196" w:rsidRPr="009B5196" w:rsidRDefault="009B5196" w:rsidP="00042B80">
      <w:pPr>
        <w:pStyle w:val="enumlev1"/>
      </w:pPr>
      <w:r w:rsidRPr="009B5196">
        <w:t>–</w:t>
      </w:r>
      <w:r w:rsidRPr="009B5196">
        <w:tab/>
      </w:r>
      <w:r w:rsidR="00042B80" w:rsidRPr="009B5196">
        <w:t>R</w:t>
      </w:r>
      <w:r w:rsidRPr="009B5196">
        <w:t>établissement de la RLC.</w:t>
      </w:r>
    </w:p>
    <w:p w:rsidR="009B5196" w:rsidRPr="009B5196" w:rsidRDefault="009B5196" w:rsidP="009B5196">
      <w:r w:rsidRPr="009B5196">
        <w:lastRenderedPageBreak/>
        <w:t>Suivant le mode de fonctionnement, une entité RLC peut assurer tous les services susmentionnés, un sous-ensemble de ces services ou aucun d'eux. La RLC peut fonctionner selon trois modes différents:</w:t>
      </w:r>
    </w:p>
    <w:p w:rsidR="009B5196" w:rsidRPr="009B5196" w:rsidRDefault="009B5196" w:rsidP="00357CFE">
      <w:pPr>
        <w:pStyle w:val="enumlev1"/>
      </w:pPr>
      <w:r w:rsidRPr="009B5196">
        <w:t>–</w:t>
      </w:r>
      <w:r w:rsidRPr="009B5196">
        <w:tab/>
      </w:r>
      <w:r w:rsidRPr="00357CFE">
        <w:rPr>
          <w:i/>
          <w:iCs/>
        </w:rPr>
        <w:t>Mode transparent</w:t>
      </w:r>
      <w:r w:rsidRPr="009B5196">
        <w:t xml:space="preserve"> (TM</w:t>
      </w:r>
      <w:r w:rsidR="00357CFE">
        <w:t>,</w:t>
      </w:r>
      <w:r w:rsidRPr="009B5196">
        <w:t xml:space="preserve"> </w:t>
      </w:r>
      <w:r w:rsidR="00357CFE" w:rsidRPr="00357CFE">
        <w:rPr>
          <w:i/>
          <w:iCs/>
        </w:rPr>
        <w:t>t</w:t>
      </w:r>
      <w:r w:rsidRPr="00357CFE">
        <w:rPr>
          <w:i/>
          <w:iCs/>
        </w:rPr>
        <w:t>ransparent mode</w:t>
      </w:r>
      <w:r w:rsidRPr="009B5196">
        <w:t>): dans ce mode de fonctionnement, la couche RLC est entièrement transparente et, en substance, contournée. Cette configuration est utilisée pour les canaux de diffusion du plan de commande, tels que le canal de commande de diffusion (BCCH</w:t>
      </w:r>
      <w:r w:rsidR="00357CFE">
        <w:t xml:space="preserve">, </w:t>
      </w:r>
      <w:r w:rsidR="00357CFE" w:rsidRPr="00357CFE">
        <w:rPr>
          <w:i/>
          <w:iCs/>
        </w:rPr>
        <w:t>b</w:t>
      </w:r>
      <w:r w:rsidRPr="00357CFE">
        <w:rPr>
          <w:i/>
          <w:iCs/>
        </w:rPr>
        <w:t xml:space="preserve">roadcast </w:t>
      </w:r>
      <w:r w:rsidR="00357CFE" w:rsidRPr="00357CFE">
        <w:rPr>
          <w:i/>
          <w:iCs/>
        </w:rPr>
        <w:t>c</w:t>
      </w:r>
      <w:r w:rsidRPr="00357CFE">
        <w:rPr>
          <w:i/>
          <w:iCs/>
        </w:rPr>
        <w:t xml:space="preserve">ontrol </w:t>
      </w:r>
      <w:r w:rsidR="00357CFE" w:rsidRPr="00357CFE">
        <w:rPr>
          <w:i/>
          <w:iCs/>
        </w:rPr>
        <w:t>c</w:t>
      </w:r>
      <w:r w:rsidRPr="00357CFE">
        <w:rPr>
          <w:i/>
          <w:iCs/>
        </w:rPr>
        <w:t>hannel</w:t>
      </w:r>
      <w:r w:rsidRPr="009B5196">
        <w:t>), le canal de commande commun (CCCH</w:t>
      </w:r>
      <w:r w:rsidR="00357CFE">
        <w:t xml:space="preserve">, </w:t>
      </w:r>
      <w:r w:rsidR="00357CFE" w:rsidRPr="00357CFE">
        <w:rPr>
          <w:i/>
          <w:iCs/>
        </w:rPr>
        <w:t>c</w:t>
      </w:r>
      <w:r w:rsidRPr="00357CFE">
        <w:rPr>
          <w:i/>
          <w:iCs/>
        </w:rPr>
        <w:t xml:space="preserve">ommon </w:t>
      </w:r>
      <w:r w:rsidR="00357CFE" w:rsidRPr="00357CFE">
        <w:rPr>
          <w:i/>
          <w:iCs/>
        </w:rPr>
        <w:t>c</w:t>
      </w:r>
      <w:r w:rsidRPr="00357CFE">
        <w:rPr>
          <w:i/>
          <w:iCs/>
        </w:rPr>
        <w:t xml:space="preserve">ontrol </w:t>
      </w:r>
      <w:r w:rsidR="00357CFE" w:rsidRPr="00357CFE">
        <w:rPr>
          <w:i/>
          <w:iCs/>
        </w:rPr>
        <w:t>c</w:t>
      </w:r>
      <w:r w:rsidRPr="00357CFE">
        <w:rPr>
          <w:i/>
          <w:iCs/>
        </w:rPr>
        <w:t>hannel</w:t>
      </w:r>
      <w:r w:rsidRPr="009B5196">
        <w:t>) et le canal de commande de radiorecherche (PCCH</w:t>
      </w:r>
      <w:r w:rsidR="00357CFE">
        <w:t xml:space="preserve">, </w:t>
      </w:r>
      <w:r w:rsidR="00357CFE" w:rsidRPr="00357CFE">
        <w:rPr>
          <w:i/>
          <w:iCs/>
        </w:rPr>
        <w:t>p</w:t>
      </w:r>
      <w:r w:rsidRPr="00357CFE">
        <w:rPr>
          <w:i/>
          <w:iCs/>
        </w:rPr>
        <w:t xml:space="preserve">aging </w:t>
      </w:r>
      <w:r w:rsidR="00357CFE" w:rsidRPr="00357CFE">
        <w:rPr>
          <w:i/>
          <w:iCs/>
        </w:rPr>
        <w:t>c</w:t>
      </w:r>
      <w:r w:rsidRPr="00357CFE">
        <w:rPr>
          <w:i/>
          <w:iCs/>
        </w:rPr>
        <w:t xml:space="preserve">ontrol </w:t>
      </w:r>
      <w:r w:rsidR="00357CFE" w:rsidRPr="00357CFE">
        <w:rPr>
          <w:i/>
          <w:iCs/>
        </w:rPr>
        <w:t>c</w:t>
      </w:r>
      <w:r w:rsidRPr="00357CFE">
        <w:rPr>
          <w:i/>
          <w:iCs/>
        </w:rPr>
        <w:t>hannel</w:t>
      </w:r>
      <w:r w:rsidRPr="009B5196">
        <w:t>), uniquement lorsque l'information est destinée à de multiples utilisateurs.</w:t>
      </w:r>
    </w:p>
    <w:p w:rsidR="009B5196" w:rsidRPr="009B5196" w:rsidRDefault="009B5196" w:rsidP="00357CFE">
      <w:pPr>
        <w:pStyle w:val="enumlev1"/>
      </w:pPr>
      <w:r w:rsidRPr="009B5196">
        <w:t>–</w:t>
      </w:r>
      <w:r w:rsidRPr="009B5196">
        <w:tab/>
      </w:r>
      <w:r w:rsidRPr="00357CFE">
        <w:rPr>
          <w:i/>
          <w:iCs/>
        </w:rPr>
        <w:t>Mode de fonctionnement sans accusé de réception</w:t>
      </w:r>
      <w:r w:rsidRPr="009B5196">
        <w:t xml:space="preserve"> (UM</w:t>
      </w:r>
      <w:r w:rsidR="00357CFE">
        <w:t xml:space="preserve">, </w:t>
      </w:r>
      <w:r w:rsidR="00357CFE" w:rsidRPr="00357CFE">
        <w:rPr>
          <w:i/>
          <w:iCs/>
        </w:rPr>
        <w:t>u</w:t>
      </w:r>
      <w:r w:rsidRPr="00357CFE">
        <w:rPr>
          <w:i/>
          <w:iCs/>
        </w:rPr>
        <w:t>nacknowledged mode</w:t>
      </w:r>
      <w:r w:rsidRPr="009B5196">
        <w:t>): dans ce mode de fonctionnement, la couche RLC assure toutes les fonctions susmentionnées, exception faite de la correction d'erreurs. Ce mode est utilisé lorsqu'il n'est pas exigé que la remise se fasse sans erreurs, par exemple pour le canal de commande associé à la multidiffusion (MCCH</w:t>
      </w:r>
      <w:r w:rsidR="00357CFE">
        <w:t xml:space="preserve">, </w:t>
      </w:r>
      <w:r w:rsidR="00357CFE" w:rsidRPr="00357CFE">
        <w:rPr>
          <w:i/>
          <w:iCs/>
        </w:rPr>
        <w:t>m</w:t>
      </w:r>
      <w:r w:rsidRPr="00357CFE">
        <w:rPr>
          <w:i/>
          <w:iCs/>
        </w:rPr>
        <w:t xml:space="preserve">ulticast </w:t>
      </w:r>
      <w:r w:rsidR="00357CFE" w:rsidRPr="00357CFE">
        <w:rPr>
          <w:i/>
          <w:iCs/>
        </w:rPr>
        <w:t>c</w:t>
      </w:r>
      <w:r w:rsidRPr="00357CFE">
        <w:rPr>
          <w:i/>
          <w:iCs/>
        </w:rPr>
        <w:t xml:space="preserve">ontrol </w:t>
      </w:r>
      <w:r w:rsidR="00357CFE" w:rsidRPr="00357CFE">
        <w:rPr>
          <w:i/>
          <w:iCs/>
        </w:rPr>
        <w:t>c</w:t>
      </w:r>
      <w:r w:rsidRPr="00357CFE">
        <w:rPr>
          <w:i/>
          <w:iCs/>
        </w:rPr>
        <w:t>hannel</w:t>
      </w:r>
      <w:r w:rsidRPr="009B5196">
        <w:t>) et le canal de trafic multidiffusion (MTCH</w:t>
      </w:r>
      <w:r w:rsidR="00357CFE">
        <w:t xml:space="preserve">, </w:t>
      </w:r>
      <w:r w:rsidR="00357CFE" w:rsidRPr="00357CFE">
        <w:rPr>
          <w:i/>
          <w:iCs/>
        </w:rPr>
        <w:t>m</w:t>
      </w:r>
      <w:r w:rsidRPr="00357CFE">
        <w:rPr>
          <w:i/>
          <w:iCs/>
        </w:rPr>
        <w:t xml:space="preserve">ulticast </w:t>
      </w:r>
      <w:r w:rsidR="00357CFE" w:rsidRPr="00357CFE">
        <w:rPr>
          <w:i/>
          <w:iCs/>
        </w:rPr>
        <w:t>t</w:t>
      </w:r>
      <w:r w:rsidRPr="00357CFE">
        <w:rPr>
          <w:i/>
          <w:iCs/>
        </w:rPr>
        <w:t xml:space="preserve">raffic </w:t>
      </w:r>
      <w:r w:rsidR="00357CFE" w:rsidRPr="00357CFE">
        <w:rPr>
          <w:i/>
          <w:iCs/>
        </w:rPr>
        <w:t>c</w:t>
      </w:r>
      <w:r w:rsidRPr="00357CFE">
        <w:rPr>
          <w:i/>
          <w:iCs/>
        </w:rPr>
        <w:t>hannel</w:t>
      </w:r>
      <w:r w:rsidRPr="009B5196">
        <w:t xml:space="preserve">) en utilisant la radiodiffusion multimédia sur un réseau à fréquence unique (RMRFU), et pour la téléphonie IP (VoIP). </w:t>
      </w:r>
    </w:p>
    <w:p w:rsidR="009B5196" w:rsidRPr="009B5196" w:rsidRDefault="009B5196" w:rsidP="00357CFE">
      <w:pPr>
        <w:pStyle w:val="enumlev1"/>
      </w:pPr>
      <w:r w:rsidRPr="009B5196">
        <w:t>–</w:t>
      </w:r>
      <w:r w:rsidRPr="009B5196">
        <w:tab/>
      </w:r>
      <w:r w:rsidRPr="00357CFE">
        <w:rPr>
          <w:i/>
          <w:iCs/>
        </w:rPr>
        <w:t>Mode de fonctionnement avec accusé de réception</w:t>
      </w:r>
      <w:r w:rsidRPr="009B5196">
        <w:t xml:space="preserve"> (AM</w:t>
      </w:r>
      <w:r w:rsidR="00357CFE">
        <w:t xml:space="preserve">, </w:t>
      </w:r>
      <w:r w:rsidR="00357CFE" w:rsidRPr="00357CFE">
        <w:rPr>
          <w:i/>
          <w:iCs/>
        </w:rPr>
        <w:t>a</w:t>
      </w:r>
      <w:r w:rsidRPr="00357CFE">
        <w:rPr>
          <w:i/>
          <w:iCs/>
        </w:rPr>
        <w:t>cknowledged mode</w:t>
      </w:r>
      <w:r w:rsidRPr="009B5196">
        <w:t>): la couche RLC assure tous les services susmentionnés; il s'agit du principal mode de fonctionnement utilisé pour la transmission de données en mode paquet TCP/IP sur le canal de liaison descendante partagé (DL-SCH</w:t>
      </w:r>
      <w:r w:rsidR="00357CFE">
        <w:t xml:space="preserve">, </w:t>
      </w:r>
      <w:r w:rsidR="00357CFE" w:rsidRPr="00357CFE">
        <w:rPr>
          <w:i/>
          <w:iCs/>
        </w:rPr>
        <w:t>d</w:t>
      </w:r>
      <w:r w:rsidRPr="00357CFE">
        <w:rPr>
          <w:i/>
          <w:iCs/>
        </w:rPr>
        <w:t xml:space="preserve">ownlink </w:t>
      </w:r>
      <w:r w:rsidR="00357CFE" w:rsidRPr="00357CFE">
        <w:rPr>
          <w:i/>
          <w:iCs/>
        </w:rPr>
        <w:t>s</w:t>
      </w:r>
      <w:r w:rsidRPr="00357CFE">
        <w:rPr>
          <w:i/>
          <w:iCs/>
        </w:rPr>
        <w:t xml:space="preserve">hared </w:t>
      </w:r>
      <w:r w:rsidR="00357CFE" w:rsidRPr="00357CFE">
        <w:rPr>
          <w:i/>
          <w:iCs/>
        </w:rPr>
        <w:t>c</w:t>
      </w:r>
      <w:r w:rsidRPr="00357CFE">
        <w:rPr>
          <w:i/>
          <w:iCs/>
        </w:rPr>
        <w:t>hannel</w:t>
      </w:r>
      <w:r w:rsidRPr="009B5196">
        <w:t>). La segmentation/le réassemblage, la remise en séquence et la retransmission des données erronées sont tous pris en charge.</w:t>
      </w:r>
    </w:p>
    <w:p w:rsidR="009B5196" w:rsidRPr="009B5196" w:rsidRDefault="009B5196" w:rsidP="009B5196">
      <w:r w:rsidRPr="009B5196">
        <w:t xml:space="preserve">La couche RLC offre au PDCP des services sous forme de </w:t>
      </w:r>
      <w:r w:rsidRPr="00357CFE">
        <w:rPr>
          <w:i/>
          <w:iCs/>
        </w:rPr>
        <w:t>supports radioélectriques</w:t>
      </w:r>
      <w:r w:rsidRPr="009B5196">
        <w:t xml:space="preserve"> et utilise les services de la couche MAC sous forme de </w:t>
      </w:r>
      <w:r w:rsidRPr="008C143E">
        <w:rPr>
          <w:i/>
          <w:iCs/>
        </w:rPr>
        <w:t>canaux logiques</w:t>
      </w:r>
      <w:r w:rsidRPr="009B5196">
        <w:t>. Il existe une entité RLC pour chaque support radioélectrique configuré pour un terminal.</w:t>
      </w:r>
    </w:p>
    <w:p w:rsidR="009B5196" w:rsidRPr="009B5196" w:rsidRDefault="009B5196" w:rsidP="00564D98">
      <w:pPr>
        <w:pStyle w:val="Heading5"/>
      </w:pPr>
      <w:r w:rsidRPr="009B5196">
        <w:t>1.1.3.2.3</w:t>
      </w:r>
      <w:r w:rsidRPr="009B5196">
        <w:tab/>
        <w:t>Commande d'accès au support (MAC)</w:t>
      </w:r>
    </w:p>
    <w:p w:rsidR="009B5196" w:rsidRPr="009B5196" w:rsidRDefault="009B5196" w:rsidP="009B5196">
      <w:r w:rsidRPr="009B5196">
        <w:t>La couche MAC est chargée d'exécuter les fonctions suivantes:</w:t>
      </w:r>
    </w:p>
    <w:p w:rsidR="009B5196" w:rsidRPr="009B5196" w:rsidRDefault="009B5196" w:rsidP="00564D98">
      <w:pPr>
        <w:pStyle w:val="enumlev1"/>
      </w:pPr>
      <w:r w:rsidRPr="009B5196">
        <w:t>–</w:t>
      </w:r>
      <w:r w:rsidRPr="009B5196">
        <w:tab/>
        <w:t>Mappage entre canaux logiques et canaux de transport.</w:t>
      </w:r>
    </w:p>
    <w:p w:rsidR="009B5196" w:rsidRPr="009B5196" w:rsidRDefault="009B5196" w:rsidP="00564D98">
      <w:pPr>
        <w:pStyle w:val="enumlev1"/>
      </w:pPr>
      <w:r w:rsidRPr="009B5196">
        <w:t>–</w:t>
      </w:r>
      <w:r w:rsidRPr="009B5196">
        <w:tab/>
        <w:t xml:space="preserve">Multiplexage/démultiplexage des unités SDU MAC appartenant à un ou différents canaux logiques à destination/en provenance des blocs de transports remis à/depuis la couche physique sur des canaux de transport. </w:t>
      </w:r>
    </w:p>
    <w:p w:rsidR="009B5196" w:rsidRPr="009B5196" w:rsidRDefault="009B5196" w:rsidP="00564D98">
      <w:pPr>
        <w:pStyle w:val="enumlev1"/>
      </w:pPr>
      <w:r w:rsidRPr="009B5196">
        <w:t>–</w:t>
      </w:r>
      <w:r w:rsidRPr="009B5196">
        <w:tab/>
        <w:t>Transmission des informations de programmation.</w:t>
      </w:r>
    </w:p>
    <w:p w:rsidR="009B5196" w:rsidRPr="009B5196" w:rsidRDefault="009B5196" w:rsidP="000C09C4">
      <w:pPr>
        <w:pStyle w:val="enumlev1"/>
      </w:pPr>
      <w:r w:rsidRPr="009B5196">
        <w:t>–</w:t>
      </w:r>
      <w:r w:rsidRPr="009B5196">
        <w:tab/>
        <w:t xml:space="preserve">Correction des erreurs au moyen du protocole ARQ hybride </w:t>
      </w:r>
      <w:r w:rsidR="000C09C4">
        <w:t xml:space="preserve">(HARQ) avec arrêt et attente à </w:t>
      </w:r>
      <w:r w:rsidRPr="009B5196">
        <w:t>N processus avec retransmissions synchrone (pour la liaison montante) et asynchrone (pour la liaison descendante).</w:t>
      </w:r>
    </w:p>
    <w:p w:rsidR="009B5196" w:rsidRPr="009B5196" w:rsidRDefault="009B5196" w:rsidP="00564D98">
      <w:pPr>
        <w:pStyle w:val="enumlev1"/>
      </w:pPr>
      <w:r w:rsidRPr="009B5196">
        <w:t>–</w:t>
      </w:r>
      <w:r w:rsidRPr="009B5196">
        <w:tab/>
        <w:t>Etablissement du rang de priorité entre les canaux logiques d'un UE.</w:t>
      </w:r>
    </w:p>
    <w:p w:rsidR="009B5196" w:rsidRPr="009B5196" w:rsidRDefault="009B5196" w:rsidP="00564D98">
      <w:pPr>
        <w:pStyle w:val="enumlev1"/>
      </w:pPr>
      <w:r w:rsidRPr="009B5196">
        <w:t>–</w:t>
      </w:r>
      <w:r w:rsidRPr="009B5196">
        <w:tab/>
        <w:t>Etablissement du rang de priorité entre des UE au moyen d'une organisation dynamique.</w:t>
      </w:r>
    </w:p>
    <w:p w:rsidR="009B5196" w:rsidRPr="009B5196" w:rsidRDefault="009B5196" w:rsidP="00564D98">
      <w:pPr>
        <w:pStyle w:val="enumlev1"/>
      </w:pPr>
      <w:r w:rsidRPr="009B5196">
        <w:t>–</w:t>
      </w:r>
      <w:r w:rsidRPr="009B5196">
        <w:tab/>
        <w:t>Etablissement du rang de priorité des canaux logiques.</w:t>
      </w:r>
    </w:p>
    <w:p w:rsidR="009B5196" w:rsidRPr="009B5196" w:rsidRDefault="009B5196" w:rsidP="008C143E">
      <w:pPr>
        <w:pStyle w:val="enumlev1"/>
      </w:pPr>
      <w:r w:rsidRPr="009B5196">
        <w:t>–</w:t>
      </w:r>
      <w:r w:rsidRPr="009B5196">
        <w:tab/>
        <w:t>Identification du service de radiodiffusion multimédia multidestinataire (MBMS</w:t>
      </w:r>
      <w:r w:rsidR="008C143E">
        <w:t xml:space="preserve">, </w:t>
      </w:r>
      <w:r w:rsidR="008C143E" w:rsidRPr="008C143E">
        <w:rPr>
          <w:i/>
          <w:iCs/>
        </w:rPr>
        <w:t>m</w:t>
      </w:r>
      <w:r w:rsidRPr="008C143E">
        <w:rPr>
          <w:i/>
          <w:iCs/>
        </w:rPr>
        <w:t xml:space="preserve">ultimedia </w:t>
      </w:r>
      <w:r w:rsidR="008C143E" w:rsidRPr="008C143E">
        <w:rPr>
          <w:i/>
          <w:iCs/>
        </w:rPr>
        <w:t>b</w:t>
      </w:r>
      <w:r w:rsidRPr="008C143E">
        <w:rPr>
          <w:i/>
          <w:iCs/>
        </w:rPr>
        <w:t>roadcast/</w:t>
      </w:r>
      <w:r w:rsidR="008C143E" w:rsidRPr="008C143E">
        <w:rPr>
          <w:i/>
          <w:iCs/>
        </w:rPr>
        <w:t>m</w:t>
      </w:r>
      <w:r w:rsidRPr="008C143E">
        <w:rPr>
          <w:i/>
          <w:iCs/>
        </w:rPr>
        <w:t xml:space="preserve">ulticast </w:t>
      </w:r>
      <w:r w:rsidR="008C143E" w:rsidRPr="008C143E">
        <w:rPr>
          <w:i/>
          <w:iCs/>
        </w:rPr>
        <w:t>s</w:t>
      </w:r>
      <w:r w:rsidRPr="008C143E">
        <w:rPr>
          <w:i/>
          <w:iCs/>
        </w:rPr>
        <w:t>ervice</w:t>
      </w:r>
      <w:r w:rsidRPr="009B5196">
        <w:t>).</w:t>
      </w:r>
    </w:p>
    <w:p w:rsidR="009B5196" w:rsidRPr="009B5196" w:rsidRDefault="009B5196" w:rsidP="00564D98">
      <w:pPr>
        <w:pStyle w:val="enumlev1"/>
      </w:pPr>
      <w:r w:rsidRPr="009B5196">
        <w:t>–</w:t>
      </w:r>
      <w:r w:rsidRPr="009B5196">
        <w:tab/>
        <w:t>Sélection du format de transport.</w:t>
      </w:r>
    </w:p>
    <w:p w:rsidR="009B5196" w:rsidRPr="009B5196" w:rsidRDefault="009B5196" w:rsidP="00564D98">
      <w:pPr>
        <w:pStyle w:val="enumlev1"/>
      </w:pPr>
      <w:r w:rsidRPr="009B5196">
        <w:t>–</w:t>
      </w:r>
      <w:r w:rsidRPr="009B5196">
        <w:tab/>
        <w:t>Bourrage.</w:t>
      </w:r>
    </w:p>
    <w:p w:rsidR="009B5196" w:rsidRPr="009B5196" w:rsidRDefault="009B5196" w:rsidP="00564D98">
      <w:r w:rsidRPr="009B5196">
        <w:lastRenderedPageBreak/>
        <w:t xml:space="preserve">La couche MAC offre à la couche RLC des services sous forme de </w:t>
      </w:r>
      <w:r w:rsidRPr="008C143E">
        <w:rPr>
          <w:i/>
          <w:iCs/>
        </w:rPr>
        <w:t>canaux logiques</w:t>
      </w:r>
      <w:r w:rsidRPr="009B5196">
        <w:t xml:space="preserve">. Un canal logique est défini par le </w:t>
      </w:r>
      <w:r w:rsidRPr="008C143E">
        <w:rPr>
          <w:i/>
          <w:iCs/>
        </w:rPr>
        <w:t>type</w:t>
      </w:r>
      <w:r w:rsidRPr="009B5196">
        <w:t xml:space="preserve"> d'information qu'il transporte; il</w:t>
      </w:r>
      <w:r w:rsidR="00564D98">
        <w:t xml:space="preserve"> est généralement qualifié de «</w:t>
      </w:r>
      <w:r w:rsidRPr="008C143E">
        <w:rPr>
          <w:i/>
          <w:iCs/>
        </w:rPr>
        <w:t>canal de commande</w:t>
      </w:r>
      <w:r w:rsidRPr="009B5196">
        <w:t xml:space="preserve">» lorsqu'il est utilisé pour la transmission des informations de commande et de configuration nécessaires à l'exploitation d'un système </w:t>
      </w:r>
      <w:r w:rsidRPr="008C143E">
        <w:rPr>
          <w:i/>
          <w:iCs/>
        </w:rPr>
        <w:t>LTE-Ad</w:t>
      </w:r>
      <w:r w:rsidR="00564D98" w:rsidRPr="008C143E">
        <w:rPr>
          <w:i/>
          <w:iCs/>
        </w:rPr>
        <w:t>vanced</w:t>
      </w:r>
      <w:r w:rsidR="00564D98">
        <w:t>, ou de «</w:t>
      </w:r>
      <w:r w:rsidR="00564D98" w:rsidRPr="008C143E">
        <w:rPr>
          <w:i/>
          <w:iCs/>
        </w:rPr>
        <w:t>canal de trafic</w:t>
      </w:r>
      <w:r w:rsidRPr="009B5196">
        <w:t xml:space="preserve">» lorsqu'il sert à acheminer les données d'utilisateur. La série de types de canaux logiques spécifiés pour le système </w:t>
      </w:r>
      <w:r w:rsidRPr="008C143E">
        <w:rPr>
          <w:i/>
          <w:iCs/>
        </w:rPr>
        <w:t>LTE-Advanced</w:t>
      </w:r>
      <w:r w:rsidRPr="009B5196">
        <w:t xml:space="preserve"> comprend les suivants:</w:t>
      </w:r>
    </w:p>
    <w:p w:rsidR="009B5196" w:rsidRPr="009B5196" w:rsidRDefault="009B5196" w:rsidP="00564D98">
      <w:pPr>
        <w:pStyle w:val="enumlev1"/>
      </w:pPr>
      <w:r w:rsidRPr="009B5196">
        <w:t>–</w:t>
      </w:r>
      <w:r w:rsidRPr="009B5196">
        <w:tab/>
      </w:r>
      <w:r w:rsidRPr="008C143E">
        <w:rPr>
          <w:i/>
          <w:iCs/>
        </w:rPr>
        <w:t>Canal de commande de diffusion</w:t>
      </w:r>
      <w:r w:rsidRPr="009B5196">
        <w:t xml:space="preserve"> (BCCH), utilisé pour diffuser des informations de commande du système.</w:t>
      </w:r>
    </w:p>
    <w:p w:rsidR="009B5196" w:rsidRPr="009B5196" w:rsidRDefault="009B5196" w:rsidP="00564D98">
      <w:pPr>
        <w:pStyle w:val="enumlev1"/>
      </w:pPr>
      <w:r w:rsidRPr="009B5196">
        <w:t>–</w:t>
      </w:r>
      <w:r w:rsidRPr="009B5196">
        <w:tab/>
      </w:r>
      <w:r w:rsidRPr="008C143E">
        <w:rPr>
          <w:i/>
          <w:iCs/>
        </w:rPr>
        <w:t>Canal de commande de radiorecherche</w:t>
      </w:r>
      <w:r w:rsidRPr="009B5196">
        <w:t xml:space="preserve"> (PCCH), canal de la liaison descendante utilisé pour la radiorecherche lorsque le réseau ne connaît pas l'emplacement de l'UE et pour notifier toute modification des renseignements sur le système. </w:t>
      </w:r>
    </w:p>
    <w:p w:rsidR="009B5196" w:rsidRPr="009B5196" w:rsidRDefault="009B5196" w:rsidP="00564D98">
      <w:pPr>
        <w:pStyle w:val="enumlev1"/>
      </w:pPr>
      <w:r w:rsidRPr="009B5196">
        <w:t>–</w:t>
      </w:r>
      <w:r w:rsidRPr="009B5196">
        <w:tab/>
      </w:r>
      <w:r w:rsidRPr="008C143E">
        <w:rPr>
          <w:i/>
          <w:iCs/>
        </w:rPr>
        <w:t>Canal de commande commun</w:t>
      </w:r>
      <w:r w:rsidRPr="009B5196">
        <w:t xml:space="preserve"> (CCCH), utilisé pour la transmission d'informations de commande entre les équipements d'utilisateur et le réseau lorsque l'équipement d'utilisateur ne dispose pas d'une connexion RRC.</w:t>
      </w:r>
    </w:p>
    <w:p w:rsidR="009B5196" w:rsidRPr="009B5196" w:rsidRDefault="009B5196" w:rsidP="008C143E">
      <w:pPr>
        <w:pStyle w:val="enumlev1"/>
      </w:pPr>
      <w:r w:rsidRPr="009B5196">
        <w:t>–</w:t>
      </w:r>
      <w:r w:rsidRPr="009B5196">
        <w:tab/>
      </w:r>
      <w:r w:rsidRPr="008C143E">
        <w:rPr>
          <w:i/>
          <w:iCs/>
        </w:rPr>
        <w:t>Canal de commande spécialisé</w:t>
      </w:r>
      <w:r w:rsidRPr="009B5196">
        <w:t xml:space="preserve"> (DCCH</w:t>
      </w:r>
      <w:r w:rsidR="008C143E">
        <w:t xml:space="preserve">, </w:t>
      </w:r>
      <w:r w:rsidR="008C143E" w:rsidRPr="008C143E">
        <w:rPr>
          <w:i/>
          <w:iCs/>
        </w:rPr>
        <w:t>d</w:t>
      </w:r>
      <w:r w:rsidRPr="008C143E">
        <w:rPr>
          <w:i/>
          <w:iCs/>
        </w:rPr>
        <w:t xml:space="preserve">edicated </w:t>
      </w:r>
      <w:r w:rsidR="008C143E" w:rsidRPr="008C143E">
        <w:rPr>
          <w:i/>
          <w:iCs/>
        </w:rPr>
        <w:t>c</w:t>
      </w:r>
      <w:r w:rsidRPr="008C143E">
        <w:rPr>
          <w:i/>
          <w:iCs/>
        </w:rPr>
        <w:t xml:space="preserve">ontrol </w:t>
      </w:r>
      <w:r w:rsidR="008C143E" w:rsidRPr="008C143E">
        <w:rPr>
          <w:i/>
          <w:iCs/>
        </w:rPr>
        <w:t>c</w:t>
      </w:r>
      <w:r w:rsidRPr="008C143E">
        <w:rPr>
          <w:i/>
          <w:iCs/>
        </w:rPr>
        <w:t>hannel</w:t>
      </w:r>
      <w:r w:rsidRPr="009B5196">
        <w:t xml:space="preserve">), utilisé pour la transmission d'informations de commande à destination/en provenance d'un terminal mobile lorsque l'équipement d'utilisateur dispose d'une connexion RRC. </w:t>
      </w:r>
    </w:p>
    <w:p w:rsidR="009B5196" w:rsidRPr="009B5196" w:rsidRDefault="009B5196" w:rsidP="00564D98">
      <w:pPr>
        <w:pStyle w:val="enumlev1"/>
      </w:pPr>
      <w:r w:rsidRPr="009B5196">
        <w:t>–</w:t>
      </w:r>
      <w:r w:rsidRPr="009B5196">
        <w:tab/>
      </w:r>
      <w:r w:rsidRPr="008C143E">
        <w:rPr>
          <w:i/>
          <w:iCs/>
        </w:rPr>
        <w:t>Canal de commande associé à la multidiffusion</w:t>
      </w:r>
      <w:r w:rsidRPr="009B5196">
        <w:t xml:space="preserve"> (MCCH), utilisé pour la transmission des informations de commande nécessaires à la réception du canal de trafic multidiffusion (MTCH).</w:t>
      </w:r>
    </w:p>
    <w:p w:rsidR="009B5196" w:rsidRPr="009B5196" w:rsidRDefault="009B5196" w:rsidP="008C143E">
      <w:pPr>
        <w:pStyle w:val="enumlev1"/>
      </w:pPr>
      <w:r w:rsidRPr="009B5196">
        <w:t>–</w:t>
      </w:r>
      <w:r w:rsidRPr="009B5196">
        <w:tab/>
      </w:r>
      <w:r w:rsidRPr="008C143E">
        <w:rPr>
          <w:i/>
          <w:iCs/>
        </w:rPr>
        <w:t>Canal de trafic spécialisé</w:t>
      </w:r>
      <w:r w:rsidRPr="009B5196">
        <w:t xml:space="preserve"> (DTCH</w:t>
      </w:r>
      <w:r w:rsidR="008C143E">
        <w:t xml:space="preserve">, </w:t>
      </w:r>
      <w:r w:rsidR="008C143E" w:rsidRPr="008C143E">
        <w:rPr>
          <w:i/>
          <w:iCs/>
        </w:rPr>
        <w:t>d</w:t>
      </w:r>
      <w:r w:rsidRPr="008C143E">
        <w:rPr>
          <w:i/>
          <w:iCs/>
        </w:rPr>
        <w:t xml:space="preserve">edicated </w:t>
      </w:r>
      <w:r w:rsidR="008C143E" w:rsidRPr="008C143E">
        <w:rPr>
          <w:i/>
          <w:iCs/>
        </w:rPr>
        <w:t>t</w:t>
      </w:r>
      <w:r w:rsidRPr="008C143E">
        <w:rPr>
          <w:i/>
          <w:iCs/>
        </w:rPr>
        <w:t xml:space="preserve">raffic </w:t>
      </w:r>
      <w:r w:rsidR="008C143E" w:rsidRPr="008C143E">
        <w:rPr>
          <w:i/>
          <w:iCs/>
        </w:rPr>
        <w:t>c</w:t>
      </w:r>
      <w:r w:rsidRPr="008C143E">
        <w:rPr>
          <w:i/>
          <w:iCs/>
        </w:rPr>
        <w:t>hannel</w:t>
      </w:r>
      <w:r w:rsidRPr="009B5196">
        <w:t>), utilisé pour la transmission de données d'utilisateur à destination/en provenance d'un terminal mobile. C'est ce type de canal logique qui est utilisé pour la transmission, en liaison montante, de toutes les données d'utilisateur et, en liaison descendante, des données d'utilisateur qui ne font pas partie du trafic RMRFU.</w:t>
      </w:r>
    </w:p>
    <w:p w:rsidR="009B5196" w:rsidRPr="009B5196" w:rsidRDefault="009B5196" w:rsidP="00564D98">
      <w:pPr>
        <w:pStyle w:val="enumlev1"/>
      </w:pPr>
      <w:r w:rsidRPr="009B5196">
        <w:t>–</w:t>
      </w:r>
      <w:r w:rsidRPr="009B5196">
        <w:tab/>
      </w:r>
      <w:r w:rsidRPr="008C143E">
        <w:rPr>
          <w:i/>
          <w:iCs/>
        </w:rPr>
        <w:t>Canal de trafic multidiffusion</w:t>
      </w:r>
      <w:r w:rsidRPr="009B5196">
        <w:t xml:space="preserve"> (MTCH), utilisé pour la transmission sur liaison descendante dans le cadre des services MBMS. </w:t>
      </w:r>
    </w:p>
    <w:p w:rsidR="009B5196" w:rsidRPr="009B5196" w:rsidRDefault="009B5196" w:rsidP="009B5196">
      <w:r w:rsidRPr="009B5196">
        <w:t xml:space="preserve">La couche MAC utilise les services fournis par la couche physique sous forme de </w:t>
      </w:r>
      <w:r w:rsidRPr="008C143E">
        <w:rPr>
          <w:i/>
          <w:iCs/>
        </w:rPr>
        <w:t>canaux de transport</w:t>
      </w:r>
      <w:r w:rsidRPr="009B5196">
        <w:t xml:space="preserve">. Un canal de transport est défini en fonction de la </w:t>
      </w:r>
      <w:r w:rsidRPr="008C143E">
        <w:rPr>
          <w:i/>
          <w:iCs/>
        </w:rPr>
        <w:t>manière</w:t>
      </w:r>
      <w:r w:rsidRPr="009B5196">
        <w:t xml:space="preserve"> dont l'information est transmise sur l'interface radioélectrique et des </w:t>
      </w:r>
      <w:r w:rsidRPr="008C143E">
        <w:rPr>
          <w:i/>
          <w:iCs/>
        </w:rPr>
        <w:t>caractéristiques</w:t>
      </w:r>
      <w:r w:rsidRPr="009B5196">
        <w:t xml:space="preserve"> de cette transmission. Les données acheminées sur un canal de transport sont découpées en </w:t>
      </w:r>
      <w:r w:rsidRPr="008C143E">
        <w:rPr>
          <w:i/>
          <w:iCs/>
        </w:rPr>
        <w:t>blocs de transport</w:t>
      </w:r>
      <w:r w:rsidRPr="009B5196">
        <w:t xml:space="preserve">. Lors de chaque </w:t>
      </w:r>
      <w:r w:rsidRPr="008C143E">
        <w:rPr>
          <w:i/>
          <w:iCs/>
        </w:rPr>
        <w:t>intervalle de temps de transmission</w:t>
      </w:r>
      <w:r w:rsidRPr="009B5196">
        <w:t xml:space="preserve"> (TTI), un bloc de transport ou, au maximum, deux (dans le cas du multiplexage spatial) sont transmis par porteuse (composante).</w:t>
      </w:r>
    </w:p>
    <w:p w:rsidR="009B5196" w:rsidRPr="009B5196" w:rsidRDefault="009B5196" w:rsidP="008C143E">
      <w:r w:rsidRPr="009B5196">
        <w:t xml:space="preserve">A chaque bloc de transport est associé un </w:t>
      </w:r>
      <w:r w:rsidR="008C143E" w:rsidRPr="008C143E">
        <w:rPr>
          <w:i/>
          <w:iCs/>
        </w:rPr>
        <w:t>f</w:t>
      </w:r>
      <w:r w:rsidRPr="008C143E">
        <w:rPr>
          <w:i/>
          <w:iCs/>
        </w:rPr>
        <w:t>ormat de transport</w:t>
      </w:r>
      <w:r w:rsidRPr="009B5196">
        <w:t xml:space="preserve"> (TF), qui indique la </w:t>
      </w:r>
      <w:r w:rsidRPr="0096274C">
        <w:rPr>
          <w:i/>
          <w:iCs/>
        </w:rPr>
        <w:t>manière</w:t>
      </w:r>
      <w:r w:rsidRPr="009B5196">
        <w:t xml:space="preserve"> dont le bloc de transport doit être transmis sur l'interface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rsidR="009B5196" w:rsidRPr="009B5196" w:rsidRDefault="009B5196" w:rsidP="009B5196">
      <w:r w:rsidRPr="009B5196">
        <w:t>Les types de canaux de transport ci-après sont définis comme suit:</w:t>
      </w:r>
    </w:p>
    <w:p w:rsidR="009B5196" w:rsidRPr="009B5196" w:rsidRDefault="009B5196" w:rsidP="00564D98">
      <w:pPr>
        <w:pStyle w:val="enumlev1"/>
      </w:pPr>
      <w:r w:rsidRPr="009B5196">
        <w:t>–</w:t>
      </w:r>
      <w:r w:rsidRPr="009B5196">
        <w:tab/>
        <w:t xml:space="preserve">Le </w:t>
      </w:r>
      <w:r w:rsidRPr="008C143E">
        <w:rPr>
          <w:i/>
          <w:iCs/>
        </w:rPr>
        <w:t>canal de diffusion</w:t>
      </w:r>
      <w:r w:rsidRPr="009B5196">
        <w:t xml:space="preserve"> (BCH) a un format de transport fixe, donné par les spécifications. Il est utilisé pour la transmission de certaines parties de l'information du système BCCH, plus précisément du bloc dit </w:t>
      </w:r>
      <w:r w:rsidRPr="0096274C">
        <w:rPr>
          <w:i/>
          <w:iCs/>
        </w:rPr>
        <w:t>bloc d'information de base</w:t>
      </w:r>
      <w:r w:rsidRPr="009B5196">
        <w:t xml:space="preserve"> (MIB).</w:t>
      </w:r>
    </w:p>
    <w:p w:rsidR="009B5196" w:rsidRPr="009B5196" w:rsidRDefault="009B5196" w:rsidP="008C143E">
      <w:pPr>
        <w:pStyle w:val="enumlev1"/>
        <w:keepNext/>
        <w:keepLines/>
      </w:pPr>
      <w:r w:rsidRPr="009B5196">
        <w:lastRenderedPageBreak/>
        <w:t>–</w:t>
      </w:r>
      <w:r w:rsidRPr="009B5196">
        <w:tab/>
        <w:t xml:space="preserve">Le </w:t>
      </w:r>
      <w:r w:rsidRPr="008C143E">
        <w:rPr>
          <w:i/>
          <w:iCs/>
        </w:rPr>
        <w:t>canal de radiorecherche</w:t>
      </w:r>
      <w:r w:rsidRPr="009B5196">
        <w:t xml:space="preserve"> (PCH) est utilisé pour la transmission d'informations de radiorecherche provenant du canal logique. Le PCH prend en charge la </w:t>
      </w:r>
      <w:r w:rsidRPr="0096274C">
        <w:rPr>
          <w:i/>
          <w:iCs/>
        </w:rPr>
        <w:t>réception discontinue</w:t>
      </w:r>
      <w:r w:rsidRPr="009B5196">
        <w:t xml:space="preserve"> (DRX</w:t>
      </w:r>
      <w:r w:rsidR="008C143E">
        <w:t xml:space="preserve">, </w:t>
      </w:r>
      <w:r w:rsidR="008C143E" w:rsidRPr="008C143E">
        <w:rPr>
          <w:i/>
          <w:iCs/>
        </w:rPr>
        <w:t>d</w:t>
      </w:r>
      <w:r w:rsidRPr="008C143E">
        <w:rPr>
          <w:i/>
          <w:iCs/>
        </w:rPr>
        <w:t>iscontinuous reception</w:t>
      </w:r>
      <w:r w:rsidRPr="009B5196">
        <w:t xml:space="preserve">) pour permettre au terminal mobile d'économiser l'énergie de sa batterie en se réveillant pour recevoir le PCH uniquement à certains instants prédéfinis. </w:t>
      </w:r>
    </w:p>
    <w:p w:rsidR="009B5196" w:rsidRPr="009B5196" w:rsidRDefault="009B5196" w:rsidP="00564D98">
      <w:pPr>
        <w:pStyle w:val="enumlev1"/>
      </w:pPr>
      <w:r w:rsidRPr="009B5196">
        <w:t>–</w:t>
      </w:r>
      <w:r w:rsidRPr="009B5196">
        <w:tab/>
        <w:t xml:space="preserve">Le </w:t>
      </w:r>
      <w:r w:rsidRPr="008C143E">
        <w:rPr>
          <w:i/>
          <w:iCs/>
        </w:rPr>
        <w:t>canal de liaison descendante partagé</w:t>
      </w:r>
      <w:r w:rsidRPr="009B5196">
        <w:t xml:space="preserve"> (DL-SCH) est le principal type de canal de transport utilisé pour la transmission de données sur liaison descendante dans le système </w:t>
      </w:r>
      <w:r w:rsidRPr="008C143E">
        <w:rPr>
          <w:i/>
          <w:iCs/>
        </w:rPr>
        <w:t>LTE–Advanced</w:t>
      </w:r>
      <w:r w:rsidRPr="009B5196">
        <w:t xml:space="preserve">. Il prend en charge l'adaptation dynamique du rang et la programmation dépendante des canaux, l'ARQ hybride à combinaison progressive et le multiplexage spatial. Il prend également en charge la réception discontinue pour réduire la consommation d'énergie des terminaux mobiles tout en demeurant toujours actif. Le canal de liaison descendante partagé est également utilisé pour la transmission des parties de l'information du système BCCH qui ne sont pas mappées sur le canal de diffusion. Si la transmission est destinée à un terminal utilisant de multiples porteuses, l'équipement d'utilisateur reçoit un DL-SCH par porteuse. </w:t>
      </w:r>
    </w:p>
    <w:p w:rsidR="009B5196" w:rsidRPr="009B5196" w:rsidRDefault="009B5196" w:rsidP="008C143E">
      <w:pPr>
        <w:pStyle w:val="enumlev1"/>
      </w:pPr>
      <w:r w:rsidRPr="009B5196">
        <w:t>–</w:t>
      </w:r>
      <w:r w:rsidRPr="009B5196">
        <w:tab/>
        <w:t xml:space="preserve">Le </w:t>
      </w:r>
      <w:r w:rsidRPr="008C143E">
        <w:rPr>
          <w:i/>
          <w:iCs/>
        </w:rPr>
        <w:t>canal de multidiffusion</w:t>
      </w:r>
      <w:r w:rsidRPr="009B5196">
        <w:t xml:space="preserve"> (MCH</w:t>
      </w:r>
      <w:r w:rsidR="008C143E">
        <w:t xml:space="preserve">, </w:t>
      </w:r>
      <w:r w:rsidR="008C143E" w:rsidRPr="008C143E">
        <w:rPr>
          <w:i/>
          <w:iCs/>
        </w:rPr>
        <w:t>m</w:t>
      </w:r>
      <w:r w:rsidRPr="008C143E">
        <w:rPr>
          <w:i/>
          <w:iCs/>
        </w:rPr>
        <w:t xml:space="preserve">ulticast </w:t>
      </w:r>
      <w:r w:rsidR="008C143E" w:rsidRPr="008C143E">
        <w:rPr>
          <w:i/>
          <w:iCs/>
        </w:rPr>
        <w:t>c</w:t>
      </w:r>
      <w:r w:rsidRPr="008C143E">
        <w:rPr>
          <w:i/>
          <w:iCs/>
        </w:rPr>
        <w:t>hannel</w:t>
      </w:r>
      <w:r w:rsidRPr="009B5196">
        <w:t>)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rsidR="009B5196" w:rsidRPr="009B5196" w:rsidRDefault="009B5196" w:rsidP="008C143E">
      <w:pPr>
        <w:pStyle w:val="enumlev1"/>
      </w:pPr>
      <w:r w:rsidRPr="009B5196">
        <w:t>–</w:t>
      </w:r>
      <w:r w:rsidRPr="009B5196">
        <w:tab/>
        <w:t xml:space="preserve">Le </w:t>
      </w:r>
      <w:r w:rsidRPr="008C143E">
        <w:rPr>
          <w:i/>
          <w:iCs/>
        </w:rPr>
        <w:t>canal de liaison montante partagé</w:t>
      </w:r>
      <w:r w:rsidRPr="009B5196">
        <w:t xml:space="preserve"> (UL-SCH</w:t>
      </w:r>
      <w:r w:rsidR="008C143E">
        <w:t xml:space="preserve">, </w:t>
      </w:r>
      <w:r w:rsidR="008C143E" w:rsidRPr="008C143E">
        <w:rPr>
          <w:i/>
          <w:iCs/>
        </w:rPr>
        <w:t>u</w:t>
      </w:r>
      <w:r w:rsidRPr="008C143E">
        <w:rPr>
          <w:i/>
          <w:iCs/>
        </w:rPr>
        <w:t xml:space="preserve">plink </w:t>
      </w:r>
      <w:r w:rsidR="008C143E" w:rsidRPr="008C143E">
        <w:rPr>
          <w:i/>
          <w:iCs/>
        </w:rPr>
        <w:t>s</w:t>
      </w:r>
      <w:r w:rsidRPr="008C143E">
        <w:rPr>
          <w:i/>
          <w:iCs/>
        </w:rPr>
        <w:t xml:space="preserve">hared </w:t>
      </w:r>
      <w:r w:rsidR="008C143E" w:rsidRPr="008C143E">
        <w:rPr>
          <w:i/>
          <w:iCs/>
        </w:rPr>
        <w:t>c</w:t>
      </w:r>
      <w:r w:rsidRPr="008C143E">
        <w:rPr>
          <w:i/>
          <w:iCs/>
        </w:rPr>
        <w:t>hannel</w:t>
      </w:r>
      <w:r w:rsidRPr="009B5196">
        <w:t>) est l'équivalent du DL-SCH mais pour la liaison montante; c'est le canal de transport utilisé pour la transmission des données sur la liaison montante.</w:t>
      </w:r>
    </w:p>
    <w:p w:rsidR="009B5196" w:rsidRPr="009B5196" w:rsidRDefault="009B5196" w:rsidP="008C143E">
      <w:r w:rsidRPr="009B5196">
        <w:t xml:space="preserve">Par ailleurs, le </w:t>
      </w:r>
      <w:r w:rsidRPr="008C143E">
        <w:rPr>
          <w:i/>
          <w:iCs/>
        </w:rPr>
        <w:t>canal à accès aléatoire</w:t>
      </w:r>
      <w:r w:rsidRPr="009B5196">
        <w:t xml:space="preserve"> (RACH</w:t>
      </w:r>
      <w:r w:rsidR="008C143E">
        <w:t xml:space="preserve">, </w:t>
      </w:r>
      <w:r w:rsidR="008C143E" w:rsidRPr="008C143E">
        <w:rPr>
          <w:i/>
          <w:iCs/>
        </w:rPr>
        <w:t>r</w:t>
      </w:r>
      <w:r w:rsidRPr="008C143E">
        <w:rPr>
          <w:i/>
          <w:iCs/>
        </w:rPr>
        <w:t xml:space="preserve">andom </w:t>
      </w:r>
      <w:r w:rsidR="008C143E" w:rsidRPr="008C143E">
        <w:rPr>
          <w:i/>
          <w:iCs/>
        </w:rPr>
        <w:t>a</w:t>
      </w:r>
      <w:r w:rsidRPr="008C143E">
        <w:rPr>
          <w:i/>
          <w:iCs/>
        </w:rPr>
        <w:t xml:space="preserve">ccess </w:t>
      </w:r>
      <w:r w:rsidR="008C143E" w:rsidRPr="008C143E">
        <w:rPr>
          <w:i/>
          <w:iCs/>
        </w:rPr>
        <w:t>c</w:t>
      </w:r>
      <w:r w:rsidRPr="008C143E">
        <w:rPr>
          <w:i/>
          <w:iCs/>
        </w:rPr>
        <w:t>hannel</w:t>
      </w:r>
      <w:r w:rsidRPr="009B5196">
        <w:t>) est également défini comme étant un canal de transport sur liaison montante bien qu'il ne transporte pas de blocs de données. Le RACH est utilisé sur la liaison montante en réponse à la transmission unilatérale de messages ou pour amorcer le passage à l'état RCC</w:t>
      </w:r>
      <w:r w:rsidR="008C143E">
        <w:t>_</w:t>
      </w:r>
      <w:r w:rsidRPr="009B5196">
        <w:t>MODE CONNECTÉ en fonction des besoins de transmission de données du terminal.</w:t>
      </w:r>
    </w:p>
    <w:p w:rsidR="009B5196" w:rsidRPr="009B5196" w:rsidRDefault="009B5196" w:rsidP="00186137">
      <w:r w:rsidRPr="009B5196">
        <w:t xml:space="preserve">Le mappage entre canaux logiques, canaux de transport et canaux physiques (décrit à la </w:t>
      </w:r>
      <w:r w:rsidR="00564D98">
        <w:t>s</w:t>
      </w:r>
      <w:r w:rsidRPr="009B5196">
        <w:t>ection 1.1.3.3) est illustré à la Fig</w:t>
      </w:r>
      <w:r w:rsidR="00186137">
        <w:t>.</w:t>
      </w:r>
      <w:r w:rsidRPr="009B5196">
        <w:t xml:space="preserve"> 1.4 pour la liaison descendante et à la Fig</w:t>
      </w:r>
      <w:r w:rsidR="00186137">
        <w:t>.</w:t>
      </w:r>
      <w:r w:rsidRPr="009B5196">
        <w:t xml:space="preserve"> 1.5 pour la liaison montante. </w:t>
      </w:r>
    </w:p>
    <w:p w:rsidR="009B5196" w:rsidRPr="009B5196" w:rsidRDefault="009B5196" w:rsidP="00564D98">
      <w:pPr>
        <w:pStyle w:val="FigureNo"/>
      </w:pPr>
      <w:r w:rsidRPr="009B5196">
        <w:t>FIGURE 1.4</w:t>
      </w:r>
    </w:p>
    <w:p w:rsidR="009B5196" w:rsidRPr="009B5196" w:rsidRDefault="009B5196" w:rsidP="00564D98">
      <w:pPr>
        <w:pStyle w:val="Figuretitle"/>
      </w:pPr>
      <w:r w:rsidRPr="009B5196">
        <w:t>Mappage des canaux en liaison descendante</w:t>
      </w:r>
    </w:p>
    <w:p w:rsidR="009B5196" w:rsidRPr="009B5196" w:rsidRDefault="009B5196" w:rsidP="00564D98">
      <w:pPr>
        <w:pStyle w:val="Figure"/>
      </w:pPr>
      <w:r w:rsidRPr="009B5196">
        <w:object w:dxaOrig="5795" w:dyaOrig="2480">
          <v:shape id="_x0000_i1028" type="#_x0000_t75" style="width:290.25pt;height:123.75pt" o:ole="">
            <v:imagedata r:id="rId21" o:title=""/>
          </v:shape>
          <o:OLEObject Type="Embed" ProgID="CorelDRAW.Graphic.14" ShapeID="_x0000_i1028" DrawAspect="Content" ObjectID="_1427873393" r:id="rId22"/>
        </w:object>
      </w:r>
    </w:p>
    <w:p w:rsidR="009B5196" w:rsidRPr="009B5196" w:rsidRDefault="009B5196" w:rsidP="009B5196"/>
    <w:p w:rsidR="009B5196" w:rsidRPr="009B5196" w:rsidRDefault="009B5196" w:rsidP="00564D98">
      <w:pPr>
        <w:pStyle w:val="FigureNo"/>
      </w:pPr>
      <w:r w:rsidRPr="009B5196">
        <w:lastRenderedPageBreak/>
        <w:t>FIGURE 1.5</w:t>
      </w:r>
    </w:p>
    <w:p w:rsidR="009B5196" w:rsidRPr="009B5196" w:rsidRDefault="009B5196" w:rsidP="00564D98">
      <w:pPr>
        <w:pStyle w:val="Figuretitle"/>
      </w:pPr>
      <w:r w:rsidRPr="009B5196">
        <w:t>Mappage des canaux en liaison montante</w:t>
      </w:r>
    </w:p>
    <w:p w:rsidR="009B5196" w:rsidRPr="009B5196" w:rsidRDefault="009B5196" w:rsidP="00564D98">
      <w:pPr>
        <w:pStyle w:val="Figure"/>
      </w:pPr>
      <w:r w:rsidRPr="009B5196">
        <w:object w:dxaOrig="3433" w:dyaOrig="2480">
          <v:shape id="_x0000_i1029" type="#_x0000_t75" style="width:171.75pt;height:123.75pt" o:ole="">
            <v:imagedata r:id="rId23" o:title=""/>
          </v:shape>
          <o:OLEObject Type="Embed" ProgID="CorelDRAW.Graphic.14" ShapeID="_x0000_i1029" DrawAspect="Content" ObjectID="_1427873394" r:id="rId24"/>
        </w:object>
      </w:r>
    </w:p>
    <w:p w:rsidR="009B5196" w:rsidRPr="009B5196" w:rsidRDefault="009B5196" w:rsidP="00564D98">
      <w:pPr>
        <w:pStyle w:val="Heading4"/>
      </w:pPr>
      <w:r w:rsidRPr="009B5196">
        <w:t>1.1.3.3</w:t>
      </w:r>
      <w:r w:rsidRPr="009B5196">
        <w:tab/>
        <w:t>Couche physique</w:t>
      </w:r>
    </w:p>
    <w:p w:rsidR="009B5196" w:rsidRPr="009B5196" w:rsidRDefault="009B5196" w:rsidP="009B5196">
      <w:r w:rsidRPr="009B5196">
        <w:t>La couche physique est chargée d'exécuter les fonctions suivantes:</w:t>
      </w:r>
    </w:p>
    <w:p w:rsidR="009B5196" w:rsidRPr="009B5196" w:rsidRDefault="009B5196" w:rsidP="00564D98">
      <w:pPr>
        <w:pStyle w:val="enumlev1"/>
      </w:pPr>
      <w:r w:rsidRPr="009B5196">
        <w:t>–</w:t>
      </w:r>
      <w:r w:rsidRPr="009B5196">
        <w:tab/>
        <w:t>Modulation et démodulation des canaux physiques.</w:t>
      </w:r>
    </w:p>
    <w:p w:rsidR="009B5196" w:rsidRPr="009B5196" w:rsidRDefault="009B5196" w:rsidP="00564D98">
      <w:pPr>
        <w:pStyle w:val="enumlev1"/>
      </w:pPr>
      <w:r w:rsidRPr="009B5196">
        <w:tab/>
        <w:t>Détection des erreurs sur le canal de transport et indication aux couches supérieures.</w:t>
      </w:r>
    </w:p>
    <w:p w:rsidR="009B5196" w:rsidRPr="009B5196" w:rsidRDefault="009B5196" w:rsidP="00564D98">
      <w:pPr>
        <w:pStyle w:val="enumlev1"/>
      </w:pPr>
      <w:r w:rsidRPr="009B5196">
        <w:t>–</w:t>
      </w:r>
      <w:r w:rsidRPr="009B5196">
        <w:tab/>
        <w:t>Codage et décodage de la correction d'erreurs sans voie de retour (FEC) des canaux de transport.</w:t>
      </w:r>
    </w:p>
    <w:p w:rsidR="009B5196" w:rsidRPr="009B5196" w:rsidRDefault="009B5196" w:rsidP="00564D98">
      <w:pPr>
        <w:pStyle w:val="enumlev1"/>
      </w:pPr>
      <w:r w:rsidRPr="009B5196">
        <w:t>–</w:t>
      </w:r>
      <w:r w:rsidRPr="009B5196">
        <w:tab/>
        <w:t>Adaptation du débit du canal de transport codé aux canaux physiques.</w:t>
      </w:r>
    </w:p>
    <w:p w:rsidR="009B5196" w:rsidRPr="009B5196" w:rsidRDefault="009B5196" w:rsidP="00186137">
      <w:pPr>
        <w:pStyle w:val="enumlev1"/>
      </w:pPr>
      <w:r w:rsidRPr="009B5196">
        <w:t>–</w:t>
      </w:r>
      <w:r w:rsidRPr="009B5196">
        <w:tab/>
        <w:t>Mappage du canal de transport codé sur les canaux physiques conformément aux Fig</w:t>
      </w:r>
      <w:r w:rsidR="00186137">
        <w:t>. </w:t>
      </w:r>
      <w:r w:rsidRPr="009B5196">
        <w:t>1.4 (liaison descendante) et 1.5 (liaison montante).</w:t>
      </w:r>
    </w:p>
    <w:p w:rsidR="009B5196" w:rsidRPr="009B5196" w:rsidRDefault="009B5196" w:rsidP="00564D98">
      <w:pPr>
        <w:pStyle w:val="enumlev1"/>
      </w:pPr>
      <w:r w:rsidRPr="009B5196">
        <w:t>–</w:t>
      </w:r>
      <w:r w:rsidRPr="009B5196">
        <w:tab/>
        <w:t>ARQ hybride à combinaison progressive.</w:t>
      </w:r>
    </w:p>
    <w:p w:rsidR="009B5196" w:rsidRPr="009B5196" w:rsidRDefault="009B5196" w:rsidP="00564D98">
      <w:pPr>
        <w:pStyle w:val="enumlev1"/>
      </w:pPr>
      <w:r w:rsidRPr="009B5196">
        <w:t>–</w:t>
      </w:r>
      <w:r w:rsidRPr="009B5196">
        <w:tab/>
        <w:t>Synchronisation fréquentielle et temporelle.</w:t>
      </w:r>
    </w:p>
    <w:p w:rsidR="009B5196" w:rsidRPr="009B5196" w:rsidRDefault="009B5196" w:rsidP="00564D98">
      <w:pPr>
        <w:pStyle w:val="enumlev1"/>
      </w:pPr>
      <w:r w:rsidRPr="009B5196">
        <w:t>–</w:t>
      </w:r>
      <w:r w:rsidRPr="009B5196">
        <w:tab/>
        <w:t>Pondération de puissance des canaux physiques.</w:t>
      </w:r>
    </w:p>
    <w:p w:rsidR="009B5196" w:rsidRPr="009B5196" w:rsidRDefault="009B5196" w:rsidP="00564D98">
      <w:pPr>
        <w:pStyle w:val="enumlev1"/>
      </w:pPr>
      <w:r w:rsidRPr="009B5196">
        <w:t>–</w:t>
      </w:r>
      <w:r w:rsidRPr="009B5196">
        <w:tab/>
        <w:t>Traitement faisant intervenir plusieurs antennes et formation de faisceaux.</w:t>
      </w:r>
    </w:p>
    <w:p w:rsidR="009B5196" w:rsidRPr="009B5196" w:rsidRDefault="009B5196" w:rsidP="00564D98">
      <w:pPr>
        <w:pStyle w:val="enumlev1"/>
      </w:pPr>
      <w:r w:rsidRPr="009B5196">
        <w:t>–</w:t>
      </w:r>
      <w:r w:rsidRPr="009B5196">
        <w:tab/>
        <w:t>Mesure des caractéristiques et indication aux couches supérieures.</w:t>
      </w:r>
    </w:p>
    <w:p w:rsidR="009B5196" w:rsidRPr="009B5196" w:rsidRDefault="009B5196" w:rsidP="00564D98">
      <w:pPr>
        <w:pStyle w:val="enumlev1"/>
      </w:pPr>
      <w:r w:rsidRPr="009B5196">
        <w:t>–</w:t>
      </w:r>
      <w:r w:rsidRPr="009B5196">
        <w:tab/>
        <w:t>Traitement RF</w:t>
      </w:r>
      <w:r w:rsidR="008C143E">
        <w:t>.</w:t>
      </w:r>
    </w:p>
    <w:p w:rsidR="009B5196" w:rsidRPr="009B5196" w:rsidRDefault="009B5196" w:rsidP="00186137">
      <w:pPr>
        <w:pStyle w:val="enumlev1"/>
      </w:pPr>
      <w:r w:rsidRPr="009B5196">
        <w:t>–</w:t>
      </w:r>
      <w:r w:rsidRPr="009B5196">
        <w:tab/>
        <w:t>Une illustration simplifiée du traitement appliqué au canal de liaison descendante partagé est fournie à la Fig</w:t>
      </w:r>
      <w:r w:rsidR="00186137">
        <w:t>.</w:t>
      </w:r>
      <w:r w:rsidRPr="009B5196">
        <w:t xml:space="preserve"> 1.6.</w:t>
      </w:r>
    </w:p>
    <w:p w:rsidR="009B5196" w:rsidRPr="009B5196" w:rsidRDefault="009B5196" w:rsidP="00564D98">
      <w:pPr>
        <w:pStyle w:val="FigureNo"/>
      </w:pPr>
      <w:r w:rsidRPr="009B5196">
        <w:lastRenderedPageBreak/>
        <w:t>FIGURE 1.6</w:t>
      </w:r>
    </w:p>
    <w:p w:rsidR="009B5196" w:rsidRPr="009B5196" w:rsidRDefault="009B5196" w:rsidP="00564D98">
      <w:pPr>
        <w:pStyle w:val="Figuretitle"/>
      </w:pPr>
      <w:r w:rsidRPr="009B5196">
        <w:t xml:space="preserve">Traitement simplifié au niveau de la couche physique appliqué au DL-SCH </w:t>
      </w:r>
      <w:r w:rsidRPr="009B5196">
        <w:br/>
        <w:t>sur une seule porteuse (composante)</w:t>
      </w:r>
    </w:p>
    <w:p w:rsidR="009B5196" w:rsidRPr="009B5196" w:rsidRDefault="000A2BDC" w:rsidP="00564D98">
      <w:pPr>
        <w:pStyle w:val="Figure"/>
      </w:pPr>
      <w:r>
        <w:object w:dxaOrig="6740" w:dyaOrig="4361">
          <v:shape id="_x0000_i1030" type="#_x0000_t75" style="width:336.75pt;height:217.5pt" o:ole="" o:allowoverlap="f">
            <v:imagedata r:id="rId25" o:title=""/>
          </v:shape>
          <o:OLEObject Type="Embed" ProgID="CorelDRAW.Graphic.14" ShapeID="_x0000_i1030" DrawAspect="Content" ObjectID="_1427873395" r:id="rId26"/>
        </w:object>
      </w:r>
    </w:p>
    <w:p w:rsidR="009B5196" w:rsidRPr="009B5196" w:rsidRDefault="009B5196" w:rsidP="00564D98">
      <w:pPr>
        <w:pStyle w:val="Heading5"/>
      </w:pPr>
      <w:r w:rsidRPr="009B5196">
        <w:t>1.1.3.3.1</w:t>
      </w:r>
      <w:r w:rsidRPr="009B5196">
        <w:tab/>
        <w:t>Canaux physiques</w:t>
      </w:r>
    </w:p>
    <w:p w:rsidR="009B5196" w:rsidRPr="009B5196" w:rsidRDefault="009B5196" w:rsidP="009B5196">
      <w:r w:rsidRPr="009B5196">
        <w:t>Six types différents de canaux physiques sont définis pour la liaison descendante:</w:t>
      </w:r>
    </w:p>
    <w:p w:rsidR="009B5196" w:rsidRPr="009B5196" w:rsidRDefault="009B5196" w:rsidP="008C143E">
      <w:pPr>
        <w:pStyle w:val="enumlev1"/>
      </w:pPr>
      <w:r w:rsidRPr="009B5196">
        <w:t>–</w:t>
      </w:r>
      <w:r w:rsidRPr="009B5196">
        <w:tab/>
        <w:t>Le canal physique partagé sur liaison descendante (PDSCH</w:t>
      </w:r>
      <w:r w:rsidR="008C143E">
        <w:t xml:space="preserve">, </w:t>
      </w:r>
      <w:r w:rsidR="008C143E" w:rsidRPr="008C143E">
        <w:rPr>
          <w:i/>
          <w:iCs/>
        </w:rPr>
        <w:t>p</w:t>
      </w:r>
      <w:r w:rsidRPr="008C143E">
        <w:rPr>
          <w:i/>
          <w:iCs/>
        </w:rPr>
        <w:t xml:space="preserve">hysical </w:t>
      </w:r>
      <w:r w:rsidR="008C143E" w:rsidRPr="008C143E">
        <w:rPr>
          <w:i/>
          <w:iCs/>
        </w:rPr>
        <w:t>d</w:t>
      </w:r>
      <w:r w:rsidRPr="008C143E">
        <w:rPr>
          <w:i/>
          <w:iCs/>
        </w:rPr>
        <w:t xml:space="preserve">ownlink </w:t>
      </w:r>
      <w:r w:rsidR="008C143E" w:rsidRPr="008C143E">
        <w:rPr>
          <w:i/>
          <w:iCs/>
        </w:rPr>
        <w:t>s</w:t>
      </w:r>
      <w:r w:rsidRPr="008C143E">
        <w:rPr>
          <w:i/>
          <w:iCs/>
        </w:rPr>
        <w:t xml:space="preserve">hared </w:t>
      </w:r>
      <w:r w:rsidR="008C143E" w:rsidRPr="008C143E">
        <w:rPr>
          <w:i/>
          <w:iCs/>
        </w:rPr>
        <w:t>c</w:t>
      </w:r>
      <w:r w:rsidRPr="008C143E">
        <w:rPr>
          <w:i/>
          <w:iCs/>
        </w:rPr>
        <w:t>hannel</w:t>
      </w:r>
      <w:r w:rsidRPr="009B5196">
        <w:t>): utilisé pour la transmission des services de données des plans d'utilisateur et de commande.</w:t>
      </w:r>
    </w:p>
    <w:p w:rsidR="009B5196" w:rsidRPr="009B5196" w:rsidRDefault="009B5196" w:rsidP="008C143E">
      <w:pPr>
        <w:pStyle w:val="enumlev1"/>
      </w:pPr>
      <w:r w:rsidRPr="009B5196">
        <w:t>–</w:t>
      </w:r>
      <w:r w:rsidRPr="009B5196">
        <w:tab/>
        <w:t>Le canal physique de multidiffusion (PMCH</w:t>
      </w:r>
      <w:r w:rsidR="008C143E">
        <w:t xml:space="preserve">, </w:t>
      </w:r>
      <w:r w:rsidR="008C143E" w:rsidRPr="008C143E">
        <w:rPr>
          <w:i/>
          <w:iCs/>
        </w:rPr>
        <w:t>p</w:t>
      </w:r>
      <w:r w:rsidRPr="008C143E">
        <w:rPr>
          <w:i/>
          <w:iCs/>
        </w:rPr>
        <w:t xml:space="preserve">hysical </w:t>
      </w:r>
      <w:r w:rsidR="008C143E" w:rsidRPr="008C143E">
        <w:rPr>
          <w:i/>
          <w:iCs/>
        </w:rPr>
        <w:t>m</w:t>
      </w:r>
      <w:r w:rsidRPr="008C143E">
        <w:rPr>
          <w:i/>
          <w:iCs/>
        </w:rPr>
        <w:t xml:space="preserve">ulticast </w:t>
      </w:r>
      <w:r w:rsidR="008C143E" w:rsidRPr="008C143E">
        <w:rPr>
          <w:i/>
          <w:iCs/>
        </w:rPr>
        <w:t>c</w:t>
      </w:r>
      <w:r w:rsidRPr="008C143E">
        <w:rPr>
          <w:i/>
          <w:iCs/>
        </w:rPr>
        <w:t>hannel</w:t>
      </w:r>
      <w:r w:rsidRPr="009B5196">
        <w:t xml:space="preserve">): utilisé pour la transmission des services de radiodiffusion des plans d'utilisateur et de commande pendant la durée des sous-trames RMRFU. </w:t>
      </w:r>
    </w:p>
    <w:p w:rsidR="009B5196" w:rsidRPr="009B5196" w:rsidRDefault="009B5196" w:rsidP="008C143E">
      <w:pPr>
        <w:pStyle w:val="enumlev1"/>
      </w:pPr>
      <w:r w:rsidRPr="009B5196">
        <w:t>–</w:t>
      </w:r>
      <w:r w:rsidRPr="009B5196">
        <w:tab/>
        <w:t>Le canal physique de commande sur la liaison descendante (PDCCH</w:t>
      </w:r>
      <w:r w:rsidR="008C143E">
        <w:t xml:space="preserve">, </w:t>
      </w:r>
      <w:r w:rsidR="008C143E" w:rsidRPr="008C143E">
        <w:rPr>
          <w:i/>
          <w:iCs/>
        </w:rPr>
        <w:t>p</w:t>
      </w:r>
      <w:r w:rsidRPr="008C143E">
        <w:rPr>
          <w:i/>
          <w:iCs/>
        </w:rPr>
        <w:t xml:space="preserve">hysical </w:t>
      </w:r>
      <w:r w:rsidR="008C143E" w:rsidRPr="008C143E">
        <w:rPr>
          <w:i/>
          <w:iCs/>
        </w:rPr>
        <w:t>d</w:t>
      </w:r>
      <w:r w:rsidRPr="008C143E">
        <w:rPr>
          <w:i/>
          <w:iCs/>
        </w:rPr>
        <w:t xml:space="preserve">ownlink </w:t>
      </w:r>
      <w:r w:rsidR="008C143E" w:rsidRPr="008C143E">
        <w:rPr>
          <w:i/>
          <w:iCs/>
        </w:rPr>
        <w:t>c</w:t>
      </w:r>
      <w:r w:rsidRPr="008C143E">
        <w:rPr>
          <w:i/>
          <w:iCs/>
        </w:rPr>
        <w:t xml:space="preserve">ontrol </w:t>
      </w:r>
      <w:r w:rsidR="008C143E" w:rsidRPr="008C143E">
        <w:rPr>
          <w:i/>
          <w:iCs/>
        </w:rPr>
        <w:t>c</w:t>
      </w:r>
      <w:r w:rsidRPr="008C143E">
        <w:rPr>
          <w:i/>
          <w:iCs/>
        </w:rPr>
        <w:t>hannel</w:t>
      </w:r>
      <w:r w:rsidRPr="009B5196">
        <w:t>): utilisé pour la transmission d'informations de commande, telles que l'attribution des ressources, le format de transport et les renseignements associés à l'ARQ hybride (HARQ).</w:t>
      </w:r>
    </w:p>
    <w:p w:rsidR="009B5196" w:rsidRPr="009B5196" w:rsidRDefault="009B5196" w:rsidP="008C143E">
      <w:pPr>
        <w:pStyle w:val="enumlev1"/>
      </w:pPr>
      <w:r w:rsidRPr="009B5196">
        <w:t>–</w:t>
      </w:r>
      <w:r w:rsidRPr="009B5196">
        <w:tab/>
        <w:t>Canal physique de diffusion (PBCH</w:t>
      </w:r>
      <w:r w:rsidR="008C143E">
        <w:t xml:space="preserve">, </w:t>
      </w:r>
      <w:r w:rsidR="008C143E" w:rsidRPr="008C143E">
        <w:rPr>
          <w:i/>
          <w:iCs/>
        </w:rPr>
        <w:t>p</w:t>
      </w:r>
      <w:r w:rsidRPr="008C143E">
        <w:rPr>
          <w:i/>
          <w:iCs/>
        </w:rPr>
        <w:t xml:space="preserve">hysical </w:t>
      </w:r>
      <w:r w:rsidR="008C143E" w:rsidRPr="008C143E">
        <w:rPr>
          <w:i/>
          <w:iCs/>
        </w:rPr>
        <w:t>b</w:t>
      </w:r>
      <w:r w:rsidRPr="008C143E">
        <w:rPr>
          <w:i/>
          <w:iCs/>
        </w:rPr>
        <w:t xml:space="preserve">roadcast </w:t>
      </w:r>
      <w:r w:rsidR="008C143E" w:rsidRPr="008C143E">
        <w:rPr>
          <w:i/>
          <w:iCs/>
        </w:rPr>
        <w:t>c</w:t>
      </w:r>
      <w:r w:rsidRPr="008C143E">
        <w:rPr>
          <w:i/>
          <w:iCs/>
        </w:rPr>
        <w:t>hannel</w:t>
      </w:r>
      <w:r w:rsidRPr="009B5196">
        <w:t>): utilisé pour acheminer des renseignements spécifiques à une cellule/un système.</w:t>
      </w:r>
    </w:p>
    <w:p w:rsidR="009B5196" w:rsidRPr="009B5196" w:rsidRDefault="009B5196" w:rsidP="008C143E">
      <w:pPr>
        <w:pStyle w:val="enumlev1"/>
      </w:pPr>
      <w:r w:rsidRPr="009B5196">
        <w:t>–</w:t>
      </w:r>
      <w:r w:rsidRPr="009B5196">
        <w:tab/>
        <w:t>Canal physique indicateur de la structure des instructions (PCFICH</w:t>
      </w:r>
      <w:r w:rsidR="008C143E">
        <w:t xml:space="preserve">, </w:t>
      </w:r>
      <w:r w:rsidR="008C143E" w:rsidRPr="008C143E">
        <w:rPr>
          <w:i/>
          <w:iCs/>
        </w:rPr>
        <w:t>p</w:t>
      </w:r>
      <w:r w:rsidRPr="008C143E">
        <w:rPr>
          <w:i/>
          <w:iCs/>
        </w:rPr>
        <w:t xml:space="preserve">hysical </w:t>
      </w:r>
      <w:r w:rsidR="008C143E" w:rsidRPr="008C143E">
        <w:rPr>
          <w:i/>
          <w:iCs/>
        </w:rPr>
        <w:t>c</w:t>
      </w:r>
      <w:r w:rsidRPr="008C143E">
        <w:rPr>
          <w:i/>
          <w:iCs/>
        </w:rPr>
        <w:t xml:space="preserve">ontrol </w:t>
      </w:r>
      <w:r w:rsidR="008C143E" w:rsidRPr="008C143E">
        <w:rPr>
          <w:i/>
          <w:iCs/>
        </w:rPr>
        <w:t>f</w:t>
      </w:r>
      <w:r w:rsidRPr="008C143E">
        <w:rPr>
          <w:i/>
          <w:iCs/>
        </w:rPr>
        <w:t xml:space="preserve">ormat </w:t>
      </w:r>
      <w:r w:rsidR="008C143E" w:rsidRPr="008C143E">
        <w:rPr>
          <w:i/>
          <w:iCs/>
        </w:rPr>
        <w:t>i</w:t>
      </w:r>
      <w:r w:rsidRPr="008C143E">
        <w:rPr>
          <w:i/>
          <w:iCs/>
        </w:rPr>
        <w:t xml:space="preserve">ndicator </w:t>
      </w:r>
      <w:r w:rsidR="008C143E" w:rsidRPr="008C143E">
        <w:rPr>
          <w:i/>
          <w:iCs/>
        </w:rPr>
        <w:t>c</w:t>
      </w:r>
      <w:r w:rsidRPr="008C143E">
        <w:rPr>
          <w:i/>
          <w:iCs/>
        </w:rPr>
        <w:t>hannel</w:t>
      </w:r>
      <w:r w:rsidRPr="009B5196">
        <w:t>): Ce canal indique à l'équipement d'utilisateur la structure des instructions (nombre de symboles dont est composé le PDCCH et le PHIC</w:t>
      </w:r>
      <w:r w:rsidR="008C143E">
        <w:t>H</w:t>
      </w:r>
      <w:r w:rsidRPr="009B5196">
        <w:t>) de la sous</w:t>
      </w:r>
      <w:r w:rsidR="008C143E">
        <w:noBreakHyphen/>
      </w:r>
      <w:r w:rsidRPr="009B5196">
        <w:t>trame en cours.</w:t>
      </w:r>
    </w:p>
    <w:p w:rsidR="009B5196" w:rsidRPr="009B5196" w:rsidRDefault="009B5196" w:rsidP="008C143E">
      <w:pPr>
        <w:pStyle w:val="enumlev1"/>
      </w:pPr>
      <w:r w:rsidRPr="009B5196">
        <w:t>–</w:t>
      </w:r>
      <w:r w:rsidRPr="009B5196">
        <w:tab/>
        <w:t>Canal physique indicateur de l'ARQ hybride (PHICH</w:t>
      </w:r>
      <w:r w:rsidR="008C143E">
        <w:t xml:space="preserve">, </w:t>
      </w:r>
      <w:r w:rsidR="008C143E" w:rsidRPr="008C143E">
        <w:rPr>
          <w:i/>
          <w:iCs/>
        </w:rPr>
        <w:t>p</w:t>
      </w:r>
      <w:r w:rsidRPr="008C143E">
        <w:rPr>
          <w:i/>
          <w:iCs/>
        </w:rPr>
        <w:t xml:space="preserve">hysical </w:t>
      </w:r>
      <w:r w:rsidR="008C143E" w:rsidRPr="008C143E">
        <w:rPr>
          <w:i/>
          <w:iCs/>
        </w:rPr>
        <w:t>h</w:t>
      </w:r>
      <w:r w:rsidRPr="008C143E">
        <w:rPr>
          <w:i/>
          <w:iCs/>
        </w:rPr>
        <w:t xml:space="preserve">ybrid ARQ </w:t>
      </w:r>
      <w:r w:rsidR="008C143E" w:rsidRPr="008C143E">
        <w:rPr>
          <w:i/>
          <w:iCs/>
        </w:rPr>
        <w:t>i</w:t>
      </w:r>
      <w:r w:rsidRPr="008C143E">
        <w:rPr>
          <w:i/>
          <w:iCs/>
        </w:rPr>
        <w:t xml:space="preserve">ndicator </w:t>
      </w:r>
      <w:r w:rsidR="008C143E" w:rsidRPr="008C143E">
        <w:rPr>
          <w:i/>
          <w:iCs/>
        </w:rPr>
        <w:t>c</w:t>
      </w:r>
      <w:r w:rsidRPr="008C143E">
        <w:rPr>
          <w:i/>
          <w:iCs/>
        </w:rPr>
        <w:t>hannel</w:t>
      </w:r>
      <w:r w:rsidRPr="009B5196">
        <w:t>): Ce canal achemine l'information ACK/NAK pour les transmissions sur liaison montante (PUSCH) reçues au niveau du noeud B évolué.</w:t>
      </w:r>
    </w:p>
    <w:p w:rsidR="009B5196" w:rsidRPr="009B5196" w:rsidRDefault="009B5196" w:rsidP="009B5196">
      <w:r w:rsidRPr="009B5196">
        <w:t>Trois types différents de canaux physiques sont définis pour la liaison montante:</w:t>
      </w:r>
    </w:p>
    <w:p w:rsidR="009B5196" w:rsidRPr="009B5196" w:rsidRDefault="009B5196" w:rsidP="008C143E">
      <w:pPr>
        <w:pStyle w:val="enumlev1"/>
      </w:pPr>
      <w:r w:rsidRPr="009B5196">
        <w:t>–</w:t>
      </w:r>
      <w:r w:rsidRPr="009B5196">
        <w:tab/>
        <w:t>Canal physique d'accès aléatoire (PRACH</w:t>
      </w:r>
      <w:r w:rsidR="008C143E">
        <w:t xml:space="preserve">, </w:t>
      </w:r>
      <w:r w:rsidR="008C143E" w:rsidRPr="008C143E">
        <w:rPr>
          <w:i/>
          <w:iCs/>
        </w:rPr>
        <w:t>p</w:t>
      </w:r>
      <w:r w:rsidRPr="008C143E">
        <w:rPr>
          <w:i/>
          <w:iCs/>
        </w:rPr>
        <w:t xml:space="preserve">hysical </w:t>
      </w:r>
      <w:r w:rsidR="008C143E" w:rsidRPr="008C143E">
        <w:rPr>
          <w:i/>
          <w:iCs/>
        </w:rPr>
        <w:t>r</w:t>
      </w:r>
      <w:r w:rsidRPr="008C143E">
        <w:rPr>
          <w:i/>
          <w:iCs/>
        </w:rPr>
        <w:t xml:space="preserve">andom </w:t>
      </w:r>
      <w:r w:rsidR="008C143E" w:rsidRPr="008C143E">
        <w:rPr>
          <w:i/>
          <w:iCs/>
        </w:rPr>
        <w:t>a</w:t>
      </w:r>
      <w:r w:rsidRPr="008C143E">
        <w:rPr>
          <w:i/>
          <w:iCs/>
        </w:rPr>
        <w:t xml:space="preserve">ccess </w:t>
      </w:r>
      <w:r w:rsidR="008C143E" w:rsidRPr="008C143E">
        <w:rPr>
          <w:i/>
          <w:iCs/>
        </w:rPr>
        <w:t>c</w:t>
      </w:r>
      <w:r w:rsidRPr="008C143E">
        <w:rPr>
          <w:i/>
          <w:iCs/>
        </w:rPr>
        <w:t>hannel</w:t>
      </w:r>
      <w:r w:rsidRPr="009B5196">
        <w:t>): Ce canal achemine un préambule qui est utilisé pour déclencher une procédure d'accès aléatoire dans le noeud B évolué.</w:t>
      </w:r>
    </w:p>
    <w:p w:rsidR="009B5196" w:rsidRPr="009B5196" w:rsidRDefault="009B5196" w:rsidP="008C143E">
      <w:pPr>
        <w:pStyle w:val="enumlev1"/>
      </w:pPr>
      <w:r w:rsidRPr="009B5196">
        <w:lastRenderedPageBreak/>
        <w:t>–</w:t>
      </w:r>
      <w:r w:rsidRPr="009B5196">
        <w:tab/>
        <w:t>Canal physique partagé sur liaison montante (PUSCH</w:t>
      </w:r>
      <w:r w:rsidR="008C143E">
        <w:t xml:space="preserve">, </w:t>
      </w:r>
      <w:r w:rsidR="008C143E" w:rsidRPr="008C143E">
        <w:rPr>
          <w:i/>
          <w:iCs/>
        </w:rPr>
        <w:t>p</w:t>
      </w:r>
      <w:r w:rsidRPr="008C143E">
        <w:rPr>
          <w:i/>
          <w:iCs/>
        </w:rPr>
        <w:t xml:space="preserve">hysical </w:t>
      </w:r>
      <w:r w:rsidR="008C143E" w:rsidRPr="008C143E">
        <w:rPr>
          <w:i/>
          <w:iCs/>
        </w:rPr>
        <w:t>u</w:t>
      </w:r>
      <w:r w:rsidRPr="008C143E">
        <w:rPr>
          <w:i/>
          <w:iCs/>
        </w:rPr>
        <w:t xml:space="preserve">plink </w:t>
      </w:r>
      <w:r w:rsidR="008C143E" w:rsidRPr="008C143E">
        <w:rPr>
          <w:i/>
          <w:iCs/>
        </w:rPr>
        <w:t>s</w:t>
      </w:r>
      <w:r w:rsidRPr="008C143E">
        <w:rPr>
          <w:i/>
          <w:iCs/>
        </w:rPr>
        <w:t xml:space="preserve">hared </w:t>
      </w:r>
      <w:r w:rsidR="008C143E" w:rsidRPr="008C143E">
        <w:rPr>
          <w:i/>
          <w:iCs/>
        </w:rPr>
        <w:t>c</w:t>
      </w:r>
      <w:r w:rsidRPr="008C143E">
        <w:rPr>
          <w:i/>
          <w:iCs/>
        </w:rPr>
        <w:t>hannel</w:t>
      </w:r>
      <w:r w:rsidRPr="009B5196">
        <w:t>): Ce canal achemine aussi bien des données utilisateur que des informations de commande de couche supérieure.</w:t>
      </w:r>
    </w:p>
    <w:p w:rsidR="009B5196" w:rsidRPr="009B5196" w:rsidRDefault="009B5196" w:rsidP="008C143E">
      <w:pPr>
        <w:pStyle w:val="enumlev1"/>
      </w:pPr>
      <w:r w:rsidRPr="009B5196">
        <w:t>–</w:t>
      </w:r>
      <w:r w:rsidRPr="009B5196">
        <w:tab/>
        <w:t>Canal physique de commande sur la liaison montante (PUCCH</w:t>
      </w:r>
      <w:r w:rsidR="008C143E">
        <w:t xml:space="preserve">, </w:t>
      </w:r>
      <w:r w:rsidR="008C143E" w:rsidRPr="008C143E">
        <w:rPr>
          <w:i/>
          <w:iCs/>
        </w:rPr>
        <w:t>p</w:t>
      </w:r>
      <w:r w:rsidRPr="008C143E">
        <w:rPr>
          <w:i/>
          <w:iCs/>
        </w:rPr>
        <w:t xml:space="preserve">hysical </w:t>
      </w:r>
      <w:r w:rsidR="008C143E" w:rsidRPr="008C143E">
        <w:rPr>
          <w:i/>
          <w:iCs/>
        </w:rPr>
        <w:t>u</w:t>
      </w:r>
      <w:r w:rsidRPr="008C143E">
        <w:rPr>
          <w:i/>
          <w:iCs/>
        </w:rPr>
        <w:t xml:space="preserve">plink </w:t>
      </w:r>
      <w:r w:rsidR="008C143E" w:rsidRPr="008C143E">
        <w:rPr>
          <w:i/>
          <w:iCs/>
        </w:rPr>
        <w:t>c</w:t>
      </w:r>
      <w:r w:rsidRPr="008C143E">
        <w:rPr>
          <w:i/>
          <w:iCs/>
        </w:rPr>
        <w:t xml:space="preserve">ontrol </w:t>
      </w:r>
      <w:r w:rsidR="008C143E" w:rsidRPr="008C143E">
        <w:rPr>
          <w:i/>
          <w:iCs/>
        </w:rPr>
        <w:t>c</w:t>
      </w:r>
      <w:r w:rsidRPr="008C143E">
        <w:rPr>
          <w:i/>
          <w:iCs/>
        </w:rPr>
        <w:t>hannel</w:t>
      </w:r>
      <w:r w:rsidRPr="009B5196">
        <w:t xml:space="preserve">): Ce canal achemine l'information de commande (demandes de programmation, répétition (RI), accusé de réception positif/négatif (ACK/NAK) HARQ pour le PDSCH, </w:t>
      </w:r>
      <w:r w:rsidR="00564D98">
        <w:t>etc.</w:t>
      </w:r>
      <w:r w:rsidRPr="009B5196">
        <w:t>)</w:t>
      </w:r>
      <w:r w:rsidR="008C143E">
        <w:t>.</w:t>
      </w:r>
    </w:p>
    <w:p w:rsidR="009B5196" w:rsidRPr="009B5196" w:rsidRDefault="009B5196" w:rsidP="00564D98">
      <w:pPr>
        <w:pStyle w:val="Heading5"/>
      </w:pPr>
      <w:r w:rsidRPr="009B5196">
        <w:t>1.1.3.3.2</w:t>
      </w:r>
      <w:r w:rsidRPr="009B5196">
        <w:tab/>
        <w:t>Structure du domaine temporel et systèmes duplex</w:t>
      </w:r>
    </w:p>
    <w:p w:rsidR="009B5196" w:rsidRPr="009B5196" w:rsidRDefault="009B5196" w:rsidP="0096274C">
      <w:r w:rsidRPr="009B5196">
        <w:t>La Fig</w:t>
      </w:r>
      <w:r w:rsidR="00186137">
        <w:t>.</w:t>
      </w:r>
      <w:r w:rsidRPr="009B5196">
        <w:t xml:space="preserve"> 1.7 illustre la structure du domaine temporel de haut niveau utilisée pour la transmission, chaque </w:t>
      </w:r>
      <w:r w:rsidRPr="008C143E">
        <w:rPr>
          <w:i/>
          <w:iCs/>
        </w:rPr>
        <w:t>trame</w:t>
      </w:r>
      <w:r w:rsidRPr="009B5196">
        <w:t xml:space="preserve"> (</w:t>
      </w:r>
      <w:r w:rsidRPr="008C143E">
        <w:rPr>
          <w:i/>
          <w:iCs/>
        </w:rPr>
        <w:t>radioélectrique</w:t>
      </w:r>
      <w:r w:rsidRPr="009B5196">
        <w:t xml:space="preserve">) d'une durée de 10 ms étant composée de dix </w:t>
      </w:r>
      <w:r w:rsidRPr="008C143E">
        <w:rPr>
          <w:i/>
          <w:iCs/>
        </w:rPr>
        <w:t>sous-trames</w:t>
      </w:r>
      <w:r w:rsidRPr="009B5196">
        <w:t xml:space="preserve"> de taille égale d'une durée de 1 ms. Chaque sous-trame comprend deux </w:t>
      </w:r>
      <w:r w:rsidR="0096274C" w:rsidRPr="0096274C">
        <w:rPr>
          <w:i/>
          <w:iCs/>
        </w:rPr>
        <w:t>i</w:t>
      </w:r>
      <w:r w:rsidR="008C143E" w:rsidRPr="0096274C">
        <w:rPr>
          <w:i/>
          <w:iCs/>
        </w:rPr>
        <w:t>ntervalles</w:t>
      </w:r>
      <w:r w:rsidRPr="009B5196">
        <w:t xml:space="preserve"> de taille égale d'une durée </w:t>
      </w:r>
      <w:r w:rsidRPr="008C143E">
        <w:rPr>
          <w:i/>
          <w:iCs/>
        </w:rPr>
        <w:t>T</w:t>
      </w:r>
      <w:r w:rsidRPr="008C143E">
        <w:rPr>
          <w:i/>
          <w:iCs/>
          <w:vertAlign w:val="subscript"/>
        </w:rPr>
        <w:t>intervalle</w:t>
      </w:r>
      <w:r w:rsidRPr="009B5196">
        <w:t xml:space="preserve"> égale à 0,5 ms, chaque intervalle étant constitué d'un nombre de symboles MROF, dont un préfixe cyclique. </w:t>
      </w:r>
    </w:p>
    <w:p w:rsidR="009B5196" w:rsidRPr="009B5196" w:rsidRDefault="009B5196" w:rsidP="00564D98">
      <w:pPr>
        <w:pStyle w:val="FigureNo"/>
      </w:pPr>
      <w:r w:rsidRPr="009B5196">
        <w:t>FIGURE 1.7</w:t>
      </w:r>
    </w:p>
    <w:p w:rsidR="009B5196" w:rsidRPr="009B5196" w:rsidRDefault="009B5196" w:rsidP="00564D98">
      <w:pPr>
        <w:pStyle w:val="Figuretitle"/>
      </w:pPr>
      <w:r w:rsidRPr="009B5196">
        <w:t xml:space="preserve">Structure du domaine temporel du système </w:t>
      </w:r>
      <w:r w:rsidRPr="0096274C">
        <w:rPr>
          <w:i/>
          <w:iCs/>
        </w:rPr>
        <w:t>LTE-Avanced</w:t>
      </w:r>
    </w:p>
    <w:p w:rsidR="009B5196" w:rsidRPr="009B5196" w:rsidRDefault="000A2BDC" w:rsidP="00564D98">
      <w:pPr>
        <w:pStyle w:val="Figure"/>
      </w:pPr>
      <w:r>
        <w:object w:dxaOrig="10148" w:dyaOrig="4749">
          <v:shape id="_x0000_i1031" type="#_x0000_t75" style="width:444.75pt;height:207pt" o:ole="" o:allowoverlap="f">
            <v:imagedata r:id="rId27" o:title=""/>
          </v:shape>
          <o:OLEObject Type="Embed" ProgID="CorelDRAW.Graphic.14" ShapeID="_x0000_i1031" DrawAspect="Content" ObjectID="_1427873396" r:id="rId28"/>
        </w:object>
      </w:r>
    </w:p>
    <w:p w:rsidR="009B5196" w:rsidRPr="009B5196" w:rsidRDefault="009B5196" w:rsidP="009B5196"/>
    <w:p w:rsidR="009B5196" w:rsidRPr="009B5196" w:rsidRDefault="009B5196" w:rsidP="00186137">
      <w:r w:rsidRPr="009B5196">
        <w:t xml:space="preserve">Le système </w:t>
      </w:r>
      <w:r w:rsidRPr="00D67108">
        <w:rPr>
          <w:i/>
          <w:iCs/>
        </w:rPr>
        <w:t>LTE-Advanced</w:t>
      </w:r>
      <w:r w:rsidRPr="009B5196">
        <w:t xml:space="preserve"> peut fonctionner aussi bien en mode DRF qu'en mode DRT, comme illustré à la Fig</w:t>
      </w:r>
      <w:r w:rsidR="00186137">
        <w:t>.</w:t>
      </w:r>
      <w:r w:rsidRPr="009B5196">
        <w:t xml:space="preserve"> 1.8. Bien que la structure du domaine temporel du DRF soit, dans la plupart des cas, identique à celle du DRT, ces deux modes duplex présentent certaines différences, la plus digne d'attention étant la présence d'une </w:t>
      </w:r>
      <w:r w:rsidRPr="00D67108">
        <w:rPr>
          <w:i/>
          <w:iCs/>
        </w:rPr>
        <w:t>sous-trame spéciale</w:t>
      </w:r>
      <w:r w:rsidRPr="009B5196">
        <w:t xml:space="preserve"> dans le cas de la DRT. Cette sous-trame spéciale est utilisée pour disposer du temps de garde nécessaire au passage de la liaison descendante à la liaison montante. </w:t>
      </w:r>
    </w:p>
    <w:p w:rsidR="009B5196" w:rsidRPr="009B5196" w:rsidRDefault="009B5196" w:rsidP="009B5196"/>
    <w:p w:rsidR="009B5196" w:rsidRPr="009B5196" w:rsidRDefault="009B5196" w:rsidP="00564D98">
      <w:pPr>
        <w:pStyle w:val="FigureNo"/>
      </w:pPr>
      <w:r w:rsidRPr="009B5196">
        <w:lastRenderedPageBreak/>
        <w:t>FIGURE 1.8</w:t>
      </w:r>
    </w:p>
    <w:p w:rsidR="009B5196" w:rsidRPr="009B5196" w:rsidRDefault="009B5196" w:rsidP="00564D98">
      <w:pPr>
        <w:pStyle w:val="Figuretitle"/>
      </w:pPr>
      <w:r w:rsidRPr="009B5196">
        <w:t xml:space="preserve">Structure du domaine temporel/fréquentiel en liaison montante/descendante </w:t>
      </w:r>
      <w:r w:rsidRPr="009B5196">
        <w:br/>
        <w:t>dans le cas du DRF et du DRT</w:t>
      </w:r>
    </w:p>
    <w:p w:rsidR="009B5196" w:rsidRPr="009B5196" w:rsidRDefault="00902198" w:rsidP="00564D98">
      <w:pPr>
        <w:pStyle w:val="Figure"/>
      </w:pPr>
      <w:r>
        <w:object w:dxaOrig="7821" w:dyaOrig="2519">
          <v:shape id="_x0000_i1032" type="#_x0000_t75" style="width:390.75pt;height:126pt" o:ole="" o:allowoverlap="f">
            <v:imagedata r:id="rId29" o:title=""/>
          </v:shape>
          <o:OLEObject Type="Embed" ProgID="CorelDRAW.Graphic.14" ShapeID="_x0000_i1032" DrawAspect="Content" ObjectID="_1427873397" r:id="rId30"/>
        </w:object>
      </w:r>
    </w:p>
    <w:p w:rsidR="009B5196" w:rsidRPr="009B5196" w:rsidRDefault="009B5196" w:rsidP="00186137">
      <w:pPr>
        <w:pStyle w:val="Normalaftertitle"/>
      </w:pPr>
      <w:r w:rsidRPr="009B5196">
        <w:t>Dans le cas du fonctionnement en mode DRF (partie supérieure de la Fig</w:t>
      </w:r>
      <w:r w:rsidR="00186137">
        <w:t>.</w:t>
      </w:r>
      <w:r w:rsidRPr="009B5196">
        <w:t xml:space="preserve"> 1.8), deux fréquences porteuses sont prévues pour chaque composante, une pour la transmission sur la liaison montante (</w:t>
      </w:r>
      <w:r w:rsidRPr="00D67108">
        <w:rPr>
          <w:i/>
          <w:iCs/>
        </w:rPr>
        <w:t>f</w:t>
      </w:r>
      <w:r w:rsidRPr="00D67108">
        <w:rPr>
          <w:vertAlign w:val="subscript"/>
        </w:rPr>
        <w:t>UL</w:t>
      </w:r>
      <w:r w:rsidRPr="009B5196">
        <w:t>) et une pour la transmission sur la liaison descendante (</w:t>
      </w:r>
      <w:r w:rsidRPr="00D67108">
        <w:rPr>
          <w:i/>
          <w:iCs/>
        </w:rPr>
        <w:t>f</w:t>
      </w:r>
      <w:r w:rsidRPr="00D67108">
        <w:rPr>
          <w:vertAlign w:val="subscript"/>
        </w:rPr>
        <w:t>DL</w:t>
      </w:r>
      <w:r w:rsidRPr="009B5196">
        <w:t>). Pendant chaque période de trame, il y a donc dix sous-trames pour la liaison montante et dix pour la liaison descendante; par conséquent, une transmission peut être effectuée simultanément sur les liaisons montante et descendante à l'intérieur d'une cellule. Le programmateur permet le fonctionnement en mode semi</w:t>
      </w:r>
      <w:r w:rsidR="00D67108">
        <w:noBreakHyphen/>
      </w:r>
      <w:r w:rsidRPr="009B5196">
        <w:t xml:space="preserve">duplex côté UE, garantissant ainsi que cet équipement ne pourra pas recevoir et émettre en même temps. </w:t>
      </w:r>
    </w:p>
    <w:p w:rsidR="009B5196" w:rsidRPr="009B5196" w:rsidRDefault="009B5196" w:rsidP="00186137">
      <w:r w:rsidRPr="009B5196">
        <w:t>Dans le cas du fonctionnement en mode DRT (partie inférieure de la Fig</w:t>
      </w:r>
      <w:r w:rsidR="00186137">
        <w:t>.</w:t>
      </w:r>
      <w:r w:rsidRPr="009B5196">
        <w:t xml:space="preserve"> 1.8), une seule fréquence porteuse est prévue par composante; les transmissions sur la liaison montante sont toujours séparées temporellement, mais aussi d'une cellule à l'autre, de celles effectuées sur la liaison descendante. Comme la figure le montre, certaines sous-trames sont attribuées aux transmissions sur la liaison montante et d'autres aux transmissions sur la liaison descendante, le passage de la liaison descendante à la liaison montante se produisant lors de la </w:t>
      </w:r>
      <w:r w:rsidRPr="00D67108">
        <w:rPr>
          <w:i/>
          <w:iCs/>
        </w:rPr>
        <w:t>sous-trame spéciale</w:t>
      </w:r>
      <w:r w:rsidRPr="009B5196">
        <w:t>. Cette sous-trame spéciale est divisée en trois parties: une partie liaison descendante (DwPTS), une période de garde (GP</w:t>
      </w:r>
      <w:r w:rsidR="00D67108">
        <w:t xml:space="preserve">, </w:t>
      </w:r>
      <w:r w:rsidR="00D67108" w:rsidRPr="00D67108">
        <w:rPr>
          <w:i/>
          <w:iCs/>
        </w:rPr>
        <w:t>g</w:t>
      </w:r>
      <w:r w:rsidRPr="00D67108">
        <w:rPr>
          <w:i/>
          <w:iCs/>
        </w:rPr>
        <w:t>uard period</w:t>
      </w:r>
      <w:r w:rsidRPr="009B5196">
        <w:t xml:space="preserve">) au cours de laquelle la commutation se produit, et une partie liaison montante (UpPTS). La DwPTS est traitée essentiellement en tant que sous-trame de liaison descendante normale, bien que sa longueur réduite ne permette de transmettre qu'une quantité inférieure de données. L'UpPTS peut être utilisée pour le sondage des canaux ou l'accès aléatoire. La DwPTS, la GP et l'UpPTS ont chacune une longueur différente configurable pour permettre différents scénarios de déploiement, et une durée totale de 1 ms. </w:t>
      </w:r>
    </w:p>
    <w:p w:rsidR="009B5196" w:rsidRPr="009B5196" w:rsidRDefault="009B5196" w:rsidP="00186137">
      <w:r w:rsidRPr="009B5196">
        <w:t>Des attributions asymétriques en termes de quantité de ressources sont possibles pour la transmission sur les liaisons montante et descendante grâce à sept configurations différentes, comme illustré à la Fig</w:t>
      </w:r>
      <w:r w:rsidR="00186137">
        <w:t>.</w:t>
      </w:r>
      <w:r w:rsidRPr="009B5196">
        <w:t xml:space="preserve"> 1.9. Dans le cas d'un regroupement de porteuses, la configuration liaison descendante/liaison montante est identique pour toutes les composantes.</w:t>
      </w:r>
    </w:p>
    <w:p w:rsidR="009B5196" w:rsidRPr="009B5196" w:rsidRDefault="009B5196" w:rsidP="009B5196">
      <w:r w:rsidRPr="009B5196">
        <w:t>La coexistence entre le système RIT DRT et d'autres systèmes DRT (IMT-2000), tels que l'accès multiple par multiplexage par répartition dans le temps et spatiale (TD</w:t>
      </w:r>
      <w:r w:rsidRPr="009B5196">
        <w:noBreakHyphen/>
        <w:t xml:space="preserve">SCDMA), est prévue; il suffit, pour ce faire, d'aligner les points de commutation entre les deux systèmes et de choisir la configuration appropriée de la sous-trame spéciale et l'asymétrie entre les liaisons montante et descendante. </w:t>
      </w:r>
    </w:p>
    <w:p w:rsidR="009B5196" w:rsidRPr="009B5196" w:rsidRDefault="009B5196" w:rsidP="00564D98">
      <w:pPr>
        <w:pStyle w:val="FigureNo"/>
      </w:pPr>
      <w:r w:rsidRPr="009B5196">
        <w:lastRenderedPageBreak/>
        <w:t>FIGURE 1.9</w:t>
      </w:r>
    </w:p>
    <w:p w:rsidR="009B5196" w:rsidRPr="009B5196" w:rsidRDefault="009B5196" w:rsidP="00564D98">
      <w:pPr>
        <w:pStyle w:val="Figuretitle"/>
      </w:pPr>
      <w:r w:rsidRPr="009B5196">
        <w:t xml:space="preserve">Attributions asymétriques entre liaisons montante et descendante </w:t>
      </w:r>
      <w:r w:rsidRPr="009B5196">
        <w:br/>
        <w:t>que permet le système RIT DRT</w:t>
      </w:r>
    </w:p>
    <w:p w:rsidR="009B5196" w:rsidRPr="009B5196" w:rsidRDefault="00845FDC" w:rsidP="00564D98">
      <w:pPr>
        <w:pStyle w:val="Figure"/>
      </w:pPr>
      <w:r>
        <w:object w:dxaOrig="7681" w:dyaOrig="5144">
          <v:shape id="_x0000_i1033" type="#_x0000_t75" style="width:384pt;height:257.25pt" o:ole="" o:allowoverlap="f">
            <v:imagedata r:id="rId31" o:title=""/>
          </v:shape>
          <o:OLEObject Type="Embed" ProgID="CorelDRAW.Graphic.14" ShapeID="_x0000_i1033" DrawAspect="Content" ObjectID="_1427873398" r:id="rId32"/>
        </w:object>
      </w:r>
    </w:p>
    <w:p w:rsidR="009B5196" w:rsidRPr="009B5196" w:rsidRDefault="009B5196" w:rsidP="00564D98">
      <w:pPr>
        <w:pStyle w:val="Heading5"/>
      </w:pPr>
      <w:r w:rsidRPr="009B5196">
        <w:t>1.1.3.3.3</w:t>
      </w:r>
      <w:r w:rsidRPr="009B5196">
        <w:tab/>
        <w:t>Traitement au niveau de la couche physique</w:t>
      </w:r>
    </w:p>
    <w:p w:rsidR="009B5196" w:rsidRPr="009B5196" w:rsidRDefault="009B5196" w:rsidP="007C5500">
      <w:r w:rsidRPr="009B5196">
        <w:t>Un contrôle de redondance cyclique est ajouté au(x) bloc(s) de transport à transmettre sur un canal de liaison descendante partagé (DL-SCH) ou sur un canal de liaison montante partagé (UL-SCH); ce contrôle est suivi d'un codage Turbo à taux 1/3 pour la correction des erreurs. L'adaptation du débit 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l'objet d'un traitement double. Après adaptation du débit, les bits codés sont modulés au moyen des techniques MDPQ, MAQ</w:t>
      </w:r>
      <w:r w:rsidR="007C5500">
        <w:t>-</w:t>
      </w:r>
      <w:r w:rsidR="007C5500" w:rsidRPr="009B5196">
        <w:t>16</w:t>
      </w:r>
      <w:r w:rsidRPr="009B5196">
        <w:t xml:space="preserve"> ou MAQ</w:t>
      </w:r>
      <w:r w:rsidR="007C5500">
        <w:t>-</w:t>
      </w:r>
      <w:r w:rsidR="007C5500" w:rsidRPr="009B5196">
        <w:t>64</w:t>
      </w:r>
      <w:r w:rsidRPr="009B5196">
        <w:t>. Dans le cas d'une transmission multi-antenne, les symboles de modulation sont mappés sur plusieurs couches et précodés avant d'être mis en correspondance avec les différentes bornes d'antennes. La diversité de transmission est une autre solution possible. Pour finir, les symboles de modulation (précodés) sont mappés sur les ressources temps/fréquence attribuées pour cette transmission.</w:t>
      </w:r>
    </w:p>
    <w:p w:rsidR="009B5196" w:rsidRPr="009B5196" w:rsidRDefault="009B5196" w:rsidP="009B5196">
      <w:r w:rsidRPr="009B5196">
        <w:t>La transmission sur la liaison descendante est fondée sur la modulation MROF conventionnelle avec préfixe cyclique. L'intervalle entre sous-porteuses, Δ</w:t>
      </w:r>
      <w:r w:rsidRPr="00D67108">
        <w:rPr>
          <w:i/>
          <w:iCs/>
        </w:rPr>
        <w:t>f</w:t>
      </w:r>
      <w:r w:rsidRPr="009B5196">
        <w:t xml:space="preserve">, est de 15 kHz et deux durées de préfixe cyclique sont possibles: ≈ 4,7 μs pour le préfixe cyclique normal et ≈ 16,7 μs pour le préfixe cyclique étendu. Dans le domaine fréquentiel, il peut y avoir entre 6 et 110 blocs de ressources par porteuse (composante) (pour des largeurs de bandes de canaux de 1,4 à 20 MHz respectivement), un bloc de ressources étant de 180 kHz dans le domaine fréquentiel. Il est possible d'émettre jusqu'à cinq porteuses en parallèle, la largeur de bande totale pouvant alors atteindre 100 MHz. </w:t>
      </w:r>
    </w:p>
    <w:p w:rsidR="009B5196" w:rsidRPr="009B5196" w:rsidRDefault="009B5196" w:rsidP="00D67108">
      <w:pPr>
        <w:keepNext/>
        <w:keepLines/>
      </w:pPr>
      <w:r w:rsidRPr="009B5196">
        <w:lastRenderedPageBreak/>
        <w:t xml:space="preserve">La transmission sur la liaison montante est fondée sur la modulation MROF avec étalement par TFD (DFTS-MROF). La modulation DFTS-MROF peut être considérée comme comprenant un précodage TDF suivi d'une modulation MROF conventionnelle ayant la même numérologie que celle de la liaison descendante. De nombreuses dimensions de précodage TFD, correspondant à des transmissions avec différentes largeurs de bande programmées, peuvent être utilisées. </w:t>
      </w:r>
    </w:p>
    <w:p w:rsidR="009B5196" w:rsidRPr="009B5196" w:rsidRDefault="009B5196" w:rsidP="009B5196">
      <w:r w:rsidRPr="009B5196">
        <w:t>Les canaux de transport restants (PCH, BCH, MCH) de la liaison montante font l'objet du même traitement général au niveau de la couche physique que celui qui est appliqué au canal de liaison descendante partagé (DL-SCH), avec toutefois certaines restrictions en ce qui concerne l'ensemble des fonctions utilisées.</w:t>
      </w:r>
    </w:p>
    <w:p w:rsidR="009B5196" w:rsidRPr="009B5196" w:rsidRDefault="009B5196" w:rsidP="00564D98">
      <w:pPr>
        <w:pStyle w:val="Heading5"/>
      </w:pPr>
      <w:r w:rsidRPr="009B5196">
        <w:t>1.1.3.3.4</w:t>
      </w:r>
      <w:r w:rsidRPr="009B5196">
        <w:tab/>
        <w:t>Transmission multi-antenne</w:t>
      </w:r>
    </w:p>
    <w:p w:rsidR="009B5196" w:rsidRPr="009B5196" w:rsidRDefault="009B5196" w:rsidP="009B5196">
      <w:r w:rsidRPr="009B5196">
        <w:t>Un large éventail de systèmes de transmission multi-antenne est pris en charge sur la liaison descendante:</w:t>
      </w:r>
    </w:p>
    <w:p w:rsidR="009B5196" w:rsidRPr="009B5196" w:rsidRDefault="009B5196" w:rsidP="00564D98">
      <w:pPr>
        <w:pStyle w:val="enumlev1"/>
      </w:pPr>
      <w:r w:rsidRPr="009B5196">
        <w:t>–</w:t>
      </w:r>
      <w:r w:rsidRPr="009B5196">
        <w:tab/>
        <w:t>Transmission mono-antenne utilisant un signal de référence unique propre à la cellule.</w:t>
      </w:r>
    </w:p>
    <w:p w:rsidR="009B5196" w:rsidRPr="009B5196" w:rsidRDefault="009B5196" w:rsidP="00D67108">
      <w:pPr>
        <w:pStyle w:val="enumlev1"/>
      </w:pPr>
      <w:r w:rsidRPr="009B5196">
        <w:t>–</w:t>
      </w:r>
      <w:r w:rsidRPr="009B5196">
        <w:tab/>
        <w:t>Multiplexage spatial en bou</w:t>
      </w:r>
      <w:r w:rsidR="00564D98">
        <w:t>cle fermée, également désigné «</w:t>
      </w:r>
      <w:r w:rsidRPr="009B5196">
        <w:t>formation de faisceaux fondée sur répertoire de codes», ou «précodage», de jusqu'à quatre couches utilisant des signaux de référence propres à la cellule. Des comptes rendus de rétroinformation provenant du terminal sont utilisés pour aider le noeud B évolué à choisir une matrice de précodage adaptée.</w:t>
      </w:r>
    </w:p>
    <w:p w:rsidR="009B5196" w:rsidRPr="009B5196" w:rsidRDefault="009B5196" w:rsidP="00564D98">
      <w:pPr>
        <w:pStyle w:val="enumlev1"/>
      </w:pPr>
      <w:r w:rsidRPr="009B5196">
        <w:t>–</w:t>
      </w:r>
      <w:r w:rsidRPr="009B5196">
        <w:tab/>
        <w:t xml:space="preserve">Multiplexage spatial en boucle ouverte, également désigné «diversité de retard cyclique à retard important», de jusqu'à quatre couches utilisant des </w:t>
      </w:r>
      <w:r w:rsidR="00564D98">
        <w:t xml:space="preserve">signaux de référence propres à </w:t>
      </w:r>
      <w:r w:rsidRPr="009B5196">
        <w:t>la cellule.</w:t>
      </w:r>
    </w:p>
    <w:p w:rsidR="009B5196" w:rsidRPr="009B5196" w:rsidRDefault="009B5196" w:rsidP="00564D98">
      <w:pPr>
        <w:pStyle w:val="enumlev1"/>
      </w:pPr>
      <w:r w:rsidRPr="009B5196">
        <w:t>–</w:t>
      </w:r>
      <w:r w:rsidRPr="009B5196">
        <w:tab/>
        <w:t xml:space="preserve">Multiplexage spatial de jusqu'à huit couches utilisant des </w:t>
      </w:r>
      <w:r w:rsidR="00564D98">
        <w:t xml:space="preserve">signaux de référence propres à </w:t>
      </w:r>
      <w:r w:rsidRPr="009B5196">
        <w:t>l'UE. Le noeud B évolué peut utiliser des comptes rendus de rétroinformation ou tirer parti de la réciprocité des canaux pour fixer les poids pour la formation de faisceaux.</w:t>
      </w:r>
    </w:p>
    <w:p w:rsidR="009B5196" w:rsidRPr="009B5196" w:rsidRDefault="009B5196" w:rsidP="00564D98">
      <w:pPr>
        <w:pStyle w:val="enumlev1"/>
      </w:pPr>
      <w:r w:rsidRPr="009B5196">
        <w:t>–</w:t>
      </w:r>
      <w:r w:rsidRPr="009B5196">
        <w:tab/>
        <w:t>Diversité de transmission reposant sur le codage par blocs spatio-fréquentiels (SFBC) ou une combinaison de SFBC et de diversité de transmission par commutation de fréquence (FSTD).</w:t>
      </w:r>
    </w:p>
    <w:p w:rsidR="009B5196" w:rsidRPr="009B5196" w:rsidRDefault="009B5196" w:rsidP="00564D98">
      <w:pPr>
        <w:pStyle w:val="enumlev1"/>
      </w:pPr>
      <w:r w:rsidRPr="009B5196">
        <w:t>–</w:t>
      </w:r>
      <w:r w:rsidRPr="009B5196">
        <w:tab/>
        <w:t>MIMO multi-utilisateur, qui correspond à l'assignation à plusieurs terminaux de ressources temps et fréquence communes.</w:t>
      </w:r>
    </w:p>
    <w:p w:rsidR="009B5196" w:rsidRPr="009B5196" w:rsidRDefault="009B5196" w:rsidP="009B5196">
      <w:r w:rsidRPr="009B5196">
        <w:t>Les systèmes de transmission multi-antenne ci-après sont pris en charge sur la liaison montante:</w:t>
      </w:r>
    </w:p>
    <w:p w:rsidR="009B5196" w:rsidRPr="009B5196" w:rsidRDefault="009B5196" w:rsidP="00564D98">
      <w:pPr>
        <w:pStyle w:val="enumlev1"/>
      </w:pPr>
      <w:r w:rsidRPr="009B5196">
        <w:t>–</w:t>
      </w:r>
      <w:r w:rsidRPr="009B5196">
        <w:tab/>
        <w:t>Transmission mono-antenne.</w:t>
      </w:r>
    </w:p>
    <w:p w:rsidR="009B5196" w:rsidRPr="009B5196" w:rsidRDefault="00D67108" w:rsidP="00564D98">
      <w:pPr>
        <w:pStyle w:val="enumlev1"/>
      </w:pPr>
      <w:r>
        <w:t>–</w:t>
      </w:r>
      <w:r>
        <w:tab/>
        <w:t>Pré</w:t>
      </w:r>
      <w:r w:rsidR="009B5196" w:rsidRPr="009B5196">
        <w:t>codage permettant un multiplexage spatial adaptatif qui tient compte du rang avec entre une et quatre couches.</w:t>
      </w:r>
    </w:p>
    <w:p w:rsidR="009B5196" w:rsidRPr="009B5196" w:rsidRDefault="009B5196" w:rsidP="00564D98">
      <w:pPr>
        <w:pStyle w:val="Heading5"/>
      </w:pPr>
      <w:r w:rsidRPr="009B5196">
        <w:t>1.1.3.3.5</w:t>
      </w:r>
      <w:r w:rsidRPr="009B5196">
        <w:tab/>
        <w:t>Adaptation de liaison et commande de puissance</w:t>
      </w:r>
    </w:p>
    <w:p w:rsidR="009B5196" w:rsidRPr="009B5196" w:rsidRDefault="009B5196" w:rsidP="00D67108">
      <w:r w:rsidRPr="009B5196">
        <w:t>Le système de modulation et de codage (MCS</w:t>
      </w:r>
      <w:r w:rsidR="00D67108">
        <w:t xml:space="preserve">, </w:t>
      </w:r>
      <w:r w:rsidR="00D67108" w:rsidRPr="00D67108">
        <w:rPr>
          <w:i/>
          <w:iCs/>
        </w:rPr>
        <w:t>m</w:t>
      </w:r>
      <w:r w:rsidRPr="00D67108">
        <w:rPr>
          <w:i/>
          <w:iCs/>
        </w:rPr>
        <w:t xml:space="preserve">odulation and </w:t>
      </w:r>
      <w:r w:rsidR="00D67108" w:rsidRPr="00D67108">
        <w:rPr>
          <w:i/>
          <w:iCs/>
        </w:rPr>
        <w:t>c</w:t>
      </w:r>
      <w:r w:rsidRPr="00D67108">
        <w:rPr>
          <w:i/>
          <w:iCs/>
        </w:rPr>
        <w:t xml:space="preserve">oding </w:t>
      </w:r>
      <w:r w:rsidR="00D67108" w:rsidRPr="00D67108">
        <w:rPr>
          <w:i/>
          <w:iCs/>
        </w:rPr>
        <w:t>s</w:t>
      </w:r>
      <w:r w:rsidRPr="00D67108">
        <w:rPr>
          <w:i/>
          <w:iCs/>
        </w:rPr>
        <w:t>cheme</w:t>
      </w:r>
      <w:r w:rsidRPr="009B5196">
        <w:t>) peut être aisément adapté aux caractéristiques du canal radioélectrique. La même modulation et le même codage sont appliqués à toutes les ressources assignées au même bloc de transport dans les limites d'un TTI. La commande de puissance sur la liaison montante détermine la puissance moyenne sur un symbole DFTS-MROF avec laquelle le canal physique est transmis.</w:t>
      </w:r>
    </w:p>
    <w:p w:rsidR="009B5196" w:rsidRPr="009B5196" w:rsidRDefault="009B5196" w:rsidP="00564D98">
      <w:pPr>
        <w:pStyle w:val="Heading5"/>
      </w:pPr>
      <w:r w:rsidRPr="009B5196">
        <w:t>1.1.3.3.6</w:t>
      </w:r>
      <w:r w:rsidRPr="009B5196">
        <w:tab/>
        <w:t>Signalisation de commande des couches L1/L2</w:t>
      </w:r>
    </w:p>
    <w:p w:rsidR="009B5196" w:rsidRPr="009B5196" w:rsidRDefault="009B5196" w:rsidP="00D67108">
      <w:r w:rsidRPr="009B5196">
        <w:t>L'information de commande sur la liaison descendante (DCI</w:t>
      </w:r>
      <w:r w:rsidR="00D67108">
        <w:t xml:space="preserve">, </w:t>
      </w:r>
      <w:r w:rsidR="00D67108" w:rsidRPr="00D67108">
        <w:rPr>
          <w:i/>
          <w:iCs/>
        </w:rPr>
        <w:t>d</w:t>
      </w:r>
      <w:r w:rsidRPr="00D67108">
        <w:rPr>
          <w:i/>
          <w:iCs/>
        </w:rPr>
        <w:t>ownlink control information</w:t>
      </w:r>
      <w:r w:rsidRPr="009B5196">
        <w:t>) est transmise dans le premier, les deux premiers ou les trois premiers symboles MROF de chaque sous</w:t>
      </w:r>
      <w:r w:rsidR="00845FDC">
        <w:noBreakHyphen/>
      </w:r>
      <w:r w:rsidRPr="009B5196">
        <w:t xml:space="preserve">trame de cette liaison sur chaque porteuse, le nombre de symboles MROF étant indiqué sur le PCFICH. Les attributions des informations programmées des liaisons descendante et montante </w:t>
      </w:r>
      <w:r w:rsidRPr="009B5196">
        <w:lastRenderedPageBreak/>
        <w:t>(dont l'identité de l'UE, les ressources temps-fréquence et le format de transport) et les accusés de réception ARQ hybride sont transmis respectivement sur le canal physique de commande sur la liaison descendante (PDCCH) et sur le canal physique indicateur de l'ARQ hybride (PHICH). Chaque attribution est transmise sur un PDCCH distinct en utilisant la modulation MDPQ.</w:t>
      </w:r>
    </w:p>
    <w:p w:rsidR="009B5196" w:rsidRPr="009B5196" w:rsidRDefault="009B5196" w:rsidP="00D67108">
      <w:r w:rsidRPr="009B5196">
        <w:t>L'information de commande sur la liaison montante (UCI</w:t>
      </w:r>
      <w:r w:rsidR="00D67108">
        <w:t xml:space="preserve">, </w:t>
      </w:r>
      <w:r w:rsidR="00D67108" w:rsidRPr="00D67108">
        <w:rPr>
          <w:i/>
          <w:iCs/>
        </w:rPr>
        <w:t>u</w:t>
      </w:r>
      <w:r w:rsidRPr="00D67108">
        <w:rPr>
          <w:i/>
          <w:iCs/>
        </w:rPr>
        <w:t>plink control information</w:t>
      </w:r>
      <w:r w:rsidRPr="009B5196">
        <w:t>), qui comprend des renseignements sur l'état du canal,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w:t>
      </w:r>
    </w:p>
    <w:p w:rsidR="009B5196" w:rsidRPr="009B5196" w:rsidRDefault="009B5196" w:rsidP="00564D98">
      <w:pPr>
        <w:pStyle w:val="Heading5"/>
      </w:pPr>
      <w:r w:rsidRPr="009B5196">
        <w:t>1.1.3.3.7</w:t>
      </w:r>
      <w:r w:rsidRPr="009B5196">
        <w:tab/>
        <w:t>Fonctionnement en mode RMRFU</w:t>
      </w:r>
    </w:p>
    <w:p w:rsidR="009B5196" w:rsidRPr="009B5196" w:rsidRDefault="009B5196" w:rsidP="009B5196">
      <w:r w:rsidRPr="009B5196">
        <w:t xml:space="preserve">La </w:t>
      </w:r>
      <w:r w:rsidRPr="00D67108">
        <w:rPr>
          <w:i/>
          <w:iCs/>
        </w:rPr>
        <w:t>radiodiffusion multimédia sur réseau à fréquence unique</w:t>
      </w:r>
      <w:r w:rsidRPr="009B5196">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 </w:t>
      </w:r>
    </w:p>
    <w:p w:rsidR="009B5196" w:rsidRPr="009B5196" w:rsidRDefault="009B5196" w:rsidP="00564D98">
      <w:pPr>
        <w:pStyle w:val="Heading2"/>
      </w:pPr>
      <w:r w:rsidRPr="009B5196">
        <w:t>1.2</w:t>
      </w:r>
      <w:r w:rsidRPr="009B5196">
        <w:tab/>
        <w:t>Spécifications détaillées de la technologie d'interface radioélectrique</w:t>
      </w:r>
    </w:p>
    <w:p w:rsidR="009B5196" w:rsidRPr="009B5196" w:rsidRDefault="009B5196" w:rsidP="00CC7EE4">
      <w:r w:rsidRPr="009B5196">
        <w:t>Les spécifications détaillées qui figurent dans la présente Annexe sont axées sur les principales spécifications nécessaires à l'échelle mondiale («Global Core Specification» (GCS))</w:t>
      </w:r>
      <w:r w:rsidRPr="00564D98">
        <w:rPr>
          <w:rStyle w:val="FootnoteReference"/>
        </w:rPr>
        <w:footnoteReference w:id="9"/>
      </w:r>
      <w:r w:rsidRPr="009B5196">
        <w:t xml:space="preserve">, qui sont fournies dans des documents élaborés à l'extérieur et sont incorporées sous forme de références spécifiques à une technologie particulière. Le processus et l'utilisation du GCS, des références et des notifications et attestations correspondantes sont indiqués dans le </w:t>
      </w:r>
      <w:r w:rsidR="00564D98" w:rsidRPr="009B5196">
        <w:t>D</w:t>
      </w:r>
      <w:r w:rsidRPr="009B5196">
        <w:t>ocument IMT-ADV/24.</w:t>
      </w:r>
    </w:p>
    <w:p w:rsidR="009B5196" w:rsidRPr="009B5196" w:rsidRDefault="009B5196" w:rsidP="00D67108">
      <w:r w:rsidRPr="009B5196">
        <w:t xml:space="preserve">Les normes applicables aux IMT évoluées qui figurent dans la présente section sont fondées sur les principales spécifications du système </w:t>
      </w:r>
      <w:r w:rsidRPr="00D67108">
        <w:rPr>
          <w:i/>
          <w:iCs/>
        </w:rPr>
        <w:t>LTE-Advanced</w:t>
      </w:r>
      <w:r w:rsidRPr="009B5196">
        <w:t xml:space="preserve"> nécessaires à l'échelle mondiale, qui peuvent être consultées à l'adresse suivante:</w:t>
      </w:r>
      <w:r w:rsidR="00D67108" w:rsidRPr="00D67108">
        <w:t xml:space="preserve"> </w:t>
      </w:r>
      <w:hyperlink r:id="rId33" w:history="1">
        <w:r w:rsidR="00D67108" w:rsidRPr="00D67108">
          <w:rPr>
            <w:rStyle w:val="Hyperlink"/>
            <w:rFonts w:asciiTheme="majorBidi" w:eastAsia="SimSun" w:hAnsiTheme="majorBidi" w:cstheme="majorBidi"/>
            <w:lang w:val="fr-CH"/>
          </w:rPr>
          <w:t>http://ties.itu.int/u/ITU</w:t>
        </w:r>
        <w:r w:rsidR="00D67108" w:rsidRPr="00D67108">
          <w:rPr>
            <w:rStyle w:val="Hyperlink"/>
            <w:rFonts w:asciiTheme="majorBidi" w:eastAsia="SimSun" w:hAnsiTheme="majorBidi" w:cstheme="majorBidi"/>
            <w:lang w:val="fr-CH"/>
          </w:rPr>
          <w:noBreakHyphen/>
          <w:t>r/ede/rsg5/IMT-Advanced/GCS/LTE-Advanced/</w:t>
        </w:r>
      </w:hyperlink>
      <w:r w:rsidRPr="009B5196">
        <w:rPr>
          <w:rFonts w:eastAsia="SimSun"/>
        </w:rPr>
        <w:t>.</w:t>
      </w:r>
      <w:r w:rsidRPr="009B5196">
        <w:t xml:space="preserve"> Les notes qui suivent s'appliquent aux sections ci-dessous:</w:t>
      </w:r>
    </w:p>
    <w:p w:rsidR="009B5196" w:rsidRPr="009B5196" w:rsidRDefault="009B5196" w:rsidP="00564D98">
      <w:pPr>
        <w:pStyle w:val="enumlev1"/>
      </w:pPr>
      <w:r w:rsidRPr="009B5196">
        <w:t>1)</w:t>
      </w:r>
      <w:r w:rsidRPr="009B5196">
        <w:tab/>
        <w:t xml:space="preserve">Les </w:t>
      </w:r>
      <w:r w:rsidRPr="0096274C">
        <w:rPr>
          <w:b/>
          <w:bCs/>
          <w:i/>
          <w:iCs/>
        </w:rPr>
        <w:t>Organismes de transposition identifiés</w:t>
      </w:r>
      <w:r w:rsidRPr="00564D98">
        <w:rPr>
          <w:rStyle w:val="FootnoteReference"/>
        </w:rPr>
        <w:footnoteReference w:id="10"/>
      </w:r>
      <w:r w:rsidRPr="009B5196">
        <w:t xml:space="preserve"> devraient placer leurs documents de référence sur leur site </w:t>
      </w:r>
      <w:r w:rsidR="00564D98">
        <w:t>w</w:t>
      </w:r>
      <w:r w:rsidRPr="009B5196">
        <w:t xml:space="preserve">eb pour que ces documents puissent être consultés. </w:t>
      </w:r>
    </w:p>
    <w:p w:rsidR="009B5196" w:rsidRPr="009B5196" w:rsidRDefault="009B5196" w:rsidP="00564D98">
      <w:pPr>
        <w:pStyle w:val="enumlev1"/>
      </w:pPr>
      <w:r w:rsidRPr="009B5196">
        <w:t>2)</w:t>
      </w:r>
      <w:r w:rsidRPr="009B5196">
        <w:tab/>
        <w:t xml:space="preserve">Cette information a été fournie par les </w:t>
      </w:r>
      <w:r w:rsidRPr="0096274C">
        <w:rPr>
          <w:b/>
          <w:bCs/>
          <w:i/>
          <w:iCs/>
        </w:rPr>
        <w:t>Organismes de transposition</w:t>
      </w:r>
      <w:r w:rsidRPr="009B5196">
        <w:t xml:space="preserve"> et concerne leurs</w:t>
      </w:r>
      <w:r w:rsidR="00564D98">
        <w:t xml:space="preserve"> </w:t>
      </w:r>
      <w:r w:rsidRPr="009B5196">
        <w:t xml:space="preserve">propres produits de la transposition des principales spécifications nécessaires à l'échelle mondiale. </w:t>
      </w:r>
    </w:p>
    <w:p w:rsidR="009B5196" w:rsidRPr="009B5196" w:rsidRDefault="009B5196" w:rsidP="0096274C">
      <w:r w:rsidRPr="009B5196">
        <w:lastRenderedPageBreak/>
        <w:t>La section 1.2.1 contient les titres et un résumé des principales spécifications nécessaires à l'échelle mondiale de la technologie d'interface radioélectrique des IMT évoluées, désignée «</w:t>
      </w:r>
      <w:r w:rsidRPr="00D67108">
        <w:rPr>
          <w:i/>
          <w:iCs/>
        </w:rPr>
        <w:t>LTE</w:t>
      </w:r>
      <w:r w:rsidR="00845FDC" w:rsidRPr="00D67108">
        <w:rPr>
          <w:i/>
          <w:iCs/>
        </w:rPr>
        <w:noBreakHyphen/>
      </w:r>
      <w:r w:rsidRPr="00D67108">
        <w:rPr>
          <w:i/>
          <w:iCs/>
        </w:rPr>
        <w:t>Advanced</w:t>
      </w:r>
      <w:r w:rsidRPr="009B5196">
        <w:t>», ainsi que les hyperliens qui renvoient aux normes transposées.</w:t>
      </w:r>
      <w:r w:rsidR="0096274C">
        <w:t xml:space="preserve"> </w:t>
      </w:r>
      <w:r w:rsidRPr="009B5196">
        <w:t xml:space="preserve">Les spécifications répertoriées à la section 1.2.2 ne font pas partie de la GCS du système </w:t>
      </w:r>
      <w:r w:rsidRPr="00D67108">
        <w:rPr>
          <w:i/>
          <w:iCs/>
        </w:rPr>
        <w:t>LTE</w:t>
      </w:r>
      <w:r w:rsidR="00845FDC" w:rsidRPr="00D67108">
        <w:rPr>
          <w:i/>
          <w:iCs/>
        </w:rPr>
        <w:noBreakHyphen/>
      </w:r>
      <w:r w:rsidRPr="00D67108">
        <w:rPr>
          <w:i/>
          <w:iCs/>
        </w:rPr>
        <w:t>Advanced</w:t>
      </w:r>
      <w:r w:rsidRPr="009B5196">
        <w:t xml:space="preserve">. </w:t>
      </w:r>
    </w:p>
    <w:p w:rsidR="009B5196" w:rsidRPr="009B5196" w:rsidRDefault="009B5196" w:rsidP="00845FDC">
      <w:r w:rsidRPr="009B5196">
        <w:t xml:space="preserve">Celles des spécifications de la GSC établies par le partenariat 3GPP à l'égard du système </w:t>
      </w:r>
      <w:r w:rsidRPr="00D67108">
        <w:rPr>
          <w:i/>
          <w:iCs/>
        </w:rPr>
        <w:t>LTE</w:t>
      </w:r>
      <w:r w:rsidR="00845FDC" w:rsidRPr="00D67108">
        <w:rPr>
          <w:i/>
          <w:iCs/>
        </w:rPr>
        <w:noBreakHyphen/>
      </w:r>
      <w:r w:rsidRPr="00D67108">
        <w:rPr>
          <w:i/>
          <w:iCs/>
        </w:rPr>
        <w:t>Advanced</w:t>
      </w:r>
      <w:r w:rsidRPr="009B5196">
        <w:t xml:space="preserve"> qui sont en cours de transposition et sont mentionnées à la section 1.2.1 sont récapitulées dans le Tableau 1.1:</w:t>
      </w:r>
    </w:p>
    <w:p w:rsidR="00564D98" w:rsidRDefault="009B5196" w:rsidP="00564D98">
      <w:pPr>
        <w:pStyle w:val="TableNo"/>
      </w:pPr>
      <w:r w:rsidRPr="009B5196">
        <w:t>TABLEAU 1.1</w:t>
      </w:r>
    </w:p>
    <w:p w:rsidR="009B5196" w:rsidRPr="009B5196" w:rsidRDefault="009B5196" w:rsidP="00564D98">
      <w:pPr>
        <w:pStyle w:val="Tabletitle"/>
      </w:pPr>
      <w:r w:rsidRPr="009B5196">
        <w:t xml:space="preserve">Spécifications du 3GPP mentionnées dans la </w:t>
      </w:r>
      <w:r w:rsidR="00564D98">
        <w:t>s</w:t>
      </w:r>
      <w:r w:rsidRPr="009B5196">
        <w:t>ection 1.2.1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662"/>
        <w:gridCol w:w="1662"/>
        <w:gridCol w:w="1662"/>
        <w:gridCol w:w="1663"/>
        <w:gridCol w:w="1663"/>
      </w:tblGrid>
      <w:tr w:rsidR="009B5196" w:rsidRPr="009B5196" w:rsidTr="000416C3">
        <w:trPr>
          <w:jc w:val="center"/>
        </w:trPr>
        <w:tc>
          <w:tcPr>
            <w:tcW w:w="1311" w:type="dxa"/>
            <w:vAlign w:val="center"/>
          </w:tcPr>
          <w:p w:rsidR="009B5196" w:rsidRPr="009B5196" w:rsidRDefault="009B5196" w:rsidP="00564D98">
            <w:pPr>
              <w:pStyle w:val="Tablehead"/>
            </w:pPr>
            <w:r w:rsidRPr="009B5196">
              <w:t>Série 36.100</w:t>
            </w:r>
          </w:p>
        </w:tc>
        <w:tc>
          <w:tcPr>
            <w:tcW w:w="1642" w:type="dxa"/>
            <w:vAlign w:val="center"/>
          </w:tcPr>
          <w:p w:rsidR="009B5196" w:rsidRPr="009B5196" w:rsidRDefault="009B5196" w:rsidP="00564D98">
            <w:pPr>
              <w:pStyle w:val="Tablehead"/>
            </w:pPr>
            <w:r w:rsidRPr="009B5196">
              <w:t>Série 36.200</w:t>
            </w:r>
          </w:p>
        </w:tc>
        <w:tc>
          <w:tcPr>
            <w:tcW w:w="1642" w:type="dxa"/>
            <w:vAlign w:val="center"/>
          </w:tcPr>
          <w:p w:rsidR="009B5196" w:rsidRPr="009B5196" w:rsidRDefault="009B5196" w:rsidP="00564D98">
            <w:pPr>
              <w:pStyle w:val="Tablehead"/>
            </w:pPr>
            <w:r w:rsidRPr="009B5196">
              <w:t>Série 36.300</w:t>
            </w:r>
          </w:p>
        </w:tc>
        <w:tc>
          <w:tcPr>
            <w:tcW w:w="1642" w:type="dxa"/>
            <w:vAlign w:val="center"/>
          </w:tcPr>
          <w:p w:rsidR="009B5196" w:rsidRPr="009B5196" w:rsidRDefault="009B5196" w:rsidP="00564D98">
            <w:pPr>
              <w:pStyle w:val="Tablehead"/>
            </w:pPr>
            <w:r w:rsidRPr="009B5196">
              <w:t>Série 36.400</w:t>
            </w:r>
          </w:p>
        </w:tc>
        <w:tc>
          <w:tcPr>
            <w:tcW w:w="1643" w:type="dxa"/>
            <w:vAlign w:val="center"/>
          </w:tcPr>
          <w:p w:rsidR="009B5196" w:rsidRPr="009B5196" w:rsidRDefault="009B5196" w:rsidP="00564D98">
            <w:pPr>
              <w:pStyle w:val="Tablehead"/>
            </w:pPr>
            <w:r w:rsidRPr="009B5196">
              <w:t>Série 37.100</w:t>
            </w:r>
          </w:p>
        </w:tc>
        <w:tc>
          <w:tcPr>
            <w:tcW w:w="1643" w:type="dxa"/>
            <w:vAlign w:val="center"/>
          </w:tcPr>
          <w:p w:rsidR="009B5196" w:rsidRPr="009B5196" w:rsidRDefault="009B5196" w:rsidP="00564D98">
            <w:pPr>
              <w:pStyle w:val="Tablehead"/>
            </w:pPr>
            <w:r w:rsidRPr="009B5196">
              <w:t>Série 25.400</w:t>
            </w:r>
          </w:p>
        </w:tc>
      </w:tr>
      <w:tr w:rsidR="009B5196" w:rsidRPr="009B5196" w:rsidTr="000416C3">
        <w:trPr>
          <w:jc w:val="center"/>
        </w:trPr>
        <w:tc>
          <w:tcPr>
            <w:tcW w:w="1311" w:type="dxa"/>
          </w:tcPr>
          <w:p w:rsidR="009B5196" w:rsidRPr="001B1AE2" w:rsidRDefault="009B5196" w:rsidP="00564D98">
            <w:pPr>
              <w:pStyle w:val="Tabletext"/>
              <w:rPr>
                <w:lang w:val="en-US"/>
              </w:rPr>
            </w:pPr>
            <w:r w:rsidRPr="001B1AE2">
              <w:rPr>
                <w:lang w:val="en-US"/>
              </w:rPr>
              <w:t>TS 36.101</w:t>
            </w:r>
            <w:r w:rsidRPr="001B1AE2">
              <w:rPr>
                <w:lang w:val="en-US"/>
              </w:rPr>
              <w:br/>
              <w:t>TS 36.104</w:t>
            </w:r>
            <w:r w:rsidRPr="001B1AE2">
              <w:rPr>
                <w:lang w:val="en-US"/>
              </w:rPr>
              <w:br/>
              <w:t>TS 36.106</w:t>
            </w:r>
            <w:r w:rsidRPr="001B1AE2">
              <w:rPr>
                <w:lang w:val="en-US"/>
              </w:rPr>
              <w:br/>
              <w:t>TS 36.113</w:t>
            </w:r>
            <w:r w:rsidRPr="001B1AE2">
              <w:rPr>
                <w:lang w:val="en-US"/>
              </w:rPr>
              <w:br/>
              <w:t>TS 36.124</w:t>
            </w:r>
            <w:r w:rsidRPr="001B1AE2">
              <w:rPr>
                <w:lang w:val="en-US"/>
              </w:rPr>
              <w:br/>
              <w:t>TS 36.133</w:t>
            </w:r>
            <w:r w:rsidRPr="001B1AE2">
              <w:rPr>
                <w:lang w:val="en-US"/>
              </w:rPr>
              <w:br/>
              <w:t>TS 36.171</w:t>
            </w:r>
          </w:p>
        </w:tc>
        <w:tc>
          <w:tcPr>
            <w:tcW w:w="1642" w:type="dxa"/>
          </w:tcPr>
          <w:p w:rsidR="009B5196" w:rsidRPr="001B1AE2" w:rsidRDefault="009B5196" w:rsidP="00564D98">
            <w:pPr>
              <w:pStyle w:val="Tabletext"/>
              <w:rPr>
                <w:lang w:val="en-US"/>
              </w:rPr>
            </w:pPr>
            <w:r w:rsidRPr="001B1AE2">
              <w:rPr>
                <w:lang w:val="en-US"/>
              </w:rPr>
              <w:t>TS 36.201</w:t>
            </w:r>
            <w:r w:rsidRPr="001B1AE2">
              <w:rPr>
                <w:lang w:val="en-US"/>
              </w:rPr>
              <w:br/>
              <w:t>TS 36.211</w:t>
            </w:r>
            <w:r w:rsidRPr="001B1AE2">
              <w:rPr>
                <w:lang w:val="en-US"/>
              </w:rPr>
              <w:br/>
              <w:t>TS 36.212</w:t>
            </w:r>
            <w:r w:rsidRPr="001B1AE2">
              <w:rPr>
                <w:lang w:val="en-US"/>
              </w:rPr>
              <w:br/>
              <w:t>TS 36.213</w:t>
            </w:r>
            <w:r w:rsidRPr="001B1AE2">
              <w:rPr>
                <w:lang w:val="en-US"/>
              </w:rPr>
              <w:br/>
              <w:t>TS 36.214</w:t>
            </w:r>
            <w:r w:rsidRPr="001B1AE2">
              <w:rPr>
                <w:lang w:val="en-US"/>
              </w:rPr>
              <w:br/>
              <w:t>TS 36.216</w:t>
            </w:r>
          </w:p>
        </w:tc>
        <w:tc>
          <w:tcPr>
            <w:tcW w:w="1642" w:type="dxa"/>
          </w:tcPr>
          <w:p w:rsidR="009B5196" w:rsidRPr="001B1AE2" w:rsidRDefault="009B5196" w:rsidP="00564D98">
            <w:pPr>
              <w:pStyle w:val="Tabletext"/>
              <w:rPr>
                <w:lang w:val="en-US"/>
              </w:rPr>
            </w:pPr>
            <w:r w:rsidRPr="001B1AE2">
              <w:rPr>
                <w:lang w:val="en-US"/>
              </w:rPr>
              <w:t>TS 36.300</w:t>
            </w:r>
            <w:r w:rsidRPr="001B1AE2">
              <w:rPr>
                <w:lang w:val="en-US"/>
              </w:rPr>
              <w:br/>
              <w:t>TS 36.302</w:t>
            </w:r>
            <w:r w:rsidRPr="001B1AE2">
              <w:rPr>
                <w:lang w:val="en-US"/>
              </w:rPr>
              <w:br/>
              <w:t>TS 36.304</w:t>
            </w:r>
            <w:r w:rsidRPr="001B1AE2">
              <w:rPr>
                <w:lang w:val="en-US"/>
              </w:rPr>
              <w:br/>
              <w:t>TS 36.305</w:t>
            </w:r>
            <w:r w:rsidRPr="001B1AE2">
              <w:rPr>
                <w:lang w:val="en-US"/>
              </w:rPr>
              <w:br/>
              <w:t>TS 36.306</w:t>
            </w:r>
            <w:r w:rsidRPr="001B1AE2">
              <w:rPr>
                <w:lang w:val="en-US"/>
              </w:rPr>
              <w:br/>
              <w:t>TS 36.307</w:t>
            </w:r>
            <w:r w:rsidRPr="001B1AE2">
              <w:rPr>
                <w:lang w:val="en-US"/>
              </w:rPr>
              <w:br/>
              <w:t>TS 36.314</w:t>
            </w:r>
            <w:r w:rsidRPr="001B1AE2">
              <w:rPr>
                <w:lang w:val="en-US"/>
              </w:rPr>
              <w:br/>
              <w:t>TS 36.321</w:t>
            </w:r>
            <w:r w:rsidRPr="001B1AE2">
              <w:rPr>
                <w:lang w:val="en-US"/>
              </w:rPr>
              <w:br/>
              <w:t>TS 36.322</w:t>
            </w:r>
            <w:r w:rsidRPr="001B1AE2">
              <w:rPr>
                <w:lang w:val="en-US"/>
              </w:rPr>
              <w:br/>
              <w:t>TS 36.323</w:t>
            </w:r>
            <w:r w:rsidRPr="001B1AE2">
              <w:rPr>
                <w:lang w:val="en-US"/>
              </w:rPr>
              <w:br/>
              <w:t>TS 36.331</w:t>
            </w:r>
            <w:r w:rsidRPr="001B1AE2">
              <w:rPr>
                <w:lang w:val="en-US"/>
              </w:rPr>
              <w:br/>
              <w:t>TS 36.355</w:t>
            </w:r>
          </w:p>
        </w:tc>
        <w:tc>
          <w:tcPr>
            <w:tcW w:w="1642" w:type="dxa"/>
          </w:tcPr>
          <w:p w:rsidR="009B5196" w:rsidRPr="001B1AE2" w:rsidRDefault="009B5196" w:rsidP="00564D98">
            <w:pPr>
              <w:pStyle w:val="Tabletext"/>
              <w:rPr>
                <w:lang w:val="en-US"/>
              </w:rPr>
            </w:pPr>
            <w:r w:rsidRPr="001B1AE2">
              <w:rPr>
                <w:lang w:val="en-US"/>
              </w:rPr>
              <w:t>TS 36.401</w:t>
            </w:r>
            <w:r w:rsidRPr="001B1AE2">
              <w:rPr>
                <w:lang w:val="en-US"/>
              </w:rPr>
              <w:br/>
              <w:t>TS 36.410</w:t>
            </w:r>
            <w:r w:rsidRPr="001B1AE2">
              <w:rPr>
                <w:lang w:val="en-US"/>
              </w:rPr>
              <w:br/>
              <w:t>TS 36.411</w:t>
            </w:r>
            <w:r w:rsidRPr="001B1AE2">
              <w:rPr>
                <w:lang w:val="en-US"/>
              </w:rPr>
              <w:br/>
              <w:t>TS 36.412</w:t>
            </w:r>
            <w:r w:rsidRPr="001B1AE2">
              <w:rPr>
                <w:lang w:val="en-US"/>
              </w:rPr>
              <w:br/>
              <w:t>TS 36.413</w:t>
            </w:r>
            <w:r w:rsidRPr="001B1AE2">
              <w:rPr>
                <w:lang w:val="en-US"/>
              </w:rPr>
              <w:br/>
              <w:t>TS 36.414</w:t>
            </w:r>
            <w:r w:rsidRPr="001B1AE2">
              <w:rPr>
                <w:lang w:val="en-US"/>
              </w:rPr>
              <w:br/>
              <w:t>TS 36.420</w:t>
            </w:r>
            <w:r w:rsidRPr="001B1AE2">
              <w:rPr>
                <w:lang w:val="en-US"/>
              </w:rPr>
              <w:br/>
              <w:t>TS 36.421</w:t>
            </w:r>
            <w:r w:rsidRPr="001B1AE2">
              <w:rPr>
                <w:lang w:val="en-US"/>
              </w:rPr>
              <w:br/>
              <w:t>TS 36.422</w:t>
            </w:r>
            <w:r w:rsidRPr="001B1AE2">
              <w:rPr>
                <w:lang w:val="en-US"/>
              </w:rPr>
              <w:br/>
              <w:t>TS 36.423</w:t>
            </w:r>
            <w:r w:rsidRPr="001B1AE2">
              <w:rPr>
                <w:lang w:val="en-US"/>
              </w:rPr>
              <w:br/>
              <w:t>TS 36.424</w:t>
            </w:r>
            <w:r w:rsidRPr="001B1AE2">
              <w:rPr>
                <w:lang w:val="en-US"/>
              </w:rPr>
              <w:br/>
              <w:t>TS 36.440</w:t>
            </w:r>
            <w:r w:rsidRPr="001B1AE2">
              <w:rPr>
                <w:lang w:val="en-US"/>
              </w:rPr>
              <w:br/>
              <w:t>TS 36.441</w:t>
            </w:r>
            <w:r w:rsidRPr="001B1AE2">
              <w:rPr>
                <w:lang w:val="en-US"/>
              </w:rPr>
              <w:br/>
              <w:t>TS 36.442</w:t>
            </w:r>
            <w:r w:rsidRPr="001B1AE2">
              <w:rPr>
                <w:lang w:val="en-US"/>
              </w:rPr>
              <w:br/>
              <w:t>TS 36.443</w:t>
            </w:r>
            <w:r w:rsidRPr="001B1AE2">
              <w:rPr>
                <w:lang w:val="en-US"/>
              </w:rPr>
              <w:br/>
              <w:t>TS 36.444</w:t>
            </w:r>
            <w:r w:rsidRPr="001B1AE2">
              <w:rPr>
                <w:lang w:val="en-US"/>
              </w:rPr>
              <w:br/>
              <w:t>TS 36.445</w:t>
            </w:r>
            <w:r w:rsidRPr="001B1AE2">
              <w:rPr>
                <w:lang w:val="en-US"/>
              </w:rPr>
              <w:br/>
              <w:t>TS 36.455</w:t>
            </w:r>
          </w:p>
        </w:tc>
        <w:tc>
          <w:tcPr>
            <w:tcW w:w="1643" w:type="dxa"/>
          </w:tcPr>
          <w:p w:rsidR="009B5196" w:rsidRPr="009B5196" w:rsidRDefault="009B5196" w:rsidP="00564D98">
            <w:pPr>
              <w:pStyle w:val="Tabletext"/>
            </w:pPr>
            <w:r w:rsidRPr="009B5196">
              <w:t>TS 37.104</w:t>
            </w:r>
            <w:r w:rsidRPr="009B5196">
              <w:br/>
              <w:t>TS 37.141</w:t>
            </w:r>
            <w:r w:rsidRPr="009B5196">
              <w:br/>
              <w:t>TS 37.113</w:t>
            </w:r>
          </w:p>
        </w:tc>
        <w:tc>
          <w:tcPr>
            <w:tcW w:w="1643" w:type="dxa"/>
          </w:tcPr>
          <w:p w:rsidR="009B5196" w:rsidRPr="009B5196" w:rsidRDefault="009B5196" w:rsidP="00564D98">
            <w:pPr>
              <w:pStyle w:val="Tabletext"/>
            </w:pPr>
            <w:r w:rsidRPr="009B5196">
              <w:t>TS 25.460</w:t>
            </w:r>
            <w:r w:rsidRPr="009B5196">
              <w:br/>
              <w:t>TS 25.461</w:t>
            </w:r>
            <w:r w:rsidRPr="009B5196">
              <w:br/>
              <w:t>TS 25.462</w:t>
            </w:r>
            <w:r w:rsidRPr="009B5196">
              <w:br/>
              <w:t>TS 25.466</w:t>
            </w:r>
          </w:p>
        </w:tc>
      </w:tr>
    </w:tbl>
    <w:p w:rsidR="001B1AE2" w:rsidRPr="005F0999" w:rsidRDefault="001B1AE2" w:rsidP="0096274C">
      <w:pPr>
        <w:pStyle w:val="Heading3"/>
        <w:spacing w:before="360"/>
      </w:pPr>
      <w:r w:rsidRPr="005F0999">
        <w:t>1.2.1</w:t>
      </w:r>
      <w:r w:rsidRPr="005F0999">
        <w:tab/>
        <w:t>Titres et résumé des principales spécifications nécessaires à l'échelle mondiale et des normes transposées</w:t>
      </w:r>
    </w:p>
    <w:p w:rsidR="001B1AE2" w:rsidRPr="005F0999" w:rsidRDefault="00845FDC" w:rsidP="00845FDC">
      <w:pPr>
        <w:pStyle w:val="Heading4"/>
      </w:pPr>
      <w:r>
        <w:t>1.2.1.1</w:t>
      </w:r>
      <w:r>
        <w:tab/>
        <w:t>Introduction</w:t>
      </w:r>
    </w:p>
    <w:p w:rsidR="001B1AE2" w:rsidRPr="005F0999" w:rsidRDefault="001B1AE2" w:rsidP="00845FDC">
      <w:pPr>
        <w:pStyle w:val="enumlev1"/>
        <w:ind w:left="0" w:firstLine="0"/>
        <w:rPr>
          <w:szCs w:val="24"/>
          <w:lang w:val="fr-CH"/>
        </w:rPr>
      </w:pPr>
      <w:r w:rsidRPr="005F0999">
        <w:rPr>
          <w:szCs w:val="24"/>
        </w:rPr>
        <w:t xml:space="preserve">Les documents normatifs mentionnés ci-dessous, qui résultent de la transposition des spécifications pertinentes du partenariat 3GPP, sont fournis par les </w:t>
      </w:r>
      <w:r w:rsidRPr="0096274C">
        <w:rPr>
          <w:b/>
          <w:i/>
          <w:iCs/>
          <w:szCs w:val="24"/>
        </w:rPr>
        <w:t>Organismes de transposition</w:t>
      </w:r>
      <w:r w:rsidRPr="005F0999">
        <w:rPr>
          <w:szCs w:val="24"/>
        </w:rPr>
        <w:t xml:space="preserve"> identifiés en tant que séries de normes transposées applicables à l'interface radioélectrique </w:t>
      </w:r>
      <w:r>
        <w:rPr>
          <w:szCs w:val="24"/>
        </w:rPr>
        <w:t>de Terre</w:t>
      </w:r>
      <w:r w:rsidR="00845FDC">
        <w:rPr>
          <w:szCs w:val="24"/>
        </w:rPr>
        <w:t xml:space="preserve"> des IMT évoluées, désignée «</w:t>
      </w:r>
      <w:r w:rsidRPr="005F0999">
        <w:rPr>
          <w:szCs w:val="24"/>
        </w:rPr>
        <w:t xml:space="preserve">technologie </w:t>
      </w:r>
      <w:r w:rsidRPr="005F0999">
        <w:rPr>
          <w:i/>
          <w:szCs w:val="24"/>
        </w:rPr>
        <w:t>LTE-Advanced»</w:t>
      </w:r>
      <w:r w:rsidRPr="005F0999">
        <w:rPr>
          <w:szCs w:val="24"/>
        </w:rPr>
        <w:t>, et indiquent non seulement les principales caractéristiques des IMT évoluées mais aussi les</w:t>
      </w:r>
      <w:r w:rsidRPr="005F0999">
        <w:rPr>
          <w:szCs w:val="24"/>
          <w:lang w:val="fr-CH"/>
        </w:rPr>
        <w:t xml:space="preserve"> possibilités supplémentaires offertes par cette technologie qui font, les unes comme les autres, l'objet d'améliorations constantes. </w:t>
      </w:r>
    </w:p>
    <w:p w:rsidR="001B1AE2" w:rsidRPr="005F0999" w:rsidRDefault="001B1AE2" w:rsidP="00845FDC">
      <w:pPr>
        <w:pStyle w:val="Heading4"/>
        <w:rPr>
          <w:lang w:val="fr-CH"/>
        </w:rPr>
      </w:pPr>
      <w:r w:rsidRPr="005F0999">
        <w:rPr>
          <w:lang w:val="fr-CH"/>
        </w:rPr>
        <w:t>1.2.1.2</w:t>
      </w:r>
      <w:r w:rsidRPr="005F0999">
        <w:rPr>
          <w:lang w:val="fr-CH"/>
        </w:rPr>
        <w:tab/>
        <w:t>Couche radio 1</w:t>
      </w:r>
    </w:p>
    <w:p w:rsidR="001B1AE2" w:rsidRPr="005F0999" w:rsidRDefault="001B1AE2" w:rsidP="00845FDC">
      <w:pPr>
        <w:pStyle w:val="Heading5"/>
        <w:rPr>
          <w:lang w:val="fr-CH"/>
        </w:rPr>
      </w:pPr>
      <w:r w:rsidRPr="005F0999">
        <w:rPr>
          <w:lang w:val="fr-CH"/>
        </w:rPr>
        <w:t>1.2.1.2.1</w:t>
      </w:r>
      <w:r w:rsidRPr="005F0999">
        <w:rPr>
          <w:lang w:val="fr-CH"/>
        </w:rPr>
        <w:tab/>
        <w:t>TS 36.201</w:t>
      </w:r>
    </w:p>
    <w:p w:rsidR="001B1AE2" w:rsidRPr="0085444D" w:rsidRDefault="001B1AE2" w:rsidP="00845FDC">
      <w:pPr>
        <w:pStyle w:val="headingb0"/>
        <w:rPr>
          <w:lang w:val="fr-CH"/>
        </w:rPr>
      </w:pPr>
      <w:r w:rsidRPr="0085444D">
        <w:rPr>
          <w:lang w:val="fr-CH"/>
        </w:rPr>
        <w:t>Accès hertzien de Terre universel évolué (E-UTRA); Couche physique du système LTE; Description générale</w:t>
      </w:r>
    </w:p>
    <w:p w:rsidR="001B1AE2" w:rsidRPr="005F0999" w:rsidRDefault="001B1AE2" w:rsidP="00845FDC">
      <w:pPr>
        <w:pStyle w:val="enumlev1"/>
        <w:ind w:left="0" w:firstLine="0"/>
        <w:rPr>
          <w:szCs w:val="24"/>
          <w:lang w:val="fr-CH"/>
        </w:rPr>
      </w:pPr>
      <w:r w:rsidRPr="005F0999">
        <w:rPr>
          <w:szCs w:val="24"/>
          <w:lang w:val="fr-CH"/>
        </w:rPr>
        <w:t xml:space="preserve">Ce document fournit une description générale de la couche physique de l'interface radioélectrique E-UTRA. Il décrit également la structure des documents dans lesquels sont énoncées les spécifications de la couche physique de l'E-UTRA établies par le partenariat 3GPP, c'est-à-dire la série TS 36.200. Cette série spécifie le point Uu du système mobile LTE et définit le niveau </w:t>
      </w:r>
      <w:r w:rsidRPr="005F0999">
        <w:rPr>
          <w:szCs w:val="24"/>
          <w:lang w:val="fr-CH"/>
        </w:rPr>
        <w:lastRenderedPageBreak/>
        <w:t xml:space="preserve">minimal de spécifications requis pour les connexions de base en termes de connectivité mutuelle et de compatibilité. </w:t>
      </w:r>
    </w:p>
    <w:p w:rsidR="001B1AE2" w:rsidRPr="005F0999" w:rsidRDefault="001B1AE2" w:rsidP="00845FDC">
      <w:pPr>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5"/>
        <w:gridCol w:w="1465"/>
        <w:gridCol w:w="984"/>
        <w:gridCol w:w="1854"/>
        <w:gridCol w:w="3931"/>
      </w:tblGrid>
      <w:tr w:rsidR="001B1AE2" w:rsidRPr="005F0999" w:rsidTr="00D67108">
        <w:trPr>
          <w:jc w:val="center"/>
        </w:trPr>
        <w:tc>
          <w:tcPr>
            <w:tcW w:w="1405" w:type="dxa"/>
            <w:vAlign w:val="center"/>
          </w:tcPr>
          <w:p w:rsidR="001B1AE2" w:rsidRPr="005D2DF3" w:rsidRDefault="001B1AE2" w:rsidP="001B1AE2">
            <w:pPr>
              <w:pStyle w:val="Tablehead"/>
              <w:rPr>
                <w:rFonts w:eastAsia="SimSun"/>
                <w:lang w:eastAsia="ja-JP"/>
              </w:rPr>
            </w:pPr>
            <w:r w:rsidRPr="005D2DF3">
              <w:rPr>
                <w:rFonts w:eastAsia="SimSun"/>
                <w:lang w:eastAsia="ja-JP"/>
              </w:rPr>
              <w:t>Organisme de transposition</w:t>
            </w:r>
          </w:p>
        </w:tc>
        <w:tc>
          <w:tcPr>
            <w:tcW w:w="1465" w:type="dxa"/>
            <w:vAlign w:val="center"/>
          </w:tcPr>
          <w:p w:rsidR="001B1AE2" w:rsidRPr="005D2DF3" w:rsidRDefault="001B1AE2" w:rsidP="001B1AE2">
            <w:pPr>
              <w:pStyle w:val="Tablehead"/>
              <w:rPr>
                <w:rFonts w:eastAsia="SimSun"/>
                <w:lang w:eastAsia="ja-JP"/>
              </w:rPr>
            </w:pPr>
            <w:r w:rsidRPr="005D2DF3">
              <w:rPr>
                <w:rFonts w:eastAsia="SimSun"/>
                <w:lang w:eastAsia="ja-JP"/>
              </w:rPr>
              <w:t>N</w:t>
            </w:r>
            <w:r>
              <w:rPr>
                <w:rFonts w:eastAsia="SimSun"/>
                <w:lang w:eastAsia="ja-JP"/>
              </w:rPr>
              <w:t>°</w:t>
            </w:r>
            <w:r w:rsidRPr="005D2DF3">
              <w:rPr>
                <w:rFonts w:eastAsia="SimSun"/>
                <w:lang w:eastAsia="ja-JP"/>
              </w:rPr>
              <w:t xml:space="preserve"> de document </w:t>
            </w:r>
          </w:p>
        </w:tc>
        <w:tc>
          <w:tcPr>
            <w:tcW w:w="984" w:type="dxa"/>
            <w:vAlign w:val="center"/>
          </w:tcPr>
          <w:p w:rsidR="001B1AE2" w:rsidRPr="005D2DF3" w:rsidRDefault="001B1AE2" w:rsidP="001B1AE2">
            <w:pPr>
              <w:pStyle w:val="Tablehead"/>
              <w:rPr>
                <w:rFonts w:eastAsia="SimSun"/>
                <w:lang w:eastAsia="ja-JP"/>
              </w:rPr>
            </w:pPr>
            <w:r w:rsidRPr="005D2DF3">
              <w:rPr>
                <w:rFonts w:eastAsia="SimSun"/>
                <w:lang w:eastAsia="ja-JP"/>
              </w:rPr>
              <w:t>Version</w:t>
            </w:r>
          </w:p>
        </w:tc>
        <w:tc>
          <w:tcPr>
            <w:tcW w:w="1854" w:type="dxa"/>
            <w:vAlign w:val="center"/>
          </w:tcPr>
          <w:p w:rsidR="001B1AE2" w:rsidRPr="005D2DF3" w:rsidRDefault="001B1AE2" w:rsidP="001B1AE2">
            <w:pPr>
              <w:pStyle w:val="Tablehead"/>
              <w:rPr>
                <w:rFonts w:eastAsia="SimSun"/>
                <w:lang w:eastAsia="ja-JP"/>
              </w:rPr>
            </w:pPr>
            <w:r w:rsidRPr="005D2DF3">
              <w:rPr>
                <w:rFonts w:eastAsia="SimSun"/>
                <w:lang w:eastAsia="ja-JP"/>
              </w:rPr>
              <w:t>Date de publication</w:t>
            </w:r>
          </w:p>
        </w:tc>
        <w:tc>
          <w:tcPr>
            <w:tcW w:w="3931" w:type="dxa"/>
            <w:vAlign w:val="center"/>
          </w:tcPr>
          <w:p w:rsidR="001B1AE2" w:rsidRPr="005D2DF3" w:rsidRDefault="001B1AE2" w:rsidP="001B1AE2">
            <w:pPr>
              <w:pStyle w:val="Tablehead"/>
              <w:rPr>
                <w:rFonts w:eastAsia="SimSun"/>
                <w:lang w:eastAsia="ja-JP"/>
              </w:rPr>
            </w:pPr>
            <w:r w:rsidRPr="005D2DF3">
              <w:rPr>
                <w:rFonts w:eastAsia="SimSun"/>
                <w:lang w:eastAsia="ja-JP"/>
              </w:rPr>
              <w:t>Localisation</w:t>
            </w:r>
          </w:p>
        </w:tc>
      </w:tr>
      <w:tr w:rsidR="00D67108" w:rsidRPr="005F0999" w:rsidTr="00D67108">
        <w:trPr>
          <w:jc w:val="center"/>
        </w:trPr>
        <w:tc>
          <w:tcPr>
            <w:tcW w:w="1405" w:type="dxa"/>
            <w:vAlign w:val="center"/>
          </w:tcPr>
          <w:p w:rsidR="00D67108" w:rsidRPr="00845FDC" w:rsidRDefault="00D67108" w:rsidP="00845FDC">
            <w:pPr>
              <w:pStyle w:val="Tabletext"/>
              <w:rPr>
                <w:rFonts w:eastAsia="SimSun"/>
              </w:rPr>
            </w:pPr>
            <w:r w:rsidRPr="00845FDC">
              <w:rPr>
                <w:rFonts w:eastAsia="SimSun"/>
              </w:rPr>
              <w:t>ARIB</w:t>
            </w:r>
          </w:p>
        </w:tc>
        <w:tc>
          <w:tcPr>
            <w:tcW w:w="1465" w:type="dxa"/>
            <w:vAlign w:val="center"/>
          </w:tcPr>
          <w:p w:rsidR="00D67108" w:rsidRPr="00845FDC" w:rsidRDefault="00D67108" w:rsidP="00845FDC">
            <w:pPr>
              <w:pStyle w:val="Tabletext"/>
              <w:rPr>
                <w:rFonts w:eastAsia="SimSun"/>
              </w:rPr>
            </w:pPr>
            <w:r w:rsidRPr="00845FDC">
              <w:t>ARIB STD-T104-36.201</w:t>
            </w:r>
          </w:p>
        </w:tc>
        <w:tc>
          <w:tcPr>
            <w:tcW w:w="984" w:type="dxa"/>
            <w:vAlign w:val="center"/>
          </w:tcPr>
          <w:p w:rsidR="00D67108" w:rsidRPr="00845FDC" w:rsidRDefault="00D67108" w:rsidP="00D67108">
            <w:pPr>
              <w:pStyle w:val="Tabletext"/>
              <w:jc w:val="center"/>
              <w:rPr>
                <w:rFonts w:eastAsia="SimSun"/>
              </w:rPr>
            </w:pPr>
            <w:r w:rsidRPr="00845FDC">
              <w:t>10.0.0</w:t>
            </w:r>
          </w:p>
        </w:tc>
        <w:tc>
          <w:tcPr>
            <w:tcW w:w="1854" w:type="dxa"/>
            <w:vAlign w:val="center"/>
          </w:tcPr>
          <w:p w:rsidR="00D67108" w:rsidRPr="00845FDC" w:rsidRDefault="00D67108" w:rsidP="00D67108">
            <w:pPr>
              <w:pStyle w:val="Tabletext"/>
              <w:jc w:val="center"/>
              <w:rPr>
                <w:rFonts w:eastAsia="SimSun"/>
              </w:rPr>
            </w:pPr>
            <w:r w:rsidRPr="00845FDC">
              <w:t>16 septembre 2011</w:t>
            </w:r>
          </w:p>
        </w:tc>
        <w:tc>
          <w:tcPr>
            <w:tcW w:w="3931" w:type="dxa"/>
            <w:vAlign w:val="center"/>
          </w:tcPr>
          <w:p w:rsidR="00D67108" w:rsidRPr="00D67108" w:rsidRDefault="003D3BE5" w:rsidP="00D67108">
            <w:pPr>
              <w:pStyle w:val="Summary"/>
              <w:rPr>
                <w:rFonts w:asciiTheme="majorBidi" w:hAnsiTheme="majorBidi" w:cstheme="majorBidi"/>
                <w:sz w:val="20"/>
              </w:rPr>
            </w:pPr>
            <w:hyperlink r:id="rId34" w:history="1">
              <w:r w:rsidR="00D67108" w:rsidRPr="00D67108">
                <w:rPr>
                  <w:rStyle w:val="Hyperlink"/>
                  <w:rFonts w:asciiTheme="majorBidi" w:eastAsia="SimSun" w:hAnsiTheme="majorBidi" w:cstheme="majorBidi"/>
                  <w:sz w:val="20"/>
                  <w:lang w:val="fr-FR"/>
                </w:rPr>
                <w:t>http://www.arib.or.jp/IMT-Advanced/LTE-Advanced/ARIB-STD/A36201-a00.pdf</w:t>
              </w:r>
            </w:hyperlink>
          </w:p>
        </w:tc>
      </w:tr>
      <w:tr w:rsidR="00D67108" w:rsidRPr="005F0999" w:rsidTr="00D67108">
        <w:trPr>
          <w:jc w:val="center"/>
        </w:trPr>
        <w:tc>
          <w:tcPr>
            <w:tcW w:w="1405" w:type="dxa"/>
            <w:vAlign w:val="center"/>
          </w:tcPr>
          <w:p w:rsidR="00D67108" w:rsidRPr="00845FDC" w:rsidRDefault="00D67108" w:rsidP="00845FDC">
            <w:pPr>
              <w:pStyle w:val="Tabletext"/>
              <w:rPr>
                <w:rFonts w:eastAsia="SimSun"/>
              </w:rPr>
            </w:pPr>
            <w:r w:rsidRPr="00845FDC">
              <w:rPr>
                <w:rFonts w:eastAsia="SimSun"/>
              </w:rPr>
              <w:t>ATIS</w:t>
            </w:r>
          </w:p>
        </w:tc>
        <w:tc>
          <w:tcPr>
            <w:tcW w:w="1465" w:type="dxa"/>
            <w:vAlign w:val="center"/>
          </w:tcPr>
          <w:p w:rsidR="00D67108" w:rsidRPr="00845FDC" w:rsidRDefault="00D67108" w:rsidP="00845FDC">
            <w:pPr>
              <w:pStyle w:val="Tabletext"/>
              <w:rPr>
                <w:rFonts w:eastAsia="SimSun"/>
              </w:rPr>
            </w:pPr>
            <w:r w:rsidRPr="00845FDC">
              <w:rPr>
                <w:rFonts w:eastAsia="SimSun"/>
              </w:rPr>
              <w:t>ATIS.3GPP.36.201V1000-2011</w:t>
            </w:r>
          </w:p>
        </w:tc>
        <w:tc>
          <w:tcPr>
            <w:tcW w:w="984" w:type="dxa"/>
            <w:vAlign w:val="center"/>
          </w:tcPr>
          <w:p w:rsidR="00D67108" w:rsidRPr="00845FDC" w:rsidRDefault="00D67108" w:rsidP="00D67108">
            <w:pPr>
              <w:pStyle w:val="Tabletext"/>
              <w:jc w:val="center"/>
              <w:rPr>
                <w:rFonts w:eastAsia="SimSun"/>
              </w:rPr>
            </w:pPr>
            <w:r w:rsidRPr="00845FDC">
              <w:rPr>
                <w:rFonts w:eastAsia="SimSun"/>
              </w:rPr>
              <w:t>10.0.0</w:t>
            </w:r>
          </w:p>
        </w:tc>
        <w:tc>
          <w:tcPr>
            <w:tcW w:w="1854" w:type="dxa"/>
            <w:vAlign w:val="center"/>
          </w:tcPr>
          <w:p w:rsidR="00D67108" w:rsidRPr="00845FDC" w:rsidRDefault="00D67108" w:rsidP="00D67108">
            <w:pPr>
              <w:pStyle w:val="Tabletext"/>
              <w:jc w:val="center"/>
              <w:rPr>
                <w:rFonts w:eastAsia="SimSun"/>
              </w:rPr>
            </w:pPr>
            <w:r w:rsidRPr="00845FDC">
              <w:rPr>
                <w:rFonts w:eastAsia="SimSun"/>
              </w:rPr>
              <w:t>26 juillet 2011</w:t>
            </w:r>
          </w:p>
        </w:tc>
        <w:tc>
          <w:tcPr>
            <w:tcW w:w="3931" w:type="dxa"/>
            <w:vAlign w:val="center"/>
          </w:tcPr>
          <w:p w:rsidR="00D67108" w:rsidRPr="00D67108" w:rsidRDefault="003D3BE5" w:rsidP="00D67108">
            <w:pPr>
              <w:pStyle w:val="Summary"/>
              <w:rPr>
                <w:rFonts w:asciiTheme="majorBidi" w:eastAsia="SimSun" w:hAnsiTheme="majorBidi" w:cstheme="majorBidi"/>
                <w:sz w:val="20"/>
              </w:rPr>
            </w:pPr>
            <w:hyperlink r:id="rId35" w:history="1">
              <w:r w:rsidR="00D67108" w:rsidRPr="00D67108">
                <w:rPr>
                  <w:rStyle w:val="Hyperlink"/>
                  <w:rFonts w:asciiTheme="majorBidi" w:eastAsia="SimSun" w:hAnsiTheme="majorBidi" w:cstheme="majorBidi"/>
                  <w:sz w:val="20"/>
                  <w:lang w:val="fr-FR"/>
                </w:rPr>
                <w:t>https://www.atis.org/docstore/default.</w:t>
              </w:r>
              <w:r w:rsidR="00D67108" w:rsidRPr="00D67108">
                <w:rPr>
                  <w:rStyle w:val="Hyperlink"/>
                  <w:rFonts w:asciiTheme="majorBidi" w:eastAsia="SimSun" w:hAnsiTheme="majorBidi" w:cstheme="majorBidi"/>
                  <w:sz w:val="20"/>
                  <w:lang w:val="fr-FR"/>
                </w:rPr>
                <w:br/>
                <w:t>aspx</w:t>
              </w:r>
            </w:hyperlink>
          </w:p>
        </w:tc>
      </w:tr>
      <w:tr w:rsidR="00D67108" w:rsidRPr="005F0999" w:rsidTr="00D67108">
        <w:trPr>
          <w:jc w:val="center"/>
        </w:trPr>
        <w:tc>
          <w:tcPr>
            <w:tcW w:w="1405" w:type="dxa"/>
            <w:vAlign w:val="center"/>
          </w:tcPr>
          <w:p w:rsidR="00D67108" w:rsidRPr="00845FDC" w:rsidRDefault="00D67108" w:rsidP="00845FDC">
            <w:pPr>
              <w:pStyle w:val="Tabletext"/>
              <w:rPr>
                <w:rFonts w:eastAsia="SimSun"/>
              </w:rPr>
            </w:pPr>
            <w:r w:rsidRPr="00845FDC">
              <w:rPr>
                <w:rFonts w:eastAsia="SimSun"/>
              </w:rPr>
              <w:t>CCSA</w:t>
            </w:r>
          </w:p>
        </w:tc>
        <w:tc>
          <w:tcPr>
            <w:tcW w:w="1465" w:type="dxa"/>
            <w:vAlign w:val="center"/>
          </w:tcPr>
          <w:p w:rsidR="00D67108" w:rsidRPr="00845FDC" w:rsidRDefault="00D67108" w:rsidP="00845FDC">
            <w:pPr>
              <w:pStyle w:val="Tabletext"/>
              <w:rPr>
                <w:rFonts w:eastAsia="SimSun"/>
              </w:rPr>
            </w:pPr>
            <w:r w:rsidRPr="00845FDC">
              <w:t>CCSA-TSD-LTE-36.201</w:t>
            </w:r>
          </w:p>
        </w:tc>
        <w:tc>
          <w:tcPr>
            <w:tcW w:w="984" w:type="dxa"/>
            <w:vAlign w:val="center"/>
          </w:tcPr>
          <w:p w:rsidR="00D67108" w:rsidRPr="00845FDC" w:rsidRDefault="00D67108" w:rsidP="00D67108">
            <w:pPr>
              <w:pStyle w:val="Tabletext"/>
              <w:jc w:val="center"/>
              <w:rPr>
                <w:rFonts w:eastAsia="SimSun"/>
              </w:rPr>
            </w:pPr>
            <w:r w:rsidRPr="00845FDC">
              <w:t>10.0.0</w:t>
            </w:r>
          </w:p>
        </w:tc>
        <w:tc>
          <w:tcPr>
            <w:tcW w:w="1854" w:type="dxa"/>
            <w:vAlign w:val="center"/>
          </w:tcPr>
          <w:p w:rsidR="00D67108" w:rsidRPr="00845FDC" w:rsidRDefault="00D67108" w:rsidP="00D67108">
            <w:pPr>
              <w:pStyle w:val="Tabletext"/>
              <w:jc w:val="center"/>
              <w:rPr>
                <w:rFonts w:eastAsia="SimSun"/>
              </w:rPr>
            </w:pPr>
            <w:r w:rsidRPr="00845FDC">
              <w:t>31 août 2011</w:t>
            </w:r>
          </w:p>
        </w:tc>
        <w:tc>
          <w:tcPr>
            <w:tcW w:w="3931" w:type="dxa"/>
            <w:vAlign w:val="center"/>
          </w:tcPr>
          <w:p w:rsidR="00D67108" w:rsidRPr="00D67108" w:rsidRDefault="003D3BE5" w:rsidP="00D67108">
            <w:pPr>
              <w:pStyle w:val="Summary"/>
              <w:rPr>
                <w:rFonts w:asciiTheme="majorBidi" w:eastAsia="SimSun" w:hAnsiTheme="majorBidi" w:cstheme="majorBidi"/>
                <w:sz w:val="20"/>
              </w:rPr>
            </w:pPr>
            <w:hyperlink r:id="rId36" w:history="1">
              <w:r w:rsidR="00D67108" w:rsidRPr="00D67108">
                <w:rPr>
                  <w:rStyle w:val="Hyperlink"/>
                  <w:rFonts w:asciiTheme="majorBidi" w:eastAsia="SimSun" w:hAnsiTheme="majorBidi" w:cstheme="majorBidi"/>
                  <w:sz w:val="20"/>
                  <w:lang w:val="fr-FR"/>
                </w:rPr>
                <w:t>http://www.ccsa.org.cn/ITU_spec/ITU</w:t>
              </w:r>
              <w:r w:rsidR="00D67108" w:rsidRPr="00D67108">
                <w:rPr>
                  <w:rStyle w:val="Hyperlink"/>
                  <w:rFonts w:asciiTheme="majorBidi" w:eastAsia="SimSun" w:hAnsiTheme="majorBidi" w:cstheme="majorBidi"/>
                  <w:sz w:val="20"/>
                  <w:lang w:val="fr-FR"/>
                </w:rPr>
                <w:noBreakHyphen/>
                <w:t>R/M.IMT.RSPEC/M.IMT.RSPEC-0/LTE/Rel-10/CCSA-TSD-LTE-36201-a00.zip</w:t>
              </w:r>
            </w:hyperlink>
          </w:p>
        </w:tc>
      </w:tr>
      <w:tr w:rsidR="00D67108" w:rsidRPr="005F0999" w:rsidTr="00D67108">
        <w:trPr>
          <w:jc w:val="center"/>
        </w:trPr>
        <w:tc>
          <w:tcPr>
            <w:tcW w:w="1405" w:type="dxa"/>
            <w:vAlign w:val="center"/>
          </w:tcPr>
          <w:p w:rsidR="00D67108" w:rsidRPr="00845FDC" w:rsidRDefault="00D67108" w:rsidP="00845FDC">
            <w:pPr>
              <w:pStyle w:val="Tabletext"/>
              <w:rPr>
                <w:rFonts w:eastAsia="SimSun"/>
              </w:rPr>
            </w:pPr>
            <w:r w:rsidRPr="00845FDC">
              <w:rPr>
                <w:rFonts w:eastAsia="SimSun"/>
              </w:rPr>
              <w:t>ETSI</w:t>
            </w:r>
          </w:p>
        </w:tc>
        <w:tc>
          <w:tcPr>
            <w:tcW w:w="1465" w:type="dxa"/>
            <w:vAlign w:val="center"/>
          </w:tcPr>
          <w:p w:rsidR="00D67108" w:rsidRPr="00845FDC" w:rsidRDefault="00D67108" w:rsidP="00845FDC">
            <w:pPr>
              <w:pStyle w:val="Tabletext"/>
              <w:rPr>
                <w:rFonts w:eastAsia="SimSun"/>
              </w:rPr>
            </w:pPr>
            <w:r w:rsidRPr="00845FDC">
              <w:t>ETSI TS 136 201</w:t>
            </w:r>
          </w:p>
        </w:tc>
        <w:tc>
          <w:tcPr>
            <w:tcW w:w="984" w:type="dxa"/>
            <w:vAlign w:val="center"/>
          </w:tcPr>
          <w:p w:rsidR="00D67108" w:rsidRPr="00845FDC" w:rsidRDefault="00D67108" w:rsidP="00D67108">
            <w:pPr>
              <w:pStyle w:val="Tabletext"/>
              <w:jc w:val="center"/>
              <w:rPr>
                <w:rFonts w:eastAsia="SimSun"/>
              </w:rPr>
            </w:pPr>
            <w:r w:rsidRPr="00845FDC">
              <w:t>10.0.0</w:t>
            </w:r>
          </w:p>
        </w:tc>
        <w:tc>
          <w:tcPr>
            <w:tcW w:w="1854" w:type="dxa"/>
            <w:vAlign w:val="center"/>
          </w:tcPr>
          <w:p w:rsidR="00D67108" w:rsidRPr="00845FDC" w:rsidRDefault="00D67108" w:rsidP="00D67108">
            <w:pPr>
              <w:pStyle w:val="Tabletext"/>
              <w:jc w:val="center"/>
              <w:rPr>
                <w:rFonts w:eastAsia="SimSun"/>
              </w:rPr>
            </w:pPr>
            <w:r w:rsidRPr="00845FDC">
              <w:t>14 janvier 2011</w:t>
            </w:r>
          </w:p>
        </w:tc>
        <w:tc>
          <w:tcPr>
            <w:tcW w:w="3931" w:type="dxa"/>
            <w:vAlign w:val="center"/>
          </w:tcPr>
          <w:p w:rsidR="00D67108" w:rsidRPr="00D67108" w:rsidRDefault="003D3BE5" w:rsidP="00D67108">
            <w:pPr>
              <w:pStyle w:val="Summary"/>
              <w:rPr>
                <w:rFonts w:asciiTheme="majorBidi" w:eastAsia="SimSun" w:hAnsiTheme="majorBidi" w:cstheme="majorBidi"/>
                <w:sz w:val="20"/>
              </w:rPr>
            </w:pPr>
            <w:hyperlink r:id="rId37" w:history="1">
              <w:r w:rsidR="00D67108" w:rsidRPr="00D67108">
                <w:rPr>
                  <w:rStyle w:val="Hyperlink"/>
                  <w:rFonts w:asciiTheme="majorBidi" w:eastAsia="SimSun" w:hAnsiTheme="majorBidi" w:cstheme="majorBidi"/>
                  <w:sz w:val="20"/>
                  <w:lang w:val="fr-FR"/>
                </w:rPr>
                <w:t>http://pda.etsi.org/pda/home.asp?wkr=RTS/TSGR-0136201va00</w:t>
              </w:r>
            </w:hyperlink>
            <w:r w:rsidR="00D67108" w:rsidRPr="00D67108">
              <w:rPr>
                <w:rStyle w:val="Hyperlink"/>
                <w:rFonts w:asciiTheme="majorBidi" w:eastAsia="SimSun" w:hAnsiTheme="majorBidi" w:cstheme="majorBidi"/>
                <w:sz w:val="20"/>
                <w:lang w:val="fr-FR"/>
              </w:rPr>
              <w:t xml:space="preserve"> </w:t>
            </w:r>
          </w:p>
        </w:tc>
      </w:tr>
      <w:tr w:rsidR="00D67108" w:rsidRPr="005F0999" w:rsidTr="00D67108">
        <w:trPr>
          <w:jc w:val="center"/>
        </w:trPr>
        <w:tc>
          <w:tcPr>
            <w:tcW w:w="1405" w:type="dxa"/>
            <w:vAlign w:val="center"/>
          </w:tcPr>
          <w:p w:rsidR="00D67108" w:rsidRPr="00845FDC" w:rsidRDefault="00D67108" w:rsidP="00845FDC">
            <w:pPr>
              <w:pStyle w:val="Tabletext"/>
              <w:rPr>
                <w:rFonts w:eastAsia="SimSun"/>
              </w:rPr>
            </w:pPr>
            <w:r w:rsidRPr="00845FDC">
              <w:rPr>
                <w:rFonts w:eastAsia="SimSun"/>
              </w:rPr>
              <w:t>TTA</w:t>
            </w:r>
          </w:p>
        </w:tc>
        <w:tc>
          <w:tcPr>
            <w:tcW w:w="1465" w:type="dxa"/>
            <w:vAlign w:val="center"/>
          </w:tcPr>
          <w:p w:rsidR="00D67108" w:rsidRPr="00845FDC" w:rsidRDefault="00D67108" w:rsidP="00845FDC">
            <w:pPr>
              <w:pStyle w:val="Tabletext"/>
              <w:rPr>
                <w:rFonts w:eastAsia="SimSun"/>
              </w:rPr>
            </w:pPr>
            <w:r w:rsidRPr="00845FDC">
              <w:rPr>
                <w:rFonts w:eastAsia="Malgun Gothic"/>
              </w:rPr>
              <w:t>TTAT.3G-36.201(R10-10.0.0)</w:t>
            </w:r>
          </w:p>
        </w:tc>
        <w:tc>
          <w:tcPr>
            <w:tcW w:w="984" w:type="dxa"/>
            <w:vAlign w:val="center"/>
          </w:tcPr>
          <w:p w:rsidR="00D67108" w:rsidRPr="00845FDC" w:rsidRDefault="00D67108" w:rsidP="00D67108">
            <w:pPr>
              <w:pStyle w:val="Tabletext"/>
              <w:jc w:val="center"/>
              <w:rPr>
                <w:rFonts w:eastAsia="SimSun"/>
              </w:rPr>
            </w:pPr>
            <w:r w:rsidRPr="00845FDC">
              <w:rPr>
                <w:rFonts w:eastAsia="Malgun Gothic"/>
              </w:rPr>
              <w:t>10.0.0</w:t>
            </w:r>
          </w:p>
        </w:tc>
        <w:tc>
          <w:tcPr>
            <w:tcW w:w="1854" w:type="dxa"/>
            <w:vAlign w:val="center"/>
          </w:tcPr>
          <w:p w:rsidR="00D67108" w:rsidRPr="00845FDC" w:rsidRDefault="00D67108" w:rsidP="00D67108">
            <w:pPr>
              <w:pStyle w:val="Tabletext"/>
              <w:jc w:val="center"/>
              <w:rPr>
                <w:rFonts w:eastAsia="SimSun"/>
              </w:rPr>
            </w:pPr>
            <w:r w:rsidRPr="00845FDC">
              <w:rPr>
                <w:rFonts w:eastAsia="Malgun Gothic"/>
              </w:rPr>
              <w:t>26 août 2011</w:t>
            </w:r>
          </w:p>
        </w:tc>
        <w:tc>
          <w:tcPr>
            <w:tcW w:w="3931" w:type="dxa"/>
            <w:vAlign w:val="center"/>
          </w:tcPr>
          <w:p w:rsidR="00D67108" w:rsidRPr="00D67108" w:rsidRDefault="003D3BE5" w:rsidP="00D67108">
            <w:pPr>
              <w:pStyle w:val="Summary"/>
              <w:rPr>
                <w:rStyle w:val="Hyperlink"/>
                <w:rFonts w:asciiTheme="majorBidi" w:eastAsia="SimSun" w:hAnsiTheme="majorBidi" w:cstheme="majorBidi"/>
                <w:sz w:val="20"/>
                <w:lang w:val="fr-FR"/>
              </w:rPr>
            </w:pPr>
            <w:hyperlink r:id="rId38" w:history="1">
              <w:r w:rsidR="00D67108" w:rsidRPr="00D67108">
                <w:rPr>
                  <w:rStyle w:val="Hyperlink"/>
                  <w:rFonts w:asciiTheme="majorBidi" w:eastAsia="SimSun" w:hAnsiTheme="majorBidi" w:cstheme="majorBidi"/>
                  <w:sz w:val="20"/>
                  <w:lang w:val="fr-FR"/>
                </w:rPr>
                <w:t>http://www.tta.or.kr/data/ttasDown.jsp?where=14688&amp;pk_num=TTAT.3G-36.201(R10-10.0.0)</w:t>
              </w:r>
            </w:hyperlink>
          </w:p>
        </w:tc>
      </w:tr>
      <w:tr w:rsidR="001B1AE2" w:rsidRPr="005F0999" w:rsidTr="00D67108">
        <w:trPr>
          <w:jc w:val="center"/>
        </w:trPr>
        <w:tc>
          <w:tcPr>
            <w:tcW w:w="1405" w:type="dxa"/>
            <w:vAlign w:val="center"/>
          </w:tcPr>
          <w:p w:rsidR="001B1AE2" w:rsidRPr="00845FDC" w:rsidRDefault="001B1AE2" w:rsidP="00845FDC">
            <w:pPr>
              <w:pStyle w:val="Tabletext"/>
              <w:rPr>
                <w:rFonts w:eastAsia="SimSun"/>
              </w:rPr>
            </w:pPr>
            <w:r w:rsidRPr="00845FDC">
              <w:rPr>
                <w:rFonts w:eastAsia="SimSun"/>
              </w:rPr>
              <w:t>TTC</w:t>
            </w:r>
          </w:p>
        </w:tc>
        <w:tc>
          <w:tcPr>
            <w:tcW w:w="1465" w:type="dxa"/>
            <w:vAlign w:val="center"/>
          </w:tcPr>
          <w:p w:rsidR="001B1AE2" w:rsidRPr="00D67108" w:rsidRDefault="001B1AE2" w:rsidP="00845FDC">
            <w:pPr>
              <w:pStyle w:val="Tabletext"/>
              <w:rPr>
                <w:rFonts w:eastAsia="SimSun"/>
                <w:i/>
                <w:iCs/>
              </w:rPr>
            </w:pPr>
            <w:r w:rsidRPr="00D67108">
              <w:rPr>
                <w:i/>
                <w:iCs/>
              </w:rPr>
              <w:t>Pas applicable</w:t>
            </w:r>
          </w:p>
        </w:tc>
        <w:tc>
          <w:tcPr>
            <w:tcW w:w="984" w:type="dxa"/>
            <w:vAlign w:val="center"/>
          </w:tcPr>
          <w:p w:rsidR="001B1AE2" w:rsidRPr="00845FDC" w:rsidRDefault="001B1AE2" w:rsidP="00845FDC">
            <w:pPr>
              <w:pStyle w:val="Tabletext"/>
              <w:rPr>
                <w:rFonts w:eastAsia="SimSun"/>
              </w:rPr>
            </w:pPr>
          </w:p>
        </w:tc>
        <w:tc>
          <w:tcPr>
            <w:tcW w:w="1854" w:type="dxa"/>
            <w:vAlign w:val="center"/>
          </w:tcPr>
          <w:p w:rsidR="001B1AE2" w:rsidRPr="00845FDC" w:rsidRDefault="001B1AE2" w:rsidP="00845FDC">
            <w:pPr>
              <w:pStyle w:val="Tabletext"/>
              <w:rPr>
                <w:rFonts w:eastAsia="SimSun"/>
              </w:rPr>
            </w:pPr>
          </w:p>
        </w:tc>
        <w:tc>
          <w:tcPr>
            <w:tcW w:w="3931" w:type="dxa"/>
            <w:vAlign w:val="center"/>
          </w:tcPr>
          <w:p w:rsidR="001B1AE2" w:rsidRPr="00D67108" w:rsidRDefault="001B1AE2" w:rsidP="00845FDC">
            <w:pPr>
              <w:pStyle w:val="Tabletext"/>
              <w:rPr>
                <w:i/>
                <w:iCs/>
              </w:rPr>
            </w:pPr>
            <w:r w:rsidRPr="00D67108">
              <w:rPr>
                <w:i/>
                <w:iCs/>
              </w:rPr>
              <w:t>Pas applicable</w:t>
            </w:r>
          </w:p>
        </w:tc>
      </w:tr>
    </w:tbl>
    <w:p w:rsidR="001B1AE2" w:rsidRPr="005F0999" w:rsidRDefault="001B1AE2" w:rsidP="001B1AE2">
      <w:pPr>
        <w:pStyle w:val="Heading5"/>
        <w:rPr>
          <w:rFonts w:eastAsia="SimSun"/>
          <w:lang w:eastAsia="zh-CN"/>
        </w:rPr>
      </w:pPr>
      <w:r w:rsidRPr="00D67108">
        <w:rPr>
          <w:rStyle w:val="Heading5Char1"/>
          <w:rFonts w:eastAsia="SimSun"/>
          <w:b/>
          <w:bCs/>
        </w:rPr>
        <w:t>1</w:t>
      </w:r>
      <w:r w:rsidRPr="005F0999">
        <w:rPr>
          <w:rFonts w:eastAsia="SimSun"/>
          <w:lang w:eastAsia="zh-CN"/>
        </w:rPr>
        <w:t>.2.1.1.2</w:t>
      </w:r>
      <w:r w:rsidRPr="005F0999">
        <w:rPr>
          <w:rFonts w:eastAsia="SimSun"/>
          <w:lang w:eastAsia="zh-CN"/>
        </w:rPr>
        <w:tab/>
        <w:t>TS 36.211</w:t>
      </w:r>
    </w:p>
    <w:p w:rsidR="001B1AE2" w:rsidRPr="0085444D" w:rsidRDefault="001B1AE2" w:rsidP="00845FDC">
      <w:pPr>
        <w:pStyle w:val="headingb0"/>
        <w:rPr>
          <w:lang w:val="fr-CH"/>
        </w:rPr>
      </w:pPr>
      <w:r w:rsidRPr="0085444D">
        <w:rPr>
          <w:lang w:val="fr-CH"/>
        </w:rPr>
        <w:t>Accès hertzien de Terre universel évolué (E-UTRA); Canaux physiques et modulation</w:t>
      </w:r>
    </w:p>
    <w:p w:rsidR="001B1AE2" w:rsidRPr="005F0999" w:rsidRDefault="001B1AE2" w:rsidP="00845FDC">
      <w:pPr>
        <w:rPr>
          <w:szCs w:val="24"/>
          <w:lang w:eastAsia="zh-CN"/>
        </w:rPr>
      </w:pPr>
      <w:r w:rsidRPr="005F0999">
        <w:rPr>
          <w:szCs w:val="24"/>
          <w:lang w:eastAsia="zh-CN"/>
        </w:rPr>
        <w:t>Ce document décrit les canaux physiques et la modulation pour l'E-UTRA.</w:t>
      </w:r>
    </w:p>
    <w:p w:rsidR="001B1AE2" w:rsidRPr="005F0999" w:rsidRDefault="001B1AE2" w:rsidP="00845FDC">
      <w:pPr>
        <w:rPr>
          <w:szCs w:val="24"/>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17"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Organisme de transposition</w:t>
            </w:r>
          </w:p>
        </w:tc>
        <w:tc>
          <w:tcPr>
            <w:tcW w:w="1480" w:type="dxa"/>
            <w:vAlign w:val="center"/>
          </w:tcPr>
          <w:p w:rsidR="001B1AE2" w:rsidRPr="005D2DF3" w:rsidRDefault="001B1AE2" w:rsidP="00BB3930">
            <w:pPr>
              <w:pStyle w:val="Tablehead"/>
              <w:rPr>
                <w:rFonts w:eastAsia="SimSun"/>
                <w:szCs w:val="22"/>
                <w:lang w:eastAsia="ja-JP"/>
              </w:rPr>
            </w:pPr>
            <w:r w:rsidRPr="005D2DF3">
              <w:rPr>
                <w:rFonts w:eastAsia="SimSun"/>
                <w:szCs w:val="22"/>
                <w:lang w:eastAsia="ja-JP"/>
              </w:rPr>
              <w:t>N</w:t>
            </w:r>
            <w:r w:rsidR="00BB3930">
              <w:rPr>
                <w:rFonts w:eastAsia="SimSun"/>
                <w:szCs w:val="22"/>
                <w:lang w:eastAsia="ja-JP"/>
              </w:rPr>
              <w:t>°</w:t>
            </w:r>
            <w:r w:rsidRPr="005D2DF3">
              <w:rPr>
                <w:rFonts w:eastAsia="SimSun"/>
                <w:szCs w:val="22"/>
                <w:lang w:eastAsia="ja-JP"/>
              </w:rPr>
              <w:t xml:space="preserve"> de document</w:t>
            </w:r>
          </w:p>
        </w:tc>
        <w:tc>
          <w:tcPr>
            <w:tcW w:w="992"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Version</w:t>
            </w:r>
          </w:p>
        </w:tc>
        <w:tc>
          <w:tcPr>
            <w:tcW w:w="1871"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Date de publication</w:t>
            </w:r>
          </w:p>
        </w:tc>
        <w:tc>
          <w:tcPr>
            <w:tcW w:w="3969"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Localisation</w:t>
            </w:r>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ARIB</w:t>
            </w:r>
          </w:p>
        </w:tc>
        <w:tc>
          <w:tcPr>
            <w:tcW w:w="1480" w:type="dxa"/>
            <w:vAlign w:val="center"/>
          </w:tcPr>
          <w:p w:rsidR="001B1AE2" w:rsidRPr="00845FDC" w:rsidRDefault="001B1AE2" w:rsidP="00845FDC">
            <w:pPr>
              <w:pStyle w:val="Tabletext"/>
              <w:rPr>
                <w:rFonts w:eastAsia="Malgun Gothic"/>
              </w:rPr>
            </w:pPr>
            <w:r w:rsidRPr="00845FDC">
              <w:rPr>
                <w:rFonts w:eastAsia="Malgun Gothic"/>
              </w:rPr>
              <w:t>ARIB STD-T104-36.211</w:t>
            </w:r>
          </w:p>
        </w:tc>
        <w:tc>
          <w:tcPr>
            <w:tcW w:w="992" w:type="dxa"/>
            <w:vAlign w:val="center"/>
          </w:tcPr>
          <w:p w:rsidR="001B1AE2" w:rsidRPr="00845FDC" w:rsidRDefault="001B1AE2" w:rsidP="00D67108">
            <w:pPr>
              <w:pStyle w:val="Tabletext"/>
              <w:jc w:val="center"/>
              <w:rPr>
                <w:rFonts w:eastAsia="Malgun Gothic"/>
              </w:rPr>
            </w:pPr>
            <w:r w:rsidRPr="00845FDC">
              <w:rPr>
                <w:rFonts w:eastAsia="Malgun Gothic"/>
              </w:rPr>
              <w:t>10.2.0</w:t>
            </w:r>
          </w:p>
        </w:tc>
        <w:tc>
          <w:tcPr>
            <w:tcW w:w="1871" w:type="dxa"/>
            <w:vAlign w:val="center"/>
          </w:tcPr>
          <w:p w:rsidR="001B1AE2" w:rsidRPr="00845FDC" w:rsidRDefault="001B1AE2" w:rsidP="00D67108">
            <w:pPr>
              <w:pStyle w:val="Tabletext"/>
              <w:jc w:val="center"/>
              <w:rPr>
                <w:rFonts w:eastAsia="Malgun Gothic"/>
              </w:rPr>
            </w:pPr>
            <w:r w:rsidRPr="00845FDC">
              <w:rPr>
                <w:rFonts w:eastAsia="Malgun Gothic"/>
              </w:rPr>
              <w:t>16 septembre 2011</w:t>
            </w:r>
          </w:p>
        </w:tc>
        <w:tc>
          <w:tcPr>
            <w:tcW w:w="3969" w:type="dxa"/>
            <w:vAlign w:val="center"/>
          </w:tcPr>
          <w:p w:rsidR="001B1AE2" w:rsidRPr="00845FDC" w:rsidRDefault="003D3BE5" w:rsidP="001B1AE2">
            <w:pPr>
              <w:pStyle w:val="Tabletext"/>
              <w:rPr>
                <w:rFonts w:asciiTheme="majorBidi" w:eastAsia="SimSun" w:hAnsiTheme="majorBidi" w:cstheme="majorBidi"/>
                <w:lang w:eastAsia="ja-JP"/>
              </w:rPr>
            </w:pPr>
            <w:hyperlink r:id="rId39" w:history="1">
              <w:r w:rsidR="001B1AE2" w:rsidRPr="00845FDC">
                <w:rPr>
                  <w:rStyle w:val="Hyperlink"/>
                  <w:rFonts w:asciiTheme="majorBidi" w:hAnsiTheme="majorBidi" w:cstheme="majorBidi"/>
                  <w:lang w:eastAsia="ja-JP"/>
                </w:rPr>
                <w:t>http://www.arib.or.jp/IMT-Advanced/LTE-Advanced/ARIB-STD/A36211-a20.pdf</w:t>
              </w:r>
            </w:hyperlink>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ATIS</w:t>
            </w:r>
          </w:p>
        </w:tc>
        <w:tc>
          <w:tcPr>
            <w:tcW w:w="1480" w:type="dxa"/>
            <w:vAlign w:val="center"/>
          </w:tcPr>
          <w:p w:rsidR="001B1AE2" w:rsidRPr="00845FDC" w:rsidRDefault="001B1AE2" w:rsidP="00845FDC">
            <w:pPr>
              <w:pStyle w:val="Tabletext"/>
              <w:rPr>
                <w:rFonts w:eastAsia="Malgun Gothic"/>
              </w:rPr>
            </w:pPr>
            <w:r w:rsidRPr="00845FDC">
              <w:rPr>
                <w:rFonts w:eastAsia="Malgun Gothic"/>
              </w:rPr>
              <w:t>ATIS.3GPP.36.211V1020-2011</w:t>
            </w:r>
          </w:p>
        </w:tc>
        <w:tc>
          <w:tcPr>
            <w:tcW w:w="992" w:type="dxa"/>
            <w:vAlign w:val="center"/>
          </w:tcPr>
          <w:p w:rsidR="001B1AE2" w:rsidRPr="00845FDC" w:rsidRDefault="001B1AE2" w:rsidP="00D67108">
            <w:pPr>
              <w:pStyle w:val="Tabletext"/>
              <w:jc w:val="center"/>
              <w:rPr>
                <w:rFonts w:eastAsia="Malgun Gothic"/>
              </w:rPr>
            </w:pPr>
            <w:r w:rsidRPr="00845FDC">
              <w:rPr>
                <w:rFonts w:eastAsia="Malgun Gothic"/>
              </w:rPr>
              <w:t>10.2.0</w:t>
            </w:r>
          </w:p>
        </w:tc>
        <w:tc>
          <w:tcPr>
            <w:tcW w:w="1871" w:type="dxa"/>
            <w:vAlign w:val="center"/>
          </w:tcPr>
          <w:p w:rsidR="001B1AE2" w:rsidRPr="00845FDC" w:rsidRDefault="001B1AE2" w:rsidP="00D67108">
            <w:pPr>
              <w:pStyle w:val="Tabletext"/>
              <w:jc w:val="center"/>
              <w:rPr>
                <w:rFonts w:eastAsia="Malgun Gothic"/>
              </w:rPr>
            </w:pPr>
            <w:r w:rsidRPr="00845FDC">
              <w:rPr>
                <w:rFonts w:eastAsia="Malgun Gothic"/>
              </w:rPr>
              <w:t>26 juillet 2011</w:t>
            </w:r>
          </w:p>
        </w:tc>
        <w:tc>
          <w:tcPr>
            <w:tcW w:w="3969" w:type="dxa"/>
            <w:vAlign w:val="center"/>
          </w:tcPr>
          <w:p w:rsidR="001B1AE2" w:rsidRPr="00845FDC" w:rsidRDefault="003D3BE5" w:rsidP="001B1AE2">
            <w:pPr>
              <w:pStyle w:val="Tabletext"/>
              <w:rPr>
                <w:rFonts w:asciiTheme="majorBidi" w:eastAsia="SimSun" w:hAnsiTheme="majorBidi" w:cstheme="majorBidi"/>
              </w:rPr>
            </w:pPr>
            <w:hyperlink r:id="rId40" w:history="1">
              <w:r w:rsidR="001B1AE2" w:rsidRPr="00845FDC">
                <w:rPr>
                  <w:rStyle w:val="Hyperlink"/>
                  <w:rFonts w:asciiTheme="majorBidi" w:eastAsia="SimSun" w:hAnsiTheme="majorBidi" w:cstheme="majorBidi"/>
                </w:rPr>
                <w:t>https://www.atis.org/docstore/default.aspx</w:t>
              </w:r>
            </w:hyperlink>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CCSA</w:t>
            </w:r>
          </w:p>
        </w:tc>
        <w:tc>
          <w:tcPr>
            <w:tcW w:w="1480" w:type="dxa"/>
            <w:vAlign w:val="center"/>
          </w:tcPr>
          <w:p w:rsidR="001B1AE2" w:rsidRPr="00845FDC" w:rsidRDefault="001B1AE2" w:rsidP="00845FDC">
            <w:pPr>
              <w:pStyle w:val="Tabletext"/>
              <w:rPr>
                <w:rFonts w:eastAsia="Malgun Gothic"/>
              </w:rPr>
            </w:pPr>
            <w:r w:rsidRPr="00845FDC">
              <w:rPr>
                <w:rFonts w:eastAsia="Malgun Gothic"/>
              </w:rPr>
              <w:t>CCSA-TSD-LTE-36.211</w:t>
            </w:r>
            <w:r w:rsidRPr="00845FDC" w:rsidDel="001D5DFE">
              <w:rPr>
                <w:rFonts w:eastAsia="Malgun Gothic"/>
              </w:rPr>
              <w:t xml:space="preserve"> </w:t>
            </w:r>
          </w:p>
        </w:tc>
        <w:tc>
          <w:tcPr>
            <w:tcW w:w="992" w:type="dxa"/>
            <w:vAlign w:val="center"/>
          </w:tcPr>
          <w:p w:rsidR="001B1AE2" w:rsidRPr="00845FDC" w:rsidRDefault="001B1AE2" w:rsidP="00D67108">
            <w:pPr>
              <w:pStyle w:val="Tabletext"/>
              <w:jc w:val="center"/>
              <w:rPr>
                <w:rFonts w:eastAsia="Malgun Gothic"/>
              </w:rPr>
            </w:pPr>
            <w:r w:rsidRPr="00845FDC">
              <w:rPr>
                <w:rFonts w:eastAsia="Malgun Gothic"/>
              </w:rPr>
              <w:t>10.0.0</w:t>
            </w:r>
          </w:p>
        </w:tc>
        <w:tc>
          <w:tcPr>
            <w:tcW w:w="1871" w:type="dxa"/>
            <w:vAlign w:val="center"/>
          </w:tcPr>
          <w:p w:rsidR="001B1AE2" w:rsidRPr="00845FDC" w:rsidRDefault="001B1AE2" w:rsidP="00D67108">
            <w:pPr>
              <w:pStyle w:val="Tabletext"/>
              <w:jc w:val="center"/>
              <w:rPr>
                <w:rFonts w:eastAsia="Malgun Gothic"/>
              </w:rPr>
            </w:pPr>
            <w:r w:rsidRPr="00845FDC">
              <w:rPr>
                <w:rFonts w:eastAsia="Malgun Gothic"/>
              </w:rPr>
              <w:t>31 août 2011</w:t>
            </w:r>
          </w:p>
        </w:tc>
        <w:tc>
          <w:tcPr>
            <w:tcW w:w="3969" w:type="dxa"/>
            <w:vAlign w:val="center"/>
          </w:tcPr>
          <w:p w:rsidR="001B1AE2" w:rsidRPr="00845FDC" w:rsidRDefault="003D3BE5" w:rsidP="001B1AE2">
            <w:pPr>
              <w:pStyle w:val="Tabletext"/>
              <w:rPr>
                <w:rFonts w:asciiTheme="majorBidi" w:eastAsia="SimSun" w:hAnsiTheme="majorBidi" w:cstheme="majorBidi"/>
              </w:rPr>
            </w:pPr>
            <w:hyperlink r:id="rId41" w:history="1">
              <w:r w:rsidR="001B1AE2" w:rsidRPr="00845FDC">
                <w:rPr>
                  <w:rStyle w:val="Hyperlink"/>
                  <w:rFonts w:asciiTheme="majorBidi" w:hAnsiTheme="majorBidi" w:cstheme="majorBidi"/>
                  <w:lang w:eastAsia="ja-JP"/>
                </w:rPr>
                <w:t>http://www.ccsa.org.cn/</w:t>
              </w:r>
              <w:r w:rsidR="001B1AE2" w:rsidRPr="00845FDC">
                <w:rPr>
                  <w:rStyle w:val="Hyperlink"/>
                  <w:rFonts w:asciiTheme="majorBidi" w:hAnsiTheme="majorBidi" w:cstheme="majorBidi"/>
                  <w:lang w:eastAsia="zh-CN"/>
                </w:rPr>
                <w:t>ITU_spec</w:t>
              </w:r>
              <w:r w:rsidR="001B1AE2" w:rsidRPr="00845FDC">
                <w:rPr>
                  <w:rStyle w:val="Hyperlink"/>
                  <w:rFonts w:asciiTheme="majorBidi" w:hAnsiTheme="majorBidi" w:cstheme="majorBidi"/>
                  <w:lang w:eastAsia="ja-JP"/>
                </w:rPr>
                <w:t>/ITU-R/M.IMT.RSPEC/M.IMT.RSPEC-0/LTE</w:t>
              </w:r>
              <w:r w:rsidR="001B1AE2" w:rsidRPr="00845FDC">
                <w:rPr>
                  <w:rStyle w:val="Hyperlink"/>
                  <w:rFonts w:asciiTheme="majorBidi" w:hAnsiTheme="majorBidi" w:cstheme="majorBidi"/>
                  <w:lang w:eastAsia="zh-CN"/>
                </w:rPr>
                <w:t>/Rel-10/</w:t>
              </w:r>
              <w:r w:rsidR="001B1AE2" w:rsidRPr="00845FDC">
                <w:rPr>
                  <w:rStyle w:val="Hyperlink"/>
                  <w:rFonts w:asciiTheme="majorBidi" w:hAnsiTheme="majorBidi" w:cstheme="majorBidi"/>
                  <w:bCs/>
                  <w:lang w:eastAsia="zh-CN"/>
                </w:rPr>
                <w:t>CCSA-TSD-LTE-</w:t>
              </w:r>
              <w:r w:rsidR="001B1AE2" w:rsidRPr="00845FDC">
                <w:rPr>
                  <w:rStyle w:val="Hyperlink"/>
                  <w:rFonts w:asciiTheme="majorBidi" w:hAnsiTheme="majorBidi" w:cstheme="majorBidi"/>
                  <w:bCs/>
                  <w:lang w:eastAsia="ja-JP"/>
                </w:rPr>
                <w:t>362</w:t>
              </w:r>
              <w:r w:rsidR="001B1AE2" w:rsidRPr="00845FDC">
                <w:rPr>
                  <w:rStyle w:val="Hyperlink"/>
                  <w:rFonts w:asciiTheme="majorBidi" w:hAnsiTheme="majorBidi" w:cstheme="majorBidi"/>
                  <w:bCs/>
                  <w:lang w:eastAsia="zh-CN"/>
                </w:rPr>
                <w:t>11-a00.zip</w:t>
              </w:r>
            </w:hyperlink>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ETSI</w:t>
            </w:r>
          </w:p>
        </w:tc>
        <w:tc>
          <w:tcPr>
            <w:tcW w:w="1480" w:type="dxa"/>
            <w:vAlign w:val="center"/>
          </w:tcPr>
          <w:p w:rsidR="001B1AE2" w:rsidRPr="00845FDC" w:rsidRDefault="001B1AE2" w:rsidP="00845FDC">
            <w:pPr>
              <w:pStyle w:val="Tabletext"/>
              <w:rPr>
                <w:rFonts w:eastAsia="Malgun Gothic"/>
              </w:rPr>
            </w:pPr>
            <w:r w:rsidRPr="00845FDC">
              <w:rPr>
                <w:rFonts w:eastAsia="Malgun Gothic"/>
              </w:rPr>
              <w:t>ETSI TS 136 211</w:t>
            </w:r>
          </w:p>
        </w:tc>
        <w:tc>
          <w:tcPr>
            <w:tcW w:w="992" w:type="dxa"/>
            <w:vAlign w:val="center"/>
          </w:tcPr>
          <w:p w:rsidR="001B1AE2" w:rsidRPr="00845FDC" w:rsidRDefault="001B1AE2" w:rsidP="00D67108">
            <w:pPr>
              <w:pStyle w:val="Tabletext"/>
              <w:jc w:val="center"/>
              <w:rPr>
                <w:rFonts w:eastAsia="Malgun Gothic"/>
              </w:rPr>
            </w:pPr>
            <w:r w:rsidRPr="00845FDC">
              <w:rPr>
                <w:rFonts w:eastAsia="Malgun Gothic"/>
              </w:rPr>
              <w:t>10.2.0</w:t>
            </w:r>
          </w:p>
        </w:tc>
        <w:tc>
          <w:tcPr>
            <w:tcW w:w="1871" w:type="dxa"/>
            <w:vAlign w:val="center"/>
          </w:tcPr>
          <w:p w:rsidR="001B1AE2" w:rsidRPr="00845FDC" w:rsidRDefault="001B1AE2" w:rsidP="00D67108">
            <w:pPr>
              <w:pStyle w:val="Tabletext"/>
              <w:jc w:val="center"/>
              <w:rPr>
                <w:rFonts w:eastAsia="Malgun Gothic"/>
              </w:rPr>
            </w:pPr>
            <w:r w:rsidRPr="00845FDC">
              <w:rPr>
                <w:rFonts w:eastAsia="Malgun Gothic"/>
              </w:rPr>
              <w:t>28 juin 2011</w:t>
            </w:r>
          </w:p>
        </w:tc>
        <w:tc>
          <w:tcPr>
            <w:tcW w:w="3969" w:type="dxa"/>
            <w:vAlign w:val="center"/>
          </w:tcPr>
          <w:p w:rsidR="001B1AE2" w:rsidRPr="00845FDC" w:rsidRDefault="003D3BE5" w:rsidP="001B1AE2">
            <w:pPr>
              <w:pStyle w:val="Tabletext"/>
              <w:rPr>
                <w:rFonts w:asciiTheme="majorBidi" w:eastAsia="SimSun" w:hAnsiTheme="majorBidi" w:cstheme="majorBidi"/>
              </w:rPr>
            </w:pPr>
            <w:hyperlink r:id="rId42" w:history="1">
              <w:r w:rsidR="001B1AE2" w:rsidRPr="00845FDC">
                <w:rPr>
                  <w:rStyle w:val="Hyperlink"/>
                  <w:rFonts w:asciiTheme="majorBidi" w:hAnsiTheme="majorBidi" w:cstheme="majorBidi"/>
                </w:rPr>
                <w:t>http://pda.etsi.org/pda/home.asp?wkr=RTS/TSGR-0136211va20</w:t>
              </w:r>
            </w:hyperlink>
            <w:r w:rsidR="001B1AE2" w:rsidRPr="00845FDC">
              <w:rPr>
                <w:rFonts w:asciiTheme="majorBidi" w:hAnsiTheme="majorBidi" w:cstheme="majorBidi"/>
              </w:rPr>
              <w:t xml:space="preserve"> </w:t>
            </w:r>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TTA</w:t>
            </w:r>
          </w:p>
        </w:tc>
        <w:tc>
          <w:tcPr>
            <w:tcW w:w="1480" w:type="dxa"/>
            <w:vAlign w:val="center"/>
          </w:tcPr>
          <w:p w:rsidR="001B1AE2" w:rsidRPr="00845FDC" w:rsidRDefault="001B1AE2" w:rsidP="00845FDC">
            <w:pPr>
              <w:pStyle w:val="Tabletext"/>
              <w:rPr>
                <w:rFonts w:eastAsia="Malgun Gothic"/>
              </w:rPr>
            </w:pPr>
            <w:r w:rsidRPr="00845FDC">
              <w:rPr>
                <w:rFonts w:eastAsia="Malgun Gothic"/>
              </w:rPr>
              <w:t>TTAT.3G-36.211(R10-10.2.0)</w:t>
            </w:r>
          </w:p>
        </w:tc>
        <w:tc>
          <w:tcPr>
            <w:tcW w:w="992" w:type="dxa"/>
            <w:vAlign w:val="center"/>
          </w:tcPr>
          <w:p w:rsidR="001B1AE2" w:rsidRPr="00845FDC" w:rsidRDefault="001B1AE2" w:rsidP="00D67108">
            <w:pPr>
              <w:pStyle w:val="Tabletext"/>
              <w:jc w:val="center"/>
              <w:rPr>
                <w:rFonts w:eastAsia="Malgun Gothic"/>
              </w:rPr>
            </w:pPr>
            <w:r w:rsidRPr="00845FDC">
              <w:rPr>
                <w:rFonts w:eastAsia="Malgun Gothic"/>
              </w:rPr>
              <w:t>10.2.0</w:t>
            </w:r>
          </w:p>
        </w:tc>
        <w:tc>
          <w:tcPr>
            <w:tcW w:w="1871" w:type="dxa"/>
            <w:vAlign w:val="center"/>
          </w:tcPr>
          <w:p w:rsidR="001B1AE2" w:rsidRPr="00845FDC" w:rsidRDefault="001B1AE2" w:rsidP="00D67108">
            <w:pPr>
              <w:pStyle w:val="Tabletext"/>
              <w:jc w:val="center"/>
              <w:rPr>
                <w:rFonts w:eastAsia="Malgun Gothic"/>
              </w:rPr>
            </w:pPr>
            <w:r w:rsidRPr="00845FDC">
              <w:rPr>
                <w:rFonts w:eastAsia="Malgun Gothic"/>
              </w:rPr>
              <w:t>26 août 2011</w:t>
            </w:r>
          </w:p>
        </w:tc>
        <w:tc>
          <w:tcPr>
            <w:tcW w:w="3969" w:type="dxa"/>
            <w:vAlign w:val="center"/>
          </w:tcPr>
          <w:p w:rsidR="001B1AE2" w:rsidRPr="00845FDC" w:rsidRDefault="003D3BE5" w:rsidP="001B1AE2">
            <w:pPr>
              <w:pStyle w:val="Tabletext"/>
              <w:rPr>
                <w:rFonts w:asciiTheme="majorBidi" w:eastAsia="SimSun" w:hAnsiTheme="majorBidi" w:cstheme="majorBidi"/>
              </w:rPr>
            </w:pPr>
            <w:hyperlink r:id="rId43" w:history="1">
              <w:r w:rsidR="001B1AE2" w:rsidRPr="00845FDC">
                <w:rPr>
                  <w:rStyle w:val="Hyperlink"/>
                  <w:rFonts w:asciiTheme="majorBidi" w:eastAsia="Malgun Gothic" w:hAnsiTheme="majorBidi" w:cstheme="majorBidi"/>
                  <w:lang w:eastAsia="ja-JP"/>
                </w:rPr>
                <w:t>http://www.tta.or.kr/data/ttasDown.jsp?where=14688&amp;pk_num=TTAT.3G-36.211(R10-10.2.0)</w:t>
              </w:r>
            </w:hyperlink>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TTC</w:t>
            </w:r>
          </w:p>
        </w:tc>
        <w:tc>
          <w:tcPr>
            <w:tcW w:w="1480" w:type="dxa"/>
            <w:vAlign w:val="center"/>
          </w:tcPr>
          <w:p w:rsidR="001B1AE2" w:rsidRPr="00D67108" w:rsidRDefault="001B1AE2" w:rsidP="00845FDC">
            <w:pPr>
              <w:pStyle w:val="Tabletext"/>
              <w:rPr>
                <w:rFonts w:eastAsia="Malgun Gothic"/>
                <w:i/>
                <w:iCs/>
              </w:rPr>
            </w:pPr>
            <w:r w:rsidRPr="00D67108">
              <w:rPr>
                <w:rFonts w:eastAsia="Malgun Gothic"/>
                <w:i/>
                <w:iCs/>
              </w:rPr>
              <w:t>Pas applicable</w:t>
            </w:r>
          </w:p>
        </w:tc>
        <w:tc>
          <w:tcPr>
            <w:tcW w:w="992" w:type="dxa"/>
            <w:vAlign w:val="center"/>
          </w:tcPr>
          <w:p w:rsidR="001B1AE2" w:rsidRPr="00845FDC" w:rsidRDefault="001B1AE2" w:rsidP="00845FDC">
            <w:pPr>
              <w:pStyle w:val="Tabletext"/>
              <w:rPr>
                <w:rFonts w:eastAsia="Malgun Gothic"/>
              </w:rPr>
            </w:pPr>
          </w:p>
        </w:tc>
        <w:tc>
          <w:tcPr>
            <w:tcW w:w="1871" w:type="dxa"/>
            <w:vAlign w:val="center"/>
          </w:tcPr>
          <w:p w:rsidR="001B1AE2" w:rsidRPr="00845FDC" w:rsidRDefault="001B1AE2" w:rsidP="00845FDC">
            <w:pPr>
              <w:pStyle w:val="Tabletext"/>
              <w:rPr>
                <w:rFonts w:eastAsia="Malgun Gothic"/>
              </w:rPr>
            </w:pPr>
          </w:p>
        </w:tc>
        <w:tc>
          <w:tcPr>
            <w:tcW w:w="3969" w:type="dxa"/>
            <w:vAlign w:val="center"/>
          </w:tcPr>
          <w:p w:rsidR="001B1AE2" w:rsidRPr="00845FDC" w:rsidRDefault="001B1AE2" w:rsidP="00845FDC">
            <w:pPr>
              <w:pStyle w:val="Tabletext"/>
              <w:rPr>
                <w:rFonts w:eastAsia="Malgun Gothic"/>
                <w:i/>
                <w:iCs/>
                <w:lang w:eastAsia="ja-JP"/>
              </w:rPr>
            </w:pPr>
            <w:r w:rsidRPr="00845FDC">
              <w:rPr>
                <w:rFonts w:eastAsia="Malgun Gothic"/>
                <w:i/>
                <w:iCs/>
                <w:lang w:eastAsia="ja-JP"/>
              </w:rPr>
              <w:t>Pas applicable</w:t>
            </w:r>
          </w:p>
        </w:tc>
      </w:tr>
    </w:tbl>
    <w:p w:rsidR="0096274C" w:rsidRDefault="0096274C" w:rsidP="00845FDC">
      <w:pPr>
        <w:pStyle w:val="Heading5"/>
        <w:rPr>
          <w:lang w:eastAsia="zh-CN"/>
        </w:rPr>
      </w:pPr>
      <w:r>
        <w:rPr>
          <w:lang w:eastAsia="zh-CN"/>
        </w:rPr>
        <w:br w:type="page"/>
      </w:r>
    </w:p>
    <w:p w:rsidR="001B1AE2" w:rsidRPr="005F0999" w:rsidRDefault="001B1AE2" w:rsidP="00845FDC">
      <w:pPr>
        <w:pStyle w:val="Heading5"/>
        <w:rPr>
          <w:lang w:eastAsia="zh-CN"/>
        </w:rPr>
      </w:pPr>
      <w:r w:rsidRPr="005F0999">
        <w:rPr>
          <w:lang w:eastAsia="zh-CN"/>
        </w:rPr>
        <w:lastRenderedPageBreak/>
        <w:t>1.2.1.1.3</w:t>
      </w:r>
      <w:r w:rsidRPr="005F0999">
        <w:rPr>
          <w:lang w:eastAsia="zh-CN"/>
        </w:rPr>
        <w:tab/>
        <w:t>TS 36.212</w:t>
      </w:r>
    </w:p>
    <w:p w:rsidR="001B1AE2" w:rsidRPr="0085444D" w:rsidRDefault="001B1AE2" w:rsidP="00845FDC">
      <w:pPr>
        <w:pStyle w:val="headingb0"/>
        <w:rPr>
          <w:lang w:val="fr-CH"/>
        </w:rPr>
      </w:pPr>
      <w:r w:rsidRPr="0085444D">
        <w:rPr>
          <w:lang w:val="fr-CH"/>
        </w:rPr>
        <w:t>Accès hertzien de Terre universel évolué (E-UTRA); Multiplexage et codage des canaux</w:t>
      </w:r>
    </w:p>
    <w:p w:rsidR="001B1AE2" w:rsidRDefault="001B1AE2" w:rsidP="00845FDC">
      <w:pPr>
        <w:rPr>
          <w:szCs w:val="24"/>
          <w:lang w:val="fr-CH"/>
        </w:rPr>
      </w:pPr>
      <w:r w:rsidRPr="005F0999">
        <w:rPr>
          <w:szCs w:val="24"/>
          <w:lang w:val="fr-CH"/>
        </w:rPr>
        <w:t>Cette spécification définit le codage, le multiplexage et le mappage sur les canaux physiques pour l'interface E-UTRA.</w:t>
      </w:r>
    </w:p>
    <w:p w:rsidR="00845FDC" w:rsidRPr="005F0999" w:rsidRDefault="00845FDC" w:rsidP="00845FDC">
      <w:pPr>
        <w:rPr>
          <w:szCs w:val="24"/>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04"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Organisme de transposition</w:t>
            </w:r>
          </w:p>
        </w:tc>
        <w:tc>
          <w:tcPr>
            <w:tcW w:w="1467" w:type="dxa"/>
            <w:vAlign w:val="center"/>
          </w:tcPr>
          <w:p w:rsidR="001B1AE2" w:rsidRPr="005D2DF3" w:rsidRDefault="001B1AE2" w:rsidP="00BB3930">
            <w:pPr>
              <w:pStyle w:val="Tablehead"/>
              <w:rPr>
                <w:rFonts w:eastAsia="SimSun"/>
                <w:szCs w:val="22"/>
                <w:lang w:eastAsia="ja-JP"/>
              </w:rPr>
            </w:pPr>
            <w:r w:rsidRPr="005D2DF3">
              <w:rPr>
                <w:rFonts w:eastAsia="SimSun"/>
                <w:szCs w:val="22"/>
                <w:lang w:eastAsia="ja-JP"/>
              </w:rPr>
              <w:t>N</w:t>
            </w:r>
            <w:r w:rsidR="00BB3930">
              <w:rPr>
                <w:rFonts w:eastAsia="SimSun"/>
                <w:szCs w:val="22"/>
                <w:lang w:eastAsia="ja-JP"/>
              </w:rPr>
              <w:t>°</w:t>
            </w:r>
            <w:r w:rsidRPr="005D2DF3">
              <w:rPr>
                <w:rFonts w:eastAsia="SimSun"/>
                <w:szCs w:val="22"/>
                <w:lang w:eastAsia="ja-JP"/>
              </w:rPr>
              <w:t xml:space="preserve"> de document</w:t>
            </w:r>
          </w:p>
        </w:tc>
        <w:tc>
          <w:tcPr>
            <w:tcW w:w="984"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Version</w:t>
            </w:r>
          </w:p>
        </w:tc>
        <w:tc>
          <w:tcPr>
            <w:tcW w:w="1854"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Date de publication</w:t>
            </w:r>
          </w:p>
        </w:tc>
        <w:tc>
          <w:tcPr>
            <w:tcW w:w="3930"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Localisation</w:t>
            </w:r>
          </w:p>
        </w:tc>
      </w:tr>
      <w:tr w:rsidR="001B1AE2" w:rsidRPr="005F0999" w:rsidTr="00845FDC">
        <w:trPr>
          <w:jc w:val="center"/>
        </w:trPr>
        <w:tc>
          <w:tcPr>
            <w:tcW w:w="1404" w:type="dxa"/>
            <w:vAlign w:val="center"/>
          </w:tcPr>
          <w:p w:rsidR="001B1AE2" w:rsidRPr="005D2DF3" w:rsidRDefault="001B1AE2" w:rsidP="00845FDC">
            <w:pPr>
              <w:pStyle w:val="Tabletext"/>
              <w:rPr>
                <w:rFonts w:eastAsia="Malgun Gothic"/>
                <w:lang w:eastAsia="ja-JP"/>
              </w:rPr>
            </w:pPr>
            <w:r w:rsidRPr="005D2DF3">
              <w:rPr>
                <w:rFonts w:eastAsia="Malgun Gothic"/>
                <w:lang w:eastAsia="ja-JP"/>
              </w:rPr>
              <w:t>ARIB</w:t>
            </w:r>
          </w:p>
        </w:tc>
        <w:tc>
          <w:tcPr>
            <w:tcW w:w="1467" w:type="dxa"/>
            <w:vAlign w:val="center"/>
          </w:tcPr>
          <w:p w:rsidR="001B1AE2" w:rsidRPr="00D67108" w:rsidRDefault="001B1AE2" w:rsidP="00845FDC">
            <w:pPr>
              <w:pStyle w:val="Tabletext"/>
              <w:rPr>
                <w:rFonts w:eastAsia="Malgun Gothic"/>
                <w:lang w:eastAsia="ja-JP"/>
              </w:rPr>
            </w:pPr>
            <w:r w:rsidRPr="00D67108">
              <w:rPr>
                <w:rFonts w:eastAsia="Malgun Gothic"/>
                <w:lang w:eastAsia="ja-JP"/>
              </w:rPr>
              <w:t>ARIB STD-T104-36.212</w:t>
            </w:r>
          </w:p>
        </w:tc>
        <w:tc>
          <w:tcPr>
            <w:tcW w:w="98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10.2.0</w:t>
            </w:r>
          </w:p>
        </w:tc>
        <w:tc>
          <w:tcPr>
            <w:tcW w:w="185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16 septembre 2011</w:t>
            </w:r>
          </w:p>
        </w:tc>
        <w:tc>
          <w:tcPr>
            <w:tcW w:w="3930" w:type="dxa"/>
            <w:vAlign w:val="center"/>
          </w:tcPr>
          <w:p w:rsidR="001B1AE2" w:rsidRPr="00845FDC" w:rsidRDefault="003D3BE5" w:rsidP="001B1AE2">
            <w:pPr>
              <w:pStyle w:val="Tabletext"/>
              <w:rPr>
                <w:rFonts w:asciiTheme="majorBidi" w:eastAsia="SimSun" w:hAnsiTheme="majorBidi" w:cstheme="majorBidi"/>
                <w:lang w:eastAsia="ja-JP"/>
              </w:rPr>
            </w:pPr>
            <w:hyperlink r:id="rId44" w:history="1">
              <w:r w:rsidR="001B1AE2" w:rsidRPr="00845FDC">
                <w:rPr>
                  <w:rStyle w:val="Hyperlink"/>
                  <w:rFonts w:asciiTheme="majorBidi" w:hAnsiTheme="majorBidi" w:cstheme="majorBidi"/>
                  <w:lang w:eastAsia="ja-JP"/>
                </w:rPr>
                <w:t>http://www.arib.or.jp/IMT-Advanced/LTE-Advanced/ARIB-STD/A36212-a20.pdf</w:t>
              </w:r>
            </w:hyperlink>
          </w:p>
        </w:tc>
      </w:tr>
      <w:tr w:rsidR="001B1AE2" w:rsidRPr="005F0999" w:rsidTr="00845FDC">
        <w:trPr>
          <w:jc w:val="center"/>
        </w:trPr>
        <w:tc>
          <w:tcPr>
            <w:tcW w:w="1404" w:type="dxa"/>
            <w:vAlign w:val="center"/>
          </w:tcPr>
          <w:p w:rsidR="001B1AE2" w:rsidRPr="005D2DF3" w:rsidRDefault="001B1AE2" w:rsidP="00845FDC">
            <w:pPr>
              <w:pStyle w:val="Tabletext"/>
              <w:rPr>
                <w:rFonts w:eastAsia="Malgun Gothic"/>
                <w:lang w:eastAsia="ja-JP"/>
              </w:rPr>
            </w:pPr>
            <w:r w:rsidRPr="005D2DF3">
              <w:rPr>
                <w:rFonts w:eastAsia="Malgun Gothic"/>
                <w:lang w:eastAsia="ja-JP"/>
              </w:rPr>
              <w:t>ATIS</w:t>
            </w:r>
          </w:p>
        </w:tc>
        <w:tc>
          <w:tcPr>
            <w:tcW w:w="1467" w:type="dxa"/>
            <w:vAlign w:val="center"/>
          </w:tcPr>
          <w:p w:rsidR="001B1AE2" w:rsidRPr="00D67108" w:rsidRDefault="001B1AE2" w:rsidP="00845FDC">
            <w:pPr>
              <w:pStyle w:val="Tabletext"/>
              <w:rPr>
                <w:rFonts w:eastAsia="Malgun Gothic"/>
                <w:lang w:eastAsia="ja-JP"/>
              </w:rPr>
            </w:pPr>
            <w:r w:rsidRPr="00D67108">
              <w:rPr>
                <w:rFonts w:eastAsia="Malgun Gothic"/>
                <w:lang w:eastAsia="ja-JP"/>
              </w:rPr>
              <w:t>ATIS.3GPP.36.212V1020-2011</w:t>
            </w:r>
          </w:p>
        </w:tc>
        <w:tc>
          <w:tcPr>
            <w:tcW w:w="98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10.2.0</w:t>
            </w:r>
          </w:p>
        </w:tc>
        <w:tc>
          <w:tcPr>
            <w:tcW w:w="185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26 juillet 2011</w:t>
            </w:r>
          </w:p>
        </w:tc>
        <w:tc>
          <w:tcPr>
            <w:tcW w:w="3930" w:type="dxa"/>
            <w:vAlign w:val="center"/>
          </w:tcPr>
          <w:p w:rsidR="001B1AE2" w:rsidRPr="00845FDC" w:rsidRDefault="003D3BE5" w:rsidP="001B1AE2">
            <w:pPr>
              <w:pStyle w:val="Tabletext"/>
              <w:rPr>
                <w:rFonts w:asciiTheme="majorBidi" w:eastAsia="SimSun" w:hAnsiTheme="majorBidi" w:cstheme="majorBidi"/>
              </w:rPr>
            </w:pPr>
            <w:hyperlink r:id="rId45" w:history="1">
              <w:r w:rsidR="001B1AE2" w:rsidRPr="00845FDC">
                <w:rPr>
                  <w:rStyle w:val="Hyperlink"/>
                  <w:rFonts w:asciiTheme="majorBidi" w:eastAsia="SimSun" w:hAnsiTheme="majorBidi" w:cstheme="majorBidi"/>
                </w:rPr>
                <w:t>https://www.atis.org/docstore/default.aspx</w:t>
              </w:r>
            </w:hyperlink>
          </w:p>
        </w:tc>
      </w:tr>
      <w:tr w:rsidR="001B1AE2" w:rsidRPr="005F0999" w:rsidTr="00845FDC">
        <w:trPr>
          <w:jc w:val="center"/>
        </w:trPr>
        <w:tc>
          <w:tcPr>
            <w:tcW w:w="1404" w:type="dxa"/>
            <w:vAlign w:val="center"/>
          </w:tcPr>
          <w:p w:rsidR="001B1AE2" w:rsidRPr="005D2DF3" w:rsidRDefault="001B1AE2" w:rsidP="00845FDC">
            <w:pPr>
              <w:pStyle w:val="Tabletext"/>
              <w:rPr>
                <w:rFonts w:eastAsia="Malgun Gothic"/>
                <w:lang w:eastAsia="ja-JP"/>
              </w:rPr>
            </w:pPr>
            <w:r w:rsidRPr="005D2DF3">
              <w:rPr>
                <w:rFonts w:eastAsia="Malgun Gothic"/>
                <w:lang w:eastAsia="ja-JP"/>
              </w:rPr>
              <w:t>CCSA</w:t>
            </w:r>
          </w:p>
        </w:tc>
        <w:tc>
          <w:tcPr>
            <w:tcW w:w="1467" w:type="dxa"/>
            <w:vAlign w:val="center"/>
          </w:tcPr>
          <w:p w:rsidR="001B1AE2" w:rsidRPr="00D67108" w:rsidRDefault="001B1AE2" w:rsidP="00845FDC">
            <w:pPr>
              <w:pStyle w:val="Tabletext"/>
              <w:rPr>
                <w:rFonts w:eastAsia="Malgun Gothic"/>
                <w:lang w:eastAsia="ja-JP"/>
              </w:rPr>
            </w:pPr>
            <w:r w:rsidRPr="00D67108">
              <w:rPr>
                <w:rFonts w:eastAsia="Malgun Gothic"/>
                <w:lang w:eastAsia="ja-JP"/>
              </w:rPr>
              <w:t>CCSA-TSD-LTE-36.212</w:t>
            </w:r>
            <w:r w:rsidRPr="00D67108" w:rsidDel="001D5DFE">
              <w:rPr>
                <w:rFonts w:eastAsia="Malgun Gothic"/>
                <w:lang w:eastAsia="ja-JP"/>
              </w:rPr>
              <w:t xml:space="preserve"> </w:t>
            </w:r>
          </w:p>
        </w:tc>
        <w:tc>
          <w:tcPr>
            <w:tcW w:w="98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10.0.0</w:t>
            </w:r>
          </w:p>
        </w:tc>
        <w:tc>
          <w:tcPr>
            <w:tcW w:w="185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31 août 2011</w:t>
            </w:r>
          </w:p>
        </w:tc>
        <w:tc>
          <w:tcPr>
            <w:tcW w:w="3930" w:type="dxa"/>
            <w:vAlign w:val="center"/>
          </w:tcPr>
          <w:p w:rsidR="001B1AE2" w:rsidRPr="00845FDC" w:rsidRDefault="003D3BE5" w:rsidP="001B1AE2">
            <w:pPr>
              <w:pStyle w:val="Tabletext"/>
              <w:rPr>
                <w:rFonts w:asciiTheme="majorBidi" w:eastAsia="SimSun" w:hAnsiTheme="majorBidi" w:cstheme="majorBidi"/>
              </w:rPr>
            </w:pPr>
            <w:hyperlink r:id="rId46" w:history="1">
              <w:r w:rsidR="001B1AE2" w:rsidRPr="00845FDC">
                <w:rPr>
                  <w:rStyle w:val="Hyperlink"/>
                  <w:rFonts w:asciiTheme="majorBidi" w:hAnsiTheme="majorBidi" w:cstheme="majorBidi"/>
                  <w:lang w:eastAsia="ja-JP"/>
                </w:rPr>
                <w:t>http://www.ccsa.org.cn/</w:t>
              </w:r>
              <w:r w:rsidR="001B1AE2" w:rsidRPr="00845FDC">
                <w:rPr>
                  <w:rStyle w:val="Hyperlink"/>
                  <w:rFonts w:asciiTheme="majorBidi" w:hAnsiTheme="majorBidi" w:cstheme="majorBidi"/>
                  <w:lang w:eastAsia="zh-CN"/>
                </w:rPr>
                <w:t>ITU_spec</w:t>
              </w:r>
              <w:r w:rsidR="001B1AE2" w:rsidRPr="00845FDC">
                <w:rPr>
                  <w:rStyle w:val="Hyperlink"/>
                  <w:rFonts w:asciiTheme="majorBidi" w:hAnsiTheme="majorBidi" w:cstheme="majorBidi"/>
                  <w:lang w:eastAsia="ja-JP"/>
                </w:rPr>
                <w:t>/ITU-R/M.IMT.RSPEC/M.IMT.RSPEC-0/LTE</w:t>
              </w:r>
              <w:r w:rsidR="001B1AE2" w:rsidRPr="00845FDC">
                <w:rPr>
                  <w:rStyle w:val="Hyperlink"/>
                  <w:rFonts w:asciiTheme="majorBidi" w:hAnsiTheme="majorBidi" w:cstheme="majorBidi"/>
                  <w:lang w:eastAsia="zh-CN"/>
                </w:rPr>
                <w:t>/Rel-10/</w:t>
              </w:r>
              <w:r w:rsidR="001B1AE2" w:rsidRPr="00845FDC">
                <w:rPr>
                  <w:rStyle w:val="Hyperlink"/>
                  <w:rFonts w:asciiTheme="majorBidi" w:hAnsiTheme="majorBidi" w:cstheme="majorBidi"/>
                  <w:bCs/>
                  <w:lang w:eastAsia="zh-CN"/>
                </w:rPr>
                <w:t>CCSA-TSD-LTE-</w:t>
              </w:r>
              <w:r w:rsidR="001B1AE2" w:rsidRPr="00845FDC">
                <w:rPr>
                  <w:rStyle w:val="Hyperlink"/>
                  <w:rFonts w:asciiTheme="majorBidi" w:hAnsiTheme="majorBidi" w:cstheme="majorBidi"/>
                  <w:bCs/>
                  <w:lang w:eastAsia="ja-JP"/>
                </w:rPr>
                <w:t>362</w:t>
              </w:r>
              <w:r w:rsidR="001B1AE2" w:rsidRPr="00845FDC">
                <w:rPr>
                  <w:rStyle w:val="Hyperlink"/>
                  <w:rFonts w:asciiTheme="majorBidi" w:hAnsiTheme="majorBidi" w:cstheme="majorBidi"/>
                  <w:bCs/>
                  <w:lang w:eastAsia="zh-CN"/>
                </w:rPr>
                <w:t>12-a00.zip</w:t>
              </w:r>
            </w:hyperlink>
          </w:p>
        </w:tc>
      </w:tr>
      <w:tr w:rsidR="001B1AE2" w:rsidRPr="005F0999" w:rsidTr="00845FDC">
        <w:trPr>
          <w:jc w:val="center"/>
        </w:trPr>
        <w:tc>
          <w:tcPr>
            <w:tcW w:w="1404" w:type="dxa"/>
            <w:vAlign w:val="center"/>
          </w:tcPr>
          <w:p w:rsidR="001B1AE2" w:rsidRPr="005D2DF3" w:rsidRDefault="001B1AE2" w:rsidP="00845FDC">
            <w:pPr>
              <w:pStyle w:val="Tabletext"/>
              <w:rPr>
                <w:rFonts w:eastAsia="Malgun Gothic"/>
                <w:lang w:eastAsia="ja-JP"/>
              </w:rPr>
            </w:pPr>
            <w:r w:rsidRPr="005D2DF3">
              <w:rPr>
                <w:rFonts w:eastAsia="Malgun Gothic"/>
                <w:lang w:eastAsia="ja-JP"/>
              </w:rPr>
              <w:t>ETSI</w:t>
            </w:r>
          </w:p>
        </w:tc>
        <w:tc>
          <w:tcPr>
            <w:tcW w:w="1467" w:type="dxa"/>
            <w:vAlign w:val="center"/>
          </w:tcPr>
          <w:p w:rsidR="001B1AE2" w:rsidRPr="00D67108" w:rsidRDefault="001B1AE2" w:rsidP="00845FDC">
            <w:pPr>
              <w:pStyle w:val="Tabletext"/>
              <w:rPr>
                <w:rFonts w:eastAsia="Malgun Gothic"/>
                <w:lang w:eastAsia="ja-JP"/>
              </w:rPr>
            </w:pPr>
            <w:r w:rsidRPr="00D67108">
              <w:rPr>
                <w:rFonts w:eastAsia="Malgun Gothic"/>
                <w:lang w:eastAsia="ja-JP"/>
              </w:rPr>
              <w:t>ETSI TS 136 212</w:t>
            </w:r>
          </w:p>
        </w:tc>
        <w:tc>
          <w:tcPr>
            <w:tcW w:w="98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10.2.0</w:t>
            </w:r>
          </w:p>
        </w:tc>
        <w:tc>
          <w:tcPr>
            <w:tcW w:w="185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28 juin 2011</w:t>
            </w:r>
          </w:p>
        </w:tc>
        <w:tc>
          <w:tcPr>
            <w:tcW w:w="3930" w:type="dxa"/>
            <w:vAlign w:val="center"/>
          </w:tcPr>
          <w:p w:rsidR="001B1AE2" w:rsidRPr="00845FDC" w:rsidRDefault="003D3BE5" w:rsidP="001B1AE2">
            <w:pPr>
              <w:pStyle w:val="Tabletext"/>
              <w:rPr>
                <w:rFonts w:asciiTheme="majorBidi" w:eastAsia="SimSun" w:hAnsiTheme="majorBidi" w:cstheme="majorBidi"/>
              </w:rPr>
            </w:pPr>
            <w:hyperlink r:id="rId47" w:history="1">
              <w:r w:rsidR="001B1AE2" w:rsidRPr="00845FDC">
                <w:rPr>
                  <w:rStyle w:val="Hyperlink"/>
                  <w:rFonts w:asciiTheme="majorBidi" w:hAnsiTheme="majorBidi" w:cstheme="majorBidi"/>
                </w:rPr>
                <w:t>http://pda.etsi.org/pda/home.asp?wkr=RTS/TSGR-0136212va20</w:t>
              </w:r>
            </w:hyperlink>
            <w:r w:rsidR="001B1AE2" w:rsidRPr="00845FDC">
              <w:rPr>
                <w:rFonts w:asciiTheme="majorBidi" w:hAnsiTheme="majorBidi" w:cstheme="majorBidi"/>
              </w:rPr>
              <w:t xml:space="preserve"> </w:t>
            </w:r>
          </w:p>
        </w:tc>
      </w:tr>
      <w:tr w:rsidR="001B1AE2" w:rsidRPr="005F0999" w:rsidTr="00845FDC">
        <w:trPr>
          <w:jc w:val="center"/>
        </w:trPr>
        <w:tc>
          <w:tcPr>
            <w:tcW w:w="1404" w:type="dxa"/>
            <w:vAlign w:val="center"/>
          </w:tcPr>
          <w:p w:rsidR="001B1AE2" w:rsidRPr="005D2DF3" w:rsidRDefault="001B1AE2" w:rsidP="00845FDC">
            <w:pPr>
              <w:pStyle w:val="Tabletext"/>
              <w:rPr>
                <w:rFonts w:eastAsia="Malgun Gothic"/>
                <w:lang w:eastAsia="ja-JP"/>
              </w:rPr>
            </w:pPr>
            <w:r w:rsidRPr="005D2DF3">
              <w:rPr>
                <w:rFonts w:eastAsia="Malgun Gothic"/>
                <w:lang w:eastAsia="ja-JP"/>
              </w:rPr>
              <w:t>TTA</w:t>
            </w:r>
          </w:p>
        </w:tc>
        <w:tc>
          <w:tcPr>
            <w:tcW w:w="1467" w:type="dxa"/>
            <w:vAlign w:val="center"/>
          </w:tcPr>
          <w:p w:rsidR="001B1AE2" w:rsidRPr="00D67108" w:rsidRDefault="001B1AE2" w:rsidP="00845FDC">
            <w:pPr>
              <w:pStyle w:val="Tabletext"/>
              <w:rPr>
                <w:rFonts w:eastAsia="Malgun Gothic"/>
                <w:lang w:eastAsia="ja-JP"/>
              </w:rPr>
            </w:pPr>
            <w:r w:rsidRPr="00D67108">
              <w:rPr>
                <w:rFonts w:eastAsia="Malgun Gothic"/>
                <w:lang w:eastAsia="ja-JP"/>
              </w:rPr>
              <w:t>TTAT.3G-36.212(R10-10.2.0)</w:t>
            </w:r>
          </w:p>
        </w:tc>
        <w:tc>
          <w:tcPr>
            <w:tcW w:w="98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10.2.0</w:t>
            </w:r>
          </w:p>
        </w:tc>
        <w:tc>
          <w:tcPr>
            <w:tcW w:w="1854" w:type="dxa"/>
            <w:vAlign w:val="center"/>
          </w:tcPr>
          <w:p w:rsidR="001B1AE2" w:rsidRPr="005D2DF3" w:rsidRDefault="001B1AE2" w:rsidP="00D67108">
            <w:pPr>
              <w:pStyle w:val="Tabletext"/>
              <w:jc w:val="center"/>
              <w:rPr>
                <w:rFonts w:eastAsia="Malgun Gothic"/>
                <w:lang w:eastAsia="ja-JP"/>
              </w:rPr>
            </w:pPr>
            <w:r w:rsidRPr="005D2DF3">
              <w:rPr>
                <w:rFonts w:eastAsia="Malgun Gothic"/>
                <w:lang w:eastAsia="ja-JP"/>
              </w:rPr>
              <w:t>26 août 2011</w:t>
            </w:r>
          </w:p>
        </w:tc>
        <w:tc>
          <w:tcPr>
            <w:tcW w:w="3930" w:type="dxa"/>
            <w:vAlign w:val="center"/>
          </w:tcPr>
          <w:p w:rsidR="001B1AE2" w:rsidRPr="00845FDC" w:rsidRDefault="003D3BE5" w:rsidP="001B1AE2">
            <w:pPr>
              <w:pStyle w:val="Tabletext"/>
              <w:rPr>
                <w:rFonts w:asciiTheme="majorBidi" w:eastAsia="SimSun" w:hAnsiTheme="majorBidi" w:cstheme="majorBidi"/>
              </w:rPr>
            </w:pPr>
            <w:hyperlink r:id="rId48" w:history="1">
              <w:r w:rsidR="001B1AE2" w:rsidRPr="00845FDC">
                <w:rPr>
                  <w:rStyle w:val="Hyperlink"/>
                  <w:rFonts w:asciiTheme="majorBidi" w:eastAsia="Malgun Gothic" w:hAnsiTheme="majorBidi" w:cstheme="majorBidi"/>
                  <w:lang w:eastAsia="ja-JP"/>
                </w:rPr>
                <w:t>http://www.tta.or.kr/data/ttasDown.jsp?where=14688&amp;pk_num=TTAT.3G-36.212(R10-10.2.0)</w:t>
              </w:r>
            </w:hyperlink>
            <w:r w:rsidR="001B1AE2" w:rsidRPr="00845FDC">
              <w:rPr>
                <w:rFonts w:asciiTheme="majorBidi" w:eastAsia="Malgun Gothic" w:hAnsiTheme="majorBidi" w:cstheme="majorBidi"/>
                <w:lang w:eastAsia="ja-JP"/>
              </w:rPr>
              <w:t xml:space="preserve"> </w:t>
            </w:r>
          </w:p>
        </w:tc>
      </w:tr>
      <w:tr w:rsidR="001B1AE2" w:rsidRPr="005F0999" w:rsidTr="00845FDC">
        <w:trPr>
          <w:jc w:val="center"/>
        </w:trPr>
        <w:tc>
          <w:tcPr>
            <w:tcW w:w="1404" w:type="dxa"/>
            <w:vAlign w:val="center"/>
          </w:tcPr>
          <w:p w:rsidR="001B1AE2" w:rsidRPr="00D67108" w:rsidRDefault="001B1AE2" w:rsidP="00845FDC">
            <w:pPr>
              <w:pStyle w:val="Tabletext"/>
              <w:rPr>
                <w:rFonts w:eastAsia="SimSun"/>
                <w:lang w:eastAsia="ja-JP"/>
              </w:rPr>
            </w:pPr>
            <w:r w:rsidRPr="00D67108">
              <w:rPr>
                <w:rFonts w:eastAsia="SimSun"/>
                <w:lang w:eastAsia="ja-JP"/>
              </w:rPr>
              <w:t>TTC</w:t>
            </w:r>
          </w:p>
        </w:tc>
        <w:tc>
          <w:tcPr>
            <w:tcW w:w="1467" w:type="dxa"/>
            <w:vAlign w:val="center"/>
          </w:tcPr>
          <w:p w:rsidR="001B1AE2" w:rsidRPr="00D67108" w:rsidRDefault="001B1AE2" w:rsidP="00845FDC">
            <w:pPr>
              <w:pStyle w:val="Tabletext"/>
              <w:rPr>
                <w:rFonts w:eastAsia="SimSun"/>
                <w:lang w:eastAsia="ja-JP"/>
              </w:rPr>
            </w:pPr>
            <w:r w:rsidRPr="00D67108">
              <w:rPr>
                <w:bCs/>
                <w:i/>
                <w:color w:val="000000"/>
                <w:lang w:eastAsia="ja-JP"/>
              </w:rPr>
              <w:t>Pas applicable</w:t>
            </w:r>
          </w:p>
        </w:tc>
        <w:tc>
          <w:tcPr>
            <w:tcW w:w="984" w:type="dxa"/>
            <w:vAlign w:val="center"/>
          </w:tcPr>
          <w:p w:rsidR="001B1AE2" w:rsidRPr="005D2DF3" w:rsidRDefault="001B1AE2" w:rsidP="00845FDC">
            <w:pPr>
              <w:pStyle w:val="Tabletext"/>
              <w:rPr>
                <w:rFonts w:eastAsia="SimSun"/>
                <w:sz w:val="22"/>
                <w:lang w:eastAsia="ja-JP"/>
              </w:rPr>
            </w:pPr>
          </w:p>
        </w:tc>
        <w:tc>
          <w:tcPr>
            <w:tcW w:w="1854" w:type="dxa"/>
            <w:vAlign w:val="center"/>
          </w:tcPr>
          <w:p w:rsidR="001B1AE2" w:rsidRPr="005D2DF3" w:rsidRDefault="001B1AE2" w:rsidP="00845FDC">
            <w:pPr>
              <w:pStyle w:val="Tabletext"/>
              <w:rPr>
                <w:rFonts w:eastAsia="SimSun"/>
                <w:sz w:val="22"/>
                <w:lang w:eastAsia="ja-JP"/>
              </w:rPr>
            </w:pPr>
          </w:p>
        </w:tc>
        <w:tc>
          <w:tcPr>
            <w:tcW w:w="3930" w:type="dxa"/>
            <w:vAlign w:val="center"/>
          </w:tcPr>
          <w:p w:rsidR="001B1AE2" w:rsidRPr="00845FDC" w:rsidRDefault="001B1AE2" w:rsidP="001B1AE2">
            <w:pPr>
              <w:pStyle w:val="Tabletext"/>
              <w:rPr>
                <w:rFonts w:eastAsia="SimSun"/>
              </w:rPr>
            </w:pPr>
            <w:r w:rsidRPr="00845FDC">
              <w:rPr>
                <w:bCs/>
                <w:i/>
                <w:color w:val="000000"/>
                <w:lang w:eastAsia="ja-JP"/>
              </w:rPr>
              <w:t>Pas applicable</w:t>
            </w:r>
          </w:p>
        </w:tc>
      </w:tr>
    </w:tbl>
    <w:p w:rsidR="001B1AE2" w:rsidRPr="005F0999" w:rsidRDefault="001B1AE2" w:rsidP="00845FDC">
      <w:pPr>
        <w:pStyle w:val="Heading5"/>
        <w:rPr>
          <w:lang w:eastAsia="zh-CN"/>
        </w:rPr>
      </w:pPr>
      <w:r w:rsidRPr="005F0999">
        <w:rPr>
          <w:lang w:eastAsia="zh-CN"/>
        </w:rPr>
        <w:t>1.2.1.1.4</w:t>
      </w:r>
      <w:r w:rsidRPr="005F0999">
        <w:rPr>
          <w:lang w:eastAsia="zh-CN"/>
        </w:rPr>
        <w:tab/>
        <w:t>TS 36.213</w:t>
      </w:r>
    </w:p>
    <w:p w:rsidR="001B1AE2" w:rsidRPr="0085444D" w:rsidRDefault="001B1AE2" w:rsidP="00845FDC">
      <w:pPr>
        <w:pStyle w:val="headingb0"/>
        <w:rPr>
          <w:lang w:val="fr-CH"/>
        </w:rPr>
      </w:pPr>
      <w:r w:rsidRPr="0085444D">
        <w:rPr>
          <w:lang w:val="fr-CH"/>
        </w:rPr>
        <w:t>Accès hertzien de Terre universel évolué (E-UTRA); Procédures de couche physique</w:t>
      </w:r>
    </w:p>
    <w:p w:rsidR="001B1AE2" w:rsidRPr="005F0999" w:rsidRDefault="001B1AE2" w:rsidP="00845FDC">
      <w:pPr>
        <w:spacing w:after="120"/>
        <w:rPr>
          <w:rFonts w:eastAsia="SimSun"/>
          <w:szCs w:val="24"/>
        </w:rPr>
      </w:pPr>
      <w:r w:rsidRPr="005F0999">
        <w:rPr>
          <w:rFonts w:eastAsia="SimSun"/>
          <w:szCs w:val="24"/>
        </w:rPr>
        <w:t>Cette spécification définit et établit les caractéristiques des procédures de couche physique de l'interface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17"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 xml:space="preserve">Organisme de transposition </w:t>
            </w:r>
          </w:p>
        </w:tc>
        <w:tc>
          <w:tcPr>
            <w:tcW w:w="1480" w:type="dxa"/>
            <w:vAlign w:val="center"/>
          </w:tcPr>
          <w:p w:rsidR="001B1AE2" w:rsidRPr="005D2DF3" w:rsidRDefault="001B1AE2" w:rsidP="00BB3930">
            <w:pPr>
              <w:pStyle w:val="Tablehead"/>
              <w:rPr>
                <w:rFonts w:eastAsia="SimSun"/>
                <w:szCs w:val="22"/>
                <w:lang w:eastAsia="ja-JP"/>
              </w:rPr>
            </w:pPr>
            <w:r w:rsidRPr="005D2DF3">
              <w:rPr>
                <w:rFonts w:eastAsia="SimSun"/>
                <w:szCs w:val="22"/>
                <w:lang w:eastAsia="ja-JP"/>
              </w:rPr>
              <w:t>N</w:t>
            </w:r>
            <w:r w:rsidR="00BB3930">
              <w:rPr>
                <w:rFonts w:eastAsia="SimSun"/>
                <w:szCs w:val="22"/>
                <w:lang w:eastAsia="ja-JP"/>
              </w:rPr>
              <w:t>°</w:t>
            </w:r>
            <w:r w:rsidRPr="005D2DF3">
              <w:rPr>
                <w:rFonts w:eastAsia="SimSun"/>
                <w:szCs w:val="22"/>
                <w:lang w:eastAsia="ja-JP"/>
              </w:rPr>
              <w:t xml:space="preserve"> de document</w:t>
            </w:r>
          </w:p>
        </w:tc>
        <w:tc>
          <w:tcPr>
            <w:tcW w:w="992"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Version</w:t>
            </w:r>
          </w:p>
        </w:tc>
        <w:tc>
          <w:tcPr>
            <w:tcW w:w="1871"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Date de publication</w:t>
            </w:r>
          </w:p>
        </w:tc>
        <w:tc>
          <w:tcPr>
            <w:tcW w:w="3969"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Localisation</w:t>
            </w:r>
          </w:p>
        </w:tc>
      </w:tr>
      <w:tr w:rsidR="001B1AE2" w:rsidRPr="005F0999" w:rsidTr="00845FDC">
        <w:trPr>
          <w:jc w:val="center"/>
        </w:trPr>
        <w:tc>
          <w:tcPr>
            <w:tcW w:w="1417"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ARIB</w:t>
            </w:r>
          </w:p>
        </w:tc>
        <w:tc>
          <w:tcPr>
            <w:tcW w:w="1480"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ARIB STD-T104-36.213</w:t>
            </w:r>
          </w:p>
        </w:tc>
        <w:tc>
          <w:tcPr>
            <w:tcW w:w="992"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10.2.0</w:t>
            </w:r>
          </w:p>
        </w:tc>
        <w:tc>
          <w:tcPr>
            <w:tcW w:w="1871"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16 septembre 2011</w:t>
            </w:r>
          </w:p>
        </w:tc>
        <w:tc>
          <w:tcPr>
            <w:tcW w:w="3969"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lang w:eastAsia="ja-JP"/>
              </w:rPr>
            </w:pPr>
            <w:hyperlink r:id="rId49" w:history="1">
              <w:r w:rsidR="001B1AE2" w:rsidRPr="00845FDC">
                <w:rPr>
                  <w:rStyle w:val="Hyperlink"/>
                  <w:rFonts w:asciiTheme="majorBidi" w:hAnsiTheme="majorBidi" w:cstheme="majorBidi"/>
                  <w:sz w:val="20"/>
                  <w:lang w:eastAsia="ja-JP"/>
                </w:rPr>
                <w:t>http://www.arib.or.jp/IMT-Advanced/LTE-Advanced/ARIB-STD/A36213-a20.pdf</w:t>
              </w:r>
            </w:hyperlink>
            <w:r w:rsidR="001B1AE2" w:rsidRPr="00845FDC">
              <w:rPr>
                <w:rFonts w:asciiTheme="majorBidi" w:hAnsiTheme="majorBidi" w:cstheme="majorBidi"/>
                <w:sz w:val="20"/>
                <w:lang w:eastAsia="ja-JP"/>
              </w:rPr>
              <w:t xml:space="preserve"> </w:t>
            </w:r>
          </w:p>
        </w:tc>
      </w:tr>
      <w:tr w:rsidR="001B1AE2" w:rsidRPr="005F0999" w:rsidTr="00845FDC">
        <w:trPr>
          <w:jc w:val="center"/>
        </w:trPr>
        <w:tc>
          <w:tcPr>
            <w:tcW w:w="1417"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ATIS</w:t>
            </w:r>
          </w:p>
        </w:tc>
        <w:tc>
          <w:tcPr>
            <w:tcW w:w="1480"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ATIS.3GPP.36.213V1020-2011</w:t>
            </w:r>
          </w:p>
        </w:tc>
        <w:tc>
          <w:tcPr>
            <w:tcW w:w="992"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10.2.0</w:t>
            </w:r>
          </w:p>
        </w:tc>
        <w:tc>
          <w:tcPr>
            <w:tcW w:w="1871"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26 juillet 2011</w:t>
            </w:r>
          </w:p>
        </w:tc>
        <w:tc>
          <w:tcPr>
            <w:tcW w:w="3969"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50"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CCSA</w:t>
            </w:r>
          </w:p>
        </w:tc>
        <w:tc>
          <w:tcPr>
            <w:tcW w:w="1480"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CCSA-TSD-LTE-36.213</w:t>
            </w:r>
            <w:r w:rsidRPr="005D2DF3" w:rsidDel="001D5DFE">
              <w:rPr>
                <w:rFonts w:eastAsia="Malgun Gothic"/>
                <w:szCs w:val="22"/>
                <w:lang w:eastAsia="ja-JP"/>
              </w:rPr>
              <w:t xml:space="preserve"> </w:t>
            </w:r>
          </w:p>
        </w:tc>
        <w:tc>
          <w:tcPr>
            <w:tcW w:w="992"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10.0.1</w:t>
            </w:r>
          </w:p>
        </w:tc>
        <w:tc>
          <w:tcPr>
            <w:tcW w:w="1871"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31 août 2011</w:t>
            </w:r>
          </w:p>
        </w:tc>
        <w:tc>
          <w:tcPr>
            <w:tcW w:w="3969"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51"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362</w:t>
              </w:r>
              <w:r w:rsidR="001B1AE2" w:rsidRPr="00845FDC">
                <w:rPr>
                  <w:rStyle w:val="Hyperlink"/>
                  <w:rFonts w:asciiTheme="majorBidi" w:hAnsiTheme="majorBidi" w:cstheme="majorBidi"/>
                  <w:bCs/>
                  <w:sz w:val="20"/>
                  <w:lang w:eastAsia="zh-CN"/>
                </w:rPr>
                <w:t>13-a01.zip</w:t>
              </w:r>
            </w:hyperlink>
          </w:p>
        </w:tc>
      </w:tr>
      <w:tr w:rsidR="001B1AE2" w:rsidRPr="005F0999" w:rsidTr="00845FDC">
        <w:trPr>
          <w:jc w:val="center"/>
        </w:trPr>
        <w:tc>
          <w:tcPr>
            <w:tcW w:w="1417"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ETSI</w:t>
            </w:r>
          </w:p>
        </w:tc>
        <w:tc>
          <w:tcPr>
            <w:tcW w:w="1480"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ETSI TS 136 213</w:t>
            </w:r>
          </w:p>
        </w:tc>
        <w:tc>
          <w:tcPr>
            <w:tcW w:w="992"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10.2.0</w:t>
            </w:r>
          </w:p>
        </w:tc>
        <w:tc>
          <w:tcPr>
            <w:tcW w:w="1871"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28 juin 2011</w:t>
            </w:r>
          </w:p>
        </w:tc>
        <w:tc>
          <w:tcPr>
            <w:tcW w:w="3969"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52" w:history="1">
              <w:r w:rsidR="001B1AE2" w:rsidRPr="00845FDC">
                <w:rPr>
                  <w:rStyle w:val="Hyperlink"/>
                  <w:rFonts w:asciiTheme="majorBidi" w:hAnsiTheme="majorBidi" w:cstheme="majorBidi"/>
                  <w:sz w:val="20"/>
                </w:rPr>
                <w:t>http://pda.etsi.org/pda/home.asp?wkr=RTS/TSGR-0136213va20</w:t>
              </w:r>
            </w:hyperlink>
            <w:r w:rsidR="001B1AE2" w:rsidRPr="00845FDC">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TTA</w:t>
            </w:r>
          </w:p>
        </w:tc>
        <w:tc>
          <w:tcPr>
            <w:tcW w:w="1480"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TTAT.3G-36.213(R10-10.2.0)</w:t>
            </w:r>
          </w:p>
        </w:tc>
        <w:tc>
          <w:tcPr>
            <w:tcW w:w="992"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10.2.0</w:t>
            </w:r>
          </w:p>
        </w:tc>
        <w:tc>
          <w:tcPr>
            <w:tcW w:w="1871" w:type="dxa"/>
            <w:vAlign w:val="center"/>
          </w:tcPr>
          <w:p w:rsidR="001B1AE2" w:rsidRPr="005D2DF3" w:rsidRDefault="001B1AE2" w:rsidP="00845FDC">
            <w:pPr>
              <w:pStyle w:val="Tabletext"/>
              <w:jc w:val="center"/>
              <w:rPr>
                <w:rFonts w:eastAsia="Malgun Gothic"/>
                <w:szCs w:val="22"/>
                <w:lang w:eastAsia="ja-JP"/>
              </w:rPr>
            </w:pPr>
            <w:r w:rsidRPr="005D2DF3">
              <w:rPr>
                <w:rFonts w:eastAsia="Malgun Gothic"/>
                <w:szCs w:val="22"/>
                <w:lang w:eastAsia="ja-JP"/>
              </w:rPr>
              <w:t>26 août 2011</w:t>
            </w:r>
          </w:p>
        </w:tc>
        <w:tc>
          <w:tcPr>
            <w:tcW w:w="3969"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53" w:history="1">
              <w:r w:rsidR="001B1AE2" w:rsidRPr="00845FDC">
                <w:rPr>
                  <w:rStyle w:val="Hyperlink"/>
                  <w:rFonts w:asciiTheme="majorBidi" w:eastAsia="Malgun Gothic" w:hAnsiTheme="majorBidi" w:cstheme="majorBidi"/>
                  <w:sz w:val="20"/>
                  <w:lang w:eastAsia="ja-JP"/>
                </w:rPr>
                <w:t>http://www.tta.or.kr/data/ttasDown.jsp?where=14688&amp;pk_num=TTAT.3G-36.213(R10-10.2.0)</w:t>
              </w:r>
            </w:hyperlink>
            <w:r w:rsidR="001B1AE2" w:rsidRPr="00845FDC">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5D2DF3" w:rsidRDefault="001B1AE2" w:rsidP="00845FDC">
            <w:pPr>
              <w:pStyle w:val="Tabletext"/>
              <w:rPr>
                <w:rFonts w:eastAsia="Malgun Gothic"/>
                <w:szCs w:val="22"/>
                <w:lang w:eastAsia="ja-JP"/>
              </w:rPr>
            </w:pPr>
            <w:r w:rsidRPr="005D2DF3">
              <w:rPr>
                <w:rFonts w:eastAsia="Malgun Gothic"/>
                <w:szCs w:val="22"/>
                <w:lang w:eastAsia="ja-JP"/>
              </w:rPr>
              <w:t>TTC</w:t>
            </w:r>
          </w:p>
        </w:tc>
        <w:tc>
          <w:tcPr>
            <w:tcW w:w="1480" w:type="dxa"/>
            <w:vAlign w:val="center"/>
          </w:tcPr>
          <w:p w:rsidR="001B1AE2" w:rsidRPr="005D2DF3" w:rsidRDefault="001B1AE2" w:rsidP="00845FDC">
            <w:pPr>
              <w:pStyle w:val="Tabletext"/>
              <w:rPr>
                <w:rFonts w:eastAsia="Malgun Gothic"/>
                <w:i/>
                <w:iCs/>
                <w:szCs w:val="22"/>
                <w:lang w:eastAsia="ja-JP"/>
              </w:rPr>
            </w:pPr>
            <w:r w:rsidRPr="005D2DF3">
              <w:rPr>
                <w:rFonts w:eastAsia="Malgun Gothic"/>
                <w:i/>
                <w:iCs/>
                <w:szCs w:val="22"/>
                <w:lang w:eastAsia="ja-JP"/>
              </w:rPr>
              <w:t>Pas applicable</w:t>
            </w:r>
          </w:p>
        </w:tc>
        <w:tc>
          <w:tcPr>
            <w:tcW w:w="992" w:type="dxa"/>
            <w:vAlign w:val="center"/>
          </w:tcPr>
          <w:p w:rsidR="001B1AE2" w:rsidRPr="005D2DF3" w:rsidRDefault="001B1AE2" w:rsidP="00845FDC">
            <w:pPr>
              <w:pStyle w:val="Tabletext"/>
              <w:rPr>
                <w:rFonts w:eastAsia="Malgun Gothic"/>
                <w:szCs w:val="22"/>
                <w:lang w:eastAsia="ja-JP"/>
              </w:rPr>
            </w:pPr>
          </w:p>
        </w:tc>
        <w:tc>
          <w:tcPr>
            <w:tcW w:w="1871" w:type="dxa"/>
            <w:vAlign w:val="center"/>
          </w:tcPr>
          <w:p w:rsidR="001B1AE2" w:rsidRPr="005D2DF3" w:rsidRDefault="001B1AE2" w:rsidP="00845FDC">
            <w:pPr>
              <w:pStyle w:val="Tabletext"/>
              <w:rPr>
                <w:rFonts w:eastAsia="Malgun Gothic"/>
                <w:szCs w:val="22"/>
                <w:lang w:eastAsia="ja-JP"/>
              </w:rPr>
            </w:pPr>
          </w:p>
        </w:tc>
        <w:tc>
          <w:tcPr>
            <w:tcW w:w="3969" w:type="dxa"/>
            <w:vAlign w:val="center"/>
          </w:tcPr>
          <w:p w:rsidR="001B1AE2" w:rsidRPr="00845FDC" w:rsidRDefault="001B1AE2" w:rsidP="00845FDC">
            <w:pPr>
              <w:pStyle w:val="Tabletext"/>
              <w:rPr>
                <w:rFonts w:asciiTheme="majorBidi" w:eastAsia="Malgun Gothic" w:hAnsiTheme="majorBidi" w:cstheme="majorBidi"/>
                <w:i/>
                <w:iCs/>
                <w:lang w:eastAsia="ja-JP"/>
              </w:rPr>
            </w:pPr>
            <w:r w:rsidRPr="00845FDC">
              <w:rPr>
                <w:rFonts w:asciiTheme="majorBidi" w:eastAsia="Malgun Gothic" w:hAnsiTheme="majorBidi" w:cstheme="majorBidi"/>
                <w:i/>
                <w:iCs/>
                <w:lang w:eastAsia="ja-JP"/>
              </w:rPr>
              <w:t>Pas applicable</w:t>
            </w:r>
          </w:p>
        </w:tc>
      </w:tr>
    </w:tbl>
    <w:p w:rsidR="001B1AE2" w:rsidRPr="005F0999" w:rsidRDefault="001B1AE2" w:rsidP="00845FDC">
      <w:pPr>
        <w:pStyle w:val="Heading5"/>
        <w:rPr>
          <w:lang w:eastAsia="zh-CN"/>
        </w:rPr>
      </w:pPr>
      <w:r w:rsidRPr="005F0999">
        <w:rPr>
          <w:lang w:eastAsia="zh-CN"/>
        </w:rPr>
        <w:lastRenderedPageBreak/>
        <w:t>1.2.1.1.5</w:t>
      </w:r>
      <w:r w:rsidRPr="005F0999">
        <w:rPr>
          <w:lang w:eastAsia="zh-CN"/>
        </w:rPr>
        <w:tab/>
        <w:t>TS 36.214</w:t>
      </w:r>
    </w:p>
    <w:p w:rsidR="001B1AE2" w:rsidRPr="0085444D" w:rsidRDefault="001B1AE2" w:rsidP="00845FDC">
      <w:pPr>
        <w:pStyle w:val="headingb0"/>
        <w:rPr>
          <w:lang w:val="fr-CH"/>
        </w:rPr>
      </w:pPr>
      <w:r w:rsidRPr="0085444D">
        <w:rPr>
          <w:lang w:val="fr-CH"/>
        </w:rPr>
        <w:t>Accès hertzien de Terre universel évolué (E-UTRA); Couche physique; Mesures</w:t>
      </w:r>
    </w:p>
    <w:p w:rsidR="001B1AE2" w:rsidRPr="005F0999" w:rsidRDefault="001B1AE2" w:rsidP="00845FDC">
      <w:pPr>
        <w:spacing w:after="120"/>
        <w:rPr>
          <w:rFonts w:eastAsia="SimSun"/>
          <w:szCs w:val="24"/>
        </w:rPr>
      </w:pPr>
      <w:r w:rsidRPr="005F0999">
        <w:rPr>
          <w:szCs w:val="24"/>
          <w:lang w:val="fr-CH"/>
        </w:rPr>
        <w:t>Ce document contient la description et la définition des mesures effectuées au niveau de l'UE et du réseau pour prendre en charge le fonctionnement en mode repos et en mode connecté à l'interface E</w:t>
      </w:r>
      <w:r>
        <w:rPr>
          <w:szCs w:val="24"/>
          <w:lang w:val="fr-CH"/>
        </w:rPr>
        <w:noBreakHyphen/>
      </w:r>
      <w:r w:rsidRPr="005F0999">
        <w:rPr>
          <w:szCs w:val="24"/>
          <w:lang w:val="fr-CH"/>
        </w:rPr>
        <w:t xml:space="preserv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17"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Organisme de transposition</w:t>
            </w:r>
          </w:p>
        </w:tc>
        <w:tc>
          <w:tcPr>
            <w:tcW w:w="1480"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N</w:t>
            </w:r>
            <w:r w:rsidR="00845FDC">
              <w:rPr>
                <w:rFonts w:eastAsia="SimSun"/>
                <w:szCs w:val="22"/>
                <w:lang w:eastAsia="ja-JP"/>
              </w:rPr>
              <w:t>°</w:t>
            </w:r>
            <w:r w:rsidRPr="005D2DF3">
              <w:rPr>
                <w:rFonts w:eastAsia="SimSun"/>
                <w:szCs w:val="22"/>
                <w:lang w:eastAsia="ja-JP"/>
              </w:rPr>
              <w:t xml:space="preserve"> de document</w:t>
            </w:r>
          </w:p>
        </w:tc>
        <w:tc>
          <w:tcPr>
            <w:tcW w:w="992"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Version</w:t>
            </w:r>
          </w:p>
        </w:tc>
        <w:tc>
          <w:tcPr>
            <w:tcW w:w="1871"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Date de publication</w:t>
            </w:r>
          </w:p>
        </w:tc>
        <w:tc>
          <w:tcPr>
            <w:tcW w:w="3969" w:type="dxa"/>
            <w:vAlign w:val="center"/>
          </w:tcPr>
          <w:p w:rsidR="001B1AE2" w:rsidRPr="005D2DF3" w:rsidRDefault="001B1AE2" w:rsidP="00845FDC">
            <w:pPr>
              <w:pStyle w:val="Tablehead"/>
              <w:rPr>
                <w:rFonts w:eastAsia="SimSun"/>
                <w:szCs w:val="22"/>
                <w:lang w:eastAsia="ja-JP"/>
              </w:rPr>
            </w:pPr>
            <w:r w:rsidRPr="005D2DF3">
              <w:rPr>
                <w:rFonts w:eastAsia="SimSun"/>
                <w:szCs w:val="22"/>
                <w:lang w:eastAsia="ja-JP"/>
              </w:rPr>
              <w:t>Localisation</w:t>
            </w:r>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ARIB</w:t>
            </w:r>
          </w:p>
        </w:tc>
        <w:tc>
          <w:tcPr>
            <w:tcW w:w="1480" w:type="dxa"/>
            <w:vAlign w:val="center"/>
          </w:tcPr>
          <w:p w:rsidR="001B1AE2" w:rsidRPr="00845FDC" w:rsidRDefault="001B1AE2" w:rsidP="00845FDC">
            <w:pPr>
              <w:pStyle w:val="Tabletext"/>
              <w:rPr>
                <w:rFonts w:eastAsia="Malgun Gothic"/>
              </w:rPr>
            </w:pPr>
            <w:r w:rsidRPr="00845FDC">
              <w:rPr>
                <w:rFonts w:eastAsia="Malgun Gothic"/>
              </w:rPr>
              <w:t>ARIB STD-T104-36.214</w:t>
            </w:r>
          </w:p>
        </w:tc>
        <w:tc>
          <w:tcPr>
            <w:tcW w:w="992" w:type="dxa"/>
            <w:vAlign w:val="center"/>
          </w:tcPr>
          <w:p w:rsidR="001B1AE2" w:rsidRPr="00AD549A" w:rsidRDefault="001B1AE2" w:rsidP="00AD549A">
            <w:pPr>
              <w:pStyle w:val="Tabletext"/>
              <w:jc w:val="center"/>
              <w:rPr>
                <w:rFonts w:eastAsia="Malgun Gothic"/>
              </w:rPr>
            </w:pPr>
            <w:r w:rsidRPr="00AD549A">
              <w:rPr>
                <w:rFonts w:eastAsia="Malgun Gothic"/>
              </w:rPr>
              <w:t>10.1.0</w:t>
            </w:r>
          </w:p>
        </w:tc>
        <w:tc>
          <w:tcPr>
            <w:tcW w:w="1871" w:type="dxa"/>
            <w:vAlign w:val="center"/>
          </w:tcPr>
          <w:p w:rsidR="001B1AE2" w:rsidRPr="00AD549A" w:rsidRDefault="001B1AE2" w:rsidP="00AD549A">
            <w:pPr>
              <w:pStyle w:val="Tabletext"/>
              <w:jc w:val="center"/>
              <w:rPr>
                <w:rFonts w:eastAsia="Malgun Gothic"/>
              </w:rPr>
            </w:pPr>
            <w:r w:rsidRPr="00AD549A">
              <w:rPr>
                <w:rFonts w:eastAsia="Malgun Gothic"/>
              </w:rPr>
              <w:t>16 septembre 2011</w:t>
            </w:r>
          </w:p>
        </w:tc>
        <w:tc>
          <w:tcPr>
            <w:tcW w:w="3969" w:type="dxa"/>
            <w:vAlign w:val="center"/>
          </w:tcPr>
          <w:p w:rsidR="001B1AE2" w:rsidRPr="00845FDC" w:rsidRDefault="003D3BE5" w:rsidP="00845FDC">
            <w:pPr>
              <w:rPr>
                <w:rFonts w:asciiTheme="majorBidi" w:eastAsia="SimSun" w:hAnsiTheme="majorBidi" w:cstheme="majorBidi"/>
                <w:sz w:val="20"/>
                <w:lang w:eastAsia="ja-JP"/>
              </w:rPr>
            </w:pPr>
            <w:hyperlink r:id="rId54" w:history="1">
              <w:r w:rsidR="001B1AE2" w:rsidRPr="00845FDC">
                <w:rPr>
                  <w:rStyle w:val="Hyperlink"/>
                  <w:rFonts w:asciiTheme="majorBidi" w:hAnsiTheme="majorBidi" w:cstheme="majorBidi"/>
                  <w:sz w:val="20"/>
                  <w:lang w:eastAsia="ja-JP"/>
                </w:rPr>
                <w:t>http://www.arib.or.jp/IMT-Advanced/LTE-Advanced/ARIB-STD/A36214-a10.pdf</w:t>
              </w:r>
            </w:hyperlink>
            <w:r w:rsidR="001B1AE2" w:rsidRPr="00845FDC">
              <w:rPr>
                <w:rFonts w:asciiTheme="majorBidi" w:hAnsiTheme="majorBidi" w:cstheme="majorBidi"/>
                <w:sz w:val="20"/>
                <w:lang w:eastAsia="ja-JP"/>
              </w:rPr>
              <w:t xml:space="preserve"> </w:t>
            </w:r>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ATIS</w:t>
            </w:r>
          </w:p>
        </w:tc>
        <w:tc>
          <w:tcPr>
            <w:tcW w:w="1480" w:type="dxa"/>
            <w:vAlign w:val="center"/>
          </w:tcPr>
          <w:p w:rsidR="001B1AE2" w:rsidRPr="00845FDC" w:rsidRDefault="001B1AE2" w:rsidP="00845FDC">
            <w:pPr>
              <w:pStyle w:val="Tabletext"/>
              <w:rPr>
                <w:rFonts w:eastAsia="Malgun Gothic"/>
              </w:rPr>
            </w:pPr>
            <w:r w:rsidRPr="00845FDC">
              <w:rPr>
                <w:rFonts w:eastAsia="Malgun Gothic"/>
              </w:rPr>
              <w:t>ATIS.3GPP.36.214V1010-2011</w:t>
            </w:r>
          </w:p>
        </w:tc>
        <w:tc>
          <w:tcPr>
            <w:tcW w:w="992" w:type="dxa"/>
            <w:vAlign w:val="center"/>
          </w:tcPr>
          <w:p w:rsidR="001B1AE2" w:rsidRPr="00AD549A" w:rsidRDefault="001B1AE2" w:rsidP="00AD549A">
            <w:pPr>
              <w:pStyle w:val="Tabletext"/>
              <w:jc w:val="center"/>
              <w:rPr>
                <w:rFonts w:eastAsia="Malgun Gothic"/>
              </w:rPr>
            </w:pPr>
            <w:r w:rsidRPr="00AD549A">
              <w:rPr>
                <w:rFonts w:eastAsia="Malgun Gothic"/>
              </w:rPr>
              <w:t>10.1.0</w:t>
            </w:r>
          </w:p>
        </w:tc>
        <w:tc>
          <w:tcPr>
            <w:tcW w:w="1871" w:type="dxa"/>
            <w:vAlign w:val="center"/>
          </w:tcPr>
          <w:p w:rsidR="001B1AE2" w:rsidRPr="00AD549A" w:rsidRDefault="001B1AE2" w:rsidP="00AD549A">
            <w:pPr>
              <w:pStyle w:val="Tabletext"/>
              <w:jc w:val="center"/>
              <w:rPr>
                <w:rFonts w:eastAsia="Malgun Gothic"/>
              </w:rPr>
            </w:pPr>
            <w:r w:rsidRPr="00AD549A">
              <w:rPr>
                <w:rFonts w:eastAsia="Malgun Gothic"/>
              </w:rPr>
              <w:t>26 juillet 2011</w:t>
            </w:r>
          </w:p>
        </w:tc>
        <w:tc>
          <w:tcPr>
            <w:tcW w:w="3969" w:type="dxa"/>
            <w:vAlign w:val="center"/>
          </w:tcPr>
          <w:p w:rsidR="001B1AE2" w:rsidRPr="00845FDC" w:rsidRDefault="003D3BE5" w:rsidP="00845FDC">
            <w:pPr>
              <w:rPr>
                <w:rFonts w:asciiTheme="majorBidi" w:eastAsia="SimSun" w:hAnsiTheme="majorBidi" w:cstheme="majorBidi"/>
                <w:sz w:val="20"/>
              </w:rPr>
            </w:pPr>
            <w:hyperlink r:id="rId55"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CCSA</w:t>
            </w:r>
          </w:p>
        </w:tc>
        <w:tc>
          <w:tcPr>
            <w:tcW w:w="1480" w:type="dxa"/>
            <w:vAlign w:val="center"/>
          </w:tcPr>
          <w:p w:rsidR="001B1AE2" w:rsidRPr="00845FDC" w:rsidRDefault="001B1AE2" w:rsidP="00845FDC">
            <w:pPr>
              <w:pStyle w:val="Tabletext"/>
              <w:rPr>
                <w:rFonts w:eastAsia="Malgun Gothic"/>
              </w:rPr>
            </w:pPr>
            <w:r w:rsidRPr="00845FDC">
              <w:rPr>
                <w:rFonts w:eastAsia="Malgun Gothic"/>
              </w:rPr>
              <w:t>CCSA-TSD-LTE-36.214</w:t>
            </w:r>
            <w:r w:rsidRPr="00845FDC" w:rsidDel="00A5700A">
              <w:rPr>
                <w:rFonts w:eastAsia="Malgun Gothic"/>
              </w:rPr>
              <w:t xml:space="preserve"> </w:t>
            </w:r>
          </w:p>
        </w:tc>
        <w:tc>
          <w:tcPr>
            <w:tcW w:w="992" w:type="dxa"/>
            <w:vAlign w:val="center"/>
          </w:tcPr>
          <w:p w:rsidR="001B1AE2" w:rsidRPr="00AD549A" w:rsidRDefault="001B1AE2" w:rsidP="00AD549A">
            <w:pPr>
              <w:pStyle w:val="Tabletext"/>
              <w:jc w:val="center"/>
              <w:rPr>
                <w:rFonts w:eastAsia="Malgun Gothic"/>
              </w:rPr>
            </w:pPr>
            <w:r w:rsidRPr="00AD549A">
              <w:rPr>
                <w:rFonts w:eastAsia="Malgun Gothic"/>
              </w:rPr>
              <w:t>10.0.0</w:t>
            </w:r>
          </w:p>
        </w:tc>
        <w:tc>
          <w:tcPr>
            <w:tcW w:w="1871" w:type="dxa"/>
            <w:vAlign w:val="center"/>
          </w:tcPr>
          <w:p w:rsidR="001B1AE2" w:rsidRPr="00AD549A" w:rsidRDefault="001B1AE2" w:rsidP="00AD549A">
            <w:pPr>
              <w:pStyle w:val="Tabletext"/>
              <w:jc w:val="center"/>
              <w:rPr>
                <w:rFonts w:eastAsia="Malgun Gothic"/>
              </w:rPr>
            </w:pPr>
            <w:r w:rsidRPr="00AD549A">
              <w:rPr>
                <w:rFonts w:eastAsia="Malgun Gothic"/>
              </w:rPr>
              <w:t>31 août 2011</w:t>
            </w:r>
          </w:p>
        </w:tc>
        <w:tc>
          <w:tcPr>
            <w:tcW w:w="3969" w:type="dxa"/>
            <w:vAlign w:val="center"/>
          </w:tcPr>
          <w:p w:rsidR="001B1AE2" w:rsidRPr="00845FDC" w:rsidRDefault="003D3BE5" w:rsidP="00845FDC">
            <w:pPr>
              <w:rPr>
                <w:rFonts w:asciiTheme="majorBidi" w:eastAsia="SimSun" w:hAnsiTheme="majorBidi" w:cstheme="majorBidi"/>
                <w:sz w:val="20"/>
              </w:rPr>
            </w:pPr>
            <w:hyperlink r:id="rId56"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362</w:t>
              </w:r>
              <w:r w:rsidR="001B1AE2" w:rsidRPr="00845FDC">
                <w:rPr>
                  <w:rStyle w:val="Hyperlink"/>
                  <w:rFonts w:asciiTheme="majorBidi" w:hAnsiTheme="majorBidi" w:cstheme="majorBidi"/>
                  <w:bCs/>
                  <w:sz w:val="20"/>
                  <w:lang w:eastAsia="zh-CN"/>
                </w:rPr>
                <w:t>14-a00.zip</w:t>
              </w:r>
            </w:hyperlink>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ETSI</w:t>
            </w:r>
          </w:p>
        </w:tc>
        <w:tc>
          <w:tcPr>
            <w:tcW w:w="1480" w:type="dxa"/>
            <w:vAlign w:val="center"/>
          </w:tcPr>
          <w:p w:rsidR="001B1AE2" w:rsidRPr="00845FDC" w:rsidRDefault="001B1AE2" w:rsidP="00845FDC">
            <w:pPr>
              <w:pStyle w:val="Tabletext"/>
              <w:rPr>
                <w:rFonts w:eastAsia="Malgun Gothic"/>
              </w:rPr>
            </w:pPr>
            <w:r w:rsidRPr="00845FDC">
              <w:rPr>
                <w:rFonts w:eastAsia="Malgun Gothic"/>
              </w:rPr>
              <w:t>ETSI TS 136 214</w:t>
            </w:r>
          </w:p>
        </w:tc>
        <w:tc>
          <w:tcPr>
            <w:tcW w:w="992" w:type="dxa"/>
            <w:vAlign w:val="center"/>
          </w:tcPr>
          <w:p w:rsidR="001B1AE2" w:rsidRPr="00AD549A" w:rsidRDefault="001B1AE2" w:rsidP="00AD549A">
            <w:pPr>
              <w:pStyle w:val="Tabletext"/>
              <w:jc w:val="center"/>
              <w:rPr>
                <w:rFonts w:eastAsia="Malgun Gothic"/>
              </w:rPr>
            </w:pPr>
            <w:r w:rsidRPr="00AD549A">
              <w:rPr>
                <w:rFonts w:eastAsia="Malgun Gothic"/>
              </w:rPr>
              <w:t>10.1.0</w:t>
            </w:r>
          </w:p>
        </w:tc>
        <w:tc>
          <w:tcPr>
            <w:tcW w:w="1871" w:type="dxa"/>
            <w:vAlign w:val="center"/>
          </w:tcPr>
          <w:p w:rsidR="001B1AE2" w:rsidRPr="00AD549A" w:rsidRDefault="001B1AE2" w:rsidP="00AD549A">
            <w:pPr>
              <w:pStyle w:val="Tabletext"/>
              <w:jc w:val="center"/>
              <w:rPr>
                <w:rFonts w:eastAsia="Malgun Gothic"/>
              </w:rPr>
            </w:pPr>
            <w:r w:rsidRPr="00AD549A">
              <w:rPr>
                <w:rFonts w:eastAsia="Malgun Gothic"/>
              </w:rPr>
              <w:t>4 avril 2011</w:t>
            </w:r>
          </w:p>
        </w:tc>
        <w:tc>
          <w:tcPr>
            <w:tcW w:w="3969" w:type="dxa"/>
            <w:vAlign w:val="center"/>
          </w:tcPr>
          <w:p w:rsidR="001B1AE2" w:rsidRPr="00845FDC" w:rsidRDefault="003D3BE5" w:rsidP="00845FDC">
            <w:pPr>
              <w:rPr>
                <w:rFonts w:asciiTheme="majorBidi" w:eastAsia="SimSun" w:hAnsiTheme="majorBidi" w:cstheme="majorBidi"/>
                <w:sz w:val="20"/>
              </w:rPr>
            </w:pPr>
            <w:hyperlink r:id="rId57" w:history="1">
              <w:r w:rsidR="001B1AE2" w:rsidRPr="00845FDC">
                <w:rPr>
                  <w:rStyle w:val="Hyperlink"/>
                  <w:rFonts w:asciiTheme="majorBidi" w:hAnsiTheme="majorBidi" w:cstheme="majorBidi"/>
                  <w:sz w:val="20"/>
                </w:rPr>
                <w:t>http://pda.etsi.org/pda/home.asp?wkr=RTS/TSGR-0136214va10</w:t>
              </w:r>
            </w:hyperlink>
            <w:r w:rsidR="001B1AE2" w:rsidRPr="00845FDC">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845FDC" w:rsidRDefault="001B1AE2" w:rsidP="00845FDC">
            <w:pPr>
              <w:pStyle w:val="Tabletext"/>
              <w:rPr>
                <w:rFonts w:eastAsia="Malgun Gothic"/>
              </w:rPr>
            </w:pPr>
            <w:r w:rsidRPr="00845FDC">
              <w:rPr>
                <w:rFonts w:eastAsia="Malgun Gothic"/>
              </w:rPr>
              <w:t>TTA</w:t>
            </w:r>
          </w:p>
        </w:tc>
        <w:tc>
          <w:tcPr>
            <w:tcW w:w="1480" w:type="dxa"/>
            <w:vAlign w:val="center"/>
          </w:tcPr>
          <w:p w:rsidR="001B1AE2" w:rsidRPr="00845FDC" w:rsidRDefault="001B1AE2" w:rsidP="00845FDC">
            <w:pPr>
              <w:pStyle w:val="Tabletext"/>
              <w:rPr>
                <w:rFonts w:eastAsia="Malgun Gothic"/>
              </w:rPr>
            </w:pPr>
            <w:r w:rsidRPr="00845FDC">
              <w:rPr>
                <w:rFonts w:eastAsia="Malgun Gothic"/>
              </w:rPr>
              <w:t>TTAT.3G-36.214(R10-10.1.0)</w:t>
            </w:r>
          </w:p>
        </w:tc>
        <w:tc>
          <w:tcPr>
            <w:tcW w:w="992" w:type="dxa"/>
            <w:vAlign w:val="center"/>
          </w:tcPr>
          <w:p w:rsidR="001B1AE2" w:rsidRPr="00AD549A" w:rsidRDefault="001B1AE2" w:rsidP="00AD549A">
            <w:pPr>
              <w:pStyle w:val="Tabletext"/>
              <w:jc w:val="center"/>
              <w:rPr>
                <w:rFonts w:eastAsia="Malgun Gothic"/>
              </w:rPr>
            </w:pPr>
            <w:r w:rsidRPr="00AD549A">
              <w:rPr>
                <w:rFonts w:eastAsia="Malgun Gothic"/>
              </w:rPr>
              <w:t>10.1.0</w:t>
            </w:r>
          </w:p>
        </w:tc>
        <w:tc>
          <w:tcPr>
            <w:tcW w:w="1871" w:type="dxa"/>
            <w:vAlign w:val="center"/>
          </w:tcPr>
          <w:p w:rsidR="001B1AE2" w:rsidRPr="00AD549A" w:rsidRDefault="001B1AE2" w:rsidP="00AD549A">
            <w:pPr>
              <w:pStyle w:val="Tabletext"/>
              <w:jc w:val="center"/>
              <w:rPr>
                <w:rFonts w:eastAsia="Malgun Gothic"/>
              </w:rPr>
            </w:pPr>
            <w:r w:rsidRPr="00AD549A">
              <w:rPr>
                <w:rFonts w:eastAsia="Malgun Gothic"/>
              </w:rPr>
              <w:t>26 août 2011</w:t>
            </w:r>
          </w:p>
        </w:tc>
        <w:tc>
          <w:tcPr>
            <w:tcW w:w="3969" w:type="dxa"/>
            <w:vAlign w:val="center"/>
          </w:tcPr>
          <w:p w:rsidR="001B1AE2" w:rsidRPr="00845FDC" w:rsidRDefault="003D3BE5" w:rsidP="00845FDC">
            <w:pPr>
              <w:rPr>
                <w:rFonts w:asciiTheme="majorBidi" w:eastAsia="SimSun" w:hAnsiTheme="majorBidi" w:cstheme="majorBidi"/>
                <w:sz w:val="20"/>
              </w:rPr>
            </w:pPr>
            <w:hyperlink r:id="rId58" w:history="1">
              <w:r w:rsidR="001B1AE2" w:rsidRPr="00845FDC">
                <w:rPr>
                  <w:rStyle w:val="Hyperlink"/>
                  <w:rFonts w:asciiTheme="majorBidi" w:eastAsia="Malgun Gothic" w:hAnsiTheme="majorBidi" w:cstheme="majorBidi"/>
                  <w:sz w:val="20"/>
                  <w:lang w:eastAsia="ja-JP"/>
                </w:rPr>
                <w:t>http://www.tta.or.kr/data/ttasDown.jsp?where=14688&amp;pk_num=TTAT.3G-36.214(R10-10.1.0)</w:t>
              </w:r>
            </w:hyperlink>
            <w:r w:rsidR="001B1AE2" w:rsidRPr="00845FDC">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5D2DF3" w:rsidRDefault="001B1AE2" w:rsidP="00845FDC">
            <w:pPr>
              <w:spacing w:before="40" w:after="40"/>
              <w:rPr>
                <w:rFonts w:eastAsia="SimSun"/>
                <w:sz w:val="22"/>
                <w:szCs w:val="22"/>
                <w:lang w:eastAsia="ja-JP"/>
              </w:rPr>
            </w:pPr>
            <w:r w:rsidRPr="005D2DF3">
              <w:rPr>
                <w:rFonts w:eastAsia="SimSun"/>
                <w:sz w:val="22"/>
                <w:szCs w:val="22"/>
                <w:lang w:eastAsia="ja-JP"/>
              </w:rPr>
              <w:t>TTC</w:t>
            </w:r>
          </w:p>
        </w:tc>
        <w:tc>
          <w:tcPr>
            <w:tcW w:w="1480" w:type="dxa"/>
            <w:vAlign w:val="center"/>
          </w:tcPr>
          <w:p w:rsidR="001B1AE2" w:rsidRPr="005D2DF3" w:rsidRDefault="001B1AE2" w:rsidP="00845FDC">
            <w:pPr>
              <w:pStyle w:val="Tabletext"/>
              <w:rPr>
                <w:rFonts w:eastAsia="Malgun Gothic"/>
                <w:i/>
                <w:iCs/>
                <w:szCs w:val="22"/>
                <w:lang w:eastAsia="ja-JP"/>
              </w:rPr>
            </w:pPr>
            <w:r w:rsidRPr="005D2DF3">
              <w:rPr>
                <w:rFonts w:eastAsia="Malgun Gothic"/>
                <w:i/>
                <w:iCs/>
                <w:szCs w:val="22"/>
                <w:lang w:eastAsia="ja-JP"/>
              </w:rPr>
              <w:t>Pas applicable</w:t>
            </w:r>
          </w:p>
        </w:tc>
        <w:tc>
          <w:tcPr>
            <w:tcW w:w="992" w:type="dxa"/>
            <w:vAlign w:val="center"/>
          </w:tcPr>
          <w:p w:rsidR="001B1AE2" w:rsidRPr="005D2DF3" w:rsidRDefault="001B1AE2" w:rsidP="00845FDC">
            <w:pPr>
              <w:spacing w:before="40" w:after="40"/>
              <w:jc w:val="center"/>
              <w:rPr>
                <w:rFonts w:eastAsia="SimSun"/>
                <w:sz w:val="22"/>
                <w:szCs w:val="22"/>
                <w:lang w:eastAsia="ja-JP"/>
              </w:rPr>
            </w:pPr>
          </w:p>
        </w:tc>
        <w:tc>
          <w:tcPr>
            <w:tcW w:w="1871" w:type="dxa"/>
            <w:vAlign w:val="center"/>
          </w:tcPr>
          <w:p w:rsidR="001B1AE2" w:rsidRPr="005D2DF3" w:rsidRDefault="001B1AE2" w:rsidP="00845FDC">
            <w:pPr>
              <w:spacing w:before="40" w:after="40"/>
              <w:jc w:val="center"/>
              <w:rPr>
                <w:rFonts w:eastAsia="SimSun"/>
                <w:sz w:val="22"/>
                <w:szCs w:val="22"/>
                <w:lang w:eastAsia="ja-JP"/>
              </w:rPr>
            </w:pPr>
          </w:p>
        </w:tc>
        <w:tc>
          <w:tcPr>
            <w:tcW w:w="3969" w:type="dxa"/>
            <w:vAlign w:val="center"/>
          </w:tcPr>
          <w:p w:rsidR="001B1AE2" w:rsidRPr="005D2DF3" w:rsidRDefault="001B1AE2" w:rsidP="00845FDC">
            <w:pPr>
              <w:pStyle w:val="Tabletext"/>
              <w:rPr>
                <w:rFonts w:eastAsia="Malgun Gothic"/>
                <w:i/>
                <w:iCs/>
                <w:szCs w:val="22"/>
                <w:lang w:eastAsia="ja-JP"/>
              </w:rPr>
            </w:pPr>
            <w:r w:rsidRPr="005D2DF3">
              <w:rPr>
                <w:rFonts w:eastAsia="Malgun Gothic"/>
                <w:i/>
                <w:iCs/>
                <w:szCs w:val="22"/>
                <w:lang w:eastAsia="ja-JP"/>
              </w:rPr>
              <w:t>Pas applicable</w:t>
            </w:r>
          </w:p>
        </w:tc>
      </w:tr>
    </w:tbl>
    <w:p w:rsidR="001B1AE2" w:rsidRPr="005F0999" w:rsidRDefault="001B1AE2" w:rsidP="00845FDC">
      <w:pPr>
        <w:pStyle w:val="Heading5"/>
        <w:rPr>
          <w:rFonts w:eastAsia="SimSun"/>
        </w:rPr>
      </w:pPr>
      <w:r w:rsidRPr="005F0999">
        <w:rPr>
          <w:rFonts w:eastAsia="SimSun"/>
        </w:rPr>
        <w:t>1.2.1.1.6</w:t>
      </w:r>
      <w:r w:rsidRPr="005F0999">
        <w:rPr>
          <w:rFonts w:eastAsia="SimSun"/>
        </w:rPr>
        <w:tab/>
        <w:t>TS 36.216</w:t>
      </w:r>
    </w:p>
    <w:p w:rsidR="001B1AE2" w:rsidRPr="0085444D" w:rsidRDefault="001B1AE2" w:rsidP="00845FDC">
      <w:pPr>
        <w:pStyle w:val="headingb0"/>
        <w:rPr>
          <w:lang w:val="fr-CH"/>
        </w:rPr>
      </w:pPr>
      <w:r w:rsidRPr="0085444D">
        <w:rPr>
          <w:lang w:val="fr-CH"/>
        </w:rPr>
        <w:t>Accès hertzien de Terre universel évolué (E-UTRA); Couche physique pour l'opération de relais</w:t>
      </w:r>
    </w:p>
    <w:p w:rsidR="001B1AE2" w:rsidRPr="005F0999" w:rsidRDefault="001B1AE2" w:rsidP="00845FDC">
      <w:pPr>
        <w:spacing w:after="120"/>
        <w:rPr>
          <w:szCs w:val="24"/>
          <w:lang w:val="fr-CH"/>
        </w:rPr>
      </w:pPr>
      <w:r w:rsidRPr="005F0999">
        <w:rPr>
          <w:szCs w:val="24"/>
          <w:lang w:val="fr-CH"/>
        </w:rPr>
        <w:t>Ce document décrit les caractéristiques des transmissions entre les nœuds relais et les nœuds B évolués.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04" w:type="dxa"/>
            <w:vAlign w:val="center"/>
          </w:tcPr>
          <w:p w:rsidR="001B1AE2" w:rsidRPr="000C334F" w:rsidRDefault="001B1AE2" w:rsidP="00845FDC">
            <w:pPr>
              <w:pStyle w:val="Tablehead"/>
              <w:rPr>
                <w:rFonts w:eastAsia="SimSun"/>
                <w:szCs w:val="22"/>
                <w:lang w:eastAsia="ja-JP"/>
              </w:rPr>
            </w:pPr>
            <w:r w:rsidRPr="000C334F">
              <w:rPr>
                <w:rFonts w:eastAsia="SimSun"/>
                <w:szCs w:val="22"/>
                <w:lang w:eastAsia="ja-JP"/>
              </w:rPr>
              <w:t>Organisme de transposition</w:t>
            </w:r>
          </w:p>
        </w:tc>
        <w:tc>
          <w:tcPr>
            <w:tcW w:w="1467" w:type="dxa"/>
            <w:vAlign w:val="center"/>
          </w:tcPr>
          <w:p w:rsidR="001B1AE2" w:rsidRPr="000C334F" w:rsidRDefault="001B1AE2" w:rsidP="00845FDC">
            <w:pPr>
              <w:pStyle w:val="Tablehead"/>
              <w:rPr>
                <w:rFonts w:eastAsia="SimSun"/>
                <w:szCs w:val="22"/>
                <w:lang w:eastAsia="ja-JP"/>
              </w:rPr>
            </w:pPr>
            <w:r w:rsidRPr="000C334F">
              <w:rPr>
                <w:rFonts w:eastAsia="SimSun"/>
                <w:szCs w:val="22"/>
                <w:lang w:eastAsia="ja-JP"/>
              </w:rPr>
              <w:t>N</w:t>
            </w:r>
            <w:r w:rsidR="00845FDC">
              <w:rPr>
                <w:rFonts w:eastAsia="SimSun"/>
                <w:szCs w:val="22"/>
                <w:lang w:eastAsia="ja-JP"/>
              </w:rPr>
              <w:t>°</w:t>
            </w:r>
            <w:r w:rsidRPr="000C334F">
              <w:rPr>
                <w:rFonts w:eastAsia="SimSun"/>
                <w:szCs w:val="22"/>
                <w:lang w:eastAsia="ja-JP"/>
              </w:rPr>
              <w:t xml:space="preserve"> de document</w:t>
            </w:r>
          </w:p>
        </w:tc>
        <w:tc>
          <w:tcPr>
            <w:tcW w:w="984" w:type="dxa"/>
            <w:vAlign w:val="center"/>
          </w:tcPr>
          <w:p w:rsidR="001B1AE2" w:rsidRPr="000C334F" w:rsidRDefault="001B1AE2" w:rsidP="00845FDC">
            <w:pPr>
              <w:pStyle w:val="Tablehead"/>
              <w:rPr>
                <w:rFonts w:eastAsia="SimSun"/>
                <w:szCs w:val="22"/>
                <w:lang w:eastAsia="ja-JP"/>
              </w:rPr>
            </w:pPr>
            <w:r w:rsidRPr="000C334F">
              <w:rPr>
                <w:rFonts w:eastAsia="SimSun"/>
                <w:szCs w:val="22"/>
                <w:lang w:eastAsia="ja-JP"/>
              </w:rPr>
              <w:t>Version</w:t>
            </w:r>
          </w:p>
        </w:tc>
        <w:tc>
          <w:tcPr>
            <w:tcW w:w="1854" w:type="dxa"/>
            <w:vAlign w:val="center"/>
          </w:tcPr>
          <w:p w:rsidR="001B1AE2" w:rsidRPr="000C334F" w:rsidRDefault="001B1AE2" w:rsidP="00845FDC">
            <w:pPr>
              <w:pStyle w:val="Tablehead"/>
              <w:rPr>
                <w:rFonts w:eastAsia="SimSun"/>
                <w:szCs w:val="22"/>
                <w:lang w:eastAsia="ja-JP"/>
              </w:rPr>
            </w:pPr>
            <w:r w:rsidRPr="000C334F">
              <w:rPr>
                <w:rFonts w:eastAsia="SimSun"/>
                <w:szCs w:val="22"/>
                <w:lang w:eastAsia="ja-JP"/>
              </w:rPr>
              <w:t>Date de publication</w:t>
            </w:r>
          </w:p>
        </w:tc>
        <w:tc>
          <w:tcPr>
            <w:tcW w:w="3930" w:type="dxa"/>
            <w:vAlign w:val="center"/>
          </w:tcPr>
          <w:p w:rsidR="001B1AE2" w:rsidRPr="000C334F" w:rsidRDefault="001B1AE2" w:rsidP="00845FDC">
            <w:pPr>
              <w:pStyle w:val="Tablehead"/>
              <w:rPr>
                <w:rFonts w:eastAsia="SimSun"/>
                <w:szCs w:val="22"/>
                <w:lang w:eastAsia="ja-JP"/>
              </w:rPr>
            </w:pPr>
            <w:r w:rsidRPr="000C334F">
              <w:rPr>
                <w:rFonts w:eastAsia="SimSun"/>
                <w:szCs w:val="22"/>
                <w:lang w:eastAsia="ja-JP"/>
              </w:rPr>
              <w:t>Localisation</w:t>
            </w:r>
          </w:p>
        </w:tc>
      </w:tr>
      <w:tr w:rsidR="001B1AE2" w:rsidRPr="005F0999" w:rsidTr="00845FDC">
        <w:trPr>
          <w:jc w:val="center"/>
        </w:trPr>
        <w:tc>
          <w:tcPr>
            <w:tcW w:w="1404" w:type="dxa"/>
            <w:vAlign w:val="center"/>
          </w:tcPr>
          <w:p w:rsidR="001B1AE2" w:rsidRPr="00845FDC" w:rsidRDefault="001B1AE2" w:rsidP="00845FDC">
            <w:pPr>
              <w:pStyle w:val="Tabletext"/>
              <w:rPr>
                <w:rFonts w:eastAsia="Malgun Gothic"/>
              </w:rPr>
            </w:pPr>
            <w:r w:rsidRPr="00845FDC">
              <w:rPr>
                <w:rFonts w:eastAsia="Malgun Gothic"/>
              </w:rPr>
              <w:t>ARIB</w:t>
            </w:r>
          </w:p>
        </w:tc>
        <w:tc>
          <w:tcPr>
            <w:tcW w:w="1467" w:type="dxa"/>
            <w:vAlign w:val="center"/>
          </w:tcPr>
          <w:p w:rsidR="001B1AE2" w:rsidRPr="00845FDC" w:rsidRDefault="001B1AE2" w:rsidP="00845FDC">
            <w:pPr>
              <w:pStyle w:val="Tabletext"/>
              <w:rPr>
                <w:rFonts w:eastAsia="Malgun Gothic"/>
              </w:rPr>
            </w:pPr>
            <w:r w:rsidRPr="00845FDC">
              <w:rPr>
                <w:rFonts w:eastAsia="Malgun Gothic"/>
              </w:rPr>
              <w:t>ARIB STD-T104-36.216</w:t>
            </w:r>
          </w:p>
        </w:tc>
        <w:tc>
          <w:tcPr>
            <w:tcW w:w="984" w:type="dxa"/>
            <w:vAlign w:val="center"/>
          </w:tcPr>
          <w:p w:rsidR="001B1AE2" w:rsidRPr="00845FDC" w:rsidRDefault="001B1AE2" w:rsidP="00AD549A">
            <w:pPr>
              <w:pStyle w:val="Tabletext"/>
              <w:jc w:val="center"/>
              <w:rPr>
                <w:rFonts w:eastAsia="Malgun Gothic"/>
              </w:rPr>
            </w:pPr>
            <w:r w:rsidRPr="00845FDC">
              <w:rPr>
                <w:rFonts w:eastAsia="Malgun Gothic"/>
              </w:rPr>
              <w:t>10.3.0</w:t>
            </w:r>
          </w:p>
        </w:tc>
        <w:tc>
          <w:tcPr>
            <w:tcW w:w="1854" w:type="dxa"/>
            <w:vAlign w:val="center"/>
          </w:tcPr>
          <w:p w:rsidR="001B1AE2" w:rsidRPr="00845FDC" w:rsidRDefault="001B1AE2" w:rsidP="00AD549A">
            <w:pPr>
              <w:pStyle w:val="Tabletext"/>
              <w:jc w:val="center"/>
              <w:rPr>
                <w:rFonts w:eastAsia="Malgun Gothic"/>
              </w:rPr>
            </w:pPr>
            <w:r w:rsidRPr="00845FDC">
              <w:rPr>
                <w:rFonts w:eastAsia="Malgun Gothic"/>
              </w:rPr>
              <w:t>16 septembre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59" w:history="1">
              <w:r w:rsidR="001B1AE2" w:rsidRPr="00845FDC">
                <w:rPr>
                  <w:rStyle w:val="Hyperlink"/>
                  <w:rFonts w:asciiTheme="majorBidi" w:hAnsiTheme="majorBidi" w:cstheme="majorBidi"/>
                  <w:sz w:val="20"/>
                  <w:lang w:eastAsia="ja-JP"/>
                </w:rPr>
                <w:t>http://www.arib.or.jp/IMT-Advanced/LTE-Advanced/ARIB-STD/A36216-a30.pdf</w:t>
              </w:r>
            </w:hyperlink>
            <w:r w:rsidR="001B1AE2" w:rsidRPr="00845FDC">
              <w:rPr>
                <w:rFonts w:asciiTheme="majorBidi" w:hAnsiTheme="majorBidi" w:cstheme="majorBidi"/>
                <w:sz w:val="20"/>
                <w:lang w:eastAsia="ja-JP"/>
              </w:rPr>
              <w:t xml:space="preserve"> </w:t>
            </w:r>
          </w:p>
        </w:tc>
      </w:tr>
      <w:tr w:rsidR="001B1AE2" w:rsidRPr="005F0999" w:rsidTr="00845FDC">
        <w:trPr>
          <w:jc w:val="center"/>
        </w:trPr>
        <w:tc>
          <w:tcPr>
            <w:tcW w:w="1404" w:type="dxa"/>
            <w:vAlign w:val="center"/>
          </w:tcPr>
          <w:p w:rsidR="001B1AE2" w:rsidRPr="00845FDC" w:rsidRDefault="001B1AE2" w:rsidP="00845FDC">
            <w:pPr>
              <w:pStyle w:val="Tabletext"/>
              <w:rPr>
                <w:rFonts w:eastAsia="Malgun Gothic"/>
              </w:rPr>
            </w:pPr>
            <w:r w:rsidRPr="00845FDC">
              <w:rPr>
                <w:rFonts w:eastAsia="Malgun Gothic"/>
              </w:rPr>
              <w:t>ATIS</w:t>
            </w:r>
          </w:p>
        </w:tc>
        <w:tc>
          <w:tcPr>
            <w:tcW w:w="1467" w:type="dxa"/>
            <w:vAlign w:val="center"/>
          </w:tcPr>
          <w:p w:rsidR="001B1AE2" w:rsidRPr="00845FDC" w:rsidRDefault="001B1AE2" w:rsidP="00845FDC">
            <w:pPr>
              <w:pStyle w:val="Tabletext"/>
              <w:rPr>
                <w:rFonts w:eastAsia="Malgun Gothic"/>
              </w:rPr>
            </w:pPr>
            <w:r w:rsidRPr="00845FDC">
              <w:rPr>
                <w:rFonts w:eastAsia="Malgun Gothic"/>
              </w:rPr>
              <w:t>ATIS.3GPP.36.216V1030-2011</w:t>
            </w:r>
          </w:p>
        </w:tc>
        <w:tc>
          <w:tcPr>
            <w:tcW w:w="984" w:type="dxa"/>
            <w:vAlign w:val="center"/>
          </w:tcPr>
          <w:p w:rsidR="001B1AE2" w:rsidRPr="00845FDC" w:rsidRDefault="001B1AE2" w:rsidP="00AD549A">
            <w:pPr>
              <w:pStyle w:val="Tabletext"/>
              <w:jc w:val="center"/>
              <w:rPr>
                <w:rFonts w:eastAsia="Malgun Gothic"/>
              </w:rPr>
            </w:pPr>
            <w:r w:rsidRPr="00845FDC">
              <w:rPr>
                <w:rFonts w:eastAsia="Malgun Gothic"/>
              </w:rPr>
              <w:t>10.3.0</w:t>
            </w:r>
          </w:p>
        </w:tc>
        <w:tc>
          <w:tcPr>
            <w:tcW w:w="1854" w:type="dxa"/>
            <w:vAlign w:val="center"/>
          </w:tcPr>
          <w:p w:rsidR="001B1AE2" w:rsidRPr="00845FDC" w:rsidRDefault="001B1AE2" w:rsidP="00AD549A">
            <w:pPr>
              <w:pStyle w:val="Tabletext"/>
              <w:jc w:val="center"/>
              <w:rPr>
                <w:rFonts w:eastAsia="Malgun Gothic"/>
              </w:rPr>
            </w:pPr>
            <w:r w:rsidRPr="00845FDC">
              <w:rPr>
                <w:rFonts w:eastAsia="Malgun Gothic"/>
              </w:rPr>
              <w:t>26 juillet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60"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04" w:type="dxa"/>
            <w:vAlign w:val="center"/>
          </w:tcPr>
          <w:p w:rsidR="001B1AE2" w:rsidRPr="00845FDC" w:rsidRDefault="001B1AE2" w:rsidP="00845FDC">
            <w:pPr>
              <w:pStyle w:val="Tabletext"/>
              <w:rPr>
                <w:rFonts w:eastAsia="Malgun Gothic"/>
              </w:rPr>
            </w:pPr>
            <w:r w:rsidRPr="00845FDC">
              <w:rPr>
                <w:rFonts w:eastAsia="Malgun Gothic"/>
              </w:rPr>
              <w:t>CCSA</w:t>
            </w:r>
          </w:p>
        </w:tc>
        <w:tc>
          <w:tcPr>
            <w:tcW w:w="1467" w:type="dxa"/>
            <w:vAlign w:val="center"/>
          </w:tcPr>
          <w:p w:rsidR="001B1AE2" w:rsidRPr="00845FDC" w:rsidRDefault="001B1AE2" w:rsidP="00845FDC">
            <w:pPr>
              <w:pStyle w:val="Tabletext"/>
              <w:rPr>
                <w:rFonts w:eastAsia="Malgun Gothic"/>
              </w:rPr>
            </w:pPr>
            <w:r w:rsidRPr="00845FDC">
              <w:rPr>
                <w:rFonts w:eastAsia="Malgun Gothic"/>
              </w:rPr>
              <w:t>CCSA-TSD-LTE-36.216</w:t>
            </w:r>
            <w:r w:rsidRPr="00845FDC" w:rsidDel="00A5700A">
              <w:rPr>
                <w:rFonts w:eastAsia="Malgun Gothic"/>
              </w:rPr>
              <w:t xml:space="preserve"> </w:t>
            </w:r>
          </w:p>
        </w:tc>
        <w:tc>
          <w:tcPr>
            <w:tcW w:w="984" w:type="dxa"/>
            <w:vAlign w:val="center"/>
          </w:tcPr>
          <w:p w:rsidR="001B1AE2" w:rsidRPr="00845FDC" w:rsidRDefault="001B1AE2" w:rsidP="00AD549A">
            <w:pPr>
              <w:pStyle w:val="Tabletext"/>
              <w:jc w:val="center"/>
              <w:rPr>
                <w:rFonts w:eastAsia="Malgun Gothic"/>
              </w:rPr>
            </w:pPr>
            <w:r w:rsidRPr="00845FDC">
              <w:rPr>
                <w:rFonts w:eastAsia="Malgun Gothic"/>
              </w:rPr>
              <w:t>10.1.0</w:t>
            </w:r>
          </w:p>
        </w:tc>
        <w:tc>
          <w:tcPr>
            <w:tcW w:w="1854" w:type="dxa"/>
            <w:vAlign w:val="center"/>
          </w:tcPr>
          <w:p w:rsidR="001B1AE2" w:rsidRPr="00845FDC" w:rsidRDefault="001B1AE2" w:rsidP="00AD549A">
            <w:pPr>
              <w:pStyle w:val="Tabletext"/>
              <w:jc w:val="center"/>
              <w:rPr>
                <w:rFonts w:eastAsia="Malgun Gothic"/>
              </w:rPr>
            </w:pPr>
            <w:r w:rsidRPr="00845FDC">
              <w:rPr>
                <w:rFonts w:eastAsia="Malgun Gothic"/>
              </w:rPr>
              <w:t>31 août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61"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362</w:t>
              </w:r>
              <w:r w:rsidR="001B1AE2" w:rsidRPr="00845FDC">
                <w:rPr>
                  <w:rStyle w:val="Hyperlink"/>
                  <w:rFonts w:asciiTheme="majorBidi" w:hAnsiTheme="majorBidi" w:cstheme="majorBidi"/>
                  <w:bCs/>
                  <w:sz w:val="20"/>
                  <w:lang w:eastAsia="zh-CN"/>
                </w:rPr>
                <w:t>16-a10.zip</w:t>
              </w:r>
            </w:hyperlink>
          </w:p>
        </w:tc>
      </w:tr>
      <w:tr w:rsidR="001B1AE2" w:rsidRPr="005F0999" w:rsidTr="00845FDC">
        <w:trPr>
          <w:jc w:val="center"/>
        </w:trPr>
        <w:tc>
          <w:tcPr>
            <w:tcW w:w="1404" w:type="dxa"/>
            <w:vAlign w:val="center"/>
          </w:tcPr>
          <w:p w:rsidR="001B1AE2" w:rsidRPr="00845FDC" w:rsidRDefault="001B1AE2" w:rsidP="00845FDC">
            <w:pPr>
              <w:pStyle w:val="Tabletext"/>
              <w:rPr>
                <w:rFonts w:eastAsia="Malgun Gothic"/>
              </w:rPr>
            </w:pPr>
            <w:r w:rsidRPr="00845FDC">
              <w:rPr>
                <w:rFonts w:eastAsia="Malgun Gothic"/>
              </w:rPr>
              <w:t>ETSI</w:t>
            </w:r>
          </w:p>
        </w:tc>
        <w:tc>
          <w:tcPr>
            <w:tcW w:w="1467" w:type="dxa"/>
            <w:vAlign w:val="center"/>
          </w:tcPr>
          <w:p w:rsidR="001B1AE2" w:rsidRPr="00845FDC" w:rsidRDefault="001B1AE2" w:rsidP="00845FDC">
            <w:pPr>
              <w:pStyle w:val="Tabletext"/>
              <w:rPr>
                <w:rFonts w:eastAsia="Malgun Gothic"/>
              </w:rPr>
            </w:pPr>
            <w:r w:rsidRPr="00845FDC">
              <w:rPr>
                <w:rFonts w:eastAsia="Malgun Gothic"/>
              </w:rPr>
              <w:t>ETSI TS 136 216</w:t>
            </w:r>
          </w:p>
        </w:tc>
        <w:tc>
          <w:tcPr>
            <w:tcW w:w="984" w:type="dxa"/>
            <w:vAlign w:val="center"/>
          </w:tcPr>
          <w:p w:rsidR="001B1AE2" w:rsidRPr="00845FDC" w:rsidRDefault="001B1AE2" w:rsidP="00AD549A">
            <w:pPr>
              <w:pStyle w:val="Tabletext"/>
              <w:jc w:val="center"/>
              <w:rPr>
                <w:rFonts w:eastAsia="Malgun Gothic"/>
              </w:rPr>
            </w:pPr>
            <w:r w:rsidRPr="00845FDC">
              <w:rPr>
                <w:rFonts w:eastAsia="Malgun Gothic"/>
              </w:rPr>
              <w:t>10.3.0</w:t>
            </w:r>
          </w:p>
        </w:tc>
        <w:tc>
          <w:tcPr>
            <w:tcW w:w="1854" w:type="dxa"/>
            <w:vAlign w:val="center"/>
          </w:tcPr>
          <w:p w:rsidR="001B1AE2" w:rsidRPr="00845FDC" w:rsidRDefault="001B1AE2" w:rsidP="00AD549A">
            <w:pPr>
              <w:pStyle w:val="Tabletext"/>
              <w:jc w:val="center"/>
              <w:rPr>
                <w:rFonts w:eastAsia="Malgun Gothic"/>
              </w:rPr>
            </w:pPr>
            <w:r w:rsidRPr="00845FDC">
              <w:rPr>
                <w:rFonts w:eastAsia="Malgun Gothic"/>
              </w:rPr>
              <w:t>28 juin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62" w:history="1">
              <w:r w:rsidR="001B1AE2" w:rsidRPr="00845FDC">
                <w:rPr>
                  <w:rStyle w:val="Hyperlink"/>
                  <w:rFonts w:asciiTheme="majorBidi" w:hAnsiTheme="majorBidi" w:cstheme="majorBidi"/>
                  <w:sz w:val="20"/>
                </w:rPr>
                <w:t>http://pda.etsi.org/pda/home.asp?wkr=RTS/TSGR-0136216va30</w:t>
              </w:r>
            </w:hyperlink>
            <w:r w:rsidR="001B1AE2" w:rsidRPr="00845FDC">
              <w:rPr>
                <w:rFonts w:asciiTheme="majorBidi" w:hAnsiTheme="majorBidi" w:cstheme="majorBidi"/>
                <w:sz w:val="20"/>
              </w:rPr>
              <w:t xml:space="preserve">  </w:t>
            </w:r>
          </w:p>
        </w:tc>
      </w:tr>
      <w:tr w:rsidR="001B1AE2" w:rsidRPr="005F0999" w:rsidTr="00845FDC">
        <w:trPr>
          <w:jc w:val="center"/>
        </w:trPr>
        <w:tc>
          <w:tcPr>
            <w:tcW w:w="1404" w:type="dxa"/>
            <w:vAlign w:val="center"/>
          </w:tcPr>
          <w:p w:rsidR="001B1AE2" w:rsidRPr="00845FDC" w:rsidRDefault="001B1AE2" w:rsidP="00845FDC">
            <w:pPr>
              <w:pStyle w:val="Tabletext"/>
              <w:rPr>
                <w:rFonts w:eastAsia="Malgun Gothic"/>
              </w:rPr>
            </w:pPr>
            <w:r w:rsidRPr="00845FDC">
              <w:rPr>
                <w:rFonts w:eastAsia="Malgun Gothic"/>
              </w:rPr>
              <w:t>TTA</w:t>
            </w:r>
          </w:p>
        </w:tc>
        <w:tc>
          <w:tcPr>
            <w:tcW w:w="1467" w:type="dxa"/>
            <w:vAlign w:val="center"/>
          </w:tcPr>
          <w:p w:rsidR="001B1AE2" w:rsidRPr="00845FDC" w:rsidRDefault="001B1AE2" w:rsidP="00845FDC">
            <w:pPr>
              <w:pStyle w:val="Tabletext"/>
              <w:rPr>
                <w:rFonts w:eastAsia="Malgun Gothic"/>
              </w:rPr>
            </w:pPr>
            <w:r w:rsidRPr="00845FDC">
              <w:rPr>
                <w:rFonts w:eastAsia="Malgun Gothic"/>
              </w:rPr>
              <w:t>TTAT.3G-36.216(R10-10.3.0)</w:t>
            </w:r>
          </w:p>
        </w:tc>
        <w:tc>
          <w:tcPr>
            <w:tcW w:w="984" w:type="dxa"/>
            <w:vAlign w:val="center"/>
          </w:tcPr>
          <w:p w:rsidR="001B1AE2" w:rsidRPr="00845FDC" w:rsidRDefault="001B1AE2" w:rsidP="00AD549A">
            <w:pPr>
              <w:pStyle w:val="Tabletext"/>
              <w:jc w:val="center"/>
              <w:rPr>
                <w:rFonts w:eastAsia="Malgun Gothic"/>
              </w:rPr>
            </w:pPr>
            <w:r w:rsidRPr="00845FDC">
              <w:rPr>
                <w:rFonts w:eastAsia="Malgun Gothic"/>
              </w:rPr>
              <w:t>10.3.0</w:t>
            </w:r>
          </w:p>
        </w:tc>
        <w:tc>
          <w:tcPr>
            <w:tcW w:w="1854" w:type="dxa"/>
            <w:vAlign w:val="center"/>
          </w:tcPr>
          <w:p w:rsidR="001B1AE2" w:rsidRPr="00845FDC" w:rsidRDefault="001B1AE2" w:rsidP="00AD549A">
            <w:pPr>
              <w:pStyle w:val="Tabletext"/>
              <w:jc w:val="center"/>
              <w:rPr>
                <w:rFonts w:eastAsia="Malgun Gothic"/>
              </w:rPr>
            </w:pPr>
            <w:r w:rsidRPr="00845FDC">
              <w:rPr>
                <w:rFonts w:eastAsia="Malgun Gothic"/>
              </w:rPr>
              <w:t>26 août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63" w:history="1">
              <w:r w:rsidR="001B1AE2" w:rsidRPr="00845FDC">
                <w:rPr>
                  <w:rStyle w:val="Hyperlink"/>
                  <w:rFonts w:asciiTheme="majorBidi" w:eastAsia="Malgun Gothic" w:hAnsiTheme="majorBidi" w:cstheme="majorBidi"/>
                  <w:sz w:val="20"/>
                  <w:lang w:eastAsia="ja-JP"/>
                </w:rPr>
                <w:t>http://www.tta.or.kr/data/ttasDown.jsp?where=14688&amp;pk_num=TTAT.3G-36.216(R10-10.3.0)</w:t>
              </w:r>
            </w:hyperlink>
            <w:r w:rsidR="001B1AE2" w:rsidRPr="00845FDC">
              <w:rPr>
                <w:rFonts w:asciiTheme="majorBidi" w:eastAsia="Malgun Gothic" w:hAnsiTheme="majorBidi" w:cstheme="majorBidi"/>
                <w:sz w:val="20"/>
                <w:lang w:eastAsia="ja-JP"/>
              </w:rPr>
              <w:t xml:space="preserve"> </w:t>
            </w:r>
          </w:p>
        </w:tc>
      </w:tr>
      <w:tr w:rsidR="001B1AE2" w:rsidRPr="005F0999" w:rsidTr="00845FDC">
        <w:trPr>
          <w:jc w:val="center"/>
        </w:trPr>
        <w:tc>
          <w:tcPr>
            <w:tcW w:w="1404" w:type="dxa"/>
            <w:vAlign w:val="center"/>
          </w:tcPr>
          <w:p w:rsidR="001B1AE2" w:rsidRPr="00845FDC" w:rsidRDefault="001B1AE2" w:rsidP="00845FDC">
            <w:pPr>
              <w:pStyle w:val="Tabletext"/>
              <w:rPr>
                <w:rFonts w:eastAsia="Malgun Gothic"/>
              </w:rPr>
            </w:pPr>
            <w:r w:rsidRPr="00845FDC">
              <w:rPr>
                <w:rFonts w:eastAsia="Malgun Gothic"/>
              </w:rPr>
              <w:t>TTC</w:t>
            </w:r>
          </w:p>
        </w:tc>
        <w:tc>
          <w:tcPr>
            <w:tcW w:w="1467" w:type="dxa"/>
            <w:vAlign w:val="center"/>
          </w:tcPr>
          <w:p w:rsidR="001B1AE2" w:rsidRPr="00AD549A" w:rsidRDefault="001B1AE2" w:rsidP="00845FDC">
            <w:pPr>
              <w:pStyle w:val="Tabletext"/>
              <w:rPr>
                <w:rFonts w:eastAsia="Malgun Gothic"/>
                <w:i/>
                <w:iCs/>
              </w:rPr>
            </w:pPr>
            <w:r w:rsidRPr="00AD549A">
              <w:rPr>
                <w:rFonts w:eastAsia="Malgun Gothic"/>
                <w:i/>
                <w:iCs/>
              </w:rPr>
              <w:t>Pas applicable</w:t>
            </w:r>
          </w:p>
        </w:tc>
        <w:tc>
          <w:tcPr>
            <w:tcW w:w="984" w:type="dxa"/>
            <w:vAlign w:val="center"/>
          </w:tcPr>
          <w:p w:rsidR="001B1AE2" w:rsidRPr="00845FDC" w:rsidRDefault="001B1AE2" w:rsidP="00845FDC">
            <w:pPr>
              <w:pStyle w:val="Tabletext"/>
              <w:rPr>
                <w:rFonts w:eastAsia="Malgun Gothic"/>
              </w:rPr>
            </w:pPr>
          </w:p>
        </w:tc>
        <w:tc>
          <w:tcPr>
            <w:tcW w:w="1854" w:type="dxa"/>
            <w:vAlign w:val="center"/>
          </w:tcPr>
          <w:p w:rsidR="001B1AE2" w:rsidRPr="00845FDC" w:rsidRDefault="001B1AE2" w:rsidP="00845FDC">
            <w:pPr>
              <w:pStyle w:val="Tabletext"/>
              <w:rPr>
                <w:rFonts w:eastAsia="Malgun Gothic"/>
              </w:rPr>
            </w:pPr>
          </w:p>
        </w:tc>
        <w:tc>
          <w:tcPr>
            <w:tcW w:w="3930" w:type="dxa"/>
            <w:vAlign w:val="center"/>
          </w:tcPr>
          <w:p w:rsidR="001B1AE2" w:rsidRPr="000C334F" w:rsidRDefault="001B1AE2" w:rsidP="00845FDC">
            <w:pPr>
              <w:pStyle w:val="Tabletext"/>
              <w:rPr>
                <w:rFonts w:eastAsia="Malgun Gothic"/>
                <w:i/>
                <w:iCs/>
                <w:szCs w:val="22"/>
                <w:lang w:eastAsia="ja-JP"/>
              </w:rPr>
            </w:pPr>
            <w:r w:rsidRPr="000C334F">
              <w:rPr>
                <w:rFonts w:eastAsia="Malgun Gothic"/>
                <w:i/>
                <w:iCs/>
                <w:szCs w:val="22"/>
                <w:lang w:eastAsia="ja-JP"/>
              </w:rPr>
              <w:t>Pas applicable</w:t>
            </w:r>
          </w:p>
        </w:tc>
      </w:tr>
    </w:tbl>
    <w:p w:rsidR="001B1AE2" w:rsidRPr="005F0999" w:rsidRDefault="001B1AE2" w:rsidP="00845FDC">
      <w:pPr>
        <w:pStyle w:val="Heading4"/>
        <w:rPr>
          <w:lang w:eastAsia="zh-CN"/>
        </w:rPr>
      </w:pPr>
      <w:r w:rsidRPr="005F0999">
        <w:rPr>
          <w:lang w:eastAsia="zh-CN"/>
        </w:rPr>
        <w:lastRenderedPageBreak/>
        <w:t>1.2.1.2</w:t>
      </w:r>
      <w:r w:rsidRPr="005F0999">
        <w:rPr>
          <w:lang w:eastAsia="zh-CN"/>
        </w:rPr>
        <w:tab/>
        <w:t>Couches radio 2 et 3</w:t>
      </w:r>
    </w:p>
    <w:p w:rsidR="001B1AE2" w:rsidRPr="005F0999" w:rsidRDefault="001B1AE2" w:rsidP="00845FDC">
      <w:pPr>
        <w:pStyle w:val="Heading5"/>
        <w:rPr>
          <w:lang w:eastAsia="zh-CN"/>
        </w:rPr>
      </w:pPr>
      <w:r w:rsidRPr="005F0999">
        <w:rPr>
          <w:lang w:eastAsia="zh-CN"/>
        </w:rPr>
        <w:t>1.2.1.2.1</w:t>
      </w:r>
      <w:r w:rsidRPr="005F0999">
        <w:rPr>
          <w:lang w:eastAsia="zh-CN"/>
        </w:rPr>
        <w:tab/>
        <w:t>TS 36.300</w:t>
      </w:r>
    </w:p>
    <w:p w:rsidR="001B1AE2" w:rsidRPr="0085444D" w:rsidRDefault="001B1AE2" w:rsidP="00845FDC">
      <w:pPr>
        <w:pStyle w:val="headingb0"/>
        <w:rPr>
          <w:lang w:val="fr-CH" w:eastAsia="ja-JP"/>
        </w:rPr>
      </w:pPr>
      <w:r w:rsidRPr="0085444D">
        <w:rPr>
          <w:lang w:val="fr-CH"/>
        </w:rPr>
        <w:t xml:space="preserve">Accès hertzien de </w:t>
      </w:r>
      <w:r w:rsidR="00845FDC">
        <w:rPr>
          <w:lang w:val="fr-CH"/>
        </w:rPr>
        <w:t>Terre universel évolué (E-UTRA)</w:t>
      </w:r>
      <w:r w:rsidRPr="0085444D">
        <w:rPr>
          <w:lang w:val="fr-CH"/>
        </w:rPr>
        <w:t xml:space="preserve"> et Réseau </w:t>
      </w:r>
      <w:r w:rsidRPr="0085444D">
        <w:rPr>
          <w:lang w:val="fr-CH" w:eastAsia="ja-JP"/>
        </w:rPr>
        <w:t>d'accès hertzien de Terre universel évolué (E-UTRAN); Description générale; Etape 2</w:t>
      </w:r>
    </w:p>
    <w:p w:rsidR="001B1AE2" w:rsidRDefault="001B1AE2" w:rsidP="00845FDC">
      <w:pPr>
        <w:rPr>
          <w:szCs w:val="24"/>
          <w:lang w:val="fr-CH"/>
        </w:rPr>
      </w:pPr>
      <w:r w:rsidRPr="005F0999">
        <w:rPr>
          <w:szCs w:val="24"/>
          <w:lang w:val="fr-CH" w:eastAsia="ja-JP"/>
        </w:rPr>
        <w:t xml:space="preserve">Ce document donne </w:t>
      </w:r>
      <w:r w:rsidRPr="005F0999">
        <w:rPr>
          <w:szCs w:val="24"/>
          <w:lang w:val="fr-CH"/>
        </w:rPr>
        <w:t>un aperçu et une description générale de l'architecture des protocoles d'interface radioélectrique E-UTRAN. Les spécifications détaillées des protocoles d'interface radioélectrique sont données dans des spécifications d'accompagnement de la série 36.</w:t>
      </w:r>
    </w:p>
    <w:p w:rsidR="00845FDC" w:rsidRPr="005F0999" w:rsidRDefault="00845FDC" w:rsidP="00AD549A">
      <w:pPr>
        <w:spacing w:befor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AD549A">
        <w:trPr>
          <w:jc w:val="center"/>
        </w:trPr>
        <w:tc>
          <w:tcPr>
            <w:tcW w:w="1418"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Organisme de transposition</w:t>
            </w:r>
          </w:p>
        </w:tc>
        <w:tc>
          <w:tcPr>
            <w:tcW w:w="1453"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N</w:t>
            </w:r>
            <w:r w:rsidR="00845FDC">
              <w:rPr>
                <w:rFonts w:eastAsia="SimSun"/>
                <w:szCs w:val="22"/>
                <w:lang w:eastAsia="ja-JP"/>
              </w:rPr>
              <w:t>°</w:t>
            </w:r>
            <w:r w:rsidRPr="004B68F9">
              <w:rPr>
                <w:rFonts w:eastAsia="SimSun"/>
                <w:szCs w:val="22"/>
                <w:lang w:eastAsia="ja-JP"/>
              </w:rPr>
              <w:t xml:space="preserve"> de document</w:t>
            </w:r>
          </w:p>
        </w:tc>
        <w:tc>
          <w:tcPr>
            <w:tcW w:w="984"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Version</w:t>
            </w:r>
          </w:p>
        </w:tc>
        <w:tc>
          <w:tcPr>
            <w:tcW w:w="1854"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Date de publication</w:t>
            </w:r>
          </w:p>
        </w:tc>
        <w:tc>
          <w:tcPr>
            <w:tcW w:w="3930"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Localisation</w:t>
            </w:r>
          </w:p>
        </w:tc>
      </w:tr>
      <w:tr w:rsidR="001B1AE2" w:rsidRPr="005F0999" w:rsidTr="00AD549A">
        <w:trPr>
          <w:jc w:val="center"/>
        </w:trPr>
        <w:tc>
          <w:tcPr>
            <w:tcW w:w="1418" w:type="dxa"/>
            <w:vAlign w:val="center"/>
          </w:tcPr>
          <w:p w:rsidR="001B1AE2" w:rsidRPr="00845FDC" w:rsidRDefault="001B1AE2" w:rsidP="00845FDC">
            <w:pPr>
              <w:pStyle w:val="Tabletext"/>
              <w:rPr>
                <w:rFonts w:eastAsia="SimSun"/>
              </w:rPr>
            </w:pPr>
            <w:r w:rsidRPr="00845FDC">
              <w:rPr>
                <w:rFonts w:eastAsia="SimSun"/>
              </w:rPr>
              <w:t>ARIB</w:t>
            </w:r>
          </w:p>
        </w:tc>
        <w:tc>
          <w:tcPr>
            <w:tcW w:w="1453" w:type="dxa"/>
            <w:vAlign w:val="center"/>
          </w:tcPr>
          <w:p w:rsidR="001B1AE2" w:rsidRPr="00845FDC" w:rsidRDefault="001B1AE2" w:rsidP="00845FDC">
            <w:pPr>
              <w:pStyle w:val="Tabletext"/>
              <w:rPr>
                <w:rFonts w:eastAsia="SimSun"/>
              </w:rPr>
            </w:pPr>
            <w:r w:rsidRPr="00845FDC">
              <w:t>ARIB STD-T104-36.300</w:t>
            </w:r>
          </w:p>
        </w:tc>
        <w:tc>
          <w:tcPr>
            <w:tcW w:w="984" w:type="dxa"/>
            <w:vAlign w:val="center"/>
          </w:tcPr>
          <w:p w:rsidR="001B1AE2" w:rsidRPr="00845FDC" w:rsidRDefault="001B1AE2" w:rsidP="00AD549A">
            <w:pPr>
              <w:pStyle w:val="Tabletext"/>
              <w:jc w:val="center"/>
              <w:rPr>
                <w:rFonts w:eastAsia="SimSun"/>
              </w:rPr>
            </w:pPr>
            <w:r w:rsidRPr="00845FDC">
              <w:t>10.4.0</w:t>
            </w:r>
          </w:p>
        </w:tc>
        <w:tc>
          <w:tcPr>
            <w:tcW w:w="1854" w:type="dxa"/>
            <w:vAlign w:val="center"/>
          </w:tcPr>
          <w:p w:rsidR="001B1AE2" w:rsidRPr="00845FDC" w:rsidRDefault="001B1AE2" w:rsidP="00AD549A">
            <w:pPr>
              <w:pStyle w:val="Tabletext"/>
              <w:jc w:val="center"/>
              <w:rPr>
                <w:rFonts w:eastAsia="SimSun"/>
              </w:rPr>
            </w:pPr>
            <w:r w:rsidRPr="00845FDC">
              <w:t>16 septembre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lang w:eastAsia="ja-JP"/>
              </w:rPr>
            </w:pPr>
            <w:hyperlink r:id="rId64" w:history="1">
              <w:r w:rsidR="001B1AE2" w:rsidRPr="00845FDC">
                <w:rPr>
                  <w:rStyle w:val="Hyperlink"/>
                  <w:rFonts w:asciiTheme="majorBidi" w:hAnsiTheme="majorBidi" w:cstheme="majorBidi"/>
                  <w:sz w:val="20"/>
                  <w:lang w:eastAsia="ja-JP"/>
                </w:rPr>
                <w:t>http://www.arib.or.jp/IMT-Advanced/LTE-Advanced/ARIB-STD/A36300-a40.pdf</w:t>
              </w:r>
            </w:hyperlink>
            <w:r w:rsidR="001B1AE2" w:rsidRPr="00845FDC">
              <w:rPr>
                <w:rFonts w:asciiTheme="majorBidi" w:hAnsiTheme="majorBidi" w:cstheme="majorBidi"/>
                <w:sz w:val="20"/>
                <w:lang w:eastAsia="ja-JP"/>
              </w:rPr>
              <w:t xml:space="preserve"> </w:t>
            </w:r>
          </w:p>
        </w:tc>
      </w:tr>
      <w:tr w:rsidR="001B1AE2" w:rsidRPr="005F0999" w:rsidTr="00AD549A">
        <w:trPr>
          <w:jc w:val="center"/>
        </w:trPr>
        <w:tc>
          <w:tcPr>
            <w:tcW w:w="1418" w:type="dxa"/>
            <w:vAlign w:val="center"/>
          </w:tcPr>
          <w:p w:rsidR="001B1AE2" w:rsidRPr="00845FDC" w:rsidRDefault="001B1AE2" w:rsidP="00845FDC">
            <w:pPr>
              <w:pStyle w:val="Tabletext"/>
              <w:rPr>
                <w:rFonts w:eastAsia="SimSun"/>
              </w:rPr>
            </w:pPr>
            <w:r w:rsidRPr="00845FDC">
              <w:rPr>
                <w:rFonts w:eastAsia="SimSun"/>
              </w:rPr>
              <w:t>ATIS</w:t>
            </w:r>
          </w:p>
        </w:tc>
        <w:tc>
          <w:tcPr>
            <w:tcW w:w="1453" w:type="dxa"/>
            <w:vAlign w:val="center"/>
          </w:tcPr>
          <w:p w:rsidR="001B1AE2" w:rsidRPr="00845FDC" w:rsidRDefault="001B1AE2" w:rsidP="00845FDC">
            <w:pPr>
              <w:pStyle w:val="Tabletext"/>
              <w:rPr>
                <w:rFonts w:eastAsia="SimSun"/>
              </w:rPr>
            </w:pPr>
            <w:r w:rsidRPr="00845FDC">
              <w:rPr>
                <w:rFonts w:eastAsia="SimSun"/>
              </w:rPr>
              <w:t>ATIS.3GPP.36.300V1040-2011</w:t>
            </w:r>
          </w:p>
        </w:tc>
        <w:tc>
          <w:tcPr>
            <w:tcW w:w="984" w:type="dxa"/>
            <w:vAlign w:val="center"/>
          </w:tcPr>
          <w:p w:rsidR="001B1AE2" w:rsidRPr="00845FDC" w:rsidRDefault="001B1AE2" w:rsidP="00AD549A">
            <w:pPr>
              <w:pStyle w:val="Tabletext"/>
              <w:jc w:val="center"/>
              <w:rPr>
                <w:rFonts w:eastAsia="SimSun"/>
              </w:rPr>
            </w:pPr>
            <w:r w:rsidRPr="00845FDC">
              <w:rPr>
                <w:rFonts w:eastAsia="SimSun"/>
              </w:rPr>
              <w:t>10.4.0</w:t>
            </w:r>
          </w:p>
        </w:tc>
        <w:tc>
          <w:tcPr>
            <w:tcW w:w="1854" w:type="dxa"/>
            <w:vAlign w:val="center"/>
          </w:tcPr>
          <w:p w:rsidR="001B1AE2" w:rsidRPr="00845FDC" w:rsidRDefault="001B1AE2" w:rsidP="00AD549A">
            <w:pPr>
              <w:pStyle w:val="Tabletext"/>
              <w:jc w:val="center"/>
              <w:rPr>
                <w:rFonts w:eastAsia="SimSun"/>
              </w:rPr>
            </w:pPr>
            <w:r w:rsidRPr="00845FDC">
              <w:rPr>
                <w:rFonts w:eastAsia="SimSun"/>
              </w:rPr>
              <w:t>26 juillet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65"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AD549A">
        <w:trPr>
          <w:jc w:val="center"/>
        </w:trPr>
        <w:tc>
          <w:tcPr>
            <w:tcW w:w="1418" w:type="dxa"/>
            <w:vAlign w:val="center"/>
          </w:tcPr>
          <w:p w:rsidR="001B1AE2" w:rsidRPr="00845FDC" w:rsidRDefault="001B1AE2" w:rsidP="00845FDC">
            <w:pPr>
              <w:pStyle w:val="Tabletext"/>
              <w:rPr>
                <w:rFonts w:eastAsia="SimSun"/>
              </w:rPr>
            </w:pPr>
            <w:r w:rsidRPr="00845FDC">
              <w:rPr>
                <w:rFonts w:eastAsia="SimSun"/>
              </w:rPr>
              <w:t>CCSA</w:t>
            </w:r>
          </w:p>
        </w:tc>
        <w:tc>
          <w:tcPr>
            <w:tcW w:w="1453" w:type="dxa"/>
            <w:vAlign w:val="center"/>
          </w:tcPr>
          <w:p w:rsidR="001B1AE2" w:rsidRPr="00845FDC" w:rsidRDefault="001B1AE2" w:rsidP="00845FDC">
            <w:pPr>
              <w:pStyle w:val="Tabletext"/>
              <w:rPr>
                <w:rFonts w:eastAsia="SimSun"/>
              </w:rPr>
            </w:pPr>
            <w:r w:rsidRPr="00845FDC">
              <w:t>CCSA-TSD-LTE-36.300</w:t>
            </w:r>
            <w:r w:rsidRPr="00845FDC" w:rsidDel="00A5700A">
              <w:rPr>
                <w:rFonts w:eastAsia="SimSun"/>
              </w:rPr>
              <w:t xml:space="preserve"> </w:t>
            </w:r>
          </w:p>
        </w:tc>
        <w:tc>
          <w:tcPr>
            <w:tcW w:w="984" w:type="dxa"/>
            <w:vAlign w:val="center"/>
          </w:tcPr>
          <w:p w:rsidR="001B1AE2" w:rsidRPr="00845FDC" w:rsidRDefault="001B1AE2" w:rsidP="00AD549A">
            <w:pPr>
              <w:pStyle w:val="Tabletext"/>
              <w:jc w:val="center"/>
              <w:rPr>
                <w:rFonts w:eastAsia="SimSun"/>
              </w:rPr>
            </w:pPr>
            <w:r w:rsidRPr="00845FDC">
              <w:t>10.2.0</w:t>
            </w:r>
          </w:p>
        </w:tc>
        <w:tc>
          <w:tcPr>
            <w:tcW w:w="1854" w:type="dxa"/>
            <w:vAlign w:val="center"/>
          </w:tcPr>
          <w:p w:rsidR="001B1AE2" w:rsidRPr="00845FDC" w:rsidRDefault="001B1AE2" w:rsidP="00AD549A">
            <w:pPr>
              <w:pStyle w:val="Tabletext"/>
              <w:jc w:val="center"/>
              <w:rPr>
                <w:rFonts w:eastAsia="SimSun"/>
              </w:rPr>
            </w:pPr>
            <w:r w:rsidRPr="00845FDC">
              <w:t>31 août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66"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w:t>
              </w:r>
              <w:r w:rsidR="001B1AE2" w:rsidRPr="00845FDC">
                <w:rPr>
                  <w:rStyle w:val="Hyperlink"/>
                  <w:rFonts w:asciiTheme="majorBidi" w:hAnsiTheme="majorBidi" w:cstheme="majorBidi"/>
                  <w:bCs/>
                  <w:sz w:val="20"/>
                  <w:lang w:eastAsia="zh-CN"/>
                </w:rPr>
                <w:t>300-a20.zip</w:t>
              </w:r>
            </w:hyperlink>
          </w:p>
        </w:tc>
      </w:tr>
      <w:tr w:rsidR="001B1AE2" w:rsidRPr="005F0999" w:rsidTr="00AD549A">
        <w:trPr>
          <w:jc w:val="center"/>
        </w:trPr>
        <w:tc>
          <w:tcPr>
            <w:tcW w:w="1418" w:type="dxa"/>
            <w:vAlign w:val="center"/>
          </w:tcPr>
          <w:p w:rsidR="001B1AE2" w:rsidRPr="00845FDC" w:rsidRDefault="001B1AE2" w:rsidP="00845FDC">
            <w:pPr>
              <w:pStyle w:val="Tabletext"/>
              <w:rPr>
                <w:rFonts w:eastAsia="SimSun"/>
              </w:rPr>
            </w:pPr>
            <w:r w:rsidRPr="00845FDC">
              <w:rPr>
                <w:rFonts w:eastAsia="SimSun"/>
              </w:rPr>
              <w:t>ETSI</w:t>
            </w:r>
          </w:p>
        </w:tc>
        <w:tc>
          <w:tcPr>
            <w:tcW w:w="1453" w:type="dxa"/>
            <w:vAlign w:val="center"/>
          </w:tcPr>
          <w:p w:rsidR="001B1AE2" w:rsidRPr="00845FDC" w:rsidRDefault="001B1AE2" w:rsidP="00845FDC">
            <w:pPr>
              <w:pStyle w:val="Tabletext"/>
              <w:rPr>
                <w:rFonts w:eastAsia="SimSun"/>
              </w:rPr>
            </w:pPr>
            <w:r w:rsidRPr="00845FDC">
              <w:t>ETSI TS 136 300</w:t>
            </w:r>
          </w:p>
        </w:tc>
        <w:tc>
          <w:tcPr>
            <w:tcW w:w="984" w:type="dxa"/>
            <w:vAlign w:val="center"/>
          </w:tcPr>
          <w:p w:rsidR="001B1AE2" w:rsidRPr="00845FDC" w:rsidRDefault="001B1AE2" w:rsidP="00AD549A">
            <w:pPr>
              <w:pStyle w:val="Tabletext"/>
              <w:jc w:val="center"/>
              <w:rPr>
                <w:rFonts w:eastAsia="SimSun"/>
              </w:rPr>
            </w:pPr>
            <w:r w:rsidRPr="00845FDC">
              <w:t>10.4.0</w:t>
            </w:r>
          </w:p>
        </w:tc>
        <w:tc>
          <w:tcPr>
            <w:tcW w:w="1854" w:type="dxa"/>
            <w:vAlign w:val="center"/>
          </w:tcPr>
          <w:p w:rsidR="001B1AE2" w:rsidRPr="00845FDC" w:rsidRDefault="001B1AE2" w:rsidP="00AD549A">
            <w:pPr>
              <w:pStyle w:val="Tabletext"/>
              <w:jc w:val="center"/>
              <w:rPr>
                <w:rFonts w:eastAsia="SimSun"/>
              </w:rPr>
            </w:pPr>
            <w:r w:rsidRPr="00845FDC">
              <w:t>30 juin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67" w:history="1">
              <w:r w:rsidR="001B1AE2" w:rsidRPr="00845FDC">
                <w:rPr>
                  <w:rStyle w:val="Hyperlink"/>
                  <w:rFonts w:asciiTheme="majorBidi" w:hAnsiTheme="majorBidi" w:cstheme="majorBidi"/>
                  <w:sz w:val="20"/>
                </w:rPr>
                <w:t>http://pda.etsi.org/pda/home.asp?wkr=RTS/TSGR-0236300va40</w:t>
              </w:r>
            </w:hyperlink>
            <w:r w:rsidR="001B1AE2" w:rsidRPr="00845FDC">
              <w:rPr>
                <w:rFonts w:asciiTheme="majorBidi" w:hAnsiTheme="majorBidi" w:cstheme="majorBidi"/>
                <w:sz w:val="20"/>
              </w:rPr>
              <w:t xml:space="preserve">  </w:t>
            </w:r>
          </w:p>
        </w:tc>
      </w:tr>
      <w:tr w:rsidR="001B1AE2" w:rsidRPr="005F0999" w:rsidTr="00AD549A">
        <w:trPr>
          <w:jc w:val="center"/>
        </w:trPr>
        <w:tc>
          <w:tcPr>
            <w:tcW w:w="1418" w:type="dxa"/>
            <w:vAlign w:val="center"/>
          </w:tcPr>
          <w:p w:rsidR="001B1AE2" w:rsidRPr="00845FDC" w:rsidRDefault="001B1AE2" w:rsidP="00845FDC">
            <w:pPr>
              <w:pStyle w:val="Tabletext"/>
              <w:rPr>
                <w:rFonts w:eastAsia="SimSun"/>
              </w:rPr>
            </w:pPr>
            <w:r w:rsidRPr="00845FDC">
              <w:rPr>
                <w:rFonts w:eastAsia="SimSun"/>
              </w:rPr>
              <w:t>TTA</w:t>
            </w:r>
          </w:p>
        </w:tc>
        <w:tc>
          <w:tcPr>
            <w:tcW w:w="1453" w:type="dxa"/>
            <w:vAlign w:val="center"/>
          </w:tcPr>
          <w:p w:rsidR="001B1AE2" w:rsidRPr="00845FDC" w:rsidRDefault="001B1AE2" w:rsidP="00845FDC">
            <w:pPr>
              <w:pStyle w:val="Tabletext"/>
              <w:rPr>
                <w:rFonts w:eastAsia="SimSun"/>
              </w:rPr>
            </w:pPr>
            <w:r w:rsidRPr="00845FDC">
              <w:rPr>
                <w:rFonts w:eastAsia="Malgun Gothic"/>
              </w:rPr>
              <w:t>TTAT.3G-36.300(R10-10.4.0)</w:t>
            </w:r>
          </w:p>
        </w:tc>
        <w:tc>
          <w:tcPr>
            <w:tcW w:w="984" w:type="dxa"/>
            <w:vAlign w:val="center"/>
          </w:tcPr>
          <w:p w:rsidR="001B1AE2" w:rsidRPr="00845FDC" w:rsidRDefault="001B1AE2" w:rsidP="00AD549A">
            <w:pPr>
              <w:pStyle w:val="Tabletext"/>
              <w:jc w:val="center"/>
              <w:rPr>
                <w:rFonts w:eastAsia="SimSun"/>
              </w:rPr>
            </w:pPr>
            <w:r w:rsidRPr="00845FDC">
              <w:rPr>
                <w:rFonts w:eastAsia="Malgun Gothic"/>
              </w:rPr>
              <w:t>10.4.0</w:t>
            </w:r>
          </w:p>
        </w:tc>
        <w:tc>
          <w:tcPr>
            <w:tcW w:w="1854" w:type="dxa"/>
            <w:vAlign w:val="center"/>
          </w:tcPr>
          <w:p w:rsidR="001B1AE2" w:rsidRPr="00845FDC" w:rsidRDefault="001B1AE2" w:rsidP="00AD549A">
            <w:pPr>
              <w:pStyle w:val="Tabletext"/>
              <w:jc w:val="center"/>
              <w:rPr>
                <w:rFonts w:eastAsia="SimSun"/>
              </w:rPr>
            </w:pPr>
            <w:r w:rsidRPr="00845FDC">
              <w:rPr>
                <w:rFonts w:eastAsia="Malgun Gothic"/>
              </w:rPr>
              <w:t>26 août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68" w:history="1">
              <w:r w:rsidR="001B1AE2" w:rsidRPr="00845FDC">
                <w:rPr>
                  <w:rStyle w:val="Hyperlink"/>
                  <w:rFonts w:asciiTheme="majorBidi" w:eastAsia="Malgun Gothic" w:hAnsiTheme="majorBidi" w:cstheme="majorBidi"/>
                  <w:sz w:val="20"/>
                  <w:lang w:eastAsia="ja-JP"/>
                </w:rPr>
                <w:t>http://www.tta.or.kr/data/ttasDown.jsp?where=14688&amp;pk_num=TTAT.3G-36.300(R10-10.4.0)</w:t>
              </w:r>
            </w:hyperlink>
            <w:r w:rsidR="001B1AE2" w:rsidRPr="00845FDC">
              <w:rPr>
                <w:rFonts w:asciiTheme="majorBidi" w:eastAsia="Malgun Gothic" w:hAnsiTheme="majorBidi" w:cstheme="majorBidi"/>
                <w:sz w:val="20"/>
                <w:lang w:eastAsia="ja-JP"/>
              </w:rPr>
              <w:t xml:space="preserve"> </w:t>
            </w:r>
          </w:p>
        </w:tc>
      </w:tr>
      <w:tr w:rsidR="001B1AE2" w:rsidRPr="005F0999" w:rsidTr="00AD549A">
        <w:trPr>
          <w:jc w:val="center"/>
        </w:trPr>
        <w:tc>
          <w:tcPr>
            <w:tcW w:w="1418" w:type="dxa"/>
            <w:vAlign w:val="center"/>
          </w:tcPr>
          <w:p w:rsidR="001B1AE2" w:rsidRPr="00845FDC" w:rsidRDefault="001B1AE2" w:rsidP="00845FDC">
            <w:pPr>
              <w:pStyle w:val="Tabletext"/>
              <w:rPr>
                <w:rFonts w:eastAsia="SimSun"/>
              </w:rPr>
            </w:pPr>
            <w:r w:rsidRPr="00845FDC">
              <w:rPr>
                <w:rFonts w:eastAsia="SimSun"/>
              </w:rPr>
              <w:t>TTC</w:t>
            </w:r>
          </w:p>
        </w:tc>
        <w:tc>
          <w:tcPr>
            <w:tcW w:w="1453" w:type="dxa"/>
            <w:vAlign w:val="center"/>
          </w:tcPr>
          <w:p w:rsidR="001B1AE2" w:rsidRPr="00845FDC" w:rsidRDefault="001B1AE2" w:rsidP="00845FDC">
            <w:pPr>
              <w:pStyle w:val="Tabletext"/>
              <w:rPr>
                <w:rFonts w:eastAsia="SimSun"/>
              </w:rPr>
            </w:pPr>
            <w:r w:rsidRPr="00AD549A">
              <w:rPr>
                <w:i/>
                <w:iCs/>
              </w:rPr>
              <w:t>Pas applicable</w:t>
            </w:r>
          </w:p>
        </w:tc>
        <w:tc>
          <w:tcPr>
            <w:tcW w:w="984" w:type="dxa"/>
            <w:vAlign w:val="center"/>
          </w:tcPr>
          <w:p w:rsidR="001B1AE2" w:rsidRPr="00845FDC" w:rsidRDefault="001B1AE2" w:rsidP="00845FDC">
            <w:pPr>
              <w:pStyle w:val="Tabletext"/>
              <w:rPr>
                <w:rFonts w:eastAsia="SimSun"/>
              </w:rPr>
            </w:pPr>
          </w:p>
        </w:tc>
        <w:tc>
          <w:tcPr>
            <w:tcW w:w="1854" w:type="dxa"/>
            <w:vAlign w:val="center"/>
          </w:tcPr>
          <w:p w:rsidR="001B1AE2" w:rsidRPr="00845FDC" w:rsidRDefault="001B1AE2" w:rsidP="00845FDC">
            <w:pPr>
              <w:pStyle w:val="Tabletext"/>
              <w:rPr>
                <w:rFonts w:eastAsia="SimSun"/>
              </w:rPr>
            </w:pPr>
          </w:p>
        </w:tc>
        <w:tc>
          <w:tcPr>
            <w:tcW w:w="3930" w:type="dxa"/>
            <w:vAlign w:val="center"/>
          </w:tcPr>
          <w:p w:rsidR="001B1AE2" w:rsidRPr="004B68F9" w:rsidRDefault="001B1AE2" w:rsidP="00845FDC">
            <w:pPr>
              <w:pStyle w:val="Tabletext"/>
              <w:rPr>
                <w:bCs/>
                <w:i/>
                <w:iCs/>
                <w:color w:val="000000"/>
                <w:szCs w:val="22"/>
                <w:lang w:eastAsia="ja-JP"/>
              </w:rPr>
            </w:pPr>
            <w:r w:rsidRPr="004B68F9">
              <w:rPr>
                <w:bCs/>
                <w:i/>
                <w:iCs/>
                <w:color w:val="000000"/>
                <w:szCs w:val="22"/>
                <w:lang w:eastAsia="ja-JP"/>
              </w:rPr>
              <w:t>Pas applicable</w:t>
            </w:r>
          </w:p>
        </w:tc>
      </w:tr>
    </w:tbl>
    <w:p w:rsidR="001B1AE2" w:rsidRPr="005F0999" w:rsidRDefault="001B1AE2" w:rsidP="00845FDC">
      <w:pPr>
        <w:pStyle w:val="Heading5"/>
        <w:rPr>
          <w:lang w:val="fr-CH"/>
        </w:rPr>
      </w:pPr>
      <w:r w:rsidRPr="005F0999">
        <w:rPr>
          <w:lang w:val="fr-CH"/>
        </w:rPr>
        <w:t>1.2.1.2.2</w:t>
      </w:r>
      <w:r w:rsidRPr="005F0999">
        <w:rPr>
          <w:lang w:val="fr-CH"/>
        </w:rPr>
        <w:tab/>
        <w:t>TS 36.302</w:t>
      </w:r>
    </w:p>
    <w:p w:rsidR="001B1AE2" w:rsidRPr="0085444D" w:rsidRDefault="001B1AE2" w:rsidP="00845FDC">
      <w:pPr>
        <w:pStyle w:val="headingb0"/>
        <w:rPr>
          <w:lang w:val="fr-CH"/>
        </w:rPr>
      </w:pPr>
      <w:r w:rsidRPr="0085444D">
        <w:rPr>
          <w:lang w:val="fr-CH"/>
        </w:rPr>
        <w:t>Accès hertzien de Terre universel évolué (E-UTRA); Services fournis par la couche physique</w:t>
      </w:r>
    </w:p>
    <w:p w:rsidR="001B1AE2" w:rsidRPr="005F0999" w:rsidRDefault="001B1AE2" w:rsidP="00845FDC">
      <w:pPr>
        <w:spacing w:after="120"/>
        <w:rPr>
          <w:szCs w:val="24"/>
          <w:lang w:val="fr-CH"/>
        </w:rPr>
      </w:pPr>
      <w:r w:rsidRPr="005F0999">
        <w:rPr>
          <w:szCs w:val="24"/>
          <w:lang w:val="fr-CH"/>
        </w:rPr>
        <w:t>Ce document présente les spécifications techniques des services fournis aux couches supérieures par la couche physique de l'E-UTRA.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49"/>
        <w:gridCol w:w="995"/>
        <w:gridCol w:w="1852"/>
        <w:gridCol w:w="3925"/>
      </w:tblGrid>
      <w:tr w:rsidR="001B1AE2" w:rsidRPr="005F0999" w:rsidTr="00AD549A">
        <w:trPr>
          <w:jc w:val="center"/>
        </w:trPr>
        <w:tc>
          <w:tcPr>
            <w:tcW w:w="1418" w:type="dxa"/>
            <w:vAlign w:val="center"/>
          </w:tcPr>
          <w:p w:rsidR="001B1AE2" w:rsidRPr="004B68F9" w:rsidRDefault="001B1AE2" w:rsidP="00845FDC">
            <w:pPr>
              <w:pStyle w:val="Tablehead"/>
              <w:rPr>
                <w:rFonts w:eastAsia="SimSun"/>
                <w:lang w:eastAsia="ja-JP"/>
              </w:rPr>
            </w:pPr>
            <w:r w:rsidRPr="004B68F9">
              <w:rPr>
                <w:rFonts w:eastAsia="SimSun"/>
                <w:lang w:eastAsia="ja-JP"/>
              </w:rPr>
              <w:t>Organisme de transposition</w:t>
            </w:r>
          </w:p>
        </w:tc>
        <w:tc>
          <w:tcPr>
            <w:tcW w:w="1449" w:type="dxa"/>
            <w:vAlign w:val="center"/>
          </w:tcPr>
          <w:p w:rsidR="001B1AE2" w:rsidRPr="004B68F9" w:rsidRDefault="001B1AE2" w:rsidP="00BB3930">
            <w:pPr>
              <w:pStyle w:val="Tablehead"/>
              <w:rPr>
                <w:rFonts w:eastAsia="SimSun"/>
                <w:lang w:eastAsia="ja-JP"/>
              </w:rPr>
            </w:pPr>
            <w:r w:rsidRPr="004B68F9">
              <w:rPr>
                <w:rFonts w:eastAsia="SimSun"/>
                <w:lang w:eastAsia="ja-JP"/>
              </w:rPr>
              <w:t>N</w:t>
            </w:r>
            <w:r w:rsidR="00BB3930">
              <w:rPr>
                <w:rFonts w:eastAsia="SimSun"/>
                <w:lang w:eastAsia="ja-JP"/>
              </w:rPr>
              <w:t>°</w:t>
            </w:r>
            <w:r w:rsidRPr="004B68F9">
              <w:rPr>
                <w:rFonts w:eastAsia="SimSun"/>
                <w:lang w:eastAsia="ja-JP"/>
              </w:rPr>
              <w:t xml:space="preserve"> de document</w:t>
            </w:r>
          </w:p>
        </w:tc>
        <w:tc>
          <w:tcPr>
            <w:tcW w:w="995" w:type="dxa"/>
            <w:vAlign w:val="center"/>
          </w:tcPr>
          <w:p w:rsidR="001B1AE2" w:rsidRPr="004B68F9" w:rsidRDefault="001B1AE2" w:rsidP="00845FDC">
            <w:pPr>
              <w:pStyle w:val="Tablehead"/>
              <w:rPr>
                <w:rFonts w:eastAsia="SimSun"/>
                <w:lang w:eastAsia="ja-JP"/>
              </w:rPr>
            </w:pPr>
            <w:r w:rsidRPr="004B68F9">
              <w:rPr>
                <w:rFonts w:eastAsia="SimSun"/>
                <w:lang w:eastAsia="ja-JP"/>
              </w:rPr>
              <w:t>Version</w:t>
            </w:r>
          </w:p>
        </w:tc>
        <w:tc>
          <w:tcPr>
            <w:tcW w:w="1852" w:type="dxa"/>
            <w:vAlign w:val="center"/>
          </w:tcPr>
          <w:p w:rsidR="001B1AE2" w:rsidRPr="004B68F9" w:rsidRDefault="001B1AE2" w:rsidP="00845FDC">
            <w:pPr>
              <w:pStyle w:val="Tablehead"/>
              <w:rPr>
                <w:rFonts w:eastAsia="SimSun"/>
                <w:lang w:eastAsia="ja-JP"/>
              </w:rPr>
            </w:pPr>
            <w:r w:rsidRPr="004B68F9">
              <w:rPr>
                <w:rFonts w:eastAsia="SimSun"/>
                <w:lang w:eastAsia="ja-JP"/>
              </w:rPr>
              <w:t>Date de publication</w:t>
            </w:r>
          </w:p>
        </w:tc>
        <w:tc>
          <w:tcPr>
            <w:tcW w:w="3925" w:type="dxa"/>
            <w:vAlign w:val="center"/>
          </w:tcPr>
          <w:p w:rsidR="001B1AE2" w:rsidRPr="004B68F9" w:rsidRDefault="001B1AE2" w:rsidP="00845FDC">
            <w:pPr>
              <w:pStyle w:val="Tablehead"/>
              <w:rPr>
                <w:rFonts w:eastAsia="SimSun"/>
                <w:lang w:eastAsia="ja-JP"/>
              </w:rPr>
            </w:pPr>
            <w:r w:rsidRPr="004B68F9">
              <w:rPr>
                <w:rFonts w:eastAsia="SimSun"/>
                <w:lang w:eastAsia="ja-JP"/>
              </w:rPr>
              <w:t>Localisation</w:t>
            </w:r>
          </w:p>
        </w:tc>
      </w:tr>
      <w:tr w:rsidR="001B1AE2" w:rsidRPr="005F0999" w:rsidTr="00AD549A">
        <w:trPr>
          <w:jc w:val="center"/>
        </w:trPr>
        <w:tc>
          <w:tcPr>
            <w:tcW w:w="1418" w:type="dxa"/>
            <w:vAlign w:val="center"/>
          </w:tcPr>
          <w:p w:rsidR="001B1AE2" w:rsidRPr="00BB3930" w:rsidRDefault="001B1AE2" w:rsidP="00BB3930">
            <w:pPr>
              <w:pStyle w:val="Tabletext"/>
              <w:rPr>
                <w:rFonts w:eastAsia="SimSun"/>
              </w:rPr>
            </w:pPr>
            <w:r w:rsidRPr="00BB3930">
              <w:rPr>
                <w:rFonts w:eastAsia="SimSun"/>
              </w:rPr>
              <w:t>ARIB</w:t>
            </w:r>
          </w:p>
        </w:tc>
        <w:tc>
          <w:tcPr>
            <w:tcW w:w="1449" w:type="dxa"/>
            <w:vAlign w:val="center"/>
          </w:tcPr>
          <w:p w:rsidR="001B1AE2" w:rsidRPr="00BB3930" w:rsidRDefault="001B1AE2" w:rsidP="00BB3930">
            <w:pPr>
              <w:pStyle w:val="Tabletext"/>
              <w:rPr>
                <w:rFonts w:eastAsia="SimSun"/>
              </w:rPr>
            </w:pPr>
            <w:r w:rsidRPr="00BB3930">
              <w:t>ARIB STD-T104-36.302</w:t>
            </w:r>
          </w:p>
        </w:tc>
        <w:tc>
          <w:tcPr>
            <w:tcW w:w="995" w:type="dxa"/>
            <w:vAlign w:val="center"/>
          </w:tcPr>
          <w:p w:rsidR="001B1AE2" w:rsidRPr="00BB3930" w:rsidRDefault="001B1AE2" w:rsidP="00BB3930">
            <w:pPr>
              <w:pStyle w:val="Tabletext"/>
              <w:rPr>
                <w:rFonts w:eastAsia="SimSun"/>
              </w:rPr>
            </w:pPr>
            <w:r w:rsidRPr="00BB3930">
              <w:t>10.2.0</w:t>
            </w:r>
          </w:p>
        </w:tc>
        <w:tc>
          <w:tcPr>
            <w:tcW w:w="1852" w:type="dxa"/>
            <w:vAlign w:val="center"/>
          </w:tcPr>
          <w:p w:rsidR="001B1AE2" w:rsidRPr="00BB3930" w:rsidRDefault="001B1AE2" w:rsidP="00BB3930">
            <w:pPr>
              <w:pStyle w:val="Tabletext"/>
              <w:rPr>
                <w:rFonts w:eastAsia="SimSun"/>
              </w:rPr>
            </w:pPr>
            <w:r w:rsidRPr="00BB3930">
              <w:rPr>
                <w:rFonts w:eastAsia="SimSun"/>
              </w:rPr>
              <w:t>16 septembre 2011</w:t>
            </w:r>
          </w:p>
        </w:tc>
        <w:tc>
          <w:tcPr>
            <w:tcW w:w="3925"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lang w:eastAsia="ja-JP"/>
              </w:rPr>
            </w:pPr>
            <w:hyperlink r:id="rId69" w:history="1">
              <w:r w:rsidR="001B1AE2" w:rsidRPr="00BB3930">
                <w:rPr>
                  <w:rStyle w:val="Hyperlink"/>
                  <w:rFonts w:asciiTheme="majorBidi" w:hAnsiTheme="majorBidi" w:cstheme="majorBidi"/>
                  <w:sz w:val="20"/>
                  <w:lang w:eastAsia="ja-JP"/>
                </w:rPr>
                <w:t>http://www.arib.or.jp/IMT-Advanced/LTE-Advanced/ARIB-STD/A36302-a20.pdf</w:t>
              </w:r>
            </w:hyperlink>
            <w:r w:rsidR="001B1AE2" w:rsidRPr="00BB3930">
              <w:rPr>
                <w:rFonts w:asciiTheme="majorBidi" w:hAnsiTheme="majorBidi" w:cstheme="majorBidi"/>
                <w:sz w:val="20"/>
                <w:lang w:eastAsia="ja-JP"/>
              </w:rPr>
              <w:t xml:space="preserve"> </w:t>
            </w:r>
          </w:p>
        </w:tc>
      </w:tr>
      <w:tr w:rsidR="001B1AE2" w:rsidRPr="005F0999" w:rsidTr="00AD549A">
        <w:trPr>
          <w:jc w:val="center"/>
        </w:trPr>
        <w:tc>
          <w:tcPr>
            <w:tcW w:w="1418" w:type="dxa"/>
            <w:vAlign w:val="center"/>
          </w:tcPr>
          <w:p w:rsidR="001B1AE2" w:rsidRPr="00BB3930" w:rsidRDefault="001B1AE2" w:rsidP="00BB3930">
            <w:pPr>
              <w:pStyle w:val="Tabletext"/>
              <w:rPr>
                <w:rFonts w:eastAsia="SimSun"/>
              </w:rPr>
            </w:pPr>
            <w:r w:rsidRPr="00BB3930">
              <w:rPr>
                <w:rFonts w:eastAsia="SimSun"/>
              </w:rPr>
              <w:t>ATIS</w:t>
            </w:r>
          </w:p>
        </w:tc>
        <w:tc>
          <w:tcPr>
            <w:tcW w:w="1449" w:type="dxa"/>
            <w:vAlign w:val="center"/>
          </w:tcPr>
          <w:p w:rsidR="001B1AE2" w:rsidRPr="00BB3930" w:rsidRDefault="001B1AE2" w:rsidP="00BB3930">
            <w:pPr>
              <w:pStyle w:val="Tabletext"/>
              <w:rPr>
                <w:rFonts w:eastAsia="SimSun"/>
              </w:rPr>
            </w:pPr>
            <w:r w:rsidRPr="00BB3930">
              <w:rPr>
                <w:rFonts w:eastAsia="SimSun"/>
              </w:rPr>
              <w:t>ATIS.3GPP.36.302V1020-2011</w:t>
            </w:r>
          </w:p>
        </w:tc>
        <w:tc>
          <w:tcPr>
            <w:tcW w:w="995" w:type="dxa"/>
            <w:vAlign w:val="center"/>
          </w:tcPr>
          <w:p w:rsidR="001B1AE2" w:rsidRPr="00BB3930" w:rsidRDefault="001B1AE2" w:rsidP="00BB3930">
            <w:pPr>
              <w:pStyle w:val="Tabletext"/>
              <w:rPr>
                <w:rFonts w:eastAsia="SimSun"/>
              </w:rPr>
            </w:pPr>
            <w:r w:rsidRPr="00BB3930">
              <w:rPr>
                <w:rFonts w:eastAsia="SimSun"/>
              </w:rPr>
              <w:t>10.2.0</w:t>
            </w:r>
          </w:p>
        </w:tc>
        <w:tc>
          <w:tcPr>
            <w:tcW w:w="1852" w:type="dxa"/>
            <w:vAlign w:val="center"/>
          </w:tcPr>
          <w:p w:rsidR="001B1AE2" w:rsidRPr="00BB3930" w:rsidRDefault="001B1AE2" w:rsidP="00BB3930">
            <w:pPr>
              <w:pStyle w:val="Tabletext"/>
              <w:rPr>
                <w:rFonts w:eastAsia="SimSun"/>
              </w:rPr>
            </w:pPr>
            <w:r w:rsidRPr="00BB3930">
              <w:rPr>
                <w:rFonts w:eastAsia="SimSun"/>
              </w:rPr>
              <w:t>26 juillet 2011</w:t>
            </w:r>
          </w:p>
        </w:tc>
        <w:tc>
          <w:tcPr>
            <w:tcW w:w="3925"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70"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AD549A">
        <w:trPr>
          <w:jc w:val="center"/>
        </w:trPr>
        <w:tc>
          <w:tcPr>
            <w:tcW w:w="1418" w:type="dxa"/>
            <w:vAlign w:val="center"/>
          </w:tcPr>
          <w:p w:rsidR="001B1AE2" w:rsidRPr="00BB3930" w:rsidRDefault="001B1AE2" w:rsidP="00BB3930">
            <w:pPr>
              <w:pStyle w:val="Tabletext"/>
              <w:rPr>
                <w:rFonts w:eastAsia="SimSun"/>
              </w:rPr>
            </w:pPr>
            <w:r w:rsidRPr="00BB3930">
              <w:rPr>
                <w:rFonts w:eastAsia="SimSun"/>
              </w:rPr>
              <w:t>CCSA</w:t>
            </w:r>
          </w:p>
        </w:tc>
        <w:tc>
          <w:tcPr>
            <w:tcW w:w="1449" w:type="dxa"/>
            <w:vAlign w:val="center"/>
          </w:tcPr>
          <w:p w:rsidR="001B1AE2" w:rsidRPr="00BB3930" w:rsidRDefault="001B1AE2" w:rsidP="00BB3930">
            <w:pPr>
              <w:pStyle w:val="Tabletext"/>
              <w:rPr>
                <w:rFonts w:eastAsia="SimSun"/>
              </w:rPr>
            </w:pPr>
            <w:r w:rsidRPr="00BB3930">
              <w:t>CCSA-TSD-LTE-36.302</w:t>
            </w:r>
            <w:r w:rsidRPr="00BB3930" w:rsidDel="00A5700A">
              <w:rPr>
                <w:rFonts w:eastAsia="SimSun"/>
              </w:rPr>
              <w:t xml:space="preserve"> </w:t>
            </w:r>
          </w:p>
        </w:tc>
        <w:tc>
          <w:tcPr>
            <w:tcW w:w="995" w:type="dxa"/>
            <w:vAlign w:val="center"/>
          </w:tcPr>
          <w:p w:rsidR="001B1AE2" w:rsidRPr="00BB3930" w:rsidRDefault="001B1AE2" w:rsidP="00BB3930">
            <w:pPr>
              <w:pStyle w:val="Tabletext"/>
              <w:rPr>
                <w:rFonts w:eastAsia="SimSun"/>
              </w:rPr>
            </w:pPr>
            <w:r w:rsidRPr="00BB3930">
              <w:t>10.0.0</w:t>
            </w:r>
          </w:p>
        </w:tc>
        <w:tc>
          <w:tcPr>
            <w:tcW w:w="1852" w:type="dxa"/>
            <w:vAlign w:val="center"/>
          </w:tcPr>
          <w:p w:rsidR="001B1AE2" w:rsidRPr="00BB3930" w:rsidRDefault="001B1AE2" w:rsidP="00BB3930">
            <w:pPr>
              <w:pStyle w:val="Tabletext"/>
              <w:rPr>
                <w:rFonts w:eastAsia="SimSun"/>
              </w:rPr>
            </w:pPr>
            <w:r w:rsidRPr="00BB3930">
              <w:t>31 août 2011</w:t>
            </w:r>
          </w:p>
        </w:tc>
        <w:tc>
          <w:tcPr>
            <w:tcW w:w="3925"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71"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302-a00.zip</w:t>
              </w:r>
            </w:hyperlink>
          </w:p>
        </w:tc>
      </w:tr>
      <w:tr w:rsidR="001B1AE2" w:rsidRPr="005F0999" w:rsidTr="00AD549A">
        <w:trPr>
          <w:jc w:val="center"/>
        </w:trPr>
        <w:tc>
          <w:tcPr>
            <w:tcW w:w="1418" w:type="dxa"/>
            <w:vAlign w:val="center"/>
          </w:tcPr>
          <w:p w:rsidR="001B1AE2" w:rsidRPr="00BB3930" w:rsidRDefault="001B1AE2" w:rsidP="00BB3930">
            <w:pPr>
              <w:pStyle w:val="Tabletext"/>
              <w:rPr>
                <w:rFonts w:eastAsia="SimSun"/>
              </w:rPr>
            </w:pPr>
            <w:r w:rsidRPr="00BB3930">
              <w:rPr>
                <w:rFonts w:eastAsia="SimSun"/>
              </w:rPr>
              <w:t>ETSI</w:t>
            </w:r>
          </w:p>
        </w:tc>
        <w:tc>
          <w:tcPr>
            <w:tcW w:w="1449" w:type="dxa"/>
            <w:vAlign w:val="center"/>
          </w:tcPr>
          <w:p w:rsidR="001B1AE2" w:rsidRPr="00BB3930" w:rsidRDefault="001B1AE2" w:rsidP="00BB3930">
            <w:pPr>
              <w:pStyle w:val="Tabletext"/>
              <w:rPr>
                <w:rFonts w:eastAsia="SimSun"/>
              </w:rPr>
            </w:pPr>
            <w:r w:rsidRPr="00BB3930">
              <w:t>ETSI TS 136 302</w:t>
            </w:r>
          </w:p>
        </w:tc>
        <w:tc>
          <w:tcPr>
            <w:tcW w:w="995" w:type="dxa"/>
            <w:vAlign w:val="center"/>
          </w:tcPr>
          <w:p w:rsidR="001B1AE2" w:rsidRPr="00BB3930" w:rsidRDefault="001B1AE2" w:rsidP="00BB3930">
            <w:pPr>
              <w:pStyle w:val="Tabletext"/>
              <w:rPr>
                <w:rFonts w:eastAsia="SimSun"/>
              </w:rPr>
            </w:pPr>
            <w:r w:rsidRPr="00BB3930">
              <w:t>10.2.0</w:t>
            </w:r>
          </w:p>
        </w:tc>
        <w:tc>
          <w:tcPr>
            <w:tcW w:w="1852" w:type="dxa"/>
            <w:vAlign w:val="center"/>
          </w:tcPr>
          <w:p w:rsidR="001B1AE2" w:rsidRPr="00BB3930" w:rsidRDefault="001B1AE2" w:rsidP="00BB3930">
            <w:pPr>
              <w:pStyle w:val="Tabletext"/>
              <w:rPr>
                <w:rFonts w:eastAsia="SimSun"/>
              </w:rPr>
            </w:pPr>
            <w:r w:rsidRPr="00BB3930">
              <w:t>30 juin 2011</w:t>
            </w:r>
          </w:p>
        </w:tc>
        <w:tc>
          <w:tcPr>
            <w:tcW w:w="3925"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72" w:history="1">
              <w:r w:rsidR="001B1AE2" w:rsidRPr="00BB3930">
                <w:rPr>
                  <w:rStyle w:val="Hyperlink"/>
                  <w:rFonts w:asciiTheme="majorBidi" w:hAnsiTheme="majorBidi" w:cstheme="majorBidi"/>
                  <w:sz w:val="20"/>
                </w:rPr>
                <w:t>http://pda.etsi.org/pda/home.asp?wkr=RTS/TSGR-0236302va20</w:t>
              </w:r>
            </w:hyperlink>
            <w:r w:rsidR="001B1AE2" w:rsidRPr="00BB3930">
              <w:rPr>
                <w:rFonts w:asciiTheme="majorBidi" w:hAnsiTheme="majorBidi" w:cstheme="majorBidi"/>
                <w:sz w:val="20"/>
              </w:rPr>
              <w:t xml:space="preserve">  </w:t>
            </w:r>
          </w:p>
        </w:tc>
      </w:tr>
      <w:tr w:rsidR="001B1AE2" w:rsidRPr="005F0999" w:rsidTr="00AD549A">
        <w:trPr>
          <w:jc w:val="center"/>
        </w:trPr>
        <w:tc>
          <w:tcPr>
            <w:tcW w:w="1418" w:type="dxa"/>
            <w:vAlign w:val="center"/>
          </w:tcPr>
          <w:p w:rsidR="001B1AE2" w:rsidRPr="00BB3930" w:rsidRDefault="001B1AE2" w:rsidP="00BB3930">
            <w:pPr>
              <w:pStyle w:val="Tabletext"/>
              <w:rPr>
                <w:rFonts w:eastAsia="SimSun"/>
              </w:rPr>
            </w:pPr>
            <w:r w:rsidRPr="00BB3930">
              <w:rPr>
                <w:rFonts w:eastAsia="SimSun"/>
              </w:rPr>
              <w:t>TTA</w:t>
            </w:r>
          </w:p>
        </w:tc>
        <w:tc>
          <w:tcPr>
            <w:tcW w:w="1449" w:type="dxa"/>
            <w:vAlign w:val="center"/>
          </w:tcPr>
          <w:p w:rsidR="001B1AE2" w:rsidRPr="00BB3930" w:rsidRDefault="001B1AE2" w:rsidP="00BB3930">
            <w:pPr>
              <w:pStyle w:val="Tabletext"/>
              <w:rPr>
                <w:rFonts w:eastAsia="SimSun"/>
              </w:rPr>
            </w:pPr>
            <w:r w:rsidRPr="00BB3930">
              <w:rPr>
                <w:rFonts w:eastAsia="Malgun Gothic"/>
              </w:rPr>
              <w:t>TTAT.3G-36.302(R10-10.2.0)</w:t>
            </w:r>
          </w:p>
        </w:tc>
        <w:tc>
          <w:tcPr>
            <w:tcW w:w="995" w:type="dxa"/>
            <w:vAlign w:val="center"/>
          </w:tcPr>
          <w:p w:rsidR="001B1AE2" w:rsidRPr="00BB3930" w:rsidRDefault="001B1AE2" w:rsidP="00BB3930">
            <w:pPr>
              <w:pStyle w:val="Tabletext"/>
              <w:rPr>
                <w:rFonts w:eastAsia="SimSun"/>
              </w:rPr>
            </w:pPr>
            <w:r w:rsidRPr="00BB3930">
              <w:rPr>
                <w:rFonts w:eastAsia="Malgun Gothic"/>
              </w:rPr>
              <w:t>10.2.0</w:t>
            </w:r>
          </w:p>
        </w:tc>
        <w:tc>
          <w:tcPr>
            <w:tcW w:w="1852" w:type="dxa"/>
            <w:vAlign w:val="center"/>
          </w:tcPr>
          <w:p w:rsidR="001B1AE2" w:rsidRPr="00BB3930" w:rsidRDefault="001B1AE2" w:rsidP="00BB3930">
            <w:pPr>
              <w:pStyle w:val="Tabletext"/>
              <w:rPr>
                <w:rFonts w:eastAsia="SimSun"/>
              </w:rPr>
            </w:pPr>
            <w:r w:rsidRPr="00BB3930">
              <w:rPr>
                <w:rFonts w:eastAsia="Malgun Gothic"/>
              </w:rPr>
              <w:t>26 août 2011</w:t>
            </w:r>
          </w:p>
        </w:tc>
        <w:tc>
          <w:tcPr>
            <w:tcW w:w="3925"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73" w:history="1">
              <w:r w:rsidR="001B1AE2" w:rsidRPr="00BB3930">
                <w:rPr>
                  <w:rStyle w:val="Hyperlink"/>
                  <w:rFonts w:asciiTheme="majorBidi" w:eastAsia="Malgun Gothic" w:hAnsiTheme="majorBidi" w:cstheme="majorBidi"/>
                  <w:sz w:val="20"/>
                  <w:lang w:eastAsia="ja-JP"/>
                </w:rPr>
                <w:t>http://www.tta.or.kr/data/ttasDown.jsp?where=14688&amp;pk_num=TTAT.3G-36.302(R10-10.2.0)</w:t>
              </w:r>
            </w:hyperlink>
            <w:r w:rsidR="001B1AE2" w:rsidRPr="00BB3930">
              <w:rPr>
                <w:rFonts w:asciiTheme="majorBidi" w:eastAsia="Malgun Gothic" w:hAnsiTheme="majorBidi" w:cstheme="majorBidi"/>
                <w:sz w:val="20"/>
                <w:lang w:eastAsia="ja-JP"/>
              </w:rPr>
              <w:t xml:space="preserve"> </w:t>
            </w:r>
          </w:p>
        </w:tc>
      </w:tr>
      <w:tr w:rsidR="001B1AE2" w:rsidRPr="005F0999" w:rsidTr="00AD549A">
        <w:trPr>
          <w:jc w:val="center"/>
        </w:trPr>
        <w:tc>
          <w:tcPr>
            <w:tcW w:w="1418" w:type="dxa"/>
            <w:vAlign w:val="center"/>
          </w:tcPr>
          <w:p w:rsidR="001B1AE2" w:rsidRPr="00BB3930" w:rsidRDefault="001B1AE2" w:rsidP="00BB3930">
            <w:pPr>
              <w:pStyle w:val="Tabletext"/>
              <w:rPr>
                <w:rFonts w:eastAsia="SimSun"/>
              </w:rPr>
            </w:pPr>
            <w:r w:rsidRPr="00BB3930">
              <w:rPr>
                <w:rFonts w:eastAsia="SimSun"/>
              </w:rPr>
              <w:t>TTC</w:t>
            </w:r>
          </w:p>
        </w:tc>
        <w:tc>
          <w:tcPr>
            <w:tcW w:w="1449" w:type="dxa"/>
            <w:vAlign w:val="center"/>
          </w:tcPr>
          <w:p w:rsidR="001B1AE2" w:rsidRPr="00BB3930" w:rsidRDefault="001B1AE2" w:rsidP="00BB3930">
            <w:pPr>
              <w:pStyle w:val="Tabletext"/>
              <w:rPr>
                <w:rFonts w:eastAsia="SimSun"/>
                <w:i/>
                <w:iCs/>
              </w:rPr>
            </w:pPr>
            <w:r w:rsidRPr="00BB3930">
              <w:rPr>
                <w:i/>
                <w:iCs/>
              </w:rPr>
              <w:t>Pas applicable</w:t>
            </w:r>
          </w:p>
        </w:tc>
        <w:tc>
          <w:tcPr>
            <w:tcW w:w="995" w:type="dxa"/>
            <w:vAlign w:val="center"/>
          </w:tcPr>
          <w:p w:rsidR="001B1AE2" w:rsidRPr="00BB3930" w:rsidRDefault="001B1AE2" w:rsidP="00BB3930">
            <w:pPr>
              <w:pStyle w:val="Tabletext"/>
              <w:rPr>
                <w:rFonts w:eastAsia="SimSun"/>
              </w:rPr>
            </w:pPr>
          </w:p>
        </w:tc>
        <w:tc>
          <w:tcPr>
            <w:tcW w:w="1852" w:type="dxa"/>
            <w:vAlign w:val="center"/>
          </w:tcPr>
          <w:p w:rsidR="001B1AE2" w:rsidRPr="00BB3930" w:rsidRDefault="001B1AE2" w:rsidP="00BB3930">
            <w:pPr>
              <w:pStyle w:val="Tabletext"/>
              <w:rPr>
                <w:rFonts w:eastAsia="SimSun"/>
              </w:rPr>
            </w:pPr>
          </w:p>
        </w:tc>
        <w:tc>
          <w:tcPr>
            <w:tcW w:w="3925" w:type="dxa"/>
            <w:vAlign w:val="center"/>
          </w:tcPr>
          <w:p w:rsidR="001B1AE2" w:rsidRPr="004B68F9" w:rsidRDefault="001B1AE2" w:rsidP="00845FDC">
            <w:pPr>
              <w:pStyle w:val="Tabletext"/>
              <w:rPr>
                <w:bCs/>
                <w:i/>
                <w:color w:val="000000"/>
                <w:lang w:eastAsia="ja-JP"/>
              </w:rPr>
            </w:pPr>
            <w:r w:rsidRPr="004B68F9">
              <w:rPr>
                <w:bCs/>
                <w:i/>
                <w:color w:val="000000"/>
                <w:lang w:eastAsia="ja-JP"/>
              </w:rPr>
              <w:t>Pas applicable</w:t>
            </w:r>
          </w:p>
        </w:tc>
      </w:tr>
    </w:tbl>
    <w:p w:rsidR="001B1AE2" w:rsidRPr="005F0999" w:rsidRDefault="001B1AE2" w:rsidP="00845FDC">
      <w:pPr>
        <w:pStyle w:val="Heading5"/>
        <w:rPr>
          <w:lang w:val="fr-CH"/>
        </w:rPr>
      </w:pPr>
      <w:r w:rsidRPr="005F0999">
        <w:rPr>
          <w:lang w:val="fr-CH"/>
        </w:rPr>
        <w:lastRenderedPageBreak/>
        <w:t>1.2.1.2.3</w:t>
      </w:r>
      <w:r w:rsidRPr="005F0999">
        <w:rPr>
          <w:lang w:val="fr-CH"/>
        </w:rPr>
        <w:tab/>
        <w:t>TS 36.304</w:t>
      </w:r>
    </w:p>
    <w:p w:rsidR="001B1AE2" w:rsidRPr="0085444D" w:rsidRDefault="001B1AE2" w:rsidP="00845FDC">
      <w:pPr>
        <w:pStyle w:val="headingb0"/>
        <w:rPr>
          <w:lang w:val="fr-CH"/>
        </w:rPr>
      </w:pPr>
      <w:r w:rsidRPr="0085444D">
        <w:rPr>
          <w:lang w:val="fr-CH"/>
        </w:rPr>
        <w:t>Accès hertzien de Terre universel évolué (E-UTRA); Procédures applicables à l'équipement d'utilisateur (UE) en mode repos</w:t>
      </w:r>
    </w:p>
    <w:p w:rsidR="001B1AE2" w:rsidRDefault="001B1AE2" w:rsidP="00AD549A">
      <w:pPr>
        <w:spacing w:after="120"/>
        <w:rPr>
          <w:rFonts w:eastAsia="SimSun"/>
          <w:szCs w:val="24"/>
        </w:rPr>
      </w:pPr>
      <w:r w:rsidRPr="005F0999">
        <w:rPr>
          <w:rFonts w:eastAsia="SimSun"/>
          <w:szCs w:val="24"/>
        </w:rPr>
        <w:t>Ce document définit la partie strate d'accès (AS</w:t>
      </w:r>
      <w:r w:rsidR="00AD549A">
        <w:rPr>
          <w:rFonts w:eastAsia="SimSun"/>
          <w:szCs w:val="24"/>
        </w:rPr>
        <w:t>,</w:t>
      </w:r>
      <w:r w:rsidRPr="005F0999">
        <w:rPr>
          <w:rFonts w:eastAsia="SimSun"/>
          <w:szCs w:val="24"/>
        </w:rPr>
        <w:t xml:space="preserve"> </w:t>
      </w:r>
      <w:r w:rsidR="00AD549A" w:rsidRPr="005F0999">
        <w:rPr>
          <w:rFonts w:eastAsia="SimSun"/>
          <w:i/>
          <w:szCs w:val="24"/>
        </w:rPr>
        <w:t>a</w:t>
      </w:r>
      <w:r w:rsidRPr="005F0999">
        <w:rPr>
          <w:rFonts w:eastAsia="SimSun"/>
          <w:i/>
          <w:szCs w:val="24"/>
        </w:rPr>
        <w:t xml:space="preserve">ccess </w:t>
      </w:r>
      <w:r w:rsidR="00AD549A" w:rsidRPr="005F0999">
        <w:rPr>
          <w:rFonts w:eastAsia="SimSun"/>
          <w:i/>
          <w:szCs w:val="24"/>
        </w:rPr>
        <w:t>s</w:t>
      </w:r>
      <w:r w:rsidRPr="005F0999">
        <w:rPr>
          <w:rFonts w:eastAsia="SimSun"/>
          <w:i/>
          <w:szCs w:val="24"/>
        </w:rPr>
        <w:t>tratum</w:t>
      </w:r>
      <w:r w:rsidRPr="005F0999">
        <w:rPr>
          <w:rFonts w:eastAsia="SimSun"/>
          <w:szCs w:val="24"/>
        </w:rPr>
        <w:t>) des procédures en mode repos applicables à un équipement d'utilisateur. Il fournit les spécifications du modèle de division fonctionnelle entre la strate de non accès et la strate d'accès dans un UE. Il s'applique à tous les UE qui prennent au moins l'E-UTRA en charge, y compris aux UE qui acceptent plusieurs techniques d'accès radioélectrique, tels qu'ils sont décrits dans les spécifications du 3GPP, dans les cas suivants</w:t>
      </w:r>
      <w:r>
        <w:rPr>
          <w:rFonts w:eastAsia="SimSun"/>
          <w:szCs w:val="24"/>
        </w:rPr>
        <w:t>:</w:t>
      </w:r>
      <w:r w:rsidRPr="005F0999">
        <w:rPr>
          <w:rFonts w:eastAsia="SimSun"/>
          <w:szCs w:val="24"/>
        </w:rPr>
        <w:t xml:space="preserve"> i) lorsque l'UE attend d'être connecté à une cellule E-UTRA</w:t>
      </w:r>
      <w:r>
        <w:rPr>
          <w:rFonts w:eastAsia="SimSun"/>
          <w:szCs w:val="24"/>
        </w:rPr>
        <w:t>;</w:t>
      </w:r>
      <w:r w:rsidRPr="005F0999">
        <w:rPr>
          <w:rFonts w:eastAsia="SimSun"/>
          <w:szCs w:val="24"/>
        </w:rPr>
        <w:t xml:space="preserve"> ii) lorsque l'UE cherche une cellule à laquelle se connecter.</w:t>
      </w:r>
    </w:p>
    <w:p w:rsidR="00AD549A" w:rsidRDefault="00AD549A" w:rsidP="00AD549A">
      <w:pPr>
        <w:spacing w:after="120"/>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04" w:type="dxa"/>
            <w:vAlign w:val="center"/>
          </w:tcPr>
          <w:p w:rsidR="001B1AE2" w:rsidRPr="004B68F9" w:rsidRDefault="001B1AE2" w:rsidP="00845FDC">
            <w:pPr>
              <w:pStyle w:val="Tablehead"/>
              <w:rPr>
                <w:rFonts w:eastAsia="SimSun"/>
                <w:lang w:eastAsia="ja-JP"/>
              </w:rPr>
            </w:pPr>
            <w:r w:rsidRPr="004B68F9">
              <w:rPr>
                <w:rFonts w:eastAsia="SimSun"/>
                <w:lang w:eastAsia="ja-JP"/>
              </w:rPr>
              <w:t>Organisme de transposition</w:t>
            </w:r>
          </w:p>
        </w:tc>
        <w:tc>
          <w:tcPr>
            <w:tcW w:w="1467" w:type="dxa"/>
            <w:vAlign w:val="center"/>
          </w:tcPr>
          <w:p w:rsidR="001B1AE2" w:rsidRPr="004B68F9" w:rsidRDefault="001B1AE2" w:rsidP="00BB3930">
            <w:pPr>
              <w:pStyle w:val="Tablehead"/>
              <w:rPr>
                <w:rFonts w:eastAsia="SimSun"/>
                <w:lang w:eastAsia="ja-JP"/>
              </w:rPr>
            </w:pPr>
            <w:r w:rsidRPr="004B68F9">
              <w:rPr>
                <w:rFonts w:eastAsia="SimSun"/>
                <w:lang w:eastAsia="ja-JP"/>
              </w:rPr>
              <w:t>N</w:t>
            </w:r>
            <w:r w:rsidR="00BB3930">
              <w:rPr>
                <w:rFonts w:eastAsia="SimSun"/>
                <w:lang w:eastAsia="ja-JP"/>
              </w:rPr>
              <w:t>°</w:t>
            </w:r>
            <w:r w:rsidRPr="004B68F9">
              <w:rPr>
                <w:rFonts w:eastAsia="SimSun"/>
                <w:lang w:eastAsia="ja-JP"/>
              </w:rPr>
              <w:t xml:space="preserve"> de document</w:t>
            </w:r>
          </w:p>
        </w:tc>
        <w:tc>
          <w:tcPr>
            <w:tcW w:w="984" w:type="dxa"/>
            <w:vAlign w:val="center"/>
          </w:tcPr>
          <w:p w:rsidR="001B1AE2" w:rsidRPr="004B68F9" w:rsidRDefault="001B1AE2" w:rsidP="00845FDC">
            <w:pPr>
              <w:pStyle w:val="Tablehead"/>
              <w:rPr>
                <w:rFonts w:eastAsia="SimSun"/>
                <w:lang w:eastAsia="ja-JP"/>
              </w:rPr>
            </w:pPr>
            <w:r w:rsidRPr="004B68F9">
              <w:rPr>
                <w:rFonts w:eastAsia="SimSun"/>
                <w:lang w:eastAsia="ja-JP"/>
              </w:rPr>
              <w:t>Version</w:t>
            </w:r>
          </w:p>
        </w:tc>
        <w:tc>
          <w:tcPr>
            <w:tcW w:w="1854" w:type="dxa"/>
            <w:vAlign w:val="center"/>
          </w:tcPr>
          <w:p w:rsidR="001B1AE2" w:rsidRPr="004B68F9" w:rsidRDefault="001B1AE2" w:rsidP="00845FDC">
            <w:pPr>
              <w:pStyle w:val="Tablehead"/>
              <w:rPr>
                <w:rFonts w:eastAsia="SimSun"/>
                <w:lang w:eastAsia="ja-JP"/>
              </w:rPr>
            </w:pPr>
            <w:r w:rsidRPr="004B68F9">
              <w:rPr>
                <w:rFonts w:eastAsia="SimSun"/>
                <w:lang w:eastAsia="ja-JP"/>
              </w:rPr>
              <w:t>Date de publication</w:t>
            </w:r>
          </w:p>
        </w:tc>
        <w:tc>
          <w:tcPr>
            <w:tcW w:w="3930" w:type="dxa"/>
            <w:vAlign w:val="center"/>
          </w:tcPr>
          <w:p w:rsidR="001B1AE2" w:rsidRPr="004B68F9" w:rsidRDefault="001B1AE2" w:rsidP="00845FDC">
            <w:pPr>
              <w:pStyle w:val="Tablehead"/>
              <w:rPr>
                <w:rFonts w:eastAsia="SimSun"/>
                <w:lang w:eastAsia="ja-JP"/>
              </w:rPr>
            </w:pPr>
            <w:r w:rsidRPr="004B68F9">
              <w:rPr>
                <w:rFonts w:eastAsia="SimSun"/>
                <w:lang w:eastAsia="ja-JP"/>
              </w:rPr>
              <w:t>Localisation</w:t>
            </w:r>
          </w:p>
        </w:tc>
      </w:tr>
      <w:tr w:rsidR="001B1AE2" w:rsidRPr="005F0999" w:rsidTr="00845FDC">
        <w:trPr>
          <w:jc w:val="center"/>
        </w:trPr>
        <w:tc>
          <w:tcPr>
            <w:tcW w:w="1404" w:type="dxa"/>
            <w:vAlign w:val="center"/>
          </w:tcPr>
          <w:p w:rsidR="001B1AE2" w:rsidRPr="00845FDC" w:rsidRDefault="001B1AE2" w:rsidP="00845FDC">
            <w:pPr>
              <w:pStyle w:val="Tabletext"/>
              <w:rPr>
                <w:rFonts w:eastAsia="SimSun"/>
              </w:rPr>
            </w:pPr>
            <w:r w:rsidRPr="00845FDC">
              <w:rPr>
                <w:rFonts w:eastAsia="SimSun"/>
              </w:rPr>
              <w:t>ARIB</w:t>
            </w:r>
          </w:p>
        </w:tc>
        <w:tc>
          <w:tcPr>
            <w:tcW w:w="1467" w:type="dxa"/>
            <w:vAlign w:val="center"/>
          </w:tcPr>
          <w:p w:rsidR="001B1AE2" w:rsidRPr="00845FDC" w:rsidRDefault="001B1AE2" w:rsidP="00845FDC">
            <w:pPr>
              <w:pStyle w:val="Tabletext"/>
              <w:rPr>
                <w:rFonts w:eastAsia="SimSun"/>
              </w:rPr>
            </w:pPr>
            <w:r w:rsidRPr="00845FDC">
              <w:t>ARIB STD-T104-36.304</w:t>
            </w:r>
          </w:p>
        </w:tc>
        <w:tc>
          <w:tcPr>
            <w:tcW w:w="984" w:type="dxa"/>
            <w:vAlign w:val="center"/>
          </w:tcPr>
          <w:p w:rsidR="001B1AE2" w:rsidRPr="00845FDC" w:rsidRDefault="001B1AE2" w:rsidP="00845FDC">
            <w:pPr>
              <w:pStyle w:val="Tabletext"/>
              <w:rPr>
                <w:rFonts w:eastAsia="SimSun"/>
              </w:rPr>
            </w:pPr>
            <w:r w:rsidRPr="00845FDC">
              <w:t>10.2.0</w:t>
            </w:r>
          </w:p>
        </w:tc>
        <w:tc>
          <w:tcPr>
            <w:tcW w:w="1854" w:type="dxa"/>
            <w:vAlign w:val="center"/>
          </w:tcPr>
          <w:p w:rsidR="001B1AE2" w:rsidRPr="00845FDC" w:rsidRDefault="001B1AE2" w:rsidP="00845FDC">
            <w:pPr>
              <w:pStyle w:val="Tabletext"/>
              <w:rPr>
                <w:rFonts w:eastAsia="SimSun"/>
              </w:rPr>
            </w:pPr>
            <w:r w:rsidRPr="00845FDC">
              <w:t>16 septembre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74" w:history="1">
              <w:r w:rsidR="001B1AE2" w:rsidRPr="00845FDC">
                <w:rPr>
                  <w:rStyle w:val="Hyperlink"/>
                  <w:rFonts w:asciiTheme="majorBidi" w:hAnsiTheme="majorBidi" w:cstheme="majorBidi"/>
                  <w:sz w:val="20"/>
                  <w:lang w:eastAsia="ja-JP"/>
                </w:rPr>
                <w:t>http://www.arib.or.jp/IMT-Advanced/LTE-Advanced/ARIB-STD/A36304-a20.pdf</w:t>
              </w:r>
            </w:hyperlink>
            <w:r w:rsidR="001B1AE2" w:rsidRPr="00845FDC">
              <w:rPr>
                <w:rFonts w:asciiTheme="majorBidi" w:hAnsiTheme="majorBidi" w:cstheme="majorBidi"/>
                <w:sz w:val="20"/>
                <w:lang w:eastAsia="ja-JP"/>
              </w:rPr>
              <w:t xml:space="preserve"> </w:t>
            </w:r>
          </w:p>
        </w:tc>
      </w:tr>
      <w:tr w:rsidR="001B1AE2" w:rsidRPr="005F0999" w:rsidTr="00845FDC">
        <w:trPr>
          <w:jc w:val="center"/>
        </w:trPr>
        <w:tc>
          <w:tcPr>
            <w:tcW w:w="1404" w:type="dxa"/>
            <w:vAlign w:val="center"/>
          </w:tcPr>
          <w:p w:rsidR="001B1AE2" w:rsidRPr="00845FDC" w:rsidRDefault="001B1AE2" w:rsidP="00845FDC">
            <w:pPr>
              <w:pStyle w:val="Tabletext"/>
              <w:rPr>
                <w:rFonts w:eastAsia="SimSun"/>
              </w:rPr>
            </w:pPr>
            <w:r w:rsidRPr="00845FDC">
              <w:rPr>
                <w:rFonts w:eastAsia="SimSun"/>
              </w:rPr>
              <w:t>ATIS</w:t>
            </w:r>
          </w:p>
        </w:tc>
        <w:tc>
          <w:tcPr>
            <w:tcW w:w="1467" w:type="dxa"/>
            <w:vAlign w:val="center"/>
          </w:tcPr>
          <w:p w:rsidR="001B1AE2" w:rsidRPr="00845FDC" w:rsidRDefault="001B1AE2" w:rsidP="00845FDC">
            <w:pPr>
              <w:pStyle w:val="Tabletext"/>
              <w:rPr>
                <w:rFonts w:eastAsia="SimSun"/>
              </w:rPr>
            </w:pPr>
            <w:r w:rsidRPr="00845FDC">
              <w:rPr>
                <w:rFonts w:eastAsia="SimSun"/>
              </w:rPr>
              <w:t>ATIS.3GPP.36.304V1020-2011</w:t>
            </w:r>
          </w:p>
        </w:tc>
        <w:tc>
          <w:tcPr>
            <w:tcW w:w="984" w:type="dxa"/>
            <w:vAlign w:val="center"/>
          </w:tcPr>
          <w:p w:rsidR="001B1AE2" w:rsidRPr="00845FDC" w:rsidRDefault="001B1AE2" w:rsidP="00845FDC">
            <w:pPr>
              <w:pStyle w:val="Tabletext"/>
              <w:rPr>
                <w:rFonts w:eastAsia="SimSun"/>
              </w:rPr>
            </w:pPr>
            <w:r w:rsidRPr="00845FDC">
              <w:rPr>
                <w:rFonts w:eastAsia="SimSun"/>
              </w:rPr>
              <w:t>10.2.0</w:t>
            </w:r>
          </w:p>
        </w:tc>
        <w:tc>
          <w:tcPr>
            <w:tcW w:w="1854" w:type="dxa"/>
            <w:vAlign w:val="center"/>
          </w:tcPr>
          <w:p w:rsidR="001B1AE2" w:rsidRPr="00845FDC" w:rsidRDefault="001B1AE2" w:rsidP="00845FDC">
            <w:pPr>
              <w:pStyle w:val="Tabletext"/>
              <w:rPr>
                <w:rFonts w:eastAsia="SimSun"/>
              </w:rPr>
            </w:pPr>
            <w:r w:rsidRPr="00845FDC">
              <w:rPr>
                <w:rFonts w:eastAsia="SimSun"/>
              </w:rPr>
              <w:t>26 juillet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75"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04" w:type="dxa"/>
            <w:vAlign w:val="center"/>
          </w:tcPr>
          <w:p w:rsidR="001B1AE2" w:rsidRPr="00845FDC" w:rsidRDefault="001B1AE2" w:rsidP="00845FDC">
            <w:pPr>
              <w:pStyle w:val="Tabletext"/>
              <w:rPr>
                <w:rFonts w:eastAsia="SimSun"/>
              </w:rPr>
            </w:pPr>
            <w:r w:rsidRPr="00845FDC">
              <w:rPr>
                <w:rFonts w:eastAsia="SimSun"/>
              </w:rPr>
              <w:t>CCSA</w:t>
            </w:r>
          </w:p>
        </w:tc>
        <w:tc>
          <w:tcPr>
            <w:tcW w:w="1467" w:type="dxa"/>
            <w:vAlign w:val="center"/>
          </w:tcPr>
          <w:p w:rsidR="001B1AE2" w:rsidRPr="00845FDC" w:rsidRDefault="001B1AE2" w:rsidP="00845FDC">
            <w:pPr>
              <w:pStyle w:val="Tabletext"/>
              <w:rPr>
                <w:rFonts w:eastAsia="SimSun"/>
              </w:rPr>
            </w:pPr>
            <w:r w:rsidRPr="00845FDC">
              <w:t>CCSA-TSD-LTE-36.304</w:t>
            </w:r>
            <w:r w:rsidRPr="00845FDC" w:rsidDel="00A5700A">
              <w:rPr>
                <w:rFonts w:eastAsia="SimSun"/>
              </w:rPr>
              <w:t xml:space="preserve"> </w:t>
            </w:r>
          </w:p>
        </w:tc>
        <w:tc>
          <w:tcPr>
            <w:tcW w:w="984" w:type="dxa"/>
            <w:vAlign w:val="center"/>
          </w:tcPr>
          <w:p w:rsidR="001B1AE2" w:rsidRPr="00845FDC" w:rsidRDefault="001B1AE2" w:rsidP="00845FDC">
            <w:pPr>
              <w:pStyle w:val="Tabletext"/>
              <w:rPr>
                <w:rFonts w:eastAsia="SimSun"/>
              </w:rPr>
            </w:pPr>
            <w:r w:rsidRPr="00845FDC">
              <w:t>10.0.0</w:t>
            </w:r>
          </w:p>
        </w:tc>
        <w:tc>
          <w:tcPr>
            <w:tcW w:w="1854" w:type="dxa"/>
            <w:vAlign w:val="center"/>
          </w:tcPr>
          <w:p w:rsidR="001B1AE2" w:rsidRPr="00845FDC" w:rsidRDefault="001B1AE2" w:rsidP="00845FDC">
            <w:pPr>
              <w:pStyle w:val="Tabletext"/>
              <w:rPr>
                <w:rFonts w:eastAsia="SimSun"/>
              </w:rPr>
            </w:pPr>
            <w:r w:rsidRPr="00845FDC">
              <w:t>31 août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76"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w:t>
              </w:r>
              <w:r w:rsidR="001B1AE2" w:rsidRPr="00845FDC">
                <w:rPr>
                  <w:rStyle w:val="Hyperlink"/>
                  <w:rFonts w:asciiTheme="majorBidi" w:hAnsiTheme="majorBidi" w:cstheme="majorBidi"/>
                  <w:bCs/>
                  <w:sz w:val="20"/>
                  <w:lang w:eastAsia="zh-CN"/>
                </w:rPr>
                <w:t>304-a00.zip</w:t>
              </w:r>
            </w:hyperlink>
          </w:p>
        </w:tc>
      </w:tr>
      <w:tr w:rsidR="001B1AE2" w:rsidRPr="005F0999" w:rsidTr="00845FDC">
        <w:trPr>
          <w:jc w:val="center"/>
        </w:trPr>
        <w:tc>
          <w:tcPr>
            <w:tcW w:w="1404" w:type="dxa"/>
            <w:vAlign w:val="center"/>
          </w:tcPr>
          <w:p w:rsidR="001B1AE2" w:rsidRPr="00845FDC" w:rsidRDefault="001B1AE2" w:rsidP="00845FDC">
            <w:pPr>
              <w:pStyle w:val="Tabletext"/>
              <w:keepNext/>
              <w:keepLines/>
              <w:rPr>
                <w:rFonts w:eastAsia="SimSun"/>
              </w:rPr>
            </w:pPr>
            <w:r w:rsidRPr="00845FDC">
              <w:rPr>
                <w:rFonts w:eastAsia="SimSun"/>
              </w:rPr>
              <w:t>ETSI</w:t>
            </w:r>
          </w:p>
        </w:tc>
        <w:tc>
          <w:tcPr>
            <w:tcW w:w="1467" w:type="dxa"/>
            <w:vAlign w:val="center"/>
          </w:tcPr>
          <w:p w:rsidR="001B1AE2" w:rsidRPr="00845FDC" w:rsidRDefault="001B1AE2" w:rsidP="00845FDC">
            <w:pPr>
              <w:pStyle w:val="Tabletext"/>
              <w:keepNext/>
              <w:keepLines/>
              <w:rPr>
                <w:rFonts w:eastAsia="SimSun"/>
              </w:rPr>
            </w:pPr>
            <w:r w:rsidRPr="00845FDC">
              <w:t>ETSI TS 136 304</w:t>
            </w:r>
          </w:p>
        </w:tc>
        <w:tc>
          <w:tcPr>
            <w:tcW w:w="984" w:type="dxa"/>
            <w:vAlign w:val="center"/>
          </w:tcPr>
          <w:p w:rsidR="001B1AE2" w:rsidRPr="00845FDC" w:rsidRDefault="001B1AE2" w:rsidP="00845FDC">
            <w:pPr>
              <w:pStyle w:val="Tabletext"/>
              <w:keepNext/>
              <w:keepLines/>
              <w:rPr>
                <w:rFonts w:eastAsia="SimSun"/>
              </w:rPr>
            </w:pPr>
            <w:r w:rsidRPr="00845FDC">
              <w:t>10.2.0</w:t>
            </w:r>
          </w:p>
        </w:tc>
        <w:tc>
          <w:tcPr>
            <w:tcW w:w="1854" w:type="dxa"/>
            <w:vAlign w:val="center"/>
          </w:tcPr>
          <w:p w:rsidR="001B1AE2" w:rsidRPr="00845FDC" w:rsidRDefault="001B1AE2" w:rsidP="00845FDC">
            <w:pPr>
              <w:pStyle w:val="Tabletext"/>
              <w:keepNext/>
              <w:keepLines/>
              <w:rPr>
                <w:rFonts w:eastAsia="SimSun"/>
              </w:rPr>
            </w:pPr>
            <w:r w:rsidRPr="00845FDC">
              <w:t>30 juin 2011</w:t>
            </w:r>
          </w:p>
        </w:tc>
        <w:tc>
          <w:tcPr>
            <w:tcW w:w="3930" w:type="dxa"/>
            <w:vAlign w:val="center"/>
          </w:tcPr>
          <w:p w:rsidR="001B1AE2" w:rsidRPr="00845FDC" w:rsidRDefault="003D3BE5" w:rsidP="00845FDC">
            <w:pPr>
              <w:keepNext/>
              <w:keepLines/>
              <w:tabs>
                <w:tab w:val="left" w:pos="567"/>
                <w:tab w:val="left" w:leader="dot" w:pos="7938"/>
                <w:tab w:val="center" w:pos="9526"/>
              </w:tabs>
              <w:spacing w:before="40" w:after="40"/>
              <w:rPr>
                <w:rFonts w:asciiTheme="majorBidi" w:eastAsia="SimSun" w:hAnsiTheme="majorBidi" w:cstheme="majorBidi"/>
                <w:sz w:val="20"/>
              </w:rPr>
            </w:pPr>
            <w:hyperlink r:id="rId77" w:history="1">
              <w:r w:rsidR="001B1AE2" w:rsidRPr="00845FDC">
                <w:rPr>
                  <w:rStyle w:val="Hyperlink"/>
                  <w:rFonts w:asciiTheme="majorBidi" w:hAnsiTheme="majorBidi" w:cstheme="majorBidi"/>
                  <w:sz w:val="20"/>
                </w:rPr>
                <w:t>http://pda.etsi.org/pda/home.asp?wkr=RTS/TSGR-0236304va20</w:t>
              </w:r>
            </w:hyperlink>
            <w:r w:rsidR="001B1AE2" w:rsidRPr="00845FDC">
              <w:rPr>
                <w:rFonts w:asciiTheme="majorBidi" w:hAnsiTheme="majorBidi" w:cstheme="majorBidi"/>
                <w:sz w:val="20"/>
              </w:rPr>
              <w:t xml:space="preserve">  </w:t>
            </w:r>
          </w:p>
        </w:tc>
      </w:tr>
      <w:tr w:rsidR="001B1AE2" w:rsidRPr="005F0999" w:rsidTr="00845FDC">
        <w:trPr>
          <w:jc w:val="center"/>
        </w:trPr>
        <w:tc>
          <w:tcPr>
            <w:tcW w:w="1404" w:type="dxa"/>
            <w:vAlign w:val="center"/>
          </w:tcPr>
          <w:p w:rsidR="001B1AE2" w:rsidRPr="00845FDC" w:rsidRDefault="001B1AE2" w:rsidP="00845FDC">
            <w:pPr>
              <w:pStyle w:val="Tabletext"/>
              <w:keepNext/>
              <w:keepLines/>
              <w:rPr>
                <w:rFonts w:eastAsia="SimSun"/>
              </w:rPr>
            </w:pPr>
            <w:r w:rsidRPr="00845FDC">
              <w:rPr>
                <w:rFonts w:eastAsia="SimSun"/>
              </w:rPr>
              <w:t>TTA</w:t>
            </w:r>
          </w:p>
        </w:tc>
        <w:tc>
          <w:tcPr>
            <w:tcW w:w="1467" w:type="dxa"/>
            <w:vAlign w:val="center"/>
          </w:tcPr>
          <w:p w:rsidR="001B1AE2" w:rsidRPr="00845FDC" w:rsidRDefault="001B1AE2" w:rsidP="00845FDC">
            <w:pPr>
              <w:pStyle w:val="Tabletext"/>
              <w:keepNext/>
              <w:keepLines/>
              <w:rPr>
                <w:rFonts w:eastAsia="SimSun"/>
              </w:rPr>
            </w:pPr>
            <w:r w:rsidRPr="00845FDC">
              <w:rPr>
                <w:rFonts w:eastAsia="Malgun Gothic"/>
              </w:rPr>
              <w:t>TTAT.3G-36.304(R10-10.2.0)</w:t>
            </w:r>
          </w:p>
        </w:tc>
        <w:tc>
          <w:tcPr>
            <w:tcW w:w="984" w:type="dxa"/>
            <w:vAlign w:val="center"/>
          </w:tcPr>
          <w:p w:rsidR="001B1AE2" w:rsidRPr="00845FDC" w:rsidRDefault="001B1AE2" w:rsidP="00845FDC">
            <w:pPr>
              <w:pStyle w:val="Tabletext"/>
              <w:keepNext/>
              <w:keepLines/>
              <w:rPr>
                <w:rFonts w:eastAsia="SimSun"/>
              </w:rPr>
            </w:pPr>
            <w:r w:rsidRPr="00845FDC">
              <w:rPr>
                <w:rFonts w:eastAsia="Malgun Gothic"/>
              </w:rPr>
              <w:t>10.2.0</w:t>
            </w:r>
          </w:p>
        </w:tc>
        <w:tc>
          <w:tcPr>
            <w:tcW w:w="1854" w:type="dxa"/>
            <w:vAlign w:val="center"/>
          </w:tcPr>
          <w:p w:rsidR="001B1AE2" w:rsidRPr="00845FDC" w:rsidRDefault="001B1AE2" w:rsidP="00845FDC">
            <w:pPr>
              <w:pStyle w:val="Tabletext"/>
              <w:keepNext/>
              <w:keepLines/>
              <w:rPr>
                <w:rFonts w:eastAsia="SimSun"/>
              </w:rPr>
            </w:pPr>
            <w:r w:rsidRPr="00845FDC">
              <w:rPr>
                <w:rFonts w:eastAsia="Malgun Gothic"/>
              </w:rPr>
              <w:t>26 août 2011</w:t>
            </w:r>
          </w:p>
        </w:tc>
        <w:tc>
          <w:tcPr>
            <w:tcW w:w="3930" w:type="dxa"/>
            <w:vAlign w:val="center"/>
          </w:tcPr>
          <w:p w:rsidR="001B1AE2" w:rsidRPr="00845FDC" w:rsidRDefault="003D3BE5" w:rsidP="00845FDC">
            <w:pPr>
              <w:keepNext/>
              <w:keepLines/>
              <w:tabs>
                <w:tab w:val="left" w:pos="567"/>
                <w:tab w:val="left" w:leader="dot" w:pos="7938"/>
                <w:tab w:val="center" w:pos="9526"/>
              </w:tabs>
              <w:spacing w:before="40" w:after="40"/>
              <w:rPr>
                <w:rFonts w:asciiTheme="majorBidi" w:eastAsia="SimSun" w:hAnsiTheme="majorBidi" w:cstheme="majorBidi"/>
                <w:sz w:val="20"/>
              </w:rPr>
            </w:pPr>
            <w:hyperlink r:id="rId78" w:history="1">
              <w:r w:rsidR="001B1AE2" w:rsidRPr="00845FDC">
                <w:rPr>
                  <w:rStyle w:val="Hyperlink"/>
                  <w:rFonts w:asciiTheme="majorBidi" w:eastAsia="Malgun Gothic" w:hAnsiTheme="majorBidi" w:cstheme="majorBidi"/>
                  <w:sz w:val="20"/>
                  <w:lang w:eastAsia="ja-JP"/>
                </w:rPr>
                <w:t>http://www.tta.or.kr/data/ttasDown.jsp?where=14688&amp;pk_num=TTAT.3G-36.304(R10-10.2.0)</w:t>
              </w:r>
            </w:hyperlink>
            <w:r w:rsidR="001B1AE2" w:rsidRPr="00845FDC">
              <w:rPr>
                <w:rFonts w:asciiTheme="majorBidi" w:eastAsia="Malgun Gothic" w:hAnsiTheme="majorBidi" w:cstheme="majorBidi"/>
                <w:sz w:val="20"/>
                <w:lang w:eastAsia="ja-JP"/>
              </w:rPr>
              <w:t xml:space="preserve"> </w:t>
            </w:r>
          </w:p>
        </w:tc>
      </w:tr>
      <w:tr w:rsidR="001B1AE2" w:rsidRPr="005F0999" w:rsidTr="00845FDC">
        <w:trPr>
          <w:jc w:val="center"/>
        </w:trPr>
        <w:tc>
          <w:tcPr>
            <w:tcW w:w="1404" w:type="dxa"/>
            <w:vAlign w:val="center"/>
          </w:tcPr>
          <w:p w:rsidR="001B1AE2" w:rsidRPr="00845FDC" w:rsidRDefault="001B1AE2" w:rsidP="00845FDC">
            <w:pPr>
              <w:pStyle w:val="Tabletext"/>
              <w:keepNext/>
              <w:keepLines/>
              <w:rPr>
                <w:rFonts w:eastAsia="SimSun"/>
              </w:rPr>
            </w:pPr>
            <w:r w:rsidRPr="00845FDC">
              <w:rPr>
                <w:rFonts w:eastAsia="SimSun"/>
              </w:rPr>
              <w:t>TTC</w:t>
            </w:r>
          </w:p>
        </w:tc>
        <w:tc>
          <w:tcPr>
            <w:tcW w:w="1467" w:type="dxa"/>
            <w:vAlign w:val="center"/>
          </w:tcPr>
          <w:p w:rsidR="001B1AE2" w:rsidRPr="00AD549A" w:rsidRDefault="001B1AE2" w:rsidP="00845FDC">
            <w:pPr>
              <w:pStyle w:val="Tabletext"/>
              <w:keepNext/>
              <w:keepLines/>
              <w:rPr>
                <w:rFonts w:eastAsia="SimSun"/>
                <w:i/>
                <w:iCs/>
              </w:rPr>
            </w:pPr>
            <w:r w:rsidRPr="00AD549A">
              <w:rPr>
                <w:i/>
                <w:iCs/>
              </w:rPr>
              <w:t>Pas applicable</w:t>
            </w:r>
          </w:p>
        </w:tc>
        <w:tc>
          <w:tcPr>
            <w:tcW w:w="984" w:type="dxa"/>
            <w:vAlign w:val="center"/>
          </w:tcPr>
          <w:p w:rsidR="001B1AE2" w:rsidRPr="00845FDC" w:rsidRDefault="001B1AE2" w:rsidP="00845FDC">
            <w:pPr>
              <w:pStyle w:val="Tabletext"/>
              <w:keepNext/>
              <w:keepLines/>
              <w:rPr>
                <w:rFonts w:eastAsia="SimSun"/>
              </w:rPr>
            </w:pPr>
          </w:p>
        </w:tc>
        <w:tc>
          <w:tcPr>
            <w:tcW w:w="1854" w:type="dxa"/>
            <w:vAlign w:val="center"/>
          </w:tcPr>
          <w:p w:rsidR="001B1AE2" w:rsidRPr="00845FDC" w:rsidRDefault="001B1AE2" w:rsidP="00845FDC">
            <w:pPr>
              <w:pStyle w:val="Tabletext"/>
              <w:keepNext/>
              <w:keepLines/>
              <w:rPr>
                <w:rFonts w:eastAsia="SimSun"/>
              </w:rPr>
            </w:pPr>
          </w:p>
        </w:tc>
        <w:tc>
          <w:tcPr>
            <w:tcW w:w="3930" w:type="dxa"/>
            <w:vAlign w:val="center"/>
          </w:tcPr>
          <w:p w:rsidR="001B1AE2" w:rsidRPr="004B68F9" w:rsidRDefault="001B1AE2" w:rsidP="00845FDC">
            <w:pPr>
              <w:pStyle w:val="Tabletext"/>
              <w:keepNext/>
              <w:keepLines/>
              <w:rPr>
                <w:bCs/>
                <w:i/>
                <w:color w:val="000000"/>
                <w:lang w:eastAsia="ja-JP"/>
              </w:rPr>
            </w:pPr>
            <w:r w:rsidRPr="004B68F9">
              <w:rPr>
                <w:bCs/>
                <w:i/>
                <w:color w:val="000000"/>
                <w:lang w:eastAsia="ja-JP"/>
              </w:rPr>
              <w:t>Pas applicable</w:t>
            </w:r>
          </w:p>
        </w:tc>
      </w:tr>
    </w:tbl>
    <w:p w:rsidR="001B1AE2" w:rsidRPr="005F0999" w:rsidRDefault="001B1AE2" w:rsidP="00AD549A">
      <w:pPr>
        <w:pStyle w:val="Heading5"/>
        <w:spacing w:before="320"/>
        <w:rPr>
          <w:lang w:val="fr-CH"/>
        </w:rPr>
      </w:pPr>
      <w:r w:rsidRPr="005F0999">
        <w:rPr>
          <w:lang w:val="fr-CH"/>
        </w:rPr>
        <w:t>1.2.1.2.4</w:t>
      </w:r>
      <w:r w:rsidRPr="005F0999">
        <w:rPr>
          <w:lang w:val="fr-CH"/>
        </w:rPr>
        <w:tab/>
        <w:t>TS 36.305</w:t>
      </w:r>
    </w:p>
    <w:p w:rsidR="001B1AE2" w:rsidRPr="0085444D" w:rsidRDefault="001B1AE2" w:rsidP="00845FDC">
      <w:pPr>
        <w:pStyle w:val="headingb0"/>
        <w:rPr>
          <w:lang w:val="fr-CH"/>
        </w:rPr>
      </w:pPr>
      <w:r w:rsidRPr="0085444D">
        <w:rPr>
          <w:lang w:val="fr-CH"/>
        </w:rPr>
        <w:t>Réseau d'accès hertzien de Terre universel évolué (E-UTRAN); Spécification fonctionnelle d'Etape 2 du positionnement de l'équipement d'utilisateur (UE) dans l'E-UTRAN</w:t>
      </w:r>
    </w:p>
    <w:p w:rsidR="001B1AE2" w:rsidRPr="005F0999" w:rsidRDefault="001B1AE2" w:rsidP="00A36362">
      <w:pPr>
        <w:rPr>
          <w:szCs w:val="24"/>
          <w:lang w:val="fr-CH" w:eastAsia="ja-JP"/>
        </w:rPr>
      </w:pPr>
      <w:r w:rsidRPr="005F0999">
        <w:rPr>
          <w:szCs w:val="24"/>
          <w:lang w:val="fr-CH" w:eastAsia="ja-JP"/>
        </w:rPr>
        <w:t>Cette spécification définit la fonction d'Etape 2 de l'E-UTRAN de positionnement de l'UE, qui dispose des mécanismes prenant en charge ou facilitant le calcul de la position géographique d'un UE. Cette spécification d'</w:t>
      </w:r>
      <w:r w:rsidR="00A36362">
        <w:rPr>
          <w:szCs w:val="24"/>
          <w:lang w:val="fr-CH" w:eastAsia="ja-JP"/>
        </w:rPr>
        <w:t>E</w:t>
      </w:r>
      <w:r w:rsidRPr="005F0999">
        <w:rPr>
          <w:szCs w:val="24"/>
          <w:lang w:val="fr-CH" w:eastAsia="ja-JP"/>
        </w:rPr>
        <w:t>tape 2 a pour objet de définir l'architecture de positionnement de l'UE dans l'E-UTRAN, les entités fonctionnelles et les opérations nécessaires à la prise en charge des méthodes de positionnement. Seule la strate d'accès E-UTRAN est décrite. Cette spécification d'Etape 2 porte sur les méthodes de positionnement, les descriptions d'état et les flux de messages utilisés dans le réseau E-UTRAN pour faciliter le positionnement de l'UE.</w:t>
      </w:r>
    </w:p>
    <w:p w:rsidR="00AD549A" w:rsidRDefault="00AD549A">
      <w:pPr>
        <w:tabs>
          <w:tab w:val="clear" w:pos="1134"/>
          <w:tab w:val="clear" w:pos="1871"/>
          <w:tab w:val="clear" w:pos="2268"/>
        </w:tabs>
        <w:overflowPunct/>
        <w:autoSpaceDE/>
        <w:autoSpaceDN/>
        <w:adjustRightInd/>
        <w:spacing w:before="0"/>
        <w:textAlignment w:val="auto"/>
        <w:rPr>
          <w:b/>
          <w:szCs w:val="24"/>
          <w:lang w:val="fr-CH"/>
        </w:rPr>
      </w:pPr>
      <w:r>
        <w:rPr>
          <w:b/>
          <w:szCs w:val="24"/>
          <w:lang w:val="fr-CH"/>
        </w:rPr>
        <w:br w:type="page"/>
      </w:r>
    </w:p>
    <w:p w:rsidR="001B1AE2" w:rsidRPr="005F0999" w:rsidRDefault="001B1AE2" w:rsidP="00845FDC">
      <w:pPr>
        <w:pStyle w:val="enumlev1"/>
        <w:ind w:left="0" w:firstLine="0"/>
        <w:rPr>
          <w:b/>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17" w:type="dxa"/>
            <w:vAlign w:val="center"/>
          </w:tcPr>
          <w:p w:rsidR="001B1AE2" w:rsidRPr="004B68F9" w:rsidRDefault="001B1AE2" w:rsidP="00845FDC">
            <w:pPr>
              <w:pStyle w:val="Tablehead"/>
              <w:rPr>
                <w:rFonts w:eastAsia="SimSun"/>
                <w:lang w:eastAsia="ja-JP"/>
              </w:rPr>
            </w:pPr>
            <w:r w:rsidRPr="004B68F9">
              <w:rPr>
                <w:rFonts w:eastAsia="SimSun"/>
                <w:lang w:eastAsia="ja-JP"/>
              </w:rPr>
              <w:t>Organisme de transposition</w:t>
            </w:r>
          </w:p>
        </w:tc>
        <w:tc>
          <w:tcPr>
            <w:tcW w:w="1480" w:type="dxa"/>
            <w:vAlign w:val="center"/>
          </w:tcPr>
          <w:p w:rsidR="001B1AE2" w:rsidRPr="004B68F9" w:rsidRDefault="001B1AE2" w:rsidP="00BB3930">
            <w:pPr>
              <w:pStyle w:val="Tablehead"/>
              <w:rPr>
                <w:rFonts w:eastAsia="SimSun"/>
                <w:lang w:eastAsia="ja-JP"/>
              </w:rPr>
            </w:pPr>
            <w:r w:rsidRPr="004B68F9">
              <w:rPr>
                <w:rFonts w:eastAsia="SimSun"/>
                <w:lang w:eastAsia="ja-JP"/>
              </w:rPr>
              <w:t>N</w:t>
            </w:r>
            <w:r w:rsidR="00BB3930">
              <w:rPr>
                <w:rFonts w:eastAsia="SimSun"/>
                <w:lang w:eastAsia="ja-JP"/>
              </w:rPr>
              <w:t>°</w:t>
            </w:r>
            <w:r w:rsidRPr="004B68F9">
              <w:rPr>
                <w:rFonts w:eastAsia="SimSun"/>
                <w:lang w:eastAsia="ja-JP"/>
              </w:rPr>
              <w:t xml:space="preserve"> de document</w:t>
            </w:r>
          </w:p>
        </w:tc>
        <w:tc>
          <w:tcPr>
            <w:tcW w:w="992" w:type="dxa"/>
            <w:vAlign w:val="center"/>
          </w:tcPr>
          <w:p w:rsidR="001B1AE2" w:rsidRPr="004B68F9" w:rsidRDefault="001B1AE2" w:rsidP="00845FDC">
            <w:pPr>
              <w:pStyle w:val="Tablehead"/>
              <w:rPr>
                <w:rFonts w:eastAsia="SimSun"/>
                <w:lang w:eastAsia="ja-JP"/>
              </w:rPr>
            </w:pPr>
            <w:r w:rsidRPr="004B68F9">
              <w:rPr>
                <w:rFonts w:eastAsia="SimSun"/>
                <w:lang w:eastAsia="ja-JP"/>
              </w:rPr>
              <w:t>Version</w:t>
            </w:r>
          </w:p>
        </w:tc>
        <w:tc>
          <w:tcPr>
            <w:tcW w:w="1871" w:type="dxa"/>
            <w:vAlign w:val="center"/>
          </w:tcPr>
          <w:p w:rsidR="001B1AE2" w:rsidRPr="004B68F9" w:rsidRDefault="001B1AE2" w:rsidP="00845FDC">
            <w:pPr>
              <w:pStyle w:val="Tablehead"/>
              <w:rPr>
                <w:rFonts w:eastAsia="SimSun"/>
                <w:lang w:eastAsia="ja-JP"/>
              </w:rPr>
            </w:pPr>
            <w:r w:rsidRPr="004B68F9">
              <w:rPr>
                <w:rFonts w:eastAsia="SimSun"/>
                <w:lang w:eastAsia="ja-JP"/>
              </w:rPr>
              <w:t>Date de publication</w:t>
            </w:r>
          </w:p>
        </w:tc>
        <w:tc>
          <w:tcPr>
            <w:tcW w:w="3969" w:type="dxa"/>
            <w:vAlign w:val="center"/>
          </w:tcPr>
          <w:p w:rsidR="001B1AE2" w:rsidRPr="004B68F9" w:rsidRDefault="001B1AE2" w:rsidP="00845FDC">
            <w:pPr>
              <w:pStyle w:val="Tablehead"/>
              <w:rPr>
                <w:rFonts w:eastAsia="SimSun"/>
                <w:lang w:eastAsia="ja-JP"/>
              </w:rPr>
            </w:pPr>
            <w:r w:rsidRPr="004B68F9">
              <w:rPr>
                <w:rFonts w:eastAsia="SimSun"/>
                <w:lang w:eastAsia="ja-JP"/>
              </w:rPr>
              <w:t>Localisation</w:t>
            </w:r>
          </w:p>
        </w:tc>
      </w:tr>
      <w:tr w:rsidR="001B1AE2" w:rsidRPr="005F0999" w:rsidTr="00845FDC">
        <w:trPr>
          <w:jc w:val="center"/>
        </w:trPr>
        <w:tc>
          <w:tcPr>
            <w:tcW w:w="1417" w:type="dxa"/>
            <w:vAlign w:val="center"/>
          </w:tcPr>
          <w:p w:rsidR="001B1AE2" w:rsidRPr="004B68F9" w:rsidRDefault="001B1AE2" w:rsidP="00845FDC">
            <w:pPr>
              <w:pStyle w:val="Tabletext"/>
            </w:pPr>
            <w:r w:rsidRPr="004B68F9">
              <w:t>ARIB</w:t>
            </w:r>
          </w:p>
        </w:tc>
        <w:tc>
          <w:tcPr>
            <w:tcW w:w="1480" w:type="dxa"/>
            <w:vAlign w:val="center"/>
          </w:tcPr>
          <w:p w:rsidR="001B1AE2" w:rsidRPr="004B68F9" w:rsidRDefault="001B1AE2" w:rsidP="00845FDC">
            <w:pPr>
              <w:pStyle w:val="Tabletext"/>
            </w:pPr>
            <w:r w:rsidRPr="004B68F9">
              <w:t>ARIB STD-T104-36.305</w:t>
            </w:r>
          </w:p>
        </w:tc>
        <w:tc>
          <w:tcPr>
            <w:tcW w:w="992" w:type="dxa"/>
            <w:vAlign w:val="center"/>
          </w:tcPr>
          <w:p w:rsidR="001B1AE2" w:rsidRPr="004B68F9" w:rsidRDefault="001B1AE2" w:rsidP="00845FDC">
            <w:pPr>
              <w:pStyle w:val="Tabletext"/>
              <w:jc w:val="center"/>
            </w:pPr>
            <w:r w:rsidRPr="004B68F9">
              <w:t>10.2.0</w:t>
            </w:r>
          </w:p>
        </w:tc>
        <w:tc>
          <w:tcPr>
            <w:tcW w:w="1871" w:type="dxa"/>
            <w:vAlign w:val="center"/>
          </w:tcPr>
          <w:p w:rsidR="001B1AE2" w:rsidRPr="004B68F9" w:rsidRDefault="001B1AE2" w:rsidP="00845FDC">
            <w:pPr>
              <w:pStyle w:val="Tabletext"/>
              <w:jc w:val="center"/>
            </w:pPr>
            <w:r w:rsidRPr="004B68F9">
              <w:t>16 septembre 2011</w:t>
            </w:r>
          </w:p>
        </w:tc>
        <w:tc>
          <w:tcPr>
            <w:tcW w:w="3969"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79" w:history="1">
              <w:r w:rsidR="001B1AE2" w:rsidRPr="00845FDC">
                <w:rPr>
                  <w:rStyle w:val="Hyperlink"/>
                  <w:rFonts w:asciiTheme="majorBidi" w:hAnsiTheme="majorBidi" w:cstheme="majorBidi"/>
                  <w:sz w:val="20"/>
                  <w:lang w:eastAsia="ja-JP"/>
                </w:rPr>
                <w:t>http://www.arib.or.jp/IMT-Advanced/LTE-Advanced/ARIB-STD/A36305-a20.pdf</w:t>
              </w:r>
            </w:hyperlink>
            <w:r w:rsidR="001B1AE2" w:rsidRPr="00845FDC">
              <w:rPr>
                <w:rFonts w:asciiTheme="majorBidi" w:hAnsiTheme="majorBidi" w:cstheme="majorBidi"/>
                <w:sz w:val="20"/>
                <w:lang w:eastAsia="ja-JP"/>
              </w:rPr>
              <w:t xml:space="preserve"> </w:t>
            </w:r>
          </w:p>
        </w:tc>
      </w:tr>
      <w:tr w:rsidR="001B1AE2" w:rsidRPr="005F0999" w:rsidTr="00845FDC">
        <w:trPr>
          <w:jc w:val="center"/>
        </w:trPr>
        <w:tc>
          <w:tcPr>
            <w:tcW w:w="1417" w:type="dxa"/>
            <w:vAlign w:val="center"/>
          </w:tcPr>
          <w:p w:rsidR="001B1AE2" w:rsidRPr="004B68F9" w:rsidRDefault="001B1AE2" w:rsidP="00845FDC">
            <w:pPr>
              <w:pStyle w:val="Tabletext"/>
            </w:pPr>
            <w:r w:rsidRPr="004B68F9">
              <w:t>ATIS</w:t>
            </w:r>
          </w:p>
        </w:tc>
        <w:tc>
          <w:tcPr>
            <w:tcW w:w="1480" w:type="dxa"/>
            <w:vAlign w:val="center"/>
          </w:tcPr>
          <w:p w:rsidR="001B1AE2" w:rsidRPr="004B68F9" w:rsidRDefault="001B1AE2" w:rsidP="00845FDC">
            <w:pPr>
              <w:pStyle w:val="Tabletext"/>
            </w:pPr>
            <w:r w:rsidRPr="004B68F9">
              <w:t>ATIS.3GPP.36.305V1020-2011</w:t>
            </w:r>
          </w:p>
        </w:tc>
        <w:tc>
          <w:tcPr>
            <w:tcW w:w="992" w:type="dxa"/>
            <w:vAlign w:val="center"/>
          </w:tcPr>
          <w:p w:rsidR="001B1AE2" w:rsidRPr="004B68F9" w:rsidRDefault="001B1AE2" w:rsidP="00845FDC">
            <w:pPr>
              <w:pStyle w:val="Tabletext"/>
              <w:jc w:val="center"/>
            </w:pPr>
            <w:r w:rsidRPr="004B68F9">
              <w:t>10.2.0</w:t>
            </w:r>
          </w:p>
        </w:tc>
        <w:tc>
          <w:tcPr>
            <w:tcW w:w="1871" w:type="dxa"/>
            <w:vAlign w:val="center"/>
          </w:tcPr>
          <w:p w:rsidR="001B1AE2" w:rsidRPr="004B68F9" w:rsidRDefault="001B1AE2" w:rsidP="00845FDC">
            <w:pPr>
              <w:pStyle w:val="Tabletext"/>
              <w:jc w:val="center"/>
            </w:pPr>
            <w:r w:rsidRPr="004B68F9">
              <w:t>26 juillet 2011</w:t>
            </w:r>
          </w:p>
        </w:tc>
        <w:tc>
          <w:tcPr>
            <w:tcW w:w="3969"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0"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4B68F9" w:rsidRDefault="001B1AE2" w:rsidP="00845FDC">
            <w:pPr>
              <w:pStyle w:val="Tabletext"/>
            </w:pPr>
            <w:r w:rsidRPr="004B68F9">
              <w:t>CCSA</w:t>
            </w:r>
          </w:p>
        </w:tc>
        <w:tc>
          <w:tcPr>
            <w:tcW w:w="1480" w:type="dxa"/>
            <w:vAlign w:val="center"/>
          </w:tcPr>
          <w:p w:rsidR="001B1AE2" w:rsidRPr="004B68F9" w:rsidRDefault="001B1AE2" w:rsidP="00845FDC">
            <w:pPr>
              <w:pStyle w:val="Tabletext"/>
            </w:pPr>
            <w:r w:rsidRPr="004B68F9">
              <w:t>CCSA-TSD-LTE-36.305</w:t>
            </w:r>
            <w:r w:rsidRPr="004B68F9" w:rsidDel="00A5700A">
              <w:t xml:space="preserve"> </w:t>
            </w:r>
          </w:p>
        </w:tc>
        <w:tc>
          <w:tcPr>
            <w:tcW w:w="992" w:type="dxa"/>
            <w:vAlign w:val="center"/>
          </w:tcPr>
          <w:p w:rsidR="001B1AE2" w:rsidRPr="004B68F9" w:rsidRDefault="001B1AE2" w:rsidP="00845FDC">
            <w:pPr>
              <w:pStyle w:val="Tabletext"/>
              <w:jc w:val="center"/>
            </w:pPr>
            <w:r w:rsidRPr="004B68F9">
              <w:t>10.0.0</w:t>
            </w:r>
          </w:p>
        </w:tc>
        <w:tc>
          <w:tcPr>
            <w:tcW w:w="1871" w:type="dxa"/>
            <w:vAlign w:val="center"/>
          </w:tcPr>
          <w:p w:rsidR="001B1AE2" w:rsidRPr="004B68F9" w:rsidRDefault="001B1AE2" w:rsidP="00845FDC">
            <w:pPr>
              <w:pStyle w:val="Tabletext"/>
              <w:jc w:val="center"/>
            </w:pPr>
            <w:r w:rsidRPr="004B68F9">
              <w:t>31 août 2011</w:t>
            </w:r>
          </w:p>
        </w:tc>
        <w:tc>
          <w:tcPr>
            <w:tcW w:w="3969"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1"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w:t>
              </w:r>
              <w:r w:rsidR="001B1AE2" w:rsidRPr="00845FDC">
                <w:rPr>
                  <w:rStyle w:val="Hyperlink"/>
                  <w:rFonts w:asciiTheme="majorBidi" w:hAnsiTheme="majorBidi" w:cstheme="majorBidi"/>
                  <w:bCs/>
                  <w:sz w:val="20"/>
                  <w:lang w:eastAsia="zh-CN"/>
                </w:rPr>
                <w:t>305-a00.zip</w:t>
              </w:r>
            </w:hyperlink>
          </w:p>
        </w:tc>
      </w:tr>
      <w:tr w:rsidR="001B1AE2" w:rsidRPr="005F0999" w:rsidTr="00845FDC">
        <w:trPr>
          <w:jc w:val="center"/>
        </w:trPr>
        <w:tc>
          <w:tcPr>
            <w:tcW w:w="1417" w:type="dxa"/>
            <w:vAlign w:val="center"/>
          </w:tcPr>
          <w:p w:rsidR="001B1AE2" w:rsidRPr="004B68F9" w:rsidRDefault="001B1AE2" w:rsidP="00845FDC">
            <w:pPr>
              <w:pStyle w:val="Tabletext"/>
            </w:pPr>
            <w:r w:rsidRPr="004B68F9">
              <w:t>ETSI</w:t>
            </w:r>
          </w:p>
        </w:tc>
        <w:tc>
          <w:tcPr>
            <w:tcW w:w="1480" w:type="dxa"/>
            <w:vAlign w:val="center"/>
          </w:tcPr>
          <w:p w:rsidR="001B1AE2" w:rsidRPr="004B68F9" w:rsidRDefault="001B1AE2" w:rsidP="00845FDC">
            <w:pPr>
              <w:pStyle w:val="Tabletext"/>
            </w:pPr>
            <w:r w:rsidRPr="004B68F9">
              <w:t>ETSI TS 136 305</w:t>
            </w:r>
          </w:p>
        </w:tc>
        <w:tc>
          <w:tcPr>
            <w:tcW w:w="992" w:type="dxa"/>
            <w:vAlign w:val="center"/>
          </w:tcPr>
          <w:p w:rsidR="001B1AE2" w:rsidRPr="004B68F9" w:rsidRDefault="001B1AE2" w:rsidP="00845FDC">
            <w:pPr>
              <w:pStyle w:val="Tabletext"/>
              <w:jc w:val="center"/>
            </w:pPr>
            <w:r w:rsidRPr="004B68F9">
              <w:t>10.2.0</w:t>
            </w:r>
          </w:p>
        </w:tc>
        <w:tc>
          <w:tcPr>
            <w:tcW w:w="1871" w:type="dxa"/>
            <w:vAlign w:val="center"/>
          </w:tcPr>
          <w:p w:rsidR="001B1AE2" w:rsidRPr="004B68F9" w:rsidRDefault="001B1AE2" w:rsidP="00845FDC">
            <w:pPr>
              <w:pStyle w:val="Tabletext"/>
              <w:jc w:val="center"/>
            </w:pPr>
            <w:r w:rsidRPr="004B68F9">
              <w:t>30 juin 2011</w:t>
            </w:r>
          </w:p>
        </w:tc>
        <w:tc>
          <w:tcPr>
            <w:tcW w:w="3969"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2" w:history="1">
              <w:r w:rsidR="001B1AE2" w:rsidRPr="00845FDC">
                <w:rPr>
                  <w:rStyle w:val="Hyperlink"/>
                  <w:rFonts w:asciiTheme="majorBidi" w:hAnsiTheme="majorBidi" w:cstheme="majorBidi"/>
                  <w:sz w:val="20"/>
                </w:rPr>
                <w:t>http://pda.etsi.org/pda/home.asp?wkr=RTS/TSGR-0236305va20</w:t>
              </w:r>
            </w:hyperlink>
            <w:r w:rsidR="001B1AE2" w:rsidRPr="00845FDC">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4B68F9" w:rsidRDefault="001B1AE2" w:rsidP="00845FDC">
            <w:pPr>
              <w:pStyle w:val="Tabletext"/>
            </w:pPr>
            <w:r w:rsidRPr="004B68F9">
              <w:t>TTA</w:t>
            </w:r>
          </w:p>
        </w:tc>
        <w:tc>
          <w:tcPr>
            <w:tcW w:w="1480" w:type="dxa"/>
            <w:vAlign w:val="center"/>
          </w:tcPr>
          <w:p w:rsidR="001B1AE2" w:rsidRPr="004B68F9" w:rsidRDefault="001B1AE2" w:rsidP="00845FDC">
            <w:pPr>
              <w:pStyle w:val="Tabletext"/>
            </w:pPr>
            <w:r w:rsidRPr="004B68F9">
              <w:t>TTAT.3G-36.305(R10-10.2.0)</w:t>
            </w:r>
          </w:p>
        </w:tc>
        <w:tc>
          <w:tcPr>
            <w:tcW w:w="992" w:type="dxa"/>
            <w:vAlign w:val="center"/>
          </w:tcPr>
          <w:p w:rsidR="001B1AE2" w:rsidRPr="004B68F9" w:rsidRDefault="001B1AE2" w:rsidP="00845FDC">
            <w:pPr>
              <w:pStyle w:val="Tabletext"/>
              <w:jc w:val="center"/>
            </w:pPr>
            <w:r w:rsidRPr="004B68F9">
              <w:t>10.2.0</w:t>
            </w:r>
          </w:p>
        </w:tc>
        <w:tc>
          <w:tcPr>
            <w:tcW w:w="1871" w:type="dxa"/>
            <w:vAlign w:val="center"/>
          </w:tcPr>
          <w:p w:rsidR="001B1AE2" w:rsidRPr="004B68F9" w:rsidRDefault="001B1AE2" w:rsidP="00845FDC">
            <w:pPr>
              <w:pStyle w:val="Tabletext"/>
              <w:jc w:val="center"/>
            </w:pPr>
            <w:r w:rsidRPr="004B68F9">
              <w:t>26 août 2011</w:t>
            </w:r>
          </w:p>
        </w:tc>
        <w:tc>
          <w:tcPr>
            <w:tcW w:w="3969"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3" w:history="1">
              <w:r w:rsidR="001B1AE2" w:rsidRPr="00845FDC">
                <w:rPr>
                  <w:rStyle w:val="Hyperlink"/>
                  <w:rFonts w:asciiTheme="majorBidi" w:eastAsia="Malgun Gothic" w:hAnsiTheme="majorBidi" w:cstheme="majorBidi"/>
                  <w:sz w:val="20"/>
                  <w:lang w:eastAsia="ja-JP"/>
                </w:rPr>
                <w:t>http://www.tta.or.kr/data/ttasDown.jsp?where=14688&amp;pk_num=TTAT.3G-36.305(R10-10.2.0)</w:t>
              </w:r>
            </w:hyperlink>
            <w:r w:rsidR="001B1AE2" w:rsidRPr="00845FDC">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4B68F9" w:rsidRDefault="001B1AE2" w:rsidP="00845FDC">
            <w:pPr>
              <w:pStyle w:val="Tabletext"/>
            </w:pPr>
            <w:r w:rsidRPr="004B68F9">
              <w:t>TTC</w:t>
            </w:r>
          </w:p>
        </w:tc>
        <w:tc>
          <w:tcPr>
            <w:tcW w:w="1480" w:type="dxa"/>
            <w:vAlign w:val="center"/>
          </w:tcPr>
          <w:p w:rsidR="001B1AE2" w:rsidRPr="004B68F9" w:rsidRDefault="001B1AE2" w:rsidP="00845FDC">
            <w:pPr>
              <w:pStyle w:val="Tabletext"/>
              <w:rPr>
                <w:i/>
                <w:iCs/>
              </w:rPr>
            </w:pPr>
            <w:r w:rsidRPr="004B68F9">
              <w:rPr>
                <w:i/>
                <w:iCs/>
              </w:rPr>
              <w:t>Pas applicable</w:t>
            </w:r>
          </w:p>
        </w:tc>
        <w:tc>
          <w:tcPr>
            <w:tcW w:w="992" w:type="dxa"/>
            <w:vAlign w:val="center"/>
          </w:tcPr>
          <w:p w:rsidR="001B1AE2" w:rsidRPr="004B68F9" w:rsidRDefault="001B1AE2" w:rsidP="00845FDC">
            <w:pPr>
              <w:pStyle w:val="Tabletext"/>
            </w:pPr>
          </w:p>
        </w:tc>
        <w:tc>
          <w:tcPr>
            <w:tcW w:w="1871" w:type="dxa"/>
            <w:vAlign w:val="center"/>
          </w:tcPr>
          <w:p w:rsidR="001B1AE2" w:rsidRPr="004B68F9" w:rsidRDefault="001B1AE2" w:rsidP="00845FDC">
            <w:pPr>
              <w:pStyle w:val="Tabletext"/>
            </w:pPr>
          </w:p>
        </w:tc>
        <w:tc>
          <w:tcPr>
            <w:tcW w:w="3969" w:type="dxa"/>
            <w:vAlign w:val="center"/>
          </w:tcPr>
          <w:p w:rsidR="001B1AE2" w:rsidRPr="004B68F9" w:rsidRDefault="001B1AE2" w:rsidP="00845FDC">
            <w:pPr>
              <w:pStyle w:val="Tabletext"/>
              <w:rPr>
                <w:i/>
                <w:iCs/>
              </w:rPr>
            </w:pPr>
            <w:r w:rsidRPr="004B68F9">
              <w:rPr>
                <w:i/>
                <w:iCs/>
              </w:rPr>
              <w:t>Pas applicable</w:t>
            </w:r>
          </w:p>
        </w:tc>
      </w:tr>
    </w:tbl>
    <w:p w:rsidR="001B1AE2" w:rsidRPr="005F0999" w:rsidRDefault="001B1AE2" w:rsidP="00845FDC">
      <w:pPr>
        <w:pStyle w:val="Heading5"/>
        <w:rPr>
          <w:lang w:val="fr-CH"/>
        </w:rPr>
      </w:pPr>
      <w:r w:rsidRPr="005F0999">
        <w:rPr>
          <w:lang w:val="fr-CH"/>
        </w:rPr>
        <w:t>1.2.1.2.5</w:t>
      </w:r>
      <w:r w:rsidRPr="005F0999">
        <w:rPr>
          <w:lang w:val="fr-CH"/>
        </w:rPr>
        <w:tab/>
        <w:t>TS</w:t>
      </w:r>
      <w:r w:rsidR="00845FDC">
        <w:rPr>
          <w:lang w:val="fr-CH"/>
        </w:rPr>
        <w:t xml:space="preserve"> </w:t>
      </w:r>
      <w:r w:rsidRPr="005F0999">
        <w:rPr>
          <w:lang w:val="fr-CH"/>
        </w:rPr>
        <w:t>36.306</w:t>
      </w:r>
    </w:p>
    <w:p w:rsidR="001B1AE2" w:rsidRPr="0085444D" w:rsidRDefault="001B1AE2" w:rsidP="00845FDC">
      <w:pPr>
        <w:pStyle w:val="headingb0"/>
        <w:rPr>
          <w:lang w:val="fr-CH"/>
        </w:rPr>
      </w:pPr>
      <w:r w:rsidRPr="0085444D">
        <w:rPr>
          <w:lang w:val="fr-CH"/>
        </w:rPr>
        <w:t>Accès hertzien de Terre universel évolué (E-UTRA); Capacités d'accès radio de l'équipement d'utilisateur (UE)</w:t>
      </w:r>
    </w:p>
    <w:p w:rsidR="001B1AE2" w:rsidRDefault="001B1AE2" w:rsidP="00845FDC">
      <w:pPr>
        <w:spacing w:after="120"/>
        <w:rPr>
          <w:szCs w:val="24"/>
          <w:lang w:val="fr-CH"/>
        </w:rPr>
      </w:pPr>
      <w:r w:rsidRPr="005F0999">
        <w:rPr>
          <w:szCs w:val="24"/>
          <w:lang w:val="fr-CH"/>
        </w:rPr>
        <w:t>Ce document définit les paramètres des capacités d'accès radio E-UTRA de l'UE.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AD549A">
        <w:trPr>
          <w:jc w:val="center"/>
        </w:trPr>
        <w:tc>
          <w:tcPr>
            <w:tcW w:w="1404"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Organisme de transposition</w:t>
            </w:r>
          </w:p>
        </w:tc>
        <w:tc>
          <w:tcPr>
            <w:tcW w:w="1467"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N</w:t>
            </w:r>
            <w:r w:rsidR="00845FDC">
              <w:rPr>
                <w:rFonts w:eastAsia="SimSun"/>
                <w:szCs w:val="22"/>
                <w:lang w:eastAsia="ja-JP"/>
              </w:rPr>
              <w:t>°</w:t>
            </w:r>
            <w:r w:rsidRPr="004B68F9">
              <w:rPr>
                <w:rFonts w:eastAsia="SimSun"/>
                <w:szCs w:val="22"/>
                <w:lang w:eastAsia="ja-JP"/>
              </w:rPr>
              <w:t xml:space="preserve"> de document</w:t>
            </w:r>
          </w:p>
        </w:tc>
        <w:tc>
          <w:tcPr>
            <w:tcW w:w="984"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Version</w:t>
            </w:r>
          </w:p>
        </w:tc>
        <w:tc>
          <w:tcPr>
            <w:tcW w:w="1854"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Date de publication</w:t>
            </w:r>
          </w:p>
        </w:tc>
        <w:tc>
          <w:tcPr>
            <w:tcW w:w="3930" w:type="dxa"/>
            <w:vAlign w:val="center"/>
          </w:tcPr>
          <w:p w:rsidR="001B1AE2" w:rsidRPr="004B68F9" w:rsidRDefault="001B1AE2" w:rsidP="00845FDC">
            <w:pPr>
              <w:pStyle w:val="Tablehead"/>
              <w:rPr>
                <w:rFonts w:eastAsia="SimSun"/>
                <w:szCs w:val="22"/>
                <w:lang w:eastAsia="ja-JP"/>
              </w:rPr>
            </w:pPr>
            <w:r w:rsidRPr="004B68F9">
              <w:rPr>
                <w:rFonts w:eastAsia="SimSun"/>
                <w:szCs w:val="22"/>
                <w:lang w:eastAsia="ja-JP"/>
              </w:rPr>
              <w:t>Localisation</w:t>
            </w:r>
          </w:p>
        </w:tc>
      </w:tr>
      <w:tr w:rsidR="001B1AE2" w:rsidRPr="005F0999" w:rsidTr="00AD549A">
        <w:trPr>
          <w:jc w:val="center"/>
        </w:trPr>
        <w:tc>
          <w:tcPr>
            <w:tcW w:w="1404" w:type="dxa"/>
            <w:vAlign w:val="center"/>
          </w:tcPr>
          <w:p w:rsidR="001B1AE2" w:rsidRPr="00845FDC" w:rsidRDefault="001B1AE2" w:rsidP="00845FDC">
            <w:pPr>
              <w:pStyle w:val="Tabletext"/>
            </w:pPr>
            <w:r w:rsidRPr="00845FDC">
              <w:t>ARIB</w:t>
            </w:r>
          </w:p>
        </w:tc>
        <w:tc>
          <w:tcPr>
            <w:tcW w:w="1467" w:type="dxa"/>
            <w:vAlign w:val="center"/>
          </w:tcPr>
          <w:p w:rsidR="001B1AE2" w:rsidRPr="00845FDC" w:rsidRDefault="001B1AE2" w:rsidP="00845FDC">
            <w:pPr>
              <w:pStyle w:val="Tabletext"/>
            </w:pPr>
            <w:r w:rsidRPr="00845FDC">
              <w:t>ARIB STD-T104-36.306</w:t>
            </w:r>
          </w:p>
        </w:tc>
        <w:tc>
          <w:tcPr>
            <w:tcW w:w="984" w:type="dxa"/>
            <w:vAlign w:val="center"/>
          </w:tcPr>
          <w:p w:rsidR="001B1AE2" w:rsidRPr="00845FDC" w:rsidRDefault="001B1AE2" w:rsidP="00845FDC">
            <w:pPr>
              <w:pStyle w:val="Tabletext"/>
            </w:pPr>
            <w:r w:rsidRPr="00845FDC">
              <w:t>10.2.0</w:t>
            </w:r>
          </w:p>
        </w:tc>
        <w:tc>
          <w:tcPr>
            <w:tcW w:w="1854" w:type="dxa"/>
            <w:vAlign w:val="center"/>
          </w:tcPr>
          <w:p w:rsidR="001B1AE2" w:rsidRPr="00845FDC" w:rsidRDefault="001B1AE2" w:rsidP="00845FDC">
            <w:pPr>
              <w:pStyle w:val="Tabletext"/>
            </w:pPr>
            <w:r w:rsidRPr="00845FDC">
              <w:t>16 septembre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84" w:history="1">
              <w:r w:rsidR="001B1AE2" w:rsidRPr="00845FDC">
                <w:rPr>
                  <w:rStyle w:val="Hyperlink"/>
                  <w:rFonts w:asciiTheme="majorBidi" w:hAnsiTheme="majorBidi" w:cstheme="majorBidi"/>
                  <w:sz w:val="20"/>
                  <w:lang w:eastAsia="ja-JP"/>
                </w:rPr>
                <w:t>http://www.arib.or.jp/IMT-Advanced/LTE-Advanced/ARIB-STD/A36306-a20.pdf</w:t>
              </w:r>
            </w:hyperlink>
            <w:r w:rsidR="001B1AE2" w:rsidRPr="00845FDC">
              <w:rPr>
                <w:rFonts w:asciiTheme="majorBidi" w:hAnsiTheme="majorBidi" w:cstheme="majorBidi"/>
                <w:sz w:val="20"/>
                <w:lang w:eastAsia="ja-JP"/>
              </w:rPr>
              <w:t xml:space="preserve"> </w:t>
            </w:r>
          </w:p>
        </w:tc>
      </w:tr>
      <w:tr w:rsidR="001B1AE2" w:rsidRPr="005F0999" w:rsidTr="00AD549A">
        <w:trPr>
          <w:jc w:val="center"/>
        </w:trPr>
        <w:tc>
          <w:tcPr>
            <w:tcW w:w="1404" w:type="dxa"/>
            <w:vAlign w:val="center"/>
          </w:tcPr>
          <w:p w:rsidR="001B1AE2" w:rsidRPr="00845FDC" w:rsidRDefault="001B1AE2" w:rsidP="00845FDC">
            <w:pPr>
              <w:pStyle w:val="Tabletext"/>
            </w:pPr>
            <w:r w:rsidRPr="00845FDC">
              <w:t>ATIS</w:t>
            </w:r>
          </w:p>
        </w:tc>
        <w:tc>
          <w:tcPr>
            <w:tcW w:w="1467" w:type="dxa"/>
            <w:vAlign w:val="center"/>
          </w:tcPr>
          <w:p w:rsidR="001B1AE2" w:rsidRPr="00845FDC" w:rsidRDefault="001B1AE2" w:rsidP="00845FDC">
            <w:pPr>
              <w:pStyle w:val="Tabletext"/>
            </w:pPr>
            <w:r w:rsidRPr="00845FDC">
              <w:t>ATIS.3GPP.36.306V1020-2011</w:t>
            </w:r>
          </w:p>
        </w:tc>
        <w:tc>
          <w:tcPr>
            <w:tcW w:w="984" w:type="dxa"/>
            <w:vAlign w:val="center"/>
          </w:tcPr>
          <w:p w:rsidR="001B1AE2" w:rsidRPr="00845FDC" w:rsidRDefault="001B1AE2" w:rsidP="00845FDC">
            <w:pPr>
              <w:pStyle w:val="Tabletext"/>
            </w:pPr>
            <w:r w:rsidRPr="00845FDC">
              <w:t>10.2.0</w:t>
            </w:r>
          </w:p>
        </w:tc>
        <w:tc>
          <w:tcPr>
            <w:tcW w:w="1854" w:type="dxa"/>
            <w:vAlign w:val="center"/>
          </w:tcPr>
          <w:p w:rsidR="001B1AE2" w:rsidRPr="00845FDC" w:rsidRDefault="001B1AE2" w:rsidP="00845FDC">
            <w:pPr>
              <w:pStyle w:val="Tabletext"/>
            </w:pPr>
            <w:r w:rsidRPr="00845FDC">
              <w:t>26 juillet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5"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AD549A">
        <w:trPr>
          <w:jc w:val="center"/>
        </w:trPr>
        <w:tc>
          <w:tcPr>
            <w:tcW w:w="1404" w:type="dxa"/>
            <w:vAlign w:val="center"/>
          </w:tcPr>
          <w:p w:rsidR="001B1AE2" w:rsidRPr="00845FDC" w:rsidRDefault="001B1AE2" w:rsidP="00845FDC">
            <w:pPr>
              <w:pStyle w:val="Tabletext"/>
            </w:pPr>
            <w:r w:rsidRPr="00845FDC">
              <w:t>CCSA</w:t>
            </w:r>
          </w:p>
        </w:tc>
        <w:tc>
          <w:tcPr>
            <w:tcW w:w="1467" w:type="dxa"/>
            <w:vAlign w:val="center"/>
          </w:tcPr>
          <w:p w:rsidR="001B1AE2" w:rsidRPr="00845FDC" w:rsidRDefault="001B1AE2" w:rsidP="00845FDC">
            <w:pPr>
              <w:pStyle w:val="Tabletext"/>
            </w:pPr>
            <w:r w:rsidRPr="00845FDC">
              <w:t>CCSA-TSD-LTE-36.306</w:t>
            </w:r>
            <w:r w:rsidRPr="00845FDC" w:rsidDel="00A5700A">
              <w:t xml:space="preserve"> </w:t>
            </w:r>
          </w:p>
        </w:tc>
        <w:tc>
          <w:tcPr>
            <w:tcW w:w="984" w:type="dxa"/>
            <w:vAlign w:val="center"/>
          </w:tcPr>
          <w:p w:rsidR="001B1AE2" w:rsidRPr="00845FDC" w:rsidRDefault="001B1AE2" w:rsidP="00845FDC">
            <w:pPr>
              <w:pStyle w:val="Tabletext"/>
            </w:pPr>
            <w:r w:rsidRPr="00845FDC">
              <w:t>10.0.0</w:t>
            </w:r>
          </w:p>
        </w:tc>
        <w:tc>
          <w:tcPr>
            <w:tcW w:w="1854" w:type="dxa"/>
            <w:vAlign w:val="center"/>
          </w:tcPr>
          <w:p w:rsidR="001B1AE2" w:rsidRPr="00845FDC" w:rsidRDefault="001B1AE2" w:rsidP="00845FDC">
            <w:pPr>
              <w:pStyle w:val="Tabletext"/>
            </w:pPr>
            <w:r w:rsidRPr="00845FDC">
              <w:t>31 août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6"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w:t>
              </w:r>
              <w:r w:rsidR="001B1AE2" w:rsidRPr="00845FDC">
                <w:rPr>
                  <w:rStyle w:val="Hyperlink"/>
                  <w:rFonts w:asciiTheme="majorBidi" w:hAnsiTheme="majorBidi" w:cstheme="majorBidi"/>
                  <w:bCs/>
                  <w:sz w:val="20"/>
                  <w:lang w:eastAsia="zh-CN"/>
                </w:rPr>
                <w:t>306-a00.zip</w:t>
              </w:r>
            </w:hyperlink>
          </w:p>
        </w:tc>
      </w:tr>
      <w:tr w:rsidR="001B1AE2" w:rsidRPr="005F0999" w:rsidTr="00AD549A">
        <w:trPr>
          <w:jc w:val="center"/>
        </w:trPr>
        <w:tc>
          <w:tcPr>
            <w:tcW w:w="1404" w:type="dxa"/>
            <w:vAlign w:val="center"/>
          </w:tcPr>
          <w:p w:rsidR="001B1AE2" w:rsidRPr="00845FDC" w:rsidRDefault="001B1AE2" w:rsidP="00845FDC">
            <w:pPr>
              <w:pStyle w:val="Tabletext"/>
            </w:pPr>
            <w:r w:rsidRPr="00845FDC">
              <w:t>ETSI</w:t>
            </w:r>
          </w:p>
        </w:tc>
        <w:tc>
          <w:tcPr>
            <w:tcW w:w="1467" w:type="dxa"/>
            <w:vAlign w:val="center"/>
          </w:tcPr>
          <w:p w:rsidR="001B1AE2" w:rsidRPr="00845FDC" w:rsidRDefault="001B1AE2" w:rsidP="00845FDC">
            <w:pPr>
              <w:pStyle w:val="Tabletext"/>
            </w:pPr>
            <w:r w:rsidRPr="00845FDC">
              <w:t>ETSI TS 136 306</w:t>
            </w:r>
          </w:p>
        </w:tc>
        <w:tc>
          <w:tcPr>
            <w:tcW w:w="984" w:type="dxa"/>
            <w:vAlign w:val="center"/>
          </w:tcPr>
          <w:p w:rsidR="001B1AE2" w:rsidRPr="00845FDC" w:rsidRDefault="001B1AE2" w:rsidP="00845FDC">
            <w:pPr>
              <w:pStyle w:val="Tabletext"/>
            </w:pPr>
            <w:r w:rsidRPr="00845FDC">
              <w:t>10.2.0</w:t>
            </w:r>
          </w:p>
        </w:tc>
        <w:tc>
          <w:tcPr>
            <w:tcW w:w="1854" w:type="dxa"/>
            <w:vAlign w:val="center"/>
          </w:tcPr>
          <w:p w:rsidR="001B1AE2" w:rsidRPr="00845FDC" w:rsidRDefault="001B1AE2" w:rsidP="00845FDC">
            <w:pPr>
              <w:pStyle w:val="Tabletext"/>
            </w:pPr>
            <w:r w:rsidRPr="00845FDC">
              <w:t>30 juin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7" w:history="1">
              <w:r w:rsidR="001B1AE2" w:rsidRPr="00845FDC">
                <w:rPr>
                  <w:rStyle w:val="Hyperlink"/>
                  <w:rFonts w:asciiTheme="majorBidi" w:hAnsiTheme="majorBidi" w:cstheme="majorBidi"/>
                  <w:sz w:val="20"/>
                </w:rPr>
                <w:t>http://pda.etsi.org/pda/home.asp?wkr=RTS/TSGR-0236306va20</w:t>
              </w:r>
            </w:hyperlink>
            <w:r w:rsidR="001B1AE2" w:rsidRPr="00845FDC">
              <w:rPr>
                <w:rFonts w:asciiTheme="majorBidi" w:hAnsiTheme="majorBidi" w:cstheme="majorBidi"/>
                <w:sz w:val="20"/>
              </w:rPr>
              <w:t xml:space="preserve">  </w:t>
            </w:r>
          </w:p>
        </w:tc>
      </w:tr>
      <w:tr w:rsidR="001B1AE2" w:rsidRPr="005F0999" w:rsidTr="00AD549A">
        <w:trPr>
          <w:jc w:val="center"/>
        </w:trPr>
        <w:tc>
          <w:tcPr>
            <w:tcW w:w="1404" w:type="dxa"/>
            <w:vAlign w:val="center"/>
          </w:tcPr>
          <w:p w:rsidR="001B1AE2" w:rsidRPr="00845FDC" w:rsidRDefault="001B1AE2" w:rsidP="00845FDC">
            <w:pPr>
              <w:pStyle w:val="Tabletext"/>
            </w:pPr>
            <w:r w:rsidRPr="00845FDC">
              <w:t>TTA</w:t>
            </w:r>
          </w:p>
        </w:tc>
        <w:tc>
          <w:tcPr>
            <w:tcW w:w="1467" w:type="dxa"/>
            <w:vAlign w:val="center"/>
          </w:tcPr>
          <w:p w:rsidR="001B1AE2" w:rsidRPr="00845FDC" w:rsidRDefault="001B1AE2" w:rsidP="00845FDC">
            <w:pPr>
              <w:pStyle w:val="Tabletext"/>
            </w:pPr>
            <w:r w:rsidRPr="00845FDC">
              <w:t>TTAT.3G-36.306(R10-10.2.0)</w:t>
            </w:r>
          </w:p>
        </w:tc>
        <w:tc>
          <w:tcPr>
            <w:tcW w:w="984" w:type="dxa"/>
            <w:vAlign w:val="center"/>
          </w:tcPr>
          <w:p w:rsidR="001B1AE2" w:rsidRPr="00845FDC" w:rsidRDefault="001B1AE2" w:rsidP="00845FDC">
            <w:pPr>
              <w:pStyle w:val="Tabletext"/>
            </w:pPr>
            <w:r w:rsidRPr="00845FDC">
              <w:t>10.2.0</w:t>
            </w:r>
          </w:p>
        </w:tc>
        <w:tc>
          <w:tcPr>
            <w:tcW w:w="1854" w:type="dxa"/>
            <w:vAlign w:val="center"/>
          </w:tcPr>
          <w:p w:rsidR="001B1AE2" w:rsidRPr="00845FDC" w:rsidRDefault="001B1AE2" w:rsidP="00845FDC">
            <w:pPr>
              <w:pStyle w:val="Tabletext"/>
            </w:pPr>
            <w:r w:rsidRPr="00845FDC">
              <w:t>26 août 2011</w:t>
            </w:r>
          </w:p>
        </w:tc>
        <w:tc>
          <w:tcPr>
            <w:tcW w:w="3930" w:type="dxa"/>
            <w:vAlign w:val="center"/>
          </w:tcPr>
          <w:p w:rsidR="001B1AE2" w:rsidRPr="00845FDC"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88" w:history="1">
              <w:r w:rsidR="001B1AE2" w:rsidRPr="00845FDC">
                <w:rPr>
                  <w:rStyle w:val="Hyperlink"/>
                  <w:rFonts w:asciiTheme="majorBidi" w:eastAsia="Malgun Gothic" w:hAnsiTheme="majorBidi" w:cstheme="majorBidi"/>
                  <w:sz w:val="20"/>
                  <w:lang w:eastAsia="ja-JP"/>
                </w:rPr>
                <w:t>http://www.tta.or.kr/data/ttasDown.jsp?where=14688&amp;pk_num=TTAT.3G-36.306(R10-10.2.0)</w:t>
              </w:r>
            </w:hyperlink>
            <w:r w:rsidR="001B1AE2" w:rsidRPr="00845FDC">
              <w:rPr>
                <w:rFonts w:asciiTheme="majorBidi" w:eastAsia="Malgun Gothic" w:hAnsiTheme="majorBidi" w:cstheme="majorBidi"/>
                <w:sz w:val="20"/>
                <w:lang w:eastAsia="ja-JP"/>
              </w:rPr>
              <w:t xml:space="preserve"> </w:t>
            </w:r>
          </w:p>
        </w:tc>
      </w:tr>
      <w:tr w:rsidR="001B1AE2" w:rsidRPr="005F0999" w:rsidTr="00AD549A">
        <w:trPr>
          <w:jc w:val="center"/>
        </w:trPr>
        <w:tc>
          <w:tcPr>
            <w:tcW w:w="1404" w:type="dxa"/>
            <w:vAlign w:val="center"/>
          </w:tcPr>
          <w:p w:rsidR="001B1AE2" w:rsidRPr="00845FDC" w:rsidRDefault="001B1AE2" w:rsidP="00845FDC">
            <w:pPr>
              <w:pStyle w:val="Tabletext"/>
            </w:pPr>
            <w:r w:rsidRPr="00845FDC">
              <w:t>TTC</w:t>
            </w:r>
          </w:p>
        </w:tc>
        <w:tc>
          <w:tcPr>
            <w:tcW w:w="1467" w:type="dxa"/>
            <w:vAlign w:val="center"/>
          </w:tcPr>
          <w:p w:rsidR="001B1AE2" w:rsidRPr="00AD549A" w:rsidRDefault="001B1AE2" w:rsidP="00845FDC">
            <w:pPr>
              <w:pStyle w:val="Tabletext"/>
              <w:rPr>
                <w:i/>
                <w:iCs/>
              </w:rPr>
            </w:pPr>
            <w:r w:rsidRPr="00AD549A">
              <w:rPr>
                <w:i/>
                <w:iCs/>
              </w:rPr>
              <w:t>Pas applicable</w:t>
            </w:r>
          </w:p>
        </w:tc>
        <w:tc>
          <w:tcPr>
            <w:tcW w:w="984" w:type="dxa"/>
            <w:vAlign w:val="center"/>
          </w:tcPr>
          <w:p w:rsidR="001B1AE2" w:rsidRPr="00845FDC" w:rsidRDefault="001B1AE2" w:rsidP="00845FDC">
            <w:pPr>
              <w:pStyle w:val="Tabletext"/>
            </w:pPr>
          </w:p>
        </w:tc>
        <w:tc>
          <w:tcPr>
            <w:tcW w:w="1854" w:type="dxa"/>
            <w:vAlign w:val="center"/>
          </w:tcPr>
          <w:p w:rsidR="001B1AE2" w:rsidRPr="00845FDC" w:rsidRDefault="001B1AE2" w:rsidP="00845FDC">
            <w:pPr>
              <w:pStyle w:val="Tabletext"/>
            </w:pPr>
          </w:p>
        </w:tc>
        <w:tc>
          <w:tcPr>
            <w:tcW w:w="3930" w:type="dxa"/>
            <w:vAlign w:val="center"/>
          </w:tcPr>
          <w:p w:rsidR="001B1AE2" w:rsidRPr="00845FDC" w:rsidRDefault="001B1AE2" w:rsidP="00845FDC">
            <w:pPr>
              <w:pStyle w:val="Tabletext"/>
              <w:rPr>
                <w:rFonts w:asciiTheme="majorBidi" w:hAnsiTheme="majorBidi" w:cstheme="majorBidi"/>
                <w:i/>
                <w:iCs/>
              </w:rPr>
            </w:pPr>
            <w:r w:rsidRPr="00845FDC">
              <w:rPr>
                <w:rFonts w:asciiTheme="majorBidi" w:hAnsiTheme="majorBidi" w:cstheme="majorBidi"/>
                <w:i/>
                <w:iCs/>
              </w:rPr>
              <w:t>Pas applicable</w:t>
            </w:r>
          </w:p>
        </w:tc>
      </w:tr>
    </w:tbl>
    <w:p w:rsidR="00AD549A" w:rsidRDefault="00AD549A" w:rsidP="00845FDC">
      <w:pPr>
        <w:pStyle w:val="Heading5"/>
        <w:rPr>
          <w:rFonts w:eastAsia="SimSun"/>
          <w:lang w:eastAsia="zh-CN"/>
        </w:rPr>
      </w:pPr>
    </w:p>
    <w:p w:rsidR="00AD549A" w:rsidRDefault="00AD549A">
      <w:pPr>
        <w:tabs>
          <w:tab w:val="clear" w:pos="1134"/>
          <w:tab w:val="clear" w:pos="1871"/>
          <w:tab w:val="clear" w:pos="2268"/>
        </w:tabs>
        <w:overflowPunct/>
        <w:autoSpaceDE/>
        <w:autoSpaceDN/>
        <w:adjustRightInd/>
        <w:spacing w:before="0"/>
        <w:textAlignment w:val="auto"/>
        <w:rPr>
          <w:rFonts w:eastAsia="SimSun"/>
          <w:b/>
          <w:lang w:eastAsia="zh-CN"/>
        </w:rPr>
      </w:pPr>
      <w:r>
        <w:rPr>
          <w:rFonts w:eastAsia="SimSun"/>
          <w:lang w:eastAsia="zh-CN"/>
        </w:rPr>
        <w:br w:type="page"/>
      </w:r>
    </w:p>
    <w:p w:rsidR="001B1AE2" w:rsidRPr="005F0999" w:rsidRDefault="001B1AE2" w:rsidP="00845FDC">
      <w:pPr>
        <w:pStyle w:val="Heading5"/>
        <w:rPr>
          <w:rFonts w:eastAsia="SimSun"/>
          <w:lang w:eastAsia="zh-CN"/>
        </w:rPr>
      </w:pPr>
      <w:r w:rsidRPr="005F0999">
        <w:rPr>
          <w:rFonts w:eastAsia="SimSun"/>
          <w:lang w:eastAsia="zh-CN"/>
        </w:rPr>
        <w:lastRenderedPageBreak/>
        <w:t>1.2.1.2.6</w:t>
      </w:r>
      <w:r w:rsidRPr="005F0999">
        <w:rPr>
          <w:rFonts w:eastAsia="SimSun"/>
          <w:lang w:eastAsia="zh-CN"/>
        </w:rPr>
        <w:tab/>
        <w:t>TS 36.314</w:t>
      </w:r>
    </w:p>
    <w:p w:rsidR="001B1AE2" w:rsidRPr="004B68F9" w:rsidRDefault="001B1AE2" w:rsidP="00845FDC">
      <w:pPr>
        <w:pStyle w:val="headingb0"/>
        <w:rPr>
          <w:lang w:val="fr-CH"/>
        </w:rPr>
      </w:pPr>
      <w:r w:rsidRPr="004B68F9">
        <w:rPr>
          <w:lang w:val="fr-CH"/>
        </w:rPr>
        <w:t>Accès hertzien de Terre universel évolué (E-UTRA); Couche 2 – Mesures</w:t>
      </w:r>
    </w:p>
    <w:p w:rsidR="001B1AE2" w:rsidRPr="005F0999" w:rsidRDefault="001B1AE2" w:rsidP="00AD549A">
      <w:pPr>
        <w:spacing w:after="120"/>
        <w:rPr>
          <w:rFonts w:eastAsia="SimSun"/>
          <w:szCs w:val="24"/>
        </w:rPr>
      </w:pPr>
      <w:r w:rsidRPr="005F0999">
        <w:rPr>
          <w:rFonts w:eastAsia="SimSun"/>
          <w:szCs w:val="24"/>
        </w:rPr>
        <w:t>Le présent document décrit et définit les mesures exécutées par le réseau E-UTRAN qui sont transférées sur les interfaces normalisées pour améliorer le fonctionnement des liaisons radioélectriques E-UTRA, la gestion des ressources radioélectriques (RRM</w:t>
      </w:r>
      <w:r w:rsidR="00AD549A">
        <w:rPr>
          <w:rFonts w:eastAsia="SimSun"/>
          <w:szCs w:val="24"/>
        </w:rPr>
        <w:t xml:space="preserve">, </w:t>
      </w:r>
      <w:r w:rsidR="00AD549A" w:rsidRPr="005F0999">
        <w:rPr>
          <w:rFonts w:eastAsia="SimSun"/>
          <w:i/>
          <w:szCs w:val="24"/>
        </w:rPr>
        <w:t>r</w:t>
      </w:r>
      <w:r w:rsidRPr="005F0999">
        <w:rPr>
          <w:rFonts w:eastAsia="SimSun"/>
          <w:i/>
          <w:szCs w:val="24"/>
        </w:rPr>
        <w:t>adio resource management</w:t>
      </w:r>
      <w:r w:rsidRPr="005F0999">
        <w:rPr>
          <w:rFonts w:eastAsia="SimSun"/>
          <w:szCs w:val="24"/>
        </w:rPr>
        <w:t>), l'exploitation et la maintenance du réseau et pour prendre en charge les réseaux auto</w:t>
      </w:r>
      <w:r w:rsidR="00AD549A">
        <w:rPr>
          <w:rFonts w:eastAsia="SimSun"/>
          <w:szCs w:val="24"/>
        </w:rPr>
        <w:noBreakHyphen/>
      </w:r>
      <w:r w:rsidRPr="005F0999">
        <w:rPr>
          <w:rFonts w:eastAsia="SimSun"/>
          <w:szCs w:val="24"/>
        </w:rPr>
        <w:t xml:space="preserve">organisés.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67"/>
        <w:gridCol w:w="984"/>
        <w:gridCol w:w="1854"/>
        <w:gridCol w:w="3930"/>
      </w:tblGrid>
      <w:tr w:rsidR="001B1AE2" w:rsidRPr="005F0999" w:rsidTr="00845FDC">
        <w:trPr>
          <w:jc w:val="center"/>
        </w:trPr>
        <w:tc>
          <w:tcPr>
            <w:tcW w:w="1404" w:type="dxa"/>
            <w:vAlign w:val="center"/>
          </w:tcPr>
          <w:p w:rsidR="001B1AE2" w:rsidRPr="004B68F9" w:rsidRDefault="001B1AE2" w:rsidP="00845FDC">
            <w:pPr>
              <w:pStyle w:val="Tablehead"/>
              <w:rPr>
                <w:rFonts w:eastAsia="SimSun"/>
                <w:lang w:eastAsia="ja-JP"/>
              </w:rPr>
            </w:pPr>
            <w:r w:rsidRPr="004B68F9">
              <w:rPr>
                <w:rFonts w:eastAsia="SimSun"/>
                <w:lang w:eastAsia="ja-JP"/>
              </w:rPr>
              <w:t>Organisme de transposition</w:t>
            </w:r>
          </w:p>
        </w:tc>
        <w:tc>
          <w:tcPr>
            <w:tcW w:w="1467" w:type="dxa"/>
            <w:vAlign w:val="center"/>
          </w:tcPr>
          <w:p w:rsidR="001B1AE2" w:rsidRPr="004B68F9" w:rsidRDefault="001B1AE2" w:rsidP="00BB3930">
            <w:pPr>
              <w:pStyle w:val="Tablehead"/>
              <w:rPr>
                <w:rFonts w:eastAsia="SimSun"/>
                <w:lang w:eastAsia="ja-JP"/>
              </w:rPr>
            </w:pPr>
            <w:r w:rsidRPr="004B68F9">
              <w:rPr>
                <w:rFonts w:eastAsia="SimSun"/>
                <w:lang w:eastAsia="ja-JP"/>
              </w:rPr>
              <w:t>N</w:t>
            </w:r>
            <w:r w:rsidR="00BB3930">
              <w:rPr>
                <w:rFonts w:eastAsia="SimSun"/>
                <w:lang w:eastAsia="ja-JP"/>
              </w:rPr>
              <w:t>°</w:t>
            </w:r>
            <w:r w:rsidRPr="004B68F9">
              <w:rPr>
                <w:rFonts w:eastAsia="SimSun"/>
                <w:lang w:eastAsia="ja-JP"/>
              </w:rPr>
              <w:t xml:space="preserve"> de document</w:t>
            </w:r>
          </w:p>
        </w:tc>
        <w:tc>
          <w:tcPr>
            <w:tcW w:w="984" w:type="dxa"/>
            <w:vAlign w:val="center"/>
          </w:tcPr>
          <w:p w:rsidR="001B1AE2" w:rsidRPr="004B68F9" w:rsidRDefault="001B1AE2" w:rsidP="00845FDC">
            <w:pPr>
              <w:pStyle w:val="Tablehead"/>
              <w:rPr>
                <w:rFonts w:eastAsia="SimSun"/>
                <w:lang w:eastAsia="ja-JP"/>
              </w:rPr>
            </w:pPr>
            <w:r w:rsidRPr="004B68F9">
              <w:rPr>
                <w:rFonts w:eastAsia="SimSun"/>
                <w:lang w:eastAsia="ja-JP"/>
              </w:rPr>
              <w:t>Version</w:t>
            </w:r>
          </w:p>
        </w:tc>
        <w:tc>
          <w:tcPr>
            <w:tcW w:w="1854" w:type="dxa"/>
            <w:vAlign w:val="center"/>
          </w:tcPr>
          <w:p w:rsidR="001B1AE2" w:rsidRPr="004B68F9" w:rsidRDefault="001B1AE2" w:rsidP="00845FDC">
            <w:pPr>
              <w:pStyle w:val="Tablehead"/>
              <w:rPr>
                <w:rFonts w:eastAsia="SimSun"/>
                <w:lang w:eastAsia="ja-JP"/>
              </w:rPr>
            </w:pPr>
            <w:r w:rsidRPr="004B68F9">
              <w:rPr>
                <w:rFonts w:eastAsia="SimSun"/>
                <w:lang w:eastAsia="ja-JP"/>
              </w:rPr>
              <w:t>Date de publication</w:t>
            </w:r>
          </w:p>
        </w:tc>
        <w:tc>
          <w:tcPr>
            <w:tcW w:w="3930" w:type="dxa"/>
            <w:vAlign w:val="center"/>
          </w:tcPr>
          <w:p w:rsidR="001B1AE2" w:rsidRPr="004B68F9" w:rsidRDefault="001B1AE2" w:rsidP="00845FDC">
            <w:pPr>
              <w:pStyle w:val="Tablehead"/>
              <w:rPr>
                <w:rFonts w:eastAsia="SimSun"/>
                <w:lang w:eastAsia="ja-JP"/>
              </w:rPr>
            </w:pPr>
            <w:r w:rsidRPr="004B68F9">
              <w:rPr>
                <w:rFonts w:eastAsia="SimSun"/>
                <w:lang w:eastAsia="ja-JP"/>
              </w:rPr>
              <w:t>Localisation</w:t>
            </w:r>
          </w:p>
        </w:tc>
      </w:tr>
      <w:tr w:rsidR="001B1AE2" w:rsidRPr="005F0999" w:rsidTr="00845FDC">
        <w:trPr>
          <w:jc w:val="center"/>
        </w:trPr>
        <w:tc>
          <w:tcPr>
            <w:tcW w:w="1404" w:type="dxa"/>
            <w:vAlign w:val="center"/>
          </w:tcPr>
          <w:p w:rsidR="001B1AE2" w:rsidRPr="004B68F9" w:rsidRDefault="001B1AE2" w:rsidP="00845FDC">
            <w:pPr>
              <w:pStyle w:val="Tabletext"/>
            </w:pPr>
            <w:r w:rsidRPr="004B68F9">
              <w:t>ARIB</w:t>
            </w:r>
          </w:p>
        </w:tc>
        <w:tc>
          <w:tcPr>
            <w:tcW w:w="1467" w:type="dxa"/>
            <w:vAlign w:val="center"/>
          </w:tcPr>
          <w:p w:rsidR="001B1AE2" w:rsidRPr="004B68F9" w:rsidRDefault="001B1AE2" w:rsidP="00845FDC">
            <w:pPr>
              <w:pStyle w:val="Tabletext"/>
            </w:pPr>
            <w:r w:rsidRPr="004B68F9">
              <w:t>ARIB STD-T104-36.314</w:t>
            </w:r>
          </w:p>
        </w:tc>
        <w:tc>
          <w:tcPr>
            <w:tcW w:w="984" w:type="dxa"/>
            <w:vAlign w:val="center"/>
          </w:tcPr>
          <w:p w:rsidR="001B1AE2" w:rsidRPr="004B68F9" w:rsidRDefault="001B1AE2" w:rsidP="00845FDC">
            <w:pPr>
              <w:pStyle w:val="Tabletext"/>
              <w:jc w:val="center"/>
            </w:pPr>
            <w:r w:rsidRPr="004B68F9">
              <w:t>10.1.0</w:t>
            </w:r>
          </w:p>
        </w:tc>
        <w:tc>
          <w:tcPr>
            <w:tcW w:w="1854" w:type="dxa"/>
            <w:vAlign w:val="center"/>
          </w:tcPr>
          <w:p w:rsidR="001B1AE2" w:rsidRPr="004B68F9" w:rsidRDefault="001B1AE2" w:rsidP="00845FDC">
            <w:pPr>
              <w:pStyle w:val="Tabletext"/>
              <w:jc w:val="center"/>
            </w:pPr>
            <w:r w:rsidRPr="004B68F9">
              <w:t>16 septembre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lang w:eastAsia="ja-JP"/>
              </w:rPr>
            </w:pPr>
            <w:hyperlink r:id="rId89" w:history="1">
              <w:r w:rsidR="001B1AE2" w:rsidRPr="00845FDC">
                <w:rPr>
                  <w:rStyle w:val="Hyperlink"/>
                  <w:rFonts w:asciiTheme="majorBidi" w:hAnsiTheme="majorBidi" w:cstheme="majorBidi"/>
                  <w:sz w:val="20"/>
                  <w:lang w:eastAsia="ja-JP"/>
                </w:rPr>
                <w:t>http://www.arib.or.jp/IMT-Advanced/LTE-Advanced/ARIB-STD/A36314-a10.pdf</w:t>
              </w:r>
            </w:hyperlink>
            <w:r w:rsidR="001B1AE2" w:rsidRPr="00845FDC">
              <w:rPr>
                <w:rFonts w:asciiTheme="majorBidi" w:hAnsiTheme="majorBidi" w:cstheme="majorBidi"/>
                <w:sz w:val="20"/>
                <w:lang w:eastAsia="ja-JP"/>
              </w:rPr>
              <w:t xml:space="preserve"> </w:t>
            </w:r>
          </w:p>
        </w:tc>
      </w:tr>
      <w:tr w:rsidR="001B1AE2" w:rsidRPr="005F0999" w:rsidTr="00845FDC">
        <w:trPr>
          <w:jc w:val="center"/>
        </w:trPr>
        <w:tc>
          <w:tcPr>
            <w:tcW w:w="1404" w:type="dxa"/>
            <w:vAlign w:val="center"/>
          </w:tcPr>
          <w:p w:rsidR="001B1AE2" w:rsidRPr="004B68F9" w:rsidRDefault="001B1AE2" w:rsidP="00845FDC">
            <w:pPr>
              <w:pStyle w:val="Tabletext"/>
            </w:pPr>
            <w:r w:rsidRPr="004B68F9">
              <w:t>ATIS</w:t>
            </w:r>
          </w:p>
        </w:tc>
        <w:tc>
          <w:tcPr>
            <w:tcW w:w="1467" w:type="dxa"/>
            <w:vAlign w:val="center"/>
          </w:tcPr>
          <w:p w:rsidR="001B1AE2" w:rsidRPr="004B68F9" w:rsidRDefault="001B1AE2" w:rsidP="00845FDC">
            <w:pPr>
              <w:pStyle w:val="Tabletext"/>
            </w:pPr>
            <w:r w:rsidRPr="004B68F9">
              <w:t>ATIS.3GPP.36.314V1010-2011</w:t>
            </w:r>
          </w:p>
        </w:tc>
        <w:tc>
          <w:tcPr>
            <w:tcW w:w="984" w:type="dxa"/>
            <w:vAlign w:val="center"/>
          </w:tcPr>
          <w:p w:rsidR="001B1AE2" w:rsidRPr="004B68F9" w:rsidRDefault="001B1AE2" w:rsidP="00845FDC">
            <w:pPr>
              <w:pStyle w:val="Tabletext"/>
              <w:jc w:val="center"/>
            </w:pPr>
            <w:r w:rsidRPr="004B68F9">
              <w:t>10.1.0</w:t>
            </w:r>
          </w:p>
        </w:tc>
        <w:tc>
          <w:tcPr>
            <w:tcW w:w="1854" w:type="dxa"/>
            <w:vAlign w:val="center"/>
          </w:tcPr>
          <w:p w:rsidR="001B1AE2" w:rsidRPr="004B68F9" w:rsidRDefault="001B1AE2" w:rsidP="00845FDC">
            <w:pPr>
              <w:pStyle w:val="Tabletext"/>
              <w:jc w:val="center"/>
            </w:pPr>
            <w:r w:rsidRPr="004B68F9">
              <w:t>26 juillet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0" w:history="1">
              <w:r w:rsidR="001B1AE2" w:rsidRPr="00845FDC">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04" w:type="dxa"/>
            <w:vAlign w:val="center"/>
          </w:tcPr>
          <w:p w:rsidR="001B1AE2" w:rsidRPr="004B68F9" w:rsidRDefault="001B1AE2" w:rsidP="00845FDC">
            <w:pPr>
              <w:pStyle w:val="Tabletext"/>
            </w:pPr>
            <w:r w:rsidRPr="004B68F9">
              <w:t>CCSA</w:t>
            </w:r>
          </w:p>
        </w:tc>
        <w:tc>
          <w:tcPr>
            <w:tcW w:w="1467" w:type="dxa"/>
            <w:vAlign w:val="center"/>
          </w:tcPr>
          <w:p w:rsidR="001B1AE2" w:rsidRPr="004B68F9" w:rsidRDefault="001B1AE2" w:rsidP="00845FDC">
            <w:pPr>
              <w:pStyle w:val="Tabletext"/>
            </w:pPr>
            <w:r w:rsidRPr="004B68F9">
              <w:t>CCSA-TSD-LTE-36.314</w:t>
            </w:r>
            <w:r w:rsidRPr="004B68F9" w:rsidDel="00AF4F27">
              <w:t xml:space="preserve"> </w:t>
            </w:r>
          </w:p>
        </w:tc>
        <w:tc>
          <w:tcPr>
            <w:tcW w:w="984" w:type="dxa"/>
            <w:vAlign w:val="center"/>
          </w:tcPr>
          <w:p w:rsidR="001B1AE2" w:rsidRPr="004B68F9" w:rsidRDefault="001B1AE2" w:rsidP="00845FDC">
            <w:pPr>
              <w:pStyle w:val="Tabletext"/>
              <w:jc w:val="center"/>
            </w:pPr>
            <w:r w:rsidRPr="004B68F9">
              <w:t>10.0.0</w:t>
            </w:r>
          </w:p>
        </w:tc>
        <w:tc>
          <w:tcPr>
            <w:tcW w:w="1854" w:type="dxa"/>
            <w:vAlign w:val="center"/>
          </w:tcPr>
          <w:p w:rsidR="001B1AE2" w:rsidRPr="004B68F9" w:rsidRDefault="001B1AE2" w:rsidP="00845FDC">
            <w:pPr>
              <w:pStyle w:val="Tabletext"/>
              <w:jc w:val="center"/>
            </w:pPr>
            <w:r w:rsidRPr="004B68F9">
              <w:t>31 août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1" w:history="1">
              <w:r w:rsidR="001B1AE2" w:rsidRPr="00845FDC">
                <w:rPr>
                  <w:rStyle w:val="Hyperlink"/>
                  <w:rFonts w:asciiTheme="majorBidi" w:hAnsiTheme="majorBidi" w:cstheme="majorBidi"/>
                  <w:sz w:val="20"/>
                  <w:lang w:eastAsia="ja-JP"/>
                </w:rPr>
                <w:t>http://www.ccsa.org.cn/</w:t>
              </w:r>
              <w:r w:rsidR="001B1AE2" w:rsidRPr="00845FDC">
                <w:rPr>
                  <w:rStyle w:val="Hyperlink"/>
                  <w:rFonts w:asciiTheme="majorBidi" w:hAnsiTheme="majorBidi" w:cstheme="majorBidi"/>
                  <w:sz w:val="20"/>
                  <w:lang w:eastAsia="zh-CN"/>
                </w:rPr>
                <w:t>ITU_spec</w:t>
              </w:r>
              <w:r w:rsidR="001B1AE2" w:rsidRPr="00845FDC">
                <w:rPr>
                  <w:rStyle w:val="Hyperlink"/>
                  <w:rFonts w:asciiTheme="majorBidi" w:hAnsiTheme="majorBidi" w:cstheme="majorBidi"/>
                  <w:sz w:val="20"/>
                  <w:lang w:eastAsia="ja-JP"/>
                </w:rPr>
                <w:t>/ITU-R/M.IMT.RSPEC/M.IMT.RSPEC-0/LTE</w:t>
              </w:r>
              <w:r w:rsidR="001B1AE2" w:rsidRPr="00845FDC">
                <w:rPr>
                  <w:rStyle w:val="Hyperlink"/>
                  <w:rFonts w:asciiTheme="majorBidi" w:hAnsiTheme="majorBidi" w:cstheme="majorBidi"/>
                  <w:sz w:val="20"/>
                  <w:lang w:eastAsia="zh-CN"/>
                </w:rPr>
                <w:t>/Rel-10/</w:t>
              </w:r>
              <w:r w:rsidR="001B1AE2" w:rsidRPr="00845FDC">
                <w:rPr>
                  <w:rStyle w:val="Hyperlink"/>
                  <w:rFonts w:asciiTheme="majorBidi" w:hAnsiTheme="majorBidi" w:cstheme="majorBidi"/>
                  <w:bCs/>
                  <w:sz w:val="20"/>
                  <w:lang w:eastAsia="zh-CN"/>
                </w:rPr>
                <w:t>CCSA-TSD-LTE-</w:t>
              </w:r>
              <w:r w:rsidR="001B1AE2" w:rsidRPr="00845FDC">
                <w:rPr>
                  <w:rStyle w:val="Hyperlink"/>
                  <w:rFonts w:asciiTheme="majorBidi" w:hAnsiTheme="majorBidi" w:cstheme="majorBidi"/>
                  <w:bCs/>
                  <w:sz w:val="20"/>
                  <w:lang w:eastAsia="ja-JP"/>
                </w:rPr>
                <w:t>36</w:t>
              </w:r>
              <w:r w:rsidR="001B1AE2" w:rsidRPr="00845FDC">
                <w:rPr>
                  <w:rStyle w:val="Hyperlink"/>
                  <w:rFonts w:asciiTheme="majorBidi" w:hAnsiTheme="majorBidi" w:cstheme="majorBidi"/>
                  <w:bCs/>
                  <w:sz w:val="20"/>
                  <w:lang w:eastAsia="zh-CN"/>
                </w:rPr>
                <w:t>314-a00.zip</w:t>
              </w:r>
            </w:hyperlink>
          </w:p>
        </w:tc>
      </w:tr>
      <w:tr w:rsidR="001B1AE2" w:rsidRPr="005F0999" w:rsidTr="00845FDC">
        <w:trPr>
          <w:jc w:val="center"/>
        </w:trPr>
        <w:tc>
          <w:tcPr>
            <w:tcW w:w="1404" w:type="dxa"/>
            <w:vAlign w:val="center"/>
          </w:tcPr>
          <w:p w:rsidR="001B1AE2" w:rsidRPr="004B68F9" w:rsidRDefault="001B1AE2" w:rsidP="00845FDC">
            <w:pPr>
              <w:pStyle w:val="Tabletext"/>
            </w:pPr>
            <w:r w:rsidRPr="004B68F9">
              <w:t>ETSI</w:t>
            </w:r>
          </w:p>
        </w:tc>
        <w:tc>
          <w:tcPr>
            <w:tcW w:w="1467" w:type="dxa"/>
            <w:vAlign w:val="center"/>
          </w:tcPr>
          <w:p w:rsidR="001B1AE2" w:rsidRPr="004B68F9" w:rsidRDefault="001B1AE2" w:rsidP="00845FDC">
            <w:pPr>
              <w:pStyle w:val="Tabletext"/>
            </w:pPr>
            <w:r w:rsidRPr="004B68F9">
              <w:t>ETSI TS 136 314</w:t>
            </w:r>
          </w:p>
        </w:tc>
        <w:tc>
          <w:tcPr>
            <w:tcW w:w="984" w:type="dxa"/>
            <w:vAlign w:val="center"/>
          </w:tcPr>
          <w:p w:rsidR="001B1AE2" w:rsidRPr="004B68F9" w:rsidRDefault="001B1AE2" w:rsidP="00845FDC">
            <w:pPr>
              <w:pStyle w:val="Tabletext"/>
              <w:jc w:val="center"/>
            </w:pPr>
            <w:r w:rsidRPr="004B68F9">
              <w:t>10.1.0</w:t>
            </w:r>
          </w:p>
        </w:tc>
        <w:tc>
          <w:tcPr>
            <w:tcW w:w="1854" w:type="dxa"/>
            <w:vAlign w:val="center"/>
          </w:tcPr>
          <w:p w:rsidR="001B1AE2" w:rsidRPr="004B68F9" w:rsidRDefault="001B1AE2" w:rsidP="00845FDC">
            <w:pPr>
              <w:pStyle w:val="Tabletext"/>
              <w:jc w:val="center"/>
            </w:pPr>
            <w:r w:rsidRPr="004B68F9">
              <w:t>30 juin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2" w:history="1">
              <w:r w:rsidR="001B1AE2" w:rsidRPr="00845FDC">
                <w:rPr>
                  <w:rStyle w:val="Hyperlink"/>
                  <w:rFonts w:asciiTheme="majorBidi" w:hAnsiTheme="majorBidi" w:cstheme="majorBidi"/>
                  <w:sz w:val="20"/>
                </w:rPr>
                <w:t>http://pda.etsi.org/pda/home.asp?wkr=RTS/TSGR-0236314va10</w:t>
              </w:r>
            </w:hyperlink>
            <w:r w:rsidR="001B1AE2" w:rsidRPr="00845FDC">
              <w:rPr>
                <w:rFonts w:asciiTheme="majorBidi" w:hAnsiTheme="majorBidi" w:cstheme="majorBidi"/>
                <w:sz w:val="20"/>
              </w:rPr>
              <w:t xml:space="preserve">  </w:t>
            </w:r>
          </w:p>
        </w:tc>
      </w:tr>
      <w:tr w:rsidR="001B1AE2" w:rsidRPr="005F0999" w:rsidTr="00845FDC">
        <w:trPr>
          <w:jc w:val="center"/>
        </w:trPr>
        <w:tc>
          <w:tcPr>
            <w:tcW w:w="1404" w:type="dxa"/>
            <w:vAlign w:val="center"/>
          </w:tcPr>
          <w:p w:rsidR="001B1AE2" w:rsidRPr="004B68F9" w:rsidRDefault="001B1AE2" w:rsidP="00845FDC">
            <w:pPr>
              <w:pStyle w:val="Tabletext"/>
            </w:pPr>
            <w:r w:rsidRPr="004B68F9">
              <w:t>TTA</w:t>
            </w:r>
          </w:p>
        </w:tc>
        <w:tc>
          <w:tcPr>
            <w:tcW w:w="1467" w:type="dxa"/>
            <w:vAlign w:val="center"/>
          </w:tcPr>
          <w:p w:rsidR="001B1AE2" w:rsidRPr="004B68F9" w:rsidRDefault="001B1AE2" w:rsidP="00845FDC">
            <w:pPr>
              <w:pStyle w:val="Tabletext"/>
            </w:pPr>
            <w:r w:rsidRPr="004B68F9">
              <w:t>TTAT.3G-36.314(R10-10.1.0)</w:t>
            </w:r>
          </w:p>
        </w:tc>
        <w:tc>
          <w:tcPr>
            <w:tcW w:w="984" w:type="dxa"/>
            <w:vAlign w:val="center"/>
          </w:tcPr>
          <w:p w:rsidR="001B1AE2" w:rsidRPr="004B68F9" w:rsidRDefault="001B1AE2" w:rsidP="00845FDC">
            <w:pPr>
              <w:pStyle w:val="Tabletext"/>
              <w:jc w:val="center"/>
            </w:pPr>
            <w:r w:rsidRPr="004B68F9">
              <w:t>10.1.0</w:t>
            </w:r>
          </w:p>
        </w:tc>
        <w:tc>
          <w:tcPr>
            <w:tcW w:w="1854" w:type="dxa"/>
            <w:vAlign w:val="center"/>
          </w:tcPr>
          <w:p w:rsidR="001B1AE2" w:rsidRPr="004B68F9" w:rsidRDefault="001B1AE2" w:rsidP="00845FDC">
            <w:pPr>
              <w:pStyle w:val="Tabletext"/>
              <w:jc w:val="center"/>
            </w:pPr>
            <w:r w:rsidRPr="004B68F9">
              <w:t>26 août 2011</w:t>
            </w:r>
          </w:p>
        </w:tc>
        <w:tc>
          <w:tcPr>
            <w:tcW w:w="3930" w:type="dxa"/>
            <w:vAlign w:val="center"/>
          </w:tcPr>
          <w:p w:rsidR="001B1AE2" w:rsidRPr="00845FDC"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3" w:history="1">
              <w:r w:rsidR="001B1AE2" w:rsidRPr="00845FDC">
                <w:rPr>
                  <w:rStyle w:val="Hyperlink"/>
                  <w:rFonts w:asciiTheme="majorBidi" w:eastAsia="Malgun Gothic" w:hAnsiTheme="majorBidi" w:cstheme="majorBidi"/>
                  <w:sz w:val="20"/>
                  <w:lang w:eastAsia="ja-JP"/>
                </w:rPr>
                <w:t>http://www.tta.or.kr/data/ttasDown.jsp?where=14688&amp;pk_num=TTAT.3G-36.314(R10-10.1.0)</w:t>
              </w:r>
            </w:hyperlink>
            <w:r w:rsidR="001B1AE2" w:rsidRPr="00845FDC">
              <w:rPr>
                <w:rFonts w:asciiTheme="majorBidi" w:eastAsia="Malgun Gothic" w:hAnsiTheme="majorBidi" w:cstheme="majorBidi"/>
                <w:sz w:val="20"/>
                <w:lang w:eastAsia="ja-JP"/>
              </w:rPr>
              <w:t xml:space="preserve"> </w:t>
            </w:r>
          </w:p>
        </w:tc>
      </w:tr>
      <w:tr w:rsidR="001B1AE2" w:rsidRPr="005F0999" w:rsidTr="00845FDC">
        <w:trPr>
          <w:jc w:val="center"/>
        </w:trPr>
        <w:tc>
          <w:tcPr>
            <w:tcW w:w="1404" w:type="dxa"/>
            <w:vAlign w:val="center"/>
          </w:tcPr>
          <w:p w:rsidR="001B1AE2" w:rsidRPr="004B68F9" w:rsidRDefault="001B1AE2" w:rsidP="00845FDC">
            <w:pPr>
              <w:pStyle w:val="Tabletext"/>
            </w:pPr>
            <w:r w:rsidRPr="004B68F9">
              <w:t>TTC</w:t>
            </w:r>
          </w:p>
        </w:tc>
        <w:tc>
          <w:tcPr>
            <w:tcW w:w="1467" w:type="dxa"/>
            <w:vAlign w:val="center"/>
          </w:tcPr>
          <w:p w:rsidR="001B1AE2" w:rsidRPr="004B68F9" w:rsidRDefault="001B1AE2" w:rsidP="00845FDC">
            <w:pPr>
              <w:pStyle w:val="Tabletext"/>
              <w:rPr>
                <w:i/>
                <w:iCs/>
              </w:rPr>
            </w:pPr>
            <w:r w:rsidRPr="004B68F9">
              <w:rPr>
                <w:i/>
                <w:iCs/>
              </w:rPr>
              <w:t>Pas applicable</w:t>
            </w:r>
          </w:p>
        </w:tc>
        <w:tc>
          <w:tcPr>
            <w:tcW w:w="984" w:type="dxa"/>
            <w:vAlign w:val="center"/>
          </w:tcPr>
          <w:p w:rsidR="001B1AE2" w:rsidRPr="004B68F9" w:rsidRDefault="001B1AE2" w:rsidP="00845FDC">
            <w:pPr>
              <w:pStyle w:val="Tabletext"/>
            </w:pPr>
          </w:p>
        </w:tc>
        <w:tc>
          <w:tcPr>
            <w:tcW w:w="1854" w:type="dxa"/>
            <w:vAlign w:val="center"/>
          </w:tcPr>
          <w:p w:rsidR="001B1AE2" w:rsidRPr="004B68F9" w:rsidRDefault="001B1AE2" w:rsidP="00845FDC">
            <w:pPr>
              <w:pStyle w:val="Tabletext"/>
            </w:pPr>
          </w:p>
        </w:tc>
        <w:tc>
          <w:tcPr>
            <w:tcW w:w="3930" w:type="dxa"/>
            <w:vAlign w:val="center"/>
          </w:tcPr>
          <w:p w:rsidR="001B1AE2" w:rsidRPr="004B68F9" w:rsidRDefault="001B1AE2" w:rsidP="00845FDC">
            <w:pPr>
              <w:pStyle w:val="Tabletext"/>
              <w:rPr>
                <w:i/>
                <w:iCs/>
              </w:rPr>
            </w:pPr>
            <w:r w:rsidRPr="004B68F9">
              <w:rPr>
                <w:i/>
                <w:iCs/>
              </w:rPr>
              <w:t>Pas applicable</w:t>
            </w:r>
          </w:p>
        </w:tc>
      </w:tr>
    </w:tbl>
    <w:p w:rsidR="001B1AE2" w:rsidRPr="005F0999" w:rsidRDefault="001B1AE2" w:rsidP="00845FDC">
      <w:pPr>
        <w:pStyle w:val="Heading5"/>
        <w:rPr>
          <w:rFonts w:eastAsia="SimSun"/>
          <w:lang w:eastAsia="zh-CN"/>
        </w:rPr>
      </w:pPr>
      <w:r w:rsidRPr="005F0999">
        <w:rPr>
          <w:rFonts w:eastAsia="SimSun"/>
          <w:lang w:eastAsia="zh-CN"/>
        </w:rPr>
        <w:t>1.2.1.2.7</w:t>
      </w:r>
      <w:r w:rsidRPr="005F0999">
        <w:rPr>
          <w:rFonts w:eastAsia="SimSun"/>
          <w:lang w:eastAsia="zh-CN"/>
        </w:rPr>
        <w:tab/>
        <w:t>TS 36.321</w:t>
      </w:r>
    </w:p>
    <w:p w:rsidR="001B1AE2" w:rsidRPr="0085444D" w:rsidRDefault="001B1AE2" w:rsidP="00845FDC">
      <w:pPr>
        <w:pStyle w:val="headingb0"/>
        <w:rPr>
          <w:lang w:val="fr-CH"/>
        </w:rPr>
      </w:pPr>
      <w:r w:rsidRPr="0085444D">
        <w:rPr>
          <w:lang w:val="fr-CH"/>
        </w:rPr>
        <w:t xml:space="preserve">Accès hertzien de Terre universel évolué (E-UTRA); Spécification du protocole de commande d'accès au support (MAC) </w:t>
      </w:r>
    </w:p>
    <w:p w:rsidR="001B1AE2" w:rsidRPr="005F0999" w:rsidRDefault="001B1AE2" w:rsidP="00845FDC">
      <w:pPr>
        <w:pStyle w:val="enumlev1"/>
        <w:ind w:left="0" w:firstLine="0"/>
        <w:rPr>
          <w:szCs w:val="24"/>
          <w:lang w:val="fr-CH"/>
        </w:rPr>
      </w:pPr>
      <w:r w:rsidRPr="005F0999">
        <w:rPr>
          <w:szCs w:val="24"/>
          <w:lang w:val="fr-CH"/>
        </w:rPr>
        <w:t>Cette spécification décrit le protocole de commande d'acc</w:t>
      </w:r>
      <w:r w:rsidR="00AD549A">
        <w:rPr>
          <w:szCs w:val="24"/>
          <w:lang w:val="fr-CH"/>
        </w:rPr>
        <w:t>ès au support (MAC) de l'E-UTRA.</w:t>
      </w:r>
    </w:p>
    <w:p w:rsidR="001B1AE2" w:rsidRPr="005F0999" w:rsidRDefault="001B1AE2" w:rsidP="00845FDC">
      <w:pPr>
        <w:pStyle w:val="enumlev1"/>
        <w:ind w:left="0" w:firstLin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311"/>
        <w:gridCol w:w="984"/>
        <w:gridCol w:w="1854"/>
        <w:gridCol w:w="3930"/>
      </w:tblGrid>
      <w:tr w:rsidR="001B1AE2" w:rsidRPr="005F0999" w:rsidTr="00BB3930">
        <w:trPr>
          <w:jc w:val="center"/>
        </w:trPr>
        <w:tc>
          <w:tcPr>
            <w:tcW w:w="1560" w:type="dxa"/>
            <w:vAlign w:val="center"/>
          </w:tcPr>
          <w:p w:rsidR="001B1AE2" w:rsidRPr="004B68F9" w:rsidRDefault="001B1AE2" w:rsidP="00845FDC">
            <w:pPr>
              <w:pStyle w:val="Tablehead"/>
              <w:rPr>
                <w:rFonts w:eastAsia="SimSun"/>
                <w:lang w:eastAsia="ja-JP"/>
              </w:rPr>
            </w:pPr>
            <w:r w:rsidRPr="004B68F9">
              <w:rPr>
                <w:rFonts w:eastAsia="SimSun"/>
                <w:lang w:eastAsia="ja-JP"/>
              </w:rPr>
              <w:t>Organisme de transposition</w:t>
            </w:r>
          </w:p>
        </w:tc>
        <w:tc>
          <w:tcPr>
            <w:tcW w:w="1311" w:type="dxa"/>
            <w:vAlign w:val="center"/>
          </w:tcPr>
          <w:p w:rsidR="001B1AE2" w:rsidRPr="004B68F9" w:rsidRDefault="001B1AE2" w:rsidP="00BB3930">
            <w:pPr>
              <w:pStyle w:val="Tablehead"/>
              <w:rPr>
                <w:rFonts w:eastAsia="SimSun"/>
                <w:lang w:eastAsia="ja-JP"/>
              </w:rPr>
            </w:pPr>
            <w:r w:rsidRPr="004B68F9">
              <w:rPr>
                <w:rFonts w:eastAsia="SimSun"/>
                <w:lang w:eastAsia="ja-JP"/>
              </w:rPr>
              <w:t>N</w:t>
            </w:r>
            <w:r w:rsidR="00BB3930">
              <w:rPr>
                <w:rFonts w:eastAsia="SimSun"/>
                <w:lang w:eastAsia="ja-JP"/>
              </w:rPr>
              <w:t>°</w:t>
            </w:r>
            <w:r w:rsidRPr="004B68F9">
              <w:rPr>
                <w:rFonts w:eastAsia="SimSun"/>
                <w:lang w:eastAsia="ja-JP"/>
              </w:rPr>
              <w:t xml:space="preserve"> de document</w:t>
            </w:r>
          </w:p>
        </w:tc>
        <w:tc>
          <w:tcPr>
            <w:tcW w:w="984" w:type="dxa"/>
            <w:vAlign w:val="center"/>
          </w:tcPr>
          <w:p w:rsidR="001B1AE2" w:rsidRPr="004B68F9" w:rsidRDefault="001B1AE2" w:rsidP="00845FDC">
            <w:pPr>
              <w:pStyle w:val="Tablehead"/>
              <w:rPr>
                <w:rFonts w:eastAsia="SimSun"/>
                <w:lang w:eastAsia="ja-JP"/>
              </w:rPr>
            </w:pPr>
            <w:r w:rsidRPr="004B68F9">
              <w:rPr>
                <w:rFonts w:eastAsia="SimSun"/>
                <w:lang w:eastAsia="ja-JP"/>
              </w:rPr>
              <w:t>Version</w:t>
            </w:r>
          </w:p>
        </w:tc>
        <w:tc>
          <w:tcPr>
            <w:tcW w:w="1854" w:type="dxa"/>
            <w:vAlign w:val="center"/>
          </w:tcPr>
          <w:p w:rsidR="001B1AE2" w:rsidRPr="004B68F9" w:rsidRDefault="001B1AE2" w:rsidP="00845FDC">
            <w:pPr>
              <w:pStyle w:val="Tablehead"/>
              <w:rPr>
                <w:rFonts w:eastAsia="SimSun"/>
                <w:lang w:eastAsia="ja-JP"/>
              </w:rPr>
            </w:pPr>
            <w:r w:rsidRPr="004B68F9">
              <w:rPr>
                <w:rFonts w:eastAsia="SimSun"/>
                <w:lang w:eastAsia="ja-JP"/>
              </w:rPr>
              <w:t>Date de publication</w:t>
            </w:r>
          </w:p>
        </w:tc>
        <w:tc>
          <w:tcPr>
            <w:tcW w:w="3930" w:type="dxa"/>
            <w:vAlign w:val="center"/>
          </w:tcPr>
          <w:p w:rsidR="001B1AE2" w:rsidRPr="004B68F9" w:rsidRDefault="001B1AE2" w:rsidP="00845FDC">
            <w:pPr>
              <w:pStyle w:val="Tablehead"/>
              <w:rPr>
                <w:rFonts w:eastAsia="SimSun"/>
                <w:lang w:eastAsia="ja-JP"/>
              </w:rPr>
            </w:pPr>
            <w:r w:rsidRPr="004B68F9">
              <w:rPr>
                <w:rFonts w:eastAsia="SimSun"/>
                <w:lang w:eastAsia="ja-JP"/>
              </w:rPr>
              <w:t>Localisation</w:t>
            </w:r>
          </w:p>
        </w:tc>
      </w:tr>
      <w:tr w:rsidR="001B1AE2" w:rsidRPr="005F0999" w:rsidTr="00BB3930">
        <w:trPr>
          <w:jc w:val="center"/>
        </w:trPr>
        <w:tc>
          <w:tcPr>
            <w:tcW w:w="1560" w:type="dxa"/>
            <w:vAlign w:val="center"/>
          </w:tcPr>
          <w:p w:rsidR="001B1AE2" w:rsidRPr="004B68F9" w:rsidRDefault="001B1AE2" w:rsidP="00845FDC">
            <w:pPr>
              <w:pStyle w:val="Tabletext"/>
            </w:pPr>
            <w:r w:rsidRPr="004B68F9">
              <w:t>ARIB</w:t>
            </w:r>
          </w:p>
        </w:tc>
        <w:tc>
          <w:tcPr>
            <w:tcW w:w="1311" w:type="dxa"/>
            <w:vAlign w:val="center"/>
          </w:tcPr>
          <w:p w:rsidR="001B1AE2" w:rsidRPr="004B68F9" w:rsidRDefault="001B1AE2" w:rsidP="00845FDC">
            <w:pPr>
              <w:pStyle w:val="Tabletext"/>
            </w:pPr>
            <w:r w:rsidRPr="004B68F9">
              <w:t>ARIB STD-T104-</w:t>
            </w:r>
            <w:r w:rsidRPr="004B68F9" w:rsidDel="00126F33">
              <w:t xml:space="preserve"> </w:t>
            </w:r>
            <w:r w:rsidRPr="004B68F9">
              <w:t>36.321</w:t>
            </w:r>
          </w:p>
        </w:tc>
        <w:tc>
          <w:tcPr>
            <w:tcW w:w="984" w:type="dxa"/>
            <w:vAlign w:val="center"/>
          </w:tcPr>
          <w:p w:rsidR="001B1AE2" w:rsidRPr="004B68F9" w:rsidRDefault="001B1AE2" w:rsidP="00845FDC">
            <w:pPr>
              <w:pStyle w:val="Tabletext"/>
              <w:jc w:val="center"/>
            </w:pPr>
            <w:r w:rsidRPr="004B68F9">
              <w:t>10.2.0</w:t>
            </w:r>
          </w:p>
        </w:tc>
        <w:tc>
          <w:tcPr>
            <w:tcW w:w="1854" w:type="dxa"/>
            <w:vAlign w:val="center"/>
          </w:tcPr>
          <w:p w:rsidR="001B1AE2" w:rsidRPr="004B68F9" w:rsidRDefault="001B1AE2" w:rsidP="00845FDC">
            <w:pPr>
              <w:pStyle w:val="Tabletext"/>
              <w:jc w:val="center"/>
            </w:pPr>
            <w:r w:rsidRPr="004B68F9">
              <w:t>16 septembre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lang w:eastAsia="ja-JP"/>
              </w:rPr>
            </w:pPr>
            <w:hyperlink r:id="rId94" w:history="1">
              <w:r w:rsidR="001B1AE2" w:rsidRPr="00BB3930">
                <w:rPr>
                  <w:rStyle w:val="Hyperlink"/>
                  <w:rFonts w:asciiTheme="majorBidi" w:hAnsiTheme="majorBidi" w:cstheme="majorBidi"/>
                  <w:sz w:val="20"/>
                  <w:lang w:eastAsia="ja-JP"/>
                </w:rPr>
                <w:t>http://www.arib.or.jp/IMT-Advanced/LTE-Advanced/ARIB-STD/A36321-a20.pdf</w:t>
              </w:r>
            </w:hyperlink>
            <w:r w:rsidR="001B1AE2" w:rsidRPr="00BB3930">
              <w:rPr>
                <w:rFonts w:asciiTheme="majorBidi" w:hAnsiTheme="majorBidi" w:cstheme="majorBidi"/>
                <w:sz w:val="20"/>
                <w:lang w:eastAsia="ja-JP"/>
              </w:rPr>
              <w:t xml:space="preserve"> </w:t>
            </w:r>
          </w:p>
        </w:tc>
      </w:tr>
      <w:tr w:rsidR="001B1AE2" w:rsidRPr="005F0999" w:rsidTr="00BB3930">
        <w:trPr>
          <w:jc w:val="center"/>
        </w:trPr>
        <w:tc>
          <w:tcPr>
            <w:tcW w:w="1560" w:type="dxa"/>
            <w:vAlign w:val="center"/>
          </w:tcPr>
          <w:p w:rsidR="001B1AE2" w:rsidRPr="004B68F9" w:rsidRDefault="001B1AE2" w:rsidP="00845FDC">
            <w:pPr>
              <w:pStyle w:val="Tabletext"/>
            </w:pPr>
            <w:r w:rsidRPr="004B68F9">
              <w:t>ATIS</w:t>
            </w:r>
          </w:p>
        </w:tc>
        <w:tc>
          <w:tcPr>
            <w:tcW w:w="1311" w:type="dxa"/>
            <w:vAlign w:val="center"/>
          </w:tcPr>
          <w:p w:rsidR="001B1AE2" w:rsidRPr="004B68F9" w:rsidRDefault="001B1AE2" w:rsidP="00845FDC">
            <w:pPr>
              <w:pStyle w:val="Tabletext"/>
            </w:pPr>
            <w:r w:rsidRPr="004B68F9">
              <w:t>ATIS.3GPP.36.321V1020-2011</w:t>
            </w:r>
          </w:p>
        </w:tc>
        <w:tc>
          <w:tcPr>
            <w:tcW w:w="984" w:type="dxa"/>
            <w:vAlign w:val="center"/>
          </w:tcPr>
          <w:p w:rsidR="001B1AE2" w:rsidRPr="004B68F9" w:rsidRDefault="001B1AE2" w:rsidP="00845FDC">
            <w:pPr>
              <w:pStyle w:val="Tabletext"/>
              <w:jc w:val="center"/>
            </w:pPr>
            <w:r w:rsidRPr="004B68F9">
              <w:t>10.2.0</w:t>
            </w:r>
          </w:p>
        </w:tc>
        <w:tc>
          <w:tcPr>
            <w:tcW w:w="1854" w:type="dxa"/>
            <w:vAlign w:val="center"/>
          </w:tcPr>
          <w:p w:rsidR="001B1AE2" w:rsidRPr="004B68F9" w:rsidRDefault="001B1AE2" w:rsidP="00845FDC">
            <w:pPr>
              <w:pStyle w:val="Tabletext"/>
              <w:jc w:val="center"/>
            </w:pPr>
            <w:r w:rsidRPr="004B68F9">
              <w:t>26 juillet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5"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BB3930">
        <w:trPr>
          <w:jc w:val="center"/>
        </w:trPr>
        <w:tc>
          <w:tcPr>
            <w:tcW w:w="1560" w:type="dxa"/>
            <w:vAlign w:val="center"/>
          </w:tcPr>
          <w:p w:rsidR="001B1AE2" w:rsidRPr="004B68F9" w:rsidRDefault="001B1AE2" w:rsidP="00845FDC">
            <w:pPr>
              <w:pStyle w:val="Tabletext"/>
            </w:pPr>
            <w:r w:rsidRPr="004B68F9">
              <w:t>CCSA</w:t>
            </w:r>
          </w:p>
        </w:tc>
        <w:tc>
          <w:tcPr>
            <w:tcW w:w="1311" w:type="dxa"/>
            <w:vAlign w:val="center"/>
          </w:tcPr>
          <w:p w:rsidR="001B1AE2" w:rsidRPr="004B68F9" w:rsidRDefault="001B1AE2" w:rsidP="00845FDC">
            <w:pPr>
              <w:pStyle w:val="Tabletext"/>
            </w:pPr>
            <w:r w:rsidRPr="004B68F9">
              <w:t>CCSA-TSD-LTE-36.321</w:t>
            </w:r>
            <w:r w:rsidRPr="004B68F9" w:rsidDel="00AF4F27">
              <w:t xml:space="preserve"> </w:t>
            </w:r>
          </w:p>
        </w:tc>
        <w:tc>
          <w:tcPr>
            <w:tcW w:w="984" w:type="dxa"/>
            <w:vAlign w:val="center"/>
          </w:tcPr>
          <w:p w:rsidR="001B1AE2" w:rsidRPr="004B68F9" w:rsidRDefault="001B1AE2" w:rsidP="00845FDC">
            <w:pPr>
              <w:pStyle w:val="Tabletext"/>
              <w:jc w:val="center"/>
            </w:pPr>
            <w:r w:rsidRPr="004B68F9">
              <w:t>10.0.0</w:t>
            </w:r>
          </w:p>
        </w:tc>
        <w:tc>
          <w:tcPr>
            <w:tcW w:w="1854" w:type="dxa"/>
            <w:vAlign w:val="center"/>
          </w:tcPr>
          <w:p w:rsidR="001B1AE2" w:rsidRPr="004B68F9" w:rsidRDefault="001B1AE2" w:rsidP="00845FDC">
            <w:pPr>
              <w:pStyle w:val="Tabletext"/>
              <w:jc w:val="center"/>
            </w:pPr>
            <w:r w:rsidRPr="004B68F9">
              <w:t>31 août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6"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321-a00.zip</w:t>
              </w:r>
            </w:hyperlink>
          </w:p>
        </w:tc>
      </w:tr>
      <w:tr w:rsidR="001B1AE2" w:rsidRPr="005F0999" w:rsidTr="00BB3930">
        <w:trPr>
          <w:jc w:val="center"/>
        </w:trPr>
        <w:tc>
          <w:tcPr>
            <w:tcW w:w="1560" w:type="dxa"/>
            <w:vAlign w:val="center"/>
          </w:tcPr>
          <w:p w:rsidR="001B1AE2" w:rsidRPr="004B68F9" w:rsidRDefault="001B1AE2" w:rsidP="00845FDC">
            <w:pPr>
              <w:pStyle w:val="Tabletext"/>
            </w:pPr>
            <w:r w:rsidRPr="004B68F9">
              <w:t>ETSI</w:t>
            </w:r>
          </w:p>
        </w:tc>
        <w:tc>
          <w:tcPr>
            <w:tcW w:w="1311" w:type="dxa"/>
            <w:vAlign w:val="center"/>
          </w:tcPr>
          <w:p w:rsidR="001B1AE2" w:rsidRPr="004B68F9" w:rsidRDefault="001B1AE2" w:rsidP="00845FDC">
            <w:pPr>
              <w:pStyle w:val="Tabletext"/>
            </w:pPr>
            <w:r w:rsidRPr="004B68F9">
              <w:t>ETSI TS 136 321</w:t>
            </w:r>
          </w:p>
        </w:tc>
        <w:tc>
          <w:tcPr>
            <w:tcW w:w="984" w:type="dxa"/>
            <w:vAlign w:val="center"/>
          </w:tcPr>
          <w:p w:rsidR="001B1AE2" w:rsidRPr="004B68F9" w:rsidRDefault="001B1AE2" w:rsidP="00845FDC">
            <w:pPr>
              <w:pStyle w:val="Tabletext"/>
              <w:jc w:val="center"/>
            </w:pPr>
            <w:r w:rsidRPr="004B68F9">
              <w:t>10.2.0</w:t>
            </w:r>
          </w:p>
        </w:tc>
        <w:tc>
          <w:tcPr>
            <w:tcW w:w="1854" w:type="dxa"/>
            <w:vAlign w:val="center"/>
          </w:tcPr>
          <w:p w:rsidR="001B1AE2" w:rsidRPr="004B68F9" w:rsidRDefault="001B1AE2" w:rsidP="00845FDC">
            <w:pPr>
              <w:pStyle w:val="Tabletext"/>
              <w:jc w:val="center"/>
            </w:pPr>
            <w:r w:rsidRPr="004B68F9">
              <w:t>30 juin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7" w:history="1">
              <w:r w:rsidR="001B1AE2" w:rsidRPr="00BB3930">
                <w:rPr>
                  <w:rStyle w:val="Hyperlink"/>
                  <w:rFonts w:asciiTheme="majorBidi" w:hAnsiTheme="majorBidi" w:cstheme="majorBidi"/>
                  <w:sz w:val="20"/>
                </w:rPr>
                <w:t>http://pda.etsi.org/pda/home.asp?wkr=RTS/TSGR-0236321va20</w:t>
              </w:r>
            </w:hyperlink>
            <w:r w:rsidR="001B1AE2" w:rsidRPr="00BB3930">
              <w:rPr>
                <w:rFonts w:asciiTheme="majorBidi" w:hAnsiTheme="majorBidi" w:cstheme="majorBidi"/>
                <w:sz w:val="20"/>
              </w:rPr>
              <w:t xml:space="preserve">  </w:t>
            </w:r>
          </w:p>
        </w:tc>
      </w:tr>
      <w:tr w:rsidR="001B1AE2" w:rsidRPr="005F0999" w:rsidTr="00BB3930">
        <w:trPr>
          <w:jc w:val="center"/>
        </w:trPr>
        <w:tc>
          <w:tcPr>
            <w:tcW w:w="1560" w:type="dxa"/>
            <w:vAlign w:val="center"/>
          </w:tcPr>
          <w:p w:rsidR="001B1AE2" w:rsidRPr="004B68F9" w:rsidRDefault="001B1AE2" w:rsidP="00845FDC">
            <w:pPr>
              <w:pStyle w:val="Tabletext"/>
            </w:pPr>
            <w:r w:rsidRPr="004B68F9">
              <w:t>TTA</w:t>
            </w:r>
          </w:p>
        </w:tc>
        <w:tc>
          <w:tcPr>
            <w:tcW w:w="1311" w:type="dxa"/>
            <w:vAlign w:val="center"/>
          </w:tcPr>
          <w:p w:rsidR="001B1AE2" w:rsidRPr="004B68F9" w:rsidRDefault="001B1AE2" w:rsidP="00845FDC">
            <w:pPr>
              <w:pStyle w:val="Tabletext"/>
            </w:pPr>
            <w:r w:rsidRPr="004B68F9">
              <w:t>TTAT.3G-36.321(R10-10.2.0)</w:t>
            </w:r>
          </w:p>
        </w:tc>
        <w:tc>
          <w:tcPr>
            <w:tcW w:w="984" w:type="dxa"/>
            <w:vAlign w:val="center"/>
          </w:tcPr>
          <w:p w:rsidR="001B1AE2" w:rsidRPr="004B68F9" w:rsidRDefault="001B1AE2" w:rsidP="00845FDC">
            <w:pPr>
              <w:pStyle w:val="Tabletext"/>
              <w:jc w:val="center"/>
            </w:pPr>
            <w:r w:rsidRPr="004B68F9">
              <w:t>10.2.0</w:t>
            </w:r>
          </w:p>
        </w:tc>
        <w:tc>
          <w:tcPr>
            <w:tcW w:w="1854" w:type="dxa"/>
            <w:vAlign w:val="center"/>
          </w:tcPr>
          <w:p w:rsidR="001B1AE2" w:rsidRPr="004B68F9" w:rsidRDefault="001B1AE2" w:rsidP="00845FDC">
            <w:pPr>
              <w:pStyle w:val="Tabletext"/>
              <w:jc w:val="center"/>
            </w:pPr>
            <w:r w:rsidRPr="004B68F9">
              <w:t>26 août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98" w:history="1">
              <w:r w:rsidR="001B1AE2" w:rsidRPr="00BB3930">
                <w:rPr>
                  <w:rStyle w:val="Hyperlink"/>
                  <w:rFonts w:asciiTheme="majorBidi" w:eastAsia="Malgun Gothic" w:hAnsiTheme="majorBidi" w:cstheme="majorBidi"/>
                  <w:sz w:val="20"/>
                  <w:lang w:eastAsia="ja-JP"/>
                </w:rPr>
                <w:t>http://www.tta.or.kr/data/ttasDown.jsp?where=14688&amp;pk_num=TTAT.3G-36.321(R10-10.2.0)</w:t>
              </w:r>
            </w:hyperlink>
            <w:r w:rsidR="001B1AE2" w:rsidRPr="00BB3930">
              <w:rPr>
                <w:rFonts w:asciiTheme="majorBidi" w:eastAsia="Malgun Gothic" w:hAnsiTheme="majorBidi" w:cstheme="majorBidi"/>
                <w:sz w:val="20"/>
                <w:lang w:eastAsia="ja-JP"/>
              </w:rPr>
              <w:t xml:space="preserve"> </w:t>
            </w:r>
          </w:p>
        </w:tc>
      </w:tr>
      <w:tr w:rsidR="001B1AE2" w:rsidRPr="005F0999" w:rsidTr="00BB3930">
        <w:trPr>
          <w:jc w:val="center"/>
        </w:trPr>
        <w:tc>
          <w:tcPr>
            <w:tcW w:w="1560" w:type="dxa"/>
            <w:vAlign w:val="center"/>
          </w:tcPr>
          <w:p w:rsidR="001B1AE2" w:rsidRPr="004B68F9" w:rsidRDefault="001B1AE2" w:rsidP="00845FDC">
            <w:pPr>
              <w:pStyle w:val="Tabletext"/>
            </w:pPr>
            <w:r w:rsidRPr="004B68F9">
              <w:t>TTC</w:t>
            </w:r>
          </w:p>
        </w:tc>
        <w:tc>
          <w:tcPr>
            <w:tcW w:w="1311" w:type="dxa"/>
            <w:vAlign w:val="center"/>
          </w:tcPr>
          <w:p w:rsidR="001B1AE2" w:rsidRPr="004B68F9" w:rsidRDefault="001B1AE2" w:rsidP="00845FDC">
            <w:pPr>
              <w:pStyle w:val="Tabletext"/>
              <w:rPr>
                <w:i/>
                <w:iCs/>
              </w:rPr>
            </w:pPr>
            <w:r w:rsidRPr="004B68F9">
              <w:rPr>
                <w:i/>
                <w:iCs/>
              </w:rPr>
              <w:t>Pas applicable</w:t>
            </w:r>
          </w:p>
        </w:tc>
        <w:tc>
          <w:tcPr>
            <w:tcW w:w="984" w:type="dxa"/>
            <w:vAlign w:val="center"/>
          </w:tcPr>
          <w:p w:rsidR="001B1AE2" w:rsidRPr="004B68F9" w:rsidRDefault="001B1AE2" w:rsidP="00845FDC">
            <w:pPr>
              <w:pStyle w:val="Tabletext"/>
            </w:pPr>
          </w:p>
        </w:tc>
        <w:tc>
          <w:tcPr>
            <w:tcW w:w="1854" w:type="dxa"/>
            <w:vAlign w:val="center"/>
          </w:tcPr>
          <w:p w:rsidR="001B1AE2" w:rsidRPr="004B68F9" w:rsidRDefault="001B1AE2" w:rsidP="00845FDC">
            <w:pPr>
              <w:pStyle w:val="Tabletext"/>
            </w:pPr>
          </w:p>
        </w:tc>
        <w:tc>
          <w:tcPr>
            <w:tcW w:w="3930" w:type="dxa"/>
            <w:vAlign w:val="center"/>
          </w:tcPr>
          <w:p w:rsidR="001B1AE2" w:rsidRPr="004B68F9" w:rsidRDefault="001B1AE2" w:rsidP="00845FDC">
            <w:pPr>
              <w:pStyle w:val="Tabletext"/>
              <w:rPr>
                <w:i/>
                <w:iCs/>
              </w:rPr>
            </w:pPr>
            <w:r w:rsidRPr="004B68F9">
              <w:rPr>
                <w:i/>
                <w:iCs/>
              </w:rPr>
              <w:t>Pas applicable</w:t>
            </w:r>
          </w:p>
        </w:tc>
      </w:tr>
    </w:tbl>
    <w:p w:rsidR="001B1AE2" w:rsidRPr="005F0999" w:rsidRDefault="001B1AE2" w:rsidP="00BB3930">
      <w:pPr>
        <w:pStyle w:val="Heading5"/>
        <w:rPr>
          <w:rFonts w:eastAsia="SimSun"/>
          <w:lang w:eastAsia="zh-CN"/>
        </w:rPr>
      </w:pPr>
      <w:r w:rsidRPr="005F0999">
        <w:rPr>
          <w:rFonts w:eastAsia="SimSun"/>
          <w:lang w:eastAsia="zh-CN"/>
        </w:rPr>
        <w:lastRenderedPageBreak/>
        <w:t>1.2.1.2.8</w:t>
      </w:r>
      <w:r w:rsidRPr="005F0999">
        <w:rPr>
          <w:rFonts w:eastAsia="SimSun"/>
          <w:lang w:eastAsia="zh-CN"/>
        </w:rPr>
        <w:tab/>
        <w:t>TS 36.322</w:t>
      </w:r>
    </w:p>
    <w:p w:rsidR="001B1AE2" w:rsidRPr="0085444D" w:rsidRDefault="001B1AE2" w:rsidP="00845FDC">
      <w:pPr>
        <w:pStyle w:val="headingb0"/>
        <w:rPr>
          <w:lang w:val="fr-CH"/>
        </w:rPr>
      </w:pPr>
      <w:r w:rsidRPr="0085444D">
        <w:rPr>
          <w:lang w:val="fr-CH"/>
        </w:rPr>
        <w:t>Accès hertzien de Terre universel évolué (E-UTRA); Spécification du protocole de commande de liaison radioélectrique (RLC)</w:t>
      </w:r>
    </w:p>
    <w:p w:rsidR="001B1AE2" w:rsidRPr="005F0999" w:rsidRDefault="001B1AE2" w:rsidP="00845FDC">
      <w:pPr>
        <w:pStyle w:val="enumlev1"/>
        <w:ind w:left="0" w:firstLine="0"/>
        <w:rPr>
          <w:szCs w:val="24"/>
          <w:lang w:val="fr-CH"/>
        </w:rPr>
      </w:pPr>
      <w:r w:rsidRPr="005F0999">
        <w:rPr>
          <w:szCs w:val="24"/>
          <w:lang w:val="fr-CH"/>
        </w:rPr>
        <w:t>Cette spécification décrit le protocole de commande de liaison radioélectrique (RLC) de l'E-UTRA.</w:t>
      </w:r>
    </w:p>
    <w:p w:rsidR="001B1AE2" w:rsidRPr="005F0999" w:rsidRDefault="001B1AE2" w:rsidP="00845FDC">
      <w:pPr>
        <w:spacing w:after="120"/>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311"/>
        <w:gridCol w:w="984"/>
        <w:gridCol w:w="1854"/>
        <w:gridCol w:w="3930"/>
      </w:tblGrid>
      <w:tr w:rsidR="001B1AE2" w:rsidRPr="005F0999" w:rsidTr="00BB3930">
        <w:trPr>
          <w:jc w:val="center"/>
        </w:trPr>
        <w:tc>
          <w:tcPr>
            <w:tcW w:w="1560" w:type="dxa"/>
            <w:vAlign w:val="center"/>
          </w:tcPr>
          <w:p w:rsidR="001B1AE2" w:rsidRPr="00D2674C" w:rsidRDefault="001B1AE2" w:rsidP="00845FDC">
            <w:pPr>
              <w:pStyle w:val="Tablehead"/>
              <w:rPr>
                <w:rFonts w:eastAsia="SimSun"/>
                <w:lang w:eastAsia="ja-JP"/>
              </w:rPr>
            </w:pPr>
            <w:r w:rsidRPr="00D2674C">
              <w:rPr>
                <w:rFonts w:eastAsia="SimSun"/>
                <w:lang w:eastAsia="ja-JP"/>
              </w:rPr>
              <w:t>Organisme de transposition</w:t>
            </w:r>
          </w:p>
        </w:tc>
        <w:tc>
          <w:tcPr>
            <w:tcW w:w="1311" w:type="dxa"/>
            <w:vAlign w:val="center"/>
          </w:tcPr>
          <w:p w:rsidR="001B1AE2" w:rsidRPr="00D2674C" w:rsidRDefault="001B1AE2" w:rsidP="00BB3930">
            <w:pPr>
              <w:pStyle w:val="Tablehead"/>
              <w:rPr>
                <w:rFonts w:eastAsia="SimSun"/>
                <w:lang w:eastAsia="ja-JP"/>
              </w:rPr>
            </w:pPr>
            <w:r w:rsidRPr="00D2674C">
              <w:rPr>
                <w:rFonts w:eastAsia="SimSun"/>
                <w:lang w:eastAsia="ja-JP"/>
              </w:rPr>
              <w:t>N</w:t>
            </w:r>
            <w:r w:rsidR="00BB3930">
              <w:rPr>
                <w:rFonts w:eastAsia="SimSun"/>
                <w:lang w:eastAsia="ja-JP"/>
              </w:rPr>
              <w:t>°</w:t>
            </w:r>
            <w:r w:rsidRPr="00D2674C">
              <w:rPr>
                <w:rFonts w:eastAsia="SimSun"/>
                <w:lang w:eastAsia="ja-JP"/>
              </w:rPr>
              <w:t xml:space="preserve"> de document</w:t>
            </w:r>
          </w:p>
        </w:tc>
        <w:tc>
          <w:tcPr>
            <w:tcW w:w="984" w:type="dxa"/>
            <w:vAlign w:val="center"/>
          </w:tcPr>
          <w:p w:rsidR="001B1AE2" w:rsidRPr="00D2674C" w:rsidRDefault="001B1AE2" w:rsidP="00845FDC">
            <w:pPr>
              <w:pStyle w:val="Tablehead"/>
              <w:rPr>
                <w:rFonts w:eastAsia="SimSun"/>
                <w:lang w:eastAsia="ja-JP"/>
              </w:rPr>
            </w:pPr>
            <w:r w:rsidRPr="00D2674C">
              <w:rPr>
                <w:rFonts w:eastAsia="SimSun"/>
                <w:lang w:eastAsia="ja-JP"/>
              </w:rPr>
              <w:t>Version</w:t>
            </w:r>
          </w:p>
        </w:tc>
        <w:tc>
          <w:tcPr>
            <w:tcW w:w="1854" w:type="dxa"/>
            <w:vAlign w:val="center"/>
          </w:tcPr>
          <w:p w:rsidR="001B1AE2" w:rsidRPr="00D2674C" w:rsidRDefault="001B1AE2" w:rsidP="00845FDC">
            <w:pPr>
              <w:pStyle w:val="Tablehead"/>
              <w:rPr>
                <w:rFonts w:eastAsia="SimSun"/>
                <w:lang w:eastAsia="ja-JP"/>
              </w:rPr>
            </w:pPr>
            <w:r w:rsidRPr="00D2674C">
              <w:rPr>
                <w:rFonts w:eastAsia="SimSun"/>
                <w:lang w:eastAsia="ja-JP"/>
              </w:rPr>
              <w:t>Date de publication</w:t>
            </w:r>
          </w:p>
        </w:tc>
        <w:tc>
          <w:tcPr>
            <w:tcW w:w="3930" w:type="dxa"/>
            <w:vAlign w:val="center"/>
          </w:tcPr>
          <w:p w:rsidR="001B1AE2" w:rsidRPr="00D2674C" w:rsidRDefault="001B1AE2" w:rsidP="00845FDC">
            <w:pPr>
              <w:pStyle w:val="Tablehead"/>
              <w:rPr>
                <w:rFonts w:eastAsia="SimSun"/>
                <w:lang w:eastAsia="ja-JP"/>
              </w:rPr>
            </w:pPr>
            <w:r w:rsidRPr="00D2674C">
              <w:rPr>
                <w:rFonts w:eastAsia="SimSun"/>
                <w:lang w:eastAsia="ja-JP"/>
              </w:rPr>
              <w:t>Localisation</w:t>
            </w:r>
          </w:p>
        </w:tc>
      </w:tr>
      <w:tr w:rsidR="001B1AE2" w:rsidRPr="005F0999" w:rsidTr="00BB3930">
        <w:trPr>
          <w:jc w:val="center"/>
        </w:trPr>
        <w:tc>
          <w:tcPr>
            <w:tcW w:w="1560" w:type="dxa"/>
            <w:vAlign w:val="center"/>
          </w:tcPr>
          <w:p w:rsidR="001B1AE2" w:rsidRPr="00D2674C" w:rsidRDefault="001B1AE2" w:rsidP="00845FDC">
            <w:pPr>
              <w:pStyle w:val="Tabletext"/>
            </w:pPr>
            <w:r w:rsidRPr="00D2674C">
              <w:t>ARIB</w:t>
            </w:r>
          </w:p>
        </w:tc>
        <w:tc>
          <w:tcPr>
            <w:tcW w:w="1311" w:type="dxa"/>
            <w:vAlign w:val="center"/>
          </w:tcPr>
          <w:p w:rsidR="001B1AE2" w:rsidRPr="00D2674C" w:rsidRDefault="001B1AE2" w:rsidP="00845FDC">
            <w:pPr>
              <w:pStyle w:val="Tabletext"/>
            </w:pPr>
            <w:r w:rsidRPr="00D2674C">
              <w:t>ARIB STD-T104-36.322</w:t>
            </w:r>
          </w:p>
        </w:tc>
        <w:tc>
          <w:tcPr>
            <w:tcW w:w="984" w:type="dxa"/>
            <w:vAlign w:val="center"/>
          </w:tcPr>
          <w:p w:rsidR="001B1AE2" w:rsidRPr="00D2674C" w:rsidRDefault="001B1AE2" w:rsidP="00845FDC">
            <w:pPr>
              <w:pStyle w:val="Tabletext"/>
              <w:jc w:val="center"/>
            </w:pPr>
            <w:r w:rsidRPr="00D2674C">
              <w:t>10.0.0</w:t>
            </w:r>
          </w:p>
        </w:tc>
        <w:tc>
          <w:tcPr>
            <w:tcW w:w="1854" w:type="dxa"/>
            <w:vAlign w:val="center"/>
          </w:tcPr>
          <w:p w:rsidR="001B1AE2" w:rsidRPr="00D2674C" w:rsidRDefault="001B1AE2" w:rsidP="00845FDC">
            <w:pPr>
              <w:pStyle w:val="Tabletext"/>
              <w:jc w:val="center"/>
            </w:pPr>
            <w:r w:rsidRPr="00D2674C">
              <w:t>16 septembre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lang w:eastAsia="ja-JP"/>
              </w:rPr>
            </w:pPr>
            <w:hyperlink r:id="rId99" w:history="1">
              <w:r w:rsidR="001B1AE2" w:rsidRPr="00BB3930">
                <w:rPr>
                  <w:rStyle w:val="Hyperlink"/>
                  <w:rFonts w:asciiTheme="majorBidi" w:hAnsiTheme="majorBidi" w:cstheme="majorBidi"/>
                  <w:sz w:val="20"/>
                  <w:lang w:eastAsia="ja-JP"/>
                </w:rPr>
                <w:t>http://www.arib.or.jp/IMT-Advanced/LTE-Advanced/ARIB-STD/A36322-a00.pdf</w:t>
              </w:r>
            </w:hyperlink>
            <w:r w:rsidR="001B1AE2" w:rsidRPr="00BB3930">
              <w:rPr>
                <w:rFonts w:asciiTheme="majorBidi" w:hAnsiTheme="majorBidi" w:cstheme="majorBidi"/>
                <w:sz w:val="20"/>
                <w:lang w:eastAsia="ja-JP"/>
              </w:rPr>
              <w:t xml:space="preserve"> </w:t>
            </w:r>
          </w:p>
        </w:tc>
      </w:tr>
      <w:tr w:rsidR="001B1AE2" w:rsidRPr="005F0999" w:rsidTr="00BB3930">
        <w:trPr>
          <w:jc w:val="center"/>
        </w:trPr>
        <w:tc>
          <w:tcPr>
            <w:tcW w:w="1560" w:type="dxa"/>
            <w:vAlign w:val="center"/>
          </w:tcPr>
          <w:p w:rsidR="001B1AE2" w:rsidRPr="00D2674C" w:rsidRDefault="001B1AE2" w:rsidP="00845FDC">
            <w:pPr>
              <w:pStyle w:val="Tabletext"/>
            </w:pPr>
            <w:r w:rsidRPr="00D2674C">
              <w:t>ATIS</w:t>
            </w:r>
          </w:p>
        </w:tc>
        <w:tc>
          <w:tcPr>
            <w:tcW w:w="1311" w:type="dxa"/>
            <w:vAlign w:val="center"/>
          </w:tcPr>
          <w:p w:rsidR="001B1AE2" w:rsidRPr="00D2674C" w:rsidRDefault="001B1AE2" w:rsidP="00845FDC">
            <w:pPr>
              <w:pStyle w:val="Tabletext"/>
            </w:pPr>
            <w:r w:rsidRPr="00D2674C">
              <w:t>ATIS.3GPP.36.322V1000-2011</w:t>
            </w:r>
          </w:p>
        </w:tc>
        <w:tc>
          <w:tcPr>
            <w:tcW w:w="984" w:type="dxa"/>
            <w:vAlign w:val="center"/>
          </w:tcPr>
          <w:p w:rsidR="001B1AE2" w:rsidRPr="00D2674C" w:rsidRDefault="001B1AE2" w:rsidP="00845FDC">
            <w:pPr>
              <w:pStyle w:val="Tabletext"/>
              <w:jc w:val="center"/>
            </w:pPr>
            <w:r w:rsidRPr="00D2674C">
              <w:t>10.0.0</w:t>
            </w:r>
          </w:p>
        </w:tc>
        <w:tc>
          <w:tcPr>
            <w:tcW w:w="1854" w:type="dxa"/>
            <w:vAlign w:val="center"/>
          </w:tcPr>
          <w:p w:rsidR="001B1AE2" w:rsidRPr="00D2674C" w:rsidRDefault="001B1AE2" w:rsidP="00845FDC">
            <w:pPr>
              <w:pStyle w:val="Tabletext"/>
              <w:jc w:val="center"/>
            </w:pPr>
            <w:r w:rsidRPr="00D2674C">
              <w:t>26 juillet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100"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BB3930">
        <w:trPr>
          <w:jc w:val="center"/>
        </w:trPr>
        <w:tc>
          <w:tcPr>
            <w:tcW w:w="1560" w:type="dxa"/>
            <w:vAlign w:val="center"/>
          </w:tcPr>
          <w:p w:rsidR="001B1AE2" w:rsidRPr="00D2674C" w:rsidRDefault="001B1AE2" w:rsidP="00845FDC">
            <w:pPr>
              <w:pStyle w:val="Tabletext"/>
            </w:pPr>
            <w:r w:rsidRPr="00D2674C">
              <w:t>CCSA</w:t>
            </w:r>
          </w:p>
        </w:tc>
        <w:tc>
          <w:tcPr>
            <w:tcW w:w="1311" w:type="dxa"/>
            <w:vAlign w:val="center"/>
          </w:tcPr>
          <w:p w:rsidR="001B1AE2" w:rsidRPr="00D2674C" w:rsidRDefault="001B1AE2" w:rsidP="00845FDC">
            <w:pPr>
              <w:pStyle w:val="Tabletext"/>
            </w:pPr>
            <w:r w:rsidRPr="00D2674C">
              <w:t>CCSA-TSD-LTE-36.322</w:t>
            </w:r>
            <w:r w:rsidRPr="00D2674C" w:rsidDel="00AF4F27">
              <w:t xml:space="preserve"> </w:t>
            </w:r>
          </w:p>
        </w:tc>
        <w:tc>
          <w:tcPr>
            <w:tcW w:w="984" w:type="dxa"/>
            <w:vAlign w:val="center"/>
          </w:tcPr>
          <w:p w:rsidR="001B1AE2" w:rsidRPr="00D2674C" w:rsidRDefault="001B1AE2" w:rsidP="00845FDC">
            <w:pPr>
              <w:pStyle w:val="Tabletext"/>
              <w:jc w:val="center"/>
            </w:pPr>
            <w:r w:rsidRPr="00D2674C">
              <w:t>10.0.0</w:t>
            </w:r>
          </w:p>
        </w:tc>
        <w:tc>
          <w:tcPr>
            <w:tcW w:w="1854" w:type="dxa"/>
            <w:vAlign w:val="center"/>
          </w:tcPr>
          <w:p w:rsidR="001B1AE2" w:rsidRPr="00D2674C" w:rsidRDefault="001B1AE2" w:rsidP="00845FDC">
            <w:pPr>
              <w:pStyle w:val="Tabletext"/>
              <w:jc w:val="center"/>
            </w:pPr>
            <w:r w:rsidRPr="00D2674C">
              <w:t>31 août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101"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322-a00.zip</w:t>
              </w:r>
            </w:hyperlink>
          </w:p>
        </w:tc>
      </w:tr>
      <w:tr w:rsidR="001B1AE2" w:rsidRPr="005F0999" w:rsidTr="00BB3930">
        <w:trPr>
          <w:jc w:val="center"/>
        </w:trPr>
        <w:tc>
          <w:tcPr>
            <w:tcW w:w="1560" w:type="dxa"/>
            <w:vAlign w:val="center"/>
          </w:tcPr>
          <w:p w:rsidR="001B1AE2" w:rsidRPr="00D2674C" w:rsidRDefault="001B1AE2" w:rsidP="00845FDC">
            <w:pPr>
              <w:pStyle w:val="Tabletext"/>
            </w:pPr>
            <w:r w:rsidRPr="00D2674C">
              <w:t>ETSI</w:t>
            </w:r>
          </w:p>
        </w:tc>
        <w:tc>
          <w:tcPr>
            <w:tcW w:w="1311" w:type="dxa"/>
            <w:vAlign w:val="center"/>
          </w:tcPr>
          <w:p w:rsidR="001B1AE2" w:rsidRPr="00D2674C" w:rsidRDefault="001B1AE2" w:rsidP="00845FDC">
            <w:pPr>
              <w:pStyle w:val="Tabletext"/>
            </w:pPr>
            <w:r w:rsidRPr="00D2674C">
              <w:t>ETSI TS 136 322</w:t>
            </w:r>
          </w:p>
        </w:tc>
        <w:tc>
          <w:tcPr>
            <w:tcW w:w="984" w:type="dxa"/>
            <w:vAlign w:val="center"/>
          </w:tcPr>
          <w:p w:rsidR="001B1AE2" w:rsidRPr="00D2674C" w:rsidRDefault="001B1AE2" w:rsidP="00845FDC">
            <w:pPr>
              <w:pStyle w:val="Tabletext"/>
              <w:jc w:val="center"/>
            </w:pPr>
            <w:r w:rsidRPr="00D2674C">
              <w:t>10.0.0</w:t>
            </w:r>
          </w:p>
        </w:tc>
        <w:tc>
          <w:tcPr>
            <w:tcW w:w="1854" w:type="dxa"/>
            <w:vAlign w:val="center"/>
          </w:tcPr>
          <w:p w:rsidR="001B1AE2" w:rsidRPr="00D2674C" w:rsidRDefault="001B1AE2" w:rsidP="00CC7EE4">
            <w:pPr>
              <w:pStyle w:val="Tabletext"/>
              <w:jc w:val="center"/>
            </w:pPr>
            <w:r w:rsidRPr="00D2674C">
              <w:t>14 ja</w:t>
            </w:r>
            <w:r w:rsidR="00CC7EE4">
              <w:t>nvier</w:t>
            </w:r>
            <w:r w:rsidRPr="00D2674C">
              <w:t xml:space="preserve">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102" w:history="1">
              <w:r w:rsidR="001B1AE2" w:rsidRPr="00BB3930">
                <w:rPr>
                  <w:rStyle w:val="Hyperlink"/>
                  <w:rFonts w:asciiTheme="majorBidi" w:hAnsiTheme="majorBidi" w:cstheme="majorBidi"/>
                  <w:sz w:val="20"/>
                </w:rPr>
                <w:t>http://pda.etsi.org/pda/home.asp?wkr=RTS/TSGR-0236322va00</w:t>
              </w:r>
            </w:hyperlink>
            <w:r w:rsidR="001B1AE2" w:rsidRPr="00BB3930">
              <w:rPr>
                <w:rFonts w:asciiTheme="majorBidi" w:hAnsiTheme="majorBidi" w:cstheme="majorBidi"/>
                <w:sz w:val="20"/>
              </w:rPr>
              <w:t xml:space="preserve">  </w:t>
            </w:r>
          </w:p>
        </w:tc>
      </w:tr>
      <w:tr w:rsidR="001B1AE2" w:rsidRPr="005F0999" w:rsidTr="00BB3930">
        <w:trPr>
          <w:jc w:val="center"/>
        </w:trPr>
        <w:tc>
          <w:tcPr>
            <w:tcW w:w="1560" w:type="dxa"/>
            <w:vAlign w:val="center"/>
          </w:tcPr>
          <w:p w:rsidR="001B1AE2" w:rsidRPr="00D2674C" w:rsidRDefault="001B1AE2" w:rsidP="00845FDC">
            <w:pPr>
              <w:pStyle w:val="Tabletext"/>
            </w:pPr>
            <w:r w:rsidRPr="00D2674C">
              <w:t>TTA</w:t>
            </w:r>
          </w:p>
        </w:tc>
        <w:tc>
          <w:tcPr>
            <w:tcW w:w="1311" w:type="dxa"/>
            <w:vAlign w:val="center"/>
          </w:tcPr>
          <w:p w:rsidR="001B1AE2" w:rsidRPr="00D2674C" w:rsidRDefault="001B1AE2" w:rsidP="00845FDC">
            <w:pPr>
              <w:pStyle w:val="Tabletext"/>
            </w:pPr>
            <w:r w:rsidRPr="00D2674C">
              <w:t>TTAT.3G-36.322(R10-10.0.0)</w:t>
            </w:r>
          </w:p>
        </w:tc>
        <w:tc>
          <w:tcPr>
            <w:tcW w:w="984" w:type="dxa"/>
            <w:vAlign w:val="center"/>
          </w:tcPr>
          <w:p w:rsidR="001B1AE2" w:rsidRPr="00D2674C" w:rsidRDefault="001B1AE2" w:rsidP="00845FDC">
            <w:pPr>
              <w:pStyle w:val="Tabletext"/>
              <w:jc w:val="center"/>
            </w:pPr>
            <w:r w:rsidRPr="00D2674C">
              <w:t>10.0.0</w:t>
            </w:r>
          </w:p>
        </w:tc>
        <w:tc>
          <w:tcPr>
            <w:tcW w:w="1854" w:type="dxa"/>
            <w:vAlign w:val="center"/>
          </w:tcPr>
          <w:p w:rsidR="001B1AE2" w:rsidRPr="00D2674C" w:rsidRDefault="001B1AE2" w:rsidP="00845FDC">
            <w:pPr>
              <w:pStyle w:val="Tabletext"/>
              <w:jc w:val="center"/>
            </w:pPr>
            <w:r w:rsidRPr="00D2674C">
              <w:t>26 août 2011</w:t>
            </w:r>
          </w:p>
        </w:tc>
        <w:tc>
          <w:tcPr>
            <w:tcW w:w="3930" w:type="dxa"/>
            <w:vAlign w:val="center"/>
          </w:tcPr>
          <w:p w:rsidR="001B1AE2" w:rsidRPr="00BB3930" w:rsidRDefault="003D3BE5" w:rsidP="00845FDC">
            <w:pPr>
              <w:keepLines/>
              <w:tabs>
                <w:tab w:val="left" w:leader="dot" w:pos="7938"/>
                <w:tab w:val="center" w:pos="9526"/>
              </w:tabs>
              <w:spacing w:before="40" w:after="40"/>
              <w:rPr>
                <w:rFonts w:asciiTheme="majorBidi" w:eastAsia="SimSun" w:hAnsiTheme="majorBidi" w:cstheme="majorBidi"/>
                <w:sz w:val="20"/>
              </w:rPr>
            </w:pPr>
            <w:hyperlink r:id="rId103" w:history="1">
              <w:r w:rsidR="001B1AE2" w:rsidRPr="00BB3930">
                <w:rPr>
                  <w:rStyle w:val="Hyperlink"/>
                  <w:rFonts w:asciiTheme="majorBidi" w:eastAsia="Malgun Gothic" w:hAnsiTheme="majorBidi" w:cstheme="majorBidi"/>
                  <w:sz w:val="20"/>
                  <w:lang w:eastAsia="ja-JP"/>
                </w:rPr>
                <w:t>http://www.tta.or.kr/data/ttasDown.jsp?where=14688&amp;pk_num=TTAT.3G-36.322(R10-10.0.0)</w:t>
              </w:r>
            </w:hyperlink>
            <w:r w:rsidR="001B1AE2" w:rsidRPr="00BB3930">
              <w:rPr>
                <w:rFonts w:asciiTheme="majorBidi" w:eastAsia="Malgun Gothic" w:hAnsiTheme="majorBidi" w:cstheme="majorBidi"/>
                <w:sz w:val="20"/>
                <w:lang w:eastAsia="ja-JP"/>
              </w:rPr>
              <w:t xml:space="preserve"> </w:t>
            </w:r>
          </w:p>
        </w:tc>
      </w:tr>
      <w:tr w:rsidR="001B1AE2" w:rsidRPr="005F0999" w:rsidTr="00BB3930">
        <w:trPr>
          <w:jc w:val="center"/>
        </w:trPr>
        <w:tc>
          <w:tcPr>
            <w:tcW w:w="1560" w:type="dxa"/>
            <w:vAlign w:val="center"/>
          </w:tcPr>
          <w:p w:rsidR="001B1AE2" w:rsidRPr="00D2674C" w:rsidRDefault="001B1AE2" w:rsidP="00845FDC">
            <w:pPr>
              <w:pStyle w:val="Tabletext"/>
            </w:pPr>
            <w:r w:rsidRPr="00D2674C">
              <w:t>TTC</w:t>
            </w:r>
          </w:p>
        </w:tc>
        <w:tc>
          <w:tcPr>
            <w:tcW w:w="1311" w:type="dxa"/>
            <w:vAlign w:val="center"/>
          </w:tcPr>
          <w:p w:rsidR="001B1AE2" w:rsidRPr="00D2674C" w:rsidRDefault="001B1AE2" w:rsidP="00845FDC">
            <w:pPr>
              <w:pStyle w:val="Tabletext"/>
              <w:rPr>
                <w:i/>
                <w:iCs/>
              </w:rPr>
            </w:pPr>
            <w:r w:rsidRPr="00D2674C">
              <w:rPr>
                <w:i/>
                <w:iCs/>
              </w:rPr>
              <w:t>Pas applicable</w:t>
            </w:r>
          </w:p>
        </w:tc>
        <w:tc>
          <w:tcPr>
            <w:tcW w:w="984" w:type="dxa"/>
            <w:vAlign w:val="center"/>
          </w:tcPr>
          <w:p w:rsidR="001B1AE2" w:rsidRPr="00D2674C" w:rsidRDefault="001B1AE2" w:rsidP="00845FDC">
            <w:pPr>
              <w:pStyle w:val="Tabletext"/>
            </w:pPr>
          </w:p>
        </w:tc>
        <w:tc>
          <w:tcPr>
            <w:tcW w:w="1854" w:type="dxa"/>
            <w:vAlign w:val="center"/>
          </w:tcPr>
          <w:p w:rsidR="001B1AE2" w:rsidRPr="00D2674C" w:rsidRDefault="001B1AE2" w:rsidP="00845FDC">
            <w:pPr>
              <w:pStyle w:val="Tabletext"/>
            </w:pPr>
          </w:p>
        </w:tc>
        <w:tc>
          <w:tcPr>
            <w:tcW w:w="3930" w:type="dxa"/>
            <w:vAlign w:val="center"/>
          </w:tcPr>
          <w:p w:rsidR="001B1AE2" w:rsidRPr="00D2674C" w:rsidRDefault="001B1AE2" w:rsidP="00845FDC">
            <w:pPr>
              <w:pStyle w:val="Tabletext"/>
              <w:rPr>
                <w:i/>
                <w:iCs/>
              </w:rPr>
            </w:pPr>
            <w:r w:rsidRPr="00D2674C">
              <w:rPr>
                <w:i/>
                <w:iCs/>
              </w:rPr>
              <w:t>Pas applicable</w:t>
            </w:r>
          </w:p>
        </w:tc>
      </w:tr>
    </w:tbl>
    <w:p w:rsidR="001B1AE2" w:rsidRPr="005F0999" w:rsidRDefault="001B1AE2" w:rsidP="00BB3930">
      <w:pPr>
        <w:pStyle w:val="Heading5"/>
        <w:rPr>
          <w:rFonts w:eastAsia="SimSun"/>
          <w:lang w:eastAsia="zh-CN"/>
        </w:rPr>
      </w:pPr>
      <w:r w:rsidRPr="005F0999">
        <w:rPr>
          <w:rFonts w:eastAsia="SimSun"/>
          <w:lang w:eastAsia="zh-CN"/>
        </w:rPr>
        <w:t>1.2.1.2.9</w:t>
      </w:r>
      <w:r w:rsidRPr="005F0999">
        <w:rPr>
          <w:rFonts w:eastAsia="SimSun"/>
          <w:lang w:eastAsia="zh-CN"/>
        </w:rPr>
        <w:tab/>
        <w:t>TS 36.323</w:t>
      </w:r>
    </w:p>
    <w:p w:rsidR="001B1AE2" w:rsidRPr="005F0999" w:rsidRDefault="001B1AE2" w:rsidP="00845FDC">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Spécification du protocole de convergence de données en mode paquet (PDCP)</w:t>
      </w:r>
    </w:p>
    <w:p w:rsidR="001B1AE2" w:rsidRDefault="001B1AE2" w:rsidP="00AD549A">
      <w:pPr>
        <w:rPr>
          <w:szCs w:val="24"/>
          <w:lang w:val="fr-CH" w:eastAsia="ja-JP"/>
        </w:rPr>
      </w:pPr>
      <w:r w:rsidRPr="005F0999">
        <w:rPr>
          <w:szCs w:val="24"/>
          <w:lang w:val="fr-CH" w:eastAsia="ja-JP"/>
        </w:rPr>
        <w:t>Cette spécification décrit le protocole de convergence de données en mode paquet (PDCP) de l'E</w:t>
      </w:r>
      <w:r w:rsidR="00AD549A">
        <w:rPr>
          <w:szCs w:val="24"/>
          <w:lang w:val="fr-CH" w:eastAsia="ja-JP"/>
        </w:rPr>
        <w:noBreakHyphen/>
      </w:r>
      <w:r w:rsidRPr="005F0999">
        <w:rPr>
          <w:szCs w:val="24"/>
          <w:lang w:val="fr-CH" w:eastAsia="ja-JP"/>
        </w:rPr>
        <w:t>UTRA.</w:t>
      </w:r>
    </w:p>
    <w:p w:rsidR="00BB3930" w:rsidRDefault="00BB3930" w:rsidP="00BB3930">
      <w:pPr>
        <w:spacing w:before="0"/>
        <w:rPr>
          <w:lang w:val="fr-CH"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1B1AE2" w:rsidRPr="005F0999" w:rsidTr="00845FDC">
        <w:trPr>
          <w:jc w:val="center"/>
        </w:trPr>
        <w:tc>
          <w:tcPr>
            <w:tcW w:w="1417" w:type="dxa"/>
            <w:vAlign w:val="center"/>
          </w:tcPr>
          <w:p w:rsidR="001B1AE2" w:rsidRPr="00D2674C" w:rsidRDefault="001B1AE2" w:rsidP="00845FDC">
            <w:pPr>
              <w:pStyle w:val="Tablehead"/>
              <w:rPr>
                <w:rFonts w:eastAsia="SimSun"/>
                <w:lang w:eastAsia="ja-JP"/>
              </w:rPr>
            </w:pPr>
            <w:r w:rsidRPr="00D2674C">
              <w:rPr>
                <w:rFonts w:eastAsia="SimSun"/>
                <w:lang w:eastAsia="ja-JP"/>
              </w:rPr>
              <w:t>Organisme de transposition</w:t>
            </w:r>
          </w:p>
        </w:tc>
        <w:tc>
          <w:tcPr>
            <w:tcW w:w="1480" w:type="dxa"/>
            <w:vAlign w:val="center"/>
          </w:tcPr>
          <w:p w:rsidR="001B1AE2" w:rsidRPr="00D2674C" w:rsidRDefault="001B1AE2" w:rsidP="00BB3930">
            <w:pPr>
              <w:pStyle w:val="Tablehead"/>
              <w:rPr>
                <w:rFonts w:eastAsia="SimSun"/>
                <w:lang w:eastAsia="ja-JP"/>
              </w:rPr>
            </w:pPr>
            <w:r w:rsidRPr="00D2674C">
              <w:rPr>
                <w:rFonts w:eastAsia="SimSun"/>
                <w:lang w:eastAsia="ja-JP"/>
              </w:rPr>
              <w:t>N</w:t>
            </w:r>
            <w:r w:rsidR="00BB3930">
              <w:rPr>
                <w:rFonts w:eastAsia="SimSun"/>
                <w:lang w:eastAsia="ja-JP"/>
              </w:rPr>
              <w:t>°</w:t>
            </w:r>
            <w:r w:rsidRPr="00D2674C">
              <w:rPr>
                <w:rFonts w:eastAsia="SimSun"/>
                <w:lang w:eastAsia="ja-JP"/>
              </w:rPr>
              <w:t xml:space="preserve"> de document</w:t>
            </w:r>
          </w:p>
        </w:tc>
        <w:tc>
          <w:tcPr>
            <w:tcW w:w="992" w:type="dxa"/>
            <w:vAlign w:val="center"/>
          </w:tcPr>
          <w:p w:rsidR="001B1AE2" w:rsidRPr="00D2674C" w:rsidRDefault="001B1AE2" w:rsidP="00845FDC">
            <w:pPr>
              <w:pStyle w:val="Tablehead"/>
              <w:rPr>
                <w:rFonts w:eastAsia="SimSun"/>
                <w:lang w:eastAsia="ja-JP"/>
              </w:rPr>
            </w:pPr>
            <w:r w:rsidRPr="00D2674C">
              <w:rPr>
                <w:rFonts w:eastAsia="SimSun"/>
                <w:lang w:eastAsia="ja-JP"/>
              </w:rPr>
              <w:t>Version</w:t>
            </w:r>
          </w:p>
        </w:tc>
        <w:tc>
          <w:tcPr>
            <w:tcW w:w="1871" w:type="dxa"/>
            <w:vAlign w:val="center"/>
          </w:tcPr>
          <w:p w:rsidR="001B1AE2" w:rsidRPr="00D2674C" w:rsidRDefault="001B1AE2" w:rsidP="00845FDC">
            <w:pPr>
              <w:pStyle w:val="Tablehead"/>
              <w:rPr>
                <w:rFonts w:eastAsia="SimSun"/>
                <w:lang w:eastAsia="ja-JP"/>
              </w:rPr>
            </w:pPr>
            <w:r w:rsidRPr="00D2674C">
              <w:rPr>
                <w:rFonts w:eastAsia="SimSun"/>
                <w:lang w:eastAsia="ja-JP"/>
              </w:rPr>
              <w:t>Date de publication</w:t>
            </w:r>
          </w:p>
        </w:tc>
        <w:tc>
          <w:tcPr>
            <w:tcW w:w="3969" w:type="dxa"/>
            <w:vAlign w:val="center"/>
          </w:tcPr>
          <w:p w:rsidR="001B1AE2" w:rsidRPr="00D2674C" w:rsidRDefault="001B1AE2" w:rsidP="00845FDC">
            <w:pPr>
              <w:pStyle w:val="Tablehead"/>
              <w:rPr>
                <w:rFonts w:eastAsia="SimSun"/>
                <w:lang w:eastAsia="ja-JP"/>
              </w:rPr>
            </w:pPr>
            <w:r w:rsidRPr="00D2674C">
              <w:rPr>
                <w:rFonts w:eastAsia="SimSun"/>
                <w:lang w:eastAsia="ja-JP"/>
              </w:rPr>
              <w:t>Localisation</w:t>
            </w:r>
          </w:p>
        </w:tc>
      </w:tr>
      <w:tr w:rsidR="001B1AE2" w:rsidRPr="005F0999" w:rsidTr="00845FDC">
        <w:trPr>
          <w:jc w:val="center"/>
        </w:trPr>
        <w:tc>
          <w:tcPr>
            <w:tcW w:w="1417" w:type="dxa"/>
            <w:vAlign w:val="center"/>
          </w:tcPr>
          <w:p w:rsidR="001B1AE2" w:rsidRPr="00D2674C" w:rsidRDefault="001B1AE2" w:rsidP="00845FDC">
            <w:pPr>
              <w:pStyle w:val="Tabletext"/>
            </w:pPr>
            <w:r w:rsidRPr="00D2674C">
              <w:t>ARIB</w:t>
            </w:r>
          </w:p>
        </w:tc>
        <w:tc>
          <w:tcPr>
            <w:tcW w:w="1480" w:type="dxa"/>
            <w:vAlign w:val="center"/>
          </w:tcPr>
          <w:p w:rsidR="001B1AE2" w:rsidRPr="00D2674C" w:rsidRDefault="001B1AE2" w:rsidP="00845FDC">
            <w:pPr>
              <w:pStyle w:val="Tabletext"/>
            </w:pPr>
            <w:r w:rsidRPr="00D2674C">
              <w:t>ARIB STD-T104-36.323</w:t>
            </w:r>
          </w:p>
        </w:tc>
        <w:tc>
          <w:tcPr>
            <w:tcW w:w="992" w:type="dxa"/>
            <w:vAlign w:val="center"/>
          </w:tcPr>
          <w:p w:rsidR="001B1AE2" w:rsidRPr="00D2674C" w:rsidRDefault="001B1AE2" w:rsidP="00845FDC">
            <w:pPr>
              <w:pStyle w:val="Tabletext"/>
              <w:jc w:val="center"/>
            </w:pPr>
            <w:r w:rsidRPr="00D2674C">
              <w:t>10.1.0</w:t>
            </w:r>
          </w:p>
        </w:tc>
        <w:tc>
          <w:tcPr>
            <w:tcW w:w="1871" w:type="dxa"/>
            <w:vAlign w:val="center"/>
          </w:tcPr>
          <w:p w:rsidR="001B1AE2" w:rsidRPr="00D2674C" w:rsidRDefault="001B1AE2" w:rsidP="00845FDC">
            <w:pPr>
              <w:pStyle w:val="Tabletext"/>
              <w:jc w:val="center"/>
            </w:pPr>
            <w:r w:rsidRPr="00D2674C">
              <w:t>16 septembre 2011</w:t>
            </w:r>
          </w:p>
        </w:tc>
        <w:tc>
          <w:tcPr>
            <w:tcW w:w="3969"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104" w:history="1">
              <w:r w:rsidR="001B1AE2" w:rsidRPr="00BB3930">
                <w:rPr>
                  <w:rStyle w:val="Hyperlink"/>
                  <w:rFonts w:asciiTheme="majorBidi" w:hAnsiTheme="majorBidi" w:cstheme="majorBidi"/>
                  <w:sz w:val="20"/>
                  <w:lang w:eastAsia="ja-JP"/>
                </w:rPr>
                <w:t>http://www.arib.or.jp/IMT-Advanced/LTE-Advanced/ARIB-STD/A36323-a10.pdf</w:t>
              </w:r>
            </w:hyperlink>
            <w:r w:rsidR="001B1AE2" w:rsidRPr="00BB3930">
              <w:rPr>
                <w:rFonts w:asciiTheme="majorBidi" w:hAnsiTheme="majorBidi" w:cstheme="majorBidi"/>
                <w:sz w:val="20"/>
                <w:lang w:eastAsia="ja-JP"/>
              </w:rPr>
              <w:t xml:space="preserve"> </w:t>
            </w:r>
          </w:p>
        </w:tc>
      </w:tr>
      <w:tr w:rsidR="001B1AE2" w:rsidRPr="005F0999" w:rsidTr="00845FDC">
        <w:trPr>
          <w:jc w:val="center"/>
        </w:trPr>
        <w:tc>
          <w:tcPr>
            <w:tcW w:w="1417" w:type="dxa"/>
            <w:vAlign w:val="center"/>
          </w:tcPr>
          <w:p w:rsidR="001B1AE2" w:rsidRPr="00D2674C" w:rsidRDefault="001B1AE2" w:rsidP="00845FDC">
            <w:pPr>
              <w:pStyle w:val="Tabletext"/>
            </w:pPr>
            <w:r w:rsidRPr="00D2674C">
              <w:t>ATIS</w:t>
            </w:r>
          </w:p>
        </w:tc>
        <w:tc>
          <w:tcPr>
            <w:tcW w:w="1480" w:type="dxa"/>
            <w:vAlign w:val="center"/>
          </w:tcPr>
          <w:p w:rsidR="001B1AE2" w:rsidRPr="00D2674C" w:rsidRDefault="001B1AE2" w:rsidP="00845FDC">
            <w:pPr>
              <w:pStyle w:val="Tabletext"/>
            </w:pPr>
            <w:r w:rsidRPr="00D2674C">
              <w:t>ATIS.3GPP.36.323V1010-2011</w:t>
            </w:r>
          </w:p>
        </w:tc>
        <w:tc>
          <w:tcPr>
            <w:tcW w:w="992" w:type="dxa"/>
            <w:vAlign w:val="center"/>
          </w:tcPr>
          <w:p w:rsidR="001B1AE2" w:rsidRPr="00D2674C" w:rsidRDefault="001B1AE2" w:rsidP="00845FDC">
            <w:pPr>
              <w:pStyle w:val="Tabletext"/>
              <w:jc w:val="center"/>
            </w:pPr>
            <w:r w:rsidRPr="00D2674C">
              <w:t>10.1.0</w:t>
            </w:r>
          </w:p>
        </w:tc>
        <w:tc>
          <w:tcPr>
            <w:tcW w:w="1871" w:type="dxa"/>
            <w:vAlign w:val="center"/>
          </w:tcPr>
          <w:p w:rsidR="001B1AE2" w:rsidRPr="00D2674C" w:rsidRDefault="001B1AE2" w:rsidP="00845FDC">
            <w:pPr>
              <w:pStyle w:val="Tabletext"/>
              <w:jc w:val="center"/>
            </w:pPr>
            <w:r w:rsidRPr="00D2674C">
              <w:t>26 juillet 2011</w:t>
            </w:r>
          </w:p>
        </w:tc>
        <w:tc>
          <w:tcPr>
            <w:tcW w:w="3969"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05"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D2674C" w:rsidRDefault="001B1AE2" w:rsidP="00845FDC">
            <w:pPr>
              <w:pStyle w:val="Tabletext"/>
            </w:pPr>
            <w:r w:rsidRPr="00D2674C">
              <w:t>CCSA</w:t>
            </w:r>
          </w:p>
        </w:tc>
        <w:tc>
          <w:tcPr>
            <w:tcW w:w="1480" w:type="dxa"/>
            <w:vAlign w:val="center"/>
          </w:tcPr>
          <w:p w:rsidR="001B1AE2" w:rsidRPr="00D2674C" w:rsidRDefault="001B1AE2" w:rsidP="00845FDC">
            <w:pPr>
              <w:pStyle w:val="Tabletext"/>
            </w:pPr>
            <w:r w:rsidRPr="00D2674C">
              <w:t>CCSA-TSD-LTE-36.323</w:t>
            </w:r>
            <w:r w:rsidRPr="00D2674C" w:rsidDel="00AF4F27">
              <w:t xml:space="preserve"> </w:t>
            </w:r>
          </w:p>
        </w:tc>
        <w:tc>
          <w:tcPr>
            <w:tcW w:w="992" w:type="dxa"/>
            <w:vAlign w:val="center"/>
          </w:tcPr>
          <w:p w:rsidR="001B1AE2" w:rsidRPr="00D2674C" w:rsidRDefault="001B1AE2" w:rsidP="00845FDC">
            <w:pPr>
              <w:pStyle w:val="Tabletext"/>
              <w:jc w:val="center"/>
            </w:pPr>
            <w:r w:rsidRPr="00D2674C">
              <w:t>10.0.0</w:t>
            </w:r>
          </w:p>
        </w:tc>
        <w:tc>
          <w:tcPr>
            <w:tcW w:w="1871" w:type="dxa"/>
            <w:vAlign w:val="center"/>
          </w:tcPr>
          <w:p w:rsidR="001B1AE2" w:rsidRPr="00D2674C" w:rsidRDefault="001B1AE2" w:rsidP="00845FDC">
            <w:pPr>
              <w:pStyle w:val="Tabletext"/>
              <w:jc w:val="center"/>
            </w:pPr>
            <w:r w:rsidRPr="00D2674C">
              <w:t>31 août 2011</w:t>
            </w:r>
          </w:p>
        </w:tc>
        <w:tc>
          <w:tcPr>
            <w:tcW w:w="3969"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06"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323-a00.zip</w:t>
              </w:r>
            </w:hyperlink>
          </w:p>
        </w:tc>
      </w:tr>
      <w:tr w:rsidR="001B1AE2" w:rsidRPr="005F0999" w:rsidTr="00845FDC">
        <w:trPr>
          <w:jc w:val="center"/>
        </w:trPr>
        <w:tc>
          <w:tcPr>
            <w:tcW w:w="1417" w:type="dxa"/>
            <w:vAlign w:val="center"/>
          </w:tcPr>
          <w:p w:rsidR="001B1AE2" w:rsidRPr="00D2674C" w:rsidRDefault="001B1AE2" w:rsidP="00845FDC">
            <w:pPr>
              <w:pStyle w:val="Tabletext"/>
            </w:pPr>
            <w:r w:rsidRPr="00D2674C">
              <w:t>ETSI</w:t>
            </w:r>
          </w:p>
        </w:tc>
        <w:tc>
          <w:tcPr>
            <w:tcW w:w="1480" w:type="dxa"/>
            <w:vAlign w:val="center"/>
          </w:tcPr>
          <w:p w:rsidR="001B1AE2" w:rsidRPr="00D2674C" w:rsidRDefault="001B1AE2" w:rsidP="00845FDC">
            <w:pPr>
              <w:pStyle w:val="Tabletext"/>
            </w:pPr>
            <w:r w:rsidRPr="00D2674C">
              <w:t>ETSI TS 136 323</w:t>
            </w:r>
          </w:p>
        </w:tc>
        <w:tc>
          <w:tcPr>
            <w:tcW w:w="992" w:type="dxa"/>
            <w:vAlign w:val="center"/>
          </w:tcPr>
          <w:p w:rsidR="001B1AE2" w:rsidRPr="00D2674C" w:rsidRDefault="001B1AE2" w:rsidP="00845FDC">
            <w:pPr>
              <w:pStyle w:val="Tabletext"/>
              <w:jc w:val="center"/>
            </w:pPr>
            <w:r w:rsidRPr="00D2674C">
              <w:t>10.1.0</w:t>
            </w:r>
          </w:p>
        </w:tc>
        <w:tc>
          <w:tcPr>
            <w:tcW w:w="1871" w:type="dxa"/>
            <w:vAlign w:val="center"/>
          </w:tcPr>
          <w:p w:rsidR="001B1AE2" w:rsidRPr="00D2674C" w:rsidRDefault="001B1AE2" w:rsidP="00845FDC">
            <w:pPr>
              <w:pStyle w:val="Tabletext"/>
              <w:jc w:val="center"/>
            </w:pPr>
            <w:r w:rsidRPr="00D2674C">
              <w:t>30 mars 2011</w:t>
            </w:r>
          </w:p>
        </w:tc>
        <w:tc>
          <w:tcPr>
            <w:tcW w:w="3969"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07" w:history="1">
              <w:r w:rsidR="001B1AE2" w:rsidRPr="00BB3930">
                <w:rPr>
                  <w:rStyle w:val="Hyperlink"/>
                  <w:rFonts w:asciiTheme="majorBidi" w:hAnsiTheme="majorBidi" w:cstheme="majorBidi"/>
                  <w:sz w:val="20"/>
                </w:rPr>
                <w:t>http://pda.etsi.org/pda/home.asp?wkr=RTS/TSGR-0236323va10</w:t>
              </w:r>
            </w:hyperlink>
            <w:r w:rsidR="001B1AE2" w:rsidRPr="00BB3930">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D2674C" w:rsidRDefault="001B1AE2" w:rsidP="00845FDC">
            <w:pPr>
              <w:pStyle w:val="Tabletext"/>
            </w:pPr>
            <w:r w:rsidRPr="00D2674C">
              <w:t>TTA</w:t>
            </w:r>
          </w:p>
        </w:tc>
        <w:tc>
          <w:tcPr>
            <w:tcW w:w="1480" w:type="dxa"/>
            <w:vAlign w:val="center"/>
          </w:tcPr>
          <w:p w:rsidR="001B1AE2" w:rsidRPr="00D2674C" w:rsidRDefault="001B1AE2" w:rsidP="00845FDC">
            <w:pPr>
              <w:pStyle w:val="Tabletext"/>
            </w:pPr>
            <w:r w:rsidRPr="00D2674C">
              <w:t>TTAT.3G-36.323(R10-10.1.0)</w:t>
            </w:r>
          </w:p>
        </w:tc>
        <w:tc>
          <w:tcPr>
            <w:tcW w:w="992" w:type="dxa"/>
            <w:vAlign w:val="center"/>
          </w:tcPr>
          <w:p w:rsidR="001B1AE2" w:rsidRPr="00D2674C" w:rsidRDefault="001B1AE2" w:rsidP="00845FDC">
            <w:pPr>
              <w:pStyle w:val="Tabletext"/>
              <w:jc w:val="center"/>
            </w:pPr>
            <w:r w:rsidRPr="00D2674C">
              <w:t>10.1.0</w:t>
            </w:r>
          </w:p>
        </w:tc>
        <w:tc>
          <w:tcPr>
            <w:tcW w:w="1871" w:type="dxa"/>
            <w:vAlign w:val="center"/>
          </w:tcPr>
          <w:p w:rsidR="001B1AE2" w:rsidRPr="00D2674C" w:rsidRDefault="001B1AE2" w:rsidP="00845FDC">
            <w:pPr>
              <w:pStyle w:val="Tabletext"/>
              <w:jc w:val="center"/>
            </w:pPr>
            <w:r w:rsidRPr="00D2674C">
              <w:t>26 août 2011</w:t>
            </w:r>
          </w:p>
        </w:tc>
        <w:tc>
          <w:tcPr>
            <w:tcW w:w="3969"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08" w:history="1">
              <w:r w:rsidR="001B1AE2" w:rsidRPr="00BB3930">
                <w:rPr>
                  <w:rStyle w:val="Hyperlink"/>
                  <w:rFonts w:asciiTheme="majorBidi" w:eastAsia="Malgun Gothic" w:hAnsiTheme="majorBidi" w:cstheme="majorBidi"/>
                  <w:sz w:val="20"/>
                  <w:lang w:eastAsia="ja-JP"/>
                </w:rPr>
                <w:t>http://www.tta.or.kr/data/ttasDown.jsp?where=14688&amp;pk_num=TTAT.3G-36.323(R10-10.1.0)</w:t>
              </w:r>
            </w:hyperlink>
            <w:r w:rsidR="001B1AE2" w:rsidRPr="00BB3930">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D2674C" w:rsidRDefault="001B1AE2" w:rsidP="00845FDC">
            <w:pPr>
              <w:pStyle w:val="Tabletext"/>
            </w:pPr>
            <w:r w:rsidRPr="00D2674C">
              <w:t>TTC</w:t>
            </w:r>
          </w:p>
        </w:tc>
        <w:tc>
          <w:tcPr>
            <w:tcW w:w="1480" w:type="dxa"/>
            <w:vAlign w:val="center"/>
          </w:tcPr>
          <w:p w:rsidR="001B1AE2" w:rsidRPr="00D2674C" w:rsidRDefault="001B1AE2" w:rsidP="00845FDC">
            <w:pPr>
              <w:pStyle w:val="Tabletext"/>
              <w:rPr>
                <w:i/>
                <w:iCs/>
              </w:rPr>
            </w:pPr>
            <w:r w:rsidRPr="00D2674C">
              <w:rPr>
                <w:i/>
                <w:iCs/>
              </w:rPr>
              <w:t>Pas applicable</w:t>
            </w:r>
          </w:p>
        </w:tc>
        <w:tc>
          <w:tcPr>
            <w:tcW w:w="992" w:type="dxa"/>
            <w:vAlign w:val="center"/>
          </w:tcPr>
          <w:p w:rsidR="001B1AE2" w:rsidRPr="00D2674C" w:rsidRDefault="001B1AE2" w:rsidP="00845FDC">
            <w:pPr>
              <w:spacing w:before="40" w:after="40"/>
              <w:jc w:val="center"/>
              <w:rPr>
                <w:rFonts w:eastAsia="SimSun"/>
                <w:sz w:val="20"/>
                <w:lang w:eastAsia="ja-JP"/>
              </w:rPr>
            </w:pPr>
          </w:p>
        </w:tc>
        <w:tc>
          <w:tcPr>
            <w:tcW w:w="1871" w:type="dxa"/>
            <w:vAlign w:val="center"/>
          </w:tcPr>
          <w:p w:rsidR="001B1AE2" w:rsidRPr="00D2674C" w:rsidRDefault="001B1AE2" w:rsidP="00845FDC">
            <w:pPr>
              <w:keepLines/>
              <w:spacing w:before="40" w:after="40"/>
              <w:jc w:val="center"/>
              <w:rPr>
                <w:rFonts w:eastAsia="SimSun"/>
                <w:sz w:val="20"/>
                <w:lang w:eastAsia="ja-JP"/>
              </w:rPr>
            </w:pPr>
          </w:p>
        </w:tc>
        <w:tc>
          <w:tcPr>
            <w:tcW w:w="3969" w:type="dxa"/>
            <w:vAlign w:val="center"/>
          </w:tcPr>
          <w:p w:rsidR="001B1AE2" w:rsidRPr="00D2674C" w:rsidRDefault="001B1AE2" w:rsidP="00845FDC">
            <w:pPr>
              <w:pStyle w:val="Tabletext"/>
              <w:rPr>
                <w:i/>
                <w:iCs/>
              </w:rPr>
            </w:pPr>
            <w:r w:rsidRPr="00D2674C">
              <w:rPr>
                <w:i/>
                <w:iCs/>
              </w:rPr>
              <w:t>Pas applicable</w:t>
            </w:r>
          </w:p>
        </w:tc>
      </w:tr>
    </w:tbl>
    <w:p w:rsidR="001B1AE2" w:rsidRPr="005F0999" w:rsidRDefault="001B1AE2" w:rsidP="00845FDC">
      <w:pPr>
        <w:pStyle w:val="Heading5"/>
        <w:rPr>
          <w:lang w:val="fr-CH"/>
        </w:rPr>
      </w:pPr>
      <w:r w:rsidRPr="005F0999">
        <w:rPr>
          <w:lang w:val="fr-CH"/>
        </w:rPr>
        <w:lastRenderedPageBreak/>
        <w:t>1.2.1.2.10</w:t>
      </w:r>
      <w:r w:rsidRPr="005F0999">
        <w:rPr>
          <w:lang w:val="fr-CH"/>
        </w:rPr>
        <w:tab/>
        <w:t>TS 36.331</w:t>
      </w:r>
    </w:p>
    <w:p w:rsidR="001B1AE2" w:rsidRPr="005F0999" w:rsidRDefault="001B1AE2" w:rsidP="00845FDC">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Spécification du protocole de contrôle des ressources radioélectriques (RRC)</w:t>
      </w:r>
    </w:p>
    <w:p w:rsidR="001B1AE2" w:rsidRPr="005F0999" w:rsidRDefault="001B1AE2" w:rsidP="00845FDC">
      <w:pPr>
        <w:rPr>
          <w:szCs w:val="24"/>
          <w:lang w:val="fr-CH"/>
        </w:rPr>
      </w:pPr>
      <w:r w:rsidRPr="005F0999">
        <w:rPr>
          <w:szCs w:val="24"/>
          <w:lang w:val="fr-CH"/>
        </w:rPr>
        <w:t>Cette spécification décrit le protocole de contrôle des ressources radioélectriques pour l'interface radioélectrique entre l'UE et le réseau E-UTRAN, ainsi que pour l'interface radioélectrique entre le nœud relais et le réseau E-UTRAN. Elle fournit également</w:t>
      </w:r>
      <w:r>
        <w:rPr>
          <w:szCs w:val="24"/>
          <w:lang w:val="fr-CH"/>
        </w:rPr>
        <w:t>:</w:t>
      </w:r>
      <w:r w:rsidRPr="005F0999">
        <w:rPr>
          <w:szCs w:val="24"/>
          <w:lang w:val="fr-CH"/>
        </w:rPr>
        <w:t xml:space="preserve"> i) les informations radioélectriques acheminées de façon transparente entre le nœud B évolué source et le nœud B évolué cible lors d'un transfert entre nœuds B évolués</w:t>
      </w:r>
      <w:r>
        <w:rPr>
          <w:szCs w:val="24"/>
          <w:lang w:val="fr-CH"/>
        </w:rPr>
        <w:t>;</w:t>
      </w:r>
      <w:r w:rsidRPr="005F0999">
        <w:rPr>
          <w:szCs w:val="24"/>
          <w:lang w:val="fr-CH"/>
        </w:rPr>
        <w:t xml:space="preserve"> ii) les informations radioélectriques acheminées de façon transparente entre un nœud B évolué source ou cible et un autre système lors d'un transfert entre technologies d'accès radioélectrique. </w:t>
      </w:r>
    </w:p>
    <w:p w:rsidR="001B1AE2" w:rsidRPr="005F0999" w:rsidRDefault="001B1AE2" w:rsidP="00BB3930">
      <w:pPr>
        <w:pStyle w:val="enumlev1"/>
        <w:spacing w:before="0"/>
        <w:ind w:left="0" w:firstLine="0"/>
        <w:rPr>
          <w:b/>
          <w:szCs w:val="24"/>
          <w:lang w:val="fr-CH"/>
        </w:rPr>
      </w:pP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92"/>
        <w:gridCol w:w="1871"/>
        <w:gridCol w:w="3969"/>
      </w:tblGrid>
      <w:tr w:rsidR="001B1AE2" w:rsidRPr="005F0999" w:rsidTr="00845FDC">
        <w:trPr>
          <w:jc w:val="center"/>
        </w:trPr>
        <w:tc>
          <w:tcPr>
            <w:tcW w:w="1417" w:type="dxa"/>
            <w:vAlign w:val="center"/>
          </w:tcPr>
          <w:p w:rsidR="001B1AE2" w:rsidRPr="00D2674C" w:rsidRDefault="001B1AE2" w:rsidP="00845FDC">
            <w:pPr>
              <w:pStyle w:val="Tablehead"/>
              <w:rPr>
                <w:rFonts w:eastAsia="SimSun"/>
                <w:lang w:eastAsia="ja-JP"/>
              </w:rPr>
            </w:pPr>
            <w:r w:rsidRPr="00D2674C">
              <w:rPr>
                <w:rFonts w:eastAsia="SimSun"/>
                <w:lang w:eastAsia="ja-JP"/>
              </w:rPr>
              <w:t>Organisme de transposition</w:t>
            </w:r>
          </w:p>
        </w:tc>
        <w:tc>
          <w:tcPr>
            <w:tcW w:w="1480" w:type="dxa"/>
            <w:vAlign w:val="center"/>
          </w:tcPr>
          <w:p w:rsidR="001B1AE2" w:rsidRPr="00D2674C" w:rsidRDefault="001B1AE2" w:rsidP="00BB3930">
            <w:pPr>
              <w:pStyle w:val="Tablehead"/>
              <w:rPr>
                <w:rFonts w:eastAsia="SimSun"/>
                <w:lang w:eastAsia="ja-JP"/>
              </w:rPr>
            </w:pPr>
            <w:r w:rsidRPr="00D2674C">
              <w:rPr>
                <w:rFonts w:eastAsia="SimSun"/>
                <w:lang w:eastAsia="ja-JP"/>
              </w:rPr>
              <w:t>N</w:t>
            </w:r>
            <w:r w:rsidR="00BB3930">
              <w:rPr>
                <w:rFonts w:eastAsia="SimSun"/>
                <w:lang w:eastAsia="ja-JP"/>
              </w:rPr>
              <w:t>°</w:t>
            </w:r>
            <w:r w:rsidRPr="00D2674C">
              <w:rPr>
                <w:rFonts w:eastAsia="SimSun"/>
                <w:lang w:eastAsia="ja-JP"/>
              </w:rPr>
              <w:t xml:space="preserve"> de document</w:t>
            </w:r>
          </w:p>
        </w:tc>
        <w:tc>
          <w:tcPr>
            <w:tcW w:w="992" w:type="dxa"/>
            <w:vAlign w:val="center"/>
          </w:tcPr>
          <w:p w:rsidR="001B1AE2" w:rsidRPr="00D2674C" w:rsidRDefault="001B1AE2" w:rsidP="00845FDC">
            <w:pPr>
              <w:pStyle w:val="Tablehead"/>
              <w:rPr>
                <w:rFonts w:eastAsia="SimSun"/>
                <w:lang w:eastAsia="ja-JP"/>
              </w:rPr>
            </w:pPr>
            <w:r w:rsidRPr="00D2674C">
              <w:rPr>
                <w:rFonts w:eastAsia="SimSun"/>
                <w:lang w:eastAsia="ja-JP"/>
              </w:rPr>
              <w:t>Version</w:t>
            </w:r>
          </w:p>
        </w:tc>
        <w:tc>
          <w:tcPr>
            <w:tcW w:w="1871" w:type="dxa"/>
            <w:vAlign w:val="center"/>
          </w:tcPr>
          <w:p w:rsidR="001B1AE2" w:rsidRPr="00D2674C" w:rsidRDefault="001B1AE2" w:rsidP="00845FDC">
            <w:pPr>
              <w:pStyle w:val="Tablehead"/>
              <w:rPr>
                <w:rFonts w:eastAsia="SimSun"/>
                <w:lang w:eastAsia="ja-JP"/>
              </w:rPr>
            </w:pPr>
            <w:r w:rsidRPr="00D2674C">
              <w:rPr>
                <w:rFonts w:eastAsia="SimSun"/>
                <w:lang w:eastAsia="ja-JP"/>
              </w:rPr>
              <w:t>Date de publication</w:t>
            </w:r>
          </w:p>
        </w:tc>
        <w:tc>
          <w:tcPr>
            <w:tcW w:w="3969" w:type="dxa"/>
            <w:vAlign w:val="center"/>
          </w:tcPr>
          <w:p w:rsidR="001B1AE2" w:rsidRPr="00D2674C" w:rsidRDefault="001B1AE2" w:rsidP="00845FDC">
            <w:pPr>
              <w:pStyle w:val="Tablehead"/>
              <w:rPr>
                <w:rFonts w:eastAsia="SimSun"/>
                <w:lang w:eastAsia="ja-JP"/>
              </w:rPr>
            </w:pPr>
            <w:r w:rsidRPr="00D2674C">
              <w:rPr>
                <w:rFonts w:eastAsia="SimSun"/>
                <w:lang w:eastAsia="ja-JP"/>
              </w:rPr>
              <w:t>Localisation</w:t>
            </w:r>
          </w:p>
        </w:tc>
      </w:tr>
      <w:tr w:rsidR="001B1AE2" w:rsidRPr="005F0999" w:rsidTr="00845FDC">
        <w:trPr>
          <w:jc w:val="center"/>
        </w:trPr>
        <w:tc>
          <w:tcPr>
            <w:tcW w:w="1417" w:type="dxa"/>
            <w:vAlign w:val="center"/>
          </w:tcPr>
          <w:p w:rsidR="001B1AE2" w:rsidRPr="00D2674C" w:rsidRDefault="001B1AE2" w:rsidP="00BB3930">
            <w:pPr>
              <w:pStyle w:val="Tabletext"/>
              <w:spacing w:after="20"/>
            </w:pPr>
            <w:r w:rsidRPr="00D2674C">
              <w:t>ARIB</w:t>
            </w:r>
          </w:p>
        </w:tc>
        <w:tc>
          <w:tcPr>
            <w:tcW w:w="1480" w:type="dxa"/>
            <w:vAlign w:val="center"/>
          </w:tcPr>
          <w:p w:rsidR="001B1AE2" w:rsidRPr="00D2674C" w:rsidRDefault="001B1AE2" w:rsidP="00BB3930">
            <w:pPr>
              <w:pStyle w:val="Tabletext"/>
              <w:spacing w:after="20"/>
            </w:pPr>
            <w:r w:rsidRPr="00D2674C">
              <w:t>ARIB STD-T104-36.331</w:t>
            </w:r>
          </w:p>
        </w:tc>
        <w:tc>
          <w:tcPr>
            <w:tcW w:w="992" w:type="dxa"/>
            <w:vAlign w:val="center"/>
          </w:tcPr>
          <w:p w:rsidR="001B1AE2" w:rsidRPr="00D2674C" w:rsidRDefault="001B1AE2" w:rsidP="00BB3930">
            <w:pPr>
              <w:pStyle w:val="Tabletext"/>
              <w:spacing w:after="20"/>
              <w:jc w:val="center"/>
            </w:pPr>
            <w:r w:rsidRPr="00D2674C">
              <w:t>10.2.0</w:t>
            </w:r>
          </w:p>
        </w:tc>
        <w:tc>
          <w:tcPr>
            <w:tcW w:w="1871" w:type="dxa"/>
            <w:vAlign w:val="center"/>
          </w:tcPr>
          <w:p w:rsidR="001B1AE2" w:rsidRPr="00D2674C" w:rsidRDefault="001B1AE2" w:rsidP="00BB3930">
            <w:pPr>
              <w:pStyle w:val="Tabletext"/>
              <w:spacing w:after="20"/>
              <w:jc w:val="center"/>
            </w:pPr>
            <w:r w:rsidRPr="00D2674C">
              <w:t>16 septembre 2011</w:t>
            </w:r>
          </w:p>
        </w:tc>
        <w:tc>
          <w:tcPr>
            <w:tcW w:w="3969" w:type="dxa"/>
            <w:vAlign w:val="center"/>
          </w:tcPr>
          <w:p w:rsidR="001B1AE2" w:rsidRPr="00BB3930" w:rsidRDefault="003D3BE5" w:rsidP="00BB3930">
            <w:pPr>
              <w:keepLines/>
              <w:tabs>
                <w:tab w:val="left" w:pos="567"/>
                <w:tab w:val="left" w:leader="dot" w:pos="7938"/>
                <w:tab w:val="center" w:pos="9526"/>
              </w:tabs>
              <w:spacing w:before="40" w:after="20"/>
              <w:rPr>
                <w:rFonts w:asciiTheme="majorBidi" w:eastAsia="SimSun" w:hAnsiTheme="majorBidi" w:cstheme="majorBidi"/>
                <w:sz w:val="20"/>
                <w:lang w:eastAsia="ja-JP"/>
              </w:rPr>
            </w:pPr>
            <w:hyperlink r:id="rId109" w:history="1">
              <w:r w:rsidR="001B1AE2" w:rsidRPr="00BB3930">
                <w:rPr>
                  <w:rStyle w:val="Hyperlink"/>
                  <w:rFonts w:asciiTheme="majorBidi" w:hAnsiTheme="majorBidi" w:cstheme="majorBidi"/>
                  <w:sz w:val="20"/>
                  <w:lang w:eastAsia="ja-JP"/>
                </w:rPr>
                <w:t>http://www.arib.or.jp/IMT-Advanced/LTE-Advanced/ARIB-STD/A36331-a20.pdf</w:t>
              </w:r>
            </w:hyperlink>
          </w:p>
        </w:tc>
      </w:tr>
      <w:tr w:rsidR="001B1AE2" w:rsidRPr="005F0999" w:rsidTr="00845FDC">
        <w:trPr>
          <w:jc w:val="center"/>
        </w:trPr>
        <w:tc>
          <w:tcPr>
            <w:tcW w:w="1417" w:type="dxa"/>
            <w:vAlign w:val="center"/>
          </w:tcPr>
          <w:p w:rsidR="001B1AE2" w:rsidRPr="00D2674C" w:rsidRDefault="001B1AE2" w:rsidP="00BB3930">
            <w:pPr>
              <w:pStyle w:val="Tabletext"/>
              <w:spacing w:after="20"/>
            </w:pPr>
            <w:r w:rsidRPr="00D2674C">
              <w:t>ATIS</w:t>
            </w:r>
          </w:p>
        </w:tc>
        <w:tc>
          <w:tcPr>
            <w:tcW w:w="1480" w:type="dxa"/>
            <w:vAlign w:val="center"/>
          </w:tcPr>
          <w:p w:rsidR="001B1AE2" w:rsidRPr="00D2674C" w:rsidRDefault="001B1AE2" w:rsidP="00BB3930">
            <w:pPr>
              <w:pStyle w:val="Tabletext"/>
              <w:spacing w:after="20"/>
            </w:pPr>
            <w:r w:rsidRPr="00D2674C">
              <w:t>ATIS.3GPP.36.331V1020-2011</w:t>
            </w:r>
          </w:p>
        </w:tc>
        <w:tc>
          <w:tcPr>
            <w:tcW w:w="992" w:type="dxa"/>
            <w:vAlign w:val="center"/>
          </w:tcPr>
          <w:p w:rsidR="001B1AE2" w:rsidRPr="00D2674C" w:rsidRDefault="001B1AE2" w:rsidP="00BB3930">
            <w:pPr>
              <w:pStyle w:val="Tabletext"/>
              <w:spacing w:after="20"/>
              <w:jc w:val="center"/>
            </w:pPr>
            <w:r w:rsidRPr="00D2674C">
              <w:t>10.2.0</w:t>
            </w:r>
          </w:p>
        </w:tc>
        <w:tc>
          <w:tcPr>
            <w:tcW w:w="1871" w:type="dxa"/>
            <w:vAlign w:val="center"/>
          </w:tcPr>
          <w:p w:rsidR="001B1AE2" w:rsidRPr="00D2674C" w:rsidRDefault="001B1AE2" w:rsidP="00BB3930">
            <w:pPr>
              <w:pStyle w:val="Tabletext"/>
              <w:spacing w:after="20"/>
              <w:jc w:val="center"/>
            </w:pPr>
            <w:r w:rsidRPr="00D2674C">
              <w:t>26 juillet 2011</w:t>
            </w:r>
          </w:p>
        </w:tc>
        <w:tc>
          <w:tcPr>
            <w:tcW w:w="3969" w:type="dxa"/>
            <w:vAlign w:val="center"/>
          </w:tcPr>
          <w:p w:rsidR="001B1AE2" w:rsidRPr="00BB3930" w:rsidRDefault="003D3BE5" w:rsidP="00BB3930">
            <w:pPr>
              <w:keepLines/>
              <w:tabs>
                <w:tab w:val="left" w:pos="567"/>
                <w:tab w:val="left" w:leader="dot" w:pos="7938"/>
                <w:tab w:val="center" w:pos="9526"/>
              </w:tabs>
              <w:spacing w:before="40" w:after="20"/>
              <w:rPr>
                <w:rFonts w:asciiTheme="majorBidi" w:eastAsia="SimSun" w:hAnsiTheme="majorBidi" w:cstheme="majorBidi"/>
                <w:sz w:val="20"/>
              </w:rPr>
            </w:pPr>
            <w:hyperlink r:id="rId110"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D2674C" w:rsidRDefault="001B1AE2" w:rsidP="00BB3930">
            <w:pPr>
              <w:pStyle w:val="Tabletext"/>
              <w:spacing w:after="20"/>
            </w:pPr>
            <w:r w:rsidRPr="00D2674C">
              <w:t>CCSA</w:t>
            </w:r>
          </w:p>
        </w:tc>
        <w:tc>
          <w:tcPr>
            <w:tcW w:w="1480" w:type="dxa"/>
            <w:vAlign w:val="center"/>
          </w:tcPr>
          <w:p w:rsidR="001B1AE2" w:rsidRPr="00D2674C" w:rsidRDefault="001B1AE2" w:rsidP="00BB3930">
            <w:pPr>
              <w:pStyle w:val="Tabletext"/>
              <w:spacing w:after="20"/>
            </w:pPr>
            <w:r w:rsidRPr="00D2674C">
              <w:t>CCSA-TSD-LTE-36.331</w:t>
            </w:r>
            <w:r w:rsidRPr="00D2674C" w:rsidDel="00AF4F27">
              <w:t xml:space="preserve"> </w:t>
            </w:r>
          </w:p>
        </w:tc>
        <w:tc>
          <w:tcPr>
            <w:tcW w:w="992" w:type="dxa"/>
            <w:vAlign w:val="center"/>
          </w:tcPr>
          <w:p w:rsidR="001B1AE2" w:rsidRPr="00D2674C" w:rsidRDefault="001B1AE2" w:rsidP="00BB3930">
            <w:pPr>
              <w:pStyle w:val="Tabletext"/>
              <w:spacing w:after="20"/>
              <w:jc w:val="center"/>
            </w:pPr>
            <w:r w:rsidRPr="00D2674C">
              <w:t>10.0.0</w:t>
            </w:r>
          </w:p>
        </w:tc>
        <w:tc>
          <w:tcPr>
            <w:tcW w:w="1871" w:type="dxa"/>
            <w:vAlign w:val="center"/>
          </w:tcPr>
          <w:p w:rsidR="001B1AE2" w:rsidRPr="00D2674C" w:rsidRDefault="001B1AE2" w:rsidP="00BB3930">
            <w:pPr>
              <w:pStyle w:val="Tabletext"/>
              <w:spacing w:after="20"/>
              <w:jc w:val="center"/>
            </w:pPr>
            <w:r w:rsidRPr="00D2674C">
              <w:t>31 août 2011</w:t>
            </w:r>
          </w:p>
        </w:tc>
        <w:tc>
          <w:tcPr>
            <w:tcW w:w="3969" w:type="dxa"/>
            <w:vAlign w:val="center"/>
          </w:tcPr>
          <w:p w:rsidR="001B1AE2" w:rsidRPr="00BB3930" w:rsidRDefault="003D3BE5" w:rsidP="00BB3930">
            <w:pPr>
              <w:keepLines/>
              <w:tabs>
                <w:tab w:val="left" w:pos="567"/>
                <w:tab w:val="left" w:leader="dot" w:pos="7938"/>
                <w:tab w:val="center" w:pos="9526"/>
              </w:tabs>
              <w:spacing w:before="40" w:after="20"/>
              <w:rPr>
                <w:rFonts w:asciiTheme="majorBidi" w:eastAsia="SimSun" w:hAnsiTheme="majorBidi" w:cstheme="majorBidi"/>
                <w:sz w:val="20"/>
              </w:rPr>
            </w:pPr>
            <w:hyperlink r:id="rId111"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331-a00.zip</w:t>
              </w:r>
            </w:hyperlink>
          </w:p>
        </w:tc>
      </w:tr>
      <w:tr w:rsidR="001B1AE2" w:rsidRPr="005F0999" w:rsidTr="00845FDC">
        <w:trPr>
          <w:jc w:val="center"/>
        </w:trPr>
        <w:tc>
          <w:tcPr>
            <w:tcW w:w="1417" w:type="dxa"/>
            <w:vAlign w:val="center"/>
          </w:tcPr>
          <w:p w:rsidR="001B1AE2" w:rsidRPr="00D2674C" w:rsidRDefault="001B1AE2" w:rsidP="00BB3930">
            <w:pPr>
              <w:pStyle w:val="Tabletext"/>
              <w:spacing w:after="20"/>
            </w:pPr>
            <w:r w:rsidRPr="00D2674C">
              <w:t>ETSI</w:t>
            </w:r>
          </w:p>
        </w:tc>
        <w:tc>
          <w:tcPr>
            <w:tcW w:w="1480" w:type="dxa"/>
            <w:vAlign w:val="center"/>
          </w:tcPr>
          <w:p w:rsidR="001B1AE2" w:rsidRPr="00D2674C" w:rsidRDefault="001B1AE2" w:rsidP="00BB3930">
            <w:pPr>
              <w:pStyle w:val="Tabletext"/>
              <w:spacing w:after="20"/>
            </w:pPr>
            <w:r w:rsidRPr="00D2674C">
              <w:t>ETSI TS 136 331</w:t>
            </w:r>
          </w:p>
        </w:tc>
        <w:tc>
          <w:tcPr>
            <w:tcW w:w="992" w:type="dxa"/>
            <w:vAlign w:val="center"/>
          </w:tcPr>
          <w:p w:rsidR="001B1AE2" w:rsidRPr="00D2674C" w:rsidRDefault="001B1AE2" w:rsidP="00BB3930">
            <w:pPr>
              <w:pStyle w:val="Tabletext"/>
              <w:spacing w:after="20"/>
              <w:jc w:val="center"/>
            </w:pPr>
            <w:r w:rsidRPr="00D2674C">
              <w:t>10.2.0</w:t>
            </w:r>
          </w:p>
        </w:tc>
        <w:tc>
          <w:tcPr>
            <w:tcW w:w="1871" w:type="dxa"/>
            <w:vAlign w:val="center"/>
          </w:tcPr>
          <w:p w:rsidR="001B1AE2" w:rsidRPr="00D2674C" w:rsidRDefault="001B1AE2" w:rsidP="00BB3930">
            <w:pPr>
              <w:pStyle w:val="Tabletext"/>
              <w:spacing w:after="20"/>
              <w:jc w:val="center"/>
            </w:pPr>
            <w:r w:rsidRPr="00D2674C">
              <w:t>11 juillet 2011</w:t>
            </w:r>
          </w:p>
        </w:tc>
        <w:tc>
          <w:tcPr>
            <w:tcW w:w="3969" w:type="dxa"/>
            <w:vAlign w:val="center"/>
          </w:tcPr>
          <w:p w:rsidR="001B1AE2" w:rsidRPr="00BB3930" w:rsidRDefault="003D3BE5" w:rsidP="00BB3930">
            <w:pPr>
              <w:keepLines/>
              <w:tabs>
                <w:tab w:val="left" w:pos="567"/>
                <w:tab w:val="left" w:leader="dot" w:pos="7938"/>
                <w:tab w:val="center" w:pos="9526"/>
              </w:tabs>
              <w:spacing w:before="40" w:after="20"/>
              <w:rPr>
                <w:rFonts w:asciiTheme="majorBidi" w:eastAsia="SimSun" w:hAnsiTheme="majorBidi" w:cstheme="majorBidi"/>
                <w:sz w:val="20"/>
              </w:rPr>
            </w:pPr>
            <w:hyperlink r:id="rId112" w:history="1">
              <w:r w:rsidR="001B1AE2" w:rsidRPr="00BB3930">
                <w:rPr>
                  <w:rStyle w:val="Hyperlink"/>
                  <w:rFonts w:asciiTheme="majorBidi" w:hAnsiTheme="majorBidi" w:cstheme="majorBidi"/>
                  <w:sz w:val="20"/>
                </w:rPr>
                <w:t>http://pda.etsi.org/pda/home.asp?wkr=RTS/TSGR-0236331va20</w:t>
              </w:r>
            </w:hyperlink>
            <w:r w:rsidR="001B1AE2" w:rsidRPr="00BB3930">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D2674C" w:rsidRDefault="001B1AE2" w:rsidP="00BB3930">
            <w:pPr>
              <w:pStyle w:val="Tabletext"/>
              <w:spacing w:after="20"/>
            </w:pPr>
            <w:r w:rsidRPr="00D2674C">
              <w:t>TTA</w:t>
            </w:r>
          </w:p>
        </w:tc>
        <w:tc>
          <w:tcPr>
            <w:tcW w:w="1480" w:type="dxa"/>
            <w:vAlign w:val="center"/>
          </w:tcPr>
          <w:p w:rsidR="001B1AE2" w:rsidRPr="00D2674C" w:rsidRDefault="001B1AE2" w:rsidP="00BB3930">
            <w:pPr>
              <w:pStyle w:val="Tabletext"/>
              <w:spacing w:after="20"/>
            </w:pPr>
            <w:r w:rsidRPr="00D2674C">
              <w:t>TTAT.3G-36.331(R10-10.2.0)</w:t>
            </w:r>
          </w:p>
        </w:tc>
        <w:tc>
          <w:tcPr>
            <w:tcW w:w="992" w:type="dxa"/>
            <w:vAlign w:val="center"/>
          </w:tcPr>
          <w:p w:rsidR="001B1AE2" w:rsidRPr="00D2674C" w:rsidRDefault="001B1AE2" w:rsidP="00BB3930">
            <w:pPr>
              <w:pStyle w:val="Tabletext"/>
              <w:spacing w:after="20"/>
              <w:jc w:val="center"/>
            </w:pPr>
            <w:r w:rsidRPr="00D2674C">
              <w:t>10.2.0</w:t>
            </w:r>
          </w:p>
        </w:tc>
        <w:tc>
          <w:tcPr>
            <w:tcW w:w="1871" w:type="dxa"/>
            <w:vAlign w:val="center"/>
          </w:tcPr>
          <w:p w:rsidR="001B1AE2" w:rsidRPr="00D2674C" w:rsidRDefault="001B1AE2" w:rsidP="00BB3930">
            <w:pPr>
              <w:pStyle w:val="Tabletext"/>
              <w:spacing w:after="20"/>
              <w:jc w:val="center"/>
            </w:pPr>
            <w:r w:rsidRPr="00D2674C">
              <w:t>26 août 2011</w:t>
            </w:r>
          </w:p>
        </w:tc>
        <w:tc>
          <w:tcPr>
            <w:tcW w:w="3969" w:type="dxa"/>
            <w:vAlign w:val="center"/>
          </w:tcPr>
          <w:p w:rsidR="001B1AE2" w:rsidRPr="00BB3930" w:rsidRDefault="003D3BE5" w:rsidP="00BB3930">
            <w:pPr>
              <w:keepLines/>
              <w:tabs>
                <w:tab w:val="left" w:pos="567"/>
                <w:tab w:val="left" w:leader="dot" w:pos="7938"/>
                <w:tab w:val="center" w:pos="9526"/>
              </w:tabs>
              <w:spacing w:before="40" w:after="20"/>
              <w:rPr>
                <w:rFonts w:asciiTheme="majorBidi" w:eastAsia="SimSun" w:hAnsiTheme="majorBidi" w:cstheme="majorBidi"/>
                <w:sz w:val="20"/>
              </w:rPr>
            </w:pPr>
            <w:hyperlink r:id="rId113" w:history="1">
              <w:r w:rsidR="001B1AE2" w:rsidRPr="00BB3930">
                <w:rPr>
                  <w:rStyle w:val="Hyperlink"/>
                  <w:rFonts w:asciiTheme="majorBidi" w:eastAsia="Malgun Gothic" w:hAnsiTheme="majorBidi" w:cstheme="majorBidi"/>
                  <w:sz w:val="20"/>
                  <w:lang w:eastAsia="ja-JP"/>
                </w:rPr>
                <w:t>http://www.tta.or.kr/data/ttasDown.jsp?where=14688&amp;pk_num=TTAT.3G-36.331(R10-10.2.0)</w:t>
              </w:r>
            </w:hyperlink>
            <w:r w:rsidR="001B1AE2" w:rsidRPr="00BB3930">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D2674C" w:rsidRDefault="001B1AE2" w:rsidP="00BB3930">
            <w:pPr>
              <w:pStyle w:val="Tabletext"/>
              <w:spacing w:after="20"/>
            </w:pPr>
            <w:r w:rsidRPr="00D2674C">
              <w:t>TTC</w:t>
            </w:r>
          </w:p>
        </w:tc>
        <w:tc>
          <w:tcPr>
            <w:tcW w:w="1480" w:type="dxa"/>
            <w:vAlign w:val="center"/>
          </w:tcPr>
          <w:p w:rsidR="001B1AE2" w:rsidRPr="00D2674C" w:rsidRDefault="001B1AE2" w:rsidP="00BB3930">
            <w:pPr>
              <w:pStyle w:val="Tabletext"/>
              <w:spacing w:after="20"/>
              <w:rPr>
                <w:i/>
                <w:iCs/>
              </w:rPr>
            </w:pPr>
            <w:r w:rsidRPr="00D2674C">
              <w:rPr>
                <w:i/>
                <w:iCs/>
              </w:rPr>
              <w:t>Pas applicable</w:t>
            </w:r>
          </w:p>
        </w:tc>
        <w:tc>
          <w:tcPr>
            <w:tcW w:w="992" w:type="dxa"/>
            <w:vAlign w:val="center"/>
          </w:tcPr>
          <w:p w:rsidR="001B1AE2" w:rsidRPr="00D2674C" w:rsidRDefault="001B1AE2" w:rsidP="00BB3930">
            <w:pPr>
              <w:spacing w:before="40" w:after="20"/>
              <w:jc w:val="center"/>
              <w:rPr>
                <w:rFonts w:eastAsia="SimSun"/>
                <w:sz w:val="20"/>
                <w:lang w:eastAsia="ja-JP"/>
              </w:rPr>
            </w:pPr>
          </w:p>
        </w:tc>
        <w:tc>
          <w:tcPr>
            <w:tcW w:w="1871" w:type="dxa"/>
            <w:vAlign w:val="center"/>
          </w:tcPr>
          <w:p w:rsidR="001B1AE2" w:rsidRPr="00D2674C" w:rsidRDefault="001B1AE2" w:rsidP="00BB3930">
            <w:pPr>
              <w:keepLines/>
              <w:spacing w:before="40" w:after="20"/>
              <w:jc w:val="center"/>
              <w:rPr>
                <w:rFonts w:eastAsia="SimSun"/>
                <w:sz w:val="20"/>
                <w:lang w:eastAsia="ja-JP"/>
              </w:rPr>
            </w:pPr>
          </w:p>
        </w:tc>
        <w:tc>
          <w:tcPr>
            <w:tcW w:w="3969" w:type="dxa"/>
            <w:vAlign w:val="center"/>
          </w:tcPr>
          <w:p w:rsidR="001B1AE2" w:rsidRPr="00D2674C" w:rsidRDefault="001B1AE2" w:rsidP="00BB3930">
            <w:pPr>
              <w:pStyle w:val="Tabletext"/>
              <w:spacing w:after="20"/>
              <w:rPr>
                <w:i/>
                <w:iCs/>
              </w:rPr>
            </w:pPr>
            <w:r w:rsidRPr="00D2674C">
              <w:rPr>
                <w:i/>
                <w:iCs/>
              </w:rPr>
              <w:t>Pas applicable</w:t>
            </w:r>
          </w:p>
        </w:tc>
      </w:tr>
    </w:tbl>
    <w:p w:rsidR="001B1AE2" w:rsidRPr="005F0999" w:rsidRDefault="001B1AE2" w:rsidP="00BB3930">
      <w:pPr>
        <w:pStyle w:val="Heading5"/>
        <w:rPr>
          <w:rFonts w:eastAsia="SimSun"/>
          <w:lang w:eastAsia="zh-CN"/>
        </w:rPr>
      </w:pPr>
      <w:r w:rsidRPr="005F0999">
        <w:rPr>
          <w:rFonts w:eastAsia="SimSun"/>
          <w:lang w:eastAsia="zh-CN"/>
        </w:rPr>
        <w:t>1.2.1.2.11</w:t>
      </w:r>
      <w:r w:rsidRPr="005F0999">
        <w:rPr>
          <w:rFonts w:eastAsia="SimSun"/>
          <w:lang w:eastAsia="zh-CN"/>
        </w:rPr>
        <w:tab/>
        <w:t>TS 36.355</w:t>
      </w:r>
    </w:p>
    <w:p w:rsidR="001B1AE2" w:rsidRPr="00027E65" w:rsidRDefault="001B1AE2" w:rsidP="00CC7EE4">
      <w:pPr>
        <w:pStyle w:val="headingb0"/>
        <w:rPr>
          <w:lang w:val="fr-CH"/>
        </w:rPr>
      </w:pPr>
      <w:r w:rsidRPr="00027E65">
        <w:rPr>
          <w:lang w:val="fr-CH"/>
        </w:rPr>
        <w:t>Accès hertzien de Terre universel évolué (E-UTRA); Protocole de positionnement LTE (LPP</w:t>
      </w:r>
      <w:r w:rsidR="00AD549A">
        <w:rPr>
          <w:lang w:val="fr-CH"/>
        </w:rPr>
        <w:t>,</w:t>
      </w:r>
      <w:r w:rsidRPr="00027E65">
        <w:rPr>
          <w:lang w:val="fr-CH"/>
        </w:rPr>
        <w:t xml:space="preserve"> </w:t>
      </w:r>
      <w:r w:rsidRPr="00027E65">
        <w:rPr>
          <w:i/>
          <w:lang w:val="fr-CH"/>
        </w:rPr>
        <w:t xml:space="preserve">LTE </w:t>
      </w:r>
      <w:r w:rsidR="00AD549A" w:rsidRPr="00027E65">
        <w:rPr>
          <w:i/>
          <w:lang w:val="fr-CH"/>
        </w:rPr>
        <w:t>p</w:t>
      </w:r>
      <w:r w:rsidRPr="00027E65">
        <w:rPr>
          <w:i/>
          <w:lang w:val="fr-CH"/>
        </w:rPr>
        <w:t>ositio</w:t>
      </w:r>
      <w:r w:rsidR="00CC7EE4">
        <w:rPr>
          <w:i/>
          <w:lang w:val="fr-CH"/>
        </w:rPr>
        <w:t>n</w:t>
      </w:r>
      <w:r w:rsidRPr="00027E65">
        <w:rPr>
          <w:i/>
          <w:lang w:val="fr-CH"/>
        </w:rPr>
        <w:t xml:space="preserve">ing </w:t>
      </w:r>
      <w:r w:rsidR="00AD549A" w:rsidRPr="00027E65">
        <w:rPr>
          <w:i/>
          <w:lang w:val="fr-CH"/>
        </w:rPr>
        <w:t>p</w:t>
      </w:r>
      <w:r w:rsidRPr="00027E65">
        <w:rPr>
          <w:i/>
          <w:lang w:val="fr-CH"/>
        </w:rPr>
        <w:t>rotocol</w:t>
      </w:r>
      <w:r w:rsidRPr="00027E65">
        <w:rPr>
          <w:lang w:val="fr-CH"/>
        </w:rPr>
        <w:t>)</w:t>
      </w:r>
    </w:p>
    <w:p w:rsidR="001B1AE2" w:rsidRPr="005F0999" w:rsidRDefault="001B1AE2" w:rsidP="00845FDC">
      <w:pPr>
        <w:spacing w:after="120"/>
        <w:rPr>
          <w:rFonts w:eastAsia="SimSun"/>
          <w:szCs w:val="24"/>
        </w:rPr>
      </w:pPr>
      <w:r w:rsidRPr="005F0999">
        <w:rPr>
          <w:rFonts w:eastAsia="SimSun"/>
          <w:szCs w:val="24"/>
        </w:rPr>
        <w:t>Ce document définit le Protocole de positionnement LTE (LPP).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49"/>
        <w:gridCol w:w="995"/>
        <w:gridCol w:w="1852"/>
        <w:gridCol w:w="3925"/>
      </w:tblGrid>
      <w:tr w:rsidR="001B1AE2" w:rsidRPr="005F0999" w:rsidTr="00AD549A">
        <w:trPr>
          <w:jc w:val="center"/>
        </w:trPr>
        <w:tc>
          <w:tcPr>
            <w:tcW w:w="1418" w:type="dxa"/>
            <w:vAlign w:val="center"/>
          </w:tcPr>
          <w:p w:rsidR="001B1AE2" w:rsidRPr="00D2674C" w:rsidRDefault="001B1AE2" w:rsidP="00845FDC">
            <w:pPr>
              <w:pStyle w:val="Tablehead"/>
              <w:rPr>
                <w:rFonts w:eastAsia="SimSun"/>
                <w:lang w:eastAsia="ja-JP"/>
              </w:rPr>
            </w:pPr>
            <w:r w:rsidRPr="00D2674C">
              <w:rPr>
                <w:rFonts w:eastAsia="SimSun"/>
                <w:lang w:eastAsia="ja-JP"/>
              </w:rPr>
              <w:t>Organisme de transposition</w:t>
            </w:r>
          </w:p>
        </w:tc>
        <w:tc>
          <w:tcPr>
            <w:tcW w:w="1449" w:type="dxa"/>
            <w:vAlign w:val="center"/>
          </w:tcPr>
          <w:p w:rsidR="001B1AE2" w:rsidRPr="00D2674C" w:rsidRDefault="001B1AE2" w:rsidP="00BB3930">
            <w:pPr>
              <w:pStyle w:val="Tablehead"/>
              <w:rPr>
                <w:rFonts w:eastAsia="SimSun"/>
                <w:lang w:eastAsia="ja-JP"/>
              </w:rPr>
            </w:pPr>
            <w:r w:rsidRPr="00D2674C">
              <w:rPr>
                <w:rFonts w:eastAsia="SimSun"/>
                <w:lang w:eastAsia="ja-JP"/>
              </w:rPr>
              <w:t>N</w:t>
            </w:r>
            <w:r w:rsidR="00BB3930">
              <w:rPr>
                <w:rFonts w:eastAsia="SimSun"/>
                <w:lang w:eastAsia="ja-JP"/>
              </w:rPr>
              <w:t>°</w:t>
            </w:r>
            <w:r w:rsidRPr="00D2674C">
              <w:rPr>
                <w:rFonts w:eastAsia="SimSun"/>
                <w:lang w:eastAsia="ja-JP"/>
              </w:rPr>
              <w:t xml:space="preserve"> de document</w:t>
            </w:r>
          </w:p>
        </w:tc>
        <w:tc>
          <w:tcPr>
            <w:tcW w:w="995" w:type="dxa"/>
            <w:vAlign w:val="center"/>
          </w:tcPr>
          <w:p w:rsidR="001B1AE2" w:rsidRPr="00D2674C" w:rsidRDefault="001B1AE2" w:rsidP="00845FDC">
            <w:pPr>
              <w:pStyle w:val="Tablehead"/>
              <w:rPr>
                <w:rFonts w:eastAsia="SimSun"/>
                <w:lang w:eastAsia="ja-JP"/>
              </w:rPr>
            </w:pPr>
            <w:r w:rsidRPr="00D2674C">
              <w:rPr>
                <w:rFonts w:eastAsia="SimSun"/>
                <w:lang w:eastAsia="ja-JP"/>
              </w:rPr>
              <w:t>Version</w:t>
            </w:r>
          </w:p>
        </w:tc>
        <w:tc>
          <w:tcPr>
            <w:tcW w:w="1852" w:type="dxa"/>
            <w:vAlign w:val="center"/>
          </w:tcPr>
          <w:p w:rsidR="001B1AE2" w:rsidRPr="00D2674C" w:rsidRDefault="001B1AE2" w:rsidP="00845FDC">
            <w:pPr>
              <w:pStyle w:val="Tablehead"/>
              <w:rPr>
                <w:rFonts w:eastAsia="SimSun"/>
                <w:lang w:eastAsia="ja-JP"/>
              </w:rPr>
            </w:pPr>
            <w:r w:rsidRPr="00D2674C">
              <w:rPr>
                <w:rFonts w:eastAsia="SimSun"/>
                <w:lang w:eastAsia="ja-JP"/>
              </w:rPr>
              <w:t>Date de publication</w:t>
            </w:r>
          </w:p>
        </w:tc>
        <w:tc>
          <w:tcPr>
            <w:tcW w:w="3925" w:type="dxa"/>
            <w:vAlign w:val="center"/>
          </w:tcPr>
          <w:p w:rsidR="001B1AE2" w:rsidRPr="00D2674C" w:rsidRDefault="001B1AE2" w:rsidP="00845FDC">
            <w:pPr>
              <w:pStyle w:val="Tablehead"/>
              <w:rPr>
                <w:rFonts w:eastAsia="SimSun"/>
                <w:lang w:eastAsia="ja-JP"/>
              </w:rPr>
            </w:pPr>
            <w:r w:rsidRPr="00D2674C">
              <w:rPr>
                <w:rFonts w:eastAsia="SimSun"/>
                <w:lang w:eastAsia="ja-JP"/>
              </w:rPr>
              <w:t>Localisation</w:t>
            </w:r>
          </w:p>
        </w:tc>
      </w:tr>
      <w:tr w:rsidR="001B1AE2" w:rsidRPr="005F0999" w:rsidTr="00AD549A">
        <w:trPr>
          <w:jc w:val="center"/>
        </w:trPr>
        <w:tc>
          <w:tcPr>
            <w:tcW w:w="1418" w:type="dxa"/>
            <w:vAlign w:val="center"/>
          </w:tcPr>
          <w:p w:rsidR="001B1AE2" w:rsidRPr="00D2674C" w:rsidRDefault="001B1AE2" w:rsidP="00845FDC">
            <w:pPr>
              <w:pStyle w:val="Tabletext"/>
            </w:pPr>
            <w:r w:rsidRPr="00D2674C">
              <w:t>ARIB</w:t>
            </w:r>
          </w:p>
        </w:tc>
        <w:tc>
          <w:tcPr>
            <w:tcW w:w="1449" w:type="dxa"/>
            <w:vAlign w:val="center"/>
          </w:tcPr>
          <w:p w:rsidR="001B1AE2" w:rsidRPr="00D2674C" w:rsidRDefault="001B1AE2" w:rsidP="00845FDC">
            <w:pPr>
              <w:pStyle w:val="Tabletext"/>
            </w:pPr>
            <w:r w:rsidRPr="00D2674C">
              <w:t>ARIB STD-T104-36.355</w:t>
            </w:r>
            <w:r w:rsidRPr="00D2674C" w:rsidDel="00D027DE">
              <w:t xml:space="preserve"> </w:t>
            </w:r>
          </w:p>
        </w:tc>
        <w:tc>
          <w:tcPr>
            <w:tcW w:w="995" w:type="dxa"/>
            <w:vAlign w:val="center"/>
          </w:tcPr>
          <w:p w:rsidR="001B1AE2" w:rsidRPr="00D2674C" w:rsidRDefault="001B1AE2" w:rsidP="00845FDC">
            <w:pPr>
              <w:pStyle w:val="Tabletext"/>
              <w:jc w:val="center"/>
            </w:pPr>
            <w:r w:rsidRPr="00D2674C">
              <w:t>10.2.0</w:t>
            </w:r>
          </w:p>
        </w:tc>
        <w:tc>
          <w:tcPr>
            <w:tcW w:w="1852" w:type="dxa"/>
            <w:vAlign w:val="center"/>
          </w:tcPr>
          <w:p w:rsidR="001B1AE2" w:rsidRPr="00D2674C" w:rsidRDefault="001B1AE2" w:rsidP="00845FDC">
            <w:pPr>
              <w:pStyle w:val="Tabletext"/>
              <w:jc w:val="center"/>
            </w:pPr>
            <w:r w:rsidRPr="00D2674C">
              <w:t>16 septembre 2011</w:t>
            </w:r>
          </w:p>
        </w:tc>
        <w:tc>
          <w:tcPr>
            <w:tcW w:w="3925"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114" w:history="1">
              <w:r w:rsidR="001B1AE2" w:rsidRPr="00BB3930">
                <w:rPr>
                  <w:rStyle w:val="Hyperlink"/>
                  <w:rFonts w:asciiTheme="majorBidi" w:eastAsia="SimSun" w:hAnsiTheme="majorBidi" w:cstheme="majorBidi"/>
                  <w:sz w:val="20"/>
                  <w:lang w:eastAsia="ja-JP"/>
                </w:rPr>
                <w:t>http://www.arib.or.jp/IMT-Advanced/LTE-Advanced/ARIB-STD/A36355-a20.pdf</w:t>
              </w:r>
            </w:hyperlink>
          </w:p>
        </w:tc>
      </w:tr>
      <w:tr w:rsidR="001B1AE2" w:rsidRPr="005F0999" w:rsidTr="00AD549A">
        <w:trPr>
          <w:jc w:val="center"/>
        </w:trPr>
        <w:tc>
          <w:tcPr>
            <w:tcW w:w="1418" w:type="dxa"/>
            <w:vAlign w:val="center"/>
          </w:tcPr>
          <w:p w:rsidR="001B1AE2" w:rsidRPr="00D2674C" w:rsidRDefault="001B1AE2" w:rsidP="00845FDC">
            <w:pPr>
              <w:pStyle w:val="Tabletext"/>
            </w:pPr>
            <w:r w:rsidRPr="00D2674C">
              <w:t>ATIS</w:t>
            </w:r>
          </w:p>
        </w:tc>
        <w:tc>
          <w:tcPr>
            <w:tcW w:w="1449" w:type="dxa"/>
            <w:vAlign w:val="center"/>
          </w:tcPr>
          <w:p w:rsidR="001B1AE2" w:rsidRPr="00D2674C" w:rsidRDefault="001B1AE2" w:rsidP="00845FDC">
            <w:pPr>
              <w:pStyle w:val="Tabletext"/>
            </w:pPr>
            <w:r w:rsidRPr="00D2674C">
              <w:t>ATIS.3GPP.36.355V1020-2011</w:t>
            </w:r>
          </w:p>
        </w:tc>
        <w:tc>
          <w:tcPr>
            <w:tcW w:w="995" w:type="dxa"/>
            <w:vAlign w:val="center"/>
          </w:tcPr>
          <w:p w:rsidR="001B1AE2" w:rsidRPr="00D2674C" w:rsidRDefault="001B1AE2" w:rsidP="00845FDC">
            <w:pPr>
              <w:pStyle w:val="Tabletext"/>
              <w:jc w:val="center"/>
            </w:pPr>
            <w:r w:rsidRPr="00D2674C">
              <w:t>10.2.0</w:t>
            </w:r>
          </w:p>
        </w:tc>
        <w:tc>
          <w:tcPr>
            <w:tcW w:w="1852" w:type="dxa"/>
            <w:vAlign w:val="center"/>
          </w:tcPr>
          <w:p w:rsidR="001B1AE2" w:rsidRPr="00D2674C" w:rsidRDefault="001B1AE2" w:rsidP="00845FDC">
            <w:pPr>
              <w:pStyle w:val="Tabletext"/>
              <w:jc w:val="center"/>
            </w:pPr>
            <w:r w:rsidRPr="00D2674C">
              <w:t>26 juillet 2011</w:t>
            </w:r>
          </w:p>
        </w:tc>
        <w:tc>
          <w:tcPr>
            <w:tcW w:w="3925"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15"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AD549A">
        <w:trPr>
          <w:jc w:val="center"/>
        </w:trPr>
        <w:tc>
          <w:tcPr>
            <w:tcW w:w="1418" w:type="dxa"/>
            <w:vAlign w:val="center"/>
          </w:tcPr>
          <w:p w:rsidR="001B1AE2" w:rsidRPr="00D2674C" w:rsidRDefault="001B1AE2" w:rsidP="00845FDC">
            <w:pPr>
              <w:pStyle w:val="Tabletext"/>
            </w:pPr>
            <w:r w:rsidRPr="00D2674C">
              <w:t>CCSA</w:t>
            </w:r>
          </w:p>
        </w:tc>
        <w:tc>
          <w:tcPr>
            <w:tcW w:w="1449" w:type="dxa"/>
            <w:vAlign w:val="center"/>
          </w:tcPr>
          <w:p w:rsidR="001B1AE2" w:rsidRPr="00D2674C" w:rsidRDefault="001B1AE2" w:rsidP="00845FDC">
            <w:pPr>
              <w:pStyle w:val="Tabletext"/>
            </w:pPr>
            <w:r w:rsidRPr="00D2674C">
              <w:t>CCSA-TSD-LTE-36.355</w:t>
            </w:r>
            <w:r w:rsidRPr="00D2674C" w:rsidDel="00AF4F27">
              <w:t xml:space="preserve"> </w:t>
            </w:r>
          </w:p>
        </w:tc>
        <w:tc>
          <w:tcPr>
            <w:tcW w:w="995" w:type="dxa"/>
            <w:vAlign w:val="center"/>
          </w:tcPr>
          <w:p w:rsidR="001B1AE2" w:rsidRPr="00D2674C" w:rsidRDefault="001B1AE2" w:rsidP="00845FDC">
            <w:pPr>
              <w:pStyle w:val="Tabletext"/>
              <w:jc w:val="center"/>
            </w:pPr>
            <w:r w:rsidRPr="00D2674C">
              <w:t>10.0.0</w:t>
            </w:r>
          </w:p>
        </w:tc>
        <w:tc>
          <w:tcPr>
            <w:tcW w:w="1852" w:type="dxa"/>
            <w:vAlign w:val="center"/>
          </w:tcPr>
          <w:p w:rsidR="001B1AE2" w:rsidRPr="00D2674C" w:rsidRDefault="001B1AE2" w:rsidP="00845FDC">
            <w:pPr>
              <w:pStyle w:val="Tabletext"/>
              <w:jc w:val="center"/>
            </w:pPr>
            <w:r w:rsidRPr="00D2674C">
              <w:t>31 août 2011</w:t>
            </w:r>
          </w:p>
        </w:tc>
        <w:tc>
          <w:tcPr>
            <w:tcW w:w="3925"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16"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355-a00.zip</w:t>
              </w:r>
            </w:hyperlink>
          </w:p>
        </w:tc>
      </w:tr>
      <w:tr w:rsidR="001B1AE2" w:rsidRPr="005F0999" w:rsidTr="00AD549A">
        <w:trPr>
          <w:jc w:val="center"/>
        </w:trPr>
        <w:tc>
          <w:tcPr>
            <w:tcW w:w="1418" w:type="dxa"/>
            <w:vAlign w:val="center"/>
          </w:tcPr>
          <w:p w:rsidR="001B1AE2" w:rsidRPr="00D2674C" w:rsidRDefault="001B1AE2" w:rsidP="00845FDC">
            <w:pPr>
              <w:pStyle w:val="Tabletext"/>
            </w:pPr>
            <w:r w:rsidRPr="00D2674C">
              <w:t>ETSI</w:t>
            </w:r>
          </w:p>
        </w:tc>
        <w:tc>
          <w:tcPr>
            <w:tcW w:w="1449" w:type="dxa"/>
            <w:vAlign w:val="center"/>
          </w:tcPr>
          <w:p w:rsidR="001B1AE2" w:rsidRPr="00D2674C" w:rsidRDefault="001B1AE2" w:rsidP="00845FDC">
            <w:pPr>
              <w:pStyle w:val="Tabletext"/>
            </w:pPr>
            <w:r w:rsidRPr="00D2674C">
              <w:t>ETSI TS 136 355</w:t>
            </w:r>
          </w:p>
        </w:tc>
        <w:tc>
          <w:tcPr>
            <w:tcW w:w="995" w:type="dxa"/>
            <w:vAlign w:val="center"/>
          </w:tcPr>
          <w:p w:rsidR="001B1AE2" w:rsidRPr="00D2674C" w:rsidRDefault="001B1AE2" w:rsidP="00845FDC">
            <w:pPr>
              <w:pStyle w:val="Tabletext"/>
              <w:jc w:val="center"/>
            </w:pPr>
            <w:r w:rsidRPr="00D2674C">
              <w:t>10.2.0</w:t>
            </w:r>
          </w:p>
        </w:tc>
        <w:tc>
          <w:tcPr>
            <w:tcW w:w="1852" w:type="dxa"/>
            <w:vAlign w:val="center"/>
          </w:tcPr>
          <w:p w:rsidR="001B1AE2" w:rsidRPr="00D2674C" w:rsidRDefault="001B1AE2" w:rsidP="00845FDC">
            <w:pPr>
              <w:pStyle w:val="Tabletext"/>
              <w:jc w:val="center"/>
            </w:pPr>
            <w:r w:rsidRPr="00D2674C">
              <w:t>11 juillet 2011</w:t>
            </w:r>
          </w:p>
        </w:tc>
        <w:tc>
          <w:tcPr>
            <w:tcW w:w="3925"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17" w:history="1">
              <w:r w:rsidR="001B1AE2" w:rsidRPr="00BB3930">
                <w:rPr>
                  <w:rStyle w:val="Hyperlink"/>
                  <w:rFonts w:asciiTheme="majorBidi" w:hAnsiTheme="majorBidi" w:cstheme="majorBidi"/>
                  <w:sz w:val="20"/>
                </w:rPr>
                <w:t>http://pda.etsi.org/pda/home.asp?wkr=RTS/TSGR-0236355va20</w:t>
              </w:r>
            </w:hyperlink>
            <w:r w:rsidR="001B1AE2" w:rsidRPr="00BB3930">
              <w:rPr>
                <w:rFonts w:asciiTheme="majorBidi" w:hAnsiTheme="majorBidi" w:cstheme="majorBidi"/>
                <w:sz w:val="20"/>
              </w:rPr>
              <w:t xml:space="preserve">  </w:t>
            </w:r>
          </w:p>
        </w:tc>
      </w:tr>
      <w:tr w:rsidR="001B1AE2" w:rsidRPr="005F0999" w:rsidTr="00AD549A">
        <w:trPr>
          <w:jc w:val="center"/>
        </w:trPr>
        <w:tc>
          <w:tcPr>
            <w:tcW w:w="1418" w:type="dxa"/>
            <w:vAlign w:val="center"/>
          </w:tcPr>
          <w:p w:rsidR="001B1AE2" w:rsidRPr="00D2674C" w:rsidRDefault="001B1AE2" w:rsidP="00845FDC">
            <w:pPr>
              <w:pStyle w:val="Tabletext"/>
            </w:pPr>
            <w:r w:rsidRPr="00D2674C">
              <w:t>TTA</w:t>
            </w:r>
          </w:p>
        </w:tc>
        <w:tc>
          <w:tcPr>
            <w:tcW w:w="1449" w:type="dxa"/>
            <w:vAlign w:val="center"/>
          </w:tcPr>
          <w:p w:rsidR="001B1AE2" w:rsidRPr="00D2674C" w:rsidRDefault="001B1AE2" w:rsidP="00845FDC">
            <w:pPr>
              <w:pStyle w:val="Tabletext"/>
            </w:pPr>
            <w:r w:rsidRPr="00D2674C">
              <w:t>TTAT.3G-36.355(R10-10.2.0)</w:t>
            </w:r>
          </w:p>
        </w:tc>
        <w:tc>
          <w:tcPr>
            <w:tcW w:w="995" w:type="dxa"/>
            <w:vAlign w:val="center"/>
          </w:tcPr>
          <w:p w:rsidR="001B1AE2" w:rsidRPr="00D2674C" w:rsidRDefault="001B1AE2" w:rsidP="00845FDC">
            <w:pPr>
              <w:pStyle w:val="Tabletext"/>
              <w:jc w:val="center"/>
            </w:pPr>
            <w:r w:rsidRPr="00D2674C">
              <w:t>10.2.0</w:t>
            </w:r>
          </w:p>
        </w:tc>
        <w:tc>
          <w:tcPr>
            <w:tcW w:w="1852" w:type="dxa"/>
            <w:vAlign w:val="center"/>
          </w:tcPr>
          <w:p w:rsidR="001B1AE2" w:rsidRPr="00D2674C" w:rsidRDefault="001B1AE2" w:rsidP="00845FDC">
            <w:pPr>
              <w:pStyle w:val="Tabletext"/>
              <w:jc w:val="center"/>
            </w:pPr>
            <w:r w:rsidRPr="00D2674C">
              <w:t>26 août 2011</w:t>
            </w:r>
          </w:p>
        </w:tc>
        <w:tc>
          <w:tcPr>
            <w:tcW w:w="3925"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18" w:history="1">
              <w:r w:rsidR="001B1AE2" w:rsidRPr="00BB3930">
                <w:rPr>
                  <w:rStyle w:val="Hyperlink"/>
                  <w:rFonts w:asciiTheme="majorBidi" w:eastAsia="Malgun Gothic" w:hAnsiTheme="majorBidi" w:cstheme="majorBidi"/>
                  <w:sz w:val="20"/>
                  <w:lang w:eastAsia="ja-JP"/>
                </w:rPr>
                <w:t>http://www.tta.or.kr/data/ttasDown.jsp?where=14688&amp;pk_num=TTAT.3G-36.355(R10-10.2.0)</w:t>
              </w:r>
            </w:hyperlink>
            <w:r w:rsidR="001B1AE2" w:rsidRPr="00BB3930">
              <w:rPr>
                <w:rFonts w:asciiTheme="majorBidi" w:eastAsia="Malgun Gothic" w:hAnsiTheme="majorBidi" w:cstheme="majorBidi"/>
                <w:sz w:val="20"/>
                <w:lang w:eastAsia="ja-JP"/>
              </w:rPr>
              <w:t xml:space="preserve"> </w:t>
            </w:r>
          </w:p>
        </w:tc>
      </w:tr>
      <w:tr w:rsidR="001B1AE2" w:rsidRPr="005F0999" w:rsidTr="00AD549A">
        <w:trPr>
          <w:jc w:val="center"/>
        </w:trPr>
        <w:tc>
          <w:tcPr>
            <w:tcW w:w="1418" w:type="dxa"/>
            <w:vAlign w:val="center"/>
          </w:tcPr>
          <w:p w:rsidR="001B1AE2" w:rsidRPr="00D2674C" w:rsidRDefault="001B1AE2" w:rsidP="00845FDC">
            <w:pPr>
              <w:pStyle w:val="Tabletext"/>
            </w:pPr>
            <w:r w:rsidRPr="00D2674C">
              <w:t>TTC</w:t>
            </w:r>
          </w:p>
        </w:tc>
        <w:tc>
          <w:tcPr>
            <w:tcW w:w="1449" w:type="dxa"/>
            <w:vAlign w:val="center"/>
          </w:tcPr>
          <w:p w:rsidR="001B1AE2" w:rsidRPr="00D2674C" w:rsidRDefault="001B1AE2" w:rsidP="00845FDC">
            <w:pPr>
              <w:pStyle w:val="Tabletext"/>
              <w:rPr>
                <w:i/>
                <w:iCs/>
              </w:rPr>
            </w:pPr>
            <w:r w:rsidRPr="00D2674C">
              <w:rPr>
                <w:i/>
                <w:iCs/>
              </w:rPr>
              <w:t>Pas applicable</w:t>
            </w:r>
          </w:p>
        </w:tc>
        <w:tc>
          <w:tcPr>
            <w:tcW w:w="995" w:type="dxa"/>
            <w:vAlign w:val="center"/>
          </w:tcPr>
          <w:p w:rsidR="001B1AE2" w:rsidRPr="00D2674C" w:rsidRDefault="001B1AE2" w:rsidP="00845FDC">
            <w:pPr>
              <w:pStyle w:val="Tabletext"/>
            </w:pPr>
          </w:p>
        </w:tc>
        <w:tc>
          <w:tcPr>
            <w:tcW w:w="1852" w:type="dxa"/>
            <w:vAlign w:val="center"/>
          </w:tcPr>
          <w:p w:rsidR="001B1AE2" w:rsidRPr="00D2674C" w:rsidRDefault="001B1AE2" w:rsidP="00845FDC">
            <w:pPr>
              <w:pStyle w:val="Tabletext"/>
            </w:pPr>
          </w:p>
        </w:tc>
        <w:tc>
          <w:tcPr>
            <w:tcW w:w="3925" w:type="dxa"/>
            <w:vAlign w:val="center"/>
          </w:tcPr>
          <w:p w:rsidR="001B1AE2" w:rsidRPr="00D2674C" w:rsidRDefault="001B1AE2" w:rsidP="00845FDC">
            <w:pPr>
              <w:pStyle w:val="Tabletext"/>
              <w:rPr>
                <w:i/>
                <w:iCs/>
              </w:rPr>
            </w:pPr>
            <w:r w:rsidRPr="00D2674C">
              <w:rPr>
                <w:i/>
                <w:iCs/>
              </w:rPr>
              <w:t>Pas applicable</w:t>
            </w:r>
          </w:p>
        </w:tc>
      </w:tr>
    </w:tbl>
    <w:p w:rsidR="001B1AE2" w:rsidRPr="005F0999" w:rsidRDefault="001B1AE2" w:rsidP="00845FDC">
      <w:pPr>
        <w:pStyle w:val="Heading4"/>
        <w:rPr>
          <w:rFonts w:eastAsia="SimSun"/>
          <w:szCs w:val="24"/>
          <w:lang w:eastAsia="zh-CN"/>
        </w:rPr>
      </w:pPr>
      <w:r w:rsidRPr="005F0999">
        <w:rPr>
          <w:rFonts w:eastAsia="SimSun"/>
          <w:szCs w:val="24"/>
          <w:lang w:eastAsia="zh-CN"/>
        </w:rPr>
        <w:lastRenderedPageBreak/>
        <w:t>1.2.1.3</w:t>
      </w:r>
      <w:r w:rsidRPr="005F0999">
        <w:rPr>
          <w:rFonts w:eastAsia="SimSun"/>
          <w:szCs w:val="24"/>
          <w:lang w:eastAsia="zh-CN"/>
        </w:rPr>
        <w:tab/>
        <w:t>Architecture</w:t>
      </w:r>
    </w:p>
    <w:p w:rsidR="001B1AE2" w:rsidRPr="005F0999" w:rsidRDefault="001B1AE2" w:rsidP="00845FDC">
      <w:pPr>
        <w:pStyle w:val="Heading5"/>
        <w:rPr>
          <w:lang w:val="fr-CH"/>
        </w:rPr>
      </w:pPr>
      <w:r w:rsidRPr="005F0999">
        <w:rPr>
          <w:lang w:val="fr-CH"/>
        </w:rPr>
        <w:t>1.2.1.3.1</w:t>
      </w:r>
      <w:r w:rsidRPr="005F0999">
        <w:rPr>
          <w:lang w:val="fr-CH"/>
        </w:rPr>
        <w:tab/>
        <w:t>TS 36.401</w:t>
      </w:r>
    </w:p>
    <w:p w:rsidR="001B1AE2" w:rsidRPr="005F0999" w:rsidRDefault="001B1AE2" w:rsidP="00885363">
      <w:pPr>
        <w:spacing w:after="120"/>
        <w:rPr>
          <w:b/>
          <w:szCs w:val="24"/>
          <w:lang w:val="fr-CH"/>
        </w:rPr>
      </w:pPr>
      <w:r w:rsidRPr="005F0999">
        <w:rPr>
          <w:b/>
          <w:szCs w:val="24"/>
          <w:lang w:val="fr-CH"/>
        </w:rPr>
        <w:t>Description de l'architecture du réseau d'accès hertzien de Terre universel évolué (E</w:t>
      </w:r>
      <w:r>
        <w:rPr>
          <w:b/>
          <w:szCs w:val="24"/>
          <w:lang w:val="fr-CH"/>
        </w:rPr>
        <w:noBreakHyphen/>
      </w:r>
      <w:r w:rsidRPr="005F0999">
        <w:rPr>
          <w:b/>
          <w:szCs w:val="24"/>
          <w:lang w:val="fr-CH"/>
        </w:rPr>
        <w:t xml:space="preserve">UTRAN) </w:t>
      </w:r>
    </w:p>
    <w:p w:rsidR="001B1AE2" w:rsidRPr="005F0999" w:rsidRDefault="001B1AE2" w:rsidP="00885363">
      <w:pPr>
        <w:rPr>
          <w:szCs w:val="24"/>
          <w:lang w:val="fr-CH"/>
        </w:rPr>
      </w:pPr>
      <w:r w:rsidRPr="005F0999">
        <w:rPr>
          <w:szCs w:val="24"/>
          <w:lang w:val="fr-CH"/>
        </w:rPr>
        <w:t xml:space="preserve">Ce document décrit l'architecture générale du réseau E-UTRAN, en particulier les interfaces internes et les hypothèses concernant </w:t>
      </w:r>
      <w:r w:rsidR="00AD549A">
        <w:rPr>
          <w:szCs w:val="24"/>
          <w:lang w:val="fr-CH"/>
        </w:rPr>
        <w:t>les interfaces radioélectriques</w:t>
      </w:r>
      <w:r w:rsidRPr="005F0999">
        <w:rPr>
          <w:szCs w:val="24"/>
          <w:lang w:val="fr-CH"/>
        </w:rPr>
        <w:t xml:space="preserve"> S1 et X2.</w:t>
      </w:r>
    </w:p>
    <w:p w:rsidR="001B1AE2" w:rsidRPr="005F0999" w:rsidRDefault="001B1AE2" w:rsidP="00885363">
      <w:pPr>
        <w:spacing w:before="0"/>
        <w:rPr>
          <w:rFonts w:eastAsia="SimSun"/>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4"/>
        <w:gridCol w:w="965"/>
        <w:gridCol w:w="1827"/>
        <w:gridCol w:w="4015"/>
      </w:tblGrid>
      <w:tr w:rsidR="001B1AE2" w:rsidRPr="005F0999" w:rsidTr="00AD549A">
        <w:trPr>
          <w:jc w:val="center"/>
        </w:trPr>
        <w:tc>
          <w:tcPr>
            <w:tcW w:w="1418" w:type="dxa"/>
            <w:vAlign w:val="center"/>
          </w:tcPr>
          <w:p w:rsidR="001B1AE2" w:rsidRPr="00D2674C" w:rsidRDefault="001B1AE2" w:rsidP="00845FDC">
            <w:pPr>
              <w:pStyle w:val="Tablehead"/>
              <w:rPr>
                <w:rFonts w:eastAsia="SimSun"/>
                <w:lang w:eastAsia="ja-JP"/>
              </w:rPr>
            </w:pPr>
            <w:r w:rsidRPr="00D2674C">
              <w:rPr>
                <w:rFonts w:eastAsia="SimSun"/>
                <w:lang w:eastAsia="ja-JP"/>
              </w:rPr>
              <w:t>Organisme de transposition</w:t>
            </w:r>
          </w:p>
        </w:tc>
        <w:tc>
          <w:tcPr>
            <w:tcW w:w="1414" w:type="dxa"/>
            <w:vAlign w:val="center"/>
          </w:tcPr>
          <w:p w:rsidR="001B1AE2" w:rsidRPr="00D2674C" w:rsidRDefault="001B1AE2" w:rsidP="00BB3930">
            <w:pPr>
              <w:pStyle w:val="Tablehead"/>
              <w:rPr>
                <w:rFonts w:eastAsia="SimSun"/>
                <w:lang w:eastAsia="ja-JP"/>
              </w:rPr>
            </w:pPr>
            <w:r w:rsidRPr="00D2674C">
              <w:rPr>
                <w:rFonts w:eastAsia="SimSun"/>
                <w:lang w:eastAsia="ja-JP"/>
              </w:rPr>
              <w:t>N</w:t>
            </w:r>
            <w:r w:rsidR="00BB3930">
              <w:rPr>
                <w:rFonts w:eastAsia="SimSun"/>
                <w:lang w:eastAsia="ja-JP"/>
              </w:rPr>
              <w:t>°</w:t>
            </w:r>
            <w:r w:rsidRPr="00D2674C">
              <w:rPr>
                <w:rFonts w:eastAsia="SimSun"/>
                <w:lang w:eastAsia="ja-JP"/>
              </w:rPr>
              <w:t xml:space="preserve"> de document</w:t>
            </w:r>
          </w:p>
        </w:tc>
        <w:tc>
          <w:tcPr>
            <w:tcW w:w="965" w:type="dxa"/>
            <w:vAlign w:val="center"/>
          </w:tcPr>
          <w:p w:rsidR="001B1AE2" w:rsidRPr="00D2674C" w:rsidRDefault="001B1AE2" w:rsidP="00845FDC">
            <w:pPr>
              <w:pStyle w:val="Tablehead"/>
              <w:rPr>
                <w:rFonts w:eastAsia="SimSun"/>
                <w:lang w:eastAsia="ja-JP"/>
              </w:rPr>
            </w:pPr>
            <w:r w:rsidRPr="00D2674C">
              <w:rPr>
                <w:rFonts w:eastAsia="SimSun"/>
                <w:lang w:eastAsia="ja-JP"/>
              </w:rPr>
              <w:t>Version</w:t>
            </w:r>
          </w:p>
        </w:tc>
        <w:tc>
          <w:tcPr>
            <w:tcW w:w="1827" w:type="dxa"/>
            <w:vAlign w:val="center"/>
          </w:tcPr>
          <w:p w:rsidR="001B1AE2" w:rsidRPr="00D2674C" w:rsidRDefault="001B1AE2" w:rsidP="00845FDC">
            <w:pPr>
              <w:pStyle w:val="Tablehead"/>
              <w:rPr>
                <w:rFonts w:eastAsia="SimSun"/>
                <w:lang w:eastAsia="ja-JP"/>
              </w:rPr>
            </w:pPr>
            <w:r w:rsidRPr="00D2674C">
              <w:rPr>
                <w:rFonts w:eastAsia="SimSun"/>
                <w:lang w:eastAsia="ja-JP"/>
              </w:rPr>
              <w:t>Date de publication</w:t>
            </w:r>
          </w:p>
        </w:tc>
        <w:tc>
          <w:tcPr>
            <w:tcW w:w="4015" w:type="dxa"/>
            <w:vAlign w:val="center"/>
          </w:tcPr>
          <w:p w:rsidR="001B1AE2" w:rsidRPr="00D2674C" w:rsidRDefault="001B1AE2" w:rsidP="00845FDC">
            <w:pPr>
              <w:pStyle w:val="Tablehead"/>
              <w:rPr>
                <w:rFonts w:eastAsia="SimSun"/>
                <w:lang w:eastAsia="ja-JP"/>
              </w:rPr>
            </w:pPr>
            <w:r w:rsidRPr="00D2674C">
              <w:rPr>
                <w:rFonts w:eastAsia="SimSun"/>
                <w:lang w:eastAsia="ja-JP"/>
              </w:rPr>
              <w:t>Localisation</w:t>
            </w:r>
          </w:p>
        </w:tc>
      </w:tr>
      <w:tr w:rsidR="001B1AE2" w:rsidRPr="005F0999" w:rsidTr="00AD549A">
        <w:trPr>
          <w:jc w:val="center"/>
        </w:trPr>
        <w:tc>
          <w:tcPr>
            <w:tcW w:w="1418" w:type="dxa"/>
            <w:vAlign w:val="center"/>
          </w:tcPr>
          <w:p w:rsidR="001B1AE2" w:rsidRPr="00D2674C" w:rsidRDefault="001B1AE2" w:rsidP="00885363">
            <w:pPr>
              <w:pStyle w:val="Tabletext"/>
              <w:spacing w:after="20"/>
            </w:pPr>
            <w:r w:rsidRPr="00D2674C">
              <w:t>ARIB</w:t>
            </w:r>
          </w:p>
        </w:tc>
        <w:tc>
          <w:tcPr>
            <w:tcW w:w="1414" w:type="dxa"/>
            <w:vAlign w:val="center"/>
          </w:tcPr>
          <w:p w:rsidR="001B1AE2" w:rsidRPr="00D2674C" w:rsidRDefault="001B1AE2" w:rsidP="00885363">
            <w:pPr>
              <w:pStyle w:val="Tabletext"/>
              <w:spacing w:after="20"/>
              <w:rPr>
                <w:i/>
                <w:iCs/>
              </w:rPr>
            </w:pPr>
            <w:r w:rsidRPr="00D2674C">
              <w:rPr>
                <w:i/>
                <w:iCs/>
              </w:rPr>
              <w:t>Pas applicable</w:t>
            </w:r>
          </w:p>
        </w:tc>
        <w:tc>
          <w:tcPr>
            <w:tcW w:w="965" w:type="dxa"/>
            <w:vAlign w:val="center"/>
          </w:tcPr>
          <w:p w:rsidR="001B1AE2" w:rsidRPr="00D2674C" w:rsidRDefault="001B1AE2" w:rsidP="00885363">
            <w:pPr>
              <w:pStyle w:val="Tabletext"/>
              <w:spacing w:after="20"/>
            </w:pPr>
          </w:p>
        </w:tc>
        <w:tc>
          <w:tcPr>
            <w:tcW w:w="1827" w:type="dxa"/>
            <w:vAlign w:val="center"/>
          </w:tcPr>
          <w:p w:rsidR="001B1AE2" w:rsidRPr="00D2674C" w:rsidRDefault="001B1AE2" w:rsidP="00885363">
            <w:pPr>
              <w:pStyle w:val="Tabletext"/>
              <w:spacing w:after="20"/>
            </w:pPr>
          </w:p>
        </w:tc>
        <w:tc>
          <w:tcPr>
            <w:tcW w:w="4015" w:type="dxa"/>
            <w:vAlign w:val="center"/>
          </w:tcPr>
          <w:p w:rsidR="001B1AE2" w:rsidRPr="00D2674C" w:rsidRDefault="001B1AE2" w:rsidP="00885363">
            <w:pPr>
              <w:pStyle w:val="Tabletext"/>
              <w:spacing w:after="20"/>
              <w:rPr>
                <w:i/>
                <w:iCs/>
              </w:rPr>
            </w:pPr>
            <w:r w:rsidRPr="00D2674C">
              <w:rPr>
                <w:i/>
                <w:iCs/>
              </w:rPr>
              <w:t>Pas applicable</w:t>
            </w:r>
          </w:p>
        </w:tc>
      </w:tr>
      <w:tr w:rsidR="001B1AE2" w:rsidRPr="005F0999" w:rsidTr="00AD549A">
        <w:trPr>
          <w:jc w:val="center"/>
        </w:trPr>
        <w:tc>
          <w:tcPr>
            <w:tcW w:w="1418" w:type="dxa"/>
            <w:vAlign w:val="center"/>
          </w:tcPr>
          <w:p w:rsidR="001B1AE2" w:rsidRPr="00D2674C" w:rsidRDefault="001B1AE2" w:rsidP="00885363">
            <w:pPr>
              <w:pStyle w:val="Tabletext"/>
              <w:spacing w:after="20"/>
            </w:pPr>
            <w:r w:rsidRPr="00D2674C">
              <w:t>ATIS</w:t>
            </w:r>
          </w:p>
        </w:tc>
        <w:tc>
          <w:tcPr>
            <w:tcW w:w="1414" w:type="dxa"/>
            <w:vAlign w:val="center"/>
          </w:tcPr>
          <w:p w:rsidR="001B1AE2" w:rsidRPr="00D2674C" w:rsidRDefault="001B1AE2" w:rsidP="00885363">
            <w:pPr>
              <w:pStyle w:val="Tabletext"/>
              <w:spacing w:after="20"/>
            </w:pPr>
            <w:r w:rsidRPr="00D2674C">
              <w:t>ATIS.3GPP.36.401V1020-2011</w:t>
            </w:r>
          </w:p>
        </w:tc>
        <w:tc>
          <w:tcPr>
            <w:tcW w:w="965" w:type="dxa"/>
            <w:vAlign w:val="center"/>
          </w:tcPr>
          <w:p w:rsidR="001B1AE2" w:rsidRPr="00D2674C" w:rsidRDefault="001B1AE2" w:rsidP="00885363">
            <w:pPr>
              <w:pStyle w:val="Tabletext"/>
              <w:spacing w:after="20"/>
              <w:jc w:val="center"/>
            </w:pPr>
            <w:r w:rsidRPr="00D2674C">
              <w:t>10.2.0</w:t>
            </w:r>
          </w:p>
        </w:tc>
        <w:tc>
          <w:tcPr>
            <w:tcW w:w="1827" w:type="dxa"/>
            <w:vAlign w:val="center"/>
          </w:tcPr>
          <w:p w:rsidR="001B1AE2" w:rsidRPr="00D2674C" w:rsidRDefault="001B1AE2" w:rsidP="00885363">
            <w:pPr>
              <w:pStyle w:val="Tabletext"/>
              <w:spacing w:after="20"/>
              <w:jc w:val="center"/>
            </w:pPr>
            <w:r w:rsidRPr="00D2674C">
              <w:t>26 juillet 2011</w:t>
            </w:r>
          </w:p>
        </w:tc>
        <w:tc>
          <w:tcPr>
            <w:tcW w:w="4015"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19"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AD549A">
        <w:trPr>
          <w:jc w:val="center"/>
        </w:trPr>
        <w:tc>
          <w:tcPr>
            <w:tcW w:w="1418" w:type="dxa"/>
            <w:vAlign w:val="center"/>
          </w:tcPr>
          <w:p w:rsidR="001B1AE2" w:rsidRPr="00D2674C" w:rsidRDefault="001B1AE2" w:rsidP="00885363">
            <w:pPr>
              <w:pStyle w:val="Tabletext"/>
              <w:spacing w:after="20"/>
            </w:pPr>
            <w:r w:rsidRPr="00D2674C">
              <w:t>CCSA</w:t>
            </w:r>
          </w:p>
        </w:tc>
        <w:tc>
          <w:tcPr>
            <w:tcW w:w="1414" w:type="dxa"/>
            <w:vAlign w:val="center"/>
          </w:tcPr>
          <w:p w:rsidR="001B1AE2" w:rsidRPr="00D2674C" w:rsidRDefault="001B1AE2" w:rsidP="00885363">
            <w:pPr>
              <w:pStyle w:val="Tabletext"/>
              <w:spacing w:after="20"/>
            </w:pPr>
            <w:r w:rsidRPr="00D2674C">
              <w:t>CCSA-TSD-LTE-36.401</w:t>
            </w:r>
            <w:r w:rsidRPr="00D2674C" w:rsidDel="00AF4F27">
              <w:t xml:space="preserve"> </w:t>
            </w:r>
          </w:p>
        </w:tc>
        <w:tc>
          <w:tcPr>
            <w:tcW w:w="965" w:type="dxa"/>
            <w:vAlign w:val="center"/>
          </w:tcPr>
          <w:p w:rsidR="001B1AE2" w:rsidRPr="00D2674C" w:rsidRDefault="001B1AE2" w:rsidP="00885363">
            <w:pPr>
              <w:pStyle w:val="Tabletext"/>
              <w:spacing w:after="20"/>
              <w:jc w:val="center"/>
            </w:pPr>
            <w:r w:rsidRPr="00D2674C">
              <w:t>10.0.0</w:t>
            </w:r>
          </w:p>
        </w:tc>
        <w:tc>
          <w:tcPr>
            <w:tcW w:w="1827" w:type="dxa"/>
            <w:vAlign w:val="center"/>
          </w:tcPr>
          <w:p w:rsidR="001B1AE2" w:rsidRPr="00D2674C" w:rsidRDefault="001B1AE2" w:rsidP="00885363">
            <w:pPr>
              <w:pStyle w:val="Tabletext"/>
              <w:spacing w:after="20"/>
              <w:jc w:val="center"/>
            </w:pPr>
            <w:r w:rsidRPr="00D2674C">
              <w:t>31 août 2011</w:t>
            </w:r>
          </w:p>
        </w:tc>
        <w:tc>
          <w:tcPr>
            <w:tcW w:w="4015"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0"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401-a00.zip</w:t>
              </w:r>
            </w:hyperlink>
          </w:p>
        </w:tc>
      </w:tr>
      <w:tr w:rsidR="001B1AE2" w:rsidRPr="005F0999" w:rsidTr="00AD549A">
        <w:trPr>
          <w:jc w:val="center"/>
        </w:trPr>
        <w:tc>
          <w:tcPr>
            <w:tcW w:w="1418" w:type="dxa"/>
            <w:vAlign w:val="center"/>
          </w:tcPr>
          <w:p w:rsidR="001B1AE2" w:rsidRPr="00D2674C" w:rsidRDefault="001B1AE2" w:rsidP="00885363">
            <w:pPr>
              <w:pStyle w:val="Tabletext"/>
              <w:spacing w:after="20"/>
            </w:pPr>
            <w:r w:rsidRPr="00D2674C">
              <w:t>ETSI</w:t>
            </w:r>
          </w:p>
        </w:tc>
        <w:tc>
          <w:tcPr>
            <w:tcW w:w="1414" w:type="dxa"/>
            <w:vAlign w:val="center"/>
          </w:tcPr>
          <w:p w:rsidR="001B1AE2" w:rsidRPr="00D2674C" w:rsidRDefault="001B1AE2" w:rsidP="00885363">
            <w:pPr>
              <w:pStyle w:val="Tabletext"/>
              <w:spacing w:after="20"/>
            </w:pPr>
            <w:r w:rsidRPr="00D2674C">
              <w:t>ETSI TS 136 401</w:t>
            </w:r>
          </w:p>
        </w:tc>
        <w:tc>
          <w:tcPr>
            <w:tcW w:w="965" w:type="dxa"/>
            <w:vAlign w:val="center"/>
          </w:tcPr>
          <w:p w:rsidR="001B1AE2" w:rsidRPr="00D2674C" w:rsidRDefault="001B1AE2" w:rsidP="00885363">
            <w:pPr>
              <w:pStyle w:val="Tabletext"/>
              <w:spacing w:after="20"/>
              <w:jc w:val="center"/>
            </w:pPr>
            <w:r w:rsidRPr="00D2674C">
              <w:t>10.2.0</w:t>
            </w:r>
          </w:p>
        </w:tc>
        <w:tc>
          <w:tcPr>
            <w:tcW w:w="1827" w:type="dxa"/>
            <w:vAlign w:val="center"/>
          </w:tcPr>
          <w:p w:rsidR="001B1AE2" w:rsidRPr="00D2674C" w:rsidRDefault="001B1AE2" w:rsidP="00885363">
            <w:pPr>
              <w:pStyle w:val="Tabletext"/>
              <w:spacing w:after="20"/>
              <w:jc w:val="center"/>
            </w:pPr>
            <w:r w:rsidRPr="00D2674C">
              <w:t>30 juin 2011</w:t>
            </w:r>
          </w:p>
        </w:tc>
        <w:tc>
          <w:tcPr>
            <w:tcW w:w="4015"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1" w:history="1">
              <w:r w:rsidR="001B1AE2" w:rsidRPr="00BB3930">
                <w:rPr>
                  <w:rStyle w:val="Hyperlink"/>
                  <w:rFonts w:asciiTheme="majorBidi" w:hAnsiTheme="majorBidi" w:cstheme="majorBidi"/>
                  <w:sz w:val="20"/>
                </w:rPr>
                <w:t>http://pda.etsi.org/pda/home.asp?wkr=RTS/TSGR-0336401va20</w:t>
              </w:r>
            </w:hyperlink>
            <w:r w:rsidR="001B1AE2" w:rsidRPr="00BB3930">
              <w:rPr>
                <w:rFonts w:asciiTheme="majorBidi" w:hAnsiTheme="majorBidi" w:cstheme="majorBidi"/>
                <w:sz w:val="20"/>
              </w:rPr>
              <w:t xml:space="preserve">  </w:t>
            </w:r>
          </w:p>
        </w:tc>
      </w:tr>
      <w:tr w:rsidR="001B1AE2" w:rsidRPr="005F0999" w:rsidTr="00AD549A">
        <w:trPr>
          <w:jc w:val="center"/>
        </w:trPr>
        <w:tc>
          <w:tcPr>
            <w:tcW w:w="1418" w:type="dxa"/>
            <w:vAlign w:val="center"/>
          </w:tcPr>
          <w:p w:rsidR="001B1AE2" w:rsidRPr="00D2674C" w:rsidRDefault="001B1AE2" w:rsidP="00885363">
            <w:pPr>
              <w:pStyle w:val="Tabletext"/>
              <w:spacing w:after="20"/>
            </w:pPr>
            <w:r w:rsidRPr="00D2674C">
              <w:t>TTA</w:t>
            </w:r>
          </w:p>
        </w:tc>
        <w:tc>
          <w:tcPr>
            <w:tcW w:w="1414" w:type="dxa"/>
            <w:vAlign w:val="center"/>
          </w:tcPr>
          <w:p w:rsidR="001B1AE2" w:rsidRPr="00D2674C" w:rsidRDefault="001B1AE2" w:rsidP="00885363">
            <w:pPr>
              <w:pStyle w:val="Tabletext"/>
              <w:spacing w:after="20"/>
            </w:pPr>
            <w:r w:rsidRPr="00D2674C">
              <w:t>TTAT.3G-36.401(R10-10.2.0)</w:t>
            </w:r>
          </w:p>
        </w:tc>
        <w:tc>
          <w:tcPr>
            <w:tcW w:w="965" w:type="dxa"/>
            <w:vAlign w:val="center"/>
          </w:tcPr>
          <w:p w:rsidR="001B1AE2" w:rsidRPr="00D2674C" w:rsidRDefault="001B1AE2" w:rsidP="00885363">
            <w:pPr>
              <w:pStyle w:val="Tabletext"/>
              <w:spacing w:after="20"/>
              <w:jc w:val="center"/>
            </w:pPr>
            <w:r w:rsidRPr="00D2674C">
              <w:t>10.2.0</w:t>
            </w:r>
          </w:p>
        </w:tc>
        <w:tc>
          <w:tcPr>
            <w:tcW w:w="1827" w:type="dxa"/>
            <w:vAlign w:val="center"/>
          </w:tcPr>
          <w:p w:rsidR="001B1AE2" w:rsidRPr="00D2674C" w:rsidRDefault="001B1AE2" w:rsidP="00885363">
            <w:pPr>
              <w:pStyle w:val="Tabletext"/>
              <w:spacing w:after="20"/>
              <w:jc w:val="center"/>
            </w:pPr>
            <w:r w:rsidRPr="00D2674C">
              <w:t>26 août 2011</w:t>
            </w:r>
          </w:p>
        </w:tc>
        <w:tc>
          <w:tcPr>
            <w:tcW w:w="4015"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2" w:history="1">
              <w:r w:rsidR="001B1AE2" w:rsidRPr="00BB3930">
                <w:rPr>
                  <w:rStyle w:val="Hyperlink"/>
                  <w:rFonts w:asciiTheme="majorBidi" w:eastAsia="Malgun Gothic" w:hAnsiTheme="majorBidi" w:cstheme="majorBidi"/>
                  <w:sz w:val="20"/>
                  <w:lang w:eastAsia="ja-JP"/>
                </w:rPr>
                <w:t>http://www.tta.or.kr/data/ttasDown.jsp?where=14688&amp;pk_num=TTAT.3G-36.401(R10-10.2.0)</w:t>
              </w:r>
            </w:hyperlink>
            <w:r w:rsidR="001B1AE2" w:rsidRPr="00BB3930">
              <w:rPr>
                <w:rFonts w:asciiTheme="majorBidi" w:eastAsia="Malgun Gothic" w:hAnsiTheme="majorBidi" w:cstheme="majorBidi"/>
                <w:sz w:val="20"/>
                <w:lang w:eastAsia="ja-JP"/>
              </w:rPr>
              <w:t xml:space="preserve"> </w:t>
            </w:r>
          </w:p>
        </w:tc>
      </w:tr>
      <w:tr w:rsidR="001B1AE2" w:rsidRPr="005F0999" w:rsidTr="00AD549A">
        <w:trPr>
          <w:jc w:val="center"/>
        </w:trPr>
        <w:tc>
          <w:tcPr>
            <w:tcW w:w="1418" w:type="dxa"/>
            <w:vAlign w:val="center"/>
          </w:tcPr>
          <w:p w:rsidR="001B1AE2" w:rsidRPr="00D2674C" w:rsidRDefault="001B1AE2" w:rsidP="00885363">
            <w:pPr>
              <w:pStyle w:val="Tabletext"/>
              <w:spacing w:after="20"/>
            </w:pPr>
            <w:r w:rsidRPr="00D2674C">
              <w:t>TTC</w:t>
            </w:r>
          </w:p>
        </w:tc>
        <w:tc>
          <w:tcPr>
            <w:tcW w:w="1414" w:type="dxa"/>
            <w:vAlign w:val="center"/>
          </w:tcPr>
          <w:p w:rsidR="001B1AE2" w:rsidRPr="00D2674C" w:rsidRDefault="001B1AE2" w:rsidP="00885363">
            <w:pPr>
              <w:pStyle w:val="Tabletext"/>
              <w:spacing w:after="20"/>
            </w:pPr>
            <w:r w:rsidRPr="00D2674C">
              <w:t>TS-3GA-36.401(Rel10)v10.2.0</w:t>
            </w:r>
          </w:p>
        </w:tc>
        <w:tc>
          <w:tcPr>
            <w:tcW w:w="965" w:type="dxa"/>
            <w:vAlign w:val="center"/>
          </w:tcPr>
          <w:p w:rsidR="001B1AE2" w:rsidRPr="00D2674C" w:rsidRDefault="001B1AE2" w:rsidP="00885363">
            <w:pPr>
              <w:pStyle w:val="Tabletext"/>
              <w:spacing w:after="20"/>
              <w:jc w:val="center"/>
            </w:pPr>
            <w:r w:rsidRPr="00D2674C">
              <w:t>10.2.0</w:t>
            </w:r>
          </w:p>
        </w:tc>
        <w:tc>
          <w:tcPr>
            <w:tcW w:w="1827" w:type="dxa"/>
            <w:vAlign w:val="center"/>
          </w:tcPr>
          <w:p w:rsidR="001B1AE2" w:rsidRPr="00D2674C" w:rsidRDefault="001B1AE2" w:rsidP="00885363">
            <w:pPr>
              <w:pStyle w:val="Tabletext"/>
              <w:spacing w:after="20"/>
              <w:jc w:val="center"/>
            </w:pPr>
            <w:r w:rsidRPr="00D2674C">
              <w:t>31 août 2011</w:t>
            </w:r>
          </w:p>
        </w:tc>
        <w:tc>
          <w:tcPr>
            <w:tcW w:w="4015"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3" w:history="1">
              <w:r w:rsidR="001B1AE2" w:rsidRPr="00BB3930">
                <w:rPr>
                  <w:rStyle w:val="Hyperlink"/>
                  <w:rFonts w:asciiTheme="majorBidi" w:hAnsiTheme="majorBidi" w:cstheme="majorBidi"/>
                  <w:sz w:val="20"/>
                </w:rPr>
                <w:t>http://www.ttc.or.jp/imt/ts/ts36401rel10va20.pdf</w:t>
              </w:r>
            </w:hyperlink>
            <w:r w:rsidR="001B1AE2" w:rsidRPr="00BB3930">
              <w:rPr>
                <w:rFonts w:asciiTheme="majorBidi" w:hAnsiTheme="majorBidi" w:cstheme="majorBidi"/>
                <w:sz w:val="20"/>
              </w:rPr>
              <w:t xml:space="preserve"> </w:t>
            </w:r>
          </w:p>
        </w:tc>
      </w:tr>
    </w:tbl>
    <w:p w:rsidR="001B1AE2" w:rsidRPr="005F0999" w:rsidRDefault="001B1AE2" w:rsidP="00845FDC">
      <w:pPr>
        <w:pStyle w:val="Heading5"/>
        <w:rPr>
          <w:rFonts w:eastAsia="SimSun"/>
          <w:lang w:val="fr-CH" w:eastAsia="zh-CN"/>
        </w:rPr>
      </w:pPr>
      <w:r w:rsidRPr="005F0999">
        <w:rPr>
          <w:rFonts w:eastAsia="SimSun"/>
          <w:lang w:val="fr-CH" w:eastAsia="zh-CN"/>
        </w:rPr>
        <w:t>1.2.1.3.2</w:t>
      </w:r>
      <w:r w:rsidRPr="005F0999">
        <w:rPr>
          <w:rFonts w:eastAsia="SimSun"/>
          <w:lang w:val="fr-CH" w:eastAsia="zh-CN"/>
        </w:rPr>
        <w:tab/>
        <w:t>TS 36.410</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Couche 1 de l'interface S1</w:t>
      </w:r>
      <w:r>
        <w:rPr>
          <w:b/>
          <w:szCs w:val="24"/>
          <w:lang w:val="fr-CH"/>
        </w:rPr>
        <w:t>:</w:t>
      </w:r>
      <w:r w:rsidRPr="005F0999">
        <w:rPr>
          <w:b/>
          <w:szCs w:val="24"/>
          <w:lang w:val="fr-CH"/>
        </w:rPr>
        <w:t xml:space="preserve"> Aspects et principes généraux</w:t>
      </w:r>
    </w:p>
    <w:p w:rsidR="001B1AE2" w:rsidRPr="005F0999" w:rsidRDefault="001B1AE2" w:rsidP="00AD549A">
      <w:pPr>
        <w:pStyle w:val="enumlev1"/>
        <w:ind w:left="0" w:firstLine="0"/>
        <w:rPr>
          <w:rFonts w:eastAsia="SimSun"/>
          <w:szCs w:val="24"/>
          <w:lang w:eastAsia="zh-CN"/>
        </w:rPr>
      </w:pPr>
      <w:r w:rsidRPr="005F0999">
        <w:rPr>
          <w:rFonts w:eastAsia="SimSun"/>
          <w:szCs w:val="24"/>
          <w:lang w:eastAsia="zh-CN"/>
        </w:rPr>
        <w:t>Ce document est une introduction à la série TS 36.41x des spécifications techniques du partenariat 3GPP qui définissent l'interface S1 pour l'interconnexion de la composante nœud B évolué du réseau d'accès hertzien de Terre universel évolué (E-UTRAN) au réseau central du système évolué de commutation de paquets (système EPS</w:t>
      </w:r>
      <w:r w:rsidR="00AD549A">
        <w:rPr>
          <w:rFonts w:eastAsia="SimSun"/>
          <w:szCs w:val="24"/>
          <w:lang w:eastAsia="zh-CN"/>
        </w:rPr>
        <w:t xml:space="preserve">, </w:t>
      </w:r>
      <w:r w:rsidR="00AD549A" w:rsidRPr="005F0999">
        <w:rPr>
          <w:rFonts w:eastAsia="SimSun"/>
          <w:i/>
          <w:szCs w:val="24"/>
          <w:lang w:eastAsia="zh-CN"/>
        </w:rPr>
        <w:t>e</w:t>
      </w:r>
      <w:r w:rsidRPr="005F0999">
        <w:rPr>
          <w:rFonts w:eastAsia="SimSun"/>
          <w:i/>
          <w:szCs w:val="24"/>
          <w:lang w:eastAsia="zh-CN"/>
        </w:rPr>
        <w:t xml:space="preserve">volved </w:t>
      </w:r>
      <w:r w:rsidR="00AD549A" w:rsidRPr="005F0999">
        <w:rPr>
          <w:rFonts w:eastAsia="SimSun"/>
          <w:i/>
          <w:szCs w:val="24"/>
          <w:lang w:eastAsia="zh-CN"/>
        </w:rPr>
        <w:t>p</w:t>
      </w:r>
      <w:r w:rsidRPr="005F0999">
        <w:rPr>
          <w:rFonts w:eastAsia="SimSun"/>
          <w:i/>
          <w:szCs w:val="24"/>
          <w:lang w:eastAsia="zh-CN"/>
        </w:rPr>
        <w:t xml:space="preserve">acket </w:t>
      </w:r>
      <w:r w:rsidR="00AD549A" w:rsidRPr="005F0999">
        <w:rPr>
          <w:rFonts w:eastAsia="SimSun"/>
          <w:i/>
          <w:szCs w:val="24"/>
          <w:lang w:eastAsia="zh-CN"/>
        </w:rPr>
        <w:t>s</w:t>
      </w:r>
      <w:r w:rsidRPr="005F0999">
        <w:rPr>
          <w:rFonts w:eastAsia="SimSun"/>
          <w:i/>
          <w:szCs w:val="24"/>
          <w:lang w:eastAsia="zh-CN"/>
        </w:rPr>
        <w:t>ystem</w:t>
      </w:r>
      <w:r w:rsidRPr="005F0999">
        <w:rPr>
          <w:rFonts w:eastAsia="SimSun"/>
          <w:szCs w:val="24"/>
          <w:lang w:eastAsia="zh-CN"/>
        </w:rPr>
        <w:t xml:space="preserve">). </w:t>
      </w:r>
    </w:p>
    <w:p w:rsidR="001B1AE2" w:rsidRPr="005F0999" w:rsidRDefault="001B1AE2" w:rsidP="00BB3930">
      <w:pPr>
        <w:spacing w:before="40"/>
        <w:rPr>
          <w:rFonts w:eastAsia="SimSun"/>
          <w:szCs w:val="24"/>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871"/>
        <w:gridCol w:w="4120"/>
      </w:tblGrid>
      <w:tr w:rsidR="001B1AE2" w:rsidRPr="005F0999" w:rsidTr="00845FDC">
        <w:trPr>
          <w:jc w:val="center"/>
        </w:trPr>
        <w:tc>
          <w:tcPr>
            <w:tcW w:w="1417" w:type="dxa"/>
            <w:vAlign w:val="center"/>
          </w:tcPr>
          <w:p w:rsidR="001B1AE2" w:rsidRPr="00590845" w:rsidRDefault="001B1AE2" w:rsidP="00845FDC">
            <w:pPr>
              <w:pStyle w:val="Tablehead"/>
              <w:rPr>
                <w:rFonts w:eastAsia="SimSun"/>
                <w:lang w:eastAsia="ja-JP"/>
              </w:rPr>
            </w:pPr>
            <w:r w:rsidRPr="00590845">
              <w:rPr>
                <w:rFonts w:eastAsia="SimSun"/>
                <w:lang w:eastAsia="ja-JP"/>
              </w:rPr>
              <w:t>Organisme de transposition</w:t>
            </w:r>
          </w:p>
        </w:tc>
        <w:tc>
          <w:tcPr>
            <w:tcW w:w="1480" w:type="dxa"/>
            <w:vAlign w:val="center"/>
          </w:tcPr>
          <w:p w:rsidR="001B1AE2" w:rsidRPr="00590845" w:rsidRDefault="001B1AE2" w:rsidP="00BB3930">
            <w:pPr>
              <w:pStyle w:val="Tablehead"/>
              <w:rPr>
                <w:rFonts w:eastAsia="SimSun"/>
                <w:lang w:eastAsia="ja-JP"/>
              </w:rPr>
            </w:pPr>
            <w:r w:rsidRPr="00590845">
              <w:rPr>
                <w:rFonts w:eastAsia="SimSun"/>
                <w:lang w:eastAsia="ja-JP"/>
              </w:rPr>
              <w:t>N</w:t>
            </w:r>
            <w:r w:rsidR="00BB3930">
              <w:rPr>
                <w:rFonts w:eastAsia="SimSun"/>
                <w:lang w:eastAsia="ja-JP"/>
              </w:rPr>
              <w:t>°</w:t>
            </w:r>
            <w:r w:rsidRPr="00590845">
              <w:rPr>
                <w:rFonts w:eastAsia="SimSun"/>
                <w:lang w:eastAsia="ja-JP"/>
              </w:rPr>
              <w:t xml:space="preserve"> de document</w:t>
            </w:r>
          </w:p>
        </w:tc>
        <w:tc>
          <w:tcPr>
            <w:tcW w:w="985" w:type="dxa"/>
            <w:vAlign w:val="center"/>
          </w:tcPr>
          <w:p w:rsidR="001B1AE2" w:rsidRPr="00590845" w:rsidRDefault="001B1AE2" w:rsidP="00845FDC">
            <w:pPr>
              <w:pStyle w:val="Tablehead"/>
              <w:rPr>
                <w:rFonts w:eastAsia="SimSun"/>
                <w:lang w:eastAsia="ja-JP"/>
              </w:rPr>
            </w:pPr>
            <w:r w:rsidRPr="00590845">
              <w:rPr>
                <w:rFonts w:eastAsia="SimSun"/>
                <w:lang w:eastAsia="ja-JP"/>
              </w:rPr>
              <w:t>Version</w:t>
            </w:r>
          </w:p>
        </w:tc>
        <w:tc>
          <w:tcPr>
            <w:tcW w:w="1871" w:type="dxa"/>
            <w:vAlign w:val="center"/>
          </w:tcPr>
          <w:p w:rsidR="001B1AE2" w:rsidRPr="00590845" w:rsidRDefault="001B1AE2" w:rsidP="00845FDC">
            <w:pPr>
              <w:pStyle w:val="Tablehead"/>
              <w:rPr>
                <w:rFonts w:eastAsia="SimSun"/>
                <w:lang w:eastAsia="ja-JP"/>
              </w:rPr>
            </w:pPr>
            <w:r w:rsidRPr="00590845">
              <w:rPr>
                <w:rFonts w:eastAsia="SimSun"/>
                <w:lang w:eastAsia="ja-JP"/>
              </w:rPr>
              <w:t>Date de publication</w:t>
            </w:r>
          </w:p>
        </w:tc>
        <w:tc>
          <w:tcPr>
            <w:tcW w:w="4120" w:type="dxa"/>
            <w:vAlign w:val="center"/>
          </w:tcPr>
          <w:p w:rsidR="001B1AE2" w:rsidRPr="00590845" w:rsidRDefault="001B1AE2" w:rsidP="00845FDC">
            <w:pPr>
              <w:pStyle w:val="Tablehead"/>
              <w:rPr>
                <w:rFonts w:eastAsia="SimSun"/>
                <w:lang w:eastAsia="ja-JP"/>
              </w:rPr>
            </w:pPr>
            <w:r w:rsidRPr="00590845">
              <w:rPr>
                <w:rFonts w:eastAsia="SimSun"/>
                <w:lang w:eastAsia="ja-JP"/>
              </w:rPr>
              <w:t>Localisation</w:t>
            </w:r>
          </w:p>
        </w:tc>
      </w:tr>
      <w:tr w:rsidR="001B1AE2" w:rsidRPr="005F0999" w:rsidTr="00845FDC">
        <w:trPr>
          <w:jc w:val="center"/>
        </w:trPr>
        <w:tc>
          <w:tcPr>
            <w:tcW w:w="1417" w:type="dxa"/>
            <w:vAlign w:val="center"/>
          </w:tcPr>
          <w:p w:rsidR="001B1AE2" w:rsidRPr="00590845" w:rsidRDefault="001B1AE2" w:rsidP="00885363">
            <w:pPr>
              <w:pStyle w:val="Tabletext"/>
              <w:spacing w:after="20"/>
            </w:pPr>
            <w:r w:rsidRPr="00590845">
              <w:t>ARIB</w:t>
            </w:r>
          </w:p>
        </w:tc>
        <w:tc>
          <w:tcPr>
            <w:tcW w:w="1480" w:type="dxa"/>
            <w:vAlign w:val="center"/>
          </w:tcPr>
          <w:p w:rsidR="001B1AE2" w:rsidRPr="00590845" w:rsidRDefault="001B1AE2" w:rsidP="00885363">
            <w:pPr>
              <w:pStyle w:val="Tabletext"/>
              <w:spacing w:after="20"/>
              <w:rPr>
                <w:i/>
                <w:iCs/>
              </w:rPr>
            </w:pPr>
            <w:r w:rsidRPr="00590845">
              <w:rPr>
                <w:i/>
                <w:iCs/>
              </w:rPr>
              <w:t>Pas applicable</w:t>
            </w:r>
          </w:p>
        </w:tc>
        <w:tc>
          <w:tcPr>
            <w:tcW w:w="985" w:type="dxa"/>
            <w:vAlign w:val="center"/>
          </w:tcPr>
          <w:p w:rsidR="001B1AE2" w:rsidRPr="00590845" w:rsidRDefault="001B1AE2" w:rsidP="00885363">
            <w:pPr>
              <w:pStyle w:val="Tabletext"/>
              <w:spacing w:after="20"/>
            </w:pPr>
          </w:p>
        </w:tc>
        <w:tc>
          <w:tcPr>
            <w:tcW w:w="1871" w:type="dxa"/>
            <w:vAlign w:val="center"/>
          </w:tcPr>
          <w:p w:rsidR="001B1AE2" w:rsidRPr="00590845" w:rsidRDefault="001B1AE2" w:rsidP="00885363">
            <w:pPr>
              <w:pStyle w:val="Tabletext"/>
              <w:spacing w:after="20"/>
              <w:jc w:val="center"/>
            </w:pPr>
          </w:p>
        </w:tc>
        <w:tc>
          <w:tcPr>
            <w:tcW w:w="4120" w:type="dxa"/>
            <w:vAlign w:val="center"/>
          </w:tcPr>
          <w:p w:rsidR="001B1AE2" w:rsidRPr="00590845" w:rsidRDefault="001B1AE2" w:rsidP="00885363">
            <w:pPr>
              <w:pStyle w:val="Tabletext"/>
              <w:spacing w:after="20"/>
              <w:rPr>
                <w:rFonts w:eastAsia="SimSun"/>
                <w:lang w:eastAsia="ja-JP"/>
              </w:rPr>
            </w:pPr>
            <w:r w:rsidRPr="00590845">
              <w:rPr>
                <w:bCs/>
                <w:i/>
                <w:color w:val="000000"/>
                <w:lang w:eastAsia="ja-JP"/>
              </w:rPr>
              <w:t>Pas applicable</w:t>
            </w:r>
          </w:p>
        </w:tc>
      </w:tr>
      <w:tr w:rsidR="001B1AE2" w:rsidRPr="005F0999" w:rsidTr="00845FDC">
        <w:trPr>
          <w:jc w:val="center"/>
        </w:trPr>
        <w:tc>
          <w:tcPr>
            <w:tcW w:w="1417" w:type="dxa"/>
            <w:vAlign w:val="center"/>
          </w:tcPr>
          <w:p w:rsidR="001B1AE2" w:rsidRPr="00590845" w:rsidRDefault="001B1AE2" w:rsidP="00885363">
            <w:pPr>
              <w:pStyle w:val="Tabletext"/>
              <w:spacing w:after="20"/>
            </w:pPr>
            <w:r w:rsidRPr="00590845">
              <w:t>ATIS</w:t>
            </w:r>
          </w:p>
        </w:tc>
        <w:tc>
          <w:tcPr>
            <w:tcW w:w="1480" w:type="dxa"/>
            <w:vAlign w:val="center"/>
          </w:tcPr>
          <w:p w:rsidR="001B1AE2" w:rsidRPr="00590845" w:rsidRDefault="001B1AE2" w:rsidP="00885363">
            <w:pPr>
              <w:pStyle w:val="Tabletext"/>
              <w:spacing w:after="20"/>
            </w:pPr>
            <w:r w:rsidRPr="00590845">
              <w:t>ATIS.3GPP.36.410V1010-2011</w:t>
            </w:r>
          </w:p>
        </w:tc>
        <w:tc>
          <w:tcPr>
            <w:tcW w:w="985" w:type="dxa"/>
            <w:vAlign w:val="center"/>
          </w:tcPr>
          <w:p w:rsidR="001B1AE2" w:rsidRPr="00590845" w:rsidRDefault="001B1AE2" w:rsidP="00885363">
            <w:pPr>
              <w:pStyle w:val="Tabletext"/>
              <w:spacing w:after="20"/>
              <w:jc w:val="center"/>
            </w:pPr>
            <w:r w:rsidRPr="00590845">
              <w:t>10.1.0</w:t>
            </w:r>
          </w:p>
        </w:tc>
        <w:tc>
          <w:tcPr>
            <w:tcW w:w="1871" w:type="dxa"/>
            <w:vAlign w:val="center"/>
          </w:tcPr>
          <w:p w:rsidR="001B1AE2" w:rsidRPr="00590845" w:rsidRDefault="001B1AE2" w:rsidP="00885363">
            <w:pPr>
              <w:pStyle w:val="Tabletext"/>
              <w:spacing w:after="20"/>
              <w:jc w:val="center"/>
            </w:pPr>
            <w:r w:rsidRPr="00590845">
              <w:t>26 juillet 2011</w:t>
            </w:r>
          </w:p>
        </w:tc>
        <w:tc>
          <w:tcPr>
            <w:tcW w:w="4120"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4"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590845" w:rsidRDefault="001B1AE2" w:rsidP="00885363">
            <w:pPr>
              <w:pStyle w:val="Tabletext"/>
              <w:spacing w:after="20"/>
            </w:pPr>
            <w:r w:rsidRPr="00590845">
              <w:t>CCSA</w:t>
            </w:r>
          </w:p>
        </w:tc>
        <w:tc>
          <w:tcPr>
            <w:tcW w:w="1480" w:type="dxa"/>
            <w:vAlign w:val="center"/>
          </w:tcPr>
          <w:p w:rsidR="001B1AE2" w:rsidRPr="00590845" w:rsidRDefault="001B1AE2" w:rsidP="00885363">
            <w:pPr>
              <w:pStyle w:val="Tabletext"/>
              <w:spacing w:after="20"/>
            </w:pPr>
            <w:r w:rsidRPr="00590845">
              <w:t>CCSA-TSD-LTE-36.410</w:t>
            </w:r>
            <w:r w:rsidRPr="00590845" w:rsidDel="00AF4F27">
              <w:t xml:space="preserve"> </w:t>
            </w:r>
          </w:p>
        </w:tc>
        <w:tc>
          <w:tcPr>
            <w:tcW w:w="985" w:type="dxa"/>
            <w:vAlign w:val="center"/>
          </w:tcPr>
          <w:p w:rsidR="001B1AE2" w:rsidRPr="00590845" w:rsidRDefault="001B1AE2" w:rsidP="00885363">
            <w:pPr>
              <w:pStyle w:val="Tabletext"/>
              <w:spacing w:after="20"/>
              <w:jc w:val="center"/>
            </w:pPr>
            <w:r w:rsidRPr="00590845">
              <w:t>10.0.0</w:t>
            </w:r>
          </w:p>
        </w:tc>
        <w:tc>
          <w:tcPr>
            <w:tcW w:w="1871" w:type="dxa"/>
            <w:vAlign w:val="center"/>
          </w:tcPr>
          <w:p w:rsidR="001B1AE2" w:rsidRPr="00590845" w:rsidRDefault="001B1AE2" w:rsidP="00885363">
            <w:pPr>
              <w:pStyle w:val="Tabletext"/>
              <w:spacing w:after="20"/>
              <w:jc w:val="center"/>
            </w:pPr>
            <w:r w:rsidRPr="00590845">
              <w:t>31 août 2011</w:t>
            </w:r>
          </w:p>
        </w:tc>
        <w:tc>
          <w:tcPr>
            <w:tcW w:w="4120"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5"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410-a00.zip</w:t>
              </w:r>
            </w:hyperlink>
          </w:p>
        </w:tc>
      </w:tr>
      <w:tr w:rsidR="001B1AE2" w:rsidRPr="005F0999" w:rsidTr="00845FDC">
        <w:trPr>
          <w:jc w:val="center"/>
        </w:trPr>
        <w:tc>
          <w:tcPr>
            <w:tcW w:w="1417" w:type="dxa"/>
            <w:vAlign w:val="center"/>
          </w:tcPr>
          <w:p w:rsidR="001B1AE2" w:rsidRPr="00590845" w:rsidRDefault="001B1AE2" w:rsidP="00885363">
            <w:pPr>
              <w:pStyle w:val="Tabletext"/>
              <w:spacing w:after="20"/>
            </w:pPr>
            <w:r w:rsidRPr="00590845">
              <w:t>ETSI</w:t>
            </w:r>
          </w:p>
        </w:tc>
        <w:tc>
          <w:tcPr>
            <w:tcW w:w="1480" w:type="dxa"/>
            <w:vAlign w:val="center"/>
          </w:tcPr>
          <w:p w:rsidR="001B1AE2" w:rsidRPr="00590845" w:rsidRDefault="001B1AE2" w:rsidP="00885363">
            <w:pPr>
              <w:pStyle w:val="Tabletext"/>
              <w:spacing w:after="20"/>
            </w:pPr>
            <w:r w:rsidRPr="00590845">
              <w:t>ETSI TS 136 410</w:t>
            </w:r>
          </w:p>
        </w:tc>
        <w:tc>
          <w:tcPr>
            <w:tcW w:w="985" w:type="dxa"/>
            <w:vAlign w:val="center"/>
          </w:tcPr>
          <w:p w:rsidR="001B1AE2" w:rsidRPr="00590845" w:rsidRDefault="001B1AE2" w:rsidP="00885363">
            <w:pPr>
              <w:pStyle w:val="Tabletext"/>
              <w:spacing w:after="20"/>
              <w:jc w:val="center"/>
            </w:pPr>
            <w:r w:rsidRPr="00590845">
              <w:t>10.1.0</w:t>
            </w:r>
          </w:p>
        </w:tc>
        <w:tc>
          <w:tcPr>
            <w:tcW w:w="1871" w:type="dxa"/>
            <w:vAlign w:val="center"/>
          </w:tcPr>
          <w:p w:rsidR="001B1AE2" w:rsidRPr="00590845" w:rsidRDefault="001B1AE2" w:rsidP="00885363">
            <w:pPr>
              <w:pStyle w:val="Tabletext"/>
              <w:spacing w:after="20"/>
              <w:jc w:val="center"/>
            </w:pPr>
            <w:r w:rsidRPr="00590845">
              <w:t>30 juin 2011</w:t>
            </w:r>
          </w:p>
        </w:tc>
        <w:tc>
          <w:tcPr>
            <w:tcW w:w="4120"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6" w:history="1">
              <w:r w:rsidR="001B1AE2" w:rsidRPr="00BB3930">
                <w:rPr>
                  <w:rStyle w:val="Hyperlink"/>
                  <w:rFonts w:asciiTheme="majorBidi" w:hAnsiTheme="majorBidi" w:cstheme="majorBidi"/>
                  <w:sz w:val="20"/>
                </w:rPr>
                <w:t>http://pda.etsi.org/pda/home.asp?wkr=RTS/TSGR-0336410va10</w:t>
              </w:r>
            </w:hyperlink>
            <w:r w:rsidR="001B1AE2" w:rsidRPr="00BB3930">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590845" w:rsidRDefault="001B1AE2" w:rsidP="00885363">
            <w:pPr>
              <w:pStyle w:val="Tabletext"/>
              <w:spacing w:after="20"/>
            </w:pPr>
            <w:r w:rsidRPr="00590845">
              <w:t>TTA</w:t>
            </w:r>
          </w:p>
        </w:tc>
        <w:tc>
          <w:tcPr>
            <w:tcW w:w="1480" w:type="dxa"/>
            <w:vAlign w:val="center"/>
          </w:tcPr>
          <w:p w:rsidR="001B1AE2" w:rsidRPr="00590845" w:rsidRDefault="001B1AE2" w:rsidP="00885363">
            <w:pPr>
              <w:pStyle w:val="Tabletext"/>
              <w:spacing w:after="20"/>
            </w:pPr>
            <w:r w:rsidRPr="00590845">
              <w:t>TTAT.3G-36.410(R10-10.1.0)</w:t>
            </w:r>
          </w:p>
        </w:tc>
        <w:tc>
          <w:tcPr>
            <w:tcW w:w="985" w:type="dxa"/>
            <w:vAlign w:val="center"/>
          </w:tcPr>
          <w:p w:rsidR="001B1AE2" w:rsidRPr="00590845" w:rsidRDefault="001B1AE2" w:rsidP="00885363">
            <w:pPr>
              <w:pStyle w:val="Tabletext"/>
              <w:spacing w:after="20"/>
              <w:jc w:val="center"/>
            </w:pPr>
            <w:r w:rsidRPr="00590845">
              <w:t>10.1.0</w:t>
            </w:r>
          </w:p>
        </w:tc>
        <w:tc>
          <w:tcPr>
            <w:tcW w:w="1871" w:type="dxa"/>
            <w:vAlign w:val="center"/>
          </w:tcPr>
          <w:p w:rsidR="001B1AE2" w:rsidRPr="00590845" w:rsidRDefault="001B1AE2" w:rsidP="00885363">
            <w:pPr>
              <w:pStyle w:val="Tabletext"/>
              <w:spacing w:after="20"/>
              <w:jc w:val="center"/>
            </w:pPr>
            <w:r w:rsidRPr="00590845">
              <w:t>26 août 2011</w:t>
            </w:r>
          </w:p>
        </w:tc>
        <w:tc>
          <w:tcPr>
            <w:tcW w:w="4120"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7" w:history="1">
              <w:r w:rsidR="001B1AE2" w:rsidRPr="00BB3930">
                <w:rPr>
                  <w:rStyle w:val="Hyperlink"/>
                  <w:rFonts w:asciiTheme="majorBidi" w:eastAsia="Malgun Gothic" w:hAnsiTheme="majorBidi" w:cstheme="majorBidi"/>
                  <w:sz w:val="20"/>
                  <w:lang w:eastAsia="ja-JP"/>
                </w:rPr>
                <w:t>http://www.tta.or.kr/data/ttasDown.jsp?where=14688&amp;pk_num=TTAT.3G-36.410(R10-10.1.0)</w:t>
              </w:r>
            </w:hyperlink>
            <w:r w:rsidR="001B1AE2" w:rsidRPr="00BB3930">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590845" w:rsidRDefault="001B1AE2" w:rsidP="00885363">
            <w:pPr>
              <w:pStyle w:val="Tabletext"/>
              <w:spacing w:after="20"/>
            </w:pPr>
            <w:r w:rsidRPr="00590845">
              <w:t>TTC</w:t>
            </w:r>
          </w:p>
        </w:tc>
        <w:tc>
          <w:tcPr>
            <w:tcW w:w="1480" w:type="dxa"/>
            <w:vAlign w:val="center"/>
          </w:tcPr>
          <w:p w:rsidR="001B1AE2" w:rsidRPr="00590845" w:rsidRDefault="001B1AE2" w:rsidP="00885363">
            <w:pPr>
              <w:pStyle w:val="Tabletext"/>
              <w:spacing w:after="20"/>
            </w:pPr>
            <w:r w:rsidRPr="00590845">
              <w:t>TS-3GA-36.410(Rel10)v10.1.0</w:t>
            </w:r>
          </w:p>
        </w:tc>
        <w:tc>
          <w:tcPr>
            <w:tcW w:w="985" w:type="dxa"/>
            <w:vAlign w:val="center"/>
          </w:tcPr>
          <w:p w:rsidR="001B1AE2" w:rsidRPr="00590845" w:rsidRDefault="001B1AE2" w:rsidP="00885363">
            <w:pPr>
              <w:pStyle w:val="Tabletext"/>
              <w:spacing w:after="20"/>
              <w:jc w:val="center"/>
            </w:pPr>
            <w:r w:rsidRPr="00590845">
              <w:t>10.1.0</w:t>
            </w:r>
          </w:p>
        </w:tc>
        <w:tc>
          <w:tcPr>
            <w:tcW w:w="1871" w:type="dxa"/>
            <w:vAlign w:val="center"/>
          </w:tcPr>
          <w:p w:rsidR="001B1AE2" w:rsidRPr="00590845" w:rsidRDefault="001B1AE2" w:rsidP="00885363">
            <w:pPr>
              <w:pStyle w:val="Tabletext"/>
              <w:spacing w:after="20"/>
              <w:jc w:val="center"/>
            </w:pPr>
            <w:r w:rsidRPr="00590845">
              <w:t>31 août 2011</w:t>
            </w:r>
          </w:p>
        </w:tc>
        <w:tc>
          <w:tcPr>
            <w:tcW w:w="4120" w:type="dxa"/>
            <w:vAlign w:val="center"/>
          </w:tcPr>
          <w:p w:rsidR="001B1AE2" w:rsidRPr="00BB3930" w:rsidRDefault="003D3BE5" w:rsidP="00885363">
            <w:pPr>
              <w:keepLines/>
              <w:tabs>
                <w:tab w:val="left" w:pos="567"/>
                <w:tab w:val="left" w:leader="dot" w:pos="7938"/>
                <w:tab w:val="center" w:pos="9526"/>
              </w:tabs>
              <w:spacing w:before="40" w:after="20"/>
              <w:rPr>
                <w:rFonts w:asciiTheme="majorBidi" w:eastAsia="SimSun" w:hAnsiTheme="majorBidi" w:cstheme="majorBidi"/>
                <w:sz w:val="20"/>
              </w:rPr>
            </w:pPr>
            <w:hyperlink r:id="rId128" w:history="1">
              <w:r w:rsidR="001B1AE2" w:rsidRPr="00BB3930">
                <w:rPr>
                  <w:rStyle w:val="Hyperlink"/>
                  <w:rFonts w:asciiTheme="majorBidi" w:hAnsiTheme="majorBidi" w:cstheme="majorBidi"/>
                  <w:sz w:val="20"/>
                </w:rPr>
                <w:t>http://www.ttc.or.jp/imt/ts/ts36410rel10va10.pdf</w:t>
              </w:r>
            </w:hyperlink>
            <w:r w:rsidR="001B1AE2" w:rsidRPr="00BB3930">
              <w:rPr>
                <w:rFonts w:asciiTheme="majorBidi" w:hAnsiTheme="majorBidi" w:cstheme="majorBidi"/>
                <w:sz w:val="20"/>
              </w:rPr>
              <w:t xml:space="preserve"> </w:t>
            </w:r>
          </w:p>
        </w:tc>
      </w:tr>
    </w:tbl>
    <w:p w:rsidR="001B1AE2" w:rsidRPr="005F0999" w:rsidRDefault="001B1AE2" w:rsidP="00845FDC">
      <w:pPr>
        <w:pStyle w:val="Heading5"/>
        <w:rPr>
          <w:rFonts w:eastAsia="SimSun"/>
          <w:lang w:eastAsia="zh-CN"/>
        </w:rPr>
      </w:pPr>
      <w:r w:rsidRPr="005F0999">
        <w:rPr>
          <w:rFonts w:eastAsia="SimSun"/>
          <w:lang w:eastAsia="zh-CN"/>
        </w:rPr>
        <w:lastRenderedPageBreak/>
        <w:t>1.2.1.3.3</w:t>
      </w:r>
      <w:r w:rsidRPr="005F0999">
        <w:rPr>
          <w:rFonts w:eastAsia="SimSun"/>
          <w:lang w:eastAsia="zh-CN"/>
        </w:rPr>
        <w:tab/>
        <w:t>TS 36.411</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Couche 1 de l'interface S1</w:t>
      </w:r>
    </w:p>
    <w:p w:rsidR="001B1AE2" w:rsidRPr="005F0999" w:rsidRDefault="001B1AE2" w:rsidP="00885363">
      <w:pPr>
        <w:rPr>
          <w:szCs w:val="24"/>
          <w:lang w:val="fr-CH"/>
        </w:rPr>
      </w:pPr>
      <w:r w:rsidRPr="005F0999">
        <w:rPr>
          <w:szCs w:val="24"/>
          <w:lang w:val="fr-CH"/>
        </w:rPr>
        <w:t>Cette spécification décrit les normes autorisées pour mettre en oeuvre la couche 1 sur l'interface S1.</w:t>
      </w:r>
      <w:r w:rsidR="00885363">
        <w:rPr>
          <w:szCs w:val="24"/>
          <w:lang w:val="fr-CH"/>
        </w:rPr>
        <w:t xml:space="preserve"> </w:t>
      </w:r>
      <w:r w:rsidRPr="005F0999">
        <w:rPr>
          <w:szCs w:val="24"/>
          <w:lang w:val="fr-CH"/>
        </w:rPr>
        <w:t>Les impératifs concernant la durée de transmission ainsi que l'exploitation et la maintenance n'entrent pas dans le cadre du présent document. Dans les sections qui suivent, «couche 1» est supposée être synonyme de «couche physique».</w:t>
      </w:r>
    </w:p>
    <w:p w:rsidR="001B1AE2" w:rsidRPr="005F0999" w:rsidRDefault="001B1AE2" w:rsidP="00BB3930">
      <w:pPr>
        <w:spacing w:before="0"/>
        <w:rPr>
          <w:szCs w:val="24"/>
          <w:lang w:val="fr-CH"/>
        </w:rPr>
      </w:pP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64"/>
        <w:gridCol w:w="1871"/>
        <w:gridCol w:w="4262"/>
      </w:tblGrid>
      <w:tr w:rsidR="001B1AE2" w:rsidRPr="005F0999" w:rsidTr="00845FDC">
        <w:trPr>
          <w:jc w:val="center"/>
        </w:trPr>
        <w:tc>
          <w:tcPr>
            <w:tcW w:w="1417" w:type="dxa"/>
            <w:vAlign w:val="center"/>
          </w:tcPr>
          <w:p w:rsidR="001B1AE2" w:rsidRPr="00590845" w:rsidRDefault="001B1AE2" w:rsidP="00845FDC">
            <w:pPr>
              <w:pStyle w:val="Tablehead"/>
              <w:rPr>
                <w:rFonts w:eastAsia="SimSun"/>
                <w:lang w:eastAsia="ja-JP"/>
              </w:rPr>
            </w:pPr>
            <w:r w:rsidRPr="00590845">
              <w:rPr>
                <w:rFonts w:eastAsia="SimSun"/>
                <w:lang w:eastAsia="ja-JP"/>
              </w:rPr>
              <w:t>Organisme de transposition</w:t>
            </w:r>
          </w:p>
        </w:tc>
        <w:tc>
          <w:tcPr>
            <w:tcW w:w="1480" w:type="dxa"/>
            <w:vAlign w:val="center"/>
          </w:tcPr>
          <w:p w:rsidR="001B1AE2" w:rsidRPr="00590845" w:rsidRDefault="001B1AE2" w:rsidP="00BB3930">
            <w:pPr>
              <w:pStyle w:val="Tablehead"/>
              <w:rPr>
                <w:rFonts w:eastAsia="SimSun"/>
                <w:lang w:eastAsia="ja-JP"/>
              </w:rPr>
            </w:pPr>
            <w:r w:rsidRPr="00590845">
              <w:rPr>
                <w:rFonts w:eastAsia="SimSun"/>
                <w:lang w:eastAsia="ja-JP"/>
              </w:rPr>
              <w:t>N</w:t>
            </w:r>
            <w:r w:rsidR="00BB3930">
              <w:rPr>
                <w:rFonts w:eastAsia="SimSun"/>
                <w:lang w:eastAsia="ja-JP"/>
              </w:rPr>
              <w:t>°</w:t>
            </w:r>
            <w:r w:rsidRPr="00590845">
              <w:rPr>
                <w:rFonts w:eastAsia="SimSun"/>
                <w:lang w:eastAsia="ja-JP"/>
              </w:rPr>
              <w:t xml:space="preserve"> de document</w:t>
            </w:r>
          </w:p>
        </w:tc>
        <w:tc>
          <w:tcPr>
            <w:tcW w:w="964" w:type="dxa"/>
            <w:vAlign w:val="center"/>
          </w:tcPr>
          <w:p w:rsidR="001B1AE2" w:rsidRPr="00590845" w:rsidRDefault="001B1AE2" w:rsidP="00845FDC">
            <w:pPr>
              <w:pStyle w:val="Tablehead"/>
              <w:rPr>
                <w:rFonts w:eastAsia="SimSun"/>
                <w:lang w:eastAsia="ja-JP"/>
              </w:rPr>
            </w:pPr>
            <w:r w:rsidRPr="00590845">
              <w:rPr>
                <w:rFonts w:eastAsia="SimSun"/>
                <w:lang w:eastAsia="ja-JP"/>
              </w:rPr>
              <w:t>Version</w:t>
            </w:r>
          </w:p>
        </w:tc>
        <w:tc>
          <w:tcPr>
            <w:tcW w:w="1871" w:type="dxa"/>
            <w:vAlign w:val="center"/>
          </w:tcPr>
          <w:p w:rsidR="001B1AE2" w:rsidRPr="00590845" w:rsidRDefault="001B1AE2" w:rsidP="00845FDC">
            <w:pPr>
              <w:pStyle w:val="Tablehead"/>
              <w:rPr>
                <w:rFonts w:eastAsia="SimSun"/>
                <w:lang w:eastAsia="ja-JP"/>
              </w:rPr>
            </w:pPr>
            <w:r w:rsidRPr="00590845">
              <w:rPr>
                <w:rFonts w:eastAsia="SimSun"/>
                <w:lang w:eastAsia="ja-JP"/>
              </w:rPr>
              <w:t>Date de publication</w:t>
            </w:r>
          </w:p>
        </w:tc>
        <w:tc>
          <w:tcPr>
            <w:tcW w:w="4262" w:type="dxa"/>
            <w:vAlign w:val="center"/>
          </w:tcPr>
          <w:p w:rsidR="001B1AE2" w:rsidRPr="00590845" w:rsidRDefault="001B1AE2" w:rsidP="00845FDC">
            <w:pPr>
              <w:pStyle w:val="Tablehead"/>
              <w:rPr>
                <w:rFonts w:eastAsia="SimSun"/>
                <w:lang w:eastAsia="ja-JP"/>
              </w:rPr>
            </w:pPr>
            <w:r w:rsidRPr="00590845">
              <w:rPr>
                <w:rFonts w:eastAsia="SimSun"/>
                <w:lang w:eastAsia="ja-JP"/>
              </w:rPr>
              <w:t>Localisation</w:t>
            </w:r>
          </w:p>
        </w:tc>
      </w:tr>
      <w:tr w:rsidR="001B1AE2" w:rsidRPr="005F0999" w:rsidTr="00845FDC">
        <w:trPr>
          <w:jc w:val="center"/>
        </w:trPr>
        <w:tc>
          <w:tcPr>
            <w:tcW w:w="1417" w:type="dxa"/>
            <w:vAlign w:val="center"/>
          </w:tcPr>
          <w:p w:rsidR="001B1AE2" w:rsidRPr="00590845" w:rsidRDefault="001B1AE2" w:rsidP="00BB3930">
            <w:pPr>
              <w:pStyle w:val="Tabletext"/>
              <w:spacing w:before="20"/>
            </w:pPr>
            <w:r w:rsidRPr="00590845">
              <w:t>ARIB</w:t>
            </w:r>
          </w:p>
        </w:tc>
        <w:tc>
          <w:tcPr>
            <w:tcW w:w="1480" w:type="dxa"/>
            <w:vAlign w:val="center"/>
          </w:tcPr>
          <w:p w:rsidR="001B1AE2" w:rsidRPr="00590845" w:rsidRDefault="001B1AE2" w:rsidP="00BB3930">
            <w:pPr>
              <w:pStyle w:val="Tabletext"/>
              <w:spacing w:before="20"/>
              <w:rPr>
                <w:i/>
                <w:iCs/>
              </w:rPr>
            </w:pPr>
            <w:r w:rsidRPr="00590845">
              <w:rPr>
                <w:i/>
                <w:iCs/>
              </w:rPr>
              <w:t>Pas applicable</w:t>
            </w:r>
          </w:p>
        </w:tc>
        <w:tc>
          <w:tcPr>
            <w:tcW w:w="964" w:type="dxa"/>
            <w:vAlign w:val="center"/>
          </w:tcPr>
          <w:p w:rsidR="001B1AE2" w:rsidRPr="00590845" w:rsidRDefault="001B1AE2" w:rsidP="00BB3930">
            <w:pPr>
              <w:pStyle w:val="Tabletext"/>
              <w:spacing w:before="20"/>
            </w:pPr>
          </w:p>
        </w:tc>
        <w:tc>
          <w:tcPr>
            <w:tcW w:w="1871" w:type="dxa"/>
            <w:vAlign w:val="center"/>
          </w:tcPr>
          <w:p w:rsidR="001B1AE2" w:rsidRPr="00590845" w:rsidRDefault="001B1AE2" w:rsidP="00BB3930">
            <w:pPr>
              <w:pStyle w:val="Tabletext"/>
              <w:spacing w:before="20"/>
            </w:pPr>
          </w:p>
        </w:tc>
        <w:tc>
          <w:tcPr>
            <w:tcW w:w="4262" w:type="dxa"/>
            <w:vAlign w:val="center"/>
          </w:tcPr>
          <w:p w:rsidR="001B1AE2" w:rsidRPr="00590845" w:rsidRDefault="001B1AE2" w:rsidP="00BB3930">
            <w:pPr>
              <w:pStyle w:val="Tabletext"/>
              <w:spacing w:before="20"/>
              <w:rPr>
                <w:i/>
                <w:iCs/>
              </w:rPr>
            </w:pPr>
            <w:r w:rsidRPr="00590845">
              <w:rPr>
                <w:i/>
                <w:iCs/>
              </w:rPr>
              <w:t>Pas applicable</w:t>
            </w:r>
          </w:p>
        </w:tc>
      </w:tr>
      <w:tr w:rsidR="001B1AE2" w:rsidRPr="005F0999" w:rsidTr="00845FDC">
        <w:trPr>
          <w:jc w:val="center"/>
        </w:trPr>
        <w:tc>
          <w:tcPr>
            <w:tcW w:w="1417" w:type="dxa"/>
            <w:vAlign w:val="center"/>
          </w:tcPr>
          <w:p w:rsidR="001B1AE2" w:rsidRPr="00590845" w:rsidRDefault="001B1AE2" w:rsidP="00BB3930">
            <w:pPr>
              <w:pStyle w:val="Tabletext"/>
              <w:spacing w:before="20"/>
            </w:pPr>
            <w:r w:rsidRPr="00590845">
              <w:t>ATIS</w:t>
            </w:r>
          </w:p>
        </w:tc>
        <w:tc>
          <w:tcPr>
            <w:tcW w:w="1480" w:type="dxa"/>
            <w:vAlign w:val="center"/>
          </w:tcPr>
          <w:p w:rsidR="001B1AE2" w:rsidRPr="00590845" w:rsidRDefault="001B1AE2" w:rsidP="00BB3930">
            <w:pPr>
              <w:pStyle w:val="Tabletext"/>
              <w:spacing w:before="20"/>
            </w:pPr>
            <w:r w:rsidRPr="00590845">
              <w:t>ATIS.3GPP.36.411V1010-2011</w:t>
            </w:r>
          </w:p>
        </w:tc>
        <w:tc>
          <w:tcPr>
            <w:tcW w:w="964" w:type="dxa"/>
            <w:vAlign w:val="center"/>
          </w:tcPr>
          <w:p w:rsidR="001B1AE2" w:rsidRPr="00590845" w:rsidRDefault="001B1AE2" w:rsidP="00BB3930">
            <w:pPr>
              <w:pStyle w:val="Tabletext"/>
              <w:spacing w:before="20"/>
              <w:jc w:val="center"/>
            </w:pPr>
            <w:r w:rsidRPr="00590845">
              <w:t>10.1.0</w:t>
            </w:r>
          </w:p>
        </w:tc>
        <w:tc>
          <w:tcPr>
            <w:tcW w:w="1871" w:type="dxa"/>
            <w:vAlign w:val="center"/>
          </w:tcPr>
          <w:p w:rsidR="001B1AE2" w:rsidRPr="00590845" w:rsidRDefault="001B1AE2" w:rsidP="00BB3930">
            <w:pPr>
              <w:pStyle w:val="Tabletext"/>
              <w:spacing w:before="20"/>
              <w:jc w:val="center"/>
            </w:pPr>
            <w:r w:rsidRPr="00590845">
              <w:t>26 juillet 2011</w:t>
            </w:r>
          </w:p>
        </w:tc>
        <w:tc>
          <w:tcPr>
            <w:tcW w:w="4262" w:type="dxa"/>
            <w:vAlign w:val="center"/>
          </w:tcPr>
          <w:p w:rsidR="001B1AE2" w:rsidRPr="00BB3930" w:rsidRDefault="003D3BE5" w:rsidP="00BB3930">
            <w:pPr>
              <w:keepLines/>
              <w:tabs>
                <w:tab w:val="left" w:pos="567"/>
                <w:tab w:val="left" w:leader="dot" w:pos="7938"/>
                <w:tab w:val="center" w:pos="9526"/>
              </w:tabs>
              <w:spacing w:before="20" w:after="40"/>
              <w:rPr>
                <w:rFonts w:asciiTheme="majorBidi" w:eastAsia="SimSun" w:hAnsiTheme="majorBidi" w:cstheme="majorBidi"/>
                <w:sz w:val="20"/>
              </w:rPr>
            </w:pPr>
            <w:hyperlink r:id="rId129"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845FDC">
        <w:trPr>
          <w:jc w:val="center"/>
        </w:trPr>
        <w:tc>
          <w:tcPr>
            <w:tcW w:w="1417" w:type="dxa"/>
            <w:vAlign w:val="center"/>
          </w:tcPr>
          <w:p w:rsidR="001B1AE2" w:rsidRPr="00590845" w:rsidRDefault="001B1AE2" w:rsidP="00BB3930">
            <w:pPr>
              <w:pStyle w:val="Tabletext"/>
              <w:spacing w:before="20"/>
            </w:pPr>
            <w:r w:rsidRPr="00590845">
              <w:t>CCSA</w:t>
            </w:r>
          </w:p>
        </w:tc>
        <w:tc>
          <w:tcPr>
            <w:tcW w:w="1480" w:type="dxa"/>
            <w:vAlign w:val="center"/>
          </w:tcPr>
          <w:p w:rsidR="001B1AE2" w:rsidRPr="00590845" w:rsidRDefault="001B1AE2" w:rsidP="00BB3930">
            <w:pPr>
              <w:pStyle w:val="Tabletext"/>
              <w:spacing w:before="20"/>
            </w:pPr>
            <w:r w:rsidRPr="00590845">
              <w:t>CCSA-TSD-LTE-36.411</w:t>
            </w:r>
            <w:r w:rsidRPr="00590845" w:rsidDel="00AF4F27">
              <w:t xml:space="preserve"> </w:t>
            </w:r>
          </w:p>
        </w:tc>
        <w:tc>
          <w:tcPr>
            <w:tcW w:w="964" w:type="dxa"/>
            <w:vAlign w:val="center"/>
          </w:tcPr>
          <w:p w:rsidR="001B1AE2" w:rsidRPr="00590845" w:rsidRDefault="001B1AE2" w:rsidP="00BB3930">
            <w:pPr>
              <w:pStyle w:val="Tabletext"/>
              <w:spacing w:before="20"/>
              <w:jc w:val="center"/>
            </w:pPr>
            <w:r w:rsidRPr="00590845">
              <w:t>10.0.0</w:t>
            </w:r>
          </w:p>
        </w:tc>
        <w:tc>
          <w:tcPr>
            <w:tcW w:w="1871" w:type="dxa"/>
            <w:vAlign w:val="center"/>
          </w:tcPr>
          <w:p w:rsidR="001B1AE2" w:rsidRPr="00590845" w:rsidRDefault="001B1AE2" w:rsidP="00BB3930">
            <w:pPr>
              <w:pStyle w:val="Tabletext"/>
              <w:spacing w:before="20"/>
              <w:jc w:val="center"/>
            </w:pPr>
            <w:r w:rsidRPr="00590845">
              <w:t>31 août 2011</w:t>
            </w:r>
          </w:p>
        </w:tc>
        <w:tc>
          <w:tcPr>
            <w:tcW w:w="4262" w:type="dxa"/>
            <w:vAlign w:val="center"/>
          </w:tcPr>
          <w:p w:rsidR="001B1AE2" w:rsidRPr="00BB3930" w:rsidRDefault="003D3BE5" w:rsidP="00BB3930">
            <w:pPr>
              <w:keepLines/>
              <w:tabs>
                <w:tab w:val="left" w:pos="567"/>
                <w:tab w:val="left" w:leader="dot" w:pos="7938"/>
                <w:tab w:val="center" w:pos="9526"/>
              </w:tabs>
              <w:spacing w:before="20" w:after="40"/>
              <w:rPr>
                <w:rFonts w:asciiTheme="majorBidi" w:eastAsia="SimSun" w:hAnsiTheme="majorBidi" w:cstheme="majorBidi"/>
                <w:sz w:val="20"/>
              </w:rPr>
            </w:pPr>
            <w:hyperlink r:id="rId130"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411-a00.zip</w:t>
              </w:r>
            </w:hyperlink>
          </w:p>
        </w:tc>
      </w:tr>
      <w:tr w:rsidR="001B1AE2" w:rsidRPr="005F0999" w:rsidTr="00845FDC">
        <w:trPr>
          <w:jc w:val="center"/>
        </w:trPr>
        <w:tc>
          <w:tcPr>
            <w:tcW w:w="1417" w:type="dxa"/>
            <w:vAlign w:val="center"/>
          </w:tcPr>
          <w:p w:rsidR="001B1AE2" w:rsidRPr="00590845" w:rsidRDefault="001B1AE2" w:rsidP="00BB3930">
            <w:pPr>
              <w:pStyle w:val="Tabletext"/>
              <w:spacing w:before="20"/>
            </w:pPr>
            <w:r w:rsidRPr="00590845">
              <w:t>ETSI</w:t>
            </w:r>
          </w:p>
        </w:tc>
        <w:tc>
          <w:tcPr>
            <w:tcW w:w="1480" w:type="dxa"/>
            <w:vAlign w:val="center"/>
          </w:tcPr>
          <w:p w:rsidR="001B1AE2" w:rsidRPr="00590845" w:rsidRDefault="001B1AE2" w:rsidP="00BB3930">
            <w:pPr>
              <w:pStyle w:val="Tabletext"/>
              <w:spacing w:before="20"/>
            </w:pPr>
            <w:r w:rsidRPr="00590845">
              <w:t>ETSI TS 136 411</w:t>
            </w:r>
          </w:p>
        </w:tc>
        <w:tc>
          <w:tcPr>
            <w:tcW w:w="964" w:type="dxa"/>
            <w:vAlign w:val="center"/>
          </w:tcPr>
          <w:p w:rsidR="001B1AE2" w:rsidRPr="00590845" w:rsidRDefault="001B1AE2" w:rsidP="00BB3930">
            <w:pPr>
              <w:pStyle w:val="Tabletext"/>
              <w:spacing w:before="20"/>
              <w:jc w:val="center"/>
            </w:pPr>
            <w:r w:rsidRPr="00590845">
              <w:t>10.1.0</w:t>
            </w:r>
          </w:p>
        </w:tc>
        <w:tc>
          <w:tcPr>
            <w:tcW w:w="1871" w:type="dxa"/>
            <w:vAlign w:val="center"/>
          </w:tcPr>
          <w:p w:rsidR="001B1AE2" w:rsidRPr="00590845" w:rsidRDefault="001B1AE2" w:rsidP="00BB3930">
            <w:pPr>
              <w:pStyle w:val="Tabletext"/>
              <w:spacing w:before="20"/>
              <w:jc w:val="center"/>
            </w:pPr>
            <w:r w:rsidRPr="00590845">
              <w:t>30 juin 2011</w:t>
            </w:r>
          </w:p>
        </w:tc>
        <w:tc>
          <w:tcPr>
            <w:tcW w:w="4262" w:type="dxa"/>
            <w:vAlign w:val="center"/>
          </w:tcPr>
          <w:p w:rsidR="001B1AE2" w:rsidRPr="00BB3930" w:rsidRDefault="003D3BE5" w:rsidP="00BB3930">
            <w:pPr>
              <w:keepLines/>
              <w:tabs>
                <w:tab w:val="left" w:pos="567"/>
                <w:tab w:val="left" w:leader="dot" w:pos="7938"/>
                <w:tab w:val="center" w:pos="9526"/>
              </w:tabs>
              <w:spacing w:before="20" w:after="40"/>
              <w:rPr>
                <w:rFonts w:asciiTheme="majorBidi" w:eastAsia="SimSun" w:hAnsiTheme="majorBidi" w:cstheme="majorBidi"/>
                <w:sz w:val="20"/>
              </w:rPr>
            </w:pPr>
            <w:hyperlink r:id="rId131" w:history="1">
              <w:r w:rsidR="001B1AE2" w:rsidRPr="00BB3930">
                <w:rPr>
                  <w:rStyle w:val="Hyperlink"/>
                  <w:rFonts w:asciiTheme="majorBidi" w:hAnsiTheme="majorBidi" w:cstheme="majorBidi"/>
                  <w:sz w:val="20"/>
                </w:rPr>
                <w:t>http://pda.etsi.org/pda/home.asp?wkr=RTS/TSGR-0336411va10</w:t>
              </w:r>
            </w:hyperlink>
            <w:r w:rsidR="001B1AE2" w:rsidRPr="00BB3930">
              <w:rPr>
                <w:rFonts w:asciiTheme="majorBidi" w:hAnsiTheme="majorBidi" w:cstheme="majorBidi"/>
                <w:sz w:val="20"/>
              </w:rPr>
              <w:t xml:space="preserve">  </w:t>
            </w:r>
          </w:p>
        </w:tc>
      </w:tr>
      <w:tr w:rsidR="001B1AE2" w:rsidRPr="005F0999" w:rsidTr="00845FDC">
        <w:trPr>
          <w:jc w:val="center"/>
        </w:trPr>
        <w:tc>
          <w:tcPr>
            <w:tcW w:w="1417" w:type="dxa"/>
            <w:vAlign w:val="center"/>
          </w:tcPr>
          <w:p w:rsidR="001B1AE2" w:rsidRPr="00590845" w:rsidRDefault="001B1AE2" w:rsidP="00BB3930">
            <w:pPr>
              <w:pStyle w:val="Tabletext"/>
              <w:spacing w:before="20"/>
            </w:pPr>
            <w:r w:rsidRPr="00590845">
              <w:t>TTA</w:t>
            </w:r>
          </w:p>
        </w:tc>
        <w:tc>
          <w:tcPr>
            <w:tcW w:w="1480" w:type="dxa"/>
            <w:vAlign w:val="center"/>
          </w:tcPr>
          <w:p w:rsidR="001B1AE2" w:rsidRPr="00590845" w:rsidRDefault="001B1AE2" w:rsidP="00BB3930">
            <w:pPr>
              <w:pStyle w:val="Tabletext"/>
              <w:spacing w:before="20"/>
            </w:pPr>
            <w:r w:rsidRPr="00590845">
              <w:t>TTAT.3G-36.411(R10-10.1.0)</w:t>
            </w:r>
          </w:p>
        </w:tc>
        <w:tc>
          <w:tcPr>
            <w:tcW w:w="964" w:type="dxa"/>
            <w:vAlign w:val="center"/>
          </w:tcPr>
          <w:p w:rsidR="001B1AE2" w:rsidRPr="00590845" w:rsidRDefault="001B1AE2" w:rsidP="00BB3930">
            <w:pPr>
              <w:pStyle w:val="Tabletext"/>
              <w:spacing w:before="20"/>
              <w:jc w:val="center"/>
            </w:pPr>
            <w:r w:rsidRPr="00590845">
              <w:t>10.1.0</w:t>
            </w:r>
          </w:p>
        </w:tc>
        <w:tc>
          <w:tcPr>
            <w:tcW w:w="1871" w:type="dxa"/>
            <w:vAlign w:val="center"/>
          </w:tcPr>
          <w:p w:rsidR="001B1AE2" w:rsidRPr="00590845" w:rsidRDefault="001B1AE2" w:rsidP="00BB3930">
            <w:pPr>
              <w:pStyle w:val="Tabletext"/>
              <w:spacing w:before="20"/>
              <w:jc w:val="center"/>
            </w:pPr>
            <w:r w:rsidRPr="00590845">
              <w:t>26 août 2011</w:t>
            </w:r>
          </w:p>
        </w:tc>
        <w:tc>
          <w:tcPr>
            <w:tcW w:w="4262" w:type="dxa"/>
            <w:vAlign w:val="center"/>
          </w:tcPr>
          <w:p w:rsidR="001B1AE2" w:rsidRPr="00BB3930" w:rsidRDefault="003D3BE5" w:rsidP="00BB3930">
            <w:pPr>
              <w:keepLines/>
              <w:tabs>
                <w:tab w:val="left" w:pos="567"/>
                <w:tab w:val="left" w:leader="dot" w:pos="7938"/>
                <w:tab w:val="center" w:pos="9526"/>
              </w:tabs>
              <w:spacing w:before="20" w:after="40"/>
              <w:rPr>
                <w:rFonts w:asciiTheme="majorBidi" w:eastAsia="SimSun" w:hAnsiTheme="majorBidi" w:cstheme="majorBidi"/>
                <w:sz w:val="20"/>
              </w:rPr>
            </w:pPr>
            <w:hyperlink r:id="rId132" w:history="1">
              <w:r w:rsidR="001B1AE2" w:rsidRPr="00BB3930">
                <w:rPr>
                  <w:rStyle w:val="Hyperlink"/>
                  <w:rFonts w:asciiTheme="majorBidi" w:eastAsia="Malgun Gothic" w:hAnsiTheme="majorBidi" w:cstheme="majorBidi"/>
                  <w:sz w:val="20"/>
                  <w:lang w:eastAsia="ja-JP"/>
                </w:rPr>
                <w:t>http://www.tta.or.kr/data/ttasDown.jsp?where=14688&amp;pk_num=TTAT.3G-36.411(R10-10.1.0)</w:t>
              </w:r>
            </w:hyperlink>
            <w:r w:rsidR="001B1AE2" w:rsidRPr="00BB3930">
              <w:rPr>
                <w:rFonts w:asciiTheme="majorBidi" w:eastAsia="Malgun Gothic" w:hAnsiTheme="majorBidi" w:cstheme="majorBidi"/>
                <w:sz w:val="20"/>
                <w:lang w:eastAsia="ja-JP"/>
              </w:rPr>
              <w:t xml:space="preserve"> </w:t>
            </w:r>
          </w:p>
        </w:tc>
      </w:tr>
      <w:tr w:rsidR="001B1AE2" w:rsidRPr="005F0999" w:rsidTr="00845FDC">
        <w:trPr>
          <w:jc w:val="center"/>
        </w:trPr>
        <w:tc>
          <w:tcPr>
            <w:tcW w:w="1417" w:type="dxa"/>
            <w:vAlign w:val="center"/>
          </w:tcPr>
          <w:p w:rsidR="001B1AE2" w:rsidRPr="00590845" w:rsidRDefault="001B1AE2" w:rsidP="00BB3930">
            <w:pPr>
              <w:pStyle w:val="Tabletext"/>
              <w:spacing w:before="20"/>
            </w:pPr>
            <w:r w:rsidRPr="00590845">
              <w:t>TTC</w:t>
            </w:r>
          </w:p>
        </w:tc>
        <w:tc>
          <w:tcPr>
            <w:tcW w:w="1480" w:type="dxa"/>
            <w:vAlign w:val="center"/>
          </w:tcPr>
          <w:p w:rsidR="001B1AE2" w:rsidRPr="00590845" w:rsidRDefault="001B1AE2" w:rsidP="00BB3930">
            <w:pPr>
              <w:pStyle w:val="Tabletext"/>
              <w:spacing w:before="20"/>
            </w:pPr>
            <w:r w:rsidRPr="00590845">
              <w:t>TS-3GA-36.411(Rel10)v10.1.0</w:t>
            </w:r>
          </w:p>
        </w:tc>
        <w:tc>
          <w:tcPr>
            <w:tcW w:w="964" w:type="dxa"/>
            <w:vAlign w:val="center"/>
          </w:tcPr>
          <w:p w:rsidR="001B1AE2" w:rsidRPr="00590845" w:rsidRDefault="001B1AE2" w:rsidP="00BB3930">
            <w:pPr>
              <w:pStyle w:val="Tabletext"/>
              <w:spacing w:before="20"/>
              <w:jc w:val="center"/>
            </w:pPr>
            <w:r w:rsidRPr="00590845">
              <w:t>10.1.0</w:t>
            </w:r>
          </w:p>
        </w:tc>
        <w:tc>
          <w:tcPr>
            <w:tcW w:w="1871" w:type="dxa"/>
            <w:vAlign w:val="center"/>
          </w:tcPr>
          <w:p w:rsidR="001B1AE2" w:rsidRPr="00590845" w:rsidRDefault="001B1AE2" w:rsidP="00BB3930">
            <w:pPr>
              <w:pStyle w:val="Tabletext"/>
              <w:spacing w:before="20"/>
              <w:jc w:val="center"/>
            </w:pPr>
            <w:r w:rsidRPr="00590845">
              <w:t>31 août 2011</w:t>
            </w:r>
          </w:p>
        </w:tc>
        <w:tc>
          <w:tcPr>
            <w:tcW w:w="4262" w:type="dxa"/>
            <w:vAlign w:val="center"/>
          </w:tcPr>
          <w:p w:rsidR="001B1AE2" w:rsidRPr="00BB3930" w:rsidRDefault="003D3BE5" w:rsidP="00BB3930">
            <w:pPr>
              <w:keepLines/>
              <w:tabs>
                <w:tab w:val="left" w:pos="567"/>
                <w:tab w:val="left" w:leader="dot" w:pos="7938"/>
                <w:tab w:val="center" w:pos="9526"/>
              </w:tabs>
              <w:spacing w:before="20" w:after="40"/>
              <w:rPr>
                <w:rFonts w:asciiTheme="majorBidi" w:eastAsia="SimSun" w:hAnsiTheme="majorBidi" w:cstheme="majorBidi"/>
                <w:sz w:val="20"/>
              </w:rPr>
            </w:pPr>
            <w:hyperlink r:id="rId133" w:history="1">
              <w:r w:rsidR="001B1AE2" w:rsidRPr="00BB3930">
                <w:rPr>
                  <w:rStyle w:val="Hyperlink"/>
                  <w:rFonts w:asciiTheme="majorBidi" w:hAnsiTheme="majorBidi" w:cstheme="majorBidi"/>
                  <w:sz w:val="20"/>
                </w:rPr>
                <w:t>http://www.ttc.or.jp/imt/ts/ts36411rel10va10.pdf</w:t>
              </w:r>
            </w:hyperlink>
            <w:r w:rsidR="001B1AE2" w:rsidRPr="00BB3930">
              <w:rPr>
                <w:rFonts w:asciiTheme="majorBidi" w:hAnsiTheme="majorBidi" w:cstheme="majorBidi"/>
                <w:sz w:val="20"/>
              </w:rPr>
              <w:t xml:space="preserve"> </w:t>
            </w:r>
          </w:p>
        </w:tc>
      </w:tr>
    </w:tbl>
    <w:p w:rsidR="001B1AE2" w:rsidRPr="005F0999" w:rsidRDefault="001B1AE2" w:rsidP="00BB3930">
      <w:pPr>
        <w:pStyle w:val="Heading5"/>
        <w:rPr>
          <w:rFonts w:eastAsia="SimSun"/>
          <w:lang w:eastAsia="zh-CN"/>
        </w:rPr>
      </w:pPr>
      <w:r w:rsidRPr="005F0999">
        <w:rPr>
          <w:rFonts w:eastAsia="SimSun"/>
          <w:lang w:eastAsia="zh-CN"/>
        </w:rPr>
        <w:t>1.2.1.3.4</w:t>
      </w:r>
      <w:r w:rsidRPr="005F0999">
        <w:rPr>
          <w:rFonts w:eastAsia="SimSun"/>
          <w:lang w:eastAsia="zh-CN"/>
        </w:rPr>
        <w:tab/>
        <w:t>TS 36.412</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Acheminement de la signalisation pour l'interface S1</w:t>
      </w:r>
    </w:p>
    <w:p w:rsidR="001B1AE2" w:rsidRPr="005F0999" w:rsidRDefault="001B1AE2" w:rsidP="00845FDC">
      <w:pPr>
        <w:rPr>
          <w:szCs w:val="24"/>
          <w:lang w:val="fr-CH"/>
        </w:rPr>
      </w:pPr>
      <w:r w:rsidRPr="005F0999">
        <w:rPr>
          <w:szCs w:val="24"/>
          <w:lang w:val="fr-CH"/>
        </w:rPr>
        <w:t>Cette spécification décrit les normes applicables à l'acheminement de la signalisation à utiliser sur l'interface S1. L'interface S1 est une interface logique entre le noeud B évolué et le réseau central de l'E-UTRAN. Cette spécification décrit la manière dont les messages de signalisation S1-AP sont acheminés sur l'interface S1.</w:t>
      </w:r>
    </w:p>
    <w:p w:rsidR="001B1AE2" w:rsidRPr="005F0999" w:rsidRDefault="001B1AE2" w:rsidP="00BB3930">
      <w:pPr>
        <w:pStyle w:val="enumlev1"/>
        <w:spacing w:before="0"/>
        <w:ind w:left="0" w:firstLin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920"/>
        <w:gridCol w:w="1801"/>
        <w:gridCol w:w="4083"/>
      </w:tblGrid>
      <w:tr w:rsidR="001B1AE2" w:rsidRPr="005F0999" w:rsidTr="00BB3930">
        <w:trPr>
          <w:jc w:val="center"/>
        </w:trPr>
        <w:tc>
          <w:tcPr>
            <w:tcW w:w="1418" w:type="dxa"/>
            <w:vAlign w:val="center"/>
          </w:tcPr>
          <w:p w:rsidR="001B1AE2" w:rsidRPr="00D60D57" w:rsidRDefault="001B1AE2" w:rsidP="00845FDC">
            <w:pPr>
              <w:pStyle w:val="Tablehead"/>
              <w:rPr>
                <w:rFonts w:eastAsia="SimSun"/>
                <w:lang w:eastAsia="ja-JP"/>
              </w:rPr>
            </w:pPr>
            <w:r w:rsidRPr="00D60D57">
              <w:rPr>
                <w:rFonts w:eastAsia="SimSun"/>
                <w:lang w:eastAsia="ja-JP"/>
              </w:rPr>
              <w:t>Organisme de transposition</w:t>
            </w:r>
          </w:p>
        </w:tc>
        <w:tc>
          <w:tcPr>
            <w:tcW w:w="1417" w:type="dxa"/>
            <w:vAlign w:val="center"/>
          </w:tcPr>
          <w:p w:rsidR="001B1AE2" w:rsidRPr="00D60D57" w:rsidRDefault="001B1AE2" w:rsidP="00885363">
            <w:pPr>
              <w:pStyle w:val="Tablehead"/>
              <w:rPr>
                <w:rFonts w:eastAsia="SimSun"/>
                <w:lang w:eastAsia="ja-JP"/>
              </w:rPr>
            </w:pPr>
            <w:r w:rsidRPr="00D60D57">
              <w:rPr>
                <w:rFonts w:eastAsia="SimSun"/>
                <w:lang w:eastAsia="ja-JP"/>
              </w:rPr>
              <w:t>N</w:t>
            </w:r>
            <w:r w:rsidR="00885363">
              <w:rPr>
                <w:rFonts w:eastAsia="SimSun"/>
                <w:lang w:eastAsia="ja-JP"/>
              </w:rPr>
              <w:t>°</w:t>
            </w:r>
            <w:r w:rsidRPr="00D60D57">
              <w:rPr>
                <w:rFonts w:eastAsia="SimSun"/>
                <w:lang w:eastAsia="ja-JP"/>
              </w:rPr>
              <w:t xml:space="preserve"> de document</w:t>
            </w:r>
          </w:p>
        </w:tc>
        <w:tc>
          <w:tcPr>
            <w:tcW w:w="920" w:type="dxa"/>
            <w:vAlign w:val="center"/>
          </w:tcPr>
          <w:p w:rsidR="001B1AE2" w:rsidRPr="00D60D57" w:rsidRDefault="001B1AE2" w:rsidP="00845FDC">
            <w:pPr>
              <w:pStyle w:val="Tablehead"/>
              <w:rPr>
                <w:rFonts w:eastAsia="SimSun"/>
                <w:lang w:eastAsia="ja-JP"/>
              </w:rPr>
            </w:pPr>
            <w:r w:rsidRPr="00D60D57">
              <w:rPr>
                <w:rFonts w:eastAsia="SimSun"/>
                <w:lang w:eastAsia="ja-JP"/>
              </w:rPr>
              <w:t>Version</w:t>
            </w:r>
          </w:p>
        </w:tc>
        <w:tc>
          <w:tcPr>
            <w:tcW w:w="1801" w:type="dxa"/>
            <w:vAlign w:val="center"/>
          </w:tcPr>
          <w:p w:rsidR="001B1AE2" w:rsidRPr="00D60D57" w:rsidRDefault="001B1AE2" w:rsidP="00845FDC">
            <w:pPr>
              <w:pStyle w:val="Tablehead"/>
              <w:rPr>
                <w:rFonts w:eastAsia="SimSun"/>
                <w:lang w:eastAsia="ja-JP"/>
              </w:rPr>
            </w:pPr>
            <w:r w:rsidRPr="00D60D57">
              <w:rPr>
                <w:rFonts w:eastAsia="SimSun"/>
                <w:lang w:eastAsia="ja-JP"/>
              </w:rPr>
              <w:t>Date de publication</w:t>
            </w:r>
          </w:p>
        </w:tc>
        <w:tc>
          <w:tcPr>
            <w:tcW w:w="4083" w:type="dxa"/>
            <w:vAlign w:val="center"/>
          </w:tcPr>
          <w:p w:rsidR="001B1AE2" w:rsidRPr="00D60D57" w:rsidRDefault="001B1AE2" w:rsidP="00845FDC">
            <w:pPr>
              <w:pStyle w:val="Tablehead"/>
              <w:rPr>
                <w:rFonts w:eastAsia="SimSun"/>
                <w:lang w:eastAsia="ja-JP"/>
              </w:rPr>
            </w:pPr>
            <w:r w:rsidRPr="00D60D57">
              <w:rPr>
                <w:rFonts w:eastAsia="SimSun"/>
                <w:lang w:eastAsia="ja-JP"/>
              </w:rPr>
              <w:t>Localisation</w:t>
            </w:r>
          </w:p>
        </w:tc>
      </w:tr>
      <w:tr w:rsidR="001B1AE2" w:rsidRPr="005F0999" w:rsidTr="00BB3930">
        <w:trPr>
          <w:jc w:val="center"/>
        </w:trPr>
        <w:tc>
          <w:tcPr>
            <w:tcW w:w="1418" w:type="dxa"/>
            <w:vAlign w:val="center"/>
          </w:tcPr>
          <w:p w:rsidR="001B1AE2" w:rsidRPr="00D60D57" w:rsidRDefault="001B1AE2" w:rsidP="00845FDC">
            <w:pPr>
              <w:pStyle w:val="Tabletext"/>
            </w:pPr>
            <w:r w:rsidRPr="00D60D57">
              <w:t>ARIB</w:t>
            </w:r>
          </w:p>
        </w:tc>
        <w:tc>
          <w:tcPr>
            <w:tcW w:w="1417" w:type="dxa"/>
            <w:vAlign w:val="center"/>
          </w:tcPr>
          <w:p w:rsidR="001B1AE2" w:rsidRPr="00D60D57" w:rsidRDefault="001B1AE2" w:rsidP="00845FDC">
            <w:pPr>
              <w:pStyle w:val="Tabletext"/>
              <w:rPr>
                <w:i/>
                <w:iCs/>
              </w:rPr>
            </w:pPr>
            <w:r w:rsidRPr="00D60D57">
              <w:rPr>
                <w:i/>
                <w:iCs/>
              </w:rPr>
              <w:t>Pas applicable</w:t>
            </w:r>
          </w:p>
        </w:tc>
        <w:tc>
          <w:tcPr>
            <w:tcW w:w="920" w:type="dxa"/>
            <w:vAlign w:val="center"/>
          </w:tcPr>
          <w:p w:rsidR="001B1AE2" w:rsidRPr="00D60D57" w:rsidRDefault="001B1AE2" w:rsidP="00845FDC">
            <w:pPr>
              <w:pStyle w:val="Tabletext"/>
            </w:pPr>
          </w:p>
        </w:tc>
        <w:tc>
          <w:tcPr>
            <w:tcW w:w="1801" w:type="dxa"/>
            <w:vAlign w:val="center"/>
          </w:tcPr>
          <w:p w:rsidR="001B1AE2" w:rsidRPr="00D60D57" w:rsidRDefault="001B1AE2" w:rsidP="00845FDC">
            <w:pPr>
              <w:pStyle w:val="Tabletext"/>
            </w:pPr>
          </w:p>
        </w:tc>
        <w:tc>
          <w:tcPr>
            <w:tcW w:w="4083" w:type="dxa"/>
            <w:vAlign w:val="center"/>
          </w:tcPr>
          <w:p w:rsidR="001B1AE2" w:rsidRPr="00D60D57" w:rsidRDefault="001B1AE2" w:rsidP="00845FDC">
            <w:pPr>
              <w:pStyle w:val="Tabletext"/>
              <w:rPr>
                <w:i/>
                <w:iCs/>
              </w:rPr>
            </w:pPr>
            <w:r w:rsidRPr="00D60D57">
              <w:rPr>
                <w:i/>
                <w:iCs/>
              </w:rPr>
              <w:t>Pas applicable</w:t>
            </w:r>
          </w:p>
        </w:tc>
      </w:tr>
      <w:tr w:rsidR="001B1AE2" w:rsidRPr="005F0999" w:rsidTr="00BB3930">
        <w:trPr>
          <w:jc w:val="center"/>
        </w:trPr>
        <w:tc>
          <w:tcPr>
            <w:tcW w:w="1418" w:type="dxa"/>
            <w:vAlign w:val="center"/>
          </w:tcPr>
          <w:p w:rsidR="001B1AE2" w:rsidRPr="00D60D57" w:rsidRDefault="001B1AE2" w:rsidP="00845FDC">
            <w:pPr>
              <w:pStyle w:val="Tabletext"/>
            </w:pPr>
            <w:r w:rsidRPr="00D60D57">
              <w:t>ATIS</w:t>
            </w:r>
          </w:p>
        </w:tc>
        <w:tc>
          <w:tcPr>
            <w:tcW w:w="1417" w:type="dxa"/>
            <w:vAlign w:val="center"/>
          </w:tcPr>
          <w:p w:rsidR="001B1AE2" w:rsidRPr="00D60D57" w:rsidRDefault="001B1AE2" w:rsidP="00845FDC">
            <w:pPr>
              <w:pStyle w:val="Tabletext"/>
            </w:pPr>
            <w:r w:rsidRPr="00D60D57">
              <w:t>ATIS.3GPP.36.412V1010-2011</w:t>
            </w:r>
          </w:p>
        </w:tc>
        <w:tc>
          <w:tcPr>
            <w:tcW w:w="920" w:type="dxa"/>
            <w:vAlign w:val="center"/>
          </w:tcPr>
          <w:p w:rsidR="001B1AE2" w:rsidRPr="00D60D57" w:rsidRDefault="001B1AE2" w:rsidP="00845FDC">
            <w:pPr>
              <w:pStyle w:val="Tabletext"/>
              <w:jc w:val="center"/>
            </w:pPr>
            <w:r w:rsidRPr="00D60D57">
              <w:t>10.1.0</w:t>
            </w:r>
          </w:p>
        </w:tc>
        <w:tc>
          <w:tcPr>
            <w:tcW w:w="1801" w:type="dxa"/>
            <w:vAlign w:val="center"/>
          </w:tcPr>
          <w:p w:rsidR="001B1AE2" w:rsidRPr="00D60D57" w:rsidRDefault="001B1AE2" w:rsidP="00845FDC">
            <w:pPr>
              <w:pStyle w:val="Tabletext"/>
              <w:jc w:val="center"/>
            </w:pPr>
            <w:r w:rsidRPr="00D60D57">
              <w:t>26 juillet 2011</w:t>
            </w:r>
          </w:p>
        </w:tc>
        <w:tc>
          <w:tcPr>
            <w:tcW w:w="4083"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34"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BB3930">
        <w:trPr>
          <w:jc w:val="center"/>
        </w:trPr>
        <w:tc>
          <w:tcPr>
            <w:tcW w:w="1418" w:type="dxa"/>
            <w:vAlign w:val="center"/>
          </w:tcPr>
          <w:p w:rsidR="001B1AE2" w:rsidRPr="00D60D57" w:rsidRDefault="001B1AE2" w:rsidP="00845FDC">
            <w:pPr>
              <w:pStyle w:val="Tabletext"/>
            </w:pPr>
            <w:r w:rsidRPr="00D60D57">
              <w:t>CCSA</w:t>
            </w:r>
          </w:p>
        </w:tc>
        <w:tc>
          <w:tcPr>
            <w:tcW w:w="1417" w:type="dxa"/>
            <w:vAlign w:val="center"/>
          </w:tcPr>
          <w:p w:rsidR="001B1AE2" w:rsidRPr="00D60D57" w:rsidRDefault="001B1AE2" w:rsidP="00845FDC">
            <w:pPr>
              <w:pStyle w:val="Tabletext"/>
            </w:pPr>
            <w:r w:rsidRPr="00D60D57">
              <w:t>CCSA-TSD-LTE-36.412</w:t>
            </w:r>
            <w:r w:rsidRPr="00D60D57" w:rsidDel="00AF4F27">
              <w:t xml:space="preserve"> </w:t>
            </w:r>
          </w:p>
        </w:tc>
        <w:tc>
          <w:tcPr>
            <w:tcW w:w="920" w:type="dxa"/>
            <w:vAlign w:val="center"/>
          </w:tcPr>
          <w:p w:rsidR="001B1AE2" w:rsidRPr="00D60D57" w:rsidRDefault="001B1AE2" w:rsidP="00845FDC">
            <w:pPr>
              <w:pStyle w:val="Tabletext"/>
              <w:jc w:val="center"/>
            </w:pPr>
            <w:r w:rsidRPr="00D60D57">
              <w:t>10.0.0</w:t>
            </w:r>
          </w:p>
        </w:tc>
        <w:tc>
          <w:tcPr>
            <w:tcW w:w="1801" w:type="dxa"/>
            <w:vAlign w:val="center"/>
          </w:tcPr>
          <w:p w:rsidR="001B1AE2" w:rsidRPr="00D60D57" w:rsidRDefault="001B1AE2" w:rsidP="00845FDC">
            <w:pPr>
              <w:pStyle w:val="Tabletext"/>
              <w:jc w:val="center"/>
            </w:pPr>
            <w:r w:rsidRPr="00D60D57">
              <w:t>31 août 2011</w:t>
            </w:r>
          </w:p>
        </w:tc>
        <w:tc>
          <w:tcPr>
            <w:tcW w:w="4083"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35"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412-a00.zip</w:t>
              </w:r>
            </w:hyperlink>
          </w:p>
        </w:tc>
      </w:tr>
      <w:tr w:rsidR="001B1AE2" w:rsidRPr="005F0999" w:rsidTr="00BB3930">
        <w:trPr>
          <w:jc w:val="center"/>
        </w:trPr>
        <w:tc>
          <w:tcPr>
            <w:tcW w:w="1418" w:type="dxa"/>
            <w:vAlign w:val="center"/>
          </w:tcPr>
          <w:p w:rsidR="001B1AE2" w:rsidRPr="00D60D57" w:rsidRDefault="001B1AE2" w:rsidP="00845FDC">
            <w:pPr>
              <w:pStyle w:val="Tabletext"/>
            </w:pPr>
            <w:r w:rsidRPr="00D60D57">
              <w:t>ETSI</w:t>
            </w:r>
          </w:p>
        </w:tc>
        <w:tc>
          <w:tcPr>
            <w:tcW w:w="1417" w:type="dxa"/>
            <w:vAlign w:val="center"/>
          </w:tcPr>
          <w:p w:rsidR="001B1AE2" w:rsidRPr="00D60D57" w:rsidRDefault="001B1AE2" w:rsidP="00845FDC">
            <w:pPr>
              <w:pStyle w:val="Tabletext"/>
            </w:pPr>
            <w:r w:rsidRPr="00D60D57">
              <w:t>ETSI TS 136 412</w:t>
            </w:r>
          </w:p>
        </w:tc>
        <w:tc>
          <w:tcPr>
            <w:tcW w:w="920" w:type="dxa"/>
            <w:vAlign w:val="center"/>
          </w:tcPr>
          <w:p w:rsidR="001B1AE2" w:rsidRPr="00D60D57" w:rsidRDefault="001B1AE2" w:rsidP="00845FDC">
            <w:pPr>
              <w:pStyle w:val="Tabletext"/>
              <w:jc w:val="center"/>
            </w:pPr>
            <w:r w:rsidRPr="00D60D57">
              <w:t>10.1.0</w:t>
            </w:r>
          </w:p>
        </w:tc>
        <w:tc>
          <w:tcPr>
            <w:tcW w:w="1801" w:type="dxa"/>
            <w:vAlign w:val="center"/>
          </w:tcPr>
          <w:p w:rsidR="001B1AE2" w:rsidRPr="00D60D57" w:rsidRDefault="001B1AE2" w:rsidP="00845FDC">
            <w:pPr>
              <w:pStyle w:val="Tabletext"/>
              <w:jc w:val="center"/>
            </w:pPr>
            <w:r w:rsidRPr="00D60D57">
              <w:t>30 juin 2011</w:t>
            </w:r>
          </w:p>
        </w:tc>
        <w:tc>
          <w:tcPr>
            <w:tcW w:w="4083"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36" w:history="1">
              <w:r w:rsidR="001B1AE2" w:rsidRPr="00BB3930">
                <w:rPr>
                  <w:rStyle w:val="Hyperlink"/>
                  <w:rFonts w:asciiTheme="majorBidi" w:hAnsiTheme="majorBidi" w:cstheme="majorBidi"/>
                  <w:sz w:val="20"/>
                </w:rPr>
                <w:t>http://pda.etsi.org/pda/home.asp?wkr=RTS/TSGR-0336412va10</w:t>
              </w:r>
            </w:hyperlink>
            <w:r w:rsidR="001B1AE2" w:rsidRPr="00BB3930">
              <w:rPr>
                <w:rFonts w:asciiTheme="majorBidi" w:hAnsiTheme="majorBidi" w:cstheme="majorBidi"/>
                <w:sz w:val="20"/>
              </w:rPr>
              <w:t xml:space="preserve">  </w:t>
            </w:r>
          </w:p>
        </w:tc>
      </w:tr>
      <w:tr w:rsidR="001B1AE2" w:rsidRPr="005F0999" w:rsidTr="00BB3930">
        <w:trPr>
          <w:jc w:val="center"/>
        </w:trPr>
        <w:tc>
          <w:tcPr>
            <w:tcW w:w="1418" w:type="dxa"/>
            <w:vAlign w:val="center"/>
          </w:tcPr>
          <w:p w:rsidR="001B1AE2" w:rsidRPr="00D60D57" w:rsidRDefault="001B1AE2" w:rsidP="00845FDC">
            <w:pPr>
              <w:pStyle w:val="Tabletext"/>
            </w:pPr>
            <w:r w:rsidRPr="00D60D57">
              <w:t>TTA</w:t>
            </w:r>
          </w:p>
        </w:tc>
        <w:tc>
          <w:tcPr>
            <w:tcW w:w="1417" w:type="dxa"/>
            <w:vAlign w:val="center"/>
          </w:tcPr>
          <w:p w:rsidR="001B1AE2" w:rsidRPr="00D60D57" w:rsidRDefault="001B1AE2" w:rsidP="00845FDC">
            <w:pPr>
              <w:pStyle w:val="Tabletext"/>
            </w:pPr>
            <w:r w:rsidRPr="00D60D57">
              <w:t>TTAT.3G-36.412(R10-10.1.0)</w:t>
            </w:r>
          </w:p>
        </w:tc>
        <w:tc>
          <w:tcPr>
            <w:tcW w:w="920" w:type="dxa"/>
            <w:vAlign w:val="center"/>
          </w:tcPr>
          <w:p w:rsidR="001B1AE2" w:rsidRPr="00D60D57" w:rsidRDefault="001B1AE2" w:rsidP="00845FDC">
            <w:pPr>
              <w:pStyle w:val="Tabletext"/>
              <w:jc w:val="center"/>
            </w:pPr>
            <w:r w:rsidRPr="00D60D57">
              <w:t>10.1.0</w:t>
            </w:r>
          </w:p>
        </w:tc>
        <w:tc>
          <w:tcPr>
            <w:tcW w:w="1801" w:type="dxa"/>
            <w:vAlign w:val="center"/>
          </w:tcPr>
          <w:p w:rsidR="001B1AE2" w:rsidRPr="00D60D57" w:rsidRDefault="001B1AE2" w:rsidP="00845FDC">
            <w:pPr>
              <w:pStyle w:val="Tabletext"/>
              <w:jc w:val="center"/>
            </w:pPr>
            <w:r w:rsidRPr="00D60D57">
              <w:t>26 août 2011</w:t>
            </w:r>
          </w:p>
        </w:tc>
        <w:tc>
          <w:tcPr>
            <w:tcW w:w="4083"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37" w:history="1">
              <w:r w:rsidR="001B1AE2" w:rsidRPr="00BB3930">
                <w:rPr>
                  <w:rStyle w:val="Hyperlink"/>
                  <w:rFonts w:asciiTheme="majorBidi" w:eastAsia="Malgun Gothic" w:hAnsiTheme="majorBidi" w:cstheme="majorBidi"/>
                  <w:sz w:val="20"/>
                  <w:lang w:eastAsia="ja-JP"/>
                </w:rPr>
                <w:t>http://www.tta.or.kr/data/ttasDown.jsp?where=14688&amp;pk_num=TTAT.3G-36.412(R10-10.1.0)</w:t>
              </w:r>
            </w:hyperlink>
            <w:r w:rsidR="001B1AE2" w:rsidRPr="00BB3930">
              <w:rPr>
                <w:rFonts w:asciiTheme="majorBidi" w:eastAsia="Malgun Gothic" w:hAnsiTheme="majorBidi" w:cstheme="majorBidi"/>
                <w:sz w:val="20"/>
                <w:lang w:eastAsia="ja-JP"/>
              </w:rPr>
              <w:t xml:space="preserve"> </w:t>
            </w:r>
          </w:p>
        </w:tc>
      </w:tr>
      <w:tr w:rsidR="001B1AE2" w:rsidRPr="005F0999" w:rsidTr="00BB3930">
        <w:trPr>
          <w:jc w:val="center"/>
        </w:trPr>
        <w:tc>
          <w:tcPr>
            <w:tcW w:w="1418" w:type="dxa"/>
            <w:vAlign w:val="center"/>
          </w:tcPr>
          <w:p w:rsidR="001B1AE2" w:rsidRPr="00D60D57" w:rsidRDefault="001B1AE2" w:rsidP="00845FDC">
            <w:pPr>
              <w:pStyle w:val="Tabletext"/>
            </w:pPr>
            <w:r w:rsidRPr="00D60D57">
              <w:t>TTC</w:t>
            </w:r>
          </w:p>
        </w:tc>
        <w:tc>
          <w:tcPr>
            <w:tcW w:w="1417" w:type="dxa"/>
            <w:vAlign w:val="center"/>
          </w:tcPr>
          <w:p w:rsidR="001B1AE2" w:rsidRPr="00D60D57" w:rsidRDefault="001B1AE2" w:rsidP="00845FDC">
            <w:pPr>
              <w:pStyle w:val="Tabletext"/>
            </w:pPr>
            <w:r w:rsidRPr="00D60D57">
              <w:t>TS-3GA-36.412(Rel10)v10.1.0</w:t>
            </w:r>
          </w:p>
        </w:tc>
        <w:tc>
          <w:tcPr>
            <w:tcW w:w="920" w:type="dxa"/>
            <w:vAlign w:val="center"/>
          </w:tcPr>
          <w:p w:rsidR="001B1AE2" w:rsidRPr="00D60D57" w:rsidRDefault="001B1AE2" w:rsidP="00845FDC">
            <w:pPr>
              <w:pStyle w:val="Tabletext"/>
              <w:jc w:val="center"/>
            </w:pPr>
            <w:r w:rsidRPr="00D60D57">
              <w:t>10.1.0</w:t>
            </w:r>
          </w:p>
        </w:tc>
        <w:tc>
          <w:tcPr>
            <w:tcW w:w="1801" w:type="dxa"/>
            <w:vAlign w:val="center"/>
          </w:tcPr>
          <w:p w:rsidR="001B1AE2" w:rsidRPr="00D60D57" w:rsidRDefault="001B1AE2" w:rsidP="00845FDC">
            <w:pPr>
              <w:pStyle w:val="Tabletext"/>
              <w:jc w:val="center"/>
            </w:pPr>
            <w:r w:rsidRPr="00D60D57">
              <w:t>31 août 2011</w:t>
            </w:r>
          </w:p>
        </w:tc>
        <w:tc>
          <w:tcPr>
            <w:tcW w:w="4083" w:type="dxa"/>
            <w:vAlign w:val="center"/>
          </w:tcPr>
          <w:p w:rsidR="001B1AE2" w:rsidRPr="00BB3930"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38" w:history="1">
              <w:r w:rsidR="001B1AE2" w:rsidRPr="00BB3930">
                <w:rPr>
                  <w:rStyle w:val="Hyperlink"/>
                  <w:rFonts w:asciiTheme="majorBidi" w:hAnsiTheme="majorBidi" w:cstheme="majorBidi"/>
                  <w:sz w:val="20"/>
                </w:rPr>
                <w:t>http://www.ttc.or.jp/imt/ts/ts36412rel10va10.pdf</w:t>
              </w:r>
            </w:hyperlink>
            <w:r w:rsidR="001B1AE2" w:rsidRPr="00BB3930">
              <w:rPr>
                <w:rFonts w:asciiTheme="majorBidi" w:hAnsiTheme="majorBidi" w:cstheme="majorBidi"/>
                <w:sz w:val="20"/>
              </w:rPr>
              <w:t xml:space="preserve"> </w:t>
            </w:r>
          </w:p>
        </w:tc>
      </w:tr>
    </w:tbl>
    <w:p w:rsidR="001B1AE2" w:rsidRPr="005F0999" w:rsidRDefault="001B1AE2" w:rsidP="00BB3930">
      <w:pPr>
        <w:pStyle w:val="Heading5"/>
        <w:rPr>
          <w:rFonts w:eastAsia="SimSun"/>
          <w:lang w:eastAsia="zh-CN"/>
        </w:rPr>
      </w:pPr>
      <w:r w:rsidRPr="005F0999">
        <w:rPr>
          <w:rFonts w:eastAsia="SimSun"/>
          <w:lang w:eastAsia="zh-CN"/>
        </w:rPr>
        <w:lastRenderedPageBreak/>
        <w:t>1.2.1.3.5</w:t>
      </w:r>
      <w:r w:rsidRPr="005F0999">
        <w:rPr>
          <w:rFonts w:eastAsia="SimSun"/>
          <w:lang w:eastAsia="zh-CN"/>
        </w:rPr>
        <w:tab/>
        <w:t>TS 36.413</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d'application pour l'interface S1 (S1AP)</w:t>
      </w:r>
    </w:p>
    <w:p w:rsidR="001B1AE2" w:rsidRPr="005F0999" w:rsidRDefault="001B1AE2" w:rsidP="00885363">
      <w:pPr>
        <w:spacing w:after="120"/>
        <w:rPr>
          <w:rFonts w:eastAsia="SimSun"/>
          <w:szCs w:val="24"/>
        </w:rPr>
      </w:pPr>
      <w:r w:rsidRPr="005F0999">
        <w:rPr>
          <w:rFonts w:eastAsia="SimSun"/>
          <w:szCs w:val="24"/>
        </w:rPr>
        <w:t>Cette spécification décrit le protocole de signalisation des couches du réseau radioélectrique E</w:t>
      </w:r>
      <w:r w:rsidR="00885363">
        <w:rPr>
          <w:rFonts w:eastAsia="SimSun"/>
          <w:szCs w:val="24"/>
        </w:rPr>
        <w:noBreakHyphen/>
      </w:r>
      <w:r w:rsidRPr="005F0999">
        <w:rPr>
          <w:rFonts w:eastAsia="SimSun"/>
          <w:szCs w:val="24"/>
        </w:rPr>
        <w:t>UTRAN pour l'interface S1. Le protocole d'application pour l'interface S1 (S1AP) permet d'exécuter les fonctions de cette interface en appliquant les procédures de signalisation définies dans la spécification.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992"/>
        <w:gridCol w:w="1418"/>
        <w:gridCol w:w="4252"/>
      </w:tblGrid>
      <w:tr w:rsidR="001B1AE2" w:rsidRPr="005F0999" w:rsidTr="00BB3930">
        <w:trPr>
          <w:jc w:val="center"/>
        </w:trPr>
        <w:tc>
          <w:tcPr>
            <w:tcW w:w="1560"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17" w:type="dxa"/>
            <w:vAlign w:val="center"/>
          </w:tcPr>
          <w:p w:rsidR="001B1AE2" w:rsidRPr="00A25B40" w:rsidRDefault="001B1AE2" w:rsidP="00885363">
            <w:pPr>
              <w:pStyle w:val="Tablehead"/>
              <w:rPr>
                <w:rFonts w:eastAsia="SimSun"/>
                <w:lang w:eastAsia="ja-JP"/>
              </w:rPr>
            </w:pPr>
            <w:r w:rsidRPr="00A25B40">
              <w:rPr>
                <w:rFonts w:eastAsia="SimSun"/>
                <w:lang w:eastAsia="ja-JP"/>
              </w:rPr>
              <w:t>N</w:t>
            </w:r>
            <w:r w:rsidR="00885363">
              <w:rPr>
                <w:rFonts w:eastAsia="SimSun"/>
                <w:lang w:eastAsia="ja-JP"/>
              </w:rPr>
              <w:t>°</w:t>
            </w:r>
            <w:r w:rsidRPr="00A25B40">
              <w:rPr>
                <w:rFonts w:eastAsia="SimSun"/>
                <w:lang w:eastAsia="ja-JP"/>
              </w:rPr>
              <w:t xml:space="preserve"> de document</w:t>
            </w:r>
          </w:p>
        </w:tc>
        <w:tc>
          <w:tcPr>
            <w:tcW w:w="992"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418"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BB3930">
        <w:trPr>
          <w:jc w:val="center"/>
        </w:trPr>
        <w:tc>
          <w:tcPr>
            <w:tcW w:w="1560" w:type="dxa"/>
            <w:vAlign w:val="center"/>
          </w:tcPr>
          <w:p w:rsidR="001B1AE2" w:rsidRPr="00A25B40" w:rsidRDefault="001B1AE2" w:rsidP="00BB3930">
            <w:pPr>
              <w:pStyle w:val="Tabletext"/>
              <w:spacing w:before="20" w:after="20"/>
            </w:pPr>
            <w:r w:rsidRPr="00A25B40">
              <w:t>ARIB</w:t>
            </w:r>
          </w:p>
        </w:tc>
        <w:tc>
          <w:tcPr>
            <w:tcW w:w="1417" w:type="dxa"/>
            <w:vAlign w:val="center"/>
          </w:tcPr>
          <w:p w:rsidR="001B1AE2" w:rsidRPr="00A25B40" w:rsidRDefault="001B1AE2" w:rsidP="00BB3930">
            <w:pPr>
              <w:pStyle w:val="Tabletext"/>
              <w:spacing w:before="20" w:after="20"/>
              <w:rPr>
                <w:i/>
                <w:iCs/>
              </w:rPr>
            </w:pPr>
            <w:r w:rsidRPr="00A25B40">
              <w:rPr>
                <w:i/>
                <w:iCs/>
              </w:rPr>
              <w:t>Pas applicable</w:t>
            </w:r>
          </w:p>
        </w:tc>
        <w:tc>
          <w:tcPr>
            <w:tcW w:w="992" w:type="dxa"/>
            <w:vAlign w:val="center"/>
          </w:tcPr>
          <w:p w:rsidR="001B1AE2" w:rsidRPr="00A25B40" w:rsidRDefault="001B1AE2" w:rsidP="00BB3930">
            <w:pPr>
              <w:pStyle w:val="Tabletext"/>
              <w:spacing w:before="20" w:after="20"/>
            </w:pPr>
          </w:p>
        </w:tc>
        <w:tc>
          <w:tcPr>
            <w:tcW w:w="1418" w:type="dxa"/>
            <w:vAlign w:val="center"/>
          </w:tcPr>
          <w:p w:rsidR="001B1AE2" w:rsidRPr="00A25B40" w:rsidRDefault="001B1AE2" w:rsidP="00BB3930">
            <w:pPr>
              <w:pStyle w:val="Tabletext"/>
              <w:spacing w:before="20" w:after="20"/>
            </w:pPr>
          </w:p>
        </w:tc>
        <w:tc>
          <w:tcPr>
            <w:tcW w:w="4252" w:type="dxa"/>
            <w:vAlign w:val="center"/>
          </w:tcPr>
          <w:p w:rsidR="001B1AE2" w:rsidRPr="00A25B40" w:rsidRDefault="001B1AE2" w:rsidP="00BB3930">
            <w:pPr>
              <w:pStyle w:val="Tabletext"/>
              <w:spacing w:before="20" w:after="20"/>
              <w:rPr>
                <w:i/>
                <w:iCs/>
              </w:rPr>
            </w:pPr>
            <w:r w:rsidRPr="00A25B40">
              <w:rPr>
                <w:i/>
                <w:iCs/>
              </w:rPr>
              <w:t>Pas applicable</w:t>
            </w:r>
          </w:p>
        </w:tc>
      </w:tr>
      <w:tr w:rsidR="001B1AE2" w:rsidRPr="005F0999" w:rsidTr="00BB3930">
        <w:trPr>
          <w:jc w:val="center"/>
        </w:trPr>
        <w:tc>
          <w:tcPr>
            <w:tcW w:w="1560" w:type="dxa"/>
            <w:vAlign w:val="center"/>
          </w:tcPr>
          <w:p w:rsidR="001B1AE2" w:rsidRPr="00A25B40" w:rsidRDefault="001B1AE2" w:rsidP="00BB3930">
            <w:pPr>
              <w:pStyle w:val="Tabletext"/>
              <w:spacing w:before="20" w:after="20"/>
            </w:pPr>
            <w:r w:rsidRPr="00A25B40">
              <w:t>ATIS</w:t>
            </w:r>
          </w:p>
        </w:tc>
        <w:tc>
          <w:tcPr>
            <w:tcW w:w="1417" w:type="dxa"/>
            <w:vAlign w:val="center"/>
          </w:tcPr>
          <w:p w:rsidR="001B1AE2" w:rsidRPr="00A25B40" w:rsidRDefault="001B1AE2" w:rsidP="00BB3930">
            <w:pPr>
              <w:pStyle w:val="Tabletext"/>
              <w:spacing w:before="20" w:after="20"/>
            </w:pPr>
            <w:r w:rsidRPr="00A25B40">
              <w:t>ATIS.3GPP.36.413V1020-2011</w:t>
            </w:r>
          </w:p>
        </w:tc>
        <w:tc>
          <w:tcPr>
            <w:tcW w:w="992" w:type="dxa"/>
            <w:vAlign w:val="center"/>
          </w:tcPr>
          <w:p w:rsidR="001B1AE2" w:rsidRPr="00A25B40" w:rsidRDefault="001B1AE2" w:rsidP="00BB3930">
            <w:pPr>
              <w:pStyle w:val="Tabletext"/>
              <w:spacing w:before="20" w:after="20"/>
              <w:jc w:val="center"/>
            </w:pPr>
            <w:r w:rsidRPr="00A25B40">
              <w:t>10.2.0</w:t>
            </w:r>
          </w:p>
        </w:tc>
        <w:tc>
          <w:tcPr>
            <w:tcW w:w="1418" w:type="dxa"/>
            <w:vAlign w:val="center"/>
          </w:tcPr>
          <w:p w:rsidR="001B1AE2" w:rsidRPr="00A25B40" w:rsidRDefault="001B1AE2" w:rsidP="00BB3930">
            <w:pPr>
              <w:pStyle w:val="Tabletext"/>
              <w:spacing w:before="20" w:after="20"/>
              <w:jc w:val="center"/>
            </w:pPr>
            <w:r w:rsidRPr="00A25B40">
              <w:t>26 juillet 2011</w:t>
            </w:r>
          </w:p>
        </w:tc>
        <w:tc>
          <w:tcPr>
            <w:tcW w:w="4252" w:type="dxa"/>
            <w:vAlign w:val="center"/>
          </w:tcPr>
          <w:p w:rsidR="001B1AE2" w:rsidRPr="00BB3930" w:rsidRDefault="003D3BE5" w:rsidP="00BB3930">
            <w:pPr>
              <w:keepLines/>
              <w:tabs>
                <w:tab w:val="left" w:pos="567"/>
                <w:tab w:val="left" w:leader="dot" w:pos="7938"/>
                <w:tab w:val="center" w:pos="9526"/>
              </w:tabs>
              <w:spacing w:before="20" w:after="20"/>
              <w:rPr>
                <w:rFonts w:asciiTheme="majorBidi" w:eastAsia="SimSun" w:hAnsiTheme="majorBidi" w:cstheme="majorBidi"/>
                <w:sz w:val="20"/>
              </w:rPr>
            </w:pPr>
            <w:hyperlink r:id="rId139" w:history="1">
              <w:r w:rsidR="001B1AE2" w:rsidRPr="00BB3930">
                <w:rPr>
                  <w:rStyle w:val="Hyperlink"/>
                  <w:rFonts w:asciiTheme="majorBidi" w:eastAsia="SimSun" w:hAnsiTheme="majorBidi" w:cstheme="majorBidi"/>
                  <w:sz w:val="20"/>
                </w:rPr>
                <w:t>https://www.atis.org/docstore/default.aspx</w:t>
              </w:r>
            </w:hyperlink>
          </w:p>
        </w:tc>
      </w:tr>
      <w:tr w:rsidR="001B1AE2" w:rsidRPr="005F0999" w:rsidTr="00BB3930">
        <w:trPr>
          <w:jc w:val="center"/>
        </w:trPr>
        <w:tc>
          <w:tcPr>
            <w:tcW w:w="1560" w:type="dxa"/>
            <w:vAlign w:val="center"/>
          </w:tcPr>
          <w:p w:rsidR="001B1AE2" w:rsidRPr="00A25B40" w:rsidRDefault="001B1AE2" w:rsidP="00BB3930">
            <w:pPr>
              <w:pStyle w:val="Tabletext"/>
              <w:spacing w:before="20" w:after="20"/>
            </w:pPr>
            <w:r w:rsidRPr="00A25B40">
              <w:t>CCSA</w:t>
            </w:r>
          </w:p>
        </w:tc>
        <w:tc>
          <w:tcPr>
            <w:tcW w:w="1417" w:type="dxa"/>
            <w:vAlign w:val="center"/>
          </w:tcPr>
          <w:p w:rsidR="001B1AE2" w:rsidRPr="00A25B40" w:rsidRDefault="001B1AE2" w:rsidP="00BB3930">
            <w:pPr>
              <w:pStyle w:val="Tabletext"/>
              <w:spacing w:before="20" w:after="20"/>
            </w:pPr>
            <w:r w:rsidRPr="00A25B40">
              <w:t>CCSA-TSD-LTE-36.413</w:t>
            </w:r>
            <w:r w:rsidRPr="00A25B40" w:rsidDel="00AF4F27">
              <w:t xml:space="preserve"> </w:t>
            </w:r>
          </w:p>
        </w:tc>
        <w:tc>
          <w:tcPr>
            <w:tcW w:w="992" w:type="dxa"/>
            <w:vAlign w:val="center"/>
          </w:tcPr>
          <w:p w:rsidR="001B1AE2" w:rsidRPr="00A25B40" w:rsidRDefault="001B1AE2" w:rsidP="00BB3930">
            <w:pPr>
              <w:pStyle w:val="Tabletext"/>
              <w:spacing w:before="20" w:after="20"/>
              <w:jc w:val="center"/>
            </w:pPr>
            <w:r w:rsidRPr="00A25B40">
              <w:t>10.0.1</w:t>
            </w:r>
          </w:p>
        </w:tc>
        <w:tc>
          <w:tcPr>
            <w:tcW w:w="1418" w:type="dxa"/>
            <w:vAlign w:val="center"/>
          </w:tcPr>
          <w:p w:rsidR="001B1AE2" w:rsidRPr="00A25B40" w:rsidRDefault="001B1AE2" w:rsidP="00BB3930">
            <w:pPr>
              <w:pStyle w:val="Tabletext"/>
              <w:spacing w:before="20" w:after="20"/>
              <w:jc w:val="center"/>
            </w:pPr>
            <w:r w:rsidRPr="00A25B40">
              <w:t>31 août 2011</w:t>
            </w:r>
          </w:p>
        </w:tc>
        <w:tc>
          <w:tcPr>
            <w:tcW w:w="4252" w:type="dxa"/>
            <w:vAlign w:val="center"/>
          </w:tcPr>
          <w:p w:rsidR="001B1AE2" w:rsidRPr="00BB3930" w:rsidRDefault="003D3BE5" w:rsidP="00BB3930">
            <w:pPr>
              <w:keepLines/>
              <w:tabs>
                <w:tab w:val="left" w:pos="567"/>
                <w:tab w:val="left" w:leader="dot" w:pos="7938"/>
                <w:tab w:val="center" w:pos="9526"/>
              </w:tabs>
              <w:spacing w:before="20" w:after="20"/>
              <w:rPr>
                <w:rFonts w:asciiTheme="majorBidi" w:eastAsia="SimSun" w:hAnsiTheme="majorBidi" w:cstheme="majorBidi"/>
                <w:sz w:val="20"/>
              </w:rPr>
            </w:pPr>
            <w:hyperlink r:id="rId140" w:history="1">
              <w:r w:rsidR="001B1AE2" w:rsidRPr="00BB3930">
                <w:rPr>
                  <w:rStyle w:val="Hyperlink"/>
                  <w:rFonts w:asciiTheme="majorBidi" w:hAnsiTheme="majorBidi" w:cstheme="majorBidi"/>
                  <w:sz w:val="20"/>
                  <w:lang w:eastAsia="ja-JP"/>
                </w:rPr>
                <w:t>http://www.ccsa.org.cn/</w:t>
              </w:r>
              <w:r w:rsidR="001B1AE2" w:rsidRPr="00BB3930">
                <w:rPr>
                  <w:rStyle w:val="Hyperlink"/>
                  <w:rFonts w:asciiTheme="majorBidi" w:hAnsiTheme="majorBidi" w:cstheme="majorBidi"/>
                  <w:sz w:val="20"/>
                  <w:lang w:eastAsia="zh-CN"/>
                </w:rPr>
                <w:t>ITU_spec</w:t>
              </w:r>
              <w:r w:rsidR="001B1AE2" w:rsidRPr="00BB3930">
                <w:rPr>
                  <w:rStyle w:val="Hyperlink"/>
                  <w:rFonts w:asciiTheme="majorBidi" w:hAnsiTheme="majorBidi" w:cstheme="majorBidi"/>
                  <w:sz w:val="20"/>
                  <w:lang w:eastAsia="ja-JP"/>
                </w:rPr>
                <w:t>/ITU-R/M.IMT.RSPEC/M.IMT.RSPEC-0/LTE</w:t>
              </w:r>
              <w:r w:rsidR="001B1AE2" w:rsidRPr="00BB3930">
                <w:rPr>
                  <w:rStyle w:val="Hyperlink"/>
                  <w:rFonts w:asciiTheme="majorBidi" w:hAnsiTheme="majorBidi" w:cstheme="majorBidi"/>
                  <w:sz w:val="20"/>
                  <w:lang w:eastAsia="zh-CN"/>
                </w:rPr>
                <w:t>/Rel-10/</w:t>
              </w:r>
              <w:r w:rsidR="001B1AE2" w:rsidRPr="00BB3930">
                <w:rPr>
                  <w:rStyle w:val="Hyperlink"/>
                  <w:rFonts w:asciiTheme="majorBidi" w:hAnsiTheme="majorBidi" w:cstheme="majorBidi"/>
                  <w:bCs/>
                  <w:sz w:val="20"/>
                  <w:lang w:eastAsia="zh-CN"/>
                </w:rPr>
                <w:t>CCSA-TSD-LTE-</w:t>
              </w:r>
              <w:r w:rsidR="001B1AE2" w:rsidRPr="00BB3930">
                <w:rPr>
                  <w:rStyle w:val="Hyperlink"/>
                  <w:rFonts w:asciiTheme="majorBidi" w:hAnsiTheme="majorBidi" w:cstheme="majorBidi"/>
                  <w:bCs/>
                  <w:sz w:val="20"/>
                  <w:lang w:eastAsia="ja-JP"/>
                </w:rPr>
                <w:t>36</w:t>
              </w:r>
              <w:r w:rsidR="001B1AE2" w:rsidRPr="00BB3930">
                <w:rPr>
                  <w:rStyle w:val="Hyperlink"/>
                  <w:rFonts w:asciiTheme="majorBidi" w:hAnsiTheme="majorBidi" w:cstheme="majorBidi"/>
                  <w:bCs/>
                  <w:sz w:val="20"/>
                  <w:lang w:eastAsia="zh-CN"/>
                </w:rPr>
                <w:t>413-a01.zip</w:t>
              </w:r>
            </w:hyperlink>
          </w:p>
        </w:tc>
      </w:tr>
      <w:tr w:rsidR="001B1AE2" w:rsidRPr="005F0999" w:rsidTr="00BB3930">
        <w:trPr>
          <w:jc w:val="center"/>
        </w:trPr>
        <w:tc>
          <w:tcPr>
            <w:tcW w:w="1560" w:type="dxa"/>
            <w:vAlign w:val="center"/>
          </w:tcPr>
          <w:p w:rsidR="001B1AE2" w:rsidRPr="00A25B40" w:rsidRDefault="001B1AE2" w:rsidP="00BB3930">
            <w:pPr>
              <w:pStyle w:val="Tabletext"/>
              <w:spacing w:before="20" w:after="20"/>
            </w:pPr>
            <w:r w:rsidRPr="00A25B40">
              <w:t>ETSI</w:t>
            </w:r>
          </w:p>
        </w:tc>
        <w:tc>
          <w:tcPr>
            <w:tcW w:w="1417" w:type="dxa"/>
            <w:vAlign w:val="center"/>
          </w:tcPr>
          <w:p w:rsidR="001B1AE2" w:rsidRPr="00A25B40" w:rsidRDefault="001B1AE2" w:rsidP="00BB3930">
            <w:pPr>
              <w:pStyle w:val="Tabletext"/>
              <w:spacing w:before="20" w:after="20"/>
            </w:pPr>
            <w:r w:rsidRPr="00A25B40">
              <w:t>ETSI TS 136 413</w:t>
            </w:r>
          </w:p>
        </w:tc>
        <w:tc>
          <w:tcPr>
            <w:tcW w:w="992" w:type="dxa"/>
            <w:vAlign w:val="center"/>
          </w:tcPr>
          <w:p w:rsidR="001B1AE2" w:rsidRPr="00A25B40" w:rsidRDefault="001B1AE2" w:rsidP="00BB3930">
            <w:pPr>
              <w:pStyle w:val="Tabletext"/>
              <w:spacing w:before="20" w:after="20"/>
              <w:jc w:val="center"/>
            </w:pPr>
            <w:r w:rsidRPr="00A25B40">
              <w:t>10.2.0</w:t>
            </w:r>
          </w:p>
        </w:tc>
        <w:tc>
          <w:tcPr>
            <w:tcW w:w="1418" w:type="dxa"/>
            <w:vAlign w:val="center"/>
          </w:tcPr>
          <w:p w:rsidR="001B1AE2" w:rsidRPr="00A25B40" w:rsidRDefault="001B1AE2" w:rsidP="00BB3930">
            <w:pPr>
              <w:pStyle w:val="Tabletext"/>
              <w:spacing w:before="20" w:after="20"/>
              <w:jc w:val="center"/>
            </w:pPr>
            <w:r w:rsidRPr="00A25B40">
              <w:t>30 juin 2011</w:t>
            </w:r>
          </w:p>
        </w:tc>
        <w:tc>
          <w:tcPr>
            <w:tcW w:w="4252" w:type="dxa"/>
            <w:vAlign w:val="center"/>
          </w:tcPr>
          <w:p w:rsidR="001B1AE2" w:rsidRPr="00BB3930" w:rsidRDefault="003D3BE5" w:rsidP="00BB3930">
            <w:pPr>
              <w:keepLines/>
              <w:tabs>
                <w:tab w:val="left" w:pos="567"/>
                <w:tab w:val="left" w:leader="dot" w:pos="7938"/>
                <w:tab w:val="center" w:pos="9526"/>
              </w:tabs>
              <w:spacing w:before="20" w:after="20"/>
              <w:rPr>
                <w:rFonts w:asciiTheme="majorBidi" w:eastAsia="SimSun" w:hAnsiTheme="majorBidi" w:cstheme="majorBidi"/>
                <w:sz w:val="20"/>
              </w:rPr>
            </w:pPr>
            <w:hyperlink r:id="rId141" w:history="1">
              <w:r w:rsidR="001B1AE2" w:rsidRPr="00BB3930">
                <w:rPr>
                  <w:rStyle w:val="Hyperlink"/>
                  <w:rFonts w:asciiTheme="majorBidi" w:hAnsiTheme="majorBidi" w:cstheme="majorBidi"/>
                  <w:sz w:val="20"/>
                </w:rPr>
                <w:t>http://pda.etsi.org/pda/home.asp?wkr=RTS/TSGR-0336413va20</w:t>
              </w:r>
            </w:hyperlink>
            <w:r w:rsidR="001B1AE2" w:rsidRPr="00BB3930">
              <w:rPr>
                <w:rFonts w:asciiTheme="majorBidi" w:hAnsiTheme="majorBidi" w:cstheme="majorBidi"/>
                <w:sz w:val="20"/>
              </w:rPr>
              <w:t xml:space="preserve">  </w:t>
            </w:r>
          </w:p>
        </w:tc>
      </w:tr>
      <w:tr w:rsidR="001B1AE2" w:rsidRPr="005F0999" w:rsidTr="00BB3930">
        <w:trPr>
          <w:jc w:val="center"/>
        </w:trPr>
        <w:tc>
          <w:tcPr>
            <w:tcW w:w="1560" w:type="dxa"/>
            <w:vAlign w:val="center"/>
          </w:tcPr>
          <w:p w:rsidR="001B1AE2" w:rsidRPr="00A25B40" w:rsidRDefault="001B1AE2" w:rsidP="00BB3930">
            <w:pPr>
              <w:pStyle w:val="Tabletext"/>
              <w:spacing w:before="20" w:after="20"/>
            </w:pPr>
            <w:r w:rsidRPr="00A25B40">
              <w:t>TTA</w:t>
            </w:r>
          </w:p>
        </w:tc>
        <w:tc>
          <w:tcPr>
            <w:tcW w:w="1417" w:type="dxa"/>
            <w:vAlign w:val="center"/>
          </w:tcPr>
          <w:p w:rsidR="001B1AE2" w:rsidRPr="00A25B40" w:rsidRDefault="001B1AE2" w:rsidP="00BB3930">
            <w:pPr>
              <w:pStyle w:val="Tabletext"/>
              <w:spacing w:before="20" w:after="20"/>
            </w:pPr>
            <w:r w:rsidRPr="00A25B40">
              <w:t>TTAT.3G-36.413(R10-10.2.0)</w:t>
            </w:r>
          </w:p>
        </w:tc>
        <w:tc>
          <w:tcPr>
            <w:tcW w:w="992" w:type="dxa"/>
            <w:vAlign w:val="center"/>
          </w:tcPr>
          <w:p w:rsidR="001B1AE2" w:rsidRPr="00A25B40" w:rsidRDefault="001B1AE2" w:rsidP="00BB3930">
            <w:pPr>
              <w:pStyle w:val="Tabletext"/>
              <w:spacing w:before="20" w:after="20"/>
              <w:jc w:val="center"/>
            </w:pPr>
            <w:r w:rsidRPr="00A25B40">
              <w:t>10.2.0</w:t>
            </w:r>
          </w:p>
        </w:tc>
        <w:tc>
          <w:tcPr>
            <w:tcW w:w="1418" w:type="dxa"/>
            <w:vAlign w:val="center"/>
          </w:tcPr>
          <w:p w:rsidR="001B1AE2" w:rsidRPr="00A25B40" w:rsidRDefault="001B1AE2" w:rsidP="00BB3930">
            <w:pPr>
              <w:pStyle w:val="Tabletext"/>
              <w:spacing w:before="20" w:after="20"/>
              <w:jc w:val="center"/>
            </w:pPr>
            <w:r w:rsidRPr="00A25B40">
              <w:t>26 août 2011</w:t>
            </w:r>
          </w:p>
        </w:tc>
        <w:tc>
          <w:tcPr>
            <w:tcW w:w="4252" w:type="dxa"/>
            <w:vAlign w:val="center"/>
          </w:tcPr>
          <w:p w:rsidR="001B1AE2" w:rsidRPr="00BB3930" w:rsidRDefault="003D3BE5" w:rsidP="00BB3930">
            <w:pPr>
              <w:keepLines/>
              <w:tabs>
                <w:tab w:val="left" w:pos="567"/>
                <w:tab w:val="left" w:leader="dot" w:pos="7938"/>
                <w:tab w:val="center" w:pos="9526"/>
              </w:tabs>
              <w:spacing w:before="20" w:after="20"/>
              <w:rPr>
                <w:rFonts w:asciiTheme="majorBidi" w:eastAsia="SimSun" w:hAnsiTheme="majorBidi" w:cstheme="majorBidi"/>
                <w:sz w:val="20"/>
              </w:rPr>
            </w:pPr>
            <w:hyperlink r:id="rId142" w:history="1">
              <w:r w:rsidR="001B1AE2" w:rsidRPr="00BB3930">
                <w:rPr>
                  <w:rStyle w:val="Hyperlink"/>
                  <w:rFonts w:asciiTheme="majorBidi" w:eastAsia="Malgun Gothic" w:hAnsiTheme="majorBidi" w:cstheme="majorBidi"/>
                  <w:sz w:val="20"/>
                  <w:lang w:eastAsia="ja-JP"/>
                </w:rPr>
                <w:t>http://www.tta.or.kr/data/ttasDown.jsp?where=14688&amp;pk_num=TTAT.3G-36.413(R10-10.2.0)</w:t>
              </w:r>
            </w:hyperlink>
            <w:r w:rsidR="001B1AE2" w:rsidRPr="00BB3930">
              <w:rPr>
                <w:rFonts w:asciiTheme="majorBidi" w:eastAsia="Malgun Gothic" w:hAnsiTheme="majorBidi" w:cstheme="majorBidi"/>
                <w:sz w:val="20"/>
                <w:lang w:eastAsia="ja-JP"/>
              </w:rPr>
              <w:t xml:space="preserve"> </w:t>
            </w:r>
          </w:p>
        </w:tc>
      </w:tr>
      <w:tr w:rsidR="001B1AE2" w:rsidRPr="005F0999" w:rsidTr="00BB3930">
        <w:trPr>
          <w:jc w:val="center"/>
        </w:trPr>
        <w:tc>
          <w:tcPr>
            <w:tcW w:w="1560" w:type="dxa"/>
            <w:vAlign w:val="center"/>
          </w:tcPr>
          <w:p w:rsidR="001B1AE2" w:rsidRPr="00A25B40" w:rsidRDefault="001B1AE2" w:rsidP="00BB3930">
            <w:pPr>
              <w:pStyle w:val="Tabletext"/>
              <w:spacing w:before="20" w:after="20"/>
            </w:pPr>
            <w:r w:rsidRPr="00A25B40">
              <w:t>TTC</w:t>
            </w:r>
          </w:p>
        </w:tc>
        <w:tc>
          <w:tcPr>
            <w:tcW w:w="1417" w:type="dxa"/>
            <w:vAlign w:val="center"/>
          </w:tcPr>
          <w:p w:rsidR="001B1AE2" w:rsidRPr="00A25B40" w:rsidRDefault="001B1AE2" w:rsidP="00BB3930">
            <w:pPr>
              <w:pStyle w:val="Tabletext"/>
              <w:spacing w:before="20" w:after="20"/>
            </w:pPr>
            <w:r w:rsidRPr="00A25B40">
              <w:t>TS-3GA-36.413(Rel10)v10.2.0</w:t>
            </w:r>
          </w:p>
        </w:tc>
        <w:tc>
          <w:tcPr>
            <w:tcW w:w="992" w:type="dxa"/>
            <w:vAlign w:val="center"/>
          </w:tcPr>
          <w:p w:rsidR="001B1AE2" w:rsidRPr="00A25B40" w:rsidRDefault="001B1AE2" w:rsidP="00BB3930">
            <w:pPr>
              <w:pStyle w:val="Tabletext"/>
              <w:spacing w:before="20" w:after="20"/>
              <w:jc w:val="center"/>
            </w:pPr>
            <w:r w:rsidRPr="00A25B40">
              <w:t>10.2.0</w:t>
            </w:r>
          </w:p>
        </w:tc>
        <w:tc>
          <w:tcPr>
            <w:tcW w:w="1418" w:type="dxa"/>
            <w:vAlign w:val="center"/>
          </w:tcPr>
          <w:p w:rsidR="001B1AE2" w:rsidRPr="00A25B40" w:rsidRDefault="001B1AE2" w:rsidP="00BB3930">
            <w:pPr>
              <w:pStyle w:val="Tabletext"/>
              <w:spacing w:before="20" w:after="20"/>
              <w:jc w:val="center"/>
            </w:pPr>
            <w:r w:rsidRPr="00A25B40">
              <w:t>31 août 2011</w:t>
            </w:r>
          </w:p>
        </w:tc>
        <w:tc>
          <w:tcPr>
            <w:tcW w:w="4252" w:type="dxa"/>
            <w:vAlign w:val="center"/>
          </w:tcPr>
          <w:p w:rsidR="001B1AE2" w:rsidRPr="00BB3930" w:rsidRDefault="003D3BE5" w:rsidP="00BB3930">
            <w:pPr>
              <w:keepLines/>
              <w:tabs>
                <w:tab w:val="left" w:pos="567"/>
                <w:tab w:val="left" w:leader="dot" w:pos="7938"/>
                <w:tab w:val="center" w:pos="9526"/>
              </w:tabs>
              <w:spacing w:before="20" w:after="20"/>
              <w:rPr>
                <w:rFonts w:asciiTheme="majorBidi" w:eastAsia="SimSun" w:hAnsiTheme="majorBidi" w:cstheme="majorBidi"/>
                <w:sz w:val="20"/>
              </w:rPr>
            </w:pPr>
            <w:hyperlink r:id="rId143" w:history="1">
              <w:r w:rsidR="001B1AE2" w:rsidRPr="00BB3930">
                <w:rPr>
                  <w:rStyle w:val="Hyperlink"/>
                  <w:rFonts w:asciiTheme="majorBidi" w:hAnsiTheme="majorBidi" w:cstheme="majorBidi"/>
                  <w:sz w:val="20"/>
                </w:rPr>
                <w:t>http://www.ttc.or.jp/imt/ts/ts36413rel10va20.pdf</w:t>
              </w:r>
            </w:hyperlink>
            <w:r w:rsidR="001B1AE2" w:rsidRPr="00BB3930">
              <w:rPr>
                <w:rFonts w:asciiTheme="majorBidi" w:hAnsiTheme="majorBidi" w:cstheme="majorBidi"/>
                <w:sz w:val="20"/>
              </w:rPr>
              <w:t xml:space="preserve"> </w:t>
            </w:r>
          </w:p>
        </w:tc>
      </w:tr>
    </w:tbl>
    <w:p w:rsidR="001B1AE2" w:rsidRPr="005F0999" w:rsidRDefault="001B1AE2" w:rsidP="00845FDC">
      <w:pPr>
        <w:pStyle w:val="Heading5"/>
        <w:rPr>
          <w:rFonts w:eastAsia="SimSun"/>
          <w:lang w:eastAsia="zh-CN"/>
        </w:rPr>
      </w:pPr>
      <w:r w:rsidRPr="005F0999">
        <w:rPr>
          <w:rFonts w:eastAsia="SimSun"/>
          <w:lang w:eastAsia="zh-CN"/>
        </w:rPr>
        <w:t>1.2.1.3.6</w:t>
      </w:r>
      <w:r w:rsidRPr="005F0999">
        <w:rPr>
          <w:rFonts w:eastAsia="SimSun"/>
          <w:lang w:eastAsia="zh-CN"/>
        </w:rPr>
        <w:tab/>
        <w:t>TS 36.414</w:t>
      </w:r>
    </w:p>
    <w:p w:rsidR="001B1AE2" w:rsidRPr="005F0999" w:rsidRDefault="001B1AE2" w:rsidP="00845FDC">
      <w:pPr>
        <w:pStyle w:val="enumlev1"/>
        <w:ind w:left="0" w:firstLine="0"/>
        <w:rPr>
          <w:rFonts w:eastAsia="SimSun"/>
          <w:szCs w:val="24"/>
          <w:lang w:eastAsia="zh-CN"/>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de transport des données pour l'interface S1</w:t>
      </w:r>
    </w:p>
    <w:p w:rsidR="001B1AE2" w:rsidRPr="005F0999" w:rsidRDefault="001B1AE2" w:rsidP="00845FDC">
      <w:pPr>
        <w:pStyle w:val="enumlev1"/>
        <w:ind w:left="0" w:firstLine="0"/>
        <w:rPr>
          <w:szCs w:val="24"/>
          <w:lang w:val="fr-CH"/>
        </w:rPr>
      </w:pPr>
      <w:r w:rsidRPr="005F0999">
        <w:rPr>
          <w:szCs w:val="24"/>
          <w:lang w:val="fr-CH"/>
        </w:rPr>
        <w:t>Cette spécification décrit les normes applicables aux protocoles de transport des données d'utilisateur et aux protocoles de signalisation associés pour établir les supports de transport dans le plan utilisateur sur l'interface S1.</w:t>
      </w:r>
    </w:p>
    <w:p w:rsidR="001B1AE2" w:rsidRPr="005F0999" w:rsidRDefault="001B1AE2" w:rsidP="0003281A">
      <w:pPr>
        <w:pStyle w:val="enumlev1"/>
        <w:spacing w:before="0"/>
        <w:ind w:left="0" w:firstLine="0"/>
        <w:rPr>
          <w:szCs w:val="24"/>
          <w:lang w:val="fr-CH"/>
        </w:rPr>
      </w:pP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80"/>
        <w:gridCol w:w="985"/>
        <w:gridCol w:w="1570"/>
        <w:gridCol w:w="4317"/>
      </w:tblGrid>
      <w:tr w:rsidR="001B1AE2" w:rsidRPr="005F0999" w:rsidTr="0096274C">
        <w:trPr>
          <w:jc w:val="center"/>
        </w:trPr>
        <w:tc>
          <w:tcPr>
            <w:tcW w:w="1417"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80" w:type="dxa"/>
            <w:vAlign w:val="center"/>
          </w:tcPr>
          <w:p w:rsidR="001B1AE2" w:rsidRPr="00A25B40" w:rsidRDefault="001B1AE2" w:rsidP="00885363">
            <w:pPr>
              <w:pStyle w:val="Tablehead"/>
              <w:rPr>
                <w:rFonts w:eastAsia="SimSun"/>
                <w:lang w:eastAsia="ja-JP"/>
              </w:rPr>
            </w:pPr>
            <w:r w:rsidRPr="00A25B40">
              <w:rPr>
                <w:rFonts w:eastAsia="SimSun"/>
                <w:lang w:eastAsia="ja-JP"/>
              </w:rPr>
              <w:t>N</w:t>
            </w:r>
            <w:r w:rsidR="00885363">
              <w:rPr>
                <w:rFonts w:eastAsia="SimSun"/>
                <w:lang w:eastAsia="ja-JP"/>
              </w:rPr>
              <w:t>°</w:t>
            </w:r>
            <w:r w:rsidRPr="00A25B40">
              <w:rPr>
                <w:rFonts w:eastAsia="SimSun"/>
                <w:lang w:eastAsia="ja-JP"/>
              </w:rPr>
              <w:t xml:space="preserve"> de document</w:t>
            </w:r>
          </w:p>
        </w:tc>
        <w:tc>
          <w:tcPr>
            <w:tcW w:w="985"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570"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317"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417" w:type="dxa"/>
            <w:vAlign w:val="center"/>
          </w:tcPr>
          <w:p w:rsidR="001B1AE2" w:rsidRPr="00A25B40" w:rsidRDefault="001B1AE2" w:rsidP="00845FDC">
            <w:pPr>
              <w:pStyle w:val="Tabletext"/>
            </w:pPr>
            <w:r w:rsidRPr="00A25B40">
              <w:t>ARIB</w:t>
            </w:r>
          </w:p>
        </w:tc>
        <w:tc>
          <w:tcPr>
            <w:tcW w:w="1480" w:type="dxa"/>
            <w:vAlign w:val="center"/>
          </w:tcPr>
          <w:p w:rsidR="001B1AE2" w:rsidRPr="00A25B40" w:rsidRDefault="001B1AE2" w:rsidP="00845FDC">
            <w:pPr>
              <w:pStyle w:val="Tabletext"/>
              <w:rPr>
                <w:i/>
                <w:iCs/>
              </w:rPr>
            </w:pPr>
            <w:r w:rsidRPr="00A25B40">
              <w:rPr>
                <w:i/>
                <w:iCs/>
              </w:rPr>
              <w:t>Pas applicable</w:t>
            </w:r>
          </w:p>
        </w:tc>
        <w:tc>
          <w:tcPr>
            <w:tcW w:w="985" w:type="dxa"/>
            <w:vAlign w:val="center"/>
          </w:tcPr>
          <w:p w:rsidR="001B1AE2" w:rsidRPr="00A25B40" w:rsidRDefault="001B1AE2" w:rsidP="00845FDC">
            <w:pPr>
              <w:pStyle w:val="Tabletext"/>
            </w:pPr>
          </w:p>
        </w:tc>
        <w:tc>
          <w:tcPr>
            <w:tcW w:w="1570" w:type="dxa"/>
            <w:vAlign w:val="center"/>
          </w:tcPr>
          <w:p w:rsidR="001B1AE2" w:rsidRPr="00A25B40" w:rsidRDefault="001B1AE2" w:rsidP="00845FDC">
            <w:pPr>
              <w:pStyle w:val="Tabletext"/>
            </w:pPr>
          </w:p>
        </w:tc>
        <w:tc>
          <w:tcPr>
            <w:tcW w:w="4317" w:type="dxa"/>
            <w:vAlign w:val="center"/>
          </w:tcPr>
          <w:p w:rsidR="001B1AE2" w:rsidRPr="00A25B40" w:rsidRDefault="001B1AE2" w:rsidP="00845FDC">
            <w:pPr>
              <w:pStyle w:val="Tabletext"/>
              <w:rPr>
                <w:i/>
                <w:iCs/>
              </w:rPr>
            </w:pPr>
            <w:r w:rsidRPr="00A25B40">
              <w:rPr>
                <w:i/>
                <w:iCs/>
              </w:rPr>
              <w:t>Pas applicable</w:t>
            </w:r>
          </w:p>
        </w:tc>
      </w:tr>
      <w:tr w:rsidR="00885363" w:rsidRPr="005F0999" w:rsidTr="0096274C">
        <w:trPr>
          <w:jc w:val="center"/>
        </w:trPr>
        <w:tc>
          <w:tcPr>
            <w:tcW w:w="1417" w:type="dxa"/>
            <w:vAlign w:val="center"/>
          </w:tcPr>
          <w:p w:rsidR="00885363" w:rsidRPr="000C5CCE" w:rsidRDefault="00885363" w:rsidP="00C75E1E">
            <w:pPr>
              <w:pStyle w:val="Tabletext"/>
              <w:keepNext/>
            </w:pPr>
            <w:r w:rsidRPr="000C5CCE">
              <w:t>ATIS</w:t>
            </w:r>
          </w:p>
        </w:tc>
        <w:tc>
          <w:tcPr>
            <w:tcW w:w="1480" w:type="dxa"/>
            <w:vAlign w:val="center"/>
          </w:tcPr>
          <w:p w:rsidR="00885363" w:rsidRPr="000C5CCE" w:rsidRDefault="00885363" w:rsidP="00C75E1E">
            <w:pPr>
              <w:pStyle w:val="Tabletext"/>
              <w:keepNext/>
            </w:pPr>
            <w:r w:rsidRPr="000C5CCE">
              <w:t>ATIS.3GPP.36.414V1010-2011</w:t>
            </w:r>
          </w:p>
        </w:tc>
        <w:tc>
          <w:tcPr>
            <w:tcW w:w="985" w:type="dxa"/>
            <w:vAlign w:val="center"/>
          </w:tcPr>
          <w:p w:rsidR="00885363" w:rsidRPr="000C5CCE" w:rsidRDefault="00885363" w:rsidP="00C75E1E">
            <w:pPr>
              <w:pStyle w:val="Tabletext"/>
              <w:keepNext/>
              <w:jc w:val="center"/>
            </w:pPr>
            <w:r w:rsidRPr="000C5CCE">
              <w:t>10.1.0</w:t>
            </w:r>
          </w:p>
        </w:tc>
        <w:tc>
          <w:tcPr>
            <w:tcW w:w="1570" w:type="dxa"/>
            <w:vAlign w:val="center"/>
          </w:tcPr>
          <w:p w:rsidR="00885363" w:rsidRPr="00A25B40" w:rsidRDefault="00885363" w:rsidP="00845FDC">
            <w:pPr>
              <w:pStyle w:val="Tabletext"/>
              <w:jc w:val="center"/>
            </w:pPr>
            <w:r w:rsidRPr="00A25B40">
              <w:t>26 juillet 2011</w:t>
            </w:r>
          </w:p>
        </w:tc>
        <w:tc>
          <w:tcPr>
            <w:tcW w:w="4317" w:type="dxa"/>
            <w:vAlign w:val="center"/>
          </w:tcPr>
          <w:p w:rsidR="00885363" w:rsidRPr="00885363" w:rsidRDefault="003D3BE5" w:rsidP="00C75E1E">
            <w:pPr>
              <w:pStyle w:val="Tabletext"/>
              <w:keepNext/>
              <w:rPr>
                <w:rStyle w:val="Hyperlink"/>
                <w:rFonts w:asciiTheme="majorBidi" w:eastAsia="SimSun" w:hAnsiTheme="majorBidi" w:cstheme="majorBidi"/>
              </w:rPr>
            </w:pPr>
            <w:hyperlink r:id="rId144" w:history="1">
              <w:r w:rsidR="00885363" w:rsidRPr="00885363">
                <w:rPr>
                  <w:rStyle w:val="Hyperlink"/>
                  <w:rFonts w:asciiTheme="majorBidi" w:eastAsia="SimSun" w:hAnsiTheme="majorBidi" w:cstheme="majorBidi"/>
                </w:rPr>
                <w:t>https://www.atis.org/docstore/default.aspx</w:t>
              </w:r>
            </w:hyperlink>
          </w:p>
        </w:tc>
      </w:tr>
      <w:tr w:rsidR="00885363" w:rsidRPr="005F0999" w:rsidTr="0096274C">
        <w:trPr>
          <w:jc w:val="center"/>
        </w:trPr>
        <w:tc>
          <w:tcPr>
            <w:tcW w:w="1417" w:type="dxa"/>
            <w:vAlign w:val="center"/>
          </w:tcPr>
          <w:p w:rsidR="00885363" w:rsidRPr="000C5CCE" w:rsidRDefault="00885363" w:rsidP="00C75E1E">
            <w:pPr>
              <w:pStyle w:val="Tabletext"/>
              <w:keepNext/>
            </w:pPr>
            <w:r w:rsidRPr="000C5CCE">
              <w:t>CCSA</w:t>
            </w:r>
          </w:p>
        </w:tc>
        <w:tc>
          <w:tcPr>
            <w:tcW w:w="1480" w:type="dxa"/>
            <w:vAlign w:val="center"/>
          </w:tcPr>
          <w:p w:rsidR="00885363" w:rsidRPr="000C5CCE" w:rsidRDefault="00885363" w:rsidP="00C75E1E">
            <w:pPr>
              <w:pStyle w:val="Tabletext"/>
              <w:keepNext/>
            </w:pPr>
            <w:r w:rsidRPr="000C5CCE">
              <w:t>CCSA-TSD-LTE-36.414</w:t>
            </w:r>
            <w:r w:rsidRPr="000C5CCE" w:rsidDel="00AF4F27">
              <w:t xml:space="preserve"> </w:t>
            </w:r>
          </w:p>
        </w:tc>
        <w:tc>
          <w:tcPr>
            <w:tcW w:w="985" w:type="dxa"/>
            <w:vAlign w:val="center"/>
          </w:tcPr>
          <w:p w:rsidR="00885363" w:rsidRPr="000C5CCE" w:rsidRDefault="00885363" w:rsidP="00C75E1E">
            <w:pPr>
              <w:pStyle w:val="Tabletext"/>
              <w:keepNext/>
              <w:jc w:val="center"/>
            </w:pPr>
            <w:r w:rsidRPr="000C5CCE">
              <w:t>10.0.0</w:t>
            </w:r>
          </w:p>
        </w:tc>
        <w:tc>
          <w:tcPr>
            <w:tcW w:w="1570" w:type="dxa"/>
            <w:vAlign w:val="center"/>
          </w:tcPr>
          <w:p w:rsidR="00885363" w:rsidRPr="00A25B40" w:rsidRDefault="00885363" w:rsidP="00845FDC">
            <w:pPr>
              <w:pStyle w:val="Tabletext"/>
              <w:jc w:val="center"/>
            </w:pPr>
            <w:r w:rsidRPr="00A25B40">
              <w:t>31 août 2011</w:t>
            </w:r>
          </w:p>
        </w:tc>
        <w:tc>
          <w:tcPr>
            <w:tcW w:w="4317" w:type="dxa"/>
            <w:vAlign w:val="center"/>
          </w:tcPr>
          <w:p w:rsidR="00885363" w:rsidRPr="00885363" w:rsidRDefault="003D3BE5" w:rsidP="00C75E1E">
            <w:pPr>
              <w:pStyle w:val="Tabletext"/>
              <w:keepNext/>
              <w:rPr>
                <w:rStyle w:val="Hyperlink"/>
                <w:rFonts w:asciiTheme="majorBidi" w:eastAsia="SimSun" w:hAnsiTheme="majorBidi" w:cstheme="majorBidi"/>
              </w:rPr>
            </w:pPr>
            <w:hyperlink r:id="rId145" w:history="1">
              <w:r w:rsidR="00885363" w:rsidRPr="00885363">
                <w:rPr>
                  <w:rStyle w:val="Hyperlink"/>
                  <w:rFonts w:asciiTheme="majorBidi" w:eastAsia="SimSun" w:hAnsiTheme="majorBidi" w:cstheme="majorBidi"/>
                </w:rPr>
                <w:t>http://www.ccsa.org.cn/ITU_spec/ITU</w:t>
              </w:r>
              <w:r w:rsidR="00885363" w:rsidRPr="00885363">
                <w:rPr>
                  <w:rStyle w:val="Hyperlink"/>
                  <w:rFonts w:asciiTheme="majorBidi" w:eastAsia="SimSun" w:hAnsiTheme="majorBidi" w:cstheme="majorBidi"/>
                </w:rPr>
                <w:noBreakHyphen/>
                <w:t>R/M.IMT.RSPEC/M.IMT.RSPEC-0/LTE/Rel-10/CCSA-TSD-LTE-36414-a00.zip</w:t>
              </w:r>
            </w:hyperlink>
          </w:p>
        </w:tc>
      </w:tr>
      <w:tr w:rsidR="00885363" w:rsidRPr="005F0999" w:rsidTr="0096274C">
        <w:trPr>
          <w:jc w:val="center"/>
        </w:trPr>
        <w:tc>
          <w:tcPr>
            <w:tcW w:w="1417" w:type="dxa"/>
            <w:vAlign w:val="center"/>
          </w:tcPr>
          <w:p w:rsidR="00885363" w:rsidRPr="000C5CCE" w:rsidRDefault="00885363" w:rsidP="00C75E1E">
            <w:pPr>
              <w:pStyle w:val="Tabletext"/>
              <w:keepNext/>
            </w:pPr>
            <w:r w:rsidRPr="000C5CCE">
              <w:t>ETSI</w:t>
            </w:r>
          </w:p>
        </w:tc>
        <w:tc>
          <w:tcPr>
            <w:tcW w:w="1480" w:type="dxa"/>
            <w:vAlign w:val="center"/>
          </w:tcPr>
          <w:p w:rsidR="00885363" w:rsidRPr="000C5CCE" w:rsidRDefault="00885363" w:rsidP="00C75E1E">
            <w:pPr>
              <w:pStyle w:val="Tabletext"/>
              <w:keepNext/>
            </w:pPr>
            <w:r w:rsidRPr="000C5CCE">
              <w:t>ETSI TS 136 414</w:t>
            </w:r>
          </w:p>
        </w:tc>
        <w:tc>
          <w:tcPr>
            <w:tcW w:w="985" w:type="dxa"/>
            <w:vAlign w:val="center"/>
          </w:tcPr>
          <w:p w:rsidR="00885363" w:rsidRPr="000C5CCE" w:rsidRDefault="00885363" w:rsidP="00C75E1E">
            <w:pPr>
              <w:pStyle w:val="Tabletext"/>
              <w:keepNext/>
              <w:jc w:val="center"/>
            </w:pPr>
            <w:r w:rsidRPr="000C5CCE">
              <w:t>10.1.0</w:t>
            </w:r>
          </w:p>
        </w:tc>
        <w:tc>
          <w:tcPr>
            <w:tcW w:w="1570" w:type="dxa"/>
            <w:vAlign w:val="center"/>
          </w:tcPr>
          <w:p w:rsidR="00885363" w:rsidRPr="00A25B40" w:rsidRDefault="00885363" w:rsidP="00845FDC">
            <w:pPr>
              <w:pStyle w:val="Tabletext"/>
              <w:jc w:val="center"/>
            </w:pPr>
            <w:r w:rsidRPr="00A25B40">
              <w:t>30 juin 2011</w:t>
            </w:r>
          </w:p>
        </w:tc>
        <w:tc>
          <w:tcPr>
            <w:tcW w:w="4317" w:type="dxa"/>
            <w:vAlign w:val="center"/>
          </w:tcPr>
          <w:p w:rsidR="00885363" w:rsidRPr="00885363" w:rsidRDefault="003D3BE5" w:rsidP="00C75E1E">
            <w:pPr>
              <w:pStyle w:val="Tabletext"/>
              <w:keepNext/>
              <w:rPr>
                <w:rStyle w:val="Hyperlink"/>
                <w:rFonts w:asciiTheme="majorBidi" w:eastAsia="SimSun" w:hAnsiTheme="majorBidi" w:cstheme="majorBidi"/>
              </w:rPr>
            </w:pPr>
            <w:hyperlink r:id="rId146" w:history="1">
              <w:r w:rsidR="00885363" w:rsidRPr="00885363">
                <w:rPr>
                  <w:rStyle w:val="Hyperlink"/>
                  <w:rFonts w:asciiTheme="majorBidi" w:eastAsia="SimSun" w:hAnsiTheme="majorBidi" w:cstheme="majorBidi"/>
                </w:rPr>
                <w:t>http://pda.etsi.org/pda/home.asp?wkr=RTS/TSGR-0336414va10</w:t>
              </w:r>
            </w:hyperlink>
            <w:r w:rsidR="00885363" w:rsidRPr="00885363">
              <w:rPr>
                <w:rStyle w:val="Hyperlink"/>
                <w:rFonts w:asciiTheme="majorBidi" w:eastAsia="SimSun" w:hAnsiTheme="majorBidi" w:cstheme="majorBidi"/>
              </w:rPr>
              <w:t xml:space="preserve">  </w:t>
            </w:r>
          </w:p>
        </w:tc>
      </w:tr>
      <w:tr w:rsidR="00885363" w:rsidRPr="005F0999" w:rsidTr="0096274C">
        <w:trPr>
          <w:jc w:val="center"/>
        </w:trPr>
        <w:tc>
          <w:tcPr>
            <w:tcW w:w="1417" w:type="dxa"/>
            <w:vAlign w:val="center"/>
          </w:tcPr>
          <w:p w:rsidR="00885363" w:rsidRPr="000C5CCE" w:rsidRDefault="00885363" w:rsidP="00C75E1E">
            <w:pPr>
              <w:pStyle w:val="Tabletext"/>
              <w:keepNext/>
            </w:pPr>
            <w:r w:rsidRPr="000C5CCE">
              <w:t>TTA</w:t>
            </w:r>
          </w:p>
        </w:tc>
        <w:tc>
          <w:tcPr>
            <w:tcW w:w="1480" w:type="dxa"/>
            <w:vAlign w:val="center"/>
          </w:tcPr>
          <w:p w:rsidR="00885363" w:rsidRPr="000C5CCE" w:rsidRDefault="00885363" w:rsidP="00C75E1E">
            <w:pPr>
              <w:pStyle w:val="Tabletext"/>
              <w:keepNext/>
            </w:pPr>
            <w:r w:rsidRPr="000C5CCE">
              <w:t>TTAT.3G-36.414(R10-10.1.0)</w:t>
            </w:r>
          </w:p>
        </w:tc>
        <w:tc>
          <w:tcPr>
            <w:tcW w:w="985" w:type="dxa"/>
            <w:vAlign w:val="center"/>
          </w:tcPr>
          <w:p w:rsidR="00885363" w:rsidRPr="000C5CCE" w:rsidRDefault="00885363" w:rsidP="00C75E1E">
            <w:pPr>
              <w:pStyle w:val="Tabletext"/>
              <w:keepNext/>
              <w:jc w:val="center"/>
            </w:pPr>
            <w:r w:rsidRPr="000C5CCE">
              <w:t>10.1.0</w:t>
            </w:r>
          </w:p>
        </w:tc>
        <w:tc>
          <w:tcPr>
            <w:tcW w:w="1570" w:type="dxa"/>
            <w:vAlign w:val="center"/>
          </w:tcPr>
          <w:p w:rsidR="00885363" w:rsidRPr="00A25B40" w:rsidRDefault="00885363" w:rsidP="00845FDC">
            <w:pPr>
              <w:pStyle w:val="Tabletext"/>
              <w:jc w:val="center"/>
            </w:pPr>
            <w:r w:rsidRPr="00A25B40">
              <w:t>26 août 2011</w:t>
            </w:r>
          </w:p>
        </w:tc>
        <w:tc>
          <w:tcPr>
            <w:tcW w:w="4317" w:type="dxa"/>
            <w:vAlign w:val="center"/>
          </w:tcPr>
          <w:p w:rsidR="00885363" w:rsidRPr="00885363" w:rsidRDefault="003D3BE5" w:rsidP="00C75E1E">
            <w:pPr>
              <w:pStyle w:val="Tabletext"/>
              <w:keepNext/>
              <w:rPr>
                <w:rStyle w:val="Hyperlink"/>
                <w:rFonts w:asciiTheme="majorBidi" w:eastAsia="SimSun" w:hAnsiTheme="majorBidi" w:cstheme="majorBidi"/>
              </w:rPr>
            </w:pPr>
            <w:hyperlink r:id="rId147" w:history="1">
              <w:r w:rsidR="00885363" w:rsidRPr="00885363">
                <w:rPr>
                  <w:rStyle w:val="Hyperlink"/>
                  <w:rFonts w:asciiTheme="majorBidi" w:eastAsia="SimSun" w:hAnsiTheme="majorBidi" w:cstheme="majorBidi"/>
                </w:rPr>
                <w:t>http://www.tta.or.kr/data/ttasDown.jsp?where=14688&amp;pk_num=TTAT.3G-36.414(R10-10.1.0)</w:t>
              </w:r>
            </w:hyperlink>
            <w:r w:rsidR="00885363" w:rsidRPr="00885363">
              <w:rPr>
                <w:rStyle w:val="Hyperlink"/>
                <w:rFonts w:asciiTheme="majorBidi" w:eastAsia="SimSun" w:hAnsiTheme="majorBidi" w:cstheme="majorBidi"/>
              </w:rPr>
              <w:t xml:space="preserve"> </w:t>
            </w:r>
          </w:p>
        </w:tc>
      </w:tr>
      <w:tr w:rsidR="00885363" w:rsidRPr="005F0999" w:rsidTr="0096274C">
        <w:trPr>
          <w:jc w:val="center"/>
        </w:trPr>
        <w:tc>
          <w:tcPr>
            <w:tcW w:w="1417" w:type="dxa"/>
            <w:vAlign w:val="center"/>
          </w:tcPr>
          <w:p w:rsidR="00885363" w:rsidRPr="000C5CCE" w:rsidRDefault="00885363" w:rsidP="00C75E1E">
            <w:pPr>
              <w:pStyle w:val="Tabletext"/>
            </w:pPr>
            <w:r w:rsidRPr="000C5CCE">
              <w:t>TTC</w:t>
            </w:r>
          </w:p>
        </w:tc>
        <w:tc>
          <w:tcPr>
            <w:tcW w:w="1480" w:type="dxa"/>
            <w:vAlign w:val="center"/>
          </w:tcPr>
          <w:p w:rsidR="00885363" w:rsidRPr="000C5CCE" w:rsidRDefault="00885363" w:rsidP="00C75E1E">
            <w:pPr>
              <w:pStyle w:val="Tabletext"/>
            </w:pPr>
            <w:r w:rsidRPr="000C5CCE">
              <w:t>TS-3GA-36.414(Rel10)v10.1.0</w:t>
            </w:r>
          </w:p>
        </w:tc>
        <w:tc>
          <w:tcPr>
            <w:tcW w:w="985" w:type="dxa"/>
            <w:vAlign w:val="center"/>
          </w:tcPr>
          <w:p w:rsidR="00885363" w:rsidRPr="000C5CCE" w:rsidRDefault="00885363" w:rsidP="00C75E1E">
            <w:pPr>
              <w:pStyle w:val="Tabletext"/>
              <w:jc w:val="center"/>
            </w:pPr>
            <w:r w:rsidRPr="000C5CCE">
              <w:t>10.1.0</w:t>
            </w:r>
          </w:p>
        </w:tc>
        <w:tc>
          <w:tcPr>
            <w:tcW w:w="1570" w:type="dxa"/>
            <w:vAlign w:val="center"/>
          </w:tcPr>
          <w:p w:rsidR="00885363" w:rsidRPr="00A25B40" w:rsidRDefault="00885363" w:rsidP="00845FDC">
            <w:pPr>
              <w:pStyle w:val="Tabletext"/>
              <w:jc w:val="center"/>
            </w:pPr>
            <w:r w:rsidRPr="00A25B40">
              <w:t>31 août 2011</w:t>
            </w:r>
          </w:p>
        </w:tc>
        <w:tc>
          <w:tcPr>
            <w:tcW w:w="4317" w:type="dxa"/>
            <w:vAlign w:val="center"/>
          </w:tcPr>
          <w:p w:rsidR="00885363" w:rsidRPr="00885363" w:rsidRDefault="003D3BE5" w:rsidP="00C75E1E">
            <w:pPr>
              <w:pStyle w:val="Tabletext"/>
              <w:rPr>
                <w:rStyle w:val="Hyperlink"/>
                <w:rFonts w:asciiTheme="majorBidi" w:eastAsia="SimSun" w:hAnsiTheme="majorBidi" w:cstheme="majorBidi"/>
              </w:rPr>
            </w:pPr>
            <w:hyperlink r:id="rId148" w:history="1">
              <w:r w:rsidR="00885363" w:rsidRPr="00885363">
                <w:rPr>
                  <w:rStyle w:val="Hyperlink"/>
                  <w:rFonts w:asciiTheme="majorBidi" w:eastAsia="SimSun" w:hAnsiTheme="majorBidi" w:cstheme="majorBidi"/>
                </w:rPr>
                <w:t>http://www.ttc.or.jp/imt/ts/ts36414rel10va10.pdf</w:t>
              </w:r>
            </w:hyperlink>
            <w:r w:rsidR="00885363" w:rsidRPr="00885363">
              <w:rPr>
                <w:rStyle w:val="Hyperlink"/>
                <w:rFonts w:asciiTheme="majorBidi" w:eastAsia="SimSun" w:hAnsiTheme="majorBidi" w:cstheme="majorBidi"/>
              </w:rPr>
              <w:t xml:space="preserve"> </w:t>
            </w:r>
          </w:p>
        </w:tc>
      </w:tr>
    </w:tbl>
    <w:p w:rsidR="001B1AE2" w:rsidRPr="005F0999" w:rsidRDefault="001B1AE2" w:rsidP="00845FDC">
      <w:pPr>
        <w:pStyle w:val="Heading5"/>
        <w:rPr>
          <w:rFonts w:eastAsia="SimSun"/>
          <w:lang w:eastAsia="zh-CN"/>
        </w:rPr>
      </w:pPr>
      <w:r w:rsidRPr="005F0999">
        <w:rPr>
          <w:rFonts w:eastAsia="SimSun"/>
          <w:lang w:eastAsia="zh-CN"/>
        </w:rPr>
        <w:lastRenderedPageBreak/>
        <w:t>1.2.1.3.7</w:t>
      </w:r>
      <w:r w:rsidRPr="005F0999">
        <w:rPr>
          <w:rFonts w:eastAsia="SimSun"/>
          <w:lang w:eastAsia="zh-CN"/>
        </w:rPr>
        <w:tab/>
        <w:t>TS 36.420</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Interface X2</w:t>
      </w:r>
      <w:r>
        <w:rPr>
          <w:b/>
          <w:szCs w:val="24"/>
          <w:lang w:val="fr-CH"/>
        </w:rPr>
        <w:t>:</w:t>
      </w:r>
      <w:r w:rsidRPr="005F0999">
        <w:rPr>
          <w:b/>
          <w:szCs w:val="24"/>
          <w:lang w:val="fr-CH"/>
        </w:rPr>
        <w:t xml:space="preserve"> Aspects et principes généraux</w:t>
      </w:r>
    </w:p>
    <w:p w:rsidR="001B1AE2" w:rsidRPr="005F0999" w:rsidRDefault="001B1AE2" w:rsidP="00165F59">
      <w:pPr>
        <w:pStyle w:val="enumlev1"/>
        <w:ind w:left="0" w:firstLine="0"/>
        <w:rPr>
          <w:szCs w:val="24"/>
          <w:lang w:val="fr-CH"/>
        </w:rPr>
      </w:pPr>
      <w:r w:rsidRPr="005F0999">
        <w:rPr>
          <w:rFonts w:eastAsia="SimSun"/>
          <w:szCs w:val="24"/>
          <w:lang w:eastAsia="zh-CN"/>
        </w:rPr>
        <w:t>Ce document est une introduction à la série TSG RAN TS 36.42x sur les spécifications techniques du système de télécommunications mobiles universelles (UMTS) qui définissent l'interface X2. Cette interface permet l'interconnexion de deux composantes nœuds B évolués du réseau E</w:t>
      </w:r>
      <w:r w:rsidR="0003281A">
        <w:rPr>
          <w:rFonts w:eastAsia="SimSun"/>
          <w:szCs w:val="24"/>
          <w:lang w:eastAsia="zh-CN"/>
        </w:rPr>
        <w:noBreakHyphen/>
      </w:r>
      <w:r w:rsidRPr="005F0999">
        <w:rPr>
          <w:rFonts w:eastAsia="SimSun"/>
          <w:szCs w:val="24"/>
          <w:lang w:eastAsia="zh-CN"/>
        </w:rPr>
        <w:t xml:space="preserve">UTRAN dans l'architecture du </w:t>
      </w:r>
      <w:r w:rsidR="00165F59">
        <w:rPr>
          <w:rFonts w:eastAsia="SimSun"/>
          <w:szCs w:val="24"/>
          <w:lang w:eastAsia="zh-CN"/>
        </w:rPr>
        <w:t>r</w:t>
      </w:r>
      <w:r w:rsidRPr="005F0999">
        <w:rPr>
          <w:rFonts w:eastAsia="SimSun"/>
          <w:szCs w:val="24"/>
          <w:lang w:eastAsia="zh-CN"/>
        </w:rPr>
        <w:t>éseau d'accès hertzien de Terre universel évolué (E-UTRAN).</w:t>
      </w:r>
    </w:p>
    <w:p w:rsidR="001B1AE2" w:rsidRPr="005F0999" w:rsidRDefault="001B1AE2" w:rsidP="0003281A">
      <w:pPr>
        <w:spacing w:before="0"/>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993"/>
        <w:gridCol w:w="1559"/>
        <w:gridCol w:w="4252"/>
      </w:tblGrid>
      <w:tr w:rsidR="001B1AE2" w:rsidRPr="005F0999" w:rsidTr="0096274C">
        <w:trPr>
          <w:jc w:val="center"/>
        </w:trPr>
        <w:tc>
          <w:tcPr>
            <w:tcW w:w="1418"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17" w:type="dxa"/>
            <w:vAlign w:val="center"/>
          </w:tcPr>
          <w:p w:rsidR="001B1AE2" w:rsidRPr="00A25B40" w:rsidRDefault="001B1AE2" w:rsidP="0096274C">
            <w:pPr>
              <w:pStyle w:val="Tablehead"/>
              <w:rPr>
                <w:rFonts w:eastAsia="SimSun"/>
                <w:lang w:eastAsia="ja-JP"/>
              </w:rPr>
            </w:pPr>
            <w:r w:rsidRPr="00A25B40">
              <w:rPr>
                <w:rFonts w:eastAsia="SimSun"/>
                <w:lang w:eastAsia="ja-JP"/>
              </w:rPr>
              <w:t>N</w:t>
            </w:r>
            <w:r w:rsidR="0096274C">
              <w:rPr>
                <w:rFonts w:eastAsia="SimSun"/>
                <w:lang w:eastAsia="ja-JP"/>
              </w:rPr>
              <w:t>°</w:t>
            </w:r>
            <w:r w:rsidRPr="00A25B40">
              <w:rPr>
                <w:rFonts w:eastAsia="SimSun"/>
                <w:lang w:eastAsia="ja-JP"/>
              </w:rPr>
              <w:t xml:space="preserve"> de document</w:t>
            </w:r>
          </w:p>
        </w:tc>
        <w:tc>
          <w:tcPr>
            <w:tcW w:w="993"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559"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418" w:type="dxa"/>
            <w:vAlign w:val="center"/>
          </w:tcPr>
          <w:p w:rsidR="001B1AE2" w:rsidRPr="00A25B40" w:rsidRDefault="001B1AE2" w:rsidP="00845FDC">
            <w:pPr>
              <w:pStyle w:val="Tabletext"/>
            </w:pPr>
            <w:r w:rsidRPr="00A25B40">
              <w:t>ARIB</w:t>
            </w:r>
          </w:p>
        </w:tc>
        <w:tc>
          <w:tcPr>
            <w:tcW w:w="1417" w:type="dxa"/>
            <w:vAlign w:val="center"/>
          </w:tcPr>
          <w:p w:rsidR="001B1AE2" w:rsidRPr="00A25B40" w:rsidRDefault="001B1AE2" w:rsidP="00845FDC">
            <w:pPr>
              <w:pStyle w:val="Tabletext"/>
              <w:rPr>
                <w:i/>
                <w:iCs/>
              </w:rPr>
            </w:pPr>
            <w:r w:rsidRPr="00A25B40">
              <w:rPr>
                <w:i/>
                <w:iCs/>
              </w:rPr>
              <w:t>Pas applicable</w:t>
            </w:r>
          </w:p>
        </w:tc>
        <w:tc>
          <w:tcPr>
            <w:tcW w:w="993" w:type="dxa"/>
            <w:vAlign w:val="center"/>
          </w:tcPr>
          <w:p w:rsidR="001B1AE2" w:rsidRPr="00A25B40" w:rsidRDefault="001B1AE2" w:rsidP="00845FDC">
            <w:pPr>
              <w:pStyle w:val="Tabletext"/>
            </w:pPr>
          </w:p>
        </w:tc>
        <w:tc>
          <w:tcPr>
            <w:tcW w:w="1559" w:type="dxa"/>
            <w:vAlign w:val="center"/>
          </w:tcPr>
          <w:p w:rsidR="001B1AE2" w:rsidRPr="00A25B40" w:rsidRDefault="001B1AE2" w:rsidP="00845FDC">
            <w:pPr>
              <w:pStyle w:val="Tabletext"/>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418" w:type="dxa"/>
            <w:vAlign w:val="center"/>
          </w:tcPr>
          <w:p w:rsidR="001B1AE2" w:rsidRPr="00A25B40" w:rsidRDefault="001B1AE2" w:rsidP="00845FDC">
            <w:pPr>
              <w:pStyle w:val="Tabletext"/>
            </w:pPr>
            <w:r w:rsidRPr="00A25B40">
              <w:t>ATIS</w:t>
            </w:r>
          </w:p>
        </w:tc>
        <w:tc>
          <w:tcPr>
            <w:tcW w:w="1417" w:type="dxa"/>
            <w:vAlign w:val="center"/>
          </w:tcPr>
          <w:p w:rsidR="001B1AE2" w:rsidRPr="00A25B40" w:rsidRDefault="001B1AE2" w:rsidP="00845FDC">
            <w:pPr>
              <w:pStyle w:val="Tabletext"/>
            </w:pPr>
            <w:r w:rsidRPr="00A25B40">
              <w:t>ATIS.3GPP.36.420V1010-2011</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03281A"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49" w:history="1">
              <w:r w:rsidR="001B1AE2" w:rsidRPr="0003281A">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CCSA</w:t>
            </w:r>
          </w:p>
        </w:tc>
        <w:tc>
          <w:tcPr>
            <w:tcW w:w="1417" w:type="dxa"/>
            <w:vAlign w:val="center"/>
          </w:tcPr>
          <w:p w:rsidR="001B1AE2" w:rsidRPr="00A25B40" w:rsidRDefault="001B1AE2" w:rsidP="00845FDC">
            <w:pPr>
              <w:pStyle w:val="Tabletext"/>
            </w:pPr>
            <w:r w:rsidRPr="00A25B40">
              <w:t>CCSA-TSD-LTE-36.420</w:t>
            </w:r>
            <w:r w:rsidRPr="00A25B40" w:rsidDel="00AF4F27">
              <w:t xml:space="preserve"> </w:t>
            </w:r>
          </w:p>
        </w:tc>
        <w:tc>
          <w:tcPr>
            <w:tcW w:w="993" w:type="dxa"/>
            <w:vAlign w:val="center"/>
          </w:tcPr>
          <w:p w:rsidR="001B1AE2" w:rsidRPr="00A25B40" w:rsidRDefault="001B1AE2" w:rsidP="00845FDC">
            <w:pPr>
              <w:pStyle w:val="Tabletext"/>
              <w:jc w:val="center"/>
            </w:pPr>
            <w:r w:rsidRPr="00A25B40">
              <w:t>10.0.0</w:t>
            </w:r>
          </w:p>
        </w:tc>
        <w:tc>
          <w:tcPr>
            <w:tcW w:w="1559"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03281A"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0" w:history="1">
              <w:r w:rsidR="001B1AE2" w:rsidRPr="0003281A">
                <w:rPr>
                  <w:rStyle w:val="Hyperlink"/>
                  <w:rFonts w:asciiTheme="majorBidi" w:hAnsiTheme="majorBidi" w:cstheme="majorBidi"/>
                  <w:sz w:val="20"/>
                  <w:lang w:eastAsia="ja-JP"/>
                </w:rPr>
                <w:t>http://www.ccsa.org.cn/</w:t>
              </w:r>
              <w:r w:rsidR="001B1AE2" w:rsidRPr="0003281A">
                <w:rPr>
                  <w:rStyle w:val="Hyperlink"/>
                  <w:rFonts w:asciiTheme="majorBidi" w:hAnsiTheme="majorBidi" w:cstheme="majorBidi"/>
                  <w:sz w:val="20"/>
                  <w:lang w:eastAsia="zh-CN"/>
                </w:rPr>
                <w:t>ITU_spec</w:t>
              </w:r>
              <w:r w:rsidR="001B1AE2" w:rsidRPr="0003281A">
                <w:rPr>
                  <w:rStyle w:val="Hyperlink"/>
                  <w:rFonts w:asciiTheme="majorBidi" w:hAnsiTheme="majorBidi" w:cstheme="majorBidi"/>
                  <w:sz w:val="20"/>
                  <w:lang w:eastAsia="ja-JP"/>
                </w:rPr>
                <w:t>/ITU-R/M.IMT.RSPEC/M.IMT.RSPEC-0/LTE</w:t>
              </w:r>
              <w:r w:rsidR="001B1AE2" w:rsidRPr="0003281A">
                <w:rPr>
                  <w:rStyle w:val="Hyperlink"/>
                  <w:rFonts w:asciiTheme="majorBidi" w:hAnsiTheme="majorBidi" w:cstheme="majorBidi"/>
                  <w:sz w:val="20"/>
                  <w:lang w:eastAsia="zh-CN"/>
                </w:rPr>
                <w:t>/Rel-10/</w:t>
              </w:r>
              <w:r w:rsidR="001B1AE2" w:rsidRPr="0003281A">
                <w:rPr>
                  <w:rStyle w:val="Hyperlink"/>
                  <w:rFonts w:asciiTheme="majorBidi" w:hAnsiTheme="majorBidi" w:cstheme="majorBidi"/>
                  <w:bCs/>
                  <w:sz w:val="20"/>
                  <w:lang w:eastAsia="zh-CN"/>
                </w:rPr>
                <w:t>CCSA-TSD-LTE-</w:t>
              </w:r>
              <w:r w:rsidR="001B1AE2" w:rsidRPr="0003281A">
                <w:rPr>
                  <w:rStyle w:val="Hyperlink"/>
                  <w:rFonts w:asciiTheme="majorBidi" w:hAnsiTheme="majorBidi" w:cstheme="majorBidi"/>
                  <w:bCs/>
                  <w:sz w:val="20"/>
                  <w:lang w:eastAsia="ja-JP"/>
                </w:rPr>
                <w:t>36</w:t>
              </w:r>
              <w:r w:rsidR="001B1AE2" w:rsidRPr="0003281A">
                <w:rPr>
                  <w:rStyle w:val="Hyperlink"/>
                  <w:rFonts w:asciiTheme="majorBidi" w:hAnsiTheme="majorBidi" w:cstheme="majorBidi"/>
                  <w:bCs/>
                  <w:sz w:val="20"/>
                  <w:lang w:eastAsia="zh-CN"/>
                </w:rPr>
                <w:t>420-a00.zip</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ETSI</w:t>
            </w:r>
          </w:p>
        </w:tc>
        <w:tc>
          <w:tcPr>
            <w:tcW w:w="1417" w:type="dxa"/>
            <w:vAlign w:val="center"/>
          </w:tcPr>
          <w:p w:rsidR="001B1AE2" w:rsidRPr="00A25B40" w:rsidRDefault="001B1AE2" w:rsidP="00845FDC">
            <w:pPr>
              <w:pStyle w:val="Tabletext"/>
            </w:pPr>
            <w:r w:rsidRPr="00A25B40">
              <w:t>ETSI TS 136 420</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30 juin 2011</w:t>
            </w:r>
          </w:p>
        </w:tc>
        <w:tc>
          <w:tcPr>
            <w:tcW w:w="4252" w:type="dxa"/>
            <w:vAlign w:val="center"/>
          </w:tcPr>
          <w:p w:rsidR="001B1AE2" w:rsidRPr="0003281A"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1" w:history="1">
              <w:r w:rsidR="001B1AE2" w:rsidRPr="0003281A">
                <w:rPr>
                  <w:rStyle w:val="Hyperlink"/>
                  <w:rFonts w:asciiTheme="majorBidi" w:hAnsiTheme="majorBidi" w:cstheme="majorBidi"/>
                  <w:sz w:val="20"/>
                </w:rPr>
                <w:t>http://pda.etsi.org/pda/home.asp?wkr=RTS/TSGR-0336420va10</w:t>
              </w:r>
            </w:hyperlink>
            <w:r w:rsidR="001B1AE2" w:rsidRPr="0003281A">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TTA</w:t>
            </w:r>
          </w:p>
        </w:tc>
        <w:tc>
          <w:tcPr>
            <w:tcW w:w="1417" w:type="dxa"/>
            <w:vAlign w:val="center"/>
          </w:tcPr>
          <w:p w:rsidR="001B1AE2" w:rsidRPr="00A25B40" w:rsidRDefault="001B1AE2" w:rsidP="00845FDC">
            <w:pPr>
              <w:pStyle w:val="Tabletext"/>
            </w:pPr>
            <w:r w:rsidRPr="00A25B40">
              <w:t>TTAT.3G-36.420(R10-10.1.0)</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03281A"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2" w:history="1">
              <w:r w:rsidR="001B1AE2" w:rsidRPr="0003281A">
                <w:rPr>
                  <w:rStyle w:val="Hyperlink"/>
                  <w:rFonts w:asciiTheme="majorBidi" w:eastAsia="Malgun Gothic" w:hAnsiTheme="majorBidi" w:cstheme="majorBidi"/>
                  <w:sz w:val="20"/>
                  <w:lang w:eastAsia="ja-JP"/>
                </w:rPr>
                <w:t>http://www.tta.or.kr/data/ttasDown.jsp?where=14688&amp;pk_num=TTAT.3G-36.420(R10-10.1.0)</w:t>
              </w:r>
            </w:hyperlink>
            <w:r w:rsidR="001B1AE2" w:rsidRPr="0003281A">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TTC</w:t>
            </w:r>
          </w:p>
        </w:tc>
        <w:tc>
          <w:tcPr>
            <w:tcW w:w="1417" w:type="dxa"/>
            <w:vAlign w:val="center"/>
          </w:tcPr>
          <w:p w:rsidR="001B1AE2" w:rsidRPr="00A25B40" w:rsidRDefault="001B1AE2" w:rsidP="00845FDC">
            <w:pPr>
              <w:pStyle w:val="Tabletext"/>
            </w:pPr>
            <w:r w:rsidRPr="00A25B40">
              <w:t>TS-3GA-36.420(Rel10)v10.1.0</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03281A"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3" w:history="1">
              <w:r w:rsidR="001B1AE2" w:rsidRPr="0003281A">
                <w:rPr>
                  <w:rStyle w:val="Hyperlink"/>
                  <w:rFonts w:asciiTheme="majorBidi" w:hAnsiTheme="majorBidi" w:cstheme="majorBidi"/>
                  <w:sz w:val="20"/>
                </w:rPr>
                <w:t>http://www.ttc.or.jp/imt/ts/ts36420rel10va10.pdf</w:t>
              </w:r>
            </w:hyperlink>
            <w:r w:rsidR="001B1AE2" w:rsidRPr="0003281A">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t>1.2.1.3.8</w:t>
      </w:r>
      <w:r w:rsidRPr="005F0999">
        <w:rPr>
          <w:rFonts w:eastAsia="SimSun"/>
          <w:lang w:eastAsia="zh-CN"/>
        </w:rPr>
        <w:tab/>
        <w:t>TS 36.421</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Couche 1 de l'interface X2</w:t>
      </w:r>
    </w:p>
    <w:p w:rsidR="001B1AE2" w:rsidRPr="005F0999" w:rsidRDefault="001B1AE2" w:rsidP="004B704B">
      <w:pPr>
        <w:pStyle w:val="enumlev1"/>
        <w:ind w:left="0" w:firstLine="0"/>
        <w:rPr>
          <w:szCs w:val="24"/>
          <w:lang w:val="fr-CH"/>
        </w:rPr>
      </w:pPr>
      <w:r w:rsidRPr="005F0999">
        <w:rPr>
          <w:szCs w:val="24"/>
          <w:lang w:val="fr-CH"/>
        </w:rPr>
        <w:t>Cette spécification décrit les normes autorisées pour mettre en oeuvre la couche 1 sur l'interface X2. Les impératifs concernant la durée de transmission ainsi que l'exploitation et la maintenance n'entrent pas dans le cadre du présent document. D</w:t>
      </w:r>
      <w:r w:rsidR="004B704B">
        <w:rPr>
          <w:szCs w:val="24"/>
          <w:lang w:val="fr-CH"/>
        </w:rPr>
        <w:t>ans les sections qui suivent, «</w:t>
      </w:r>
      <w:r w:rsidRPr="005F0999">
        <w:rPr>
          <w:szCs w:val="24"/>
          <w:lang w:val="fr-CH"/>
        </w:rPr>
        <w:t>couche 1» est supposée être synonyme de «couche physique».</w:t>
      </w:r>
    </w:p>
    <w:p w:rsidR="001B1AE2" w:rsidRPr="005F0999" w:rsidRDefault="001B1AE2" w:rsidP="004B704B">
      <w:pPr>
        <w:pStyle w:val="enumlev1"/>
        <w:spacing w:before="0"/>
        <w:ind w:left="0" w:firstLin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4"/>
        <w:gridCol w:w="965"/>
        <w:gridCol w:w="1590"/>
        <w:gridCol w:w="4252"/>
      </w:tblGrid>
      <w:tr w:rsidR="001B1AE2" w:rsidRPr="005F0999" w:rsidTr="0096274C">
        <w:trPr>
          <w:jc w:val="center"/>
        </w:trPr>
        <w:tc>
          <w:tcPr>
            <w:tcW w:w="1418"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14" w:type="dxa"/>
            <w:vAlign w:val="center"/>
          </w:tcPr>
          <w:p w:rsidR="001B1AE2" w:rsidRPr="00A25B40" w:rsidRDefault="001B1AE2" w:rsidP="004B704B">
            <w:pPr>
              <w:pStyle w:val="Tablehead"/>
              <w:rPr>
                <w:rFonts w:eastAsia="SimSun"/>
                <w:lang w:eastAsia="ja-JP"/>
              </w:rPr>
            </w:pPr>
            <w:r w:rsidRPr="00A25B40">
              <w:rPr>
                <w:rFonts w:eastAsia="SimSun"/>
                <w:lang w:eastAsia="ja-JP"/>
              </w:rPr>
              <w:t>N</w:t>
            </w:r>
            <w:r w:rsidR="004B704B">
              <w:rPr>
                <w:rFonts w:eastAsia="SimSun"/>
                <w:lang w:eastAsia="ja-JP"/>
              </w:rPr>
              <w:t>°</w:t>
            </w:r>
            <w:r w:rsidRPr="00A25B40">
              <w:rPr>
                <w:rFonts w:eastAsia="SimSun"/>
                <w:lang w:eastAsia="ja-JP"/>
              </w:rPr>
              <w:t xml:space="preserve"> de document</w:t>
            </w:r>
          </w:p>
        </w:tc>
        <w:tc>
          <w:tcPr>
            <w:tcW w:w="965"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590"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418" w:type="dxa"/>
            <w:vAlign w:val="center"/>
          </w:tcPr>
          <w:p w:rsidR="001B1AE2" w:rsidRPr="00A25B40" w:rsidRDefault="001B1AE2" w:rsidP="00845FDC">
            <w:pPr>
              <w:pStyle w:val="Tabletext"/>
            </w:pPr>
            <w:r w:rsidRPr="00A25B40">
              <w:t>ARIB</w:t>
            </w:r>
          </w:p>
        </w:tc>
        <w:tc>
          <w:tcPr>
            <w:tcW w:w="1414" w:type="dxa"/>
            <w:vAlign w:val="center"/>
          </w:tcPr>
          <w:p w:rsidR="001B1AE2" w:rsidRPr="00A25B40" w:rsidRDefault="001B1AE2" w:rsidP="00845FDC">
            <w:pPr>
              <w:pStyle w:val="Tabletext"/>
              <w:rPr>
                <w:i/>
                <w:iCs/>
              </w:rPr>
            </w:pPr>
            <w:r w:rsidRPr="00A25B40">
              <w:rPr>
                <w:i/>
                <w:iCs/>
              </w:rPr>
              <w:t>Pas applicable</w:t>
            </w:r>
          </w:p>
        </w:tc>
        <w:tc>
          <w:tcPr>
            <w:tcW w:w="965" w:type="dxa"/>
            <w:vAlign w:val="center"/>
          </w:tcPr>
          <w:p w:rsidR="001B1AE2" w:rsidRPr="00A25B40" w:rsidRDefault="001B1AE2" w:rsidP="00845FDC">
            <w:pPr>
              <w:pStyle w:val="Tabletext"/>
            </w:pPr>
          </w:p>
        </w:tc>
        <w:tc>
          <w:tcPr>
            <w:tcW w:w="1590" w:type="dxa"/>
            <w:vAlign w:val="center"/>
          </w:tcPr>
          <w:p w:rsidR="001B1AE2" w:rsidRPr="00A25B40" w:rsidRDefault="001B1AE2" w:rsidP="00845FDC">
            <w:pPr>
              <w:pStyle w:val="Tabletext"/>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418" w:type="dxa"/>
            <w:vAlign w:val="center"/>
          </w:tcPr>
          <w:p w:rsidR="001B1AE2" w:rsidRPr="00A25B40" w:rsidRDefault="001B1AE2" w:rsidP="00845FDC">
            <w:pPr>
              <w:pStyle w:val="Tabletext"/>
            </w:pPr>
            <w:r w:rsidRPr="00A25B40">
              <w:t>ATIS</w:t>
            </w:r>
          </w:p>
        </w:tc>
        <w:tc>
          <w:tcPr>
            <w:tcW w:w="1414" w:type="dxa"/>
            <w:vAlign w:val="center"/>
          </w:tcPr>
          <w:p w:rsidR="001B1AE2" w:rsidRPr="00A25B40" w:rsidRDefault="001B1AE2" w:rsidP="00845FDC">
            <w:pPr>
              <w:pStyle w:val="Tabletext"/>
            </w:pPr>
            <w:r w:rsidRPr="00A25B40">
              <w:t>ATIS.3GPP.36.421V1001-2011</w:t>
            </w:r>
          </w:p>
        </w:tc>
        <w:tc>
          <w:tcPr>
            <w:tcW w:w="965" w:type="dxa"/>
            <w:vAlign w:val="center"/>
          </w:tcPr>
          <w:p w:rsidR="001B1AE2" w:rsidRPr="00A25B40" w:rsidRDefault="001B1AE2" w:rsidP="00845FDC">
            <w:pPr>
              <w:pStyle w:val="Tabletext"/>
              <w:jc w:val="center"/>
            </w:pPr>
            <w:r w:rsidRPr="00A25B40">
              <w:t>10.0.1</w:t>
            </w:r>
          </w:p>
        </w:tc>
        <w:tc>
          <w:tcPr>
            <w:tcW w:w="1590"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4"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CCSA</w:t>
            </w:r>
          </w:p>
        </w:tc>
        <w:tc>
          <w:tcPr>
            <w:tcW w:w="1414" w:type="dxa"/>
            <w:vAlign w:val="center"/>
          </w:tcPr>
          <w:p w:rsidR="001B1AE2" w:rsidRPr="00A25B40" w:rsidRDefault="001B1AE2" w:rsidP="00845FDC">
            <w:pPr>
              <w:pStyle w:val="Tabletext"/>
            </w:pPr>
            <w:r w:rsidRPr="00A25B40">
              <w:t>CCSA-TSD-LTE-36.421</w:t>
            </w:r>
            <w:r w:rsidRPr="00A25B40" w:rsidDel="00AF4F27">
              <w:t xml:space="preserve"> </w:t>
            </w:r>
          </w:p>
        </w:tc>
        <w:tc>
          <w:tcPr>
            <w:tcW w:w="965" w:type="dxa"/>
            <w:vAlign w:val="center"/>
          </w:tcPr>
          <w:p w:rsidR="001B1AE2" w:rsidRPr="00A25B40" w:rsidRDefault="001B1AE2" w:rsidP="00845FDC">
            <w:pPr>
              <w:pStyle w:val="Tabletext"/>
              <w:jc w:val="center"/>
            </w:pPr>
            <w:r w:rsidRPr="00A25B40">
              <w:t>10.0.0</w:t>
            </w:r>
          </w:p>
        </w:tc>
        <w:tc>
          <w:tcPr>
            <w:tcW w:w="1590"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5"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421-a00.zip</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ETSI</w:t>
            </w:r>
          </w:p>
        </w:tc>
        <w:tc>
          <w:tcPr>
            <w:tcW w:w="1414" w:type="dxa"/>
            <w:vAlign w:val="center"/>
          </w:tcPr>
          <w:p w:rsidR="001B1AE2" w:rsidRPr="00A25B40" w:rsidRDefault="001B1AE2" w:rsidP="00845FDC">
            <w:pPr>
              <w:pStyle w:val="Tabletext"/>
            </w:pPr>
            <w:r w:rsidRPr="00A25B40">
              <w:t>ETSI TS 136 421</w:t>
            </w:r>
          </w:p>
        </w:tc>
        <w:tc>
          <w:tcPr>
            <w:tcW w:w="965" w:type="dxa"/>
            <w:vAlign w:val="center"/>
          </w:tcPr>
          <w:p w:rsidR="001B1AE2" w:rsidRPr="00A25B40" w:rsidRDefault="001B1AE2" w:rsidP="00845FDC">
            <w:pPr>
              <w:pStyle w:val="Tabletext"/>
              <w:jc w:val="center"/>
            </w:pPr>
            <w:r w:rsidRPr="00A25B40">
              <w:t>10.0.1</w:t>
            </w:r>
          </w:p>
        </w:tc>
        <w:tc>
          <w:tcPr>
            <w:tcW w:w="1590" w:type="dxa"/>
            <w:vAlign w:val="center"/>
          </w:tcPr>
          <w:p w:rsidR="001B1AE2" w:rsidRPr="00A25B40" w:rsidRDefault="001B1AE2" w:rsidP="00845FDC">
            <w:pPr>
              <w:pStyle w:val="Tabletext"/>
              <w:jc w:val="center"/>
            </w:pPr>
            <w:r w:rsidRPr="00A25B40">
              <w:t>16 mai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6" w:history="1">
              <w:r w:rsidR="001B1AE2" w:rsidRPr="004B704B">
                <w:rPr>
                  <w:rStyle w:val="Hyperlink"/>
                  <w:rFonts w:asciiTheme="majorBidi" w:hAnsiTheme="majorBidi" w:cstheme="majorBidi"/>
                  <w:sz w:val="20"/>
                </w:rPr>
                <w:t>http://pda.etsi.org/pda/home.asp?wkr=RTS/TSGR-0336421va01</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TTA</w:t>
            </w:r>
          </w:p>
        </w:tc>
        <w:tc>
          <w:tcPr>
            <w:tcW w:w="1414" w:type="dxa"/>
            <w:vAlign w:val="center"/>
          </w:tcPr>
          <w:p w:rsidR="001B1AE2" w:rsidRPr="00A25B40" w:rsidRDefault="001B1AE2" w:rsidP="00845FDC">
            <w:pPr>
              <w:pStyle w:val="Tabletext"/>
            </w:pPr>
            <w:r w:rsidRPr="00A25B40">
              <w:t>TTAT.3G-36.421(R10-10.0.1)</w:t>
            </w:r>
          </w:p>
        </w:tc>
        <w:tc>
          <w:tcPr>
            <w:tcW w:w="965" w:type="dxa"/>
            <w:vAlign w:val="center"/>
          </w:tcPr>
          <w:p w:rsidR="001B1AE2" w:rsidRPr="00A25B40" w:rsidRDefault="001B1AE2" w:rsidP="00845FDC">
            <w:pPr>
              <w:pStyle w:val="Tabletext"/>
              <w:jc w:val="center"/>
            </w:pPr>
            <w:r w:rsidRPr="00A25B40">
              <w:t>10.0.1</w:t>
            </w:r>
          </w:p>
        </w:tc>
        <w:tc>
          <w:tcPr>
            <w:tcW w:w="1590"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7" w:history="1">
              <w:r w:rsidR="001B1AE2" w:rsidRPr="004B704B">
                <w:rPr>
                  <w:rStyle w:val="Hyperlink"/>
                  <w:rFonts w:asciiTheme="majorBidi" w:eastAsia="Malgun Gothic" w:hAnsiTheme="majorBidi" w:cstheme="majorBidi"/>
                  <w:sz w:val="20"/>
                  <w:lang w:eastAsia="ja-JP"/>
                </w:rPr>
                <w:t>http://www.tta.or.kr/data/ttasDown.jsp?where=14688&amp;pk_num=TTAT.3G-36.421(R10-10.0.1)</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TTC</w:t>
            </w:r>
          </w:p>
        </w:tc>
        <w:tc>
          <w:tcPr>
            <w:tcW w:w="1414" w:type="dxa"/>
            <w:vAlign w:val="center"/>
          </w:tcPr>
          <w:p w:rsidR="001B1AE2" w:rsidRPr="00A25B40" w:rsidRDefault="001B1AE2" w:rsidP="00845FDC">
            <w:pPr>
              <w:pStyle w:val="Tabletext"/>
            </w:pPr>
            <w:r w:rsidRPr="00A25B40">
              <w:t>TS-3GA-36.421(Rel10)v10.0.1</w:t>
            </w:r>
          </w:p>
        </w:tc>
        <w:tc>
          <w:tcPr>
            <w:tcW w:w="965" w:type="dxa"/>
            <w:vAlign w:val="center"/>
          </w:tcPr>
          <w:p w:rsidR="001B1AE2" w:rsidRPr="00A25B40" w:rsidRDefault="001B1AE2" w:rsidP="00845FDC">
            <w:pPr>
              <w:pStyle w:val="Tabletext"/>
              <w:jc w:val="center"/>
            </w:pPr>
            <w:r w:rsidRPr="00A25B40">
              <w:t>10.0.1</w:t>
            </w:r>
          </w:p>
        </w:tc>
        <w:tc>
          <w:tcPr>
            <w:tcW w:w="1590" w:type="dxa"/>
            <w:vAlign w:val="center"/>
          </w:tcPr>
          <w:p w:rsidR="001B1AE2" w:rsidRPr="00A25B40" w:rsidRDefault="001B1AE2" w:rsidP="00845FDC">
            <w:pPr>
              <w:pStyle w:val="Tabletext"/>
              <w:jc w:val="center"/>
            </w:pPr>
            <w:r w:rsidRPr="00A25B40">
              <w:t>22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8" w:history="1">
              <w:r w:rsidR="001B1AE2" w:rsidRPr="004B704B">
                <w:rPr>
                  <w:rStyle w:val="Hyperlink"/>
                  <w:rFonts w:asciiTheme="majorBidi" w:hAnsiTheme="majorBidi" w:cstheme="majorBidi"/>
                  <w:sz w:val="20"/>
                </w:rPr>
                <w:t>http://www.ttc.or.jp/imt/ts/ts36421rel10va01.pdf</w:t>
              </w:r>
            </w:hyperlink>
            <w:r w:rsidR="001B1AE2" w:rsidRPr="004B704B">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lastRenderedPageBreak/>
        <w:t>1.2.1.3.9</w:t>
      </w:r>
      <w:r w:rsidRPr="005F0999">
        <w:rPr>
          <w:rFonts w:eastAsia="SimSun"/>
          <w:lang w:eastAsia="zh-CN"/>
        </w:rPr>
        <w:tab/>
        <w:t>TS 36.422</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Acheminement de la signalisation pour l'interface X2</w:t>
      </w:r>
    </w:p>
    <w:p w:rsidR="001B1AE2" w:rsidRPr="005F0999" w:rsidRDefault="001B1AE2" w:rsidP="00845FDC">
      <w:pPr>
        <w:rPr>
          <w:szCs w:val="24"/>
          <w:lang w:val="fr-CH"/>
        </w:rPr>
      </w:pPr>
      <w:r w:rsidRPr="005F0999">
        <w:rPr>
          <w:szCs w:val="24"/>
          <w:lang w:val="fr-CH"/>
        </w:rPr>
        <w:t>Cette spécification décrit les normes d'acheminement de la signalisation à utiliser sur l'interface X2. L'interface X2 est une interface logique entre nœuds B évolués. Cette spécification décrit la manière dont les messages de signalisation X2-AP sont acheminés sur l'interface X2.</w:t>
      </w:r>
    </w:p>
    <w:p w:rsidR="001B1AE2" w:rsidRPr="005F0999" w:rsidRDefault="001B1AE2" w:rsidP="004B704B">
      <w:pPr>
        <w:spacing w:befor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993"/>
        <w:gridCol w:w="1559"/>
        <w:gridCol w:w="4252"/>
      </w:tblGrid>
      <w:tr w:rsidR="001B1AE2" w:rsidRPr="005F0999" w:rsidTr="0096274C">
        <w:trPr>
          <w:jc w:val="center"/>
        </w:trPr>
        <w:tc>
          <w:tcPr>
            <w:tcW w:w="1418"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17" w:type="dxa"/>
            <w:vAlign w:val="center"/>
          </w:tcPr>
          <w:p w:rsidR="001B1AE2" w:rsidRPr="00A25B40" w:rsidRDefault="001B1AE2" w:rsidP="00C75E1E">
            <w:pPr>
              <w:pStyle w:val="Tablehead"/>
              <w:rPr>
                <w:rFonts w:eastAsia="SimSun"/>
                <w:lang w:eastAsia="ja-JP"/>
              </w:rPr>
            </w:pPr>
            <w:r w:rsidRPr="00A25B40">
              <w:rPr>
                <w:rFonts w:eastAsia="SimSun"/>
                <w:lang w:eastAsia="ja-JP"/>
              </w:rPr>
              <w:t>N</w:t>
            </w:r>
            <w:r w:rsidR="00C75E1E">
              <w:rPr>
                <w:rFonts w:eastAsia="SimSun"/>
                <w:lang w:eastAsia="ja-JP"/>
              </w:rPr>
              <w:t>°</w:t>
            </w:r>
            <w:r w:rsidRPr="00A25B40">
              <w:rPr>
                <w:rFonts w:eastAsia="SimSun"/>
                <w:lang w:eastAsia="ja-JP"/>
              </w:rPr>
              <w:t xml:space="preserve"> de document</w:t>
            </w:r>
          </w:p>
        </w:tc>
        <w:tc>
          <w:tcPr>
            <w:tcW w:w="993"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559"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418" w:type="dxa"/>
            <w:vAlign w:val="center"/>
          </w:tcPr>
          <w:p w:rsidR="001B1AE2" w:rsidRPr="00A25B40" w:rsidRDefault="001B1AE2" w:rsidP="00845FDC">
            <w:pPr>
              <w:pStyle w:val="Tabletext"/>
            </w:pPr>
            <w:r w:rsidRPr="00A25B40">
              <w:t>ARIB</w:t>
            </w:r>
          </w:p>
        </w:tc>
        <w:tc>
          <w:tcPr>
            <w:tcW w:w="1417" w:type="dxa"/>
            <w:vAlign w:val="center"/>
          </w:tcPr>
          <w:p w:rsidR="001B1AE2" w:rsidRPr="00A25B40" w:rsidRDefault="001B1AE2" w:rsidP="00845FDC">
            <w:pPr>
              <w:pStyle w:val="Tabletext"/>
              <w:rPr>
                <w:i/>
                <w:iCs/>
              </w:rPr>
            </w:pPr>
            <w:r w:rsidRPr="00A25B40">
              <w:rPr>
                <w:i/>
                <w:iCs/>
              </w:rPr>
              <w:t>Pas applicable</w:t>
            </w:r>
          </w:p>
        </w:tc>
        <w:tc>
          <w:tcPr>
            <w:tcW w:w="993" w:type="dxa"/>
            <w:vAlign w:val="center"/>
          </w:tcPr>
          <w:p w:rsidR="001B1AE2" w:rsidRPr="00A25B40" w:rsidRDefault="001B1AE2" w:rsidP="00845FDC">
            <w:pPr>
              <w:pStyle w:val="Tabletext"/>
            </w:pPr>
          </w:p>
        </w:tc>
        <w:tc>
          <w:tcPr>
            <w:tcW w:w="1559" w:type="dxa"/>
            <w:vAlign w:val="center"/>
          </w:tcPr>
          <w:p w:rsidR="001B1AE2" w:rsidRPr="00A25B40" w:rsidRDefault="001B1AE2" w:rsidP="00845FDC">
            <w:pPr>
              <w:pStyle w:val="Tabletext"/>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418" w:type="dxa"/>
            <w:vAlign w:val="center"/>
          </w:tcPr>
          <w:p w:rsidR="001B1AE2" w:rsidRPr="00A25B40" w:rsidRDefault="001B1AE2" w:rsidP="00845FDC">
            <w:pPr>
              <w:pStyle w:val="Tabletext"/>
            </w:pPr>
            <w:r w:rsidRPr="00A25B40">
              <w:t>ATIS</w:t>
            </w:r>
          </w:p>
        </w:tc>
        <w:tc>
          <w:tcPr>
            <w:tcW w:w="1417" w:type="dxa"/>
            <w:vAlign w:val="center"/>
          </w:tcPr>
          <w:p w:rsidR="001B1AE2" w:rsidRPr="00A25B40" w:rsidRDefault="001B1AE2" w:rsidP="00845FDC">
            <w:pPr>
              <w:pStyle w:val="Tabletext"/>
            </w:pPr>
            <w:r w:rsidRPr="00A25B40">
              <w:t>ATIS.3GPP.36.422V1010-2011</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59"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CCSA</w:t>
            </w:r>
          </w:p>
        </w:tc>
        <w:tc>
          <w:tcPr>
            <w:tcW w:w="1417" w:type="dxa"/>
            <w:vAlign w:val="center"/>
          </w:tcPr>
          <w:p w:rsidR="001B1AE2" w:rsidRPr="00A25B40" w:rsidRDefault="001B1AE2" w:rsidP="00845FDC">
            <w:pPr>
              <w:pStyle w:val="Tabletext"/>
            </w:pPr>
            <w:r w:rsidRPr="00A25B40">
              <w:t>CCSA-TSD-LTE-36.422</w:t>
            </w:r>
            <w:r w:rsidRPr="00A25B40" w:rsidDel="00AF4F27">
              <w:t xml:space="preserve"> </w:t>
            </w:r>
          </w:p>
        </w:tc>
        <w:tc>
          <w:tcPr>
            <w:tcW w:w="993" w:type="dxa"/>
            <w:vAlign w:val="center"/>
          </w:tcPr>
          <w:p w:rsidR="001B1AE2" w:rsidRPr="00A25B40" w:rsidRDefault="001B1AE2" w:rsidP="00845FDC">
            <w:pPr>
              <w:pStyle w:val="Tabletext"/>
              <w:jc w:val="center"/>
            </w:pPr>
            <w:r w:rsidRPr="00A25B40">
              <w:t>10.0.0</w:t>
            </w:r>
          </w:p>
        </w:tc>
        <w:tc>
          <w:tcPr>
            <w:tcW w:w="1559"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0"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422-a00.zip</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ETSI</w:t>
            </w:r>
          </w:p>
        </w:tc>
        <w:tc>
          <w:tcPr>
            <w:tcW w:w="1417" w:type="dxa"/>
            <w:vAlign w:val="center"/>
          </w:tcPr>
          <w:p w:rsidR="001B1AE2" w:rsidRPr="00A25B40" w:rsidRDefault="001B1AE2" w:rsidP="00845FDC">
            <w:pPr>
              <w:pStyle w:val="Tabletext"/>
            </w:pPr>
            <w:r w:rsidRPr="00A25B40">
              <w:t>ETSI TS 136 422</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1" w:history="1">
              <w:r w:rsidR="001B1AE2" w:rsidRPr="004B704B">
                <w:rPr>
                  <w:rStyle w:val="Hyperlink"/>
                  <w:rFonts w:asciiTheme="majorBidi" w:hAnsiTheme="majorBidi" w:cstheme="majorBidi"/>
                  <w:sz w:val="20"/>
                </w:rPr>
                <w:t>http://pda.etsi.org/pda/home.asp?wkr=RTS/TSGR-0336422va10</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TTA</w:t>
            </w:r>
          </w:p>
        </w:tc>
        <w:tc>
          <w:tcPr>
            <w:tcW w:w="1417" w:type="dxa"/>
            <w:vAlign w:val="center"/>
          </w:tcPr>
          <w:p w:rsidR="001B1AE2" w:rsidRPr="00A25B40" w:rsidRDefault="001B1AE2" w:rsidP="00845FDC">
            <w:pPr>
              <w:pStyle w:val="Tabletext"/>
            </w:pPr>
            <w:r w:rsidRPr="00A25B40">
              <w:t>TTAT.3G-36.422(R10-10.1.0)</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2" w:history="1">
              <w:r w:rsidR="001B1AE2" w:rsidRPr="004B704B">
                <w:rPr>
                  <w:rStyle w:val="Hyperlink"/>
                  <w:rFonts w:asciiTheme="majorBidi" w:eastAsia="Malgun Gothic" w:hAnsiTheme="majorBidi" w:cstheme="majorBidi"/>
                  <w:sz w:val="20"/>
                  <w:lang w:eastAsia="ja-JP"/>
                </w:rPr>
                <w:t>http://www.tta.or.kr/data/ttasDown.jsp?where=14688&amp;pk_num=TTAT.3G-36.422(R10-10.1.0)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TTC</w:t>
            </w:r>
          </w:p>
        </w:tc>
        <w:tc>
          <w:tcPr>
            <w:tcW w:w="1417" w:type="dxa"/>
            <w:vAlign w:val="center"/>
          </w:tcPr>
          <w:p w:rsidR="001B1AE2" w:rsidRPr="00A25B40" w:rsidRDefault="001B1AE2" w:rsidP="00845FDC">
            <w:pPr>
              <w:pStyle w:val="Tabletext"/>
            </w:pPr>
            <w:r w:rsidRPr="00A25B40">
              <w:t>TS-3GA-36.422(Rel10)v10.1.0</w:t>
            </w:r>
          </w:p>
        </w:tc>
        <w:tc>
          <w:tcPr>
            <w:tcW w:w="993" w:type="dxa"/>
            <w:vAlign w:val="center"/>
          </w:tcPr>
          <w:p w:rsidR="001B1AE2" w:rsidRPr="00A25B40" w:rsidRDefault="001B1AE2" w:rsidP="00845FDC">
            <w:pPr>
              <w:pStyle w:val="Tabletext"/>
              <w:jc w:val="center"/>
            </w:pPr>
            <w:r w:rsidRPr="00A25B40">
              <w:t>10.1.0</w:t>
            </w:r>
          </w:p>
        </w:tc>
        <w:tc>
          <w:tcPr>
            <w:tcW w:w="1559"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3" w:history="1">
              <w:r w:rsidR="001B1AE2" w:rsidRPr="004B704B">
                <w:rPr>
                  <w:rStyle w:val="Hyperlink"/>
                  <w:rFonts w:asciiTheme="majorBidi" w:hAnsiTheme="majorBidi" w:cstheme="majorBidi"/>
                  <w:sz w:val="20"/>
                  <w:lang w:eastAsia="ja-JP"/>
                </w:rPr>
                <w:t>http://www.ttc.or.jp/imt/ts/ts36422rel10va10.pdf</w:t>
              </w:r>
            </w:hyperlink>
            <w:r w:rsidR="001B1AE2" w:rsidRPr="004B704B">
              <w:rPr>
                <w:rFonts w:asciiTheme="majorBidi" w:hAnsiTheme="majorBidi" w:cstheme="majorBidi"/>
                <w:sz w:val="20"/>
                <w:lang w:eastAsia="ja-JP"/>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t>1.2.1.3.10</w:t>
      </w:r>
      <w:r w:rsidRPr="005F0999">
        <w:rPr>
          <w:rFonts w:eastAsia="SimSun"/>
          <w:lang w:eastAsia="zh-CN"/>
        </w:rPr>
        <w:tab/>
        <w:t>TS 36.423</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d'application pour l'interface X2 (X2AP)</w:t>
      </w:r>
    </w:p>
    <w:p w:rsidR="001B1AE2" w:rsidRPr="005F0999" w:rsidRDefault="001B1AE2" w:rsidP="00C75E1E">
      <w:pPr>
        <w:spacing w:after="120"/>
        <w:rPr>
          <w:rFonts w:eastAsia="SimSun"/>
          <w:szCs w:val="24"/>
        </w:rPr>
      </w:pPr>
      <w:r w:rsidRPr="005F0999">
        <w:rPr>
          <w:szCs w:val="24"/>
          <w:lang w:val="fr-CH"/>
        </w:rPr>
        <w:t xml:space="preserve">Cette spécification décrit les procédures de signalisation sur les couches des réseaux radioélectriques du plan de commande entre des nœuds B évolués dans le réseau E-UTRAN. </w:t>
      </w:r>
      <w:r w:rsidRPr="005F0999">
        <w:rPr>
          <w:rFonts w:eastAsia="SimSun"/>
          <w:szCs w:val="24"/>
        </w:rPr>
        <w:t>Le protocole d'application pour l'interface X2 (X2AP) permet d'exécuter les fonctions de cette interface au moyen de procédures de signalisation définies dans la spécification TS 36.423.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4"/>
        <w:gridCol w:w="965"/>
        <w:gridCol w:w="1590"/>
        <w:gridCol w:w="4252"/>
      </w:tblGrid>
      <w:tr w:rsidR="001B1AE2" w:rsidRPr="005F0999" w:rsidTr="0096274C">
        <w:trPr>
          <w:jc w:val="center"/>
        </w:trPr>
        <w:tc>
          <w:tcPr>
            <w:tcW w:w="1418"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14" w:type="dxa"/>
            <w:vAlign w:val="center"/>
          </w:tcPr>
          <w:p w:rsidR="001B1AE2" w:rsidRPr="00A25B40" w:rsidRDefault="001B1AE2" w:rsidP="00C75E1E">
            <w:pPr>
              <w:pStyle w:val="Tablehead"/>
              <w:rPr>
                <w:rFonts w:eastAsia="SimSun"/>
                <w:lang w:eastAsia="ja-JP"/>
              </w:rPr>
            </w:pPr>
            <w:r w:rsidRPr="00A25B40">
              <w:rPr>
                <w:rFonts w:eastAsia="SimSun"/>
                <w:lang w:eastAsia="ja-JP"/>
              </w:rPr>
              <w:t>N</w:t>
            </w:r>
            <w:r w:rsidR="00C75E1E">
              <w:rPr>
                <w:rFonts w:eastAsia="SimSun"/>
                <w:lang w:eastAsia="ja-JP"/>
              </w:rPr>
              <w:t>°</w:t>
            </w:r>
            <w:r w:rsidRPr="00A25B40">
              <w:rPr>
                <w:rFonts w:eastAsia="SimSun"/>
                <w:lang w:eastAsia="ja-JP"/>
              </w:rPr>
              <w:t xml:space="preserve"> de document</w:t>
            </w:r>
          </w:p>
        </w:tc>
        <w:tc>
          <w:tcPr>
            <w:tcW w:w="965"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590"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418" w:type="dxa"/>
            <w:vAlign w:val="center"/>
          </w:tcPr>
          <w:p w:rsidR="001B1AE2" w:rsidRPr="00A25B40" w:rsidRDefault="001B1AE2" w:rsidP="00845FDC">
            <w:pPr>
              <w:pStyle w:val="Tabletext"/>
            </w:pPr>
            <w:r w:rsidRPr="00A25B40">
              <w:t>ARIB</w:t>
            </w:r>
          </w:p>
        </w:tc>
        <w:tc>
          <w:tcPr>
            <w:tcW w:w="1414" w:type="dxa"/>
            <w:vAlign w:val="center"/>
          </w:tcPr>
          <w:p w:rsidR="001B1AE2" w:rsidRPr="00A25B40" w:rsidRDefault="001B1AE2" w:rsidP="00845FDC">
            <w:pPr>
              <w:pStyle w:val="Tabletext"/>
              <w:rPr>
                <w:i/>
                <w:iCs/>
              </w:rPr>
            </w:pPr>
            <w:r w:rsidRPr="00A25B40">
              <w:rPr>
                <w:i/>
                <w:iCs/>
              </w:rPr>
              <w:t>Pas applicable</w:t>
            </w:r>
          </w:p>
        </w:tc>
        <w:tc>
          <w:tcPr>
            <w:tcW w:w="965" w:type="dxa"/>
            <w:vAlign w:val="center"/>
          </w:tcPr>
          <w:p w:rsidR="001B1AE2" w:rsidRPr="00A25B40" w:rsidRDefault="001B1AE2" w:rsidP="00845FDC">
            <w:pPr>
              <w:pStyle w:val="Tabletext"/>
            </w:pPr>
          </w:p>
        </w:tc>
        <w:tc>
          <w:tcPr>
            <w:tcW w:w="1590" w:type="dxa"/>
            <w:vAlign w:val="center"/>
          </w:tcPr>
          <w:p w:rsidR="001B1AE2" w:rsidRPr="00A25B40" w:rsidRDefault="001B1AE2" w:rsidP="00845FDC">
            <w:pPr>
              <w:pStyle w:val="Tabletext"/>
              <w:jc w:val="center"/>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418" w:type="dxa"/>
            <w:vAlign w:val="center"/>
          </w:tcPr>
          <w:p w:rsidR="001B1AE2" w:rsidRPr="00A25B40" w:rsidRDefault="001B1AE2" w:rsidP="00845FDC">
            <w:pPr>
              <w:pStyle w:val="Tabletext"/>
            </w:pPr>
            <w:r w:rsidRPr="00A25B40">
              <w:t>ATIS</w:t>
            </w:r>
          </w:p>
        </w:tc>
        <w:tc>
          <w:tcPr>
            <w:tcW w:w="1414" w:type="dxa"/>
            <w:vAlign w:val="center"/>
          </w:tcPr>
          <w:p w:rsidR="001B1AE2" w:rsidRPr="00A25B40" w:rsidRDefault="001B1AE2" w:rsidP="00845FDC">
            <w:pPr>
              <w:pStyle w:val="Tabletext"/>
            </w:pPr>
            <w:r w:rsidRPr="00A25B40">
              <w:t>ATIS.3GPP.36.423V1020-2011</w:t>
            </w:r>
          </w:p>
        </w:tc>
        <w:tc>
          <w:tcPr>
            <w:tcW w:w="965" w:type="dxa"/>
            <w:vAlign w:val="center"/>
          </w:tcPr>
          <w:p w:rsidR="001B1AE2" w:rsidRPr="00A25B40" w:rsidRDefault="001B1AE2" w:rsidP="00845FDC">
            <w:pPr>
              <w:pStyle w:val="Tabletext"/>
            </w:pPr>
            <w:r w:rsidRPr="00A25B40">
              <w:t>10.2.0</w:t>
            </w:r>
          </w:p>
        </w:tc>
        <w:tc>
          <w:tcPr>
            <w:tcW w:w="1590"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4"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CCSA</w:t>
            </w:r>
          </w:p>
        </w:tc>
        <w:tc>
          <w:tcPr>
            <w:tcW w:w="1414" w:type="dxa"/>
            <w:vAlign w:val="center"/>
          </w:tcPr>
          <w:p w:rsidR="001B1AE2" w:rsidRPr="00A25B40" w:rsidRDefault="001B1AE2" w:rsidP="00845FDC">
            <w:pPr>
              <w:pStyle w:val="Tabletext"/>
            </w:pPr>
            <w:r w:rsidRPr="00A25B40">
              <w:t>CCSA-TSD-LTE-36.423</w:t>
            </w:r>
            <w:r w:rsidRPr="00A25B40" w:rsidDel="00AF4F27">
              <w:t xml:space="preserve"> </w:t>
            </w:r>
          </w:p>
        </w:tc>
        <w:tc>
          <w:tcPr>
            <w:tcW w:w="965" w:type="dxa"/>
            <w:vAlign w:val="center"/>
          </w:tcPr>
          <w:p w:rsidR="001B1AE2" w:rsidRPr="00A25B40" w:rsidRDefault="001B1AE2" w:rsidP="00845FDC">
            <w:pPr>
              <w:pStyle w:val="Tabletext"/>
            </w:pPr>
            <w:r w:rsidRPr="00A25B40">
              <w:t>10.0.0</w:t>
            </w:r>
          </w:p>
        </w:tc>
        <w:tc>
          <w:tcPr>
            <w:tcW w:w="1590"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5"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423-a00.zip</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ETSI</w:t>
            </w:r>
          </w:p>
        </w:tc>
        <w:tc>
          <w:tcPr>
            <w:tcW w:w="1414" w:type="dxa"/>
            <w:vAlign w:val="center"/>
          </w:tcPr>
          <w:p w:rsidR="001B1AE2" w:rsidRPr="00A25B40" w:rsidRDefault="001B1AE2" w:rsidP="00845FDC">
            <w:pPr>
              <w:pStyle w:val="Tabletext"/>
            </w:pPr>
            <w:r w:rsidRPr="00A25B40">
              <w:t>ETSI TS 136 423</w:t>
            </w:r>
          </w:p>
        </w:tc>
        <w:tc>
          <w:tcPr>
            <w:tcW w:w="965" w:type="dxa"/>
            <w:vAlign w:val="center"/>
          </w:tcPr>
          <w:p w:rsidR="001B1AE2" w:rsidRPr="00A25B40" w:rsidRDefault="001B1AE2" w:rsidP="00845FDC">
            <w:pPr>
              <w:pStyle w:val="Tabletext"/>
            </w:pPr>
            <w:r w:rsidRPr="00A25B40">
              <w:t>10.2.0</w:t>
            </w:r>
          </w:p>
        </w:tc>
        <w:tc>
          <w:tcPr>
            <w:tcW w:w="1590" w:type="dxa"/>
            <w:vAlign w:val="center"/>
          </w:tcPr>
          <w:p w:rsidR="001B1AE2" w:rsidRPr="00A25B40" w:rsidRDefault="001B1AE2" w:rsidP="00845FDC">
            <w:pPr>
              <w:pStyle w:val="Tabletext"/>
              <w:jc w:val="center"/>
            </w:pPr>
            <w:r w:rsidRPr="00A25B40">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6" w:history="1">
              <w:r w:rsidR="001B1AE2" w:rsidRPr="004B704B">
                <w:rPr>
                  <w:rStyle w:val="Hyperlink"/>
                  <w:rFonts w:asciiTheme="majorBidi" w:hAnsiTheme="majorBidi" w:cstheme="majorBidi"/>
                  <w:sz w:val="20"/>
                </w:rPr>
                <w:t>http://pda.etsi.org/pda/home.asp?wkr=RTS/TSGR-0336423va20</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TTA</w:t>
            </w:r>
          </w:p>
        </w:tc>
        <w:tc>
          <w:tcPr>
            <w:tcW w:w="1414" w:type="dxa"/>
            <w:vAlign w:val="center"/>
          </w:tcPr>
          <w:p w:rsidR="001B1AE2" w:rsidRPr="00A25B40" w:rsidRDefault="001B1AE2" w:rsidP="00845FDC">
            <w:pPr>
              <w:pStyle w:val="Tabletext"/>
            </w:pPr>
            <w:r w:rsidRPr="00A25B40">
              <w:t>TTAT.3G-36.423(R10-10.2.0)</w:t>
            </w:r>
          </w:p>
        </w:tc>
        <w:tc>
          <w:tcPr>
            <w:tcW w:w="965" w:type="dxa"/>
            <w:vAlign w:val="center"/>
          </w:tcPr>
          <w:p w:rsidR="001B1AE2" w:rsidRPr="00A25B40" w:rsidRDefault="001B1AE2" w:rsidP="00845FDC">
            <w:pPr>
              <w:pStyle w:val="Tabletext"/>
            </w:pPr>
            <w:r w:rsidRPr="00A25B40">
              <w:t>10.2.0</w:t>
            </w:r>
          </w:p>
        </w:tc>
        <w:tc>
          <w:tcPr>
            <w:tcW w:w="1590"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7" w:history="1">
              <w:r w:rsidR="001B1AE2" w:rsidRPr="004B704B">
                <w:rPr>
                  <w:rStyle w:val="Hyperlink"/>
                  <w:rFonts w:asciiTheme="majorBidi" w:eastAsia="Malgun Gothic" w:hAnsiTheme="majorBidi" w:cstheme="majorBidi"/>
                  <w:sz w:val="20"/>
                  <w:lang w:eastAsia="ja-JP"/>
                </w:rPr>
                <w:t>http://www.tta.or.kr/data/ttasDown.jsp?where=14688&amp;pk_num=TTAT.3G-36.423(R10-10.2.0)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TTC</w:t>
            </w:r>
          </w:p>
        </w:tc>
        <w:tc>
          <w:tcPr>
            <w:tcW w:w="1414" w:type="dxa"/>
            <w:vAlign w:val="center"/>
          </w:tcPr>
          <w:p w:rsidR="001B1AE2" w:rsidRPr="00A25B40" w:rsidRDefault="001B1AE2" w:rsidP="00845FDC">
            <w:pPr>
              <w:pStyle w:val="Tabletext"/>
            </w:pPr>
            <w:r w:rsidRPr="00A25B40">
              <w:t>TS-3GA-36.423(Rel10)v10.2.0</w:t>
            </w:r>
          </w:p>
        </w:tc>
        <w:tc>
          <w:tcPr>
            <w:tcW w:w="965" w:type="dxa"/>
            <w:vAlign w:val="center"/>
          </w:tcPr>
          <w:p w:rsidR="001B1AE2" w:rsidRPr="00A25B40" w:rsidRDefault="001B1AE2" w:rsidP="00845FDC">
            <w:pPr>
              <w:pStyle w:val="Tabletext"/>
            </w:pPr>
            <w:r w:rsidRPr="00A25B40">
              <w:t>10.2.0</w:t>
            </w:r>
          </w:p>
        </w:tc>
        <w:tc>
          <w:tcPr>
            <w:tcW w:w="1590"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8" w:history="1">
              <w:r w:rsidR="001B1AE2" w:rsidRPr="004B704B">
                <w:rPr>
                  <w:rStyle w:val="Hyperlink"/>
                  <w:rFonts w:asciiTheme="majorBidi" w:hAnsiTheme="majorBidi" w:cstheme="majorBidi"/>
                  <w:sz w:val="20"/>
                </w:rPr>
                <w:t>http://www.ttc.or.jp/imt/ts/ts36423rel10va20.pdf</w:t>
              </w:r>
            </w:hyperlink>
            <w:r w:rsidR="001B1AE2" w:rsidRPr="004B704B">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lastRenderedPageBreak/>
        <w:t>1.2.1.3.11</w:t>
      </w:r>
      <w:r w:rsidRPr="005F0999">
        <w:rPr>
          <w:rFonts w:eastAsia="SimSun"/>
          <w:lang w:eastAsia="zh-CN"/>
        </w:rPr>
        <w:tab/>
        <w:t>TS 36.424</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de transport des données pour l'interface X2</w:t>
      </w:r>
    </w:p>
    <w:p w:rsidR="001B1AE2" w:rsidRDefault="001B1AE2" w:rsidP="00845FDC">
      <w:pPr>
        <w:rPr>
          <w:szCs w:val="24"/>
          <w:lang w:val="fr-CH"/>
        </w:rPr>
      </w:pPr>
      <w:r w:rsidRPr="005F0999">
        <w:rPr>
          <w:szCs w:val="24"/>
          <w:lang w:val="fr-CH"/>
        </w:rPr>
        <w:t>Cette spécification décrit les normes applicables aux protocoles de transport des données d'utilisateur et aux protocoles de signalisation associés pour établir les supports de transport dans le plan utilisateur sur l'interface X2.</w:t>
      </w:r>
    </w:p>
    <w:p w:rsidR="004B704B" w:rsidRPr="005F0999" w:rsidRDefault="004B704B" w:rsidP="000F1B7D">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993"/>
        <w:gridCol w:w="1559"/>
        <w:gridCol w:w="4252"/>
      </w:tblGrid>
      <w:tr w:rsidR="001B1AE2" w:rsidRPr="005F0999" w:rsidTr="0096274C">
        <w:trPr>
          <w:jc w:val="center"/>
        </w:trPr>
        <w:tc>
          <w:tcPr>
            <w:tcW w:w="1418"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17" w:type="dxa"/>
            <w:vAlign w:val="center"/>
          </w:tcPr>
          <w:p w:rsidR="001B1AE2" w:rsidRPr="00A25B40" w:rsidRDefault="001B1AE2" w:rsidP="00C75E1E">
            <w:pPr>
              <w:pStyle w:val="Tablehead"/>
              <w:rPr>
                <w:rFonts w:eastAsia="SimSun"/>
                <w:lang w:eastAsia="ja-JP"/>
              </w:rPr>
            </w:pPr>
            <w:r w:rsidRPr="00A25B40">
              <w:rPr>
                <w:rFonts w:eastAsia="SimSun"/>
                <w:lang w:eastAsia="ja-JP"/>
              </w:rPr>
              <w:t>N</w:t>
            </w:r>
            <w:r w:rsidR="00C75E1E">
              <w:rPr>
                <w:rFonts w:eastAsia="SimSun"/>
                <w:lang w:eastAsia="ja-JP"/>
              </w:rPr>
              <w:t>°</w:t>
            </w:r>
            <w:r w:rsidRPr="00A25B40">
              <w:rPr>
                <w:rFonts w:eastAsia="SimSun"/>
                <w:lang w:eastAsia="ja-JP"/>
              </w:rPr>
              <w:t xml:space="preserve"> de document</w:t>
            </w:r>
          </w:p>
        </w:tc>
        <w:tc>
          <w:tcPr>
            <w:tcW w:w="993"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559"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418" w:type="dxa"/>
            <w:vAlign w:val="center"/>
          </w:tcPr>
          <w:p w:rsidR="001B1AE2" w:rsidRPr="00A25B40" w:rsidRDefault="001B1AE2" w:rsidP="00845FDC">
            <w:pPr>
              <w:pStyle w:val="Tabletext"/>
            </w:pPr>
            <w:r w:rsidRPr="00A25B40">
              <w:t>ARIB</w:t>
            </w:r>
          </w:p>
        </w:tc>
        <w:tc>
          <w:tcPr>
            <w:tcW w:w="1417" w:type="dxa"/>
            <w:vAlign w:val="center"/>
          </w:tcPr>
          <w:p w:rsidR="001B1AE2" w:rsidRPr="00A25B40" w:rsidRDefault="001B1AE2" w:rsidP="00845FDC">
            <w:pPr>
              <w:pStyle w:val="Tabletext"/>
              <w:rPr>
                <w:i/>
                <w:iCs/>
              </w:rPr>
            </w:pPr>
            <w:r w:rsidRPr="00A25B40">
              <w:rPr>
                <w:i/>
                <w:iCs/>
              </w:rPr>
              <w:t>Pas applicable</w:t>
            </w:r>
          </w:p>
        </w:tc>
        <w:tc>
          <w:tcPr>
            <w:tcW w:w="993" w:type="dxa"/>
            <w:vAlign w:val="center"/>
          </w:tcPr>
          <w:p w:rsidR="001B1AE2" w:rsidRPr="00A25B40" w:rsidRDefault="001B1AE2" w:rsidP="00845FDC">
            <w:pPr>
              <w:pStyle w:val="Tabletext"/>
            </w:pPr>
          </w:p>
        </w:tc>
        <w:tc>
          <w:tcPr>
            <w:tcW w:w="1559" w:type="dxa"/>
            <w:vAlign w:val="center"/>
          </w:tcPr>
          <w:p w:rsidR="001B1AE2" w:rsidRPr="00A25B40" w:rsidRDefault="001B1AE2" w:rsidP="00845FDC">
            <w:pPr>
              <w:pStyle w:val="Tabletext"/>
              <w:jc w:val="center"/>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418" w:type="dxa"/>
            <w:vAlign w:val="center"/>
          </w:tcPr>
          <w:p w:rsidR="001B1AE2" w:rsidRPr="00A25B40" w:rsidRDefault="001B1AE2" w:rsidP="00845FDC">
            <w:pPr>
              <w:pStyle w:val="Tabletext"/>
            </w:pPr>
            <w:r w:rsidRPr="00A25B40">
              <w:t>ATIS</w:t>
            </w:r>
          </w:p>
        </w:tc>
        <w:tc>
          <w:tcPr>
            <w:tcW w:w="1417" w:type="dxa"/>
            <w:vAlign w:val="center"/>
          </w:tcPr>
          <w:p w:rsidR="001B1AE2" w:rsidRPr="00A25B40" w:rsidRDefault="001B1AE2" w:rsidP="00845FDC">
            <w:pPr>
              <w:pStyle w:val="Tabletext"/>
            </w:pPr>
            <w:r w:rsidRPr="00A25B40">
              <w:t>ATIS.3GPP.36.424V1010-2011</w:t>
            </w:r>
          </w:p>
        </w:tc>
        <w:tc>
          <w:tcPr>
            <w:tcW w:w="993" w:type="dxa"/>
            <w:vAlign w:val="center"/>
          </w:tcPr>
          <w:p w:rsidR="001B1AE2" w:rsidRPr="00A25B40" w:rsidRDefault="001B1AE2" w:rsidP="00845FDC">
            <w:pPr>
              <w:pStyle w:val="Tabletext"/>
            </w:pPr>
            <w:r w:rsidRPr="00A25B40">
              <w:t>10.1.0</w:t>
            </w:r>
          </w:p>
        </w:tc>
        <w:tc>
          <w:tcPr>
            <w:tcW w:w="1559"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69"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CCSA</w:t>
            </w:r>
          </w:p>
        </w:tc>
        <w:tc>
          <w:tcPr>
            <w:tcW w:w="1417" w:type="dxa"/>
            <w:vAlign w:val="center"/>
          </w:tcPr>
          <w:p w:rsidR="001B1AE2" w:rsidRPr="00A25B40" w:rsidRDefault="001B1AE2" w:rsidP="00845FDC">
            <w:pPr>
              <w:pStyle w:val="Tabletext"/>
            </w:pPr>
            <w:r w:rsidRPr="00A25B40">
              <w:t>CCSA-TSD-LTE-36.424</w:t>
            </w:r>
            <w:r w:rsidRPr="00A25B40" w:rsidDel="00AF4F27">
              <w:t xml:space="preserve"> </w:t>
            </w:r>
          </w:p>
        </w:tc>
        <w:tc>
          <w:tcPr>
            <w:tcW w:w="993" w:type="dxa"/>
            <w:vAlign w:val="center"/>
          </w:tcPr>
          <w:p w:rsidR="001B1AE2" w:rsidRPr="00A25B40" w:rsidRDefault="001B1AE2" w:rsidP="00845FDC">
            <w:pPr>
              <w:pStyle w:val="Tabletext"/>
            </w:pPr>
            <w:r w:rsidRPr="00A25B40">
              <w:t>10.0.0</w:t>
            </w:r>
          </w:p>
        </w:tc>
        <w:tc>
          <w:tcPr>
            <w:tcW w:w="1559"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0"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424-a00.zip</w:t>
              </w:r>
            </w:hyperlink>
          </w:p>
        </w:tc>
      </w:tr>
      <w:tr w:rsidR="001B1AE2" w:rsidRPr="005F0999" w:rsidTr="0096274C">
        <w:trPr>
          <w:jc w:val="center"/>
        </w:trPr>
        <w:tc>
          <w:tcPr>
            <w:tcW w:w="1418" w:type="dxa"/>
            <w:vAlign w:val="center"/>
          </w:tcPr>
          <w:p w:rsidR="001B1AE2" w:rsidRPr="00A25B40" w:rsidRDefault="001B1AE2" w:rsidP="00845FDC">
            <w:pPr>
              <w:pStyle w:val="Tabletext"/>
            </w:pPr>
            <w:r w:rsidRPr="00A25B40">
              <w:t>ETSI</w:t>
            </w:r>
          </w:p>
        </w:tc>
        <w:tc>
          <w:tcPr>
            <w:tcW w:w="1417" w:type="dxa"/>
            <w:vAlign w:val="center"/>
          </w:tcPr>
          <w:p w:rsidR="001B1AE2" w:rsidRPr="00A25B40" w:rsidRDefault="001B1AE2" w:rsidP="00845FDC">
            <w:pPr>
              <w:pStyle w:val="Tabletext"/>
            </w:pPr>
            <w:r w:rsidRPr="00A25B40">
              <w:t>ETSI TS 136 424</w:t>
            </w:r>
          </w:p>
        </w:tc>
        <w:tc>
          <w:tcPr>
            <w:tcW w:w="993" w:type="dxa"/>
            <w:vAlign w:val="center"/>
          </w:tcPr>
          <w:p w:rsidR="001B1AE2" w:rsidRPr="00A25B40" w:rsidRDefault="001B1AE2" w:rsidP="00845FDC">
            <w:pPr>
              <w:pStyle w:val="Tabletext"/>
            </w:pPr>
            <w:r w:rsidRPr="00A25B40">
              <w:t>10.1.0</w:t>
            </w:r>
          </w:p>
        </w:tc>
        <w:tc>
          <w:tcPr>
            <w:tcW w:w="1559" w:type="dxa"/>
            <w:vAlign w:val="center"/>
          </w:tcPr>
          <w:p w:rsidR="001B1AE2" w:rsidRPr="00A25B40" w:rsidRDefault="001B1AE2" w:rsidP="00845FDC">
            <w:pPr>
              <w:pStyle w:val="Tabletext"/>
              <w:jc w:val="center"/>
            </w:pPr>
            <w:r w:rsidRPr="00A25B40">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1" w:history="1">
              <w:r w:rsidR="001B1AE2" w:rsidRPr="004B704B">
                <w:rPr>
                  <w:rStyle w:val="Hyperlink"/>
                  <w:rFonts w:asciiTheme="majorBidi" w:hAnsiTheme="majorBidi" w:cstheme="majorBidi"/>
                  <w:sz w:val="20"/>
                </w:rPr>
                <w:t>http://pda.etsi.org/pda/home.asp?wkr=RTS/TSGR-0336424va10</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TTA</w:t>
            </w:r>
          </w:p>
        </w:tc>
        <w:tc>
          <w:tcPr>
            <w:tcW w:w="1417" w:type="dxa"/>
            <w:vAlign w:val="center"/>
          </w:tcPr>
          <w:p w:rsidR="001B1AE2" w:rsidRPr="00A25B40" w:rsidRDefault="001B1AE2" w:rsidP="00845FDC">
            <w:pPr>
              <w:pStyle w:val="Tabletext"/>
            </w:pPr>
            <w:r w:rsidRPr="00A25B40">
              <w:t>TTAT.3G-36.424(R10-10.1.0)</w:t>
            </w:r>
          </w:p>
        </w:tc>
        <w:tc>
          <w:tcPr>
            <w:tcW w:w="993" w:type="dxa"/>
            <w:vAlign w:val="center"/>
          </w:tcPr>
          <w:p w:rsidR="001B1AE2" w:rsidRPr="00A25B40" w:rsidRDefault="001B1AE2" w:rsidP="00845FDC">
            <w:pPr>
              <w:pStyle w:val="Tabletext"/>
            </w:pPr>
            <w:r w:rsidRPr="00A25B40">
              <w:t>10.1.0</w:t>
            </w:r>
          </w:p>
        </w:tc>
        <w:tc>
          <w:tcPr>
            <w:tcW w:w="1559"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2" w:history="1">
              <w:r w:rsidR="001B1AE2" w:rsidRPr="004B704B">
                <w:rPr>
                  <w:rStyle w:val="Hyperlink"/>
                  <w:rFonts w:asciiTheme="majorBidi" w:eastAsia="Malgun Gothic" w:hAnsiTheme="majorBidi" w:cstheme="majorBidi"/>
                  <w:sz w:val="20"/>
                  <w:lang w:eastAsia="ja-JP"/>
                </w:rPr>
                <w:t>http://www.tta.or.kr/data/ttasDown.jsp?where=14688&amp;pk_num=TTAT.3G-36.424(R10-10.1.0)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A25B40" w:rsidRDefault="001B1AE2" w:rsidP="00845FDC">
            <w:pPr>
              <w:pStyle w:val="Tabletext"/>
            </w:pPr>
            <w:r w:rsidRPr="00A25B40">
              <w:t>TTC</w:t>
            </w:r>
          </w:p>
        </w:tc>
        <w:tc>
          <w:tcPr>
            <w:tcW w:w="1417" w:type="dxa"/>
            <w:vAlign w:val="center"/>
          </w:tcPr>
          <w:p w:rsidR="001B1AE2" w:rsidRPr="00A25B40" w:rsidRDefault="001B1AE2" w:rsidP="00845FDC">
            <w:pPr>
              <w:pStyle w:val="Tabletext"/>
            </w:pPr>
            <w:r w:rsidRPr="00A25B40">
              <w:t>TS-3GA-36.424(Rel10)v10.1.0</w:t>
            </w:r>
          </w:p>
        </w:tc>
        <w:tc>
          <w:tcPr>
            <w:tcW w:w="993" w:type="dxa"/>
            <w:vAlign w:val="center"/>
          </w:tcPr>
          <w:p w:rsidR="001B1AE2" w:rsidRPr="00A25B40" w:rsidRDefault="001B1AE2" w:rsidP="00845FDC">
            <w:pPr>
              <w:pStyle w:val="Tabletext"/>
            </w:pPr>
            <w:r w:rsidRPr="00A25B40">
              <w:t>10.1.0</w:t>
            </w:r>
          </w:p>
        </w:tc>
        <w:tc>
          <w:tcPr>
            <w:tcW w:w="1559"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3" w:history="1">
              <w:r w:rsidR="001B1AE2" w:rsidRPr="004B704B">
                <w:rPr>
                  <w:rStyle w:val="Hyperlink"/>
                  <w:rFonts w:asciiTheme="majorBidi" w:hAnsiTheme="majorBidi" w:cstheme="majorBidi"/>
                  <w:sz w:val="20"/>
                </w:rPr>
                <w:t>http://www.ttc.or.jp/imt/ts/ts36424rel10va10.pdf</w:t>
              </w:r>
            </w:hyperlink>
            <w:r w:rsidR="001B1AE2" w:rsidRPr="004B704B">
              <w:rPr>
                <w:rFonts w:asciiTheme="majorBidi" w:hAnsiTheme="majorBidi" w:cstheme="majorBidi"/>
                <w:sz w:val="20"/>
              </w:rPr>
              <w:t xml:space="preserve"> </w:t>
            </w:r>
          </w:p>
        </w:tc>
      </w:tr>
    </w:tbl>
    <w:p w:rsidR="0096274C" w:rsidRDefault="0096274C" w:rsidP="004B704B">
      <w:pPr>
        <w:pStyle w:val="Heading5"/>
        <w:rPr>
          <w:rFonts w:eastAsia="SimSun"/>
          <w:lang w:eastAsia="zh-CN"/>
        </w:rPr>
      </w:pPr>
    </w:p>
    <w:p w:rsidR="001B1AE2" w:rsidRPr="005F0999" w:rsidRDefault="001B1AE2" w:rsidP="004B704B">
      <w:pPr>
        <w:pStyle w:val="Heading5"/>
        <w:rPr>
          <w:rFonts w:eastAsia="SimSun"/>
          <w:lang w:eastAsia="zh-CN"/>
        </w:rPr>
      </w:pPr>
      <w:r w:rsidRPr="005F0999">
        <w:rPr>
          <w:rFonts w:eastAsia="SimSun"/>
          <w:lang w:eastAsia="zh-CN"/>
        </w:rPr>
        <w:t>1.2.1.3.12</w:t>
      </w:r>
      <w:r w:rsidRPr="005F0999">
        <w:rPr>
          <w:rFonts w:eastAsia="SimSun"/>
          <w:lang w:eastAsia="zh-CN"/>
        </w:rPr>
        <w:tab/>
        <w:t>TS 36.440</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Interfaces prenant en charge le service de radiodiffusion multimédia multidestinataire (MBMS) dans le réseau E-UTRAN</w:t>
      </w:r>
      <w:r>
        <w:rPr>
          <w:b/>
          <w:szCs w:val="24"/>
          <w:lang w:val="fr-CH"/>
        </w:rPr>
        <w:t>:</w:t>
      </w:r>
      <w:r w:rsidRPr="005F0999">
        <w:rPr>
          <w:b/>
          <w:szCs w:val="24"/>
          <w:lang w:val="fr-CH"/>
        </w:rPr>
        <w:t xml:space="preserve"> Aspects et principes généraux</w:t>
      </w:r>
    </w:p>
    <w:p w:rsidR="001B1AE2" w:rsidRDefault="001B1AE2" w:rsidP="00C75E1E">
      <w:pPr>
        <w:spacing w:after="120"/>
        <w:rPr>
          <w:rFonts w:eastAsia="SimSun"/>
          <w:szCs w:val="24"/>
        </w:rPr>
      </w:pPr>
      <w:r w:rsidRPr="005F0999">
        <w:rPr>
          <w:rFonts w:eastAsia="SimSun"/>
          <w:szCs w:val="24"/>
        </w:rPr>
        <w:t>Ce document décrit l'architecture générale de l'interface qui permet de prendre en charge le service MBMS dans le réseau E-UTRAN. Il décrit également les aspects généraux de l'architecture et de l'interface, les hypothèses retenues et les principes directeurs sur lesquels elles reposent. Les fonctions MBMS à prévoir dans cette architecture sont récapitulées. Ce document fournit une introduction à la série TSG RAN TS 36.44 sur les spécifications techniques de l'UMTS qui définissent les différentes interfaces adoptées pour assurer le service MBMS dans le réseau E</w:t>
      </w:r>
      <w:r w:rsidR="00C75E1E">
        <w:rPr>
          <w:rFonts w:eastAsia="SimSun"/>
          <w:szCs w:val="24"/>
        </w:rPr>
        <w:noBreakHyphen/>
      </w:r>
      <w:r w:rsidRPr="005F0999">
        <w:rPr>
          <w:rFonts w:eastAsia="SimSun"/>
          <w:szCs w:val="24"/>
        </w:rPr>
        <w:t>UTRAN.</w:t>
      </w:r>
    </w:p>
    <w:p w:rsidR="0096274C" w:rsidRDefault="0096274C" w:rsidP="00C75E1E">
      <w:pPr>
        <w:spacing w:after="120"/>
        <w:rPr>
          <w:rFonts w:eastAsia="SimSun"/>
          <w:szCs w:val="24"/>
        </w:rPr>
      </w:pPr>
      <w:r>
        <w:rPr>
          <w:rFonts w:eastAsia="SimSun"/>
          <w:szCs w:val="24"/>
        </w:rPr>
        <w:br w:type="page"/>
      </w:r>
    </w:p>
    <w:p w:rsidR="000F1B7D" w:rsidRPr="005F0999" w:rsidRDefault="000F1B7D" w:rsidP="00C75E1E">
      <w:pPr>
        <w:spacing w:after="120"/>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434"/>
        <w:gridCol w:w="957"/>
        <w:gridCol w:w="1622"/>
        <w:gridCol w:w="4252"/>
      </w:tblGrid>
      <w:tr w:rsidR="001B1AE2" w:rsidRPr="005F0999" w:rsidTr="0096274C">
        <w:trPr>
          <w:jc w:val="center"/>
        </w:trPr>
        <w:tc>
          <w:tcPr>
            <w:tcW w:w="1374"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34" w:type="dxa"/>
            <w:vAlign w:val="center"/>
          </w:tcPr>
          <w:p w:rsidR="001B1AE2" w:rsidRPr="00A25B40" w:rsidRDefault="001B1AE2" w:rsidP="000F1B7D">
            <w:pPr>
              <w:pStyle w:val="Tablehead"/>
              <w:rPr>
                <w:rFonts w:eastAsia="SimSun"/>
                <w:lang w:eastAsia="ja-JP"/>
              </w:rPr>
            </w:pPr>
            <w:r w:rsidRPr="00A25B40">
              <w:rPr>
                <w:rFonts w:eastAsia="SimSun"/>
                <w:lang w:eastAsia="ja-JP"/>
              </w:rPr>
              <w:t>N</w:t>
            </w:r>
            <w:r w:rsidR="000F1B7D">
              <w:rPr>
                <w:rFonts w:eastAsia="SimSun"/>
                <w:lang w:eastAsia="ja-JP"/>
              </w:rPr>
              <w:t>°</w:t>
            </w:r>
            <w:r w:rsidRPr="00A25B40">
              <w:rPr>
                <w:rFonts w:eastAsia="SimSun"/>
                <w:lang w:eastAsia="ja-JP"/>
              </w:rPr>
              <w:t xml:space="preserve"> de document</w:t>
            </w:r>
          </w:p>
        </w:tc>
        <w:tc>
          <w:tcPr>
            <w:tcW w:w="957"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622"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374" w:type="dxa"/>
            <w:vAlign w:val="center"/>
          </w:tcPr>
          <w:p w:rsidR="001B1AE2" w:rsidRPr="00A25B40" w:rsidRDefault="001B1AE2" w:rsidP="00845FDC">
            <w:pPr>
              <w:pStyle w:val="Tabletext"/>
            </w:pPr>
            <w:r w:rsidRPr="00A25B40">
              <w:t>ARIB</w:t>
            </w:r>
          </w:p>
        </w:tc>
        <w:tc>
          <w:tcPr>
            <w:tcW w:w="1434" w:type="dxa"/>
            <w:vAlign w:val="center"/>
          </w:tcPr>
          <w:p w:rsidR="001B1AE2" w:rsidRPr="00A25B40" w:rsidRDefault="001B1AE2" w:rsidP="00845FDC">
            <w:pPr>
              <w:pStyle w:val="Tabletext"/>
              <w:rPr>
                <w:i/>
                <w:iCs/>
              </w:rPr>
            </w:pPr>
            <w:r w:rsidRPr="00A25B40">
              <w:rPr>
                <w:i/>
                <w:iCs/>
              </w:rPr>
              <w:t>Pas applicable</w:t>
            </w:r>
          </w:p>
        </w:tc>
        <w:tc>
          <w:tcPr>
            <w:tcW w:w="957" w:type="dxa"/>
            <w:vAlign w:val="center"/>
          </w:tcPr>
          <w:p w:rsidR="001B1AE2" w:rsidRPr="00A25B40" w:rsidRDefault="001B1AE2" w:rsidP="00845FDC">
            <w:pPr>
              <w:pStyle w:val="Tabletext"/>
            </w:pPr>
          </w:p>
        </w:tc>
        <w:tc>
          <w:tcPr>
            <w:tcW w:w="1622" w:type="dxa"/>
            <w:vAlign w:val="center"/>
          </w:tcPr>
          <w:p w:rsidR="001B1AE2" w:rsidRPr="00A25B40" w:rsidRDefault="001B1AE2" w:rsidP="00845FDC">
            <w:pPr>
              <w:pStyle w:val="Tabletext"/>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374" w:type="dxa"/>
            <w:vAlign w:val="center"/>
          </w:tcPr>
          <w:p w:rsidR="001B1AE2" w:rsidRPr="00A25B40" w:rsidRDefault="001B1AE2" w:rsidP="00845FDC">
            <w:pPr>
              <w:pStyle w:val="Tabletext"/>
            </w:pPr>
            <w:r w:rsidRPr="00A25B40">
              <w:t>ATIS</w:t>
            </w:r>
          </w:p>
        </w:tc>
        <w:tc>
          <w:tcPr>
            <w:tcW w:w="1434" w:type="dxa"/>
            <w:vAlign w:val="center"/>
          </w:tcPr>
          <w:p w:rsidR="001B1AE2" w:rsidRPr="00A25B40" w:rsidRDefault="001B1AE2" w:rsidP="00845FDC">
            <w:pPr>
              <w:pStyle w:val="Tabletext"/>
            </w:pPr>
            <w:r w:rsidRPr="00A25B40">
              <w:t>ATIS.3GPP.36.440V1010-2011</w:t>
            </w:r>
          </w:p>
        </w:tc>
        <w:tc>
          <w:tcPr>
            <w:tcW w:w="957" w:type="dxa"/>
            <w:vAlign w:val="center"/>
          </w:tcPr>
          <w:p w:rsidR="001B1AE2" w:rsidRPr="00A25B40" w:rsidRDefault="001B1AE2" w:rsidP="00845FDC">
            <w:pPr>
              <w:pStyle w:val="Tabletext"/>
              <w:jc w:val="center"/>
            </w:pPr>
            <w:r w:rsidRPr="00A25B40">
              <w:t>10.1.0</w:t>
            </w:r>
          </w:p>
        </w:tc>
        <w:tc>
          <w:tcPr>
            <w:tcW w:w="1622"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4"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374" w:type="dxa"/>
            <w:vAlign w:val="center"/>
          </w:tcPr>
          <w:p w:rsidR="001B1AE2" w:rsidRPr="00A25B40" w:rsidRDefault="001B1AE2" w:rsidP="00845FDC">
            <w:pPr>
              <w:pStyle w:val="Tabletext"/>
            </w:pPr>
            <w:r w:rsidRPr="00A25B40">
              <w:t>CCSA</w:t>
            </w:r>
          </w:p>
        </w:tc>
        <w:tc>
          <w:tcPr>
            <w:tcW w:w="1434" w:type="dxa"/>
            <w:vAlign w:val="center"/>
          </w:tcPr>
          <w:p w:rsidR="001B1AE2" w:rsidRPr="00A25B40" w:rsidRDefault="001B1AE2" w:rsidP="00845FDC">
            <w:pPr>
              <w:pStyle w:val="Tabletext"/>
            </w:pPr>
            <w:r w:rsidRPr="00A25B40">
              <w:t>CCSA-TSD-LTE-36.440</w:t>
            </w:r>
            <w:r w:rsidRPr="00A25B40" w:rsidDel="00AF4F27">
              <w:t xml:space="preserve"> </w:t>
            </w:r>
          </w:p>
        </w:tc>
        <w:tc>
          <w:tcPr>
            <w:tcW w:w="957" w:type="dxa"/>
            <w:vAlign w:val="center"/>
          </w:tcPr>
          <w:p w:rsidR="001B1AE2" w:rsidRPr="00A25B40" w:rsidRDefault="001B1AE2" w:rsidP="00845FDC">
            <w:pPr>
              <w:pStyle w:val="Tabletext"/>
              <w:jc w:val="center"/>
            </w:pPr>
            <w:r w:rsidRPr="00A25B40">
              <w:t>10.0.0</w:t>
            </w:r>
          </w:p>
        </w:tc>
        <w:tc>
          <w:tcPr>
            <w:tcW w:w="1622"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5"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440-a00.zip</w:t>
              </w:r>
            </w:hyperlink>
          </w:p>
        </w:tc>
      </w:tr>
      <w:tr w:rsidR="001B1AE2" w:rsidRPr="005F0999" w:rsidTr="0096274C">
        <w:trPr>
          <w:jc w:val="center"/>
        </w:trPr>
        <w:tc>
          <w:tcPr>
            <w:tcW w:w="1374" w:type="dxa"/>
            <w:vAlign w:val="center"/>
          </w:tcPr>
          <w:p w:rsidR="001B1AE2" w:rsidRPr="00A25B40" w:rsidRDefault="001B1AE2" w:rsidP="000F1B7D">
            <w:pPr>
              <w:pStyle w:val="Tabletext"/>
              <w:keepNext/>
              <w:keepLines/>
            </w:pPr>
            <w:r w:rsidRPr="00A25B40">
              <w:t>ETSI</w:t>
            </w:r>
          </w:p>
        </w:tc>
        <w:tc>
          <w:tcPr>
            <w:tcW w:w="1434" w:type="dxa"/>
            <w:vAlign w:val="center"/>
          </w:tcPr>
          <w:p w:rsidR="001B1AE2" w:rsidRPr="00A25B40" w:rsidRDefault="001B1AE2" w:rsidP="000F1B7D">
            <w:pPr>
              <w:pStyle w:val="Tabletext"/>
              <w:keepNext/>
              <w:keepLines/>
            </w:pPr>
            <w:r w:rsidRPr="00A25B40">
              <w:t>ETSI TS 136 440</w:t>
            </w:r>
          </w:p>
        </w:tc>
        <w:tc>
          <w:tcPr>
            <w:tcW w:w="957" w:type="dxa"/>
            <w:vAlign w:val="center"/>
          </w:tcPr>
          <w:p w:rsidR="001B1AE2" w:rsidRPr="00A25B40" w:rsidRDefault="001B1AE2" w:rsidP="000F1B7D">
            <w:pPr>
              <w:pStyle w:val="Tabletext"/>
              <w:keepNext/>
              <w:keepLines/>
              <w:jc w:val="center"/>
            </w:pPr>
            <w:r w:rsidRPr="00A25B40">
              <w:t>10.1.0</w:t>
            </w:r>
          </w:p>
        </w:tc>
        <w:tc>
          <w:tcPr>
            <w:tcW w:w="1622" w:type="dxa"/>
            <w:vAlign w:val="center"/>
          </w:tcPr>
          <w:p w:rsidR="001B1AE2" w:rsidRPr="00A25B40" w:rsidRDefault="001B1AE2" w:rsidP="000F1B7D">
            <w:pPr>
              <w:pStyle w:val="Tabletext"/>
              <w:keepNext/>
              <w:keepLines/>
              <w:jc w:val="center"/>
            </w:pPr>
            <w:r w:rsidRPr="00A25B40">
              <w:t>30 juin 2011</w:t>
            </w:r>
          </w:p>
        </w:tc>
        <w:tc>
          <w:tcPr>
            <w:tcW w:w="4252" w:type="dxa"/>
            <w:vAlign w:val="center"/>
          </w:tcPr>
          <w:p w:rsidR="001B1AE2" w:rsidRPr="004B704B" w:rsidRDefault="003D3BE5" w:rsidP="000F1B7D">
            <w:pPr>
              <w:keepNext/>
              <w:keepLines/>
              <w:tabs>
                <w:tab w:val="left" w:pos="567"/>
                <w:tab w:val="left" w:leader="dot" w:pos="7938"/>
                <w:tab w:val="center" w:pos="9526"/>
              </w:tabs>
              <w:spacing w:before="40" w:after="40"/>
              <w:rPr>
                <w:rFonts w:asciiTheme="majorBidi" w:eastAsia="SimSun" w:hAnsiTheme="majorBidi" w:cstheme="majorBidi"/>
                <w:sz w:val="20"/>
              </w:rPr>
            </w:pPr>
            <w:hyperlink r:id="rId176" w:history="1">
              <w:r w:rsidR="001B1AE2" w:rsidRPr="004B704B">
                <w:rPr>
                  <w:rStyle w:val="Hyperlink"/>
                  <w:rFonts w:asciiTheme="majorBidi" w:hAnsiTheme="majorBidi" w:cstheme="majorBidi"/>
                  <w:sz w:val="20"/>
                </w:rPr>
                <w:t>http://pda.etsi.org/pda/home.asp?wkr=RTS/TSGR-0336440va10</w:t>
              </w:r>
            </w:hyperlink>
            <w:r w:rsidR="001B1AE2" w:rsidRPr="004B704B">
              <w:rPr>
                <w:rFonts w:asciiTheme="majorBidi" w:hAnsiTheme="majorBidi" w:cstheme="majorBidi"/>
                <w:sz w:val="20"/>
              </w:rPr>
              <w:t xml:space="preserve">  </w:t>
            </w:r>
          </w:p>
        </w:tc>
      </w:tr>
      <w:tr w:rsidR="001B1AE2" w:rsidRPr="005F0999" w:rsidTr="0096274C">
        <w:trPr>
          <w:jc w:val="center"/>
        </w:trPr>
        <w:tc>
          <w:tcPr>
            <w:tcW w:w="1374" w:type="dxa"/>
            <w:vAlign w:val="center"/>
          </w:tcPr>
          <w:p w:rsidR="001B1AE2" w:rsidRPr="00A25B40" w:rsidRDefault="001B1AE2" w:rsidP="00845FDC">
            <w:pPr>
              <w:pStyle w:val="Tabletext"/>
            </w:pPr>
            <w:r w:rsidRPr="00A25B40">
              <w:t>TTA</w:t>
            </w:r>
          </w:p>
        </w:tc>
        <w:tc>
          <w:tcPr>
            <w:tcW w:w="1434" w:type="dxa"/>
            <w:vAlign w:val="center"/>
          </w:tcPr>
          <w:p w:rsidR="001B1AE2" w:rsidRPr="00A25B40" w:rsidRDefault="001B1AE2" w:rsidP="00845FDC">
            <w:pPr>
              <w:pStyle w:val="Tabletext"/>
            </w:pPr>
            <w:r w:rsidRPr="00A25B40">
              <w:t>TTAT.3G-36.440(R10-10.1.0)</w:t>
            </w:r>
          </w:p>
        </w:tc>
        <w:tc>
          <w:tcPr>
            <w:tcW w:w="957" w:type="dxa"/>
            <w:vAlign w:val="center"/>
          </w:tcPr>
          <w:p w:rsidR="001B1AE2" w:rsidRPr="00A25B40" w:rsidRDefault="001B1AE2" w:rsidP="00845FDC">
            <w:pPr>
              <w:pStyle w:val="Tabletext"/>
              <w:jc w:val="center"/>
            </w:pPr>
            <w:r w:rsidRPr="00A25B40">
              <w:t>10.1.0</w:t>
            </w:r>
          </w:p>
        </w:tc>
        <w:tc>
          <w:tcPr>
            <w:tcW w:w="1622"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7" w:history="1">
              <w:r w:rsidR="001B1AE2" w:rsidRPr="004B704B">
                <w:rPr>
                  <w:rStyle w:val="Hyperlink"/>
                  <w:rFonts w:asciiTheme="majorBidi" w:eastAsia="Malgun Gothic" w:hAnsiTheme="majorBidi" w:cstheme="majorBidi"/>
                  <w:sz w:val="20"/>
                  <w:lang w:eastAsia="ja-JP"/>
                </w:rPr>
                <w:t>http://www.tta.or.kr/data/ttasDown.jsp?where=14688&amp;pk_num=TTAT.3G-36.440(R10-10.1.0)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374" w:type="dxa"/>
            <w:vAlign w:val="center"/>
          </w:tcPr>
          <w:p w:rsidR="001B1AE2" w:rsidRPr="00A25B40" w:rsidRDefault="001B1AE2" w:rsidP="00845FDC">
            <w:pPr>
              <w:pStyle w:val="Tabletext"/>
            </w:pPr>
            <w:r w:rsidRPr="00A25B40">
              <w:t>TTC</w:t>
            </w:r>
          </w:p>
        </w:tc>
        <w:tc>
          <w:tcPr>
            <w:tcW w:w="1434" w:type="dxa"/>
            <w:vAlign w:val="center"/>
          </w:tcPr>
          <w:p w:rsidR="001B1AE2" w:rsidRPr="00A25B40" w:rsidRDefault="001B1AE2" w:rsidP="00845FDC">
            <w:pPr>
              <w:pStyle w:val="Tabletext"/>
            </w:pPr>
            <w:r w:rsidRPr="00A25B40">
              <w:t>TS-3GA-36.440(Rel10)v10.1.0</w:t>
            </w:r>
          </w:p>
        </w:tc>
        <w:tc>
          <w:tcPr>
            <w:tcW w:w="957" w:type="dxa"/>
            <w:vAlign w:val="center"/>
          </w:tcPr>
          <w:p w:rsidR="001B1AE2" w:rsidRPr="00A25B40" w:rsidRDefault="001B1AE2" w:rsidP="00845FDC">
            <w:pPr>
              <w:pStyle w:val="Tabletext"/>
              <w:jc w:val="center"/>
            </w:pPr>
            <w:r w:rsidRPr="00A25B40">
              <w:t>10.1.0</w:t>
            </w:r>
          </w:p>
        </w:tc>
        <w:tc>
          <w:tcPr>
            <w:tcW w:w="1622"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8" w:history="1">
              <w:r w:rsidR="001B1AE2" w:rsidRPr="004B704B">
                <w:rPr>
                  <w:rStyle w:val="Hyperlink"/>
                  <w:rFonts w:asciiTheme="majorBidi" w:hAnsiTheme="majorBidi" w:cstheme="majorBidi"/>
                  <w:sz w:val="20"/>
                </w:rPr>
                <w:t>http://www.ttc.or.jp/imt/ts/ts36440rel10va10.pdf</w:t>
              </w:r>
            </w:hyperlink>
            <w:r w:rsidR="001B1AE2" w:rsidRPr="004B704B">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t>1.2.1.3.13</w:t>
      </w:r>
      <w:r w:rsidRPr="005F0999">
        <w:rPr>
          <w:rFonts w:eastAsia="SimSun"/>
          <w:lang w:eastAsia="zh-CN"/>
        </w:rPr>
        <w:tab/>
        <w:t>TS 36.441</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Couche 1 pour les interfaces prenant en charge le service de radiodiffusion multimédia multidestinataire (MBMS) dans le réseau E-UTRAN</w:t>
      </w:r>
    </w:p>
    <w:p w:rsidR="001B1AE2" w:rsidRPr="005F0999" w:rsidRDefault="001B1AE2" w:rsidP="004B704B">
      <w:pPr>
        <w:spacing w:after="120"/>
        <w:rPr>
          <w:szCs w:val="24"/>
          <w:lang w:val="fr-CH"/>
        </w:rPr>
      </w:pPr>
      <w:r w:rsidRPr="005F0999">
        <w:rPr>
          <w:rFonts w:eastAsia="SimSun"/>
          <w:szCs w:val="24"/>
        </w:rPr>
        <w:t xml:space="preserve">Cette spécification décrit les normes autorisées pour mettre en œuvre la couche 1 sur les interfaces prenant en charge le service de radiodiffusion multimédia multidestinataire (MBMS) dans le réseau E-UTRAN. </w:t>
      </w:r>
      <w:r w:rsidRPr="005F0999">
        <w:rPr>
          <w:szCs w:val="24"/>
          <w:lang w:val="fr-CH"/>
        </w:rPr>
        <w:t>D</w:t>
      </w:r>
      <w:r w:rsidR="004B704B">
        <w:rPr>
          <w:szCs w:val="24"/>
          <w:lang w:val="fr-CH"/>
        </w:rPr>
        <w:t>ans les sections qui suivent, «</w:t>
      </w:r>
      <w:r w:rsidRPr="005F0999">
        <w:rPr>
          <w:szCs w:val="24"/>
          <w:lang w:val="fr-CH"/>
        </w:rPr>
        <w:t xml:space="preserve">couche 1» </w:t>
      </w:r>
      <w:r w:rsidR="004B704B">
        <w:rPr>
          <w:szCs w:val="24"/>
          <w:lang w:val="fr-CH"/>
        </w:rPr>
        <w:t>est supposée être synonyme de «</w:t>
      </w:r>
      <w:r w:rsidRPr="005F0999">
        <w:rPr>
          <w:szCs w:val="24"/>
          <w:lang w:val="fr-CH"/>
        </w:rPr>
        <w:t>couche physique».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433"/>
        <w:gridCol w:w="964"/>
        <w:gridCol w:w="1617"/>
        <w:gridCol w:w="4252"/>
      </w:tblGrid>
      <w:tr w:rsidR="001B1AE2" w:rsidRPr="005F0999" w:rsidTr="0096274C">
        <w:trPr>
          <w:jc w:val="center"/>
        </w:trPr>
        <w:tc>
          <w:tcPr>
            <w:tcW w:w="1373"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433" w:type="dxa"/>
            <w:vAlign w:val="center"/>
          </w:tcPr>
          <w:p w:rsidR="001B1AE2" w:rsidRPr="00A25B40" w:rsidRDefault="001B1AE2" w:rsidP="000F1B7D">
            <w:pPr>
              <w:pStyle w:val="Tablehead"/>
              <w:rPr>
                <w:rFonts w:eastAsia="SimSun"/>
                <w:lang w:eastAsia="ja-JP"/>
              </w:rPr>
            </w:pPr>
            <w:r w:rsidRPr="00A25B40">
              <w:rPr>
                <w:rFonts w:eastAsia="SimSun"/>
                <w:lang w:eastAsia="ja-JP"/>
              </w:rPr>
              <w:t>N</w:t>
            </w:r>
            <w:r w:rsidR="000F1B7D">
              <w:rPr>
                <w:rFonts w:eastAsia="SimSun"/>
                <w:lang w:eastAsia="ja-JP"/>
              </w:rPr>
              <w:t>°</w:t>
            </w:r>
            <w:r w:rsidRPr="00A25B40">
              <w:rPr>
                <w:rFonts w:eastAsia="SimSun"/>
                <w:lang w:eastAsia="ja-JP"/>
              </w:rPr>
              <w:t xml:space="preserve"> de document</w:t>
            </w:r>
          </w:p>
        </w:tc>
        <w:tc>
          <w:tcPr>
            <w:tcW w:w="964"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617"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373" w:type="dxa"/>
            <w:vAlign w:val="center"/>
          </w:tcPr>
          <w:p w:rsidR="001B1AE2" w:rsidRPr="00A25B40" w:rsidRDefault="001B1AE2" w:rsidP="00845FDC">
            <w:pPr>
              <w:pStyle w:val="Tabletext"/>
            </w:pPr>
            <w:r w:rsidRPr="00A25B40">
              <w:t>ARIB</w:t>
            </w:r>
          </w:p>
        </w:tc>
        <w:tc>
          <w:tcPr>
            <w:tcW w:w="1433" w:type="dxa"/>
            <w:vAlign w:val="center"/>
          </w:tcPr>
          <w:p w:rsidR="001B1AE2" w:rsidRPr="00A25B40" w:rsidRDefault="001B1AE2" w:rsidP="00845FDC">
            <w:pPr>
              <w:pStyle w:val="Tabletext"/>
              <w:rPr>
                <w:i/>
                <w:iCs/>
              </w:rPr>
            </w:pPr>
            <w:r w:rsidRPr="00A25B40">
              <w:rPr>
                <w:i/>
                <w:iCs/>
              </w:rPr>
              <w:t>Pas applicable</w:t>
            </w:r>
          </w:p>
        </w:tc>
        <w:tc>
          <w:tcPr>
            <w:tcW w:w="964" w:type="dxa"/>
            <w:vAlign w:val="center"/>
          </w:tcPr>
          <w:p w:rsidR="001B1AE2" w:rsidRPr="00A25B40" w:rsidRDefault="001B1AE2" w:rsidP="00845FDC">
            <w:pPr>
              <w:pStyle w:val="Tabletext"/>
            </w:pPr>
          </w:p>
        </w:tc>
        <w:tc>
          <w:tcPr>
            <w:tcW w:w="1617" w:type="dxa"/>
            <w:vAlign w:val="center"/>
          </w:tcPr>
          <w:p w:rsidR="001B1AE2" w:rsidRPr="00A25B40" w:rsidRDefault="001B1AE2" w:rsidP="00845FDC">
            <w:pPr>
              <w:pStyle w:val="Tabletext"/>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373" w:type="dxa"/>
            <w:vAlign w:val="center"/>
          </w:tcPr>
          <w:p w:rsidR="001B1AE2" w:rsidRPr="00A25B40" w:rsidRDefault="001B1AE2" w:rsidP="00845FDC">
            <w:pPr>
              <w:pStyle w:val="Tabletext"/>
            </w:pPr>
            <w:r w:rsidRPr="00A25B40">
              <w:t>ATIS</w:t>
            </w:r>
          </w:p>
        </w:tc>
        <w:tc>
          <w:tcPr>
            <w:tcW w:w="1433" w:type="dxa"/>
            <w:vAlign w:val="center"/>
          </w:tcPr>
          <w:p w:rsidR="001B1AE2" w:rsidRPr="00A25B40" w:rsidRDefault="001B1AE2" w:rsidP="00845FDC">
            <w:pPr>
              <w:pStyle w:val="Tabletext"/>
            </w:pPr>
            <w:r w:rsidRPr="00A25B40">
              <w:t>ATIS.3GPP.36.441V1010-2011</w:t>
            </w:r>
          </w:p>
        </w:tc>
        <w:tc>
          <w:tcPr>
            <w:tcW w:w="964" w:type="dxa"/>
            <w:vAlign w:val="center"/>
          </w:tcPr>
          <w:p w:rsidR="001B1AE2" w:rsidRPr="00A25B40" w:rsidRDefault="001B1AE2" w:rsidP="00845FDC">
            <w:pPr>
              <w:pStyle w:val="Tabletext"/>
              <w:jc w:val="center"/>
            </w:pPr>
            <w:r w:rsidRPr="00A25B40">
              <w:t>10.1.0</w:t>
            </w:r>
          </w:p>
        </w:tc>
        <w:tc>
          <w:tcPr>
            <w:tcW w:w="1617"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79"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373" w:type="dxa"/>
            <w:vAlign w:val="center"/>
          </w:tcPr>
          <w:p w:rsidR="001B1AE2" w:rsidRPr="00A25B40" w:rsidRDefault="001B1AE2" w:rsidP="00845FDC">
            <w:pPr>
              <w:pStyle w:val="Tabletext"/>
            </w:pPr>
            <w:r w:rsidRPr="00A25B40">
              <w:t>CCSA</w:t>
            </w:r>
          </w:p>
        </w:tc>
        <w:tc>
          <w:tcPr>
            <w:tcW w:w="1433" w:type="dxa"/>
            <w:vAlign w:val="center"/>
          </w:tcPr>
          <w:p w:rsidR="001B1AE2" w:rsidRPr="00A25B40" w:rsidRDefault="001B1AE2" w:rsidP="00845FDC">
            <w:pPr>
              <w:pStyle w:val="Tabletext"/>
            </w:pPr>
            <w:r w:rsidRPr="00A25B40">
              <w:t>CCSA-TSD-LTE-36.441</w:t>
            </w:r>
            <w:r w:rsidRPr="00A25B40" w:rsidDel="00AF4F27">
              <w:t xml:space="preserve"> </w:t>
            </w:r>
          </w:p>
        </w:tc>
        <w:tc>
          <w:tcPr>
            <w:tcW w:w="964" w:type="dxa"/>
            <w:vAlign w:val="center"/>
          </w:tcPr>
          <w:p w:rsidR="001B1AE2" w:rsidRPr="00A25B40" w:rsidRDefault="001B1AE2" w:rsidP="00845FDC">
            <w:pPr>
              <w:pStyle w:val="Tabletext"/>
              <w:jc w:val="center"/>
            </w:pPr>
            <w:r w:rsidRPr="00A25B40">
              <w:t>10.0.0</w:t>
            </w:r>
          </w:p>
        </w:tc>
        <w:tc>
          <w:tcPr>
            <w:tcW w:w="1617"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0"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441-a00.zip</w:t>
              </w:r>
            </w:hyperlink>
          </w:p>
        </w:tc>
      </w:tr>
      <w:tr w:rsidR="001B1AE2" w:rsidRPr="005F0999" w:rsidTr="0096274C">
        <w:trPr>
          <w:jc w:val="center"/>
        </w:trPr>
        <w:tc>
          <w:tcPr>
            <w:tcW w:w="1373" w:type="dxa"/>
            <w:vAlign w:val="center"/>
          </w:tcPr>
          <w:p w:rsidR="001B1AE2" w:rsidRPr="00A25B40" w:rsidRDefault="001B1AE2" w:rsidP="00845FDC">
            <w:pPr>
              <w:pStyle w:val="Tabletext"/>
            </w:pPr>
            <w:r w:rsidRPr="00A25B40">
              <w:t>ETSI</w:t>
            </w:r>
          </w:p>
        </w:tc>
        <w:tc>
          <w:tcPr>
            <w:tcW w:w="1433" w:type="dxa"/>
            <w:vAlign w:val="center"/>
          </w:tcPr>
          <w:p w:rsidR="001B1AE2" w:rsidRPr="00A25B40" w:rsidRDefault="001B1AE2" w:rsidP="00845FDC">
            <w:pPr>
              <w:pStyle w:val="Tabletext"/>
            </w:pPr>
            <w:r w:rsidRPr="00A25B40">
              <w:t>ETSI TS 136 441</w:t>
            </w:r>
          </w:p>
        </w:tc>
        <w:tc>
          <w:tcPr>
            <w:tcW w:w="964" w:type="dxa"/>
            <w:vAlign w:val="center"/>
          </w:tcPr>
          <w:p w:rsidR="001B1AE2" w:rsidRPr="00A25B40" w:rsidRDefault="001B1AE2" w:rsidP="00845FDC">
            <w:pPr>
              <w:pStyle w:val="Tabletext"/>
              <w:jc w:val="center"/>
            </w:pPr>
            <w:r w:rsidRPr="00A25B40">
              <w:t>10.1.0</w:t>
            </w:r>
          </w:p>
        </w:tc>
        <w:tc>
          <w:tcPr>
            <w:tcW w:w="1617" w:type="dxa"/>
            <w:vAlign w:val="center"/>
          </w:tcPr>
          <w:p w:rsidR="001B1AE2" w:rsidRPr="00A25B40" w:rsidRDefault="001B1AE2" w:rsidP="00845FDC">
            <w:pPr>
              <w:pStyle w:val="Tabletext"/>
              <w:jc w:val="center"/>
            </w:pPr>
            <w:r w:rsidRPr="00A25B40">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1" w:history="1">
              <w:r w:rsidR="001B1AE2" w:rsidRPr="004B704B">
                <w:rPr>
                  <w:rStyle w:val="Hyperlink"/>
                  <w:rFonts w:asciiTheme="majorBidi" w:hAnsiTheme="majorBidi" w:cstheme="majorBidi"/>
                  <w:sz w:val="20"/>
                </w:rPr>
                <w:t>http://pda.etsi.org/pda/home.asp?wkr=RTS/TSGR-0336441va10</w:t>
              </w:r>
            </w:hyperlink>
            <w:r w:rsidR="001B1AE2" w:rsidRPr="004B704B">
              <w:rPr>
                <w:rFonts w:asciiTheme="majorBidi" w:hAnsiTheme="majorBidi" w:cstheme="majorBidi"/>
                <w:sz w:val="20"/>
              </w:rPr>
              <w:t xml:space="preserve">  </w:t>
            </w:r>
          </w:p>
        </w:tc>
      </w:tr>
      <w:tr w:rsidR="001B1AE2" w:rsidRPr="005F0999" w:rsidTr="0096274C">
        <w:trPr>
          <w:jc w:val="center"/>
        </w:trPr>
        <w:tc>
          <w:tcPr>
            <w:tcW w:w="1373" w:type="dxa"/>
            <w:vAlign w:val="center"/>
          </w:tcPr>
          <w:p w:rsidR="001B1AE2" w:rsidRPr="00A25B40" w:rsidRDefault="001B1AE2" w:rsidP="00845FDC">
            <w:pPr>
              <w:pStyle w:val="Tabletext"/>
            </w:pPr>
            <w:r w:rsidRPr="00A25B40">
              <w:t>TTA</w:t>
            </w:r>
          </w:p>
        </w:tc>
        <w:tc>
          <w:tcPr>
            <w:tcW w:w="1433" w:type="dxa"/>
            <w:vAlign w:val="center"/>
          </w:tcPr>
          <w:p w:rsidR="001B1AE2" w:rsidRPr="00A25B40" w:rsidRDefault="001B1AE2" w:rsidP="00845FDC">
            <w:pPr>
              <w:pStyle w:val="Tabletext"/>
            </w:pPr>
            <w:r w:rsidRPr="00A25B40">
              <w:t>TTAT.3G-36.441(R10-10.1.0)</w:t>
            </w:r>
          </w:p>
        </w:tc>
        <w:tc>
          <w:tcPr>
            <w:tcW w:w="964" w:type="dxa"/>
            <w:vAlign w:val="center"/>
          </w:tcPr>
          <w:p w:rsidR="001B1AE2" w:rsidRPr="00A25B40" w:rsidRDefault="001B1AE2" w:rsidP="00845FDC">
            <w:pPr>
              <w:pStyle w:val="Tabletext"/>
              <w:jc w:val="center"/>
            </w:pPr>
            <w:r w:rsidRPr="00A25B40">
              <w:t>10.1.0</w:t>
            </w:r>
          </w:p>
        </w:tc>
        <w:tc>
          <w:tcPr>
            <w:tcW w:w="1617"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2" w:history="1">
              <w:r w:rsidR="001B1AE2" w:rsidRPr="004B704B">
                <w:rPr>
                  <w:rStyle w:val="Hyperlink"/>
                  <w:rFonts w:asciiTheme="majorBidi" w:eastAsia="Malgun Gothic" w:hAnsiTheme="majorBidi" w:cstheme="majorBidi"/>
                  <w:sz w:val="20"/>
                  <w:lang w:eastAsia="ja-JP"/>
                </w:rPr>
                <w:t>http://www.tta.or.kr/data/ttasDown.jsp?where=14688&amp;pk_num=TTAT.3G-36.441(R10-10.1.0)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373" w:type="dxa"/>
            <w:vAlign w:val="center"/>
          </w:tcPr>
          <w:p w:rsidR="001B1AE2" w:rsidRPr="00A25B40" w:rsidRDefault="001B1AE2" w:rsidP="00845FDC">
            <w:pPr>
              <w:pStyle w:val="Tabletext"/>
            </w:pPr>
            <w:r w:rsidRPr="00A25B40">
              <w:t>TTC</w:t>
            </w:r>
          </w:p>
        </w:tc>
        <w:tc>
          <w:tcPr>
            <w:tcW w:w="1433" w:type="dxa"/>
            <w:vAlign w:val="center"/>
          </w:tcPr>
          <w:p w:rsidR="001B1AE2" w:rsidRPr="00A25B40" w:rsidRDefault="001B1AE2" w:rsidP="00845FDC">
            <w:pPr>
              <w:pStyle w:val="Tabletext"/>
            </w:pPr>
            <w:r w:rsidRPr="00A25B40">
              <w:t>TS-3GA-36.441(Rel10)v10.1.0</w:t>
            </w:r>
          </w:p>
        </w:tc>
        <w:tc>
          <w:tcPr>
            <w:tcW w:w="964" w:type="dxa"/>
            <w:vAlign w:val="center"/>
          </w:tcPr>
          <w:p w:rsidR="001B1AE2" w:rsidRPr="00A25B40" w:rsidRDefault="001B1AE2" w:rsidP="00845FDC">
            <w:pPr>
              <w:pStyle w:val="Tabletext"/>
              <w:jc w:val="center"/>
            </w:pPr>
            <w:r w:rsidRPr="00A25B40">
              <w:t>10.1.0</w:t>
            </w:r>
          </w:p>
        </w:tc>
        <w:tc>
          <w:tcPr>
            <w:tcW w:w="1617"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3" w:history="1">
              <w:r w:rsidR="001B1AE2" w:rsidRPr="004B704B">
                <w:rPr>
                  <w:rStyle w:val="Hyperlink"/>
                  <w:rFonts w:asciiTheme="majorBidi" w:hAnsiTheme="majorBidi" w:cstheme="majorBidi"/>
                  <w:sz w:val="20"/>
                </w:rPr>
                <w:t>http://www.ttc.or.jp/imt/ts/ts36441rel10va10.pdf</w:t>
              </w:r>
            </w:hyperlink>
            <w:r w:rsidR="001B1AE2" w:rsidRPr="004B704B">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lastRenderedPageBreak/>
        <w:t>1.2.1.3.14</w:t>
      </w:r>
      <w:r w:rsidRPr="005F0999">
        <w:rPr>
          <w:rFonts w:eastAsia="SimSun"/>
          <w:lang w:eastAsia="zh-CN"/>
        </w:rPr>
        <w:tab/>
        <w:t>TS 36.442</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Acheminement de la signalisation pour les interfaces prenant en charge le service de radiodiffusion multimédia multidestinatair</w:t>
      </w:r>
      <w:r w:rsidR="004B704B">
        <w:rPr>
          <w:b/>
          <w:szCs w:val="24"/>
          <w:lang w:val="fr-CH"/>
        </w:rPr>
        <w:t>e (MBMS) dans le réseau E-UTRAN</w:t>
      </w:r>
    </w:p>
    <w:p w:rsidR="001B1AE2" w:rsidRPr="005F0999" w:rsidRDefault="001B1AE2" w:rsidP="000F1B7D">
      <w:pPr>
        <w:rPr>
          <w:szCs w:val="24"/>
          <w:lang w:val="fr-CH"/>
        </w:rPr>
      </w:pPr>
      <w:r w:rsidRPr="005F0999">
        <w:rPr>
          <w:szCs w:val="24"/>
          <w:lang w:val="fr-CH"/>
        </w:rPr>
        <w:t>Cette spécification décrit les normes applicables à l'acheminement de la signalisation à utiliser sur les interfaces M2 et M3. L'interface M2 est une interface logique entre le noeud B évolué et l'entité MCE. L'interface M3 est une interface logique entre l'entité MCE et l'entité de gestion de la mobilité (MME</w:t>
      </w:r>
      <w:r w:rsidR="000F1B7D">
        <w:rPr>
          <w:szCs w:val="24"/>
          <w:lang w:val="fr-CH"/>
        </w:rPr>
        <w:t xml:space="preserve">, </w:t>
      </w:r>
      <w:r w:rsidR="000F1B7D" w:rsidRPr="005F0999">
        <w:rPr>
          <w:i/>
          <w:szCs w:val="24"/>
          <w:lang w:val="fr-CH"/>
        </w:rPr>
        <w:t>m</w:t>
      </w:r>
      <w:r w:rsidRPr="005F0999">
        <w:rPr>
          <w:i/>
          <w:szCs w:val="24"/>
          <w:lang w:val="fr-CH"/>
        </w:rPr>
        <w:t xml:space="preserve">obility </w:t>
      </w:r>
      <w:r w:rsidR="000F1B7D" w:rsidRPr="005F0999">
        <w:rPr>
          <w:i/>
          <w:szCs w:val="24"/>
          <w:lang w:val="fr-CH"/>
        </w:rPr>
        <w:t>m</w:t>
      </w:r>
      <w:r w:rsidRPr="005F0999">
        <w:rPr>
          <w:i/>
          <w:szCs w:val="24"/>
          <w:lang w:val="fr-CH"/>
        </w:rPr>
        <w:t xml:space="preserve">anagement </w:t>
      </w:r>
      <w:r w:rsidR="000F1B7D" w:rsidRPr="005F0999">
        <w:rPr>
          <w:i/>
          <w:szCs w:val="24"/>
          <w:lang w:val="fr-CH"/>
        </w:rPr>
        <w:t>e</w:t>
      </w:r>
      <w:r w:rsidRPr="005F0999">
        <w:rPr>
          <w:i/>
          <w:szCs w:val="24"/>
          <w:lang w:val="fr-CH"/>
        </w:rPr>
        <w:t>ntity</w:t>
      </w:r>
      <w:r w:rsidRPr="005F0999">
        <w:rPr>
          <w:szCs w:val="24"/>
          <w:lang w:val="fr-CH"/>
        </w:rPr>
        <w:t>). Cette spécification décrit la manière dont les messages de signalisation M2-AP sont acheminés sur l'interface M2 et la manière dont les messages de signalisation M3-AP sont acheminés sur l'interface M3.</w:t>
      </w:r>
    </w:p>
    <w:p w:rsidR="001B1AE2" w:rsidRPr="005F0999" w:rsidRDefault="001B1AE2" w:rsidP="00845FDC">
      <w:pPr>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1638"/>
        <w:gridCol w:w="972"/>
        <w:gridCol w:w="1391"/>
        <w:gridCol w:w="4252"/>
      </w:tblGrid>
      <w:tr w:rsidR="001B1AE2" w:rsidRPr="005F0999" w:rsidTr="0096274C">
        <w:trPr>
          <w:jc w:val="center"/>
        </w:trPr>
        <w:tc>
          <w:tcPr>
            <w:tcW w:w="1386" w:type="dxa"/>
            <w:vAlign w:val="center"/>
          </w:tcPr>
          <w:p w:rsidR="001B1AE2" w:rsidRPr="00A25B40" w:rsidRDefault="001B1AE2" w:rsidP="00845FDC">
            <w:pPr>
              <w:pStyle w:val="Tablehead"/>
              <w:rPr>
                <w:rFonts w:eastAsia="SimSun"/>
                <w:lang w:eastAsia="ja-JP"/>
              </w:rPr>
            </w:pPr>
            <w:r w:rsidRPr="00A25B40">
              <w:rPr>
                <w:rFonts w:eastAsia="SimSun"/>
                <w:lang w:eastAsia="ja-JP"/>
              </w:rPr>
              <w:t>Organisme de transposition</w:t>
            </w:r>
          </w:p>
        </w:tc>
        <w:tc>
          <w:tcPr>
            <w:tcW w:w="1638" w:type="dxa"/>
            <w:vAlign w:val="center"/>
          </w:tcPr>
          <w:p w:rsidR="001B1AE2" w:rsidRPr="00A25B40" w:rsidRDefault="001B1AE2" w:rsidP="000F1B7D">
            <w:pPr>
              <w:pStyle w:val="Tablehead"/>
              <w:rPr>
                <w:rFonts w:eastAsia="SimSun"/>
                <w:lang w:eastAsia="ja-JP"/>
              </w:rPr>
            </w:pPr>
            <w:r w:rsidRPr="00A25B40">
              <w:rPr>
                <w:rFonts w:eastAsia="SimSun"/>
                <w:lang w:eastAsia="ja-JP"/>
              </w:rPr>
              <w:t>N</w:t>
            </w:r>
            <w:r w:rsidR="000F1B7D">
              <w:rPr>
                <w:rFonts w:eastAsia="SimSun"/>
                <w:lang w:eastAsia="ja-JP"/>
              </w:rPr>
              <w:t>°</w:t>
            </w:r>
            <w:r w:rsidRPr="00A25B40">
              <w:rPr>
                <w:rFonts w:eastAsia="SimSun"/>
                <w:lang w:eastAsia="ja-JP"/>
              </w:rPr>
              <w:t xml:space="preserve"> de document</w:t>
            </w:r>
          </w:p>
        </w:tc>
        <w:tc>
          <w:tcPr>
            <w:tcW w:w="972" w:type="dxa"/>
            <w:vAlign w:val="center"/>
          </w:tcPr>
          <w:p w:rsidR="001B1AE2" w:rsidRPr="00A25B40" w:rsidRDefault="001B1AE2" w:rsidP="00845FDC">
            <w:pPr>
              <w:pStyle w:val="Tablehead"/>
              <w:rPr>
                <w:rFonts w:eastAsia="SimSun"/>
                <w:lang w:eastAsia="ja-JP"/>
              </w:rPr>
            </w:pPr>
            <w:r w:rsidRPr="00A25B40">
              <w:rPr>
                <w:rFonts w:eastAsia="SimSun"/>
                <w:lang w:eastAsia="ja-JP"/>
              </w:rPr>
              <w:t>Version</w:t>
            </w:r>
          </w:p>
        </w:tc>
        <w:tc>
          <w:tcPr>
            <w:tcW w:w="1391" w:type="dxa"/>
            <w:vAlign w:val="center"/>
          </w:tcPr>
          <w:p w:rsidR="001B1AE2" w:rsidRPr="00A25B40" w:rsidRDefault="001B1AE2" w:rsidP="00845FDC">
            <w:pPr>
              <w:pStyle w:val="Tablehead"/>
              <w:rPr>
                <w:rFonts w:eastAsia="SimSun"/>
                <w:lang w:eastAsia="ja-JP"/>
              </w:rPr>
            </w:pPr>
            <w:r w:rsidRPr="00A25B40">
              <w:rPr>
                <w:rFonts w:eastAsia="SimSun"/>
                <w:lang w:eastAsia="ja-JP"/>
              </w:rPr>
              <w:t>Date de publication</w:t>
            </w:r>
          </w:p>
        </w:tc>
        <w:tc>
          <w:tcPr>
            <w:tcW w:w="4252" w:type="dxa"/>
            <w:vAlign w:val="center"/>
          </w:tcPr>
          <w:p w:rsidR="001B1AE2" w:rsidRPr="00A25B40" w:rsidRDefault="001B1AE2" w:rsidP="00845FDC">
            <w:pPr>
              <w:pStyle w:val="Tablehead"/>
              <w:rPr>
                <w:rFonts w:eastAsia="SimSun"/>
                <w:lang w:eastAsia="ja-JP"/>
              </w:rPr>
            </w:pPr>
            <w:r w:rsidRPr="00A25B40">
              <w:rPr>
                <w:rFonts w:eastAsia="SimSun"/>
                <w:lang w:eastAsia="ja-JP"/>
              </w:rPr>
              <w:t>Localisation</w:t>
            </w:r>
          </w:p>
        </w:tc>
      </w:tr>
      <w:tr w:rsidR="001B1AE2" w:rsidRPr="005F0999" w:rsidTr="0096274C">
        <w:trPr>
          <w:jc w:val="center"/>
        </w:trPr>
        <w:tc>
          <w:tcPr>
            <w:tcW w:w="1386" w:type="dxa"/>
            <w:vAlign w:val="center"/>
          </w:tcPr>
          <w:p w:rsidR="001B1AE2" w:rsidRPr="00A25B40" w:rsidRDefault="001B1AE2" w:rsidP="00845FDC">
            <w:pPr>
              <w:pStyle w:val="Tabletext"/>
            </w:pPr>
            <w:r w:rsidRPr="00A25B40">
              <w:t>ARIB</w:t>
            </w:r>
          </w:p>
        </w:tc>
        <w:tc>
          <w:tcPr>
            <w:tcW w:w="1638" w:type="dxa"/>
            <w:vAlign w:val="center"/>
          </w:tcPr>
          <w:p w:rsidR="001B1AE2" w:rsidRPr="00A25B40" w:rsidRDefault="001B1AE2" w:rsidP="00845FDC">
            <w:pPr>
              <w:pStyle w:val="Tabletext"/>
              <w:rPr>
                <w:i/>
                <w:iCs/>
              </w:rPr>
            </w:pPr>
            <w:r w:rsidRPr="00A25B40">
              <w:rPr>
                <w:i/>
                <w:iCs/>
              </w:rPr>
              <w:t>Pas applicable</w:t>
            </w:r>
          </w:p>
        </w:tc>
        <w:tc>
          <w:tcPr>
            <w:tcW w:w="972" w:type="dxa"/>
            <w:vAlign w:val="center"/>
          </w:tcPr>
          <w:p w:rsidR="001B1AE2" w:rsidRPr="00A25B40" w:rsidRDefault="001B1AE2" w:rsidP="00845FDC">
            <w:pPr>
              <w:pStyle w:val="Tabletext"/>
            </w:pPr>
          </w:p>
        </w:tc>
        <w:tc>
          <w:tcPr>
            <w:tcW w:w="1391" w:type="dxa"/>
            <w:vAlign w:val="center"/>
          </w:tcPr>
          <w:p w:rsidR="001B1AE2" w:rsidRPr="00A25B40" w:rsidRDefault="001B1AE2" w:rsidP="00845FDC">
            <w:pPr>
              <w:pStyle w:val="Tabletext"/>
            </w:pPr>
          </w:p>
        </w:tc>
        <w:tc>
          <w:tcPr>
            <w:tcW w:w="4252" w:type="dxa"/>
            <w:vAlign w:val="center"/>
          </w:tcPr>
          <w:p w:rsidR="001B1AE2" w:rsidRPr="00A25B40" w:rsidRDefault="001B1AE2" w:rsidP="00845FDC">
            <w:pPr>
              <w:pStyle w:val="Tabletext"/>
              <w:rPr>
                <w:i/>
                <w:iCs/>
              </w:rPr>
            </w:pPr>
            <w:r w:rsidRPr="00A25B40">
              <w:rPr>
                <w:i/>
                <w:iCs/>
              </w:rPr>
              <w:t>Pas applicable</w:t>
            </w:r>
          </w:p>
        </w:tc>
      </w:tr>
      <w:tr w:rsidR="001B1AE2" w:rsidRPr="005F0999" w:rsidTr="0096274C">
        <w:trPr>
          <w:jc w:val="center"/>
        </w:trPr>
        <w:tc>
          <w:tcPr>
            <w:tcW w:w="1386" w:type="dxa"/>
            <w:vAlign w:val="center"/>
          </w:tcPr>
          <w:p w:rsidR="001B1AE2" w:rsidRPr="00A25B40" w:rsidRDefault="001B1AE2" w:rsidP="00845FDC">
            <w:pPr>
              <w:pStyle w:val="Tabletext"/>
            </w:pPr>
            <w:r w:rsidRPr="00A25B40">
              <w:t>ATIS</w:t>
            </w:r>
          </w:p>
        </w:tc>
        <w:tc>
          <w:tcPr>
            <w:tcW w:w="1638" w:type="dxa"/>
            <w:vAlign w:val="center"/>
          </w:tcPr>
          <w:p w:rsidR="001B1AE2" w:rsidRPr="00A25B40" w:rsidRDefault="001B1AE2" w:rsidP="00845FDC">
            <w:pPr>
              <w:pStyle w:val="Tabletext"/>
            </w:pPr>
            <w:r w:rsidRPr="00A25B40">
              <w:t>ATIS.3GPP.36.442V1010-2011</w:t>
            </w:r>
          </w:p>
        </w:tc>
        <w:tc>
          <w:tcPr>
            <w:tcW w:w="972" w:type="dxa"/>
            <w:vAlign w:val="center"/>
          </w:tcPr>
          <w:p w:rsidR="001B1AE2" w:rsidRPr="00A25B40" w:rsidRDefault="001B1AE2" w:rsidP="00845FDC">
            <w:pPr>
              <w:pStyle w:val="Tabletext"/>
              <w:jc w:val="center"/>
            </w:pPr>
            <w:r w:rsidRPr="00A25B40">
              <w:t>10.1.0</w:t>
            </w:r>
          </w:p>
        </w:tc>
        <w:tc>
          <w:tcPr>
            <w:tcW w:w="1391" w:type="dxa"/>
            <w:vAlign w:val="center"/>
          </w:tcPr>
          <w:p w:rsidR="001B1AE2" w:rsidRPr="00A25B40" w:rsidRDefault="001B1AE2" w:rsidP="00845FDC">
            <w:pPr>
              <w:pStyle w:val="Tabletext"/>
              <w:jc w:val="center"/>
            </w:pPr>
            <w:r w:rsidRPr="00A25B40">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4"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386" w:type="dxa"/>
            <w:vAlign w:val="center"/>
          </w:tcPr>
          <w:p w:rsidR="001B1AE2" w:rsidRPr="00A25B40" w:rsidRDefault="001B1AE2" w:rsidP="00845FDC">
            <w:pPr>
              <w:pStyle w:val="Tabletext"/>
            </w:pPr>
            <w:r w:rsidRPr="00A25B40">
              <w:t>CCSA</w:t>
            </w:r>
          </w:p>
        </w:tc>
        <w:tc>
          <w:tcPr>
            <w:tcW w:w="1638" w:type="dxa"/>
            <w:vAlign w:val="center"/>
          </w:tcPr>
          <w:p w:rsidR="001B1AE2" w:rsidRPr="00A25B40" w:rsidRDefault="001B1AE2" w:rsidP="00845FDC">
            <w:pPr>
              <w:pStyle w:val="Tabletext"/>
            </w:pPr>
            <w:r w:rsidRPr="00A25B40">
              <w:t>CCSA-TSD-LTE-36.442</w:t>
            </w:r>
            <w:r w:rsidRPr="00A25B40" w:rsidDel="00AF4F27">
              <w:t xml:space="preserve"> </w:t>
            </w:r>
          </w:p>
        </w:tc>
        <w:tc>
          <w:tcPr>
            <w:tcW w:w="972" w:type="dxa"/>
            <w:vAlign w:val="center"/>
          </w:tcPr>
          <w:p w:rsidR="001B1AE2" w:rsidRPr="00A25B40" w:rsidRDefault="001B1AE2" w:rsidP="00845FDC">
            <w:pPr>
              <w:pStyle w:val="Tabletext"/>
              <w:jc w:val="center"/>
            </w:pPr>
            <w:r w:rsidRPr="00A25B40">
              <w:t>10.0.0</w:t>
            </w:r>
          </w:p>
        </w:tc>
        <w:tc>
          <w:tcPr>
            <w:tcW w:w="1391"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5"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442-a00.zip</w:t>
              </w:r>
            </w:hyperlink>
          </w:p>
        </w:tc>
      </w:tr>
      <w:tr w:rsidR="001B1AE2" w:rsidRPr="005F0999" w:rsidTr="0096274C">
        <w:trPr>
          <w:jc w:val="center"/>
        </w:trPr>
        <w:tc>
          <w:tcPr>
            <w:tcW w:w="1386" w:type="dxa"/>
            <w:vAlign w:val="center"/>
          </w:tcPr>
          <w:p w:rsidR="001B1AE2" w:rsidRPr="00A25B40" w:rsidRDefault="001B1AE2" w:rsidP="00845FDC">
            <w:pPr>
              <w:pStyle w:val="Tabletext"/>
            </w:pPr>
            <w:r w:rsidRPr="00A25B40">
              <w:t>ETSI</w:t>
            </w:r>
          </w:p>
        </w:tc>
        <w:tc>
          <w:tcPr>
            <w:tcW w:w="1638" w:type="dxa"/>
            <w:vAlign w:val="center"/>
          </w:tcPr>
          <w:p w:rsidR="001B1AE2" w:rsidRPr="00A25B40" w:rsidRDefault="001B1AE2" w:rsidP="00845FDC">
            <w:pPr>
              <w:pStyle w:val="Tabletext"/>
            </w:pPr>
            <w:r w:rsidRPr="00A25B40">
              <w:t>ETSI TS 136 442</w:t>
            </w:r>
          </w:p>
        </w:tc>
        <w:tc>
          <w:tcPr>
            <w:tcW w:w="972" w:type="dxa"/>
            <w:vAlign w:val="center"/>
          </w:tcPr>
          <w:p w:rsidR="001B1AE2" w:rsidRPr="00A25B40" w:rsidRDefault="001B1AE2" w:rsidP="00845FDC">
            <w:pPr>
              <w:pStyle w:val="Tabletext"/>
              <w:jc w:val="center"/>
            </w:pPr>
            <w:r w:rsidRPr="00A25B40">
              <w:t>10.1.0</w:t>
            </w:r>
          </w:p>
        </w:tc>
        <w:tc>
          <w:tcPr>
            <w:tcW w:w="1391" w:type="dxa"/>
            <w:vAlign w:val="center"/>
          </w:tcPr>
          <w:p w:rsidR="001B1AE2" w:rsidRPr="00A25B40" w:rsidRDefault="001B1AE2" w:rsidP="00845FDC">
            <w:pPr>
              <w:pStyle w:val="Tabletext"/>
              <w:jc w:val="center"/>
            </w:pPr>
            <w:r w:rsidRPr="00A25B40">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6" w:history="1">
              <w:r w:rsidR="001B1AE2" w:rsidRPr="004B704B">
                <w:rPr>
                  <w:rStyle w:val="Hyperlink"/>
                  <w:rFonts w:asciiTheme="majorBidi" w:hAnsiTheme="majorBidi" w:cstheme="majorBidi"/>
                  <w:sz w:val="20"/>
                </w:rPr>
                <w:t>http://pda.etsi.org/pda/home.asp?wkr=RTS/TSGR-0336442va10</w:t>
              </w:r>
            </w:hyperlink>
            <w:r w:rsidR="001B1AE2" w:rsidRPr="004B704B">
              <w:rPr>
                <w:rFonts w:asciiTheme="majorBidi" w:hAnsiTheme="majorBidi" w:cstheme="majorBidi"/>
                <w:sz w:val="20"/>
              </w:rPr>
              <w:t xml:space="preserve">  </w:t>
            </w:r>
          </w:p>
        </w:tc>
      </w:tr>
      <w:tr w:rsidR="001B1AE2" w:rsidRPr="005F0999" w:rsidTr="0096274C">
        <w:trPr>
          <w:jc w:val="center"/>
        </w:trPr>
        <w:tc>
          <w:tcPr>
            <w:tcW w:w="1386" w:type="dxa"/>
            <w:vAlign w:val="center"/>
          </w:tcPr>
          <w:p w:rsidR="001B1AE2" w:rsidRPr="00A25B40" w:rsidRDefault="001B1AE2" w:rsidP="00845FDC">
            <w:pPr>
              <w:pStyle w:val="Tabletext"/>
            </w:pPr>
            <w:r w:rsidRPr="00A25B40">
              <w:t>TTA</w:t>
            </w:r>
          </w:p>
        </w:tc>
        <w:tc>
          <w:tcPr>
            <w:tcW w:w="1638" w:type="dxa"/>
            <w:vAlign w:val="center"/>
          </w:tcPr>
          <w:p w:rsidR="001B1AE2" w:rsidRPr="00A25B40" w:rsidRDefault="001B1AE2" w:rsidP="00845FDC">
            <w:pPr>
              <w:pStyle w:val="Tabletext"/>
            </w:pPr>
            <w:r w:rsidRPr="00A25B40">
              <w:t>TTAT.3G-36.442(R10-10.1.0)</w:t>
            </w:r>
          </w:p>
        </w:tc>
        <w:tc>
          <w:tcPr>
            <w:tcW w:w="972" w:type="dxa"/>
            <w:vAlign w:val="center"/>
          </w:tcPr>
          <w:p w:rsidR="001B1AE2" w:rsidRPr="00A25B40" w:rsidRDefault="001B1AE2" w:rsidP="00845FDC">
            <w:pPr>
              <w:pStyle w:val="Tabletext"/>
              <w:jc w:val="center"/>
            </w:pPr>
            <w:r w:rsidRPr="00A25B40">
              <w:t>10.1.0</w:t>
            </w:r>
          </w:p>
        </w:tc>
        <w:tc>
          <w:tcPr>
            <w:tcW w:w="1391" w:type="dxa"/>
            <w:vAlign w:val="center"/>
          </w:tcPr>
          <w:p w:rsidR="001B1AE2" w:rsidRPr="00A25B40" w:rsidRDefault="001B1AE2" w:rsidP="00845FDC">
            <w:pPr>
              <w:pStyle w:val="Tabletext"/>
              <w:jc w:val="center"/>
            </w:pPr>
            <w:r w:rsidRPr="00A25B40">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7" w:history="1">
              <w:r w:rsidR="001B1AE2" w:rsidRPr="004B704B">
                <w:rPr>
                  <w:rStyle w:val="Hyperlink"/>
                  <w:rFonts w:asciiTheme="majorBidi" w:eastAsia="Malgun Gothic" w:hAnsiTheme="majorBidi" w:cstheme="majorBidi"/>
                  <w:sz w:val="20"/>
                  <w:lang w:eastAsia="ja-JP"/>
                </w:rPr>
                <w:t>http://www.tta.or.kr/data/ttasDown.jsp?where=14688&amp;pk_num=TTAT.3G-36.442(R10-10.1.0)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386" w:type="dxa"/>
            <w:vAlign w:val="center"/>
          </w:tcPr>
          <w:p w:rsidR="001B1AE2" w:rsidRPr="00A25B40" w:rsidRDefault="001B1AE2" w:rsidP="00845FDC">
            <w:pPr>
              <w:pStyle w:val="Tabletext"/>
            </w:pPr>
            <w:r w:rsidRPr="00A25B40">
              <w:t>TTC</w:t>
            </w:r>
          </w:p>
        </w:tc>
        <w:tc>
          <w:tcPr>
            <w:tcW w:w="1638" w:type="dxa"/>
            <w:vAlign w:val="center"/>
          </w:tcPr>
          <w:p w:rsidR="001B1AE2" w:rsidRPr="00A25B40" w:rsidRDefault="001B1AE2" w:rsidP="00845FDC">
            <w:pPr>
              <w:pStyle w:val="Tabletext"/>
            </w:pPr>
            <w:r w:rsidRPr="00A25B40">
              <w:t>TS-3GA-36.442(Rel10)v10.1.0</w:t>
            </w:r>
          </w:p>
        </w:tc>
        <w:tc>
          <w:tcPr>
            <w:tcW w:w="972" w:type="dxa"/>
            <w:vAlign w:val="center"/>
          </w:tcPr>
          <w:p w:rsidR="001B1AE2" w:rsidRPr="00A25B40" w:rsidRDefault="001B1AE2" w:rsidP="00845FDC">
            <w:pPr>
              <w:pStyle w:val="Tabletext"/>
              <w:jc w:val="center"/>
            </w:pPr>
            <w:r w:rsidRPr="00A25B40">
              <w:t>10.1.0</w:t>
            </w:r>
          </w:p>
        </w:tc>
        <w:tc>
          <w:tcPr>
            <w:tcW w:w="1391" w:type="dxa"/>
            <w:vAlign w:val="center"/>
          </w:tcPr>
          <w:p w:rsidR="001B1AE2" w:rsidRPr="00A25B40" w:rsidRDefault="001B1AE2" w:rsidP="00845FDC">
            <w:pPr>
              <w:pStyle w:val="Tabletext"/>
              <w:jc w:val="center"/>
            </w:pPr>
            <w:r w:rsidRPr="00A25B40">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8" w:history="1">
              <w:r w:rsidR="001B1AE2" w:rsidRPr="004B704B">
                <w:rPr>
                  <w:rStyle w:val="Hyperlink"/>
                  <w:rFonts w:asciiTheme="majorBidi" w:hAnsiTheme="majorBidi" w:cstheme="majorBidi"/>
                  <w:sz w:val="20"/>
                </w:rPr>
                <w:t>http://www.ttc.or.jp/imt/ts/ts36442rel10va10.pdf</w:t>
              </w:r>
            </w:hyperlink>
            <w:r w:rsidR="001B1AE2" w:rsidRPr="004B704B">
              <w:rPr>
                <w:rFonts w:asciiTheme="majorBidi" w:hAnsiTheme="majorBidi" w:cstheme="majorBidi"/>
                <w:sz w:val="20"/>
              </w:rPr>
              <w:t xml:space="preserve"> </w:t>
            </w:r>
          </w:p>
        </w:tc>
      </w:tr>
    </w:tbl>
    <w:p w:rsidR="001B1AE2" w:rsidRPr="004B704B" w:rsidRDefault="001B1AE2" w:rsidP="004B704B">
      <w:pPr>
        <w:pStyle w:val="Heading5"/>
        <w:rPr>
          <w:rFonts w:eastAsia="SimSun"/>
        </w:rPr>
      </w:pPr>
      <w:r w:rsidRPr="004B704B">
        <w:rPr>
          <w:rFonts w:eastAsia="SimSun"/>
        </w:rPr>
        <w:t>1.2.1.3.15</w:t>
      </w:r>
      <w:r w:rsidRPr="004B704B">
        <w:rPr>
          <w:rFonts w:eastAsia="SimSun"/>
        </w:rPr>
        <w:tab/>
        <w:t>TS 36.443</w:t>
      </w:r>
    </w:p>
    <w:p w:rsidR="001B1AE2" w:rsidRPr="005F0999" w:rsidRDefault="001B1AE2" w:rsidP="00845FDC">
      <w:pPr>
        <w:pStyle w:val="enumlev1"/>
        <w:keepNext/>
        <w:keepLines/>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d'application pour l'interface M2 (M2AP)</w:t>
      </w:r>
    </w:p>
    <w:p w:rsidR="001B1AE2" w:rsidRPr="005F0999" w:rsidRDefault="001B1AE2" w:rsidP="000F1B7D">
      <w:pPr>
        <w:keepNext/>
        <w:keepLines/>
        <w:spacing w:after="120"/>
        <w:rPr>
          <w:rFonts w:eastAsia="SimSun"/>
          <w:szCs w:val="24"/>
          <w:lang w:val="fr-CH"/>
        </w:rPr>
      </w:pPr>
      <w:r w:rsidRPr="005F0999">
        <w:rPr>
          <w:szCs w:val="24"/>
        </w:rPr>
        <w:t>Cette spécification décrit le protocole de signalisation des couches du réseau radioélectrique E</w:t>
      </w:r>
      <w:r w:rsidR="000F1B7D">
        <w:rPr>
          <w:szCs w:val="24"/>
        </w:rPr>
        <w:noBreakHyphen/>
      </w:r>
      <w:r w:rsidRPr="005F0999">
        <w:rPr>
          <w:szCs w:val="24"/>
        </w:rPr>
        <w:t>UTRAN pour l'interface M2. Le protocole d'application pour l'interface M2 (M2AP) permet d'exécuter les fonctions de cette interface en appliquant les procédures de signalisation définies dans la spécification</w:t>
      </w:r>
      <w:r w:rsidRPr="005F0999">
        <w:rPr>
          <w:rFonts w:eastAsia="SimSun"/>
          <w:szCs w:val="24"/>
          <w:lang w:val="fr-CH"/>
        </w:rPr>
        <w:t xml:space="preserve">. </w:t>
      </w:r>
    </w:p>
    <w:p w:rsidR="0096274C" w:rsidRDefault="0096274C" w:rsidP="00845FDC">
      <w:pPr>
        <w:spacing w:after="120"/>
        <w:rPr>
          <w:rFonts w:eastAsia="SimSun"/>
          <w:szCs w:val="24"/>
        </w:rPr>
      </w:pPr>
      <w:r>
        <w:rPr>
          <w:rFonts w:eastAsia="SimSun"/>
          <w:szCs w:val="24"/>
        </w:rPr>
        <w:br w:type="page"/>
      </w:r>
    </w:p>
    <w:p w:rsidR="001B1AE2" w:rsidRPr="005F0999" w:rsidRDefault="001B1AE2" w:rsidP="00845FDC">
      <w:pPr>
        <w:spacing w:after="120"/>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447"/>
        <w:gridCol w:w="945"/>
        <w:gridCol w:w="1610"/>
        <w:gridCol w:w="4252"/>
      </w:tblGrid>
      <w:tr w:rsidR="001B1AE2" w:rsidRPr="005F0999" w:rsidTr="0096274C">
        <w:trPr>
          <w:jc w:val="center"/>
        </w:trPr>
        <w:tc>
          <w:tcPr>
            <w:tcW w:w="1385"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47"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45"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610"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4252"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96274C">
        <w:trPr>
          <w:jc w:val="center"/>
        </w:trPr>
        <w:tc>
          <w:tcPr>
            <w:tcW w:w="1385" w:type="dxa"/>
            <w:vAlign w:val="center"/>
          </w:tcPr>
          <w:p w:rsidR="001B1AE2" w:rsidRPr="00895D8B" w:rsidRDefault="001B1AE2" w:rsidP="00845FDC">
            <w:pPr>
              <w:pStyle w:val="Tabletext"/>
            </w:pPr>
            <w:r w:rsidRPr="00895D8B">
              <w:t>ARIB</w:t>
            </w:r>
          </w:p>
        </w:tc>
        <w:tc>
          <w:tcPr>
            <w:tcW w:w="1447" w:type="dxa"/>
            <w:vAlign w:val="center"/>
          </w:tcPr>
          <w:p w:rsidR="001B1AE2" w:rsidRPr="00895D8B" w:rsidRDefault="001B1AE2" w:rsidP="00845FDC">
            <w:pPr>
              <w:pStyle w:val="Tabletext"/>
              <w:rPr>
                <w:i/>
                <w:iCs/>
              </w:rPr>
            </w:pPr>
            <w:r w:rsidRPr="00895D8B">
              <w:rPr>
                <w:i/>
                <w:iCs/>
              </w:rPr>
              <w:t>Pas applicable</w:t>
            </w:r>
          </w:p>
        </w:tc>
        <w:tc>
          <w:tcPr>
            <w:tcW w:w="945" w:type="dxa"/>
            <w:vAlign w:val="center"/>
          </w:tcPr>
          <w:p w:rsidR="001B1AE2" w:rsidRPr="00895D8B" w:rsidRDefault="001B1AE2" w:rsidP="00845FDC">
            <w:pPr>
              <w:pStyle w:val="Tabletext"/>
            </w:pPr>
          </w:p>
        </w:tc>
        <w:tc>
          <w:tcPr>
            <w:tcW w:w="1610" w:type="dxa"/>
            <w:vAlign w:val="center"/>
          </w:tcPr>
          <w:p w:rsidR="001B1AE2" w:rsidRPr="00895D8B" w:rsidRDefault="001B1AE2" w:rsidP="00845FDC">
            <w:pPr>
              <w:pStyle w:val="Tabletext"/>
            </w:pPr>
          </w:p>
        </w:tc>
        <w:tc>
          <w:tcPr>
            <w:tcW w:w="4252" w:type="dxa"/>
            <w:vAlign w:val="center"/>
          </w:tcPr>
          <w:p w:rsidR="001B1AE2" w:rsidRPr="00895D8B" w:rsidRDefault="001B1AE2" w:rsidP="00845FDC">
            <w:pPr>
              <w:pStyle w:val="Tabletext"/>
              <w:rPr>
                <w:i/>
                <w:iCs/>
              </w:rPr>
            </w:pPr>
            <w:r w:rsidRPr="00895D8B">
              <w:rPr>
                <w:i/>
                <w:iCs/>
              </w:rPr>
              <w:t>Pas applicable</w:t>
            </w:r>
          </w:p>
        </w:tc>
      </w:tr>
      <w:tr w:rsidR="001B1AE2" w:rsidRPr="005F0999" w:rsidTr="0096274C">
        <w:trPr>
          <w:jc w:val="center"/>
        </w:trPr>
        <w:tc>
          <w:tcPr>
            <w:tcW w:w="1385" w:type="dxa"/>
            <w:vAlign w:val="center"/>
          </w:tcPr>
          <w:p w:rsidR="001B1AE2" w:rsidRPr="00895D8B" w:rsidRDefault="001B1AE2" w:rsidP="00845FDC">
            <w:pPr>
              <w:pStyle w:val="Tabletext"/>
            </w:pPr>
            <w:r w:rsidRPr="00895D8B">
              <w:t>ATIS</w:t>
            </w:r>
          </w:p>
        </w:tc>
        <w:tc>
          <w:tcPr>
            <w:tcW w:w="1447" w:type="dxa"/>
            <w:vAlign w:val="center"/>
          </w:tcPr>
          <w:p w:rsidR="001B1AE2" w:rsidRPr="00895D8B" w:rsidRDefault="001B1AE2" w:rsidP="00845FDC">
            <w:pPr>
              <w:pStyle w:val="Tabletext"/>
            </w:pPr>
            <w:r w:rsidRPr="00895D8B">
              <w:t>ATIS.3GPP.36.443V1020-2011</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89"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385" w:type="dxa"/>
            <w:vAlign w:val="center"/>
          </w:tcPr>
          <w:p w:rsidR="001B1AE2" w:rsidRPr="00895D8B" w:rsidRDefault="001B1AE2" w:rsidP="00845FDC">
            <w:pPr>
              <w:pStyle w:val="Tabletext"/>
            </w:pPr>
            <w:r w:rsidRPr="00895D8B">
              <w:t>CCSA</w:t>
            </w:r>
          </w:p>
        </w:tc>
        <w:tc>
          <w:tcPr>
            <w:tcW w:w="1447" w:type="dxa"/>
            <w:vAlign w:val="center"/>
          </w:tcPr>
          <w:p w:rsidR="001B1AE2" w:rsidRPr="00895D8B" w:rsidRDefault="001B1AE2" w:rsidP="00845FDC">
            <w:pPr>
              <w:pStyle w:val="Tabletext"/>
            </w:pPr>
            <w:r w:rsidRPr="00895D8B">
              <w:t>CCSA-TSD-LTE-36.443</w:t>
            </w:r>
            <w:r w:rsidRPr="00895D8B" w:rsidDel="00AF4F27">
              <w:t xml:space="preserve"> </w:t>
            </w:r>
          </w:p>
        </w:tc>
        <w:tc>
          <w:tcPr>
            <w:tcW w:w="945" w:type="dxa"/>
            <w:vAlign w:val="center"/>
          </w:tcPr>
          <w:p w:rsidR="001B1AE2" w:rsidRPr="00895D8B" w:rsidRDefault="001B1AE2" w:rsidP="00845FDC">
            <w:pPr>
              <w:pStyle w:val="Tabletext"/>
              <w:jc w:val="center"/>
            </w:pPr>
            <w:r w:rsidRPr="00895D8B">
              <w:t>10.0.0</w:t>
            </w:r>
          </w:p>
        </w:tc>
        <w:tc>
          <w:tcPr>
            <w:tcW w:w="1610" w:type="dxa"/>
            <w:vAlign w:val="center"/>
          </w:tcPr>
          <w:p w:rsidR="001B1AE2" w:rsidRPr="00895D8B" w:rsidRDefault="001B1AE2" w:rsidP="00845FDC">
            <w:pPr>
              <w:pStyle w:val="Tabletext"/>
              <w:jc w:val="center"/>
            </w:pPr>
            <w:r w:rsidRPr="00895D8B">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0"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443-a00.zip</w:t>
              </w:r>
            </w:hyperlink>
          </w:p>
        </w:tc>
      </w:tr>
      <w:tr w:rsidR="001B1AE2" w:rsidRPr="005F0999" w:rsidTr="0096274C">
        <w:trPr>
          <w:jc w:val="center"/>
        </w:trPr>
        <w:tc>
          <w:tcPr>
            <w:tcW w:w="1385" w:type="dxa"/>
            <w:vAlign w:val="center"/>
          </w:tcPr>
          <w:p w:rsidR="001B1AE2" w:rsidRPr="00895D8B" w:rsidRDefault="001B1AE2" w:rsidP="00845FDC">
            <w:pPr>
              <w:pStyle w:val="Tabletext"/>
            </w:pPr>
            <w:r w:rsidRPr="00895D8B">
              <w:t>ETSI</w:t>
            </w:r>
          </w:p>
        </w:tc>
        <w:tc>
          <w:tcPr>
            <w:tcW w:w="1447" w:type="dxa"/>
            <w:vAlign w:val="center"/>
          </w:tcPr>
          <w:p w:rsidR="001B1AE2" w:rsidRPr="00895D8B" w:rsidRDefault="001B1AE2" w:rsidP="00845FDC">
            <w:pPr>
              <w:pStyle w:val="Tabletext"/>
            </w:pPr>
            <w:r w:rsidRPr="00895D8B">
              <w:t>ETSI TS 136 443</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1" w:history="1">
              <w:r w:rsidR="001B1AE2" w:rsidRPr="004B704B">
                <w:rPr>
                  <w:rStyle w:val="Hyperlink"/>
                  <w:rFonts w:asciiTheme="majorBidi" w:hAnsiTheme="majorBidi" w:cstheme="majorBidi"/>
                  <w:sz w:val="20"/>
                </w:rPr>
                <w:t>http://pda.etsi.org/pda/home.asp?wkr=RTS/TSGR-0336443va20</w:t>
              </w:r>
            </w:hyperlink>
            <w:r w:rsidR="001B1AE2" w:rsidRPr="004B704B">
              <w:rPr>
                <w:rFonts w:asciiTheme="majorBidi" w:hAnsiTheme="majorBidi" w:cstheme="majorBidi"/>
                <w:sz w:val="20"/>
              </w:rPr>
              <w:t xml:space="preserve">  </w:t>
            </w:r>
          </w:p>
        </w:tc>
      </w:tr>
      <w:tr w:rsidR="001B1AE2" w:rsidRPr="005F0999" w:rsidTr="0096274C">
        <w:trPr>
          <w:jc w:val="center"/>
        </w:trPr>
        <w:tc>
          <w:tcPr>
            <w:tcW w:w="1385" w:type="dxa"/>
            <w:vAlign w:val="center"/>
          </w:tcPr>
          <w:p w:rsidR="001B1AE2" w:rsidRPr="00895D8B" w:rsidRDefault="001B1AE2" w:rsidP="00845FDC">
            <w:pPr>
              <w:pStyle w:val="Tabletext"/>
            </w:pPr>
            <w:r w:rsidRPr="00895D8B">
              <w:t>TTA</w:t>
            </w:r>
          </w:p>
        </w:tc>
        <w:tc>
          <w:tcPr>
            <w:tcW w:w="1447" w:type="dxa"/>
            <w:vAlign w:val="center"/>
          </w:tcPr>
          <w:p w:rsidR="001B1AE2" w:rsidRPr="00895D8B" w:rsidRDefault="001B1AE2" w:rsidP="00845FDC">
            <w:pPr>
              <w:pStyle w:val="Tabletext"/>
            </w:pPr>
            <w:r w:rsidRPr="00895D8B">
              <w:t>TTAT.3G-36.443(R10-10.2.0)</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2" w:history="1">
              <w:r w:rsidR="001B1AE2" w:rsidRPr="004B704B">
                <w:rPr>
                  <w:rStyle w:val="Hyperlink"/>
                  <w:rFonts w:asciiTheme="majorBidi" w:eastAsia="Malgun Gothic" w:hAnsiTheme="majorBidi" w:cstheme="majorBidi"/>
                  <w:sz w:val="20"/>
                  <w:lang w:eastAsia="ja-JP"/>
                </w:rPr>
                <w:t>http://www.tta.or.kr/data/ttasDown.jsp?where=14688&amp;pk_num=TTAT.3G-36.443(R10-10.2.0)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385" w:type="dxa"/>
            <w:vAlign w:val="center"/>
          </w:tcPr>
          <w:p w:rsidR="001B1AE2" w:rsidRPr="00895D8B" w:rsidRDefault="001B1AE2" w:rsidP="00845FDC">
            <w:pPr>
              <w:pStyle w:val="Tabletext"/>
            </w:pPr>
            <w:r w:rsidRPr="00895D8B">
              <w:t>TTC</w:t>
            </w:r>
          </w:p>
        </w:tc>
        <w:tc>
          <w:tcPr>
            <w:tcW w:w="1447" w:type="dxa"/>
            <w:vAlign w:val="center"/>
          </w:tcPr>
          <w:p w:rsidR="001B1AE2" w:rsidRPr="00895D8B" w:rsidRDefault="001B1AE2" w:rsidP="00845FDC">
            <w:pPr>
              <w:pStyle w:val="Tabletext"/>
            </w:pPr>
            <w:r w:rsidRPr="00895D8B">
              <w:t>TS-3GA-36.443(Rel10)v10.2.0</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3" w:history="1">
              <w:r w:rsidR="001B1AE2" w:rsidRPr="004B704B">
                <w:rPr>
                  <w:rStyle w:val="Hyperlink"/>
                  <w:rFonts w:asciiTheme="majorBidi" w:hAnsiTheme="majorBidi" w:cstheme="majorBidi"/>
                  <w:sz w:val="20"/>
                </w:rPr>
                <w:t>http://www.ttc.or.jp/imt/ts/ts36443rel10va20.pdf</w:t>
              </w:r>
            </w:hyperlink>
            <w:r w:rsidR="001B1AE2" w:rsidRPr="004B704B">
              <w:rPr>
                <w:rFonts w:asciiTheme="majorBidi" w:hAnsiTheme="majorBidi" w:cstheme="majorBidi"/>
                <w:sz w:val="20"/>
              </w:rPr>
              <w:t xml:space="preserve"> </w:t>
            </w:r>
          </w:p>
        </w:tc>
      </w:tr>
    </w:tbl>
    <w:p w:rsidR="001B1AE2" w:rsidRPr="005F0999" w:rsidRDefault="001B1AE2" w:rsidP="0096274C">
      <w:pPr>
        <w:pStyle w:val="Heading5"/>
        <w:rPr>
          <w:rFonts w:eastAsia="SimSun"/>
          <w:lang w:eastAsia="zh-CN"/>
        </w:rPr>
      </w:pPr>
      <w:r w:rsidRPr="005F0999">
        <w:rPr>
          <w:rFonts w:eastAsia="SimSun"/>
          <w:lang w:eastAsia="zh-CN"/>
        </w:rPr>
        <w:t>1.2.1.3.16</w:t>
      </w:r>
      <w:r w:rsidRPr="005F0999">
        <w:rPr>
          <w:rFonts w:eastAsia="SimSun"/>
          <w:lang w:eastAsia="zh-CN"/>
        </w:rPr>
        <w:tab/>
        <w:t>TS 36.444</w:t>
      </w:r>
    </w:p>
    <w:p w:rsidR="001B1AE2" w:rsidRPr="005F0999" w:rsidRDefault="001B1AE2" w:rsidP="00845FDC">
      <w:pPr>
        <w:pStyle w:val="enumlev1"/>
        <w:ind w:left="0" w:firstLine="0"/>
        <w:rPr>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d'application pour l'interface M3 (M3AP)</w:t>
      </w:r>
    </w:p>
    <w:p w:rsidR="001B1AE2" w:rsidRPr="005F0999" w:rsidRDefault="001B1AE2" w:rsidP="000F1B7D">
      <w:pPr>
        <w:spacing w:after="120"/>
        <w:rPr>
          <w:rFonts w:eastAsia="SimSun"/>
          <w:szCs w:val="24"/>
          <w:lang w:val="fr-CH"/>
        </w:rPr>
      </w:pPr>
      <w:r w:rsidRPr="005F0999">
        <w:rPr>
          <w:rFonts w:eastAsia="SimSun"/>
          <w:szCs w:val="24"/>
          <w:lang w:val="fr-CH"/>
        </w:rPr>
        <w:t>Cette spécification décrit le protocole de signalisation des couches du réseau radioélectrique E</w:t>
      </w:r>
      <w:r w:rsidR="000F1B7D">
        <w:rPr>
          <w:rFonts w:eastAsia="SimSun"/>
          <w:szCs w:val="24"/>
          <w:lang w:val="fr-CH"/>
        </w:rPr>
        <w:noBreakHyphen/>
      </w:r>
      <w:r w:rsidRPr="005F0999">
        <w:rPr>
          <w:rFonts w:eastAsia="SimSun"/>
          <w:szCs w:val="24"/>
          <w:lang w:val="fr-CH"/>
        </w:rPr>
        <w:t>UTRAN pour l'interface M3. Le protocole d'application pour l'interface M3 (M3AP) permet d'exécuter les fonctions de cette interface en appliquant les procédures de signalisation définies dans la spécification.</w:t>
      </w:r>
    </w:p>
    <w:p w:rsidR="001B1AE2" w:rsidRPr="005F0999" w:rsidRDefault="001B1AE2" w:rsidP="000F1B7D">
      <w:pPr>
        <w:spacing w:before="40"/>
        <w:rPr>
          <w:rFonts w:eastAsia="SimSun"/>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4"/>
        <w:gridCol w:w="945"/>
        <w:gridCol w:w="1610"/>
        <w:gridCol w:w="4252"/>
      </w:tblGrid>
      <w:tr w:rsidR="001B1AE2" w:rsidRPr="005F0999" w:rsidTr="0096274C">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14"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45"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610"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4252"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96274C">
        <w:trPr>
          <w:jc w:val="center"/>
        </w:trPr>
        <w:tc>
          <w:tcPr>
            <w:tcW w:w="1418" w:type="dxa"/>
            <w:vAlign w:val="center"/>
          </w:tcPr>
          <w:p w:rsidR="001B1AE2" w:rsidRPr="00895D8B" w:rsidRDefault="001B1AE2" w:rsidP="00845FDC">
            <w:pPr>
              <w:pStyle w:val="Tabletext"/>
            </w:pPr>
            <w:r w:rsidRPr="00895D8B">
              <w:t>ARIB</w:t>
            </w:r>
          </w:p>
        </w:tc>
        <w:tc>
          <w:tcPr>
            <w:tcW w:w="1414" w:type="dxa"/>
            <w:vAlign w:val="center"/>
          </w:tcPr>
          <w:p w:rsidR="001B1AE2" w:rsidRPr="00895D8B" w:rsidRDefault="001B1AE2" w:rsidP="00845FDC">
            <w:pPr>
              <w:pStyle w:val="Tabletext"/>
              <w:rPr>
                <w:i/>
                <w:iCs/>
              </w:rPr>
            </w:pPr>
            <w:r w:rsidRPr="00895D8B">
              <w:rPr>
                <w:i/>
                <w:iCs/>
              </w:rPr>
              <w:t>Pas applicable</w:t>
            </w:r>
          </w:p>
        </w:tc>
        <w:tc>
          <w:tcPr>
            <w:tcW w:w="945" w:type="dxa"/>
            <w:vAlign w:val="center"/>
          </w:tcPr>
          <w:p w:rsidR="001B1AE2" w:rsidRPr="00895D8B" w:rsidRDefault="001B1AE2" w:rsidP="00845FDC">
            <w:pPr>
              <w:pStyle w:val="Tabletext"/>
            </w:pPr>
          </w:p>
        </w:tc>
        <w:tc>
          <w:tcPr>
            <w:tcW w:w="1610" w:type="dxa"/>
            <w:vAlign w:val="center"/>
          </w:tcPr>
          <w:p w:rsidR="001B1AE2" w:rsidRPr="00895D8B" w:rsidRDefault="001B1AE2" w:rsidP="00845FDC">
            <w:pPr>
              <w:pStyle w:val="Tabletext"/>
            </w:pPr>
          </w:p>
        </w:tc>
        <w:tc>
          <w:tcPr>
            <w:tcW w:w="4252" w:type="dxa"/>
            <w:vAlign w:val="center"/>
          </w:tcPr>
          <w:p w:rsidR="001B1AE2" w:rsidRPr="00895D8B" w:rsidRDefault="001B1AE2" w:rsidP="00845FDC">
            <w:pPr>
              <w:pStyle w:val="Tabletext"/>
              <w:rPr>
                <w:i/>
                <w:iCs/>
              </w:rPr>
            </w:pPr>
            <w:r w:rsidRPr="00895D8B">
              <w:rPr>
                <w:i/>
                <w:iCs/>
              </w:rPr>
              <w:t>Pas applicable</w:t>
            </w:r>
          </w:p>
        </w:tc>
      </w:tr>
      <w:tr w:rsidR="001B1AE2" w:rsidRPr="005F0999" w:rsidTr="0096274C">
        <w:trPr>
          <w:jc w:val="center"/>
        </w:trPr>
        <w:tc>
          <w:tcPr>
            <w:tcW w:w="1418" w:type="dxa"/>
            <w:vAlign w:val="center"/>
          </w:tcPr>
          <w:p w:rsidR="001B1AE2" w:rsidRPr="00895D8B" w:rsidRDefault="001B1AE2" w:rsidP="00845FDC">
            <w:pPr>
              <w:pStyle w:val="Tabletext"/>
            </w:pPr>
            <w:r w:rsidRPr="00895D8B">
              <w:t>ATIS</w:t>
            </w:r>
          </w:p>
        </w:tc>
        <w:tc>
          <w:tcPr>
            <w:tcW w:w="1414" w:type="dxa"/>
            <w:vAlign w:val="center"/>
          </w:tcPr>
          <w:p w:rsidR="001B1AE2" w:rsidRPr="00895D8B" w:rsidRDefault="001B1AE2" w:rsidP="00845FDC">
            <w:pPr>
              <w:pStyle w:val="Tabletext"/>
            </w:pPr>
            <w:r w:rsidRPr="00895D8B">
              <w:t>ATIS.3GPP.36.444V1020-2011</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4"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895D8B" w:rsidRDefault="001B1AE2" w:rsidP="00845FDC">
            <w:pPr>
              <w:pStyle w:val="Tabletext"/>
            </w:pPr>
            <w:r w:rsidRPr="00895D8B">
              <w:t>CCSA</w:t>
            </w:r>
          </w:p>
        </w:tc>
        <w:tc>
          <w:tcPr>
            <w:tcW w:w="1414" w:type="dxa"/>
            <w:vAlign w:val="center"/>
          </w:tcPr>
          <w:p w:rsidR="001B1AE2" w:rsidRPr="00895D8B" w:rsidRDefault="001B1AE2" w:rsidP="00845FDC">
            <w:pPr>
              <w:pStyle w:val="Tabletext"/>
            </w:pPr>
            <w:r w:rsidRPr="00895D8B">
              <w:t>CCSA-TSD-LTE-36.444</w:t>
            </w:r>
            <w:r w:rsidRPr="00895D8B" w:rsidDel="00AF4F27">
              <w:t xml:space="preserve"> </w:t>
            </w:r>
          </w:p>
        </w:tc>
        <w:tc>
          <w:tcPr>
            <w:tcW w:w="945" w:type="dxa"/>
            <w:vAlign w:val="center"/>
          </w:tcPr>
          <w:p w:rsidR="001B1AE2" w:rsidRPr="00895D8B" w:rsidRDefault="001B1AE2" w:rsidP="00845FDC">
            <w:pPr>
              <w:pStyle w:val="Tabletext"/>
              <w:jc w:val="center"/>
            </w:pPr>
            <w:r w:rsidRPr="00895D8B">
              <w:t>10.0.0</w:t>
            </w:r>
          </w:p>
        </w:tc>
        <w:tc>
          <w:tcPr>
            <w:tcW w:w="1610" w:type="dxa"/>
            <w:vAlign w:val="center"/>
          </w:tcPr>
          <w:p w:rsidR="001B1AE2" w:rsidRPr="00895D8B" w:rsidRDefault="001B1AE2" w:rsidP="00845FDC">
            <w:pPr>
              <w:pStyle w:val="Tabletext"/>
              <w:jc w:val="center"/>
            </w:pPr>
            <w:r w:rsidRPr="00895D8B">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5"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444-a00.zip</w:t>
              </w:r>
            </w:hyperlink>
          </w:p>
        </w:tc>
      </w:tr>
      <w:tr w:rsidR="001B1AE2" w:rsidRPr="005F0999" w:rsidTr="0096274C">
        <w:trPr>
          <w:jc w:val="center"/>
        </w:trPr>
        <w:tc>
          <w:tcPr>
            <w:tcW w:w="1418" w:type="dxa"/>
            <w:vAlign w:val="center"/>
          </w:tcPr>
          <w:p w:rsidR="001B1AE2" w:rsidRPr="00895D8B" w:rsidRDefault="001B1AE2" w:rsidP="00845FDC">
            <w:pPr>
              <w:pStyle w:val="Tabletext"/>
            </w:pPr>
            <w:r w:rsidRPr="00895D8B">
              <w:t>ETSI</w:t>
            </w:r>
          </w:p>
        </w:tc>
        <w:tc>
          <w:tcPr>
            <w:tcW w:w="1414" w:type="dxa"/>
            <w:vAlign w:val="center"/>
          </w:tcPr>
          <w:p w:rsidR="001B1AE2" w:rsidRPr="00895D8B" w:rsidRDefault="001B1AE2" w:rsidP="00845FDC">
            <w:pPr>
              <w:pStyle w:val="Tabletext"/>
            </w:pPr>
            <w:r w:rsidRPr="00895D8B">
              <w:t>ETSI TS 136 444</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6" w:history="1">
              <w:r w:rsidR="001B1AE2" w:rsidRPr="004B704B">
                <w:rPr>
                  <w:rStyle w:val="Hyperlink"/>
                  <w:rFonts w:asciiTheme="majorBidi" w:hAnsiTheme="majorBidi" w:cstheme="majorBidi"/>
                  <w:sz w:val="20"/>
                </w:rPr>
                <w:t>http://pda.etsi.org/pda/home.asp?wkr=RTS/TSGR-0336444va20</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895D8B" w:rsidRDefault="001B1AE2" w:rsidP="00845FDC">
            <w:pPr>
              <w:pStyle w:val="Tabletext"/>
            </w:pPr>
            <w:r w:rsidRPr="00895D8B">
              <w:t>TTA</w:t>
            </w:r>
          </w:p>
        </w:tc>
        <w:tc>
          <w:tcPr>
            <w:tcW w:w="1414" w:type="dxa"/>
            <w:vAlign w:val="center"/>
          </w:tcPr>
          <w:p w:rsidR="001B1AE2" w:rsidRPr="00895D8B" w:rsidRDefault="001B1AE2" w:rsidP="00845FDC">
            <w:pPr>
              <w:pStyle w:val="Tabletext"/>
            </w:pPr>
            <w:r w:rsidRPr="00895D8B">
              <w:t>TTAT.3G-36.444(R10-10.2.0)</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7" w:history="1">
              <w:r w:rsidR="001B1AE2" w:rsidRPr="004B704B">
                <w:rPr>
                  <w:rStyle w:val="Hyperlink"/>
                  <w:rFonts w:asciiTheme="majorBidi" w:eastAsia="Malgun Gothic" w:hAnsiTheme="majorBidi" w:cstheme="majorBidi"/>
                  <w:sz w:val="20"/>
                  <w:lang w:eastAsia="ja-JP"/>
                </w:rPr>
                <w:t>http://www.tta.or.kr/data/ttasDown.jsp?where=14688&amp;pk_num=TTAT.3G-36.444(R10-10.2.0)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895D8B" w:rsidRDefault="001B1AE2" w:rsidP="00845FDC">
            <w:pPr>
              <w:pStyle w:val="Tabletext"/>
            </w:pPr>
            <w:r w:rsidRPr="00895D8B">
              <w:t>TTC</w:t>
            </w:r>
          </w:p>
        </w:tc>
        <w:tc>
          <w:tcPr>
            <w:tcW w:w="1414" w:type="dxa"/>
            <w:vAlign w:val="center"/>
          </w:tcPr>
          <w:p w:rsidR="001B1AE2" w:rsidRPr="00895D8B" w:rsidRDefault="001B1AE2" w:rsidP="00845FDC">
            <w:pPr>
              <w:pStyle w:val="Tabletext"/>
            </w:pPr>
            <w:r w:rsidRPr="00895D8B">
              <w:t>TS-3GA-36.444(Rel10)v10.2.0</w:t>
            </w:r>
          </w:p>
        </w:tc>
        <w:tc>
          <w:tcPr>
            <w:tcW w:w="945" w:type="dxa"/>
            <w:vAlign w:val="center"/>
          </w:tcPr>
          <w:p w:rsidR="001B1AE2" w:rsidRPr="00895D8B" w:rsidRDefault="001B1AE2" w:rsidP="00845FDC">
            <w:pPr>
              <w:pStyle w:val="Tabletext"/>
              <w:jc w:val="center"/>
            </w:pPr>
            <w:r w:rsidRPr="00895D8B">
              <w:t>10.2.0</w:t>
            </w:r>
          </w:p>
        </w:tc>
        <w:tc>
          <w:tcPr>
            <w:tcW w:w="1610" w:type="dxa"/>
            <w:vAlign w:val="center"/>
          </w:tcPr>
          <w:p w:rsidR="001B1AE2" w:rsidRPr="00895D8B" w:rsidRDefault="001B1AE2" w:rsidP="00845FDC">
            <w:pPr>
              <w:pStyle w:val="Tabletext"/>
              <w:jc w:val="center"/>
            </w:pPr>
            <w:r w:rsidRPr="00895D8B">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8" w:history="1">
              <w:r w:rsidR="001B1AE2" w:rsidRPr="004B704B">
                <w:rPr>
                  <w:rStyle w:val="Hyperlink"/>
                  <w:rFonts w:asciiTheme="majorBidi" w:hAnsiTheme="majorBidi" w:cstheme="majorBidi"/>
                  <w:sz w:val="20"/>
                </w:rPr>
                <w:t>http://www.ttc.or.jp/imt/ts/ts36444rel10va20.pdf</w:t>
              </w:r>
            </w:hyperlink>
            <w:r w:rsidR="001B1AE2" w:rsidRPr="004B704B">
              <w:rPr>
                <w:rFonts w:asciiTheme="majorBidi" w:hAnsiTheme="majorBidi" w:cstheme="majorBidi"/>
                <w:sz w:val="20"/>
              </w:rPr>
              <w:t xml:space="preserve"> </w:t>
            </w:r>
          </w:p>
        </w:tc>
      </w:tr>
    </w:tbl>
    <w:p w:rsidR="0096274C" w:rsidRDefault="0096274C" w:rsidP="004B704B">
      <w:pPr>
        <w:pStyle w:val="Heading5"/>
        <w:rPr>
          <w:rFonts w:eastAsia="SimSun"/>
          <w:lang w:eastAsia="zh-CN"/>
        </w:rPr>
      </w:pPr>
      <w:r>
        <w:rPr>
          <w:rFonts w:eastAsia="SimSun"/>
          <w:lang w:eastAsia="zh-CN"/>
        </w:rPr>
        <w:br w:type="page"/>
      </w:r>
    </w:p>
    <w:p w:rsidR="001B1AE2" w:rsidRPr="005F0999" w:rsidRDefault="001B1AE2" w:rsidP="004B704B">
      <w:pPr>
        <w:pStyle w:val="Heading5"/>
        <w:rPr>
          <w:rFonts w:eastAsia="SimSun"/>
          <w:lang w:eastAsia="zh-CN"/>
        </w:rPr>
      </w:pPr>
      <w:r w:rsidRPr="005F0999">
        <w:rPr>
          <w:rFonts w:eastAsia="SimSun"/>
          <w:lang w:eastAsia="zh-CN"/>
        </w:rPr>
        <w:lastRenderedPageBreak/>
        <w:t>1.2.1.3.17</w:t>
      </w:r>
      <w:r w:rsidRPr="005F0999">
        <w:rPr>
          <w:rFonts w:eastAsia="SimSun"/>
          <w:lang w:eastAsia="zh-CN"/>
        </w:rPr>
        <w:tab/>
        <w:t>TS 36.445</w:t>
      </w:r>
    </w:p>
    <w:p w:rsidR="001B1AE2" w:rsidRPr="005F0999" w:rsidRDefault="001B1AE2" w:rsidP="00845FDC">
      <w:pPr>
        <w:pStyle w:val="enumlev1"/>
        <w:ind w:left="0" w:firstLine="0"/>
        <w:rPr>
          <w:b/>
          <w:szCs w:val="24"/>
          <w:lang w:val="fr-CH"/>
        </w:rPr>
      </w:pPr>
      <w:r w:rsidRPr="005F0999">
        <w:rPr>
          <w:b/>
          <w:szCs w:val="24"/>
          <w:lang w:val="fr-CH"/>
        </w:rPr>
        <w:t>Réseau d'accès hertzien de Terre universel évolué (E-UTRAN)</w:t>
      </w:r>
      <w:r>
        <w:rPr>
          <w:b/>
          <w:szCs w:val="24"/>
          <w:lang w:val="fr-CH"/>
        </w:rPr>
        <w:t>;</w:t>
      </w:r>
      <w:r w:rsidRPr="005F0999">
        <w:rPr>
          <w:b/>
          <w:szCs w:val="24"/>
          <w:lang w:val="fr-CH"/>
        </w:rPr>
        <w:t xml:space="preserve"> Protocole de transport des données pour l'interface M1</w:t>
      </w:r>
    </w:p>
    <w:p w:rsidR="001B1AE2" w:rsidRDefault="001B1AE2" w:rsidP="00845FDC">
      <w:pPr>
        <w:rPr>
          <w:szCs w:val="24"/>
          <w:lang w:val="fr-CH"/>
        </w:rPr>
      </w:pPr>
      <w:r w:rsidRPr="005F0999">
        <w:rPr>
          <w:szCs w:val="24"/>
          <w:lang w:val="fr-CH"/>
        </w:rPr>
        <w:t>Cette spécification décrit les normes applicables aux protocoles de transport des données d'utilisateur pour l'interface M1 du réseau E-UTRAN.</w:t>
      </w:r>
    </w:p>
    <w:p w:rsidR="004B704B" w:rsidRPr="005F0999" w:rsidRDefault="004B704B" w:rsidP="004B704B">
      <w:pPr>
        <w:spacing w:befor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7"/>
        <w:gridCol w:w="993"/>
        <w:gridCol w:w="1559"/>
        <w:gridCol w:w="4252"/>
      </w:tblGrid>
      <w:tr w:rsidR="001B1AE2" w:rsidRPr="005F0999" w:rsidTr="0096274C">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17"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93"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559"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4252"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96274C">
        <w:trPr>
          <w:jc w:val="center"/>
        </w:trPr>
        <w:tc>
          <w:tcPr>
            <w:tcW w:w="1418" w:type="dxa"/>
            <w:vAlign w:val="center"/>
          </w:tcPr>
          <w:p w:rsidR="001B1AE2" w:rsidRPr="00895D8B" w:rsidRDefault="001B1AE2" w:rsidP="00845FDC">
            <w:pPr>
              <w:pStyle w:val="Tabletext"/>
              <w:rPr>
                <w:rFonts w:eastAsia="SimSun"/>
                <w:lang w:eastAsia="ja-JP"/>
              </w:rPr>
            </w:pPr>
            <w:r w:rsidRPr="00895D8B">
              <w:rPr>
                <w:rFonts w:eastAsia="SimSun"/>
                <w:lang w:eastAsia="ja-JP"/>
              </w:rPr>
              <w:t>ARIB</w:t>
            </w:r>
          </w:p>
        </w:tc>
        <w:tc>
          <w:tcPr>
            <w:tcW w:w="1417" w:type="dxa"/>
            <w:vAlign w:val="center"/>
          </w:tcPr>
          <w:p w:rsidR="001B1AE2" w:rsidRPr="00895D8B" w:rsidRDefault="001B1AE2" w:rsidP="00845FDC">
            <w:pPr>
              <w:pStyle w:val="Tabletext"/>
              <w:rPr>
                <w:rFonts w:eastAsia="SimSun"/>
                <w:lang w:eastAsia="ja-JP"/>
              </w:rPr>
            </w:pPr>
            <w:r w:rsidRPr="00895D8B">
              <w:rPr>
                <w:bCs/>
                <w:i/>
                <w:color w:val="000000"/>
                <w:lang w:eastAsia="ja-JP"/>
              </w:rPr>
              <w:t>Pas applicable</w:t>
            </w:r>
          </w:p>
        </w:tc>
        <w:tc>
          <w:tcPr>
            <w:tcW w:w="993" w:type="dxa"/>
            <w:vAlign w:val="center"/>
          </w:tcPr>
          <w:p w:rsidR="001B1AE2" w:rsidRPr="00895D8B" w:rsidRDefault="001B1AE2" w:rsidP="00845FDC">
            <w:pPr>
              <w:pStyle w:val="Tabletext"/>
              <w:rPr>
                <w:rFonts w:eastAsia="SimSun"/>
                <w:lang w:eastAsia="ja-JP"/>
              </w:rPr>
            </w:pPr>
          </w:p>
        </w:tc>
        <w:tc>
          <w:tcPr>
            <w:tcW w:w="1559" w:type="dxa"/>
            <w:vAlign w:val="center"/>
          </w:tcPr>
          <w:p w:rsidR="001B1AE2" w:rsidRPr="00895D8B" w:rsidRDefault="001B1AE2" w:rsidP="00845FDC">
            <w:pPr>
              <w:pStyle w:val="Tabletext"/>
              <w:rPr>
                <w:rFonts w:eastAsia="SimSun"/>
                <w:lang w:eastAsia="ja-JP"/>
              </w:rPr>
            </w:pPr>
          </w:p>
        </w:tc>
        <w:tc>
          <w:tcPr>
            <w:tcW w:w="4252" w:type="dxa"/>
            <w:vAlign w:val="center"/>
          </w:tcPr>
          <w:p w:rsidR="001B1AE2" w:rsidRPr="00895D8B" w:rsidRDefault="001B1AE2" w:rsidP="00845FDC">
            <w:pPr>
              <w:pStyle w:val="Tabletext"/>
              <w:rPr>
                <w:bCs/>
                <w:i/>
                <w:color w:val="000000"/>
                <w:lang w:eastAsia="ja-JP"/>
              </w:rPr>
            </w:pPr>
            <w:r w:rsidRPr="00895D8B">
              <w:rPr>
                <w:bCs/>
                <w:i/>
                <w:color w:val="000000"/>
                <w:lang w:eastAsia="ja-JP"/>
              </w:rPr>
              <w:t>Pas applicable</w:t>
            </w:r>
          </w:p>
        </w:tc>
      </w:tr>
      <w:tr w:rsidR="001B1AE2" w:rsidRPr="005F0999" w:rsidTr="0096274C">
        <w:trPr>
          <w:jc w:val="center"/>
        </w:trPr>
        <w:tc>
          <w:tcPr>
            <w:tcW w:w="1418" w:type="dxa"/>
            <w:vAlign w:val="center"/>
          </w:tcPr>
          <w:p w:rsidR="001B1AE2" w:rsidRPr="00895D8B" w:rsidRDefault="001B1AE2" w:rsidP="00845FDC">
            <w:pPr>
              <w:pStyle w:val="Tabletext"/>
              <w:rPr>
                <w:rFonts w:eastAsia="SimSun"/>
                <w:lang w:eastAsia="ja-JP"/>
              </w:rPr>
            </w:pPr>
            <w:r w:rsidRPr="00895D8B">
              <w:rPr>
                <w:rFonts w:eastAsia="SimSun"/>
                <w:lang w:eastAsia="ja-JP"/>
              </w:rPr>
              <w:t>ATIS</w:t>
            </w:r>
          </w:p>
        </w:tc>
        <w:tc>
          <w:tcPr>
            <w:tcW w:w="1417" w:type="dxa"/>
            <w:vAlign w:val="center"/>
          </w:tcPr>
          <w:p w:rsidR="001B1AE2" w:rsidRPr="00895D8B" w:rsidRDefault="001B1AE2" w:rsidP="00845FDC">
            <w:pPr>
              <w:pStyle w:val="Tabletext"/>
              <w:rPr>
                <w:rFonts w:eastAsia="SimSun"/>
                <w:lang w:eastAsia="ja-JP"/>
              </w:rPr>
            </w:pPr>
            <w:r w:rsidRPr="00895D8B">
              <w:rPr>
                <w:rFonts w:eastAsia="SimSun"/>
                <w:lang w:eastAsia="ja-JP"/>
              </w:rPr>
              <w:t>ATIS.3GPP.36.445V1010-2011</w:t>
            </w:r>
          </w:p>
        </w:tc>
        <w:tc>
          <w:tcPr>
            <w:tcW w:w="993" w:type="dxa"/>
            <w:vAlign w:val="center"/>
          </w:tcPr>
          <w:p w:rsidR="001B1AE2" w:rsidRPr="00895D8B" w:rsidRDefault="001B1AE2" w:rsidP="00845FDC">
            <w:pPr>
              <w:pStyle w:val="Tabletext"/>
              <w:jc w:val="center"/>
              <w:rPr>
                <w:rFonts w:eastAsia="SimSun"/>
                <w:lang w:eastAsia="ja-JP"/>
              </w:rPr>
            </w:pPr>
            <w:r w:rsidRPr="00895D8B">
              <w:rPr>
                <w:rFonts w:eastAsia="SimSun"/>
                <w:lang w:eastAsia="ja-JP"/>
              </w:rPr>
              <w:t>10.1.0</w:t>
            </w:r>
          </w:p>
        </w:tc>
        <w:tc>
          <w:tcPr>
            <w:tcW w:w="1559" w:type="dxa"/>
            <w:vAlign w:val="center"/>
          </w:tcPr>
          <w:p w:rsidR="001B1AE2" w:rsidRPr="00895D8B" w:rsidRDefault="001B1AE2" w:rsidP="00845FDC">
            <w:pPr>
              <w:pStyle w:val="Tabletext"/>
              <w:jc w:val="center"/>
              <w:rPr>
                <w:rFonts w:eastAsia="SimSun"/>
                <w:lang w:eastAsia="ja-JP"/>
              </w:rPr>
            </w:pPr>
            <w:r w:rsidRPr="00895D8B">
              <w:rPr>
                <w:rFonts w:eastAsia="SimSun"/>
                <w:lang w:eastAsia="ja-JP"/>
              </w:rPr>
              <w:t>26 juillet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199"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895D8B" w:rsidRDefault="001B1AE2" w:rsidP="00845FDC">
            <w:pPr>
              <w:pStyle w:val="Tabletext"/>
              <w:rPr>
                <w:rFonts w:eastAsia="SimSun"/>
                <w:lang w:eastAsia="ja-JP"/>
              </w:rPr>
            </w:pPr>
            <w:r w:rsidRPr="00895D8B">
              <w:rPr>
                <w:rFonts w:eastAsia="SimSun"/>
                <w:lang w:eastAsia="ja-JP"/>
              </w:rPr>
              <w:t>CCSA</w:t>
            </w:r>
          </w:p>
        </w:tc>
        <w:tc>
          <w:tcPr>
            <w:tcW w:w="1417" w:type="dxa"/>
            <w:vAlign w:val="center"/>
          </w:tcPr>
          <w:p w:rsidR="001B1AE2" w:rsidRPr="00895D8B" w:rsidRDefault="001B1AE2" w:rsidP="00845FDC">
            <w:pPr>
              <w:pStyle w:val="Tabletext"/>
              <w:rPr>
                <w:rFonts w:eastAsia="SimSun"/>
                <w:lang w:eastAsia="ja-JP"/>
              </w:rPr>
            </w:pPr>
            <w:r w:rsidRPr="00895D8B">
              <w:rPr>
                <w:bCs/>
                <w:color w:val="000000"/>
                <w:lang w:eastAsia="zh-CN"/>
              </w:rPr>
              <w:t>CCSA-TSD-LTE-</w:t>
            </w:r>
            <w:r w:rsidRPr="00895D8B">
              <w:rPr>
                <w:bCs/>
                <w:color w:val="000000"/>
                <w:lang w:eastAsia="ja-JP"/>
              </w:rPr>
              <w:t>36.</w:t>
            </w:r>
            <w:r w:rsidRPr="00895D8B">
              <w:rPr>
                <w:bCs/>
                <w:color w:val="000000"/>
                <w:lang w:eastAsia="zh-CN"/>
              </w:rPr>
              <w:t>445</w:t>
            </w:r>
            <w:r w:rsidRPr="00895D8B" w:rsidDel="00AF4F27">
              <w:rPr>
                <w:rFonts w:eastAsia="SimSun"/>
                <w:lang w:eastAsia="ja-JP"/>
              </w:rPr>
              <w:t xml:space="preserve"> </w:t>
            </w:r>
          </w:p>
        </w:tc>
        <w:tc>
          <w:tcPr>
            <w:tcW w:w="993" w:type="dxa"/>
            <w:vAlign w:val="center"/>
          </w:tcPr>
          <w:p w:rsidR="001B1AE2" w:rsidRPr="00895D8B" w:rsidRDefault="001B1AE2" w:rsidP="00845FDC">
            <w:pPr>
              <w:pStyle w:val="Tabletext"/>
              <w:jc w:val="center"/>
              <w:rPr>
                <w:rFonts w:eastAsia="SimSun"/>
                <w:lang w:eastAsia="ja-JP"/>
              </w:rPr>
            </w:pPr>
            <w:r w:rsidRPr="00895D8B">
              <w:rPr>
                <w:bCs/>
                <w:color w:val="000000"/>
                <w:lang w:eastAsia="zh-CN"/>
              </w:rPr>
              <w:t>10.0.0</w:t>
            </w:r>
          </w:p>
        </w:tc>
        <w:tc>
          <w:tcPr>
            <w:tcW w:w="1559" w:type="dxa"/>
            <w:vAlign w:val="center"/>
          </w:tcPr>
          <w:p w:rsidR="001B1AE2" w:rsidRPr="00895D8B" w:rsidRDefault="001B1AE2" w:rsidP="00845FDC">
            <w:pPr>
              <w:pStyle w:val="Tabletext"/>
              <w:jc w:val="center"/>
              <w:rPr>
                <w:rFonts w:eastAsia="SimSun"/>
                <w:lang w:eastAsia="ja-JP"/>
              </w:rPr>
            </w:pPr>
            <w:r w:rsidRPr="00895D8B">
              <w:rPr>
                <w:bCs/>
                <w:color w:val="000000"/>
                <w:lang w:eastAsia="zh-CN"/>
              </w:rPr>
              <w:t>31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00"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445-a00.zip</w:t>
              </w:r>
            </w:hyperlink>
          </w:p>
        </w:tc>
      </w:tr>
      <w:tr w:rsidR="001B1AE2" w:rsidRPr="005F0999" w:rsidTr="0096274C">
        <w:trPr>
          <w:jc w:val="center"/>
        </w:trPr>
        <w:tc>
          <w:tcPr>
            <w:tcW w:w="1418" w:type="dxa"/>
            <w:vAlign w:val="center"/>
          </w:tcPr>
          <w:p w:rsidR="001B1AE2" w:rsidRPr="00895D8B" w:rsidRDefault="001B1AE2" w:rsidP="00845FDC">
            <w:pPr>
              <w:pStyle w:val="Tabletext"/>
              <w:rPr>
                <w:rFonts w:eastAsia="SimSun"/>
                <w:lang w:eastAsia="ja-JP"/>
              </w:rPr>
            </w:pPr>
            <w:r w:rsidRPr="00895D8B">
              <w:rPr>
                <w:rFonts w:eastAsia="SimSun"/>
                <w:lang w:eastAsia="ja-JP"/>
              </w:rPr>
              <w:t>ETSI</w:t>
            </w:r>
          </w:p>
        </w:tc>
        <w:tc>
          <w:tcPr>
            <w:tcW w:w="1417" w:type="dxa"/>
            <w:vAlign w:val="center"/>
          </w:tcPr>
          <w:p w:rsidR="001B1AE2" w:rsidRPr="00895D8B" w:rsidRDefault="001B1AE2" w:rsidP="00845FDC">
            <w:pPr>
              <w:pStyle w:val="Tabletext"/>
              <w:rPr>
                <w:rFonts w:eastAsia="SimSun"/>
                <w:lang w:eastAsia="ja-JP"/>
              </w:rPr>
            </w:pPr>
            <w:r w:rsidRPr="00895D8B">
              <w:t>ETSI TS 136 445</w:t>
            </w:r>
          </w:p>
        </w:tc>
        <w:tc>
          <w:tcPr>
            <w:tcW w:w="993" w:type="dxa"/>
            <w:vAlign w:val="center"/>
          </w:tcPr>
          <w:p w:rsidR="001B1AE2" w:rsidRPr="00895D8B" w:rsidRDefault="001B1AE2" w:rsidP="00845FDC">
            <w:pPr>
              <w:pStyle w:val="Tabletext"/>
              <w:jc w:val="center"/>
              <w:rPr>
                <w:rFonts w:eastAsia="SimSun"/>
                <w:lang w:eastAsia="ja-JP"/>
              </w:rPr>
            </w:pPr>
            <w:r w:rsidRPr="00895D8B">
              <w:t>10.1.0</w:t>
            </w:r>
          </w:p>
        </w:tc>
        <w:tc>
          <w:tcPr>
            <w:tcW w:w="1559" w:type="dxa"/>
            <w:vAlign w:val="center"/>
          </w:tcPr>
          <w:p w:rsidR="001B1AE2" w:rsidRPr="00895D8B" w:rsidRDefault="001B1AE2" w:rsidP="00845FDC">
            <w:pPr>
              <w:pStyle w:val="Tabletext"/>
              <w:jc w:val="center"/>
              <w:rPr>
                <w:rFonts w:eastAsia="SimSun"/>
                <w:lang w:eastAsia="ja-JP"/>
              </w:rPr>
            </w:pPr>
            <w:r w:rsidRPr="00895D8B">
              <w:t>30 juin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01" w:history="1">
              <w:r w:rsidR="001B1AE2" w:rsidRPr="004B704B">
                <w:rPr>
                  <w:rStyle w:val="Hyperlink"/>
                  <w:rFonts w:asciiTheme="majorBidi" w:hAnsiTheme="majorBidi" w:cstheme="majorBidi"/>
                  <w:sz w:val="20"/>
                </w:rPr>
                <w:t>http://pda.etsi.org/pda/home.asp?wkr=RTS/TSGR-0336445va10</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895D8B" w:rsidRDefault="001B1AE2" w:rsidP="00845FDC">
            <w:pPr>
              <w:pStyle w:val="Tabletext"/>
              <w:rPr>
                <w:rFonts w:eastAsia="SimSun"/>
                <w:lang w:eastAsia="ja-JP"/>
              </w:rPr>
            </w:pPr>
            <w:r w:rsidRPr="00895D8B">
              <w:rPr>
                <w:rFonts w:eastAsia="SimSun"/>
                <w:lang w:eastAsia="ja-JP"/>
              </w:rPr>
              <w:t>TTA</w:t>
            </w:r>
          </w:p>
        </w:tc>
        <w:tc>
          <w:tcPr>
            <w:tcW w:w="1417" w:type="dxa"/>
            <w:vAlign w:val="center"/>
          </w:tcPr>
          <w:p w:rsidR="001B1AE2" w:rsidRPr="00895D8B" w:rsidRDefault="001B1AE2" w:rsidP="00845FDC">
            <w:pPr>
              <w:pStyle w:val="Tabletext"/>
              <w:rPr>
                <w:rFonts w:eastAsia="SimSun"/>
                <w:lang w:eastAsia="ja-JP"/>
              </w:rPr>
            </w:pPr>
            <w:r w:rsidRPr="00895D8B">
              <w:rPr>
                <w:rFonts w:eastAsia="Malgun Gothic"/>
                <w:lang w:eastAsia="ja-JP"/>
              </w:rPr>
              <w:t>TTAT.3G-36.445(R10-10.1.0)</w:t>
            </w:r>
          </w:p>
        </w:tc>
        <w:tc>
          <w:tcPr>
            <w:tcW w:w="993" w:type="dxa"/>
            <w:vAlign w:val="center"/>
          </w:tcPr>
          <w:p w:rsidR="001B1AE2" w:rsidRPr="00895D8B" w:rsidRDefault="001B1AE2" w:rsidP="00845FDC">
            <w:pPr>
              <w:pStyle w:val="Tabletext"/>
              <w:jc w:val="center"/>
              <w:rPr>
                <w:rFonts w:eastAsia="SimSun"/>
                <w:lang w:eastAsia="ja-JP"/>
              </w:rPr>
            </w:pPr>
            <w:r w:rsidRPr="00895D8B">
              <w:rPr>
                <w:rFonts w:eastAsia="Malgun Gothic"/>
                <w:lang w:eastAsia="ko-KR"/>
              </w:rPr>
              <w:t>10.1.0</w:t>
            </w:r>
          </w:p>
        </w:tc>
        <w:tc>
          <w:tcPr>
            <w:tcW w:w="1559" w:type="dxa"/>
            <w:vAlign w:val="center"/>
          </w:tcPr>
          <w:p w:rsidR="001B1AE2" w:rsidRPr="00895D8B" w:rsidRDefault="001B1AE2" w:rsidP="00845FDC">
            <w:pPr>
              <w:pStyle w:val="Tabletext"/>
              <w:jc w:val="center"/>
              <w:rPr>
                <w:rFonts w:eastAsia="SimSun"/>
                <w:lang w:eastAsia="ja-JP"/>
              </w:rPr>
            </w:pPr>
            <w:r w:rsidRPr="00895D8B">
              <w:rPr>
                <w:rFonts w:eastAsia="Malgun Gothic"/>
                <w:lang w:eastAsia="ko-KR"/>
              </w:rPr>
              <w:t>26 août 2011</w:t>
            </w:r>
          </w:p>
        </w:tc>
        <w:tc>
          <w:tcPr>
            <w:tcW w:w="4252"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02" w:history="1">
              <w:r w:rsidR="001B1AE2" w:rsidRPr="004B704B">
                <w:rPr>
                  <w:rStyle w:val="Hyperlink"/>
                  <w:rFonts w:asciiTheme="majorBidi" w:eastAsia="Malgun Gothic" w:hAnsiTheme="majorBidi" w:cstheme="majorBidi"/>
                  <w:sz w:val="20"/>
                  <w:lang w:eastAsia="ja-JP"/>
                </w:rPr>
                <w:t>http://www.tta.or.kr/data/ttasDown.jsp?where=14688&amp;pk_num=TTAT.3G-36.445(R10-10.1.0)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895D8B" w:rsidRDefault="001B1AE2" w:rsidP="000F1B7D">
            <w:pPr>
              <w:pStyle w:val="Tabletext"/>
              <w:rPr>
                <w:rFonts w:eastAsia="SimSun"/>
                <w:lang w:eastAsia="ja-JP"/>
              </w:rPr>
            </w:pPr>
            <w:r w:rsidRPr="00895D8B">
              <w:rPr>
                <w:rFonts w:eastAsia="SimSun"/>
                <w:lang w:eastAsia="ja-JP"/>
              </w:rPr>
              <w:t>TTC</w:t>
            </w:r>
          </w:p>
        </w:tc>
        <w:tc>
          <w:tcPr>
            <w:tcW w:w="1417" w:type="dxa"/>
            <w:vAlign w:val="center"/>
          </w:tcPr>
          <w:p w:rsidR="001B1AE2" w:rsidRPr="00895D8B" w:rsidRDefault="001B1AE2" w:rsidP="000F1B7D">
            <w:pPr>
              <w:pStyle w:val="Tabletext"/>
              <w:rPr>
                <w:rFonts w:eastAsia="SimSun"/>
                <w:lang w:eastAsia="ja-JP"/>
              </w:rPr>
            </w:pPr>
            <w:r w:rsidRPr="00895D8B">
              <w:rPr>
                <w:lang w:eastAsia="ja-JP"/>
              </w:rPr>
              <w:t>TS-3GA-36.445(Rel10)v10.1.0</w:t>
            </w:r>
          </w:p>
        </w:tc>
        <w:tc>
          <w:tcPr>
            <w:tcW w:w="993" w:type="dxa"/>
            <w:vAlign w:val="center"/>
          </w:tcPr>
          <w:p w:rsidR="001B1AE2" w:rsidRPr="00895D8B" w:rsidRDefault="001B1AE2" w:rsidP="000F1B7D">
            <w:pPr>
              <w:pStyle w:val="Tabletext"/>
              <w:jc w:val="center"/>
              <w:rPr>
                <w:rFonts w:eastAsia="SimSun"/>
                <w:lang w:eastAsia="ja-JP"/>
              </w:rPr>
            </w:pPr>
            <w:r w:rsidRPr="00895D8B">
              <w:rPr>
                <w:lang w:eastAsia="ja-JP"/>
              </w:rPr>
              <w:t>10.1.0</w:t>
            </w:r>
          </w:p>
        </w:tc>
        <w:tc>
          <w:tcPr>
            <w:tcW w:w="1559" w:type="dxa"/>
            <w:vAlign w:val="center"/>
          </w:tcPr>
          <w:p w:rsidR="001B1AE2" w:rsidRPr="00895D8B" w:rsidRDefault="001B1AE2" w:rsidP="000F1B7D">
            <w:pPr>
              <w:pStyle w:val="Tabletext"/>
              <w:jc w:val="center"/>
              <w:rPr>
                <w:rFonts w:eastAsia="SimSun"/>
                <w:lang w:eastAsia="ja-JP"/>
              </w:rPr>
            </w:pPr>
            <w:r w:rsidRPr="00895D8B">
              <w:rPr>
                <w:lang w:eastAsia="ja-JP"/>
              </w:rPr>
              <w:t>31 août 2011</w:t>
            </w:r>
          </w:p>
        </w:tc>
        <w:tc>
          <w:tcPr>
            <w:tcW w:w="4252" w:type="dxa"/>
            <w:vAlign w:val="center"/>
          </w:tcPr>
          <w:p w:rsidR="001B1AE2" w:rsidRPr="004B704B" w:rsidRDefault="003D3BE5" w:rsidP="000F1B7D">
            <w:pPr>
              <w:tabs>
                <w:tab w:val="left" w:pos="567"/>
                <w:tab w:val="left" w:leader="dot" w:pos="7938"/>
                <w:tab w:val="center" w:pos="9526"/>
              </w:tabs>
              <w:spacing w:before="40" w:after="40"/>
              <w:rPr>
                <w:rFonts w:asciiTheme="majorBidi" w:eastAsia="SimSun" w:hAnsiTheme="majorBidi" w:cstheme="majorBidi"/>
                <w:sz w:val="20"/>
              </w:rPr>
            </w:pPr>
            <w:hyperlink r:id="rId203" w:history="1">
              <w:r w:rsidR="001B1AE2" w:rsidRPr="004B704B">
                <w:rPr>
                  <w:rStyle w:val="Hyperlink"/>
                  <w:rFonts w:asciiTheme="majorBidi" w:hAnsiTheme="majorBidi" w:cstheme="majorBidi"/>
                  <w:sz w:val="20"/>
                </w:rPr>
                <w:t>http://www.ttc.or.jp/imt/ts/ts36445rel10va10.pdf</w:t>
              </w:r>
            </w:hyperlink>
            <w:r w:rsidR="001B1AE2" w:rsidRPr="004B704B">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t>1.2.1.3.18</w:t>
      </w:r>
      <w:r w:rsidRPr="005F0999">
        <w:rPr>
          <w:rFonts w:eastAsia="SimSun"/>
          <w:lang w:eastAsia="zh-CN"/>
        </w:rPr>
        <w:tab/>
        <w:t>TS 36.455</w:t>
      </w:r>
    </w:p>
    <w:p w:rsidR="001B1AE2" w:rsidRPr="005F0999" w:rsidRDefault="001B1AE2" w:rsidP="00845FDC">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Protocole de positionnement LTE A (LPPa – </w:t>
      </w:r>
      <w:r w:rsidRPr="005F0999">
        <w:rPr>
          <w:b/>
          <w:i/>
          <w:szCs w:val="24"/>
          <w:lang w:val="fr-CH"/>
        </w:rPr>
        <w:t xml:space="preserve">LTE </w:t>
      </w:r>
      <w:r w:rsidR="000F1B7D" w:rsidRPr="005F0999">
        <w:rPr>
          <w:b/>
          <w:i/>
          <w:szCs w:val="24"/>
          <w:lang w:val="fr-CH"/>
        </w:rPr>
        <w:t>p</w:t>
      </w:r>
      <w:r w:rsidRPr="005F0999">
        <w:rPr>
          <w:b/>
          <w:i/>
          <w:szCs w:val="24"/>
          <w:lang w:val="fr-CH"/>
        </w:rPr>
        <w:t xml:space="preserve">ositioning </w:t>
      </w:r>
      <w:r w:rsidR="000F1B7D" w:rsidRPr="005F0999">
        <w:rPr>
          <w:b/>
          <w:i/>
          <w:szCs w:val="24"/>
          <w:lang w:val="fr-CH"/>
        </w:rPr>
        <w:t>p</w:t>
      </w:r>
      <w:r w:rsidRPr="005F0999">
        <w:rPr>
          <w:b/>
          <w:i/>
          <w:szCs w:val="24"/>
          <w:lang w:val="fr-CH"/>
        </w:rPr>
        <w:t>rotocol A</w:t>
      </w:r>
      <w:r w:rsidRPr="005F0999">
        <w:rPr>
          <w:b/>
          <w:szCs w:val="24"/>
          <w:lang w:val="fr-CH"/>
        </w:rPr>
        <w:t>)</w:t>
      </w:r>
    </w:p>
    <w:p w:rsidR="001B1AE2" w:rsidRDefault="001B1AE2" w:rsidP="00845FDC">
      <w:pPr>
        <w:rPr>
          <w:szCs w:val="24"/>
          <w:lang w:val="fr-CH"/>
        </w:rPr>
      </w:pPr>
      <w:r w:rsidRPr="005F0999">
        <w:rPr>
          <w:szCs w:val="24"/>
          <w:lang w:val="fr-CH"/>
        </w:rPr>
        <w:t>Cette spécification décrit les procédures de signalisation du plan de commande des couches des réseaux radioélectriques entre le noeud B évolué et le centre de localisation de mobiles de desserte évolué (E-SMLC). Le LPPa prend en charge les fonctions concernées en appliquant les procédures de signalisation définies dans cette spécification.</w:t>
      </w:r>
    </w:p>
    <w:p w:rsidR="004B704B" w:rsidRPr="000F1B7D" w:rsidRDefault="004B704B" w:rsidP="004B704B">
      <w:pPr>
        <w:spacing w:before="0"/>
        <w:rPr>
          <w:sz w:val="20"/>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390"/>
        <w:gridCol w:w="1020"/>
        <w:gridCol w:w="1559"/>
        <w:gridCol w:w="4252"/>
      </w:tblGrid>
      <w:tr w:rsidR="001B1AE2" w:rsidRPr="005F0999" w:rsidTr="0096274C">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390"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1020"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559"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4252"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96274C">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ARIB</w:t>
            </w:r>
          </w:p>
        </w:tc>
        <w:tc>
          <w:tcPr>
            <w:tcW w:w="1390" w:type="dxa"/>
            <w:vAlign w:val="center"/>
          </w:tcPr>
          <w:p w:rsidR="001B1AE2" w:rsidRPr="00895D8B" w:rsidRDefault="001B1AE2" w:rsidP="000F1B7D">
            <w:pPr>
              <w:pStyle w:val="Tabletext"/>
              <w:spacing w:after="20"/>
              <w:rPr>
                <w:i/>
                <w:iCs/>
                <w:lang w:eastAsia="ja-JP"/>
              </w:rPr>
            </w:pPr>
            <w:r w:rsidRPr="00895D8B">
              <w:rPr>
                <w:i/>
                <w:iCs/>
                <w:lang w:eastAsia="ja-JP"/>
              </w:rPr>
              <w:t>Pas applicable</w:t>
            </w:r>
          </w:p>
        </w:tc>
        <w:tc>
          <w:tcPr>
            <w:tcW w:w="1020" w:type="dxa"/>
            <w:vAlign w:val="center"/>
          </w:tcPr>
          <w:p w:rsidR="001B1AE2" w:rsidRPr="00895D8B" w:rsidRDefault="001B1AE2" w:rsidP="000F1B7D">
            <w:pPr>
              <w:pStyle w:val="Tabletext"/>
              <w:spacing w:after="20"/>
              <w:rPr>
                <w:lang w:eastAsia="ja-JP"/>
              </w:rPr>
            </w:pPr>
          </w:p>
        </w:tc>
        <w:tc>
          <w:tcPr>
            <w:tcW w:w="1559" w:type="dxa"/>
            <w:vAlign w:val="center"/>
          </w:tcPr>
          <w:p w:rsidR="001B1AE2" w:rsidRPr="00895D8B" w:rsidRDefault="001B1AE2" w:rsidP="000F1B7D">
            <w:pPr>
              <w:pStyle w:val="Tabletext"/>
              <w:spacing w:after="20"/>
              <w:jc w:val="center"/>
              <w:rPr>
                <w:lang w:eastAsia="ja-JP"/>
              </w:rPr>
            </w:pPr>
          </w:p>
        </w:tc>
        <w:tc>
          <w:tcPr>
            <w:tcW w:w="4252" w:type="dxa"/>
            <w:vAlign w:val="center"/>
          </w:tcPr>
          <w:p w:rsidR="001B1AE2" w:rsidRPr="00895D8B" w:rsidRDefault="001B1AE2" w:rsidP="000F1B7D">
            <w:pPr>
              <w:pStyle w:val="Tabletext"/>
              <w:spacing w:after="20"/>
              <w:rPr>
                <w:rFonts w:eastAsia="SimSun"/>
                <w:lang w:eastAsia="ja-JP"/>
              </w:rPr>
            </w:pPr>
            <w:r w:rsidRPr="00895D8B">
              <w:rPr>
                <w:bCs/>
                <w:i/>
                <w:color w:val="000000"/>
                <w:lang w:eastAsia="ja-JP"/>
              </w:rPr>
              <w:t>Pas applicable</w:t>
            </w:r>
          </w:p>
        </w:tc>
      </w:tr>
      <w:tr w:rsidR="001B1AE2" w:rsidRPr="005F0999" w:rsidTr="0096274C">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ATIS</w:t>
            </w:r>
          </w:p>
        </w:tc>
        <w:tc>
          <w:tcPr>
            <w:tcW w:w="1390" w:type="dxa"/>
            <w:vAlign w:val="center"/>
          </w:tcPr>
          <w:p w:rsidR="001B1AE2" w:rsidRPr="00895D8B" w:rsidRDefault="001B1AE2" w:rsidP="000F1B7D">
            <w:pPr>
              <w:pStyle w:val="Tabletext"/>
              <w:spacing w:after="20"/>
              <w:rPr>
                <w:lang w:eastAsia="ja-JP"/>
              </w:rPr>
            </w:pPr>
            <w:r w:rsidRPr="00895D8B">
              <w:rPr>
                <w:lang w:eastAsia="ja-JP"/>
              </w:rPr>
              <w:t>ATIS.3GPP.36.455V1010-2011</w:t>
            </w:r>
          </w:p>
        </w:tc>
        <w:tc>
          <w:tcPr>
            <w:tcW w:w="1020" w:type="dxa"/>
            <w:vAlign w:val="center"/>
          </w:tcPr>
          <w:p w:rsidR="001B1AE2" w:rsidRPr="00895D8B" w:rsidRDefault="001B1AE2" w:rsidP="000F1B7D">
            <w:pPr>
              <w:pStyle w:val="Tabletext"/>
              <w:spacing w:after="20"/>
              <w:rPr>
                <w:lang w:eastAsia="ja-JP"/>
              </w:rPr>
            </w:pPr>
            <w:r w:rsidRPr="00895D8B">
              <w:rPr>
                <w:lang w:eastAsia="ja-JP"/>
              </w:rPr>
              <w:t>10.1.0</w:t>
            </w:r>
          </w:p>
        </w:tc>
        <w:tc>
          <w:tcPr>
            <w:tcW w:w="1559" w:type="dxa"/>
            <w:vAlign w:val="center"/>
          </w:tcPr>
          <w:p w:rsidR="001B1AE2" w:rsidRPr="00895D8B" w:rsidRDefault="001B1AE2" w:rsidP="000F1B7D">
            <w:pPr>
              <w:pStyle w:val="Tabletext"/>
              <w:spacing w:after="20"/>
              <w:jc w:val="center"/>
              <w:rPr>
                <w:lang w:eastAsia="ja-JP"/>
              </w:rPr>
            </w:pPr>
            <w:r w:rsidRPr="00895D8B">
              <w:rPr>
                <w:lang w:eastAsia="ja-JP"/>
              </w:rPr>
              <w:t>26 juillet 2011</w:t>
            </w:r>
          </w:p>
        </w:tc>
        <w:tc>
          <w:tcPr>
            <w:tcW w:w="4252"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04"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96274C">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CCSA</w:t>
            </w:r>
          </w:p>
        </w:tc>
        <w:tc>
          <w:tcPr>
            <w:tcW w:w="1390" w:type="dxa"/>
            <w:vAlign w:val="center"/>
          </w:tcPr>
          <w:p w:rsidR="001B1AE2" w:rsidRPr="00895D8B" w:rsidRDefault="001B1AE2" w:rsidP="000F1B7D">
            <w:pPr>
              <w:pStyle w:val="Tabletext"/>
              <w:spacing w:after="20"/>
              <w:rPr>
                <w:lang w:eastAsia="ja-JP"/>
              </w:rPr>
            </w:pPr>
            <w:r w:rsidRPr="00895D8B">
              <w:rPr>
                <w:lang w:eastAsia="ja-JP"/>
              </w:rPr>
              <w:t>CCSA-TSD-LTE-36.455</w:t>
            </w:r>
            <w:r w:rsidRPr="00895D8B" w:rsidDel="00AF4F27">
              <w:rPr>
                <w:lang w:eastAsia="ja-JP"/>
              </w:rPr>
              <w:t xml:space="preserve"> </w:t>
            </w:r>
          </w:p>
        </w:tc>
        <w:tc>
          <w:tcPr>
            <w:tcW w:w="1020" w:type="dxa"/>
            <w:vAlign w:val="center"/>
          </w:tcPr>
          <w:p w:rsidR="001B1AE2" w:rsidRPr="00895D8B" w:rsidRDefault="001B1AE2" w:rsidP="000F1B7D">
            <w:pPr>
              <w:pStyle w:val="Tabletext"/>
              <w:spacing w:after="20"/>
              <w:rPr>
                <w:lang w:eastAsia="ja-JP"/>
              </w:rPr>
            </w:pPr>
            <w:r w:rsidRPr="00895D8B">
              <w:rPr>
                <w:lang w:eastAsia="ja-JP"/>
              </w:rPr>
              <w:t>10.0.0</w:t>
            </w:r>
          </w:p>
        </w:tc>
        <w:tc>
          <w:tcPr>
            <w:tcW w:w="1559" w:type="dxa"/>
            <w:vAlign w:val="center"/>
          </w:tcPr>
          <w:p w:rsidR="001B1AE2" w:rsidRPr="00895D8B" w:rsidRDefault="001B1AE2" w:rsidP="000F1B7D">
            <w:pPr>
              <w:pStyle w:val="Tabletext"/>
              <w:spacing w:after="20"/>
              <w:jc w:val="center"/>
              <w:rPr>
                <w:lang w:eastAsia="ja-JP"/>
              </w:rPr>
            </w:pPr>
            <w:r w:rsidRPr="00895D8B">
              <w:rPr>
                <w:lang w:eastAsia="ja-JP"/>
              </w:rPr>
              <w:t>31 août 2011</w:t>
            </w:r>
          </w:p>
        </w:tc>
        <w:tc>
          <w:tcPr>
            <w:tcW w:w="4252"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05"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455-a00.zip</w:t>
              </w:r>
            </w:hyperlink>
          </w:p>
        </w:tc>
      </w:tr>
      <w:tr w:rsidR="001B1AE2" w:rsidRPr="005F0999" w:rsidTr="0096274C">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ETSI</w:t>
            </w:r>
          </w:p>
        </w:tc>
        <w:tc>
          <w:tcPr>
            <w:tcW w:w="1390" w:type="dxa"/>
            <w:vAlign w:val="center"/>
          </w:tcPr>
          <w:p w:rsidR="001B1AE2" w:rsidRPr="00895D8B" w:rsidRDefault="001B1AE2" w:rsidP="000F1B7D">
            <w:pPr>
              <w:pStyle w:val="Tabletext"/>
              <w:spacing w:after="20"/>
              <w:rPr>
                <w:lang w:eastAsia="ja-JP"/>
              </w:rPr>
            </w:pPr>
            <w:r w:rsidRPr="00895D8B">
              <w:rPr>
                <w:lang w:eastAsia="ja-JP"/>
              </w:rPr>
              <w:t>ETSI TS 136 455</w:t>
            </w:r>
          </w:p>
        </w:tc>
        <w:tc>
          <w:tcPr>
            <w:tcW w:w="1020" w:type="dxa"/>
            <w:vAlign w:val="center"/>
          </w:tcPr>
          <w:p w:rsidR="001B1AE2" w:rsidRPr="00895D8B" w:rsidRDefault="001B1AE2" w:rsidP="000F1B7D">
            <w:pPr>
              <w:pStyle w:val="Tabletext"/>
              <w:spacing w:after="20"/>
              <w:rPr>
                <w:lang w:eastAsia="ja-JP"/>
              </w:rPr>
            </w:pPr>
            <w:r w:rsidRPr="00895D8B">
              <w:rPr>
                <w:lang w:eastAsia="ja-JP"/>
              </w:rPr>
              <w:t>10.1.0</w:t>
            </w:r>
          </w:p>
        </w:tc>
        <w:tc>
          <w:tcPr>
            <w:tcW w:w="1559" w:type="dxa"/>
            <w:vAlign w:val="center"/>
          </w:tcPr>
          <w:p w:rsidR="001B1AE2" w:rsidRPr="00895D8B" w:rsidRDefault="001B1AE2" w:rsidP="000F1B7D">
            <w:pPr>
              <w:pStyle w:val="Tabletext"/>
              <w:spacing w:after="20"/>
              <w:jc w:val="center"/>
              <w:rPr>
                <w:lang w:eastAsia="ja-JP"/>
              </w:rPr>
            </w:pPr>
            <w:r w:rsidRPr="00895D8B">
              <w:rPr>
                <w:lang w:eastAsia="ja-JP"/>
              </w:rPr>
              <w:t>30 juin 2011</w:t>
            </w:r>
          </w:p>
        </w:tc>
        <w:tc>
          <w:tcPr>
            <w:tcW w:w="4252"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06" w:history="1">
              <w:r w:rsidR="001B1AE2" w:rsidRPr="004B704B">
                <w:rPr>
                  <w:rStyle w:val="Hyperlink"/>
                  <w:rFonts w:asciiTheme="majorBidi" w:hAnsiTheme="majorBidi" w:cstheme="majorBidi"/>
                  <w:sz w:val="20"/>
                </w:rPr>
                <w:t>http://pda.etsi.org/pda/home.asp?wkr=RTS/TSGR-0336455va10</w:t>
              </w:r>
            </w:hyperlink>
            <w:r w:rsidR="001B1AE2" w:rsidRPr="004B704B">
              <w:rPr>
                <w:rFonts w:asciiTheme="majorBidi" w:hAnsiTheme="majorBidi" w:cstheme="majorBidi"/>
                <w:sz w:val="20"/>
              </w:rPr>
              <w:t xml:space="preserve">  </w:t>
            </w:r>
          </w:p>
        </w:tc>
      </w:tr>
      <w:tr w:rsidR="001B1AE2" w:rsidRPr="005F0999" w:rsidTr="0096274C">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TTA</w:t>
            </w:r>
          </w:p>
        </w:tc>
        <w:tc>
          <w:tcPr>
            <w:tcW w:w="1390" w:type="dxa"/>
            <w:vAlign w:val="center"/>
          </w:tcPr>
          <w:p w:rsidR="001B1AE2" w:rsidRPr="00895D8B" w:rsidRDefault="001B1AE2" w:rsidP="000F1B7D">
            <w:pPr>
              <w:pStyle w:val="Tabletext"/>
              <w:spacing w:after="20"/>
              <w:rPr>
                <w:lang w:eastAsia="ja-JP"/>
              </w:rPr>
            </w:pPr>
            <w:r w:rsidRPr="00895D8B">
              <w:rPr>
                <w:lang w:eastAsia="ja-JP"/>
              </w:rPr>
              <w:t>TTAT.3G-36.455(R10-10.1.0)</w:t>
            </w:r>
          </w:p>
        </w:tc>
        <w:tc>
          <w:tcPr>
            <w:tcW w:w="1020" w:type="dxa"/>
            <w:vAlign w:val="center"/>
          </w:tcPr>
          <w:p w:rsidR="001B1AE2" w:rsidRPr="00895D8B" w:rsidRDefault="001B1AE2" w:rsidP="000F1B7D">
            <w:pPr>
              <w:pStyle w:val="Tabletext"/>
              <w:spacing w:after="20"/>
              <w:rPr>
                <w:lang w:eastAsia="ja-JP"/>
              </w:rPr>
            </w:pPr>
            <w:r w:rsidRPr="00895D8B">
              <w:rPr>
                <w:lang w:eastAsia="ja-JP"/>
              </w:rPr>
              <w:t>10.1.0</w:t>
            </w:r>
          </w:p>
        </w:tc>
        <w:tc>
          <w:tcPr>
            <w:tcW w:w="1559" w:type="dxa"/>
            <w:vAlign w:val="center"/>
          </w:tcPr>
          <w:p w:rsidR="001B1AE2" w:rsidRPr="00895D8B" w:rsidRDefault="001B1AE2" w:rsidP="000F1B7D">
            <w:pPr>
              <w:pStyle w:val="Tabletext"/>
              <w:spacing w:after="20"/>
              <w:jc w:val="center"/>
              <w:rPr>
                <w:lang w:eastAsia="ja-JP"/>
              </w:rPr>
            </w:pPr>
            <w:r w:rsidRPr="00895D8B">
              <w:rPr>
                <w:lang w:eastAsia="ja-JP"/>
              </w:rPr>
              <w:t>26 août 2011</w:t>
            </w:r>
          </w:p>
        </w:tc>
        <w:tc>
          <w:tcPr>
            <w:tcW w:w="4252"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07" w:history="1">
              <w:r w:rsidR="001B1AE2" w:rsidRPr="004B704B">
                <w:rPr>
                  <w:rStyle w:val="Hyperlink"/>
                  <w:rFonts w:asciiTheme="majorBidi" w:eastAsia="Malgun Gothic" w:hAnsiTheme="majorBidi" w:cstheme="majorBidi"/>
                  <w:sz w:val="20"/>
                  <w:lang w:eastAsia="ja-JP"/>
                </w:rPr>
                <w:t>http://www.tta.or.kr/data/ttasDown.jsp?where=14688&amp;pk_num=TTAT.3G-36.455(R10-10.1.0)</w:t>
              </w:r>
            </w:hyperlink>
            <w:r w:rsidR="001B1AE2" w:rsidRPr="004B704B">
              <w:rPr>
                <w:rFonts w:asciiTheme="majorBidi" w:eastAsia="Malgun Gothic" w:hAnsiTheme="majorBidi" w:cstheme="majorBidi"/>
                <w:sz w:val="20"/>
                <w:lang w:eastAsia="ja-JP"/>
              </w:rPr>
              <w:t xml:space="preserve"> </w:t>
            </w:r>
          </w:p>
        </w:tc>
      </w:tr>
      <w:tr w:rsidR="001B1AE2" w:rsidRPr="005F0999" w:rsidTr="0096274C">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TTC</w:t>
            </w:r>
          </w:p>
        </w:tc>
        <w:tc>
          <w:tcPr>
            <w:tcW w:w="1390" w:type="dxa"/>
            <w:vAlign w:val="center"/>
          </w:tcPr>
          <w:p w:rsidR="001B1AE2" w:rsidRPr="00895D8B" w:rsidRDefault="001B1AE2" w:rsidP="000F1B7D">
            <w:pPr>
              <w:pStyle w:val="Tabletext"/>
              <w:spacing w:after="20"/>
              <w:rPr>
                <w:lang w:eastAsia="ja-JP"/>
              </w:rPr>
            </w:pPr>
            <w:r w:rsidRPr="00895D8B">
              <w:rPr>
                <w:lang w:eastAsia="ja-JP"/>
              </w:rPr>
              <w:t>TS-3GA-36.455(Rel10)v10.1.0</w:t>
            </w:r>
          </w:p>
        </w:tc>
        <w:tc>
          <w:tcPr>
            <w:tcW w:w="1020" w:type="dxa"/>
            <w:vAlign w:val="center"/>
          </w:tcPr>
          <w:p w:rsidR="001B1AE2" w:rsidRPr="00895D8B" w:rsidRDefault="001B1AE2" w:rsidP="000F1B7D">
            <w:pPr>
              <w:pStyle w:val="Tabletext"/>
              <w:spacing w:after="20"/>
              <w:rPr>
                <w:lang w:eastAsia="ja-JP"/>
              </w:rPr>
            </w:pPr>
            <w:r w:rsidRPr="00895D8B">
              <w:rPr>
                <w:lang w:eastAsia="ja-JP"/>
              </w:rPr>
              <w:t>10.1.0</w:t>
            </w:r>
          </w:p>
        </w:tc>
        <w:tc>
          <w:tcPr>
            <w:tcW w:w="1559" w:type="dxa"/>
            <w:vAlign w:val="center"/>
          </w:tcPr>
          <w:p w:rsidR="001B1AE2" w:rsidRPr="00895D8B" w:rsidRDefault="001B1AE2" w:rsidP="000F1B7D">
            <w:pPr>
              <w:pStyle w:val="Tabletext"/>
              <w:spacing w:after="20"/>
              <w:jc w:val="center"/>
              <w:rPr>
                <w:lang w:eastAsia="ja-JP"/>
              </w:rPr>
            </w:pPr>
            <w:r w:rsidRPr="00895D8B">
              <w:rPr>
                <w:lang w:eastAsia="ja-JP"/>
              </w:rPr>
              <w:t>31 août 2011</w:t>
            </w:r>
          </w:p>
        </w:tc>
        <w:tc>
          <w:tcPr>
            <w:tcW w:w="4252"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08" w:history="1">
              <w:r w:rsidR="001B1AE2" w:rsidRPr="004B704B">
                <w:rPr>
                  <w:rStyle w:val="Hyperlink"/>
                  <w:rFonts w:asciiTheme="majorBidi" w:hAnsiTheme="majorBidi" w:cstheme="majorBidi"/>
                  <w:sz w:val="20"/>
                </w:rPr>
                <w:t>http://www.ttc.or.jp/imt/ts/ts36455rel10va10.pdf</w:t>
              </w:r>
            </w:hyperlink>
            <w:r w:rsidR="001B1AE2" w:rsidRPr="004B704B">
              <w:rPr>
                <w:rFonts w:asciiTheme="majorBidi" w:hAnsiTheme="majorBidi" w:cstheme="majorBidi"/>
                <w:sz w:val="20"/>
              </w:rPr>
              <w:t xml:space="preserve"> </w:t>
            </w:r>
          </w:p>
        </w:tc>
      </w:tr>
    </w:tbl>
    <w:p w:rsidR="001B1AE2" w:rsidRPr="005F0999" w:rsidRDefault="001B1AE2" w:rsidP="004B704B">
      <w:pPr>
        <w:pStyle w:val="Heading5"/>
        <w:rPr>
          <w:rFonts w:eastAsia="SimSun"/>
          <w:lang w:eastAsia="zh-CN"/>
        </w:rPr>
      </w:pPr>
      <w:r w:rsidRPr="005F0999">
        <w:rPr>
          <w:rFonts w:eastAsia="SimSun"/>
          <w:lang w:eastAsia="zh-CN"/>
        </w:rPr>
        <w:lastRenderedPageBreak/>
        <w:t>1.2.1.3.19</w:t>
      </w:r>
      <w:r w:rsidRPr="005F0999">
        <w:rPr>
          <w:rFonts w:eastAsia="SimSun"/>
          <w:lang w:eastAsia="zh-CN"/>
        </w:rPr>
        <w:tab/>
        <w:t>TS 25.460</w:t>
      </w:r>
    </w:p>
    <w:p w:rsidR="001B1AE2" w:rsidRPr="005F0999" w:rsidRDefault="001B1AE2" w:rsidP="00845FDC">
      <w:pPr>
        <w:pStyle w:val="enumlev1"/>
        <w:ind w:left="0" w:firstLine="0"/>
        <w:rPr>
          <w:b/>
          <w:szCs w:val="24"/>
          <w:lang w:val="fr-CH"/>
        </w:rPr>
      </w:pPr>
      <w:r w:rsidRPr="005F0999">
        <w:rPr>
          <w:b/>
          <w:szCs w:val="24"/>
          <w:lang w:val="fr-CH"/>
        </w:rPr>
        <w:t>Interface I</w:t>
      </w:r>
      <w:r w:rsidRPr="0096274C">
        <w:rPr>
          <w:b/>
          <w:bCs/>
        </w:rPr>
        <w:t>uant</w:t>
      </w:r>
      <w:r w:rsidRPr="005F0999">
        <w:rPr>
          <w:b/>
          <w:szCs w:val="24"/>
          <w:vertAlign w:val="subscript"/>
          <w:lang w:val="fr-CH"/>
        </w:rPr>
        <w:t xml:space="preserve"> </w:t>
      </w:r>
      <w:r w:rsidRPr="005F0999">
        <w:rPr>
          <w:b/>
          <w:szCs w:val="24"/>
          <w:lang w:val="fr-CH"/>
        </w:rPr>
        <w:t>du réseau UTRAN</w:t>
      </w:r>
      <w:r>
        <w:rPr>
          <w:b/>
          <w:szCs w:val="24"/>
          <w:lang w:val="fr-CH"/>
        </w:rPr>
        <w:t>:</w:t>
      </w:r>
      <w:r w:rsidRPr="005F0999">
        <w:rPr>
          <w:b/>
          <w:szCs w:val="24"/>
          <w:lang w:val="fr-CH"/>
        </w:rPr>
        <w:t xml:space="preserve"> Aspects et principes généraux</w:t>
      </w:r>
    </w:p>
    <w:p w:rsidR="001B1AE2" w:rsidRDefault="001B1AE2" w:rsidP="000F1B7D">
      <w:pPr>
        <w:pStyle w:val="enumlev1"/>
        <w:ind w:left="0" w:firstLine="0"/>
        <w:rPr>
          <w:rFonts w:eastAsia="SimSun"/>
          <w:szCs w:val="24"/>
          <w:lang w:eastAsia="zh-CN"/>
        </w:rPr>
      </w:pPr>
      <w:r w:rsidRPr="005F0999">
        <w:rPr>
          <w:rFonts w:eastAsia="SimSun"/>
          <w:szCs w:val="24"/>
          <w:lang w:val="fr-CH"/>
        </w:rPr>
        <w:t xml:space="preserve">Ce document est une </w:t>
      </w:r>
      <w:r w:rsidRPr="005F0999">
        <w:rPr>
          <w:rFonts w:eastAsia="SimSun"/>
          <w:szCs w:val="24"/>
          <w:lang w:eastAsia="zh-CN"/>
        </w:rPr>
        <w:t>introduction à la série TS 25.46x des spécifications techniques du partenariat 3GPP qui définissent l'interface I</w:t>
      </w:r>
      <w:r w:rsidRPr="0096274C">
        <w:rPr>
          <w:rFonts w:eastAsia="SimSun"/>
        </w:rPr>
        <w:t>uant</w:t>
      </w:r>
      <w:r w:rsidRPr="005F0999">
        <w:rPr>
          <w:rFonts w:eastAsia="SimSun"/>
          <w:szCs w:val="24"/>
          <w:lang w:eastAsia="zh-CN"/>
        </w:rPr>
        <w:t xml:space="preserve"> pour le système UMTS et le réseau E-UTRAN. L'interface logique I</w:t>
      </w:r>
      <w:r w:rsidRPr="0096274C">
        <w:rPr>
          <w:rFonts w:eastAsia="SimSun"/>
        </w:rPr>
        <w:t>uant</w:t>
      </w:r>
      <w:r w:rsidRPr="005F0999">
        <w:rPr>
          <w:rFonts w:eastAsia="SimSun"/>
          <w:szCs w:val="24"/>
          <w:lang w:eastAsia="zh-CN"/>
        </w:rPr>
        <w:t xml:space="preserve"> est une interface interne de </w:t>
      </w:r>
      <w:r w:rsidR="000F1B7D">
        <w:rPr>
          <w:rFonts w:eastAsia="SimSun"/>
          <w:szCs w:val="24"/>
          <w:lang w:eastAsia="zh-CN"/>
        </w:rPr>
        <w:t>n</w:t>
      </w:r>
      <w:r w:rsidRPr="005F0999">
        <w:rPr>
          <w:rFonts w:eastAsia="SimSun"/>
          <w:szCs w:val="24"/>
          <w:lang w:eastAsia="zh-CN"/>
        </w:rPr>
        <w:t>œud B/</w:t>
      </w:r>
      <w:r w:rsidR="000F1B7D">
        <w:rPr>
          <w:rFonts w:eastAsia="SimSun"/>
          <w:szCs w:val="24"/>
          <w:lang w:eastAsia="zh-CN"/>
        </w:rPr>
        <w:t>n</w:t>
      </w:r>
      <w:r w:rsidRPr="005F0999">
        <w:rPr>
          <w:rFonts w:eastAsia="SimSun"/>
          <w:szCs w:val="24"/>
          <w:lang w:eastAsia="zh-CN"/>
        </w:rPr>
        <w:t xml:space="preserve">œud B évolué entre la fonction O&amp;M spécifique à la mise en œuvre et la fonction de commande de l'inclinaison électrique à distance des antennes RET et des amplificateurs montés sur pylône de </w:t>
      </w:r>
      <w:r w:rsidR="000F1B7D">
        <w:rPr>
          <w:rFonts w:eastAsia="SimSun"/>
          <w:szCs w:val="24"/>
          <w:lang w:eastAsia="zh-CN"/>
        </w:rPr>
        <w:t>n</w:t>
      </w:r>
      <w:r w:rsidRPr="005F0999">
        <w:rPr>
          <w:rFonts w:eastAsia="SimSun"/>
          <w:szCs w:val="24"/>
          <w:lang w:eastAsia="zh-CN"/>
        </w:rPr>
        <w:t>œud B/</w:t>
      </w:r>
      <w:r w:rsidR="000F1B7D">
        <w:rPr>
          <w:rFonts w:eastAsia="SimSun"/>
          <w:szCs w:val="24"/>
          <w:lang w:eastAsia="zh-CN"/>
        </w:rPr>
        <w:t>n</w:t>
      </w:r>
      <w:r w:rsidRPr="005F0999">
        <w:rPr>
          <w:rFonts w:eastAsia="SimSun"/>
          <w:szCs w:val="24"/>
          <w:lang w:eastAsia="zh-CN"/>
        </w:rPr>
        <w:t>œud B évolué.</w:t>
      </w:r>
    </w:p>
    <w:p w:rsidR="004B704B" w:rsidRPr="000F1B7D" w:rsidRDefault="004B704B" w:rsidP="004B704B">
      <w:pPr>
        <w:pStyle w:val="enumlev1"/>
        <w:spacing w:before="0"/>
        <w:ind w:left="0" w:firstLine="0"/>
        <w:rPr>
          <w:snapToGrid w:val="0"/>
          <w:sz w:val="20"/>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2"/>
        <w:gridCol w:w="1740"/>
        <w:gridCol w:w="3930"/>
      </w:tblGrid>
      <w:tr w:rsidR="001B1AE2" w:rsidRPr="005F0999" w:rsidTr="004B704B">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559"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92"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740"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30"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4B704B">
        <w:trPr>
          <w:jc w:val="center"/>
        </w:trPr>
        <w:tc>
          <w:tcPr>
            <w:tcW w:w="1418" w:type="dxa"/>
            <w:vAlign w:val="center"/>
          </w:tcPr>
          <w:p w:rsidR="001B1AE2" w:rsidRPr="00895D8B" w:rsidRDefault="001B1AE2" w:rsidP="000F1B7D">
            <w:pPr>
              <w:pStyle w:val="Tabletext"/>
              <w:spacing w:before="20"/>
              <w:rPr>
                <w:lang w:eastAsia="ja-JP"/>
              </w:rPr>
            </w:pPr>
            <w:r w:rsidRPr="00895D8B">
              <w:rPr>
                <w:lang w:eastAsia="ja-JP"/>
              </w:rPr>
              <w:t>ARIB</w:t>
            </w:r>
          </w:p>
        </w:tc>
        <w:tc>
          <w:tcPr>
            <w:tcW w:w="1559" w:type="dxa"/>
            <w:vAlign w:val="center"/>
          </w:tcPr>
          <w:p w:rsidR="001B1AE2" w:rsidRPr="00895D8B" w:rsidRDefault="001B1AE2" w:rsidP="000F1B7D">
            <w:pPr>
              <w:pStyle w:val="Tabletext"/>
              <w:spacing w:before="20"/>
              <w:rPr>
                <w:lang w:eastAsia="ja-JP"/>
              </w:rPr>
            </w:pPr>
            <w:r w:rsidRPr="00895D8B">
              <w:rPr>
                <w:lang w:eastAsia="ja-JP"/>
              </w:rPr>
              <w:t>ARIB STD-T104-25.460</w:t>
            </w:r>
          </w:p>
        </w:tc>
        <w:tc>
          <w:tcPr>
            <w:tcW w:w="992" w:type="dxa"/>
            <w:vAlign w:val="center"/>
          </w:tcPr>
          <w:p w:rsidR="001B1AE2" w:rsidRPr="00895D8B" w:rsidRDefault="001B1AE2" w:rsidP="000F1B7D">
            <w:pPr>
              <w:pStyle w:val="Tabletext"/>
              <w:spacing w:before="20"/>
              <w:jc w:val="center"/>
              <w:rPr>
                <w:lang w:eastAsia="ja-JP"/>
              </w:rPr>
            </w:pPr>
            <w:r w:rsidRPr="00895D8B">
              <w:rPr>
                <w:lang w:eastAsia="ja-JP"/>
              </w:rPr>
              <w:t>10.0.1</w:t>
            </w:r>
          </w:p>
        </w:tc>
        <w:tc>
          <w:tcPr>
            <w:tcW w:w="1740" w:type="dxa"/>
            <w:vAlign w:val="center"/>
          </w:tcPr>
          <w:p w:rsidR="001B1AE2" w:rsidRPr="00895D8B" w:rsidRDefault="001B1AE2" w:rsidP="000F1B7D">
            <w:pPr>
              <w:pStyle w:val="Tabletext"/>
              <w:spacing w:before="20"/>
              <w:jc w:val="center"/>
              <w:rPr>
                <w:lang w:eastAsia="ja-JP"/>
              </w:rPr>
            </w:pPr>
            <w:r w:rsidRPr="00895D8B">
              <w:rPr>
                <w:lang w:eastAsia="ja-JP"/>
              </w:rPr>
              <w:t>16 septembre 2011</w:t>
            </w:r>
          </w:p>
        </w:tc>
        <w:tc>
          <w:tcPr>
            <w:tcW w:w="3930" w:type="dxa"/>
            <w:vAlign w:val="center"/>
          </w:tcPr>
          <w:p w:rsidR="001B1AE2" w:rsidRPr="004B704B" w:rsidRDefault="003D3BE5" w:rsidP="000F1B7D">
            <w:pPr>
              <w:keepLines/>
              <w:tabs>
                <w:tab w:val="left" w:pos="567"/>
                <w:tab w:val="left" w:leader="dot" w:pos="7938"/>
                <w:tab w:val="center" w:pos="9526"/>
              </w:tabs>
              <w:spacing w:before="20" w:after="40"/>
              <w:rPr>
                <w:rFonts w:asciiTheme="majorBidi" w:eastAsia="SimSun" w:hAnsiTheme="majorBidi" w:cstheme="majorBidi"/>
                <w:sz w:val="20"/>
                <w:lang w:eastAsia="ja-JP"/>
              </w:rPr>
            </w:pPr>
            <w:hyperlink r:id="rId209" w:history="1">
              <w:r w:rsidR="001B1AE2" w:rsidRPr="004B704B">
                <w:rPr>
                  <w:rStyle w:val="Hyperlink"/>
                  <w:rFonts w:asciiTheme="majorBidi" w:hAnsiTheme="majorBidi" w:cstheme="majorBidi"/>
                  <w:sz w:val="20"/>
                  <w:lang w:eastAsia="ja-JP"/>
                </w:rPr>
                <w:t>http://www.arib.or.jp/IMT-Advanced/LTE-Advanced/ARIB-STD/A25460-a01.pdf</w:t>
              </w:r>
            </w:hyperlink>
            <w:r w:rsidR="001B1AE2" w:rsidRPr="004B704B">
              <w:rPr>
                <w:rFonts w:asciiTheme="majorBidi" w:hAnsiTheme="majorBidi" w:cstheme="majorBidi"/>
                <w:sz w:val="20"/>
                <w:lang w:eastAsia="ja-JP"/>
              </w:rPr>
              <w:t xml:space="preserve"> </w:t>
            </w:r>
          </w:p>
        </w:tc>
      </w:tr>
      <w:tr w:rsidR="001B1AE2" w:rsidRPr="005F0999" w:rsidTr="004B704B">
        <w:trPr>
          <w:jc w:val="center"/>
        </w:trPr>
        <w:tc>
          <w:tcPr>
            <w:tcW w:w="1418" w:type="dxa"/>
            <w:vAlign w:val="center"/>
          </w:tcPr>
          <w:p w:rsidR="001B1AE2" w:rsidRPr="00895D8B" w:rsidRDefault="001B1AE2" w:rsidP="000F1B7D">
            <w:pPr>
              <w:pStyle w:val="Tabletext"/>
              <w:spacing w:before="20"/>
              <w:rPr>
                <w:lang w:eastAsia="ja-JP"/>
              </w:rPr>
            </w:pPr>
            <w:r w:rsidRPr="00895D8B">
              <w:rPr>
                <w:lang w:eastAsia="ja-JP"/>
              </w:rPr>
              <w:t>ATIS</w:t>
            </w:r>
          </w:p>
        </w:tc>
        <w:tc>
          <w:tcPr>
            <w:tcW w:w="1559" w:type="dxa"/>
            <w:vAlign w:val="center"/>
          </w:tcPr>
          <w:p w:rsidR="001B1AE2" w:rsidRPr="00895D8B" w:rsidRDefault="001B1AE2" w:rsidP="000F1B7D">
            <w:pPr>
              <w:pStyle w:val="Tabletext"/>
              <w:spacing w:before="20"/>
              <w:rPr>
                <w:lang w:eastAsia="ja-JP"/>
              </w:rPr>
            </w:pPr>
            <w:r w:rsidRPr="00895D8B">
              <w:rPr>
                <w:lang w:eastAsia="ja-JP"/>
              </w:rPr>
              <w:t>ATIS.3GPP.25.460V1001-2011</w:t>
            </w:r>
          </w:p>
        </w:tc>
        <w:tc>
          <w:tcPr>
            <w:tcW w:w="992" w:type="dxa"/>
            <w:vAlign w:val="center"/>
          </w:tcPr>
          <w:p w:rsidR="001B1AE2" w:rsidRPr="00895D8B" w:rsidRDefault="001B1AE2" w:rsidP="000F1B7D">
            <w:pPr>
              <w:pStyle w:val="Tabletext"/>
              <w:spacing w:before="20"/>
              <w:jc w:val="center"/>
              <w:rPr>
                <w:lang w:eastAsia="ja-JP"/>
              </w:rPr>
            </w:pPr>
            <w:r w:rsidRPr="00895D8B">
              <w:rPr>
                <w:lang w:eastAsia="ja-JP"/>
              </w:rPr>
              <w:t>10.0.1</w:t>
            </w:r>
          </w:p>
        </w:tc>
        <w:tc>
          <w:tcPr>
            <w:tcW w:w="1740" w:type="dxa"/>
            <w:vAlign w:val="center"/>
          </w:tcPr>
          <w:p w:rsidR="001B1AE2" w:rsidRPr="00895D8B" w:rsidRDefault="001B1AE2" w:rsidP="000F1B7D">
            <w:pPr>
              <w:pStyle w:val="Tabletext"/>
              <w:spacing w:before="20"/>
              <w:jc w:val="center"/>
              <w:rPr>
                <w:lang w:eastAsia="ja-JP"/>
              </w:rPr>
            </w:pPr>
            <w:r w:rsidRPr="00895D8B">
              <w:rPr>
                <w:lang w:eastAsia="ja-JP"/>
              </w:rPr>
              <w:t>26 juillet 2011</w:t>
            </w:r>
          </w:p>
        </w:tc>
        <w:tc>
          <w:tcPr>
            <w:tcW w:w="3930" w:type="dxa"/>
            <w:vAlign w:val="center"/>
          </w:tcPr>
          <w:p w:rsidR="001B1AE2" w:rsidRPr="004B704B" w:rsidRDefault="003D3BE5" w:rsidP="000F1B7D">
            <w:pPr>
              <w:keepLines/>
              <w:tabs>
                <w:tab w:val="left" w:pos="567"/>
                <w:tab w:val="left" w:leader="dot" w:pos="7938"/>
                <w:tab w:val="center" w:pos="9526"/>
              </w:tabs>
              <w:spacing w:before="20" w:after="40"/>
              <w:rPr>
                <w:rFonts w:asciiTheme="majorBidi" w:eastAsia="SimSun" w:hAnsiTheme="majorBidi" w:cstheme="majorBidi"/>
                <w:sz w:val="20"/>
              </w:rPr>
            </w:pPr>
            <w:hyperlink r:id="rId210"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4B704B">
        <w:trPr>
          <w:jc w:val="center"/>
        </w:trPr>
        <w:tc>
          <w:tcPr>
            <w:tcW w:w="1418" w:type="dxa"/>
            <w:vAlign w:val="center"/>
          </w:tcPr>
          <w:p w:rsidR="001B1AE2" w:rsidRPr="00895D8B" w:rsidRDefault="001B1AE2" w:rsidP="000F1B7D">
            <w:pPr>
              <w:pStyle w:val="Tabletext"/>
              <w:spacing w:before="20"/>
              <w:rPr>
                <w:lang w:eastAsia="ja-JP"/>
              </w:rPr>
            </w:pPr>
            <w:r w:rsidRPr="00895D8B">
              <w:rPr>
                <w:lang w:eastAsia="ja-JP"/>
              </w:rPr>
              <w:t>CCSA</w:t>
            </w:r>
          </w:p>
        </w:tc>
        <w:tc>
          <w:tcPr>
            <w:tcW w:w="1559" w:type="dxa"/>
            <w:vAlign w:val="center"/>
          </w:tcPr>
          <w:p w:rsidR="001B1AE2" w:rsidRPr="00895D8B" w:rsidRDefault="001B1AE2" w:rsidP="000F1B7D">
            <w:pPr>
              <w:pStyle w:val="Tabletext"/>
              <w:spacing w:before="20"/>
              <w:rPr>
                <w:lang w:eastAsia="ja-JP"/>
              </w:rPr>
            </w:pPr>
            <w:r w:rsidRPr="00895D8B">
              <w:rPr>
                <w:lang w:eastAsia="ja-JP"/>
              </w:rPr>
              <w:t>CCSA-TSD-LTE-25.460</w:t>
            </w:r>
            <w:r w:rsidRPr="00895D8B" w:rsidDel="00AF4F27">
              <w:rPr>
                <w:lang w:eastAsia="ja-JP"/>
              </w:rPr>
              <w:t xml:space="preserve"> </w:t>
            </w:r>
          </w:p>
        </w:tc>
        <w:tc>
          <w:tcPr>
            <w:tcW w:w="992" w:type="dxa"/>
            <w:vAlign w:val="center"/>
          </w:tcPr>
          <w:p w:rsidR="001B1AE2" w:rsidRPr="00895D8B" w:rsidRDefault="001B1AE2" w:rsidP="000F1B7D">
            <w:pPr>
              <w:pStyle w:val="Tabletext"/>
              <w:spacing w:before="20"/>
              <w:jc w:val="center"/>
              <w:rPr>
                <w:lang w:eastAsia="ja-JP"/>
              </w:rPr>
            </w:pPr>
            <w:r w:rsidRPr="00895D8B">
              <w:rPr>
                <w:lang w:eastAsia="ja-JP"/>
              </w:rPr>
              <w:t>10.0.0</w:t>
            </w:r>
          </w:p>
        </w:tc>
        <w:tc>
          <w:tcPr>
            <w:tcW w:w="1740" w:type="dxa"/>
            <w:vAlign w:val="center"/>
          </w:tcPr>
          <w:p w:rsidR="001B1AE2" w:rsidRPr="00895D8B" w:rsidRDefault="001B1AE2" w:rsidP="000F1B7D">
            <w:pPr>
              <w:pStyle w:val="Tabletext"/>
              <w:spacing w:before="20"/>
              <w:jc w:val="center"/>
              <w:rPr>
                <w:lang w:eastAsia="ja-JP"/>
              </w:rPr>
            </w:pPr>
            <w:r w:rsidRPr="00895D8B">
              <w:rPr>
                <w:lang w:eastAsia="ja-JP"/>
              </w:rPr>
              <w:t>31 août 2011</w:t>
            </w:r>
          </w:p>
        </w:tc>
        <w:tc>
          <w:tcPr>
            <w:tcW w:w="3930" w:type="dxa"/>
            <w:vAlign w:val="center"/>
          </w:tcPr>
          <w:p w:rsidR="001B1AE2" w:rsidRPr="004B704B" w:rsidRDefault="003D3BE5" w:rsidP="000F1B7D">
            <w:pPr>
              <w:keepLines/>
              <w:tabs>
                <w:tab w:val="left" w:pos="567"/>
                <w:tab w:val="left" w:leader="dot" w:pos="7938"/>
                <w:tab w:val="center" w:pos="9526"/>
              </w:tabs>
              <w:spacing w:before="20" w:after="40"/>
              <w:rPr>
                <w:rFonts w:asciiTheme="majorBidi" w:eastAsia="SimSun" w:hAnsiTheme="majorBidi" w:cstheme="majorBidi"/>
                <w:sz w:val="20"/>
              </w:rPr>
            </w:pPr>
            <w:hyperlink r:id="rId211"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CCSA-TSD-LTE-25460-a00.zip</w:t>
              </w:r>
            </w:hyperlink>
          </w:p>
        </w:tc>
      </w:tr>
      <w:tr w:rsidR="001B1AE2" w:rsidRPr="005F0999" w:rsidTr="004B704B">
        <w:trPr>
          <w:jc w:val="center"/>
        </w:trPr>
        <w:tc>
          <w:tcPr>
            <w:tcW w:w="1418" w:type="dxa"/>
            <w:vAlign w:val="center"/>
          </w:tcPr>
          <w:p w:rsidR="001B1AE2" w:rsidRPr="00895D8B" w:rsidRDefault="001B1AE2" w:rsidP="000F1B7D">
            <w:pPr>
              <w:pStyle w:val="Tabletext"/>
              <w:spacing w:before="20"/>
              <w:rPr>
                <w:lang w:eastAsia="ja-JP"/>
              </w:rPr>
            </w:pPr>
            <w:r w:rsidRPr="00895D8B">
              <w:rPr>
                <w:lang w:eastAsia="ja-JP"/>
              </w:rPr>
              <w:t>ETSI</w:t>
            </w:r>
          </w:p>
        </w:tc>
        <w:tc>
          <w:tcPr>
            <w:tcW w:w="1559" w:type="dxa"/>
            <w:vAlign w:val="center"/>
          </w:tcPr>
          <w:p w:rsidR="001B1AE2" w:rsidRPr="00895D8B" w:rsidRDefault="001B1AE2" w:rsidP="000F1B7D">
            <w:pPr>
              <w:pStyle w:val="Tabletext"/>
              <w:spacing w:before="20"/>
              <w:rPr>
                <w:lang w:eastAsia="ja-JP"/>
              </w:rPr>
            </w:pPr>
            <w:r w:rsidRPr="00895D8B">
              <w:rPr>
                <w:lang w:eastAsia="ja-JP"/>
              </w:rPr>
              <w:t>ETSI TS 125 460</w:t>
            </w:r>
          </w:p>
        </w:tc>
        <w:tc>
          <w:tcPr>
            <w:tcW w:w="992" w:type="dxa"/>
            <w:vAlign w:val="center"/>
          </w:tcPr>
          <w:p w:rsidR="001B1AE2" w:rsidRPr="00895D8B" w:rsidRDefault="001B1AE2" w:rsidP="000F1B7D">
            <w:pPr>
              <w:pStyle w:val="Tabletext"/>
              <w:spacing w:before="20"/>
              <w:jc w:val="center"/>
              <w:rPr>
                <w:lang w:eastAsia="ja-JP"/>
              </w:rPr>
            </w:pPr>
            <w:r w:rsidRPr="00895D8B">
              <w:rPr>
                <w:lang w:eastAsia="ja-JP"/>
              </w:rPr>
              <w:t>10.0.1</w:t>
            </w:r>
          </w:p>
        </w:tc>
        <w:tc>
          <w:tcPr>
            <w:tcW w:w="1740" w:type="dxa"/>
            <w:vAlign w:val="center"/>
          </w:tcPr>
          <w:p w:rsidR="001B1AE2" w:rsidRPr="00895D8B" w:rsidRDefault="001B1AE2" w:rsidP="000F1B7D">
            <w:pPr>
              <w:pStyle w:val="Tabletext"/>
              <w:spacing w:before="20"/>
              <w:jc w:val="center"/>
              <w:rPr>
                <w:lang w:eastAsia="ja-JP"/>
              </w:rPr>
            </w:pPr>
            <w:r w:rsidRPr="00895D8B">
              <w:rPr>
                <w:lang w:eastAsia="ja-JP"/>
              </w:rPr>
              <w:t>14 avril 2011</w:t>
            </w:r>
          </w:p>
        </w:tc>
        <w:tc>
          <w:tcPr>
            <w:tcW w:w="3930" w:type="dxa"/>
            <w:vAlign w:val="center"/>
          </w:tcPr>
          <w:p w:rsidR="001B1AE2" w:rsidRPr="004B704B" w:rsidRDefault="003D3BE5" w:rsidP="000F1B7D">
            <w:pPr>
              <w:keepLines/>
              <w:tabs>
                <w:tab w:val="left" w:pos="567"/>
                <w:tab w:val="left" w:leader="dot" w:pos="7938"/>
                <w:tab w:val="center" w:pos="9526"/>
              </w:tabs>
              <w:spacing w:before="20" w:after="40"/>
              <w:rPr>
                <w:rFonts w:asciiTheme="majorBidi" w:eastAsia="SimSun" w:hAnsiTheme="majorBidi" w:cstheme="majorBidi"/>
                <w:sz w:val="20"/>
              </w:rPr>
            </w:pPr>
            <w:hyperlink r:id="rId212" w:history="1">
              <w:r w:rsidR="001B1AE2" w:rsidRPr="004B704B">
                <w:rPr>
                  <w:rStyle w:val="Hyperlink"/>
                  <w:rFonts w:asciiTheme="majorBidi" w:hAnsiTheme="majorBidi" w:cstheme="majorBidi"/>
                  <w:sz w:val="20"/>
                </w:rPr>
                <w:t>http://pda.etsi.org/pda/home.asp?wkr=RTS/TSGR-0325460va01</w:t>
              </w:r>
            </w:hyperlink>
            <w:r w:rsidR="001B1AE2" w:rsidRPr="004B704B">
              <w:rPr>
                <w:rFonts w:asciiTheme="majorBidi" w:hAnsiTheme="majorBidi" w:cstheme="majorBidi"/>
                <w:sz w:val="20"/>
              </w:rPr>
              <w:t xml:space="preserve">  </w:t>
            </w:r>
          </w:p>
        </w:tc>
      </w:tr>
      <w:tr w:rsidR="001B1AE2" w:rsidRPr="005F0999" w:rsidTr="004B704B">
        <w:trPr>
          <w:jc w:val="center"/>
        </w:trPr>
        <w:tc>
          <w:tcPr>
            <w:tcW w:w="1418" w:type="dxa"/>
            <w:vAlign w:val="center"/>
          </w:tcPr>
          <w:p w:rsidR="001B1AE2" w:rsidRPr="00895D8B" w:rsidRDefault="001B1AE2" w:rsidP="000F1B7D">
            <w:pPr>
              <w:pStyle w:val="Tabletext"/>
              <w:spacing w:before="20"/>
              <w:rPr>
                <w:lang w:eastAsia="ja-JP"/>
              </w:rPr>
            </w:pPr>
            <w:r w:rsidRPr="00895D8B">
              <w:rPr>
                <w:lang w:eastAsia="ja-JP"/>
              </w:rPr>
              <w:t>TTA</w:t>
            </w:r>
          </w:p>
        </w:tc>
        <w:tc>
          <w:tcPr>
            <w:tcW w:w="1559" w:type="dxa"/>
            <w:vAlign w:val="center"/>
          </w:tcPr>
          <w:p w:rsidR="001B1AE2" w:rsidRPr="00895D8B" w:rsidRDefault="001B1AE2" w:rsidP="000F1B7D">
            <w:pPr>
              <w:pStyle w:val="Tabletext"/>
              <w:spacing w:before="20"/>
              <w:rPr>
                <w:lang w:eastAsia="ja-JP"/>
              </w:rPr>
            </w:pPr>
            <w:r w:rsidRPr="00895D8B">
              <w:rPr>
                <w:lang w:eastAsia="ja-JP"/>
              </w:rPr>
              <w:t>TTAT.3G-25.460(R10-10.0.1)</w:t>
            </w:r>
          </w:p>
        </w:tc>
        <w:tc>
          <w:tcPr>
            <w:tcW w:w="992" w:type="dxa"/>
            <w:vAlign w:val="center"/>
          </w:tcPr>
          <w:p w:rsidR="001B1AE2" w:rsidRPr="00895D8B" w:rsidRDefault="001B1AE2" w:rsidP="000F1B7D">
            <w:pPr>
              <w:pStyle w:val="Tabletext"/>
              <w:spacing w:before="20"/>
              <w:jc w:val="center"/>
              <w:rPr>
                <w:lang w:eastAsia="ja-JP"/>
              </w:rPr>
            </w:pPr>
            <w:r w:rsidRPr="00895D8B">
              <w:rPr>
                <w:lang w:eastAsia="ja-JP"/>
              </w:rPr>
              <w:t>10.0.1</w:t>
            </w:r>
          </w:p>
        </w:tc>
        <w:tc>
          <w:tcPr>
            <w:tcW w:w="1740" w:type="dxa"/>
            <w:vAlign w:val="center"/>
          </w:tcPr>
          <w:p w:rsidR="001B1AE2" w:rsidRPr="00895D8B" w:rsidRDefault="001B1AE2" w:rsidP="000F1B7D">
            <w:pPr>
              <w:pStyle w:val="Tabletext"/>
              <w:spacing w:before="20"/>
              <w:jc w:val="center"/>
              <w:rPr>
                <w:lang w:eastAsia="ja-JP"/>
              </w:rPr>
            </w:pPr>
            <w:r w:rsidRPr="00895D8B">
              <w:rPr>
                <w:lang w:eastAsia="ja-JP"/>
              </w:rPr>
              <w:t>26 août 2011</w:t>
            </w:r>
          </w:p>
        </w:tc>
        <w:tc>
          <w:tcPr>
            <w:tcW w:w="3930" w:type="dxa"/>
            <w:vAlign w:val="center"/>
          </w:tcPr>
          <w:p w:rsidR="001B1AE2" w:rsidRPr="004B704B" w:rsidRDefault="003D3BE5" w:rsidP="000F1B7D">
            <w:pPr>
              <w:keepLines/>
              <w:tabs>
                <w:tab w:val="left" w:pos="567"/>
                <w:tab w:val="left" w:leader="dot" w:pos="7938"/>
                <w:tab w:val="center" w:pos="9526"/>
              </w:tabs>
              <w:spacing w:before="20" w:after="40"/>
              <w:rPr>
                <w:rFonts w:asciiTheme="majorBidi" w:eastAsia="SimSun" w:hAnsiTheme="majorBidi" w:cstheme="majorBidi"/>
                <w:sz w:val="20"/>
              </w:rPr>
            </w:pPr>
            <w:hyperlink r:id="rId213" w:history="1">
              <w:r w:rsidR="001B1AE2" w:rsidRPr="004B704B">
                <w:rPr>
                  <w:rStyle w:val="Hyperlink"/>
                  <w:rFonts w:asciiTheme="majorBidi" w:eastAsia="Malgun Gothic" w:hAnsiTheme="majorBidi" w:cstheme="majorBidi"/>
                  <w:sz w:val="20"/>
                  <w:lang w:eastAsia="ja-JP"/>
                </w:rPr>
                <w:t>http://www.tta.or.kr/data/ttasDown.jsp?where=14688&amp;pk_num=TTAT.3G-25.460(R10-10.0.1)</w:t>
              </w:r>
            </w:hyperlink>
            <w:r w:rsidR="001B1AE2" w:rsidRPr="004B704B">
              <w:rPr>
                <w:rFonts w:asciiTheme="majorBidi" w:eastAsia="Malgun Gothic" w:hAnsiTheme="majorBidi" w:cstheme="majorBidi"/>
                <w:sz w:val="20"/>
                <w:lang w:eastAsia="ja-JP"/>
              </w:rPr>
              <w:t xml:space="preserve"> </w:t>
            </w:r>
          </w:p>
        </w:tc>
      </w:tr>
      <w:tr w:rsidR="001B1AE2" w:rsidRPr="005F0999" w:rsidTr="004B704B">
        <w:trPr>
          <w:jc w:val="center"/>
        </w:trPr>
        <w:tc>
          <w:tcPr>
            <w:tcW w:w="1418" w:type="dxa"/>
            <w:vAlign w:val="center"/>
          </w:tcPr>
          <w:p w:rsidR="001B1AE2" w:rsidRPr="00895D8B" w:rsidRDefault="001B1AE2" w:rsidP="000F1B7D">
            <w:pPr>
              <w:pStyle w:val="Tabletext"/>
              <w:spacing w:before="20"/>
              <w:rPr>
                <w:lang w:eastAsia="ja-JP"/>
              </w:rPr>
            </w:pPr>
            <w:r w:rsidRPr="00895D8B">
              <w:rPr>
                <w:lang w:eastAsia="ja-JP"/>
              </w:rPr>
              <w:t>TTC</w:t>
            </w:r>
          </w:p>
        </w:tc>
        <w:tc>
          <w:tcPr>
            <w:tcW w:w="1559" w:type="dxa"/>
            <w:vAlign w:val="center"/>
          </w:tcPr>
          <w:p w:rsidR="001B1AE2" w:rsidRPr="00895D8B" w:rsidRDefault="001B1AE2" w:rsidP="000F1B7D">
            <w:pPr>
              <w:pStyle w:val="Tabletext"/>
              <w:spacing w:before="20"/>
              <w:rPr>
                <w:i/>
                <w:iCs/>
                <w:lang w:eastAsia="ja-JP"/>
              </w:rPr>
            </w:pPr>
            <w:r w:rsidRPr="00895D8B">
              <w:rPr>
                <w:i/>
                <w:iCs/>
                <w:lang w:eastAsia="ja-JP"/>
              </w:rPr>
              <w:t>Pas applicable</w:t>
            </w:r>
          </w:p>
        </w:tc>
        <w:tc>
          <w:tcPr>
            <w:tcW w:w="992" w:type="dxa"/>
            <w:vAlign w:val="center"/>
          </w:tcPr>
          <w:p w:rsidR="001B1AE2" w:rsidRPr="00895D8B" w:rsidRDefault="001B1AE2" w:rsidP="000F1B7D">
            <w:pPr>
              <w:pStyle w:val="Tabletext"/>
              <w:spacing w:before="20"/>
              <w:rPr>
                <w:lang w:eastAsia="ja-JP"/>
              </w:rPr>
            </w:pPr>
          </w:p>
        </w:tc>
        <w:tc>
          <w:tcPr>
            <w:tcW w:w="1740" w:type="dxa"/>
            <w:vAlign w:val="center"/>
          </w:tcPr>
          <w:p w:rsidR="001B1AE2" w:rsidRPr="00895D8B" w:rsidRDefault="001B1AE2" w:rsidP="000F1B7D">
            <w:pPr>
              <w:pStyle w:val="Tabletext"/>
              <w:spacing w:before="20"/>
              <w:rPr>
                <w:lang w:eastAsia="ja-JP"/>
              </w:rPr>
            </w:pPr>
          </w:p>
        </w:tc>
        <w:tc>
          <w:tcPr>
            <w:tcW w:w="3930" w:type="dxa"/>
            <w:vAlign w:val="center"/>
          </w:tcPr>
          <w:p w:rsidR="001B1AE2" w:rsidRPr="00895D8B" w:rsidRDefault="001B1AE2" w:rsidP="000F1B7D">
            <w:pPr>
              <w:pStyle w:val="Tabletext"/>
              <w:spacing w:before="20"/>
              <w:rPr>
                <w:i/>
                <w:iCs/>
                <w:lang w:eastAsia="ja-JP"/>
              </w:rPr>
            </w:pPr>
            <w:r w:rsidRPr="00895D8B">
              <w:rPr>
                <w:i/>
                <w:iCs/>
                <w:lang w:eastAsia="ja-JP"/>
              </w:rPr>
              <w:t>Pas applicable</w:t>
            </w:r>
          </w:p>
        </w:tc>
      </w:tr>
    </w:tbl>
    <w:p w:rsidR="001B1AE2" w:rsidRPr="005F0999" w:rsidRDefault="001B1AE2" w:rsidP="004B704B">
      <w:pPr>
        <w:pStyle w:val="Heading5"/>
        <w:rPr>
          <w:rFonts w:eastAsia="SimSun"/>
          <w:lang w:eastAsia="zh-CN"/>
        </w:rPr>
      </w:pPr>
      <w:r w:rsidRPr="005F0999">
        <w:rPr>
          <w:rFonts w:eastAsia="SimSun"/>
          <w:lang w:eastAsia="zh-CN"/>
        </w:rPr>
        <w:t>1.2.1.3.20</w:t>
      </w:r>
      <w:r w:rsidRPr="005F0999">
        <w:rPr>
          <w:rFonts w:eastAsia="SimSun"/>
          <w:lang w:eastAsia="zh-CN"/>
        </w:rPr>
        <w:tab/>
        <w:t>TS 25.461</w:t>
      </w:r>
    </w:p>
    <w:p w:rsidR="001B1AE2" w:rsidRPr="005F0999" w:rsidRDefault="001B1AE2" w:rsidP="00845FDC">
      <w:pPr>
        <w:pStyle w:val="enumlev1"/>
        <w:ind w:left="0" w:firstLine="0"/>
        <w:rPr>
          <w:b/>
          <w:szCs w:val="24"/>
          <w:lang w:val="fr-CH"/>
        </w:rPr>
      </w:pPr>
      <w:r w:rsidRPr="005F0999">
        <w:rPr>
          <w:b/>
          <w:szCs w:val="24"/>
          <w:lang w:val="fr-CH"/>
        </w:rPr>
        <w:t>Interface I</w:t>
      </w:r>
      <w:r w:rsidRPr="005F0999">
        <w:rPr>
          <w:b/>
          <w:szCs w:val="24"/>
          <w:vertAlign w:val="subscript"/>
          <w:lang w:val="fr-CH"/>
        </w:rPr>
        <w:t>uant</w:t>
      </w:r>
      <w:r w:rsidRPr="005F0999">
        <w:rPr>
          <w:b/>
          <w:szCs w:val="24"/>
          <w:lang w:val="fr-CH"/>
        </w:rPr>
        <w:t xml:space="preserve"> du réseau UTRAN</w:t>
      </w:r>
      <w:r>
        <w:rPr>
          <w:b/>
          <w:szCs w:val="24"/>
          <w:lang w:val="fr-CH"/>
        </w:rPr>
        <w:t>:</w:t>
      </w:r>
      <w:r w:rsidRPr="005F0999">
        <w:rPr>
          <w:b/>
          <w:szCs w:val="24"/>
          <w:lang w:val="fr-CH"/>
        </w:rPr>
        <w:t xml:space="preserve"> Couche 1</w:t>
      </w:r>
    </w:p>
    <w:p w:rsidR="001B1AE2" w:rsidRPr="005F0999" w:rsidRDefault="001B1AE2" w:rsidP="00845FDC">
      <w:pPr>
        <w:rPr>
          <w:szCs w:val="24"/>
          <w:lang w:val="fr-CH"/>
        </w:rPr>
      </w:pPr>
      <w:r w:rsidRPr="005F0999">
        <w:rPr>
          <w:szCs w:val="24"/>
          <w:lang w:val="fr-CH"/>
        </w:rPr>
        <w:t>Cette spécification décrit les normes autorisées pour mettre en oeuvre la couche 1 sur l'interface I</w:t>
      </w:r>
      <w:r w:rsidRPr="005F0999">
        <w:rPr>
          <w:szCs w:val="24"/>
          <w:vertAlign w:val="subscript"/>
          <w:lang w:val="fr-CH"/>
        </w:rPr>
        <w:t>uant</w:t>
      </w:r>
      <w:r w:rsidRPr="005F0999">
        <w:rPr>
          <w:szCs w:val="24"/>
          <w:lang w:val="fr-CH"/>
        </w:rPr>
        <w:t>. Les impératifs concernant la durée de transmission ainsi que l'exploitation et la maintenance n'entrent pas dans le cadre de ce document.</w:t>
      </w:r>
    </w:p>
    <w:p w:rsidR="001B1AE2" w:rsidRPr="005F0999" w:rsidRDefault="001B1AE2" w:rsidP="004B704B">
      <w:pPr>
        <w:spacing w:befor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4B704B">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53"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84"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854"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30"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ARIB</w:t>
            </w:r>
          </w:p>
        </w:tc>
        <w:tc>
          <w:tcPr>
            <w:tcW w:w="1453" w:type="dxa"/>
            <w:vAlign w:val="center"/>
          </w:tcPr>
          <w:p w:rsidR="001B1AE2" w:rsidRPr="00895D8B" w:rsidRDefault="001B1AE2" w:rsidP="00845FDC">
            <w:pPr>
              <w:pStyle w:val="Tabletext"/>
              <w:rPr>
                <w:lang w:eastAsia="ja-JP"/>
              </w:rPr>
            </w:pPr>
            <w:r w:rsidRPr="00895D8B">
              <w:rPr>
                <w:lang w:eastAsia="ja-JP"/>
              </w:rPr>
              <w:t>ARIB STD-T104-25.461</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16 septembre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14" w:history="1">
              <w:r w:rsidR="001B1AE2" w:rsidRPr="004B704B">
                <w:rPr>
                  <w:rStyle w:val="Hyperlink"/>
                  <w:rFonts w:asciiTheme="majorBidi" w:hAnsiTheme="majorBidi" w:cstheme="majorBidi"/>
                  <w:sz w:val="20"/>
                  <w:lang w:eastAsia="ja-JP"/>
                </w:rPr>
                <w:t>http://www.arib.or.jp/IMT-Advanced/LTE-Advanced/ARIB-STD/A25461-a20.pdf</w:t>
              </w:r>
            </w:hyperlink>
            <w:r w:rsidR="001B1AE2" w:rsidRPr="004B704B">
              <w:rPr>
                <w:rFonts w:asciiTheme="majorBidi" w:hAnsiTheme="majorBidi" w:cstheme="majorBidi"/>
                <w:sz w:val="20"/>
                <w:lang w:eastAsia="ja-JP"/>
              </w:rPr>
              <w:t xml:space="preserve"> </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ATIS</w:t>
            </w:r>
          </w:p>
        </w:tc>
        <w:tc>
          <w:tcPr>
            <w:tcW w:w="1453" w:type="dxa"/>
            <w:vAlign w:val="center"/>
          </w:tcPr>
          <w:p w:rsidR="001B1AE2" w:rsidRPr="00895D8B" w:rsidRDefault="001B1AE2" w:rsidP="00845FDC">
            <w:pPr>
              <w:pStyle w:val="Tabletext"/>
              <w:rPr>
                <w:lang w:eastAsia="ja-JP"/>
              </w:rPr>
            </w:pPr>
            <w:r w:rsidRPr="00895D8B">
              <w:rPr>
                <w:lang w:eastAsia="ja-JP"/>
              </w:rPr>
              <w:t>ATIS.3GPP.25.461V1020-2011</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26 juillet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15"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CCSA</w:t>
            </w:r>
          </w:p>
        </w:tc>
        <w:tc>
          <w:tcPr>
            <w:tcW w:w="1453" w:type="dxa"/>
            <w:vAlign w:val="center"/>
          </w:tcPr>
          <w:p w:rsidR="001B1AE2" w:rsidRPr="00895D8B" w:rsidRDefault="001B1AE2" w:rsidP="00845FDC">
            <w:pPr>
              <w:pStyle w:val="Tabletext"/>
              <w:rPr>
                <w:lang w:eastAsia="ja-JP"/>
              </w:rPr>
            </w:pPr>
            <w:r w:rsidRPr="00895D8B">
              <w:rPr>
                <w:lang w:eastAsia="ja-JP"/>
              </w:rPr>
              <w:t>CCSA-TSD-LTE-25.461</w:t>
            </w:r>
            <w:r w:rsidRPr="00895D8B" w:rsidDel="00AF4F27">
              <w:rPr>
                <w:lang w:eastAsia="ja-JP"/>
              </w:rPr>
              <w:t xml:space="preserve"> </w:t>
            </w:r>
          </w:p>
        </w:tc>
        <w:tc>
          <w:tcPr>
            <w:tcW w:w="984" w:type="dxa"/>
            <w:vAlign w:val="center"/>
          </w:tcPr>
          <w:p w:rsidR="001B1AE2" w:rsidRPr="00895D8B" w:rsidRDefault="001B1AE2" w:rsidP="00845FDC">
            <w:pPr>
              <w:pStyle w:val="Tabletext"/>
              <w:jc w:val="center"/>
              <w:rPr>
                <w:lang w:eastAsia="ja-JP"/>
              </w:rPr>
            </w:pPr>
            <w:r w:rsidRPr="00895D8B">
              <w:rPr>
                <w:lang w:eastAsia="ja-JP"/>
              </w:rPr>
              <w:t>10.1.0</w:t>
            </w:r>
          </w:p>
        </w:tc>
        <w:tc>
          <w:tcPr>
            <w:tcW w:w="1854" w:type="dxa"/>
            <w:vAlign w:val="center"/>
          </w:tcPr>
          <w:p w:rsidR="001B1AE2" w:rsidRPr="00895D8B" w:rsidRDefault="001B1AE2" w:rsidP="00845FDC">
            <w:pPr>
              <w:pStyle w:val="Tabletext"/>
              <w:jc w:val="center"/>
              <w:rPr>
                <w:lang w:eastAsia="ja-JP"/>
              </w:rPr>
            </w:pPr>
            <w:r w:rsidRPr="00895D8B">
              <w:rPr>
                <w:lang w:eastAsia="ja-JP"/>
              </w:rPr>
              <w:t>31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16"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CCSA-TSD-LTE-25461-a10.zip</w:t>
              </w:r>
            </w:hyperlink>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ETSI</w:t>
            </w:r>
          </w:p>
        </w:tc>
        <w:tc>
          <w:tcPr>
            <w:tcW w:w="1453" w:type="dxa"/>
            <w:vAlign w:val="center"/>
          </w:tcPr>
          <w:p w:rsidR="001B1AE2" w:rsidRPr="00895D8B" w:rsidRDefault="001B1AE2" w:rsidP="00845FDC">
            <w:pPr>
              <w:pStyle w:val="Tabletext"/>
              <w:rPr>
                <w:lang w:eastAsia="ja-JP"/>
              </w:rPr>
            </w:pPr>
            <w:r w:rsidRPr="00895D8B">
              <w:rPr>
                <w:lang w:eastAsia="ja-JP"/>
              </w:rPr>
              <w:t>ETSI TS 125 461</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30 juin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17" w:history="1">
              <w:r w:rsidR="001B1AE2" w:rsidRPr="004B704B">
                <w:rPr>
                  <w:rStyle w:val="Hyperlink"/>
                  <w:rFonts w:asciiTheme="majorBidi" w:hAnsiTheme="majorBidi" w:cstheme="majorBidi"/>
                  <w:sz w:val="20"/>
                </w:rPr>
                <w:t>http://pda.etsi.org/pda/home.asp?wkr=RTS/TSGR-0325461va20</w:t>
              </w:r>
            </w:hyperlink>
            <w:r w:rsidR="001B1AE2" w:rsidRPr="004B704B">
              <w:rPr>
                <w:rFonts w:asciiTheme="majorBidi" w:hAnsiTheme="majorBidi" w:cstheme="majorBidi"/>
                <w:sz w:val="20"/>
              </w:rPr>
              <w:t xml:space="preserve">  </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TTA</w:t>
            </w:r>
          </w:p>
        </w:tc>
        <w:tc>
          <w:tcPr>
            <w:tcW w:w="1453" w:type="dxa"/>
            <w:vAlign w:val="center"/>
          </w:tcPr>
          <w:p w:rsidR="001B1AE2" w:rsidRPr="00895D8B" w:rsidRDefault="001B1AE2" w:rsidP="00845FDC">
            <w:pPr>
              <w:pStyle w:val="Tabletext"/>
              <w:rPr>
                <w:lang w:eastAsia="ja-JP"/>
              </w:rPr>
            </w:pPr>
            <w:r w:rsidRPr="00895D8B">
              <w:rPr>
                <w:lang w:eastAsia="ja-JP"/>
              </w:rPr>
              <w:t>TTAT.3G-25.461(R10-10.2.0)</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26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18" w:history="1">
              <w:r w:rsidR="001B1AE2" w:rsidRPr="004B704B">
                <w:rPr>
                  <w:rStyle w:val="Hyperlink"/>
                  <w:rFonts w:asciiTheme="majorBidi" w:eastAsia="Malgun Gothic" w:hAnsiTheme="majorBidi" w:cstheme="majorBidi"/>
                  <w:sz w:val="20"/>
                  <w:lang w:eastAsia="ja-JP"/>
                </w:rPr>
                <w:t>http://www.tta.or.kr/data/ttasDown.jsp?where=14688&amp;pk_num=TTAT.3G-25.461(R10-10.2.0)</w:t>
              </w:r>
            </w:hyperlink>
            <w:r w:rsidR="001B1AE2" w:rsidRPr="004B704B">
              <w:rPr>
                <w:rFonts w:asciiTheme="majorBidi" w:eastAsia="Malgun Gothic" w:hAnsiTheme="majorBidi" w:cstheme="majorBidi"/>
                <w:sz w:val="20"/>
                <w:lang w:eastAsia="ja-JP"/>
              </w:rPr>
              <w:t xml:space="preserve"> </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TTC</w:t>
            </w:r>
          </w:p>
        </w:tc>
        <w:tc>
          <w:tcPr>
            <w:tcW w:w="1453" w:type="dxa"/>
            <w:vAlign w:val="center"/>
          </w:tcPr>
          <w:p w:rsidR="001B1AE2" w:rsidRPr="00895D8B" w:rsidRDefault="001B1AE2" w:rsidP="00845FDC">
            <w:pPr>
              <w:pStyle w:val="Tabletext"/>
              <w:rPr>
                <w:i/>
                <w:iCs/>
                <w:lang w:eastAsia="ja-JP"/>
              </w:rPr>
            </w:pPr>
            <w:r w:rsidRPr="00895D8B">
              <w:rPr>
                <w:i/>
                <w:iCs/>
                <w:lang w:eastAsia="ja-JP"/>
              </w:rPr>
              <w:t>Pas applicable</w:t>
            </w:r>
          </w:p>
        </w:tc>
        <w:tc>
          <w:tcPr>
            <w:tcW w:w="984" w:type="dxa"/>
            <w:vAlign w:val="center"/>
          </w:tcPr>
          <w:p w:rsidR="001B1AE2" w:rsidRPr="00895D8B" w:rsidRDefault="001B1AE2" w:rsidP="00845FDC">
            <w:pPr>
              <w:pStyle w:val="Tabletext"/>
              <w:rPr>
                <w:lang w:eastAsia="ja-JP"/>
              </w:rPr>
            </w:pPr>
          </w:p>
        </w:tc>
        <w:tc>
          <w:tcPr>
            <w:tcW w:w="1854" w:type="dxa"/>
            <w:vAlign w:val="center"/>
          </w:tcPr>
          <w:p w:rsidR="001B1AE2" w:rsidRPr="00895D8B" w:rsidRDefault="001B1AE2" w:rsidP="00845FDC">
            <w:pPr>
              <w:pStyle w:val="Tabletext"/>
              <w:rPr>
                <w:lang w:eastAsia="ja-JP"/>
              </w:rPr>
            </w:pPr>
          </w:p>
        </w:tc>
        <w:tc>
          <w:tcPr>
            <w:tcW w:w="3930" w:type="dxa"/>
            <w:vAlign w:val="center"/>
          </w:tcPr>
          <w:p w:rsidR="001B1AE2" w:rsidRPr="00895D8B" w:rsidRDefault="001B1AE2" w:rsidP="00845FDC">
            <w:pPr>
              <w:pStyle w:val="Tabletext"/>
              <w:rPr>
                <w:i/>
                <w:iCs/>
                <w:lang w:eastAsia="ja-JP"/>
              </w:rPr>
            </w:pPr>
            <w:r w:rsidRPr="00895D8B">
              <w:rPr>
                <w:i/>
                <w:iCs/>
                <w:lang w:eastAsia="ja-JP"/>
              </w:rPr>
              <w:t>Pas applicable</w:t>
            </w:r>
          </w:p>
        </w:tc>
      </w:tr>
    </w:tbl>
    <w:p w:rsidR="001B1AE2" w:rsidRPr="005F0999" w:rsidRDefault="001B1AE2" w:rsidP="004B704B">
      <w:pPr>
        <w:pStyle w:val="Heading5"/>
        <w:rPr>
          <w:rFonts w:eastAsia="SimSun"/>
          <w:lang w:eastAsia="zh-CN"/>
        </w:rPr>
      </w:pPr>
      <w:r w:rsidRPr="005F0999">
        <w:rPr>
          <w:rFonts w:eastAsia="SimSun"/>
          <w:lang w:eastAsia="zh-CN"/>
        </w:rPr>
        <w:lastRenderedPageBreak/>
        <w:t>1.2.1.3.21</w:t>
      </w:r>
      <w:r w:rsidRPr="005F0999">
        <w:rPr>
          <w:rFonts w:eastAsia="SimSun"/>
          <w:lang w:eastAsia="zh-CN"/>
        </w:rPr>
        <w:tab/>
        <w:t>TS 25.462</w:t>
      </w:r>
    </w:p>
    <w:p w:rsidR="001B1AE2" w:rsidRPr="005F0999" w:rsidRDefault="001B1AE2" w:rsidP="00845FDC">
      <w:pPr>
        <w:pStyle w:val="enumlev1"/>
        <w:ind w:left="0" w:firstLine="0"/>
        <w:rPr>
          <w:szCs w:val="24"/>
          <w:lang w:val="fr-CH"/>
        </w:rPr>
      </w:pPr>
      <w:r w:rsidRPr="005F0999">
        <w:rPr>
          <w:b/>
          <w:szCs w:val="24"/>
          <w:lang w:val="fr-CH"/>
        </w:rPr>
        <w:t>Interface I</w:t>
      </w:r>
      <w:r w:rsidRPr="0096274C">
        <w:rPr>
          <w:b/>
          <w:bCs/>
        </w:rPr>
        <w:t>uant</w:t>
      </w:r>
      <w:r w:rsidRPr="005F0999">
        <w:rPr>
          <w:b/>
          <w:szCs w:val="24"/>
          <w:lang w:val="fr-CH"/>
        </w:rPr>
        <w:t xml:space="preserve"> du réseau UTRAN</w:t>
      </w:r>
      <w:r>
        <w:rPr>
          <w:b/>
          <w:szCs w:val="24"/>
          <w:lang w:val="fr-CH"/>
        </w:rPr>
        <w:t>:</w:t>
      </w:r>
      <w:r w:rsidRPr="005F0999">
        <w:rPr>
          <w:b/>
          <w:szCs w:val="24"/>
          <w:lang w:val="fr-CH"/>
        </w:rPr>
        <w:t xml:space="preserve"> Acheminement de la signalisation</w:t>
      </w:r>
    </w:p>
    <w:p w:rsidR="001B1AE2" w:rsidRPr="005F0999" w:rsidRDefault="001B1AE2" w:rsidP="000F1B7D">
      <w:pPr>
        <w:spacing w:after="120"/>
        <w:rPr>
          <w:rFonts w:eastAsia="SimSun"/>
          <w:szCs w:val="24"/>
          <w:lang w:eastAsia="zh-CN"/>
        </w:rPr>
      </w:pPr>
      <w:r w:rsidRPr="005F0999">
        <w:rPr>
          <w:rFonts w:eastAsia="SimSun"/>
          <w:szCs w:val="24"/>
        </w:rPr>
        <w:t>Cette spécification décrit l'acheminement de la signalisation concernant la partie application de l'inclinaison électrique à distance (RETAP</w:t>
      </w:r>
      <w:r w:rsidR="000F1B7D">
        <w:rPr>
          <w:rFonts w:eastAsia="SimSun"/>
          <w:szCs w:val="24"/>
        </w:rPr>
        <w:t xml:space="preserve">, </w:t>
      </w:r>
      <w:r w:rsidR="000F1B7D" w:rsidRPr="005F0999">
        <w:rPr>
          <w:rFonts w:eastAsia="SimSun"/>
          <w:i/>
          <w:szCs w:val="24"/>
        </w:rPr>
        <w:t>r</w:t>
      </w:r>
      <w:r w:rsidRPr="005F0999">
        <w:rPr>
          <w:rFonts w:eastAsia="SimSun"/>
          <w:i/>
          <w:szCs w:val="24"/>
        </w:rPr>
        <w:t xml:space="preserve">emote </w:t>
      </w:r>
      <w:r w:rsidR="000F1B7D" w:rsidRPr="005F0999">
        <w:rPr>
          <w:rFonts w:eastAsia="SimSun"/>
          <w:i/>
          <w:szCs w:val="24"/>
        </w:rPr>
        <w:t>e</w:t>
      </w:r>
      <w:r w:rsidRPr="005F0999">
        <w:rPr>
          <w:rFonts w:eastAsia="SimSun"/>
          <w:i/>
          <w:szCs w:val="24"/>
        </w:rPr>
        <w:t xml:space="preserve">lectrical </w:t>
      </w:r>
      <w:r w:rsidR="000F1B7D" w:rsidRPr="005F0999">
        <w:rPr>
          <w:rFonts w:eastAsia="SimSun"/>
          <w:i/>
          <w:szCs w:val="24"/>
        </w:rPr>
        <w:t>t</w:t>
      </w:r>
      <w:r w:rsidRPr="005F0999">
        <w:rPr>
          <w:rFonts w:eastAsia="SimSun"/>
          <w:i/>
          <w:szCs w:val="24"/>
        </w:rPr>
        <w:t xml:space="preserve">ilting </w:t>
      </w:r>
      <w:r w:rsidR="000F1B7D" w:rsidRPr="005F0999">
        <w:rPr>
          <w:rFonts w:eastAsia="SimSun"/>
          <w:i/>
          <w:szCs w:val="24"/>
        </w:rPr>
        <w:t>a</w:t>
      </w:r>
      <w:r w:rsidRPr="005F0999">
        <w:rPr>
          <w:rFonts w:eastAsia="SimSun"/>
          <w:i/>
          <w:szCs w:val="24"/>
        </w:rPr>
        <w:t xml:space="preserve">pplication </w:t>
      </w:r>
      <w:r w:rsidR="000F1B7D" w:rsidRPr="005F0999">
        <w:rPr>
          <w:rFonts w:eastAsia="SimSun"/>
          <w:i/>
          <w:szCs w:val="24"/>
        </w:rPr>
        <w:t>p</w:t>
      </w:r>
      <w:r w:rsidRPr="005F0999">
        <w:rPr>
          <w:rFonts w:eastAsia="SimSun"/>
          <w:i/>
          <w:szCs w:val="24"/>
        </w:rPr>
        <w:t>art</w:t>
      </w:r>
      <w:r w:rsidRPr="005F0999">
        <w:rPr>
          <w:rFonts w:eastAsia="SimSun"/>
          <w:szCs w:val="24"/>
        </w:rPr>
        <w:t>) et celle des amplificateurs montés sur pylône (TMAAP</w:t>
      </w:r>
      <w:r w:rsidR="000F1B7D">
        <w:rPr>
          <w:rFonts w:eastAsia="SimSun"/>
          <w:szCs w:val="24"/>
        </w:rPr>
        <w:t xml:space="preserve">, </w:t>
      </w:r>
      <w:r w:rsidR="000F1B7D" w:rsidRPr="005F0999">
        <w:rPr>
          <w:rFonts w:eastAsia="SimSun"/>
          <w:i/>
          <w:szCs w:val="24"/>
        </w:rPr>
        <w:t>t</w:t>
      </w:r>
      <w:r w:rsidRPr="005F0999">
        <w:rPr>
          <w:rFonts w:eastAsia="SimSun"/>
          <w:i/>
          <w:szCs w:val="24"/>
        </w:rPr>
        <w:t xml:space="preserve">ower </w:t>
      </w:r>
      <w:r w:rsidR="000F1B7D" w:rsidRPr="005F0999">
        <w:rPr>
          <w:rFonts w:eastAsia="SimSun"/>
          <w:i/>
          <w:szCs w:val="24"/>
        </w:rPr>
        <w:t>m</w:t>
      </w:r>
      <w:r w:rsidRPr="005F0999">
        <w:rPr>
          <w:rFonts w:eastAsia="SimSun"/>
          <w:i/>
          <w:szCs w:val="24"/>
        </w:rPr>
        <w:t xml:space="preserve">ounted </w:t>
      </w:r>
      <w:r w:rsidR="000F1B7D" w:rsidRPr="005F0999">
        <w:rPr>
          <w:rFonts w:eastAsia="SimSun"/>
          <w:i/>
          <w:szCs w:val="24"/>
        </w:rPr>
        <w:t>a</w:t>
      </w:r>
      <w:r w:rsidRPr="005F0999">
        <w:rPr>
          <w:rFonts w:eastAsia="SimSun"/>
          <w:i/>
          <w:szCs w:val="24"/>
        </w:rPr>
        <w:t xml:space="preserve">mplifier </w:t>
      </w:r>
      <w:r w:rsidR="000F1B7D" w:rsidRPr="005F0999">
        <w:rPr>
          <w:rFonts w:eastAsia="SimSun"/>
          <w:i/>
          <w:szCs w:val="24"/>
        </w:rPr>
        <w:t>a</w:t>
      </w:r>
      <w:r w:rsidRPr="005F0999">
        <w:rPr>
          <w:rFonts w:eastAsia="SimSun"/>
          <w:i/>
          <w:szCs w:val="24"/>
        </w:rPr>
        <w:t xml:space="preserve">pplication </w:t>
      </w:r>
      <w:r w:rsidR="000F1B7D" w:rsidRPr="005F0999">
        <w:rPr>
          <w:rFonts w:eastAsia="SimSun"/>
          <w:i/>
          <w:szCs w:val="24"/>
        </w:rPr>
        <w:t>p</w:t>
      </w:r>
      <w:r w:rsidRPr="005F0999">
        <w:rPr>
          <w:rFonts w:eastAsia="SimSun"/>
          <w:i/>
          <w:szCs w:val="24"/>
        </w:rPr>
        <w:t>art</w:t>
      </w:r>
      <w:r w:rsidRPr="005F0999">
        <w:rPr>
          <w:rFonts w:eastAsia="SimSun"/>
          <w:szCs w:val="24"/>
        </w:rPr>
        <w:t>) à utiliser sur l'interface I</w:t>
      </w:r>
      <w:r w:rsidRPr="0096274C">
        <w:rPr>
          <w:rFonts w:eastAsia="SimSun"/>
        </w:rPr>
        <w:t>uant</w:t>
      </w:r>
      <w:r w:rsidRPr="005F0999">
        <w:rPr>
          <w:rFonts w:eastAsia="SimSun"/>
          <w:szCs w:val="24"/>
        </w:rPr>
        <w:t xml:space="preserve">. </w:t>
      </w:r>
      <w:r w:rsidRPr="005F0999">
        <w:rPr>
          <w:rFonts w:eastAsia="SimSun"/>
          <w:szCs w:val="24"/>
          <w:lang w:eastAsia="zh-CN"/>
        </w:rPr>
        <w:t>L'interface logique I</w:t>
      </w:r>
      <w:r w:rsidRPr="0096274C">
        <w:rPr>
          <w:rFonts w:eastAsia="SimSun"/>
        </w:rPr>
        <w:t>uant</w:t>
      </w:r>
      <w:r w:rsidRPr="005F0999">
        <w:rPr>
          <w:rFonts w:eastAsia="SimSun"/>
          <w:szCs w:val="24"/>
          <w:lang w:eastAsia="zh-CN"/>
        </w:rPr>
        <w:t xml:space="preserve"> est une interface interne de </w:t>
      </w:r>
      <w:r w:rsidR="000F1B7D">
        <w:rPr>
          <w:rFonts w:eastAsia="SimSun"/>
          <w:szCs w:val="24"/>
          <w:lang w:eastAsia="zh-CN"/>
        </w:rPr>
        <w:t>n</w:t>
      </w:r>
      <w:r w:rsidRPr="005F0999">
        <w:rPr>
          <w:rFonts w:eastAsia="SimSun"/>
          <w:szCs w:val="24"/>
          <w:lang w:eastAsia="zh-CN"/>
        </w:rPr>
        <w:t>œud B/</w:t>
      </w:r>
      <w:r w:rsidR="000F1B7D">
        <w:rPr>
          <w:rFonts w:eastAsia="SimSun"/>
          <w:szCs w:val="24"/>
          <w:lang w:eastAsia="zh-CN"/>
        </w:rPr>
        <w:t>n</w:t>
      </w:r>
      <w:r w:rsidRPr="005F0999">
        <w:rPr>
          <w:rFonts w:eastAsia="SimSun"/>
          <w:szCs w:val="24"/>
          <w:lang w:eastAsia="zh-CN"/>
        </w:rPr>
        <w:t xml:space="preserve">œud B entre la fonction O&amp;M spécifique à la mise en œuvre et la fonction de commande de l'inclinaison électrique à distance des antennes RET et des amplificateurs montés sur pylône de </w:t>
      </w:r>
      <w:r w:rsidR="000F1B7D">
        <w:rPr>
          <w:rFonts w:eastAsia="SimSun"/>
          <w:szCs w:val="24"/>
          <w:lang w:eastAsia="zh-CN"/>
        </w:rPr>
        <w:t>n</w:t>
      </w:r>
      <w:r w:rsidRPr="005F0999">
        <w:rPr>
          <w:rFonts w:eastAsia="SimSun"/>
          <w:szCs w:val="24"/>
          <w:lang w:eastAsia="zh-CN"/>
        </w:rPr>
        <w:t>œud B/</w:t>
      </w:r>
      <w:r w:rsidR="000F1B7D">
        <w:rPr>
          <w:rFonts w:eastAsia="SimSun"/>
          <w:szCs w:val="24"/>
          <w:lang w:eastAsia="zh-CN"/>
        </w:rPr>
        <w:t>n</w:t>
      </w:r>
      <w:r w:rsidRPr="005F0999">
        <w:rPr>
          <w:rFonts w:eastAsia="SimSun"/>
          <w:szCs w:val="24"/>
          <w:lang w:eastAsia="zh-CN"/>
        </w:rPr>
        <w:t>œud B évolué.</w:t>
      </w:r>
    </w:p>
    <w:p w:rsidR="001B1AE2" w:rsidRPr="005F0999" w:rsidRDefault="001B1AE2" w:rsidP="000F1B7D">
      <w:pPr>
        <w:spacing w:before="0"/>
        <w:rPr>
          <w:rFonts w:eastAsia="SimSun"/>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0F1B7D">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53"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84"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854"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30"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0F1B7D">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ARIB</w:t>
            </w:r>
          </w:p>
        </w:tc>
        <w:tc>
          <w:tcPr>
            <w:tcW w:w="1453" w:type="dxa"/>
            <w:vAlign w:val="center"/>
          </w:tcPr>
          <w:p w:rsidR="001B1AE2" w:rsidRPr="00895D8B" w:rsidRDefault="001B1AE2" w:rsidP="000F1B7D">
            <w:pPr>
              <w:pStyle w:val="Tabletext"/>
              <w:spacing w:after="20"/>
              <w:rPr>
                <w:lang w:eastAsia="ja-JP"/>
              </w:rPr>
            </w:pPr>
            <w:r w:rsidRPr="00895D8B">
              <w:rPr>
                <w:lang w:eastAsia="ja-JP"/>
              </w:rPr>
              <w:t>ARIB STD-T104-25.462</w:t>
            </w:r>
          </w:p>
        </w:tc>
        <w:tc>
          <w:tcPr>
            <w:tcW w:w="984" w:type="dxa"/>
            <w:vAlign w:val="center"/>
          </w:tcPr>
          <w:p w:rsidR="001B1AE2" w:rsidRPr="00895D8B" w:rsidRDefault="001B1AE2" w:rsidP="000F1B7D">
            <w:pPr>
              <w:pStyle w:val="Tabletext"/>
              <w:spacing w:after="20"/>
              <w:rPr>
                <w:lang w:eastAsia="ja-JP"/>
              </w:rPr>
            </w:pPr>
            <w:r w:rsidRPr="00895D8B">
              <w:rPr>
                <w:lang w:eastAsia="ja-JP"/>
              </w:rPr>
              <w:t>10.1.0</w:t>
            </w:r>
          </w:p>
        </w:tc>
        <w:tc>
          <w:tcPr>
            <w:tcW w:w="1854" w:type="dxa"/>
            <w:vAlign w:val="center"/>
          </w:tcPr>
          <w:p w:rsidR="001B1AE2" w:rsidRPr="00895D8B" w:rsidRDefault="001B1AE2" w:rsidP="000F1B7D">
            <w:pPr>
              <w:pStyle w:val="Tabletext"/>
              <w:spacing w:after="20"/>
              <w:jc w:val="center"/>
              <w:rPr>
                <w:lang w:eastAsia="ja-JP"/>
              </w:rPr>
            </w:pPr>
            <w:r w:rsidRPr="00895D8B">
              <w:rPr>
                <w:lang w:eastAsia="ja-JP"/>
              </w:rPr>
              <w:t>16 septembre 2011</w:t>
            </w:r>
          </w:p>
        </w:tc>
        <w:tc>
          <w:tcPr>
            <w:tcW w:w="3930"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lang w:eastAsia="ja-JP"/>
              </w:rPr>
            </w:pPr>
            <w:hyperlink r:id="rId219" w:history="1">
              <w:r w:rsidR="001B1AE2" w:rsidRPr="004B704B">
                <w:rPr>
                  <w:rStyle w:val="Hyperlink"/>
                  <w:rFonts w:asciiTheme="majorBidi" w:hAnsiTheme="majorBidi" w:cstheme="majorBidi"/>
                  <w:sz w:val="20"/>
                  <w:lang w:eastAsia="ja-JP"/>
                </w:rPr>
                <w:t>http://www.arib.or.jp/IMT-Advanced/LTE-Advanced/ARIB-STD/A25462-a10.pdf</w:t>
              </w:r>
            </w:hyperlink>
            <w:r w:rsidR="001B1AE2" w:rsidRPr="004B704B">
              <w:rPr>
                <w:rFonts w:asciiTheme="majorBidi" w:hAnsiTheme="majorBidi" w:cstheme="majorBidi"/>
                <w:sz w:val="20"/>
                <w:lang w:eastAsia="ja-JP"/>
              </w:rPr>
              <w:t xml:space="preserve"> </w:t>
            </w:r>
          </w:p>
        </w:tc>
      </w:tr>
      <w:tr w:rsidR="001B1AE2" w:rsidRPr="005F0999" w:rsidTr="000F1B7D">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ATIS</w:t>
            </w:r>
          </w:p>
        </w:tc>
        <w:tc>
          <w:tcPr>
            <w:tcW w:w="1453" w:type="dxa"/>
            <w:vAlign w:val="center"/>
          </w:tcPr>
          <w:p w:rsidR="001B1AE2" w:rsidRPr="00895D8B" w:rsidRDefault="001B1AE2" w:rsidP="000F1B7D">
            <w:pPr>
              <w:pStyle w:val="Tabletext"/>
              <w:spacing w:after="20"/>
              <w:rPr>
                <w:lang w:eastAsia="ja-JP"/>
              </w:rPr>
            </w:pPr>
            <w:r w:rsidRPr="00895D8B">
              <w:rPr>
                <w:lang w:eastAsia="ja-JP"/>
              </w:rPr>
              <w:t>ATIS.3GPP.25.462V1010-2011</w:t>
            </w:r>
          </w:p>
        </w:tc>
        <w:tc>
          <w:tcPr>
            <w:tcW w:w="984" w:type="dxa"/>
            <w:vAlign w:val="center"/>
          </w:tcPr>
          <w:p w:rsidR="001B1AE2" w:rsidRPr="00895D8B" w:rsidRDefault="001B1AE2" w:rsidP="000F1B7D">
            <w:pPr>
              <w:pStyle w:val="Tabletext"/>
              <w:spacing w:after="20"/>
              <w:rPr>
                <w:lang w:eastAsia="ja-JP"/>
              </w:rPr>
            </w:pPr>
            <w:r w:rsidRPr="00895D8B">
              <w:rPr>
                <w:lang w:eastAsia="ja-JP"/>
              </w:rPr>
              <w:t>10.1.0</w:t>
            </w:r>
          </w:p>
        </w:tc>
        <w:tc>
          <w:tcPr>
            <w:tcW w:w="1854" w:type="dxa"/>
            <w:vAlign w:val="center"/>
          </w:tcPr>
          <w:p w:rsidR="001B1AE2" w:rsidRPr="00895D8B" w:rsidRDefault="001B1AE2" w:rsidP="000F1B7D">
            <w:pPr>
              <w:pStyle w:val="Tabletext"/>
              <w:spacing w:after="20"/>
              <w:jc w:val="center"/>
              <w:rPr>
                <w:lang w:eastAsia="ja-JP"/>
              </w:rPr>
            </w:pPr>
            <w:r w:rsidRPr="00895D8B">
              <w:rPr>
                <w:lang w:eastAsia="ja-JP"/>
              </w:rPr>
              <w:t>26 juillet 2011</w:t>
            </w:r>
          </w:p>
        </w:tc>
        <w:tc>
          <w:tcPr>
            <w:tcW w:w="3930"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20"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0F1B7D">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CCSA</w:t>
            </w:r>
          </w:p>
        </w:tc>
        <w:tc>
          <w:tcPr>
            <w:tcW w:w="1453" w:type="dxa"/>
            <w:vAlign w:val="center"/>
          </w:tcPr>
          <w:p w:rsidR="001B1AE2" w:rsidRPr="00895D8B" w:rsidRDefault="001B1AE2" w:rsidP="000F1B7D">
            <w:pPr>
              <w:pStyle w:val="Tabletext"/>
              <w:spacing w:after="20"/>
              <w:rPr>
                <w:lang w:eastAsia="ja-JP"/>
              </w:rPr>
            </w:pPr>
            <w:r w:rsidRPr="00895D8B">
              <w:rPr>
                <w:lang w:eastAsia="ja-JP"/>
              </w:rPr>
              <w:t>CCSA-TSD-LTE-25.462</w:t>
            </w:r>
            <w:r w:rsidRPr="00895D8B" w:rsidDel="00AF4F27">
              <w:rPr>
                <w:lang w:eastAsia="ja-JP"/>
              </w:rPr>
              <w:t xml:space="preserve"> </w:t>
            </w:r>
          </w:p>
        </w:tc>
        <w:tc>
          <w:tcPr>
            <w:tcW w:w="984" w:type="dxa"/>
            <w:vAlign w:val="center"/>
          </w:tcPr>
          <w:p w:rsidR="001B1AE2" w:rsidRPr="00895D8B" w:rsidRDefault="001B1AE2" w:rsidP="000F1B7D">
            <w:pPr>
              <w:pStyle w:val="Tabletext"/>
              <w:spacing w:after="20"/>
              <w:rPr>
                <w:lang w:eastAsia="ja-JP"/>
              </w:rPr>
            </w:pPr>
            <w:r w:rsidRPr="00895D8B">
              <w:rPr>
                <w:lang w:eastAsia="ja-JP"/>
              </w:rPr>
              <w:t>10.0.0</w:t>
            </w:r>
          </w:p>
        </w:tc>
        <w:tc>
          <w:tcPr>
            <w:tcW w:w="1854" w:type="dxa"/>
            <w:vAlign w:val="center"/>
          </w:tcPr>
          <w:p w:rsidR="001B1AE2" w:rsidRPr="00895D8B" w:rsidRDefault="001B1AE2" w:rsidP="000F1B7D">
            <w:pPr>
              <w:pStyle w:val="Tabletext"/>
              <w:spacing w:after="20"/>
              <w:jc w:val="center"/>
              <w:rPr>
                <w:lang w:eastAsia="ja-JP"/>
              </w:rPr>
            </w:pPr>
            <w:r w:rsidRPr="00895D8B">
              <w:rPr>
                <w:lang w:eastAsia="ja-JP"/>
              </w:rPr>
              <w:t>31 août 2011</w:t>
            </w:r>
          </w:p>
        </w:tc>
        <w:tc>
          <w:tcPr>
            <w:tcW w:w="3930"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21"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CCSA-TSD-LTE-25462-a00.zip</w:t>
              </w:r>
            </w:hyperlink>
          </w:p>
        </w:tc>
      </w:tr>
      <w:tr w:rsidR="001B1AE2" w:rsidRPr="005F0999" w:rsidTr="000F1B7D">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ETSI</w:t>
            </w:r>
          </w:p>
        </w:tc>
        <w:tc>
          <w:tcPr>
            <w:tcW w:w="1453" w:type="dxa"/>
            <w:vAlign w:val="center"/>
          </w:tcPr>
          <w:p w:rsidR="001B1AE2" w:rsidRPr="00895D8B" w:rsidRDefault="001B1AE2" w:rsidP="000F1B7D">
            <w:pPr>
              <w:pStyle w:val="Tabletext"/>
              <w:spacing w:after="20"/>
              <w:rPr>
                <w:lang w:eastAsia="ja-JP"/>
              </w:rPr>
            </w:pPr>
            <w:r w:rsidRPr="00895D8B">
              <w:rPr>
                <w:lang w:eastAsia="ja-JP"/>
              </w:rPr>
              <w:t>ETSI TS 125 462</w:t>
            </w:r>
          </w:p>
        </w:tc>
        <w:tc>
          <w:tcPr>
            <w:tcW w:w="984" w:type="dxa"/>
            <w:vAlign w:val="center"/>
          </w:tcPr>
          <w:p w:rsidR="001B1AE2" w:rsidRPr="00895D8B" w:rsidRDefault="001B1AE2" w:rsidP="000F1B7D">
            <w:pPr>
              <w:pStyle w:val="Tabletext"/>
              <w:spacing w:after="20"/>
              <w:rPr>
                <w:lang w:eastAsia="ja-JP"/>
              </w:rPr>
            </w:pPr>
            <w:r w:rsidRPr="00895D8B">
              <w:rPr>
                <w:lang w:eastAsia="ja-JP"/>
              </w:rPr>
              <w:t>10.1.0</w:t>
            </w:r>
          </w:p>
        </w:tc>
        <w:tc>
          <w:tcPr>
            <w:tcW w:w="1854" w:type="dxa"/>
            <w:vAlign w:val="center"/>
          </w:tcPr>
          <w:p w:rsidR="001B1AE2" w:rsidRPr="00895D8B" w:rsidRDefault="001B1AE2" w:rsidP="000F1B7D">
            <w:pPr>
              <w:pStyle w:val="Tabletext"/>
              <w:spacing w:after="20"/>
              <w:jc w:val="center"/>
              <w:rPr>
                <w:lang w:eastAsia="ja-JP"/>
              </w:rPr>
            </w:pPr>
            <w:r w:rsidRPr="00895D8B">
              <w:rPr>
                <w:lang w:eastAsia="ja-JP"/>
              </w:rPr>
              <w:t>30 juin 2011</w:t>
            </w:r>
          </w:p>
        </w:tc>
        <w:tc>
          <w:tcPr>
            <w:tcW w:w="3930"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22" w:history="1">
              <w:r w:rsidR="001B1AE2" w:rsidRPr="004B704B">
                <w:rPr>
                  <w:rStyle w:val="Hyperlink"/>
                  <w:rFonts w:asciiTheme="majorBidi" w:hAnsiTheme="majorBidi" w:cstheme="majorBidi"/>
                  <w:sz w:val="20"/>
                </w:rPr>
                <w:t>http://pda.etsi.org/pda/home.asp?wkr=RTS/TSGR-0325462va10</w:t>
              </w:r>
            </w:hyperlink>
            <w:r w:rsidR="001B1AE2" w:rsidRPr="004B704B">
              <w:rPr>
                <w:rFonts w:asciiTheme="majorBidi" w:hAnsiTheme="majorBidi" w:cstheme="majorBidi"/>
                <w:sz w:val="20"/>
              </w:rPr>
              <w:t xml:space="preserve">  </w:t>
            </w:r>
          </w:p>
        </w:tc>
      </w:tr>
      <w:tr w:rsidR="001B1AE2" w:rsidRPr="005F0999" w:rsidTr="000F1B7D">
        <w:trPr>
          <w:jc w:val="center"/>
        </w:trPr>
        <w:tc>
          <w:tcPr>
            <w:tcW w:w="1418" w:type="dxa"/>
            <w:vAlign w:val="center"/>
          </w:tcPr>
          <w:p w:rsidR="001B1AE2" w:rsidRPr="00895D8B" w:rsidRDefault="001B1AE2" w:rsidP="000F1B7D">
            <w:pPr>
              <w:pStyle w:val="Tabletext"/>
              <w:spacing w:after="20"/>
              <w:rPr>
                <w:lang w:eastAsia="ja-JP"/>
              </w:rPr>
            </w:pPr>
            <w:r w:rsidRPr="00895D8B">
              <w:rPr>
                <w:lang w:eastAsia="ja-JP"/>
              </w:rPr>
              <w:t>TTA</w:t>
            </w:r>
          </w:p>
        </w:tc>
        <w:tc>
          <w:tcPr>
            <w:tcW w:w="1453" w:type="dxa"/>
            <w:vAlign w:val="center"/>
          </w:tcPr>
          <w:p w:rsidR="001B1AE2" w:rsidRPr="00895D8B" w:rsidRDefault="001B1AE2" w:rsidP="000F1B7D">
            <w:pPr>
              <w:pStyle w:val="Tabletext"/>
              <w:spacing w:after="20"/>
              <w:rPr>
                <w:lang w:eastAsia="ja-JP"/>
              </w:rPr>
            </w:pPr>
            <w:r w:rsidRPr="00895D8B">
              <w:rPr>
                <w:lang w:eastAsia="ja-JP"/>
              </w:rPr>
              <w:t>TTAT.3G-25.462(R10-10.1.0)</w:t>
            </w:r>
          </w:p>
        </w:tc>
        <w:tc>
          <w:tcPr>
            <w:tcW w:w="984" w:type="dxa"/>
            <w:vAlign w:val="center"/>
          </w:tcPr>
          <w:p w:rsidR="001B1AE2" w:rsidRPr="00895D8B" w:rsidRDefault="001B1AE2" w:rsidP="000F1B7D">
            <w:pPr>
              <w:pStyle w:val="Tabletext"/>
              <w:spacing w:after="20"/>
              <w:rPr>
                <w:lang w:eastAsia="ja-JP"/>
              </w:rPr>
            </w:pPr>
            <w:r w:rsidRPr="00895D8B">
              <w:rPr>
                <w:lang w:eastAsia="ja-JP"/>
              </w:rPr>
              <w:t>10.1.0</w:t>
            </w:r>
          </w:p>
        </w:tc>
        <w:tc>
          <w:tcPr>
            <w:tcW w:w="1854" w:type="dxa"/>
            <w:vAlign w:val="center"/>
          </w:tcPr>
          <w:p w:rsidR="001B1AE2" w:rsidRPr="00895D8B" w:rsidRDefault="001B1AE2" w:rsidP="000F1B7D">
            <w:pPr>
              <w:pStyle w:val="Tabletext"/>
              <w:spacing w:after="20"/>
              <w:jc w:val="center"/>
              <w:rPr>
                <w:lang w:eastAsia="ja-JP"/>
              </w:rPr>
            </w:pPr>
            <w:r w:rsidRPr="00895D8B">
              <w:rPr>
                <w:lang w:eastAsia="ja-JP"/>
              </w:rPr>
              <w:t>26 août 2011</w:t>
            </w:r>
          </w:p>
        </w:tc>
        <w:tc>
          <w:tcPr>
            <w:tcW w:w="3930" w:type="dxa"/>
            <w:vAlign w:val="center"/>
          </w:tcPr>
          <w:p w:rsidR="001B1AE2" w:rsidRPr="004B704B" w:rsidRDefault="003D3BE5" w:rsidP="000F1B7D">
            <w:pPr>
              <w:keepLines/>
              <w:tabs>
                <w:tab w:val="left" w:pos="567"/>
                <w:tab w:val="left" w:leader="dot" w:pos="7938"/>
                <w:tab w:val="center" w:pos="9526"/>
              </w:tabs>
              <w:spacing w:before="40" w:after="20"/>
              <w:rPr>
                <w:rFonts w:asciiTheme="majorBidi" w:eastAsia="SimSun" w:hAnsiTheme="majorBidi" w:cstheme="majorBidi"/>
                <w:sz w:val="20"/>
              </w:rPr>
            </w:pPr>
            <w:hyperlink r:id="rId223" w:history="1">
              <w:r w:rsidR="001B1AE2" w:rsidRPr="004B704B">
                <w:rPr>
                  <w:rStyle w:val="Hyperlink"/>
                  <w:rFonts w:asciiTheme="majorBidi" w:eastAsia="Malgun Gothic" w:hAnsiTheme="majorBidi" w:cstheme="majorBidi"/>
                  <w:sz w:val="20"/>
                  <w:lang w:eastAsia="ja-JP"/>
                </w:rPr>
                <w:t>http://www.tta.or.kr/data/ttasDown.jsp?where=14688&amp;pk_num=TTAT.3G-25.462(R10-10.1.0)</w:t>
              </w:r>
            </w:hyperlink>
            <w:r w:rsidR="001B1AE2" w:rsidRPr="004B704B">
              <w:rPr>
                <w:rFonts w:asciiTheme="majorBidi" w:eastAsia="Malgun Gothic" w:hAnsiTheme="majorBidi" w:cstheme="majorBidi"/>
                <w:sz w:val="20"/>
                <w:lang w:eastAsia="ja-JP"/>
              </w:rPr>
              <w:t xml:space="preserve"> </w:t>
            </w:r>
          </w:p>
        </w:tc>
      </w:tr>
      <w:tr w:rsidR="001B1AE2" w:rsidRPr="005F0999" w:rsidTr="000F1B7D">
        <w:trPr>
          <w:jc w:val="center"/>
        </w:trPr>
        <w:tc>
          <w:tcPr>
            <w:tcW w:w="1418" w:type="dxa"/>
            <w:vAlign w:val="center"/>
          </w:tcPr>
          <w:p w:rsidR="001B1AE2" w:rsidRPr="00895D8B" w:rsidRDefault="001B1AE2" w:rsidP="000F1B7D">
            <w:pPr>
              <w:spacing w:before="40" w:after="20"/>
              <w:rPr>
                <w:rFonts w:eastAsia="SimSun"/>
                <w:sz w:val="20"/>
                <w:lang w:eastAsia="ja-JP"/>
              </w:rPr>
            </w:pPr>
            <w:r w:rsidRPr="00895D8B">
              <w:rPr>
                <w:rFonts w:eastAsia="SimSun"/>
                <w:sz w:val="20"/>
                <w:lang w:eastAsia="ja-JP"/>
              </w:rPr>
              <w:t>TTC</w:t>
            </w:r>
          </w:p>
        </w:tc>
        <w:tc>
          <w:tcPr>
            <w:tcW w:w="1453" w:type="dxa"/>
            <w:vAlign w:val="center"/>
          </w:tcPr>
          <w:p w:rsidR="001B1AE2" w:rsidRPr="00895D8B" w:rsidRDefault="001B1AE2" w:rsidP="000F1B7D">
            <w:pPr>
              <w:pStyle w:val="Tabletext"/>
              <w:spacing w:after="20"/>
              <w:rPr>
                <w:i/>
                <w:iCs/>
                <w:lang w:eastAsia="ja-JP"/>
              </w:rPr>
            </w:pPr>
            <w:r w:rsidRPr="00895D8B">
              <w:rPr>
                <w:i/>
                <w:iCs/>
                <w:lang w:eastAsia="ja-JP"/>
              </w:rPr>
              <w:t>Pas applicable</w:t>
            </w:r>
          </w:p>
        </w:tc>
        <w:tc>
          <w:tcPr>
            <w:tcW w:w="984" w:type="dxa"/>
            <w:vAlign w:val="center"/>
          </w:tcPr>
          <w:p w:rsidR="001B1AE2" w:rsidRPr="00895D8B" w:rsidRDefault="001B1AE2" w:rsidP="000F1B7D">
            <w:pPr>
              <w:keepLines/>
              <w:spacing w:before="40" w:after="20"/>
              <w:jc w:val="center"/>
              <w:rPr>
                <w:rFonts w:eastAsia="SimSun"/>
                <w:sz w:val="20"/>
                <w:lang w:eastAsia="ja-JP"/>
              </w:rPr>
            </w:pPr>
          </w:p>
        </w:tc>
        <w:tc>
          <w:tcPr>
            <w:tcW w:w="1854" w:type="dxa"/>
            <w:vAlign w:val="center"/>
          </w:tcPr>
          <w:p w:rsidR="001B1AE2" w:rsidRPr="00895D8B" w:rsidRDefault="001B1AE2" w:rsidP="000F1B7D">
            <w:pPr>
              <w:keepLines/>
              <w:spacing w:before="40" w:after="20"/>
              <w:jc w:val="center"/>
              <w:rPr>
                <w:rFonts w:eastAsia="SimSun"/>
                <w:sz w:val="20"/>
                <w:lang w:eastAsia="ja-JP"/>
              </w:rPr>
            </w:pPr>
          </w:p>
        </w:tc>
        <w:tc>
          <w:tcPr>
            <w:tcW w:w="3930" w:type="dxa"/>
            <w:vAlign w:val="center"/>
          </w:tcPr>
          <w:p w:rsidR="001B1AE2" w:rsidRPr="00895D8B" w:rsidRDefault="001B1AE2" w:rsidP="000F1B7D">
            <w:pPr>
              <w:pStyle w:val="Tabletext"/>
              <w:spacing w:after="20"/>
              <w:rPr>
                <w:rFonts w:eastAsia="SimSun"/>
              </w:rPr>
            </w:pPr>
            <w:r w:rsidRPr="00895D8B">
              <w:rPr>
                <w:bCs/>
                <w:i/>
                <w:color w:val="000000"/>
                <w:lang w:eastAsia="ja-JP"/>
              </w:rPr>
              <w:t>Pas applicable</w:t>
            </w:r>
          </w:p>
        </w:tc>
      </w:tr>
    </w:tbl>
    <w:p w:rsidR="001B1AE2" w:rsidRPr="005F0999" w:rsidRDefault="001B1AE2" w:rsidP="004B704B">
      <w:pPr>
        <w:pStyle w:val="Heading5"/>
        <w:rPr>
          <w:rFonts w:eastAsia="SimSun"/>
          <w:lang w:val="fr-CH" w:eastAsia="zh-CN"/>
        </w:rPr>
      </w:pPr>
      <w:r w:rsidRPr="005F0999">
        <w:rPr>
          <w:rFonts w:eastAsia="SimSun"/>
          <w:lang w:val="fr-CH" w:eastAsia="zh-CN"/>
        </w:rPr>
        <w:t>1.2.1.3.22</w:t>
      </w:r>
      <w:r w:rsidRPr="005F0999">
        <w:rPr>
          <w:rFonts w:eastAsia="SimSun"/>
          <w:lang w:val="fr-CH" w:eastAsia="zh-CN"/>
        </w:rPr>
        <w:tab/>
        <w:t>TS 25.466</w:t>
      </w:r>
    </w:p>
    <w:p w:rsidR="001B1AE2" w:rsidRPr="005F0999" w:rsidRDefault="001B1AE2" w:rsidP="00845FDC">
      <w:pPr>
        <w:pStyle w:val="enumlev1"/>
        <w:ind w:left="0" w:firstLine="0"/>
        <w:rPr>
          <w:b/>
          <w:szCs w:val="24"/>
          <w:lang w:val="fr-CH"/>
        </w:rPr>
      </w:pPr>
      <w:r w:rsidRPr="005F0999">
        <w:rPr>
          <w:b/>
          <w:szCs w:val="24"/>
          <w:lang w:val="fr-CH"/>
        </w:rPr>
        <w:t>Interface I</w:t>
      </w:r>
      <w:r w:rsidRPr="0096274C">
        <w:rPr>
          <w:b/>
          <w:bCs/>
        </w:rPr>
        <w:t>uant</w:t>
      </w:r>
      <w:r w:rsidRPr="005F0999">
        <w:rPr>
          <w:b/>
          <w:szCs w:val="24"/>
          <w:lang w:val="fr-CH"/>
        </w:rPr>
        <w:t xml:space="preserve"> du réseau UTRAN</w:t>
      </w:r>
      <w:r>
        <w:rPr>
          <w:b/>
          <w:szCs w:val="24"/>
          <w:lang w:val="fr-CH"/>
        </w:rPr>
        <w:t>:</w:t>
      </w:r>
      <w:r w:rsidRPr="005F0999">
        <w:rPr>
          <w:b/>
          <w:szCs w:val="24"/>
          <w:lang w:val="fr-CH"/>
        </w:rPr>
        <w:t xml:space="preserve"> Partie application</w:t>
      </w:r>
    </w:p>
    <w:p w:rsidR="001B1AE2" w:rsidRPr="005F0999" w:rsidRDefault="001B1AE2" w:rsidP="000F1B7D">
      <w:pPr>
        <w:spacing w:after="120"/>
        <w:rPr>
          <w:rFonts w:eastAsia="SimSun"/>
          <w:szCs w:val="24"/>
          <w:lang w:eastAsia="zh-CN"/>
        </w:rPr>
      </w:pPr>
      <w:r w:rsidRPr="005F0999">
        <w:rPr>
          <w:rFonts w:eastAsia="SimSun"/>
          <w:szCs w:val="24"/>
        </w:rPr>
        <w:t xml:space="preserve">Cette spécification décrit la partie application de l'inclinaison électrique à distance (RETAP) entre </w:t>
      </w:r>
      <w:r w:rsidRPr="005F0999">
        <w:rPr>
          <w:rFonts w:eastAsia="SimSun"/>
          <w:szCs w:val="24"/>
          <w:lang w:eastAsia="zh-CN"/>
        </w:rPr>
        <w:t>la fonction de transport O&amp;M spécifique à la mise en œuvre et la fonction de l'unité de commande des antennes RET</w:t>
      </w:r>
      <w:r w:rsidRPr="005F0999">
        <w:rPr>
          <w:rFonts w:eastAsia="SimSun"/>
          <w:szCs w:val="24"/>
        </w:rPr>
        <w:t xml:space="preserve"> du </w:t>
      </w:r>
      <w:r w:rsidR="000F1B7D">
        <w:rPr>
          <w:rFonts w:eastAsia="SimSun"/>
          <w:szCs w:val="24"/>
        </w:rPr>
        <w:t>n</w:t>
      </w:r>
      <w:r w:rsidRPr="005F0999">
        <w:rPr>
          <w:rFonts w:eastAsia="SimSun"/>
          <w:szCs w:val="24"/>
        </w:rPr>
        <w:t>œud B/</w:t>
      </w:r>
      <w:r w:rsidR="000F1B7D">
        <w:rPr>
          <w:rFonts w:eastAsia="SimSun"/>
          <w:szCs w:val="24"/>
        </w:rPr>
        <w:t>n</w:t>
      </w:r>
      <w:r w:rsidRPr="005F0999">
        <w:rPr>
          <w:rFonts w:eastAsia="SimSun"/>
          <w:szCs w:val="24"/>
        </w:rPr>
        <w:t xml:space="preserve">œud B évolué. Cette spécification décrit également la partie application des amplificateurs montés sur pylône (TMAAP) entre la fonction de transport O&amp;M spécifique à la mise en œuvre et la fonction de commande des amplificateurs montés sur pylône du </w:t>
      </w:r>
      <w:r w:rsidR="000F1B7D">
        <w:rPr>
          <w:rFonts w:eastAsia="SimSun"/>
          <w:szCs w:val="24"/>
        </w:rPr>
        <w:t>n</w:t>
      </w:r>
      <w:r w:rsidRPr="005F0999">
        <w:rPr>
          <w:rFonts w:eastAsia="SimSun"/>
          <w:szCs w:val="24"/>
        </w:rPr>
        <w:t>œud</w:t>
      </w:r>
      <w:r>
        <w:rPr>
          <w:rFonts w:eastAsia="SimSun"/>
          <w:szCs w:val="24"/>
        </w:rPr>
        <w:t> </w:t>
      </w:r>
      <w:r w:rsidRPr="005F0999">
        <w:rPr>
          <w:rFonts w:eastAsia="SimSun"/>
          <w:szCs w:val="24"/>
        </w:rPr>
        <w:t>B/</w:t>
      </w:r>
      <w:r w:rsidR="000F1B7D">
        <w:rPr>
          <w:rFonts w:eastAsia="SimSun"/>
          <w:szCs w:val="24"/>
        </w:rPr>
        <w:t>n</w:t>
      </w:r>
      <w:r w:rsidRPr="005F0999">
        <w:rPr>
          <w:rFonts w:eastAsia="SimSun"/>
          <w:szCs w:val="24"/>
        </w:rPr>
        <w:t>œud</w:t>
      </w:r>
      <w:r>
        <w:rPr>
          <w:rFonts w:eastAsia="SimSun"/>
          <w:szCs w:val="24"/>
        </w:rPr>
        <w:t> </w:t>
      </w:r>
      <w:r w:rsidRPr="005F0999">
        <w:rPr>
          <w:rFonts w:eastAsia="SimSun"/>
          <w:szCs w:val="24"/>
        </w:rPr>
        <w:t>B. Elle définit l'interface I</w:t>
      </w:r>
      <w:r w:rsidRPr="0096274C">
        <w:rPr>
          <w:rFonts w:eastAsia="SimSun"/>
        </w:rPr>
        <w:t>uant</w:t>
      </w:r>
      <w:r w:rsidRPr="005F0999">
        <w:rPr>
          <w:rFonts w:eastAsia="SimSun"/>
          <w:szCs w:val="24"/>
        </w:rPr>
        <w:t xml:space="preserve"> et les procédures de signalisation associées.</w:t>
      </w:r>
    </w:p>
    <w:p w:rsidR="0096274C" w:rsidRDefault="0096274C" w:rsidP="000F1B7D">
      <w:pPr>
        <w:rPr>
          <w:sz w:val="20"/>
        </w:rPr>
      </w:pPr>
      <w:r>
        <w:rPr>
          <w:sz w:val="20"/>
        </w:rPr>
        <w:br w:type="page"/>
      </w:r>
    </w:p>
    <w:p w:rsidR="001B1AE2" w:rsidRPr="000F1B7D" w:rsidRDefault="001B1AE2" w:rsidP="000F1B7D">
      <w:pPr>
        <w:rPr>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0F1B7D">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53"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84"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854"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30"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0F1B7D">
        <w:trPr>
          <w:jc w:val="center"/>
        </w:trPr>
        <w:tc>
          <w:tcPr>
            <w:tcW w:w="1418" w:type="dxa"/>
            <w:vAlign w:val="center"/>
          </w:tcPr>
          <w:p w:rsidR="001B1AE2" w:rsidRPr="00895D8B" w:rsidRDefault="001B1AE2" w:rsidP="00845FDC">
            <w:pPr>
              <w:pStyle w:val="Tabletext"/>
              <w:rPr>
                <w:lang w:eastAsia="ja-JP"/>
              </w:rPr>
            </w:pPr>
            <w:r w:rsidRPr="00895D8B">
              <w:rPr>
                <w:lang w:eastAsia="ja-JP"/>
              </w:rPr>
              <w:t>ARIB</w:t>
            </w:r>
          </w:p>
        </w:tc>
        <w:tc>
          <w:tcPr>
            <w:tcW w:w="1453" w:type="dxa"/>
            <w:vAlign w:val="center"/>
          </w:tcPr>
          <w:p w:rsidR="001B1AE2" w:rsidRPr="00895D8B" w:rsidRDefault="001B1AE2" w:rsidP="00845FDC">
            <w:pPr>
              <w:pStyle w:val="Tabletext"/>
              <w:rPr>
                <w:lang w:eastAsia="ja-JP"/>
              </w:rPr>
            </w:pPr>
            <w:r w:rsidRPr="00895D8B">
              <w:rPr>
                <w:lang w:eastAsia="ja-JP"/>
              </w:rPr>
              <w:t>ARIB STD-T104-25.466</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16 septembre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24" w:history="1">
              <w:r w:rsidR="001B1AE2" w:rsidRPr="004B704B">
                <w:rPr>
                  <w:rStyle w:val="Hyperlink"/>
                  <w:rFonts w:asciiTheme="majorBidi" w:hAnsiTheme="majorBidi" w:cstheme="majorBidi"/>
                  <w:sz w:val="20"/>
                  <w:lang w:eastAsia="ja-JP"/>
                </w:rPr>
                <w:t>http://www.arib.or.jp/IMT-Advanced/LTE-Advanced/ARIB-STD/A25466-a20.pdf</w:t>
              </w:r>
            </w:hyperlink>
            <w:r w:rsidR="001B1AE2" w:rsidRPr="004B704B">
              <w:rPr>
                <w:rFonts w:asciiTheme="majorBidi" w:hAnsiTheme="majorBidi" w:cstheme="majorBidi"/>
                <w:sz w:val="20"/>
                <w:lang w:eastAsia="ja-JP"/>
              </w:rPr>
              <w:t xml:space="preserve"> </w:t>
            </w:r>
          </w:p>
        </w:tc>
      </w:tr>
      <w:tr w:rsidR="001B1AE2" w:rsidRPr="005F0999" w:rsidTr="000F1B7D">
        <w:trPr>
          <w:jc w:val="center"/>
        </w:trPr>
        <w:tc>
          <w:tcPr>
            <w:tcW w:w="1418" w:type="dxa"/>
            <w:vAlign w:val="center"/>
          </w:tcPr>
          <w:p w:rsidR="001B1AE2" w:rsidRPr="00895D8B" w:rsidRDefault="001B1AE2" w:rsidP="00845FDC">
            <w:pPr>
              <w:pStyle w:val="Tabletext"/>
              <w:rPr>
                <w:lang w:eastAsia="ja-JP"/>
              </w:rPr>
            </w:pPr>
            <w:r w:rsidRPr="00895D8B">
              <w:rPr>
                <w:lang w:eastAsia="ja-JP"/>
              </w:rPr>
              <w:t>ATIS</w:t>
            </w:r>
          </w:p>
        </w:tc>
        <w:tc>
          <w:tcPr>
            <w:tcW w:w="1453" w:type="dxa"/>
            <w:vAlign w:val="center"/>
          </w:tcPr>
          <w:p w:rsidR="001B1AE2" w:rsidRPr="00895D8B" w:rsidRDefault="001B1AE2" w:rsidP="00845FDC">
            <w:pPr>
              <w:pStyle w:val="Tabletext"/>
              <w:rPr>
                <w:lang w:eastAsia="ja-JP"/>
              </w:rPr>
            </w:pPr>
            <w:r w:rsidRPr="00895D8B">
              <w:rPr>
                <w:lang w:eastAsia="ja-JP"/>
              </w:rPr>
              <w:t>ATIS.3GPP.25.466V1020-2011</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26 juillet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25"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0F1B7D">
        <w:trPr>
          <w:jc w:val="center"/>
        </w:trPr>
        <w:tc>
          <w:tcPr>
            <w:tcW w:w="1418" w:type="dxa"/>
            <w:vAlign w:val="center"/>
          </w:tcPr>
          <w:p w:rsidR="001B1AE2" w:rsidRPr="00895D8B" w:rsidRDefault="001B1AE2" w:rsidP="00845FDC">
            <w:pPr>
              <w:pStyle w:val="Tabletext"/>
              <w:rPr>
                <w:lang w:eastAsia="ja-JP"/>
              </w:rPr>
            </w:pPr>
            <w:r w:rsidRPr="00895D8B">
              <w:rPr>
                <w:lang w:eastAsia="ja-JP"/>
              </w:rPr>
              <w:t>CCSA</w:t>
            </w:r>
          </w:p>
        </w:tc>
        <w:tc>
          <w:tcPr>
            <w:tcW w:w="1453" w:type="dxa"/>
            <w:vAlign w:val="center"/>
          </w:tcPr>
          <w:p w:rsidR="001B1AE2" w:rsidRPr="00895D8B" w:rsidRDefault="001B1AE2" w:rsidP="00845FDC">
            <w:pPr>
              <w:pStyle w:val="Tabletext"/>
              <w:rPr>
                <w:lang w:eastAsia="ja-JP"/>
              </w:rPr>
            </w:pPr>
            <w:r w:rsidRPr="00895D8B">
              <w:rPr>
                <w:lang w:eastAsia="ja-JP"/>
              </w:rPr>
              <w:t>CCSA-TSD-LTE-25.466</w:t>
            </w:r>
            <w:r w:rsidRPr="00895D8B" w:rsidDel="00AF4F27">
              <w:rPr>
                <w:lang w:eastAsia="ja-JP"/>
              </w:rPr>
              <w:t xml:space="preserve"> </w:t>
            </w:r>
          </w:p>
        </w:tc>
        <w:tc>
          <w:tcPr>
            <w:tcW w:w="984" w:type="dxa"/>
            <w:vAlign w:val="center"/>
          </w:tcPr>
          <w:p w:rsidR="001B1AE2" w:rsidRPr="00895D8B" w:rsidRDefault="001B1AE2" w:rsidP="00845FDC">
            <w:pPr>
              <w:pStyle w:val="Tabletext"/>
              <w:jc w:val="center"/>
              <w:rPr>
                <w:lang w:eastAsia="ja-JP"/>
              </w:rPr>
            </w:pPr>
            <w:r w:rsidRPr="00895D8B">
              <w:rPr>
                <w:lang w:eastAsia="ja-JP"/>
              </w:rPr>
              <w:t>10.1.0</w:t>
            </w:r>
          </w:p>
        </w:tc>
        <w:tc>
          <w:tcPr>
            <w:tcW w:w="1854" w:type="dxa"/>
            <w:vAlign w:val="center"/>
          </w:tcPr>
          <w:p w:rsidR="001B1AE2" w:rsidRPr="00895D8B" w:rsidRDefault="001B1AE2" w:rsidP="00845FDC">
            <w:pPr>
              <w:pStyle w:val="Tabletext"/>
              <w:jc w:val="center"/>
              <w:rPr>
                <w:lang w:eastAsia="ja-JP"/>
              </w:rPr>
            </w:pPr>
            <w:r w:rsidRPr="00895D8B">
              <w:rPr>
                <w:lang w:eastAsia="ja-JP"/>
              </w:rPr>
              <w:t>31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26"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CCSA-TSD-LTE-25466-a10.zip</w:t>
              </w:r>
            </w:hyperlink>
          </w:p>
        </w:tc>
      </w:tr>
      <w:tr w:rsidR="001B1AE2" w:rsidRPr="005F0999" w:rsidTr="000F1B7D">
        <w:trPr>
          <w:jc w:val="center"/>
        </w:trPr>
        <w:tc>
          <w:tcPr>
            <w:tcW w:w="1418" w:type="dxa"/>
            <w:vAlign w:val="center"/>
          </w:tcPr>
          <w:p w:rsidR="001B1AE2" w:rsidRPr="00895D8B" w:rsidRDefault="001B1AE2" w:rsidP="00845FDC">
            <w:pPr>
              <w:pStyle w:val="Tabletext"/>
              <w:rPr>
                <w:lang w:eastAsia="ja-JP"/>
              </w:rPr>
            </w:pPr>
            <w:r w:rsidRPr="00895D8B">
              <w:rPr>
                <w:lang w:eastAsia="ja-JP"/>
              </w:rPr>
              <w:t>ETSI</w:t>
            </w:r>
          </w:p>
        </w:tc>
        <w:tc>
          <w:tcPr>
            <w:tcW w:w="1453" w:type="dxa"/>
            <w:vAlign w:val="center"/>
          </w:tcPr>
          <w:p w:rsidR="001B1AE2" w:rsidRPr="00895D8B" w:rsidRDefault="001B1AE2" w:rsidP="00845FDC">
            <w:pPr>
              <w:pStyle w:val="Tabletext"/>
              <w:rPr>
                <w:lang w:eastAsia="ja-JP"/>
              </w:rPr>
            </w:pPr>
            <w:r w:rsidRPr="00895D8B">
              <w:rPr>
                <w:lang w:eastAsia="ja-JP"/>
              </w:rPr>
              <w:t>ETSI TS 125 466</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30 juin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27" w:history="1">
              <w:r w:rsidR="001B1AE2" w:rsidRPr="004B704B">
                <w:rPr>
                  <w:rStyle w:val="Hyperlink"/>
                  <w:rFonts w:asciiTheme="majorBidi" w:hAnsiTheme="majorBidi" w:cstheme="majorBidi"/>
                  <w:sz w:val="20"/>
                </w:rPr>
                <w:t>http://pda.etsi.org/pda/home.asp?wkr=RTS/TSGR-0325466va20</w:t>
              </w:r>
            </w:hyperlink>
            <w:r w:rsidR="001B1AE2" w:rsidRPr="004B704B">
              <w:rPr>
                <w:rFonts w:asciiTheme="majorBidi" w:hAnsiTheme="majorBidi" w:cstheme="majorBidi"/>
                <w:sz w:val="20"/>
              </w:rPr>
              <w:t xml:space="preserve">  </w:t>
            </w:r>
          </w:p>
        </w:tc>
      </w:tr>
      <w:tr w:rsidR="001B1AE2" w:rsidRPr="005F0999" w:rsidTr="000F1B7D">
        <w:trPr>
          <w:jc w:val="center"/>
        </w:trPr>
        <w:tc>
          <w:tcPr>
            <w:tcW w:w="1418" w:type="dxa"/>
            <w:vAlign w:val="center"/>
          </w:tcPr>
          <w:p w:rsidR="001B1AE2" w:rsidRPr="00895D8B" w:rsidRDefault="001B1AE2" w:rsidP="00845FDC">
            <w:pPr>
              <w:pStyle w:val="Tabletext"/>
              <w:rPr>
                <w:lang w:eastAsia="ja-JP"/>
              </w:rPr>
            </w:pPr>
            <w:r w:rsidRPr="00895D8B">
              <w:rPr>
                <w:lang w:eastAsia="ja-JP"/>
              </w:rPr>
              <w:t>TTA</w:t>
            </w:r>
          </w:p>
        </w:tc>
        <w:tc>
          <w:tcPr>
            <w:tcW w:w="1453" w:type="dxa"/>
            <w:vAlign w:val="center"/>
          </w:tcPr>
          <w:p w:rsidR="001B1AE2" w:rsidRPr="00895D8B" w:rsidRDefault="001B1AE2" w:rsidP="00845FDC">
            <w:pPr>
              <w:pStyle w:val="Tabletext"/>
              <w:rPr>
                <w:lang w:eastAsia="ja-JP"/>
              </w:rPr>
            </w:pPr>
            <w:r w:rsidRPr="00895D8B">
              <w:rPr>
                <w:lang w:eastAsia="ja-JP"/>
              </w:rPr>
              <w:t>TTAT.3G-25.466(R10-10.2.0)</w:t>
            </w:r>
          </w:p>
        </w:tc>
        <w:tc>
          <w:tcPr>
            <w:tcW w:w="984" w:type="dxa"/>
            <w:vAlign w:val="center"/>
          </w:tcPr>
          <w:p w:rsidR="001B1AE2" w:rsidRPr="00895D8B" w:rsidRDefault="001B1AE2" w:rsidP="00845FDC">
            <w:pPr>
              <w:pStyle w:val="Tabletext"/>
              <w:jc w:val="center"/>
              <w:rPr>
                <w:lang w:eastAsia="ja-JP"/>
              </w:rPr>
            </w:pPr>
            <w:r w:rsidRPr="00895D8B">
              <w:rPr>
                <w:lang w:eastAsia="ja-JP"/>
              </w:rPr>
              <w:t>10.2.0</w:t>
            </w:r>
          </w:p>
        </w:tc>
        <w:tc>
          <w:tcPr>
            <w:tcW w:w="1854" w:type="dxa"/>
            <w:vAlign w:val="center"/>
          </w:tcPr>
          <w:p w:rsidR="001B1AE2" w:rsidRPr="00895D8B" w:rsidRDefault="001B1AE2" w:rsidP="00845FDC">
            <w:pPr>
              <w:pStyle w:val="Tabletext"/>
              <w:jc w:val="center"/>
              <w:rPr>
                <w:lang w:eastAsia="ja-JP"/>
              </w:rPr>
            </w:pPr>
            <w:r w:rsidRPr="00895D8B">
              <w:rPr>
                <w:lang w:eastAsia="ja-JP"/>
              </w:rPr>
              <w:t>26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28" w:history="1">
              <w:r w:rsidR="001B1AE2" w:rsidRPr="004B704B">
                <w:rPr>
                  <w:rStyle w:val="Hyperlink"/>
                  <w:rFonts w:asciiTheme="majorBidi" w:eastAsia="Malgun Gothic" w:hAnsiTheme="majorBidi" w:cstheme="majorBidi"/>
                  <w:sz w:val="20"/>
                  <w:lang w:eastAsia="ja-JP"/>
                </w:rPr>
                <w:t>http://www.tta.or.kr/data/ttasDown.jsp?where=14688&amp;pk_num=TTAT.3G-25.466(R10-10.2.0)</w:t>
              </w:r>
            </w:hyperlink>
            <w:r w:rsidR="001B1AE2" w:rsidRPr="004B704B">
              <w:rPr>
                <w:rFonts w:asciiTheme="majorBidi" w:eastAsia="Malgun Gothic" w:hAnsiTheme="majorBidi" w:cstheme="majorBidi"/>
                <w:sz w:val="20"/>
                <w:lang w:eastAsia="ja-JP"/>
              </w:rPr>
              <w:t xml:space="preserve"> </w:t>
            </w:r>
          </w:p>
        </w:tc>
      </w:tr>
      <w:tr w:rsidR="001B1AE2" w:rsidRPr="005F0999" w:rsidTr="000F1B7D">
        <w:trPr>
          <w:jc w:val="center"/>
        </w:trPr>
        <w:tc>
          <w:tcPr>
            <w:tcW w:w="1418" w:type="dxa"/>
            <w:vAlign w:val="center"/>
          </w:tcPr>
          <w:p w:rsidR="001B1AE2" w:rsidRPr="00895D8B" w:rsidRDefault="001B1AE2" w:rsidP="00845FDC">
            <w:pPr>
              <w:pStyle w:val="Tabletext"/>
              <w:rPr>
                <w:lang w:eastAsia="ja-JP"/>
              </w:rPr>
            </w:pPr>
            <w:r w:rsidRPr="00895D8B">
              <w:rPr>
                <w:lang w:eastAsia="ja-JP"/>
              </w:rPr>
              <w:t>TTC</w:t>
            </w:r>
          </w:p>
        </w:tc>
        <w:tc>
          <w:tcPr>
            <w:tcW w:w="1453" w:type="dxa"/>
            <w:vAlign w:val="center"/>
          </w:tcPr>
          <w:p w:rsidR="001B1AE2" w:rsidRPr="00895D8B" w:rsidRDefault="001B1AE2" w:rsidP="00845FDC">
            <w:pPr>
              <w:pStyle w:val="Tabletext"/>
              <w:rPr>
                <w:i/>
                <w:iCs/>
                <w:lang w:eastAsia="ja-JP"/>
              </w:rPr>
            </w:pPr>
            <w:r w:rsidRPr="00895D8B">
              <w:rPr>
                <w:i/>
                <w:iCs/>
                <w:lang w:eastAsia="ja-JP"/>
              </w:rPr>
              <w:t>Pas applicable</w:t>
            </w:r>
          </w:p>
        </w:tc>
        <w:tc>
          <w:tcPr>
            <w:tcW w:w="984" w:type="dxa"/>
            <w:vAlign w:val="center"/>
          </w:tcPr>
          <w:p w:rsidR="001B1AE2" w:rsidRPr="00895D8B" w:rsidRDefault="001B1AE2" w:rsidP="00845FDC">
            <w:pPr>
              <w:pStyle w:val="Tabletext"/>
              <w:rPr>
                <w:lang w:eastAsia="ja-JP"/>
              </w:rPr>
            </w:pPr>
          </w:p>
        </w:tc>
        <w:tc>
          <w:tcPr>
            <w:tcW w:w="1854" w:type="dxa"/>
            <w:vAlign w:val="center"/>
          </w:tcPr>
          <w:p w:rsidR="001B1AE2" w:rsidRPr="00895D8B" w:rsidRDefault="001B1AE2" w:rsidP="00845FDC">
            <w:pPr>
              <w:pStyle w:val="Tabletext"/>
              <w:rPr>
                <w:lang w:eastAsia="ja-JP"/>
              </w:rPr>
            </w:pPr>
          </w:p>
        </w:tc>
        <w:tc>
          <w:tcPr>
            <w:tcW w:w="3930" w:type="dxa"/>
            <w:vAlign w:val="center"/>
          </w:tcPr>
          <w:p w:rsidR="001B1AE2" w:rsidRPr="00895D8B" w:rsidRDefault="001B1AE2" w:rsidP="00845FDC">
            <w:pPr>
              <w:pStyle w:val="Tabletext"/>
              <w:rPr>
                <w:i/>
                <w:iCs/>
                <w:lang w:eastAsia="ja-JP"/>
              </w:rPr>
            </w:pPr>
            <w:r w:rsidRPr="00895D8B">
              <w:rPr>
                <w:i/>
                <w:iCs/>
                <w:lang w:eastAsia="ja-JP"/>
              </w:rPr>
              <w:t>Pas applicable</w:t>
            </w:r>
          </w:p>
        </w:tc>
      </w:tr>
    </w:tbl>
    <w:p w:rsidR="001B1AE2" w:rsidRPr="005F0999" w:rsidRDefault="001B1AE2" w:rsidP="000F1B7D">
      <w:pPr>
        <w:pStyle w:val="Heading4"/>
        <w:spacing w:before="280"/>
        <w:rPr>
          <w:rFonts w:eastAsia="SimSun"/>
          <w:lang w:eastAsia="zh-CN"/>
        </w:rPr>
      </w:pPr>
      <w:r w:rsidRPr="005F0999">
        <w:rPr>
          <w:rFonts w:eastAsia="SimSun"/>
          <w:lang w:eastAsia="zh-CN"/>
        </w:rPr>
        <w:t>1.2.1.4</w:t>
      </w:r>
      <w:r w:rsidRPr="005F0999">
        <w:rPr>
          <w:rFonts w:eastAsia="SimSun"/>
          <w:lang w:eastAsia="zh-CN"/>
        </w:rPr>
        <w:tab/>
        <w:t>Aspects des fréquences radioélectriques</w:t>
      </w:r>
    </w:p>
    <w:p w:rsidR="001B1AE2" w:rsidRPr="005F0999" w:rsidRDefault="001B1AE2" w:rsidP="00845FDC">
      <w:pPr>
        <w:pStyle w:val="Heading5"/>
        <w:rPr>
          <w:rFonts w:eastAsia="SimSun"/>
          <w:lang w:eastAsia="zh-CN"/>
        </w:rPr>
      </w:pPr>
      <w:r w:rsidRPr="005F0999">
        <w:rPr>
          <w:rFonts w:eastAsia="SimSun"/>
          <w:lang w:eastAsia="zh-CN"/>
        </w:rPr>
        <w:t>1.2.1.4.1</w:t>
      </w:r>
      <w:r w:rsidRPr="005F0999">
        <w:rPr>
          <w:rFonts w:eastAsia="SimSun"/>
          <w:lang w:eastAsia="zh-CN"/>
        </w:rPr>
        <w:tab/>
        <w:t>TS 36.101</w:t>
      </w:r>
    </w:p>
    <w:p w:rsidR="001B1AE2" w:rsidRPr="005F0999" w:rsidRDefault="001B1AE2" w:rsidP="00845FDC">
      <w:pPr>
        <w:spacing w:after="12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Transmission et réception radioélectriques au niveau de l'équipement d'utilisateur (UE)</w:t>
      </w:r>
    </w:p>
    <w:p w:rsidR="001B1AE2" w:rsidRDefault="001B1AE2" w:rsidP="00845FDC">
      <w:pPr>
        <w:spacing w:after="120"/>
        <w:rPr>
          <w:szCs w:val="24"/>
          <w:lang w:val="fr-CH"/>
        </w:rPr>
      </w:pPr>
      <w:r w:rsidRPr="005F0999">
        <w:rPr>
          <w:szCs w:val="24"/>
          <w:lang w:val="fr-CH"/>
        </w:rPr>
        <w:t>Ce document définit les caractéristiques RF minimales et les performances minimales requises de l'équipement d'utilisateur (UE) de l'E-UTRA.</w:t>
      </w:r>
    </w:p>
    <w:p w:rsidR="000F1B7D" w:rsidRPr="005F0999" w:rsidRDefault="000F1B7D" w:rsidP="000F1B7D">
      <w:pPr>
        <w:rPr>
          <w:lang w:val="fr-CH"/>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345"/>
        <w:gridCol w:w="984"/>
        <w:gridCol w:w="1854"/>
        <w:gridCol w:w="3930"/>
      </w:tblGrid>
      <w:tr w:rsidR="001B1AE2" w:rsidRPr="005F0999" w:rsidTr="000F1B7D">
        <w:tc>
          <w:tcPr>
            <w:tcW w:w="1526"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345" w:type="dxa"/>
            <w:vAlign w:val="center"/>
          </w:tcPr>
          <w:p w:rsidR="001B1AE2" w:rsidRPr="00895D8B" w:rsidRDefault="001B1AE2" w:rsidP="000F1B7D">
            <w:pPr>
              <w:pStyle w:val="Tablehead"/>
              <w:rPr>
                <w:rFonts w:eastAsia="SimSun"/>
                <w:lang w:eastAsia="ja-JP"/>
              </w:rPr>
            </w:pPr>
            <w:r w:rsidRPr="00895D8B">
              <w:rPr>
                <w:rFonts w:eastAsia="SimSun"/>
                <w:lang w:eastAsia="ja-JP"/>
              </w:rPr>
              <w:t>N</w:t>
            </w:r>
            <w:r w:rsidR="000F1B7D">
              <w:rPr>
                <w:rFonts w:eastAsia="SimSun"/>
                <w:lang w:eastAsia="ja-JP"/>
              </w:rPr>
              <w:t>°</w:t>
            </w:r>
            <w:r w:rsidRPr="00895D8B">
              <w:rPr>
                <w:rFonts w:eastAsia="SimSun"/>
                <w:lang w:eastAsia="ja-JP"/>
              </w:rPr>
              <w:t xml:space="preserve"> de document</w:t>
            </w:r>
          </w:p>
        </w:tc>
        <w:tc>
          <w:tcPr>
            <w:tcW w:w="984"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854"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30"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0F1B7D">
        <w:tc>
          <w:tcPr>
            <w:tcW w:w="1526" w:type="dxa"/>
            <w:vAlign w:val="center"/>
          </w:tcPr>
          <w:p w:rsidR="001B1AE2" w:rsidRPr="00895D8B" w:rsidRDefault="001B1AE2" w:rsidP="00845FDC">
            <w:pPr>
              <w:pStyle w:val="Tabletext"/>
              <w:rPr>
                <w:lang w:eastAsia="ja-JP"/>
              </w:rPr>
            </w:pPr>
            <w:r w:rsidRPr="00895D8B">
              <w:rPr>
                <w:lang w:eastAsia="ja-JP"/>
              </w:rPr>
              <w:t>ARIB</w:t>
            </w:r>
          </w:p>
        </w:tc>
        <w:tc>
          <w:tcPr>
            <w:tcW w:w="1345" w:type="dxa"/>
            <w:vAlign w:val="center"/>
          </w:tcPr>
          <w:p w:rsidR="001B1AE2" w:rsidRPr="00895D8B" w:rsidRDefault="001B1AE2" w:rsidP="00845FDC">
            <w:pPr>
              <w:pStyle w:val="Tabletext"/>
              <w:rPr>
                <w:lang w:eastAsia="ja-JP"/>
              </w:rPr>
            </w:pPr>
            <w:r w:rsidRPr="00895D8B">
              <w:rPr>
                <w:lang w:eastAsia="ja-JP"/>
              </w:rPr>
              <w:t>ARIB STD-T104-36.101</w:t>
            </w:r>
          </w:p>
        </w:tc>
        <w:tc>
          <w:tcPr>
            <w:tcW w:w="984" w:type="dxa"/>
            <w:vAlign w:val="center"/>
          </w:tcPr>
          <w:p w:rsidR="001B1AE2" w:rsidRPr="00895D8B" w:rsidRDefault="001B1AE2" w:rsidP="00845FDC">
            <w:pPr>
              <w:pStyle w:val="Tabletext"/>
              <w:jc w:val="center"/>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16 septembre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29" w:history="1">
              <w:r w:rsidR="001B1AE2" w:rsidRPr="004B704B">
                <w:rPr>
                  <w:rStyle w:val="Hyperlink"/>
                  <w:rFonts w:asciiTheme="majorBidi" w:hAnsiTheme="majorBidi" w:cstheme="majorBidi"/>
                  <w:sz w:val="20"/>
                  <w:lang w:eastAsia="ja-JP"/>
                </w:rPr>
                <w:t>http://www.arib.or.jp/IMT-Advanced/LTE-Advanced/ARIB-STD/A36101-a30.pdf</w:t>
              </w:r>
            </w:hyperlink>
            <w:r w:rsidR="001B1AE2" w:rsidRPr="004B704B">
              <w:rPr>
                <w:rFonts w:asciiTheme="majorBidi" w:hAnsiTheme="majorBidi" w:cstheme="majorBidi"/>
                <w:sz w:val="20"/>
                <w:lang w:eastAsia="ja-JP"/>
              </w:rPr>
              <w:t xml:space="preserve"> </w:t>
            </w:r>
          </w:p>
        </w:tc>
      </w:tr>
      <w:tr w:rsidR="001B1AE2" w:rsidRPr="005F0999" w:rsidTr="000F1B7D">
        <w:tc>
          <w:tcPr>
            <w:tcW w:w="1526" w:type="dxa"/>
            <w:vAlign w:val="center"/>
          </w:tcPr>
          <w:p w:rsidR="001B1AE2" w:rsidRPr="00895D8B" w:rsidRDefault="001B1AE2" w:rsidP="00845FDC">
            <w:pPr>
              <w:pStyle w:val="Tabletext"/>
              <w:rPr>
                <w:lang w:eastAsia="ja-JP"/>
              </w:rPr>
            </w:pPr>
            <w:r w:rsidRPr="00895D8B">
              <w:rPr>
                <w:lang w:eastAsia="ja-JP"/>
              </w:rPr>
              <w:t>ATIS</w:t>
            </w:r>
          </w:p>
        </w:tc>
        <w:tc>
          <w:tcPr>
            <w:tcW w:w="1345" w:type="dxa"/>
            <w:vAlign w:val="center"/>
          </w:tcPr>
          <w:p w:rsidR="001B1AE2" w:rsidRPr="00895D8B" w:rsidRDefault="001B1AE2" w:rsidP="00845FDC">
            <w:pPr>
              <w:pStyle w:val="Tabletext"/>
              <w:rPr>
                <w:lang w:eastAsia="ja-JP"/>
              </w:rPr>
            </w:pPr>
            <w:r w:rsidRPr="00895D8B">
              <w:rPr>
                <w:lang w:eastAsia="ja-JP"/>
              </w:rPr>
              <w:t>ATIS.3GPP.36.101V1030-2011</w:t>
            </w:r>
          </w:p>
        </w:tc>
        <w:tc>
          <w:tcPr>
            <w:tcW w:w="984" w:type="dxa"/>
            <w:vAlign w:val="center"/>
          </w:tcPr>
          <w:p w:rsidR="001B1AE2" w:rsidRPr="00895D8B" w:rsidRDefault="001B1AE2" w:rsidP="00845FDC">
            <w:pPr>
              <w:pStyle w:val="Tabletext"/>
              <w:jc w:val="center"/>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26 juillet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30"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0F1B7D">
        <w:tc>
          <w:tcPr>
            <w:tcW w:w="1526" w:type="dxa"/>
            <w:vAlign w:val="center"/>
          </w:tcPr>
          <w:p w:rsidR="001B1AE2" w:rsidRPr="00895D8B" w:rsidRDefault="001B1AE2" w:rsidP="00845FDC">
            <w:pPr>
              <w:pStyle w:val="Tabletext"/>
              <w:rPr>
                <w:lang w:eastAsia="ja-JP"/>
              </w:rPr>
            </w:pPr>
            <w:r w:rsidRPr="00895D8B">
              <w:rPr>
                <w:lang w:eastAsia="ja-JP"/>
              </w:rPr>
              <w:t>CCSA</w:t>
            </w:r>
          </w:p>
        </w:tc>
        <w:tc>
          <w:tcPr>
            <w:tcW w:w="1345" w:type="dxa"/>
            <w:vAlign w:val="center"/>
          </w:tcPr>
          <w:p w:rsidR="001B1AE2" w:rsidRPr="00895D8B" w:rsidRDefault="001B1AE2" w:rsidP="00845FDC">
            <w:pPr>
              <w:pStyle w:val="Tabletext"/>
              <w:rPr>
                <w:lang w:eastAsia="ja-JP"/>
              </w:rPr>
            </w:pPr>
            <w:r w:rsidRPr="00895D8B">
              <w:rPr>
                <w:lang w:eastAsia="ja-JP"/>
              </w:rPr>
              <w:t>CCSA-TSD-LTE-36.101</w:t>
            </w:r>
            <w:r w:rsidRPr="00895D8B" w:rsidDel="00AF4F27">
              <w:rPr>
                <w:lang w:eastAsia="ja-JP"/>
              </w:rPr>
              <w:t xml:space="preserve"> </w:t>
            </w:r>
          </w:p>
        </w:tc>
        <w:tc>
          <w:tcPr>
            <w:tcW w:w="984" w:type="dxa"/>
            <w:vAlign w:val="center"/>
          </w:tcPr>
          <w:p w:rsidR="001B1AE2" w:rsidRPr="00895D8B" w:rsidRDefault="001B1AE2" w:rsidP="00845FDC">
            <w:pPr>
              <w:pStyle w:val="Tabletext"/>
              <w:jc w:val="center"/>
              <w:rPr>
                <w:lang w:eastAsia="ja-JP"/>
              </w:rPr>
            </w:pPr>
            <w:r w:rsidRPr="00895D8B">
              <w:rPr>
                <w:lang w:eastAsia="ja-JP"/>
              </w:rPr>
              <w:t>10.1.1</w:t>
            </w:r>
          </w:p>
        </w:tc>
        <w:tc>
          <w:tcPr>
            <w:tcW w:w="1854" w:type="dxa"/>
            <w:vAlign w:val="center"/>
          </w:tcPr>
          <w:p w:rsidR="001B1AE2" w:rsidRPr="00895D8B" w:rsidRDefault="001B1AE2" w:rsidP="00845FDC">
            <w:pPr>
              <w:pStyle w:val="Tabletext"/>
              <w:jc w:val="center"/>
              <w:rPr>
                <w:lang w:eastAsia="ja-JP"/>
              </w:rPr>
            </w:pPr>
            <w:r w:rsidRPr="00895D8B">
              <w:rPr>
                <w:lang w:eastAsia="ja-JP"/>
              </w:rPr>
              <w:t>31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31"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101-a11.zip</w:t>
              </w:r>
            </w:hyperlink>
          </w:p>
        </w:tc>
      </w:tr>
      <w:tr w:rsidR="001B1AE2" w:rsidRPr="005F0999" w:rsidTr="000F1B7D">
        <w:tc>
          <w:tcPr>
            <w:tcW w:w="1526" w:type="dxa"/>
            <w:vAlign w:val="center"/>
          </w:tcPr>
          <w:p w:rsidR="001B1AE2" w:rsidRPr="00895D8B" w:rsidRDefault="001B1AE2" w:rsidP="00845FDC">
            <w:pPr>
              <w:pStyle w:val="Tabletext"/>
              <w:rPr>
                <w:lang w:eastAsia="ja-JP"/>
              </w:rPr>
            </w:pPr>
            <w:r w:rsidRPr="00895D8B">
              <w:rPr>
                <w:lang w:eastAsia="ja-JP"/>
              </w:rPr>
              <w:t>ETSI</w:t>
            </w:r>
          </w:p>
        </w:tc>
        <w:tc>
          <w:tcPr>
            <w:tcW w:w="1345" w:type="dxa"/>
            <w:vAlign w:val="center"/>
          </w:tcPr>
          <w:p w:rsidR="001B1AE2" w:rsidRPr="00895D8B" w:rsidRDefault="001B1AE2" w:rsidP="00845FDC">
            <w:pPr>
              <w:pStyle w:val="Tabletext"/>
              <w:rPr>
                <w:lang w:eastAsia="ja-JP"/>
              </w:rPr>
            </w:pPr>
            <w:r w:rsidRPr="00895D8B">
              <w:rPr>
                <w:lang w:eastAsia="ja-JP"/>
              </w:rPr>
              <w:t>ETSI TS 136 101</w:t>
            </w:r>
          </w:p>
        </w:tc>
        <w:tc>
          <w:tcPr>
            <w:tcW w:w="984" w:type="dxa"/>
            <w:vAlign w:val="center"/>
          </w:tcPr>
          <w:p w:rsidR="001B1AE2" w:rsidRPr="00895D8B" w:rsidRDefault="001B1AE2" w:rsidP="00845FDC">
            <w:pPr>
              <w:pStyle w:val="Tabletext"/>
              <w:jc w:val="center"/>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23 juin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32" w:history="1">
              <w:r w:rsidR="001B1AE2" w:rsidRPr="004B704B">
                <w:rPr>
                  <w:rStyle w:val="Hyperlink"/>
                  <w:rFonts w:asciiTheme="majorBidi" w:hAnsiTheme="majorBidi" w:cstheme="majorBidi"/>
                  <w:sz w:val="20"/>
                </w:rPr>
                <w:t>http://pda.etsi.org/pda/home.asp?wkr=RTS/TSGR-0436101va30</w:t>
              </w:r>
            </w:hyperlink>
            <w:r w:rsidR="001B1AE2" w:rsidRPr="004B704B">
              <w:rPr>
                <w:rFonts w:asciiTheme="majorBidi" w:hAnsiTheme="majorBidi" w:cstheme="majorBidi"/>
                <w:sz w:val="20"/>
              </w:rPr>
              <w:t xml:space="preserve">  </w:t>
            </w:r>
          </w:p>
        </w:tc>
      </w:tr>
      <w:tr w:rsidR="001B1AE2" w:rsidRPr="005F0999" w:rsidTr="000F1B7D">
        <w:tc>
          <w:tcPr>
            <w:tcW w:w="1526" w:type="dxa"/>
            <w:vAlign w:val="center"/>
          </w:tcPr>
          <w:p w:rsidR="001B1AE2" w:rsidRPr="00895D8B" w:rsidRDefault="001B1AE2" w:rsidP="00845FDC">
            <w:pPr>
              <w:pStyle w:val="Tabletext"/>
              <w:rPr>
                <w:lang w:eastAsia="ja-JP"/>
              </w:rPr>
            </w:pPr>
            <w:r w:rsidRPr="00895D8B">
              <w:rPr>
                <w:lang w:eastAsia="ja-JP"/>
              </w:rPr>
              <w:t>TTA</w:t>
            </w:r>
          </w:p>
        </w:tc>
        <w:tc>
          <w:tcPr>
            <w:tcW w:w="1345" w:type="dxa"/>
            <w:vAlign w:val="center"/>
          </w:tcPr>
          <w:p w:rsidR="001B1AE2" w:rsidRPr="00895D8B" w:rsidRDefault="001B1AE2" w:rsidP="00845FDC">
            <w:pPr>
              <w:pStyle w:val="Tabletext"/>
              <w:rPr>
                <w:lang w:eastAsia="ja-JP"/>
              </w:rPr>
            </w:pPr>
            <w:r w:rsidRPr="00895D8B">
              <w:rPr>
                <w:lang w:eastAsia="ja-JP"/>
              </w:rPr>
              <w:t>TTAT.3G-36.101(R10-10.3.0)</w:t>
            </w:r>
          </w:p>
        </w:tc>
        <w:tc>
          <w:tcPr>
            <w:tcW w:w="984" w:type="dxa"/>
            <w:vAlign w:val="center"/>
          </w:tcPr>
          <w:p w:rsidR="001B1AE2" w:rsidRPr="00895D8B" w:rsidRDefault="001B1AE2" w:rsidP="00845FDC">
            <w:pPr>
              <w:pStyle w:val="Tabletext"/>
              <w:jc w:val="center"/>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26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33" w:history="1">
              <w:r w:rsidR="001B1AE2" w:rsidRPr="004B704B">
                <w:rPr>
                  <w:rStyle w:val="Hyperlink"/>
                  <w:rFonts w:asciiTheme="majorBidi" w:eastAsia="Malgun Gothic" w:hAnsiTheme="majorBidi" w:cstheme="majorBidi"/>
                  <w:sz w:val="20"/>
                  <w:lang w:eastAsia="ja-JP"/>
                </w:rPr>
                <w:t>http://www.tta.or.kr/data/ttasDown.jsp?where=14688&amp;pk_num=TTAT.3G-36.101(R10-10.3.0)</w:t>
              </w:r>
            </w:hyperlink>
            <w:r w:rsidR="001B1AE2" w:rsidRPr="004B704B">
              <w:rPr>
                <w:rFonts w:asciiTheme="majorBidi" w:eastAsia="Malgun Gothic" w:hAnsiTheme="majorBidi" w:cstheme="majorBidi"/>
                <w:sz w:val="20"/>
                <w:lang w:eastAsia="ja-JP"/>
              </w:rPr>
              <w:t xml:space="preserve"> </w:t>
            </w:r>
          </w:p>
        </w:tc>
      </w:tr>
      <w:tr w:rsidR="001B1AE2" w:rsidRPr="005F0999" w:rsidTr="000F1B7D">
        <w:tc>
          <w:tcPr>
            <w:tcW w:w="1526" w:type="dxa"/>
            <w:vAlign w:val="center"/>
          </w:tcPr>
          <w:p w:rsidR="001B1AE2" w:rsidRPr="00895D8B" w:rsidRDefault="001B1AE2" w:rsidP="00845FDC">
            <w:pPr>
              <w:pStyle w:val="Tabletext"/>
              <w:rPr>
                <w:lang w:eastAsia="ja-JP"/>
              </w:rPr>
            </w:pPr>
            <w:r w:rsidRPr="00895D8B">
              <w:rPr>
                <w:lang w:eastAsia="ja-JP"/>
              </w:rPr>
              <w:t>TTC</w:t>
            </w:r>
          </w:p>
        </w:tc>
        <w:tc>
          <w:tcPr>
            <w:tcW w:w="1345" w:type="dxa"/>
            <w:vAlign w:val="center"/>
          </w:tcPr>
          <w:p w:rsidR="001B1AE2" w:rsidRPr="00895D8B" w:rsidRDefault="001B1AE2" w:rsidP="00845FDC">
            <w:pPr>
              <w:pStyle w:val="Tabletext"/>
              <w:rPr>
                <w:i/>
                <w:iCs/>
                <w:lang w:eastAsia="ja-JP"/>
              </w:rPr>
            </w:pPr>
            <w:r w:rsidRPr="00895D8B">
              <w:rPr>
                <w:i/>
                <w:iCs/>
                <w:lang w:eastAsia="ja-JP"/>
              </w:rPr>
              <w:t>Pas applicable</w:t>
            </w:r>
          </w:p>
        </w:tc>
        <w:tc>
          <w:tcPr>
            <w:tcW w:w="984" w:type="dxa"/>
            <w:vAlign w:val="center"/>
          </w:tcPr>
          <w:p w:rsidR="001B1AE2" w:rsidRPr="00895D8B" w:rsidRDefault="001B1AE2" w:rsidP="00845FDC">
            <w:pPr>
              <w:pStyle w:val="Tabletext"/>
              <w:rPr>
                <w:lang w:eastAsia="ja-JP"/>
              </w:rPr>
            </w:pPr>
          </w:p>
        </w:tc>
        <w:tc>
          <w:tcPr>
            <w:tcW w:w="1854" w:type="dxa"/>
            <w:vAlign w:val="center"/>
          </w:tcPr>
          <w:p w:rsidR="001B1AE2" w:rsidRPr="00895D8B" w:rsidRDefault="001B1AE2" w:rsidP="00845FDC">
            <w:pPr>
              <w:pStyle w:val="Tabletext"/>
              <w:rPr>
                <w:lang w:eastAsia="ja-JP"/>
              </w:rPr>
            </w:pPr>
          </w:p>
        </w:tc>
        <w:tc>
          <w:tcPr>
            <w:tcW w:w="3930" w:type="dxa"/>
            <w:vAlign w:val="center"/>
          </w:tcPr>
          <w:p w:rsidR="001B1AE2" w:rsidRPr="00895D8B" w:rsidRDefault="001B1AE2" w:rsidP="00845FDC">
            <w:pPr>
              <w:pStyle w:val="Tabletext"/>
              <w:rPr>
                <w:i/>
                <w:iCs/>
                <w:lang w:eastAsia="ja-JP"/>
              </w:rPr>
            </w:pPr>
            <w:r w:rsidRPr="00895D8B">
              <w:rPr>
                <w:i/>
                <w:iCs/>
                <w:lang w:eastAsia="ja-JP"/>
              </w:rPr>
              <w:t>Pas applicable</w:t>
            </w:r>
          </w:p>
        </w:tc>
      </w:tr>
    </w:tbl>
    <w:p w:rsidR="0096274C" w:rsidRDefault="0096274C" w:rsidP="004B704B">
      <w:pPr>
        <w:pStyle w:val="Heading5"/>
        <w:rPr>
          <w:rFonts w:eastAsia="SimSun"/>
          <w:lang w:val="fr-CH" w:eastAsia="zh-CN"/>
        </w:rPr>
      </w:pPr>
      <w:r>
        <w:rPr>
          <w:rFonts w:eastAsia="SimSun"/>
          <w:lang w:val="fr-CH" w:eastAsia="zh-CN"/>
        </w:rPr>
        <w:br w:type="page"/>
      </w:r>
    </w:p>
    <w:p w:rsidR="001B1AE2" w:rsidRPr="005F0999" w:rsidRDefault="001B1AE2" w:rsidP="004B704B">
      <w:pPr>
        <w:pStyle w:val="Heading5"/>
        <w:rPr>
          <w:rFonts w:eastAsia="SimSun"/>
          <w:lang w:val="fr-CH" w:eastAsia="zh-CN"/>
        </w:rPr>
      </w:pPr>
      <w:r w:rsidRPr="005F0999">
        <w:rPr>
          <w:rFonts w:eastAsia="SimSun"/>
          <w:lang w:val="fr-CH" w:eastAsia="zh-CN"/>
        </w:rPr>
        <w:lastRenderedPageBreak/>
        <w:t>1.2.1.4.2</w:t>
      </w:r>
      <w:r w:rsidRPr="005F0999">
        <w:rPr>
          <w:rFonts w:eastAsia="SimSun"/>
          <w:lang w:val="fr-CH" w:eastAsia="zh-CN"/>
        </w:rPr>
        <w:tab/>
        <w:t>TS 36.104</w:t>
      </w:r>
    </w:p>
    <w:p w:rsidR="001B1AE2" w:rsidRPr="005F0999" w:rsidRDefault="001B1AE2" w:rsidP="00845FDC">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Transmission et réception radioélectriques au niveau de la station de base (SB)</w:t>
      </w:r>
    </w:p>
    <w:p w:rsidR="001B1AE2" w:rsidRPr="005F0999" w:rsidRDefault="001B1AE2" w:rsidP="00845FDC">
      <w:pPr>
        <w:spacing w:after="120"/>
        <w:rPr>
          <w:szCs w:val="24"/>
          <w:lang w:val="fr-CH"/>
        </w:rPr>
      </w:pPr>
      <w:r w:rsidRPr="005F0999">
        <w:rPr>
          <w:szCs w:val="24"/>
          <w:lang w:val="fr-CH"/>
        </w:rPr>
        <w:t>Ce document définit les caractéristiques RF minimales et les performances minimales requises de la station de base (SB) de l'E-UTRA.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4B704B">
        <w:trPr>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53" w:type="dxa"/>
            <w:vAlign w:val="center"/>
          </w:tcPr>
          <w:p w:rsidR="001B1AE2" w:rsidRPr="00895D8B" w:rsidRDefault="001B1AE2" w:rsidP="004975C5">
            <w:pPr>
              <w:pStyle w:val="Tablehead"/>
              <w:rPr>
                <w:rFonts w:eastAsia="SimSun"/>
                <w:lang w:eastAsia="ja-JP"/>
              </w:rPr>
            </w:pPr>
            <w:r w:rsidRPr="00895D8B">
              <w:rPr>
                <w:rFonts w:eastAsia="SimSun"/>
                <w:lang w:eastAsia="ja-JP"/>
              </w:rPr>
              <w:t>N</w:t>
            </w:r>
            <w:r w:rsidR="004975C5">
              <w:rPr>
                <w:rFonts w:eastAsia="SimSun"/>
                <w:lang w:eastAsia="ja-JP"/>
              </w:rPr>
              <w:t>°</w:t>
            </w:r>
            <w:r w:rsidRPr="00895D8B">
              <w:rPr>
                <w:rFonts w:eastAsia="SimSun"/>
                <w:lang w:eastAsia="ja-JP"/>
              </w:rPr>
              <w:t xml:space="preserve"> de document</w:t>
            </w:r>
          </w:p>
        </w:tc>
        <w:tc>
          <w:tcPr>
            <w:tcW w:w="984"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854"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30"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ARIB</w:t>
            </w:r>
          </w:p>
        </w:tc>
        <w:tc>
          <w:tcPr>
            <w:tcW w:w="1453" w:type="dxa"/>
            <w:vAlign w:val="center"/>
          </w:tcPr>
          <w:p w:rsidR="001B1AE2" w:rsidRPr="00895D8B" w:rsidRDefault="001B1AE2" w:rsidP="00845FDC">
            <w:pPr>
              <w:pStyle w:val="Tabletext"/>
              <w:rPr>
                <w:lang w:eastAsia="ja-JP"/>
              </w:rPr>
            </w:pPr>
            <w:r w:rsidRPr="00895D8B">
              <w:rPr>
                <w:lang w:eastAsia="ja-JP"/>
              </w:rPr>
              <w:t>ARIB STD-T104-36.104</w:t>
            </w:r>
          </w:p>
        </w:tc>
        <w:tc>
          <w:tcPr>
            <w:tcW w:w="984" w:type="dxa"/>
            <w:vAlign w:val="center"/>
          </w:tcPr>
          <w:p w:rsidR="001B1AE2" w:rsidRPr="00895D8B" w:rsidRDefault="001B1AE2" w:rsidP="00845FDC">
            <w:pPr>
              <w:pStyle w:val="Tabletext"/>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16 septembre 2011</w:t>
            </w:r>
          </w:p>
        </w:tc>
        <w:tc>
          <w:tcPr>
            <w:tcW w:w="3930" w:type="dxa"/>
            <w:vAlign w:val="center"/>
          </w:tcPr>
          <w:p w:rsidR="001B1AE2" w:rsidRPr="004B704B" w:rsidRDefault="003D3BE5" w:rsidP="004B704B">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34" w:history="1">
              <w:r w:rsidR="001B1AE2" w:rsidRPr="004B704B">
                <w:rPr>
                  <w:rStyle w:val="Hyperlink"/>
                  <w:rFonts w:asciiTheme="majorBidi" w:hAnsiTheme="majorBidi" w:cstheme="majorBidi"/>
                  <w:sz w:val="20"/>
                  <w:lang w:eastAsia="ja-JP"/>
                </w:rPr>
                <w:t>http://www.arib.or.jp/IMT-Advanced/LTE-Advanced/ARIB-STD/A36104-a30.pdf</w:t>
              </w:r>
            </w:hyperlink>
            <w:r w:rsidR="001B1AE2" w:rsidRPr="004B704B">
              <w:rPr>
                <w:rFonts w:asciiTheme="majorBidi" w:hAnsiTheme="majorBidi" w:cstheme="majorBidi"/>
                <w:sz w:val="20"/>
                <w:lang w:eastAsia="ja-JP"/>
              </w:rPr>
              <w:t xml:space="preserve"> </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ATIS</w:t>
            </w:r>
          </w:p>
        </w:tc>
        <w:tc>
          <w:tcPr>
            <w:tcW w:w="1453" w:type="dxa"/>
            <w:vAlign w:val="center"/>
          </w:tcPr>
          <w:p w:rsidR="001B1AE2" w:rsidRPr="00895D8B" w:rsidRDefault="001B1AE2" w:rsidP="00845FDC">
            <w:pPr>
              <w:pStyle w:val="Tabletext"/>
              <w:rPr>
                <w:lang w:eastAsia="ja-JP"/>
              </w:rPr>
            </w:pPr>
            <w:r w:rsidRPr="00895D8B">
              <w:rPr>
                <w:lang w:eastAsia="ja-JP"/>
              </w:rPr>
              <w:t>ATIS.3GPP.36.104V1030-2011</w:t>
            </w:r>
          </w:p>
        </w:tc>
        <w:tc>
          <w:tcPr>
            <w:tcW w:w="984" w:type="dxa"/>
            <w:vAlign w:val="center"/>
          </w:tcPr>
          <w:p w:rsidR="001B1AE2" w:rsidRPr="00895D8B" w:rsidRDefault="001B1AE2" w:rsidP="00845FDC">
            <w:pPr>
              <w:pStyle w:val="Tabletext"/>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26 juillet 2011</w:t>
            </w:r>
          </w:p>
        </w:tc>
        <w:tc>
          <w:tcPr>
            <w:tcW w:w="3930" w:type="dxa"/>
            <w:vAlign w:val="center"/>
          </w:tcPr>
          <w:p w:rsidR="001B1AE2" w:rsidRPr="004B704B" w:rsidRDefault="003D3BE5" w:rsidP="004B704B">
            <w:pPr>
              <w:keepLines/>
              <w:tabs>
                <w:tab w:val="left" w:pos="567"/>
                <w:tab w:val="left" w:leader="dot" w:pos="7938"/>
                <w:tab w:val="center" w:pos="9526"/>
              </w:tabs>
              <w:spacing w:before="40" w:after="40"/>
              <w:rPr>
                <w:rFonts w:asciiTheme="majorBidi" w:eastAsia="SimSun" w:hAnsiTheme="majorBidi" w:cstheme="majorBidi"/>
                <w:sz w:val="20"/>
              </w:rPr>
            </w:pPr>
            <w:hyperlink r:id="rId235" w:history="1">
              <w:r w:rsidR="001B1AE2" w:rsidRPr="004B704B">
                <w:rPr>
                  <w:rStyle w:val="Hyperlink"/>
                  <w:rFonts w:asciiTheme="majorBidi" w:eastAsia="SimSun" w:hAnsiTheme="majorBidi" w:cstheme="majorBidi"/>
                  <w:sz w:val="20"/>
                </w:rPr>
                <w:t>https://www.atis.org/docstore/default.aspx</w:t>
              </w:r>
            </w:hyperlink>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CCSA</w:t>
            </w:r>
          </w:p>
        </w:tc>
        <w:tc>
          <w:tcPr>
            <w:tcW w:w="1453" w:type="dxa"/>
            <w:vAlign w:val="center"/>
          </w:tcPr>
          <w:p w:rsidR="001B1AE2" w:rsidRPr="00895D8B" w:rsidRDefault="001B1AE2" w:rsidP="00845FDC">
            <w:pPr>
              <w:pStyle w:val="Tabletext"/>
              <w:rPr>
                <w:lang w:eastAsia="ja-JP"/>
              </w:rPr>
            </w:pPr>
            <w:r w:rsidRPr="00895D8B">
              <w:rPr>
                <w:lang w:eastAsia="ja-JP"/>
              </w:rPr>
              <w:t>CCSA-TSD-LTE-36.104</w:t>
            </w:r>
            <w:r w:rsidRPr="00895D8B" w:rsidDel="00AF4F27">
              <w:rPr>
                <w:lang w:eastAsia="ja-JP"/>
              </w:rPr>
              <w:t xml:space="preserve"> </w:t>
            </w:r>
          </w:p>
        </w:tc>
        <w:tc>
          <w:tcPr>
            <w:tcW w:w="984" w:type="dxa"/>
            <w:vAlign w:val="center"/>
          </w:tcPr>
          <w:p w:rsidR="001B1AE2" w:rsidRPr="00895D8B" w:rsidRDefault="001B1AE2" w:rsidP="00845FDC">
            <w:pPr>
              <w:pStyle w:val="Tabletext"/>
              <w:rPr>
                <w:lang w:eastAsia="ja-JP"/>
              </w:rPr>
            </w:pPr>
            <w:r w:rsidRPr="00895D8B">
              <w:rPr>
                <w:lang w:eastAsia="ja-JP"/>
              </w:rPr>
              <w:t>10.1.0</w:t>
            </w:r>
          </w:p>
        </w:tc>
        <w:tc>
          <w:tcPr>
            <w:tcW w:w="1854" w:type="dxa"/>
            <w:vAlign w:val="center"/>
          </w:tcPr>
          <w:p w:rsidR="001B1AE2" w:rsidRPr="00895D8B" w:rsidRDefault="001B1AE2" w:rsidP="00845FDC">
            <w:pPr>
              <w:pStyle w:val="Tabletext"/>
              <w:jc w:val="center"/>
              <w:rPr>
                <w:lang w:eastAsia="ja-JP"/>
              </w:rPr>
            </w:pPr>
            <w:r w:rsidRPr="00895D8B">
              <w:rPr>
                <w:lang w:eastAsia="ja-JP"/>
              </w:rPr>
              <w:t>31 août 2011</w:t>
            </w:r>
          </w:p>
        </w:tc>
        <w:tc>
          <w:tcPr>
            <w:tcW w:w="3930" w:type="dxa"/>
            <w:vAlign w:val="center"/>
          </w:tcPr>
          <w:p w:rsidR="001B1AE2" w:rsidRPr="004B704B" w:rsidRDefault="003D3BE5" w:rsidP="004B704B">
            <w:pPr>
              <w:keepLines/>
              <w:tabs>
                <w:tab w:val="left" w:pos="567"/>
                <w:tab w:val="left" w:leader="dot" w:pos="7938"/>
                <w:tab w:val="center" w:pos="9526"/>
              </w:tabs>
              <w:spacing w:before="40" w:after="40"/>
              <w:rPr>
                <w:rFonts w:asciiTheme="majorBidi" w:eastAsia="SimSun" w:hAnsiTheme="majorBidi" w:cstheme="majorBidi"/>
                <w:sz w:val="20"/>
              </w:rPr>
            </w:pPr>
            <w:hyperlink r:id="rId236" w:history="1">
              <w:r w:rsidR="001B1AE2" w:rsidRPr="004B704B">
                <w:rPr>
                  <w:rStyle w:val="Hyperlink"/>
                  <w:rFonts w:asciiTheme="majorBidi" w:hAnsiTheme="majorBidi" w:cstheme="majorBidi"/>
                  <w:sz w:val="20"/>
                  <w:lang w:eastAsia="ja-JP"/>
                </w:rPr>
                <w:t>http://www.ccsa.org.cn/</w:t>
              </w:r>
              <w:r w:rsidR="001B1AE2" w:rsidRPr="004B704B">
                <w:rPr>
                  <w:rStyle w:val="Hyperlink"/>
                  <w:rFonts w:asciiTheme="majorBidi" w:hAnsiTheme="majorBidi" w:cstheme="majorBidi"/>
                  <w:sz w:val="20"/>
                  <w:lang w:eastAsia="zh-CN"/>
                </w:rPr>
                <w:t>ITU_spec</w:t>
              </w:r>
              <w:r w:rsidR="001B1AE2" w:rsidRPr="004B704B">
                <w:rPr>
                  <w:rStyle w:val="Hyperlink"/>
                  <w:rFonts w:asciiTheme="majorBidi" w:hAnsiTheme="majorBidi" w:cstheme="majorBidi"/>
                  <w:sz w:val="20"/>
                  <w:lang w:eastAsia="ja-JP"/>
                </w:rPr>
                <w:t>/ITU-R/M.IMT.RSPEC/M.IMT.RSPEC-0/LTE</w:t>
              </w:r>
              <w:r w:rsidR="001B1AE2" w:rsidRPr="004B704B">
                <w:rPr>
                  <w:rStyle w:val="Hyperlink"/>
                  <w:rFonts w:asciiTheme="majorBidi" w:hAnsiTheme="majorBidi" w:cstheme="majorBidi"/>
                  <w:sz w:val="20"/>
                  <w:lang w:eastAsia="zh-CN"/>
                </w:rPr>
                <w:t>/Rel-10/</w:t>
              </w:r>
              <w:r w:rsidR="001B1AE2" w:rsidRPr="004B704B">
                <w:rPr>
                  <w:rStyle w:val="Hyperlink"/>
                  <w:rFonts w:asciiTheme="majorBidi" w:hAnsiTheme="majorBidi" w:cstheme="majorBidi"/>
                  <w:bCs/>
                  <w:sz w:val="20"/>
                  <w:lang w:eastAsia="zh-CN"/>
                </w:rPr>
                <w:t>CCSA-TSD-LTE-</w:t>
              </w:r>
              <w:r w:rsidR="001B1AE2" w:rsidRPr="004B704B">
                <w:rPr>
                  <w:rStyle w:val="Hyperlink"/>
                  <w:rFonts w:asciiTheme="majorBidi" w:hAnsiTheme="majorBidi" w:cstheme="majorBidi"/>
                  <w:bCs/>
                  <w:sz w:val="20"/>
                  <w:lang w:eastAsia="ja-JP"/>
                </w:rPr>
                <w:t>36</w:t>
              </w:r>
              <w:r w:rsidR="001B1AE2" w:rsidRPr="004B704B">
                <w:rPr>
                  <w:rStyle w:val="Hyperlink"/>
                  <w:rFonts w:asciiTheme="majorBidi" w:hAnsiTheme="majorBidi" w:cstheme="majorBidi"/>
                  <w:bCs/>
                  <w:sz w:val="20"/>
                  <w:lang w:eastAsia="zh-CN"/>
                </w:rPr>
                <w:t>104-a10.zip</w:t>
              </w:r>
            </w:hyperlink>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ETSI</w:t>
            </w:r>
          </w:p>
        </w:tc>
        <w:tc>
          <w:tcPr>
            <w:tcW w:w="1453" w:type="dxa"/>
            <w:vAlign w:val="center"/>
          </w:tcPr>
          <w:p w:rsidR="001B1AE2" w:rsidRPr="00895D8B" w:rsidRDefault="001B1AE2" w:rsidP="00845FDC">
            <w:pPr>
              <w:pStyle w:val="Tabletext"/>
              <w:rPr>
                <w:lang w:eastAsia="ja-JP"/>
              </w:rPr>
            </w:pPr>
            <w:r w:rsidRPr="00895D8B">
              <w:rPr>
                <w:lang w:eastAsia="ja-JP"/>
              </w:rPr>
              <w:t>ETSI TS 136 104</w:t>
            </w:r>
          </w:p>
        </w:tc>
        <w:tc>
          <w:tcPr>
            <w:tcW w:w="984" w:type="dxa"/>
            <w:vAlign w:val="center"/>
          </w:tcPr>
          <w:p w:rsidR="001B1AE2" w:rsidRPr="00895D8B" w:rsidRDefault="001B1AE2" w:rsidP="00845FDC">
            <w:pPr>
              <w:pStyle w:val="Tabletext"/>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23 juin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37" w:history="1">
              <w:r w:rsidR="001B1AE2" w:rsidRPr="004B704B">
                <w:rPr>
                  <w:rStyle w:val="Hyperlink"/>
                  <w:rFonts w:asciiTheme="majorBidi" w:hAnsiTheme="majorBidi" w:cstheme="majorBidi"/>
                  <w:sz w:val="20"/>
                </w:rPr>
                <w:t>http://pda.etsi.org/pda/home.asp?wkr=RTS/TSGR-0436104va30</w:t>
              </w:r>
            </w:hyperlink>
            <w:r w:rsidR="001B1AE2" w:rsidRPr="004B704B">
              <w:rPr>
                <w:rFonts w:asciiTheme="majorBidi" w:hAnsiTheme="majorBidi" w:cstheme="majorBidi"/>
                <w:sz w:val="20"/>
              </w:rPr>
              <w:t xml:space="preserve">  </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TTA</w:t>
            </w:r>
          </w:p>
        </w:tc>
        <w:tc>
          <w:tcPr>
            <w:tcW w:w="1453" w:type="dxa"/>
            <w:vAlign w:val="center"/>
          </w:tcPr>
          <w:p w:rsidR="001B1AE2" w:rsidRPr="00895D8B" w:rsidRDefault="001B1AE2" w:rsidP="00845FDC">
            <w:pPr>
              <w:pStyle w:val="Tabletext"/>
              <w:rPr>
                <w:lang w:eastAsia="ja-JP"/>
              </w:rPr>
            </w:pPr>
            <w:r w:rsidRPr="00895D8B">
              <w:rPr>
                <w:lang w:eastAsia="ja-JP"/>
              </w:rPr>
              <w:t>TTAT.3G-36.104(R10-10.3.0)</w:t>
            </w:r>
          </w:p>
        </w:tc>
        <w:tc>
          <w:tcPr>
            <w:tcW w:w="984" w:type="dxa"/>
            <w:vAlign w:val="center"/>
          </w:tcPr>
          <w:p w:rsidR="001B1AE2" w:rsidRPr="00895D8B" w:rsidRDefault="001B1AE2" w:rsidP="00845FDC">
            <w:pPr>
              <w:pStyle w:val="Tabletext"/>
              <w:rPr>
                <w:lang w:eastAsia="ja-JP"/>
              </w:rPr>
            </w:pPr>
            <w:r w:rsidRPr="00895D8B">
              <w:rPr>
                <w:lang w:eastAsia="ja-JP"/>
              </w:rPr>
              <w:t>10.3.0</w:t>
            </w:r>
          </w:p>
        </w:tc>
        <w:tc>
          <w:tcPr>
            <w:tcW w:w="1854" w:type="dxa"/>
            <w:vAlign w:val="center"/>
          </w:tcPr>
          <w:p w:rsidR="001B1AE2" w:rsidRPr="00895D8B" w:rsidRDefault="001B1AE2" w:rsidP="00845FDC">
            <w:pPr>
              <w:pStyle w:val="Tabletext"/>
              <w:jc w:val="center"/>
              <w:rPr>
                <w:lang w:eastAsia="ja-JP"/>
              </w:rPr>
            </w:pPr>
            <w:r w:rsidRPr="00895D8B">
              <w:rPr>
                <w:lang w:eastAsia="ja-JP"/>
              </w:rPr>
              <w:t>26 août 2011</w:t>
            </w:r>
          </w:p>
        </w:tc>
        <w:tc>
          <w:tcPr>
            <w:tcW w:w="3930" w:type="dxa"/>
            <w:vAlign w:val="center"/>
          </w:tcPr>
          <w:p w:rsidR="001B1AE2" w:rsidRPr="004B704B"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38" w:history="1">
              <w:r w:rsidR="001B1AE2" w:rsidRPr="004B704B">
                <w:rPr>
                  <w:rStyle w:val="Hyperlink"/>
                  <w:rFonts w:asciiTheme="majorBidi" w:eastAsia="Malgun Gothic" w:hAnsiTheme="majorBidi" w:cstheme="majorBidi"/>
                  <w:sz w:val="20"/>
                  <w:lang w:eastAsia="ja-JP"/>
                </w:rPr>
                <w:t>http://www.tta.or.kr/data/ttasDown.jsp?where=14688&amp;pk_num=TTAT.3G-36.104(R10-10.3.0)</w:t>
              </w:r>
            </w:hyperlink>
            <w:r w:rsidR="001B1AE2" w:rsidRPr="004B704B">
              <w:rPr>
                <w:rFonts w:asciiTheme="majorBidi" w:eastAsia="Malgun Gothic" w:hAnsiTheme="majorBidi" w:cstheme="majorBidi"/>
                <w:sz w:val="20"/>
                <w:lang w:eastAsia="ja-JP"/>
              </w:rPr>
              <w:t xml:space="preserve"> </w:t>
            </w:r>
          </w:p>
        </w:tc>
      </w:tr>
      <w:tr w:rsidR="001B1AE2" w:rsidRPr="005F0999" w:rsidTr="004B704B">
        <w:trPr>
          <w:jc w:val="center"/>
        </w:trPr>
        <w:tc>
          <w:tcPr>
            <w:tcW w:w="1418" w:type="dxa"/>
            <w:vAlign w:val="center"/>
          </w:tcPr>
          <w:p w:rsidR="001B1AE2" w:rsidRPr="00895D8B" w:rsidRDefault="001B1AE2" w:rsidP="00845FDC">
            <w:pPr>
              <w:pStyle w:val="Tabletext"/>
              <w:rPr>
                <w:lang w:eastAsia="ja-JP"/>
              </w:rPr>
            </w:pPr>
            <w:r w:rsidRPr="00895D8B">
              <w:rPr>
                <w:lang w:eastAsia="ja-JP"/>
              </w:rPr>
              <w:t>TTC</w:t>
            </w:r>
          </w:p>
        </w:tc>
        <w:tc>
          <w:tcPr>
            <w:tcW w:w="1453" w:type="dxa"/>
            <w:vAlign w:val="center"/>
          </w:tcPr>
          <w:p w:rsidR="001B1AE2" w:rsidRPr="00895D8B" w:rsidRDefault="001B1AE2" w:rsidP="00845FDC">
            <w:pPr>
              <w:pStyle w:val="Tabletext"/>
              <w:rPr>
                <w:i/>
                <w:iCs/>
                <w:lang w:eastAsia="ja-JP"/>
              </w:rPr>
            </w:pPr>
            <w:r w:rsidRPr="00895D8B">
              <w:rPr>
                <w:i/>
                <w:iCs/>
                <w:lang w:eastAsia="ja-JP"/>
              </w:rPr>
              <w:t>Pas applicable</w:t>
            </w:r>
          </w:p>
        </w:tc>
        <w:tc>
          <w:tcPr>
            <w:tcW w:w="984" w:type="dxa"/>
            <w:vAlign w:val="center"/>
          </w:tcPr>
          <w:p w:rsidR="001B1AE2" w:rsidRPr="00895D8B" w:rsidRDefault="001B1AE2" w:rsidP="00845FDC">
            <w:pPr>
              <w:pStyle w:val="Tabletext"/>
              <w:rPr>
                <w:lang w:eastAsia="ja-JP"/>
              </w:rPr>
            </w:pPr>
          </w:p>
        </w:tc>
        <w:tc>
          <w:tcPr>
            <w:tcW w:w="1854" w:type="dxa"/>
            <w:vAlign w:val="center"/>
          </w:tcPr>
          <w:p w:rsidR="001B1AE2" w:rsidRPr="00895D8B" w:rsidRDefault="001B1AE2" w:rsidP="00845FDC">
            <w:pPr>
              <w:pStyle w:val="Tabletext"/>
              <w:rPr>
                <w:lang w:eastAsia="ja-JP"/>
              </w:rPr>
            </w:pPr>
          </w:p>
        </w:tc>
        <w:tc>
          <w:tcPr>
            <w:tcW w:w="3930" w:type="dxa"/>
            <w:vAlign w:val="center"/>
          </w:tcPr>
          <w:p w:rsidR="001B1AE2" w:rsidRPr="00895D8B" w:rsidRDefault="001B1AE2" w:rsidP="00845FDC">
            <w:pPr>
              <w:pStyle w:val="Tabletext"/>
              <w:rPr>
                <w:i/>
                <w:iCs/>
                <w:lang w:eastAsia="ja-JP"/>
              </w:rPr>
            </w:pPr>
            <w:r w:rsidRPr="00895D8B">
              <w:rPr>
                <w:i/>
                <w:iCs/>
                <w:lang w:eastAsia="ja-JP"/>
              </w:rPr>
              <w:t>Pas applicable</w:t>
            </w:r>
          </w:p>
        </w:tc>
      </w:tr>
    </w:tbl>
    <w:p w:rsidR="001B1AE2" w:rsidRPr="005F0999" w:rsidRDefault="001B1AE2" w:rsidP="004B704B">
      <w:pPr>
        <w:pStyle w:val="Heading5"/>
        <w:rPr>
          <w:rFonts w:eastAsia="SimSun"/>
          <w:lang w:val="fr-CH" w:eastAsia="zh-CN"/>
        </w:rPr>
      </w:pPr>
      <w:r w:rsidRPr="005F0999">
        <w:rPr>
          <w:rFonts w:eastAsia="SimSun"/>
          <w:lang w:val="fr-CH" w:eastAsia="zh-CN"/>
        </w:rPr>
        <w:t>1.2.1.4.3</w:t>
      </w:r>
      <w:r w:rsidRPr="005F0999">
        <w:rPr>
          <w:rFonts w:eastAsia="SimSun"/>
          <w:lang w:val="fr-CH" w:eastAsia="zh-CN"/>
        </w:rPr>
        <w:tab/>
        <w:t>TS 36.106</w:t>
      </w:r>
    </w:p>
    <w:p w:rsidR="001B1AE2" w:rsidRPr="005F0999" w:rsidRDefault="001B1AE2" w:rsidP="00845FDC">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Répéteur DRF</w:t>
      </w:r>
      <w:r>
        <w:rPr>
          <w:b/>
          <w:szCs w:val="24"/>
          <w:lang w:val="fr-CH"/>
        </w:rPr>
        <w:t>:</w:t>
      </w:r>
      <w:r w:rsidRPr="005F0999">
        <w:rPr>
          <w:b/>
          <w:szCs w:val="24"/>
          <w:lang w:val="fr-CH"/>
        </w:rPr>
        <w:t xml:space="preserve"> Emission et réception radioélectriques</w:t>
      </w:r>
    </w:p>
    <w:p w:rsidR="001B1AE2" w:rsidRDefault="001B1AE2" w:rsidP="00845FDC">
      <w:pPr>
        <w:rPr>
          <w:szCs w:val="24"/>
          <w:lang w:val="fr-CH" w:eastAsia="ja-JP"/>
        </w:rPr>
      </w:pPr>
      <w:r w:rsidRPr="005F0999">
        <w:rPr>
          <w:szCs w:val="24"/>
          <w:lang w:val="fr-CH" w:eastAsia="ja-JP"/>
        </w:rPr>
        <w:t>Ce document définit les caractéristiques RF minimales du répéteur DRF de l'accès E-UTRA.</w:t>
      </w:r>
    </w:p>
    <w:p w:rsidR="00555A10" w:rsidRPr="00555A10" w:rsidRDefault="00555A10" w:rsidP="00845FDC">
      <w:pPr>
        <w:rPr>
          <w:sz w:val="16"/>
          <w:szCs w:val="16"/>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49"/>
        <w:gridCol w:w="995"/>
        <w:gridCol w:w="1852"/>
        <w:gridCol w:w="3925"/>
      </w:tblGrid>
      <w:tr w:rsidR="001B1AE2" w:rsidRPr="005F0999" w:rsidTr="00555A10">
        <w:trPr>
          <w:trHeight w:val="543"/>
          <w:jc w:val="center"/>
        </w:trPr>
        <w:tc>
          <w:tcPr>
            <w:tcW w:w="1418" w:type="dxa"/>
            <w:vAlign w:val="center"/>
          </w:tcPr>
          <w:p w:rsidR="001B1AE2" w:rsidRPr="00895D8B" w:rsidRDefault="001B1AE2" w:rsidP="00845FDC">
            <w:pPr>
              <w:pStyle w:val="Tablehead"/>
              <w:rPr>
                <w:rFonts w:eastAsia="SimSun"/>
                <w:lang w:eastAsia="ja-JP"/>
              </w:rPr>
            </w:pPr>
            <w:r w:rsidRPr="00895D8B">
              <w:rPr>
                <w:rFonts w:eastAsia="SimSun"/>
                <w:lang w:eastAsia="ja-JP"/>
              </w:rPr>
              <w:t>Organisme de transposition</w:t>
            </w:r>
          </w:p>
        </w:tc>
        <w:tc>
          <w:tcPr>
            <w:tcW w:w="1449" w:type="dxa"/>
            <w:vAlign w:val="center"/>
          </w:tcPr>
          <w:p w:rsidR="001B1AE2" w:rsidRPr="00895D8B" w:rsidRDefault="001B1AE2" w:rsidP="004975C5">
            <w:pPr>
              <w:pStyle w:val="Tablehead"/>
              <w:rPr>
                <w:rFonts w:eastAsia="SimSun"/>
                <w:lang w:eastAsia="ja-JP"/>
              </w:rPr>
            </w:pPr>
            <w:r w:rsidRPr="00895D8B">
              <w:rPr>
                <w:rFonts w:eastAsia="SimSun"/>
                <w:lang w:eastAsia="ja-JP"/>
              </w:rPr>
              <w:t>N</w:t>
            </w:r>
            <w:r w:rsidR="004975C5">
              <w:rPr>
                <w:rFonts w:eastAsia="SimSun"/>
                <w:lang w:eastAsia="ja-JP"/>
              </w:rPr>
              <w:t>°</w:t>
            </w:r>
            <w:r w:rsidRPr="00895D8B">
              <w:rPr>
                <w:rFonts w:eastAsia="SimSun"/>
                <w:lang w:eastAsia="ja-JP"/>
              </w:rPr>
              <w:t xml:space="preserve"> de document</w:t>
            </w:r>
          </w:p>
        </w:tc>
        <w:tc>
          <w:tcPr>
            <w:tcW w:w="995" w:type="dxa"/>
            <w:vAlign w:val="center"/>
          </w:tcPr>
          <w:p w:rsidR="001B1AE2" w:rsidRPr="00895D8B" w:rsidRDefault="001B1AE2" w:rsidP="00845FDC">
            <w:pPr>
              <w:pStyle w:val="Tablehead"/>
              <w:rPr>
                <w:rFonts w:eastAsia="SimSun"/>
                <w:lang w:eastAsia="ja-JP"/>
              </w:rPr>
            </w:pPr>
            <w:r w:rsidRPr="00895D8B">
              <w:rPr>
                <w:rFonts w:eastAsia="SimSun"/>
                <w:lang w:eastAsia="ja-JP"/>
              </w:rPr>
              <w:t>Version</w:t>
            </w:r>
          </w:p>
        </w:tc>
        <w:tc>
          <w:tcPr>
            <w:tcW w:w="1852" w:type="dxa"/>
            <w:vAlign w:val="center"/>
          </w:tcPr>
          <w:p w:rsidR="001B1AE2" w:rsidRPr="00895D8B" w:rsidRDefault="001B1AE2" w:rsidP="00845FDC">
            <w:pPr>
              <w:pStyle w:val="Tablehead"/>
              <w:rPr>
                <w:rFonts w:eastAsia="SimSun"/>
                <w:lang w:eastAsia="ja-JP"/>
              </w:rPr>
            </w:pPr>
            <w:r w:rsidRPr="00895D8B">
              <w:rPr>
                <w:rFonts w:eastAsia="SimSun"/>
                <w:lang w:eastAsia="ja-JP"/>
              </w:rPr>
              <w:t>Date de publication</w:t>
            </w:r>
          </w:p>
        </w:tc>
        <w:tc>
          <w:tcPr>
            <w:tcW w:w="3925" w:type="dxa"/>
            <w:vAlign w:val="center"/>
          </w:tcPr>
          <w:p w:rsidR="001B1AE2" w:rsidRPr="00895D8B" w:rsidRDefault="001B1AE2" w:rsidP="00845FDC">
            <w:pPr>
              <w:pStyle w:val="Tablehead"/>
              <w:rPr>
                <w:rFonts w:eastAsia="SimSun"/>
                <w:lang w:eastAsia="ja-JP"/>
              </w:rPr>
            </w:pPr>
            <w:r w:rsidRPr="00895D8B">
              <w:rPr>
                <w:rFonts w:eastAsia="SimSun"/>
                <w:lang w:eastAsia="ja-JP"/>
              </w:rPr>
              <w:t>Localisation</w:t>
            </w:r>
          </w:p>
        </w:tc>
      </w:tr>
      <w:tr w:rsidR="001B1AE2" w:rsidRPr="005F0999" w:rsidTr="00555A10">
        <w:trPr>
          <w:jc w:val="center"/>
        </w:trPr>
        <w:tc>
          <w:tcPr>
            <w:tcW w:w="1418" w:type="dxa"/>
            <w:vAlign w:val="center"/>
          </w:tcPr>
          <w:p w:rsidR="001B1AE2" w:rsidRPr="00895D8B" w:rsidRDefault="001B1AE2" w:rsidP="00845FDC">
            <w:pPr>
              <w:pStyle w:val="Tabletext"/>
              <w:rPr>
                <w:lang w:eastAsia="ja-JP"/>
              </w:rPr>
            </w:pPr>
            <w:r w:rsidRPr="00895D8B">
              <w:rPr>
                <w:lang w:eastAsia="ja-JP"/>
              </w:rPr>
              <w:t>ARIB</w:t>
            </w:r>
          </w:p>
        </w:tc>
        <w:tc>
          <w:tcPr>
            <w:tcW w:w="1449" w:type="dxa"/>
            <w:vAlign w:val="center"/>
          </w:tcPr>
          <w:p w:rsidR="001B1AE2" w:rsidRPr="00895D8B" w:rsidRDefault="001B1AE2" w:rsidP="00845FDC">
            <w:pPr>
              <w:pStyle w:val="Tabletext"/>
              <w:rPr>
                <w:i/>
                <w:iCs/>
                <w:lang w:eastAsia="ja-JP"/>
              </w:rPr>
            </w:pPr>
            <w:r w:rsidRPr="00895D8B">
              <w:rPr>
                <w:i/>
                <w:iCs/>
                <w:lang w:eastAsia="ja-JP"/>
              </w:rPr>
              <w:t>Pas applicable</w:t>
            </w:r>
          </w:p>
        </w:tc>
        <w:tc>
          <w:tcPr>
            <w:tcW w:w="995" w:type="dxa"/>
            <w:vAlign w:val="center"/>
          </w:tcPr>
          <w:p w:rsidR="001B1AE2" w:rsidRPr="00895D8B" w:rsidRDefault="001B1AE2" w:rsidP="00845FDC">
            <w:pPr>
              <w:pStyle w:val="Tabletext"/>
              <w:rPr>
                <w:lang w:eastAsia="ja-JP"/>
              </w:rPr>
            </w:pPr>
          </w:p>
        </w:tc>
        <w:tc>
          <w:tcPr>
            <w:tcW w:w="1852" w:type="dxa"/>
            <w:vAlign w:val="center"/>
          </w:tcPr>
          <w:p w:rsidR="001B1AE2" w:rsidRPr="00895D8B" w:rsidRDefault="001B1AE2" w:rsidP="00845FDC">
            <w:pPr>
              <w:pStyle w:val="Tabletext"/>
              <w:rPr>
                <w:lang w:eastAsia="ja-JP"/>
              </w:rPr>
            </w:pPr>
          </w:p>
        </w:tc>
        <w:tc>
          <w:tcPr>
            <w:tcW w:w="3925" w:type="dxa"/>
            <w:vAlign w:val="center"/>
          </w:tcPr>
          <w:p w:rsidR="001B1AE2" w:rsidRPr="00895D8B" w:rsidRDefault="001B1AE2" w:rsidP="00845FDC">
            <w:pPr>
              <w:pStyle w:val="Tabletext"/>
              <w:rPr>
                <w:i/>
                <w:iCs/>
                <w:lang w:eastAsia="ja-JP"/>
              </w:rPr>
            </w:pPr>
            <w:r w:rsidRPr="00895D8B">
              <w:rPr>
                <w:i/>
                <w:iCs/>
                <w:lang w:eastAsia="ja-JP"/>
              </w:rPr>
              <w:t>Pas applicable</w:t>
            </w:r>
          </w:p>
        </w:tc>
      </w:tr>
      <w:tr w:rsidR="001B1AE2" w:rsidRPr="005F0999" w:rsidTr="00555A10">
        <w:trPr>
          <w:jc w:val="center"/>
        </w:trPr>
        <w:tc>
          <w:tcPr>
            <w:tcW w:w="1418" w:type="dxa"/>
            <w:vAlign w:val="center"/>
          </w:tcPr>
          <w:p w:rsidR="001B1AE2" w:rsidRPr="00895D8B" w:rsidRDefault="001B1AE2" w:rsidP="00555A10">
            <w:pPr>
              <w:pStyle w:val="Tabletext"/>
              <w:spacing w:after="20"/>
              <w:rPr>
                <w:lang w:eastAsia="ja-JP"/>
              </w:rPr>
            </w:pPr>
            <w:r w:rsidRPr="00895D8B">
              <w:rPr>
                <w:lang w:eastAsia="ja-JP"/>
              </w:rPr>
              <w:t>ATIS</w:t>
            </w:r>
          </w:p>
        </w:tc>
        <w:tc>
          <w:tcPr>
            <w:tcW w:w="1449" w:type="dxa"/>
            <w:vAlign w:val="center"/>
          </w:tcPr>
          <w:p w:rsidR="001B1AE2" w:rsidRPr="00895D8B" w:rsidRDefault="001B1AE2" w:rsidP="00555A10">
            <w:pPr>
              <w:pStyle w:val="Tabletext"/>
              <w:spacing w:after="20"/>
              <w:rPr>
                <w:lang w:eastAsia="ja-JP"/>
              </w:rPr>
            </w:pPr>
            <w:r w:rsidRPr="00895D8B">
              <w:rPr>
                <w:lang w:eastAsia="ja-JP"/>
              </w:rPr>
              <w:t>ATIS.3GPP.36.106V1010-2011</w:t>
            </w:r>
          </w:p>
        </w:tc>
        <w:tc>
          <w:tcPr>
            <w:tcW w:w="995" w:type="dxa"/>
            <w:vAlign w:val="center"/>
          </w:tcPr>
          <w:p w:rsidR="001B1AE2" w:rsidRPr="00895D8B" w:rsidRDefault="001B1AE2" w:rsidP="00555A10">
            <w:pPr>
              <w:pStyle w:val="Tabletext"/>
              <w:spacing w:after="20"/>
              <w:jc w:val="center"/>
              <w:rPr>
                <w:lang w:eastAsia="ja-JP"/>
              </w:rPr>
            </w:pPr>
            <w:r w:rsidRPr="00895D8B">
              <w:rPr>
                <w:lang w:eastAsia="ja-JP"/>
              </w:rPr>
              <w:t>10.1.0</w:t>
            </w:r>
          </w:p>
        </w:tc>
        <w:tc>
          <w:tcPr>
            <w:tcW w:w="1852" w:type="dxa"/>
            <w:vAlign w:val="center"/>
          </w:tcPr>
          <w:p w:rsidR="001B1AE2" w:rsidRPr="00895D8B" w:rsidRDefault="001B1AE2" w:rsidP="00555A10">
            <w:pPr>
              <w:pStyle w:val="Tabletext"/>
              <w:spacing w:after="20"/>
              <w:jc w:val="center"/>
              <w:rPr>
                <w:lang w:eastAsia="ja-JP"/>
              </w:rPr>
            </w:pPr>
            <w:r w:rsidRPr="00895D8B">
              <w:rPr>
                <w:lang w:eastAsia="ja-JP"/>
              </w:rPr>
              <w:t>26 juillet 2011</w:t>
            </w:r>
          </w:p>
        </w:tc>
        <w:tc>
          <w:tcPr>
            <w:tcW w:w="3925" w:type="dxa"/>
            <w:vAlign w:val="center"/>
          </w:tcPr>
          <w:p w:rsidR="001B1AE2" w:rsidRPr="004975C5" w:rsidRDefault="003D3BE5" w:rsidP="00555A10">
            <w:pPr>
              <w:keepLines/>
              <w:tabs>
                <w:tab w:val="left" w:pos="567"/>
                <w:tab w:val="left" w:leader="dot" w:pos="7938"/>
                <w:tab w:val="center" w:pos="9526"/>
              </w:tabs>
              <w:spacing w:before="40" w:after="20"/>
              <w:rPr>
                <w:rFonts w:asciiTheme="majorBidi" w:eastAsia="SimSun" w:hAnsiTheme="majorBidi" w:cstheme="majorBidi"/>
                <w:sz w:val="20"/>
              </w:rPr>
            </w:pPr>
            <w:hyperlink r:id="rId239" w:history="1">
              <w:r w:rsidR="001B1AE2" w:rsidRPr="004975C5">
                <w:rPr>
                  <w:rStyle w:val="Hyperlink"/>
                  <w:rFonts w:asciiTheme="majorBidi" w:eastAsia="SimSun"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895D8B" w:rsidRDefault="001B1AE2" w:rsidP="00555A10">
            <w:pPr>
              <w:pStyle w:val="Tabletext"/>
              <w:spacing w:after="20"/>
              <w:rPr>
                <w:lang w:eastAsia="ja-JP"/>
              </w:rPr>
            </w:pPr>
            <w:r w:rsidRPr="00895D8B">
              <w:rPr>
                <w:lang w:eastAsia="ja-JP"/>
              </w:rPr>
              <w:t>CCSA</w:t>
            </w:r>
          </w:p>
        </w:tc>
        <w:tc>
          <w:tcPr>
            <w:tcW w:w="1449" w:type="dxa"/>
            <w:vAlign w:val="center"/>
          </w:tcPr>
          <w:p w:rsidR="001B1AE2" w:rsidRPr="00895D8B" w:rsidRDefault="001B1AE2" w:rsidP="00555A10">
            <w:pPr>
              <w:pStyle w:val="Tabletext"/>
              <w:spacing w:after="20"/>
              <w:rPr>
                <w:lang w:eastAsia="ja-JP"/>
              </w:rPr>
            </w:pPr>
            <w:r w:rsidRPr="00895D8B">
              <w:rPr>
                <w:lang w:eastAsia="ja-JP"/>
              </w:rPr>
              <w:t>CCSA-TSD-LTE-36.106</w:t>
            </w:r>
            <w:r w:rsidRPr="00895D8B" w:rsidDel="00AF4F27">
              <w:rPr>
                <w:lang w:eastAsia="ja-JP"/>
              </w:rPr>
              <w:t xml:space="preserve"> </w:t>
            </w:r>
          </w:p>
        </w:tc>
        <w:tc>
          <w:tcPr>
            <w:tcW w:w="995" w:type="dxa"/>
            <w:vAlign w:val="center"/>
          </w:tcPr>
          <w:p w:rsidR="001B1AE2" w:rsidRPr="00895D8B" w:rsidRDefault="001B1AE2" w:rsidP="00555A10">
            <w:pPr>
              <w:pStyle w:val="Tabletext"/>
              <w:spacing w:after="20"/>
              <w:jc w:val="center"/>
              <w:rPr>
                <w:lang w:eastAsia="ja-JP"/>
              </w:rPr>
            </w:pPr>
            <w:r w:rsidRPr="00895D8B">
              <w:rPr>
                <w:lang w:eastAsia="ja-JP"/>
              </w:rPr>
              <w:t>10.0.0</w:t>
            </w:r>
          </w:p>
        </w:tc>
        <w:tc>
          <w:tcPr>
            <w:tcW w:w="1852" w:type="dxa"/>
            <w:vAlign w:val="center"/>
          </w:tcPr>
          <w:p w:rsidR="001B1AE2" w:rsidRPr="00895D8B" w:rsidRDefault="001B1AE2" w:rsidP="00555A10">
            <w:pPr>
              <w:pStyle w:val="Tabletext"/>
              <w:spacing w:after="20"/>
              <w:jc w:val="center"/>
              <w:rPr>
                <w:lang w:eastAsia="ja-JP"/>
              </w:rPr>
            </w:pPr>
            <w:r w:rsidRPr="00895D8B">
              <w:rPr>
                <w:lang w:eastAsia="ja-JP"/>
              </w:rPr>
              <w:t>31 août 2011</w:t>
            </w:r>
          </w:p>
        </w:tc>
        <w:tc>
          <w:tcPr>
            <w:tcW w:w="3925" w:type="dxa"/>
            <w:vAlign w:val="center"/>
          </w:tcPr>
          <w:p w:rsidR="001B1AE2" w:rsidRPr="004975C5" w:rsidRDefault="003D3BE5" w:rsidP="00555A10">
            <w:pPr>
              <w:keepLines/>
              <w:tabs>
                <w:tab w:val="left" w:pos="567"/>
                <w:tab w:val="left" w:leader="dot" w:pos="7938"/>
                <w:tab w:val="center" w:pos="9526"/>
              </w:tabs>
              <w:spacing w:before="40" w:after="20"/>
              <w:rPr>
                <w:rFonts w:asciiTheme="majorBidi" w:eastAsia="SimSun" w:hAnsiTheme="majorBidi" w:cstheme="majorBidi"/>
                <w:sz w:val="20"/>
              </w:rPr>
            </w:pPr>
            <w:hyperlink r:id="rId240" w:history="1">
              <w:r w:rsidR="001B1AE2" w:rsidRPr="004975C5">
                <w:rPr>
                  <w:rStyle w:val="Hyperlink"/>
                  <w:rFonts w:asciiTheme="majorBidi" w:hAnsiTheme="majorBidi" w:cstheme="majorBidi"/>
                  <w:sz w:val="20"/>
                  <w:lang w:eastAsia="ja-JP"/>
                </w:rPr>
                <w:t>http://www.ccsa.org.cn/</w:t>
              </w:r>
              <w:r w:rsidR="001B1AE2" w:rsidRPr="004975C5">
                <w:rPr>
                  <w:rStyle w:val="Hyperlink"/>
                  <w:rFonts w:asciiTheme="majorBidi" w:hAnsiTheme="majorBidi" w:cstheme="majorBidi"/>
                  <w:sz w:val="20"/>
                  <w:lang w:eastAsia="zh-CN"/>
                </w:rPr>
                <w:t>ITU_spec</w:t>
              </w:r>
              <w:r w:rsidR="001B1AE2" w:rsidRPr="004975C5">
                <w:rPr>
                  <w:rStyle w:val="Hyperlink"/>
                  <w:rFonts w:asciiTheme="majorBidi" w:hAnsiTheme="majorBidi" w:cstheme="majorBidi"/>
                  <w:sz w:val="20"/>
                  <w:lang w:eastAsia="ja-JP"/>
                </w:rPr>
                <w:t>/ITU-R/M.IMT.RSPEC/M.IMT.RSPEC-0/LTE</w:t>
              </w:r>
              <w:r w:rsidR="001B1AE2" w:rsidRPr="004975C5">
                <w:rPr>
                  <w:rStyle w:val="Hyperlink"/>
                  <w:rFonts w:asciiTheme="majorBidi" w:hAnsiTheme="majorBidi" w:cstheme="majorBidi"/>
                  <w:sz w:val="20"/>
                  <w:lang w:eastAsia="zh-CN"/>
                </w:rPr>
                <w:t>/Rel-10/</w:t>
              </w:r>
              <w:r w:rsidR="001B1AE2" w:rsidRPr="004975C5">
                <w:rPr>
                  <w:rStyle w:val="Hyperlink"/>
                  <w:rFonts w:asciiTheme="majorBidi" w:hAnsiTheme="majorBidi" w:cstheme="majorBidi"/>
                  <w:bCs/>
                  <w:sz w:val="20"/>
                  <w:lang w:eastAsia="zh-CN"/>
                </w:rPr>
                <w:t>CCSA-TSD-LTE-</w:t>
              </w:r>
              <w:r w:rsidR="001B1AE2" w:rsidRPr="004975C5">
                <w:rPr>
                  <w:rStyle w:val="Hyperlink"/>
                  <w:rFonts w:asciiTheme="majorBidi" w:hAnsiTheme="majorBidi" w:cstheme="majorBidi"/>
                  <w:bCs/>
                  <w:sz w:val="20"/>
                  <w:lang w:eastAsia="ja-JP"/>
                </w:rPr>
                <w:t>36</w:t>
              </w:r>
              <w:r w:rsidR="001B1AE2" w:rsidRPr="004975C5">
                <w:rPr>
                  <w:rStyle w:val="Hyperlink"/>
                  <w:rFonts w:asciiTheme="majorBidi" w:hAnsiTheme="majorBidi" w:cstheme="majorBidi"/>
                  <w:bCs/>
                  <w:sz w:val="20"/>
                  <w:lang w:eastAsia="zh-CN"/>
                </w:rPr>
                <w:t>106-a00.zip</w:t>
              </w:r>
            </w:hyperlink>
          </w:p>
        </w:tc>
      </w:tr>
      <w:tr w:rsidR="001B1AE2" w:rsidRPr="005F0999" w:rsidTr="00555A10">
        <w:trPr>
          <w:jc w:val="center"/>
        </w:trPr>
        <w:tc>
          <w:tcPr>
            <w:tcW w:w="1418" w:type="dxa"/>
            <w:vAlign w:val="center"/>
          </w:tcPr>
          <w:p w:rsidR="001B1AE2" w:rsidRPr="00895D8B" w:rsidRDefault="001B1AE2" w:rsidP="00555A10">
            <w:pPr>
              <w:pStyle w:val="Tabletext"/>
              <w:spacing w:after="20"/>
              <w:rPr>
                <w:lang w:eastAsia="ja-JP"/>
              </w:rPr>
            </w:pPr>
            <w:r w:rsidRPr="00895D8B">
              <w:rPr>
                <w:lang w:eastAsia="ja-JP"/>
              </w:rPr>
              <w:t>ETSI</w:t>
            </w:r>
          </w:p>
        </w:tc>
        <w:tc>
          <w:tcPr>
            <w:tcW w:w="1449" w:type="dxa"/>
            <w:vAlign w:val="center"/>
          </w:tcPr>
          <w:p w:rsidR="001B1AE2" w:rsidRPr="00895D8B" w:rsidRDefault="001B1AE2" w:rsidP="00555A10">
            <w:pPr>
              <w:pStyle w:val="Tabletext"/>
              <w:spacing w:after="20"/>
              <w:rPr>
                <w:lang w:eastAsia="ja-JP"/>
              </w:rPr>
            </w:pPr>
            <w:r w:rsidRPr="00895D8B">
              <w:rPr>
                <w:lang w:eastAsia="ja-JP"/>
              </w:rPr>
              <w:t>ETSI TS 136 106</w:t>
            </w:r>
          </w:p>
        </w:tc>
        <w:tc>
          <w:tcPr>
            <w:tcW w:w="995" w:type="dxa"/>
            <w:vAlign w:val="center"/>
          </w:tcPr>
          <w:p w:rsidR="001B1AE2" w:rsidRPr="00895D8B" w:rsidRDefault="001B1AE2" w:rsidP="00555A10">
            <w:pPr>
              <w:pStyle w:val="Tabletext"/>
              <w:spacing w:after="20"/>
              <w:jc w:val="center"/>
              <w:rPr>
                <w:lang w:eastAsia="ja-JP"/>
              </w:rPr>
            </w:pPr>
            <w:r w:rsidRPr="00895D8B">
              <w:rPr>
                <w:lang w:eastAsia="ja-JP"/>
              </w:rPr>
              <w:t>10.1.0</w:t>
            </w:r>
          </w:p>
        </w:tc>
        <w:tc>
          <w:tcPr>
            <w:tcW w:w="1852" w:type="dxa"/>
            <w:vAlign w:val="center"/>
          </w:tcPr>
          <w:p w:rsidR="001B1AE2" w:rsidRPr="00895D8B" w:rsidRDefault="001B1AE2" w:rsidP="00555A10">
            <w:pPr>
              <w:pStyle w:val="Tabletext"/>
              <w:spacing w:after="20"/>
              <w:jc w:val="center"/>
              <w:rPr>
                <w:lang w:eastAsia="ja-JP"/>
              </w:rPr>
            </w:pPr>
            <w:r w:rsidRPr="00895D8B">
              <w:rPr>
                <w:lang w:eastAsia="ja-JP"/>
              </w:rPr>
              <w:t>24 mai 2011</w:t>
            </w:r>
          </w:p>
        </w:tc>
        <w:tc>
          <w:tcPr>
            <w:tcW w:w="3925" w:type="dxa"/>
            <w:vAlign w:val="center"/>
          </w:tcPr>
          <w:p w:rsidR="001B1AE2" w:rsidRPr="004975C5" w:rsidRDefault="003D3BE5" w:rsidP="00555A10">
            <w:pPr>
              <w:keepLines/>
              <w:tabs>
                <w:tab w:val="left" w:pos="567"/>
                <w:tab w:val="left" w:leader="dot" w:pos="7938"/>
                <w:tab w:val="center" w:pos="9526"/>
              </w:tabs>
              <w:spacing w:before="40" w:after="20"/>
              <w:rPr>
                <w:rFonts w:asciiTheme="majorBidi" w:eastAsia="SimSun" w:hAnsiTheme="majorBidi" w:cstheme="majorBidi"/>
                <w:sz w:val="20"/>
              </w:rPr>
            </w:pPr>
            <w:hyperlink r:id="rId241" w:history="1">
              <w:r w:rsidR="001B1AE2" w:rsidRPr="004975C5">
                <w:rPr>
                  <w:rStyle w:val="Hyperlink"/>
                  <w:rFonts w:asciiTheme="majorBidi" w:hAnsiTheme="majorBidi" w:cstheme="majorBidi"/>
                  <w:sz w:val="20"/>
                </w:rPr>
                <w:t>http://pda.etsi.org/pda/home.asp?wkr=RTS/TSGR-0436106va10</w:t>
              </w:r>
            </w:hyperlink>
            <w:r w:rsidR="001B1AE2" w:rsidRPr="004975C5">
              <w:rPr>
                <w:rFonts w:asciiTheme="majorBidi" w:hAnsiTheme="majorBidi" w:cstheme="majorBidi"/>
                <w:sz w:val="20"/>
              </w:rPr>
              <w:t xml:space="preserve">  </w:t>
            </w:r>
          </w:p>
        </w:tc>
      </w:tr>
      <w:tr w:rsidR="001B1AE2" w:rsidRPr="005F0999" w:rsidTr="00555A10">
        <w:trPr>
          <w:jc w:val="center"/>
        </w:trPr>
        <w:tc>
          <w:tcPr>
            <w:tcW w:w="1418" w:type="dxa"/>
            <w:vAlign w:val="center"/>
          </w:tcPr>
          <w:p w:rsidR="001B1AE2" w:rsidRPr="00895D8B" w:rsidRDefault="001B1AE2" w:rsidP="00555A10">
            <w:pPr>
              <w:pStyle w:val="Tabletext"/>
              <w:spacing w:after="20"/>
              <w:rPr>
                <w:lang w:eastAsia="ja-JP"/>
              </w:rPr>
            </w:pPr>
            <w:r w:rsidRPr="00895D8B">
              <w:rPr>
                <w:lang w:eastAsia="ja-JP"/>
              </w:rPr>
              <w:t>TTA</w:t>
            </w:r>
          </w:p>
        </w:tc>
        <w:tc>
          <w:tcPr>
            <w:tcW w:w="1449" w:type="dxa"/>
            <w:vAlign w:val="center"/>
          </w:tcPr>
          <w:p w:rsidR="001B1AE2" w:rsidRPr="00895D8B" w:rsidRDefault="001B1AE2" w:rsidP="00555A10">
            <w:pPr>
              <w:pStyle w:val="Tabletext"/>
              <w:spacing w:after="20"/>
              <w:rPr>
                <w:lang w:eastAsia="ja-JP"/>
              </w:rPr>
            </w:pPr>
            <w:r w:rsidRPr="00895D8B">
              <w:rPr>
                <w:lang w:eastAsia="ja-JP"/>
              </w:rPr>
              <w:t>TTAT.3G-36.106(R10-10.1.0)</w:t>
            </w:r>
          </w:p>
        </w:tc>
        <w:tc>
          <w:tcPr>
            <w:tcW w:w="995" w:type="dxa"/>
            <w:vAlign w:val="center"/>
          </w:tcPr>
          <w:p w:rsidR="001B1AE2" w:rsidRPr="00895D8B" w:rsidRDefault="001B1AE2" w:rsidP="00555A10">
            <w:pPr>
              <w:pStyle w:val="Tabletext"/>
              <w:spacing w:after="20"/>
              <w:jc w:val="center"/>
              <w:rPr>
                <w:lang w:eastAsia="ja-JP"/>
              </w:rPr>
            </w:pPr>
            <w:r w:rsidRPr="00895D8B">
              <w:rPr>
                <w:lang w:eastAsia="ja-JP"/>
              </w:rPr>
              <w:t>10.1.0</w:t>
            </w:r>
          </w:p>
        </w:tc>
        <w:tc>
          <w:tcPr>
            <w:tcW w:w="1852" w:type="dxa"/>
            <w:vAlign w:val="center"/>
          </w:tcPr>
          <w:p w:rsidR="001B1AE2" w:rsidRPr="00895D8B" w:rsidRDefault="001B1AE2" w:rsidP="00555A10">
            <w:pPr>
              <w:pStyle w:val="Tabletext"/>
              <w:spacing w:after="20"/>
              <w:jc w:val="center"/>
              <w:rPr>
                <w:lang w:eastAsia="ja-JP"/>
              </w:rPr>
            </w:pPr>
            <w:r w:rsidRPr="00895D8B">
              <w:rPr>
                <w:lang w:eastAsia="ja-JP"/>
              </w:rPr>
              <w:t>26 août 2011</w:t>
            </w:r>
          </w:p>
        </w:tc>
        <w:tc>
          <w:tcPr>
            <w:tcW w:w="3925" w:type="dxa"/>
            <w:vAlign w:val="center"/>
          </w:tcPr>
          <w:p w:rsidR="001B1AE2" w:rsidRPr="004975C5" w:rsidRDefault="003D3BE5" w:rsidP="00555A10">
            <w:pPr>
              <w:keepLines/>
              <w:tabs>
                <w:tab w:val="left" w:pos="567"/>
                <w:tab w:val="left" w:leader="dot" w:pos="7938"/>
                <w:tab w:val="center" w:pos="9526"/>
              </w:tabs>
              <w:spacing w:before="40" w:after="20"/>
              <w:rPr>
                <w:rFonts w:asciiTheme="majorBidi" w:eastAsia="SimSun" w:hAnsiTheme="majorBidi" w:cstheme="majorBidi"/>
                <w:sz w:val="20"/>
              </w:rPr>
            </w:pPr>
            <w:hyperlink r:id="rId242" w:history="1">
              <w:r w:rsidR="001B1AE2" w:rsidRPr="004975C5">
                <w:rPr>
                  <w:rStyle w:val="Hyperlink"/>
                  <w:rFonts w:asciiTheme="majorBidi" w:eastAsia="Malgun Gothic" w:hAnsiTheme="majorBidi" w:cstheme="majorBidi"/>
                  <w:sz w:val="20"/>
                  <w:lang w:eastAsia="ja-JP"/>
                </w:rPr>
                <w:t>http://www.tta.or.kr/data/ttasDown.jsp?where=14688&amp;pk_num=TTAT.3G-36.106(R10-10.1.0)</w:t>
              </w:r>
            </w:hyperlink>
            <w:r w:rsidR="001B1AE2" w:rsidRPr="004975C5">
              <w:rPr>
                <w:rFonts w:asciiTheme="majorBidi" w:eastAsia="Malgun Gothic" w:hAnsiTheme="majorBidi" w:cstheme="majorBidi"/>
                <w:sz w:val="20"/>
                <w:lang w:eastAsia="ja-JP"/>
              </w:rPr>
              <w:t xml:space="preserve"> </w:t>
            </w:r>
          </w:p>
        </w:tc>
      </w:tr>
      <w:tr w:rsidR="001B1AE2" w:rsidRPr="005F0999" w:rsidTr="00555A10">
        <w:trPr>
          <w:jc w:val="center"/>
        </w:trPr>
        <w:tc>
          <w:tcPr>
            <w:tcW w:w="1418" w:type="dxa"/>
            <w:vAlign w:val="center"/>
          </w:tcPr>
          <w:p w:rsidR="001B1AE2" w:rsidRPr="00895D8B" w:rsidRDefault="001B1AE2" w:rsidP="00555A10">
            <w:pPr>
              <w:pStyle w:val="Tabletext"/>
              <w:spacing w:after="20"/>
              <w:rPr>
                <w:lang w:eastAsia="ja-JP"/>
              </w:rPr>
            </w:pPr>
            <w:r w:rsidRPr="00895D8B">
              <w:rPr>
                <w:lang w:eastAsia="ja-JP"/>
              </w:rPr>
              <w:t>TTC</w:t>
            </w:r>
          </w:p>
        </w:tc>
        <w:tc>
          <w:tcPr>
            <w:tcW w:w="1449" w:type="dxa"/>
            <w:vAlign w:val="center"/>
          </w:tcPr>
          <w:p w:rsidR="001B1AE2" w:rsidRPr="00895D8B" w:rsidRDefault="001B1AE2" w:rsidP="00555A10">
            <w:pPr>
              <w:pStyle w:val="Tabletext"/>
              <w:spacing w:after="20"/>
              <w:rPr>
                <w:i/>
                <w:iCs/>
                <w:lang w:eastAsia="ja-JP"/>
              </w:rPr>
            </w:pPr>
            <w:r w:rsidRPr="00895D8B">
              <w:rPr>
                <w:i/>
                <w:iCs/>
                <w:lang w:eastAsia="ja-JP"/>
              </w:rPr>
              <w:t>Pas applicable</w:t>
            </w:r>
          </w:p>
        </w:tc>
        <w:tc>
          <w:tcPr>
            <w:tcW w:w="995" w:type="dxa"/>
            <w:vAlign w:val="center"/>
          </w:tcPr>
          <w:p w:rsidR="001B1AE2" w:rsidRPr="00895D8B" w:rsidRDefault="001B1AE2" w:rsidP="00555A10">
            <w:pPr>
              <w:pStyle w:val="Tabletext"/>
              <w:spacing w:after="20"/>
              <w:rPr>
                <w:lang w:eastAsia="ja-JP"/>
              </w:rPr>
            </w:pPr>
          </w:p>
        </w:tc>
        <w:tc>
          <w:tcPr>
            <w:tcW w:w="1852" w:type="dxa"/>
            <w:vAlign w:val="center"/>
          </w:tcPr>
          <w:p w:rsidR="001B1AE2" w:rsidRPr="00895D8B" w:rsidRDefault="001B1AE2" w:rsidP="00555A10">
            <w:pPr>
              <w:pStyle w:val="Tabletext"/>
              <w:spacing w:after="20"/>
              <w:rPr>
                <w:lang w:eastAsia="ja-JP"/>
              </w:rPr>
            </w:pPr>
          </w:p>
        </w:tc>
        <w:tc>
          <w:tcPr>
            <w:tcW w:w="3925" w:type="dxa"/>
            <w:vAlign w:val="center"/>
          </w:tcPr>
          <w:p w:rsidR="001B1AE2" w:rsidRPr="00895D8B" w:rsidRDefault="001B1AE2" w:rsidP="00555A10">
            <w:pPr>
              <w:pStyle w:val="Tabletext"/>
              <w:spacing w:after="20"/>
              <w:rPr>
                <w:i/>
                <w:iCs/>
                <w:lang w:eastAsia="ja-JP"/>
              </w:rPr>
            </w:pPr>
            <w:r w:rsidRPr="00895D8B">
              <w:rPr>
                <w:i/>
                <w:iCs/>
                <w:lang w:eastAsia="ja-JP"/>
              </w:rPr>
              <w:t>Pas applicable</w:t>
            </w:r>
          </w:p>
        </w:tc>
      </w:tr>
    </w:tbl>
    <w:p w:rsidR="0096274C" w:rsidRDefault="0096274C" w:rsidP="004B704B">
      <w:pPr>
        <w:pStyle w:val="Heading5"/>
        <w:rPr>
          <w:rFonts w:eastAsia="SimSun"/>
          <w:lang w:val="fr-CH" w:eastAsia="zh-CN"/>
        </w:rPr>
      </w:pPr>
      <w:r>
        <w:rPr>
          <w:rFonts w:eastAsia="SimSun"/>
          <w:lang w:val="fr-CH" w:eastAsia="zh-CN"/>
        </w:rPr>
        <w:br w:type="page"/>
      </w:r>
    </w:p>
    <w:p w:rsidR="001B1AE2" w:rsidRPr="005F0999" w:rsidRDefault="001B1AE2" w:rsidP="004B704B">
      <w:pPr>
        <w:pStyle w:val="Heading5"/>
        <w:rPr>
          <w:rFonts w:eastAsia="SimSun"/>
          <w:lang w:val="fr-CH" w:eastAsia="zh-CN"/>
        </w:rPr>
      </w:pPr>
      <w:r w:rsidRPr="005F0999">
        <w:rPr>
          <w:rFonts w:eastAsia="SimSun"/>
          <w:lang w:val="fr-CH" w:eastAsia="zh-CN"/>
        </w:rPr>
        <w:lastRenderedPageBreak/>
        <w:t>1.2.1.4.4</w:t>
      </w:r>
      <w:r w:rsidRPr="005F0999">
        <w:rPr>
          <w:rFonts w:eastAsia="SimSun"/>
          <w:lang w:val="fr-CH" w:eastAsia="zh-CN"/>
        </w:rPr>
        <w:tab/>
        <w:t>TS 36.113</w:t>
      </w:r>
    </w:p>
    <w:p w:rsidR="001B1AE2" w:rsidRPr="005F0999" w:rsidRDefault="001B1AE2" w:rsidP="00845FDC">
      <w:pPr>
        <w:pStyle w:val="enumlev1"/>
        <w:ind w:left="0" w:firstLine="0"/>
        <w:rPr>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Compatibilité électromagnétique (CEM) des stations de base (SB) et des répéteurs </w:t>
      </w:r>
    </w:p>
    <w:p w:rsidR="001B1AE2" w:rsidRDefault="001B1AE2" w:rsidP="00555A10">
      <w:pPr>
        <w:rPr>
          <w:szCs w:val="24"/>
          <w:lang w:val="fr-CH"/>
        </w:rPr>
      </w:pPr>
      <w:r w:rsidRPr="005F0999">
        <w:rPr>
          <w:szCs w:val="24"/>
          <w:lang w:val="fr-CH" w:eastAsia="ja-JP"/>
        </w:rPr>
        <w:t>Cette spécification</w:t>
      </w:r>
      <w:r w:rsidRPr="005F0999">
        <w:rPr>
          <w:szCs w:val="24"/>
          <w:lang w:val="fr-CH"/>
        </w:rPr>
        <w:t xml:space="preserve"> traite de l'évaluation des stations de base, des répéteurs et des équipements auxiliaires associés de l'E-UTRA du point de vue de leur compatibilité électromagnétique (CEM). Elle définit les conditions d'essai, ainsi que les critères d'évaluation et de performance à appliquer à l'égard des stations de base, des répéteurs et des équipements auxiliaires associés de l'E-UTRA appartenant à l'une des catégories suivantes</w:t>
      </w:r>
      <w:r>
        <w:rPr>
          <w:szCs w:val="24"/>
          <w:lang w:val="fr-CH"/>
        </w:rPr>
        <w:t>:</w:t>
      </w:r>
      <w:r w:rsidRPr="005F0999">
        <w:rPr>
          <w:szCs w:val="24"/>
          <w:lang w:val="fr-CH"/>
        </w:rPr>
        <w:t xml:space="preserve"> i) </w:t>
      </w:r>
      <w:r w:rsidR="00555A10">
        <w:rPr>
          <w:szCs w:val="24"/>
          <w:lang w:val="fr-CH"/>
        </w:rPr>
        <w:t>s</w:t>
      </w:r>
      <w:r w:rsidRPr="005F0999">
        <w:rPr>
          <w:szCs w:val="24"/>
          <w:lang w:val="fr-CH"/>
        </w:rPr>
        <w:t>tations de base de l'E-UTRA satisfaisant aux prescriptions de la spécification technique TS 36.104, ce fait étant attesté par leur conformité à la spécification technique TS 36.141</w:t>
      </w:r>
      <w:r>
        <w:rPr>
          <w:szCs w:val="24"/>
          <w:lang w:val="fr-CH"/>
        </w:rPr>
        <w:t>;</w:t>
      </w:r>
      <w:r w:rsidRPr="005F0999">
        <w:rPr>
          <w:szCs w:val="24"/>
          <w:lang w:val="fr-CH"/>
        </w:rPr>
        <w:t xml:space="preserve"> ii) répéteurs DRF de l'accès E-UTRA satisfaisant aux prescriptions de la spécification technique TS 36.10</w:t>
      </w:r>
      <w:r w:rsidR="00555A10">
        <w:rPr>
          <w:szCs w:val="24"/>
          <w:lang w:val="fr-CH"/>
        </w:rPr>
        <w:t>6</w:t>
      </w:r>
      <w:r w:rsidRPr="005F0999">
        <w:rPr>
          <w:szCs w:val="24"/>
          <w:lang w:val="fr-CH"/>
        </w:rPr>
        <w:t>, ce fait étant attesté par leur conformité à la spécification technique TS 36.143. Le classement des environnements utilisé dans la spécification TS 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rsidR="00555A10" w:rsidRPr="005F0999" w:rsidRDefault="00555A10" w:rsidP="00555A10">
      <w:pPr>
        <w:spacing w:before="4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555A10">
        <w:trPr>
          <w:jc w:val="center"/>
        </w:trPr>
        <w:tc>
          <w:tcPr>
            <w:tcW w:w="1418" w:type="dxa"/>
            <w:vAlign w:val="center"/>
          </w:tcPr>
          <w:p w:rsidR="001B1AE2" w:rsidRPr="00147472" w:rsidRDefault="001B1AE2" w:rsidP="00845FDC">
            <w:pPr>
              <w:pStyle w:val="Tablehead"/>
              <w:rPr>
                <w:rFonts w:eastAsia="SimSun"/>
                <w:lang w:eastAsia="ja-JP"/>
              </w:rPr>
            </w:pPr>
            <w:r w:rsidRPr="00147472">
              <w:rPr>
                <w:rFonts w:eastAsia="SimSun"/>
                <w:lang w:eastAsia="ja-JP"/>
              </w:rPr>
              <w:t>Organisme de transposition</w:t>
            </w:r>
          </w:p>
        </w:tc>
        <w:tc>
          <w:tcPr>
            <w:tcW w:w="1453" w:type="dxa"/>
            <w:vAlign w:val="center"/>
          </w:tcPr>
          <w:p w:rsidR="001B1AE2" w:rsidRPr="00147472" w:rsidRDefault="001B1AE2" w:rsidP="004975C5">
            <w:pPr>
              <w:pStyle w:val="Tablehead"/>
              <w:rPr>
                <w:rFonts w:eastAsia="SimSun"/>
                <w:lang w:eastAsia="ja-JP"/>
              </w:rPr>
            </w:pPr>
            <w:r w:rsidRPr="00147472">
              <w:rPr>
                <w:rFonts w:eastAsia="SimSun"/>
                <w:lang w:eastAsia="ja-JP"/>
              </w:rPr>
              <w:t>N</w:t>
            </w:r>
            <w:r w:rsidR="004975C5">
              <w:rPr>
                <w:rFonts w:eastAsia="SimSun"/>
                <w:lang w:eastAsia="ja-JP"/>
              </w:rPr>
              <w:t>°</w:t>
            </w:r>
            <w:r w:rsidRPr="00147472">
              <w:rPr>
                <w:rFonts w:eastAsia="SimSun"/>
                <w:lang w:eastAsia="ja-JP"/>
              </w:rPr>
              <w:t xml:space="preserve"> de document</w:t>
            </w:r>
          </w:p>
        </w:tc>
        <w:tc>
          <w:tcPr>
            <w:tcW w:w="984" w:type="dxa"/>
            <w:vAlign w:val="center"/>
          </w:tcPr>
          <w:p w:rsidR="001B1AE2" w:rsidRPr="00147472" w:rsidRDefault="001B1AE2" w:rsidP="00845FDC">
            <w:pPr>
              <w:pStyle w:val="Tablehead"/>
              <w:rPr>
                <w:rFonts w:eastAsia="SimSun"/>
                <w:lang w:eastAsia="ja-JP"/>
              </w:rPr>
            </w:pPr>
            <w:r w:rsidRPr="00147472">
              <w:rPr>
                <w:rFonts w:eastAsia="SimSun"/>
                <w:lang w:eastAsia="ja-JP"/>
              </w:rPr>
              <w:t>Version</w:t>
            </w:r>
          </w:p>
        </w:tc>
        <w:tc>
          <w:tcPr>
            <w:tcW w:w="1854" w:type="dxa"/>
            <w:vAlign w:val="center"/>
          </w:tcPr>
          <w:p w:rsidR="001B1AE2" w:rsidRPr="00147472" w:rsidRDefault="001B1AE2" w:rsidP="00845FDC">
            <w:pPr>
              <w:pStyle w:val="Tablehead"/>
              <w:rPr>
                <w:rFonts w:eastAsia="SimSun"/>
                <w:lang w:eastAsia="ja-JP"/>
              </w:rPr>
            </w:pPr>
            <w:r w:rsidRPr="00147472">
              <w:rPr>
                <w:rFonts w:eastAsia="SimSun"/>
                <w:lang w:eastAsia="ja-JP"/>
              </w:rPr>
              <w:t>Date de publication</w:t>
            </w:r>
          </w:p>
        </w:tc>
        <w:tc>
          <w:tcPr>
            <w:tcW w:w="3930" w:type="dxa"/>
            <w:vAlign w:val="center"/>
          </w:tcPr>
          <w:p w:rsidR="001B1AE2" w:rsidRPr="00147472" w:rsidRDefault="001B1AE2" w:rsidP="00845FDC">
            <w:pPr>
              <w:pStyle w:val="Tablehead"/>
              <w:rPr>
                <w:rFonts w:eastAsia="SimSun"/>
                <w:lang w:eastAsia="ja-JP"/>
              </w:rPr>
            </w:pPr>
            <w:r w:rsidRPr="00147472">
              <w:rPr>
                <w:rFonts w:eastAsia="SimSun"/>
                <w:lang w:eastAsia="ja-JP"/>
              </w:rPr>
              <w:t>Localisation</w:t>
            </w:r>
          </w:p>
        </w:tc>
      </w:tr>
      <w:tr w:rsidR="001B1AE2" w:rsidRPr="005F0999" w:rsidTr="00555A10">
        <w:trPr>
          <w:jc w:val="center"/>
        </w:trPr>
        <w:tc>
          <w:tcPr>
            <w:tcW w:w="1418" w:type="dxa"/>
            <w:vAlign w:val="center"/>
          </w:tcPr>
          <w:p w:rsidR="001B1AE2" w:rsidRPr="00147472" w:rsidRDefault="001B1AE2" w:rsidP="00845FDC">
            <w:pPr>
              <w:pStyle w:val="Tabletext"/>
              <w:rPr>
                <w:lang w:eastAsia="ja-JP"/>
              </w:rPr>
            </w:pPr>
            <w:r w:rsidRPr="00147472">
              <w:rPr>
                <w:lang w:eastAsia="ja-JP"/>
              </w:rPr>
              <w:t>ARIB</w:t>
            </w:r>
          </w:p>
        </w:tc>
        <w:tc>
          <w:tcPr>
            <w:tcW w:w="1453" w:type="dxa"/>
            <w:vAlign w:val="center"/>
          </w:tcPr>
          <w:p w:rsidR="001B1AE2" w:rsidRPr="00147472" w:rsidRDefault="001B1AE2" w:rsidP="00845FDC">
            <w:pPr>
              <w:pStyle w:val="Tabletext"/>
              <w:rPr>
                <w:lang w:eastAsia="ja-JP"/>
              </w:rPr>
            </w:pPr>
            <w:r w:rsidRPr="00147472">
              <w:rPr>
                <w:lang w:eastAsia="ja-JP"/>
              </w:rPr>
              <w:t>ARIB STD-T104-36.113</w:t>
            </w:r>
          </w:p>
        </w:tc>
        <w:tc>
          <w:tcPr>
            <w:tcW w:w="984" w:type="dxa"/>
            <w:vAlign w:val="center"/>
          </w:tcPr>
          <w:p w:rsidR="001B1AE2" w:rsidRPr="00147472" w:rsidRDefault="001B1AE2" w:rsidP="00845FDC">
            <w:pPr>
              <w:pStyle w:val="Tabletext"/>
              <w:rPr>
                <w:lang w:eastAsia="ja-JP"/>
              </w:rPr>
            </w:pPr>
            <w:r w:rsidRPr="00147472">
              <w:rPr>
                <w:lang w:eastAsia="ja-JP"/>
              </w:rPr>
              <w:t>10.3.0</w:t>
            </w:r>
          </w:p>
        </w:tc>
        <w:tc>
          <w:tcPr>
            <w:tcW w:w="1854" w:type="dxa"/>
            <w:vAlign w:val="center"/>
          </w:tcPr>
          <w:p w:rsidR="001B1AE2" w:rsidRPr="00147472" w:rsidRDefault="001B1AE2" w:rsidP="00845FDC">
            <w:pPr>
              <w:pStyle w:val="Tabletext"/>
              <w:jc w:val="center"/>
              <w:rPr>
                <w:lang w:eastAsia="ja-JP"/>
              </w:rPr>
            </w:pPr>
            <w:r w:rsidRPr="00147472">
              <w:rPr>
                <w:lang w:eastAsia="ja-JP"/>
              </w:rPr>
              <w:t>16 septembre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43" w:history="1">
              <w:r w:rsidR="001B1AE2" w:rsidRPr="004975C5">
                <w:rPr>
                  <w:rStyle w:val="Hyperlink"/>
                  <w:rFonts w:asciiTheme="majorBidi" w:hAnsiTheme="majorBidi" w:cstheme="majorBidi"/>
                  <w:sz w:val="20"/>
                  <w:lang w:eastAsia="ja-JP"/>
                </w:rPr>
                <w:t>http://www.arib.or.jp/IMT-Advanced/LTE-Advanced/ARIB-STD/A36113-a30.pdf</w:t>
              </w:r>
            </w:hyperlink>
            <w:r w:rsidR="001B1AE2" w:rsidRPr="004975C5">
              <w:rPr>
                <w:rFonts w:asciiTheme="majorBidi" w:hAnsiTheme="majorBidi" w:cstheme="majorBidi"/>
                <w:sz w:val="20"/>
                <w:lang w:eastAsia="ja-JP"/>
              </w:rPr>
              <w:t xml:space="preserve"> </w:t>
            </w:r>
          </w:p>
        </w:tc>
      </w:tr>
      <w:tr w:rsidR="001B1AE2" w:rsidRPr="005F0999" w:rsidTr="00555A10">
        <w:trPr>
          <w:jc w:val="center"/>
        </w:trPr>
        <w:tc>
          <w:tcPr>
            <w:tcW w:w="1418" w:type="dxa"/>
            <w:vAlign w:val="center"/>
          </w:tcPr>
          <w:p w:rsidR="001B1AE2" w:rsidRPr="00147472" w:rsidRDefault="001B1AE2" w:rsidP="00845FDC">
            <w:pPr>
              <w:pStyle w:val="Tabletext"/>
              <w:rPr>
                <w:lang w:eastAsia="ja-JP"/>
              </w:rPr>
            </w:pPr>
            <w:r w:rsidRPr="00147472">
              <w:rPr>
                <w:lang w:eastAsia="ja-JP"/>
              </w:rPr>
              <w:t>ATIS</w:t>
            </w:r>
          </w:p>
        </w:tc>
        <w:tc>
          <w:tcPr>
            <w:tcW w:w="1453" w:type="dxa"/>
            <w:vAlign w:val="center"/>
          </w:tcPr>
          <w:p w:rsidR="001B1AE2" w:rsidRPr="00147472" w:rsidRDefault="001B1AE2" w:rsidP="00845FDC">
            <w:pPr>
              <w:pStyle w:val="Tabletext"/>
              <w:rPr>
                <w:lang w:eastAsia="ja-JP"/>
              </w:rPr>
            </w:pPr>
            <w:r w:rsidRPr="00147472">
              <w:rPr>
                <w:lang w:eastAsia="ja-JP"/>
              </w:rPr>
              <w:t>ATIS.3GPP.36.113V1030-2011</w:t>
            </w:r>
          </w:p>
        </w:tc>
        <w:tc>
          <w:tcPr>
            <w:tcW w:w="984" w:type="dxa"/>
            <w:vAlign w:val="center"/>
          </w:tcPr>
          <w:p w:rsidR="001B1AE2" w:rsidRPr="00147472" w:rsidRDefault="001B1AE2" w:rsidP="00845FDC">
            <w:pPr>
              <w:pStyle w:val="Tabletext"/>
              <w:rPr>
                <w:lang w:eastAsia="ja-JP"/>
              </w:rPr>
            </w:pPr>
            <w:r w:rsidRPr="00147472">
              <w:rPr>
                <w:lang w:eastAsia="ja-JP"/>
              </w:rPr>
              <w:t>10.3.0</w:t>
            </w:r>
          </w:p>
        </w:tc>
        <w:tc>
          <w:tcPr>
            <w:tcW w:w="1854" w:type="dxa"/>
            <w:vAlign w:val="center"/>
          </w:tcPr>
          <w:p w:rsidR="001B1AE2" w:rsidRPr="00147472" w:rsidRDefault="001B1AE2" w:rsidP="00845FDC">
            <w:pPr>
              <w:pStyle w:val="Tabletext"/>
              <w:jc w:val="center"/>
              <w:rPr>
                <w:lang w:eastAsia="ja-JP"/>
              </w:rPr>
            </w:pPr>
            <w:r w:rsidRPr="00147472">
              <w:rPr>
                <w:lang w:eastAsia="ja-JP"/>
              </w:rPr>
              <w:t>26 juillet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44" w:history="1">
              <w:r w:rsidR="001B1AE2" w:rsidRPr="004975C5">
                <w:rPr>
                  <w:rStyle w:val="Hyperlink"/>
                  <w:rFonts w:asciiTheme="majorBidi" w:eastAsia="SimSun"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147472" w:rsidRDefault="001B1AE2" w:rsidP="00845FDC">
            <w:pPr>
              <w:pStyle w:val="Tabletext"/>
              <w:rPr>
                <w:lang w:eastAsia="ja-JP"/>
              </w:rPr>
            </w:pPr>
            <w:r w:rsidRPr="00147472">
              <w:rPr>
                <w:lang w:eastAsia="ja-JP"/>
              </w:rPr>
              <w:t>CCSA</w:t>
            </w:r>
          </w:p>
        </w:tc>
        <w:tc>
          <w:tcPr>
            <w:tcW w:w="1453" w:type="dxa"/>
            <w:vAlign w:val="center"/>
          </w:tcPr>
          <w:p w:rsidR="001B1AE2" w:rsidRPr="00147472" w:rsidRDefault="001B1AE2" w:rsidP="00845FDC">
            <w:pPr>
              <w:pStyle w:val="Tabletext"/>
              <w:rPr>
                <w:lang w:eastAsia="ja-JP"/>
              </w:rPr>
            </w:pPr>
            <w:r w:rsidRPr="00147472">
              <w:rPr>
                <w:lang w:eastAsia="ja-JP"/>
              </w:rPr>
              <w:t>CCSA-TSD-LTE-36.113</w:t>
            </w:r>
            <w:r w:rsidRPr="00147472" w:rsidDel="00AF4F27">
              <w:rPr>
                <w:lang w:eastAsia="ja-JP"/>
              </w:rPr>
              <w:t xml:space="preserve"> </w:t>
            </w:r>
          </w:p>
        </w:tc>
        <w:tc>
          <w:tcPr>
            <w:tcW w:w="984" w:type="dxa"/>
            <w:vAlign w:val="center"/>
          </w:tcPr>
          <w:p w:rsidR="001B1AE2" w:rsidRPr="00147472" w:rsidRDefault="001B1AE2" w:rsidP="00845FDC">
            <w:pPr>
              <w:pStyle w:val="Tabletext"/>
              <w:rPr>
                <w:lang w:eastAsia="ja-JP"/>
              </w:rPr>
            </w:pPr>
            <w:r w:rsidRPr="00147472">
              <w:rPr>
                <w:lang w:eastAsia="ja-JP"/>
              </w:rPr>
              <w:t>10.1.0</w:t>
            </w:r>
          </w:p>
        </w:tc>
        <w:tc>
          <w:tcPr>
            <w:tcW w:w="1854" w:type="dxa"/>
            <w:vAlign w:val="center"/>
          </w:tcPr>
          <w:p w:rsidR="001B1AE2" w:rsidRPr="00147472" w:rsidRDefault="001B1AE2" w:rsidP="00845FDC">
            <w:pPr>
              <w:pStyle w:val="Tabletext"/>
              <w:jc w:val="center"/>
              <w:rPr>
                <w:lang w:eastAsia="ja-JP"/>
              </w:rPr>
            </w:pPr>
            <w:r w:rsidRPr="00147472">
              <w:rPr>
                <w:lang w:eastAsia="ja-JP"/>
              </w:rPr>
              <w:t>31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45" w:history="1">
              <w:r w:rsidR="001B1AE2" w:rsidRPr="004975C5">
                <w:rPr>
                  <w:rStyle w:val="Hyperlink"/>
                  <w:rFonts w:asciiTheme="majorBidi" w:hAnsiTheme="majorBidi" w:cstheme="majorBidi"/>
                  <w:sz w:val="20"/>
                  <w:lang w:eastAsia="ja-JP"/>
                </w:rPr>
                <w:t>http://www.ccsa.org.cn/</w:t>
              </w:r>
              <w:r w:rsidR="001B1AE2" w:rsidRPr="004975C5">
                <w:rPr>
                  <w:rStyle w:val="Hyperlink"/>
                  <w:rFonts w:asciiTheme="majorBidi" w:hAnsiTheme="majorBidi" w:cstheme="majorBidi"/>
                  <w:sz w:val="20"/>
                  <w:lang w:eastAsia="zh-CN"/>
                </w:rPr>
                <w:t>ITU_spec</w:t>
              </w:r>
              <w:r w:rsidR="001B1AE2" w:rsidRPr="004975C5">
                <w:rPr>
                  <w:rStyle w:val="Hyperlink"/>
                  <w:rFonts w:asciiTheme="majorBidi" w:hAnsiTheme="majorBidi" w:cstheme="majorBidi"/>
                  <w:sz w:val="20"/>
                  <w:lang w:eastAsia="ja-JP"/>
                </w:rPr>
                <w:t>/ITU-R/M.IMT.RSPEC/M.IMT.RSPEC-0/LTE</w:t>
              </w:r>
              <w:r w:rsidR="001B1AE2" w:rsidRPr="004975C5">
                <w:rPr>
                  <w:rStyle w:val="Hyperlink"/>
                  <w:rFonts w:asciiTheme="majorBidi" w:hAnsiTheme="majorBidi" w:cstheme="majorBidi"/>
                  <w:sz w:val="20"/>
                  <w:lang w:eastAsia="zh-CN"/>
                </w:rPr>
                <w:t>/Rel-10/</w:t>
              </w:r>
              <w:r w:rsidR="001B1AE2" w:rsidRPr="004975C5">
                <w:rPr>
                  <w:rStyle w:val="Hyperlink"/>
                  <w:rFonts w:asciiTheme="majorBidi" w:hAnsiTheme="majorBidi" w:cstheme="majorBidi"/>
                  <w:bCs/>
                  <w:sz w:val="20"/>
                  <w:lang w:eastAsia="zh-CN"/>
                </w:rPr>
                <w:t>CCSA-TSD-LTE-</w:t>
              </w:r>
              <w:r w:rsidR="001B1AE2" w:rsidRPr="004975C5">
                <w:rPr>
                  <w:rStyle w:val="Hyperlink"/>
                  <w:rFonts w:asciiTheme="majorBidi" w:hAnsiTheme="majorBidi" w:cstheme="majorBidi"/>
                  <w:bCs/>
                  <w:sz w:val="20"/>
                  <w:lang w:eastAsia="ja-JP"/>
                </w:rPr>
                <w:t>36</w:t>
              </w:r>
              <w:r w:rsidR="001B1AE2" w:rsidRPr="004975C5">
                <w:rPr>
                  <w:rStyle w:val="Hyperlink"/>
                  <w:rFonts w:asciiTheme="majorBidi" w:hAnsiTheme="majorBidi" w:cstheme="majorBidi"/>
                  <w:bCs/>
                  <w:sz w:val="20"/>
                  <w:lang w:eastAsia="zh-CN"/>
                </w:rPr>
                <w:t>113-a10.zip</w:t>
              </w:r>
            </w:hyperlink>
          </w:p>
        </w:tc>
      </w:tr>
      <w:tr w:rsidR="001B1AE2" w:rsidRPr="005F0999" w:rsidTr="00555A10">
        <w:trPr>
          <w:jc w:val="center"/>
        </w:trPr>
        <w:tc>
          <w:tcPr>
            <w:tcW w:w="1418" w:type="dxa"/>
            <w:vAlign w:val="center"/>
          </w:tcPr>
          <w:p w:rsidR="001B1AE2" w:rsidRPr="00147472" w:rsidRDefault="001B1AE2" w:rsidP="00845FDC">
            <w:pPr>
              <w:pStyle w:val="Tabletext"/>
              <w:rPr>
                <w:lang w:eastAsia="ja-JP"/>
              </w:rPr>
            </w:pPr>
            <w:r w:rsidRPr="00147472">
              <w:rPr>
                <w:lang w:eastAsia="ja-JP"/>
              </w:rPr>
              <w:t>ETSI</w:t>
            </w:r>
          </w:p>
        </w:tc>
        <w:tc>
          <w:tcPr>
            <w:tcW w:w="1453" w:type="dxa"/>
            <w:vAlign w:val="center"/>
          </w:tcPr>
          <w:p w:rsidR="001B1AE2" w:rsidRPr="00147472" w:rsidRDefault="001B1AE2" w:rsidP="00845FDC">
            <w:pPr>
              <w:pStyle w:val="Tabletext"/>
              <w:rPr>
                <w:lang w:eastAsia="ja-JP"/>
              </w:rPr>
            </w:pPr>
            <w:r w:rsidRPr="00147472">
              <w:rPr>
                <w:lang w:eastAsia="ja-JP"/>
              </w:rPr>
              <w:t>ETSI TS 136 113</w:t>
            </w:r>
          </w:p>
        </w:tc>
        <w:tc>
          <w:tcPr>
            <w:tcW w:w="984" w:type="dxa"/>
            <w:vAlign w:val="center"/>
          </w:tcPr>
          <w:p w:rsidR="001B1AE2" w:rsidRPr="00147472" w:rsidRDefault="001B1AE2" w:rsidP="00845FDC">
            <w:pPr>
              <w:pStyle w:val="Tabletext"/>
              <w:rPr>
                <w:lang w:eastAsia="ja-JP"/>
              </w:rPr>
            </w:pPr>
            <w:r w:rsidRPr="00147472">
              <w:rPr>
                <w:lang w:eastAsia="ja-JP"/>
              </w:rPr>
              <w:t>10.3.0</w:t>
            </w:r>
          </w:p>
        </w:tc>
        <w:tc>
          <w:tcPr>
            <w:tcW w:w="1854" w:type="dxa"/>
            <w:vAlign w:val="center"/>
          </w:tcPr>
          <w:p w:rsidR="001B1AE2" w:rsidRPr="00147472" w:rsidRDefault="001B1AE2" w:rsidP="00845FDC">
            <w:pPr>
              <w:pStyle w:val="Tabletext"/>
              <w:jc w:val="center"/>
              <w:rPr>
                <w:lang w:eastAsia="ja-JP"/>
              </w:rPr>
            </w:pPr>
            <w:r w:rsidRPr="00147472">
              <w:rPr>
                <w:lang w:eastAsia="ja-JP"/>
              </w:rPr>
              <w:t>23 juin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46" w:history="1">
              <w:r w:rsidR="001B1AE2" w:rsidRPr="004975C5">
                <w:rPr>
                  <w:rStyle w:val="Hyperlink"/>
                  <w:rFonts w:asciiTheme="majorBidi" w:hAnsiTheme="majorBidi" w:cstheme="majorBidi"/>
                  <w:sz w:val="20"/>
                </w:rPr>
                <w:t>http://pda.etsi.org/pda/home.asp?wkr=RTS/TSGR-0436113va30</w:t>
              </w:r>
            </w:hyperlink>
            <w:r w:rsidR="001B1AE2" w:rsidRPr="004975C5">
              <w:rPr>
                <w:rFonts w:asciiTheme="majorBidi" w:hAnsiTheme="majorBidi" w:cstheme="majorBidi"/>
                <w:sz w:val="20"/>
              </w:rPr>
              <w:t xml:space="preserve">  </w:t>
            </w:r>
          </w:p>
        </w:tc>
      </w:tr>
      <w:tr w:rsidR="001B1AE2" w:rsidRPr="005F0999" w:rsidTr="00555A10">
        <w:trPr>
          <w:jc w:val="center"/>
        </w:trPr>
        <w:tc>
          <w:tcPr>
            <w:tcW w:w="1418" w:type="dxa"/>
            <w:vAlign w:val="center"/>
          </w:tcPr>
          <w:p w:rsidR="001B1AE2" w:rsidRPr="00147472" w:rsidRDefault="001B1AE2" w:rsidP="00845FDC">
            <w:pPr>
              <w:pStyle w:val="Tabletext"/>
              <w:rPr>
                <w:lang w:eastAsia="ja-JP"/>
              </w:rPr>
            </w:pPr>
            <w:r w:rsidRPr="00147472">
              <w:rPr>
                <w:lang w:eastAsia="ja-JP"/>
              </w:rPr>
              <w:t>TTA</w:t>
            </w:r>
          </w:p>
        </w:tc>
        <w:tc>
          <w:tcPr>
            <w:tcW w:w="1453" w:type="dxa"/>
            <w:vAlign w:val="center"/>
          </w:tcPr>
          <w:p w:rsidR="001B1AE2" w:rsidRPr="00147472" w:rsidRDefault="001B1AE2" w:rsidP="00845FDC">
            <w:pPr>
              <w:pStyle w:val="Tabletext"/>
              <w:rPr>
                <w:lang w:eastAsia="ja-JP"/>
              </w:rPr>
            </w:pPr>
            <w:r w:rsidRPr="00147472">
              <w:rPr>
                <w:lang w:eastAsia="ja-JP"/>
              </w:rPr>
              <w:t>TTAT.3G-36.113(R10-10.3.0)</w:t>
            </w:r>
          </w:p>
        </w:tc>
        <w:tc>
          <w:tcPr>
            <w:tcW w:w="984" w:type="dxa"/>
            <w:vAlign w:val="center"/>
          </w:tcPr>
          <w:p w:rsidR="001B1AE2" w:rsidRPr="00147472" w:rsidRDefault="001B1AE2" w:rsidP="00845FDC">
            <w:pPr>
              <w:pStyle w:val="Tabletext"/>
              <w:rPr>
                <w:lang w:eastAsia="ja-JP"/>
              </w:rPr>
            </w:pPr>
            <w:r w:rsidRPr="00147472">
              <w:rPr>
                <w:lang w:eastAsia="ja-JP"/>
              </w:rPr>
              <w:t>10.3.0</w:t>
            </w:r>
          </w:p>
        </w:tc>
        <w:tc>
          <w:tcPr>
            <w:tcW w:w="1854" w:type="dxa"/>
            <w:vAlign w:val="center"/>
          </w:tcPr>
          <w:p w:rsidR="001B1AE2" w:rsidRPr="00147472" w:rsidRDefault="001B1AE2" w:rsidP="00845FDC">
            <w:pPr>
              <w:pStyle w:val="Tabletext"/>
              <w:jc w:val="center"/>
              <w:rPr>
                <w:lang w:eastAsia="ja-JP"/>
              </w:rPr>
            </w:pPr>
            <w:r w:rsidRPr="00147472">
              <w:rPr>
                <w:lang w:eastAsia="ja-JP"/>
              </w:rPr>
              <w:t>26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47" w:history="1">
              <w:r w:rsidR="001B1AE2" w:rsidRPr="004975C5">
                <w:rPr>
                  <w:rStyle w:val="Hyperlink"/>
                  <w:rFonts w:asciiTheme="majorBidi" w:eastAsia="Malgun Gothic" w:hAnsiTheme="majorBidi" w:cstheme="majorBidi"/>
                  <w:sz w:val="20"/>
                  <w:lang w:eastAsia="ja-JP"/>
                </w:rPr>
                <w:t>http://www.tta.or.kr/data/ttasDown.jsp?where=14688&amp;pk_num=TTAT.3G-36.113(R10-10.3.0)</w:t>
              </w:r>
            </w:hyperlink>
            <w:r w:rsidR="001B1AE2" w:rsidRPr="004975C5">
              <w:rPr>
                <w:rFonts w:asciiTheme="majorBidi" w:eastAsia="Malgun Gothic" w:hAnsiTheme="majorBidi" w:cstheme="majorBidi"/>
                <w:sz w:val="20"/>
                <w:lang w:eastAsia="ja-JP"/>
              </w:rPr>
              <w:t xml:space="preserve"> </w:t>
            </w:r>
          </w:p>
        </w:tc>
      </w:tr>
      <w:tr w:rsidR="001B1AE2" w:rsidRPr="005F0999" w:rsidTr="00555A10">
        <w:trPr>
          <w:jc w:val="center"/>
        </w:trPr>
        <w:tc>
          <w:tcPr>
            <w:tcW w:w="1418" w:type="dxa"/>
            <w:vAlign w:val="center"/>
          </w:tcPr>
          <w:p w:rsidR="001B1AE2" w:rsidRPr="00147472" w:rsidRDefault="001B1AE2" w:rsidP="00845FDC">
            <w:pPr>
              <w:spacing w:before="40" w:after="40"/>
              <w:rPr>
                <w:rFonts w:eastAsia="SimSun"/>
                <w:sz w:val="20"/>
                <w:lang w:eastAsia="ja-JP"/>
              </w:rPr>
            </w:pPr>
            <w:r w:rsidRPr="00147472">
              <w:rPr>
                <w:rFonts w:eastAsia="SimSun"/>
                <w:sz w:val="20"/>
                <w:lang w:eastAsia="ja-JP"/>
              </w:rPr>
              <w:t>TTC</w:t>
            </w:r>
          </w:p>
        </w:tc>
        <w:tc>
          <w:tcPr>
            <w:tcW w:w="1453" w:type="dxa"/>
            <w:vAlign w:val="center"/>
          </w:tcPr>
          <w:p w:rsidR="001B1AE2" w:rsidRPr="00147472" w:rsidRDefault="001B1AE2" w:rsidP="00845FDC">
            <w:pPr>
              <w:pStyle w:val="Tabletext"/>
              <w:rPr>
                <w:i/>
                <w:iCs/>
                <w:lang w:eastAsia="ja-JP"/>
              </w:rPr>
            </w:pPr>
            <w:r w:rsidRPr="00147472">
              <w:rPr>
                <w:i/>
                <w:iCs/>
                <w:lang w:eastAsia="ja-JP"/>
              </w:rPr>
              <w:t>Pas applicable</w:t>
            </w:r>
          </w:p>
        </w:tc>
        <w:tc>
          <w:tcPr>
            <w:tcW w:w="984" w:type="dxa"/>
            <w:vAlign w:val="center"/>
          </w:tcPr>
          <w:p w:rsidR="001B1AE2" w:rsidRPr="00147472" w:rsidRDefault="001B1AE2" w:rsidP="00845FDC">
            <w:pPr>
              <w:pStyle w:val="Tabletext"/>
              <w:rPr>
                <w:i/>
                <w:iCs/>
                <w:lang w:eastAsia="ja-JP"/>
              </w:rPr>
            </w:pPr>
          </w:p>
        </w:tc>
        <w:tc>
          <w:tcPr>
            <w:tcW w:w="1854" w:type="dxa"/>
            <w:vAlign w:val="center"/>
          </w:tcPr>
          <w:p w:rsidR="001B1AE2" w:rsidRPr="00147472" w:rsidRDefault="001B1AE2" w:rsidP="00845FDC">
            <w:pPr>
              <w:pStyle w:val="Tabletext"/>
              <w:jc w:val="center"/>
              <w:rPr>
                <w:i/>
                <w:iCs/>
                <w:lang w:eastAsia="ja-JP"/>
              </w:rPr>
            </w:pPr>
          </w:p>
        </w:tc>
        <w:tc>
          <w:tcPr>
            <w:tcW w:w="3930" w:type="dxa"/>
            <w:vAlign w:val="center"/>
          </w:tcPr>
          <w:p w:rsidR="001B1AE2" w:rsidRPr="00147472" w:rsidRDefault="001B1AE2" w:rsidP="00845FDC">
            <w:pPr>
              <w:pStyle w:val="Tabletext"/>
              <w:rPr>
                <w:i/>
                <w:iCs/>
                <w:lang w:eastAsia="ja-JP"/>
              </w:rPr>
            </w:pPr>
            <w:r w:rsidRPr="00147472">
              <w:rPr>
                <w:i/>
                <w:iCs/>
                <w:lang w:eastAsia="ja-JP"/>
              </w:rPr>
              <w:t>Pas applicable</w:t>
            </w:r>
          </w:p>
        </w:tc>
      </w:tr>
    </w:tbl>
    <w:p w:rsidR="001B1AE2" w:rsidRPr="005F0999" w:rsidRDefault="001B1AE2" w:rsidP="004B704B">
      <w:pPr>
        <w:pStyle w:val="Heading5"/>
        <w:rPr>
          <w:rFonts w:eastAsia="SimSun"/>
          <w:lang w:val="fr-CH" w:eastAsia="zh-CN"/>
        </w:rPr>
      </w:pPr>
      <w:r w:rsidRPr="005F0999">
        <w:rPr>
          <w:rFonts w:eastAsia="SimSun"/>
          <w:lang w:val="fr-CH" w:eastAsia="zh-CN"/>
        </w:rPr>
        <w:t>1.2.1.4.5</w:t>
      </w:r>
      <w:r w:rsidRPr="005F0999">
        <w:rPr>
          <w:rFonts w:eastAsia="SimSun"/>
          <w:lang w:val="fr-CH" w:eastAsia="zh-CN"/>
        </w:rPr>
        <w:tab/>
        <w:t>TS 36.124</w:t>
      </w:r>
    </w:p>
    <w:p w:rsidR="001B1AE2" w:rsidRPr="0085444D" w:rsidRDefault="001B1AE2" w:rsidP="00845FDC">
      <w:pPr>
        <w:pStyle w:val="headingb0"/>
        <w:rPr>
          <w:snapToGrid w:val="0"/>
          <w:lang w:val="fr-CH" w:eastAsia="ja-JP"/>
        </w:rPr>
      </w:pPr>
      <w:r w:rsidRPr="0085444D">
        <w:rPr>
          <w:lang w:val="fr-CH"/>
        </w:rPr>
        <w:t xml:space="preserve">Accès hertzien de Terre universel évolué (E-UTRA); </w:t>
      </w:r>
      <w:r w:rsidRPr="0085444D">
        <w:rPr>
          <w:snapToGrid w:val="0"/>
          <w:lang w:val="fr-CH" w:eastAsia="ja-JP"/>
        </w:rPr>
        <w:t>Conditions imposées aux terminaux mobiles et aux équipements auxiliaires en matière de compatibilité électromagnétique (CEM)</w:t>
      </w:r>
    </w:p>
    <w:p w:rsidR="001B1AE2" w:rsidRPr="005F0999" w:rsidRDefault="001B1AE2" w:rsidP="00555A10">
      <w:pPr>
        <w:rPr>
          <w:szCs w:val="24"/>
          <w:lang w:val="fr-CH" w:eastAsia="ja-JP"/>
        </w:rPr>
      </w:pPr>
      <w:r w:rsidRPr="005F0999">
        <w:rPr>
          <w:szCs w:val="24"/>
          <w:lang w:val="fr-CH" w:eastAsia="ja-JP"/>
        </w:rPr>
        <w:t>Ce document définit les conditions essentielles imposées en matière de compatibilité électromagnétique aux terminaux mobiles</w:t>
      </w:r>
      <w:r w:rsidR="00555A10">
        <w:rPr>
          <w:szCs w:val="24"/>
          <w:lang w:val="fr-CH" w:eastAsia="ja-JP"/>
        </w:rPr>
        <w:t xml:space="preserve"> numériques cellulaires de la «</w:t>
      </w:r>
      <w:r w:rsidRPr="005F0999">
        <w:rPr>
          <w:szCs w:val="24"/>
          <w:lang w:val="fr-CH" w:eastAsia="ja-JP"/>
        </w:rPr>
        <w:t>3ème génération» et aux équipements auxiliaires en association avec un équipement d'utilisateur (UE) 3GPP de l'E-UTRA. Il définit les essais de compatibilité électromagnétique applicables, les méthodes de mesure, la gamme de fréquences, les limites et les critères de performance minimaux pour tous les types d'UE de l'E</w:t>
      </w:r>
      <w:r w:rsidR="00555A10">
        <w:rPr>
          <w:szCs w:val="24"/>
          <w:lang w:val="fr-CH" w:eastAsia="ja-JP"/>
        </w:rPr>
        <w:noBreakHyphen/>
      </w:r>
      <w:r w:rsidRPr="005F0999">
        <w:rPr>
          <w:szCs w:val="24"/>
          <w:lang w:val="fr-CH" w:eastAsia="ja-JP"/>
        </w:rPr>
        <w:t xml:space="preserve">UTRA et leurs équipements auxiliaires. Il comprend notamment des prescriptions applicables aux émissions rayonnées au niveau de l'accès de l'enceinte de l'équipement d'antenne intégré et de ses auxiliaires. </w:t>
      </w:r>
      <w:r w:rsidRPr="005F0999">
        <w:rPr>
          <w:szCs w:val="24"/>
          <w:lang w:val="fr-CH"/>
        </w:rPr>
        <w:t xml:space="preserve">Les prescriptions en matière d'immunité ont été choisies de manière à garantir, pour les appareils, un niveau de compatibilité satisfaisant dans des environnements résidentiels, commerciaux, industriels légers et à bord de véhicules. Ces niveaux ne tiennent toutefois pas </w:t>
      </w:r>
      <w:r w:rsidRPr="005F0999">
        <w:rPr>
          <w:szCs w:val="24"/>
          <w:lang w:val="fr-CH"/>
        </w:rPr>
        <w:lastRenderedPageBreak/>
        <w:t>compte de cas extrêmes qui peuvent survenir, avec une faible probabilité, en n'importe quel emplacement. Le fait qu'il soit conforme aux prescriptions de ce document ne veut pas dire que le matériel radioélectrique en question remplit toutes les conditions d'utilisation imposées (les conditions d'octroi de licence</w:t>
      </w:r>
      <w:r w:rsidR="00555A10">
        <w:rPr>
          <w:szCs w:val="24"/>
          <w:lang w:val="fr-CH"/>
        </w:rPr>
        <w:t>s</w:t>
      </w:r>
      <w:r w:rsidRPr="005F0999">
        <w:rPr>
          <w:szCs w:val="24"/>
          <w:lang w:val="fr-CH"/>
        </w:rPr>
        <w:t>, par exemple), ni qu'il satisfait à toutes les prescriptions en matière de sécurité. Qu'elle soit temporaire ou permanente, toute situation dangereuse causée par la CEM n'en est pas moins considérée comme étant un cas de non-conformité.</w:t>
      </w:r>
    </w:p>
    <w:p w:rsidR="001B1AE2" w:rsidRPr="005F0999" w:rsidRDefault="001B1AE2" w:rsidP="004975C5">
      <w:pPr>
        <w:pStyle w:val="enumlev1"/>
        <w:spacing w:before="0"/>
        <w:ind w:left="0" w:firstLin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4975C5">
        <w:trPr>
          <w:jc w:val="center"/>
        </w:trPr>
        <w:tc>
          <w:tcPr>
            <w:tcW w:w="1418" w:type="dxa"/>
            <w:vAlign w:val="center"/>
          </w:tcPr>
          <w:p w:rsidR="001B1AE2" w:rsidRPr="00223356" w:rsidRDefault="001B1AE2" w:rsidP="00845FDC">
            <w:pPr>
              <w:pStyle w:val="Tablehead"/>
              <w:rPr>
                <w:rFonts w:eastAsia="SimSun"/>
                <w:lang w:eastAsia="ja-JP"/>
              </w:rPr>
            </w:pPr>
            <w:r w:rsidRPr="00223356">
              <w:rPr>
                <w:rFonts w:eastAsia="SimSun"/>
                <w:lang w:eastAsia="ja-JP"/>
              </w:rPr>
              <w:t>Organisme de transposition</w:t>
            </w:r>
          </w:p>
        </w:tc>
        <w:tc>
          <w:tcPr>
            <w:tcW w:w="1453" w:type="dxa"/>
            <w:vAlign w:val="center"/>
          </w:tcPr>
          <w:p w:rsidR="001B1AE2" w:rsidRPr="00223356" w:rsidRDefault="001B1AE2" w:rsidP="004975C5">
            <w:pPr>
              <w:pStyle w:val="Tablehead"/>
              <w:rPr>
                <w:rFonts w:eastAsia="SimSun"/>
                <w:lang w:eastAsia="ja-JP"/>
              </w:rPr>
            </w:pPr>
            <w:r w:rsidRPr="00223356">
              <w:rPr>
                <w:rFonts w:eastAsia="SimSun"/>
                <w:lang w:eastAsia="ja-JP"/>
              </w:rPr>
              <w:t>N</w:t>
            </w:r>
            <w:r w:rsidR="004975C5">
              <w:rPr>
                <w:rFonts w:eastAsia="SimSun"/>
                <w:lang w:eastAsia="ja-JP"/>
              </w:rPr>
              <w:t>°</w:t>
            </w:r>
            <w:r w:rsidRPr="00223356">
              <w:rPr>
                <w:rFonts w:eastAsia="SimSun"/>
                <w:lang w:eastAsia="ja-JP"/>
              </w:rPr>
              <w:t xml:space="preserve"> de document</w:t>
            </w:r>
          </w:p>
        </w:tc>
        <w:tc>
          <w:tcPr>
            <w:tcW w:w="984" w:type="dxa"/>
            <w:vAlign w:val="center"/>
          </w:tcPr>
          <w:p w:rsidR="001B1AE2" w:rsidRPr="00223356" w:rsidRDefault="001B1AE2" w:rsidP="00845FDC">
            <w:pPr>
              <w:pStyle w:val="Tablehead"/>
              <w:rPr>
                <w:rFonts w:eastAsia="SimSun"/>
                <w:lang w:eastAsia="ja-JP"/>
              </w:rPr>
            </w:pPr>
            <w:r w:rsidRPr="00223356">
              <w:rPr>
                <w:rFonts w:eastAsia="SimSun"/>
                <w:lang w:eastAsia="ja-JP"/>
              </w:rPr>
              <w:t>Version</w:t>
            </w:r>
          </w:p>
        </w:tc>
        <w:tc>
          <w:tcPr>
            <w:tcW w:w="1854" w:type="dxa"/>
            <w:vAlign w:val="center"/>
          </w:tcPr>
          <w:p w:rsidR="001B1AE2" w:rsidRPr="00223356" w:rsidRDefault="001B1AE2" w:rsidP="00845FDC">
            <w:pPr>
              <w:pStyle w:val="Tablehead"/>
              <w:rPr>
                <w:rFonts w:eastAsia="SimSun"/>
                <w:lang w:eastAsia="ja-JP"/>
              </w:rPr>
            </w:pPr>
            <w:r w:rsidRPr="00223356">
              <w:rPr>
                <w:rFonts w:eastAsia="SimSun"/>
                <w:lang w:eastAsia="ja-JP"/>
              </w:rPr>
              <w:t>Date de publication</w:t>
            </w:r>
          </w:p>
        </w:tc>
        <w:tc>
          <w:tcPr>
            <w:tcW w:w="3930" w:type="dxa"/>
            <w:vAlign w:val="center"/>
          </w:tcPr>
          <w:p w:rsidR="001B1AE2" w:rsidRPr="00223356" w:rsidRDefault="001B1AE2" w:rsidP="00845FDC">
            <w:pPr>
              <w:pStyle w:val="Tablehead"/>
              <w:rPr>
                <w:rFonts w:eastAsia="SimSun"/>
                <w:lang w:eastAsia="ja-JP"/>
              </w:rPr>
            </w:pPr>
            <w:r w:rsidRPr="00223356">
              <w:rPr>
                <w:rFonts w:eastAsia="SimSun"/>
                <w:lang w:eastAsia="ja-JP"/>
              </w:rPr>
              <w:t>Localisation</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ARIB</w:t>
            </w:r>
          </w:p>
        </w:tc>
        <w:tc>
          <w:tcPr>
            <w:tcW w:w="1453" w:type="dxa"/>
            <w:vAlign w:val="center"/>
          </w:tcPr>
          <w:p w:rsidR="001B1AE2" w:rsidRPr="00223356" w:rsidRDefault="001B1AE2" w:rsidP="00845FDC">
            <w:pPr>
              <w:pStyle w:val="Tabletext"/>
              <w:rPr>
                <w:lang w:eastAsia="ja-JP"/>
              </w:rPr>
            </w:pPr>
            <w:r w:rsidRPr="00223356">
              <w:rPr>
                <w:lang w:eastAsia="ja-JP"/>
              </w:rPr>
              <w:t>ARIB STD-T104-36.124</w:t>
            </w:r>
          </w:p>
        </w:tc>
        <w:tc>
          <w:tcPr>
            <w:tcW w:w="984" w:type="dxa"/>
            <w:vAlign w:val="center"/>
          </w:tcPr>
          <w:p w:rsidR="001B1AE2" w:rsidRPr="00223356" w:rsidRDefault="001B1AE2" w:rsidP="00845FDC">
            <w:pPr>
              <w:pStyle w:val="Tabletext"/>
              <w:jc w:val="center"/>
              <w:rPr>
                <w:lang w:eastAsia="ja-JP"/>
              </w:rPr>
            </w:pPr>
            <w:r w:rsidRPr="00223356">
              <w:rPr>
                <w:lang w:eastAsia="ja-JP"/>
              </w:rPr>
              <w:t>10.2.0</w:t>
            </w:r>
          </w:p>
        </w:tc>
        <w:tc>
          <w:tcPr>
            <w:tcW w:w="1854" w:type="dxa"/>
            <w:vAlign w:val="center"/>
          </w:tcPr>
          <w:p w:rsidR="001B1AE2" w:rsidRPr="00223356" w:rsidRDefault="001B1AE2" w:rsidP="00845FDC">
            <w:pPr>
              <w:pStyle w:val="Tabletext"/>
              <w:jc w:val="center"/>
              <w:rPr>
                <w:lang w:eastAsia="ja-JP"/>
              </w:rPr>
            </w:pPr>
            <w:r w:rsidRPr="00223356">
              <w:rPr>
                <w:lang w:eastAsia="ja-JP"/>
              </w:rPr>
              <w:t>16 septembre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48" w:history="1">
              <w:r w:rsidR="001B1AE2" w:rsidRPr="004975C5">
                <w:rPr>
                  <w:rStyle w:val="Hyperlink"/>
                  <w:rFonts w:asciiTheme="majorBidi" w:hAnsiTheme="majorBidi" w:cstheme="majorBidi"/>
                  <w:sz w:val="20"/>
                  <w:lang w:eastAsia="ja-JP"/>
                </w:rPr>
                <w:t>http://www.arib.or.jp/IMT-Advanced/LTE-Advanced/ARIB-STD/A36124-a20.pdf</w:t>
              </w:r>
            </w:hyperlink>
            <w:r w:rsidR="001B1AE2" w:rsidRPr="004975C5">
              <w:rPr>
                <w:rFonts w:asciiTheme="majorBidi" w:hAnsiTheme="majorBidi" w:cstheme="majorBidi"/>
                <w:sz w:val="20"/>
                <w:lang w:eastAsia="ja-JP"/>
              </w:rPr>
              <w:t xml:space="preserve"> </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ATIS</w:t>
            </w:r>
          </w:p>
        </w:tc>
        <w:tc>
          <w:tcPr>
            <w:tcW w:w="1453" w:type="dxa"/>
            <w:vAlign w:val="center"/>
          </w:tcPr>
          <w:p w:rsidR="001B1AE2" w:rsidRPr="00223356" w:rsidRDefault="001B1AE2" w:rsidP="00845FDC">
            <w:pPr>
              <w:pStyle w:val="Tabletext"/>
              <w:rPr>
                <w:lang w:eastAsia="ja-JP"/>
              </w:rPr>
            </w:pPr>
            <w:r w:rsidRPr="00223356">
              <w:rPr>
                <w:lang w:eastAsia="ja-JP"/>
              </w:rPr>
              <w:t>ATIS.3GPP.36.124V1020-2011</w:t>
            </w:r>
          </w:p>
        </w:tc>
        <w:tc>
          <w:tcPr>
            <w:tcW w:w="984" w:type="dxa"/>
            <w:vAlign w:val="center"/>
          </w:tcPr>
          <w:p w:rsidR="001B1AE2" w:rsidRPr="00223356" w:rsidRDefault="001B1AE2" w:rsidP="00845FDC">
            <w:pPr>
              <w:pStyle w:val="Tabletext"/>
              <w:jc w:val="center"/>
              <w:rPr>
                <w:lang w:eastAsia="ja-JP"/>
              </w:rPr>
            </w:pPr>
            <w:r w:rsidRPr="00223356">
              <w:rPr>
                <w:lang w:eastAsia="ja-JP"/>
              </w:rPr>
              <w:t>10.2.0</w:t>
            </w:r>
          </w:p>
        </w:tc>
        <w:tc>
          <w:tcPr>
            <w:tcW w:w="1854" w:type="dxa"/>
            <w:vAlign w:val="center"/>
          </w:tcPr>
          <w:p w:rsidR="001B1AE2" w:rsidRPr="00223356" w:rsidRDefault="001B1AE2" w:rsidP="00845FDC">
            <w:pPr>
              <w:pStyle w:val="Tabletext"/>
              <w:jc w:val="center"/>
              <w:rPr>
                <w:lang w:eastAsia="ja-JP"/>
              </w:rPr>
            </w:pPr>
            <w:r w:rsidRPr="00223356">
              <w:rPr>
                <w:lang w:eastAsia="ja-JP"/>
              </w:rPr>
              <w:t>26 juillet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49" w:history="1">
              <w:r w:rsidR="001B1AE2" w:rsidRPr="004975C5">
                <w:rPr>
                  <w:rStyle w:val="Hyperlink"/>
                  <w:rFonts w:asciiTheme="majorBidi" w:eastAsia="SimSun" w:hAnsiTheme="majorBidi" w:cstheme="majorBidi"/>
                  <w:sz w:val="20"/>
                </w:rPr>
                <w:t>https://www.atis.org/docstore/default.aspx</w:t>
              </w:r>
            </w:hyperlink>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CCSA</w:t>
            </w:r>
          </w:p>
        </w:tc>
        <w:tc>
          <w:tcPr>
            <w:tcW w:w="1453" w:type="dxa"/>
            <w:vAlign w:val="center"/>
          </w:tcPr>
          <w:p w:rsidR="001B1AE2" w:rsidRPr="00223356" w:rsidRDefault="001B1AE2" w:rsidP="00845FDC">
            <w:pPr>
              <w:pStyle w:val="Tabletext"/>
              <w:rPr>
                <w:lang w:eastAsia="ja-JP"/>
              </w:rPr>
            </w:pPr>
            <w:r w:rsidRPr="00223356">
              <w:rPr>
                <w:lang w:eastAsia="ja-JP"/>
              </w:rPr>
              <w:t>CCSA-TSD-LTE-36.124</w:t>
            </w:r>
            <w:r w:rsidRPr="00223356" w:rsidDel="00AF4F27">
              <w:rPr>
                <w:lang w:eastAsia="ja-JP"/>
              </w:rPr>
              <w:t xml:space="preserve"> </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31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0" w:history="1">
              <w:r w:rsidR="001B1AE2" w:rsidRPr="004975C5">
                <w:rPr>
                  <w:rStyle w:val="Hyperlink"/>
                  <w:rFonts w:asciiTheme="majorBidi" w:hAnsiTheme="majorBidi" w:cstheme="majorBidi"/>
                  <w:sz w:val="20"/>
                  <w:lang w:eastAsia="ja-JP"/>
                </w:rPr>
                <w:t>http://www.ccsa.org.cn/</w:t>
              </w:r>
              <w:r w:rsidR="001B1AE2" w:rsidRPr="004975C5">
                <w:rPr>
                  <w:rStyle w:val="Hyperlink"/>
                  <w:rFonts w:asciiTheme="majorBidi" w:hAnsiTheme="majorBidi" w:cstheme="majorBidi"/>
                  <w:sz w:val="20"/>
                  <w:lang w:eastAsia="zh-CN"/>
                </w:rPr>
                <w:t>ITU_spec</w:t>
              </w:r>
              <w:r w:rsidR="001B1AE2" w:rsidRPr="004975C5">
                <w:rPr>
                  <w:rStyle w:val="Hyperlink"/>
                  <w:rFonts w:asciiTheme="majorBidi" w:hAnsiTheme="majorBidi" w:cstheme="majorBidi"/>
                  <w:sz w:val="20"/>
                  <w:lang w:eastAsia="ja-JP"/>
                </w:rPr>
                <w:t>/ITU-R/M.IMT.RSPEC/M.IMT.RSPEC-0/LTE</w:t>
              </w:r>
              <w:r w:rsidR="001B1AE2" w:rsidRPr="004975C5">
                <w:rPr>
                  <w:rStyle w:val="Hyperlink"/>
                  <w:rFonts w:asciiTheme="majorBidi" w:hAnsiTheme="majorBidi" w:cstheme="majorBidi"/>
                  <w:sz w:val="20"/>
                  <w:lang w:eastAsia="zh-CN"/>
                </w:rPr>
                <w:t>/Rel-10/</w:t>
              </w:r>
              <w:r w:rsidR="001B1AE2" w:rsidRPr="004975C5">
                <w:rPr>
                  <w:rStyle w:val="Hyperlink"/>
                  <w:rFonts w:asciiTheme="majorBidi" w:hAnsiTheme="majorBidi" w:cstheme="majorBidi"/>
                  <w:bCs/>
                  <w:sz w:val="20"/>
                  <w:lang w:eastAsia="zh-CN"/>
                </w:rPr>
                <w:t>CCSA-TSD-LTE-</w:t>
              </w:r>
              <w:r w:rsidR="001B1AE2" w:rsidRPr="004975C5">
                <w:rPr>
                  <w:rStyle w:val="Hyperlink"/>
                  <w:rFonts w:asciiTheme="majorBidi" w:hAnsiTheme="majorBidi" w:cstheme="majorBidi"/>
                  <w:bCs/>
                  <w:sz w:val="20"/>
                  <w:lang w:eastAsia="ja-JP"/>
                </w:rPr>
                <w:t>36</w:t>
              </w:r>
              <w:r w:rsidR="001B1AE2" w:rsidRPr="004975C5">
                <w:rPr>
                  <w:rStyle w:val="Hyperlink"/>
                  <w:rFonts w:asciiTheme="majorBidi" w:hAnsiTheme="majorBidi" w:cstheme="majorBidi"/>
                  <w:bCs/>
                  <w:sz w:val="20"/>
                  <w:lang w:eastAsia="zh-CN"/>
                </w:rPr>
                <w:t>124-a10.zip</w:t>
              </w:r>
            </w:hyperlink>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ETSI</w:t>
            </w:r>
          </w:p>
        </w:tc>
        <w:tc>
          <w:tcPr>
            <w:tcW w:w="1453" w:type="dxa"/>
            <w:vAlign w:val="center"/>
          </w:tcPr>
          <w:p w:rsidR="001B1AE2" w:rsidRPr="00223356" w:rsidRDefault="001B1AE2" w:rsidP="00845FDC">
            <w:pPr>
              <w:pStyle w:val="Tabletext"/>
              <w:rPr>
                <w:lang w:eastAsia="ja-JP"/>
              </w:rPr>
            </w:pPr>
            <w:r w:rsidRPr="00223356">
              <w:rPr>
                <w:lang w:eastAsia="ja-JP"/>
              </w:rPr>
              <w:t>ETSI TS 136 124</w:t>
            </w:r>
          </w:p>
        </w:tc>
        <w:tc>
          <w:tcPr>
            <w:tcW w:w="984" w:type="dxa"/>
            <w:vAlign w:val="center"/>
          </w:tcPr>
          <w:p w:rsidR="001B1AE2" w:rsidRPr="00223356" w:rsidRDefault="001B1AE2" w:rsidP="00845FDC">
            <w:pPr>
              <w:pStyle w:val="Tabletext"/>
              <w:jc w:val="center"/>
              <w:rPr>
                <w:lang w:eastAsia="ja-JP"/>
              </w:rPr>
            </w:pPr>
            <w:r w:rsidRPr="00223356">
              <w:rPr>
                <w:lang w:eastAsia="ja-JP"/>
              </w:rPr>
              <w:t>10.2.0</w:t>
            </w:r>
          </w:p>
        </w:tc>
        <w:tc>
          <w:tcPr>
            <w:tcW w:w="1854" w:type="dxa"/>
            <w:vAlign w:val="center"/>
          </w:tcPr>
          <w:p w:rsidR="001B1AE2" w:rsidRPr="00223356" w:rsidRDefault="001B1AE2" w:rsidP="00845FDC">
            <w:pPr>
              <w:pStyle w:val="Tabletext"/>
              <w:jc w:val="center"/>
              <w:rPr>
                <w:lang w:eastAsia="ja-JP"/>
              </w:rPr>
            </w:pPr>
            <w:r w:rsidRPr="00223356">
              <w:rPr>
                <w:lang w:eastAsia="ja-JP"/>
              </w:rPr>
              <w:t>23 juin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1" w:history="1">
              <w:r w:rsidR="001B1AE2" w:rsidRPr="004975C5">
                <w:rPr>
                  <w:rStyle w:val="Hyperlink"/>
                  <w:rFonts w:asciiTheme="majorBidi" w:hAnsiTheme="majorBidi" w:cstheme="majorBidi"/>
                  <w:sz w:val="20"/>
                </w:rPr>
                <w:t>http://pda.etsi.org/pda/home.asp?wkr=RTS/TSGR-0436124va20</w:t>
              </w:r>
            </w:hyperlink>
            <w:r w:rsidR="001B1AE2" w:rsidRPr="004975C5">
              <w:rPr>
                <w:rFonts w:asciiTheme="majorBidi" w:hAnsiTheme="majorBidi" w:cstheme="majorBidi"/>
                <w:sz w:val="20"/>
              </w:rPr>
              <w:t xml:space="preserve">  </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TTA</w:t>
            </w:r>
          </w:p>
        </w:tc>
        <w:tc>
          <w:tcPr>
            <w:tcW w:w="1453" w:type="dxa"/>
            <w:vAlign w:val="center"/>
          </w:tcPr>
          <w:p w:rsidR="001B1AE2" w:rsidRPr="00223356" w:rsidRDefault="001B1AE2" w:rsidP="00845FDC">
            <w:pPr>
              <w:pStyle w:val="Tabletext"/>
              <w:rPr>
                <w:lang w:eastAsia="ja-JP"/>
              </w:rPr>
            </w:pPr>
            <w:r w:rsidRPr="00223356">
              <w:rPr>
                <w:lang w:eastAsia="ja-JP"/>
              </w:rPr>
              <w:t>TTAT.3G-36.124(R10-10.2.0)</w:t>
            </w:r>
          </w:p>
        </w:tc>
        <w:tc>
          <w:tcPr>
            <w:tcW w:w="984" w:type="dxa"/>
            <w:vAlign w:val="center"/>
          </w:tcPr>
          <w:p w:rsidR="001B1AE2" w:rsidRPr="00223356" w:rsidRDefault="001B1AE2" w:rsidP="00845FDC">
            <w:pPr>
              <w:pStyle w:val="Tabletext"/>
              <w:jc w:val="center"/>
              <w:rPr>
                <w:lang w:eastAsia="ja-JP"/>
              </w:rPr>
            </w:pPr>
            <w:r w:rsidRPr="00223356">
              <w:rPr>
                <w:lang w:eastAsia="ja-JP"/>
              </w:rPr>
              <w:t>10.2.0</w:t>
            </w:r>
          </w:p>
        </w:tc>
        <w:tc>
          <w:tcPr>
            <w:tcW w:w="1854" w:type="dxa"/>
            <w:vAlign w:val="center"/>
          </w:tcPr>
          <w:p w:rsidR="001B1AE2" w:rsidRPr="00223356" w:rsidRDefault="001B1AE2" w:rsidP="00845FDC">
            <w:pPr>
              <w:pStyle w:val="Tabletext"/>
              <w:jc w:val="center"/>
              <w:rPr>
                <w:lang w:eastAsia="ja-JP"/>
              </w:rPr>
            </w:pPr>
            <w:r w:rsidRPr="00223356">
              <w:rPr>
                <w:lang w:eastAsia="ja-JP"/>
              </w:rPr>
              <w:t>26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2" w:history="1">
              <w:r w:rsidR="001B1AE2" w:rsidRPr="004975C5">
                <w:rPr>
                  <w:rStyle w:val="Hyperlink"/>
                  <w:rFonts w:asciiTheme="majorBidi" w:eastAsia="Malgun Gothic" w:hAnsiTheme="majorBidi" w:cstheme="majorBidi"/>
                  <w:sz w:val="20"/>
                  <w:lang w:eastAsia="ja-JP"/>
                </w:rPr>
                <w:t>http://www.tta.or.kr/data/ttasDown.jsp?where=14688&amp;pk_num=TTAT.3G-36.124(R10-10.2.0)</w:t>
              </w:r>
            </w:hyperlink>
            <w:r w:rsidR="001B1AE2" w:rsidRPr="004975C5">
              <w:rPr>
                <w:rFonts w:asciiTheme="majorBidi" w:eastAsia="Malgun Gothic" w:hAnsiTheme="majorBidi" w:cstheme="majorBidi"/>
                <w:sz w:val="20"/>
                <w:lang w:eastAsia="ja-JP"/>
              </w:rPr>
              <w:t xml:space="preserve"> </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TTC</w:t>
            </w:r>
          </w:p>
        </w:tc>
        <w:tc>
          <w:tcPr>
            <w:tcW w:w="1453" w:type="dxa"/>
            <w:vAlign w:val="center"/>
          </w:tcPr>
          <w:p w:rsidR="001B1AE2" w:rsidRPr="00223356" w:rsidRDefault="001B1AE2" w:rsidP="00845FDC">
            <w:pPr>
              <w:pStyle w:val="Tabletext"/>
              <w:rPr>
                <w:i/>
                <w:iCs/>
                <w:lang w:eastAsia="ja-JP"/>
              </w:rPr>
            </w:pPr>
            <w:r w:rsidRPr="00223356">
              <w:rPr>
                <w:i/>
                <w:iCs/>
                <w:lang w:eastAsia="ja-JP"/>
              </w:rPr>
              <w:t>Pas applicable</w:t>
            </w:r>
          </w:p>
        </w:tc>
        <w:tc>
          <w:tcPr>
            <w:tcW w:w="984" w:type="dxa"/>
            <w:vAlign w:val="center"/>
          </w:tcPr>
          <w:p w:rsidR="001B1AE2" w:rsidRPr="00223356" w:rsidRDefault="001B1AE2" w:rsidP="00845FDC">
            <w:pPr>
              <w:pStyle w:val="Tabletext"/>
              <w:rPr>
                <w:lang w:eastAsia="ja-JP"/>
              </w:rPr>
            </w:pPr>
          </w:p>
        </w:tc>
        <w:tc>
          <w:tcPr>
            <w:tcW w:w="1854" w:type="dxa"/>
            <w:vAlign w:val="center"/>
          </w:tcPr>
          <w:p w:rsidR="001B1AE2" w:rsidRPr="00223356" w:rsidRDefault="001B1AE2" w:rsidP="00845FDC">
            <w:pPr>
              <w:pStyle w:val="Tabletext"/>
              <w:rPr>
                <w:lang w:eastAsia="ja-JP"/>
              </w:rPr>
            </w:pPr>
          </w:p>
        </w:tc>
        <w:tc>
          <w:tcPr>
            <w:tcW w:w="3930" w:type="dxa"/>
            <w:vAlign w:val="center"/>
          </w:tcPr>
          <w:p w:rsidR="001B1AE2" w:rsidRPr="00223356" w:rsidRDefault="001B1AE2" w:rsidP="00845FDC">
            <w:pPr>
              <w:pStyle w:val="Tabletext"/>
              <w:rPr>
                <w:rFonts w:eastAsia="SimSun"/>
              </w:rPr>
            </w:pPr>
            <w:r w:rsidRPr="00223356">
              <w:rPr>
                <w:bCs/>
                <w:i/>
                <w:color w:val="000000"/>
                <w:lang w:eastAsia="ja-JP"/>
              </w:rPr>
              <w:t>Pas applicable</w:t>
            </w:r>
          </w:p>
        </w:tc>
      </w:tr>
    </w:tbl>
    <w:p w:rsidR="001B1AE2" w:rsidRPr="005F0999" w:rsidRDefault="001B1AE2" w:rsidP="004B704B">
      <w:pPr>
        <w:pStyle w:val="Heading5"/>
        <w:rPr>
          <w:rFonts w:eastAsia="SimSun"/>
          <w:lang w:val="fr-CH" w:eastAsia="zh-CN"/>
        </w:rPr>
      </w:pPr>
      <w:r w:rsidRPr="005F0999">
        <w:rPr>
          <w:rFonts w:eastAsia="SimSun"/>
          <w:lang w:val="fr-CH" w:eastAsia="zh-CN"/>
        </w:rPr>
        <w:t>1.2.1.4.6</w:t>
      </w:r>
      <w:r w:rsidRPr="005F0999">
        <w:rPr>
          <w:rFonts w:eastAsia="SimSun"/>
          <w:lang w:val="fr-CH" w:eastAsia="zh-CN"/>
        </w:rPr>
        <w:tab/>
        <w:t>TS 36.133</w:t>
      </w:r>
    </w:p>
    <w:p w:rsidR="001B1AE2" w:rsidRPr="005F0999" w:rsidRDefault="001B1AE2" w:rsidP="00845FDC">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Conditions de prise en charge de la gestion des ressources radioélectriques</w:t>
      </w:r>
    </w:p>
    <w:p w:rsidR="001B1AE2" w:rsidRDefault="001B1AE2" w:rsidP="00555A10">
      <w:pPr>
        <w:rPr>
          <w:lang w:val="fr-CH"/>
        </w:rPr>
      </w:pPr>
      <w:r w:rsidRPr="005F0999">
        <w:rPr>
          <w:lang w:val="fr-CH"/>
        </w:rPr>
        <w:t>Cette spécification décrit les conditions de prise en charge de la gestion des ressources radioélectriques en modes DRF et DRT, y compris les conditions de mesure dans le réseau UTRAN et l'UE ainsi que l'interaction et le comportement dynamique du noeud, en termes de caractéristiques de retard et de réponse.</w:t>
      </w:r>
    </w:p>
    <w:p w:rsidR="00555A10" w:rsidRPr="00555A10" w:rsidRDefault="00555A10" w:rsidP="00555A10">
      <w:pPr>
        <w:rPr>
          <w:sz w:val="16"/>
          <w:szCs w:val="16"/>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555A10">
        <w:trPr>
          <w:jc w:val="center"/>
        </w:trPr>
        <w:tc>
          <w:tcPr>
            <w:tcW w:w="1418" w:type="dxa"/>
            <w:vAlign w:val="center"/>
          </w:tcPr>
          <w:p w:rsidR="001B1AE2" w:rsidRPr="00223356" w:rsidRDefault="001B1AE2" w:rsidP="00845FDC">
            <w:pPr>
              <w:pStyle w:val="Tablehead"/>
              <w:rPr>
                <w:rFonts w:eastAsia="SimSun"/>
                <w:lang w:eastAsia="ja-JP"/>
              </w:rPr>
            </w:pPr>
            <w:r w:rsidRPr="00223356">
              <w:rPr>
                <w:rFonts w:eastAsia="SimSun"/>
                <w:lang w:eastAsia="ja-JP"/>
              </w:rPr>
              <w:t>Organisme de transposition</w:t>
            </w:r>
          </w:p>
        </w:tc>
        <w:tc>
          <w:tcPr>
            <w:tcW w:w="1453" w:type="dxa"/>
            <w:vAlign w:val="center"/>
          </w:tcPr>
          <w:p w:rsidR="001B1AE2" w:rsidRPr="00223356" w:rsidRDefault="001B1AE2" w:rsidP="004975C5">
            <w:pPr>
              <w:pStyle w:val="Tablehead"/>
              <w:rPr>
                <w:rFonts w:eastAsia="SimSun"/>
                <w:lang w:eastAsia="ja-JP"/>
              </w:rPr>
            </w:pPr>
            <w:r w:rsidRPr="00223356">
              <w:rPr>
                <w:rFonts w:eastAsia="SimSun"/>
                <w:lang w:eastAsia="ja-JP"/>
              </w:rPr>
              <w:t>N</w:t>
            </w:r>
            <w:r w:rsidR="004975C5">
              <w:rPr>
                <w:rFonts w:eastAsia="SimSun"/>
                <w:lang w:eastAsia="ja-JP"/>
              </w:rPr>
              <w:t>°</w:t>
            </w:r>
            <w:r w:rsidRPr="00223356">
              <w:rPr>
                <w:rFonts w:eastAsia="SimSun"/>
                <w:lang w:eastAsia="ja-JP"/>
              </w:rPr>
              <w:t xml:space="preserve"> de document</w:t>
            </w:r>
          </w:p>
        </w:tc>
        <w:tc>
          <w:tcPr>
            <w:tcW w:w="984" w:type="dxa"/>
            <w:vAlign w:val="center"/>
          </w:tcPr>
          <w:p w:rsidR="001B1AE2" w:rsidRPr="00223356" w:rsidRDefault="001B1AE2" w:rsidP="00845FDC">
            <w:pPr>
              <w:pStyle w:val="Tablehead"/>
              <w:rPr>
                <w:rFonts w:eastAsia="SimSun"/>
                <w:lang w:eastAsia="ja-JP"/>
              </w:rPr>
            </w:pPr>
            <w:r w:rsidRPr="00223356">
              <w:rPr>
                <w:rFonts w:eastAsia="SimSun"/>
                <w:lang w:eastAsia="ja-JP"/>
              </w:rPr>
              <w:t>Version</w:t>
            </w:r>
          </w:p>
        </w:tc>
        <w:tc>
          <w:tcPr>
            <w:tcW w:w="1854" w:type="dxa"/>
            <w:vAlign w:val="center"/>
          </w:tcPr>
          <w:p w:rsidR="001B1AE2" w:rsidRPr="00223356" w:rsidRDefault="001B1AE2" w:rsidP="00845FDC">
            <w:pPr>
              <w:pStyle w:val="Tablehead"/>
              <w:rPr>
                <w:rFonts w:eastAsia="SimSun"/>
                <w:lang w:eastAsia="ja-JP"/>
              </w:rPr>
            </w:pPr>
            <w:r w:rsidRPr="00223356">
              <w:rPr>
                <w:rFonts w:eastAsia="SimSun"/>
                <w:lang w:eastAsia="ja-JP"/>
              </w:rPr>
              <w:t>Date de publication</w:t>
            </w:r>
          </w:p>
        </w:tc>
        <w:tc>
          <w:tcPr>
            <w:tcW w:w="3930" w:type="dxa"/>
            <w:vAlign w:val="center"/>
          </w:tcPr>
          <w:p w:rsidR="001B1AE2" w:rsidRPr="00223356" w:rsidRDefault="001B1AE2" w:rsidP="00845FDC">
            <w:pPr>
              <w:pStyle w:val="Tablehead"/>
              <w:rPr>
                <w:rFonts w:eastAsia="SimSun"/>
                <w:lang w:eastAsia="ja-JP"/>
              </w:rPr>
            </w:pPr>
            <w:r w:rsidRPr="00223356">
              <w:rPr>
                <w:rFonts w:eastAsia="SimSun"/>
                <w:lang w:eastAsia="ja-JP"/>
              </w:rPr>
              <w:t>Localisation</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ARIB</w:t>
            </w:r>
          </w:p>
        </w:tc>
        <w:tc>
          <w:tcPr>
            <w:tcW w:w="1453" w:type="dxa"/>
            <w:vAlign w:val="center"/>
          </w:tcPr>
          <w:p w:rsidR="001B1AE2" w:rsidRPr="00223356" w:rsidRDefault="001B1AE2" w:rsidP="00845FDC">
            <w:pPr>
              <w:pStyle w:val="Tabletext"/>
              <w:rPr>
                <w:lang w:eastAsia="ja-JP"/>
              </w:rPr>
            </w:pPr>
            <w:r w:rsidRPr="00223356">
              <w:rPr>
                <w:lang w:eastAsia="ja-JP"/>
              </w:rPr>
              <w:t>ARIB STD-T104-</w:t>
            </w:r>
            <w:r w:rsidRPr="00223356" w:rsidDel="00ED17C0">
              <w:rPr>
                <w:lang w:eastAsia="ja-JP"/>
              </w:rPr>
              <w:t xml:space="preserve"> </w:t>
            </w:r>
            <w:r w:rsidRPr="00223356">
              <w:rPr>
                <w:lang w:eastAsia="ja-JP"/>
              </w:rPr>
              <w:t>36.133</w:t>
            </w:r>
          </w:p>
        </w:tc>
        <w:tc>
          <w:tcPr>
            <w:tcW w:w="984" w:type="dxa"/>
            <w:vAlign w:val="center"/>
          </w:tcPr>
          <w:p w:rsidR="001B1AE2" w:rsidRPr="00223356" w:rsidRDefault="001B1AE2" w:rsidP="00845FDC">
            <w:pPr>
              <w:pStyle w:val="Tabletext"/>
              <w:rPr>
                <w:lang w:eastAsia="ja-JP"/>
              </w:rPr>
            </w:pPr>
            <w:r w:rsidRPr="00223356">
              <w:rPr>
                <w:lang w:eastAsia="ja-JP"/>
              </w:rPr>
              <w:t>10.3.0</w:t>
            </w:r>
          </w:p>
        </w:tc>
        <w:tc>
          <w:tcPr>
            <w:tcW w:w="1854" w:type="dxa"/>
            <w:vAlign w:val="center"/>
          </w:tcPr>
          <w:p w:rsidR="001B1AE2" w:rsidRPr="00223356" w:rsidRDefault="001B1AE2" w:rsidP="00845FDC">
            <w:pPr>
              <w:pStyle w:val="Tabletext"/>
              <w:jc w:val="center"/>
              <w:rPr>
                <w:lang w:eastAsia="ja-JP"/>
              </w:rPr>
            </w:pPr>
            <w:r w:rsidRPr="00223356">
              <w:rPr>
                <w:lang w:eastAsia="ja-JP"/>
              </w:rPr>
              <w:t>16 septembre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53" w:history="1">
              <w:r w:rsidR="001B1AE2" w:rsidRPr="004975C5">
                <w:rPr>
                  <w:rStyle w:val="Hyperlink"/>
                  <w:rFonts w:asciiTheme="majorBidi" w:hAnsiTheme="majorBidi" w:cstheme="majorBidi"/>
                  <w:sz w:val="20"/>
                  <w:lang w:eastAsia="ja-JP"/>
                </w:rPr>
                <w:t>http://www.arib.or.jp/IMT-Advanced/LTE-Advanced/ARIB-STD/A36133-a30.pdf</w:t>
              </w:r>
            </w:hyperlink>
            <w:r w:rsidR="001B1AE2" w:rsidRPr="004975C5">
              <w:rPr>
                <w:rFonts w:asciiTheme="majorBidi" w:hAnsiTheme="majorBidi" w:cstheme="majorBidi"/>
                <w:sz w:val="20"/>
                <w:lang w:eastAsia="ja-JP"/>
              </w:rPr>
              <w:t xml:space="preserve"> </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ATIS</w:t>
            </w:r>
          </w:p>
        </w:tc>
        <w:tc>
          <w:tcPr>
            <w:tcW w:w="1453" w:type="dxa"/>
            <w:vAlign w:val="center"/>
          </w:tcPr>
          <w:p w:rsidR="001B1AE2" w:rsidRPr="00223356" w:rsidRDefault="001B1AE2" w:rsidP="00845FDC">
            <w:pPr>
              <w:pStyle w:val="Tabletext"/>
              <w:rPr>
                <w:lang w:eastAsia="ja-JP"/>
              </w:rPr>
            </w:pPr>
            <w:r w:rsidRPr="00223356">
              <w:rPr>
                <w:lang w:eastAsia="ja-JP"/>
              </w:rPr>
              <w:t>ATIS.3GPP.36.133V1030-2011</w:t>
            </w:r>
          </w:p>
        </w:tc>
        <w:tc>
          <w:tcPr>
            <w:tcW w:w="984" w:type="dxa"/>
            <w:vAlign w:val="center"/>
          </w:tcPr>
          <w:p w:rsidR="001B1AE2" w:rsidRPr="00223356" w:rsidRDefault="001B1AE2" w:rsidP="00845FDC">
            <w:pPr>
              <w:pStyle w:val="Tabletext"/>
              <w:rPr>
                <w:lang w:eastAsia="ja-JP"/>
              </w:rPr>
            </w:pPr>
            <w:r w:rsidRPr="00223356">
              <w:rPr>
                <w:lang w:eastAsia="ja-JP"/>
              </w:rPr>
              <w:t>10.3.0</w:t>
            </w:r>
          </w:p>
        </w:tc>
        <w:tc>
          <w:tcPr>
            <w:tcW w:w="1854" w:type="dxa"/>
            <w:vAlign w:val="center"/>
          </w:tcPr>
          <w:p w:rsidR="001B1AE2" w:rsidRPr="00223356" w:rsidRDefault="001B1AE2" w:rsidP="00845FDC">
            <w:pPr>
              <w:pStyle w:val="Tabletext"/>
              <w:jc w:val="center"/>
              <w:rPr>
                <w:lang w:eastAsia="ja-JP"/>
              </w:rPr>
            </w:pPr>
            <w:r w:rsidRPr="00223356">
              <w:rPr>
                <w:lang w:eastAsia="ja-JP"/>
              </w:rPr>
              <w:t>26 juillet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4" w:history="1">
              <w:r w:rsidR="001B1AE2" w:rsidRPr="004975C5">
                <w:rPr>
                  <w:rStyle w:val="Hyperlink"/>
                  <w:rFonts w:asciiTheme="majorBidi" w:eastAsia="SimSun"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CCSA</w:t>
            </w:r>
          </w:p>
        </w:tc>
        <w:tc>
          <w:tcPr>
            <w:tcW w:w="1453" w:type="dxa"/>
            <w:vAlign w:val="center"/>
          </w:tcPr>
          <w:p w:rsidR="001B1AE2" w:rsidRPr="00223356" w:rsidRDefault="001B1AE2" w:rsidP="00845FDC">
            <w:pPr>
              <w:pStyle w:val="Tabletext"/>
              <w:rPr>
                <w:lang w:eastAsia="ja-JP"/>
              </w:rPr>
            </w:pPr>
            <w:r w:rsidRPr="00223356">
              <w:rPr>
                <w:lang w:eastAsia="ja-JP"/>
              </w:rPr>
              <w:t>CCSA-TSD-LTE-36.133</w:t>
            </w:r>
            <w:r w:rsidRPr="00223356" w:rsidDel="00AF4F27">
              <w:rPr>
                <w:lang w:eastAsia="ja-JP"/>
              </w:rPr>
              <w:t xml:space="preserve"> </w:t>
            </w:r>
          </w:p>
        </w:tc>
        <w:tc>
          <w:tcPr>
            <w:tcW w:w="984" w:type="dxa"/>
            <w:vAlign w:val="center"/>
          </w:tcPr>
          <w:p w:rsidR="001B1AE2" w:rsidRPr="00223356" w:rsidRDefault="001B1AE2" w:rsidP="00845FDC">
            <w:pPr>
              <w:pStyle w:val="Tabletext"/>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31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5" w:history="1">
              <w:r w:rsidR="001B1AE2" w:rsidRPr="004975C5">
                <w:rPr>
                  <w:rStyle w:val="Hyperlink"/>
                  <w:rFonts w:asciiTheme="majorBidi" w:hAnsiTheme="majorBidi" w:cstheme="majorBidi"/>
                  <w:sz w:val="20"/>
                  <w:lang w:eastAsia="ja-JP"/>
                </w:rPr>
                <w:t>http://www.ccsa.org.cn/</w:t>
              </w:r>
              <w:r w:rsidR="001B1AE2" w:rsidRPr="004975C5">
                <w:rPr>
                  <w:rStyle w:val="Hyperlink"/>
                  <w:rFonts w:asciiTheme="majorBidi" w:hAnsiTheme="majorBidi" w:cstheme="majorBidi"/>
                  <w:sz w:val="20"/>
                  <w:lang w:eastAsia="zh-CN"/>
                </w:rPr>
                <w:t>ITU_spec</w:t>
              </w:r>
              <w:r w:rsidR="001B1AE2" w:rsidRPr="004975C5">
                <w:rPr>
                  <w:rStyle w:val="Hyperlink"/>
                  <w:rFonts w:asciiTheme="majorBidi" w:hAnsiTheme="majorBidi" w:cstheme="majorBidi"/>
                  <w:sz w:val="20"/>
                  <w:lang w:eastAsia="ja-JP"/>
                </w:rPr>
                <w:t>/ITU-R/M.IMT.RSPEC/M.IMT.RSPEC-0/LTE</w:t>
              </w:r>
              <w:r w:rsidR="001B1AE2" w:rsidRPr="004975C5">
                <w:rPr>
                  <w:rStyle w:val="Hyperlink"/>
                  <w:rFonts w:asciiTheme="majorBidi" w:hAnsiTheme="majorBidi" w:cstheme="majorBidi"/>
                  <w:sz w:val="20"/>
                  <w:lang w:eastAsia="zh-CN"/>
                </w:rPr>
                <w:t>/Rel-10/</w:t>
              </w:r>
              <w:r w:rsidR="001B1AE2" w:rsidRPr="004975C5">
                <w:rPr>
                  <w:rStyle w:val="Hyperlink"/>
                  <w:rFonts w:asciiTheme="majorBidi" w:hAnsiTheme="majorBidi" w:cstheme="majorBidi"/>
                  <w:bCs/>
                  <w:sz w:val="20"/>
                  <w:lang w:eastAsia="zh-CN"/>
                </w:rPr>
                <w:t>CCSA-TSD-LTE-</w:t>
              </w:r>
              <w:r w:rsidR="001B1AE2" w:rsidRPr="004975C5">
                <w:rPr>
                  <w:rStyle w:val="Hyperlink"/>
                  <w:rFonts w:asciiTheme="majorBidi" w:hAnsiTheme="majorBidi" w:cstheme="majorBidi"/>
                  <w:bCs/>
                  <w:sz w:val="20"/>
                  <w:lang w:eastAsia="ja-JP"/>
                </w:rPr>
                <w:t>36</w:t>
              </w:r>
              <w:r w:rsidR="001B1AE2" w:rsidRPr="004975C5">
                <w:rPr>
                  <w:rStyle w:val="Hyperlink"/>
                  <w:rFonts w:asciiTheme="majorBidi" w:hAnsiTheme="majorBidi" w:cstheme="majorBidi"/>
                  <w:bCs/>
                  <w:sz w:val="20"/>
                  <w:lang w:eastAsia="zh-CN"/>
                </w:rPr>
                <w:t>133-a10.zip</w:t>
              </w:r>
            </w:hyperlink>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ETSI</w:t>
            </w:r>
          </w:p>
        </w:tc>
        <w:tc>
          <w:tcPr>
            <w:tcW w:w="1453" w:type="dxa"/>
            <w:vAlign w:val="center"/>
          </w:tcPr>
          <w:p w:rsidR="001B1AE2" w:rsidRPr="00223356" w:rsidRDefault="001B1AE2" w:rsidP="00845FDC">
            <w:pPr>
              <w:pStyle w:val="Tabletext"/>
              <w:rPr>
                <w:lang w:eastAsia="ja-JP"/>
              </w:rPr>
            </w:pPr>
            <w:r w:rsidRPr="00223356">
              <w:rPr>
                <w:lang w:eastAsia="ja-JP"/>
              </w:rPr>
              <w:t>ETSI TS 136 133</w:t>
            </w:r>
          </w:p>
        </w:tc>
        <w:tc>
          <w:tcPr>
            <w:tcW w:w="984" w:type="dxa"/>
            <w:vAlign w:val="center"/>
          </w:tcPr>
          <w:p w:rsidR="001B1AE2" w:rsidRPr="00223356" w:rsidRDefault="001B1AE2" w:rsidP="00845FDC">
            <w:pPr>
              <w:pStyle w:val="Tabletext"/>
              <w:rPr>
                <w:lang w:eastAsia="ja-JP"/>
              </w:rPr>
            </w:pPr>
            <w:r w:rsidRPr="00223356">
              <w:rPr>
                <w:lang w:eastAsia="ja-JP"/>
              </w:rPr>
              <w:t>10.3.0</w:t>
            </w:r>
          </w:p>
        </w:tc>
        <w:tc>
          <w:tcPr>
            <w:tcW w:w="1854" w:type="dxa"/>
            <w:vAlign w:val="center"/>
          </w:tcPr>
          <w:p w:rsidR="001B1AE2" w:rsidRPr="00223356" w:rsidRDefault="001B1AE2" w:rsidP="00845FDC">
            <w:pPr>
              <w:pStyle w:val="Tabletext"/>
              <w:jc w:val="center"/>
              <w:rPr>
                <w:lang w:eastAsia="ja-JP"/>
              </w:rPr>
            </w:pPr>
            <w:r w:rsidRPr="00223356">
              <w:rPr>
                <w:lang w:eastAsia="ja-JP"/>
              </w:rPr>
              <w:t>23 juin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6" w:history="1">
              <w:r w:rsidR="001B1AE2" w:rsidRPr="004975C5">
                <w:rPr>
                  <w:rStyle w:val="Hyperlink"/>
                  <w:rFonts w:asciiTheme="majorBidi" w:hAnsiTheme="majorBidi" w:cstheme="majorBidi"/>
                  <w:sz w:val="20"/>
                </w:rPr>
                <w:t>http://pda.etsi.org/pda/home.asp?wkr=RTS/TSGR-0436133va30</w:t>
              </w:r>
            </w:hyperlink>
            <w:r w:rsidR="001B1AE2" w:rsidRPr="004975C5">
              <w:rPr>
                <w:rFonts w:asciiTheme="majorBidi" w:hAnsiTheme="majorBidi" w:cstheme="majorBidi"/>
                <w:sz w:val="20"/>
              </w:rPr>
              <w:t xml:space="preserve">  </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TTA</w:t>
            </w:r>
          </w:p>
        </w:tc>
        <w:tc>
          <w:tcPr>
            <w:tcW w:w="1453" w:type="dxa"/>
            <w:vAlign w:val="center"/>
          </w:tcPr>
          <w:p w:rsidR="001B1AE2" w:rsidRPr="00223356" w:rsidRDefault="001B1AE2" w:rsidP="00845FDC">
            <w:pPr>
              <w:pStyle w:val="Tabletext"/>
              <w:rPr>
                <w:lang w:eastAsia="ja-JP"/>
              </w:rPr>
            </w:pPr>
            <w:r w:rsidRPr="00223356">
              <w:rPr>
                <w:lang w:eastAsia="ja-JP"/>
              </w:rPr>
              <w:t>TTAT.3G-36.133(R10-10.3.0)</w:t>
            </w:r>
          </w:p>
        </w:tc>
        <w:tc>
          <w:tcPr>
            <w:tcW w:w="984" w:type="dxa"/>
            <w:vAlign w:val="center"/>
          </w:tcPr>
          <w:p w:rsidR="001B1AE2" w:rsidRPr="00223356" w:rsidRDefault="001B1AE2" w:rsidP="00845FDC">
            <w:pPr>
              <w:pStyle w:val="Tabletext"/>
              <w:rPr>
                <w:lang w:eastAsia="ja-JP"/>
              </w:rPr>
            </w:pPr>
            <w:r w:rsidRPr="00223356">
              <w:rPr>
                <w:lang w:eastAsia="ja-JP"/>
              </w:rPr>
              <w:t>10.3.0</w:t>
            </w:r>
          </w:p>
        </w:tc>
        <w:tc>
          <w:tcPr>
            <w:tcW w:w="1854" w:type="dxa"/>
            <w:vAlign w:val="center"/>
          </w:tcPr>
          <w:p w:rsidR="001B1AE2" w:rsidRPr="00223356" w:rsidRDefault="001B1AE2" w:rsidP="00845FDC">
            <w:pPr>
              <w:pStyle w:val="Tabletext"/>
              <w:jc w:val="center"/>
              <w:rPr>
                <w:lang w:eastAsia="ja-JP"/>
              </w:rPr>
            </w:pPr>
            <w:r w:rsidRPr="00223356">
              <w:rPr>
                <w:lang w:eastAsia="ja-JP"/>
              </w:rPr>
              <w:t>26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7" w:history="1">
              <w:r w:rsidR="001B1AE2" w:rsidRPr="004975C5">
                <w:rPr>
                  <w:rStyle w:val="Hyperlink"/>
                  <w:rFonts w:asciiTheme="majorBidi" w:eastAsia="Malgun Gothic" w:hAnsiTheme="majorBidi" w:cstheme="majorBidi"/>
                  <w:sz w:val="20"/>
                  <w:lang w:eastAsia="ja-JP"/>
                </w:rPr>
                <w:t>http://www.tta.or.kr/data/ttasDown.jsp?where=14688&amp;pk_num=TTAT.3G-36.133(R10-10.3.0)</w:t>
              </w:r>
            </w:hyperlink>
            <w:r w:rsidR="001B1AE2" w:rsidRPr="004975C5">
              <w:rPr>
                <w:rFonts w:asciiTheme="majorBidi" w:eastAsia="Malgun Gothic" w:hAnsiTheme="majorBidi" w:cstheme="majorBidi"/>
                <w:sz w:val="20"/>
                <w:lang w:eastAsia="ja-JP"/>
              </w:rPr>
              <w:t xml:space="preserve"> </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TTC</w:t>
            </w:r>
          </w:p>
        </w:tc>
        <w:tc>
          <w:tcPr>
            <w:tcW w:w="1453" w:type="dxa"/>
            <w:vAlign w:val="center"/>
          </w:tcPr>
          <w:p w:rsidR="001B1AE2" w:rsidRPr="00223356" w:rsidRDefault="001B1AE2" w:rsidP="00845FDC">
            <w:pPr>
              <w:pStyle w:val="Tabletext"/>
              <w:rPr>
                <w:i/>
                <w:iCs/>
                <w:lang w:eastAsia="ja-JP"/>
              </w:rPr>
            </w:pPr>
            <w:r w:rsidRPr="00223356">
              <w:rPr>
                <w:i/>
                <w:iCs/>
                <w:lang w:eastAsia="ja-JP"/>
              </w:rPr>
              <w:t>Pas applicable</w:t>
            </w:r>
          </w:p>
        </w:tc>
        <w:tc>
          <w:tcPr>
            <w:tcW w:w="984" w:type="dxa"/>
            <w:vAlign w:val="center"/>
          </w:tcPr>
          <w:p w:rsidR="001B1AE2" w:rsidRPr="00223356" w:rsidRDefault="001B1AE2" w:rsidP="00845FDC">
            <w:pPr>
              <w:pStyle w:val="Tabletext"/>
              <w:rPr>
                <w:lang w:eastAsia="ja-JP"/>
              </w:rPr>
            </w:pPr>
          </w:p>
        </w:tc>
        <w:tc>
          <w:tcPr>
            <w:tcW w:w="1854" w:type="dxa"/>
            <w:vAlign w:val="center"/>
          </w:tcPr>
          <w:p w:rsidR="001B1AE2" w:rsidRPr="00223356" w:rsidRDefault="001B1AE2" w:rsidP="00845FDC">
            <w:pPr>
              <w:pStyle w:val="Tabletext"/>
              <w:jc w:val="center"/>
              <w:rPr>
                <w:lang w:eastAsia="ja-JP"/>
              </w:rPr>
            </w:pPr>
          </w:p>
        </w:tc>
        <w:tc>
          <w:tcPr>
            <w:tcW w:w="3930" w:type="dxa"/>
            <w:vAlign w:val="center"/>
          </w:tcPr>
          <w:p w:rsidR="001B1AE2" w:rsidRPr="00223356" w:rsidRDefault="001B1AE2" w:rsidP="00845FDC">
            <w:pPr>
              <w:pStyle w:val="Tabletext"/>
              <w:rPr>
                <w:i/>
                <w:iCs/>
                <w:lang w:eastAsia="ja-JP"/>
              </w:rPr>
            </w:pPr>
            <w:r w:rsidRPr="00223356">
              <w:rPr>
                <w:i/>
                <w:iCs/>
                <w:lang w:eastAsia="ja-JP"/>
              </w:rPr>
              <w:t>Pas applicable</w:t>
            </w:r>
          </w:p>
        </w:tc>
      </w:tr>
    </w:tbl>
    <w:p w:rsidR="001B1AE2" w:rsidRPr="003D3BE5" w:rsidRDefault="001B1AE2" w:rsidP="00845FDC">
      <w:pPr>
        <w:pStyle w:val="Heading5"/>
        <w:rPr>
          <w:rFonts w:eastAsia="SimSun"/>
          <w:lang w:val="fr-CH" w:eastAsia="zh-CN"/>
        </w:rPr>
      </w:pPr>
      <w:r w:rsidRPr="003D3BE5">
        <w:rPr>
          <w:rFonts w:eastAsia="SimSun"/>
          <w:lang w:val="fr-CH" w:eastAsia="zh-CN"/>
        </w:rPr>
        <w:lastRenderedPageBreak/>
        <w:t>1.2.1.4.7</w:t>
      </w:r>
      <w:r w:rsidRPr="003D3BE5">
        <w:rPr>
          <w:rFonts w:eastAsia="SimSun"/>
          <w:lang w:val="fr-CH" w:eastAsia="zh-CN"/>
        </w:rPr>
        <w:tab/>
        <w:t>TS 36.171</w:t>
      </w:r>
    </w:p>
    <w:p w:rsidR="001B1AE2" w:rsidRPr="005F0999" w:rsidRDefault="001B1AE2" w:rsidP="00555A10">
      <w:pPr>
        <w:pStyle w:val="enumlev1"/>
        <w:ind w:left="0" w:firstLine="0"/>
        <w:rPr>
          <w:b/>
          <w:szCs w:val="24"/>
          <w:lang w:val="fr-CH"/>
        </w:rPr>
      </w:pPr>
      <w:r w:rsidRPr="005F0999">
        <w:rPr>
          <w:b/>
          <w:szCs w:val="24"/>
          <w:lang w:val="fr-CH"/>
        </w:rPr>
        <w:t>Accès hertzien de Terre universel évolué (E-UTRA)</w:t>
      </w:r>
      <w:r>
        <w:rPr>
          <w:b/>
          <w:szCs w:val="24"/>
          <w:lang w:val="fr-CH"/>
        </w:rPr>
        <w:t>;</w:t>
      </w:r>
      <w:r w:rsidRPr="005F0999">
        <w:rPr>
          <w:b/>
          <w:szCs w:val="24"/>
          <w:lang w:val="fr-CH"/>
        </w:rPr>
        <w:t xml:space="preserve"> Conditions de prise en charge du système mondial de navigation par satellite assisté (A-GNSS</w:t>
      </w:r>
      <w:r w:rsidR="00555A10">
        <w:rPr>
          <w:b/>
          <w:szCs w:val="24"/>
          <w:lang w:val="fr-CH"/>
        </w:rPr>
        <w:t xml:space="preserve">, </w:t>
      </w:r>
      <w:r w:rsidR="00555A10" w:rsidRPr="005F0999">
        <w:rPr>
          <w:b/>
          <w:i/>
          <w:szCs w:val="24"/>
          <w:lang w:val="fr-CH"/>
        </w:rPr>
        <w:t>a</w:t>
      </w:r>
      <w:r w:rsidRPr="005F0999">
        <w:rPr>
          <w:b/>
          <w:i/>
          <w:szCs w:val="24"/>
          <w:lang w:val="fr-CH"/>
        </w:rPr>
        <w:t xml:space="preserve">ssisted </w:t>
      </w:r>
      <w:r w:rsidR="00555A10" w:rsidRPr="005F0999">
        <w:rPr>
          <w:b/>
          <w:i/>
          <w:szCs w:val="24"/>
          <w:lang w:val="fr-CH"/>
        </w:rPr>
        <w:t>g</w:t>
      </w:r>
      <w:r w:rsidRPr="005F0999">
        <w:rPr>
          <w:b/>
          <w:i/>
          <w:szCs w:val="24"/>
          <w:lang w:val="fr-CH"/>
        </w:rPr>
        <w:t xml:space="preserve">lobal </w:t>
      </w:r>
      <w:r w:rsidR="00555A10" w:rsidRPr="005F0999">
        <w:rPr>
          <w:b/>
          <w:i/>
          <w:szCs w:val="24"/>
          <w:lang w:val="fr-CH"/>
        </w:rPr>
        <w:t>n</w:t>
      </w:r>
      <w:r w:rsidRPr="005F0999">
        <w:rPr>
          <w:b/>
          <w:i/>
          <w:szCs w:val="24"/>
          <w:lang w:val="fr-CH"/>
        </w:rPr>
        <w:t xml:space="preserve">avigation </w:t>
      </w:r>
      <w:r w:rsidR="00555A10" w:rsidRPr="005F0999">
        <w:rPr>
          <w:b/>
          <w:i/>
          <w:szCs w:val="24"/>
          <w:lang w:val="fr-CH"/>
        </w:rPr>
        <w:t>s</w:t>
      </w:r>
      <w:r w:rsidRPr="005F0999">
        <w:rPr>
          <w:b/>
          <w:i/>
          <w:szCs w:val="24"/>
          <w:lang w:val="fr-CH"/>
        </w:rPr>
        <w:t xml:space="preserve">atellite </w:t>
      </w:r>
      <w:r w:rsidR="00555A10" w:rsidRPr="005F0999">
        <w:rPr>
          <w:b/>
          <w:i/>
          <w:szCs w:val="24"/>
          <w:lang w:val="fr-CH"/>
        </w:rPr>
        <w:t>s</w:t>
      </w:r>
      <w:r w:rsidRPr="005F0999">
        <w:rPr>
          <w:b/>
          <w:i/>
          <w:szCs w:val="24"/>
          <w:lang w:val="fr-CH"/>
        </w:rPr>
        <w:t>ystem</w:t>
      </w:r>
      <w:r w:rsidRPr="005F0999">
        <w:rPr>
          <w:b/>
          <w:szCs w:val="24"/>
          <w:lang w:val="fr-CH"/>
        </w:rPr>
        <w:t>)</w:t>
      </w:r>
    </w:p>
    <w:p w:rsidR="001B1AE2" w:rsidRDefault="001B1AE2" w:rsidP="00555A10">
      <w:pPr>
        <w:rPr>
          <w:lang w:val="fr-CH"/>
        </w:rPr>
      </w:pPr>
      <w:r w:rsidRPr="005F0999">
        <w:rPr>
          <w:lang w:val="fr-CH"/>
        </w:rPr>
        <w:t>Ce document définit les performances minimales requises de l'A-GNSS (y compris de l'A-GPS) pour l'équipement d'utilisateur (UE) fonctionnant selon le mode DRF ou DRT de l'accès E-UTRA.</w:t>
      </w:r>
    </w:p>
    <w:p w:rsidR="00555A10" w:rsidRPr="005F0999" w:rsidRDefault="00555A10" w:rsidP="00555A10">
      <w:pPr>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555A10">
        <w:trPr>
          <w:jc w:val="center"/>
        </w:trPr>
        <w:tc>
          <w:tcPr>
            <w:tcW w:w="1418" w:type="dxa"/>
            <w:vAlign w:val="center"/>
          </w:tcPr>
          <w:p w:rsidR="001B1AE2" w:rsidRPr="00223356" w:rsidRDefault="001B1AE2" w:rsidP="00845FDC">
            <w:pPr>
              <w:pStyle w:val="Tablehead"/>
              <w:rPr>
                <w:rFonts w:eastAsia="SimSun"/>
                <w:lang w:eastAsia="ja-JP"/>
              </w:rPr>
            </w:pPr>
            <w:r w:rsidRPr="00223356">
              <w:rPr>
                <w:rFonts w:eastAsia="SimSun"/>
                <w:lang w:eastAsia="ja-JP"/>
              </w:rPr>
              <w:t>Organisme de transposition</w:t>
            </w:r>
          </w:p>
        </w:tc>
        <w:tc>
          <w:tcPr>
            <w:tcW w:w="1453" w:type="dxa"/>
            <w:vAlign w:val="center"/>
          </w:tcPr>
          <w:p w:rsidR="001B1AE2" w:rsidRPr="00223356" w:rsidRDefault="001B1AE2" w:rsidP="004975C5">
            <w:pPr>
              <w:pStyle w:val="Tablehead"/>
              <w:rPr>
                <w:rFonts w:eastAsia="SimSun"/>
                <w:lang w:eastAsia="ja-JP"/>
              </w:rPr>
            </w:pPr>
            <w:r w:rsidRPr="00223356">
              <w:rPr>
                <w:rFonts w:eastAsia="SimSun"/>
                <w:lang w:eastAsia="ja-JP"/>
              </w:rPr>
              <w:t>N</w:t>
            </w:r>
            <w:r w:rsidR="004975C5">
              <w:rPr>
                <w:rFonts w:eastAsia="SimSun"/>
                <w:lang w:eastAsia="ja-JP"/>
              </w:rPr>
              <w:t>°</w:t>
            </w:r>
            <w:r w:rsidRPr="00223356">
              <w:rPr>
                <w:rFonts w:eastAsia="SimSun"/>
                <w:lang w:eastAsia="ja-JP"/>
              </w:rPr>
              <w:t xml:space="preserve"> de document</w:t>
            </w:r>
          </w:p>
        </w:tc>
        <w:tc>
          <w:tcPr>
            <w:tcW w:w="984" w:type="dxa"/>
            <w:vAlign w:val="center"/>
          </w:tcPr>
          <w:p w:rsidR="001B1AE2" w:rsidRPr="00223356" w:rsidRDefault="001B1AE2" w:rsidP="00845FDC">
            <w:pPr>
              <w:pStyle w:val="Tablehead"/>
              <w:rPr>
                <w:rFonts w:eastAsia="SimSun"/>
                <w:lang w:eastAsia="ja-JP"/>
              </w:rPr>
            </w:pPr>
            <w:r w:rsidRPr="00223356">
              <w:rPr>
                <w:rFonts w:eastAsia="SimSun"/>
                <w:lang w:eastAsia="ja-JP"/>
              </w:rPr>
              <w:t>Version</w:t>
            </w:r>
          </w:p>
        </w:tc>
        <w:tc>
          <w:tcPr>
            <w:tcW w:w="1854" w:type="dxa"/>
            <w:vAlign w:val="center"/>
          </w:tcPr>
          <w:p w:rsidR="001B1AE2" w:rsidRPr="00223356" w:rsidRDefault="001B1AE2" w:rsidP="00845FDC">
            <w:pPr>
              <w:pStyle w:val="Tablehead"/>
              <w:rPr>
                <w:rFonts w:eastAsia="SimSun"/>
                <w:lang w:eastAsia="ja-JP"/>
              </w:rPr>
            </w:pPr>
            <w:r w:rsidRPr="00223356">
              <w:rPr>
                <w:rFonts w:eastAsia="SimSun"/>
                <w:lang w:eastAsia="ja-JP"/>
              </w:rPr>
              <w:t>Date de publication</w:t>
            </w:r>
          </w:p>
        </w:tc>
        <w:tc>
          <w:tcPr>
            <w:tcW w:w="3930" w:type="dxa"/>
            <w:vAlign w:val="center"/>
          </w:tcPr>
          <w:p w:rsidR="001B1AE2" w:rsidRPr="00223356" w:rsidRDefault="001B1AE2" w:rsidP="00845FDC">
            <w:pPr>
              <w:pStyle w:val="Tablehead"/>
              <w:rPr>
                <w:rFonts w:eastAsia="SimSun"/>
                <w:lang w:eastAsia="ja-JP"/>
              </w:rPr>
            </w:pPr>
            <w:r w:rsidRPr="00223356">
              <w:rPr>
                <w:rFonts w:eastAsia="SimSun"/>
                <w:lang w:eastAsia="ja-JP"/>
              </w:rPr>
              <w:t>Localisation</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ARIB</w:t>
            </w:r>
          </w:p>
        </w:tc>
        <w:tc>
          <w:tcPr>
            <w:tcW w:w="1453" w:type="dxa"/>
            <w:vAlign w:val="center"/>
          </w:tcPr>
          <w:p w:rsidR="001B1AE2" w:rsidRPr="00223356" w:rsidRDefault="001B1AE2" w:rsidP="00845FDC">
            <w:pPr>
              <w:pStyle w:val="Tabletext"/>
              <w:rPr>
                <w:lang w:eastAsia="ja-JP"/>
              </w:rPr>
            </w:pPr>
            <w:r w:rsidRPr="00223356">
              <w:rPr>
                <w:lang w:eastAsia="ja-JP"/>
              </w:rPr>
              <w:t>ARIB STD-T104-36.171</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16 septembre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58" w:history="1">
              <w:r w:rsidR="001B1AE2" w:rsidRPr="004975C5">
                <w:rPr>
                  <w:rStyle w:val="Hyperlink"/>
                  <w:rFonts w:asciiTheme="majorBidi" w:hAnsiTheme="majorBidi" w:cstheme="majorBidi"/>
                  <w:sz w:val="20"/>
                  <w:lang w:eastAsia="ja-JP"/>
                </w:rPr>
                <w:t>http://www.arib.or.jp/IMT-Advanced/LTE-Advanced/ARIB-STD/A36171-a10.pdf</w:t>
              </w:r>
            </w:hyperlink>
            <w:r w:rsidR="001B1AE2" w:rsidRPr="004975C5">
              <w:rPr>
                <w:rFonts w:asciiTheme="majorBidi" w:hAnsiTheme="majorBidi" w:cstheme="majorBidi"/>
                <w:sz w:val="20"/>
                <w:lang w:eastAsia="ja-JP"/>
              </w:rPr>
              <w:t xml:space="preserve"> </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ATIS</w:t>
            </w:r>
          </w:p>
        </w:tc>
        <w:tc>
          <w:tcPr>
            <w:tcW w:w="1453" w:type="dxa"/>
            <w:vAlign w:val="center"/>
          </w:tcPr>
          <w:p w:rsidR="001B1AE2" w:rsidRPr="00223356" w:rsidRDefault="001B1AE2" w:rsidP="00845FDC">
            <w:pPr>
              <w:pStyle w:val="Tabletext"/>
              <w:rPr>
                <w:lang w:eastAsia="ja-JP"/>
              </w:rPr>
            </w:pPr>
            <w:r w:rsidRPr="00223356">
              <w:rPr>
                <w:lang w:eastAsia="ja-JP"/>
              </w:rPr>
              <w:t>ATIS.3GPP.36.171V1010-2011</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26 juillet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59" w:history="1">
              <w:r w:rsidR="001B1AE2" w:rsidRPr="004975C5">
                <w:rPr>
                  <w:rStyle w:val="Hyperlink"/>
                  <w:rFonts w:asciiTheme="majorBidi" w:eastAsia="SimSun"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CCSA</w:t>
            </w:r>
          </w:p>
        </w:tc>
        <w:tc>
          <w:tcPr>
            <w:tcW w:w="1453" w:type="dxa"/>
            <w:vAlign w:val="center"/>
          </w:tcPr>
          <w:p w:rsidR="001B1AE2" w:rsidRPr="00223356" w:rsidRDefault="001B1AE2" w:rsidP="00845FDC">
            <w:pPr>
              <w:pStyle w:val="Tabletext"/>
              <w:rPr>
                <w:lang w:eastAsia="ja-JP"/>
              </w:rPr>
            </w:pPr>
            <w:r w:rsidRPr="00223356">
              <w:rPr>
                <w:lang w:eastAsia="ja-JP"/>
              </w:rPr>
              <w:t>CCSA-TSD-LTE-36.171</w:t>
            </w:r>
            <w:r w:rsidRPr="00223356" w:rsidDel="00AF4F27">
              <w:rPr>
                <w:lang w:eastAsia="ja-JP"/>
              </w:rPr>
              <w:t xml:space="preserve"> </w:t>
            </w:r>
          </w:p>
        </w:tc>
        <w:tc>
          <w:tcPr>
            <w:tcW w:w="984" w:type="dxa"/>
            <w:vAlign w:val="center"/>
          </w:tcPr>
          <w:p w:rsidR="001B1AE2" w:rsidRPr="00223356" w:rsidRDefault="001B1AE2" w:rsidP="00845FDC">
            <w:pPr>
              <w:pStyle w:val="Tabletext"/>
              <w:jc w:val="center"/>
              <w:rPr>
                <w:lang w:eastAsia="ja-JP"/>
              </w:rPr>
            </w:pPr>
            <w:r w:rsidRPr="00223356">
              <w:rPr>
                <w:lang w:eastAsia="ja-JP"/>
              </w:rPr>
              <w:t>10.0.0</w:t>
            </w:r>
          </w:p>
        </w:tc>
        <w:tc>
          <w:tcPr>
            <w:tcW w:w="1854" w:type="dxa"/>
            <w:vAlign w:val="center"/>
          </w:tcPr>
          <w:p w:rsidR="001B1AE2" w:rsidRPr="00223356" w:rsidRDefault="001B1AE2" w:rsidP="00845FDC">
            <w:pPr>
              <w:pStyle w:val="Tabletext"/>
              <w:jc w:val="center"/>
              <w:rPr>
                <w:lang w:eastAsia="ja-JP"/>
              </w:rPr>
            </w:pPr>
            <w:r w:rsidRPr="00223356">
              <w:rPr>
                <w:lang w:eastAsia="ja-JP"/>
              </w:rPr>
              <w:t>31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0" w:history="1">
              <w:r w:rsidR="001B1AE2" w:rsidRPr="004975C5">
                <w:rPr>
                  <w:rStyle w:val="Hyperlink"/>
                  <w:rFonts w:asciiTheme="majorBidi" w:hAnsiTheme="majorBidi" w:cstheme="majorBidi"/>
                  <w:sz w:val="20"/>
                  <w:lang w:eastAsia="ja-JP"/>
                </w:rPr>
                <w:t>http://www.ccsa.org.cn/</w:t>
              </w:r>
              <w:r w:rsidR="001B1AE2" w:rsidRPr="004975C5">
                <w:rPr>
                  <w:rStyle w:val="Hyperlink"/>
                  <w:rFonts w:asciiTheme="majorBidi" w:hAnsiTheme="majorBidi" w:cstheme="majorBidi"/>
                  <w:sz w:val="20"/>
                  <w:lang w:eastAsia="zh-CN"/>
                </w:rPr>
                <w:t>ITU_spec</w:t>
              </w:r>
              <w:r w:rsidR="001B1AE2" w:rsidRPr="004975C5">
                <w:rPr>
                  <w:rStyle w:val="Hyperlink"/>
                  <w:rFonts w:asciiTheme="majorBidi" w:hAnsiTheme="majorBidi" w:cstheme="majorBidi"/>
                  <w:sz w:val="20"/>
                  <w:lang w:eastAsia="ja-JP"/>
                </w:rPr>
                <w:t>/ITU-R/M.IMT.RSPEC/M.IMT.RSPEC-0/LTE</w:t>
              </w:r>
              <w:r w:rsidR="001B1AE2" w:rsidRPr="004975C5">
                <w:rPr>
                  <w:rStyle w:val="Hyperlink"/>
                  <w:rFonts w:asciiTheme="majorBidi" w:hAnsiTheme="majorBidi" w:cstheme="majorBidi"/>
                  <w:sz w:val="20"/>
                  <w:lang w:eastAsia="zh-CN"/>
                </w:rPr>
                <w:t>/Rel-10/</w:t>
              </w:r>
              <w:r w:rsidR="001B1AE2" w:rsidRPr="004975C5">
                <w:rPr>
                  <w:rStyle w:val="Hyperlink"/>
                  <w:rFonts w:asciiTheme="majorBidi" w:hAnsiTheme="majorBidi" w:cstheme="majorBidi"/>
                  <w:bCs/>
                  <w:sz w:val="20"/>
                  <w:lang w:eastAsia="zh-CN"/>
                </w:rPr>
                <w:t>CCSA-TSD-LTE-</w:t>
              </w:r>
              <w:r w:rsidR="001B1AE2" w:rsidRPr="004975C5">
                <w:rPr>
                  <w:rStyle w:val="Hyperlink"/>
                  <w:rFonts w:asciiTheme="majorBidi" w:hAnsiTheme="majorBidi" w:cstheme="majorBidi"/>
                  <w:bCs/>
                  <w:sz w:val="20"/>
                  <w:lang w:eastAsia="ja-JP"/>
                </w:rPr>
                <w:t>36</w:t>
              </w:r>
              <w:r w:rsidR="001B1AE2" w:rsidRPr="004975C5">
                <w:rPr>
                  <w:rStyle w:val="Hyperlink"/>
                  <w:rFonts w:asciiTheme="majorBidi" w:hAnsiTheme="majorBidi" w:cstheme="majorBidi"/>
                  <w:bCs/>
                  <w:sz w:val="20"/>
                  <w:lang w:eastAsia="zh-CN"/>
                </w:rPr>
                <w:t>171-a00.zip</w:t>
              </w:r>
            </w:hyperlink>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ETSI</w:t>
            </w:r>
          </w:p>
        </w:tc>
        <w:tc>
          <w:tcPr>
            <w:tcW w:w="1453" w:type="dxa"/>
            <w:vAlign w:val="center"/>
          </w:tcPr>
          <w:p w:rsidR="001B1AE2" w:rsidRPr="00223356" w:rsidRDefault="001B1AE2" w:rsidP="00845FDC">
            <w:pPr>
              <w:pStyle w:val="Tabletext"/>
              <w:rPr>
                <w:lang w:eastAsia="ja-JP"/>
              </w:rPr>
            </w:pPr>
            <w:r w:rsidRPr="00223356">
              <w:rPr>
                <w:lang w:eastAsia="ja-JP"/>
              </w:rPr>
              <w:t>ETSI TS 136 171</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27 mai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1" w:history="1">
              <w:r w:rsidR="001B1AE2" w:rsidRPr="004975C5">
                <w:rPr>
                  <w:rStyle w:val="Hyperlink"/>
                  <w:rFonts w:asciiTheme="majorBidi" w:hAnsiTheme="majorBidi" w:cstheme="majorBidi"/>
                  <w:sz w:val="20"/>
                </w:rPr>
                <w:t>http://pda.etsi.org/pda/home.asp?wkr=RTS/TSGR-0436171va10</w:t>
              </w:r>
            </w:hyperlink>
            <w:r w:rsidR="001B1AE2" w:rsidRPr="004975C5">
              <w:rPr>
                <w:rFonts w:asciiTheme="majorBidi" w:hAnsiTheme="majorBidi" w:cstheme="majorBidi"/>
                <w:sz w:val="20"/>
              </w:rPr>
              <w:t xml:space="preserve">  </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TTA</w:t>
            </w:r>
          </w:p>
        </w:tc>
        <w:tc>
          <w:tcPr>
            <w:tcW w:w="1453" w:type="dxa"/>
            <w:vAlign w:val="center"/>
          </w:tcPr>
          <w:p w:rsidR="001B1AE2" w:rsidRPr="00223356" w:rsidRDefault="001B1AE2" w:rsidP="00845FDC">
            <w:pPr>
              <w:pStyle w:val="Tabletext"/>
              <w:rPr>
                <w:lang w:eastAsia="ja-JP"/>
              </w:rPr>
            </w:pPr>
            <w:r w:rsidRPr="00223356">
              <w:rPr>
                <w:lang w:eastAsia="ja-JP"/>
              </w:rPr>
              <w:t>TTAT.3G-36.171(R10-10.1.0)</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26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2" w:history="1">
              <w:r w:rsidR="001B1AE2" w:rsidRPr="004975C5">
                <w:rPr>
                  <w:rStyle w:val="Hyperlink"/>
                  <w:rFonts w:asciiTheme="majorBidi" w:eastAsia="Malgun Gothic" w:hAnsiTheme="majorBidi" w:cstheme="majorBidi"/>
                  <w:sz w:val="20"/>
                  <w:lang w:eastAsia="ja-JP"/>
                </w:rPr>
                <w:t>http://www.tta.or.kr/data/ttasDown.jsp?where=14688&amp;pk_num=TTAT.3G-36.171(R10-10.1.0)</w:t>
              </w:r>
            </w:hyperlink>
            <w:r w:rsidR="001B1AE2" w:rsidRPr="004975C5">
              <w:rPr>
                <w:rFonts w:asciiTheme="majorBidi" w:eastAsia="Malgun Gothic" w:hAnsiTheme="majorBidi" w:cstheme="majorBidi"/>
                <w:sz w:val="20"/>
                <w:lang w:eastAsia="ja-JP"/>
              </w:rPr>
              <w:t xml:space="preserve"> </w:t>
            </w:r>
          </w:p>
        </w:tc>
      </w:tr>
      <w:tr w:rsidR="001B1AE2" w:rsidRPr="005F0999" w:rsidTr="00555A10">
        <w:trPr>
          <w:jc w:val="center"/>
        </w:trPr>
        <w:tc>
          <w:tcPr>
            <w:tcW w:w="1418" w:type="dxa"/>
            <w:vAlign w:val="center"/>
          </w:tcPr>
          <w:p w:rsidR="001B1AE2" w:rsidRPr="00223356" w:rsidRDefault="001B1AE2" w:rsidP="00845FDC">
            <w:pPr>
              <w:pStyle w:val="Tabletext"/>
              <w:rPr>
                <w:lang w:eastAsia="ja-JP"/>
              </w:rPr>
            </w:pPr>
            <w:r w:rsidRPr="00223356">
              <w:rPr>
                <w:lang w:eastAsia="ja-JP"/>
              </w:rPr>
              <w:t>T</w:t>
            </w:r>
            <w:r w:rsidR="003D3BE5">
              <w:rPr>
                <w:lang w:eastAsia="ja-JP"/>
              </w:rPr>
              <w:t>TC</w:t>
            </w:r>
          </w:p>
        </w:tc>
        <w:tc>
          <w:tcPr>
            <w:tcW w:w="1453" w:type="dxa"/>
            <w:vAlign w:val="center"/>
          </w:tcPr>
          <w:p w:rsidR="001B1AE2" w:rsidRPr="00223356" w:rsidRDefault="001B1AE2" w:rsidP="00845FDC">
            <w:pPr>
              <w:pStyle w:val="Tabletext"/>
              <w:rPr>
                <w:i/>
                <w:iCs/>
                <w:lang w:eastAsia="ja-JP"/>
              </w:rPr>
            </w:pPr>
            <w:r w:rsidRPr="00223356">
              <w:rPr>
                <w:i/>
                <w:iCs/>
                <w:lang w:eastAsia="ja-JP"/>
              </w:rPr>
              <w:t>Pas applicable</w:t>
            </w:r>
          </w:p>
        </w:tc>
        <w:tc>
          <w:tcPr>
            <w:tcW w:w="984" w:type="dxa"/>
            <w:vAlign w:val="center"/>
          </w:tcPr>
          <w:p w:rsidR="001B1AE2" w:rsidRPr="00223356" w:rsidRDefault="001B1AE2" w:rsidP="00845FDC">
            <w:pPr>
              <w:pStyle w:val="Tabletext"/>
              <w:rPr>
                <w:lang w:eastAsia="ja-JP"/>
              </w:rPr>
            </w:pPr>
          </w:p>
        </w:tc>
        <w:tc>
          <w:tcPr>
            <w:tcW w:w="1854" w:type="dxa"/>
            <w:vAlign w:val="center"/>
          </w:tcPr>
          <w:p w:rsidR="001B1AE2" w:rsidRPr="00223356" w:rsidRDefault="001B1AE2" w:rsidP="00845FDC">
            <w:pPr>
              <w:pStyle w:val="Tabletext"/>
              <w:rPr>
                <w:lang w:eastAsia="ja-JP"/>
              </w:rPr>
            </w:pPr>
          </w:p>
        </w:tc>
        <w:tc>
          <w:tcPr>
            <w:tcW w:w="3930" w:type="dxa"/>
            <w:vAlign w:val="center"/>
          </w:tcPr>
          <w:p w:rsidR="001B1AE2" w:rsidRPr="00223356" w:rsidRDefault="001B1AE2" w:rsidP="00845FDC">
            <w:pPr>
              <w:pStyle w:val="Tabletext"/>
              <w:rPr>
                <w:i/>
                <w:iCs/>
                <w:lang w:eastAsia="ja-JP"/>
              </w:rPr>
            </w:pPr>
            <w:r w:rsidRPr="00223356">
              <w:rPr>
                <w:i/>
                <w:iCs/>
                <w:lang w:eastAsia="ja-JP"/>
              </w:rPr>
              <w:t>Pas applicable</w:t>
            </w:r>
          </w:p>
        </w:tc>
      </w:tr>
    </w:tbl>
    <w:p w:rsidR="001B1AE2" w:rsidRPr="005F0999" w:rsidRDefault="001B1AE2" w:rsidP="00845FDC">
      <w:pPr>
        <w:pStyle w:val="Heading5"/>
        <w:rPr>
          <w:rFonts w:eastAsia="SimSun"/>
          <w:lang w:val="en-GB" w:eastAsia="zh-CN"/>
        </w:rPr>
      </w:pPr>
      <w:r w:rsidRPr="005F0999">
        <w:rPr>
          <w:rFonts w:eastAsia="SimSun"/>
          <w:lang w:val="en-GB" w:eastAsia="zh-CN"/>
        </w:rPr>
        <w:t>1.2.1.4.8</w:t>
      </w:r>
      <w:r w:rsidRPr="005F0999">
        <w:rPr>
          <w:rFonts w:eastAsia="SimSun"/>
          <w:lang w:val="en-GB" w:eastAsia="zh-CN"/>
        </w:rPr>
        <w:tab/>
        <w:t>TS 36.307</w:t>
      </w:r>
    </w:p>
    <w:p w:rsidR="001B1AE2" w:rsidRPr="005F0999" w:rsidRDefault="001B1AE2" w:rsidP="00845FDC">
      <w:pPr>
        <w:pStyle w:val="enumlev1"/>
        <w:ind w:left="0" w:firstLine="0"/>
        <w:rPr>
          <w:rFonts w:eastAsia="SimSun"/>
          <w:b/>
          <w:szCs w:val="24"/>
          <w:lang w:eastAsia="zh-CN"/>
        </w:rPr>
      </w:pPr>
      <w:r w:rsidRPr="005F0999">
        <w:rPr>
          <w:b/>
          <w:szCs w:val="24"/>
          <w:lang w:val="fr-CH"/>
        </w:rPr>
        <w:t>Accès hertzien de Terre universel évolué (E-UTRA)</w:t>
      </w:r>
      <w:r>
        <w:rPr>
          <w:b/>
          <w:szCs w:val="24"/>
          <w:lang w:val="fr-CH"/>
        </w:rPr>
        <w:t>;</w:t>
      </w:r>
      <w:r w:rsidRPr="005F0999">
        <w:rPr>
          <w:b/>
          <w:szCs w:val="24"/>
          <w:lang w:val="fr-CH"/>
        </w:rPr>
        <w:t xml:space="preserve"> Conditions imposées aux équipements d'utilisateur (UE) prenant en charge une bande de fréquences indépendante de l'édition</w:t>
      </w:r>
    </w:p>
    <w:p w:rsidR="001B1AE2" w:rsidRDefault="001B1AE2" w:rsidP="00845FDC">
      <w:pPr>
        <w:rPr>
          <w:szCs w:val="24"/>
          <w:lang w:val="fr-CH" w:eastAsia="ja-JP"/>
        </w:rPr>
      </w:pPr>
      <w:r w:rsidRPr="005F0999">
        <w:rPr>
          <w:szCs w:val="24"/>
          <w:lang w:val="fr-CH" w:eastAsia="ja-JP"/>
        </w:rPr>
        <w:t>Ce document spécifie les conditions imposées aux équipements d'utilisateur (UE) prenant en charge une bande de fréquences qui est indépendante de l'édition. Le groupe de spécification technique sur les réseaux d'accès radio (TSG-RAN) a reconnu que la normalisation de nouvelles bandes de fréquences pouvait être indépendante d'une édition. Toutefois, pour qu'un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qu'elle spécifie.</w:t>
      </w:r>
    </w:p>
    <w:p w:rsidR="0096274C" w:rsidRDefault="0096274C" w:rsidP="004975C5">
      <w:pPr>
        <w:spacing w:before="0"/>
        <w:rPr>
          <w:szCs w:val="24"/>
          <w:lang w:val="fr-CH" w:eastAsia="ja-JP"/>
        </w:rPr>
      </w:pPr>
      <w:r>
        <w:rPr>
          <w:szCs w:val="24"/>
          <w:lang w:val="fr-CH" w:eastAsia="ja-JP"/>
        </w:rPr>
        <w:br w:type="page"/>
      </w:r>
    </w:p>
    <w:p w:rsidR="004975C5" w:rsidRPr="005F0999" w:rsidRDefault="004975C5" w:rsidP="004975C5">
      <w:pPr>
        <w:spacing w:before="0"/>
        <w:rPr>
          <w:szCs w:val="24"/>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53"/>
        <w:gridCol w:w="984"/>
        <w:gridCol w:w="1854"/>
        <w:gridCol w:w="3930"/>
      </w:tblGrid>
      <w:tr w:rsidR="001B1AE2" w:rsidRPr="005F0999" w:rsidTr="004975C5">
        <w:trPr>
          <w:jc w:val="center"/>
        </w:trPr>
        <w:tc>
          <w:tcPr>
            <w:tcW w:w="1418" w:type="dxa"/>
            <w:vAlign w:val="center"/>
          </w:tcPr>
          <w:p w:rsidR="001B1AE2" w:rsidRPr="00223356" w:rsidRDefault="001B1AE2" w:rsidP="00845FDC">
            <w:pPr>
              <w:pStyle w:val="Tablehead"/>
              <w:rPr>
                <w:rFonts w:eastAsia="SimSun"/>
                <w:lang w:eastAsia="ja-JP"/>
              </w:rPr>
            </w:pPr>
            <w:r w:rsidRPr="00223356">
              <w:rPr>
                <w:rFonts w:eastAsia="SimSun"/>
                <w:lang w:eastAsia="ja-JP"/>
              </w:rPr>
              <w:t>Organisme de transposition</w:t>
            </w:r>
          </w:p>
        </w:tc>
        <w:tc>
          <w:tcPr>
            <w:tcW w:w="1453" w:type="dxa"/>
            <w:vAlign w:val="center"/>
          </w:tcPr>
          <w:p w:rsidR="001B1AE2" w:rsidRPr="00223356" w:rsidRDefault="001B1AE2" w:rsidP="00555A10">
            <w:pPr>
              <w:pStyle w:val="Tablehead"/>
              <w:rPr>
                <w:rFonts w:eastAsia="SimSun"/>
                <w:lang w:eastAsia="ja-JP"/>
              </w:rPr>
            </w:pPr>
            <w:r w:rsidRPr="00223356">
              <w:rPr>
                <w:rFonts w:eastAsia="SimSun"/>
                <w:lang w:eastAsia="ja-JP"/>
              </w:rPr>
              <w:t>N</w:t>
            </w:r>
            <w:r w:rsidR="00555A10">
              <w:rPr>
                <w:rFonts w:eastAsia="SimSun"/>
                <w:lang w:eastAsia="ja-JP"/>
              </w:rPr>
              <w:t>°</w:t>
            </w:r>
            <w:r w:rsidRPr="00223356">
              <w:rPr>
                <w:rFonts w:eastAsia="SimSun"/>
                <w:lang w:eastAsia="ja-JP"/>
              </w:rPr>
              <w:t xml:space="preserve"> de document</w:t>
            </w:r>
          </w:p>
        </w:tc>
        <w:tc>
          <w:tcPr>
            <w:tcW w:w="984" w:type="dxa"/>
            <w:vAlign w:val="center"/>
          </w:tcPr>
          <w:p w:rsidR="001B1AE2" w:rsidRPr="00223356" w:rsidRDefault="001B1AE2" w:rsidP="00845FDC">
            <w:pPr>
              <w:pStyle w:val="Tablehead"/>
              <w:rPr>
                <w:rFonts w:eastAsia="SimSun"/>
                <w:lang w:eastAsia="ja-JP"/>
              </w:rPr>
            </w:pPr>
            <w:r w:rsidRPr="00223356">
              <w:rPr>
                <w:rFonts w:eastAsia="SimSun"/>
                <w:lang w:eastAsia="ja-JP"/>
              </w:rPr>
              <w:t>Version</w:t>
            </w:r>
          </w:p>
        </w:tc>
        <w:tc>
          <w:tcPr>
            <w:tcW w:w="1854" w:type="dxa"/>
            <w:vAlign w:val="center"/>
          </w:tcPr>
          <w:p w:rsidR="001B1AE2" w:rsidRPr="00223356" w:rsidRDefault="001B1AE2" w:rsidP="00845FDC">
            <w:pPr>
              <w:pStyle w:val="Tablehead"/>
              <w:rPr>
                <w:rFonts w:eastAsia="SimSun"/>
                <w:lang w:eastAsia="ja-JP"/>
              </w:rPr>
            </w:pPr>
            <w:r w:rsidRPr="00223356">
              <w:rPr>
                <w:rFonts w:eastAsia="SimSun"/>
                <w:lang w:eastAsia="ja-JP"/>
              </w:rPr>
              <w:t>Date de publication</w:t>
            </w:r>
          </w:p>
        </w:tc>
        <w:tc>
          <w:tcPr>
            <w:tcW w:w="3930" w:type="dxa"/>
            <w:vAlign w:val="center"/>
          </w:tcPr>
          <w:p w:rsidR="001B1AE2" w:rsidRPr="00223356" w:rsidRDefault="001B1AE2" w:rsidP="00845FDC">
            <w:pPr>
              <w:pStyle w:val="Tablehead"/>
              <w:rPr>
                <w:rFonts w:eastAsia="SimSun"/>
                <w:lang w:eastAsia="ja-JP"/>
              </w:rPr>
            </w:pPr>
            <w:r w:rsidRPr="00223356">
              <w:rPr>
                <w:rFonts w:eastAsia="SimSun"/>
                <w:lang w:eastAsia="ja-JP"/>
              </w:rPr>
              <w:t>Localisation</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ARIB</w:t>
            </w:r>
          </w:p>
        </w:tc>
        <w:tc>
          <w:tcPr>
            <w:tcW w:w="1453" w:type="dxa"/>
            <w:vAlign w:val="center"/>
          </w:tcPr>
          <w:p w:rsidR="001B1AE2" w:rsidRPr="00223356" w:rsidRDefault="001B1AE2" w:rsidP="00845FDC">
            <w:pPr>
              <w:pStyle w:val="Tabletext"/>
              <w:rPr>
                <w:lang w:eastAsia="ja-JP"/>
              </w:rPr>
            </w:pPr>
            <w:r w:rsidRPr="00223356">
              <w:rPr>
                <w:lang w:eastAsia="ja-JP"/>
              </w:rPr>
              <w:t>ARIB STD-T104-36.307</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16 septembre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lang w:eastAsia="ja-JP"/>
              </w:rPr>
            </w:pPr>
            <w:hyperlink r:id="rId263" w:history="1">
              <w:r w:rsidR="001B1AE2" w:rsidRPr="004975C5">
                <w:rPr>
                  <w:rStyle w:val="Hyperlink"/>
                  <w:rFonts w:asciiTheme="majorBidi" w:hAnsiTheme="majorBidi" w:cstheme="majorBidi"/>
                  <w:sz w:val="20"/>
                  <w:lang w:eastAsia="ja-JP"/>
                </w:rPr>
                <w:t>http://www.arib.or.jp/IMT-Advanced/LTE-Advanced/ARIB-STD/A36307-a10.pdf</w:t>
              </w:r>
            </w:hyperlink>
            <w:r w:rsidR="001B1AE2" w:rsidRPr="004975C5">
              <w:rPr>
                <w:rFonts w:asciiTheme="majorBidi" w:hAnsiTheme="majorBidi" w:cstheme="majorBidi"/>
                <w:sz w:val="20"/>
                <w:lang w:eastAsia="ja-JP"/>
              </w:rPr>
              <w:t xml:space="preserve"> </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ATI</w:t>
            </w:r>
            <w:bookmarkStart w:id="3" w:name="_GoBack"/>
            <w:bookmarkEnd w:id="3"/>
            <w:r w:rsidRPr="00223356">
              <w:rPr>
                <w:lang w:eastAsia="ja-JP"/>
              </w:rPr>
              <w:t>S</w:t>
            </w:r>
          </w:p>
        </w:tc>
        <w:tc>
          <w:tcPr>
            <w:tcW w:w="1453" w:type="dxa"/>
            <w:vAlign w:val="center"/>
          </w:tcPr>
          <w:p w:rsidR="001B1AE2" w:rsidRPr="00223356" w:rsidRDefault="001B1AE2" w:rsidP="00845FDC">
            <w:pPr>
              <w:pStyle w:val="Tabletext"/>
              <w:rPr>
                <w:lang w:eastAsia="ja-JP"/>
              </w:rPr>
            </w:pPr>
            <w:r w:rsidRPr="00223356">
              <w:rPr>
                <w:lang w:eastAsia="ja-JP"/>
              </w:rPr>
              <w:t>ATIS.3GPP.36.307V1010-2011</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26 juillet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4" w:history="1">
              <w:r w:rsidR="001B1AE2" w:rsidRPr="004975C5">
                <w:rPr>
                  <w:rStyle w:val="Hyperlink"/>
                  <w:rFonts w:asciiTheme="majorBidi" w:eastAsia="SimSun" w:hAnsiTheme="majorBidi" w:cstheme="majorBidi"/>
                  <w:sz w:val="20"/>
                </w:rPr>
                <w:t>https://www.atis.org/docstore/default.aspx</w:t>
              </w:r>
            </w:hyperlink>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CCSA</w:t>
            </w:r>
          </w:p>
        </w:tc>
        <w:tc>
          <w:tcPr>
            <w:tcW w:w="1453" w:type="dxa"/>
            <w:vAlign w:val="center"/>
          </w:tcPr>
          <w:p w:rsidR="001B1AE2" w:rsidRPr="00223356" w:rsidRDefault="001B1AE2" w:rsidP="00845FDC">
            <w:pPr>
              <w:pStyle w:val="Tabletext"/>
              <w:rPr>
                <w:lang w:eastAsia="ja-JP"/>
              </w:rPr>
            </w:pPr>
            <w:r w:rsidRPr="00223356">
              <w:rPr>
                <w:lang w:eastAsia="ja-JP"/>
              </w:rPr>
              <w:t>CCSA-TSD-LTE-36.307</w:t>
            </w:r>
            <w:r w:rsidRPr="00223356" w:rsidDel="00AF4F27">
              <w:rPr>
                <w:lang w:eastAsia="ja-JP"/>
              </w:rPr>
              <w:t xml:space="preserve"> </w:t>
            </w:r>
          </w:p>
        </w:tc>
        <w:tc>
          <w:tcPr>
            <w:tcW w:w="984" w:type="dxa"/>
            <w:vAlign w:val="center"/>
          </w:tcPr>
          <w:p w:rsidR="001B1AE2" w:rsidRPr="00223356" w:rsidRDefault="001B1AE2" w:rsidP="00845FDC">
            <w:pPr>
              <w:pStyle w:val="Tabletext"/>
              <w:jc w:val="center"/>
              <w:rPr>
                <w:lang w:eastAsia="ja-JP"/>
              </w:rPr>
            </w:pPr>
            <w:r w:rsidRPr="00223356">
              <w:rPr>
                <w:lang w:eastAsia="ja-JP"/>
              </w:rPr>
              <w:t>10.0.0</w:t>
            </w:r>
          </w:p>
        </w:tc>
        <w:tc>
          <w:tcPr>
            <w:tcW w:w="1854" w:type="dxa"/>
            <w:vAlign w:val="center"/>
          </w:tcPr>
          <w:p w:rsidR="001B1AE2" w:rsidRPr="00223356" w:rsidRDefault="001B1AE2" w:rsidP="00845FDC">
            <w:pPr>
              <w:pStyle w:val="Tabletext"/>
              <w:jc w:val="center"/>
              <w:rPr>
                <w:lang w:eastAsia="ja-JP"/>
              </w:rPr>
            </w:pPr>
            <w:r w:rsidRPr="00223356">
              <w:rPr>
                <w:lang w:eastAsia="ja-JP"/>
              </w:rPr>
              <w:t>31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5" w:history="1">
              <w:r w:rsidR="001B1AE2" w:rsidRPr="004975C5">
                <w:rPr>
                  <w:rStyle w:val="Hyperlink"/>
                  <w:rFonts w:asciiTheme="majorBidi" w:hAnsiTheme="majorBidi" w:cstheme="majorBidi"/>
                  <w:sz w:val="20"/>
                  <w:lang w:eastAsia="ja-JP"/>
                </w:rPr>
                <w:t>http://www.ccsa.org.cn/</w:t>
              </w:r>
              <w:r w:rsidR="001B1AE2" w:rsidRPr="004975C5">
                <w:rPr>
                  <w:rStyle w:val="Hyperlink"/>
                  <w:rFonts w:asciiTheme="majorBidi" w:hAnsiTheme="majorBidi" w:cstheme="majorBidi"/>
                  <w:sz w:val="20"/>
                  <w:lang w:eastAsia="zh-CN"/>
                </w:rPr>
                <w:t>ITU_spec</w:t>
              </w:r>
              <w:r w:rsidR="001B1AE2" w:rsidRPr="004975C5">
                <w:rPr>
                  <w:rStyle w:val="Hyperlink"/>
                  <w:rFonts w:asciiTheme="majorBidi" w:hAnsiTheme="majorBidi" w:cstheme="majorBidi"/>
                  <w:sz w:val="20"/>
                  <w:lang w:eastAsia="ja-JP"/>
                </w:rPr>
                <w:t>/ITU-R/M.IMT.RSPEC/M.IMT.RSPEC-0/LTE</w:t>
              </w:r>
              <w:r w:rsidR="001B1AE2" w:rsidRPr="004975C5">
                <w:rPr>
                  <w:rStyle w:val="Hyperlink"/>
                  <w:rFonts w:asciiTheme="majorBidi" w:hAnsiTheme="majorBidi" w:cstheme="majorBidi"/>
                  <w:sz w:val="20"/>
                  <w:lang w:eastAsia="zh-CN"/>
                </w:rPr>
                <w:t>/Rel-10/</w:t>
              </w:r>
              <w:r w:rsidR="001B1AE2" w:rsidRPr="004975C5">
                <w:rPr>
                  <w:rStyle w:val="Hyperlink"/>
                  <w:rFonts w:asciiTheme="majorBidi" w:hAnsiTheme="majorBidi" w:cstheme="majorBidi"/>
                  <w:bCs/>
                  <w:sz w:val="20"/>
                  <w:lang w:eastAsia="zh-CN"/>
                </w:rPr>
                <w:t>CCSA-TSD-LTE-</w:t>
              </w:r>
              <w:r w:rsidR="001B1AE2" w:rsidRPr="004975C5">
                <w:rPr>
                  <w:rStyle w:val="Hyperlink"/>
                  <w:rFonts w:asciiTheme="majorBidi" w:hAnsiTheme="majorBidi" w:cstheme="majorBidi"/>
                  <w:bCs/>
                  <w:sz w:val="20"/>
                  <w:lang w:eastAsia="ja-JP"/>
                </w:rPr>
                <w:t>36</w:t>
              </w:r>
              <w:r w:rsidR="001B1AE2" w:rsidRPr="004975C5">
                <w:rPr>
                  <w:rStyle w:val="Hyperlink"/>
                  <w:rFonts w:asciiTheme="majorBidi" w:hAnsiTheme="majorBidi" w:cstheme="majorBidi"/>
                  <w:bCs/>
                  <w:sz w:val="20"/>
                  <w:lang w:eastAsia="zh-CN"/>
                </w:rPr>
                <w:t>307-a00.zip</w:t>
              </w:r>
            </w:hyperlink>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ETSI</w:t>
            </w:r>
          </w:p>
        </w:tc>
        <w:tc>
          <w:tcPr>
            <w:tcW w:w="1453" w:type="dxa"/>
            <w:vAlign w:val="center"/>
          </w:tcPr>
          <w:p w:rsidR="001B1AE2" w:rsidRPr="00223356" w:rsidRDefault="001B1AE2" w:rsidP="00845FDC">
            <w:pPr>
              <w:pStyle w:val="Tabletext"/>
              <w:rPr>
                <w:lang w:eastAsia="ja-JP"/>
              </w:rPr>
            </w:pPr>
            <w:r w:rsidRPr="00223356">
              <w:rPr>
                <w:lang w:eastAsia="ja-JP"/>
              </w:rPr>
              <w:t>ETSI TS 136 307</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23 juin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6" w:history="1">
              <w:r w:rsidR="001B1AE2" w:rsidRPr="004975C5">
                <w:rPr>
                  <w:rStyle w:val="Hyperlink"/>
                  <w:rFonts w:asciiTheme="majorBidi" w:hAnsiTheme="majorBidi" w:cstheme="majorBidi"/>
                  <w:sz w:val="20"/>
                </w:rPr>
                <w:t>http://pda.etsi.org/pda/home.asp?wkr=RTS/TSGR-0436307va10</w:t>
              </w:r>
            </w:hyperlink>
            <w:r w:rsidR="001B1AE2" w:rsidRPr="004975C5">
              <w:rPr>
                <w:rFonts w:asciiTheme="majorBidi" w:hAnsiTheme="majorBidi" w:cstheme="majorBidi"/>
                <w:sz w:val="20"/>
              </w:rPr>
              <w:t xml:space="preserve">  </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TTA</w:t>
            </w:r>
          </w:p>
        </w:tc>
        <w:tc>
          <w:tcPr>
            <w:tcW w:w="1453" w:type="dxa"/>
            <w:vAlign w:val="center"/>
          </w:tcPr>
          <w:p w:rsidR="001B1AE2" w:rsidRPr="00223356" w:rsidRDefault="001B1AE2" w:rsidP="00845FDC">
            <w:pPr>
              <w:pStyle w:val="Tabletext"/>
              <w:rPr>
                <w:lang w:eastAsia="ja-JP"/>
              </w:rPr>
            </w:pPr>
            <w:r w:rsidRPr="00223356">
              <w:rPr>
                <w:lang w:eastAsia="ja-JP"/>
              </w:rPr>
              <w:t>TTAT.3G-36.307(R10-10.1.0)</w:t>
            </w:r>
          </w:p>
        </w:tc>
        <w:tc>
          <w:tcPr>
            <w:tcW w:w="984" w:type="dxa"/>
            <w:vAlign w:val="center"/>
          </w:tcPr>
          <w:p w:rsidR="001B1AE2" w:rsidRPr="00223356" w:rsidRDefault="001B1AE2" w:rsidP="00845FDC">
            <w:pPr>
              <w:pStyle w:val="Tabletext"/>
              <w:jc w:val="center"/>
              <w:rPr>
                <w:lang w:eastAsia="ja-JP"/>
              </w:rPr>
            </w:pPr>
            <w:r w:rsidRPr="00223356">
              <w:rPr>
                <w:lang w:eastAsia="ja-JP"/>
              </w:rPr>
              <w:t>10.1.0</w:t>
            </w:r>
          </w:p>
        </w:tc>
        <w:tc>
          <w:tcPr>
            <w:tcW w:w="1854" w:type="dxa"/>
            <w:vAlign w:val="center"/>
          </w:tcPr>
          <w:p w:rsidR="001B1AE2" w:rsidRPr="00223356" w:rsidRDefault="001B1AE2" w:rsidP="00845FDC">
            <w:pPr>
              <w:pStyle w:val="Tabletext"/>
              <w:jc w:val="center"/>
              <w:rPr>
                <w:lang w:eastAsia="ja-JP"/>
              </w:rPr>
            </w:pPr>
            <w:r w:rsidRPr="00223356">
              <w:rPr>
                <w:lang w:eastAsia="ja-JP"/>
              </w:rPr>
              <w:t>26 août 2011</w:t>
            </w:r>
          </w:p>
        </w:tc>
        <w:tc>
          <w:tcPr>
            <w:tcW w:w="3930" w:type="dxa"/>
            <w:vAlign w:val="center"/>
          </w:tcPr>
          <w:p w:rsidR="001B1AE2" w:rsidRPr="004975C5"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67" w:history="1">
              <w:r w:rsidR="001B1AE2" w:rsidRPr="004975C5">
                <w:rPr>
                  <w:rStyle w:val="Hyperlink"/>
                  <w:rFonts w:asciiTheme="majorBidi" w:eastAsia="Malgun Gothic" w:hAnsiTheme="majorBidi" w:cstheme="majorBidi"/>
                  <w:sz w:val="20"/>
                  <w:lang w:eastAsia="ja-JP"/>
                </w:rPr>
                <w:t>http://www.tta.or.kr/data/ttasDown.jsp?where=14688&amp;pk_num=TTAT.3G-36.307(R10-10.1.0)</w:t>
              </w:r>
            </w:hyperlink>
            <w:r w:rsidR="001B1AE2" w:rsidRPr="004975C5">
              <w:rPr>
                <w:rFonts w:asciiTheme="majorBidi" w:eastAsia="Malgun Gothic" w:hAnsiTheme="majorBidi" w:cstheme="majorBidi"/>
                <w:sz w:val="20"/>
                <w:lang w:eastAsia="ja-JP"/>
              </w:rPr>
              <w:t xml:space="preserve"> </w:t>
            </w:r>
          </w:p>
        </w:tc>
      </w:tr>
      <w:tr w:rsidR="001B1AE2" w:rsidRPr="005F0999" w:rsidTr="004975C5">
        <w:trPr>
          <w:jc w:val="center"/>
        </w:trPr>
        <w:tc>
          <w:tcPr>
            <w:tcW w:w="1418" w:type="dxa"/>
            <w:vAlign w:val="center"/>
          </w:tcPr>
          <w:p w:rsidR="001B1AE2" w:rsidRPr="00223356" w:rsidRDefault="001B1AE2" w:rsidP="00845FDC">
            <w:pPr>
              <w:pStyle w:val="Tabletext"/>
              <w:rPr>
                <w:lang w:eastAsia="ja-JP"/>
              </w:rPr>
            </w:pPr>
            <w:r w:rsidRPr="00223356">
              <w:rPr>
                <w:lang w:eastAsia="ja-JP"/>
              </w:rPr>
              <w:t>TTC</w:t>
            </w:r>
          </w:p>
        </w:tc>
        <w:tc>
          <w:tcPr>
            <w:tcW w:w="1453" w:type="dxa"/>
            <w:vAlign w:val="center"/>
          </w:tcPr>
          <w:p w:rsidR="001B1AE2" w:rsidRPr="00223356" w:rsidRDefault="001B1AE2" w:rsidP="00845FDC">
            <w:pPr>
              <w:pStyle w:val="Tabletext"/>
              <w:rPr>
                <w:i/>
                <w:iCs/>
                <w:lang w:eastAsia="ja-JP"/>
              </w:rPr>
            </w:pPr>
            <w:r w:rsidRPr="00223356">
              <w:rPr>
                <w:i/>
                <w:iCs/>
                <w:lang w:eastAsia="ja-JP"/>
              </w:rPr>
              <w:t>Pas applicable</w:t>
            </w:r>
          </w:p>
        </w:tc>
        <w:tc>
          <w:tcPr>
            <w:tcW w:w="984" w:type="dxa"/>
            <w:vAlign w:val="center"/>
          </w:tcPr>
          <w:p w:rsidR="001B1AE2" w:rsidRPr="00223356" w:rsidRDefault="001B1AE2" w:rsidP="00845FDC">
            <w:pPr>
              <w:pStyle w:val="Tabletext"/>
              <w:jc w:val="center"/>
              <w:rPr>
                <w:lang w:eastAsia="ja-JP"/>
              </w:rPr>
            </w:pPr>
          </w:p>
        </w:tc>
        <w:tc>
          <w:tcPr>
            <w:tcW w:w="1854" w:type="dxa"/>
            <w:vAlign w:val="center"/>
          </w:tcPr>
          <w:p w:rsidR="001B1AE2" w:rsidRPr="00223356" w:rsidRDefault="001B1AE2" w:rsidP="00845FDC">
            <w:pPr>
              <w:pStyle w:val="Tabletext"/>
              <w:jc w:val="center"/>
              <w:rPr>
                <w:lang w:eastAsia="ja-JP"/>
              </w:rPr>
            </w:pPr>
          </w:p>
        </w:tc>
        <w:tc>
          <w:tcPr>
            <w:tcW w:w="3930" w:type="dxa"/>
            <w:vAlign w:val="center"/>
          </w:tcPr>
          <w:p w:rsidR="001B1AE2" w:rsidRPr="00223356" w:rsidRDefault="001B1AE2" w:rsidP="00845FDC">
            <w:pPr>
              <w:pStyle w:val="Tabletext"/>
              <w:rPr>
                <w:i/>
                <w:iCs/>
                <w:lang w:eastAsia="ja-JP"/>
              </w:rPr>
            </w:pPr>
            <w:r w:rsidRPr="00223356">
              <w:rPr>
                <w:i/>
                <w:iCs/>
                <w:lang w:eastAsia="ja-JP"/>
              </w:rPr>
              <w:t>Pas applicable</w:t>
            </w:r>
          </w:p>
        </w:tc>
      </w:tr>
    </w:tbl>
    <w:p w:rsidR="001B1AE2" w:rsidRPr="005F0999" w:rsidRDefault="001B1AE2" w:rsidP="000161D3">
      <w:pPr>
        <w:pStyle w:val="Heading5"/>
        <w:rPr>
          <w:rFonts w:eastAsia="SimSun"/>
          <w:lang w:val="fr-CH" w:eastAsia="zh-CN"/>
        </w:rPr>
      </w:pPr>
      <w:r w:rsidRPr="005F0999">
        <w:rPr>
          <w:rFonts w:eastAsia="SimSun"/>
          <w:lang w:val="fr-CH" w:eastAsia="zh-CN"/>
        </w:rPr>
        <w:t>1.2.1.4.9</w:t>
      </w:r>
      <w:r w:rsidRPr="005F0999">
        <w:rPr>
          <w:rFonts w:eastAsia="SimSun"/>
          <w:lang w:val="fr-CH" w:eastAsia="zh-CN"/>
        </w:rPr>
        <w:tab/>
        <w:t>TS 37.104</w:t>
      </w:r>
    </w:p>
    <w:p w:rsidR="001B1AE2" w:rsidRPr="005F0999" w:rsidRDefault="001B1AE2" w:rsidP="00555A10">
      <w:pPr>
        <w:pStyle w:val="enumlev1"/>
        <w:ind w:left="0" w:firstLine="0"/>
        <w:rPr>
          <w:szCs w:val="24"/>
          <w:lang w:val="fr-CH"/>
        </w:rPr>
      </w:pPr>
      <w:r w:rsidRPr="005F0999">
        <w:rPr>
          <w:b/>
          <w:szCs w:val="24"/>
          <w:lang w:val="fr-CH"/>
        </w:rPr>
        <w:t>E-UTRA, UTRA et GSM/EDGE</w:t>
      </w:r>
      <w:r>
        <w:rPr>
          <w:b/>
          <w:szCs w:val="24"/>
          <w:lang w:val="fr-CH"/>
        </w:rPr>
        <w:t>;</w:t>
      </w:r>
      <w:r w:rsidRPr="005F0999">
        <w:rPr>
          <w:b/>
          <w:szCs w:val="24"/>
          <w:lang w:val="fr-CH"/>
        </w:rPr>
        <w:t xml:space="preserve"> Transmission et réception radioélectriques au niveau de la station de base (SB) radio multinormes (MSR</w:t>
      </w:r>
      <w:r w:rsidR="00555A10">
        <w:rPr>
          <w:b/>
          <w:szCs w:val="24"/>
          <w:lang w:val="fr-CH"/>
        </w:rPr>
        <w:t xml:space="preserve">, </w:t>
      </w:r>
      <w:r w:rsidR="00555A10" w:rsidRPr="005F0999">
        <w:rPr>
          <w:b/>
          <w:i/>
          <w:szCs w:val="24"/>
          <w:lang w:val="fr-CH"/>
        </w:rPr>
        <w:t>m</w:t>
      </w:r>
      <w:r w:rsidRPr="005F0999">
        <w:rPr>
          <w:b/>
          <w:i/>
          <w:szCs w:val="24"/>
          <w:lang w:val="fr-CH"/>
        </w:rPr>
        <w:t>ulti-</w:t>
      </w:r>
      <w:r w:rsidR="00555A10" w:rsidRPr="005F0999">
        <w:rPr>
          <w:b/>
          <w:i/>
          <w:szCs w:val="24"/>
          <w:lang w:val="fr-CH"/>
        </w:rPr>
        <w:t>s</w:t>
      </w:r>
      <w:r w:rsidRPr="005F0999">
        <w:rPr>
          <w:b/>
          <w:i/>
          <w:szCs w:val="24"/>
          <w:lang w:val="fr-CH"/>
        </w:rPr>
        <w:t xml:space="preserve">tandard </w:t>
      </w:r>
      <w:r w:rsidR="00555A10" w:rsidRPr="005F0999">
        <w:rPr>
          <w:b/>
          <w:i/>
          <w:szCs w:val="24"/>
          <w:lang w:val="fr-CH"/>
        </w:rPr>
        <w:t>r</w:t>
      </w:r>
      <w:r w:rsidRPr="005F0999">
        <w:rPr>
          <w:b/>
          <w:i/>
          <w:szCs w:val="24"/>
          <w:lang w:val="fr-CH"/>
        </w:rPr>
        <w:t>adio</w:t>
      </w:r>
      <w:r w:rsidRPr="005F0999">
        <w:rPr>
          <w:b/>
          <w:szCs w:val="24"/>
          <w:lang w:val="fr-CH"/>
        </w:rPr>
        <w:t>)</w:t>
      </w:r>
    </w:p>
    <w:p w:rsidR="001B1AE2" w:rsidRPr="005F0999" w:rsidRDefault="001B1AE2" w:rsidP="00845FDC">
      <w:pPr>
        <w:rPr>
          <w:szCs w:val="24"/>
          <w:lang w:val="fr-CH"/>
        </w:rPr>
      </w:pPr>
      <w:r w:rsidRPr="005F0999">
        <w:rPr>
          <w:szCs w:val="24"/>
          <w:lang w:val="fr-CH"/>
        </w:rPr>
        <w:t>Cette spécification décrit les caractéristiques RF minimales de la station de base (SB) radio multinormes (MSR) E-UTRA, UTRA et GMS/EDGE. Elle comprend des prescriptions applicables aux stations de base MSR exploitées selon plusieurs techniques d'accès radioélectrique et d'autres applicables aux stations qui n'acceptent qu'une seule de ces techniques. Les prescriptions qui s'appliquent au fonctionnement, au moyen d'une seule technologie d'accès E-UTRA et UTRA, des stations de base MSR s'appliquent également aux stations de base E-UTRA et UTRA qui n'acceptent qu'une seule technologie d'accès radio mais peuvent fonctionner sur plusieurs porteuses. La spécification TS 37.104 ne contient pas de prescriptions applicables aux stations de base du système mondial de communications mobiles (GSM) qui ne peuvent accepter qu'une seule technique d'accès radio.</w:t>
      </w:r>
    </w:p>
    <w:p w:rsidR="001B1AE2" w:rsidRPr="005F0999" w:rsidRDefault="001B1AE2" w:rsidP="00845FDC">
      <w:pPr>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23"/>
        <w:gridCol w:w="975"/>
        <w:gridCol w:w="1834"/>
        <w:gridCol w:w="3989"/>
      </w:tblGrid>
      <w:tr w:rsidR="001B1AE2" w:rsidRPr="005F0999" w:rsidTr="00555A10">
        <w:trPr>
          <w:jc w:val="center"/>
        </w:trPr>
        <w:tc>
          <w:tcPr>
            <w:tcW w:w="1418" w:type="dxa"/>
            <w:vAlign w:val="center"/>
          </w:tcPr>
          <w:p w:rsidR="001B1AE2" w:rsidRPr="00451B30" w:rsidRDefault="001B1AE2" w:rsidP="00845FDC">
            <w:pPr>
              <w:pStyle w:val="Tablehead"/>
              <w:rPr>
                <w:rFonts w:eastAsia="SimSun"/>
                <w:lang w:eastAsia="ja-JP"/>
              </w:rPr>
            </w:pPr>
            <w:r w:rsidRPr="00451B30">
              <w:rPr>
                <w:rFonts w:eastAsia="SimSun"/>
                <w:lang w:eastAsia="ja-JP"/>
              </w:rPr>
              <w:t>Organisme de transposition</w:t>
            </w:r>
          </w:p>
        </w:tc>
        <w:tc>
          <w:tcPr>
            <w:tcW w:w="1423" w:type="dxa"/>
            <w:vAlign w:val="center"/>
          </w:tcPr>
          <w:p w:rsidR="001B1AE2" w:rsidRPr="00451B30" w:rsidRDefault="001B1AE2" w:rsidP="000161D3">
            <w:pPr>
              <w:pStyle w:val="Tablehead"/>
              <w:rPr>
                <w:rFonts w:eastAsia="SimSun"/>
                <w:lang w:eastAsia="ja-JP"/>
              </w:rPr>
            </w:pPr>
            <w:r w:rsidRPr="00451B30">
              <w:rPr>
                <w:rFonts w:eastAsia="SimSun"/>
                <w:lang w:eastAsia="ja-JP"/>
              </w:rPr>
              <w:t>N</w:t>
            </w:r>
            <w:r w:rsidR="000161D3">
              <w:rPr>
                <w:rFonts w:eastAsia="SimSun"/>
                <w:lang w:eastAsia="ja-JP"/>
              </w:rPr>
              <w:t>°</w:t>
            </w:r>
            <w:r w:rsidRPr="00451B30">
              <w:rPr>
                <w:rFonts w:eastAsia="SimSun"/>
                <w:lang w:eastAsia="ja-JP"/>
              </w:rPr>
              <w:t xml:space="preserve"> de document</w:t>
            </w:r>
          </w:p>
        </w:tc>
        <w:tc>
          <w:tcPr>
            <w:tcW w:w="975" w:type="dxa"/>
            <w:vAlign w:val="center"/>
          </w:tcPr>
          <w:p w:rsidR="001B1AE2" w:rsidRPr="00451B30" w:rsidRDefault="001B1AE2" w:rsidP="00845FDC">
            <w:pPr>
              <w:pStyle w:val="Tablehead"/>
              <w:rPr>
                <w:rFonts w:eastAsia="SimSun"/>
                <w:lang w:eastAsia="ja-JP"/>
              </w:rPr>
            </w:pPr>
            <w:r w:rsidRPr="00451B30">
              <w:rPr>
                <w:rFonts w:eastAsia="SimSun"/>
                <w:lang w:eastAsia="ja-JP"/>
              </w:rPr>
              <w:t>Version</w:t>
            </w:r>
          </w:p>
        </w:tc>
        <w:tc>
          <w:tcPr>
            <w:tcW w:w="1834" w:type="dxa"/>
            <w:vAlign w:val="center"/>
          </w:tcPr>
          <w:p w:rsidR="001B1AE2" w:rsidRPr="00451B30" w:rsidRDefault="001B1AE2" w:rsidP="00845FDC">
            <w:pPr>
              <w:pStyle w:val="Tablehead"/>
              <w:rPr>
                <w:rFonts w:eastAsia="SimSun"/>
                <w:lang w:eastAsia="ja-JP"/>
              </w:rPr>
            </w:pPr>
            <w:r w:rsidRPr="00451B30">
              <w:rPr>
                <w:rFonts w:eastAsia="SimSun"/>
                <w:lang w:eastAsia="ja-JP"/>
              </w:rPr>
              <w:t>Date de publication</w:t>
            </w:r>
          </w:p>
        </w:tc>
        <w:tc>
          <w:tcPr>
            <w:tcW w:w="3989" w:type="dxa"/>
            <w:vAlign w:val="center"/>
          </w:tcPr>
          <w:p w:rsidR="001B1AE2" w:rsidRPr="00451B30" w:rsidRDefault="001B1AE2" w:rsidP="00845FDC">
            <w:pPr>
              <w:pStyle w:val="Tablehead"/>
              <w:rPr>
                <w:rFonts w:eastAsia="SimSun"/>
                <w:lang w:eastAsia="ja-JP"/>
              </w:rPr>
            </w:pPr>
            <w:r w:rsidRPr="00451B30">
              <w:rPr>
                <w:rFonts w:eastAsia="SimSun"/>
                <w:lang w:eastAsia="ja-JP"/>
              </w:rPr>
              <w:t>Localisation</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ARIB</w:t>
            </w:r>
          </w:p>
        </w:tc>
        <w:tc>
          <w:tcPr>
            <w:tcW w:w="1423" w:type="dxa"/>
            <w:vAlign w:val="center"/>
          </w:tcPr>
          <w:p w:rsidR="001B1AE2" w:rsidRPr="00451B30" w:rsidRDefault="001B1AE2" w:rsidP="00845FDC">
            <w:pPr>
              <w:pStyle w:val="Tabletext"/>
              <w:rPr>
                <w:i/>
                <w:iCs/>
                <w:lang w:eastAsia="ja-JP"/>
              </w:rPr>
            </w:pPr>
            <w:r w:rsidRPr="00451B30">
              <w:rPr>
                <w:i/>
                <w:iCs/>
                <w:lang w:eastAsia="ja-JP"/>
              </w:rPr>
              <w:t>Pas applicable</w:t>
            </w:r>
          </w:p>
        </w:tc>
        <w:tc>
          <w:tcPr>
            <w:tcW w:w="975" w:type="dxa"/>
            <w:vAlign w:val="center"/>
          </w:tcPr>
          <w:p w:rsidR="001B1AE2" w:rsidRPr="00451B30" w:rsidRDefault="001B1AE2" w:rsidP="00845FDC">
            <w:pPr>
              <w:pStyle w:val="Tabletext"/>
              <w:jc w:val="center"/>
              <w:rPr>
                <w:lang w:eastAsia="ja-JP"/>
              </w:rPr>
            </w:pPr>
          </w:p>
        </w:tc>
        <w:tc>
          <w:tcPr>
            <w:tcW w:w="1834" w:type="dxa"/>
            <w:vAlign w:val="center"/>
          </w:tcPr>
          <w:p w:rsidR="001B1AE2" w:rsidRPr="00451B30" w:rsidRDefault="001B1AE2" w:rsidP="00845FDC">
            <w:pPr>
              <w:pStyle w:val="Tabletext"/>
              <w:jc w:val="center"/>
              <w:rPr>
                <w:lang w:eastAsia="ja-JP"/>
              </w:rPr>
            </w:pPr>
          </w:p>
        </w:tc>
        <w:tc>
          <w:tcPr>
            <w:tcW w:w="3989" w:type="dxa"/>
            <w:vAlign w:val="center"/>
          </w:tcPr>
          <w:p w:rsidR="001B1AE2" w:rsidRPr="00451B30" w:rsidRDefault="001B1AE2" w:rsidP="00845FDC">
            <w:pPr>
              <w:pStyle w:val="Tabletext"/>
              <w:rPr>
                <w:i/>
                <w:iCs/>
                <w:lang w:eastAsia="ja-JP"/>
              </w:rPr>
            </w:pPr>
            <w:r w:rsidRPr="00451B30">
              <w:rPr>
                <w:i/>
                <w:iCs/>
                <w:lang w:eastAsia="ja-JP"/>
              </w:rPr>
              <w:t>Pas applicable</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ATIS</w:t>
            </w:r>
          </w:p>
        </w:tc>
        <w:tc>
          <w:tcPr>
            <w:tcW w:w="1423" w:type="dxa"/>
            <w:vAlign w:val="center"/>
          </w:tcPr>
          <w:p w:rsidR="001B1AE2" w:rsidRPr="00451B30" w:rsidRDefault="001B1AE2" w:rsidP="00845FDC">
            <w:pPr>
              <w:pStyle w:val="Tabletext"/>
              <w:rPr>
                <w:lang w:eastAsia="ja-JP"/>
              </w:rPr>
            </w:pPr>
            <w:r w:rsidRPr="00451B30">
              <w:rPr>
                <w:lang w:eastAsia="ja-JP"/>
              </w:rPr>
              <w:t>ATIS.3GPP.37.104V1030-2011</w:t>
            </w:r>
          </w:p>
        </w:tc>
        <w:tc>
          <w:tcPr>
            <w:tcW w:w="975" w:type="dxa"/>
            <w:vAlign w:val="center"/>
          </w:tcPr>
          <w:p w:rsidR="001B1AE2" w:rsidRPr="00451B30" w:rsidRDefault="001B1AE2" w:rsidP="00845FDC">
            <w:pPr>
              <w:pStyle w:val="Tabletext"/>
              <w:jc w:val="center"/>
              <w:rPr>
                <w:lang w:eastAsia="ja-JP"/>
              </w:rPr>
            </w:pPr>
            <w:r w:rsidRPr="00451B30">
              <w:rPr>
                <w:lang w:eastAsia="ja-JP"/>
              </w:rPr>
              <w:t>10.3.0</w:t>
            </w:r>
          </w:p>
        </w:tc>
        <w:tc>
          <w:tcPr>
            <w:tcW w:w="1834" w:type="dxa"/>
            <w:vAlign w:val="center"/>
          </w:tcPr>
          <w:p w:rsidR="001B1AE2" w:rsidRPr="00451B30" w:rsidRDefault="001B1AE2" w:rsidP="00845FDC">
            <w:pPr>
              <w:pStyle w:val="Tabletext"/>
              <w:jc w:val="center"/>
              <w:rPr>
                <w:lang w:eastAsia="ja-JP"/>
              </w:rPr>
            </w:pPr>
            <w:r w:rsidRPr="00451B30">
              <w:rPr>
                <w:lang w:eastAsia="ja-JP"/>
              </w:rPr>
              <w:t>26 juillet 2011</w:t>
            </w:r>
          </w:p>
        </w:tc>
        <w:tc>
          <w:tcPr>
            <w:tcW w:w="3989"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Theme="minorEastAsia" w:hAnsiTheme="majorBidi" w:cstheme="majorBidi"/>
                <w:sz w:val="20"/>
              </w:rPr>
            </w:pPr>
            <w:hyperlink r:id="rId268" w:history="1">
              <w:r w:rsidR="001B1AE2" w:rsidRPr="000161D3">
                <w:rPr>
                  <w:rStyle w:val="Hyperlink"/>
                  <w:rFonts w:asciiTheme="majorBidi" w:eastAsiaTheme="minorEastAsia"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CCSA</w:t>
            </w:r>
          </w:p>
        </w:tc>
        <w:tc>
          <w:tcPr>
            <w:tcW w:w="1423" w:type="dxa"/>
            <w:vAlign w:val="center"/>
          </w:tcPr>
          <w:p w:rsidR="001B1AE2" w:rsidRPr="00451B30" w:rsidRDefault="001B1AE2" w:rsidP="00845FDC">
            <w:pPr>
              <w:pStyle w:val="Tabletext"/>
              <w:rPr>
                <w:lang w:eastAsia="ja-JP"/>
              </w:rPr>
            </w:pPr>
            <w:r w:rsidRPr="00451B30">
              <w:rPr>
                <w:lang w:eastAsia="ja-JP"/>
              </w:rPr>
              <w:t>CCSA-TSD-LTE-37.104</w:t>
            </w:r>
            <w:r w:rsidRPr="00451B30" w:rsidDel="00AF4F27">
              <w:rPr>
                <w:lang w:eastAsia="ja-JP"/>
              </w:rPr>
              <w:t xml:space="preserve"> </w:t>
            </w:r>
          </w:p>
        </w:tc>
        <w:tc>
          <w:tcPr>
            <w:tcW w:w="975" w:type="dxa"/>
            <w:vAlign w:val="center"/>
          </w:tcPr>
          <w:p w:rsidR="001B1AE2" w:rsidRPr="00451B30" w:rsidRDefault="001B1AE2" w:rsidP="00845FDC">
            <w:pPr>
              <w:pStyle w:val="Tabletext"/>
              <w:jc w:val="center"/>
              <w:rPr>
                <w:lang w:eastAsia="ja-JP"/>
              </w:rPr>
            </w:pPr>
            <w:r w:rsidRPr="00451B30">
              <w:rPr>
                <w:lang w:eastAsia="ja-JP"/>
              </w:rPr>
              <w:t>10.1.0</w:t>
            </w:r>
          </w:p>
        </w:tc>
        <w:tc>
          <w:tcPr>
            <w:tcW w:w="1834" w:type="dxa"/>
            <w:vAlign w:val="center"/>
          </w:tcPr>
          <w:p w:rsidR="001B1AE2" w:rsidRPr="00451B30" w:rsidRDefault="001B1AE2" w:rsidP="00845FDC">
            <w:pPr>
              <w:pStyle w:val="Tabletext"/>
              <w:jc w:val="center"/>
              <w:rPr>
                <w:lang w:eastAsia="ja-JP"/>
              </w:rPr>
            </w:pPr>
            <w:r w:rsidRPr="00451B30">
              <w:rPr>
                <w:lang w:eastAsia="ja-JP"/>
              </w:rPr>
              <w:t>31 août 2011</w:t>
            </w:r>
          </w:p>
        </w:tc>
        <w:tc>
          <w:tcPr>
            <w:tcW w:w="3989"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Theme="minorEastAsia" w:hAnsiTheme="majorBidi" w:cstheme="majorBidi"/>
                <w:sz w:val="20"/>
              </w:rPr>
            </w:pPr>
            <w:hyperlink r:id="rId269" w:history="1">
              <w:r w:rsidR="001B1AE2" w:rsidRPr="000161D3">
                <w:rPr>
                  <w:rStyle w:val="Hyperlink"/>
                  <w:rFonts w:asciiTheme="majorBidi" w:eastAsiaTheme="minorEastAsia" w:hAnsiTheme="majorBidi" w:cstheme="majorBidi"/>
                  <w:sz w:val="20"/>
                  <w:lang w:eastAsia="ja-JP"/>
                </w:rPr>
                <w:t>http://www.ccsa.org.cn/</w:t>
              </w:r>
              <w:r w:rsidR="001B1AE2" w:rsidRPr="000161D3">
                <w:rPr>
                  <w:rStyle w:val="Hyperlink"/>
                  <w:rFonts w:asciiTheme="majorBidi" w:eastAsiaTheme="minorEastAsia" w:hAnsiTheme="majorBidi" w:cstheme="majorBidi"/>
                  <w:sz w:val="20"/>
                  <w:lang w:eastAsia="zh-CN"/>
                </w:rPr>
                <w:t>ITU_spec</w:t>
              </w:r>
              <w:r w:rsidR="001B1AE2" w:rsidRPr="000161D3">
                <w:rPr>
                  <w:rStyle w:val="Hyperlink"/>
                  <w:rFonts w:asciiTheme="majorBidi" w:eastAsiaTheme="minorEastAsia" w:hAnsiTheme="majorBidi" w:cstheme="majorBidi"/>
                  <w:sz w:val="20"/>
                  <w:lang w:eastAsia="ja-JP"/>
                </w:rPr>
                <w:t>/ITU-R/M.IMT.RSPEC/M.IMT.RSPEC-0/LTE</w:t>
              </w:r>
              <w:r w:rsidR="001B1AE2" w:rsidRPr="000161D3">
                <w:rPr>
                  <w:rStyle w:val="Hyperlink"/>
                  <w:rFonts w:asciiTheme="majorBidi" w:eastAsiaTheme="minorEastAsia" w:hAnsiTheme="majorBidi" w:cstheme="majorBidi"/>
                  <w:sz w:val="20"/>
                  <w:lang w:eastAsia="zh-CN"/>
                </w:rPr>
                <w:t>/Rel-10/</w:t>
              </w:r>
              <w:r w:rsidR="001B1AE2" w:rsidRPr="000161D3">
                <w:rPr>
                  <w:rStyle w:val="Hyperlink"/>
                  <w:rFonts w:asciiTheme="majorBidi" w:eastAsiaTheme="minorEastAsia" w:hAnsiTheme="majorBidi" w:cstheme="majorBidi"/>
                  <w:bCs/>
                  <w:sz w:val="20"/>
                  <w:lang w:eastAsia="zh-CN"/>
                </w:rPr>
                <w:t>CCSA-TSD-LTE-</w:t>
              </w:r>
              <w:r w:rsidR="001B1AE2" w:rsidRPr="000161D3">
                <w:rPr>
                  <w:rStyle w:val="Hyperlink"/>
                  <w:rFonts w:asciiTheme="majorBidi" w:eastAsiaTheme="minorEastAsia" w:hAnsiTheme="majorBidi" w:cstheme="majorBidi"/>
                  <w:bCs/>
                  <w:sz w:val="20"/>
                  <w:lang w:eastAsia="ja-JP"/>
                </w:rPr>
                <w:t>3</w:t>
              </w:r>
              <w:r w:rsidR="001B1AE2" w:rsidRPr="000161D3">
                <w:rPr>
                  <w:rStyle w:val="Hyperlink"/>
                  <w:rFonts w:asciiTheme="majorBidi" w:eastAsiaTheme="minorEastAsia" w:hAnsiTheme="majorBidi" w:cstheme="majorBidi"/>
                  <w:bCs/>
                  <w:sz w:val="20"/>
                  <w:lang w:eastAsia="zh-CN"/>
                </w:rPr>
                <w:t>7104-a10.zip</w:t>
              </w:r>
            </w:hyperlink>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ETSI</w:t>
            </w:r>
          </w:p>
        </w:tc>
        <w:tc>
          <w:tcPr>
            <w:tcW w:w="1423" w:type="dxa"/>
            <w:vAlign w:val="center"/>
          </w:tcPr>
          <w:p w:rsidR="001B1AE2" w:rsidRPr="00451B30" w:rsidRDefault="001B1AE2" w:rsidP="00845FDC">
            <w:pPr>
              <w:pStyle w:val="Tabletext"/>
              <w:rPr>
                <w:lang w:eastAsia="ja-JP"/>
              </w:rPr>
            </w:pPr>
            <w:r w:rsidRPr="00451B30">
              <w:rPr>
                <w:lang w:eastAsia="ja-JP"/>
              </w:rPr>
              <w:t>ETSI TS 137 104</w:t>
            </w:r>
          </w:p>
        </w:tc>
        <w:tc>
          <w:tcPr>
            <w:tcW w:w="975" w:type="dxa"/>
            <w:vAlign w:val="center"/>
          </w:tcPr>
          <w:p w:rsidR="001B1AE2" w:rsidRPr="00451B30" w:rsidRDefault="001B1AE2" w:rsidP="00845FDC">
            <w:pPr>
              <w:pStyle w:val="Tabletext"/>
              <w:jc w:val="center"/>
              <w:rPr>
                <w:lang w:eastAsia="ja-JP"/>
              </w:rPr>
            </w:pPr>
            <w:r w:rsidRPr="00451B30">
              <w:rPr>
                <w:lang w:eastAsia="ja-JP"/>
              </w:rPr>
              <w:t>10.3.0</w:t>
            </w:r>
          </w:p>
        </w:tc>
        <w:tc>
          <w:tcPr>
            <w:tcW w:w="1834" w:type="dxa"/>
            <w:vAlign w:val="center"/>
          </w:tcPr>
          <w:p w:rsidR="001B1AE2" w:rsidRPr="00451B30" w:rsidRDefault="001B1AE2" w:rsidP="00845FDC">
            <w:pPr>
              <w:pStyle w:val="Tabletext"/>
              <w:jc w:val="center"/>
              <w:rPr>
                <w:lang w:eastAsia="ja-JP"/>
              </w:rPr>
            </w:pPr>
            <w:r w:rsidRPr="00451B30">
              <w:rPr>
                <w:lang w:eastAsia="ja-JP"/>
              </w:rPr>
              <w:t>23 Juin 2011</w:t>
            </w:r>
          </w:p>
        </w:tc>
        <w:tc>
          <w:tcPr>
            <w:tcW w:w="3989"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Theme="minorEastAsia" w:hAnsiTheme="majorBidi" w:cstheme="majorBidi"/>
                <w:sz w:val="20"/>
              </w:rPr>
            </w:pPr>
            <w:hyperlink r:id="rId270" w:history="1">
              <w:r w:rsidR="001B1AE2" w:rsidRPr="000161D3">
                <w:rPr>
                  <w:rStyle w:val="Hyperlink"/>
                  <w:rFonts w:asciiTheme="majorBidi" w:eastAsiaTheme="minorEastAsia" w:hAnsiTheme="majorBidi" w:cstheme="majorBidi"/>
                  <w:sz w:val="20"/>
                </w:rPr>
                <w:t>http://pda.etsi.org/pda/home.asp?wkr=RTS/TSGR-0437104va30</w:t>
              </w:r>
            </w:hyperlink>
            <w:r w:rsidR="001B1AE2" w:rsidRPr="000161D3">
              <w:rPr>
                <w:rFonts w:asciiTheme="majorBidi" w:eastAsiaTheme="minorEastAsia" w:hAnsiTheme="majorBidi" w:cstheme="majorBidi"/>
                <w:sz w:val="20"/>
              </w:rPr>
              <w:t xml:space="preserve">  </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TTA</w:t>
            </w:r>
          </w:p>
        </w:tc>
        <w:tc>
          <w:tcPr>
            <w:tcW w:w="1423" w:type="dxa"/>
            <w:vAlign w:val="center"/>
          </w:tcPr>
          <w:p w:rsidR="001B1AE2" w:rsidRPr="00451B30" w:rsidRDefault="001B1AE2" w:rsidP="00845FDC">
            <w:pPr>
              <w:pStyle w:val="Tabletext"/>
              <w:rPr>
                <w:lang w:eastAsia="ja-JP"/>
              </w:rPr>
            </w:pPr>
            <w:r w:rsidRPr="00451B30">
              <w:rPr>
                <w:lang w:eastAsia="ja-JP"/>
              </w:rPr>
              <w:t>TTAT.3G-37.104(R10-10.3.0)</w:t>
            </w:r>
          </w:p>
        </w:tc>
        <w:tc>
          <w:tcPr>
            <w:tcW w:w="975" w:type="dxa"/>
            <w:vAlign w:val="center"/>
          </w:tcPr>
          <w:p w:rsidR="001B1AE2" w:rsidRPr="00451B30" w:rsidRDefault="001B1AE2" w:rsidP="00845FDC">
            <w:pPr>
              <w:pStyle w:val="Tabletext"/>
              <w:jc w:val="center"/>
              <w:rPr>
                <w:lang w:eastAsia="ja-JP"/>
              </w:rPr>
            </w:pPr>
            <w:r w:rsidRPr="00451B30">
              <w:rPr>
                <w:lang w:eastAsia="ja-JP"/>
              </w:rPr>
              <w:t>10.3.0</w:t>
            </w:r>
          </w:p>
        </w:tc>
        <w:tc>
          <w:tcPr>
            <w:tcW w:w="1834" w:type="dxa"/>
            <w:vAlign w:val="center"/>
          </w:tcPr>
          <w:p w:rsidR="001B1AE2" w:rsidRPr="00451B30" w:rsidRDefault="001B1AE2" w:rsidP="00845FDC">
            <w:pPr>
              <w:pStyle w:val="Tabletext"/>
              <w:jc w:val="center"/>
              <w:rPr>
                <w:lang w:eastAsia="ja-JP"/>
              </w:rPr>
            </w:pPr>
            <w:r w:rsidRPr="00451B30">
              <w:rPr>
                <w:lang w:eastAsia="ja-JP"/>
              </w:rPr>
              <w:t>26 août 2011</w:t>
            </w:r>
          </w:p>
        </w:tc>
        <w:tc>
          <w:tcPr>
            <w:tcW w:w="3989"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Theme="minorEastAsia" w:hAnsiTheme="majorBidi" w:cstheme="majorBidi"/>
                <w:sz w:val="20"/>
              </w:rPr>
            </w:pPr>
            <w:hyperlink r:id="rId271" w:history="1">
              <w:r w:rsidR="001B1AE2" w:rsidRPr="000161D3">
                <w:rPr>
                  <w:rStyle w:val="Hyperlink"/>
                  <w:rFonts w:asciiTheme="majorBidi" w:eastAsiaTheme="minorEastAsia" w:hAnsiTheme="majorBidi" w:cstheme="majorBidi"/>
                  <w:sz w:val="20"/>
                  <w:lang w:eastAsia="ja-JP"/>
                </w:rPr>
                <w:t>http://www.tta.or.kr/data/ttasDown.jsp?where=14688&amp;pk_num=TTAT.3G-37.104(R10-10.3.0)</w:t>
              </w:r>
            </w:hyperlink>
            <w:r w:rsidR="001B1AE2" w:rsidRPr="000161D3">
              <w:rPr>
                <w:rFonts w:asciiTheme="majorBidi" w:eastAsiaTheme="minorEastAsia" w:hAnsiTheme="majorBidi" w:cstheme="majorBidi"/>
                <w:sz w:val="20"/>
                <w:lang w:eastAsia="ja-JP"/>
              </w:rPr>
              <w:t xml:space="preserve"> </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TTC</w:t>
            </w:r>
          </w:p>
        </w:tc>
        <w:tc>
          <w:tcPr>
            <w:tcW w:w="1423" w:type="dxa"/>
            <w:vAlign w:val="center"/>
          </w:tcPr>
          <w:p w:rsidR="001B1AE2" w:rsidRPr="00451B30" w:rsidRDefault="001B1AE2" w:rsidP="00845FDC">
            <w:pPr>
              <w:pStyle w:val="Tabletext"/>
              <w:rPr>
                <w:i/>
                <w:iCs/>
                <w:lang w:eastAsia="ja-JP"/>
              </w:rPr>
            </w:pPr>
            <w:r w:rsidRPr="00451B30">
              <w:rPr>
                <w:i/>
                <w:iCs/>
                <w:lang w:eastAsia="ja-JP"/>
              </w:rPr>
              <w:t>Pas applicable</w:t>
            </w:r>
          </w:p>
        </w:tc>
        <w:tc>
          <w:tcPr>
            <w:tcW w:w="975" w:type="dxa"/>
            <w:vAlign w:val="center"/>
          </w:tcPr>
          <w:p w:rsidR="001B1AE2" w:rsidRPr="00451B30" w:rsidRDefault="001B1AE2" w:rsidP="00845FDC">
            <w:pPr>
              <w:pStyle w:val="Tabletext"/>
              <w:rPr>
                <w:lang w:eastAsia="ja-JP"/>
              </w:rPr>
            </w:pPr>
          </w:p>
        </w:tc>
        <w:tc>
          <w:tcPr>
            <w:tcW w:w="1834" w:type="dxa"/>
            <w:vAlign w:val="center"/>
          </w:tcPr>
          <w:p w:rsidR="001B1AE2" w:rsidRPr="00451B30" w:rsidRDefault="001B1AE2" w:rsidP="00845FDC">
            <w:pPr>
              <w:pStyle w:val="Tabletext"/>
              <w:rPr>
                <w:lang w:eastAsia="ja-JP"/>
              </w:rPr>
            </w:pPr>
          </w:p>
        </w:tc>
        <w:tc>
          <w:tcPr>
            <w:tcW w:w="3989" w:type="dxa"/>
            <w:vAlign w:val="center"/>
          </w:tcPr>
          <w:p w:rsidR="001B1AE2" w:rsidRPr="00451B30" w:rsidRDefault="001B1AE2" w:rsidP="00845FDC">
            <w:pPr>
              <w:pStyle w:val="Tabletext"/>
              <w:rPr>
                <w:i/>
                <w:iCs/>
                <w:lang w:eastAsia="ja-JP"/>
              </w:rPr>
            </w:pPr>
            <w:r w:rsidRPr="00451B30">
              <w:rPr>
                <w:i/>
                <w:iCs/>
                <w:lang w:eastAsia="ja-JP"/>
              </w:rPr>
              <w:t>Pas applicable</w:t>
            </w:r>
          </w:p>
        </w:tc>
      </w:tr>
    </w:tbl>
    <w:p w:rsidR="001B1AE2" w:rsidRPr="005F0999" w:rsidRDefault="001B1AE2" w:rsidP="000161D3">
      <w:pPr>
        <w:pStyle w:val="Heading5"/>
        <w:rPr>
          <w:rFonts w:eastAsia="SimSun"/>
          <w:lang w:val="fr-CH" w:eastAsia="zh-CN"/>
        </w:rPr>
      </w:pPr>
      <w:r w:rsidRPr="005F0999">
        <w:rPr>
          <w:rFonts w:eastAsia="SimSun"/>
          <w:lang w:val="fr-CH" w:eastAsia="zh-CN"/>
        </w:rPr>
        <w:lastRenderedPageBreak/>
        <w:t>1.2.1.4.10</w:t>
      </w:r>
      <w:r w:rsidRPr="005F0999">
        <w:rPr>
          <w:rFonts w:eastAsia="SimSun"/>
          <w:lang w:val="fr-CH" w:eastAsia="zh-CN"/>
        </w:rPr>
        <w:tab/>
        <w:t>TS 37.141</w:t>
      </w:r>
    </w:p>
    <w:p w:rsidR="001B1AE2" w:rsidRPr="005F0999" w:rsidRDefault="001B1AE2" w:rsidP="00845FDC">
      <w:pPr>
        <w:pStyle w:val="enumlev1"/>
        <w:ind w:left="0" w:firstLine="0"/>
        <w:rPr>
          <w:szCs w:val="24"/>
          <w:lang w:val="fr-CH"/>
        </w:rPr>
      </w:pPr>
      <w:r w:rsidRPr="005F0999">
        <w:rPr>
          <w:b/>
          <w:szCs w:val="24"/>
          <w:lang w:val="fr-CH"/>
        </w:rPr>
        <w:t>E-UTRA, UTRA et GSM/EDGE</w:t>
      </w:r>
      <w:r>
        <w:rPr>
          <w:b/>
          <w:szCs w:val="24"/>
          <w:lang w:val="fr-CH"/>
        </w:rPr>
        <w:t>;</w:t>
      </w:r>
      <w:r w:rsidRPr="005F0999">
        <w:rPr>
          <w:b/>
          <w:szCs w:val="24"/>
          <w:lang w:val="fr-CH"/>
        </w:rPr>
        <w:t xml:space="preserve"> Test de conformité (aux normes) des stations de base (SB) radio multinormes (MSR)</w:t>
      </w:r>
    </w:p>
    <w:p w:rsidR="001B1AE2" w:rsidRDefault="001B1AE2" w:rsidP="00845FDC">
      <w:pPr>
        <w:rPr>
          <w:szCs w:val="24"/>
          <w:lang w:val="fr-CH"/>
        </w:rPr>
      </w:pPr>
      <w:r w:rsidRPr="005F0999">
        <w:rPr>
          <w:szCs w:val="24"/>
          <w:lang w:val="fr-CH"/>
        </w:rPr>
        <w:t>Cette spécification décrit les méthodes d'essai de radiofréquence (RF) et les exigences de conformité applicables aux stations de base (SB) radio multinormes (MSR) E-UTRA, UTRA et GSM/EDGE.</w:t>
      </w:r>
    </w:p>
    <w:p w:rsidR="000161D3" w:rsidRPr="005F0999" w:rsidRDefault="000161D3" w:rsidP="000161D3">
      <w:pPr>
        <w:spacing w:before="0"/>
        <w:rPr>
          <w:szCs w:val="24"/>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49"/>
        <w:gridCol w:w="995"/>
        <w:gridCol w:w="1852"/>
        <w:gridCol w:w="3925"/>
      </w:tblGrid>
      <w:tr w:rsidR="001B1AE2" w:rsidRPr="005F0999" w:rsidTr="00555A10">
        <w:trPr>
          <w:jc w:val="center"/>
        </w:trPr>
        <w:tc>
          <w:tcPr>
            <w:tcW w:w="1418" w:type="dxa"/>
            <w:vAlign w:val="center"/>
          </w:tcPr>
          <w:p w:rsidR="001B1AE2" w:rsidRPr="00451B30" w:rsidRDefault="001B1AE2" w:rsidP="00845FDC">
            <w:pPr>
              <w:pStyle w:val="Tablehead"/>
              <w:rPr>
                <w:rFonts w:eastAsia="SimSun"/>
                <w:lang w:eastAsia="ja-JP"/>
              </w:rPr>
            </w:pPr>
            <w:r w:rsidRPr="00451B30">
              <w:rPr>
                <w:rFonts w:eastAsia="SimSun"/>
                <w:lang w:eastAsia="ja-JP"/>
              </w:rPr>
              <w:t>Organisme de transposition</w:t>
            </w:r>
          </w:p>
        </w:tc>
        <w:tc>
          <w:tcPr>
            <w:tcW w:w="1449" w:type="dxa"/>
            <w:vAlign w:val="center"/>
          </w:tcPr>
          <w:p w:rsidR="001B1AE2" w:rsidRPr="00451B30" w:rsidRDefault="001B1AE2" w:rsidP="00555A10">
            <w:pPr>
              <w:pStyle w:val="Tablehead"/>
              <w:rPr>
                <w:rFonts w:eastAsia="SimSun"/>
                <w:lang w:eastAsia="ja-JP"/>
              </w:rPr>
            </w:pPr>
            <w:r w:rsidRPr="00451B30">
              <w:rPr>
                <w:rFonts w:eastAsia="SimSun"/>
                <w:lang w:eastAsia="ja-JP"/>
              </w:rPr>
              <w:t>N</w:t>
            </w:r>
            <w:r w:rsidR="00555A10">
              <w:rPr>
                <w:rFonts w:eastAsia="SimSun"/>
                <w:lang w:eastAsia="ja-JP"/>
              </w:rPr>
              <w:t>°</w:t>
            </w:r>
            <w:r w:rsidRPr="00451B30">
              <w:rPr>
                <w:rFonts w:eastAsia="SimSun"/>
                <w:lang w:eastAsia="ja-JP"/>
              </w:rPr>
              <w:t xml:space="preserve"> de document</w:t>
            </w:r>
          </w:p>
        </w:tc>
        <w:tc>
          <w:tcPr>
            <w:tcW w:w="995" w:type="dxa"/>
            <w:vAlign w:val="center"/>
          </w:tcPr>
          <w:p w:rsidR="001B1AE2" w:rsidRPr="00451B30" w:rsidRDefault="001B1AE2" w:rsidP="00845FDC">
            <w:pPr>
              <w:pStyle w:val="Tablehead"/>
              <w:rPr>
                <w:rFonts w:eastAsia="SimSun"/>
                <w:lang w:eastAsia="ja-JP"/>
              </w:rPr>
            </w:pPr>
            <w:r w:rsidRPr="00451B30">
              <w:rPr>
                <w:rFonts w:eastAsia="SimSun"/>
                <w:lang w:eastAsia="ja-JP"/>
              </w:rPr>
              <w:t>Version</w:t>
            </w:r>
          </w:p>
        </w:tc>
        <w:tc>
          <w:tcPr>
            <w:tcW w:w="1852" w:type="dxa"/>
            <w:vAlign w:val="center"/>
          </w:tcPr>
          <w:p w:rsidR="001B1AE2" w:rsidRPr="00451B30" w:rsidRDefault="001B1AE2" w:rsidP="00845FDC">
            <w:pPr>
              <w:pStyle w:val="Tablehead"/>
              <w:rPr>
                <w:rFonts w:eastAsia="SimSun"/>
                <w:lang w:eastAsia="ja-JP"/>
              </w:rPr>
            </w:pPr>
            <w:r w:rsidRPr="00451B30">
              <w:rPr>
                <w:rFonts w:eastAsia="SimSun"/>
                <w:lang w:eastAsia="ja-JP"/>
              </w:rPr>
              <w:t>Date de publication</w:t>
            </w:r>
          </w:p>
        </w:tc>
        <w:tc>
          <w:tcPr>
            <w:tcW w:w="3925" w:type="dxa"/>
            <w:vAlign w:val="center"/>
          </w:tcPr>
          <w:p w:rsidR="001B1AE2" w:rsidRPr="00451B30" w:rsidRDefault="001B1AE2" w:rsidP="00845FDC">
            <w:pPr>
              <w:pStyle w:val="Tablehead"/>
              <w:rPr>
                <w:rFonts w:eastAsia="SimSun"/>
                <w:lang w:eastAsia="ja-JP"/>
              </w:rPr>
            </w:pPr>
            <w:r w:rsidRPr="00451B30">
              <w:rPr>
                <w:rFonts w:eastAsia="SimSun"/>
                <w:lang w:eastAsia="ja-JP"/>
              </w:rPr>
              <w:t>Localisation</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ARIB</w:t>
            </w:r>
          </w:p>
        </w:tc>
        <w:tc>
          <w:tcPr>
            <w:tcW w:w="1449" w:type="dxa"/>
            <w:vAlign w:val="center"/>
          </w:tcPr>
          <w:p w:rsidR="001B1AE2" w:rsidRPr="00451B30" w:rsidRDefault="001B1AE2" w:rsidP="00845FDC">
            <w:pPr>
              <w:pStyle w:val="Tabletext"/>
              <w:rPr>
                <w:i/>
                <w:iCs/>
                <w:lang w:eastAsia="ja-JP"/>
              </w:rPr>
            </w:pPr>
            <w:r w:rsidRPr="00451B30">
              <w:rPr>
                <w:i/>
                <w:iCs/>
                <w:lang w:eastAsia="ja-JP"/>
              </w:rPr>
              <w:t>Pas applicable</w:t>
            </w:r>
          </w:p>
        </w:tc>
        <w:tc>
          <w:tcPr>
            <w:tcW w:w="995" w:type="dxa"/>
            <w:vAlign w:val="center"/>
          </w:tcPr>
          <w:p w:rsidR="001B1AE2" w:rsidRPr="00451B30" w:rsidRDefault="001B1AE2" w:rsidP="00845FDC">
            <w:pPr>
              <w:pStyle w:val="Tabletext"/>
              <w:rPr>
                <w:lang w:eastAsia="ja-JP"/>
              </w:rPr>
            </w:pPr>
          </w:p>
        </w:tc>
        <w:tc>
          <w:tcPr>
            <w:tcW w:w="1852" w:type="dxa"/>
            <w:vAlign w:val="center"/>
          </w:tcPr>
          <w:p w:rsidR="001B1AE2" w:rsidRPr="00451B30" w:rsidRDefault="001B1AE2" w:rsidP="00845FDC">
            <w:pPr>
              <w:pStyle w:val="Tabletext"/>
              <w:jc w:val="center"/>
              <w:rPr>
                <w:lang w:eastAsia="ja-JP"/>
              </w:rPr>
            </w:pPr>
          </w:p>
        </w:tc>
        <w:tc>
          <w:tcPr>
            <w:tcW w:w="3925" w:type="dxa"/>
            <w:vAlign w:val="center"/>
          </w:tcPr>
          <w:p w:rsidR="001B1AE2" w:rsidRPr="00451B30" w:rsidRDefault="001B1AE2" w:rsidP="00845FDC">
            <w:pPr>
              <w:pStyle w:val="Tabletext"/>
              <w:rPr>
                <w:i/>
                <w:iCs/>
                <w:lang w:eastAsia="ja-JP"/>
              </w:rPr>
            </w:pPr>
            <w:r w:rsidRPr="00451B30">
              <w:rPr>
                <w:i/>
                <w:iCs/>
                <w:lang w:eastAsia="ja-JP"/>
              </w:rPr>
              <w:t>Pas applicable</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ATIS</w:t>
            </w:r>
          </w:p>
        </w:tc>
        <w:tc>
          <w:tcPr>
            <w:tcW w:w="1449" w:type="dxa"/>
            <w:vAlign w:val="center"/>
          </w:tcPr>
          <w:p w:rsidR="001B1AE2" w:rsidRPr="00451B30" w:rsidRDefault="001B1AE2" w:rsidP="00845FDC">
            <w:pPr>
              <w:pStyle w:val="Tabletext"/>
              <w:rPr>
                <w:lang w:eastAsia="ja-JP"/>
              </w:rPr>
            </w:pPr>
            <w:r w:rsidRPr="00451B30">
              <w:rPr>
                <w:lang w:eastAsia="ja-JP"/>
              </w:rPr>
              <w:t>ATIS.3GPP.37.141V1030-2011</w:t>
            </w:r>
          </w:p>
        </w:tc>
        <w:tc>
          <w:tcPr>
            <w:tcW w:w="995" w:type="dxa"/>
            <w:vAlign w:val="center"/>
          </w:tcPr>
          <w:p w:rsidR="001B1AE2" w:rsidRPr="00451B30" w:rsidRDefault="001B1AE2" w:rsidP="00845FDC">
            <w:pPr>
              <w:pStyle w:val="Tabletext"/>
              <w:rPr>
                <w:lang w:eastAsia="ja-JP"/>
              </w:rPr>
            </w:pPr>
            <w:r w:rsidRPr="00451B30">
              <w:rPr>
                <w:lang w:eastAsia="ja-JP"/>
              </w:rPr>
              <w:t>10.3.0</w:t>
            </w:r>
          </w:p>
        </w:tc>
        <w:tc>
          <w:tcPr>
            <w:tcW w:w="1852" w:type="dxa"/>
            <w:vAlign w:val="center"/>
          </w:tcPr>
          <w:p w:rsidR="001B1AE2" w:rsidRPr="00451B30" w:rsidRDefault="001B1AE2" w:rsidP="00845FDC">
            <w:pPr>
              <w:pStyle w:val="Tabletext"/>
              <w:jc w:val="center"/>
              <w:rPr>
                <w:lang w:eastAsia="ja-JP"/>
              </w:rPr>
            </w:pPr>
            <w:r w:rsidRPr="00451B30">
              <w:rPr>
                <w:lang w:eastAsia="ja-JP"/>
              </w:rPr>
              <w:t>26 juillet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2" w:history="1">
              <w:r w:rsidR="001B1AE2" w:rsidRPr="000161D3">
                <w:rPr>
                  <w:rStyle w:val="Hyperlink"/>
                  <w:rFonts w:asciiTheme="majorBidi" w:eastAsia="SimSun"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CCSA</w:t>
            </w:r>
          </w:p>
        </w:tc>
        <w:tc>
          <w:tcPr>
            <w:tcW w:w="1449" w:type="dxa"/>
            <w:vAlign w:val="center"/>
          </w:tcPr>
          <w:p w:rsidR="001B1AE2" w:rsidRPr="00451B30" w:rsidRDefault="001B1AE2" w:rsidP="00845FDC">
            <w:pPr>
              <w:pStyle w:val="Tabletext"/>
              <w:rPr>
                <w:lang w:eastAsia="ja-JP"/>
              </w:rPr>
            </w:pPr>
            <w:r w:rsidRPr="00451B30">
              <w:rPr>
                <w:lang w:eastAsia="ja-JP"/>
              </w:rPr>
              <w:t>CCSA-TSD-LTE-37.141</w:t>
            </w:r>
            <w:r w:rsidRPr="00451B30" w:rsidDel="00AF4F27">
              <w:rPr>
                <w:lang w:eastAsia="ja-JP"/>
              </w:rPr>
              <w:t xml:space="preserve"> </w:t>
            </w:r>
          </w:p>
        </w:tc>
        <w:tc>
          <w:tcPr>
            <w:tcW w:w="995" w:type="dxa"/>
            <w:vAlign w:val="center"/>
          </w:tcPr>
          <w:p w:rsidR="001B1AE2" w:rsidRPr="00451B30" w:rsidRDefault="001B1AE2" w:rsidP="00845FDC">
            <w:pPr>
              <w:pStyle w:val="Tabletext"/>
              <w:rPr>
                <w:lang w:eastAsia="ja-JP"/>
              </w:rPr>
            </w:pPr>
            <w:r w:rsidRPr="00451B30">
              <w:rPr>
                <w:lang w:eastAsia="ja-JP"/>
              </w:rPr>
              <w:t>10.1.0</w:t>
            </w:r>
          </w:p>
        </w:tc>
        <w:tc>
          <w:tcPr>
            <w:tcW w:w="1852" w:type="dxa"/>
            <w:vAlign w:val="center"/>
          </w:tcPr>
          <w:p w:rsidR="001B1AE2" w:rsidRPr="00451B30" w:rsidRDefault="001B1AE2" w:rsidP="00845FDC">
            <w:pPr>
              <w:pStyle w:val="Tabletext"/>
              <w:jc w:val="center"/>
              <w:rPr>
                <w:lang w:eastAsia="ja-JP"/>
              </w:rPr>
            </w:pPr>
            <w:r w:rsidRPr="00451B30">
              <w:rPr>
                <w:lang w:eastAsia="ja-JP"/>
              </w:rPr>
              <w:t>31 août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3" w:history="1">
              <w:r w:rsidR="001B1AE2" w:rsidRPr="000161D3">
                <w:rPr>
                  <w:rStyle w:val="Hyperlink"/>
                  <w:rFonts w:asciiTheme="majorBidi" w:hAnsiTheme="majorBidi" w:cstheme="majorBidi"/>
                  <w:sz w:val="20"/>
                  <w:lang w:eastAsia="ja-JP"/>
                </w:rPr>
                <w:t>http://www.ccsa.org.cn/</w:t>
              </w:r>
              <w:r w:rsidR="001B1AE2" w:rsidRPr="000161D3">
                <w:rPr>
                  <w:rStyle w:val="Hyperlink"/>
                  <w:rFonts w:asciiTheme="majorBidi" w:hAnsiTheme="majorBidi" w:cstheme="majorBidi"/>
                  <w:sz w:val="20"/>
                  <w:lang w:eastAsia="zh-CN"/>
                </w:rPr>
                <w:t>ITU_spec</w:t>
              </w:r>
              <w:r w:rsidR="001B1AE2" w:rsidRPr="000161D3">
                <w:rPr>
                  <w:rStyle w:val="Hyperlink"/>
                  <w:rFonts w:asciiTheme="majorBidi" w:hAnsiTheme="majorBidi" w:cstheme="majorBidi"/>
                  <w:sz w:val="20"/>
                  <w:lang w:eastAsia="ja-JP"/>
                </w:rPr>
                <w:t>/ITU-R/M.IMT.RSPEC/M.IMT.RSPEC-0/LTE</w:t>
              </w:r>
              <w:r w:rsidR="001B1AE2" w:rsidRPr="000161D3">
                <w:rPr>
                  <w:rStyle w:val="Hyperlink"/>
                  <w:rFonts w:asciiTheme="majorBidi" w:hAnsiTheme="majorBidi" w:cstheme="majorBidi"/>
                  <w:sz w:val="20"/>
                  <w:lang w:eastAsia="zh-CN"/>
                </w:rPr>
                <w:t>/Rel-10/</w:t>
              </w:r>
              <w:r w:rsidR="001B1AE2" w:rsidRPr="000161D3">
                <w:rPr>
                  <w:rStyle w:val="Hyperlink"/>
                  <w:rFonts w:asciiTheme="majorBidi" w:hAnsiTheme="majorBidi" w:cstheme="majorBidi"/>
                  <w:bCs/>
                  <w:sz w:val="20"/>
                  <w:lang w:eastAsia="zh-CN"/>
                </w:rPr>
                <w:t>CCSA-TSD-LTE-</w:t>
              </w:r>
              <w:r w:rsidR="001B1AE2" w:rsidRPr="000161D3">
                <w:rPr>
                  <w:rStyle w:val="Hyperlink"/>
                  <w:rFonts w:asciiTheme="majorBidi" w:hAnsiTheme="majorBidi" w:cstheme="majorBidi"/>
                  <w:bCs/>
                  <w:sz w:val="20"/>
                  <w:lang w:eastAsia="ja-JP"/>
                </w:rPr>
                <w:t>3</w:t>
              </w:r>
              <w:r w:rsidR="001B1AE2" w:rsidRPr="000161D3">
                <w:rPr>
                  <w:rStyle w:val="Hyperlink"/>
                  <w:rFonts w:asciiTheme="majorBidi" w:hAnsiTheme="majorBidi" w:cstheme="majorBidi"/>
                  <w:bCs/>
                  <w:sz w:val="20"/>
                  <w:lang w:eastAsia="zh-CN"/>
                </w:rPr>
                <w:t>7141-a10.zip</w:t>
              </w:r>
            </w:hyperlink>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ETSI</w:t>
            </w:r>
          </w:p>
        </w:tc>
        <w:tc>
          <w:tcPr>
            <w:tcW w:w="1449" w:type="dxa"/>
            <w:vAlign w:val="center"/>
          </w:tcPr>
          <w:p w:rsidR="001B1AE2" w:rsidRPr="00451B30" w:rsidRDefault="001B1AE2" w:rsidP="00845FDC">
            <w:pPr>
              <w:pStyle w:val="Tabletext"/>
              <w:rPr>
                <w:lang w:eastAsia="ja-JP"/>
              </w:rPr>
            </w:pPr>
            <w:r w:rsidRPr="00451B30">
              <w:rPr>
                <w:lang w:eastAsia="ja-JP"/>
              </w:rPr>
              <w:t>ETSI TS 137 141</w:t>
            </w:r>
          </w:p>
        </w:tc>
        <w:tc>
          <w:tcPr>
            <w:tcW w:w="995" w:type="dxa"/>
            <w:vAlign w:val="center"/>
          </w:tcPr>
          <w:p w:rsidR="001B1AE2" w:rsidRPr="00451B30" w:rsidRDefault="001B1AE2" w:rsidP="00845FDC">
            <w:pPr>
              <w:pStyle w:val="Tabletext"/>
              <w:rPr>
                <w:lang w:eastAsia="ja-JP"/>
              </w:rPr>
            </w:pPr>
            <w:r w:rsidRPr="00451B30">
              <w:rPr>
                <w:lang w:eastAsia="ja-JP"/>
              </w:rPr>
              <w:t>10.3.0</w:t>
            </w:r>
          </w:p>
        </w:tc>
        <w:tc>
          <w:tcPr>
            <w:tcW w:w="1852" w:type="dxa"/>
            <w:vAlign w:val="center"/>
          </w:tcPr>
          <w:p w:rsidR="001B1AE2" w:rsidRPr="00451B30" w:rsidRDefault="001B1AE2" w:rsidP="00845FDC">
            <w:pPr>
              <w:pStyle w:val="Tabletext"/>
              <w:jc w:val="center"/>
              <w:rPr>
                <w:lang w:eastAsia="ja-JP"/>
              </w:rPr>
            </w:pPr>
            <w:r w:rsidRPr="00451B30">
              <w:rPr>
                <w:lang w:eastAsia="ja-JP"/>
              </w:rPr>
              <w:t>23 juin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4" w:history="1">
              <w:r w:rsidR="001B1AE2" w:rsidRPr="000161D3">
                <w:rPr>
                  <w:rStyle w:val="Hyperlink"/>
                  <w:rFonts w:asciiTheme="majorBidi" w:hAnsiTheme="majorBidi" w:cstheme="majorBidi"/>
                  <w:sz w:val="20"/>
                </w:rPr>
                <w:t>http://pda.etsi.org/pda/home.asp?wkr=RTS/TSGR-0437141va30</w:t>
              </w:r>
            </w:hyperlink>
            <w:r w:rsidR="001B1AE2" w:rsidRPr="000161D3">
              <w:rPr>
                <w:rFonts w:asciiTheme="majorBidi" w:hAnsiTheme="majorBidi" w:cstheme="majorBidi"/>
                <w:sz w:val="20"/>
              </w:rPr>
              <w:t xml:space="preserve">  </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TTA</w:t>
            </w:r>
          </w:p>
        </w:tc>
        <w:tc>
          <w:tcPr>
            <w:tcW w:w="1449" w:type="dxa"/>
            <w:vAlign w:val="center"/>
          </w:tcPr>
          <w:p w:rsidR="001B1AE2" w:rsidRPr="00451B30" w:rsidRDefault="001B1AE2" w:rsidP="00845FDC">
            <w:pPr>
              <w:pStyle w:val="Tabletext"/>
              <w:rPr>
                <w:lang w:eastAsia="ja-JP"/>
              </w:rPr>
            </w:pPr>
            <w:r w:rsidRPr="00451B30">
              <w:rPr>
                <w:lang w:eastAsia="ja-JP"/>
              </w:rPr>
              <w:t>TTAT.3G-37.141(R10-10.3.0)</w:t>
            </w:r>
          </w:p>
        </w:tc>
        <w:tc>
          <w:tcPr>
            <w:tcW w:w="995" w:type="dxa"/>
            <w:vAlign w:val="center"/>
          </w:tcPr>
          <w:p w:rsidR="001B1AE2" w:rsidRPr="00451B30" w:rsidRDefault="001B1AE2" w:rsidP="00845FDC">
            <w:pPr>
              <w:pStyle w:val="Tabletext"/>
              <w:rPr>
                <w:lang w:eastAsia="ja-JP"/>
              </w:rPr>
            </w:pPr>
            <w:r w:rsidRPr="00451B30">
              <w:rPr>
                <w:lang w:eastAsia="ja-JP"/>
              </w:rPr>
              <w:t>10.3.0</w:t>
            </w:r>
          </w:p>
        </w:tc>
        <w:tc>
          <w:tcPr>
            <w:tcW w:w="1852" w:type="dxa"/>
            <w:vAlign w:val="center"/>
          </w:tcPr>
          <w:p w:rsidR="001B1AE2" w:rsidRPr="00451B30" w:rsidRDefault="001B1AE2" w:rsidP="00845FDC">
            <w:pPr>
              <w:pStyle w:val="Tabletext"/>
              <w:jc w:val="center"/>
              <w:rPr>
                <w:lang w:eastAsia="ja-JP"/>
              </w:rPr>
            </w:pPr>
            <w:r w:rsidRPr="00451B30">
              <w:rPr>
                <w:lang w:eastAsia="ja-JP"/>
              </w:rPr>
              <w:t>26 août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5" w:history="1">
              <w:r w:rsidR="001B1AE2" w:rsidRPr="000161D3">
                <w:rPr>
                  <w:rStyle w:val="Hyperlink"/>
                  <w:rFonts w:asciiTheme="majorBidi" w:eastAsia="Malgun Gothic" w:hAnsiTheme="majorBidi" w:cstheme="majorBidi"/>
                  <w:sz w:val="20"/>
                  <w:lang w:eastAsia="ja-JP"/>
                </w:rPr>
                <w:t>http://www.tta.or.kr/data/ttasDown.jsp?where=14688&amp;pk_num=TTAT.3G-37.141(R10-10.3.0)</w:t>
              </w:r>
            </w:hyperlink>
            <w:r w:rsidR="001B1AE2" w:rsidRPr="000161D3">
              <w:rPr>
                <w:rFonts w:asciiTheme="majorBidi" w:eastAsia="Malgun Gothic" w:hAnsiTheme="majorBidi" w:cstheme="majorBidi"/>
                <w:sz w:val="20"/>
                <w:lang w:eastAsia="ja-JP"/>
              </w:rPr>
              <w:t xml:space="preserve"> </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TTC</w:t>
            </w:r>
          </w:p>
        </w:tc>
        <w:tc>
          <w:tcPr>
            <w:tcW w:w="1449" w:type="dxa"/>
            <w:vAlign w:val="center"/>
          </w:tcPr>
          <w:p w:rsidR="001B1AE2" w:rsidRPr="00451B30" w:rsidRDefault="001B1AE2" w:rsidP="00845FDC">
            <w:pPr>
              <w:pStyle w:val="Tabletext"/>
              <w:rPr>
                <w:i/>
                <w:iCs/>
                <w:lang w:eastAsia="ja-JP"/>
              </w:rPr>
            </w:pPr>
            <w:r w:rsidRPr="00451B30">
              <w:rPr>
                <w:i/>
                <w:iCs/>
                <w:lang w:eastAsia="ja-JP"/>
              </w:rPr>
              <w:t>Pas applicable</w:t>
            </w:r>
          </w:p>
        </w:tc>
        <w:tc>
          <w:tcPr>
            <w:tcW w:w="995" w:type="dxa"/>
            <w:vAlign w:val="center"/>
          </w:tcPr>
          <w:p w:rsidR="001B1AE2" w:rsidRPr="00451B30" w:rsidRDefault="001B1AE2" w:rsidP="00845FDC">
            <w:pPr>
              <w:pStyle w:val="Tabletext"/>
              <w:rPr>
                <w:lang w:eastAsia="ja-JP"/>
              </w:rPr>
            </w:pPr>
          </w:p>
        </w:tc>
        <w:tc>
          <w:tcPr>
            <w:tcW w:w="1852" w:type="dxa"/>
            <w:vAlign w:val="center"/>
          </w:tcPr>
          <w:p w:rsidR="001B1AE2" w:rsidRPr="00451B30" w:rsidRDefault="001B1AE2" w:rsidP="00845FDC">
            <w:pPr>
              <w:pStyle w:val="Tabletext"/>
              <w:jc w:val="center"/>
              <w:rPr>
                <w:lang w:eastAsia="ja-JP"/>
              </w:rPr>
            </w:pPr>
          </w:p>
        </w:tc>
        <w:tc>
          <w:tcPr>
            <w:tcW w:w="3925" w:type="dxa"/>
            <w:vAlign w:val="center"/>
          </w:tcPr>
          <w:p w:rsidR="001B1AE2" w:rsidRPr="00451B30" w:rsidRDefault="001B1AE2" w:rsidP="00845FDC">
            <w:pPr>
              <w:pStyle w:val="Tabletext"/>
              <w:rPr>
                <w:i/>
                <w:iCs/>
                <w:lang w:eastAsia="ja-JP"/>
              </w:rPr>
            </w:pPr>
            <w:r w:rsidRPr="00451B30">
              <w:rPr>
                <w:i/>
                <w:iCs/>
                <w:lang w:eastAsia="ja-JP"/>
              </w:rPr>
              <w:t>Pas applicable</w:t>
            </w:r>
          </w:p>
        </w:tc>
      </w:tr>
    </w:tbl>
    <w:p w:rsidR="001B1AE2" w:rsidRPr="005F0999" w:rsidRDefault="001B1AE2" w:rsidP="00845FDC">
      <w:pPr>
        <w:pStyle w:val="Heading5"/>
        <w:rPr>
          <w:rFonts w:eastAsia="SimSun"/>
          <w:lang w:val="fr-CH" w:eastAsia="zh-CN"/>
        </w:rPr>
      </w:pPr>
      <w:r w:rsidRPr="005F0999">
        <w:rPr>
          <w:rFonts w:eastAsia="SimSun"/>
          <w:lang w:val="fr-CH" w:eastAsia="zh-CN"/>
        </w:rPr>
        <w:t>1.2.1.4.11</w:t>
      </w:r>
      <w:r w:rsidRPr="005F0999">
        <w:rPr>
          <w:rFonts w:eastAsia="SimSun"/>
          <w:lang w:val="fr-CH" w:eastAsia="zh-CN"/>
        </w:rPr>
        <w:tab/>
        <w:t>TS 37.113</w:t>
      </w:r>
    </w:p>
    <w:p w:rsidR="001B1AE2" w:rsidRPr="005F0999" w:rsidRDefault="001B1AE2" w:rsidP="00845FDC">
      <w:pPr>
        <w:pStyle w:val="enumlev1"/>
        <w:ind w:left="0" w:firstLine="0"/>
        <w:rPr>
          <w:b/>
          <w:szCs w:val="24"/>
          <w:lang w:val="fr-CH"/>
        </w:rPr>
      </w:pPr>
      <w:r w:rsidRPr="005F0999">
        <w:rPr>
          <w:b/>
          <w:szCs w:val="24"/>
          <w:lang w:val="fr-CH"/>
        </w:rPr>
        <w:t>E-UTRA, UTRA et GSM/EDGE</w:t>
      </w:r>
      <w:r>
        <w:rPr>
          <w:b/>
          <w:szCs w:val="24"/>
          <w:lang w:val="fr-CH"/>
        </w:rPr>
        <w:t>;</w:t>
      </w:r>
      <w:r w:rsidRPr="005F0999">
        <w:rPr>
          <w:b/>
          <w:szCs w:val="24"/>
          <w:lang w:val="fr-CH"/>
        </w:rPr>
        <w:t xml:space="preserve"> Compatibilité électromagnétique (CEM) des stations de base (SB) radio multinormes (MSR)</w:t>
      </w:r>
    </w:p>
    <w:p w:rsidR="001B1AE2" w:rsidRPr="005F0999" w:rsidRDefault="001B1AE2" w:rsidP="00555A10">
      <w:pPr>
        <w:rPr>
          <w:szCs w:val="24"/>
          <w:lang w:val="fr-CH"/>
        </w:rPr>
      </w:pPr>
      <w:r w:rsidRPr="005F0999">
        <w:rPr>
          <w:szCs w:val="24"/>
          <w:lang w:val="fr-CH" w:eastAsia="ja-JP"/>
        </w:rPr>
        <w:t>Cette spécification</w:t>
      </w:r>
      <w:r w:rsidRPr="005F0999">
        <w:rPr>
          <w:szCs w:val="24"/>
          <w:lang w:val="fr-CH"/>
        </w:rPr>
        <w:t xml:space="preserve"> traite de l'évaluation des stations de base radio multinormes (MSR) E-UTRA, UTRA et GSM/EDGE et des équipements auxiliaires associés du point de vue de leur compatibilité électromagnétique (CEM). Elle définit les conditions d'essai, ainsi que les critères d'évaluation et de performance à appliquer à l'égard des stations de base E-UTRA, UTRA et GSM/EDGE et des équipements auxiliaires associés appartenant à l'une des catégories suivantes</w:t>
      </w:r>
      <w:r>
        <w:rPr>
          <w:szCs w:val="24"/>
          <w:lang w:val="fr-CH"/>
        </w:rPr>
        <w:t>:</w:t>
      </w:r>
      <w:r w:rsidRPr="005F0999">
        <w:rPr>
          <w:szCs w:val="24"/>
          <w:lang w:val="fr-CH"/>
        </w:rPr>
        <w:t xml:space="preserve"> i) </w:t>
      </w:r>
      <w:r w:rsidR="00555A10">
        <w:rPr>
          <w:szCs w:val="24"/>
          <w:lang w:val="fr-CH"/>
        </w:rPr>
        <w:t>s</w:t>
      </w:r>
      <w:r w:rsidRPr="005F0999">
        <w:rPr>
          <w:szCs w:val="24"/>
          <w:lang w:val="fr-CH"/>
        </w:rPr>
        <w:t>tations de base radio multinormes (MSR) destinées à l'E-UTRA, l'UTRA et le GSM/EDGE satisfaisant aux prescriptions de la spécification technique TS 37.104, ce fait étant attesté par leur conformité à la spécification technique TS 37.141</w:t>
      </w:r>
      <w:r>
        <w:rPr>
          <w:szCs w:val="24"/>
          <w:lang w:val="fr-CH"/>
        </w:rPr>
        <w:t>;</w:t>
      </w:r>
      <w:r w:rsidRPr="005F0999">
        <w:rPr>
          <w:szCs w:val="24"/>
          <w:lang w:val="fr-CH"/>
        </w:rPr>
        <w:t xml:space="preserve"> ii) stations de base destinées à l'E-UTRA satisfaisant aux prescriptions de la spécification technique TS 36.104, ce fait étant attesté par leur conformité à la spécification technique TS 36.141</w:t>
      </w:r>
      <w:r>
        <w:rPr>
          <w:szCs w:val="24"/>
          <w:lang w:val="fr-CH"/>
        </w:rPr>
        <w:t>;</w:t>
      </w:r>
      <w:r w:rsidRPr="005F0999">
        <w:rPr>
          <w:szCs w:val="24"/>
          <w:lang w:val="fr-CH"/>
        </w:rPr>
        <w:t xml:space="preserve"> iii) stations de base destinées à l'UTRA en mode DRF satisfaisant aux prescriptions de la spécification technique TS 25.104, ce fait étant attesté par leur conformité à la spécification technique TS 25.141</w:t>
      </w:r>
      <w:r>
        <w:rPr>
          <w:szCs w:val="24"/>
          <w:lang w:val="fr-CH"/>
        </w:rPr>
        <w:t>;</w:t>
      </w:r>
      <w:r w:rsidRPr="005F0999">
        <w:rPr>
          <w:szCs w:val="24"/>
          <w:lang w:val="fr-CH"/>
        </w:rPr>
        <w:t xml:space="preserve"> iv) stations de base destinées à l'UTRA en mode DRT satisfaisant aux prescriptions de la spécification technique TS 25.105, ce fait étant attesté par leur conformité à la spécification technique TS 25.142</w:t>
      </w:r>
      <w:r>
        <w:rPr>
          <w:szCs w:val="24"/>
          <w:lang w:val="fr-CH"/>
        </w:rPr>
        <w:t>;</w:t>
      </w:r>
      <w:r w:rsidRPr="005F0999">
        <w:rPr>
          <w:szCs w:val="24"/>
          <w:lang w:val="fr-CH"/>
        </w:rPr>
        <w:t xml:space="preserve"> v) stations de base destinées au GSM/EDGE satisfaisant aux prescriptions de la spécification technique TS 45.005, ce fait étant attesté par leur conformité à la spécification technique TS 51.021</w:t>
      </w:r>
      <w:r w:rsidR="00555A10">
        <w:rPr>
          <w:szCs w:val="24"/>
          <w:lang w:val="fr-CH"/>
        </w:rPr>
        <w:t>.</w:t>
      </w:r>
      <w:r w:rsidRPr="005F0999">
        <w:rPr>
          <w:szCs w:val="24"/>
          <w:lang w:val="fr-CH"/>
        </w:rPr>
        <w:t xml:space="preserve"> Le classement des environnements utilisé dans la spécification TS</w:t>
      </w:r>
      <w:r>
        <w:rPr>
          <w:szCs w:val="24"/>
          <w:lang w:val="fr-CH"/>
        </w:rPr>
        <w:t> </w:t>
      </w:r>
      <w:r w:rsidRPr="005F0999">
        <w:rPr>
          <w:szCs w:val="24"/>
          <w:lang w:val="fr-CH"/>
        </w:rPr>
        <w:t>37.113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rsidR="00555A10" w:rsidRDefault="00555A10">
      <w:pPr>
        <w:tabs>
          <w:tab w:val="clear" w:pos="1134"/>
          <w:tab w:val="clear" w:pos="1871"/>
          <w:tab w:val="clear" w:pos="2268"/>
        </w:tabs>
        <w:overflowPunct/>
        <w:autoSpaceDE/>
        <w:autoSpaceDN/>
        <w:adjustRightInd/>
        <w:spacing w:before="0"/>
        <w:textAlignment w:val="auto"/>
        <w:rPr>
          <w:rFonts w:eastAsia="SimSun"/>
          <w:szCs w:val="24"/>
          <w:lang w:val="fr-CH" w:eastAsia="zh-CN"/>
        </w:rPr>
      </w:pPr>
      <w:r>
        <w:rPr>
          <w:rFonts w:eastAsia="SimSun"/>
          <w:szCs w:val="24"/>
          <w:lang w:val="fr-CH" w:eastAsia="zh-CN"/>
        </w:rPr>
        <w:br w:type="page"/>
      </w:r>
    </w:p>
    <w:p w:rsidR="001B1AE2" w:rsidRPr="005F0999" w:rsidRDefault="001B1AE2" w:rsidP="00845FDC">
      <w:pPr>
        <w:pStyle w:val="enumlev1"/>
        <w:ind w:left="0" w:firstLine="0"/>
        <w:rPr>
          <w:rFonts w:eastAsia="SimSun"/>
          <w:szCs w:val="24"/>
          <w:lang w:val="fr-CH"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49"/>
        <w:gridCol w:w="995"/>
        <w:gridCol w:w="1852"/>
        <w:gridCol w:w="3925"/>
      </w:tblGrid>
      <w:tr w:rsidR="001B1AE2" w:rsidRPr="005F0999" w:rsidTr="00555A10">
        <w:trPr>
          <w:jc w:val="center"/>
        </w:trPr>
        <w:tc>
          <w:tcPr>
            <w:tcW w:w="1418" w:type="dxa"/>
            <w:vAlign w:val="center"/>
          </w:tcPr>
          <w:p w:rsidR="001B1AE2" w:rsidRPr="00451B30" w:rsidRDefault="001B1AE2" w:rsidP="00845FDC">
            <w:pPr>
              <w:pStyle w:val="Tablehead"/>
              <w:rPr>
                <w:rFonts w:eastAsia="SimSun"/>
                <w:lang w:eastAsia="ja-JP"/>
              </w:rPr>
            </w:pPr>
            <w:r w:rsidRPr="00451B30">
              <w:rPr>
                <w:rFonts w:eastAsia="SimSun"/>
                <w:lang w:eastAsia="ja-JP"/>
              </w:rPr>
              <w:t>Organisme de transposition</w:t>
            </w:r>
          </w:p>
        </w:tc>
        <w:tc>
          <w:tcPr>
            <w:tcW w:w="1449" w:type="dxa"/>
            <w:vAlign w:val="center"/>
          </w:tcPr>
          <w:p w:rsidR="001B1AE2" w:rsidRPr="00451B30" w:rsidRDefault="001B1AE2" w:rsidP="000161D3">
            <w:pPr>
              <w:pStyle w:val="Tablehead"/>
              <w:rPr>
                <w:rFonts w:eastAsia="SimSun"/>
                <w:lang w:eastAsia="ja-JP"/>
              </w:rPr>
            </w:pPr>
            <w:r w:rsidRPr="00451B30">
              <w:rPr>
                <w:rFonts w:eastAsia="SimSun"/>
                <w:lang w:eastAsia="ja-JP"/>
              </w:rPr>
              <w:t>N</w:t>
            </w:r>
            <w:r w:rsidR="000161D3">
              <w:rPr>
                <w:rFonts w:eastAsia="SimSun"/>
                <w:lang w:eastAsia="ja-JP"/>
              </w:rPr>
              <w:t>°</w:t>
            </w:r>
            <w:r w:rsidR="002946C3">
              <w:rPr>
                <w:rFonts w:eastAsia="SimSun"/>
                <w:lang w:eastAsia="ja-JP"/>
              </w:rPr>
              <w:t xml:space="preserve"> </w:t>
            </w:r>
            <w:r w:rsidRPr="00451B30">
              <w:rPr>
                <w:rFonts w:eastAsia="SimSun"/>
                <w:lang w:eastAsia="ja-JP"/>
              </w:rPr>
              <w:t>de document</w:t>
            </w:r>
          </w:p>
        </w:tc>
        <w:tc>
          <w:tcPr>
            <w:tcW w:w="995" w:type="dxa"/>
            <w:vAlign w:val="center"/>
          </w:tcPr>
          <w:p w:rsidR="001B1AE2" w:rsidRPr="00451B30" w:rsidRDefault="001B1AE2" w:rsidP="00845FDC">
            <w:pPr>
              <w:pStyle w:val="Tablehead"/>
              <w:rPr>
                <w:rFonts w:eastAsia="SimSun"/>
                <w:lang w:eastAsia="ja-JP"/>
              </w:rPr>
            </w:pPr>
            <w:r w:rsidRPr="00451B30">
              <w:rPr>
                <w:rFonts w:eastAsia="SimSun"/>
                <w:lang w:eastAsia="ja-JP"/>
              </w:rPr>
              <w:t>Version</w:t>
            </w:r>
          </w:p>
        </w:tc>
        <w:tc>
          <w:tcPr>
            <w:tcW w:w="1852" w:type="dxa"/>
            <w:vAlign w:val="center"/>
          </w:tcPr>
          <w:p w:rsidR="001B1AE2" w:rsidRPr="00451B30" w:rsidRDefault="001B1AE2" w:rsidP="00845FDC">
            <w:pPr>
              <w:pStyle w:val="Tablehead"/>
              <w:rPr>
                <w:rFonts w:eastAsia="SimSun"/>
                <w:lang w:eastAsia="ja-JP"/>
              </w:rPr>
            </w:pPr>
            <w:r w:rsidRPr="00451B30">
              <w:rPr>
                <w:rFonts w:eastAsia="SimSun"/>
                <w:lang w:eastAsia="ja-JP"/>
              </w:rPr>
              <w:t>Date de publication</w:t>
            </w:r>
          </w:p>
        </w:tc>
        <w:tc>
          <w:tcPr>
            <w:tcW w:w="3925" w:type="dxa"/>
            <w:vAlign w:val="center"/>
          </w:tcPr>
          <w:p w:rsidR="001B1AE2" w:rsidRPr="00451B30" w:rsidRDefault="001B1AE2" w:rsidP="00845FDC">
            <w:pPr>
              <w:pStyle w:val="Tablehead"/>
              <w:rPr>
                <w:rFonts w:eastAsia="SimSun"/>
                <w:lang w:eastAsia="ja-JP"/>
              </w:rPr>
            </w:pPr>
            <w:r w:rsidRPr="00451B30">
              <w:rPr>
                <w:rFonts w:eastAsia="SimSun"/>
                <w:lang w:eastAsia="ja-JP"/>
              </w:rPr>
              <w:t>Localisation</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ARIB</w:t>
            </w:r>
          </w:p>
        </w:tc>
        <w:tc>
          <w:tcPr>
            <w:tcW w:w="1449" w:type="dxa"/>
            <w:vAlign w:val="center"/>
          </w:tcPr>
          <w:p w:rsidR="001B1AE2" w:rsidRPr="00451B30" w:rsidRDefault="001B1AE2" w:rsidP="00845FDC">
            <w:pPr>
              <w:pStyle w:val="Tabletext"/>
              <w:rPr>
                <w:i/>
                <w:iCs/>
                <w:lang w:eastAsia="ja-JP"/>
              </w:rPr>
            </w:pPr>
            <w:r w:rsidRPr="00451B30">
              <w:rPr>
                <w:i/>
                <w:iCs/>
                <w:lang w:eastAsia="ja-JP"/>
              </w:rPr>
              <w:t>Pas applicable</w:t>
            </w:r>
          </w:p>
        </w:tc>
        <w:tc>
          <w:tcPr>
            <w:tcW w:w="995" w:type="dxa"/>
            <w:vAlign w:val="center"/>
          </w:tcPr>
          <w:p w:rsidR="001B1AE2" w:rsidRPr="00451B30" w:rsidRDefault="001B1AE2" w:rsidP="00845FDC">
            <w:pPr>
              <w:pStyle w:val="Tabletext"/>
              <w:rPr>
                <w:lang w:eastAsia="ja-JP"/>
              </w:rPr>
            </w:pPr>
          </w:p>
        </w:tc>
        <w:tc>
          <w:tcPr>
            <w:tcW w:w="1852" w:type="dxa"/>
            <w:vAlign w:val="center"/>
          </w:tcPr>
          <w:p w:rsidR="001B1AE2" w:rsidRPr="00451B30" w:rsidRDefault="001B1AE2" w:rsidP="00845FDC">
            <w:pPr>
              <w:pStyle w:val="Tabletext"/>
              <w:jc w:val="center"/>
              <w:rPr>
                <w:lang w:eastAsia="ja-JP"/>
              </w:rPr>
            </w:pPr>
          </w:p>
        </w:tc>
        <w:tc>
          <w:tcPr>
            <w:tcW w:w="3925" w:type="dxa"/>
            <w:vAlign w:val="center"/>
          </w:tcPr>
          <w:p w:rsidR="001B1AE2" w:rsidRPr="00451B30" w:rsidRDefault="001B1AE2" w:rsidP="00845FDC">
            <w:pPr>
              <w:pStyle w:val="Tabletext"/>
              <w:rPr>
                <w:i/>
                <w:iCs/>
                <w:lang w:eastAsia="ja-JP"/>
              </w:rPr>
            </w:pPr>
            <w:r w:rsidRPr="00451B30">
              <w:rPr>
                <w:i/>
                <w:iCs/>
                <w:lang w:eastAsia="ja-JP"/>
              </w:rPr>
              <w:t>Pas applicable</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ATIS</w:t>
            </w:r>
          </w:p>
        </w:tc>
        <w:tc>
          <w:tcPr>
            <w:tcW w:w="1449" w:type="dxa"/>
            <w:vAlign w:val="center"/>
          </w:tcPr>
          <w:p w:rsidR="001B1AE2" w:rsidRPr="00451B30" w:rsidRDefault="001B1AE2" w:rsidP="00845FDC">
            <w:pPr>
              <w:pStyle w:val="Tabletext"/>
              <w:rPr>
                <w:lang w:eastAsia="ja-JP"/>
              </w:rPr>
            </w:pPr>
            <w:r w:rsidRPr="00451B30">
              <w:rPr>
                <w:lang w:eastAsia="ja-JP"/>
              </w:rPr>
              <w:t>ATIS.3GPP.37.113V1020-2011</w:t>
            </w:r>
          </w:p>
        </w:tc>
        <w:tc>
          <w:tcPr>
            <w:tcW w:w="995" w:type="dxa"/>
            <w:vAlign w:val="center"/>
          </w:tcPr>
          <w:p w:rsidR="001B1AE2" w:rsidRPr="00451B30" w:rsidRDefault="001B1AE2" w:rsidP="00845FDC">
            <w:pPr>
              <w:pStyle w:val="Tabletext"/>
              <w:rPr>
                <w:lang w:eastAsia="ja-JP"/>
              </w:rPr>
            </w:pPr>
            <w:r w:rsidRPr="00451B30">
              <w:rPr>
                <w:lang w:eastAsia="ja-JP"/>
              </w:rPr>
              <w:t>10.2.0</w:t>
            </w:r>
          </w:p>
        </w:tc>
        <w:tc>
          <w:tcPr>
            <w:tcW w:w="1852" w:type="dxa"/>
            <w:vAlign w:val="center"/>
          </w:tcPr>
          <w:p w:rsidR="001B1AE2" w:rsidRPr="00451B30" w:rsidRDefault="001B1AE2" w:rsidP="00845FDC">
            <w:pPr>
              <w:pStyle w:val="Tabletext"/>
              <w:jc w:val="center"/>
              <w:rPr>
                <w:lang w:eastAsia="ja-JP"/>
              </w:rPr>
            </w:pPr>
            <w:r w:rsidRPr="00451B30">
              <w:rPr>
                <w:lang w:eastAsia="ja-JP"/>
              </w:rPr>
              <w:t>26 juillet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6" w:history="1">
              <w:r w:rsidR="001B1AE2" w:rsidRPr="000161D3">
                <w:rPr>
                  <w:rStyle w:val="Hyperlink"/>
                  <w:rFonts w:asciiTheme="majorBidi" w:eastAsia="SimSun" w:hAnsiTheme="majorBidi" w:cstheme="majorBidi"/>
                  <w:sz w:val="20"/>
                </w:rPr>
                <w:t>https://www.atis.org/docstore/default.aspx</w:t>
              </w:r>
            </w:hyperlink>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CCSA</w:t>
            </w:r>
          </w:p>
        </w:tc>
        <w:tc>
          <w:tcPr>
            <w:tcW w:w="1449" w:type="dxa"/>
            <w:vAlign w:val="center"/>
          </w:tcPr>
          <w:p w:rsidR="001B1AE2" w:rsidRPr="00451B30" w:rsidRDefault="001B1AE2" w:rsidP="00845FDC">
            <w:pPr>
              <w:pStyle w:val="Tabletext"/>
              <w:rPr>
                <w:lang w:eastAsia="ja-JP"/>
              </w:rPr>
            </w:pPr>
            <w:r w:rsidRPr="00451B30">
              <w:rPr>
                <w:lang w:eastAsia="ja-JP"/>
              </w:rPr>
              <w:t>CCSA-TSD-LTE-37.113</w:t>
            </w:r>
            <w:r w:rsidRPr="00451B30" w:rsidDel="00AF4F27">
              <w:rPr>
                <w:lang w:eastAsia="ja-JP"/>
              </w:rPr>
              <w:t xml:space="preserve"> </w:t>
            </w:r>
          </w:p>
        </w:tc>
        <w:tc>
          <w:tcPr>
            <w:tcW w:w="995" w:type="dxa"/>
            <w:vAlign w:val="center"/>
          </w:tcPr>
          <w:p w:rsidR="001B1AE2" w:rsidRPr="00451B30" w:rsidRDefault="001B1AE2" w:rsidP="00845FDC">
            <w:pPr>
              <w:pStyle w:val="Tabletext"/>
              <w:rPr>
                <w:lang w:eastAsia="ja-JP"/>
              </w:rPr>
            </w:pPr>
            <w:r w:rsidRPr="00451B30">
              <w:rPr>
                <w:lang w:eastAsia="ja-JP"/>
              </w:rPr>
              <w:t>10.1.0</w:t>
            </w:r>
          </w:p>
        </w:tc>
        <w:tc>
          <w:tcPr>
            <w:tcW w:w="1852" w:type="dxa"/>
            <w:vAlign w:val="center"/>
          </w:tcPr>
          <w:p w:rsidR="001B1AE2" w:rsidRPr="00451B30" w:rsidRDefault="001B1AE2" w:rsidP="00845FDC">
            <w:pPr>
              <w:pStyle w:val="Tabletext"/>
              <w:jc w:val="center"/>
              <w:rPr>
                <w:lang w:eastAsia="ja-JP"/>
              </w:rPr>
            </w:pPr>
            <w:r w:rsidRPr="00451B30">
              <w:rPr>
                <w:lang w:eastAsia="ja-JP"/>
              </w:rPr>
              <w:t>31 août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7" w:history="1">
              <w:r w:rsidR="001B1AE2" w:rsidRPr="000161D3">
                <w:rPr>
                  <w:rStyle w:val="Hyperlink"/>
                  <w:rFonts w:asciiTheme="majorBidi" w:hAnsiTheme="majorBidi" w:cstheme="majorBidi"/>
                  <w:sz w:val="20"/>
                  <w:lang w:eastAsia="ja-JP"/>
                </w:rPr>
                <w:t>http://www.ccsa.org.cn/</w:t>
              </w:r>
              <w:r w:rsidR="001B1AE2" w:rsidRPr="000161D3">
                <w:rPr>
                  <w:rStyle w:val="Hyperlink"/>
                  <w:rFonts w:asciiTheme="majorBidi" w:hAnsiTheme="majorBidi" w:cstheme="majorBidi"/>
                  <w:sz w:val="20"/>
                  <w:lang w:eastAsia="zh-CN"/>
                </w:rPr>
                <w:t>ITU_spec</w:t>
              </w:r>
              <w:r w:rsidR="001B1AE2" w:rsidRPr="000161D3">
                <w:rPr>
                  <w:rStyle w:val="Hyperlink"/>
                  <w:rFonts w:asciiTheme="majorBidi" w:hAnsiTheme="majorBidi" w:cstheme="majorBidi"/>
                  <w:sz w:val="20"/>
                  <w:lang w:eastAsia="ja-JP"/>
                </w:rPr>
                <w:t>/ITU-R/M.IMT.RSPEC/M.IMT.RSPEC-0/LTE</w:t>
              </w:r>
              <w:r w:rsidR="001B1AE2" w:rsidRPr="000161D3">
                <w:rPr>
                  <w:rStyle w:val="Hyperlink"/>
                  <w:rFonts w:asciiTheme="majorBidi" w:hAnsiTheme="majorBidi" w:cstheme="majorBidi"/>
                  <w:sz w:val="20"/>
                  <w:lang w:eastAsia="zh-CN"/>
                </w:rPr>
                <w:t>/Rel-10/</w:t>
              </w:r>
              <w:r w:rsidR="001B1AE2" w:rsidRPr="000161D3">
                <w:rPr>
                  <w:rStyle w:val="Hyperlink"/>
                  <w:rFonts w:asciiTheme="majorBidi" w:hAnsiTheme="majorBidi" w:cstheme="majorBidi"/>
                  <w:bCs/>
                  <w:sz w:val="20"/>
                  <w:lang w:eastAsia="zh-CN"/>
                </w:rPr>
                <w:t>CCSA-TSD-LTE-</w:t>
              </w:r>
              <w:r w:rsidR="001B1AE2" w:rsidRPr="000161D3">
                <w:rPr>
                  <w:rStyle w:val="Hyperlink"/>
                  <w:rFonts w:asciiTheme="majorBidi" w:hAnsiTheme="majorBidi" w:cstheme="majorBidi"/>
                  <w:bCs/>
                  <w:sz w:val="20"/>
                  <w:lang w:eastAsia="ja-JP"/>
                </w:rPr>
                <w:t>3</w:t>
              </w:r>
              <w:r w:rsidR="001B1AE2" w:rsidRPr="000161D3">
                <w:rPr>
                  <w:rStyle w:val="Hyperlink"/>
                  <w:rFonts w:asciiTheme="majorBidi" w:hAnsiTheme="majorBidi" w:cstheme="majorBidi"/>
                  <w:bCs/>
                  <w:sz w:val="20"/>
                  <w:lang w:eastAsia="zh-CN"/>
                </w:rPr>
                <w:t>7113-a10.zip</w:t>
              </w:r>
            </w:hyperlink>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ETSI</w:t>
            </w:r>
          </w:p>
        </w:tc>
        <w:tc>
          <w:tcPr>
            <w:tcW w:w="1449" w:type="dxa"/>
            <w:vAlign w:val="center"/>
          </w:tcPr>
          <w:p w:rsidR="001B1AE2" w:rsidRPr="00451B30" w:rsidRDefault="001B1AE2" w:rsidP="00845FDC">
            <w:pPr>
              <w:pStyle w:val="Tabletext"/>
              <w:rPr>
                <w:lang w:eastAsia="ja-JP"/>
              </w:rPr>
            </w:pPr>
            <w:r w:rsidRPr="00451B30">
              <w:rPr>
                <w:lang w:eastAsia="ja-JP"/>
              </w:rPr>
              <w:t>ETSI TS 137 113</w:t>
            </w:r>
          </w:p>
        </w:tc>
        <w:tc>
          <w:tcPr>
            <w:tcW w:w="995" w:type="dxa"/>
            <w:vAlign w:val="center"/>
          </w:tcPr>
          <w:p w:rsidR="001B1AE2" w:rsidRPr="00451B30" w:rsidRDefault="001B1AE2" w:rsidP="00845FDC">
            <w:pPr>
              <w:pStyle w:val="Tabletext"/>
              <w:rPr>
                <w:lang w:eastAsia="ja-JP"/>
              </w:rPr>
            </w:pPr>
            <w:r w:rsidRPr="00451B30">
              <w:rPr>
                <w:lang w:eastAsia="ja-JP"/>
              </w:rPr>
              <w:t>10.2.0</w:t>
            </w:r>
          </w:p>
        </w:tc>
        <w:tc>
          <w:tcPr>
            <w:tcW w:w="1852" w:type="dxa"/>
            <w:vAlign w:val="center"/>
          </w:tcPr>
          <w:p w:rsidR="001B1AE2" w:rsidRPr="00451B30" w:rsidRDefault="001B1AE2" w:rsidP="00845FDC">
            <w:pPr>
              <w:pStyle w:val="Tabletext"/>
              <w:jc w:val="center"/>
              <w:rPr>
                <w:lang w:eastAsia="ja-JP"/>
              </w:rPr>
            </w:pPr>
            <w:r w:rsidRPr="00451B30">
              <w:rPr>
                <w:lang w:eastAsia="ja-JP"/>
              </w:rPr>
              <w:t>23 juin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8" w:history="1">
              <w:r w:rsidR="001B1AE2" w:rsidRPr="000161D3">
                <w:rPr>
                  <w:rStyle w:val="Hyperlink"/>
                  <w:rFonts w:asciiTheme="majorBidi" w:hAnsiTheme="majorBidi" w:cstheme="majorBidi"/>
                  <w:sz w:val="20"/>
                </w:rPr>
                <w:t>http://pda.etsi.org/pda/home.asp?wkr=RTS/TSGR-0437113va20</w:t>
              </w:r>
            </w:hyperlink>
            <w:r w:rsidR="001B1AE2" w:rsidRPr="000161D3">
              <w:rPr>
                <w:rFonts w:asciiTheme="majorBidi" w:hAnsiTheme="majorBidi" w:cstheme="majorBidi"/>
                <w:sz w:val="20"/>
              </w:rPr>
              <w:t xml:space="preserve">  </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TTA</w:t>
            </w:r>
          </w:p>
        </w:tc>
        <w:tc>
          <w:tcPr>
            <w:tcW w:w="1449" w:type="dxa"/>
            <w:vAlign w:val="center"/>
          </w:tcPr>
          <w:p w:rsidR="001B1AE2" w:rsidRPr="00451B30" w:rsidRDefault="001B1AE2" w:rsidP="00845FDC">
            <w:pPr>
              <w:pStyle w:val="Tabletext"/>
              <w:rPr>
                <w:lang w:eastAsia="ja-JP"/>
              </w:rPr>
            </w:pPr>
            <w:r w:rsidRPr="00451B30">
              <w:rPr>
                <w:lang w:eastAsia="ja-JP"/>
              </w:rPr>
              <w:t>TTAT.3G-37.113(R10-10.2.0)</w:t>
            </w:r>
          </w:p>
        </w:tc>
        <w:tc>
          <w:tcPr>
            <w:tcW w:w="995" w:type="dxa"/>
            <w:vAlign w:val="center"/>
          </w:tcPr>
          <w:p w:rsidR="001B1AE2" w:rsidRPr="00451B30" w:rsidRDefault="001B1AE2" w:rsidP="00845FDC">
            <w:pPr>
              <w:pStyle w:val="Tabletext"/>
              <w:rPr>
                <w:lang w:eastAsia="ja-JP"/>
              </w:rPr>
            </w:pPr>
            <w:r w:rsidRPr="00451B30">
              <w:rPr>
                <w:lang w:eastAsia="ja-JP"/>
              </w:rPr>
              <w:t>10.2.0</w:t>
            </w:r>
          </w:p>
        </w:tc>
        <w:tc>
          <w:tcPr>
            <w:tcW w:w="1852" w:type="dxa"/>
            <w:vAlign w:val="center"/>
          </w:tcPr>
          <w:p w:rsidR="001B1AE2" w:rsidRPr="00451B30" w:rsidRDefault="001B1AE2" w:rsidP="00845FDC">
            <w:pPr>
              <w:pStyle w:val="Tabletext"/>
              <w:jc w:val="center"/>
              <w:rPr>
                <w:lang w:eastAsia="ja-JP"/>
              </w:rPr>
            </w:pPr>
            <w:r w:rsidRPr="00451B30">
              <w:rPr>
                <w:lang w:eastAsia="ja-JP"/>
              </w:rPr>
              <w:t>26 août 2011</w:t>
            </w:r>
          </w:p>
        </w:tc>
        <w:tc>
          <w:tcPr>
            <w:tcW w:w="3925" w:type="dxa"/>
            <w:vAlign w:val="center"/>
          </w:tcPr>
          <w:p w:rsidR="001B1AE2" w:rsidRPr="000161D3" w:rsidRDefault="003D3BE5" w:rsidP="00845FDC">
            <w:pPr>
              <w:keepLines/>
              <w:tabs>
                <w:tab w:val="left" w:pos="567"/>
                <w:tab w:val="left" w:leader="dot" w:pos="7938"/>
                <w:tab w:val="center" w:pos="9526"/>
              </w:tabs>
              <w:spacing w:before="40" w:after="40"/>
              <w:rPr>
                <w:rFonts w:asciiTheme="majorBidi" w:eastAsia="SimSun" w:hAnsiTheme="majorBidi" w:cstheme="majorBidi"/>
                <w:sz w:val="20"/>
              </w:rPr>
            </w:pPr>
            <w:hyperlink r:id="rId279" w:history="1">
              <w:r w:rsidR="001B1AE2" w:rsidRPr="000161D3">
                <w:rPr>
                  <w:rStyle w:val="Hyperlink"/>
                  <w:rFonts w:asciiTheme="majorBidi" w:eastAsia="Malgun Gothic" w:hAnsiTheme="majorBidi" w:cstheme="majorBidi"/>
                  <w:sz w:val="20"/>
                  <w:lang w:eastAsia="ja-JP"/>
                </w:rPr>
                <w:t>http://www.tta.or.kr/data/ttasDown.jsp?where=14688&amp;pk_num=TTAT.3G-37.113(R10-10.2.0)</w:t>
              </w:r>
            </w:hyperlink>
            <w:r w:rsidR="001B1AE2" w:rsidRPr="000161D3">
              <w:rPr>
                <w:rFonts w:asciiTheme="majorBidi" w:eastAsia="Malgun Gothic" w:hAnsiTheme="majorBidi" w:cstheme="majorBidi"/>
                <w:sz w:val="20"/>
                <w:lang w:eastAsia="ja-JP"/>
              </w:rPr>
              <w:t xml:space="preserve"> </w:t>
            </w:r>
          </w:p>
        </w:tc>
      </w:tr>
      <w:tr w:rsidR="001B1AE2" w:rsidRPr="005F0999" w:rsidTr="00555A10">
        <w:trPr>
          <w:jc w:val="center"/>
        </w:trPr>
        <w:tc>
          <w:tcPr>
            <w:tcW w:w="1418" w:type="dxa"/>
            <w:vAlign w:val="center"/>
          </w:tcPr>
          <w:p w:rsidR="001B1AE2" w:rsidRPr="00451B30" w:rsidRDefault="001B1AE2" w:rsidP="00845FDC">
            <w:pPr>
              <w:pStyle w:val="Tabletext"/>
              <w:rPr>
                <w:lang w:eastAsia="ja-JP"/>
              </w:rPr>
            </w:pPr>
            <w:r w:rsidRPr="00451B30">
              <w:rPr>
                <w:lang w:eastAsia="ja-JP"/>
              </w:rPr>
              <w:t>TTC</w:t>
            </w:r>
          </w:p>
        </w:tc>
        <w:tc>
          <w:tcPr>
            <w:tcW w:w="1449" w:type="dxa"/>
            <w:vAlign w:val="center"/>
          </w:tcPr>
          <w:p w:rsidR="001B1AE2" w:rsidRPr="00451B30" w:rsidRDefault="001B1AE2" w:rsidP="00845FDC">
            <w:pPr>
              <w:pStyle w:val="Tabletext"/>
              <w:rPr>
                <w:i/>
                <w:iCs/>
                <w:lang w:eastAsia="ja-JP"/>
              </w:rPr>
            </w:pPr>
            <w:r w:rsidRPr="00451B30">
              <w:rPr>
                <w:i/>
                <w:iCs/>
                <w:lang w:eastAsia="ja-JP"/>
              </w:rPr>
              <w:t>Pas applicable</w:t>
            </w:r>
          </w:p>
        </w:tc>
        <w:tc>
          <w:tcPr>
            <w:tcW w:w="995" w:type="dxa"/>
            <w:vAlign w:val="center"/>
          </w:tcPr>
          <w:p w:rsidR="001B1AE2" w:rsidRPr="00451B30" w:rsidRDefault="001B1AE2" w:rsidP="00845FDC">
            <w:pPr>
              <w:pStyle w:val="Tabletext"/>
              <w:rPr>
                <w:lang w:eastAsia="ja-JP"/>
              </w:rPr>
            </w:pPr>
          </w:p>
        </w:tc>
        <w:tc>
          <w:tcPr>
            <w:tcW w:w="1852" w:type="dxa"/>
            <w:vAlign w:val="center"/>
          </w:tcPr>
          <w:p w:rsidR="001B1AE2" w:rsidRPr="00451B30" w:rsidRDefault="001B1AE2" w:rsidP="00845FDC">
            <w:pPr>
              <w:pStyle w:val="Tabletext"/>
              <w:jc w:val="center"/>
              <w:rPr>
                <w:lang w:eastAsia="ja-JP"/>
              </w:rPr>
            </w:pPr>
          </w:p>
        </w:tc>
        <w:tc>
          <w:tcPr>
            <w:tcW w:w="3925" w:type="dxa"/>
            <w:vAlign w:val="center"/>
          </w:tcPr>
          <w:p w:rsidR="001B1AE2" w:rsidRPr="00451B30" w:rsidRDefault="001B1AE2" w:rsidP="00845FDC">
            <w:pPr>
              <w:pStyle w:val="Tabletext"/>
              <w:rPr>
                <w:i/>
                <w:iCs/>
                <w:lang w:eastAsia="ja-JP"/>
              </w:rPr>
            </w:pPr>
            <w:r w:rsidRPr="00451B30">
              <w:rPr>
                <w:i/>
                <w:iCs/>
                <w:lang w:eastAsia="ja-JP"/>
              </w:rPr>
              <w:t>Pas applicable</w:t>
            </w:r>
          </w:p>
        </w:tc>
      </w:tr>
    </w:tbl>
    <w:p w:rsidR="001B1AE2" w:rsidRPr="005F0999" w:rsidRDefault="001B1AE2" w:rsidP="00845FDC">
      <w:pPr>
        <w:pStyle w:val="Heading3"/>
        <w:rPr>
          <w:rFonts w:eastAsia="SimSun"/>
          <w:szCs w:val="24"/>
        </w:rPr>
      </w:pPr>
      <w:r w:rsidRPr="005F0999">
        <w:rPr>
          <w:rFonts w:eastAsia="SimSun"/>
          <w:szCs w:val="24"/>
        </w:rPr>
        <w:t>1.2.2</w:t>
      </w:r>
      <w:r w:rsidRPr="005F0999">
        <w:rPr>
          <w:rFonts w:eastAsia="SimSun"/>
          <w:szCs w:val="24"/>
        </w:rPr>
        <w:tab/>
        <w:t>Autres spécifications</w:t>
      </w:r>
    </w:p>
    <w:p w:rsidR="001B1AE2" w:rsidRPr="005F0999" w:rsidRDefault="001B1AE2" w:rsidP="00845FDC">
      <w:pPr>
        <w:rPr>
          <w:szCs w:val="24"/>
          <w:lang w:val="fr-CH"/>
        </w:rPr>
      </w:pPr>
      <w:r w:rsidRPr="005F0999">
        <w:rPr>
          <w:szCs w:val="24"/>
          <w:lang w:val="fr-CH"/>
        </w:rPr>
        <w:t xml:space="preserve">Parmi les aspects radioélectriques du système </w:t>
      </w:r>
      <w:r w:rsidRPr="005F0999">
        <w:rPr>
          <w:i/>
          <w:szCs w:val="24"/>
          <w:lang w:val="fr-CH"/>
        </w:rPr>
        <w:t>LTE-Advanced</w:t>
      </w:r>
      <w:r w:rsidRPr="005F0999">
        <w:rPr>
          <w:szCs w:val="24"/>
          <w:lang w:val="fr-CH"/>
        </w:rPr>
        <w:t xml:space="preserve"> figurent les fonctionnalités des versions</w:t>
      </w:r>
      <w:r>
        <w:rPr>
          <w:szCs w:val="24"/>
          <w:lang w:val="fr-CH"/>
        </w:rPr>
        <w:t> </w:t>
      </w:r>
      <w:r w:rsidRPr="005F0999">
        <w:rPr>
          <w:szCs w:val="24"/>
          <w:lang w:val="fr-CH"/>
        </w:rPr>
        <w:t>8 et 9 de la technologie LTE, ainsi que des renseignements sur les spécifications de ces versions. 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w:t>
      </w:r>
    </w:p>
    <w:p w:rsidR="001B1AE2" w:rsidRPr="005F0999" w:rsidRDefault="001B1AE2" w:rsidP="00845FDC">
      <w:pPr>
        <w:pStyle w:val="Heading4"/>
        <w:rPr>
          <w:lang w:val="fr-CH"/>
        </w:rPr>
      </w:pPr>
      <w:r w:rsidRPr="005F0999">
        <w:rPr>
          <w:lang w:val="fr-CH"/>
        </w:rPr>
        <w:t>1.2.2.1</w:t>
      </w:r>
      <w:r w:rsidRPr="005F0999">
        <w:rPr>
          <w:lang w:val="fr-CH"/>
        </w:rPr>
        <w:tab/>
        <w:t>Spécifications radioélectriques</w:t>
      </w:r>
    </w:p>
    <w:p w:rsidR="001B1AE2" w:rsidRPr="005F0999" w:rsidRDefault="001B1AE2" w:rsidP="00845FDC">
      <w:pPr>
        <w:rPr>
          <w:rFonts w:eastAsia="SimSun"/>
          <w:szCs w:val="24"/>
        </w:rPr>
      </w:pPr>
      <w:r w:rsidRPr="005F0999">
        <w:rPr>
          <w:szCs w:val="24"/>
          <w:lang w:val="fr-CH"/>
        </w:rPr>
        <w:t xml:space="preserve">Les versions 8 et 9 des spécifications dont la liste est dressée à la section 1.2.1 sont fournies en tant que spécifications de base des aspects radioélectriques de la technologie </w:t>
      </w:r>
      <w:r w:rsidRPr="005F0999">
        <w:rPr>
          <w:i/>
          <w:szCs w:val="24"/>
          <w:lang w:val="fr-CH"/>
        </w:rPr>
        <w:t>LTE-Adanced</w:t>
      </w:r>
      <w:r w:rsidRPr="005F0999">
        <w:rPr>
          <w:szCs w:val="24"/>
          <w:lang w:val="fr-CH"/>
        </w:rPr>
        <w:t>. Elles peuvent être consultées à l'adresse suivante</w:t>
      </w:r>
      <w:r>
        <w:rPr>
          <w:szCs w:val="24"/>
          <w:lang w:val="fr-CH"/>
        </w:rPr>
        <w:t>:</w:t>
      </w:r>
      <w:r w:rsidRPr="005F0999">
        <w:rPr>
          <w:szCs w:val="24"/>
          <w:lang w:val="fr-CH"/>
        </w:rPr>
        <w:t xml:space="preserve"> </w:t>
      </w:r>
      <w:hyperlink r:id="rId280" w:history="1">
        <w:r w:rsidRPr="005F0999">
          <w:rPr>
            <w:color w:val="0000FF"/>
            <w:szCs w:val="24"/>
            <w:u w:val="single"/>
          </w:rPr>
          <w:t>http://ties.itu.int/u/itu-r/ede/rsg5/IMT-Advanced/GCS/LTE-Advanced/</w:t>
        </w:r>
      </w:hyperlink>
      <w:r w:rsidRPr="005F0999">
        <w:rPr>
          <w:rFonts w:eastAsia="SimSun"/>
          <w:szCs w:val="24"/>
        </w:rPr>
        <w:t>.</w:t>
      </w:r>
    </w:p>
    <w:p w:rsidR="001B1AE2" w:rsidRPr="005F0999" w:rsidRDefault="001B1AE2" w:rsidP="00845FDC">
      <w:pPr>
        <w:rPr>
          <w:rFonts w:eastAsia="SimSun"/>
          <w:b/>
          <w:szCs w:val="24"/>
        </w:rPr>
      </w:pPr>
      <w:r w:rsidRPr="005F0999">
        <w:rPr>
          <w:rFonts w:eastAsia="SimSun"/>
          <w:b/>
          <w:szCs w:val="24"/>
        </w:rPr>
        <w:t>1.2.2.2</w:t>
      </w:r>
      <w:r w:rsidRPr="005F0999">
        <w:rPr>
          <w:rFonts w:eastAsia="SimSun"/>
          <w:b/>
          <w:szCs w:val="24"/>
        </w:rPr>
        <w:tab/>
        <w:t>Spécifications du système et du réseau central</w:t>
      </w:r>
    </w:p>
    <w:p w:rsidR="001B1AE2" w:rsidRPr="005F0999" w:rsidRDefault="001B1AE2" w:rsidP="00845FDC">
      <w:pPr>
        <w:rPr>
          <w:rFonts w:eastAsia="SimSun"/>
          <w:szCs w:val="24"/>
        </w:rPr>
      </w:pPr>
      <w:r w:rsidRPr="005F0999">
        <w:rPr>
          <w:szCs w:val="24"/>
        </w:rPr>
        <w:t>Les spécifications du système et du réseau central qui sont énumérées dans la présente section peuvent être consultées à l'adresse suivante</w:t>
      </w:r>
      <w:r>
        <w:rPr>
          <w:szCs w:val="24"/>
        </w:rPr>
        <w:t>:</w:t>
      </w:r>
      <w:r w:rsidRPr="005F0999">
        <w:rPr>
          <w:szCs w:val="24"/>
        </w:rPr>
        <w:t xml:space="preserve"> </w:t>
      </w:r>
      <w:hyperlink r:id="rId281" w:history="1">
        <w:r w:rsidRPr="002946C3">
          <w:rPr>
            <w:rStyle w:val="Hyperlink"/>
            <w:rFonts w:asciiTheme="majorBidi" w:hAnsiTheme="majorBidi" w:cstheme="majorBidi"/>
            <w:color w:val="FF0000"/>
            <w:szCs w:val="24"/>
          </w:rPr>
          <w:t>http://ties.itu.int/u/itu-r/ede/rsg5/IMT-Advanced/GCS/LTE-Advanced/</w:t>
        </w:r>
      </w:hyperlink>
      <w:r w:rsidRPr="002946C3">
        <w:rPr>
          <w:rFonts w:asciiTheme="majorBidi" w:eastAsia="SimSun" w:hAnsiTheme="majorBidi" w:cstheme="majorBidi"/>
          <w:szCs w:val="24"/>
        </w:rPr>
        <w:t>.</w:t>
      </w:r>
    </w:p>
    <w:p w:rsidR="001B1AE2" w:rsidRPr="005F0999" w:rsidRDefault="001B1AE2" w:rsidP="00845FDC">
      <w:pPr>
        <w:pStyle w:val="Heading5"/>
        <w:rPr>
          <w:rFonts w:eastAsia="SimSun"/>
        </w:rPr>
      </w:pPr>
      <w:r w:rsidRPr="005F0999">
        <w:rPr>
          <w:rFonts w:eastAsia="SimSun"/>
        </w:rPr>
        <w:t>1.2.2.2.1</w:t>
      </w:r>
      <w:r w:rsidRPr="005F0999">
        <w:rPr>
          <w:rFonts w:eastAsia="SimSun"/>
        </w:rPr>
        <w:tab/>
        <w:t>TS 21.111</w:t>
      </w:r>
    </w:p>
    <w:p w:rsidR="001B1AE2" w:rsidRPr="00027E65" w:rsidRDefault="001B1AE2" w:rsidP="00555A10">
      <w:pPr>
        <w:pStyle w:val="headingb0"/>
        <w:rPr>
          <w:lang w:val="fr-CH"/>
        </w:rPr>
      </w:pPr>
      <w:r w:rsidRPr="00027E65">
        <w:rPr>
          <w:lang w:val="fr-CH"/>
        </w:rPr>
        <w:t xml:space="preserve">Prescriptions applicables à la carte à circuit intégré (IC) et au module universel d'identité d'abonné (USIM, </w:t>
      </w:r>
      <w:r w:rsidR="00555A10" w:rsidRPr="00555A10">
        <w:rPr>
          <w:i/>
          <w:iCs/>
          <w:lang w:val="fr-CH"/>
        </w:rPr>
        <w:t>u</w:t>
      </w:r>
      <w:r w:rsidRPr="00555A10">
        <w:rPr>
          <w:i/>
          <w:iCs/>
          <w:lang w:val="fr-CH"/>
        </w:rPr>
        <w:t>niversal subscriber identity module</w:t>
      </w:r>
      <w:r w:rsidRPr="00027E65">
        <w:rPr>
          <w:lang w:val="fr-CH"/>
        </w:rPr>
        <w:t>)</w:t>
      </w:r>
    </w:p>
    <w:p w:rsidR="001B1AE2" w:rsidRPr="005F0999" w:rsidRDefault="001B1AE2" w:rsidP="00845FDC">
      <w:pPr>
        <w:rPr>
          <w:szCs w:val="24"/>
          <w:lang w:val="fr-CH"/>
        </w:rPr>
      </w:pPr>
      <w:r w:rsidRPr="005F0999">
        <w:rPr>
          <w:szCs w:val="24"/>
          <w:lang w:val="fr-CH"/>
        </w:rPr>
        <w:t>Cette spécification fournit les prescriptions concernant le module USIM et la carte USIM IC (UICC) qui découlent des prescriptions de service et de sécurité définies dans les spécifications respectives. Elle sert de base à la spécification détaillée du module USIM et de la carte UICC ainsi que de l'interface avec le terminal.</w:t>
      </w:r>
    </w:p>
    <w:p w:rsidR="001B1AE2" w:rsidRPr="005F0999" w:rsidRDefault="001B1AE2" w:rsidP="00845FDC">
      <w:pPr>
        <w:pStyle w:val="Heading5"/>
      </w:pPr>
      <w:r w:rsidRPr="005F0999">
        <w:t>1.2.2.2.2</w:t>
      </w:r>
      <w:r w:rsidRPr="005F0999">
        <w:tab/>
        <w:t>TS 21.201</w:t>
      </w:r>
    </w:p>
    <w:p w:rsidR="001B1AE2" w:rsidRPr="005F0999" w:rsidRDefault="001B1AE2" w:rsidP="00845FDC">
      <w:pPr>
        <w:rPr>
          <w:b/>
          <w:szCs w:val="24"/>
        </w:rPr>
      </w:pPr>
      <w:r w:rsidRPr="005F0999">
        <w:rPr>
          <w:b/>
          <w:szCs w:val="24"/>
        </w:rPr>
        <w:t xml:space="preserve">Spécifications et rapports techniques concernant un système mis au </w:t>
      </w:r>
      <w:r w:rsidR="00555A10">
        <w:rPr>
          <w:b/>
          <w:szCs w:val="24"/>
        </w:rPr>
        <w:t>point dans le cadre du projet 3</w:t>
      </w:r>
      <w:r w:rsidRPr="005F0999">
        <w:rPr>
          <w:b/>
          <w:szCs w:val="24"/>
        </w:rPr>
        <w:t>GPP sur la base du système évolué de commutation de paquets (EPS)</w:t>
      </w:r>
    </w:p>
    <w:p w:rsidR="001B1AE2" w:rsidRPr="005F0999" w:rsidRDefault="001B1AE2" w:rsidP="00845FDC">
      <w:pPr>
        <w:rPr>
          <w:szCs w:val="24"/>
        </w:rPr>
      </w:pPr>
      <w:r w:rsidRPr="005F0999">
        <w:rPr>
          <w:szCs w:val="24"/>
        </w:rPr>
        <w:t xml:space="preserve">Ce document présente les spécifications et rapports techniques élaborés dans le cadre du projet 3GPP qui doivent ou devront peut-être être respectés pour construire un système sur la base du système évolué de commutation de paquets/de la technologie radioélectrique LTE/E-UTRAN. </w:t>
      </w:r>
    </w:p>
    <w:p w:rsidR="001B1AE2" w:rsidRPr="005F0999" w:rsidRDefault="001B1AE2" w:rsidP="00845FDC">
      <w:pPr>
        <w:pStyle w:val="Heading5"/>
      </w:pPr>
      <w:r w:rsidRPr="005F0999">
        <w:t>1.2.2.2.3</w:t>
      </w:r>
      <w:r w:rsidRPr="005F0999">
        <w:tab/>
        <w:t>TR 21.905</w:t>
      </w:r>
    </w:p>
    <w:p w:rsidR="001B1AE2" w:rsidRPr="005F0999" w:rsidRDefault="001B1AE2" w:rsidP="00845FDC">
      <w:pPr>
        <w:ind w:left="708" w:hanging="708"/>
        <w:rPr>
          <w:b/>
          <w:szCs w:val="24"/>
        </w:rPr>
      </w:pPr>
      <w:r w:rsidRPr="005F0999">
        <w:rPr>
          <w:b/>
          <w:szCs w:val="24"/>
        </w:rPr>
        <w:t>Vocabulaire</w:t>
      </w:r>
    </w:p>
    <w:p w:rsidR="001B1AE2" w:rsidRPr="005F0999" w:rsidRDefault="001B1AE2" w:rsidP="00845FDC">
      <w:pPr>
        <w:rPr>
          <w:szCs w:val="24"/>
          <w:lang w:val="fr-CH"/>
        </w:rPr>
      </w:pPr>
      <w:r w:rsidRPr="005F0999">
        <w:rPr>
          <w:szCs w:val="24"/>
          <w:lang w:val="fr-CH"/>
        </w:rPr>
        <w:t>La spécification 21.905 regroupe les termes, définitions et abréviations relatifs aux documents de base définissant les objectifs et le cadre des systèmes. Elle offre un outil utile à la poursuite des travaux sur les documents techniques et permet de mieux comprendre ces documents.</w:t>
      </w:r>
    </w:p>
    <w:p w:rsidR="001B1AE2" w:rsidRPr="005F0999" w:rsidRDefault="001B1AE2" w:rsidP="00845FDC">
      <w:pPr>
        <w:pStyle w:val="Heading5"/>
        <w:rPr>
          <w:lang w:val="fr-CH"/>
        </w:rPr>
      </w:pPr>
      <w:r w:rsidRPr="005F0999">
        <w:rPr>
          <w:lang w:val="fr-CH"/>
        </w:rPr>
        <w:t>1.2.2.2.4</w:t>
      </w:r>
      <w:r w:rsidRPr="005F0999">
        <w:rPr>
          <w:lang w:val="fr-CH"/>
        </w:rPr>
        <w:tab/>
        <w:t>TS 22.002</w:t>
      </w:r>
    </w:p>
    <w:p w:rsidR="001B1AE2" w:rsidRPr="00027E65" w:rsidRDefault="001B1AE2" w:rsidP="002946C3">
      <w:pPr>
        <w:pStyle w:val="headingb0"/>
        <w:rPr>
          <w:lang w:val="fr-CH" w:eastAsia="ja-JP"/>
        </w:rPr>
      </w:pPr>
      <w:r w:rsidRPr="00027E65">
        <w:rPr>
          <w:lang w:val="fr-CH"/>
        </w:rPr>
        <w:t>Services supports pris en charge par un RMPT GSM</w:t>
      </w:r>
    </w:p>
    <w:p w:rsidR="001B1AE2" w:rsidRPr="005F0999" w:rsidRDefault="001B1AE2" w:rsidP="00845FDC">
      <w:pPr>
        <w:rPr>
          <w:szCs w:val="24"/>
          <w:lang w:val="fr-CH"/>
        </w:rPr>
      </w:pPr>
      <w:r w:rsidRPr="005F0999">
        <w:rPr>
          <w:szCs w:val="24"/>
          <w:lang w:val="fr-CH"/>
        </w:rPr>
        <w:t>Cette spécification décrit un ensemble de services supports qui seront fournis à des abonnés par un réseau de troisième génération ou d'une génération ultérieure lui-même ou en connexion avec d'autres réseaux. Ce document sera également utilisé comme référence pour définir les fonctionnalités correspondantes requises du réseau mobile qui sont spécifiées par le type de connexion.</w:t>
      </w:r>
    </w:p>
    <w:p w:rsidR="001B1AE2" w:rsidRPr="005F0999" w:rsidRDefault="001B1AE2" w:rsidP="00845FDC">
      <w:pPr>
        <w:pStyle w:val="Heading5"/>
        <w:rPr>
          <w:lang w:val="fr-CH"/>
        </w:rPr>
      </w:pPr>
      <w:r w:rsidRPr="005F0999">
        <w:rPr>
          <w:lang w:val="fr-CH"/>
        </w:rPr>
        <w:t>1.2.2.2.5</w:t>
      </w:r>
      <w:r w:rsidRPr="005F0999">
        <w:rPr>
          <w:lang w:val="fr-CH"/>
        </w:rPr>
        <w:tab/>
        <w:t>TS 22.004</w:t>
      </w:r>
    </w:p>
    <w:p w:rsidR="001B1AE2" w:rsidRPr="00027E65" w:rsidRDefault="001B1AE2" w:rsidP="002946C3">
      <w:pPr>
        <w:pStyle w:val="headingb0"/>
        <w:rPr>
          <w:lang w:val="fr-CH"/>
        </w:rPr>
      </w:pPr>
      <w:r w:rsidRPr="00027E65">
        <w:rPr>
          <w:lang w:val="fr-CH"/>
        </w:rPr>
        <w:t>Généralités concernant les services supplémentaires</w:t>
      </w:r>
    </w:p>
    <w:p w:rsidR="001B1AE2" w:rsidRPr="005F0999" w:rsidRDefault="001B1AE2" w:rsidP="00845FDC">
      <w:pPr>
        <w:rPr>
          <w:szCs w:val="24"/>
          <w:lang w:val="fr-CH"/>
        </w:rPr>
      </w:pPr>
      <w:r w:rsidRPr="005F0999">
        <w:rPr>
          <w:szCs w:val="24"/>
          <w:lang w:val="fr-CH"/>
        </w:rPr>
        <w:t>Cette spécification décrit un ensemble recommandé de services supplémentaires venant s'ajouter aux téléservices et aux services supports et qui seront assurés par un réseau de troisième génération ou d'une génération ultérieure en connexion avec d'autres réseaux; cet ensemble servira de point de départ pour définir les fonctionnalités de réseau requises.</w:t>
      </w:r>
    </w:p>
    <w:p w:rsidR="001B1AE2" w:rsidRPr="005F0999" w:rsidRDefault="001B1AE2" w:rsidP="00845FDC">
      <w:pPr>
        <w:pStyle w:val="Heading5"/>
        <w:rPr>
          <w:lang w:val="fr-CH"/>
        </w:rPr>
      </w:pPr>
      <w:r w:rsidRPr="005F0999">
        <w:rPr>
          <w:lang w:val="fr-CH"/>
        </w:rPr>
        <w:t>1.2.2.2.6</w:t>
      </w:r>
      <w:r w:rsidRPr="005F0999">
        <w:rPr>
          <w:lang w:val="fr-CH"/>
        </w:rPr>
        <w:tab/>
        <w:t>TS 22.011</w:t>
      </w:r>
    </w:p>
    <w:p w:rsidR="001B1AE2" w:rsidRPr="00027E65" w:rsidRDefault="001B1AE2" w:rsidP="002946C3">
      <w:pPr>
        <w:pStyle w:val="headingb0"/>
        <w:rPr>
          <w:lang w:val="fr-CH"/>
        </w:rPr>
      </w:pPr>
      <w:r w:rsidRPr="00027E65">
        <w:rPr>
          <w:lang w:val="fr-CH"/>
        </w:rPr>
        <w:t>Accessibilité au service</w:t>
      </w:r>
    </w:p>
    <w:p w:rsidR="001B1AE2" w:rsidRPr="005F0999" w:rsidRDefault="001B1AE2" w:rsidP="00845FDC">
      <w:pPr>
        <w:rPr>
          <w:szCs w:val="24"/>
          <w:lang w:val="fr-CH"/>
        </w:rPr>
      </w:pPr>
      <w:r w:rsidRPr="005F0999">
        <w:rPr>
          <w:szCs w:val="24"/>
          <w:lang w:val="fr-CH"/>
        </w:rPr>
        <w:t>Cette spécification décrit les procédures d'accès au service présentées à l'utilisateur. Elle contient les définitions et les procédures à suivre pour la mobilité internationale, la mobilité nationale et la fourniture du service au niveau régional. Ces procédures sont obligatoires en ce qui concerne la réalisation technique de l'UE.</w:t>
      </w:r>
    </w:p>
    <w:p w:rsidR="001B1AE2" w:rsidRPr="005F0999" w:rsidRDefault="001B1AE2" w:rsidP="00845FDC">
      <w:pPr>
        <w:pStyle w:val="Heading5"/>
        <w:rPr>
          <w:lang w:val="fr-CH"/>
        </w:rPr>
      </w:pPr>
      <w:r w:rsidRPr="005F0999">
        <w:rPr>
          <w:lang w:val="fr-CH"/>
        </w:rPr>
        <w:t>1.2.2.2.7</w:t>
      </w:r>
      <w:r w:rsidRPr="005F0999">
        <w:rPr>
          <w:lang w:val="fr-CH"/>
        </w:rPr>
        <w:tab/>
        <w:t>TS 22.016</w:t>
      </w:r>
    </w:p>
    <w:p w:rsidR="001B1AE2" w:rsidRPr="00027E65" w:rsidRDefault="001B1AE2" w:rsidP="00555A10">
      <w:pPr>
        <w:pStyle w:val="headingb0"/>
        <w:rPr>
          <w:lang w:val="fr-CH" w:eastAsia="ja-JP"/>
        </w:rPr>
      </w:pPr>
      <w:r w:rsidRPr="00027E65">
        <w:rPr>
          <w:lang w:val="fr-CH"/>
        </w:rPr>
        <w:t>Identités internationales d'équipement mobile (IMEI</w:t>
      </w:r>
      <w:r w:rsidR="00555A10">
        <w:rPr>
          <w:lang w:val="fr-CH"/>
        </w:rPr>
        <w:t xml:space="preserve">, </w:t>
      </w:r>
      <w:r w:rsidR="00555A10" w:rsidRPr="00555A10">
        <w:rPr>
          <w:i/>
          <w:iCs/>
          <w:lang w:val="fr-CH"/>
        </w:rPr>
        <w:t>i</w:t>
      </w:r>
      <w:r w:rsidRPr="00555A10">
        <w:rPr>
          <w:i/>
          <w:iCs/>
          <w:lang w:val="fr-CH"/>
        </w:rPr>
        <w:t>nternational mobile equipment identities</w:t>
      </w:r>
      <w:r w:rsidRPr="00027E65">
        <w:rPr>
          <w:lang w:val="fr-CH"/>
        </w:rPr>
        <w:t>)</w:t>
      </w:r>
    </w:p>
    <w:p w:rsidR="001B1AE2" w:rsidRPr="005F0999" w:rsidRDefault="001B1AE2" w:rsidP="00845FDC">
      <w:pPr>
        <w:rPr>
          <w:szCs w:val="24"/>
          <w:lang w:val="fr-CH"/>
        </w:rPr>
      </w:pPr>
      <w:r w:rsidRPr="005F0999">
        <w:rPr>
          <w:szCs w:val="24"/>
          <w:lang w:val="fr-CH"/>
        </w:rPr>
        <w:t>Cette spécification décrit le principal objet et la principale utilisation d'identités uniques d'équipement.</w:t>
      </w:r>
    </w:p>
    <w:p w:rsidR="004576D6" w:rsidRDefault="004576D6">
      <w:pPr>
        <w:tabs>
          <w:tab w:val="clear" w:pos="1134"/>
          <w:tab w:val="clear" w:pos="1871"/>
          <w:tab w:val="clear" w:pos="2268"/>
        </w:tabs>
        <w:overflowPunct/>
        <w:autoSpaceDE/>
        <w:autoSpaceDN/>
        <w:adjustRightInd/>
        <w:spacing w:before="0"/>
        <w:textAlignment w:val="auto"/>
        <w:rPr>
          <w:b/>
          <w:lang w:val="fr-CH"/>
        </w:rPr>
      </w:pPr>
      <w:r>
        <w:rPr>
          <w:lang w:val="fr-CH"/>
        </w:rPr>
        <w:br w:type="page"/>
      </w:r>
    </w:p>
    <w:p w:rsidR="001B1AE2" w:rsidRPr="005F0999" w:rsidRDefault="001B1AE2" w:rsidP="00845FDC">
      <w:pPr>
        <w:pStyle w:val="Heading5"/>
        <w:rPr>
          <w:lang w:val="fr-CH"/>
        </w:rPr>
      </w:pPr>
      <w:r w:rsidRPr="005F0999">
        <w:rPr>
          <w:lang w:val="fr-CH"/>
        </w:rPr>
        <w:t>1.2.2.2.8</w:t>
      </w:r>
      <w:r w:rsidRPr="005F0999">
        <w:rPr>
          <w:lang w:val="fr-CH"/>
        </w:rPr>
        <w:tab/>
        <w:t>TS 22.022</w:t>
      </w:r>
    </w:p>
    <w:p w:rsidR="001B1AE2" w:rsidRPr="00A36362" w:rsidRDefault="001B1AE2" w:rsidP="004576D6">
      <w:pPr>
        <w:pStyle w:val="headingb0"/>
        <w:rPr>
          <w:lang w:val="fr-CH"/>
        </w:rPr>
      </w:pPr>
      <w:r w:rsidRPr="00A36362">
        <w:rPr>
          <w:lang w:val="fr-CH"/>
        </w:rPr>
        <w:t>Personnalisation des fonctions d'un équipement mobile ME GSM – Etape 1</w:t>
      </w:r>
    </w:p>
    <w:p w:rsidR="001B1AE2" w:rsidRPr="005F0999" w:rsidRDefault="001B1AE2" w:rsidP="004576D6">
      <w:pPr>
        <w:rPr>
          <w:szCs w:val="24"/>
          <w:lang w:val="fr-CH"/>
        </w:rPr>
      </w:pPr>
      <w:r w:rsidRPr="005F0999">
        <w:rPr>
          <w:szCs w:val="24"/>
          <w:lang w:val="fr-CH"/>
        </w:rPr>
        <w:t>Ce document fournit les spécifications fonctionnelles de cinq fonctionnalités de personnalisation de l'UE, à savoir:</w:t>
      </w:r>
    </w:p>
    <w:p w:rsidR="001B1AE2" w:rsidRPr="002946C3" w:rsidRDefault="001B1AE2" w:rsidP="002946C3">
      <w:pPr>
        <w:pStyle w:val="enumlev1"/>
      </w:pPr>
      <w:r w:rsidRPr="002946C3">
        <w:t>–</w:t>
      </w:r>
      <w:r w:rsidRPr="002946C3">
        <w:tab/>
        <w:t>personnalisation du réseau;</w:t>
      </w:r>
    </w:p>
    <w:p w:rsidR="001B1AE2" w:rsidRPr="002946C3" w:rsidRDefault="001B1AE2" w:rsidP="002946C3">
      <w:pPr>
        <w:pStyle w:val="enumlev1"/>
      </w:pPr>
      <w:r w:rsidRPr="002946C3">
        <w:t>–</w:t>
      </w:r>
      <w:r w:rsidRPr="002946C3">
        <w:tab/>
        <w:t>personnalisation du sous-ensemble de réseau;</w:t>
      </w:r>
    </w:p>
    <w:p w:rsidR="001B1AE2" w:rsidRPr="002946C3" w:rsidRDefault="001B1AE2" w:rsidP="002946C3">
      <w:pPr>
        <w:pStyle w:val="enumlev1"/>
      </w:pPr>
      <w:r w:rsidRPr="002946C3">
        <w:t>–</w:t>
      </w:r>
      <w:r w:rsidRPr="002946C3">
        <w:tab/>
        <w:t>personnalisation du fournisseur de service</w:t>
      </w:r>
      <w:r w:rsidR="004576D6">
        <w:t>s</w:t>
      </w:r>
      <w:r w:rsidRPr="002946C3">
        <w:t>;</w:t>
      </w:r>
    </w:p>
    <w:p w:rsidR="001B1AE2" w:rsidRPr="002946C3" w:rsidRDefault="001B1AE2" w:rsidP="002946C3">
      <w:pPr>
        <w:pStyle w:val="enumlev1"/>
      </w:pPr>
      <w:r w:rsidRPr="002946C3">
        <w:t>–</w:t>
      </w:r>
      <w:r w:rsidRPr="002946C3">
        <w:tab/>
        <w:t>personnalisation de la société;</w:t>
      </w:r>
    </w:p>
    <w:p w:rsidR="001B1AE2" w:rsidRPr="005F0999" w:rsidRDefault="001B1AE2" w:rsidP="004576D6">
      <w:pPr>
        <w:pStyle w:val="enumlev1"/>
        <w:rPr>
          <w:lang w:val="fr-CH"/>
        </w:rPr>
      </w:pPr>
      <w:r w:rsidRPr="002946C3">
        <w:t>–</w:t>
      </w:r>
      <w:r w:rsidRPr="002946C3">
        <w:tab/>
        <w:t>personnalisation (USIM</w:t>
      </w:r>
      <w:r w:rsidR="004576D6">
        <w:t xml:space="preserve">, </w:t>
      </w:r>
      <w:r w:rsidRPr="004576D6">
        <w:rPr>
          <w:i/>
          <w:iCs/>
        </w:rPr>
        <w:t>UMTS subscriber identity module</w:t>
      </w:r>
      <w:r w:rsidRPr="002946C3">
        <w:t>) de l'UMTS</w:t>
      </w:r>
      <w:r w:rsidRPr="005F0999">
        <w:rPr>
          <w:lang w:val="fr-CH"/>
        </w:rPr>
        <w:t>.</w:t>
      </w:r>
    </w:p>
    <w:p w:rsidR="001B1AE2" w:rsidRPr="005F0999" w:rsidRDefault="001B1AE2" w:rsidP="00845FDC">
      <w:pPr>
        <w:rPr>
          <w:szCs w:val="24"/>
          <w:lang w:val="fr-CH"/>
        </w:rPr>
      </w:pPr>
      <w:r w:rsidRPr="005F0999">
        <w:rPr>
          <w:szCs w:val="24"/>
          <w:lang w:val="fr-CH"/>
        </w:rPr>
        <w:t>Cette spécification décrit les prescriptions applicables à l'UE pour la prise en charge de ces fonctionnalités de personnalisation.</w:t>
      </w:r>
    </w:p>
    <w:p w:rsidR="001B1AE2" w:rsidRPr="005F0999" w:rsidRDefault="001B1AE2" w:rsidP="002946C3">
      <w:pPr>
        <w:pStyle w:val="Heading5"/>
        <w:rPr>
          <w:lang w:val="fr-CH"/>
        </w:rPr>
      </w:pPr>
      <w:r w:rsidRPr="005F0999">
        <w:rPr>
          <w:lang w:val="fr-CH"/>
        </w:rPr>
        <w:t>1.2.2.2.9</w:t>
      </w:r>
      <w:r w:rsidRPr="005F0999">
        <w:rPr>
          <w:lang w:val="fr-CH"/>
        </w:rPr>
        <w:tab/>
        <w:t>TS 22.034</w:t>
      </w:r>
    </w:p>
    <w:p w:rsidR="001B1AE2" w:rsidRPr="00027E65" w:rsidRDefault="001B1AE2" w:rsidP="0096274C">
      <w:pPr>
        <w:pStyle w:val="headingb0"/>
        <w:rPr>
          <w:lang w:val="fr-CH"/>
        </w:rPr>
      </w:pPr>
      <w:r w:rsidRPr="00027E65">
        <w:rPr>
          <w:lang w:val="fr-CH"/>
        </w:rPr>
        <w:t>Transmission de données grande vitesse à commutation de circuits (HSCSD</w:t>
      </w:r>
      <w:r w:rsidR="004576D6">
        <w:rPr>
          <w:lang w:val="fr-CH"/>
        </w:rPr>
        <w:t xml:space="preserve">, </w:t>
      </w:r>
      <w:r w:rsidR="004576D6" w:rsidRPr="004576D6">
        <w:rPr>
          <w:i/>
          <w:lang w:val="fr-CH"/>
        </w:rPr>
        <w:t>h</w:t>
      </w:r>
      <w:r w:rsidRPr="004576D6">
        <w:rPr>
          <w:i/>
          <w:lang w:val="fr-CH"/>
        </w:rPr>
        <w:t>igh speed circuit switched data</w:t>
      </w:r>
      <w:r w:rsidRPr="00027E65">
        <w:rPr>
          <w:lang w:val="fr-CH"/>
        </w:rPr>
        <w:t>)</w:t>
      </w:r>
      <w:r w:rsidR="0096274C">
        <w:rPr>
          <w:lang w:val="fr-CH"/>
        </w:rPr>
        <w:t xml:space="preserve"> </w:t>
      </w:r>
      <w:r w:rsidR="0096274C" w:rsidRPr="0096274C">
        <w:rPr>
          <w:lang w:val="fr-CH"/>
        </w:rPr>
        <w:t>–</w:t>
      </w:r>
      <w:r w:rsidR="004576D6">
        <w:rPr>
          <w:lang w:val="fr-CH"/>
        </w:rPr>
        <w:t xml:space="preserve"> </w:t>
      </w:r>
      <w:r w:rsidRPr="00027E65">
        <w:rPr>
          <w:lang w:val="fr-CH"/>
        </w:rPr>
        <w:t>Etape 1</w:t>
      </w:r>
    </w:p>
    <w:p w:rsidR="001B1AE2" w:rsidRPr="005F0999" w:rsidRDefault="001B1AE2" w:rsidP="00845FDC">
      <w:pPr>
        <w:rPr>
          <w:szCs w:val="24"/>
          <w:lang w:val="fr-CH"/>
        </w:rPr>
      </w:pPr>
      <w:r w:rsidRPr="005F0999">
        <w:rPr>
          <w:szCs w:val="24"/>
          <w:lang w:val="fr-CH"/>
        </w:rPr>
        <w:t>Cette spécification décrit l'Etape 1 de la transmission HSCSD. Il s'agit d'une caractéristique qui permet aux utilisateurs abonnés aux services supports généraux d'avoir accès à des débits d'utilisateur que l'on peut obtenir sur un ou plusieurs canaux de trafic. Le HSCSD définit également une utilisation souple des ressources d'interface radioélectrique, ce qui permet d'utiliser avec efficacité et souplesse des débits d'utilisateur élevés.</w:t>
      </w:r>
    </w:p>
    <w:p w:rsidR="001B1AE2" w:rsidRPr="005F0999" w:rsidRDefault="001B1AE2" w:rsidP="00845FDC">
      <w:pPr>
        <w:pStyle w:val="Heading5"/>
        <w:rPr>
          <w:lang w:val="fr-CH"/>
        </w:rPr>
      </w:pPr>
      <w:r w:rsidRPr="005F0999">
        <w:rPr>
          <w:lang w:val="fr-CH"/>
        </w:rPr>
        <w:t>1.2.2.2.10</w:t>
      </w:r>
      <w:r w:rsidRPr="005F0999">
        <w:rPr>
          <w:lang w:val="fr-CH"/>
        </w:rPr>
        <w:tab/>
        <w:t>TS 22.038</w:t>
      </w:r>
    </w:p>
    <w:p w:rsidR="001B1AE2" w:rsidRPr="00027E65" w:rsidRDefault="001B1AE2" w:rsidP="0096274C">
      <w:pPr>
        <w:pStyle w:val="headingb0"/>
        <w:rPr>
          <w:lang w:val="fr-CH"/>
        </w:rPr>
      </w:pPr>
      <w:r w:rsidRPr="00027E65">
        <w:rPr>
          <w:lang w:val="fr-CH"/>
        </w:rPr>
        <w:t>Kit d'application SIM (SAT</w:t>
      </w:r>
      <w:r w:rsidR="004576D6">
        <w:rPr>
          <w:lang w:val="fr-CH"/>
        </w:rPr>
        <w:t xml:space="preserve">, </w:t>
      </w:r>
      <w:r w:rsidRPr="004576D6">
        <w:rPr>
          <w:i/>
          <w:lang w:val="fr-CH"/>
        </w:rPr>
        <w:t>SIM application toolkit</w:t>
      </w:r>
      <w:r w:rsidRPr="00027E65">
        <w:rPr>
          <w:lang w:val="fr-CH"/>
        </w:rPr>
        <w:t>)</w:t>
      </w:r>
      <w:r w:rsidR="0096274C">
        <w:rPr>
          <w:lang w:val="fr-CH"/>
        </w:rPr>
        <w:t xml:space="preserve"> </w:t>
      </w:r>
      <w:r w:rsidR="0096274C" w:rsidRPr="0096274C">
        <w:rPr>
          <w:lang w:val="fr-CH"/>
        </w:rPr>
        <w:t>–</w:t>
      </w:r>
      <w:r w:rsidR="004576D6">
        <w:rPr>
          <w:lang w:val="fr-CH"/>
        </w:rPr>
        <w:t xml:space="preserve"> </w:t>
      </w:r>
      <w:r w:rsidRPr="00027E65">
        <w:rPr>
          <w:lang w:val="fr-CH"/>
        </w:rPr>
        <w:t>Etape 1</w:t>
      </w:r>
    </w:p>
    <w:p w:rsidR="001B1AE2" w:rsidRPr="005F0999" w:rsidRDefault="001B1AE2" w:rsidP="00845FDC">
      <w:pPr>
        <w:rPr>
          <w:szCs w:val="24"/>
          <w:lang w:val="fr-CH"/>
        </w:rPr>
      </w:pPr>
      <w:r w:rsidRPr="005F0999">
        <w:rPr>
          <w:szCs w:val="24"/>
          <w:lang w:val="fr-CH"/>
        </w:rPr>
        <w:t>Cette spécification donne la description d'Etape 1 du SAT essentiellement du point de vue de l'abonné et de l'environnement serveur et ne traite pas des détails de l'interface humaine elle</w:t>
      </w:r>
      <w:r w:rsidRPr="005F0999">
        <w:rPr>
          <w:szCs w:val="24"/>
          <w:lang w:val="fr-CH"/>
        </w:rPr>
        <w:noBreakHyphen/>
        <w:t>même. Elle comporte des informations applicables aux opérateurs de réseaux, aux environnements serveurs ainsi qu'aux constructeurs de terminaux, de commutateurs et de bases de données et donne les principales prescriptions applicables à un SAT qui sont suffisantes pour fournir un service complet.</w:t>
      </w:r>
    </w:p>
    <w:p w:rsidR="001B1AE2" w:rsidRPr="005F0999" w:rsidRDefault="001B1AE2" w:rsidP="00845FDC">
      <w:pPr>
        <w:pStyle w:val="Heading5"/>
        <w:rPr>
          <w:lang w:val="fr-CH"/>
        </w:rPr>
      </w:pPr>
      <w:r w:rsidRPr="005F0999">
        <w:rPr>
          <w:lang w:val="fr-CH"/>
        </w:rPr>
        <w:t>1.2.2.2.11</w:t>
      </w:r>
      <w:r w:rsidRPr="005F0999">
        <w:rPr>
          <w:lang w:val="fr-CH"/>
        </w:rPr>
        <w:tab/>
        <w:t>TS 22.060</w:t>
      </w:r>
    </w:p>
    <w:p w:rsidR="001B1AE2" w:rsidRPr="00027E65" w:rsidRDefault="001B1AE2" w:rsidP="004576D6">
      <w:pPr>
        <w:pStyle w:val="headingb0"/>
        <w:rPr>
          <w:lang w:val="fr-CH"/>
        </w:rPr>
      </w:pPr>
      <w:r w:rsidRPr="00027E65">
        <w:rPr>
          <w:lang w:val="fr-CH"/>
        </w:rPr>
        <w:t>Service général de radiocommunication en mode paquet (GPRS</w:t>
      </w:r>
      <w:r w:rsidR="004576D6">
        <w:rPr>
          <w:lang w:val="fr-CH"/>
        </w:rPr>
        <w:t xml:space="preserve">, </w:t>
      </w:r>
      <w:r w:rsidR="004576D6" w:rsidRPr="004576D6">
        <w:rPr>
          <w:i/>
          <w:iCs/>
          <w:lang w:val="fr-CH"/>
        </w:rPr>
        <w:t>g</w:t>
      </w:r>
      <w:r w:rsidRPr="004576D6">
        <w:rPr>
          <w:i/>
          <w:iCs/>
          <w:lang w:val="fr-CH"/>
        </w:rPr>
        <w:t>eneral packet radio service</w:t>
      </w:r>
      <w:r w:rsidRPr="00027E65">
        <w:rPr>
          <w:lang w:val="fr-CH"/>
        </w:rPr>
        <w:t>) – Etape 1</w:t>
      </w:r>
    </w:p>
    <w:p w:rsidR="001B1AE2" w:rsidRPr="005F0999" w:rsidRDefault="001B1AE2" w:rsidP="00845FDC">
      <w:pPr>
        <w:rPr>
          <w:szCs w:val="24"/>
          <w:lang w:val="fr-CH"/>
        </w:rPr>
      </w:pPr>
      <w:r w:rsidRPr="005F0999">
        <w:rPr>
          <w:szCs w:val="24"/>
          <w:lang w:val="fr-CH"/>
        </w:rPr>
        <w:t>Cette spécification donne la description d'Etape 1 du service GPRS.</w:t>
      </w:r>
    </w:p>
    <w:p w:rsidR="001B1AE2" w:rsidRPr="005F0999" w:rsidRDefault="001B1AE2" w:rsidP="00845FDC">
      <w:pPr>
        <w:pStyle w:val="Heading5"/>
        <w:rPr>
          <w:lang w:val="fr-CH"/>
        </w:rPr>
      </w:pPr>
      <w:r w:rsidRPr="005F0999">
        <w:rPr>
          <w:lang w:val="fr-CH"/>
        </w:rPr>
        <w:t>1.2.2.2.12</w:t>
      </w:r>
      <w:r w:rsidRPr="005F0999">
        <w:rPr>
          <w:lang w:val="fr-CH"/>
        </w:rPr>
        <w:tab/>
        <w:t>RS 22.067</w:t>
      </w:r>
    </w:p>
    <w:p w:rsidR="001B1AE2" w:rsidRPr="00027E65" w:rsidRDefault="001B1AE2" w:rsidP="002946C3">
      <w:pPr>
        <w:pStyle w:val="headingb0"/>
        <w:rPr>
          <w:lang w:val="fr-CH"/>
        </w:rPr>
      </w:pPr>
      <w:r w:rsidRPr="00027E65">
        <w:rPr>
          <w:lang w:val="fr-CH"/>
        </w:rPr>
        <w:t>Service d'établissement de priorités – Etape 1 (ASCI spec)</w:t>
      </w:r>
    </w:p>
    <w:p w:rsidR="001B1AE2" w:rsidRPr="005F0999" w:rsidRDefault="001B1AE2" w:rsidP="004576D6">
      <w:pPr>
        <w:rPr>
          <w:szCs w:val="24"/>
          <w:lang w:val="fr-CH"/>
        </w:rPr>
      </w:pPr>
      <w:r w:rsidRPr="005F0999">
        <w:rPr>
          <w:szCs w:val="24"/>
          <w:lang w:val="fr-CH"/>
        </w:rPr>
        <w:t>Cette spécification donne la description d'Etape 1 du service de priorité et de préemption multiniveau (eMLPP</w:t>
      </w:r>
      <w:r w:rsidR="004576D6">
        <w:rPr>
          <w:szCs w:val="24"/>
          <w:lang w:val="fr-CH"/>
        </w:rPr>
        <w:t xml:space="preserve">, </w:t>
      </w:r>
      <w:r w:rsidR="004576D6" w:rsidRPr="005F0999">
        <w:rPr>
          <w:i/>
          <w:szCs w:val="24"/>
          <w:lang w:val="fr-CH"/>
        </w:rPr>
        <w:t>e</w:t>
      </w:r>
      <w:r w:rsidRPr="005F0999">
        <w:rPr>
          <w:i/>
          <w:iCs/>
          <w:szCs w:val="24"/>
          <w:lang w:val="fr-CH"/>
        </w:rPr>
        <w:t>nhanced multi-level precedence and pre-emption service</w:t>
      </w:r>
      <w:r w:rsidRPr="005F0999">
        <w:rPr>
          <w:szCs w:val="24"/>
          <w:lang w:val="fr-CH"/>
        </w:rPr>
        <w:t>). Ce service comprend deux éléments: priorité et préemption. Par priorité, on entend le fait d'assigner un rang de priorité à un appel en combinaison avec un établissement d'appel rapide. Par préemption, on entend la saisie des ressources qu'utilise un appel ayant un rang de priorité moins élevé, par un appel ayant un rang de priorité plus élevé en l'absence de ressources inutilisées. La préemption peut également supposer la déconnexion d'un appel en cours d'un rang de priorité moins élevé pour accepter un appel entrant d'un rang de priorité plus élevé.</w:t>
      </w:r>
    </w:p>
    <w:p w:rsidR="001B1AE2" w:rsidRPr="005F0999" w:rsidRDefault="001B1AE2" w:rsidP="00845FDC">
      <w:pPr>
        <w:pStyle w:val="Heading5"/>
        <w:rPr>
          <w:lang w:val="fr-CH"/>
        </w:rPr>
      </w:pPr>
      <w:r w:rsidRPr="005F0999">
        <w:rPr>
          <w:lang w:val="fr-CH"/>
        </w:rPr>
        <w:t>1.2.2.2.13</w:t>
      </w:r>
      <w:r w:rsidRPr="005F0999">
        <w:rPr>
          <w:lang w:val="fr-CH"/>
        </w:rPr>
        <w:tab/>
        <w:t>TS 22.071</w:t>
      </w:r>
    </w:p>
    <w:p w:rsidR="001B1AE2" w:rsidRPr="00027E65" w:rsidRDefault="001B1AE2" w:rsidP="004576D6">
      <w:pPr>
        <w:pStyle w:val="headingb0"/>
        <w:rPr>
          <w:lang w:val="fr-CH"/>
        </w:rPr>
      </w:pPr>
      <w:r w:rsidRPr="00027E65">
        <w:rPr>
          <w:lang w:val="fr-CH"/>
        </w:rPr>
        <w:t>Services de localisation (LCS</w:t>
      </w:r>
      <w:r w:rsidR="004576D6">
        <w:rPr>
          <w:lang w:val="fr-CH"/>
        </w:rPr>
        <w:t xml:space="preserve">, </w:t>
      </w:r>
      <w:r w:rsidR="004576D6" w:rsidRPr="004576D6">
        <w:rPr>
          <w:i/>
          <w:lang w:val="fr-CH"/>
        </w:rPr>
        <w:t>l</w:t>
      </w:r>
      <w:r w:rsidRPr="004576D6">
        <w:rPr>
          <w:i/>
          <w:lang w:val="fr-CH"/>
        </w:rPr>
        <w:t>ocation services</w:t>
      </w:r>
      <w:r w:rsidRPr="00027E65">
        <w:rPr>
          <w:lang w:val="fr-CH"/>
        </w:rPr>
        <w:t>) – Etape 1</w:t>
      </w:r>
    </w:p>
    <w:p w:rsidR="001B1AE2" w:rsidRPr="005F0999" w:rsidRDefault="001B1AE2" w:rsidP="00845FDC">
      <w:pPr>
        <w:rPr>
          <w:szCs w:val="24"/>
          <w:lang w:val="fr-CH"/>
        </w:rPr>
      </w:pPr>
      <w:r w:rsidRPr="005F0999">
        <w:rPr>
          <w:szCs w:val="24"/>
          <w:lang w:val="fr-CH"/>
        </w:rPr>
        <w:t>Par LCS, on entend une technologie intéressante fournie par le réseau comprenant des capacités de service normalisées qui permettent la fourniture d'applications de localisation. Cette application peut être propre au fournisseur de services. La description des applications de localisation possibles, nombreuses et variées, que permet de mettre en œuvre cette technologie</w:t>
      </w:r>
      <w:r w:rsidR="004576D6">
        <w:rPr>
          <w:szCs w:val="24"/>
          <w:lang w:val="fr-CH"/>
        </w:rPr>
        <w:t>,</w:t>
      </w:r>
      <w:r w:rsidRPr="005F0999">
        <w:rPr>
          <w:szCs w:val="24"/>
          <w:lang w:val="fr-CH"/>
        </w:rPr>
        <w:t xml:space="preserve"> n'entre pas dans le cadre de cette spécification, contrairement aux exemples illustrant la manière dont la fonctionnalité spécifiée peut être utilisée pour fournir des LCS particuliers, qui eux sont décrits dans divers paragraphes de la spécification.</w:t>
      </w:r>
    </w:p>
    <w:p w:rsidR="001B1AE2" w:rsidRPr="005F0999" w:rsidRDefault="001B1AE2" w:rsidP="00845FDC">
      <w:pPr>
        <w:pStyle w:val="Heading5"/>
        <w:rPr>
          <w:lang w:val="fr-CH"/>
        </w:rPr>
      </w:pPr>
      <w:r w:rsidRPr="005F0999">
        <w:rPr>
          <w:lang w:val="fr-CH"/>
        </w:rPr>
        <w:t>1.2.2.2.14</w:t>
      </w:r>
      <w:r w:rsidRPr="005F0999">
        <w:rPr>
          <w:lang w:val="fr-CH"/>
        </w:rPr>
        <w:tab/>
        <w:t>TS 22.078</w:t>
      </w:r>
    </w:p>
    <w:p w:rsidR="001B1AE2" w:rsidRPr="00027E65" w:rsidRDefault="001B1AE2" w:rsidP="004576D6">
      <w:pPr>
        <w:pStyle w:val="headingb0"/>
        <w:rPr>
          <w:lang w:val="fr-CH"/>
        </w:rPr>
      </w:pPr>
      <w:r w:rsidRPr="00027E65">
        <w:rPr>
          <w:lang w:val="fr-CH"/>
        </w:rPr>
        <w:t>Applications personnalisées pour logique évoluée de réseau mobile (CAMEL</w:t>
      </w:r>
      <w:r w:rsidR="004576D6">
        <w:rPr>
          <w:lang w:val="fr-CH"/>
        </w:rPr>
        <w:t xml:space="preserve">, </w:t>
      </w:r>
      <w:r w:rsidR="004576D6" w:rsidRPr="004576D6">
        <w:rPr>
          <w:i/>
          <w:iCs/>
          <w:lang w:val="fr-CH"/>
        </w:rPr>
        <w:t>c</w:t>
      </w:r>
      <w:r w:rsidRPr="004576D6">
        <w:rPr>
          <w:i/>
          <w:iCs/>
          <w:lang w:val="fr-CH"/>
        </w:rPr>
        <w:t>ustomized applications for mobile network enhanced logic</w:t>
      </w:r>
      <w:r w:rsidRPr="00027E65">
        <w:rPr>
          <w:lang w:val="fr-CH"/>
        </w:rPr>
        <w:t>) – Etape 1</w:t>
      </w:r>
    </w:p>
    <w:p w:rsidR="001B1AE2" w:rsidRPr="005F0999" w:rsidRDefault="001B1AE2" w:rsidP="00845FDC">
      <w:pPr>
        <w:rPr>
          <w:szCs w:val="24"/>
          <w:lang w:val="fr-CH"/>
        </w:rPr>
      </w:pPr>
      <w:r w:rsidRPr="005F0999">
        <w:rPr>
          <w:szCs w:val="24"/>
          <w:lang w:val="fr-CH"/>
        </w:rPr>
        <w:t>Cette spécification donne la description d'Etape 1 de la fonction applications personnalisées pour logique évoluée de réseau mobile (CAMEL) qui fournit les mécanismes permettant de prendre en charge de façon cohérente des services, indépendamment du réseau serveur. Cette fonction facilite la commande des services propres à l'opérateur extérieure au réseau serveur. C'est une fonction de réseau et non un service supplémentaire. C'est un outil qui aide l'opérateur de réseau à fournir aux abonnés des services propres à l'opérateur même lorsque ces abonnés se déplacent hors du réseau de rattachement.</w:t>
      </w:r>
    </w:p>
    <w:p w:rsidR="001B1AE2" w:rsidRPr="005F0999" w:rsidRDefault="001B1AE2" w:rsidP="00845FDC">
      <w:pPr>
        <w:pStyle w:val="Heading5"/>
        <w:rPr>
          <w:lang w:val="fr-CH"/>
        </w:rPr>
      </w:pPr>
      <w:r w:rsidRPr="005F0999">
        <w:rPr>
          <w:lang w:val="fr-CH"/>
        </w:rPr>
        <w:t>1.2.2.2.15</w:t>
      </w:r>
      <w:r w:rsidRPr="005F0999">
        <w:rPr>
          <w:lang w:val="fr-CH"/>
        </w:rPr>
        <w:tab/>
        <w:t>TS 22.090</w:t>
      </w:r>
    </w:p>
    <w:p w:rsidR="001B1AE2" w:rsidRPr="004576D6" w:rsidRDefault="001B1AE2" w:rsidP="004576D6">
      <w:pPr>
        <w:pStyle w:val="headingb0"/>
        <w:rPr>
          <w:lang w:val="fr-CH"/>
        </w:rPr>
      </w:pPr>
      <w:r w:rsidRPr="004576D6">
        <w:rPr>
          <w:lang w:val="fr-CH"/>
        </w:rPr>
        <w:t>Données de services supplémentaires non structurés (USSD</w:t>
      </w:r>
      <w:r w:rsidR="004576D6" w:rsidRPr="004576D6">
        <w:rPr>
          <w:lang w:val="fr-CH"/>
        </w:rPr>
        <w:t>,</w:t>
      </w:r>
      <w:r w:rsidRPr="004576D6">
        <w:rPr>
          <w:lang w:val="fr-CH"/>
        </w:rPr>
        <w:t xml:space="preserve"> </w:t>
      </w:r>
      <w:r w:rsidR="004576D6" w:rsidRPr="004576D6">
        <w:rPr>
          <w:i/>
          <w:iCs/>
          <w:lang w:val="fr-CH"/>
        </w:rPr>
        <w:t>u</w:t>
      </w:r>
      <w:r w:rsidRPr="004576D6">
        <w:rPr>
          <w:i/>
          <w:iCs/>
          <w:lang w:val="fr-CH"/>
        </w:rPr>
        <w:t>nstructured supplementary service data</w:t>
      </w:r>
      <w:r w:rsidRPr="004576D6">
        <w:rPr>
          <w:lang w:val="fr-CH"/>
        </w:rPr>
        <w:t>) – Etape 1</w:t>
      </w:r>
    </w:p>
    <w:p w:rsidR="001B1AE2" w:rsidRPr="005F0999" w:rsidRDefault="001B1AE2" w:rsidP="00845FDC">
      <w:pPr>
        <w:rPr>
          <w:szCs w:val="24"/>
          <w:lang w:val="fr-CH"/>
        </w:rPr>
      </w:pPr>
      <w:r w:rsidRPr="005F0999">
        <w:rPr>
          <w:szCs w:val="24"/>
          <w:lang w:val="fr-CH"/>
        </w:rPr>
        <w:t>Il existe deux modes d'USSD: le mode MMI et le mode application. L'USSD en mode MMI correspond au transport transparent de chaînes MMI fournies par l'utilisateur au réseau et au transport transparent de chaînes de texte depuis le réseau qui sont affichées par le mobile pour l'information de l'utilisateur. L'USSD en mode application correspond au transport transparent de données entre le réseau et la station mobile. Il est destiné à être utilisé par des applications dans le réseau et par leurs applications homologues dans l'UE. La communication via l'interface radioélectrique se fait sur les canaux de signalisation à l'aide de dialogues brefs avec des débits de données de crête pouvant aller jusqu'à environ 600 bits/s en dehors d'un appel et 1 000 bits/s pendant un appel.</w:t>
      </w:r>
    </w:p>
    <w:p w:rsidR="001B1AE2" w:rsidRPr="005F0999" w:rsidRDefault="001B1AE2" w:rsidP="00845FDC">
      <w:pPr>
        <w:pStyle w:val="Heading5"/>
        <w:rPr>
          <w:lang w:val="fr-CH"/>
        </w:rPr>
      </w:pPr>
      <w:r w:rsidRPr="005F0999">
        <w:rPr>
          <w:lang w:val="fr-CH"/>
        </w:rPr>
        <w:t>1.2.2.2.16</w:t>
      </w:r>
      <w:r w:rsidRPr="005F0999">
        <w:rPr>
          <w:lang w:val="fr-CH"/>
        </w:rPr>
        <w:tab/>
        <w:t>TS 22.101</w:t>
      </w:r>
    </w:p>
    <w:p w:rsidR="001B1AE2" w:rsidRPr="00A36362" w:rsidRDefault="001B1AE2" w:rsidP="004576D6">
      <w:pPr>
        <w:pStyle w:val="headingb0"/>
        <w:rPr>
          <w:lang w:val="fr-CH"/>
        </w:rPr>
      </w:pPr>
      <w:r w:rsidRPr="00A36362">
        <w:rPr>
          <w:lang w:val="fr-CH"/>
        </w:rPr>
        <w:t>Principes de service des UMTS</w:t>
      </w:r>
    </w:p>
    <w:p w:rsidR="001B1AE2" w:rsidRPr="005F0999" w:rsidRDefault="001B1AE2" w:rsidP="00845FDC">
      <w:pPr>
        <w:rPr>
          <w:szCs w:val="24"/>
          <w:lang w:val="fr-CH"/>
        </w:rPr>
      </w:pPr>
      <w:r w:rsidRPr="005F0999">
        <w:rPr>
          <w:szCs w:val="24"/>
          <w:lang w:val="fr-CH"/>
        </w:rPr>
        <w:t>Cette spécification décrit les principes de service des systèmes UMTS.</w:t>
      </w:r>
    </w:p>
    <w:p w:rsidR="001B1AE2" w:rsidRPr="005F0999" w:rsidRDefault="001B1AE2" w:rsidP="00845FDC">
      <w:pPr>
        <w:pStyle w:val="Heading5"/>
        <w:rPr>
          <w:lang w:val="fr-CH"/>
        </w:rPr>
      </w:pPr>
      <w:r w:rsidRPr="005F0999">
        <w:rPr>
          <w:lang w:val="fr-CH"/>
        </w:rPr>
        <w:t>1.2.2.2.17</w:t>
      </w:r>
      <w:r w:rsidRPr="005F0999">
        <w:rPr>
          <w:lang w:val="fr-CH"/>
        </w:rPr>
        <w:tab/>
        <w:t>TS 22.105</w:t>
      </w:r>
    </w:p>
    <w:p w:rsidR="001B1AE2" w:rsidRPr="00A36362" w:rsidRDefault="001B1AE2" w:rsidP="004576D6">
      <w:pPr>
        <w:pStyle w:val="headingb0"/>
        <w:rPr>
          <w:lang w:val="fr-CH"/>
        </w:rPr>
      </w:pPr>
      <w:r w:rsidRPr="00A36362">
        <w:rPr>
          <w:lang w:val="fr-CH"/>
        </w:rPr>
        <w:t>Services et capacités de service</w:t>
      </w:r>
    </w:p>
    <w:p w:rsidR="001B1AE2" w:rsidRPr="005F0999" w:rsidRDefault="001B1AE2" w:rsidP="00845FDC">
      <w:pPr>
        <w:rPr>
          <w:szCs w:val="24"/>
          <w:lang w:val="fr-CH"/>
        </w:rPr>
      </w:pPr>
      <w:r w:rsidRPr="005F0999">
        <w:rPr>
          <w:szCs w:val="24"/>
          <w:lang w:val="fr-CH"/>
        </w:rPr>
        <w:t>Les systèmes pré</w:t>
      </w:r>
      <w:r w:rsidRPr="005F0999">
        <w:rPr>
          <w:szCs w:val="24"/>
          <w:lang w:val="fr-CH"/>
        </w:rPr>
        <w:noBreakHyphen/>
        <w:t>UMTS ont largement normalisé les ensembles complets de services supports, de téléservices et de services supplémentaires qu'ils fournissent. Une différence importante entre systèmes UMTS et systèmes pré</w:t>
      </w:r>
      <w:r w:rsidRPr="005F0999">
        <w:rPr>
          <w:szCs w:val="24"/>
          <w:lang w:val="fr-CH"/>
        </w:rPr>
        <w:noBreakHyphen/>
        <w:t>UMTS est que ce sont les capacités de service et non les services qui sont normalisées pour les UMTS, ce qui permet de différencier les services et d'assurer la continuité des systèmes. Ce document décrit le type de services auxquels l'utilisateur a accès et les modalités de cet accès.</w:t>
      </w:r>
    </w:p>
    <w:p w:rsidR="001B1AE2" w:rsidRPr="005F0999" w:rsidRDefault="001B1AE2" w:rsidP="002C1B5A">
      <w:pPr>
        <w:pStyle w:val="Heading5"/>
        <w:rPr>
          <w:lang w:val="fr-CH"/>
        </w:rPr>
      </w:pPr>
      <w:r w:rsidRPr="005F0999">
        <w:rPr>
          <w:lang w:val="fr-CH"/>
        </w:rPr>
        <w:t>1.2.2.2.18</w:t>
      </w:r>
      <w:r w:rsidRPr="005F0999">
        <w:rPr>
          <w:lang w:val="fr-CH"/>
        </w:rPr>
        <w:tab/>
        <w:t>T</w:t>
      </w:r>
      <w:r w:rsidR="002C1B5A">
        <w:rPr>
          <w:lang w:val="fr-CH"/>
        </w:rPr>
        <w:t>S</w:t>
      </w:r>
      <w:r w:rsidRPr="005F0999">
        <w:rPr>
          <w:lang w:val="fr-CH"/>
        </w:rPr>
        <w:t xml:space="preserve"> 22.115</w:t>
      </w:r>
    </w:p>
    <w:p w:rsidR="001B1AE2" w:rsidRPr="00A36362" w:rsidRDefault="001B1AE2" w:rsidP="004576D6">
      <w:pPr>
        <w:pStyle w:val="headingb0"/>
        <w:rPr>
          <w:lang w:val="fr-CH"/>
        </w:rPr>
      </w:pPr>
      <w:r w:rsidRPr="00A36362">
        <w:rPr>
          <w:lang w:val="fr-CH"/>
        </w:rPr>
        <w:t>Aspects de service: taxation et facturation</w:t>
      </w:r>
    </w:p>
    <w:p w:rsidR="001B1AE2" w:rsidRPr="005F0999" w:rsidRDefault="001B1AE2" w:rsidP="00845FDC">
      <w:pPr>
        <w:rPr>
          <w:szCs w:val="24"/>
          <w:lang w:val="fr-CH"/>
        </w:rPr>
      </w:pPr>
      <w:r w:rsidRPr="005F0999">
        <w:rPr>
          <w:szCs w:val="24"/>
          <w:lang w:val="fr-CH"/>
        </w:rPr>
        <w:t>Cette spécification décrit les aspects service de taxation et de facturation des systèmes UMTS. Cette norme n'entend pas faire double-emploi avec des normes existantes ou des normes actuellement élaborées par d'autres entités s'occupant de ces sujets; elle les indiquera en référence si nécessaire. Elle donne des précisions sur les exigences en matière de taxation, lesquelles sont décrites dans les Principes de taxation (principes de service des UMTS 22.101). Elle permettra d'avoir des informations de taxation précises qui seront utilisées dans les relations commerciales et contractuelles entre les parties concernées.</w:t>
      </w:r>
    </w:p>
    <w:p w:rsidR="001B1AE2" w:rsidRPr="005F0999" w:rsidRDefault="001B1AE2" w:rsidP="002C1B5A">
      <w:pPr>
        <w:pStyle w:val="Heading5"/>
        <w:rPr>
          <w:lang w:val="fr-CH"/>
        </w:rPr>
      </w:pPr>
      <w:r w:rsidRPr="005F0999">
        <w:rPr>
          <w:lang w:val="fr-CH"/>
        </w:rPr>
        <w:t>1.2.2.2.19</w:t>
      </w:r>
      <w:r w:rsidRPr="005F0999">
        <w:rPr>
          <w:lang w:val="fr-CH"/>
        </w:rPr>
        <w:tab/>
        <w:t>T</w:t>
      </w:r>
      <w:r w:rsidR="002C1B5A">
        <w:rPr>
          <w:lang w:val="fr-CH"/>
        </w:rPr>
        <w:t>S</w:t>
      </w:r>
      <w:r w:rsidRPr="005F0999">
        <w:rPr>
          <w:lang w:val="fr-CH"/>
        </w:rPr>
        <w:t xml:space="preserve"> 22.129</w:t>
      </w:r>
    </w:p>
    <w:p w:rsidR="001B1AE2" w:rsidRPr="00A36362" w:rsidRDefault="001B1AE2" w:rsidP="004576D6">
      <w:pPr>
        <w:pStyle w:val="headingb0"/>
        <w:rPr>
          <w:lang w:val="fr-CH"/>
        </w:rPr>
      </w:pPr>
      <w:r w:rsidRPr="00A36362">
        <w:rPr>
          <w:lang w:val="fr-CH"/>
        </w:rPr>
        <w:t>Impératifs propres au transfert entre systèmes UMTS et systèmes GSM ou autres systèmes radioélectriques</w:t>
      </w:r>
    </w:p>
    <w:p w:rsidR="001B1AE2" w:rsidRPr="005F0999" w:rsidRDefault="001B1AE2" w:rsidP="00845FDC">
      <w:pPr>
        <w:rPr>
          <w:szCs w:val="24"/>
          <w:lang w:val="fr-CH"/>
        </w:rPr>
      </w:pPr>
      <w:r w:rsidRPr="005F0999">
        <w:rPr>
          <w:szCs w:val="24"/>
          <w:lang w:val="fr-CH"/>
        </w:rPr>
        <w:t>Cette spécification décrit les impératifs de service propres au transfert (les termes sont définis ci</w:t>
      </w:r>
      <w:r w:rsidRPr="005F0999">
        <w:rPr>
          <w:szCs w:val="24"/>
          <w:lang w:val="fr-CH"/>
        </w:rPr>
        <w:noBreakHyphen/>
        <w:t>dessous) entre systèmes UMTS ainsi qu'entre systèmes UMTS, autres systèmes de la famille des IMT</w:t>
      </w:r>
      <w:r w:rsidRPr="005F0999">
        <w:rPr>
          <w:szCs w:val="24"/>
          <w:lang w:val="fr-CH"/>
        </w:rPr>
        <w:noBreakHyphen/>
        <w:t>2000 et systèmes de deuxième génération. L'accent a été mis sur la description des impératifs pour le transfert entre systèmes UMTS et systèmes GSM et les impératifs propres à d'autres systèmes sont inclus si nécessaire.</w:t>
      </w:r>
    </w:p>
    <w:p w:rsidR="001B1AE2" w:rsidRPr="005F0999" w:rsidRDefault="001B1AE2" w:rsidP="00845FDC">
      <w:pPr>
        <w:pStyle w:val="Heading5"/>
        <w:rPr>
          <w:lang w:val="fr-CH"/>
        </w:rPr>
      </w:pPr>
      <w:r w:rsidRPr="005F0999">
        <w:rPr>
          <w:lang w:val="fr-CH"/>
        </w:rPr>
        <w:t>1.2.2.2.20</w:t>
      </w:r>
      <w:r w:rsidRPr="005F0999">
        <w:rPr>
          <w:lang w:val="fr-CH"/>
        </w:rPr>
        <w:tab/>
        <w:t>TS 22.135</w:t>
      </w:r>
    </w:p>
    <w:p w:rsidR="001B1AE2" w:rsidRPr="0085444D" w:rsidRDefault="001B1AE2" w:rsidP="00845FDC">
      <w:pPr>
        <w:pStyle w:val="headingb0"/>
        <w:rPr>
          <w:lang w:val="fr-CH"/>
        </w:rPr>
      </w:pPr>
      <w:r w:rsidRPr="0085444D">
        <w:rPr>
          <w:lang w:val="fr-CH"/>
        </w:rPr>
        <w:t>Multi</w:t>
      </w:r>
      <w:r w:rsidR="002C1B5A">
        <w:rPr>
          <w:lang w:val="fr-CH"/>
        </w:rPr>
        <w:noBreakHyphen/>
      </w:r>
      <w:r w:rsidRPr="0085444D">
        <w:rPr>
          <w:lang w:val="fr-CH"/>
        </w:rPr>
        <w:t>appels</w:t>
      </w:r>
    </w:p>
    <w:p w:rsidR="001B1AE2" w:rsidRPr="005F0999" w:rsidRDefault="001B1AE2" w:rsidP="00845FDC">
      <w:pPr>
        <w:rPr>
          <w:szCs w:val="24"/>
          <w:lang w:val="fr-CH"/>
        </w:rPr>
      </w:pPr>
      <w:r w:rsidRPr="005F0999">
        <w:rPr>
          <w:szCs w:val="24"/>
          <w:lang w:val="fr-CH"/>
        </w:rPr>
        <w:t>Cette spécification décrit des scénarios de multi</w:t>
      </w:r>
      <w:r w:rsidR="002C1B5A">
        <w:rPr>
          <w:szCs w:val="24"/>
          <w:lang w:val="fr-CH"/>
        </w:rPr>
        <w:noBreakHyphen/>
      </w:r>
      <w:r w:rsidRPr="005F0999">
        <w:rPr>
          <w:szCs w:val="24"/>
          <w:lang w:val="fr-CH"/>
        </w:rPr>
        <w:t>appels et les impératifs que doivent respecter les systèmes UMTS, phase 1 édition 1999. Les caractéristiques multi</w:t>
      </w:r>
      <w:r w:rsidR="002C1B5A">
        <w:rPr>
          <w:szCs w:val="24"/>
          <w:lang w:val="fr-CH"/>
        </w:rPr>
        <w:noBreakHyphen/>
      </w:r>
      <w:r w:rsidRPr="005F0999">
        <w:rPr>
          <w:szCs w:val="24"/>
          <w:lang w:val="fr-CH"/>
        </w:rPr>
        <w:t>appels précisent les fonctionnalités et les interactions liées à l'utilisation de plusieurs supports simultanés entre un terminal et un réseau. Elles autorisent la coexistence d'appels à commutation de circuits et de sessions par paquets.</w:t>
      </w:r>
    </w:p>
    <w:p w:rsidR="001B1AE2" w:rsidRPr="005F0999" w:rsidRDefault="001B1AE2" w:rsidP="00845FDC">
      <w:pPr>
        <w:pStyle w:val="Heading5"/>
        <w:rPr>
          <w:lang w:val="fr-CH"/>
        </w:rPr>
      </w:pPr>
      <w:r w:rsidRPr="005F0999">
        <w:rPr>
          <w:lang w:val="fr-CH"/>
        </w:rPr>
        <w:t>1.2.2.2.21</w:t>
      </w:r>
      <w:r w:rsidRPr="005F0999">
        <w:rPr>
          <w:lang w:val="fr-CH"/>
        </w:rPr>
        <w:tab/>
        <w:t>TS 22.146</w:t>
      </w:r>
    </w:p>
    <w:p w:rsidR="001B1AE2" w:rsidRPr="00956095" w:rsidRDefault="001B1AE2" w:rsidP="00845FDC">
      <w:pPr>
        <w:pStyle w:val="headingb0"/>
        <w:rPr>
          <w:lang w:val="fr-CH"/>
        </w:rPr>
      </w:pPr>
      <w:r w:rsidRPr="00956095">
        <w:rPr>
          <w:lang w:val="fr-CH"/>
        </w:rPr>
        <w:t>Prestations fournies aux utilisateurs dans le cadre du service de radiodiffusion multimédia multidestinataire (MBMS); Etape 1</w:t>
      </w:r>
    </w:p>
    <w:p w:rsidR="001B1AE2" w:rsidRPr="005F0999" w:rsidRDefault="001B1AE2" w:rsidP="00845FDC">
      <w:pPr>
        <w:rPr>
          <w:szCs w:val="24"/>
          <w:lang w:val="fr-CH"/>
        </w:rPr>
      </w:pPr>
      <w:r w:rsidRPr="005F0999">
        <w:rPr>
          <w:szCs w:val="24"/>
          <w:lang w:val="fr-CH"/>
        </w:rPr>
        <w:t xml:space="preserve">Ce document décrit les prestations fournies aux utilisateurs dans le cadre du service MBMS qui mettent à profit les capacités de ce système. Il décrit des scénarios d'application, dont la taxation, les aspects qualité de service et les services connexes qui doivent être assurés du fait de ces prestations. Les scénarios et impératifs de service peuvent servir de guide lors de la conception de codecs et de supports. </w:t>
      </w:r>
    </w:p>
    <w:p w:rsidR="001B1AE2" w:rsidRPr="005F0999" w:rsidRDefault="001B1AE2" w:rsidP="00845FDC">
      <w:pPr>
        <w:pStyle w:val="Heading5"/>
        <w:rPr>
          <w:lang w:val="fr-CH"/>
        </w:rPr>
      </w:pPr>
      <w:r w:rsidRPr="005F0999">
        <w:rPr>
          <w:lang w:val="fr-CH"/>
        </w:rPr>
        <w:t>1.2.2.2.22</w:t>
      </w:r>
      <w:r w:rsidRPr="005F0999">
        <w:rPr>
          <w:lang w:val="fr-CH"/>
        </w:rPr>
        <w:tab/>
        <w:t>TS 22.153</w:t>
      </w:r>
    </w:p>
    <w:p w:rsidR="001B1AE2" w:rsidRPr="005F0999" w:rsidRDefault="001B1AE2" w:rsidP="00845FDC">
      <w:pPr>
        <w:rPr>
          <w:b/>
          <w:szCs w:val="24"/>
          <w:lang w:val="fr-CH"/>
        </w:rPr>
      </w:pPr>
      <w:r w:rsidRPr="005F0999">
        <w:rPr>
          <w:b/>
          <w:szCs w:val="24"/>
          <w:lang w:val="fr-CH"/>
        </w:rPr>
        <w:t>Service prioritaire multimédia</w:t>
      </w:r>
    </w:p>
    <w:p w:rsidR="001B1AE2" w:rsidRPr="005F0999" w:rsidRDefault="001B1AE2" w:rsidP="002C1B5A">
      <w:pPr>
        <w:rPr>
          <w:szCs w:val="24"/>
          <w:lang w:val="fr-CH"/>
        </w:rPr>
      </w:pPr>
      <w:r w:rsidRPr="005F0999">
        <w:rPr>
          <w:szCs w:val="24"/>
          <w:lang w:val="fr-CH"/>
        </w:rPr>
        <w:t>Cette spécification décrit les impératifs de service applicables au service prioritaire multimédia (MPS</w:t>
      </w:r>
      <w:r w:rsidR="002C1B5A">
        <w:rPr>
          <w:szCs w:val="24"/>
          <w:lang w:val="fr-CH"/>
        </w:rPr>
        <w:t xml:space="preserve">, </w:t>
      </w:r>
      <w:r w:rsidR="002C1B5A" w:rsidRPr="005F0999">
        <w:rPr>
          <w:i/>
          <w:szCs w:val="24"/>
          <w:lang w:val="fr-CH"/>
        </w:rPr>
        <w:t>m</w:t>
      </w:r>
      <w:r w:rsidRPr="005F0999">
        <w:rPr>
          <w:i/>
          <w:szCs w:val="24"/>
          <w:lang w:val="fr-CH"/>
        </w:rPr>
        <w:t xml:space="preserve">ultimedia </w:t>
      </w:r>
      <w:r w:rsidR="002C1B5A" w:rsidRPr="005F0999">
        <w:rPr>
          <w:i/>
          <w:szCs w:val="24"/>
          <w:lang w:val="fr-CH"/>
        </w:rPr>
        <w:t>p</w:t>
      </w:r>
      <w:r w:rsidRPr="005F0999">
        <w:rPr>
          <w:i/>
          <w:szCs w:val="24"/>
          <w:lang w:val="fr-CH"/>
        </w:rPr>
        <w:t xml:space="preserve">riority </w:t>
      </w:r>
      <w:r w:rsidR="002C1B5A" w:rsidRPr="005F0999">
        <w:rPr>
          <w:i/>
          <w:szCs w:val="24"/>
          <w:lang w:val="fr-CH"/>
        </w:rPr>
        <w:t>s</w:t>
      </w:r>
      <w:r w:rsidRPr="005F0999">
        <w:rPr>
          <w:i/>
          <w:szCs w:val="24"/>
          <w:lang w:val="fr-CH"/>
        </w:rPr>
        <w:t>ervice</w:t>
      </w:r>
      <w:r w:rsidRPr="005F0999">
        <w:rPr>
          <w:szCs w:val="24"/>
          <w:lang w:val="fr-CH"/>
        </w:rPr>
        <w:t>). Elle a pour objet de définir les conditions que doit remplir le MPS pour assurer un service de bout en bout et l'interfonctionnement avec des réseaux extérieurs, lorsque cela est nécessaire. Les interactions avec des réseaux extérieurs sont considérées comme entrant dans le cadre de ce document, ces interactions pouvant toutefois être spécifiées dans d'autres normes.</w:t>
      </w:r>
    </w:p>
    <w:p w:rsidR="001B1AE2" w:rsidRPr="005F0999" w:rsidRDefault="001B1AE2" w:rsidP="00845FDC">
      <w:pPr>
        <w:pStyle w:val="Heading5"/>
        <w:rPr>
          <w:lang w:val="fr-CH"/>
        </w:rPr>
      </w:pPr>
      <w:r w:rsidRPr="005F0999">
        <w:rPr>
          <w:lang w:val="fr-CH"/>
        </w:rPr>
        <w:t>1.2.2.2.23</w:t>
      </w:r>
      <w:r w:rsidRPr="005F0999">
        <w:rPr>
          <w:lang w:val="fr-CH"/>
        </w:rPr>
        <w:tab/>
        <w:t>TS 22.173</w:t>
      </w:r>
    </w:p>
    <w:p w:rsidR="001B1AE2" w:rsidRPr="005F0999" w:rsidRDefault="001B1AE2" w:rsidP="00845FDC">
      <w:pPr>
        <w:rPr>
          <w:b/>
          <w:szCs w:val="24"/>
          <w:lang w:val="fr-CH"/>
        </w:rPr>
      </w:pPr>
      <w:r w:rsidRPr="005F0999">
        <w:rPr>
          <w:b/>
          <w:szCs w:val="24"/>
          <w:lang w:val="fr-CH"/>
        </w:rPr>
        <w:t>Service téléphonique multimédia et services supplémentaires</w:t>
      </w:r>
      <w:r>
        <w:rPr>
          <w:b/>
          <w:szCs w:val="24"/>
          <w:lang w:val="fr-CH"/>
        </w:rPr>
        <w:t>;</w:t>
      </w:r>
      <w:r w:rsidRPr="005F0999">
        <w:rPr>
          <w:b/>
          <w:szCs w:val="24"/>
          <w:lang w:val="fr-CH"/>
        </w:rPr>
        <w:t xml:space="preserve"> Etape 1</w:t>
      </w:r>
    </w:p>
    <w:p w:rsidR="001B1AE2" w:rsidRPr="005F0999" w:rsidRDefault="001B1AE2" w:rsidP="0096274C">
      <w:pPr>
        <w:rPr>
          <w:szCs w:val="24"/>
          <w:lang w:val="fr-CH"/>
        </w:rPr>
      </w:pPr>
      <w:r w:rsidRPr="005F0999">
        <w:rPr>
          <w:szCs w:val="24"/>
          <w:lang w:val="fr-CH"/>
        </w:rPr>
        <w:t>Ce document définit le service téléphonique multimédia IMS et la série minimale de fonctionnalités requises pour garantir l'interfonctionnement multivendeur et multi</w:t>
      </w:r>
      <w:r w:rsidR="0096274C">
        <w:rPr>
          <w:szCs w:val="24"/>
          <w:lang w:val="fr-CH"/>
        </w:rPr>
        <w:noBreakHyphen/>
      </w:r>
      <w:r w:rsidRPr="005F0999">
        <w:rPr>
          <w:szCs w:val="24"/>
          <w:lang w:val="fr-CH"/>
        </w:rPr>
        <w:t xml:space="preserve">opérateur dans le cadre du service téléphonique multimédia et des services supplémentaires connexes. </w:t>
      </w:r>
    </w:p>
    <w:p w:rsidR="001B1AE2" w:rsidRPr="005F0999" w:rsidRDefault="001B1AE2" w:rsidP="00845FDC">
      <w:pPr>
        <w:pStyle w:val="Heading5"/>
        <w:rPr>
          <w:lang w:val="fr-CH"/>
        </w:rPr>
      </w:pPr>
      <w:r w:rsidRPr="005F0999">
        <w:rPr>
          <w:lang w:val="fr-CH"/>
        </w:rPr>
        <w:t>1.2.2.2.24</w:t>
      </w:r>
      <w:r w:rsidRPr="005F0999">
        <w:rPr>
          <w:lang w:val="fr-CH"/>
        </w:rPr>
        <w:tab/>
        <w:t>TS 22.220</w:t>
      </w:r>
    </w:p>
    <w:p w:rsidR="001B1AE2" w:rsidRPr="005F0999" w:rsidRDefault="001B1AE2" w:rsidP="00845FDC">
      <w:pPr>
        <w:rPr>
          <w:b/>
          <w:szCs w:val="24"/>
          <w:lang w:val="fr-CH"/>
        </w:rPr>
      </w:pPr>
      <w:r w:rsidRPr="005F0999">
        <w:rPr>
          <w:b/>
          <w:szCs w:val="24"/>
          <w:lang w:val="fr-CH"/>
        </w:rPr>
        <w:t>Impératifs de service propres au nœud B de rattachement (HNB) et au nœud B évolué de rattachement (HeNB)</w:t>
      </w:r>
    </w:p>
    <w:p w:rsidR="001B1AE2" w:rsidRPr="005F0999" w:rsidRDefault="001B1AE2" w:rsidP="00845FDC">
      <w:pPr>
        <w:rPr>
          <w:szCs w:val="24"/>
          <w:lang w:val="fr-CH"/>
        </w:rPr>
      </w:pPr>
      <w:r w:rsidRPr="005F0999">
        <w:rPr>
          <w:szCs w:val="24"/>
          <w:lang w:val="fr-CH"/>
        </w:rPr>
        <w:t xml:space="preserve">Cette spécification définit les services que doivent assurer les fonctionnalités de base pour prendre en charge le nœud B de rattachement (HNB) et le noeud B évolué de rattachement (HeNB) – désignés collectivement H(e)NB – et les fonctionnalités supplémentaires qui permettront aux opérateurs mobiles de fournir des services plus évolués et d'améliorer l'accès à ces services. </w:t>
      </w:r>
    </w:p>
    <w:p w:rsidR="001B1AE2" w:rsidRPr="005F0999" w:rsidRDefault="001B1AE2" w:rsidP="00845FDC">
      <w:pPr>
        <w:pStyle w:val="Heading5"/>
        <w:rPr>
          <w:lang w:val="fr-CH"/>
        </w:rPr>
      </w:pPr>
      <w:r w:rsidRPr="005F0999">
        <w:rPr>
          <w:lang w:val="fr-CH"/>
        </w:rPr>
        <w:t>1.2.2.2.25</w:t>
      </w:r>
      <w:r w:rsidRPr="005F0999">
        <w:rPr>
          <w:lang w:val="fr-CH"/>
        </w:rPr>
        <w:tab/>
        <w:t>TS 22.228</w:t>
      </w:r>
    </w:p>
    <w:p w:rsidR="001B1AE2" w:rsidRPr="005F0999" w:rsidRDefault="001B1AE2" w:rsidP="002C1B5A">
      <w:pPr>
        <w:rPr>
          <w:b/>
          <w:szCs w:val="24"/>
          <w:lang w:val="fr-CH"/>
        </w:rPr>
      </w:pPr>
      <w:r w:rsidRPr="005F0999">
        <w:rPr>
          <w:b/>
          <w:szCs w:val="24"/>
          <w:lang w:val="fr-CH"/>
        </w:rPr>
        <w:t xml:space="preserve">Etape 1 du </w:t>
      </w:r>
      <w:r w:rsidR="002C1B5A">
        <w:rPr>
          <w:b/>
          <w:szCs w:val="24"/>
          <w:lang w:val="fr-CH"/>
        </w:rPr>
        <w:t>s</w:t>
      </w:r>
      <w:r w:rsidRPr="005F0999">
        <w:rPr>
          <w:b/>
          <w:szCs w:val="24"/>
          <w:lang w:val="fr-CH"/>
        </w:rPr>
        <w:t xml:space="preserve">ous-système multimédia IP </w:t>
      </w:r>
    </w:p>
    <w:p w:rsidR="001B1AE2" w:rsidRPr="005F0999" w:rsidRDefault="001B1AE2" w:rsidP="00845FDC">
      <w:pPr>
        <w:rPr>
          <w:szCs w:val="24"/>
          <w:lang w:val="fr-CH"/>
        </w:rPr>
      </w:pPr>
      <w:r w:rsidRPr="005F0999">
        <w:rPr>
          <w:szCs w:val="24"/>
          <w:lang w:val="fr-CH"/>
        </w:rPr>
        <w:t>Cette spécification décrit tous les services multimédia</w:t>
      </w:r>
      <w:r w:rsidR="002C1B5A">
        <w:rPr>
          <w:szCs w:val="24"/>
          <w:lang w:val="fr-CH"/>
        </w:rPr>
        <w:t>s</w:t>
      </w:r>
      <w:r w:rsidRPr="005F0999">
        <w:rPr>
          <w:szCs w:val="24"/>
          <w:lang w:val="fr-CH"/>
        </w:rPr>
        <w:t xml:space="preserve"> IP offerts par les systèmes UMTS et les systèmes de deuxième génération.</w:t>
      </w:r>
    </w:p>
    <w:p w:rsidR="001B1AE2" w:rsidRPr="005F0999" w:rsidRDefault="001B1AE2" w:rsidP="00845FDC">
      <w:pPr>
        <w:pStyle w:val="Heading5"/>
        <w:rPr>
          <w:lang w:val="fr-CH"/>
        </w:rPr>
      </w:pPr>
      <w:r w:rsidRPr="005F0999">
        <w:rPr>
          <w:lang w:val="fr-CH"/>
        </w:rPr>
        <w:t>1.2.2.2.26</w:t>
      </w:r>
      <w:r w:rsidRPr="005F0999">
        <w:rPr>
          <w:lang w:val="fr-CH"/>
        </w:rPr>
        <w:tab/>
        <w:t>TS 22.234</w:t>
      </w:r>
    </w:p>
    <w:p w:rsidR="001B1AE2" w:rsidRPr="005F0999" w:rsidRDefault="001B1AE2" w:rsidP="00845FDC">
      <w:pPr>
        <w:rPr>
          <w:b/>
          <w:szCs w:val="24"/>
          <w:lang w:val="fr-CH"/>
        </w:rPr>
      </w:pPr>
      <w:r w:rsidRPr="005F0999">
        <w:rPr>
          <w:b/>
          <w:szCs w:val="24"/>
          <w:lang w:val="fr-CH"/>
        </w:rPr>
        <w:t>Conditions requises pour garantir l'interfonctionnement entre un système 3GPP et un réseau radioélectrique local d'entreprise (RRLE)</w:t>
      </w:r>
    </w:p>
    <w:p w:rsidR="001B1AE2" w:rsidRPr="005F0999" w:rsidRDefault="001B1AE2" w:rsidP="00845FDC">
      <w:pPr>
        <w:rPr>
          <w:szCs w:val="24"/>
          <w:lang w:val="fr-CH"/>
        </w:rPr>
      </w:pPr>
      <w:r w:rsidRPr="005F0999">
        <w:rPr>
          <w:szCs w:val="24"/>
          <w:lang w:val="fr-CH"/>
        </w:rPr>
        <w:t>Ce document fixe les prescriptions fonctionnelles auxquelles doit satisfaire le système 3GPP pour s'assurer qu'il pourra fonctionner avec un RRLE. Des conseils sont prodigués aux opérateurs de RRLE qui ont l'intention d'offrir cette fonctionnalité d'interfonctionnement.</w:t>
      </w:r>
    </w:p>
    <w:p w:rsidR="001B1AE2" w:rsidRPr="005F0999" w:rsidRDefault="001B1AE2" w:rsidP="002946C3">
      <w:pPr>
        <w:pStyle w:val="Heading5"/>
        <w:rPr>
          <w:lang w:val="fr-CH"/>
        </w:rPr>
      </w:pPr>
      <w:r w:rsidRPr="005F0999">
        <w:rPr>
          <w:lang w:val="fr-CH"/>
        </w:rPr>
        <w:t>1.2.2.2.27</w:t>
      </w:r>
      <w:r w:rsidRPr="005F0999">
        <w:rPr>
          <w:lang w:val="fr-CH"/>
        </w:rPr>
        <w:tab/>
        <w:t>TS 22.268</w:t>
      </w:r>
    </w:p>
    <w:p w:rsidR="001B1AE2" w:rsidRPr="005F0999" w:rsidRDefault="001B1AE2" w:rsidP="002C1B5A">
      <w:pPr>
        <w:rPr>
          <w:b/>
          <w:i/>
          <w:szCs w:val="24"/>
          <w:lang w:val="fr-CH"/>
        </w:rPr>
      </w:pPr>
      <w:r w:rsidRPr="005F0999">
        <w:rPr>
          <w:b/>
          <w:szCs w:val="24"/>
          <w:lang w:val="fr-CH"/>
        </w:rPr>
        <w:t>Prescriptions applicables aux systèmes d'alerte du public (PWS</w:t>
      </w:r>
      <w:r w:rsidR="002C1B5A">
        <w:rPr>
          <w:b/>
          <w:szCs w:val="24"/>
          <w:lang w:val="fr-CH"/>
        </w:rPr>
        <w:t>,</w:t>
      </w:r>
      <w:r w:rsidRPr="005F0999">
        <w:rPr>
          <w:b/>
          <w:szCs w:val="24"/>
          <w:lang w:val="fr-CH"/>
        </w:rPr>
        <w:t xml:space="preserve"> </w:t>
      </w:r>
      <w:r w:rsidR="002C1B5A" w:rsidRPr="005F0999">
        <w:rPr>
          <w:b/>
          <w:i/>
          <w:szCs w:val="24"/>
          <w:lang w:val="fr-CH"/>
        </w:rPr>
        <w:t>p</w:t>
      </w:r>
      <w:r w:rsidRPr="005F0999">
        <w:rPr>
          <w:b/>
          <w:i/>
          <w:szCs w:val="24"/>
          <w:lang w:val="fr-CH"/>
        </w:rPr>
        <w:t xml:space="preserve">ublic </w:t>
      </w:r>
      <w:r w:rsidR="002C1B5A" w:rsidRPr="005F0999">
        <w:rPr>
          <w:b/>
          <w:i/>
          <w:szCs w:val="24"/>
          <w:lang w:val="fr-CH"/>
        </w:rPr>
        <w:t>w</w:t>
      </w:r>
      <w:r w:rsidRPr="005F0999">
        <w:rPr>
          <w:b/>
          <w:i/>
          <w:szCs w:val="24"/>
          <w:lang w:val="fr-CH"/>
        </w:rPr>
        <w:t xml:space="preserve">arning </w:t>
      </w:r>
      <w:r w:rsidR="002C1B5A" w:rsidRPr="005F0999">
        <w:rPr>
          <w:b/>
          <w:i/>
          <w:szCs w:val="24"/>
          <w:lang w:val="fr-CH"/>
        </w:rPr>
        <w:t>s</w:t>
      </w:r>
      <w:r w:rsidRPr="005F0999">
        <w:rPr>
          <w:b/>
          <w:i/>
          <w:szCs w:val="24"/>
          <w:lang w:val="fr-CH"/>
        </w:rPr>
        <w:t>ystem)</w:t>
      </w:r>
    </w:p>
    <w:p w:rsidR="001B1AE2" w:rsidRPr="005F0999" w:rsidRDefault="001B1AE2" w:rsidP="002C1B5A">
      <w:pPr>
        <w:rPr>
          <w:szCs w:val="24"/>
          <w:lang w:val="fr-CH"/>
        </w:rPr>
      </w:pPr>
      <w:r w:rsidRPr="005F0999">
        <w:rPr>
          <w:szCs w:val="24"/>
          <w:lang w:val="fr-CH"/>
        </w:rPr>
        <w:t>Cette spécification couvre les prescriptions de base minimales auxquelles le système PWS doit satisfaire pour assurer un service complet. Elle couvre également les prescriptions supplémentaires auxquelles doivent satisfaire les sous-systèmes que sont le système d'alerte aux séismes et aux tsunamis (ETWS</w:t>
      </w:r>
      <w:r w:rsidR="002C1B5A">
        <w:rPr>
          <w:szCs w:val="24"/>
          <w:lang w:val="fr-CH"/>
        </w:rPr>
        <w:t xml:space="preserve">, </w:t>
      </w:r>
      <w:r w:rsidR="002C1B5A" w:rsidRPr="005F0999">
        <w:rPr>
          <w:i/>
          <w:szCs w:val="24"/>
          <w:lang w:val="fr-CH"/>
        </w:rPr>
        <w:t>e</w:t>
      </w:r>
      <w:r w:rsidRPr="005F0999">
        <w:rPr>
          <w:i/>
          <w:szCs w:val="24"/>
          <w:lang w:val="fr-CH"/>
        </w:rPr>
        <w:t xml:space="preserve">arthquake and </w:t>
      </w:r>
      <w:r w:rsidR="002C1B5A" w:rsidRPr="005F0999">
        <w:rPr>
          <w:i/>
          <w:szCs w:val="24"/>
          <w:lang w:val="fr-CH"/>
        </w:rPr>
        <w:t>t</w:t>
      </w:r>
      <w:r w:rsidRPr="005F0999">
        <w:rPr>
          <w:i/>
          <w:szCs w:val="24"/>
          <w:lang w:val="fr-CH"/>
        </w:rPr>
        <w:t xml:space="preserve">sunami </w:t>
      </w:r>
      <w:r w:rsidR="002C1B5A" w:rsidRPr="005F0999">
        <w:rPr>
          <w:i/>
          <w:szCs w:val="24"/>
          <w:lang w:val="fr-CH"/>
        </w:rPr>
        <w:t>w</w:t>
      </w:r>
      <w:r w:rsidRPr="005F0999">
        <w:rPr>
          <w:i/>
          <w:szCs w:val="24"/>
          <w:lang w:val="fr-CH"/>
        </w:rPr>
        <w:t xml:space="preserve">arning </w:t>
      </w:r>
      <w:r w:rsidR="002C1B5A" w:rsidRPr="005F0999">
        <w:rPr>
          <w:i/>
          <w:szCs w:val="24"/>
          <w:lang w:val="fr-CH"/>
        </w:rPr>
        <w:t>s</w:t>
      </w:r>
      <w:r w:rsidRPr="005F0999">
        <w:rPr>
          <w:i/>
          <w:szCs w:val="24"/>
          <w:lang w:val="fr-CH"/>
        </w:rPr>
        <w:t>ystem</w:t>
      </w:r>
      <w:r w:rsidRPr="005F0999">
        <w:rPr>
          <w:szCs w:val="24"/>
          <w:lang w:val="fr-CH"/>
        </w:rPr>
        <w:t>) et le système commercial mobile d'alerte (CMAS</w:t>
      </w:r>
      <w:r w:rsidR="002C1B5A">
        <w:rPr>
          <w:szCs w:val="24"/>
          <w:lang w:val="fr-CH"/>
        </w:rPr>
        <w:t xml:space="preserve">, </w:t>
      </w:r>
      <w:r w:rsidR="002C1B5A" w:rsidRPr="005F0999">
        <w:rPr>
          <w:i/>
          <w:szCs w:val="24"/>
          <w:lang w:val="fr-CH"/>
        </w:rPr>
        <w:t>c</w:t>
      </w:r>
      <w:r w:rsidRPr="005F0999">
        <w:rPr>
          <w:i/>
          <w:szCs w:val="24"/>
          <w:lang w:val="fr-CH"/>
        </w:rPr>
        <w:t xml:space="preserve">ommercial </w:t>
      </w:r>
      <w:r w:rsidR="002C1B5A" w:rsidRPr="005F0999">
        <w:rPr>
          <w:i/>
          <w:szCs w:val="24"/>
          <w:lang w:val="fr-CH"/>
        </w:rPr>
        <w:t>m</w:t>
      </w:r>
      <w:r w:rsidRPr="005F0999">
        <w:rPr>
          <w:i/>
          <w:szCs w:val="24"/>
          <w:lang w:val="fr-CH"/>
        </w:rPr>
        <w:t xml:space="preserve">obile </w:t>
      </w:r>
      <w:r w:rsidR="002C1B5A" w:rsidRPr="005F0999">
        <w:rPr>
          <w:i/>
          <w:szCs w:val="24"/>
          <w:lang w:val="fr-CH"/>
        </w:rPr>
        <w:t>a</w:t>
      </w:r>
      <w:r w:rsidRPr="005F0999">
        <w:rPr>
          <w:i/>
          <w:szCs w:val="24"/>
          <w:lang w:val="fr-CH"/>
        </w:rPr>
        <w:t xml:space="preserve">lert </w:t>
      </w:r>
      <w:r w:rsidR="002C1B5A" w:rsidRPr="005F0999">
        <w:rPr>
          <w:i/>
          <w:szCs w:val="24"/>
          <w:lang w:val="fr-CH"/>
        </w:rPr>
        <w:t>s</w:t>
      </w:r>
      <w:r w:rsidRPr="005F0999">
        <w:rPr>
          <w:i/>
          <w:szCs w:val="24"/>
          <w:lang w:val="fr-CH"/>
        </w:rPr>
        <w:t>ystem</w:t>
      </w:r>
      <w:r w:rsidRPr="005F0999">
        <w:rPr>
          <w:szCs w:val="24"/>
          <w:lang w:val="fr-CH"/>
        </w:rPr>
        <w:t>).</w:t>
      </w:r>
    </w:p>
    <w:p w:rsidR="001B1AE2" w:rsidRPr="005F0999" w:rsidRDefault="001B1AE2" w:rsidP="002946C3">
      <w:pPr>
        <w:pStyle w:val="Heading5"/>
        <w:rPr>
          <w:lang w:val="fr-CH"/>
        </w:rPr>
      </w:pPr>
      <w:r w:rsidRPr="005F0999">
        <w:rPr>
          <w:lang w:val="fr-CH"/>
        </w:rPr>
        <w:t>1.2.2.2.28</w:t>
      </w:r>
      <w:r w:rsidRPr="005F0999">
        <w:rPr>
          <w:lang w:val="fr-CH"/>
        </w:rPr>
        <w:tab/>
        <w:t>TS 22.278</w:t>
      </w:r>
    </w:p>
    <w:p w:rsidR="001B1AE2" w:rsidRPr="005F0999" w:rsidRDefault="001B1AE2" w:rsidP="002C1B5A">
      <w:pPr>
        <w:rPr>
          <w:b/>
          <w:szCs w:val="24"/>
          <w:lang w:val="fr-CH"/>
        </w:rPr>
      </w:pPr>
      <w:r w:rsidRPr="005F0999">
        <w:rPr>
          <w:b/>
          <w:szCs w:val="24"/>
          <w:lang w:val="fr-CH"/>
        </w:rPr>
        <w:t>Impératifs de service propres au système évolué de commutation de paquets (EPS</w:t>
      </w:r>
      <w:r w:rsidR="002C1B5A">
        <w:rPr>
          <w:b/>
          <w:szCs w:val="24"/>
          <w:lang w:val="fr-CH"/>
        </w:rPr>
        <w:t>, e</w:t>
      </w:r>
      <w:r w:rsidRPr="005F0999">
        <w:rPr>
          <w:b/>
          <w:i/>
          <w:szCs w:val="24"/>
          <w:lang w:val="fr-CH"/>
        </w:rPr>
        <w:t xml:space="preserve">volved </w:t>
      </w:r>
      <w:r w:rsidR="002C1B5A" w:rsidRPr="005F0999">
        <w:rPr>
          <w:b/>
          <w:i/>
          <w:szCs w:val="24"/>
          <w:lang w:val="fr-CH"/>
        </w:rPr>
        <w:t>p</w:t>
      </w:r>
      <w:r w:rsidRPr="005F0999">
        <w:rPr>
          <w:b/>
          <w:i/>
          <w:szCs w:val="24"/>
          <w:lang w:val="fr-CH"/>
        </w:rPr>
        <w:t xml:space="preserve">acket </w:t>
      </w:r>
      <w:r w:rsidR="002C1B5A" w:rsidRPr="005F0999">
        <w:rPr>
          <w:b/>
          <w:i/>
          <w:szCs w:val="24"/>
          <w:lang w:val="fr-CH"/>
        </w:rPr>
        <w:t>s</w:t>
      </w:r>
      <w:r w:rsidRPr="005F0999">
        <w:rPr>
          <w:b/>
          <w:i/>
          <w:szCs w:val="24"/>
          <w:lang w:val="fr-CH"/>
        </w:rPr>
        <w:t>ystem</w:t>
      </w:r>
      <w:r w:rsidRPr="005F0999">
        <w:rPr>
          <w:b/>
          <w:szCs w:val="24"/>
          <w:lang w:val="fr-CH"/>
        </w:rPr>
        <w:t>)</w:t>
      </w:r>
    </w:p>
    <w:p w:rsidR="001B1AE2" w:rsidRPr="005F0999" w:rsidRDefault="001B1AE2" w:rsidP="00845FDC">
      <w:pPr>
        <w:rPr>
          <w:szCs w:val="24"/>
          <w:lang w:val="fr-CH"/>
        </w:rPr>
      </w:pPr>
      <w:r w:rsidRPr="005F0999">
        <w:rPr>
          <w:szCs w:val="24"/>
          <w:lang w:val="fr-CH"/>
        </w:rPr>
        <w:t>Ce document décrit les impératifs de service propres au système évolué de commutation de paquets.</w:t>
      </w:r>
    </w:p>
    <w:p w:rsidR="001B1AE2" w:rsidRPr="005F0999" w:rsidRDefault="001B1AE2" w:rsidP="002946C3">
      <w:pPr>
        <w:pStyle w:val="Heading5"/>
        <w:rPr>
          <w:lang w:val="fr-CH"/>
        </w:rPr>
      </w:pPr>
      <w:r w:rsidRPr="005F0999">
        <w:rPr>
          <w:lang w:val="fr-CH"/>
        </w:rPr>
        <w:t>1.2.2.2.29</w:t>
      </w:r>
      <w:r w:rsidRPr="005F0999">
        <w:rPr>
          <w:lang w:val="fr-CH"/>
        </w:rPr>
        <w:tab/>
        <w:t>TS 22.368</w:t>
      </w:r>
    </w:p>
    <w:p w:rsidR="001B1AE2" w:rsidRPr="005F0999" w:rsidRDefault="001B1AE2" w:rsidP="002C1B5A">
      <w:pPr>
        <w:rPr>
          <w:b/>
          <w:szCs w:val="24"/>
          <w:lang w:val="fr-CH"/>
        </w:rPr>
      </w:pPr>
      <w:r w:rsidRPr="005F0999">
        <w:rPr>
          <w:b/>
          <w:szCs w:val="24"/>
          <w:lang w:val="fr-CH"/>
        </w:rPr>
        <w:t>Impératifs de service propres aux communications de type machine (MTC</w:t>
      </w:r>
      <w:r w:rsidR="002C1B5A">
        <w:rPr>
          <w:b/>
          <w:szCs w:val="24"/>
          <w:lang w:val="fr-CH"/>
        </w:rPr>
        <w:t xml:space="preserve">, </w:t>
      </w:r>
      <w:r w:rsidR="002C1B5A" w:rsidRPr="005F0999">
        <w:rPr>
          <w:b/>
          <w:i/>
          <w:szCs w:val="24"/>
          <w:lang w:val="fr-CH"/>
        </w:rPr>
        <w:t>m</w:t>
      </w:r>
      <w:r w:rsidRPr="005F0999">
        <w:rPr>
          <w:b/>
          <w:i/>
          <w:szCs w:val="24"/>
          <w:lang w:val="fr-CH"/>
        </w:rPr>
        <w:t>achine-</w:t>
      </w:r>
      <w:r w:rsidR="002C1B5A" w:rsidRPr="005F0999">
        <w:rPr>
          <w:b/>
          <w:i/>
          <w:szCs w:val="24"/>
          <w:lang w:val="fr-CH"/>
        </w:rPr>
        <w:t>t</w:t>
      </w:r>
      <w:r w:rsidRPr="005F0999">
        <w:rPr>
          <w:b/>
          <w:i/>
          <w:szCs w:val="24"/>
          <w:lang w:val="fr-CH"/>
        </w:rPr>
        <w:t xml:space="preserve">ype </w:t>
      </w:r>
      <w:r w:rsidR="002C1B5A" w:rsidRPr="005F0999">
        <w:rPr>
          <w:b/>
          <w:i/>
          <w:szCs w:val="24"/>
          <w:lang w:val="fr-CH"/>
        </w:rPr>
        <w:t>c</w:t>
      </w:r>
      <w:r w:rsidRPr="005F0999">
        <w:rPr>
          <w:b/>
          <w:i/>
          <w:szCs w:val="24"/>
          <w:lang w:val="fr-CH"/>
        </w:rPr>
        <w:t>ommunications</w:t>
      </w:r>
      <w:r w:rsidRPr="005F0999">
        <w:rPr>
          <w:b/>
          <w:szCs w:val="24"/>
          <w:lang w:val="fr-CH"/>
        </w:rPr>
        <w:t>)</w:t>
      </w:r>
      <w:r>
        <w:rPr>
          <w:b/>
          <w:szCs w:val="24"/>
          <w:lang w:val="fr-CH"/>
        </w:rPr>
        <w:t>;</w:t>
      </w:r>
      <w:r w:rsidRPr="005F0999">
        <w:rPr>
          <w:b/>
          <w:szCs w:val="24"/>
          <w:lang w:val="fr-CH"/>
        </w:rPr>
        <w:t xml:space="preserve"> Etape 1</w:t>
      </w:r>
    </w:p>
    <w:p w:rsidR="001B1AE2" w:rsidRPr="005F0999" w:rsidRDefault="001B1AE2" w:rsidP="002C1B5A">
      <w:pPr>
        <w:rPr>
          <w:szCs w:val="24"/>
          <w:lang w:val="fr-CH"/>
        </w:rPr>
      </w:pPr>
      <w:r w:rsidRPr="005F0999">
        <w:rPr>
          <w:szCs w:val="24"/>
          <w:lang w:val="fr-CH"/>
        </w:rPr>
        <w:t>Ce document décrit les services à assurer pour améliorer les réseaux de communications de type machine. Plus particulièrement</w:t>
      </w:r>
      <w:r w:rsidR="002C1B5A">
        <w:rPr>
          <w:szCs w:val="24"/>
          <w:lang w:val="fr-CH"/>
        </w:rPr>
        <w:t>:</w:t>
      </w:r>
    </w:p>
    <w:p w:rsidR="001B1AE2" w:rsidRPr="005F0999" w:rsidRDefault="001B1AE2" w:rsidP="002946C3">
      <w:pPr>
        <w:pStyle w:val="enumlev1"/>
        <w:rPr>
          <w:lang w:val="fr-CH"/>
        </w:rPr>
      </w:pPr>
      <w:r>
        <w:rPr>
          <w:lang w:val="fr-CH"/>
        </w:rPr>
        <w:t>–</w:t>
      </w:r>
      <w:r>
        <w:rPr>
          <w:lang w:val="fr-CH"/>
        </w:rPr>
        <w:tab/>
      </w:r>
      <w:r w:rsidRPr="005F0999">
        <w:rPr>
          <w:lang w:val="fr-CH"/>
        </w:rPr>
        <w:t>il définit et fixe les prescriptions générales applicables aux communications de type machine</w:t>
      </w:r>
      <w:r>
        <w:rPr>
          <w:lang w:val="fr-CH"/>
        </w:rPr>
        <w:t>;</w:t>
      </w:r>
    </w:p>
    <w:p w:rsidR="001B1AE2" w:rsidRPr="005F0999" w:rsidRDefault="001B1AE2" w:rsidP="002C1B5A">
      <w:pPr>
        <w:pStyle w:val="enumlev1"/>
        <w:rPr>
          <w:lang w:val="fr-CH"/>
        </w:rPr>
      </w:pPr>
      <w:r>
        <w:rPr>
          <w:lang w:val="fr-CH"/>
        </w:rPr>
        <w:t>–</w:t>
      </w:r>
      <w:r>
        <w:rPr>
          <w:lang w:val="fr-CH"/>
        </w:rPr>
        <w:tab/>
      </w:r>
      <w:r w:rsidRPr="005F0999">
        <w:rPr>
          <w:lang w:val="fr-CH"/>
        </w:rPr>
        <w:t>il définit les aspects des services nécessitant que des améliorations soient apportées aux réseaux (comparés aux services de communication homme-homme actuels) pour tenir compte de la nature particulière des communications de type machine</w:t>
      </w:r>
      <w:r w:rsidR="002C1B5A">
        <w:rPr>
          <w:lang w:val="fr-CH"/>
        </w:rPr>
        <w:t>;</w:t>
      </w:r>
    </w:p>
    <w:p w:rsidR="001B1AE2" w:rsidRPr="005F0999" w:rsidRDefault="001B1AE2" w:rsidP="002C1B5A">
      <w:pPr>
        <w:pStyle w:val="enumlev1"/>
        <w:rPr>
          <w:lang w:val="fr-CH"/>
        </w:rPr>
      </w:pPr>
      <w:r>
        <w:rPr>
          <w:lang w:val="fr-CH"/>
        </w:rPr>
        <w:t>–</w:t>
      </w:r>
      <w:r>
        <w:rPr>
          <w:lang w:val="fr-CH"/>
        </w:rPr>
        <w:tab/>
      </w:r>
      <w:r w:rsidR="002C1B5A">
        <w:rPr>
          <w:lang w:val="fr-CH"/>
        </w:rPr>
        <w:t>i</w:t>
      </w:r>
      <w:r w:rsidRPr="005F0999">
        <w:rPr>
          <w:lang w:val="fr-CH"/>
        </w:rPr>
        <w:t>l fixe les prescriptions applicables aux communications de type machine pour les aspects des services nécessitant que des améliorations soient apport</w:t>
      </w:r>
      <w:r w:rsidR="002946C3">
        <w:rPr>
          <w:lang w:val="fr-CH"/>
        </w:rPr>
        <w:t xml:space="preserve">ées aux réseaux pour permettre </w:t>
      </w:r>
      <w:r w:rsidRPr="005F0999">
        <w:rPr>
          <w:lang w:val="fr-CH"/>
        </w:rPr>
        <w:t>ces communications.</w:t>
      </w:r>
    </w:p>
    <w:p w:rsidR="001B1AE2" w:rsidRPr="005F0999" w:rsidRDefault="001B1AE2" w:rsidP="00845FDC">
      <w:pPr>
        <w:pStyle w:val="Heading5"/>
        <w:rPr>
          <w:lang w:val="fr-CH"/>
        </w:rPr>
      </w:pPr>
      <w:r w:rsidRPr="005F0999">
        <w:rPr>
          <w:lang w:val="fr-CH"/>
        </w:rPr>
        <w:t>1.2.2.2.30</w:t>
      </w:r>
      <w:r w:rsidRPr="005F0999">
        <w:rPr>
          <w:lang w:val="fr-CH"/>
        </w:rPr>
        <w:tab/>
        <w:t>TS 23.002</w:t>
      </w:r>
    </w:p>
    <w:p w:rsidR="001B1AE2" w:rsidRPr="005F0999" w:rsidRDefault="001B1AE2" w:rsidP="002C1B5A">
      <w:pPr>
        <w:pStyle w:val="Headingb"/>
        <w:rPr>
          <w:lang w:val="fr-CH"/>
        </w:rPr>
      </w:pPr>
      <w:r w:rsidRPr="005F0999">
        <w:rPr>
          <w:lang w:val="fr-CH"/>
        </w:rPr>
        <w:t>Architecture de réseau</w:t>
      </w:r>
    </w:p>
    <w:p w:rsidR="001B1AE2" w:rsidRPr="005F0999" w:rsidRDefault="001B1AE2" w:rsidP="00845FDC">
      <w:pPr>
        <w:rPr>
          <w:szCs w:val="24"/>
          <w:lang w:val="fr-CH" w:eastAsia="ja-JP"/>
        </w:rPr>
      </w:pPr>
      <w:r w:rsidRPr="005F0999">
        <w:rPr>
          <w:szCs w:val="24"/>
          <w:lang w:val="fr-CH"/>
        </w:rPr>
        <w:t>L'objet de cette spécification technique est de présenter les architectures possibles du système mobile.</w:t>
      </w:r>
    </w:p>
    <w:p w:rsidR="001B1AE2" w:rsidRPr="005F0999" w:rsidRDefault="001B1AE2" w:rsidP="00845FDC">
      <w:pPr>
        <w:pStyle w:val="Heading5"/>
        <w:rPr>
          <w:lang w:val="fr-CH"/>
        </w:rPr>
      </w:pPr>
      <w:r w:rsidRPr="005F0999">
        <w:rPr>
          <w:lang w:val="fr-CH"/>
        </w:rPr>
        <w:t>1.2.2.2.31</w:t>
      </w:r>
      <w:r w:rsidRPr="005F0999">
        <w:rPr>
          <w:lang w:val="fr-CH"/>
        </w:rPr>
        <w:tab/>
        <w:t>TS 23.003</w:t>
      </w:r>
    </w:p>
    <w:p w:rsidR="001B1AE2" w:rsidRPr="005F0999" w:rsidRDefault="001B1AE2" w:rsidP="00845FDC">
      <w:pPr>
        <w:rPr>
          <w:b/>
          <w:szCs w:val="24"/>
          <w:lang w:val="fr-CH"/>
        </w:rPr>
      </w:pPr>
      <w:r w:rsidRPr="005F0999">
        <w:rPr>
          <w:b/>
          <w:szCs w:val="24"/>
          <w:lang w:val="fr-CH"/>
        </w:rPr>
        <w:t>Numérotage, adressage et identification</w:t>
      </w:r>
    </w:p>
    <w:p w:rsidR="001B1AE2" w:rsidRPr="005F0999" w:rsidRDefault="001B1AE2" w:rsidP="002C1B5A">
      <w:pPr>
        <w:rPr>
          <w:szCs w:val="24"/>
          <w:lang w:val="fr-CH"/>
        </w:rPr>
      </w:pPr>
      <w:r w:rsidRPr="005F0999">
        <w:rPr>
          <w:szCs w:val="24"/>
          <w:lang w:val="fr-CH"/>
        </w:rPr>
        <w:t>Ce document définit le principal objectif et l'utilisation des identités internationales d'équipement de station mobile (IMEI</w:t>
      </w:r>
      <w:r w:rsidR="002C1B5A">
        <w:rPr>
          <w:szCs w:val="24"/>
          <w:lang w:val="fr-CH"/>
        </w:rPr>
        <w:t xml:space="preserve">, </w:t>
      </w:r>
      <w:r w:rsidR="002C1B5A" w:rsidRPr="005F0999">
        <w:rPr>
          <w:i/>
          <w:szCs w:val="24"/>
          <w:lang w:val="fr-CH"/>
        </w:rPr>
        <w:t>i</w:t>
      </w:r>
      <w:r w:rsidRPr="005F0999">
        <w:rPr>
          <w:i/>
          <w:szCs w:val="24"/>
          <w:lang w:val="fr-CH"/>
        </w:rPr>
        <w:t xml:space="preserve">nternational </w:t>
      </w:r>
      <w:r w:rsidR="002C1B5A" w:rsidRPr="005F0999">
        <w:rPr>
          <w:i/>
          <w:szCs w:val="24"/>
          <w:lang w:val="fr-CH"/>
        </w:rPr>
        <w:t>m</w:t>
      </w:r>
      <w:r w:rsidRPr="005F0999">
        <w:rPr>
          <w:i/>
          <w:szCs w:val="24"/>
          <w:lang w:val="fr-CH"/>
        </w:rPr>
        <w:t xml:space="preserve">obile </w:t>
      </w:r>
      <w:r w:rsidR="002C1B5A" w:rsidRPr="005F0999">
        <w:rPr>
          <w:i/>
          <w:szCs w:val="24"/>
          <w:lang w:val="fr-CH"/>
        </w:rPr>
        <w:t>s</w:t>
      </w:r>
      <w:r w:rsidRPr="005F0999">
        <w:rPr>
          <w:i/>
          <w:szCs w:val="24"/>
          <w:lang w:val="fr-CH"/>
        </w:rPr>
        <w:t xml:space="preserve">tation </w:t>
      </w:r>
      <w:r w:rsidR="002C1B5A" w:rsidRPr="005F0999">
        <w:rPr>
          <w:i/>
          <w:szCs w:val="24"/>
          <w:lang w:val="fr-CH"/>
        </w:rPr>
        <w:t>e</w:t>
      </w:r>
      <w:r w:rsidRPr="005F0999">
        <w:rPr>
          <w:i/>
          <w:szCs w:val="24"/>
          <w:lang w:val="fr-CH"/>
        </w:rPr>
        <w:t xml:space="preserve">quipement </w:t>
      </w:r>
      <w:r w:rsidR="002C1B5A" w:rsidRPr="005F0999">
        <w:rPr>
          <w:i/>
          <w:szCs w:val="24"/>
          <w:lang w:val="fr-CH"/>
        </w:rPr>
        <w:t>i</w:t>
      </w:r>
      <w:r w:rsidRPr="005F0999">
        <w:rPr>
          <w:i/>
          <w:szCs w:val="24"/>
          <w:lang w:val="fr-CH"/>
        </w:rPr>
        <w:t>dentities</w:t>
      </w:r>
      <w:r w:rsidRPr="005F0999">
        <w:rPr>
          <w:szCs w:val="24"/>
          <w:lang w:val="fr-CH"/>
        </w:rPr>
        <w:t>) dans le cadre du système de télécommunication numérique cellulaire et du système 3GPP.</w:t>
      </w:r>
    </w:p>
    <w:p w:rsidR="001B1AE2" w:rsidRPr="005F0999" w:rsidRDefault="001B1AE2" w:rsidP="00845FDC">
      <w:pPr>
        <w:pStyle w:val="Heading5"/>
        <w:rPr>
          <w:lang w:val="fr-CH"/>
        </w:rPr>
      </w:pPr>
      <w:r w:rsidRPr="005F0999">
        <w:rPr>
          <w:lang w:val="fr-CH"/>
        </w:rPr>
        <w:t>1.2.2.2.32</w:t>
      </w:r>
      <w:r w:rsidRPr="005F0999">
        <w:rPr>
          <w:lang w:val="fr-CH"/>
        </w:rPr>
        <w:tab/>
        <w:t>TS 23.007</w:t>
      </w:r>
    </w:p>
    <w:p w:rsidR="001B1AE2" w:rsidRPr="005F0999" w:rsidRDefault="001B1AE2" w:rsidP="00845FDC">
      <w:pPr>
        <w:rPr>
          <w:b/>
          <w:szCs w:val="24"/>
          <w:lang w:val="fr-CH"/>
        </w:rPr>
      </w:pPr>
      <w:r w:rsidRPr="005F0999">
        <w:rPr>
          <w:b/>
          <w:szCs w:val="24"/>
          <w:lang w:val="fr-CH"/>
        </w:rPr>
        <w:t>Procédures de rétablissement</w:t>
      </w:r>
    </w:p>
    <w:p w:rsidR="001B1AE2" w:rsidRPr="005F0999" w:rsidRDefault="001B1AE2" w:rsidP="00845FDC">
      <w:pPr>
        <w:rPr>
          <w:szCs w:val="24"/>
          <w:lang w:val="fr-CH"/>
        </w:rPr>
      </w:pPr>
      <w:r w:rsidRPr="005F0999">
        <w:rPr>
          <w:szCs w:val="24"/>
          <w:lang w:val="fr-CH"/>
        </w:rPr>
        <w:t>En mode d'exploitation normale, les données stockées dans les enregistreurs de localisation sont automatiquement mises à jour</w:t>
      </w:r>
      <w:r>
        <w:rPr>
          <w:szCs w:val="24"/>
          <w:lang w:val="fr-CH"/>
        </w:rPr>
        <w:t>;</w:t>
      </w:r>
      <w:r w:rsidRPr="005F0999">
        <w:rPr>
          <w:szCs w:val="24"/>
          <w:lang w:val="fr-CH"/>
        </w:rPr>
        <w:t xml:space="preserve"> l'information principale stockée dans un enregistreur de localisation définit la position de chaque station mobile et les données d'abonné nécessaires à l'écoulement du trafic pour chaque abonné mobile. La perte ou l'altération de ces données provoquera une dégradation sérieuse du service offert aux abonnés mobiles</w:t>
      </w:r>
      <w:r>
        <w:rPr>
          <w:szCs w:val="24"/>
          <w:lang w:val="fr-CH"/>
        </w:rPr>
        <w:t>;</w:t>
      </w:r>
      <w:r w:rsidRPr="005F0999">
        <w:rPr>
          <w:szCs w:val="24"/>
          <w:lang w:val="fr-CH"/>
        </w:rPr>
        <w:t xml:space="preserve"> il est donc nécessaire d'établir des procédures qui permettent de limiter les conséquences qu'aurait la défaillance d'un enregistreur de localisation et de rétablir automatiquement les données de cet enregistreur. Ce document définit les procédures nécessaires. </w:t>
      </w:r>
    </w:p>
    <w:p w:rsidR="001B1AE2" w:rsidRPr="005F0999" w:rsidRDefault="001B1AE2" w:rsidP="00845FDC">
      <w:pPr>
        <w:pStyle w:val="Heading5"/>
        <w:rPr>
          <w:lang w:val="fr-CH"/>
        </w:rPr>
      </w:pPr>
      <w:r w:rsidRPr="005F0999">
        <w:rPr>
          <w:lang w:val="fr-CH"/>
        </w:rPr>
        <w:t>1.2.2.2.33</w:t>
      </w:r>
      <w:r w:rsidRPr="005F0999">
        <w:rPr>
          <w:lang w:val="fr-CH"/>
        </w:rPr>
        <w:tab/>
        <w:t>TS 23.008</w:t>
      </w:r>
    </w:p>
    <w:p w:rsidR="001B1AE2" w:rsidRPr="005F0999" w:rsidRDefault="001B1AE2" w:rsidP="00845FDC">
      <w:pPr>
        <w:rPr>
          <w:b/>
          <w:szCs w:val="24"/>
          <w:lang w:val="fr-CH"/>
        </w:rPr>
      </w:pPr>
      <w:r w:rsidRPr="005F0999">
        <w:rPr>
          <w:b/>
          <w:szCs w:val="24"/>
          <w:lang w:val="fr-CH"/>
        </w:rPr>
        <w:t>Organisation des données d'abonné</w:t>
      </w:r>
    </w:p>
    <w:p w:rsidR="001B1AE2" w:rsidRPr="005F0999" w:rsidRDefault="001B1AE2" w:rsidP="002C1B5A">
      <w:pPr>
        <w:rPr>
          <w:szCs w:val="24"/>
          <w:lang w:val="fr-CH"/>
        </w:rPr>
      </w:pPr>
      <w:r w:rsidRPr="005F0999">
        <w:rPr>
          <w:szCs w:val="24"/>
          <w:lang w:val="fr-CH"/>
        </w:rPr>
        <w:t>Ce document fournit des précisions sur les informations concernant l'abonné mobile qui doivent être stockées dans les serveurs d'abonnés résidentiels, les registres des positions des visiteurs, les nœuds de support GPRS et la fonction commande de session d'appel (CSCF</w:t>
      </w:r>
      <w:r w:rsidR="002C1B5A">
        <w:rPr>
          <w:szCs w:val="24"/>
          <w:lang w:val="fr-CH"/>
        </w:rPr>
        <w:t xml:space="preserve">, </w:t>
      </w:r>
      <w:r w:rsidR="002C1B5A" w:rsidRPr="005F0999">
        <w:rPr>
          <w:i/>
          <w:szCs w:val="24"/>
          <w:lang w:val="fr-CH"/>
        </w:rPr>
        <w:t>c</w:t>
      </w:r>
      <w:r w:rsidRPr="005F0999">
        <w:rPr>
          <w:i/>
          <w:szCs w:val="24"/>
          <w:lang w:val="fr-CH"/>
        </w:rPr>
        <w:t xml:space="preserve">all </w:t>
      </w:r>
      <w:r w:rsidR="002C1B5A" w:rsidRPr="005F0999">
        <w:rPr>
          <w:i/>
          <w:szCs w:val="24"/>
          <w:lang w:val="fr-CH"/>
        </w:rPr>
        <w:t>s</w:t>
      </w:r>
      <w:r w:rsidRPr="005F0999">
        <w:rPr>
          <w:i/>
          <w:szCs w:val="24"/>
          <w:lang w:val="fr-CH"/>
        </w:rPr>
        <w:t xml:space="preserve">ession </w:t>
      </w:r>
      <w:r w:rsidR="002C1B5A" w:rsidRPr="005F0999">
        <w:rPr>
          <w:i/>
          <w:szCs w:val="24"/>
          <w:lang w:val="fr-CH"/>
        </w:rPr>
        <w:t>c</w:t>
      </w:r>
      <w:r w:rsidRPr="005F0999">
        <w:rPr>
          <w:i/>
          <w:szCs w:val="24"/>
          <w:lang w:val="fr-CH"/>
        </w:rPr>
        <w:t xml:space="preserve">ontrol </w:t>
      </w:r>
      <w:r w:rsidR="002C1B5A" w:rsidRPr="005F0999">
        <w:rPr>
          <w:i/>
          <w:szCs w:val="24"/>
          <w:lang w:val="fr-CH"/>
        </w:rPr>
        <w:t>f</w:t>
      </w:r>
      <w:r w:rsidRPr="005F0999">
        <w:rPr>
          <w:i/>
          <w:szCs w:val="24"/>
          <w:lang w:val="fr-CH"/>
        </w:rPr>
        <w:t>unction</w:t>
      </w:r>
      <w:r w:rsidRPr="005F0999">
        <w:rPr>
          <w:szCs w:val="24"/>
          <w:lang w:val="fr-CH"/>
        </w:rPr>
        <w:t xml:space="preserve">). </w:t>
      </w:r>
    </w:p>
    <w:p w:rsidR="001B1AE2" w:rsidRPr="005F0999" w:rsidRDefault="001B1AE2" w:rsidP="00845FDC">
      <w:pPr>
        <w:pStyle w:val="Heading5"/>
        <w:rPr>
          <w:lang w:val="fr-CH"/>
        </w:rPr>
      </w:pPr>
      <w:r w:rsidRPr="005F0999">
        <w:rPr>
          <w:lang w:val="fr-CH"/>
        </w:rPr>
        <w:t>1.2.2.2.34</w:t>
      </w:r>
      <w:r w:rsidRPr="005F0999">
        <w:rPr>
          <w:lang w:val="fr-CH"/>
        </w:rPr>
        <w:tab/>
        <w:t>TS 23.018</w:t>
      </w:r>
    </w:p>
    <w:p w:rsidR="001B1AE2" w:rsidRPr="005F0999" w:rsidRDefault="001B1AE2" w:rsidP="00845FDC">
      <w:pPr>
        <w:rPr>
          <w:b/>
          <w:szCs w:val="24"/>
          <w:lang w:val="fr-CH"/>
        </w:rPr>
      </w:pPr>
      <w:r w:rsidRPr="005F0999">
        <w:rPr>
          <w:b/>
          <w:szCs w:val="24"/>
          <w:lang w:val="fr-CH"/>
        </w:rPr>
        <w:t>Traitement de base des appels</w:t>
      </w:r>
      <w:r>
        <w:rPr>
          <w:b/>
          <w:szCs w:val="24"/>
          <w:lang w:val="fr-CH"/>
        </w:rPr>
        <w:t>;</w:t>
      </w:r>
      <w:r w:rsidRPr="005F0999">
        <w:rPr>
          <w:b/>
          <w:szCs w:val="24"/>
          <w:lang w:val="fr-CH"/>
        </w:rPr>
        <w:t xml:space="preserve"> Réalisation technique</w:t>
      </w:r>
    </w:p>
    <w:p w:rsidR="001B1AE2" w:rsidRPr="005F0999" w:rsidRDefault="001B1AE2" w:rsidP="00845FDC">
      <w:pPr>
        <w:rPr>
          <w:szCs w:val="24"/>
          <w:lang w:val="fr-CH"/>
        </w:rPr>
      </w:pPr>
      <w:r w:rsidRPr="005F0999">
        <w:rPr>
          <w:szCs w:val="24"/>
          <w:lang w:val="fr-CH"/>
        </w:rPr>
        <w:t>Cette spécification décrit la réalisation technique du traitement d'appels en provenance ou à destination d'un abonné mobile d'un système UMTS ou GSM jusqu'au moment où la communication est établie. Elle décrit également la libération normale de la communication après son établissement. Elle fournit en outre un modèle d'appel provenant d'un réseau interurbain.</w:t>
      </w:r>
    </w:p>
    <w:p w:rsidR="001B1AE2" w:rsidRPr="005F0999" w:rsidRDefault="001B1AE2" w:rsidP="00845FDC">
      <w:pPr>
        <w:pStyle w:val="Heading5"/>
        <w:rPr>
          <w:lang w:val="fr-CH"/>
        </w:rPr>
      </w:pPr>
      <w:r w:rsidRPr="005F0999">
        <w:rPr>
          <w:lang w:val="fr-CH"/>
        </w:rPr>
        <w:t>1.2.2.2.35</w:t>
      </w:r>
      <w:r w:rsidRPr="005F0999">
        <w:rPr>
          <w:lang w:val="fr-CH"/>
        </w:rPr>
        <w:tab/>
        <w:t>TS 23.038</w:t>
      </w:r>
    </w:p>
    <w:p w:rsidR="001B1AE2" w:rsidRPr="005F0999" w:rsidRDefault="001B1AE2" w:rsidP="002C1B5A">
      <w:pPr>
        <w:pStyle w:val="Headingb"/>
        <w:rPr>
          <w:snapToGrid w:val="0"/>
          <w:lang w:val="fr-CH"/>
        </w:rPr>
      </w:pPr>
      <w:r w:rsidRPr="005F0999">
        <w:rPr>
          <w:snapToGrid w:val="0"/>
          <w:lang w:val="fr-CH"/>
        </w:rPr>
        <w:t>Information propre aux alphabets et aux langues</w:t>
      </w:r>
    </w:p>
    <w:p w:rsidR="001B1AE2" w:rsidRPr="005F0999" w:rsidRDefault="001B1AE2" w:rsidP="00845FDC">
      <w:pPr>
        <w:rPr>
          <w:snapToGrid w:val="0"/>
          <w:szCs w:val="24"/>
          <w:lang w:val="fr-CH"/>
        </w:rPr>
      </w:pPr>
      <w:r w:rsidRPr="005F0999">
        <w:rPr>
          <w:snapToGrid w:val="0"/>
          <w:szCs w:val="24"/>
          <w:lang w:val="fr-CH"/>
        </w:rPr>
        <w:t>Cette spécification technique définit les prescriptions propres aux langues pour les terminaux, y compris le codage des caractères.</w:t>
      </w:r>
    </w:p>
    <w:p w:rsidR="001B1AE2" w:rsidRPr="005F0999" w:rsidRDefault="001B1AE2" w:rsidP="00845FDC">
      <w:pPr>
        <w:pStyle w:val="Heading5"/>
        <w:rPr>
          <w:snapToGrid w:val="0"/>
          <w:lang w:val="fr-CH"/>
        </w:rPr>
      </w:pPr>
      <w:r w:rsidRPr="005F0999">
        <w:rPr>
          <w:snapToGrid w:val="0"/>
          <w:lang w:val="fr-CH"/>
        </w:rPr>
        <w:t>1.2.2.2.36</w:t>
      </w:r>
      <w:r w:rsidRPr="005F0999">
        <w:rPr>
          <w:snapToGrid w:val="0"/>
          <w:lang w:val="fr-CH"/>
        </w:rPr>
        <w:tab/>
        <w:t>TS 23.040</w:t>
      </w:r>
    </w:p>
    <w:p w:rsidR="001B1AE2" w:rsidRPr="005F0999" w:rsidRDefault="001B1AE2" w:rsidP="002C1B5A">
      <w:pPr>
        <w:pStyle w:val="Headingb"/>
        <w:rPr>
          <w:snapToGrid w:val="0"/>
          <w:lang w:val="fr-CH"/>
        </w:rPr>
      </w:pPr>
      <w:r w:rsidRPr="005F0999">
        <w:rPr>
          <w:snapToGrid w:val="0"/>
          <w:lang w:val="fr-CH"/>
        </w:rPr>
        <w:t>Réalisation technique du service de messagerie brève (SMS)</w:t>
      </w:r>
    </w:p>
    <w:p w:rsidR="001B1AE2" w:rsidRPr="005F0999" w:rsidRDefault="001B1AE2" w:rsidP="00845FDC">
      <w:pPr>
        <w:rPr>
          <w:snapToGrid w:val="0"/>
          <w:szCs w:val="24"/>
          <w:lang w:val="fr-CH"/>
        </w:rPr>
      </w:pPr>
      <w:r w:rsidRPr="005F0999">
        <w:rPr>
          <w:snapToGrid w:val="0"/>
          <w:szCs w:val="24"/>
          <w:lang w:val="fr-CH"/>
        </w:rPr>
        <w:t xml:space="preserve">Cette spécification décrit le service de messagerie brève (SMS, </w:t>
      </w:r>
      <w:r w:rsidRPr="005F0999">
        <w:rPr>
          <w:i/>
          <w:iCs/>
          <w:snapToGrid w:val="0"/>
          <w:szCs w:val="24"/>
          <w:lang w:val="fr-CH"/>
        </w:rPr>
        <w:t>short message service</w:t>
      </w:r>
      <w:r w:rsidRPr="005F0999">
        <w:rPr>
          <w:snapToGrid w:val="0"/>
          <w:szCs w:val="24"/>
          <w:lang w:val="fr-CH"/>
        </w:rPr>
        <w:t>) point à point.</w:t>
      </w:r>
    </w:p>
    <w:p w:rsidR="001B1AE2" w:rsidRPr="005F0999" w:rsidRDefault="001B1AE2" w:rsidP="00845FDC">
      <w:pPr>
        <w:pStyle w:val="Heading5"/>
        <w:rPr>
          <w:snapToGrid w:val="0"/>
          <w:lang w:val="fr-CH"/>
        </w:rPr>
      </w:pPr>
      <w:r w:rsidRPr="005F0999">
        <w:rPr>
          <w:snapToGrid w:val="0"/>
          <w:lang w:val="fr-CH"/>
        </w:rPr>
        <w:t>1.2.2.2.37</w:t>
      </w:r>
      <w:r w:rsidRPr="005F0999">
        <w:rPr>
          <w:snapToGrid w:val="0"/>
          <w:lang w:val="fr-CH"/>
        </w:rPr>
        <w:tab/>
        <w:t>TS 23.041</w:t>
      </w:r>
    </w:p>
    <w:p w:rsidR="001B1AE2" w:rsidRPr="005F0999" w:rsidRDefault="001B1AE2" w:rsidP="002C1B5A">
      <w:pPr>
        <w:pStyle w:val="Headingb"/>
        <w:rPr>
          <w:iCs/>
          <w:snapToGrid w:val="0"/>
          <w:lang w:val="fr-CH"/>
        </w:rPr>
      </w:pPr>
      <w:r w:rsidRPr="005F0999">
        <w:rPr>
          <w:snapToGrid w:val="0"/>
          <w:lang w:val="fr-CH"/>
        </w:rPr>
        <w:t>Réalisation technique du service de diffusion sur cellule (CBS</w:t>
      </w:r>
      <w:r w:rsidR="002C1B5A">
        <w:rPr>
          <w:snapToGrid w:val="0"/>
          <w:lang w:val="fr-CH"/>
        </w:rPr>
        <w:t xml:space="preserve">, </w:t>
      </w:r>
      <w:r w:rsidR="002C1B5A" w:rsidRPr="002C1B5A">
        <w:rPr>
          <w:i/>
          <w:iCs/>
          <w:snapToGrid w:val="0"/>
          <w:lang w:val="fr-CH"/>
        </w:rPr>
        <w:t>c</w:t>
      </w:r>
      <w:r w:rsidRPr="002C1B5A">
        <w:rPr>
          <w:i/>
          <w:iCs/>
          <w:snapToGrid w:val="0"/>
          <w:lang w:val="fr-CH"/>
        </w:rPr>
        <w:t xml:space="preserve">ell </w:t>
      </w:r>
      <w:r w:rsidR="002C1B5A" w:rsidRPr="002C1B5A">
        <w:rPr>
          <w:i/>
          <w:iCs/>
          <w:snapToGrid w:val="0"/>
          <w:lang w:val="fr-CH"/>
        </w:rPr>
        <w:t>b</w:t>
      </w:r>
      <w:r w:rsidRPr="002C1B5A">
        <w:rPr>
          <w:i/>
          <w:iCs/>
          <w:snapToGrid w:val="0"/>
          <w:lang w:val="fr-CH"/>
        </w:rPr>
        <w:t xml:space="preserve">roadcast </w:t>
      </w:r>
      <w:r w:rsidR="002C1B5A" w:rsidRPr="002C1B5A">
        <w:rPr>
          <w:i/>
          <w:iCs/>
          <w:snapToGrid w:val="0"/>
          <w:lang w:val="fr-CH"/>
        </w:rPr>
        <w:t>s</w:t>
      </w:r>
      <w:r w:rsidRPr="002C1B5A">
        <w:rPr>
          <w:i/>
          <w:iCs/>
          <w:snapToGrid w:val="0"/>
          <w:lang w:val="fr-CH"/>
        </w:rPr>
        <w:t>ervice</w:t>
      </w:r>
      <w:r w:rsidRPr="005F0999">
        <w:rPr>
          <w:snapToGrid w:val="0"/>
          <w:lang w:val="fr-CH"/>
        </w:rPr>
        <w:t>)</w:t>
      </w:r>
    </w:p>
    <w:p w:rsidR="001B1AE2" w:rsidRPr="005F0999" w:rsidRDefault="001B1AE2" w:rsidP="00845FDC">
      <w:pPr>
        <w:rPr>
          <w:snapToGrid w:val="0"/>
          <w:szCs w:val="24"/>
          <w:lang w:val="fr-CH"/>
        </w:rPr>
      </w:pPr>
      <w:r w:rsidRPr="005F0999">
        <w:rPr>
          <w:snapToGrid w:val="0"/>
          <w:szCs w:val="24"/>
          <w:lang w:val="fr-CH"/>
        </w:rPr>
        <w:t>Cette spécification décrit le service de diffusion sur cellule point-multipoint.</w:t>
      </w:r>
    </w:p>
    <w:p w:rsidR="001B1AE2" w:rsidRPr="005F0999" w:rsidRDefault="001B1AE2" w:rsidP="00845FDC">
      <w:pPr>
        <w:pStyle w:val="Heading5"/>
        <w:rPr>
          <w:snapToGrid w:val="0"/>
          <w:lang w:val="fr-CH"/>
        </w:rPr>
      </w:pPr>
      <w:r w:rsidRPr="005F0999">
        <w:rPr>
          <w:snapToGrid w:val="0"/>
          <w:lang w:val="fr-CH"/>
        </w:rPr>
        <w:t>1.2.2.2.38</w:t>
      </w:r>
      <w:r w:rsidRPr="005F0999">
        <w:rPr>
          <w:snapToGrid w:val="0"/>
          <w:lang w:val="fr-CH"/>
        </w:rPr>
        <w:tab/>
        <w:t>TS 23.042</w:t>
      </w:r>
    </w:p>
    <w:p w:rsidR="001B1AE2" w:rsidRPr="005F0999" w:rsidRDefault="001B1AE2" w:rsidP="002C1B5A">
      <w:pPr>
        <w:pStyle w:val="Headingb"/>
        <w:rPr>
          <w:snapToGrid w:val="0"/>
          <w:lang w:val="fr-CH"/>
        </w:rPr>
      </w:pPr>
      <w:r w:rsidRPr="005F0999">
        <w:rPr>
          <w:snapToGrid w:val="0"/>
          <w:lang w:val="fr-CH"/>
        </w:rPr>
        <w:t>Algorithme de compression pour les services de messagerie de texte</w:t>
      </w:r>
    </w:p>
    <w:p w:rsidR="001B1AE2" w:rsidRPr="005F0999" w:rsidRDefault="001B1AE2" w:rsidP="00845FDC">
      <w:pPr>
        <w:rPr>
          <w:snapToGrid w:val="0"/>
          <w:szCs w:val="24"/>
          <w:lang w:val="fr-CH"/>
        </w:rPr>
      </w:pPr>
      <w:r w:rsidRPr="005F0999">
        <w:rPr>
          <w:snapToGrid w:val="0"/>
          <w:szCs w:val="24"/>
          <w:lang w:val="fr-CH"/>
        </w:rPr>
        <w:t>Cette spécification décrit l'algorithme de compression pour les services de messagerie textuelle.</w:t>
      </w:r>
    </w:p>
    <w:p w:rsidR="001B1AE2" w:rsidRPr="005F0999" w:rsidRDefault="001B1AE2" w:rsidP="00845FDC">
      <w:pPr>
        <w:pStyle w:val="Heading5"/>
        <w:rPr>
          <w:snapToGrid w:val="0"/>
          <w:lang w:val="fr-CH"/>
        </w:rPr>
      </w:pPr>
      <w:r w:rsidRPr="005F0999">
        <w:rPr>
          <w:snapToGrid w:val="0"/>
          <w:lang w:val="fr-CH"/>
        </w:rPr>
        <w:t>1.2.2.2.39</w:t>
      </w:r>
      <w:r w:rsidRPr="005F0999">
        <w:rPr>
          <w:snapToGrid w:val="0"/>
          <w:lang w:val="fr-CH"/>
        </w:rPr>
        <w:tab/>
        <w:t>TS 23.057</w:t>
      </w:r>
    </w:p>
    <w:p w:rsidR="001B1AE2" w:rsidRPr="005F0999" w:rsidRDefault="001B1AE2" w:rsidP="002C1B5A">
      <w:pPr>
        <w:pStyle w:val="Headingb"/>
        <w:rPr>
          <w:snapToGrid w:val="0"/>
          <w:lang w:val="fr-CH" w:eastAsia="ja-JP"/>
        </w:rPr>
      </w:pPr>
      <w:r w:rsidRPr="005F0999">
        <w:rPr>
          <w:snapToGrid w:val="0"/>
          <w:lang w:val="fr-CH" w:eastAsia="ja-JP"/>
        </w:rPr>
        <w:t>Environnement d'exécution mobile (MExE) – Etape 2</w:t>
      </w:r>
    </w:p>
    <w:p w:rsidR="001B1AE2" w:rsidRPr="005F0999" w:rsidRDefault="001B1AE2" w:rsidP="00845FDC">
      <w:pPr>
        <w:rPr>
          <w:szCs w:val="24"/>
          <w:lang w:val="fr-CH" w:eastAsia="ja-JP"/>
        </w:rPr>
      </w:pPr>
      <w:r w:rsidRPr="005F0999">
        <w:rPr>
          <w:szCs w:val="24"/>
          <w:lang w:val="fr-CH" w:eastAsia="ja-JP"/>
        </w:rPr>
        <w:t>Cette spécification technique décrit les capacités fonctionnelles et l'architecture de sécurité de l'environnement d'exécution mobile.</w:t>
      </w:r>
    </w:p>
    <w:p w:rsidR="001B1AE2" w:rsidRPr="005F0999" w:rsidRDefault="001B1AE2" w:rsidP="00845FDC">
      <w:pPr>
        <w:pStyle w:val="Heading5"/>
        <w:rPr>
          <w:lang w:val="fr-CH" w:eastAsia="ja-JP"/>
        </w:rPr>
      </w:pPr>
      <w:r w:rsidRPr="005F0999">
        <w:rPr>
          <w:lang w:val="fr-CH" w:eastAsia="ja-JP"/>
        </w:rPr>
        <w:t>1.2.2.2.40</w:t>
      </w:r>
      <w:r w:rsidRPr="005F0999">
        <w:rPr>
          <w:lang w:val="fr-CH" w:eastAsia="ja-JP"/>
        </w:rPr>
        <w:tab/>
        <w:t>TS 23.060</w:t>
      </w:r>
    </w:p>
    <w:p w:rsidR="001B1AE2" w:rsidRPr="005F0999" w:rsidRDefault="001B1AE2" w:rsidP="002C1B5A">
      <w:pPr>
        <w:pStyle w:val="Headingb"/>
        <w:rPr>
          <w:snapToGrid w:val="0"/>
          <w:lang w:val="fr-CH"/>
        </w:rPr>
      </w:pPr>
      <w:r w:rsidRPr="005F0999">
        <w:rPr>
          <w:snapToGrid w:val="0"/>
          <w:lang w:val="fr-CH"/>
        </w:rPr>
        <w:t xml:space="preserve">Description du service général de radiocommunication en mode paquet (GPRS) </w:t>
      </w:r>
      <w:r w:rsidR="002C1B5A" w:rsidRPr="002C1B5A">
        <w:rPr>
          <w:snapToGrid w:val="0"/>
          <w:lang w:val="fr-CH"/>
        </w:rPr>
        <w:t>–</w:t>
      </w:r>
      <w:r w:rsidRPr="005F0999">
        <w:rPr>
          <w:snapToGrid w:val="0"/>
          <w:lang w:val="fr-CH"/>
        </w:rPr>
        <w:t xml:space="preserve"> Etape 2</w:t>
      </w:r>
    </w:p>
    <w:p w:rsidR="001B1AE2" w:rsidRPr="005F0999" w:rsidRDefault="001B1AE2" w:rsidP="00845FDC">
      <w:pPr>
        <w:rPr>
          <w:noProof/>
          <w:szCs w:val="24"/>
          <w:lang w:val="fr-CH"/>
        </w:rPr>
      </w:pPr>
      <w:r w:rsidRPr="005F0999">
        <w:rPr>
          <w:noProof/>
          <w:szCs w:val="24"/>
          <w:lang w:val="fr-CH"/>
        </w:rPr>
        <w:t>Cette spécification donne une description générale de l'architecture du service GPRS ainsi qu'une description plus détaillée de l'architecture de protocole station mobile-réseau central. Les protocoles seront présentés en détail dans des documents d'accompagnement.</w:t>
      </w:r>
    </w:p>
    <w:p w:rsidR="001B1AE2" w:rsidRPr="005F0999" w:rsidRDefault="001B1AE2" w:rsidP="00845FDC">
      <w:pPr>
        <w:pStyle w:val="Heading5"/>
        <w:rPr>
          <w:noProof/>
          <w:lang w:val="fr-CH"/>
        </w:rPr>
      </w:pPr>
      <w:r w:rsidRPr="005F0999">
        <w:rPr>
          <w:noProof/>
          <w:lang w:val="fr-CH"/>
        </w:rPr>
        <w:t>1.2.2.2.41</w:t>
      </w:r>
      <w:r w:rsidRPr="005F0999">
        <w:rPr>
          <w:noProof/>
          <w:lang w:val="fr-CH"/>
        </w:rPr>
        <w:tab/>
        <w:t>TS 23.101</w:t>
      </w:r>
    </w:p>
    <w:p w:rsidR="001B1AE2" w:rsidRPr="005F0999" w:rsidRDefault="001B1AE2" w:rsidP="002C1B5A">
      <w:pPr>
        <w:pStyle w:val="Headingb"/>
        <w:rPr>
          <w:lang w:val="fr-CH"/>
        </w:rPr>
      </w:pPr>
      <w:r w:rsidRPr="005F0999">
        <w:rPr>
          <w:lang w:val="fr-CH"/>
        </w:rPr>
        <w:t>Architecture UMTS générale</w:t>
      </w:r>
    </w:p>
    <w:p w:rsidR="001B1AE2" w:rsidRPr="005F0999" w:rsidRDefault="001B1AE2" w:rsidP="00845FDC">
      <w:pPr>
        <w:rPr>
          <w:szCs w:val="24"/>
          <w:lang w:val="fr-CH"/>
        </w:rPr>
      </w:pPr>
      <w:r w:rsidRPr="005F0999">
        <w:rPr>
          <w:szCs w:val="24"/>
          <w:lang w:val="fr-CH"/>
        </w:rPr>
        <w:t>Cette spécification décrit la séparation physique et fonctionnelle fondamentale des UMTS. Elle se limite aux caractéristiques communes à tous les réseaux UMTS, quelle que soit leur origine. Elle identifie et nomme les points de référence et les groupements fonctionnels intervenant à ce niveau.</w:t>
      </w:r>
    </w:p>
    <w:p w:rsidR="001B1AE2" w:rsidRPr="005F0999" w:rsidRDefault="001B1AE2" w:rsidP="00845FDC">
      <w:pPr>
        <w:pStyle w:val="Heading5"/>
        <w:rPr>
          <w:lang w:val="fr-CH"/>
        </w:rPr>
      </w:pPr>
      <w:r w:rsidRPr="005F0999">
        <w:rPr>
          <w:lang w:val="fr-CH"/>
        </w:rPr>
        <w:t>1.2.2.2.42</w:t>
      </w:r>
      <w:r w:rsidRPr="005F0999">
        <w:rPr>
          <w:lang w:val="fr-CH"/>
        </w:rPr>
        <w:tab/>
        <w:t>TS 23.107</w:t>
      </w:r>
    </w:p>
    <w:p w:rsidR="001B1AE2" w:rsidRPr="005F0999" w:rsidRDefault="001B1AE2" w:rsidP="002C1B5A">
      <w:pPr>
        <w:pStyle w:val="Headingb"/>
        <w:rPr>
          <w:snapToGrid w:val="0"/>
          <w:lang w:val="fr-CH"/>
        </w:rPr>
      </w:pPr>
      <w:r w:rsidRPr="005F0999">
        <w:rPr>
          <w:snapToGrid w:val="0"/>
          <w:lang w:val="fr-CH"/>
        </w:rPr>
        <w:t>Concept de qualité de service et architecture</w:t>
      </w:r>
    </w:p>
    <w:p w:rsidR="001B1AE2" w:rsidRPr="005F0999" w:rsidRDefault="001B1AE2" w:rsidP="00845FDC">
      <w:pPr>
        <w:rPr>
          <w:szCs w:val="24"/>
          <w:lang w:val="fr-CH"/>
        </w:rPr>
      </w:pPr>
      <w:r w:rsidRPr="005F0999">
        <w:rPr>
          <w:szCs w:val="24"/>
          <w:lang w:val="fr-CH"/>
        </w:rPr>
        <w:t>Cette spécification décrit le cadre de la qualité de service des UMTS. Elle doit être utilisée comme document ouvert qui, au fil du temps, couvrira toutes les questions concernant la qualité de service offerte par les UMTS.</w:t>
      </w:r>
    </w:p>
    <w:p w:rsidR="001B1AE2" w:rsidRPr="005F0999" w:rsidRDefault="001B1AE2" w:rsidP="00845FDC">
      <w:pPr>
        <w:pStyle w:val="Heading5"/>
        <w:rPr>
          <w:lang w:val="fr-CH"/>
        </w:rPr>
      </w:pPr>
      <w:r w:rsidRPr="005F0999">
        <w:rPr>
          <w:lang w:val="fr-CH"/>
        </w:rPr>
        <w:t>1.2.2.2.43</w:t>
      </w:r>
      <w:r w:rsidRPr="005F0999">
        <w:rPr>
          <w:lang w:val="fr-CH"/>
        </w:rPr>
        <w:tab/>
        <w:t>TS 23.108</w:t>
      </w:r>
    </w:p>
    <w:p w:rsidR="001B1AE2" w:rsidRPr="001170D1" w:rsidRDefault="001B1AE2" w:rsidP="002C1B5A">
      <w:pPr>
        <w:pStyle w:val="Headingb"/>
        <w:rPr>
          <w:snapToGrid w:val="0"/>
          <w:lang w:val="fr-CH"/>
        </w:rPr>
      </w:pPr>
      <w:r w:rsidRPr="001170D1">
        <w:rPr>
          <w:snapToGrid w:val="0"/>
          <w:lang w:val="fr-CH"/>
        </w:rPr>
        <w:t xml:space="preserve">Spécification couche 3 des interfaces radioélectriques mobiles; </w:t>
      </w:r>
      <w:r w:rsidR="002C1B5A" w:rsidRPr="001170D1">
        <w:rPr>
          <w:snapToGrid w:val="0"/>
          <w:lang w:val="fr-CH"/>
        </w:rPr>
        <w:t>P</w:t>
      </w:r>
      <w:r w:rsidRPr="001170D1">
        <w:rPr>
          <w:snapToGrid w:val="0"/>
          <w:lang w:val="fr-CH"/>
        </w:rPr>
        <w:t>rotocoles du réseau central; Etape 2</w:t>
      </w:r>
    </w:p>
    <w:p w:rsidR="001B1AE2" w:rsidRPr="005F0999" w:rsidRDefault="001B1AE2" w:rsidP="00845FDC">
      <w:pPr>
        <w:rPr>
          <w:szCs w:val="24"/>
          <w:lang w:val="fr-CH"/>
        </w:rPr>
      </w:pPr>
      <w:r w:rsidRPr="005F0999">
        <w:rPr>
          <w:szCs w:val="24"/>
          <w:lang w:val="fr-CH"/>
        </w:rPr>
        <w:t>Cette spécification décrit les procédures utilisées à l'interface radioélectrique pour la gestion des appels, la gestion de la mobilité et la gestion des sessions. Elle donne aussi des exemples des procédures structurées.</w:t>
      </w:r>
    </w:p>
    <w:p w:rsidR="001B1AE2" w:rsidRPr="005F0999" w:rsidRDefault="001B1AE2" w:rsidP="00845FDC">
      <w:pPr>
        <w:pStyle w:val="Heading5"/>
        <w:rPr>
          <w:lang w:val="fr-CH"/>
        </w:rPr>
      </w:pPr>
      <w:r w:rsidRPr="005F0999">
        <w:rPr>
          <w:lang w:val="fr-CH"/>
        </w:rPr>
        <w:t>1.2.2.2.44</w:t>
      </w:r>
      <w:r w:rsidRPr="005F0999">
        <w:rPr>
          <w:lang w:val="fr-CH"/>
        </w:rPr>
        <w:tab/>
        <w:t>TS 23.110</w:t>
      </w:r>
    </w:p>
    <w:p w:rsidR="001B1AE2" w:rsidRPr="005F0999" w:rsidRDefault="001B1AE2" w:rsidP="002C1B5A">
      <w:pPr>
        <w:pStyle w:val="Headingb"/>
        <w:rPr>
          <w:snapToGrid w:val="0"/>
        </w:rPr>
      </w:pPr>
      <w:r w:rsidRPr="005F0999">
        <w:rPr>
          <w:snapToGrid w:val="0"/>
        </w:rPr>
        <w:t>Strate accès UMTS, services et fonctions</w:t>
      </w:r>
    </w:p>
    <w:p w:rsidR="001B1AE2" w:rsidRPr="005F0999" w:rsidRDefault="001B1AE2" w:rsidP="00845FDC">
      <w:pPr>
        <w:rPr>
          <w:szCs w:val="24"/>
          <w:lang w:val="fr-CH"/>
        </w:rPr>
      </w:pPr>
      <w:r w:rsidRPr="005F0999">
        <w:rPr>
          <w:szCs w:val="24"/>
          <w:lang w:val="fr-CH"/>
        </w:rPr>
        <w:t>Ce document fournit des spécifications détaillées des protocoles qui régissent les flux d'informations (données de commande et données d'utilisateur), entre la strate accès et les parties du système UMTS à l'extrémité de cette strate, ainsi que des spécifications détaillées du réseau UTRAN, lesquelles sont établies dans d'autres documents techniques.</w:t>
      </w:r>
    </w:p>
    <w:p w:rsidR="001B1AE2" w:rsidRPr="005F0999" w:rsidRDefault="001B1AE2" w:rsidP="00845FDC">
      <w:pPr>
        <w:pStyle w:val="Heading5"/>
        <w:rPr>
          <w:lang w:val="fr-CH"/>
        </w:rPr>
      </w:pPr>
      <w:r w:rsidRPr="005F0999">
        <w:rPr>
          <w:lang w:val="fr-CH"/>
        </w:rPr>
        <w:t>1.2.2.2.45</w:t>
      </w:r>
      <w:r w:rsidRPr="005F0999">
        <w:rPr>
          <w:lang w:val="fr-CH"/>
        </w:rPr>
        <w:tab/>
        <w:t>TS 23.122</w:t>
      </w:r>
    </w:p>
    <w:p w:rsidR="001B1AE2" w:rsidRPr="005F0999" w:rsidRDefault="001B1AE2" w:rsidP="002C1B5A">
      <w:pPr>
        <w:pStyle w:val="Headingb"/>
        <w:rPr>
          <w:snapToGrid w:val="0"/>
        </w:rPr>
      </w:pPr>
      <w:r w:rsidRPr="005F0999">
        <w:rPr>
          <w:snapToGrid w:val="0"/>
        </w:rPr>
        <w:t>Strate non</w:t>
      </w:r>
      <w:r w:rsidR="002C1B5A">
        <w:rPr>
          <w:snapToGrid w:val="0"/>
        </w:rPr>
        <w:t>-</w:t>
      </w:r>
      <w:r w:rsidRPr="005F0999">
        <w:rPr>
          <w:snapToGrid w:val="0"/>
        </w:rPr>
        <w:t>accès (NAS), fonctions liées aux stations mobiles en mode repos</w:t>
      </w:r>
    </w:p>
    <w:p w:rsidR="001B1AE2" w:rsidRPr="005F0999" w:rsidRDefault="001B1AE2" w:rsidP="00845FDC">
      <w:pPr>
        <w:rPr>
          <w:szCs w:val="24"/>
          <w:lang w:val="fr-CH"/>
        </w:rPr>
      </w:pPr>
      <w:r w:rsidRPr="005F0999">
        <w:rPr>
          <w:szCs w:val="24"/>
          <w:lang w:val="fr-CH"/>
        </w:rPr>
        <w:t>Cette spécification donne un aperçu des tâches effectuées par une station mobile lorsqu'elle est en mode repos (c'est-à-dire lorsqu'elle est sous tension mais qu'elle n'a pas de canal spécialisé attribué, par exemple lorsqu'elle ne lance pas ou ne reçoit pas un appel ou lorsque cette station est en mode réception en groupe, c'est-à-dire lorsqu'elle reçoit un appel groupé ou un appel de diffusion et qu'elle n'a pas de connexion spécialisée). Elle décrit également les fonctions de réseau correspondantes.</w:t>
      </w:r>
    </w:p>
    <w:p w:rsidR="001B1AE2" w:rsidRPr="005F0999" w:rsidRDefault="001B1AE2" w:rsidP="00845FDC">
      <w:pPr>
        <w:pStyle w:val="Heading5"/>
        <w:rPr>
          <w:lang w:val="fr-CH"/>
        </w:rPr>
      </w:pPr>
      <w:r w:rsidRPr="005F0999">
        <w:rPr>
          <w:lang w:val="fr-CH"/>
        </w:rPr>
        <w:t>1.2.2.2.46</w:t>
      </w:r>
      <w:r w:rsidRPr="005F0999">
        <w:rPr>
          <w:lang w:val="fr-CH"/>
        </w:rPr>
        <w:tab/>
        <w:t>TS 23.153</w:t>
      </w:r>
    </w:p>
    <w:p w:rsidR="001B1AE2" w:rsidRPr="005F0999" w:rsidRDefault="001B1AE2" w:rsidP="00845FDC">
      <w:pPr>
        <w:rPr>
          <w:b/>
          <w:szCs w:val="24"/>
          <w:lang w:val="fr-CH"/>
        </w:rPr>
      </w:pPr>
      <w:r w:rsidRPr="005F0999">
        <w:rPr>
          <w:b/>
          <w:szCs w:val="24"/>
          <w:lang w:val="fr-CH"/>
        </w:rPr>
        <w:t>Commande de transcodeur hors bande</w:t>
      </w:r>
      <w:r>
        <w:rPr>
          <w:b/>
          <w:szCs w:val="24"/>
          <w:lang w:val="fr-CH"/>
        </w:rPr>
        <w:t>;</w:t>
      </w:r>
      <w:r w:rsidRPr="005F0999">
        <w:rPr>
          <w:b/>
          <w:szCs w:val="24"/>
          <w:lang w:val="fr-CH"/>
        </w:rPr>
        <w:t xml:space="preserve"> Etape 2</w:t>
      </w:r>
    </w:p>
    <w:p w:rsidR="001B1AE2" w:rsidRPr="005F0999" w:rsidRDefault="001B1AE2" w:rsidP="00845FDC">
      <w:pPr>
        <w:rPr>
          <w:szCs w:val="24"/>
          <w:lang w:val="fr-CH"/>
        </w:rPr>
      </w:pPr>
      <w:r w:rsidRPr="005F0999">
        <w:rPr>
          <w:szCs w:val="24"/>
          <w:lang w:val="fr-CH"/>
        </w:rPr>
        <w:t>Cette spécification fournit la description d'Etape 2 de la commande de transcodeur hors bande pour les services téléphoniques. Elle décrit les principes et procédures régissant l'exploitation sans transcodeur, l'exploitation sans dédoublement et l'interfonctionnement entre ces deux modes d'exploitation. Le transcodeur en lisière est également pris en compte dans cette spécification.</w:t>
      </w:r>
    </w:p>
    <w:p w:rsidR="001B1AE2" w:rsidRPr="005F0999" w:rsidRDefault="001B1AE2" w:rsidP="00845FDC">
      <w:pPr>
        <w:pStyle w:val="Heading5"/>
        <w:rPr>
          <w:lang w:val="fr-CH"/>
        </w:rPr>
      </w:pPr>
      <w:r w:rsidRPr="005F0999">
        <w:rPr>
          <w:lang w:val="fr-CH"/>
        </w:rPr>
        <w:t>1.2.2.2.47</w:t>
      </w:r>
      <w:r w:rsidRPr="005F0999">
        <w:rPr>
          <w:lang w:val="fr-CH"/>
        </w:rPr>
        <w:tab/>
        <w:t>TS 23.205</w:t>
      </w:r>
    </w:p>
    <w:p w:rsidR="001B1AE2" w:rsidRPr="005F0999" w:rsidRDefault="001B1AE2" w:rsidP="00845FDC">
      <w:pPr>
        <w:rPr>
          <w:b/>
          <w:szCs w:val="24"/>
          <w:lang w:val="fr-CH"/>
        </w:rPr>
      </w:pPr>
      <w:r w:rsidRPr="005F0999">
        <w:rPr>
          <w:b/>
          <w:szCs w:val="24"/>
          <w:lang w:val="fr-CH"/>
        </w:rPr>
        <w:t>Réseau central à commutation de circuits indépendants du support</w:t>
      </w:r>
      <w:r>
        <w:rPr>
          <w:b/>
          <w:szCs w:val="24"/>
          <w:lang w:val="fr-CH"/>
        </w:rPr>
        <w:t>;</w:t>
      </w:r>
      <w:r w:rsidRPr="005F0999">
        <w:rPr>
          <w:b/>
          <w:szCs w:val="24"/>
          <w:lang w:val="fr-CH"/>
        </w:rPr>
        <w:t xml:space="preserve"> Etape 2</w:t>
      </w:r>
    </w:p>
    <w:p w:rsidR="001B1AE2" w:rsidRPr="005F0999" w:rsidRDefault="001B1AE2" w:rsidP="00A36362">
      <w:pPr>
        <w:rPr>
          <w:szCs w:val="24"/>
          <w:lang w:val="fr-CH"/>
        </w:rPr>
      </w:pPr>
      <w:r w:rsidRPr="005F0999">
        <w:rPr>
          <w:szCs w:val="24"/>
          <w:lang w:val="fr-CH"/>
        </w:rPr>
        <w:t>Cette spécification fournit la description d'Etape 2 du réseau central à commutation de circuits indépendants du support. L'</w:t>
      </w:r>
      <w:r w:rsidR="00A36362">
        <w:rPr>
          <w:szCs w:val="24"/>
          <w:lang w:val="fr-CH"/>
        </w:rPr>
        <w:t>E</w:t>
      </w:r>
      <w:r w:rsidRPr="005F0999">
        <w:rPr>
          <w:szCs w:val="24"/>
          <w:lang w:val="fr-CH"/>
        </w:rPr>
        <w:t>tape 2 couvrira le flux d'information entre le serveur du GMSC, le serveur MSC et les passerelles média</w:t>
      </w:r>
      <w:r w:rsidR="002C1B5A">
        <w:rPr>
          <w:szCs w:val="24"/>
          <w:lang w:val="fr-CH"/>
        </w:rPr>
        <w:t>s</w:t>
      </w:r>
      <w:r w:rsidRPr="005F0999">
        <w:rPr>
          <w:szCs w:val="24"/>
          <w:lang w:val="fr-CH"/>
        </w:rPr>
        <w:t xml:space="preserve">. On notera qu'aucune spécification de ce document n'exclut la mise en oeuvre d'une combinaison serveur MSC/passerelle média. Ce document indiquera également la terminaison de réseau central à commutation de circuits de l'interface Iu afin de couvrir l'entraînement du flux d'information vers le réseau central et de décrire l'interaction avec les services supplémentaires et les services et fonctionnalités à valeur ajoutée. </w:t>
      </w:r>
    </w:p>
    <w:p w:rsidR="001B1AE2" w:rsidRPr="005F0999" w:rsidRDefault="001B1AE2" w:rsidP="00845FDC">
      <w:pPr>
        <w:pStyle w:val="Heading5"/>
        <w:rPr>
          <w:lang w:val="fr-CH"/>
        </w:rPr>
      </w:pPr>
      <w:r w:rsidRPr="005F0999">
        <w:rPr>
          <w:lang w:val="fr-CH"/>
        </w:rPr>
        <w:t>1.2.2.2.48</w:t>
      </w:r>
      <w:r w:rsidRPr="005F0999">
        <w:rPr>
          <w:lang w:val="fr-CH"/>
        </w:rPr>
        <w:tab/>
        <w:t>TS 23.216</w:t>
      </w:r>
    </w:p>
    <w:p w:rsidR="001B1AE2" w:rsidRPr="005F0999" w:rsidRDefault="001B1AE2" w:rsidP="002C1B5A">
      <w:pPr>
        <w:rPr>
          <w:b/>
          <w:szCs w:val="24"/>
          <w:lang w:val="fr-CH"/>
        </w:rPr>
      </w:pPr>
      <w:r w:rsidRPr="005F0999">
        <w:rPr>
          <w:b/>
          <w:szCs w:val="24"/>
          <w:lang w:val="fr-CH"/>
        </w:rPr>
        <w:t>Continuité d'appel vocal radioélectrique unique (SRVCC</w:t>
      </w:r>
      <w:r w:rsidR="002C1B5A">
        <w:rPr>
          <w:b/>
          <w:szCs w:val="24"/>
          <w:lang w:val="fr-CH"/>
        </w:rPr>
        <w:t xml:space="preserve">, </w:t>
      </w:r>
      <w:r w:rsidR="002C1B5A" w:rsidRPr="005F0999">
        <w:rPr>
          <w:b/>
          <w:i/>
          <w:szCs w:val="24"/>
          <w:lang w:val="fr-CH"/>
        </w:rPr>
        <w:t>s</w:t>
      </w:r>
      <w:r w:rsidRPr="005F0999">
        <w:rPr>
          <w:b/>
          <w:i/>
          <w:szCs w:val="24"/>
          <w:lang w:val="fr-CH"/>
        </w:rPr>
        <w:t xml:space="preserve">ingle </w:t>
      </w:r>
      <w:r w:rsidR="002C1B5A" w:rsidRPr="005F0999">
        <w:rPr>
          <w:b/>
          <w:i/>
          <w:szCs w:val="24"/>
          <w:lang w:val="fr-CH"/>
        </w:rPr>
        <w:t>r</w:t>
      </w:r>
      <w:r w:rsidRPr="005F0999">
        <w:rPr>
          <w:b/>
          <w:i/>
          <w:szCs w:val="24"/>
          <w:lang w:val="fr-CH"/>
        </w:rPr>
        <w:t xml:space="preserve">adio </w:t>
      </w:r>
      <w:r w:rsidR="002C1B5A" w:rsidRPr="005F0999">
        <w:rPr>
          <w:b/>
          <w:i/>
          <w:szCs w:val="24"/>
          <w:lang w:val="fr-CH"/>
        </w:rPr>
        <w:t>v</w:t>
      </w:r>
      <w:r w:rsidRPr="005F0999">
        <w:rPr>
          <w:b/>
          <w:i/>
          <w:szCs w:val="24"/>
          <w:lang w:val="fr-CH"/>
        </w:rPr>
        <w:t xml:space="preserve">oice </w:t>
      </w:r>
      <w:r w:rsidR="002C1B5A" w:rsidRPr="005F0999">
        <w:rPr>
          <w:b/>
          <w:i/>
          <w:szCs w:val="24"/>
          <w:lang w:val="fr-CH"/>
        </w:rPr>
        <w:t>c</w:t>
      </w:r>
      <w:r w:rsidRPr="005F0999">
        <w:rPr>
          <w:b/>
          <w:i/>
          <w:szCs w:val="24"/>
          <w:lang w:val="fr-CH"/>
        </w:rPr>
        <w:t xml:space="preserve">all </w:t>
      </w:r>
      <w:r w:rsidR="002C1B5A" w:rsidRPr="005F0999">
        <w:rPr>
          <w:b/>
          <w:i/>
          <w:szCs w:val="24"/>
          <w:lang w:val="fr-CH"/>
        </w:rPr>
        <w:t>c</w:t>
      </w:r>
      <w:r w:rsidRPr="005F0999">
        <w:rPr>
          <w:b/>
          <w:i/>
          <w:szCs w:val="24"/>
          <w:lang w:val="fr-CH"/>
        </w:rPr>
        <w:t>ontinuity</w:t>
      </w:r>
      <w:r w:rsidRPr="005F0999">
        <w:rPr>
          <w:b/>
          <w:szCs w:val="24"/>
          <w:lang w:val="fr-CH"/>
        </w:rPr>
        <w:t>)</w:t>
      </w:r>
    </w:p>
    <w:p w:rsidR="001B1AE2" w:rsidRPr="005F0999" w:rsidRDefault="001B1AE2" w:rsidP="00845FDC">
      <w:pPr>
        <w:rPr>
          <w:szCs w:val="24"/>
          <w:lang w:val="fr-CH"/>
        </w:rPr>
      </w:pPr>
      <w:r w:rsidRPr="005F0999">
        <w:rPr>
          <w:szCs w:val="24"/>
          <w:lang w:val="fr-CH"/>
        </w:rPr>
        <w:t>Cette spécification technique décrit les améliorations dont l'architecture doit faire l'objet pour assurer la continuité d'un appel vocal radioélectrique unique entre l'accès au réseau E-UTRAN et l'accès au réseau à commutation de circuits mis au point dans le cadre du projet 2 du partenariat 3GPP, entre l'accès au réseau E-UTRAN et l'accès aux réseaux UTRAN/GERAN du partenariat 3GPP et entre l'accès (en mode paquet haut débit) au réseau UTRAN et l'accès aux réseaux UTRAN/GERAN, du 3GPP pour les communications établies en mode commutation de circuits qui sont ancrées dans l'IMS.</w:t>
      </w:r>
    </w:p>
    <w:p w:rsidR="002C1B5A" w:rsidRDefault="002C1B5A">
      <w:pPr>
        <w:tabs>
          <w:tab w:val="clear" w:pos="1134"/>
          <w:tab w:val="clear" w:pos="1871"/>
          <w:tab w:val="clear" w:pos="2268"/>
        </w:tabs>
        <w:overflowPunct/>
        <w:autoSpaceDE/>
        <w:autoSpaceDN/>
        <w:adjustRightInd/>
        <w:spacing w:before="0"/>
        <w:textAlignment w:val="auto"/>
        <w:rPr>
          <w:b/>
          <w:lang w:val="fr-CH"/>
        </w:rPr>
      </w:pPr>
      <w:r>
        <w:rPr>
          <w:lang w:val="fr-CH"/>
        </w:rPr>
        <w:br w:type="page"/>
      </w:r>
    </w:p>
    <w:p w:rsidR="001B1AE2" w:rsidRPr="005F0999" w:rsidRDefault="001B1AE2" w:rsidP="00845FDC">
      <w:pPr>
        <w:pStyle w:val="Heading5"/>
        <w:rPr>
          <w:lang w:val="fr-CH"/>
        </w:rPr>
      </w:pPr>
      <w:r w:rsidRPr="005F0999">
        <w:rPr>
          <w:lang w:val="fr-CH"/>
        </w:rPr>
        <w:t>1.2.2.2.49</w:t>
      </w:r>
      <w:r w:rsidRPr="005F0999">
        <w:rPr>
          <w:lang w:val="fr-CH"/>
        </w:rPr>
        <w:tab/>
        <w:t>TS 23.218</w:t>
      </w:r>
    </w:p>
    <w:p w:rsidR="001B1AE2" w:rsidRPr="005F0999" w:rsidRDefault="001B1AE2" w:rsidP="002C1B5A">
      <w:pPr>
        <w:rPr>
          <w:b/>
          <w:szCs w:val="24"/>
          <w:lang w:val="fr-CH"/>
        </w:rPr>
      </w:pPr>
      <w:r w:rsidRPr="005F0999">
        <w:rPr>
          <w:b/>
          <w:szCs w:val="24"/>
          <w:lang w:val="fr-CH"/>
        </w:rPr>
        <w:t>Traitement d'une session multimédia IP (IM</w:t>
      </w:r>
      <w:r w:rsidR="002C1B5A">
        <w:rPr>
          <w:b/>
          <w:szCs w:val="24"/>
          <w:lang w:val="fr-CH"/>
        </w:rPr>
        <w:t xml:space="preserve">, </w:t>
      </w:r>
      <w:r w:rsidRPr="005F0999">
        <w:rPr>
          <w:b/>
          <w:i/>
          <w:szCs w:val="24"/>
          <w:lang w:val="fr-CH"/>
        </w:rPr>
        <w:t>IP nultimedia</w:t>
      </w:r>
      <w:r w:rsidRPr="005F0999">
        <w:rPr>
          <w:b/>
          <w:szCs w:val="24"/>
          <w:lang w:val="fr-CH"/>
        </w:rPr>
        <w:t>)</w:t>
      </w:r>
      <w:r>
        <w:rPr>
          <w:b/>
          <w:szCs w:val="24"/>
          <w:lang w:val="fr-CH"/>
        </w:rPr>
        <w:t>;</w:t>
      </w:r>
      <w:r w:rsidRPr="005F0999">
        <w:rPr>
          <w:b/>
          <w:szCs w:val="24"/>
          <w:lang w:val="fr-CH"/>
        </w:rPr>
        <w:t xml:space="preserve"> modèle d'appel IM</w:t>
      </w:r>
      <w:r>
        <w:rPr>
          <w:b/>
          <w:szCs w:val="24"/>
          <w:lang w:val="fr-CH"/>
        </w:rPr>
        <w:t>;</w:t>
      </w:r>
      <w:r w:rsidRPr="005F0999">
        <w:rPr>
          <w:b/>
          <w:szCs w:val="24"/>
          <w:lang w:val="fr-CH"/>
        </w:rPr>
        <w:t xml:space="preserve"> Etape 2</w:t>
      </w:r>
    </w:p>
    <w:p w:rsidR="001B1AE2" w:rsidRPr="005F0999" w:rsidRDefault="001B1AE2" w:rsidP="00845FDC">
      <w:pPr>
        <w:rPr>
          <w:szCs w:val="24"/>
          <w:lang w:val="fr-CH"/>
        </w:rPr>
      </w:pPr>
      <w:r w:rsidRPr="005F0999">
        <w:rPr>
          <w:szCs w:val="24"/>
          <w:lang w:val="fr-CH"/>
        </w:rPr>
        <w:t xml:space="preserve">Cette spécification décrit le modèle d'appel multimédia IP (IM) à appliquer au traitement de l'établissement et de la terminaison d'une session multimédia IP pour un abonné à un service multimédia IP. Elle porte également sur les interactions entre un serveur d'application et les sessions multimédia IP. </w:t>
      </w:r>
    </w:p>
    <w:p w:rsidR="001B1AE2" w:rsidRPr="005F0999" w:rsidRDefault="001B1AE2" w:rsidP="00845FDC">
      <w:pPr>
        <w:pStyle w:val="Heading5"/>
        <w:rPr>
          <w:lang w:val="fr-CH"/>
        </w:rPr>
      </w:pPr>
      <w:r w:rsidRPr="005F0999">
        <w:rPr>
          <w:lang w:val="fr-CH"/>
        </w:rPr>
        <w:t>1.2.2.2.50</w:t>
      </w:r>
      <w:r w:rsidRPr="005F0999">
        <w:rPr>
          <w:lang w:val="fr-CH"/>
        </w:rPr>
        <w:tab/>
        <w:t>TS 23.228</w:t>
      </w:r>
    </w:p>
    <w:p w:rsidR="001B1AE2" w:rsidRPr="005F0999" w:rsidRDefault="001B1AE2" w:rsidP="00845FDC">
      <w:pPr>
        <w:rPr>
          <w:b/>
          <w:szCs w:val="24"/>
          <w:lang w:val="fr-CH"/>
        </w:rPr>
      </w:pPr>
      <w:r w:rsidRPr="005F0999">
        <w:rPr>
          <w:b/>
          <w:szCs w:val="24"/>
          <w:lang w:val="fr-CH"/>
        </w:rPr>
        <w:t>Sous-système multimédia IP – Etape 2</w:t>
      </w:r>
    </w:p>
    <w:p w:rsidR="001B1AE2" w:rsidRPr="005F0999" w:rsidRDefault="001B1AE2" w:rsidP="00845FDC">
      <w:pPr>
        <w:rPr>
          <w:szCs w:val="24"/>
          <w:lang w:val="fr-CH"/>
        </w:rPr>
      </w:pPr>
      <w:r w:rsidRPr="005F0999">
        <w:rPr>
          <w:szCs w:val="24"/>
          <w:lang w:val="fr-CH"/>
        </w:rPr>
        <w:t>Cette spécification décrit l'architecture requise des éléments multimédia</w:t>
      </w:r>
      <w:r w:rsidR="002C1B5A">
        <w:rPr>
          <w:szCs w:val="24"/>
          <w:lang w:val="fr-CH"/>
        </w:rPr>
        <w:t>s</w:t>
      </w:r>
      <w:r w:rsidRPr="005F0999">
        <w:rPr>
          <w:szCs w:val="24"/>
          <w:lang w:val="fr-CH"/>
        </w:rPr>
        <w:t xml:space="preserve"> IP incorporés dans un système UMTS ainsi que des systèmes de deuxième génération destinés au GSM dans le réseau central et définit les interfaces adaptées à l'actuel et au nouveau système à prévoir entre les nouveaux éléments incorporés.</w:t>
      </w:r>
    </w:p>
    <w:p w:rsidR="001B1AE2" w:rsidRPr="005F0999" w:rsidRDefault="001B1AE2" w:rsidP="002C1B5A">
      <w:pPr>
        <w:pStyle w:val="Heading5"/>
        <w:rPr>
          <w:lang w:val="fr-CH"/>
        </w:rPr>
      </w:pPr>
      <w:r w:rsidRPr="005F0999">
        <w:rPr>
          <w:lang w:val="fr-CH"/>
        </w:rPr>
        <w:t>1.2.2.2.51</w:t>
      </w:r>
      <w:r w:rsidRPr="005F0999">
        <w:rPr>
          <w:lang w:val="fr-CH"/>
        </w:rPr>
        <w:tab/>
        <w:t>TS 23.231</w:t>
      </w:r>
    </w:p>
    <w:p w:rsidR="001B1AE2" w:rsidRPr="005F0999" w:rsidRDefault="001B1AE2" w:rsidP="00845FDC">
      <w:pPr>
        <w:rPr>
          <w:b/>
          <w:szCs w:val="24"/>
          <w:lang w:val="fr-CH"/>
        </w:rPr>
      </w:pPr>
      <w:r w:rsidRPr="005F0999">
        <w:rPr>
          <w:b/>
          <w:szCs w:val="24"/>
          <w:lang w:val="fr-CH"/>
        </w:rPr>
        <w:t>Réseau central à commutation de circuits basé sur le protocole SIP-I</w:t>
      </w:r>
      <w:r>
        <w:rPr>
          <w:b/>
          <w:szCs w:val="24"/>
          <w:lang w:val="fr-CH"/>
        </w:rPr>
        <w:t>;</w:t>
      </w:r>
      <w:r w:rsidRPr="005F0999">
        <w:rPr>
          <w:b/>
          <w:szCs w:val="24"/>
          <w:lang w:val="fr-CH"/>
        </w:rPr>
        <w:t xml:space="preserve"> Etape 2</w:t>
      </w:r>
    </w:p>
    <w:p w:rsidR="001B1AE2" w:rsidRPr="005F0999" w:rsidRDefault="001B1AE2" w:rsidP="00A36362">
      <w:pPr>
        <w:rPr>
          <w:szCs w:val="24"/>
          <w:lang w:val="fr-CH"/>
        </w:rPr>
      </w:pPr>
      <w:r w:rsidRPr="005F0999">
        <w:rPr>
          <w:szCs w:val="24"/>
          <w:lang w:val="fr-CH"/>
        </w:rPr>
        <w:t>Cette spécification fournit la description d'Etape 2 du réseau central à commutation de circuits basé sur le protocole SIP-I. L'</w:t>
      </w:r>
      <w:r w:rsidR="00A36362">
        <w:rPr>
          <w:szCs w:val="24"/>
          <w:lang w:val="fr-CH"/>
        </w:rPr>
        <w:t>E</w:t>
      </w:r>
      <w:r w:rsidRPr="005F0999">
        <w:rPr>
          <w:szCs w:val="24"/>
          <w:lang w:val="fr-CH"/>
        </w:rPr>
        <w:t xml:space="preserve">tape 2 couvrira les flux d'information entre le serveur du GMSC, le serveur MSC et les passerelles média qui sont nécessaires à la prise en charge d'une interface Nc basée sur le protocole SIP-I. Ce document indiquera également la terminaison de réseau central à commutation de circuits des interfaces Iu et A afin de couvrir l'entraînement du flux d'information vers le réseau central et de décrire l'interaction avec les services supplémentaires et les services et fonctionnalités à valeur ajoutée. </w:t>
      </w:r>
    </w:p>
    <w:p w:rsidR="001B1AE2" w:rsidRPr="005F0999" w:rsidRDefault="001B1AE2" w:rsidP="00845FDC">
      <w:pPr>
        <w:pStyle w:val="Heading5"/>
        <w:rPr>
          <w:lang w:val="fr-CH"/>
        </w:rPr>
      </w:pPr>
      <w:r w:rsidRPr="005F0999">
        <w:rPr>
          <w:lang w:val="fr-CH"/>
        </w:rPr>
        <w:t>1.2.2.2.52</w:t>
      </w:r>
      <w:r w:rsidRPr="005F0999">
        <w:rPr>
          <w:lang w:val="fr-CH"/>
        </w:rPr>
        <w:tab/>
        <w:t>TS 23.259</w:t>
      </w:r>
    </w:p>
    <w:p w:rsidR="001B1AE2" w:rsidRPr="005F0999" w:rsidRDefault="001B1AE2" w:rsidP="002C1B5A">
      <w:pPr>
        <w:rPr>
          <w:b/>
          <w:szCs w:val="24"/>
          <w:lang w:val="fr-CH"/>
        </w:rPr>
      </w:pPr>
      <w:r w:rsidRPr="005F0999">
        <w:rPr>
          <w:b/>
          <w:szCs w:val="24"/>
          <w:lang w:val="fr-CH"/>
        </w:rPr>
        <w:t>Gestion de réseau personnel (PNM</w:t>
      </w:r>
      <w:r w:rsidR="002C1B5A">
        <w:rPr>
          <w:b/>
          <w:szCs w:val="24"/>
          <w:lang w:val="fr-CH"/>
        </w:rPr>
        <w:t xml:space="preserve">, </w:t>
      </w:r>
      <w:r w:rsidR="002C1B5A" w:rsidRPr="005F0999">
        <w:rPr>
          <w:b/>
          <w:i/>
          <w:szCs w:val="24"/>
          <w:lang w:val="fr-CH"/>
        </w:rPr>
        <w:t>p</w:t>
      </w:r>
      <w:r w:rsidRPr="005F0999">
        <w:rPr>
          <w:b/>
          <w:i/>
          <w:szCs w:val="24"/>
          <w:lang w:val="fr-CH"/>
        </w:rPr>
        <w:t xml:space="preserve">ersonal </w:t>
      </w:r>
      <w:r w:rsidR="002C1B5A" w:rsidRPr="005F0999">
        <w:rPr>
          <w:b/>
          <w:i/>
          <w:szCs w:val="24"/>
          <w:lang w:val="fr-CH"/>
        </w:rPr>
        <w:t>n</w:t>
      </w:r>
      <w:r w:rsidRPr="005F0999">
        <w:rPr>
          <w:b/>
          <w:i/>
          <w:szCs w:val="24"/>
          <w:lang w:val="fr-CH"/>
        </w:rPr>
        <w:t xml:space="preserve">etwork </w:t>
      </w:r>
      <w:r w:rsidR="002C1B5A" w:rsidRPr="005F0999">
        <w:rPr>
          <w:b/>
          <w:i/>
          <w:szCs w:val="24"/>
          <w:lang w:val="fr-CH"/>
        </w:rPr>
        <w:t>m</w:t>
      </w:r>
      <w:r w:rsidRPr="005F0999">
        <w:rPr>
          <w:b/>
          <w:i/>
          <w:szCs w:val="24"/>
          <w:lang w:val="fr-CH"/>
        </w:rPr>
        <w:t>anagement</w:t>
      </w:r>
      <w:r w:rsidRPr="005F0999">
        <w:rPr>
          <w:b/>
          <w:szCs w:val="24"/>
          <w:lang w:val="fr-CH"/>
        </w:rPr>
        <w:t>)</w:t>
      </w:r>
      <w:r>
        <w:rPr>
          <w:b/>
          <w:szCs w:val="24"/>
          <w:lang w:val="fr-CH"/>
        </w:rPr>
        <w:t>;</w:t>
      </w:r>
      <w:r w:rsidRPr="005F0999">
        <w:rPr>
          <w:b/>
          <w:szCs w:val="24"/>
          <w:lang w:val="fr-CH"/>
        </w:rPr>
        <w:t xml:space="preserve"> Procédures et flux d'information</w:t>
      </w:r>
      <w:r>
        <w:rPr>
          <w:b/>
          <w:szCs w:val="24"/>
          <w:lang w:val="fr-CH"/>
        </w:rPr>
        <w:t>;</w:t>
      </w:r>
      <w:r w:rsidRPr="005F0999">
        <w:rPr>
          <w:b/>
          <w:szCs w:val="24"/>
          <w:lang w:val="fr-CH"/>
        </w:rPr>
        <w:t xml:space="preserve"> Etape 2</w:t>
      </w:r>
    </w:p>
    <w:p w:rsidR="001B1AE2" w:rsidRPr="005F0999" w:rsidRDefault="001B1AE2" w:rsidP="00845FDC">
      <w:pPr>
        <w:rPr>
          <w:szCs w:val="24"/>
          <w:lang w:val="fr-CH"/>
        </w:rPr>
      </w:pPr>
      <w:r w:rsidRPr="005F0999">
        <w:rPr>
          <w:szCs w:val="24"/>
          <w:lang w:val="fr-CH"/>
        </w:rPr>
        <w:t xml:space="preserve">Ce document fournit des indications détaillées sur la procédure et les flux d'information nécessaires à la gestion des réseaux personnels. Il traite notamment du réacheminement vers un équipement d'utilisateur de réseau personnel et des applications de commande d'accès aux réseaux personnels que permet la gestion de ces réseaux. </w:t>
      </w:r>
    </w:p>
    <w:p w:rsidR="001B1AE2" w:rsidRPr="005F0999" w:rsidRDefault="001B1AE2" w:rsidP="00845FDC">
      <w:pPr>
        <w:pStyle w:val="Heading5"/>
        <w:rPr>
          <w:lang w:val="fr-CH"/>
        </w:rPr>
      </w:pPr>
      <w:r w:rsidRPr="005F0999">
        <w:rPr>
          <w:lang w:val="fr-CH"/>
        </w:rPr>
        <w:t>1.2.2.2.53</w:t>
      </w:r>
      <w:r w:rsidRPr="005F0999">
        <w:rPr>
          <w:lang w:val="fr-CH"/>
        </w:rPr>
        <w:tab/>
        <w:t>TS 23.261</w:t>
      </w:r>
    </w:p>
    <w:p w:rsidR="001B1AE2" w:rsidRPr="005F0999" w:rsidRDefault="001B1AE2" w:rsidP="00845FDC">
      <w:pPr>
        <w:rPr>
          <w:b/>
          <w:szCs w:val="24"/>
          <w:lang w:val="fr-CH"/>
        </w:rPr>
      </w:pPr>
      <w:r w:rsidRPr="005F0999">
        <w:rPr>
          <w:b/>
          <w:szCs w:val="24"/>
          <w:lang w:val="fr-CH"/>
        </w:rPr>
        <w:t>Mobilité des flux IP et délestage ininterrompu des réseaux radioélectriques locaux d'entreprise (RRLE)</w:t>
      </w:r>
      <w:r>
        <w:rPr>
          <w:b/>
          <w:szCs w:val="24"/>
          <w:lang w:val="fr-CH"/>
        </w:rPr>
        <w:t>;</w:t>
      </w:r>
      <w:r w:rsidRPr="005F0999">
        <w:rPr>
          <w:b/>
          <w:szCs w:val="24"/>
          <w:lang w:val="fr-CH"/>
        </w:rPr>
        <w:t xml:space="preserve"> Etape 2</w:t>
      </w:r>
    </w:p>
    <w:p w:rsidR="001B1AE2" w:rsidRPr="005F0999" w:rsidRDefault="001B1AE2" w:rsidP="002C1B5A">
      <w:pPr>
        <w:rPr>
          <w:szCs w:val="24"/>
          <w:lang w:val="fr-CH"/>
        </w:rPr>
      </w:pPr>
      <w:r w:rsidRPr="005F0999">
        <w:rPr>
          <w:szCs w:val="24"/>
          <w:lang w:val="fr-CH"/>
        </w:rPr>
        <w:t>Cette spécification donne une description d'Etape 2 de la mobilité des flux IP entre un réseau 3GPP et un réseau radioélectrique local d'entreprise. La solution technique repose sur les principes de fonctionnement du protocole de mobilité DSMIPv62 (</w:t>
      </w:r>
      <w:r w:rsidRPr="005F0999">
        <w:rPr>
          <w:i/>
          <w:szCs w:val="24"/>
          <w:lang w:val="fr-CH"/>
        </w:rPr>
        <w:t>Dual-Stack Mobile IPv62</w:t>
      </w:r>
      <w:r w:rsidRPr="005F0999">
        <w:rPr>
          <w:szCs w:val="24"/>
          <w:lang w:val="fr-CH"/>
        </w:rPr>
        <w:t>) et est applicable aussi bien à l'architecture de la mobilité du système évolué de commutation de paquets qu'à celle de l'I-WLAN. Cette spécification décrit le délestage ininterrompu du RRLE et la mobilité du flux IP entre les réseaux 3GPP et RRLE ainsi que les interactions respectives avec les cadres de contrôle de la politique et de la taxation (PCC</w:t>
      </w:r>
      <w:r w:rsidR="002C1B5A">
        <w:rPr>
          <w:szCs w:val="24"/>
          <w:lang w:val="fr-CH"/>
        </w:rPr>
        <w:t xml:space="preserve">, </w:t>
      </w:r>
      <w:r w:rsidR="002C1B5A" w:rsidRPr="005F0999">
        <w:rPr>
          <w:i/>
          <w:szCs w:val="24"/>
          <w:lang w:val="fr-CH"/>
        </w:rPr>
        <w:t>p</w:t>
      </w:r>
      <w:r w:rsidRPr="005F0999">
        <w:rPr>
          <w:i/>
          <w:szCs w:val="24"/>
          <w:lang w:val="fr-CH"/>
        </w:rPr>
        <w:t xml:space="preserve">olicy and </w:t>
      </w:r>
      <w:r w:rsidR="002C1B5A" w:rsidRPr="005F0999">
        <w:rPr>
          <w:i/>
          <w:szCs w:val="24"/>
          <w:lang w:val="fr-CH"/>
        </w:rPr>
        <w:t>c</w:t>
      </w:r>
      <w:r w:rsidRPr="005F0999">
        <w:rPr>
          <w:i/>
          <w:szCs w:val="24"/>
          <w:lang w:val="fr-CH"/>
        </w:rPr>
        <w:t xml:space="preserve">harging </w:t>
      </w:r>
      <w:r w:rsidR="002C1B5A" w:rsidRPr="005F0999">
        <w:rPr>
          <w:i/>
          <w:szCs w:val="24"/>
          <w:lang w:val="fr-CH"/>
        </w:rPr>
        <w:t>c</w:t>
      </w:r>
      <w:r w:rsidRPr="005F0999">
        <w:rPr>
          <w:i/>
          <w:szCs w:val="24"/>
          <w:lang w:val="fr-CH"/>
        </w:rPr>
        <w:t>ontrol</w:t>
      </w:r>
      <w:r w:rsidRPr="005F0999">
        <w:rPr>
          <w:szCs w:val="24"/>
          <w:lang w:val="fr-CH"/>
        </w:rPr>
        <w:t>) et de la fonction de découverte et de sélection du réseau d'accès (ANDSF</w:t>
      </w:r>
      <w:r w:rsidR="002C1B5A">
        <w:rPr>
          <w:szCs w:val="24"/>
          <w:lang w:val="fr-CH"/>
        </w:rPr>
        <w:t xml:space="preserve">, </w:t>
      </w:r>
      <w:r w:rsidR="002C1B5A" w:rsidRPr="005F0999">
        <w:rPr>
          <w:i/>
          <w:szCs w:val="24"/>
          <w:lang w:val="fr-CH"/>
        </w:rPr>
        <w:t>a</w:t>
      </w:r>
      <w:r w:rsidRPr="005F0999">
        <w:rPr>
          <w:i/>
          <w:szCs w:val="24"/>
          <w:lang w:val="fr-CH"/>
        </w:rPr>
        <w:t xml:space="preserve">ccess </w:t>
      </w:r>
      <w:r w:rsidR="002C1B5A" w:rsidRPr="005F0999">
        <w:rPr>
          <w:i/>
          <w:szCs w:val="24"/>
          <w:lang w:val="fr-CH"/>
        </w:rPr>
        <w:t>n</w:t>
      </w:r>
      <w:r w:rsidRPr="005F0999">
        <w:rPr>
          <w:i/>
          <w:szCs w:val="24"/>
          <w:lang w:val="fr-CH"/>
        </w:rPr>
        <w:t xml:space="preserve">etwork </w:t>
      </w:r>
      <w:r w:rsidR="002C1B5A" w:rsidRPr="005F0999">
        <w:rPr>
          <w:i/>
          <w:szCs w:val="24"/>
          <w:lang w:val="fr-CH"/>
        </w:rPr>
        <w:t>d</w:t>
      </w:r>
      <w:r w:rsidRPr="005F0999">
        <w:rPr>
          <w:i/>
          <w:szCs w:val="24"/>
          <w:lang w:val="fr-CH"/>
        </w:rPr>
        <w:t xml:space="preserve">iscovery and </w:t>
      </w:r>
      <w:r w:rsidR="002C1B5A" w:rsidRPr="005F0999">
        <w:rPr>
          <w:i/>
          <w:szCs w:val="24"/>
          <w:lang w:val="fr-CH"/>
        </w:rPr>
        <w:t>s</w:t>
      </w:r>
      <w:r w:rsidRPr="005F0999">
        <w:rPr>
          <w:i/>
          <w:szCs w:val="24"/>
          <w:lang w:val="fr-CH"/>
        </w:rPr>
        <w:t xml:space="preserve">election </w:t>
      </w:r>
      <w:r w:rsidR="002C1B5A" w:rsidRPr="005F0999">
        <w:rPr>
          <w:i/>
          <w:szCs w:val="24"/>
          <w:lang w:val="fr-CH"/>
        </w:rPr>
        <w:t>f</w:t>
      </w:r>
      <w:r w:rsidRPr="005F0999">
        <w:rPr>
          <w:i/>
          <w:szCs w:val="24"/>
          <w:lang w:val="fr-CH"/>
        </w:rPr>
        <w:t>unction</w:t>
      </w:r>
      <w:r w:rsidRPr="005F0999">
        <w:rPr>
          <w:szCs w:val="24"/>
          <w:lang w:val="fr-CH"/>
        </w:rPr>
        <w:t>). Une description du délestage discontinu du RRLE est fournie dans la spécification technique du 3GPP, TS 23.402. La spécification TS 23.261 donne une description détaillée des extensions aux points de référence S2c et H1 de la mobilité des flux IP. Les extensions des cadres du PCC et de l'ANDSF sont décrites respectivement dans les spécifications techniques TS 23.2</w:t>
      </w:r>
      <w:r w:rsidR="002C1B5A">
        <w:rPr>
          <w:szCs w:val="24"/>
          <w:lang w:val="fr-CH"/>
        </w:rPr>
        <w:t>03</w:t>
      </w:r>
      <w:r w:rsidRPr="005F0999">
        <w:rPr>
          <w:szCs w:val="24"/>
          <w:lang w:val="fr-CH"/>
        </w:rPr>
        <w:t xml:space="preserve"> et TS 23.402 du partenariat 3GPP. </w:t>
      </w:r>
    </w:p>
    <w:p w:rsidR="001B1AE2" w:rsidRPr="005F0999" w:rsidRDefault="001B1AE2" w:rsidP="00845FDC">
      <w:pPr>
        <w:pStyle w:val="Heading5"/>
        <w:rPr>
          <w:lang w:val="fr-CH"/>
        </w:rPr>
      </w:pPr>
      <w:r w:rsidRPr="005F0999">
        <w:rPr>
          <w:lang w:val="fr-CH"/>
        </w:rPr>
        <w:t>1.2.2.2.54</w:t>
      </w:r>
      <w:r w:rsidRPr="005F0999">
        <w:rPr>
          <w:lang w:val="fr-CH"/>
        </w:rPr>
        <w:tab/>
        <w:t>TS 23.272</w:t>
      </w:r>
    </w:p>
    <w:p w:rsidR="001B1AE2" w:rsidRPr="005F0999" w:rsidRDefault="001B1AE2" w:rsidP="00845FDC">
      <w:pPr>
        <w:rPr>
          <w:b/>
          <w:szCs w:val="24"/>
          <w:lang w:val="fr-CH"/>
        </w:rPr>
      </w:pPr>
      <w:r w:rsidRPr="005F0999">
        <w:rPr>
          <w:b/>
          <w:szCs w:val="24"/>
          <w:lang w:val="fr-CH"/>
        </w:rPr>
        <w:t>Repli sur la commutation de circuits dans le système évolué de commutation de paquets</w:t>
      </w:r>
    </w:p>
    <w:p w:rsidR="001B1AE2" w:rsidRPr="005F0999" w:rsidRDefault="001B1AE2" w:rsidP="002C1B5A">
      <w:pPr>
        <w:rPr>
          <w:szCs w:val="24"/>
          <w:lang w:val="fr-CH"/>
        </w:rPr>
      </w:pPr>
      <w:r w:rsidRPr="005F0999">
        <w:rPr>
          <w:szCs w:val="24"/>
          <w:lang w:val="fr-CH"/>
        </w:rPr>
        <w:t>Cette spécification technique décrit les améliorations à apporter à l'architecture pour disposer d'une fonctionnalité qui permette de passer de l'accès E-</w:t>
      </w:r>
      <w:r w:rsidR="002C1B5A">
        <w:rPr>
          <w:szCs w:val="24"/>
          <w:lang w:val="fr-CH"/>
        </w:rPr>
        <w:t>U</w:t>
      </w:r>
      <w:r w:rsidRPr="005F0999">
        <w:rPr>
          <w:szCs w:val="24"/>
          <w:lang w:val="fr-CH"/>
        </w:rPr>
        <w:t>TRAN à l'accès au domaine de la commutation de circuits (CS) UTRAN/GERAN et à celui de la commutation de circuits 1</w:t>
      </w:r>
      <w:r w:rsidR="002C1B5A">
        <w:rPr>
          <w:szCs w:val="24"/>
          <w:lang w:val="fr-CH"/>
        </w:rPr>
        <w:t xml:space="preserve"> </w:t>
      </w:r>
      <w:r w:rsidRPr="005F0999">
        <w:rPr>
          <w:szCs w:val="24"/>
          <w:lang w:val="fr-CH"/>
        </w:rPr>
        <w:t>x</w:t>
      </w:r>
      <w:r w:rsidR="002C1B5A">
        <w:rPr>
          <w:szCs w:val="24"/>
          <w:lang w:val="fr-CH"/>
        </w:rPr>
        <w:t xml:space="preserve"> </w:t>
      </w:r>
      <w:r w:rsidRPr="005F0999">
        <w:rPr>
          <w:szCs w:val="24"/>
          <w:lang w:val="fr-CH"/>
        </w:rPr>
        <w:t>RTT AMRC, et d'une fonctionnalité qui permette de réutiliser les services vocaux et autres services du domaine de la commutation de circuits (par exemple, la vidéo UDI (</w:t>
      </w:r>
      <w:r w:rsidR="002C1B5A" w:rsidRPr="005F0999">
        <w:rPr>
          <w:i/>
          <w:szCs w:val="24"/>
          <w:lang w:val="fr-CH"/>
        </w:rPr>
        <w:t>u</w:t>
      </w:r>
      <w:r w:rsidRPr="005F0999">
        <w:rPr>
          <w:i/>
          <w:szCs w:val="24"/>
          <w:lang w:val="fr-CH"/>
        </w:rPr>
        <w:t xml:space="preserve">nrestricted </w:t>
      </w:r>
      <w:r w:rsidR="002C1B5A" w:rsidRPr="005F0999">
        <w:rPr>
          <w:i/>
          <w:szCs w:val="24"/>
          <w:lang w:val="fr-CH"/>
        </w:rPr>
        <w:t>d</w:t>
      </w:r>
      <w:r w:rsidRPr="005F0999">
        <w:rPr>
          <w:i/>
          <w:szCs w:val="24"/>
          <w:lang w:val="fr-CH"/>
        </w:rPr>
        <w:t xml:space="preserve">igital </w:t>
      </w:r>
      <w:r w:rsidR="002C1B5A" w:rsidRPr="005F0999">
        <w:rPr>
          <w:i/>
          <w:szCs w:val="24"/>
          <w:lang w:val="fr-CH"/>
        </w:rPr>
        <w:t>i</w:t>
      </w:r>
      <w:r w:rsidRPr="005F0999">
        <w:rPr>
          <w:i/>
          <w:szCs w:val="24"/>
          <w:lang w:val="fr-CH"/>
        </w:rPr>
        <w:t>nformation</w:t>
      </w:r>
      <w:r w:rsidRPr="005F0999">
        <w:rPr>
          <w:szCs w:val="24"/>
          <w:lang w:val="fr-CH"/>
        </w:rPr>
        <w:t>)/le service de messages brefs/les services de localisation (LCS</w:t>
      </w:r>
      <w:r w:rsidR="002C1B5A">
        <w:rPr>
          <w:szCs w:val="24"/>
          <w:lang w:val="fr-CH"/>
        </w:rPr>
        <w:t xml:space="preserve">, </w:t>
      </w:r>
      <w:r w:rsidR="002C1B5A" w:rsidRPr="005F0999">
        <w:rPr>
          <w:i/>
          <w:szCs w:val="24"/>
          <w:lang w:val="fr-CH"/>
        </w:rPr>
        <w:t>l</w:t>
      </w:r>
      <w:r w:rsidRPr="005F0999">
        <w:rPr>
          <w:i/>
          <w:szCs w:val="24"/>
          <w:lang w:val="fr-CH"/>
        </w:rPr>
        <w:t xml:space="preserve">ocation </w:t>
      </w:r>
      <w:r w:rsidR="002C1B5A" w:rsidRPr="005F0999">
        <w:rPr>
          <w:i/>
          <w:szCs w:val="24"/>
          <w:lang w:val="fr-CH"/>
        </w:rPr>
        <w:t>s</w:t>
      </w:r>
      <w:r w:rsidRPr="005F0999">
        <w:rPr>
          <w:i/>
          <w:szCs w:val="24"/>
          <w:lang w:val="fr-CH"/>
        </w:rPr>
        <w:t>ervices</w:t>
      </w:r>
      <w:r w:rsidR="00002C5A">
        <w:rPr>
          <w:szCs w:val="24"/>
          <w:lang w:val="fr-CH"/>
        </w:rPr>
        <w:t>)/</w:t>
      </w:r>
      <w:r w:rsidRPr="005F0999">
        <w:rPr>
          <w:szCs w:val="24"/>
          <w:lang w:val="fr-CH"/>
        </w:rPr>
        <w:t>les données de service complémentaire non structuré (USSD</w:t>
      </w:r>
      <w:r w:rsidR="002C1B5A">
        <w:rPr>
          <w:szCs w:val="24"/>
          <w:lang w:val="fr-CH"/>
        </w:rPr>
        <w:t>,</w:t>
      </w:r>
      <w:r w:rsidRPr="005F0999">
        <w:rPr>
          <w:szCs w:val="24"/>
          <w:lang w:val="fr-CH"/>
        </w:rPr>
        <w:t xml:space="preserve"> </w:t>
      </w:r>
      <w:r w:rsidR="002C1B5A" w:rsidRPr="005F0999">
        <w:rPr>
          <w:i/>
          <w:szCs w:val="24"/>
          <w:lang w:val="fr-CH"/>
        </w:rPr>
        <w:t>u</w:t>
      </w:r>
      <w:r w:rsidRPr="005F0999">
        <w:rPr>
          <w:i/>
          <w:szCs w:val="24"/>
          <w:lang w:val="fr-CH"/>
        </w:rPr>
        <w:t xml:space="preserve">nstructured </w:t>
      </w:r>
      <w:r w:rsidR="002C1B5A" w:rsidRPr="005F0999">
        <w:rPr>
          <w:i/>
          <w:szCs w:val="24"/>
          <w:lang w:val="fr-CH"/>
        </w:rPr>
        <w:t>s</w:t>
      </w:r>
      <w:r w:rsidRPr="005F0999">
        <w:rPr>
          <w:i/>
          <w:szCs w:val="24"/>
          <w:lang w:val="fr-CH"/>
        </w:rPr>
        <w:t xml:space="preserve">upplementary </w:t>
      </w:r>
      <w:r w:rsidR="002C1B5A" w:rsidRPr="005F0999">
        <w:rPr>
          <w:i/>
          <w:szCs w:val="24"/>
          <w:lang w:val="fr-CH"/>
        </w:rPr>
        <w:t>s</w:t>
      </w:r>
      <w:r w:rsidRPr="005F0999">
        <w:rPr>
          <w:i/>
          <w:szCs w:val="24"/>
          <w:lang w:val="fr-CH"/>
        </w:rPr>
        <w:t xml:space="preserve">ervice </w:t>
      </w:r>
      <w:r w:rsidR="002C1B5A" w:rsidRPr="005F0999">
        <w:rPr>
          <w:i/>
          <w:szCs w:val="24"/>
          <w:lang w:val="fr-CH"/>
        </w:rPr>
        <w:t>d</w:t>
      </w:r>
      <w:r w:rsidRPr="005F0999">
        <w:rPr>
          <w:i/>
          <w:szCs w:val="24"/>
          <w:lang w:val="fr-CH"/>
        </w:rPr>
        <w:t>ata</w:t>
      </w:r>
      <w:r w:rsidRPr="005F0999">
        <w:rPr>
          <w:szCs w:val="24"/>
          <w:lang w:val="fr-CH"/>
        </w:rPr>
        <w:t>) en réutilisant l'infrastructure CS.</w:t>
      </w:r>
    </w:p>
    <w:p w:rsidR="001B1AE2" w:rsidRPr="005F0999" w:rsidRDefault="001B1AE2" w:rsidP="00845FDC">
      <w:pPr>
        <w:pStyle w:val="Heading5"/>
        <w:rPr>
          <w:lang w:val="fr-CH"/>
        </w:rPr>
      </w:pPr>
      <w:r w:rsidRPr="005F0999">
        <w:rPr>
          <w:lang w:val="fr-CH"/>
        </w:rPr>
        <w:t>1.2.2.2.55</w:t>
      </w:r>
      <w:r w:rsidRPr="005F0999">
        <w:rPr>
          <w:lang w:val="fr-CH"/>
        </w:rPr>
        <w:tab/>
        <w:t>TS 23.333</w:t>
      </w:r>
    </w:p>
    <w:p w:rsidR="001B1AE2" w:rsidRPr="005F0999" w:rsidRDefault="001B1AE2" w:rsidP="002C1B5A">
      <w:pPr>
        <w:rPr>
          <w:b/>
          <w:szCs w:val="24"/>
          <w:lang w:val="fr-CH"/>
        </w:rPr>
      </w:pPr>
      <w:r w:rsidRPr="005F0999">
        <w:rPr>
          <w:b/>
          <w:szCs w:val="24"/>
          <w:lang w:val="fr-CH"/>
        </w:rPr>
        <w:t>Interface Mp entre le contrôleur de fonction ressources multimédia</w:t>
      </w:r>
      <w:r w:rsidR="002C1B5A">
        <w:rPr>
          <w:b/>
          <w:szCs w:val="24"/>
          <w:lang w:val="fr-CH"/>
        </w:rPr>
        <w:t>s</w:t>
      </w:r>
      <w:r w:rsidRPr="005F0999">
        <w:rPr>
          <w:b/>
          <w:szCs w:val="24"/>
          <w:lang w:val="fr-CH"/>
        </w:rPr>
        <w:t xml:space="preserve"> (MRFC</w:t>
      </w:r>
      <w:r w:rsidR="002C1B5A">
        <w:rPr>
          <w:b/>
          <w:szCs w:val="24"/>
          <w:lang w:val="fr-CH"/>
        </w:rPr>
        <w:t>,</w:t>
      </w:r>
      <w:r w:rsidRPr="005F0999">
        <w:rPr>
          <w:b/>
          <w:szCs w:val="24"/>
          <w:lang w:val="fr-CH"/>
        </w:rPr>
        <w:t xml:space="preserve"> </w:t>
      </w:r>
      <w:r w:rsidR="002C1B5A" w:rsidRPr="005F0999">
        <w:rPr>
          <w:b/>
          <w:i/>
          <w:szCs w:val="24"/>
          <w:lang w:val="fr-CH"/>
        </w:rPr>
        <w:t>m</w:t>
      </w:r>
      <w:r w:rsidRPr="005F0999">
        <w:rPr>
          <w:b/>
          <w:i/>
          <w:szCs w:val="24"/>
          <w:lang w:val="fr-CH"/>
        </w:rPr>
        <w:t xml:space="preserve">ultimedia </w:t>
      </w:r>
      <w:r w:rsidR="002C1B5A" w:rsidRPr="005F0999">
        <w:rPr>
          <w:b/>
          <w:i/>
          <w:szCs w:val="24"/>
          <w:lang w:val="fr-CH"/>
        </w:rPr>
        <w:t>r</w:t>
      </w:r>
      <w:r w:rsidRPr="005F0999">
        <w:rPr>
          <w:b/>
          <w:i/>
          <w:szCs w:val="24"/>
          <w:lang w:val="fr-CH"/>
        </w:rPr>
        <w:t xml:space="preserve">esource </w:t>
      </w:r>
      <w:r w:rsidR="002C1B5A" w:rsidRPr="005F0999">
        <w:rPr>
          <w:b/>
          <w:i/>
          <w:szCs w:val="24"/>
          <w:lang w:val="fr-CH"/>
        </w:rPr>
        <w:t>f</w:t>
      </w:r>
      <w:r w:rsidRPr="005F0999">
        <w:rPr>
          <w:b/>
          <w:i/>
          <w:szCs w:val="24"/>
          <w:lang w:val="fr-CH"/>
        </w:rPr>
        <w:t xml:space="preserve">unction </w:t>
      </w:r>
      <w:r w:rsidR="002C1B5A" w:rsidRPr="005F0999">
        <w:rPr>
          <w:b/>
          <w:i/>
          <w:szCs w:val="24"/>
          <w:lang w:val="fr-CH"/>
        </w:rPr>
        <w:t>c</w:t>
      </w:r>
      <w:r w:rsidRPr="005F0999">
        <w:rPr>
          <w:b/>
          <w:i/>
          <w:szCs w:val="24"/>
          <w:lang w:val="fr-CH"/>
        </w:rPr>
        <w:t>ontroller</w:t>
      </w:r>
      <w:r w:rsidRPr="005F0999">
        <w:rPr>
          <w:b/>
          <w:szCs w:val="24"/>
          <w:lang w:val="fr-CH"/>
        </w:rPr>
        <w:t>) et le processeur de fonction ressources multimédia</w:t>
      </w:r>
      <w:r w:rsidR="00002C5A">
        <w:rPr>
          <w:b/>
          <w:szCs w:val="24"/>
          <w:lang w:val="fr-CH"/>
        </w:rPr>
        <w:t>s</w:t>
      </w:r>
      <w:r w:rsidRPr="005F0999">
        <w:rPr>
          <w:b/>
          <w:szCs w:val="24"/>
          <w:lang w:val="fr-CH"/>
        </w:rPr>
        <w:t xml:space="preserve"> (MRFP</w:t>
      </w:r>
      <w:r w:rsidR="002C1B5A">
        <w:rPr>
          <w:b/>
          <w:szCs w:val="24"/>
          <w:lang w:val="fr-CH"/>
        </w:rPr>
        <w:t xml:space="preserve">, </w:t>
      </w:r>
      <w:r w:rsidR="002C1B5A" w:rsidRPr="005F0999">
        <w:rPr>
          <w:b/>
          <w:i/>
          <w:szCs w:val="24"/>
          <w:lang w:val="fr-CH"/>
        </w:rPr>
        <w:t>m</w:t>
      </w:r>
      <w:r w:rsidRPr="005F0999">
        <w:rPr>
          <w:b/>
          <w:i/>
          <w:szCs w:val="24"/>
          <w:lang w:val="fr-CH"/>
        </w:rPr>
        <w:t xml:space="preserve">ultimedia </w:t>
      </w:r>
      <w:r w:rsidR="002C1B5A" w:rsidRPr="005F0999">
        <w:rPr>
          <w:b/>
          <w:i/>
          <w:szCs w:val="24"/>
          <w:lang w:val="fr-CH"/>
        </w:rPr>
        <w:t>r</w:t>
      </w:r>
      <w:r w:rsidRPr="005F0999">
        <w:rPr>
          <w:b/>
          <w:i/>
          <w:szCs w:val="24"/>
          <w:lang w:val="fr-CH"/>
        </w:rPr>
        <w:t xml:space="preserve">esource </w:t>
      </w:r>
      <w:r w:rsidR="002C1B5A" w:rsidRPr="005F0999">
        <w:rPr>
          <w:b/>
          <w:i/>
          <w:szCs w:val="24"/>
          <w:lang w:val="fr-CH"/>
        </w:rPr>
        <w:t>f</w:t>
      </w:r>
      <w:r w:rsidRPr="005F0999">
        <w:rPr>
          <w:b/>
          <w:i/>
          <w:szCs w:val="24"/>
          <w:lang w:val="fr-CH"/>
        </w:rPr>
        <w:t xml:space="preserve">unction </w:t>
      </w:r>
      <w:r w:rsidR="002C1B5A" w:rsidRPr="005F0999">
        <w:rPr>
          <w:b/>
          <w:i/>
          <w:szCs w:val="24"/>
          <w:lang w:val="fr-CH"/>
        </w:rPr>
        <w:t>p</w:t>
      </w:r>
      <w:r w:rsidRPr="005F0999">
        <w:rPr>
          <w:b/>
          <w:i/>
          <w:szCs w:val="24"/>
          <w:lang w:val="fr-CH"/>
        </w:rPr>
        <w:t>rocessor</w:t>
      </w:r>
      <w:r w:rsidRPr="005F0999">
        <w:rPr>
          <w:b/>
          <w:szCs w:val="24"/>
          <w:lang w:val="fr-CH"/>
        </w:rPr>
        <w:t>)</w:t>
      </w:r>
      <w:r>
        <w:rPr>
          <w:b/>
          <w:szCs w:val="24"/>
          <w:lang w:val="fr-CH"/>
        </w:rPr>
        <w:t>;</w:t>
      </w:r>
      <w:r w:rsidRPr="005F0999">
        <w:rPr>
          <w:b/>
          <w:szCs w:val="24"/>
          <w:lang w:val="fr-CH"/>
        </w:rPr>
        <w:t xml:space="preserve"> Descriptions des procédures</w:t>
      </w:r>
    </w:p>
    <w:p w:rsidR="001B1AE2" w:rsidRPr="005F0999" w:rsidRDefault="001B1AE2" w:rsidP="004C3608">
      <w:pPr>
        <w:rPr>
          <w:szCs w:val="24"/>
          <w:lang w:val="fr-CH"/>
        </w:rPr>
      </w:pPr>
      <w:r w:rsidRPr="005F0999">
        <w:rPr>
          <w:szCs w:val="24"/>
          <w:lang w:val="fr-CH"/>
        </w:rPr>
        <w:t xml:space="preserve">Cette spécification décrit les prescriptions fonctionnelles et les flux d'information qui génèrent les procédures entre le </w:t>
      </w:r>
      <w:r w:rsidR="004C3608">
        <w:rPr>
          <w:szCs w:val="24"/>
          <w:lang w:val="fr-CH"/>
        </w:rPr>
        <w:t>c</w:t>
      </w:r>
      <w:r w:rsidRPr="005F0999">
        <w:rPr>
          <w:szCs w:val="24"/>
          <w:lang w:val="fr-CH"/>
        </w:rPr>
        <w:t xml:space="preserve">ontrôleur de fonction ressources multimédia (MRFC) et le </w:t>
      </w:r>
      <w:r w:rsidR="004C3608">
        <w:rPr>
          <w:szCs w:val="24"/>
          <w:lang w:val="fr-CH"/>
        </w:rPr>
        <w:t>p</w:t>
      </w:r>
      <w:r w:rsidRPr="005F0999">
        <w:rPr>
          <w:szCs w:val="24"/>
          <w:lang w:val="fr-CH"/>
        </w:rPr>
        <w:t xml:space="preserve">rocesseur de fonction ressources multimédia (MRFP) en se limitant aux flux d'information qui intéressent l'interface Mp. </w:t>
      </w:r>
    </w:p>
    <w:p w:rsidR="001B1AE2" w:rsidRPr="005F0999" w:rsidRDefault="001B1AE2" w:rsidP="00845FDC">
      <w:pPr>
        <w:pStyle w:val="Heading5"/>
        <w:rPr>
          <w:lang w:val="fr-CH"/>
        </w:rPr>
      </w:pPr>
      <w:r w:rsidRPr="005F0999">
        <w:rPr>
          <w:lang w:val="fr-CH"/>
        </w:rPr>
        <w:t>1.2.2.2.56</w:t>
      </w:r>
      <w:r w:rsidRPr="005F0999">
        <w:rPr>
          <w:lang w:val="fr-CH"/>
        </w:rPr>
        <w:tab/>
        <w:t>TS 23.334</w:t>
      </w:r>
    </w:p>
    <w:p w:rsidR="001B1AE2" w:rsidRPr="005F0999" w:rsidRDefault="001B1AE2" w:rsidP="00002C5A">
      <w:pPr>
        <w:rPr>
          <w:b/>
          <w:szCs w:val="24"/>
          <w:lang w:val="fr-CH"/>
        </w:rPr>
      </w:pPr>
      <w:r w:rsidRPr="005F0999">
        <w:rPr>
          <w:b/>
          <w:szCs w:val="24"/>
          <w:lang w:val="fr-CH"/>
        </w:rPr>
        <w:t>Interface entre la passerelle au niveau des applications du sous-système multimédia IP (IMS) (IMS-ALG</w:t>
      </w:r>
      <w:r w:rsidR="004C3608">
        <w:rPr>
          <w:b/>
          <w:szCs w:val="24"/>
          <w:lang w:val="fr-CH"/>
        </w:rPr>
        <w:t xml:space="preserve">, </w:t>
      </w:r>
      <w:r w:rsidRPr="005F0999">
        <w:rPr>
          <w:b/>
          <w:i/>
          <w:szCs w:val="24"/>
          <w:lang w:val="fr-CH"/>
        </w:rPr>
        <w:t xml:space="preserve">IP </w:t>
      </w:r>
      <w:r w:rsidR="004C3608" w:rsidRPr="005F0999">
        <w:rPr>
          <w:b/>
          <w:i/>
          <w:szCs w:val="24"/>
          <w:lang w:val="fr-CH"/>
        </w:rPr>
        <w:t>m</w:t>
      </w:r>
      <w:r w:rsidRPr="005F0999">
        <w:rPr>
          <w:b/>
          <w:i/>
          <w:szCs w:val="24"/>
          <w:lang w:val="fr-CH"/>
        </w:rPr>
        <w:t xml:space="preserve">ultimedia </w:t>
      </w:r>
      <w:r w:rsidR="004C3608" w:rsidRPr="005F0999">
        <w:rPr>
          <w:b/>
          <w:i/>
          <w:szCs w:val="24"/>
          <w:lang w:val="fr-CH"/>
        </w:rPr>
        <w:t>s</w:t>
      </w:r>
      <w:r w:rsidRPr="005F0999">
        <w:rPr>
          <w:b/>
          <w:i/>
          <w:szCs w:val="24"/>
          <w:lang w:val="fr-CH"/>
        </w:rPr>
        <w:t xml:space="preserve">ubsystem </w:t>
      </w:r>
      <w:r w:rsidR="004C3608" w:rsidRPr="005F0999">
        <w:rPr>
          <w:b/>
          <w:i/>
          <w:szCs w:val="24"/>
          <w:lang w:val="fr-CH"/>
        </w:rPr>
        <w:t>a</w:t>
      </w:r>
      <w:r w:rsidRPr="005F0999">
        <w:rPr>
          <w:b/>
          <w:i/>
          <w:szCs w:val="24"/>
          <w:lang w:val="fr-CH"/>
        </w:rPr>
        <w:t xml:space="preserve">pplication </w:t>
      </w:r>
      <w:r w:rsidR="004C3608" w:rsidRPr="005F0999">
        <w:rPr>
          <w:b/>
          <w:i/>
          <w:szCs w:val="24"/>
          <w:lang w:val="fr-CH"/>
        </w:rPr>
        <w:t>l</w:t>
      </w:r>
      <w:r w:rsidRPr="005F0999">
        <w:rPr>
          <w:b/>
          <w:i/>
          <w:szCs w:val="24"/>
          <w:lang w:val="fr-CH"/>
        </w:rPr>
        <w:t xml:space="preserve">evel </w:t>
      </w:r>
      <w:r w:rsidR="004C3608" w:rsidRPr="005F0999">
        <w:rPr>
          <w:b/>
          <w:i/>
          <w:szCs w:val="24"/>
          <w:lang w:val="fr-CH"/>
        </w:rPr>
        <w:t>g</w:t>
      </w:r>
      <w:r w:rsidRPr="005F0999">
        <w:rPr>
          <w:b/>
          <w:i/>
          <w:szCs w:val="24"/>
          <w:lang w:val="fr-CH"/>
        </w:rPr>
        <w:t>ateway</w:t>
      </w:r>
      <w:r w:rsidRPr="005F0999">
        <w:rPr>
          <w:b/>
          <w:szCs w:val="24"/>
          <w:lang w:val="fr-CH"/>
        </w:rPr>
        <w:t>) et la passerelle d'accès au sous</w:t>
      </w:r>
      <w:r w:rsidR="00002C5A">
        <w:rPr>
          <w:b/>
          <w:szCs w:val="24"/>
          <w:lang w:val="fr-CH"/>
        </w:rPr>
        <w:noBreakHyphen/>
      </w:r>
      <w:r w:rsidRPr="005F0999">
        <w:rPr>
          <w:b/>
          <w:szCs w:val="24"/>
          <w:lang w:val="fr-CH"/>
        </w:rPr>
        <w:t>système IMS</w:t>
      </w:r>
      <w:r>
        <w:rPr>
          <w:b/>
          <w:szCs w:val="24"/>
          <w:lang w:val="fr-CH"/>
        </w:rPr>
        <w:t>:</w:t>
      </w:r>
      <w:r w:rsidRPr="005F0999">
        <w:rPr>
          <w:b/>
          <w:szCs w:val="24"/>
          <w:lang w:val="fr-CH"/>
        </w:rPr>
        <w:t xml:space="preserve"> Descriptions des procédures </w:t>
      </w:r>
    </w:p>
    <w:p w:rsidR="001B1AE2" w:rsidRPr="005F0999" w:rsidRDefault="001B1AE2" w:rsidP="004C3608">
      <w:pPr>
        <w:rPr>
          <w:szCs w:val="24"/>
          <w:lang w:val="fr-CH"/>
        </w:rPr>
      </w:pPr>
      <w:r w:rsidRPr="005F0999">
        <w:rPr>
          <w:szCs w:val="24"/>
          <w:lang w:val="fr-CH"/>
        </w:rPr>
        <w:t>L'Annexe G de la spécification technique TS 23.228 du partenariat 3GPP fournit, à titre de référence, un modèle basé sur la passerelle au niveau des applications du sous-système multimédia IP et sur la passerelle média d'accès au sous-système multimédia IP pour la prise en charge de la traduction de port et d'adresse réseau et de traduction de protocole (NAPT-PT</w:t>
      </w:r>
      <w:r w:rsidR="004C3608">
        <w:rPr>
          <w:szCs w:val="24"/>
          <w:lang w:val="fr-CH"/>
        </w:rPr>
        <w:t>,</w:t>
      </w:r>
      <w:r w:rsidRPr="005F0999">
        <w:rPr>
          <w:szCs w:val="24"/>
          <w:lang w:val="fr-CH"/>
        </w:rPr>
        <w:t xml:space="preserve"> </w:t>
      </w:r>
      <w:r w:rsidR="004C3608" w:rsidRPr="005F0999">
        <w:rPr>
          <w:i/>
          <w:szCs w:val="24"/>
          <w:lang w:val="fr-CH"/>
        </w:rPr>
        <w:t>n</w:t>
      </w:r>
      <w:r w:rsidRPr="005F0999">
        <w:rPr>
          <w:i/>
          <w:szCs w:val="24"/>
          <w:lang w:val="fr-CH"/>
        </w:rPr>
        <w:t xml:space="preserve">etwork </w:t>
      </w:r>
      <w:r w:rsidR="004C3608" w:rsidRPr="005F0999">
        <w:rPr>
          <w:i/>
          <w:szCs w:val="24"/>
          <w:lang w:val="fr-CH"/>
        </w:rPr>
        <w:t>a</w:t>
      </w:r>
      <w:r w:rsidRPr="005F0999">
        <w:rPr>
          <w:i/>
          <w:szCs w:val="24"/>
          <w:lang w:val="fr-CH"/>
        </w:rPr>
        <w:t xml:space="preserve">ddress </w:t>
      </w:r>
      <w:r w:rsidR="004C3608" w:rsidRPr="005F0999">
        <w:rPr>
          <w:i/>
          <w:szCs w:val="24"/>
          <w:lang w:val="fr-CH"/>
        </w:rPr>
        <w:t>p</w:t>
      </w:r>
      <w:r w:rsidRPr="005F0999">
        <w:rPr>
          <w:i/>
          <w:szCs w:val="24"/>
          <w:lang w:val="fr-CH"/>
        </w:rPr>
        <w:t xml:space="preserve">ort </w:t>
      </w:r>
      <w:r w:rsidR="004C3608" w:rsidRPr="005F0999">
        <w:rPr>
          <w:i/>
          <w:szCs w:val="24"/>
          <w:lang w:val="fr-CH"/>
        </w:rPr>
        <w:t>t</w:t>
      </w:r>
      <w:r w:rsidRPr="005F0999">
        <w:rPr>
          <w:i/>
          <w:szCs w:val="24"/>
          <w:lang w:val="fr-CH"/>
        </w:rPr>
        <w:t xml:space="preserve">ranslation and </w:t>
      </w:r>
      <w:r w:rsidR="004C3608" w:rsidRPr="005F0999">
        <w:rPr>
          <w:i/>
          <w:szCs w:val="24"/>
          <w:lang w:val="fr-CH"/>
        </w:rPr>
        <w:t>p</w:t>
      </w:r>
      <w:r w:rsidRPr="005F0999">
        <w:rPr>
          <w:i/>
          <w:szCs w:val="24"/>
          <w:lang w:val="fr-CH"/>
        </w:rPr>
        <w:t xml:space="preserve">rotocol </w:t>
      </w:r>
      <w:r w:rsidR="004C3608" w:rsidRPr="005F0999">
        <w:rPr>
          <w:i/>
          <w:szCs w:val="24"/>
          <w:lang w:val="fr-CH"/>
        </w:rPr>
        <w:t>t</w:t>
      </w:r>
      <w:r w:rsidRPr="005F0999">
        <w:rPr>
          <w:i/>
          <w:szCs w:val="24"/>
          <w:lang w:val="fr-CH"/>
        </w:rPr>
        <w:t>ranslation</w:t>
      </w:r>
      <w:r w:rsidRPr="005F0999">
        <w:rPr>
          <w:szCs w:val="24"/>
          <w:lang w:val="fr-CH"/>
        </w:rPr>
        <w:t>), de la commande de passerelle et de la police du trafic entre le réseau d'accès assurant la connectivité IP (IP-CAN</w:t>
      </w:r>
      <w:r w:rsidR="004C3608">
        <w:rPr>
          <w:szCs w:val="24"/>
          <w:lang w:val="fr-CH"/>
        </w:rPr>
        <w:t xml:space="preserve">, </w:t>
      </w:r>
      <w:r w:rsidRPr="005F0999">
        <w:rPr>
          <w:i/>
          <w:szCs w:val="24"/>
          <w:lang w:val="fr-CH"/>
        </w:rPr>
        <w:t>IP connectivity access network</w:t>
      </w:r>
      <w:r w:rsidRPr="005F0999">
        <w:rPr>
          <w:szCs w:val="24"/>
          <w:lang w:val="fr-CH"/>
        </w:rPr>
        <w:t xml:space="preserve">) et le domaine IMS. </w:t>
      </w:r>
    </w:p>
    <w:p w:rsidR="001B1AE2" w:rsidRPr="005F0999" w:rsidRDefault="001B1AE2" w:rsidP="00845FDC">
      <w:pPr>
        <w:pStyle w:val="Heading5"/>
        <w:rPr>
          <w:lang w:val="fr-CH"/>
        </w:rPr>
      </w:pPr>
      <w:r w:rsidRPr="005F0999">
        <w:rPr>
          <w:lang w:val="fr-CH"/>
        </w:rPr>
        <w:t>1.2.2.2.57</w:t>
      </w:r>
      <w:r w:rsidRPr="005F0999">
        <w:rPr>
          <w:lang w:val="fr-CH"/>
        </w:rPr>
        <w:tab/>
        <w:t>TS 23.335</w:t>
      </w:r>
    </w:p>
    <w:p w:rsidR="001B1AE2" w:rsidRPr="005F0999" w:rsidRDefault="001B1AE2" w:rsidP="004C3608">
      <w:pPr>
        <w:rPr>
          <w:b/>
          <w:szCs w:val="24"/>
          <w:lang w:val="fr-CH"/>
        </w:rPr>
      </w:pPr>
      <w:r w:rsidRPr="005F0999">
        <w:rPr>
          <w:b/>
          <w:szCs w:val="24"/>
          <w:lang w:val="fr-CH"/>
        </w:rPr>
        <w:t>Convergence des données d'utilisateur (UDC</w:t>
      </w:r>
      <w:r w:rsidR="004C3608">
        <w:rPr>
          <w:b/>
          <w:szCs w:val="24"/>
          <w:lang w:val="fr-CH"/>
        </w:rPr>
        <w:t xml:space="preserve">, </w:t>
      </w:r>
      <w:r w:rsidR="004C3608" w:rsidRPr="005F0999">
        <w:rPr>
          <w:b/>
          <w:i/>
          <w:szCs w:val="24"/>
          <w:lang w:val="fr-CH"/>
        </w:rPr>
        <w:t>u</w:t>
      </w:r>
      <w:r w:rsidRPr="005F0999">
        <w:rPr>
          <w:b/>
          <w:i/>
          <w:szCs w:val="24"/>
          <w:lang w:val="fr-CH"/>
        </w:rPr>
        <w:t xml:space="preserve">ser </w:t>
      </w:r>
      <w:r w:rsidR="004C3608" w:rsidRPr="005F0999">
        <w:rPr>
          <w:b/>
          <w:i/>
          <w:szCs w:val="24"/>
          <w:lang w:val="fr-CH"/>
        </w:rPr>
        <w:t>d</w:t>
      </w:r>
      <w:r w:rsidRPr="005F0999">
        <w:rPr>
          <w:b/>
          <w:i/>
          <w:szCs w:val="24"/>
          <w:lang w:val="fr-CH"/>
        </w:rPr>
        <w:t xml:space="preserve">ata </w:t>
      </w:r>
      <w:r w:rsidR="004C3608" w:rsidRPr="005F0999">
        <w:rPr>
          <w:b/>
          <w:i/>
          <w:szCs w:val="24"/>
          <w:lang w:val="fr-CH"/>
        </w:rPr>
        <w:t>c</w:t>
      </w:r>
      <w:r w:rsidRPr="005F0999">
        <w:rPr>
          <w:b/>
          <w:i/>
          <w:szCs w:val="24"/>
          <w:lang w:val="fr-CH"/>
        </w:rPr>
        <w:t>onvergence</w:t>
      </w:r>
      <w:r w:rsidRPr="005F0999">
        <w:rPr>
          <w:b/>
          <w:szCs w:val="24"/>
          <w:lang w:val="fr-CH"/>
        </w:rPr>
        <w:t>)</w:t>
      </w:r>
      <w:r>
        <w:rPr>
          <w:b/>
          <w:szCs w:val="24"/>
          <w:lang w:val="fr-CH"/>
        </w:rPr>
        <w:t>;</w:t>
      </w:r>
      <w:r w:rsidRPr="005F0999">
        <w:rPr>
          <w:b/>
          <w:szCs w:val="24"/>
          <w:lang w:val="fr-CH"/>
        </w:rPr>
        <w:t xml:space="preserve"> Réalisation technique et flux d'information</w:t>
      </w:r>
      <w:r>
        <w:rPr>
          <w:b/>
          <w:szCs w:val="24"/>
          <w:lang w:val="fr-CH"/>
        </w:rPr>
        <w:t>;</w:t>
      </w:r>
      <w:r w:rsidRPr="005F0999">
        <w:rPr>
          <w:b/>
          <w:szCs w:val="24"/>
          <w:lang w:val="fr-CH"/>
        </w:rPr>
        <w:t xml:space="preserve"> Etape 2</w:t>
      </w:r>
    </w:p>
    <w:p w:rsidR="001B1AE2" w:rsidRPr="005F0999" w:rsidRDefault="001B1AE2" w:rsidP="00845FDC">
      <w:pPr>
        <w:rPr>
          <w:szCs w:val="24"/>
          <w:lang w:val="fr-CH"/>
        </w:rPr>
      </w:pPr>
      <w:r w:rsidRPr="005F0999">
        <w:rPr>
          <w:szCs w:val="24"/>
          <w:lang w:val="fr-CH"/>
        </w:rPr>
        <w:t>Cette spécification décrit les procédures et les flux de signalisation associés à la réalisation technique de la convergence des données d'utilisateur (UDC) 3GPP. Elle fournit en outre certaines prescriptions destinées aux spécifications d'Etape 3. Elle accorde un intérêt particulier aux domaines suivants</w:t>
      </w:r>
      <w:r>
        <w:rPr>
          <w:szCs w:val="24"/>
          <w:lang w:val="fr-CH"/>
        </w:rPr>
        <w:t>:</w:t>
      </w:r>
    </w:p>
    <w:p w:rsidR="001B1AE2" w:rsidRPr="005F0999" w:rsidRDefault="001B1AE2" w:rsidP="002946C3">
      <w:pPr>
        <w:pStyle w:val="enumlev1"/>
        <w:rPr>
          <w:lang w:val="fr-CH"/>
        </w:rPr>
      </w:pPr>
      <w:r>
        <w:rPr>
          <w:lang w:val="fr-CH"/>
        </w:rPr>
        <w:t>–</w:t>
      </w:r>
      <w:r>
        <w:rPr>
          <w:lang w:val="fr-CH"/>
        </w:rPr>
        <w:tab/>
      </w:r>
      <w:r w:rsidRPr="005F0999">
        <w:rPr>
          <w:lang w:val="fr-CH"/>
        </w:rPr>
        <w:t>architecture de référence pour le concept UDC</w:t>
      </w:r>
      <w:r>
        <w:rPr>
          <w:lang w:val="fr-CH"/>
        </w:rPr>
        <w:t>;</w:t>
      </w:r>
    </w:p>
    <w:p w:rsidR="001B1AE2" w:rsidRPr="005F0999" w:rsidRDefault="001B1AE2" w:rsidP="002946C3">
      <w:pPr>
        <w:pStyle w:val="enumlev1"/>
        <w:rPr>
          <w:lang w:val="fr-CH"/>
        </w:rPr>
      </w:pPr>
      <w:r>
        <w:rPr>
          <w:lang w:val="fr-CH"/>
        </w:rPr>
        <w:t>–</w:t>
      </w:r>
      <w:r>
        <w:rPr>
          <w:lang w:val="fr-CH"/>
        </w:rPr>
        <w:tab/>
      </w:r>
      <w:r w:rsidRPr="005F0999">
        <w:rPr>
          <w:lang w:val="fr-CH"/>
        </w:rPr>
        <w:t>description générale des procédures de manipulation applicables aux données d'utilisateur (par exemple, création, suppression, mise à jour, etc.)</w:t>
      </w:r>
      <w:r w:rsidR="002946C3">
        <w:rPr>
          <w:lang w:val="fr-CH"/>
        </w:rPr>
        <w:t>;</w:t>
      </w:r>
    </w:p>
    <w:p w:rsidR="001B1AE2" w:rsidRPr="005F0999" w:rsidRDefault="001B1AE2" w:rsidP="002946C3">
      <w:pPr>
        <w:pStyle w:val="enumlev1"/>
        <w:rPr>
          <w:lang w:val="fr-CH"/>
        </w:rPr>
      </w:pPr>
      <w:r>
        <w:rPr>
          <w:lang w:val="fr-CH"/>
        </w:rPr>
        <w:t>–</w:t>
      </w:r>
      <w:r>
        <w:rPr>
          <w:lang w:val="fr-CH"/>
        </w:rPr>
        <w:tab/>
      </w:r>
      <w:r w:rsidRPr="005F0999">
        <w:rPr>
          <w:lang w:val="fr-CH"/>
        </w:rPr>
        <w:t xml:space="preserve">définition des prescriptions auxquelles l'UDC doit satisfaire pour que les mécanismes décrits </w:t>
      </w:r>
      <w:r w:rsidRPr="005F0999">
        <w:rPr>
          <w:lang w:val="fr-CH"/>
        </w:rPr>
        <w:tab/>
        <w:t>dans cette spécification puissent être appliqués.</w:t>
      </w:r>
    </w:p>
    <w:p w:rsidR="001B1AE2" w:rsidRPr="005F0999" w:rsidRDefault="001B1AE2" w:rsidP="004C3608">
      <w:pPr>
        <w:rPr>
          <w:szCs w:val="24"/>
          <w:lang w:val="fr-CH"/>
        </w:rPr>
      </w:pPr>
      <w:r w:rsidRPr="005F0999">
        <w:rPr>
          <w:szCs w:val="24"/>
          <w:lang w:val="fr-CH"/>
        </w:rPr>
        <w:t>La convergence des données d'utilisateur est un concept facultatif qui permet</w:t>
      </w:r>
      <w:r w:rsidR="004C3608">
        <w:rPr>
          <w:szCs w:val="24"/>
          <w:lang w:val="fr-CH"/>
        </w:rPr>
        <w:t>,</w:t>
      </w:r>
      <w:r w:rsidRPr="005F0999">
        <w:rPr>
          <w:szCs w:val="24"/>
          <w:lang w:val="fr-CH"/>
        </w:rPr>
        <w:t xml:space="preserve"> d'une part</w:t>
      </w:r>
      <w:r w:rsidR="004C3608">
        <w:rPr>
          <w:szCs w:val="24"/>
          <w:lang w:val="fr-CH"/>
        </w:rPr>
        <w:t>,</w:t>
      </w:r>
      <w:r w:rsidRPr="005F0999">
        <w:rPr>
          <w:szCs w:val="24"/>
          <w:lang w:val="fr-CH"/>
        </w:rPr>
        <w:t xml:space="preserve"> d'assurer la cohérence des données et de simplifier la création de nouveaux services en facilitant l'accès aux données d'utilisateur et</w:t>
      </w:r>
      <w:r w:rsidR="004C3608">
        <w:rPr>
          <w:szCs w:val="24"/>
          <w:lang w:val="fr-CH"/>
        </w:rPr>
        <w:t>,</w:t>
      </w:r>
      <w:r w:rsidRPr="005F0999">
        <w:rPr>
          <w:szCs w:val="24"/>
          <w:lang w:val="fr-CH"/>
        </w:rPr>
        <w:t xml:space="preserve"> d'autre part</w:t>
      </w:r>
      <w:r w:rsidR="004C3608">
        <w:rPr>
          <w:szCs w:val="24"/>
          <w:lang w:val="fr-CH"/>
        </w:rPr>
        <w:t>,</w:t>
      </w:r>
      <w:r w:rsidRPr="005F0999">
        <w:rPr>
          <w:szCs w:val="24"/>
          <w:lang w:val="fr-CH"/>
        </w:rPr>
        <w:t xml:space="preserve"> de garantir la cohérence du stockage et des modèles de données et d'avoir un impact minimal sur les mécanismes du trafic, les points de référence et les protocoles des éléments de réseau. </w:t>
      </w:r>
    </w:p>
    <w:p w:rsidR="001B1AE2" w:rsidRPr="005F0999" w:rsidRDefault="001B1AE2" w:rsidP="00845FDC">
      <w:pPr>
        <w:pStyle w:val="Heading5"/>
        <w:rPr>
          <w:lang w:val="fr-CH"/>
        </w:rPr>
      </w:pPr>
      <w:r w:rsidRPr="005F0999">
        <w:rPr>
          <w:lang w:val="fr-CH"/>
        </w:rPr>
        <w:t>1.2.2.2.58</w:t>
      </w:r>
      <w:r w:rsidRPr="005F0999">
        <w:rPr>
          <w:lang w:val="fr-CH"/>
        </w:rPr>
        <w:tab/>
        <w:t>TS 23.380</w:t>
      </w:r>
    </w:p>
    <w:p w:rsidR="001B1AE2" w:rsidRPr="005F0999" w:rsidRDefault="001B1AE2" w:rsidP="00845FDC">
      <w:pPr>
        <w:rPr>
          <w:b/>
          <w:szCs w:val="24"/>
          <w:lang w:val="fr-CH"/>
        </w:rPr>
      </w:pPr>
      <w:r w:rsidRPr="005F0999">
        <w:rPr>
          <w:b/>
          <w:szCs w:val="24"/>
          <w:lang w:val="fr-CH"/>
        </w:rPr>
        <w:t>Procédures de rétablissement du sous-système multimédia IP (IMS)</w:t>
      </w:r>
    </w:p>
    <w:p w:rsidR="001B1AE2" w:rsidRPr="005F0999" w:rsidRDefault="001B1AE2" w:rsidP="004C3608">
      <w:pPr>
        <w:rPr>
          <w:szCs w:val="24"/>
          <w:lang w:val="fr-CH"/>
        </w:rPr>
      </w:pPr>
      <w:r w:rsidRPr="005F0999">
        <w:rPr>
          <w:szCs w:val="24"/>
          <w:lang w:val="fr-CH"/>
        </w:rPr>
        <w:t>Cette spécification décrit les procédures que doit appliquer un sous-système IMS 3GPP pour faire face à un scénario d'interruption du service de la fonction serveuse de commande de session d'appel (S-CSCF</w:t>
      </w:r>
      <w:r w:rsidR="004C3608">
        <w:rPr>
          <w:szCs w:val="24"/>
          <w:lang w:val="fr-CH"/>
        </w:rPr>
        <w:t xml:space="preserve">, </w:t>
      </w:r>
      <w:r w:rsidR="004C3608" w:rsidRPr="005F0999">
        <w:rPr>
          <w:i/>
          <w:szCs w:val="24"/>
          <w:lang w:val="fr-CH"/>
        </w:rPr>
        <w:t>s</w:t>
      </w:r>
      <w:r w:rsidRPr="005F0999">
        <w:rPr>
          <w:i/>
          <w:szCs w:val="24"/>
          <w:lang w:val="fr-CH"/>
        </w:rPr>
        <w:t xml:space="preserve">erving </w:t>
      </w:r>
      <w:r w:rsidR="004C3608" w:rsidRPr="005F0999">
        <w:rPr>
          <w:i/>
          <w:szCs w:val="24"/>
          <w:lang w:val="fr-CH"/>
        </w:rPr>
        <w:t>c</w:t>
      </w:r>
      <w:r w:rsidRPr="005F0999">
        <w:rPr>
          <w:i/>
          <w:szCs w:val="24"/>
          <w:lang w:val="fr-CH"/>
        </w:rPr>
        <w:t xml:space="preserve">all </w:t>
      </w:r>
      <w:r w:rsidR="004C3608" w:rsidRPr="005F0999">
        <w:rPr>
          <w:i/>
          <w:szCs w:val="24"/>
          <w:lang w:val="fr-CH"/>
        </w:rPr>
        <w:t>s</w:t>
      </w:r>
      <w:r w:rsidRPr="005F0999">
        <w:rPr>
          <w:i/>
          <w:szCs w:val="24"/>
          <w:lang w:val="fr-CH"/>
        </w:rPr>
        <w:t xml:space="preserve">ession </w:t>
      </w:r>
      <w:r w:rsidR="004C3608" w:rsidRPr="005F0999">
        <w:rPr>
          <w:i/>
          <w:szCs w:val="24"/>
          <w:lang w:val="fr-CH"/>
        </w:rPr>
        <w:t>c</w:t>
      </w:r>
      <w:r w:rsidRPr="005F0999">
        <w:rPr>
          <w:i/>
          <w:szCs w:val="24"/>
          <w:lang w:val="fr-CH"/>
        </w:rPr>
        <w:t xml:space="preserve">ontrol </w:t>
      </w:r>
      <w:r w:rsidR="004C3608" w:rsidRPr="005F0999">
        <w:rPr>
          <w:i/>
          <w:szCs w:val="24"/>
          <w:lang w:val="fr-CH"/>
        </w:rPr>
        <w:t>f</w:t>
      </w:r>
      <w:r w:rsidRPr="005F0999">
        <w:rPr>
          <w:i/>
          <w:szCs w:val="24"/>
          <w:lang w:val="fr-CH"/>
        </w:rPr>
        <w:t>unction</w:t>
      </w:r>
      <w:r w:rsidRPr="005F0999">
        <w:rPr>
          <w:szCs w:val="24"/>
          <w:lang w:val="fr-CH"/>
        </w:rPr>
        <w:t xml:space="preserve">) en affectant le moins possible le service fourni à l'utilisateur final. </w:t>
      </w:r>
    </w:p>
    <w:p w:rsidR="001B1AE2" w:rsidRPr="005F0999" w:rsidRDefault="001B1AE2" w:rsidP="00845FDC">
      <w:pPr>
        <w:pStyle w:val="Heading5"/>
        <w:rPr>
          <w:lang w:val="fr-CH"/>
        </w:rPr>
      </w:pPr>
      <w:r w:rsidRPr="005F0999">
        <w:rPr>
          <w:lang w:val="fr-CH"/>
        </w:rPr>
        <w:t>1.2.2.2.59</w:t>
      </w:r>
      <w:r w:rsidRPr="005F0999">
        <w:rPr>
          <w:lang w:val="fr-CH"/>
        </w:rPr>
        <w:tab/>
        <w:t>TS 23.401</w:t>
      </w:r>
    </w:p>
    <w:p w:rsidR="001B1AE2" w:rsidRPr="005F0999" w:rsidRDefault="001B1AE2" w:rsidP="00845FDC">
      <w:pPr>
        <w:rPr>
          <w:b/>
          <w:szCs w:val="24"/>
          <w:lang w:val="fr-CH"/>
        </w:rPr>
      </w:pPr>
      <w:r w:rsidRPr="005F0999">
        <w:rPr>
          <w:b/>
          <w:szCs w:val="24"/>
          <w:lang w:val="fr-CH"/>
        </w:rPr>
        <w:t>Améliorations du service général de radiocommunication en mode paquet (GPRS) pour l'accès E-UTRAN</w:t>
      </w:r>
    </w:p>
    <w:p w:rsidR="001B1AE2" w:rsidRPr="005F0999" w:rsidRDefault="001B1AE2" w:rsidP="00A36362">
      <w:pPr>
        <w:rPr>
          <w:rFonts w:eastAsia="SimSun"/>
          <w:szCs w:val="24"/>
          <w:lang w:eastAsia="zh-CN"/>
        </w:rPr>
      </w:pPr>
      <w:r w:rsidRPr="005F0999">
        <w:rPr>
          <w:szCs w:val="24"/>
          <w:lang w:val="fr-CH"/>
        </w:rPr>
        <w:t>Cette spécification technique fournit la description d'</w:t>
      </w:r>
      <w:r w:rsidR="00A36362">
        <w:rPr>
          <w:szCs w:val="24"/>
          <w:lang w:val="fr-CH"/>
        </w:rPr>
        <w:t>E</w:t>
      </w:r>
      <w:r w:rsidRPr="005F0999">
        <w:rPr>
          <w:szCs w:val="24"/>
          <w:lang w:val="fr-CH"/>
        </w:rPr>
        <w:t xml:space="preserve">tape 2 du service du domaine évolué de la commutation de paquets du partenariat 3GPP – également désigné «Système </w:t>
      </w:r>
      <w:r w:rsidRPr="005F0999">
        <w:rPr>
          <w:rFonts w:eastAsia="SimSun"/>
          <w:szCs w:val="24"/>
          <w:lang w:eastAsia="zh-CN"/>
        </w:rPr>
        <w:t xml:space="preserve">évolué de commutation de paquets (système EPS)» dans ce même document. Le domaine évolué de la commutation de paquets du partenariat 3GPP repose sur l'utilisation du </w:t>
      </w:r>
      <w:r w:rsidR="004C3608">
        <w:rPr>
          <w:szCs w:val="24"/>
          <w:lang w:val="fr-CH"/>
        </w:rPr>
        <w:t>r</w:t>
      </w:r>
      <w:r w:rsidRPr="005F0999">
        <w:rPr>
          <w:szCs w:val="24"/>
          <w:lang w:val="fr-CH"/>
        </w:rPr>
        <w:t xml:space="preserve">éseau </w:t>
      </w:r>
      <w:r w:rsidRPr="005F0999">
        <w:rPr>
          <w:szCs w:val="24"/>
          <w:lang w:val="fr-CH" w:eastAsia="ja-JP"/>
        </w:rPr>
        <w:t>d'accès hertzien de Terre universel évolué (E-UTRAN)</w:t>
      </w:r>
      <w:r w:rsidRPr="005F0999">
        <w:rPr>
          <w:b/>
          <w:szCs w:val="24"/>
          <w:lang w:val="fr-CH" w:eastAsia="ja-JP"/>
        </w:rPr>
        <w:t> </w:t>
      </w:r>
      <w:r w:rsidRPr="005F0999">
        <w:rPr>
          <w:rFonts w:eastAsia="SimSun"/>
          <w:szCs w:val="24"/>
          <w:lang w:eastAsia="zh-CN"/>
        </w:rPr>
        <w:t>pour offrir la connectivité IP. Cette spécification couvre également la mobilité entre les technologies d'accès radioélectrique 3GPP, E-URAN et pré</w:t>
      </w:r>
      <w:r w:rsidR="002946C3">
        <w:rPr>
          <w:rFonts w:eastAsia="SimSun"/>
          <w:szCs w:val="24"/>
          <w:lang w:eastAsia="zh-CN"/>
        </w:rPr>
        <w:noBreakHyphen/>
      </w:r>
      <w:r w:rsidRPr="005F0999">
        <w:rPr>
          <w:rFonts w:eastAsia="SimSun"/>
          <w:szCs w:val="24"/>
          <w:lang w:eastAsia="zh-CN"/>
        </w:rPr>
        <w:t>E</w:t>
      </w:r>
      <w:r w:rsidR="002946C3">
        <w:rPr>
          <w:rFonts w:eastAsia="SimSun"/>
          <w:szCs w:val="24"/>
          <w:lang w:eastAsia="zh-CN"/>
        </w:rPr>
        <w:noBreakHyphen/>
      </w:r>
      <w:r w:rsidRPr="005F0999">
        <w:rPr>
          <w:rFonts w:eastAsia="SimSun"/>
          <w:szCs w:val="24"/>
          <w:lang w:eastAsia="zh-CN"/>
        </w:rPr>
        <w:t xml:space="preserve">UTRAN. </w:t>
      </w:r>
    </w:p>
    <w:p w:rsidR="001B1AE2" w:rsidRPr="005F0999" w:rsidRDefault="001B1AE2" w:rsidP="00845FDC">
      <w:pPr>
        <w:pStyle w:val="Heading5"/>
        <w:rPr>
          <w:rFonts w:eastAsia="SimSun"/>
          <w:lang w:eastAsia="zh-CN"/>
        </w:rPr>
      </w:pPr>
      <w:r w:rsidRPr="005F0999">
        <w:rPr>
          <w:rFonts w:eastAsia="SimSun"/>
          <w:lang w:eastAsia="zh-CN"/>
        </w:rPr>
        <w:t>1.2.2.2.60</w:t>
      </w:r>
      <w:r w:rsidRPr="005F0999">
        <w:rPr>
          <w:rFonts w:eastAsia="SimSun"/>
          <w:lang w:eastAsia="zh-CN"/>
        </w:rPr>
        <w:tab/>
        <w:t>TS 23.402</w:t>
      </w:r>
    </w:p>
    <w:p w:rsidR="001B1AE2" w:rsidRPr="005F0999" w:rsidRDefault="001B1AE2" w:rsidP="004C3608">
      <w:pPr>
        <w:rPr>
          <w:rFonts w:eastAsia="SimSun"/>
          <w:b/>
          <w:szCs w:val="24"/>
          <w:lang w:eastAsia="zh-CN"/>
        </w:rPr>
      </w:pPr>
      <w:r w:rsidRPr="005F0999">
        <w:rPr>
          <w:rFonts w:eastAsia="SimSun"/>
          <w:b/>
          <w:szCs w:val="24"/>
          <w:lang w:eastAsia="zh-CN"/>
        </w:rPr>
        <w:t>Améliorations de l'architecture pour les accès non</w:t>
      </w:r>
      <w:r w:rsidR="004C3608">
        <w:rPr>
          <w:rFonts w:eastAsia="SimSun"/>
          <w:b/>
          <w:szCs w:val="24"/>
          <w:lang w:eastAsia="zh-CN"/>
        </w:rPr>
        <w:t xml:space="preserve"> </w:t>
      </w:r>
      <w:r w:rsidRPr="005F0999">
        <w:rPr>
          <w:rFonts w:eastAsia="SimSun"/>
          <w:b/>
          <w:szCs w:val="24"/>
          <w:lang w:eastAsia="zh-CN"/>
        </w:rPr>
        <w:t xml:space="preserve">3GPP </w:t>
      </w:r>
    </w:p>
    <w:p w:rsidR="001B1AE2" w:rsidRPr="005F0999" w:rsidRDefault="001B1AE2" w:rsidP="004C3608">
      <w:pPr>
        <w:rPr>
          <w:rFonts w:eastAsia="SimSun"/>
          <w:szCs w:val="24"/>
          <w:lang w:eastAsia="zh-CN"/>
        </w:rPr>
      </w:pPr>
      <w:r w:rsidRPr="005F0999">
        <w:rPr>
          <w:rFonts w:eastAsia="SimSun"/>
          <w:szCs w:val="24"/>
          <w:lang w:eastAsia="zh-CN"/>
        </w:rPr>
        <w:t xml:space="preserve">Cette spécification technique fournit la description d'Etape 2 du service reposant sur l'utilisation de technologies d'accès au domaine </w:t>
      </w:r>
      <w:r w:rsidRPr="005F0999">
        <w:rPr>
          <w:szCs w:val="24"/>
          <w:lang w:val="fr-CH"/>
        </w:rPr>
        <w:t>évolué de la commutation de paquets du partenariat 3GPP</w:t>
      </w:r>
      <w:r w:rsidRPr="005F0999">
        <w:rPr>
          <w:rFonts w:eastAsia="SimSun"/>
          <w:szCs w:val="24"/>
          <w:lang w:eastAsia="zh-CN"/>
        </w:rPr>
        <w:t xml:space="preserve"> autres que celles mises au point par ce partenariat pour offrir la connectivité IP. Par ailleurs, pour l'accès au réseau E-UTRAN et à des réseaux non</w:t>
      </w:r>
      <w:r w:rsidR="004C3608">
        <w:rPr>
          <w:rFonts w:eastAsia="SimSun"/>
          <w:szCs w:val="24"/>
          <w:lang w:eastAsia="zh-CN"/>
        </w:rPr>
        <w:t xml:space="preserve"> </w:t>
      </w:r>
      <w:r w:rsidRPr="005F0999">
        <w:rPr>
          <w:rFonts w:eastAsia="SimSun"/>
          <w:szCs w:val="24"/>
          <w:lang w:eastAsia="zh-CN"/>
        </w:rPr>
        <w:t>3GPP, la spécification décrit le domaine évolué de la commutation de paquets 3GPP dans lequel les protocoles entre les éléments de son réseau central sont fondés sur ceux de l'Internet Engineering Task Force (IETF).</w:t>
      </w:r>
    </w:p>
    <w:p w:rsidR="001B1AE2" w:rsidRPr="005F0999" w:rsidRDefault="001B1AE2" w:rsidP="00845FDC">
      <w:pPr>
        <w:pStyle w:val="Heading5"/>
        <w:rPr>
          <w:rFonts w:eastAsia="SimSun"/>
          <w:lang w:eastAsia="zh-CN"/>
        </w:rPr>
      </w:pPr>
      <w:r w:rsidRPr="005F0999">
        <w:rPr>
          <w:rFonts w:eastAsia="SimSun"/>
          <w:lang w:eastAsia="zh-CN"/>
        </w:rPr>
        <w:t>1.2.2.2.61</w:t>
      </w:r>
      <w:r w:rsidRPr="005F0999">
        <w:rPr>
          <w:rFonts w:eastAsia="SimSun"/>
          <w:lang w:eastAsia="zh-CN"/>
        </w:rPr>
        <w:tab/>
        <w:t>TS 24.007</w:t>
      </w:r>
    </w:p>
    <w:p w:rsidR="001B1AE2" w:rsidRPr="00027E65" w:rsidRDefault="001B1AE2" w:rsidP="004C3608">
      <w:pPr>
        <w:pStyle w:val="headingb0"/>
        <w:rPr>
          <w:snapToGrid w:val="0"/>
          <w:lang w:val="fr-CH"/>
        </w:rPr>
      </w:pPr>
      <w:r w:rsidRPr="00027E65">
        <w:rPr>
          <w:snapToGrid w:val="0"/>
          <w:lang w:val="fr-CH"/>
        </w:rPr>
        <w:t>Signalisation sur les interfaces radioélectriques mobiles, couche 3</w:t>
      </w:r>
      <w:r w:rsidR="004C3608">
        <w:rPr>
          <w:snapToGrid w:val="0"/>
          <w:lang w:val="fr-CH"/>
        </w:rPr>
        <w:t>;</w:t>
      </w:r>
      <w:r w:rsidRPr="00027E65">
        <w:rPr>
          <w:snapToGrid w:val="0"/>
          <w:lang w:val="fr-CH"/>
        </w:rPr>
        <w:t xml:space="preserve"> Aspects généraux</w:t>
      </w:r>
    </w:p>
    <w:p w:rsidR="001B1AE2" w:rsidRPr="005F0999" w:rsidRDefault="001B1AE2" w:rsidP="00845FDC">
      <w:pPr>
        <w:rPr>
          <w:szCs w:val="24"/>
          <w:lang w:val="fr-CH"/>
        </w:rPr>
      </w:pPr>
      <w:r w:rsidRPr="005F0999">
        <w:rPr>
          <w:szCs w:val="24"/>
          <w:lang w:val="fr-CH"/>
        </w:rPr>
        <w:t>Cette spécification définit l'architecture principale de la couche 3 et de ses sous-couches sur l'interface Um GSM, c'est-à-dire l'interface entre la station mobile et le réseau; pour la sous</w:t>
      </w:r>
      <w:r w:rsidRPr="005F0999">
        <w:rPr>
          <w:szCs w:val="24"/>
          <w:lang w:val="fr-CH"/>
        </w:rPr>
        <w:noBreakHyphen/>
        <w:t>couche CM, la description se limite à des exemples théoriques, gestion des appels, services supplémentaires, services de messagerie brève pour des services autres que les services GPRS. Elle définit également le format de base des messages et le traitement d'erreur appliqué par les protocoles de couche 3.</w:t>
      </w:r>
    </w:p>
    <w:p w:rsidR="001B1AE2" w:rsidRPr="005F0999" w:rsidRDefault="001B1AE2" w:rsidP="002946C3">
      <w:pPr>
        <w:pStyle w:val="Heading5"/>
        <w:rPr>
          <w:lang w:val="fr-CH"/>
        </w:rPr>
      </w:pPr>
      <w:r w:rsidRPr="005F0999">
        <w:rPr>
          <w:lang w:val="fr-CH"/>
        </w:rPr>
        <w:t>1.2.2.2.62</w:t>
      </w:r>
      <w:r w:rsidRPr="005F0999">
        <w:rPr>
          <w:lang w:val="fr-CH"/>
        </w:rPr>
        <w:tab/>
        <w:t>TS 24.008</w:t>
      </w:r>
    </w:p>
    <w:p w:rsidR="001B1AE2" w:rsidRPr="00027E65" w:rsidRDefault="001B1AE2" w:rsidP="002946C3">
      <w:pPr>
        <w:pStyle w:val="headingb0"/>
        <w:rPr>
          <w:snapToGrid w:val="0"/>
          <w:lang w:val="fr-CH"/>
        </w:rPr>
      </w:pPr>
      <w:r w:rsidRPr="00027E65">
        <w:rPr>
          <w:snapToGrid w:val="0"/>
          <w:lang w:val="fr-CH"/>
        </w:rPr>
        <w:t xml:space="preserve">Spécification de couche 3 des interfaces radioélectriques mobiles; </w:t>
      </w:r>
      <w:r w:rsidR="004C3608" w:rsidRPr="00027E65">
        <w:rPr>
          <w:snapToGrid w:val="0"/>
          <w:lang w:val="fr-CH"/>
        </w:rPr>
        <w:t>P</w:t>
      </w:r>
      <w:r w:rsidRPr="00027E65">
        <w:rPr>
          <w:snapToGrid w:val="0"/>
          <w:lang w:val="fr-CH"/>
        </w:rPr>
        <w:t>rotocoles (Etape 3) du réseau central</w:t>
      </w:r>
    </w:p>
    <w:p w:rsidR="001B1AE2" w:rsidRPr="005F0999" w:rsidRDefault="001B1AE2" w:rsidP="00845FDC">
      <w:pPr>
        <w:rPr>
          <w:szCs w:val="24"/>
          <w:lang w:val="fr-CH"/>
        </w:rPr>
      </w:pPr>
      <w:r w:rsidRPr="005F0999">
        <w:rPr>
          <w:szCs w:val="24"/>
          <w:lang w:val="fr-CH"/>
        </w:rPr>
        <w:t>Cette spécification définit les procédures utilisées à l'interface radioélectrique pour la gestion des appels, la gestion de la mobilité et la gestion des sessions. Les procédures actuellement décrites correspondent à la gestion des appels dans le cas de connexion par commutation de circuits, à la gestion des sessions pour les services GPRS, à la gestion de la mobilité et à la gestion des ressources radioélectriques pour les services à commutation de circuits et les services GPRS. Le service de radiodiffusion multimédia multidestinataire (MBMS) est également pris en compte.</w:t>
      </w:r>
    </w:p>
    <w:p w:rsidR="001B1AE2" w:rsidRPr="005F0999" w:rsidRDefault="001B1AE2" w:rsidP="00845FDC">
      <w:pPr>
        <w:pStyle w:val="Heading5"/>
        <w:rPr>
          <w:lang w:val="fr-CH"/>
        </w:rPr>
      </w:pPr>
      <w:r w:rsidRPr="005F0999">
        <w:rPr>
          <w:lang w:val="fr-CH"/>
        </w:rPr>
        <w:t>1.2.2.2.63</w:t>
      </w:r>
      <w:r w:rsidRPr="005F0999">
        <w:rPr>
          <w:lang w:val="fr-CH"/>
        </w:rPr>
        <w:tab/>
        <w:t>TS 24.010</w:t>
      </w:r>
    </w:p>
    <w:p w:rsidR="001B1AE2" w:rsidRPr="00027E65" w:rsidRDefault="001B1AE2" w:rsidP="004C3608">
      <w:pPr>
        <w:pStyle w:val="headingb0"/>
        <w:rPr>
          <w:snapToGrid w:val="0"/>
          <w:lang w:val="fr-CH"/>
        </w:rPr>
      </w:pPr>
      <w:r w:rsidRPr="00027E65">
        <w:rPr>
          <w:snapToGrid w:val="0"/>
          <w:lang w:val="fr-CH"/>
        </w:rPr>
        <w:t>Interface mobile radioélectrique, couche 3</w:t>
      </w:r>
      <w:r w:rsidR="004C3608">
        <w:rPr>
          <w:snapToGrid w:val="0"/>
          <w:lang w:val="fr-CH"/>
        </w:rPr>
        <w:t>;</w:t>
      </w:r>
      <w:r w:rsidRPr="00027E65">
        <w:rPr>
          <w:snapToGrid w:val="0"/>
          <w:lang w:val="fr-CH"/>
        </w:rPr>
        <w:t xml:space="preserve"> Spécification des services supplémentaires</w:t>
      </w:r>
      <w:r w:rsidR="004C3608">
        <w:rPr>
          <w:snapToGrid w:val="0"/>
          <w:lang w:val="fr-CH"/>
        </w:rPr>
        <w:t>;</w:t>
      </w:r>
      <w:r w:rsidRPr="00027E65">
        <w:rPr>
          <w:snapToGrid w:val="0"/>
          <w:lang w:val="fr-CH"/>
        </w:rPr>
        <w:t xml:space="preserve"> Aspects généraux</w:t>
      </w:r>
    </w:p>
    <w:p w:rsidR="001B1AE2" w:rsidRPr="005F0999" w:rsidRDefault="001B1AE2" w:rsidP="00845FDC">
      <w:pPr>
        <w:rPr>
          <w:szCs w:val="24"/>
          <w:lang w:val="fr-CH"/>
        </w:rPr>
      </w:pPr>
      <w:r w:rsidRPr="005F0999">
        <w:rPr>
          <w:szCs w:val="24"/>
          <w:lang w:val="fr-CH"/>
        </w:rPr>
        <w:t>Cette spécification décrit les aspects généraux de la spécification des services supplémentaires à l'interface radioélectrique de couche 3. Des détails sont donnés dans d'autres spécifications techniques.</w:t>
      </w:r>
    </w:p>
    <w:p w:rsidR="001B1AE2" w:rsidRPr="005F0999" w:rsidRDefault="001B1AE2" w:rsidP="00845FDC">
      <w:pPr>
        <w:pStyle w:val="Heading5"/>
        <w:rPr>
          <w:lang w:val="fr-CH"/>
        </w:rPr>
      </w:pPr>
      <w:r w:rsidRPr="005F0999">
        <w:rPr>
          <w:lang w:val="fr-CH"/>
        </w:rPr>
        <w:t>1.2.2.2.64</w:t>
      </w:r>
      <w:r w:rsidRPr="005F0999">
        <w:rPr>
          <w:lang w:val="fr-CH"/>
        </w:rPr>
        <w:tab/>
        <w:t>TS 24.011</w:t>
      </w:r>
    </w:p>
    <w:p w:rsidR="001B1AE2" w:rsidRPr="00027E65" w:rsidRDefault="001B1AE2" w:rsidP="002946C3">
      <w:pPr>
        <w:pStyle w:val="headingb0"/>
        <w:rPr>
          <w:snapToGrid w:val="0"/>
          <w:lang w:val="fr-CH"/>
        </w:rPr>
      </w:pPr>
      <w:r w:rsidRPr="00027E65">
        <w:rPr>
          <w:snapToGrid w:val="0"/>
          <w:lang w:val="fr-CH"/>
        </w:rPr>
        <w:t xml:space="preserve">Service de messagerie brève (SMS) point à point; </w:t>
      </w:r>
      <w:r w:rsidR="004C3608" w:rsidRPr="00027E65">
        <w:rPr>
          <w:snapToGrid w:val="0"/>
          <w:lang w:val="fr-CH"/>
        </w:rPr>
        <w:t>P</w:t>
      </w:r>
      <w:r w:rsidRPr="00027E65">
        <w:rPr>
          <w:snapToGrid w:val="0"/>
          <w:lang w:val="fr-CH"/>
        </w:rPr>
        <w:t>rise en charge par l'interface radioélectrique mobile</w:t>
      </w:r>
    </w:p>
    <w:p w:rsidR="001B1AE2" w:rsidRPr="005F0999" w:rsidRDefault="001B1AE2" w:rsidP="00845FDC">
      <w:pPr>
        <w:rPr>
          <w:szCs w:val="24"/>
        </w:rPr>
      </w:pPr>
      <w:r w:rsidRPr="005F0999">
        <w:rPr>
          <w:szCs w:val="24"/>
          <w:lang w:val="fr-CH"/>
        </w:rPr>
        <w:t>Cette spécification définit les procédures utilisées sur l'interface mobile radioélectrique par la fonction signalisation de couche 3, gestion SMC et la fonction relais de messages brefs (SM-RL) po</w:t>
      </w:r>
      <w:r w:rsidRPr="005F0999">
        <w:rPr>
          <w:szCs w:val="24"/>
        </w:rPr>
        <w:t>ur le GSM à commutation de circuits et le GPRS.</w:t>
      </w:r>
    </w:p>
    <w:p w:rsidR="001B1AE2" w:rsidRPr="005F0999" w:rsidRDefault="001B1AE2" w:rsidP="00845FDC">
      <w:pPr>
        <w:pStyle w:val="Heading5"/>
      </w:pPr>
      <w:r w:rsidRPr="005F0999">
        <w:t>1.2.2.2.65</w:t>
      </w:r>
      <w:r w:rsidRPr="005F0999">
        <w:tab/>
        <w:t>TS 24.341</w:t>
      </w:r>
    </w:p>
    <w:p w:rsidR="001B1AE2" w:rsidRPr="005F0999" w:rsidRDefault="001B1AE2" w:rsidP="00845FDC">
      <w:pPr>
        <w:rPr>
          <w:b/>
          <w:szCs w:val="24"/>
        </w:rPr>
      </w:pPr>
      <w:r w:rsidRPr="005F0999">
        <w:rPr>
          <w:b/>
          <w:szCs w:val="24"/>
        </w:rPr>
        <w:t>Prise en charge du service de messagerie brève (SMS) sur les réseaux IP</w:t>
      </w:r>
      <w:r>
        <w:rPr>
          <w:b/>
          <w:szCs w:val="24"/>
        </w:rPr>
        <w:t>;</w:t>
      </w:r>
      <w:r w:rsidRPr="005F0999">
        <w:rPr>
          <w:b/>
          <w:szCs w:val="24"/>
        </w:rPr>
        <w:t xml:space="preserve"> Etape 3</w:t>
      </w:r>
    </w:p>
    <w:p w:rsidR="001B1AE2" w:rsidRPr="005F0999" w:rsidRDefault="001B1AE2" w:rsidP="004C3608">
      <w:pPr>
        <w:rPr>
          <w:szCs w:val="24"/>
        </w:rPr>
      </w:pPr>
      <w:r w:rsidRPr="005F0999">
        <w:rPr>
          <w:szCs w:val="24"/>
        </w:rPr>
        <w:t xml:space="preserve">Cette spécification fournit une description détaillée du protocole applicable au service de messagerie brève acheminé sur réseaux IP dans le cadre du sous-système du réseau central multimédia IP (IM) </w:t>
      </w:r>
      <w:r w:rsidR="004C3608" w:rsidRPr="004C3608">
        <w:rPr>
          <w:szCs w:val="24"/>
        </w:rPr>
        <w:t>–</w:t>
      </w:r>
      <w:r w:rsidRPr="005F0999">
        <w:rPr>
          <w:szCs w:val="24"/>
        </w:rPr>
        <w:t xml:space="preserve"> protocole fondé sur le </w:t>
      </w:r>
      <w:r w:rsidR="004C3608">
        <w:rPr>
          <w:szCs w:val="24"/>
        </w:rPr>
        <w:t>p</w:t>
      </w:r>
      <w:r w:rsidRPr="005F0999">
        <w:rPr>
          <w:szCs w:val="24"/>
        </w:rPr>
        <w:t xml:space="preserve">rotocole d'initiation de session (SIP) et sur les événements SIP définis dans la spécification technique du partenariat 3GPP TS 24.229. La spécification TS 24.341 fournit également, chaque fois que possible, les prescriptions applicables à ce protocole en renvoyant soit directement aux spécifications élaborées par l'IETF en rapport avec le SIP et les événements SIP, soit au texte modifié de ces spécifications qui figure dans le </w:t>
      </w:r>
      <w:r w:rsidR="004C3608" w:rsidRPr="005F0999">
        <w:rPr>
          <w:szCs w:val="24"/>
        </w:rPr>
        <w:t>D</w:t>
      </w:r>
      <w:r w:rsidRPr="005F0999">
        <w:rPr>
          <w:szCs w:val="24"/>
        </w:rPr>
        <w:t>ocument TS 24.229 du 3GPP. La spécification TS 24.341 est applicable aux serveurs d'applications (AS) et à l'équipement d'utilisateur (EU) offrant une fonctionnalité SMS sur réseaux</w:t>
      </w:r>
      <w:r w:rsidR="004C3608">
        <w:rPr>
          <w:szCs w:val="24"/>
        </w:rPr>
        <w:t> </w:t>
      </w:r>
      <w:r w:rsidRPr="005F0999">
        <w:rPr>
          <w:szCs w:val="24"/>
        </w:rPr>
        <w:t xml:space="preserve">IP. </w:t>
      </w:r>
    </w:p>
    <w:p w:rsidR="001B1AE2" w:rsidRPr="005F0999" w:rsidRDefault="001B1AE2" w:rsidP="002946C3">
      <w:pPr>
        <w:pStyle w:val="Heading5"/>
      </w:pPr>
      <w:r w:rsidRPr="005F0999">
        <w:t>1.2.2.2.66</w:t>
      </w:r>
      <w:r w:rsidRPr="005F0999">
        <w:tab/>
        <w:t>TS 24.022</w:t>
      </w:r>
    </w:p>
    <w:p w:rsidR="001B1AE2" w:rsidRPr="00027E65" w:rsidRDefault="001B1AE2" w:rsidP="002946C3">
      <w:pPr>
        <w:pStyle w:val="headingb0"/>
        <w:rPr>
          <w:snapToGrid w:val="0"/>
          <w:lang w:val="fr-CH"/>
        </w:rPr>
      </w:pPr>
      <w:r w:rsidRPr="00027E65">
        <w:rPr>
          <w:snapToGrid w:val="0"/>
          <w:lang w:val="fr-CH"/>
        </w:rPr>
        <w:t>Protocole de liaison radioélectrique (RLP) pour les services supports à commutation de circuits et les téléservices</w:t>
      </w:r>
    </w:p>
    <w:p w:rsidR="001B1AE2" w:rsidRPr="005F0999" w:rsidRDefault="001B1AE2" w:rsidP="00A03815">
      <w:pPr>
        <w:rPr>
          <w:szCs w:val="24"/>
          <w:lang w:val="fr-CH"/>
        </w:rPr>
      </w:pPr>
      <w:r w:rsidRPr="005F0999">
        <w:rPr>
          <w:szCs w:val="24"/>
          <w:lang w:val="fr-CH"/>
        </w:rPr>
        <w:t>Cette spécification décrit le protocole de liaison radioélectrique (RLP</w:t>
      </w:r>
      <w:r w:rsidR="004C3608">
        <w:rPr>
          <w:szCs w:val="24"/>
          <w:lang w:val="fr-CH"/>
        </w:rPr>
        <w:t xml:space="preserve">, </w:t>
      </w:r>
      <w:r w:rsidR="004C3608" w:rsidRPr="004C3608">
        <w:rPr>
          <w:i/>
          <w:iCs/>
          <w:szCs w:val="24"/>
          <w:lang w:val="fr-CH"/>
        </w:rPr>
        <w:t>r</w:t>
      </w:r>
      <w:r w:rsidRPr="004C3608">
        <w:rPr>
          <w:i/>
          <w:iCs/>
          <w:szCs w:val="24"/>
          <w:lang w:val="fr-CH"/>
        </w:rPr>
        <w:t xml:space="preserve">adio </w:t>
      </w:r>
      <w:r w:rsidR="004C3608" w:rsidRPr="004C3608">
        <w:rPr>
          <w:i/>
          <w:iCs/>
          <w:szCs w:val="24"/>
          <w:lang w:val="fr-CH"/>
        </w:rPr>
        <w:t>l</w:t>
      </w:r>
      <w:r w:rsidRPr="004C3608">
        <w:rPr>
          <w:i/>
          <w:iCs/>
          <w:szCs w:val="24"/>
          <w:lang w:val="fr-CH"/>
        </w:rPr>
        <w:t xml:space="preserve">ink </w:t>
      </w:r>
      <w:r w:rsidR="004C3608" w:rsidRPr="004C3608">
        <w:rPr>
          <w:i/>
          <w:iCs/>
          <w:szCs w:val="24"/>
          <w:lang w:val="fr-CH"/>
        </w:rPr>
        <w:t>p</w:t>
      </w:r>
      <w:r w:rsidRPr="004C3608">
        <w:rPr>
          <w:i/>
          <w:iCs/>
          <w:szCs w:val="24"/>
          <w:lang w:val="fr-CH"/>
        </w:rPr>
        <w:t>rotocol</w:t>
      </w:r>
      <w:r w:rsidRPr="005F0999">
        <w:rPr>
          <w:szCs w:val="24"/>
          <w:lang w:val="fr-CH"/>
        </w:rPr>
        <w:t>) pour la transmission de données sur le RMTP UMTS. Le protocole couvre les fonctions de couche 2 – modèle de référence OSI de l'ISO (IS 7498). Il est basé sur des idées prises dans les modèles IS</w:t>
      </w:r>
      <w:r w:rsidR="00A03815">
        <w:rPr>
          <w:szCs w:val="24"/>
          <w:lang w:val="fr-CH"/>
        </w:rPr>
        <w:t> </w:t>
      </w:r>
      <w:r w:rsidRPr="005F0999">
        <w:rPr>
          <w:szCs w:val="24"/>
          <w:lang w:val="fr-CH"/>
        </w:rPr>
        <w:t>3309, IS 4335 et IS 7809 (HDLC de l'ISO) ainsi que sur les Recommandations UIT-T X.25, UIT</w:t>
      </w:r>
      <w:r w:rsidRPr="005F0999">
        <w:rPr>
          <w:szCs w:val="24"/>
          <w:lang w:val="fr-CH"/>
        </w:rPr>
        <w:noBreakHyphen/>
        <w:t>T Q.921 et UIT-T Q.922 (LAP-B et LAP-D respectivement). Le protocole a été adapté aux besoins particuliers des transmissions radioélectriques numériques. Il fournit à ses utilisateurs le service de liaison de données OSI (IS 8886).</w:t>
      </w:r>
    </w:p>
    <w:p w:rsidR="001B1AE2" w:rsidRPr="005F0999" w:rsidRDefault="001B1AE2" w:rsidP="002946C3">
      <w:pPr>
        <w:pStyle w:val="Heading5"/>
        <w:rPr>
          <w:lang w:val="fr-CH"/>
        </w:rPr>
      </w:pPr>
      <w:r w:rsidRPr="005F0999">
        <w:rPr>
          <w:lang w:val="fr-CH"/>
        </w:rPr>
        <w:t>1.2.2.2.67</w:t>
      </w:r>
      <w:r w:rsidRPr="005F0999">
        <w:rPr>
          <w:lang w:val="fr-CH"/>
        </w:rPr>
        <w:tab/>
        <w:t>TS 24.080</w:t>
      </w:r>
    </w:p>
    <w:p w:rsidR="001B1AE2" w:rsidRPr="00027E65" w:rsidRDefault="001B1AE2" w:rsidP="00A03815">
      <w:pPr>
        <w:pStyle w:val="headingb0"/>
        <w:rPr>
          <w:snapToGrid w:val="0"/>
          <w:lang w:val="fr-CH"/>
        </w:rPr>
      </w:pPr>
      <w:r w:rsidRPr="00027E65">
        <w:rPr>
          <w:snapToGrid w:val="0"/>
          <w:lang w:val="fr-CH"/>
        </w:rPr>
        <w:t>Interface mobile radioélectrique, couche 3 – Spécification des services supplémentaires</w:t>
      </w:r>
      <w:r w:rsidR="00A03815">
        <w:rPr>
          <w:snapToGrid w:val="0"/>
          <w:lang w:val="fr-CH"/>
        </w:rPr>
        <w:t>;</w:t>
      </w:r>
      <w:r w:rsidRPr="00027E65">
        <w:rPr>
          <w:snapToGrid w:val="0"/>
          <w:lang w:val="fr-CH"/>
        </w:rPr>
        <w:t xml:space="preserve"> Formats et codage</w:t>
      </w:r>
    </w:p>
    <w:p w:rsidR="001B1AE2" w:rsidRPr="005F0999" w:rsidRDefault="001B1AE2" w:rsidP="00845FDC">
      <w:pPr>
        <w:rPr>
          <w:szCs w:val="24"/>
          <w:lang w:val="fr-CH"/>
        </w:rPr>
      </w:pPr>
      <w:r w:rsidRPr="005F0999">
        <w:rPr>
          <w:szCs w:val="24"/>
          <w:lang w:val="fr-CH"/>
        </w:rPr>
        <w:t>Cette spécification technique donne le codage des informations nécessaires pour la prise en charge des services supplémentaires à l'interface mobile radioélectrique, couche 3. Des détails sont donnés dans d'autres spécifications techniques.</w:t>
      </w:r>
    </w:p>
    <w:p w:rsidR="001B1AE2" w:rsidRPr="005F0999" w:rsidRDefault="001B1AE2" w:rsidP="002946C3">
      <w:pPr>
        <w:pStyle w:val="Heading5"/>
        <w:rPr>
          <w:lang w:val="fr-CH"/>
        </w:rPr>
      </w:pPr>
      <w:r w:rsidRPr="005F0999">
        <w:rPr>
          <w:lang w:val="fr-CH"/>
        </w:rPr>
        <w:t>1.2.2.2.68</w:t>
      </w:r>
      <w:r w:rsidRPr="005F0999">
        <w:rPr>
          <w:lang w:val="fr-CH"/>
        </w:rPr>
        <w:tab/>
        <w:t>TS 24.081</w:t>
      </w:r>
    </w:p>
    <w:p w:rsidR="001B1AE2" w:rsidRPr="005F0999" w:rsidRDefault="001B1AE2" w:rsidP="00845FDC">
      <w:pPr>
        <w:rPr>
          <w:b/>
          <w:szCs w:val="24"/>
          <w:lang w:val="fr-CH"/>
        </w:rPr>
      </w:pPr>
      <w:r w:rsidRPr="005F0999">
        <w:rPr>
          <w:b/>
          <w:szCs w:val="24"/>
          <w:lang w:val="fr-CH"/>
        </w:rPr>
        <w:t>Services supplémentaires d'identification de la ligne</w:t>
      </w:r>
      <w:r>
        <w:rPr>
          <w:b/>
          <w:szCs w:val="24"/>
          <w:lang w:val="fr-CH"/>
        </w:rPr>
        <w:t>;</w:t>
      </w:r>
      <w:r w:rsidRPr="005F0999">
        <w:rPr>
          <w:b/>
          <w:szCs w:val="24"/>
          <w:lang w:val="fr-CH"/>
        </w:rPr>
        <w:t xml:space="preserve"> Etape 3</w:t>
      </w:r>
    </w:p>
    <w:p w:rsidR="001B1AE2" w:rsidRPr="005F0999" w:rsidRDefault="001B1AE2" w:rsidP="00845FDC">
      <w:pPr>
        <w:rPr>
          <w:szCs w:val="24"/>
          <w:lang w:val="fr-CH"/>
        </w:rPr>
      </w:pPr>
      <w:r w:rsidRPr="005F0999">
        <w:rPr>
          <w:szCs w:val="24"/>
          <w:lang w:val="fr-CH"/>
        </w:rPr>
        <w:t xml:space="preserve">Cette spécification définit les procédures utilisées à l'interface radioélectrique pour l'exploitation normale, l'enregistrement, l'effacement, l'activation, la désactivation, l'invocation et l'interrogation des services complémentaires d'identification de la ligne. La fourniture et la cessation de ces services complémentaires dépendent des rapports administratifs entre l'abonné mobile et le fournisseur de services et ne causent aucune signalisation sur l'interface radioélectrique. </w:t>
      </w:r>
    </w:p>
    <w:p w:rsidR="001B1AE2" w:rsidRPr="005F0999" w:rsidRDefault="001B1AE2" w:rsidP="00845FDC">
      <w:pPr>
        <w:pStyle w:val="Heading5"/>
        <w:rPr>
          <w:lang w:val="fr-CH"/>
        </w:rPr>
      </w:pPr>
      <w:r w:rsidRPr="005F0999">
        <w:rPr>
          <w:lang w:val="fr-CH"/>
        </w:rPr>
        <w:t>1.2.2.2.69</w:t>
      </w:r>
      <w:r w:rsidRPr="005F0999">
        <w:rPr>
          <w:lang w:val="fr-CH"/>
        </w:rPr>
        <w:tab/>
        <w:t>TS 24.082</w:t>
      </w:r>
    </w:p>
    <w:p w:rsidR="001B1AE2" w:rsidRPr="0085444D" w:rsidRDefault="001B1AE2" w:rsidP="00A03815">
      <w:pPr>
        <w:pStyle w:val="headingb0"/>
        <w:rPr>
          <w:lang w:val="fr-CH"/>
        </w:rPr>
      </w:pPr>
      <w:r w:rsidRPr="0085444D">
        <w:rPr>
          <w:lang w:val="fr-CH"/>
        </w:rPr>
        <w:t>Services complémentaires de renvoi d'appel (CF</w:t>
      </w:r>
      <w:r w:rsidR="00A03815">
        <w:rPr>
          <w:lang w:val="fr-CH"/>
        </w:rPr>
        <w:t>,</w:t>
      </w:r>
      <w:r w:rsidRPr="0085444D">
        <w:rPr>
          <w:lang w:val="fr-CH"/>
        </w:rPr>
        <w:t xml:space="preserve"> </w:t>
      </w:r>
      <w:r w:rsidR="00A03815" w:rsidRPr="0085444D">
        <w:rPr>
          <w:i/>
          <w:lang w:val="fr-CH"/>
        </w:rPr>
        <w:t>c</w:t>
      </w:r>
      <w:r w:rsidRPr="0085444D">
        <w:rPr>
          <w:i/>
          <w:lang w:val="fr-CH"/>
        </w:rPr>
        <w:t xml:space="preserve">all </w:t>
      </w:r>
      <w:r w:rsidR="00A03815" w:rsidRPr="0085444D">
        <w:rPr>
          <w:i/>
          <w:lang w:val="fr-CH"/>
        </w:rPr>
        <w:t>f</w:t>
      </w:r>
      <w:r w:rsidRPr="0085444D">
        <w:rPr>
          <w:i/>
          <w:lang w:val="fr-CH"/>
        </w:rPr>
        <w:t>orwarding</w:t>
      </w:r>
      <w:r w:rsidRPr="0085444D">
        <w:rPr>
          <w:lang w:val="fr-CH"/>
        </w:rPr>
        <w:t>); Etape 3</w:t>
      </w:r>
    </w:p>
    <w:p w:rsidR="001B1AE2" w:rsidRPr="005F0999" w:rsidRDefault="001B1AE2" w:rsidP="00845FDC">
      <w:pPr>
        <w:rPr>
          <w:b/>
          <w:szCs w:val="24"/>
          <w:lang w:val="fr-CH"/>
        </w:rPr>
      </w:pPr>
      <w:r w:rsidRPr="005F0999">
        <w:rPr>
          <w:szCs w:val="24"/>
          <w:lang w:val="fr-CH"/>
        </w:rPr>
        <w:t>Cette spécification définit les procédures utilisées à l'interface radioélectrique pour l'exploitation normale, l'enregistrement, l'effacement, l'activation, la désactivation, l'interrogation et l'invocation du réseau des services complémentaires de présentation d'appel dans le cadre du système 3GPP.</w:t>
      </w:r>
    </w:p>
    <w:p w:rsidR="001B1AE2" w:rsidRPr="005F0999" w:rsidRDefault="001B1AE2" w:rsidP="00845FDC">
      <w:pPr>
        <w:pStyle w:val="Heading5"/>
        <w:rPr>
          <w:lang w:val="fr-CH"/>
        </w:rPr>
      </w:pPr>
      <w:r w:rsidRPr="005F0999">
        <w:rPr>
          <w:lang w:val="fr-CH"/>
        </w:rPr>
        <w:t>1.2.2.2.70</w:t>
      </w:r>
      <w:r w:rsidRPr="005F0999">
        <w:rPr>
          <w:lang w:val="fr-CH"/>
        </w:rPr>
        <w:tab/>
        <w:t>TS 24.083</w:t>
      </w:r>
    </w:p>
    <w:p w:rsidR="001B1AE2" w:rsidRPr="0085444D" w:rsidRDefault="001B1AE2" w:rsidP="00A03815">
      <w:pPr>
        <w:pStyle w:val="headingb0"/>
        <w:rPr>
          <w:lang w:val="fr-CH"/>
        </w:rPr>
      </w:pPr>
      <w:r w:rsidRPr="0085444D">
        <w:rPr>
          <w:lang w:val="fr-CH"/>
        </w:rPr>
        <w:t>Services complémentaires de signal d'appel (CW</w:t>
      </w:r>
      <w:r w:rsidR="00A03815">
        <w:rPr>
          <w:lang w:val="fr-CH"/>
        </w:rPr>
        <w:t>,</w:t>
      </w:r>
      <w:r w:rsidRPr="0085444D">
        <w:rPr>
          <w:lang w:val="fr-CH"/>
        </w:rPr>
        <w:t xml:space="preserve"> </w:t>
      </w:r>
      <w:r w:rsidR="00A03815" w:rsidRPr="0085444D">
        <w:rPr>
          <w:i/>
          <w:lang w:val="fr-CH"/>
        </w:rPr>
        <w:t>c</w:t>
      </w:r>
      <w:r w:rsidRPr="0085444D">
        <w:rPr>
          <w:i/>
          <w:lang w:val="fr-CH"/>
        </w:rPr>
        <w:t xml:space="preserve">all </w:t>
      </w:r>
      <w:r w:rsidR="00A03815" w:rsidRPr="0085444D">
        <w:rPr>
          <w:i/>
          <w:lang w:val="fr-CH"/>
        </w:rPr>
        <w:t>w</w:t>
      </w:r>
      <w:r w:rsidRPr="0085444D">
        <w:rPr>
          <w:i/>
          <w:lang w:val="fr-CH"/>
        </w:rPr>
        <w:t>aiting</w:t>
      </w:r>
      <w:r w:rsidR="00A03815">
        <w:rPr>
          <w:lang w:val="fr-CH"/>
        </w:rPr>
        <w:t>) et de mise en attente</w:t>
      </w:r>
      <w:r w:rsidRPr="0085444D">
        <w:rPr>
          <w:lang w:val="fr-CH"/>
        </w:rPr>
        <w:t xml:space="preserve"> (HOLD</w:t>
      </w:r>
      <w:r w:rsidR="00A03815">
        <w:rPr>
          <w:lang w:val="fr-CH"/>
        </w:rPr>
        <w:t xml:space="preserve">, </w:t>
      </w:r>
      <w:r w:rsidR="00A03815" w:rsidRPr="0085444D">
        <w:rPr>
          <w:i/>
          <w:lang w:val="fr-CH"/>
        </w:rPr>
        <w:t>c</w:t>
      </w:r>
      <w:r w:rsidRPr="0085444D">
        <w:rPr>
          <w:i/>
          <w:lang w:val="fr-CH"/>
        </w:rPr>
        <w:t xml:space="preserve">all </w:t>
      </w:r>
      <w:r w:rsidR="00A03815" w:rsidRPr="0085444D">
        <w:rPr>
          <w:i/>
          <w:lang w:val="fr-CH"/>
        </w:rPr>
        <w:t>h</w:t>
      </w:r>
      <w:r w:rsidRPr="0085444D">
        <w:rPr>
          <w:i/>
          <w:lang w:val="fr-CH"/>
        </w:rPr>
        <w:t>old</w:t>
      </w:r>
      <w:r w:rsidRPr="0085444D">
        <w:rPr>
          <w:lang w:val="fr-CH"/>
        </w:rPr>
        <w:t>); Etape 3</w:t>
      </w:r>
    </w:p>
    <w:p w:rsidR="001B1AE2" w:rsidRPr="005F0999" w:rsidRDefault="001B1AE2" w:rsidP="00A03815">
      <w:pPr>
        <w:rPr>
          <w:szCs w:val="24"/>
          <w:lang w:val="fr-CH"/>
        </w:rPr>
      </w:pPr>
      <w:r w:rsidRPr="005F0999">
        <w:rPr>
          <w:szCs w:val="24"/>
          <w:lang w:val="fr-CH"/>
        </w:rPr>
        <w:t>Cette spécification définit les procédures utilisées à l'interface radioélectrique (</w:t>
      </w:r>
      <w:r w:rsidR="00A03815">
        <w:rPr>
          <w:szCs w:val="24"/>
          <w:lang w:val="fr-CH"/>
        </w:rPr>
        <w:t>p</w:t>
      </w:r>
      <w:r w:rsidRPr="005F0999">
        <w:rPr>
          <w:szCs w:val="24"/>
          <w:lang w:val="fr-CH"/>
        </w:rPr>
        <w:t xml:space="preserve">oint de référence Um, tel que défini dans la spécification technique TS 24.002 du 3GPP) pour l'exploitation normale, l'enregistrement, l'effacement, l'activation, la désactivation, l'invocation et l'interrogation des services complémentaires d'aboutissement d'appel. La fourniture et la cessation de ces services complémentaires dépendent des rapports administratifs entre l'abonné mobile et le fournisseur de services et ne causent aucune signalisation sur l'interface radioélectrique. </w:t>
      </w:r>
    </w:p>
    <w:p w:rsidR="001B1AE2" w:rsidRPr="005F0999" w:rsidRDefault="001B1AE2" w:rsidP="00845FDC">
      <w:pPr>
        <w:pStyle w:val="Heading5"/>
        <w:rPr>
          <w:lang w:val="fr-CH"/>
        </w:rPr>
      </w:pPr>
      <w:r w:rsidRPr="005F0999">
        <w:rPr>
          <w:lang w:val="fr-CH"/>
        </w:rPr>
        <w:t>1.2.2.2.71</w:t>
      </w:r>
      <w:r w:rsidRPr="005F0999">
        <w:rPr>
          <w:lang w:val="fr-CH"/>
        </w:rPr>
        <w:tab/>
        <w:t>TS 24.084</w:t>
      </w:r>
    </w:p>
    <w:p w:rsidR="001B1AE2" w:rsidRPr="005F0999" w:rsidRDefault="001B1AE2" w:rsidP="00A03815">
      <w:pPr>
        <w:rPr>
          <w:b/>
          <w:szCs w:val="24"/>
          <w:lang w:val="fr-CH"/>
        </w:rPr>
      </w:pPr>
      <w:r w:rsidRPr="005F0999">
        <w:rPr>
          <w:b/>
          <w:szCs w:val="24"/>
          <w:lang w:val="fr-CH"/>
        </w:rPr>
        <w:t>Service complémentaire de ligne partagée (MPTY</w:t>
      </w:r>
      <w:r w:rsidR="00A03815">
        <w:rPr>
          <w:b/>
          <w:szCs w:val="24"/>
          <w:lang w:val="fr-CH"/>
        </w:rPr>
        <w:t>,</w:t>
      </w:r>
      <w:r w:rsidRPr="005F0999">
        <w:rPr>
          <w:b/>
          <w:szCs w:val="24"/>
          <w:lang w:val="fr-CH"/>
        </w:rPr>
        <w:t xml:space="preserve"> </w:t>
      </w:r>
      <w:r w:rsidR="00A03815" w:rsidRPr="005F0999">
        <w:rPr>
          <w:b/>
          <w:i/>
          <w:szCs w:val="24"/>
          <w:lang w:val="fr-CH"/>
        </w:rPr>
        <w:t>m</w:t>
      </w:r>
      <w:r w:rsidRPr="005F0999">
        <w:rPr>
          <w:b/>
          <w:i/>
          <w:szCs w:val="24"/>
          <w:lang w:val="fr-CH"/>
        </w:rPr>
        <w:t>ultiparty</w:t>
      </w:r>
      <w:r w:rsidRPr="005F0999">
        <w:rPr>
          <w:b/>
          <w:szCs w:val="24"/>
          <w:lang w:val="fr-CH"/>
        </w:rPr>
        <w:t>); Etape 3</w:t>
      </w:r>
    </w:p>
    <w:p w:rsidR="001B1AE2" w:rsidRPr="005F0999" w:rsidRDefault="001B1AE2" w:rsidP="00A03815">
      <w:pPr>
        <w:rPr>
          <w:szCs w:val="24"/>
        </w:rPr>
      </w:pPr>
      <w:r w:rsidRPr="005F0999">
        <w:rPr>
          <w:szCs w:val="24"/>
          <w:lang w:val="fr-CH"/>
        </w:rPr>
        <w:t>Cette spécification définit les procédures utilisées à l'interface radioélectrique (</w:t>
      </w:r>
      <w:r w:rsidR="00A03815">
        <w:rPr>
          <w:szCs w:val="24"/>
          <w:lang w:val="fr-CH"/>
        </w:rPr>
        <w:t>p</w:t>
      </w:r>
      <w:r w:rsidRPr="005F0999">
        <w:rPr>
          <w:szCs w:val="24"/>
          <w:lang w:val="fr-CH"/>
        </w:rPr>
        <w:t>oint de référence Um, tel que défini dans la spécification technique TS 24.002 du 3GPP) pour l'exploitation normale et l'invocation des services complémentaires de ligne partagée.</w:t>
      </w:r>
    </w:p>
    <w:p w:rsidR="001B1AE2" w:rsidRPr="005F0999" w:rsidRDefault="001B1AE2" w:rsidP="00845FDC">
      <w:pPr>
        <w:pStyle w:val="Heading5"/>
      </w:pPr>
      <w:r w:rsidRPr="005F0999">
        <w:t>1.2.2.2.72</w:t>
      </w:r>
      <w:r w:rsidRPr="005F0999">
        <w:tab/>
        <w:t>TS 24.085</w:t>
      </w:r>
    </w:p>
    <w:p w:rsidR="001B1AE2" w:rsidRPr="005F0999" w:rsidRDefault="001B1AE2" w:rsidP="00845FDC">
      <w:pPr>
        <w:rPr>
          <w:b/>
          <w:szCs w:val="24"/>
        </w:rPr>
      </w:pPr>
      <w:r w:rsidRPr="005F0999">
        <w:rPr>
          <w:b/>
          <w:szCs w:val="24"/>
        </w:rPr>
        <w:t>Service complémentaire de groupe fermé d'usagers</w:t>
      </w:r>
      <w:r>
        <w:rPr>
          <w:b/>
          <w:szCs w:val="24"/>
        </w:rPr>
        <w:t>;</w:t>
      </w:r>
      <w:r w:rsidRPr="005F0999">
        <w:rPr>
          <w:b/>
          <w:szCs w:val="24"/>
        </w:rPr>
        <w:t xml:space="preserve"> Etape 3</w:t>
      </w:r>
    </w:p>
    <w:p w:rsidR="001B1AE2" w:rsidRPr="005F0999" w:rsidRDefault="001B1AE2" w:rsidP="00845FDC">
      <w:pPr>
        <w:rPr>
          <w:szCs w:val="24"/>
          <w:lang w:val="fr-CH"/>
        </w:rPr>
      </w:pPr>
      <w:r w:rsidRPr="005F0999">
        <w:rPr>
          <w:szCs w:val="24"/>
          <w:lang w:val="fr-CH"/>
        </w:rPr>
        <w:t>Cette spécification technique (TS) des communications mobiles définit les procédures utilisées à l'interface radioélectrique (Point de référence Um, tel que défini dans la spécification technique TS</w:t>
      </w:r>
      <w:r>
        <w:rPr>
          <w:szCs w:val="24"/>
          <w:lang w:val="fr-CH"/>
        </w:rPr>
        <w:t> </w:t>
      </w:r>
      <w:r w:rsidRPr="005F0999">
        <w:rPr>
          <w:szCs w:val="24"/>
          <w:lang w:val="fr-CH"/>
        </w:rPr>
        <w:t xml:space="preserve">24.002 du 3GPP) pour l'exploitation normale, l'enregistrement, l'effacement, l'activation, la désactivation, l'invocation et l'interrogation des services complémentaires de communauté d'intérêts. La fourniture et la cessation de ces services complémentaires dépendent des rapports administratifs entre l'abonné mobile et le fournisseur de services et ne causent aucune signalisation sur l'interface radioélectrique. </w:t>
      </w:r>
    </w:p>
    <w:p w:rsidR="001B1AE2" w:rsidRPr="005F0999" w:rsidRDefault="001B1AE2" w:rsidP="00845FDC">
      <w:pPr>
        <w:pStyle w:val="Heading5"/>
        <w:rPr>
          <w:lang w:val="fr-CH"/>
        </w:rPr>
      </w:pPr>
      <w:r w:rsidRPr="005F0999">
        <w:rPr>
          <w:lang w:val="fr-CH"/>
        </w:rPr>
        <w:t>1.2.2.2.73</w:t>
      </w:r>
      <w:r w:rsidRPr="005F0999">
        <w:rPr>
          <w:lang w:val="fr-CH"/>
        </w:rPr>
        <w:tab/>
        <w:t>TS 24.086</w:t>
      </w:r>
    </w:p>
    <w:p w:rsidR="001B1AE2" w:rsidRPr="005F0999" w:rsidRDefault="001B1AE2" w:rsidP="00A03815">
      <w:pPr>
        <w:rPr>
          <w:b/>
          <w:szCs w:val="24"/>
          <w:lang w:val="fr-CH"/>
        </w:rPr>
      </w:pPr>
      <w:r w:rsidRPr="005F0999">
        <w:rPr>
          <w:b/>
          <w:szCs w:val="24"/>
          <w:lang w:val="fr-CH"/>
        </w:rPr>
        <w:t>Services supplémentaires avis de taxation (AoC</w:t>
      </w:r>
      <w:r w:rsidR="00A03815">
        <w:rPr>
          <w:b/>
          <w:szCs w:val="24"/>
          <w:lang w:val="fr-CH"/>
        </w:rPr>
        <w:t xml:space="preserve">, </w:t>
      </w:r>
      <w:r w:rsidR="00A03815" w:rsidRPr="005F0999">
        <w:rPr>
          <w:b/>
          <w:i/>
          <w:szCs w:val="24"/>
          <w:lang w:val="fr-CH"/>
        </w:rPr>
        <w:t>a</w:t>
      </w:r>
      <w:r w:rsidRPr="005F0999">
        <w:rPr>
          <w:b/>
          <w:i/>
          <w:szCs w:val="24"/>
          <w:lang w:val="fr-CH"/>
        </w:rPr>
        <w:t xml:space="preserve">dvice of </w:t>
      </w:r>
      <w:r w:rsidR="00A03815" w:rsidRPr="005F0999">
        <w:rPr>
          <w:b/>
          <w:i/>
          <w:szCs w:val="24"/>
          <w:lang w:val="fr-CH"/>
        </w:rPr>
        <w:t>c</w:t>
      </w:r>
      <w:r w:rsidRPr="005F0999">
        <w:rPr>
          <w:b/>
          <w:i/>
          <w:szCs w:val="24"/>
          <w:lang w:val="fr-CH"/>
        </w:rPr>
        <w:t>harge</w:t>
      </w:r>
      <w:r w:rsidRPr="005F0999">
        <w:rPr>
          <w:b/>
          <w:szCs w:val="24"/>
          <w:lang w:val="fr-CH"/>
        </w:rPr>
        <w:t>)</w:t>
      </w:r>
      <w:r>
        <w:rPr>
          <w:b/>
          <w:szCs w:val="24"/>
          <w:lang w:val="fr-CH"/>
        </w:rPr>
        <w:t>;</w:t>
      </w:r>
      <w:r w:rsidRPr="005F0999">
        <w:rPr>
          <w:b/>
          <w:szCs w:val="24"/>
          <w:lang w:val="fr-CH"/>
        </w:rPr>
        <w:t xml:space="preserve"> Etape 3</w:t>
      </w:r>
    </w:p>
    <w:p w:rsidR="001B1AE2" w:rsidRPr="005F0999" w:rsidRDefault="001B1AE2" w:rsidP="00A03815">
      <w:pPr>
        <w:rPr>
          <w:szCs w:val="24"/>
          <w:lang w:val="fr-CH"/>
        </w:rPr>
      </w:pPr>
      <w:r w:rsidRPr="005F0999">
        <w:rPr>
          <w:szCs w:val="24"/>
          <w:lang w:val="fr-CH"/>
        </w:rPr>
        <w:t>Cette spécification définit les procédures utilisées à l'interface radioélectrique (</w:t>
      </w:r>
      <w:r w:rsidR="00A03815">
        <w:rPr>
          <w:szCs w:val="24"/>
          <w:lang w:val="fr-CH"/>
        </w:rPr>
        <w:t>p</w:t>
      </w:r>
      <w:r w:rsidRPr="005F0999">
        <w:rPr>
          <w:szCs w:val="24"/>
          <w:lang w:val="fr-CH"/>
        </w:rPr>
        <w:t xml:space="preserve">oint de référence Um, tel que défini dans la spécification technique TS 24.002 du 3GPP) pour l'exploitation normale, l'enregistrement, l'effacement, l'activation, la désactivation, l'invocation et l'interrogation des services complémentaires de taxation. La fourniture et la cessation de ces services complémentaires dépendent des rapports administratifs entre l'abonné mobile et le fournisseur de services et ne causent aucune signalisation sur l'interface radioélectrique. </w:t>
      </w:r>
    </w:p>
    <w:p w:rsidR="001B1AE2" w:rsidRPr="005F0999" w:rsidRDefault="001B1AE2" w:rsidP="00845FDC">
      <w:pPr>
        <w:pStyle w:val="Heading5"/>
        <w:rPr>
          <w:lang w:val="fr-CH"/>
        </w:rPr>
      </w:pPr>
      <w:r w:rsidRPr="005F0999">
        <w:rPr>
          <w:lang w:val="fr-CH"/>
        </w:rPr>
        <w:t>1.2.2.2.74</w:t>
      </w:r>
      <w:r w:rsidRPr="005F0999">
        <w:rPr>
          <w:lang w:val="fr-CH"/>
        </w:rPr>
        <w:tab/>
        <w:t>TS 24.087</w:t>
      </w:r>
    </w:p>
    <w:p w:rsidR="001B1AE2" w:rsidRPr="005F0999" w:rsidRDefault="001B1AE2" w:rsidP="00A03815">
      <w:pPr>
        <w:rPr>
          <w:b/>
          <w:szCs w:val="24"/>
          <w:lang w:val="fr-CH"/>
        </w:rPr>
      </w:pPr>
      <w:r w:rsidRPr="005F0999">
        <w:rPr>
          <w:b/>
          <w:szCs w:val="24"/>
          <w:lang w:val="fr-CH"/>
        </w:rPr>
        <w:t xml:space="preserve">Signalisation utilisateur-utilisateur (UUS, </w:t>
      </w:r>
      <w:r w:rsidRPr="005F0999">
        <w:rPr>
          <w:b/>
          <w:i/>
          <w:iCs/>
          <w:szCs w:val="24"/>
          <w:lang w:val="fr-CH"/>
        </w:rPr>
        <w:t>user-to-user signalling</w:t>
      </w:r>
      <w:r w:rsidRPr="005F0999">
        <w:rPr>
          <w:b/>
          <w:szCs w:val="24"/>
          <w:lang w:val="fr-CH"/>
        </w:rPr>
        <w:t>)</w:t>
      </w:r>
      <w:r w:rsidR="00A03815">
        <w:rPr>
          <w:b/>
          <w:szCs w:val="24"/>
          <w:lang w:val="fr-CH"/>
        </w:rPr>
        <w:t>;</w:t>
      </w:r>
      <w:r w:rsidRPr="005F0999">
        <w:rPr>
          <w:b/>
          <w:szCs w:val="24"/>
          <w:lang w:val="fr-CH"/>
        </w:rPr>
        <w:t xml:space="preserve"> Etape 3</w:t>
      </w:r>
    </w:p>
    <w:p w:rsidR="001B1AE2" w:rsidRPr="005F0999" w:rsidRDefault="001B1AE2" w:rsidP="00845FDC">
      <w:pPr>
        <w:rPr>
          <w:b/>
          <w:szCs w:val="24"/>
          <w:lang w:val="fr-CH"/>
        </w:rPr>
      </w:pPr>
      <w:r w:rsidRPr="005F0999">
        <w:rPr>
          <w:szCs w:val="24"/>
          <w:lang w:val="fr-CH"/>
        </w:rPr>
        <w:t>Cette spécification technique fournit la description d'Etape 3 des services supplémentaires signalisation utilisateur-utilisateur</w:t>
      </w:r>
      <w:r w:rsidRPr="00A03815">
        <w:t xml:space="preserve">. </w:t>
      </w:r>
    </w:p>
    <w:p w:rsidR="001B1AE2" w:rsidRPr="005F0999" w:rsidRDefault="001B1AE2" w:rsidP="00845FDC">
      <w:pPr>
        <w:pStyle w:val="Heading5"/>
      </w:pPr>
      <w:r w:rsidRPr="005F0999">
        <w:t>1.2.2.2.75</w:t>
      </w:r>
      <w:r w:rsidRPr="005F0999">
        <w:tab/>
        <w:t>TS 24.088</w:t>
      </w:r>
    </w:p>
    <w:p w:rsidR="001B1AE2" w:rsidRPr="005F0999" w:rsidRDefault="001B1AE2" w:rsidP="00A03815">
      <w:pPr>
        <w:rPr>
          <w:b/>
          <w:szCs w:val="24"/>
          <w:lang w:val="fr-CH"/>
        </w:rPr>
      </w:pPr>
      <w:r w:rsidRPr="005F0999">
        <w:rPr>
          <w:b/>
          <w:szCs w:val="24"/>
          <w:lang w:val="fr-CH"/>
        </w:rPr>
        <w:t xml:space="preserve">Service supplémentaire restriction d'appel (CB, </w:t>
      </w:r>
      <w:r w:rsidRPr="005F0999">
        <w:rPr>
          <w:b/>
          <w:i/>
          <w:iCs/>
          <w:szCs w:val="24"/>
          <w:lang w:val="fr-CH"/>
        </w:rPr>
        <w:t>call barring</w:t>
      </w:r>
      <w:r w:rsidRPr="005F0999">
        <w:rPr>
          <w:b/>
          <w:szCs w:val="24"/>
          <w:lang w:val="fr-CH"/>
        </w:rPr>
        <w:t>)</w:t>
      </w:r>
      <w:r w:rsidR="00A03815">
        <w:rPr>
          <w:b/>
          <w:szCs w:val="24"/>
          <w:lang w:val="fr-CH"/>
        </w:rPr>
        <w:t>;</w:t>
      </w:r>
      <w:r w:rsidRPr="005F0999">
        <w:rPr>
          <w:b/>
          <w:szCs w:val="24"/>
          <w:lang w:val="fr-CH"/>
        </w:rPr>
        <w:t xml:space="preserve"> Etape 3</w:t>
      </w:r>
    </w:p>
    <w:p w:rsidR="001B1AE2" w:rsidRPr="005F0999" w:rsidRDefault="001B1AE2" w:rsidP="00A03815">
      <w:pPr>
        <w:rPr>
          <w:szCs w:val="24"/>
          <w:lang w:val="fr-CH"/>
        </w:rPr>
      </w:pPr>
      <w:r w:rsidRPr="005F0999">
        <w:rPr>
          <w:szCs w:val="24"/>
          <w:lang w:val="fr-CH"/>
        </w:rPr>
        <w:t>Cette spécification technique (TS) définit les procédures utilisées à l'interface radioélectrique (</w:t>
      </w:r>
      <w:r w:rsidR="00A03815">
        <w:rPr>
          <w:szCs w:val="24"/>
          <w:lang w:val="fr-CH"/>
        </w:rPr>
        <w:t>p</w:t>
      </w:r>
      <w:r w:rsidRPr="005F0999">
        <w:rPr>
          <w:szCs w:val="24"/>
          <w:lang w:val="fr-CH"/>
        </w:rPr>
        <w:t>oint de référence Um, tel que défini dans la spécification technique TS 24.002 du 3GPP) pour l'exploitation normale, l'enregistrement, l'effacement, l'activation, la désactivation, l'invocation et l'interrogation des services supplémentaires restriction d'appel. La fourniture et la cessation de ces services complémentaires dépendent des rapports administratifs entre l'abonné mobile et le fournisseur de services et ne causent aucune signalisation sur l'interface radioélectrique.</w:t>
      </w:r>
    </w:p>
    <w:p w:rsidR="001B1AE2" w:rsidRPr="005F0999" w:rsidRDefault="001B1AE2" w:rsidP="00845FDC">
      <w:pPr>
        <w:pStyle w:val="Heading5"/>
        <w:rPr>
          <w:lang w:val="fr-CH"/>
        </w:rPr>
      </w:pPr>
      <w:r w:rsidRPr="005F0999">
        <w:rPr>
          <w:lang w:val="fr-CH"/>
        </w:rPr>
        <w:t>1.2.2.2.76</w:t>
      </w:r>
      <w:r w:rsidRPr="005F0999">
        <w:rPr>
          <w:lang w:val="fr-CH"/>
        </w:rPr>
        <w:tab/>
        <w:t>TS 24.090</w:t>
      </w:r>
    </w:p>
    <w:p w:rsidR="001B1AE2" w:rsidRPr="005F0999" w:rsidRDefault="001B1AE2" w:rsidP="00845FDC">
      <w:pPr>
        <w:rPr>
          <w:b/>
          <w:szCs w:val="24"/>
          <w:lang w:val="fr-CH"/>
        </w:rPr>
      </w:pPr>
      <w:r w:rsidRPr="005F0999">
        <w:rPr>
          <w:b/>
          <w:szCs w:val="24"/>
          <w:lang w:val="fr-CH"/>
        </w:rPr>
        <w:t>Données de services supplémentaires non structurés (USSD)</w:t>
      </w:r>
      <w:r>
        <w:rPr>
          <w:b/>
          <w:szCs w:val="24"/>
          <w:lang w:val="fr-CH"/>
        </w:rPr>
        <w:t>;</w:t>
      </w:r>
      <w:r w:rsidRPr="005F0999">
        <w:rPr>
          <w:b/>
          <w:szCs w:val="24"/>
          <w:lang w:val="fr-CH"/>
        </w:rPr>
        <w:t xml:space="preserve"> Etape 3</w:t>
      </w:r>
    </w:p>
    <w:p w:rsidR="001B1AE2" w:rsidRPr="005F0999" w:rsidRDefault="001B1AE2" w:rsidP="00A36362">
      <w:pPr>
        <w:rPr>
          <w:szCs w:val="24"/>
          <w:lang w:val="fr-CH"/>
        </w:rPr>
      </w:pPr>
      <w:r w:rsidRPr="005F0999">
        <w:rPr>
          <w:szCs w:val="24"/>
          <w:lang w:val="fr-CH"/>
        </w:rPr>
        <w:t>Cette spécification fournit la description d'</w:t>
      </w:r>
      <w:r w:rsidR="00A36362">
        <w:rPr>
          <w:szCs w:val="24"/>
          <w:lang w:val="fr-CH"/>
        </w:rPr>
        <w:t>E</w:t>
      </w:r>
      <w:r w:rsidRPr="005F0999">
        <w:rPr>
          <w:szCs w:val="24"/>
          <w:lang w:val="fr-CH"/>
        </w:rPr>
        <w:t>tape 3 des opérations relatives aux données de services supplémentaires non structurés (USSD).</w:t>
      </w:r>
    </w:p>
    <w:p w:rsidR="001B1AE2" w:rsidRPr="005F0999" w:rsidRDefault="001B1AE2" w:rsidP="00845FDC">
      <w:pPr>
        <w:pStyle w:val="Heading5"/>
        <w:rPr>
          <w:lang w:val="fr-CH"/>
        </w:rPr>
      </w:pPr>
      <w:r w:rsidRPr="005F0999">
        <w:rPr>
          <w:lang w:val="fr-CH"/>
        </w:rPr>
        <w:t>1.2.2.2.77</w:t>
      </w:r>
      <w:r w:rsidRPr="005F0999">
        <w:rPr>
          <w:lang w:val="fr-CH"/>
        </w:rPr>
        <w:tab/>
        <w:t>TS 24.091</w:t>
      </w:r>
    </w:p>
    <w:p w:rsidR="001B1AE2" w:rsidRPr="00027E65" w:rsidRDefault="001B1AE2" w:rsidP="00A03815">
      <w:pPr>
        <w:pStyle w:val="headingb0"/>
        <w:rPr>
          <w:lang w:val="fr-CH"/>
        </w:rPr>
      </w:pPr>
      <w:r w:rsidRPr="00027E65">
        <w:rPr>
          <w:lang w:val="fr-CH"/>
        </w:rPr>
        <w:t xml:space="preserve">Service complémentaire de transfert explicite de communication (ECT, </w:t>
      </w:r>
      <w:r w:rsidRPr="00A03815">
        <w:rPr>
          <w:i/>
          <w:lang w:val="fr-CH"/>
        </w:rPr>
        <w:t>explicit call transfer</w:t>
      </w:r>
      <w:r w:rsidRPr="00027E65">
        <w:rPr>
          <w:lang w:val="fr-CH"/>
        </w:rPr>
        <w:t>)</w:t>
      </w:r>
      <w:r w:rsidR="00A03815">
        <w:rPr>
          <w:lang w:val="fr-CH"/>
        </w:rPr>
        <w:t>;</w:t>
      </w:r>
      <w:r w:rsidRPr="00027E65">
        <w:rPr>
          <w:lang w:val="fr-CH"/>
        </w:rPr>
        <w:t xml:space="preserve"> Etape 3</w:t>
      </w:r>
    </w:p>
    <w:p w:rsidR="001B1AE2" w:rsidRPr="005F0999" w:rsidRDefault="001B1AE2" w:rsidP="00002C5A">
      <w:pPr>
        <w:rPr>
          <w:szCs w:val="24"/>
          <w:lang w:val="fr-CH"/>
        </w:rPr>
      </w:pPr>
      <w:r w:rsidRPr="005F0999">
        <w:rPr>
          <w:szCs w:val="24"/>
        </w:rPr>
        <w:t xml:space="preserve">Cette spécification fournit la description d'Etape 3 des services complémentaires de transfert explicite de communication. Elle </w:t>
      </w:r>
      <w:r w:rsidRPr="005F0999">
        <w:rPr>
          <w:szCs w:val="24"/>
          <w:lang w:val="fr-CH"/>
        </w:rPr>
        <w:t>définit les procédures utilisées à l'interface radioélectrique (</w:t>
      </w:r>
      <w:r w:rsidR="00002C5A">
        <w:rPr>
          <w:szCs w:val="24"/>
          <w:lang w:val="fr-CH"/>
        </w:rPr>
        <w:t>p</w:t>
      </w:r>
      <w:r w:rsidRPr="005F0999">
        <w:rPr>
          <w:szCs w:val="24"/>
          <w:lang w:val="fr-CH"/>
        </w:rPr>
        <w:t xml:space="preserve">oint de référence Um, tel que défini dans la spécification technique TS 24.002 du 3GPP) pour l'exploitation normale, l'enregistrement, l'effacement, l'activation, la désactivation, l'invocation et l'interrogation des services complémentaires de transfert de communication. La fourniture et la cessation de ces services complémentaires dépendent des rapports administratifs entre l'abonné mobile et le fournisseur de services et ne causent aucune signalisation sur l'interface radioélectrique. Les aspects généraux de la spécification des services complémentaires à l'interface radioélectrique de couche 3 sont décrits dans le </w:t>
      </w:r>
      <w:r w:rsidR="00A03815" w:rsidRPr="005F0999">
        <w:rPr>
          <w:szCs w:val="24"/>
          <w:lang w:val="fr-CH"/>
        </w:rPr>
        <w:t>D</w:t>
      </w:r>
      <w:r w:rsidRPr="005F0999">
        <w:rPr>
          <w:szCs w:val="24"/>
          <w:lang w:val="fr-CH"/>
        </w:rPr>
        <w:t>ocument TS 24.010 du 3GPP.</w:t>
      </w:r>
    </w:p>
    <w:p w:rsidR="00A03815" w:rsidRDefault="00A03815">
      <w:pPr>
        <w:tabs>
          <w:tab w:val="clear" w:pos="1134"/>
          <w:tab w:val="clear" w:pos="1871"/>
          <w:tab w:val="clear" w:pos="2268"/>
        </w:tabs>
        <w:overflowPunct/>
        <w:autoSpaceDE/>
        <w:autoSpaceDN/>
        <w:adjustRightInd/>
        <w:spacing w:before="0"/>
        <w:textAlignment w:val="auto"/>
        <w:rPr>
          <w:b/>
        </w:rPr>
      </w:pPr>
      <w:r>
        <w:br w:type="page"/>
      </w:r>
    </w:p>
    <w:p w:rsidR="001B1AE2" w:rsidRPr="005F0999" w:rsidRDefault="001B1AE2" w:rsidP="002946C3">
      <w:pPr>
        <w:pStyle w:val="Heading5"/>
      </w:pPr>
      <w:r w:rsidRPr="005F0999">
        <w:t>1.2.2.2.78</w:t>
      </w:r>
      <w:r w:rsidRPr="005F0999">
        <w:tab/>
        <w:t>TS 24.093</w:t>
      </w:r>
    </w:p>
    <w:p w:rsidR="001B1AE2" w:rsidRPr="005F0999" w:rsidRDefault="001B1AE2" w:rsidP="00A03815">
      <w:pPr>
        <w:rPr>
          <w:b/>
          <w:szCs w:val="24"/>
          <w:lang w:val="fr-CH"/>
        </w:rPr>
      </w:pPr>
      <w:r w:rsidRPr="005F0999">
        <w:rPr>
          <w:b/>
          <w:szCs w:val="24"/>
          <w:lang w:val="fr-CH"/>
        </w:rPr>
        <w:t xml:space="preserve">Rappel automatique sur occupation de l'abonné (CCBS, </w:t>
      </w:r>
      <w:r w:rsidRPr="005F0999">
        <w:rPr>
          <w:b/>
          <w:i/>
          <w:iCs/>
          <w:szCs w:val="24"/>
          <w:lang w:val="fr-CH"/>
        </w:rPr>
        <w:t>call completion to busy subscriber</w:t>
      </w:r>
      <w:r w:rsidRPr="005F0999">
        <w:rPr>
          <w:b/>
          <w:szCs w:val="24"/>
          <w:lang w:val="fr-CH"/>
        </w:rPr>
        <w:t>)</w:t>
      </w:r>
      <w:r w:rsidR="00A03815">
        <w:rPr>
          <w:b/>
          <w:szCs w:val="24"/>
          <w:lang w:val="fr-CH"/>
        </w:rPr>
        <w:t>;</w:t>
      </w:r>
      <w:r w:rsidRPr="005F0999">
        <w:rPr>
          <w:b/>
          <w:szCs w:val="24"/>
          <w:lang w:val="fr-CH"/>
        </w:rPr>
        <w:t xml:space="preserve"> Etape 3</w:t>
      </w:r>
    </w:p>
    <w:p w:rsidR="001B1AE2" w:rsidRPr="005F0999" w:rsidRDefault="001B1AE2" w:rsidP="00002C5A">
      <w:pPr>
        <w:rPr>
          <w:szCs w:val="24"/>
          <w:lang w:val="fr-CH"/>
        </w:rPr>
      </w:pPr>
      <w:r w:rsidRPr="005F0999">
        <w:rPr>
          <w:szCs w:val="24"/>
          <w:lang w:val="fr-CH"/>
        </w:rPr>
        <w:t>Ce document fournit la description d'Etape 3 du service complémentaire de rappel automatique sur occupation (CCBS). Il définit les procédures utilisées à l'interface radioélectrique (</w:t>
      </w:r>
      <w:r w:rsidR="00002C5A">
        <w:rPr>
          <w:szCs w:val="24"/>
          <w:lang w:val="fr-CH"/>
        </w:rPr>
        <w:t>p</w:t>
      </w:r>
      <w:r w:rsidRPr="005F0999">
        <w:rPr>
          <w:szCs w:val="24"/>
          <w:lang w:val="fr-CH"/>
        </w:rPr>
        <w:t>oint de référence Um, tel que défini dans la spécification technique TS 24.002 du 3GPP) pour l'exploitation normale, l'activation, la désactivation, l'invocation et l'interrogation des services complémentaires de rappel automatique sur occupation. La fourniture et la cessation de ces services complémentaires dépendent des rapports administratifs entre l'abonné mobile et le fournisseur de services et ne causent aucune signalisation sur l'interface radioélectrique.</w:t>
      </w:r>
    </w:p>
    <w:p w:rsidR="001B1AE2" w:rsidRPr="005F0999" w:rsidRDefault="001B1AE2" w:rsidP="00845FDC">
      <w:pPr>
        <w:pStyle w:val="Heading4"/>
        <w:rPr>
          <w:lang w:val="fr-CH"/>
        </w:rPr>
      </w:pPr>
      <w:r w:rsidRPr="005F0999">
        <w:rPr>
          <w:lang w:val="fr-CH"/>
        </w:rPr>
        <w:t>1.2.2.79</w:t>
      </w:r>
      <w:r w:rsidRPr="005F0999">
        <w:rPr>
          <w:lang w:val="fr-CH"/>
        </w:rPr>
        <w:tab/>
        <w:t>TS 24.096</w:t>
      </w:r>
    </w:p>
    <w:p w:rsidR="001B1AE2" w:rsidRPr="005F0999" w:rsidRDefault="001B1AE2" w:rsidP="00845FDC">
      <w:pPr>
        <w:rPr>
          <w:b/>
          <w:szCs w:val="24"/>
        </w:rPr>
      </w:pPr>
      <w:r w:rsidRPr="005F0999">
        <w:rPr>
          <w:b/>
          <w:szCs w:val="24"/>
        </w:rPr>
        <w:t>Services supplémentaires identification du nom</w:t>
      </w:r>
      <w:r>
        <w:rPr>
          <w:b/>
          <w:szCs w:val="24"/>
        </w:rPr>
        <w:t>;</w:t>
      </w:r>
      <w:r w:rsidRPr="005F0999">
        <w:rPr>
          <w:b/>
          <w:szCs w:val="24"/>
        </w:rPr>
        <w:t xml:space="preserve"> Etape 3</w:t>
      </w:r>
    </w:p>
    <w:p w:rsidR="001B1AE2" w:rsidRPr="005F0999" w:rsidRDefault="001B1AE2" w:rsidP="00845FDC">
      <w:pPr>
        <w:rPr>
          <w:szCs w:val="24"/>
          <w:lang w:val="fr-CH"/>
        </w:rPr>
      </w:pPr>
      <w:r w:rsidRPr="005F0999">
        <w:rPr>
          <w:szCs w:val="24"/>
        </w:rPr>
        <w:t xml:space="preserve">Cette spécification technique (TS) </w:t>
      </w:r>
      <w:r w:rsidRPr="005F0999">
        <w:rPr>
          <w:szCs w:val="24"/>
          <w:lang w:val="fr-CH"/>
        </w:rPr>
        <w:t xml:space="preserve">définit les procédures utilisées à l'interface radioélectrique pour l'exploitation normale, l'enregistrement, l'effacement, l'activation, la désactivation, l'invocation et l'interrogation des services supplémentaires identification du nom. La fourniture et la cessation de ces services supplémentaires dépendent des rapports administratifs entre l'abonné mobile et le fournisseur de services et ne causent aucune signalisation sur l'interface radioélectrique. Les aspects généraux de la spécification des services complémentaires à l'interface radioélectrique de couche 3 sont décrits dans le </w:t>
      </w:r>
      <w:r w:rsidR="00A03815" w:rsidRPr="005F0999">
        <w:rPr>
          <w:szCs w:val="24"/>
          <w:lang w:val="fr-CH"/>
        </w:rPr>
        <w:t>D</w:t>
      </w:r>
      <w:r w:rsidRPr="005F0999">
        <w:rPr>
          <w:szCs w:val="24"/>
          <w:lang w:val="fr-CH"/>
        </w:rPr>
        <w:t>ocument TS 24.010 du 3GPP. Les formats et le codage applicables à ces services supplémentaires sont décrits dans la spécification technique TS 24.080 de ce partenariat.</w:t>
      </w:r>
    </w:p>
    <w:p w:rsidR="001B1AE2" w:rsidRPr="005F0999" w:rsidRDefault="001B1AE2" w:rsidP="002946C3">
      <w:pPr>
        <w:pStyle w:val="Heading5"/>
      </w:pPr>
      <w:r w:rsidRPr="005F0999">
        <w:t>1.2.2.2.80</w:t>
      </w:r>
      <w:r w:rsidRPr="005F0999">
        <w:tab/>
        <w:t>TS 24.141</w:t>
      </w:r>
    </w:p>
    <w:p w:rsidR="001B1AE2" w:rsidRPr="005F0999" w:rsidRDefault="001B1AE2" w:rsidP="00845FDC">
      <w:pPr>
        <w:rPr>
          <w:b/>
          <w:szCs w:val="24"/>
        </w:rPr>
      </w:pPr>
      <w:r w:rsidRPr="005F0999">
        <w:rPr>
          <w:b/>
          <w:szCs w:val="24"/>
        </w:rPr>
        <w:t>Service de présence reposant sur l'utilisation du sous-système du réseau central multimédia IP (IM)</w:t>
      </w:r>
      <w:r>
        <w:rPr>
          <w:b/>
          <w:szCs w:val="24"/>
        </w:rPr>
        <w:t>;</w:t>
      </w:r>
      <w:r w:rsidRPr="005F0999">
        <w:rPr>
          <w:b/>
          <w:szCs w:val="24"/>
        </w:rPr>
        <w:t xml:space="preserve"> Etape 3</w:t>
      </w:r>
    </w:p>
    <w:p w:rsidR="001B1AE2" w:rsidRPr="005F0999" w:rsidRDefault="001B1AE2" w:rsidP="00A03815">
      <w:pPr>
        <w:rPr>
          <w:szCs w:val="24"/>
        </w:rPr>
      </w:pPr>
      <w:r w:rsidRPr="005F0999">
        <w:rPr>
          <w:szCs w:val="24"/>
        </w:rPr>
        <w:t xml:space="preserve">Cette spécification fournit une description détaillée du protocole applicable au service de présence assuré dans le cadre du sous-système du réseau central multimédia IP (IM), qui est fondé sur le </w:t>
      </w:r>
      <w:r w:rsidR="00A03815">
        <w:rPr>
          <w:szCs w:val="24"/>
        </w:rPr>
        <w:t>p</w:t>
      </w:r>
      <w:r w:rsidRPr="005F0999">
        <w:rPr>
          <w:szCs w:val="24"/>
        </w:rPr>
        <w:t>rotocole d'initiation de session (SIP) et sur les événements SIP définis dans la spécification technique TS 24.229 du 3GPP.</w:t>
      </w:r>
    </w:p>
    <w:p w:rsidR="001B1AE2" w:rsidRPr="005F0999" w:rsidRDefault="001B1AE2" w:rsidP="002946C3">
      <w:pPr>
        <w:pStyle w:val="Heading5"/>
      </w:pPr>
      <w:r w:rsidRPr="005F0999">
        <w:t>1.2.2.2.81</w:t>
      </w:r>
      <w:r w:rsidRPr="005F0999">
        <w:tab/>
        <w:t>TS 24.147</w:t>
      </w:r>
    </w:p>
    <w:p w:rsidR="001B1AE2" w:rsidRPr="005F0999" w:rsidRDefault="001B1AE2" w:rsidP="00845FDC">
      <w:pPr>
        <w:rPr>
          <w:b/>
          <w:szCs w:val="24"/>
        </w:rPr>
      </w:pPr>
      <w:r w:rsidRPr="005F0999">
        <w:rPr>
          <w:b/>
          <w:szCs w:val="24"/>
        </w:rPr>
        <w:t>Conférences reposant sur l'utilisation du sous-système du réseau central multimédia IP (IM)</w:t>
      </w:r>
      <w:r>
        <w:rPr>
          <w:b/>
          <w:szCs w:val="24"/>
        </w:rPr>
        <w:t>;</w:t>
      </w:r>
      <w:r w:rsidRPr="005F0999">
        <w:rPr>
          <w:b/>
          <w:szCs w:val="24"/>
        </w:rPr>
        <w:t xml:space="preserve"> Etape 3</w:t>
      </w:r>
    </w:p>
    <w:p w:rsidR="001B1AE2" w:rsidRPr="005F0999" w:rsidRDefault="001B1AE2" w:rsidP="00002C5A">
      <w:pPr>
        <w:rPr>
          <w:szCs w:val="24"/>
        </w:rPr>
      </w:pPr>
      <w:r w:rsidRPr="005F0999">
        <w:rPr>
          <w:szCs w:val="24"/>
        </w:rPr>
        <w:t xml:space="preserve">Cette spécification fournit une description détaillée du protocole applicable aux conférences dans le cadre du sous-système du réseau central multimédia IP (IMS), qui est fondé sur le </w:t>
      </w:r>
      <w:r w:rsidR="00002C5A">
        <w:rPr>
          <w:szCs w:val="24"/>
        </w:rPr>
        <w:t>p</w:t>
      </w:r>
      <w:r w:rsidRPr="005F0999">
        <w:rPr>
          <w:szCs w:val="24"/>
        </w:rPr>
        <w:t xml:space="preserve">rotocole d'initiation de session (SIP), les événements SIP, le </w:t>
      </w:r>
      <w:r w:rsidR="00002C5A">
        <w:rPr>
          <w:szCs w:val="24"/>
        </w:rPr>
        <w:t>p</w:t>
      </w:r>
      <w:r w:rsidRPr="005F0999">
        <w:rPr>
          <w:szCs w:val="24"/>
        </w:rPr>
        <w:t>rotocole de description de session (SDP</w:t>
      </w:r>
      <w:r w:rsidR="00A03815">
        <w:rPr>
          <w:szCs w:val="24"/>
        </w:rPr>
        <w:t>,</w:t>
      </w:r>
      <w:r w:rsidRPr="005F0999">
        <w:rPr>
          <w:szCs w:val="24"/>
        </w:rPr>
        <w:t xml:space="preserve"> </w:t>
      </w:r>
      <w:r w:rsidR="00A03815" w:rsidRPr="005F0999">
        <w:rPr>
          <w:i/>
          <w:szCs w:val="24"/>
        </w:rPr>
        <w:t>s</w:t>
      </w:r>
      <w:r w:rsidRPr="005F0999">
        <w:rPr>
          <w:i/>
          <w:szCs w:val="24"/>
        </w:rPr>
        <w:t xml:space="preserve">ession </w:t>
      </w:r>
      <w:r w:rsidR="00A03815" w:rsidRPr="005F0999">
        <w:rPr>
          <w:i/>
          <w:szCs w:val="24"/>
        </w:rPr>
        <w:t>d</w:t>
      </w:r>
      <w:r w:rsidRPr="005F0999">
        <w:rPr>
          <w:i/>
          <w:szCs w:val="24"/>
        </w:rPr>
        <w:t xml:space="preserve">escription </w:t>
      </w:r>
      <w:r w:rsidR="00A03815" w:rsidRPr="005F0999">
        <w:rPr>
          <w:i/>
          <w:szCs w:val="24"/>
        </w:rPr>
        <w:t>p</w:t>
      </w:r>
      <w:r w:rsidRPr="005F0999">
        <w:rPr>
          <w:i/>
          <w:szCs w:val="24"/>
        </w:rPr>
        <w:t>rotocol</w:t>
      </w:r>
      <w:r w:rsidRPr="005F0999">
        <w:rPr>
          <w:szCs w:val="24"/>
        </w:rPr>
        <w:t>) et le Protocole de contrôle à codage binaire de la prise de parole (BFCP</w:t>
      </w:r>
      <w:r w:rsidR="00A03815">
        <w:rPr>
          <w:szCs w:val="24"/>
        </w:rPr>
        <w:t xml:space="preserve">, </w:t>
      </w:r>
      <w:r w:rsidR="00A03815" w:rsidRPr="005F0999">
        <w:rPr>
          <w:i/>
          <w:szCs w:val="24"/>
        </w:rPr>
        <w:t>b</w:t>
      </w:r>
      <w:r w:rsidRPr="005F0999">
        <w:rPr>
          <w:i/>
          <w:szCs w:val="24"/>
        </w:rPr>
        <w:t xml:space="preserve">inary </w:t>
      </w:r>
      <w:r w:rsidR="00A03815" w:rsidRPr="005F0999">
        <w:rPr>
          <w:i/>
          <w:szCs w:val="24"/>
        </w:rPr>
        <w:t>f</w:t>
      </w:r>
      <w:r w:rsidRPr="005F0999">
        <w:rPr>
          <w:i/>
          <w:szCs w:val="24"/>
        </w:rPr>
        <w:t xml:space="preserve">loor </w:t>
      </w:r>
      <w:r w:rsidR="00C94F0E" w:rsidRPr="005F0999">
        <w:rPr>
          <w:i/>
          <w:szCs w:val="24"/>
        </w:rPr>
        <w:t>c</w:t>
      </w:r>
      <w:r w:rsidRPr="005F0999">
        <w:rPr>
          <w:i/>
          <w:szCs w:val="24"/>
        </w:rPr>
        <w:t xml:space="preserve">ontrol </w:t>
      </w:r>
      <w:r w:rsidR="00C94F0E" w:rsidRPr="005F0999">
        <w:rPr>
          <w:i/>
          <w:szCs w:val="24"/>
        </w:rPr>
        <w:t>p</w:t>
      </w:r>
      <w:r w:rsidRPr="005F0999">
        <w:rPr>
          <w:i/>
          <w:szCs w:val="24"/>
        </w:rPr>
        <w:t>rotocol</w:t>
      </w:r>
      <w:r w:rsidRPr="005F0999">
        <w:rPr>
          <w:szCs w:val="24"/>
        </w:rPr>
        <w:t>).</w:t>
      </w:r>
    </w:p>
    <w:p w:rsidR="001B1AE2" w:rsidRPr="005F0999" w:rsidRDefault="001B1AE2" w:rsidP="00845FDC">
      <w:pPr>
        <w:pStyle w:val="Heading5"/>
      </w:pPr>
      <w:r w:rsidRPr="005F0999">
        <w:t>1.2.2.2.82</w:t>
      </w:r>
      <w:r w:rsidRPr="005F0999">
        <w:tab/>
        <w:t>TS 24.166</w:t>
      </w:r>
    </w:p>
    <w:p w:rsidR="001B1AE2" w:rsidRPr="005F0999" w:rsidRDefault="001B1AE2" w:rsidP="00C94F0E">
      <w:pPr>
        <w:rPr>
          <w:b/>
          <w:szCs w:val="24"/>
        </w:rPr>
      </w:pPr>
      <w:r w:rsidRPr="005F0999">
        <w:rPr>
          <w:b/>
          <w:szCs w:val="24"/>
        </w:rPr>
        <w:t>Objet de gestion (MO</w:t>
      </w:r>
      <w:r w:rsidR="00C94F0E">
        <w:rPr>
          <w:b/>
          <w:szCs w:val="24"/>
        </w:rPr>
        <w:t xml:space="preserve">, </w:t>
      </w:r>
      <w:r w:rsidR="00C94F0E" w:rsidRPr="005F0999">
        <w:rPr>
          <w:b/>
          <w:i/>
          <w:szCs w:val="24"/>
        </w:rPr>
        <w:t>m</w:t>
      </w:r>
      <w:r w:rsidRPr="005F0999">
        <w:rPr>
          <w:b/>
          <w:i/>
          <w:szCs w:val="24"/>
        </w:rPr>
        <w:t xml:space="preserve">anagement </w:t>
      </w:r>
      <w:r w:rsidR="00C94F0E" w:rsidRPr="005F0999">
        <w:rPr>
          <w:b/>
          <w:i/>
          <w:szCs w:val="24"/>
        </w:rPr>
        <w:t>o</w:t>
      </w:r>
      <w:r w:rsidRPr="005F0999">
        <w:rPr>
          <w:b/>
          <w:i/>
          <w:szCs w:val="24"/>
        </w:rPr>
        <w:t>bject</w:t>
      </w:r>
      <w:r w:rsidRPr="005F0999">
        <w:rPr>
          <w:b/>
          <w:szCs w:val="24"/>
        </w:rPr>
        <w:t>) des conférences du sous-système multimédia IP (IMS) du 3GPP</w:t>
      </w:r>
    </w:p>
    <w:p w:rsidR="001B1AE2" w:rsidRPr="005F0999" w:rsidRDefault="001B1AE2" w:rsidP="00C94F0E">
      <w:pPr>
        <w:rPr>
          <w:szCs w:val="24"/>
        </w:rPr>
      </w:pPr>
      <w:r w:rsidRPr="005F0999">
        <w:rPr>
          <w:szCs w:val="24"/>
        </w:rPr>
        <w:t>Ce document définit l'objet de gestion des conférences IMS. Cet objet de gestion est compatible avec la version 1.2 et les versions ultérieures des spécifications du protocole de gestion des dispositifs de l'OMA (</w:t>
      </w:r>
      <w:r w:rsidRPr="005F0999">
        <w:rPr>
          <w:i/>
          <w:szCs w:val="24"/>
        </w:rPr>
        <w:t>Open Mobile Alliance</w:t>
      </w:r>
      <w:r w:rsidRPr="005F0999">
        <w:rPr>
          <w:szCs w:val="24"/>
        </w:rPr>
        <w:t>) et est défini en fonction du cadre de description des dispositifs DM (</w:t>
      </w:r>
      <w:r w:rsidR="00C94F0E" w:rsidRPr="005F0999">
        <w:rPr>
          <w:i/>
          <w:szCs w:val="24"/>
        </w:rPr>
        <w:t>d</w:t>
      </w:r>
      <w:r w:rsidRPr="005F0999">
        <w:rPr>
          <w:i/>
          <w:szCs w:val="24"/>
        </w:rPr>
        <w:t>evice management</w:t>
      </w:r>
      <w:r w:rsidRPr="005F0999">
        <w:rPr>
          <w:szCs w:val="24"/>
        </w:rPr>
        <w:t xml:space="preserve">) présenté dans le </w:t>
      </w:r>
      <w:r w:rsidR="00C94F0E" w:rsidRPr="005F0999">
        <w:rPr>
          <w:szCs w:val="24"/>
        </w:rPr>
        <w:t>D</w:t>
      </w:r>
      <w:r w:rsidRPr="005F0999">
        <w:rPr>
          <w:szCs w:val="24"/>
        </w:rPr>
        <w:t>ocume</w:t>
      </w:r>
      <w:r w:rsidR="00C94F0E">
        <w:rPr>
          <w:szCs w:val="24"/>
        </w:rPr>
        <w:t>nt OMA-ERELD_DM_VI_2 intitulé «</w:t>
      </w:r>
      <w:r w:rsidRPr="005F0999">
        <w:rPr>
          <w:szCs w:val="24"/>
        </w:rPr>
        <w:t>Enabler Release Definition».</w:t>
      </w:r>
    </w:p>
    <w:p w:rsidR="001B1AE2" w:rsidRPr="005F0999" w:rsidRDefault="001B1AE2" w:rsidP="00845FDC">
      <w:pPr>
        <w:pStyle w:val="Heading5"/>
      </w:pPr>
      <w:r w:rsidRPr="005F0999">
        <w:t>1.2.2.2.83</w:t>
      </w:r>
      <w:r w:rsidRPr="005F0999">
        <w:tab/>
        <w:t>TS 24.167</w:t>
      </w:r>
    </w:p>
    <w:p w:rsidR="001B1AE2" w:rsidRPr="005F0999" w:rsidRDefault="001B1AE2" w:rsidP="00845FDC">
      <w:pPr>
        <w:rPr>
          <w:b/>
          <w:szCs w:val="24"/>
        </w:rPr>
      </w:pPr>
      <w:r w:rsidRPr="005F0999">
        <w:rPr>
          <w:b/>
          <w:szCs w:val="24"/>
        </w:rPr>
        <w:t>Objet de gestion du sous-système IMS du 3GPP</w:t>
      </w:r>
      <w:r>
        <w:rPr>
          <w:b/>
          <w:szCs w:val="24"/>
        </w:rPr>
        <w:t>;</w:t>
      </w:r>
      <w:r w:rsidRPr="005F0999">
        <w:rPr>
          <w:b/>
          <w:szCs w:val="24"/>
        </w:rPr>
        <w:t xml:space="preserve"> Etape 3</w:t>
      </w:r>
    </w:p>
    <w:p w:rsidR="001B1AE2" w:rsidRPr="005F0999" w:rsidRDefault="001B1AE2" w:rsidP="00C94F0E">
      <w:pPr>
        <w:rPr>
          <w:szCs w:val="24"/>
        </w:rPr>
      </w:pPr>
      <w:r w:rsidRPr="005F0999">
        <w:rPr>
          <w:szCs w:val="24"/>
        </w:rPr>
        <w:t>Ce document définit un objet de gestion du sous-sy</w:t>
      </w:r>
      <w:r w:rsidR="00CC7EE4">
        <w:rPr>
          <w:szCs w:val="24"/>
        </w:rPr>
        <w:t>s</w:t>
      </w:r>
      <w:r w:rsidRPr="005F0999">
        <w:rPr>
          <w:szCs w:val="24"/>
        </w:rPr>
        <w:t>tème IMS du 3GPP pour les dispositifs mobiles. Cet objet de gestion est compatible avec la version 1.2 et les versions ultérieures des spécifications du protocole de gestion des dispositifs de l'OMA (</w:t>
      </w:r>
      <w:r w:rsidRPr="005F0999">
        <w:rPr>
          <w:i/>
          <w:szCs w:val="24"/>
        </w:rPr>
        <w:t>Open Mobile Alliance</w:t>
      </w:r>
      <w:r w:rsidRPr="005F0999">
        <w:rPr>
          <w:szCs w:val="24"/>
        </w:rPr>
        <w:t>) et est défini en fonction du cadre de description des dispositifs DM (</w:t>
      </w:r>
      <w:r w:rsidR="00C94F0E">
        <w:rPr>
          <w:i/>
          <w:szCs w:val="24"/>
        </w:rPr>
        <w:t>d</w:t>
      </w:r>
      <w:r w:rsidRPr="005F0999">
        <w:rPr>
          <w:i/>
          <w:szCs w:val="24"/>
        </w:rPr>
        <w:t>evice management</w:t>
      </w:r>
      <w:r w:rsidRPr="005F0999">
        <w:rPr>
          <w:szCs w:val="24"/>
        </w:rPr>
        <w:t xml:space="preserve">) de l'OMA présenté dans le </w:t>
      </w:r>
      <w:r w:rsidR="00C94F0E" w:rsidRPr="005F0999">
        <w:rPr>
          <w:szCs w:val="24"/>
        </w:rPr>
        <w:t>D</w:t>
      </w:r>
      <w:r w:rsidRPr="005F0999">
        <w:rPr>
          <w:szCs w:val="24"/>
        </w:rPr>
        <w:t>ocume</w:t>
      </w:r>
      <w:r w:rsidR="00C94F0E">
        <w:rPr>
          <w:szCs w:val="24"/>
        </w:rPr>
        <w:t>nt OMA-ERELD_DM_VI_2 intitulé «</w:t>
      </w:r>
      <w:r w:rsidRPr="005F0999">
        <w:rPr>
          <w:szCs w:val="24"/>
        </w:rPr>
        <w:t>Enabler Release Definition».</w:t>
      </w:r>
    </w:p>
    <w:p w:rsidR="001B1AE2" w:rsidRPr="005F0999" w:rsidRDefault="001B1AE2" w:rsidP="00845FDC">
      <w:pPr>
        <w:pStyle w:val="Heading5"/>
      </w:pPr>
      <w:r w:rsidRPr="005F0999">
        <w:t>1.2.2.2.84</w:t>
      </w:r>
      <w:r w:rsidRPr="005F0999">
        <w:tab/>
        <w:t>TS 24.171</w:t>
      </w:r>
    </w:p>
    <w:p w:rsidR="001B1AE2" w:rsidRPr="005F0999" w:rsidRDefault="001B1AE2" w:rsidP="00845FDC">
      <w:pPr>
        <w:rPr>
          <w:b/>
          <w:szCs w:val="24"/>
        </w:rPr>
      </w:pPr>
      <w:r w:rsidRPr="005F0999">
        <w:rPr>
          <w:b/>
          <w:szCs w:val="24"/>
        </w:rPr>
        <w:t>Procédures applicables aux services de localisation (LCS) du plan de commande dans le système évolué de commutation de paquets (système EPS)</w:t>
      </w:r>
    </w:p>
    <w:p w:rsidR="001B1AE2" w:rsidRPr="005F0999" w:rsidRDefault="001B1AE2" w:rsidP="00845FDC">
      <w:pPr>
        <w:rPr>
          <w:szCs w:val="24"/>
        </w:rPr>
      </w:pPr>
      <w:r w:rsidRPr="005F0999">
        <w:rPr>
          <w:szCs w:val="24"/>
        </w:rPr>
        <w:t xml:space="preserve">Cette spécification décrit les opérations et le codage de l'information applicables au protocole de la couche de la strate non accès pour la prise en charge des services de localisation dans le réseau </w:t>
      </w:r>
      <w:r w:rsidRPr="005F0999">
        <w:rPr>
          <w:szCs w:val="24"/>
          <w:lang w:val="fr-CH" w:eastAsia="ja-JP"/>
        </w:rPr>
        <w:t>d'accès hertzien de Terre universel évolué</w:t>
      </w:r>
      <w:r w:rsidRPr="005F0999">
        <w:rPr>
          <w:b/>
          <w:szCs w:val="24"/>
          <w:lang w:val="fr-CH" w:eastAsia="ja-JP"/>
        </w:rPr>
        <w:t xml:space="preserve"> </w:t>
      </w:r>
      <w:r w:rsidRPr="005F0999">
        <w:rPr>
          <w:szCs w:val="24"/>
        </w:rPr>
        <w:t>(E-UTRAN).</w:t>
      </w:r>
    </w:p>
    <w:p w:rsidR="001B1AE2" w:rsidRPr="005F0999" w:rsidRDefault="001B1AE2" w:rsidP="00845FDC">
      <w:pPr>
        <w:pStyle w:val="Heading5"/>
      </w:pPr>
      <w:r w:rsidRPr="005F0999">
        <w:t>1.2.2.2.85</w:t>
      </w:r>
      <w:r w:rsidRPr="005F0999">
        <w:tab/>
        <w:t>TS 24.173</w:t>
      </w:r>
    </w:p>
    <w:p w:rsidR="001B1AE2" w:rsidRPr="005F0999" w:rsidRDefault="001B1AE2" w:rsidP="00845FDC">
      <w:pPr>
        <w:rPr>
          <w:b/>
          <w:szCs w:val="24"/>
        </w:rPr>
      </w:pPr>
      <w:r w:rsidRPr="005F0999">
        <w:rPr>
          <w:b/>
          <w:szCs w:val="24"/>
        </w:rPr>
        <w:t>Service de communications téléphoniques multimédia IMS et services complémentaires</w:t>
      </w:r>
      <w:r>
        <w:rPr>
          <w:b/>
          <w:szCs w:val="24"/>
        </w:rPr>
        <w:t>;</w:t>
      </w:r>
      <w:r w:rsidRPr="005F0999">
        <w:rPr>
          <w:b/>
          <w:szCs w:val="24"/>
        </w:rPr>
        <w:t xml:space="preserve"> Etape 3</w:t>
      </w:r>
    </w:p>
    <w:p w:rsidR="001B1AE2" w:rsidRPr="005F0999" w:rsidRDefault="001B1AE2" w:rsidP="00C94F0E">
      <w:pPr>
        <w:rPr>
          <w:szCs w:val="24"/>
        </w:rPr>
      </w:pPr>
      <w:r w:rsidRPr="005F0999">
        <w:rPr>
          <w:szCs w:val="24"/>
        </w:rPr>
        <w:t>Cette spécification fournit une description détaillée du protocole applicable au service de communications téléphoniques multimédia et aux services complémentaires associés dans le sous</w:t>
      </w:r>
      <w:r w:rsidR="00C94F0E">
        <w:rPr>
          <w:szCs w:val="24"/>
        </w:rPr>
        <w:noBreakHyphen/>
      </w:r>
      <w:r w:rsidRPr="005F0999">
        <w:rPr>
          <w:szCs w:val="24"/>
        </w:rPr>
        <w:t xml:space="preserve">système du réseau central multimédia IP (IM) </w:t>
      </w:r>
      <w:r w:rsidR="00002C5A" w:rsidRPr="00002C5A">
        <w:rPr>
          <w:szCs w:val="24"/>
        </w:rPr>
        <w:t>–</w:t>
      </w:r>
      <w:r w:rsidRPr="005F0999">
        <w:rPr>
          <w:szCs w:val="24"/>
        </w:rPr>
        <w:t xml:space="preserve"> protocole fondé sur les prescriptions de la spécification technique TS 22.173 du 3GPP. La téléphonie multimédia et les services complémentaires permettent aux utilisateurs d'établir des communications entre eux et de les enrichir en ayant recours à des services supplémentaires. </w:t>
      </w:r>
    </w:p>
    <w:p w:rsidR="001B1AE2" w:rsidRPr="005F0999" w:rsidRDefault="001B1AE2" w:rsidP="002946C3">
      <w:pPr>
        <w:pStyle w:val="Heading5"/>
      </w:pPr>
      <w:r w:rsidRPr="005F0999">
        <w:t>1.2.2.2.86</w:t>
      </w:r>
      <w:r w:rsidRPr="005F0999">
        <w:tab/>
        <w:t>TS 24.182</w:t>
      </w:r>
    </w:p>
    <w:p w:rsidR="001B1AE2" w:rsidRPr="005F0999" w:rsidRDefault="001B1AE2" w:rsidP="00C94F0E">
      <w:pPr>
        <w:rPr>
          <w:b/>
          <w:szCs w:val="24"/>
        </w:rPr>
      </w:pPr>
      <w:r w:rsidRPr="005F0999">
        <w:rPr>
          <w:b/>
          <w:szCs w:val="24"/>
        </w:rPr>
        <w:t>Spécification du protocole applicable aux tonalités d'alerte personnalisées (CAT</w:t>
      </w:r>
      <w:r w:rsidR="00C94F0E">
        <w:rPr>
          <w:b/>
          <w:szCs w:val="24"/>
        </w:rPr>
        <w:t xml:space="preserve">, </w:t>
      </w:r>
      <w:r w:rsidR="00C94F0E" w:rsidRPr="00C94F0E">
        <w:rPr>
          <w:b/>
          <w:i/>
          <w:iCs/>
          <w:szCs w:val="24"/>
        </w:rPr>
        <w:t>c</w:t>
      </w:r>
      <w:r w:rsidRPr="00C94F0E">
        <w:rPr>
          <w:b/>
          <w:i/>
          <w:iCs/>
          <w:szCs w:val="24"/>
        </w:rPr>
        <w:t xml:space="preserve">ustomized </w:t>
      </w:r>
      <w:r w:rsidR="00C94F0E" w:rsidRPr="00C94F0E">
        <w:rPr>
          <w:b/>
          <w:i/>
          <w:iCs/>
          <w:szCs w:val="24"/>
        </w:rPr>
        <w:t>a</w:t>
      </w:r>
      <w:r w:rsidRPr="00C94F0E">
        <w:rPr>
          <w:b/>
          <w:i/>
          <w:iCs/>
          <w:szCs w:val="24"/>
        </w:rPr>
        <w:t xml:space="preserve">lerting </w:t>
      </w:r>
      <w:r w:rsidR="00C94F0E" w:rsidRPr="00C94F0E">
        <w:rPr>
          <w:b/>
          <w:i/>
          <w:iCs/>
          <w:szCs w:val="24"/>
        </w:rPr>
        <w:t>t</w:t>
      </w:r>
      <w:r w:rsidRPr="00C94F0E">
        <w:rPr>
          <w:b/>
          <w:i/>
          <w:iCs/>
          <w:szCs w:val="24"/>
        </w:rPr>
        <w:t>ones</w:t>
      </w:r>
      <w:r w:rsidRPr="005F0999">
        <w:rPr>
          <w:b/>
          <w:szCs w:val="24"/>
        </w:rPr>
        <w:t>) du sous-système multimédia IP (IMS)</w:t>
      </w:r>
    </w:p>
    <w:p w:rsidR="001B1AE2" w:rsidRPr="005F0999" w:rsidRDefault="001B1AE2" w:rsidP="00845FDC">
      <w:pPr>
        <w:rPr>
          <w:szCs w:val="24"/>
        </w:rPr>
      </w:pPr>
      <w:r w:rsidRPr="005F0999">
        <w:rPr>
          <w:szCs w:val="24"/>
        </w:rPr>
        <w:t>Cette spécification fournit une description détaillée du protocole applicable au service de tonalités d'alerte personnalisées (CAT) dans le sous-système du réseau central multimédia IP (IM), qui est fondé sur les prescriptions de la spécification technique TS 22.182 du 3GPP. Le service CAT est un service propre à l'opérateur qui consiste à permettre à l'abonné de personnaliser la tonalité jouée à l'intention de l'appelant pendant le temps que dure l'alerte de l'appelé. Cette spécification s'applique à l'équipement d'utilisateur (UE) et aux serveurs d'application (AS) conçus pour prendre en charge le service CAT.</w:t>
      </w:r>
    </w:p>
    <w:p w:rsidR="001B1AE2" w:rsidRPr="005F0999" w:rsidRDefault="001B1AE2" w:rsidP="00845FDC">
      <w:pPr>
        <w:pStyle w:val="Heading5"/>
      </w:pPr>
      <w:r w:rsidRPr="005F0999">
        <w:t>1.2.2.2.87</w:t>
      </w:r>
      <w:r w:rsidRPr="005F0999">
        <w:tab/>
        <w:t>TS 24.183</w:t>
      </w:r>
    </w:p>
    <w:p w:rsidR="001B1AE2" w:rsidRPr="005F0999" w:rsidRDefault="001B1AE2" w:rsidP="00C94F0E">
      <w:pPr>
        <w:rPr>
          <w:b/>
          <w:szCs w:val="24"/>
        </w:rPr>
      </w:pPr>
      <w:r w:rsidRPr="005F0999">
        <w:rPr>
          <w:b/>
          <w:szCs w:val="24"/>
        </w:rPr>
        <w:t>Spécification du protocole applicable à la tonalité de retour d'appel personnalisée (CRS</w:t>
      </w:r>
      <w:r w:rsidR="00C94F0E">
        <w:rPr>
          <w:b/>
          <w:szCs w:val="24"/>
        </w:rPr>
        <w:t>,</w:t>
      </w:r>
      <w:r w:rsidRPr="005F0999">
        <w:rPr>
          <w:b/>
          <w:szCs w:val="24"/>
        </w:rPr>
        <w:t xml:space="preserve"> </w:t>
      </w:r>
      <w:r w:rsidR="00C94F0E" w:rsidRPr="00C94F0E">
        <w:rPr>
          <w:b/>
          <w:i/>
          <w:iCs/>
          <w:szCs w:val="24"/>
        </w:rPr>
        <w:t>c</w:t>
      </w:r>
      <w:r w:rsidRPr="00C94F0E">
        <w:rPr>
          <w:b/>
          <w:i/>
          <w:iCs/>
          <w:szCs w:val="24"/>
        </w:rPr>
        <w:t xml:space="preserve">ustomized </w:t>
      </w:r>
      <w:r w:rsidR="00C94F0E" w:rsidRPr="00C94F0E">
        <w:rPr>
          <w:b/>
          <w:i/>
          <w:iCs/>
          <w:szCs w:val="24"/>
        </w:rPr>
        <w:t>r</w:t>
      </w:r>
      <w:r w:rsidRPr="00C94F0E">
        <w:rPr>
          <w:b/>
          <w:i/>
          <w:iCs/>
          <w:szCs w:val="24"/>
        </w:rPr>
        <w:t xml:space="preserve">inging </w:t>
      </w:r>
      <w:r w:rsidR="00C94F0E" w:rsidRPr="00C94F0E">
        <w:rPr>
          <w:b/>
          <w:i/>
          <w:iCs/>
          <w:szCs w:val="24"/>
        </w:rPr>
        <w:t>s</w:t>
      </w:r>
      <w:r w:rsidRPr="00C94F0E">
        <w:rPr>
          <w:b/>
          <w:i/>
          <w:iCs/>
          <w:szCs w:val="24"/>
        </w:rPr>
        <w:t>ignal</w:t>
      </w:r>
      <w:r w:rsidRPr="005F0999">
        <w:rPr>
          <w:b/>
          <w:szCs w:val="24"/>
        </w:rPr>
        <w:t>) du sous-système multimédia IP (IMS)</w:t>
      </w:r>
    </w:p>
    <w:p w:rsidR="001B1AE2" w:rsidRPr="005F0999" w:rsidRDefault="001B1AE2" w:rsidP="00845FDC">
      <w:pPr>
        <w:rPr>
          <w:szCs w:val="24"/>
        </w:rPr>
      </w:pPr>
      <w:r w:rsidRPr="005F0999">
        <w:rPr>
          <w:szCs w:val="24"/>
        </w:rPr>
        <w:t>Cette spécification fournit une description détaillée du protocole applicable au service de tonalité de retour d'appel personnalisée (CRS) dans le sous-système du réseau central multimédia IP (IM), qui est fondé sur les prescriptions de la spécification technique TS 22.183 du 3GPP. Le service CRS est un service propre à l'opérateur qui consiste à permettre à l'abonné de personnaliser la tonalité jouée à l'intention de l'appelé pour signaler un appel entrant au cours de l'établissement d'une communication. Cette spécification s'applique à l'équipement d'utilisateur (UE) et aux serveurs d'application (AS) conçus pour prendre en charge le service CRS.</w:t>
      </w:r>
    </w:p>
    <w:p w:rsidR="001B1AE2" w:rsidRPr="005F0999" w:rsidRDefault="001B1AE2" w:rsidP="00845FDC">
      <w:pPr>
        <w:pStyle w:val="Heading5"/>
      </w:pPr>
      <w:r w:rsidRPr="005F0999">
        <w:t>1.2.2.2.88</w:t>
      </w:r>
      <w:r w:rsidRPr="005F0999">
        <w:tab/>
        <w:t>TS 24.216</w:t>
      </w:r>
    </w:p>
    <w:p w:rsidR="001B1AE2" w:rsidRPr="005F0999" w:rsidRDefault="001B1AE2" w:rsidP="00845FDC">
      <w:pPr>
        <w:rPr>
          <w:b/>
          <w:szCs w:val="24"/>
        </w:rPr>
      </w:pPr>
      <w:r w:rsidRPr="005F0999">
        <w:rPr>
          <w:b/>
          <w:szCs w:val="24"/>
        </w:rPr>
        <w:t>Objet de gestion (MO) de la continuité de la communication</w:t>
      </w:r>
    </w:p>
    <w:p w:rsidR="001B1AE2" w:rsidRPr="005F0999" w:rsidRDefault="001B1AE2" w:rsidP="00845FDC">
      <w:pPr>
        <w:rPr>
          <w:szCs w:val="24"/>
        </w:rPr>
      </w:pPr>
      <w:r w:rsidRPr="005F0999">
        <w:rPr>
          <w:szCs w:val="24"/>
        </w:rPr>
        <w:t>Par objet de gestion de la continuité de la communication on entend les paramètres pertinents qui peuvent être gérés pour assurer la continuité de la communication.</w:t>
      </w:r>
    </w:p>
    <w:p w:rsidR="001B1AE2" w:rsidRPr="005F0999" w:rsidRDefault="001B1AE2" w:rsidP="002946C3">
      <w:pPr>
        <w:pStyle w:val="Heading5"/>
      </w:pPr>
      <w:r w:rsidRPr="005F0999">
        <w:t>1.2.2.2.89</w:t>
      </w:r>
      <w:r w:rsidRPr="005F0999">
        <w:tab/>
        <w:t>TS 24.229</w:t>
      </w:r>
    </w:p>
    <w:p w:rsidR="001B1AE2" w:rsidRPr="005F0999" w:rsidRDefault="001B1AE2" w:rsidP="00C94F0E">
      <w:pPr>
        <w:rPr>
          <w:b/>
          <w:szCs w:val="24"/>
        </w:rPr>
      </w:pPr>
      <w:r w:rsidRPr="005F0999">
        <w:rPr>
          <w:b/>
          <w:szCs w:val="24"/>
        </w:rPr>
        <w:t xml:space="preserve">Protocole de commande d'appel multimédia IP basé sur le </w:t>
      </w:r>
      <w:r w:rsidR="00C94F0E">
        <w:rPr>
          <w:b/>
          <w:szCs w:val="24"/>
        </w:rPr>
        <w:t>p</w:t>
      </w:r>
      <w:r w:rsidRPr="005F0999">
        <w:rPr>
          <w:b/>
          <w:szCs w:val="24"/>
        </w:rPr>
        <w:t xml:space="preserve">rotocole d'initiation de session (SIP) et sur le </w:t>
      </w:r>
      <w:r w:rsidR="00C94F0E">
        <w:rPr>
          <w:b/>
          <w:szCs w:val="24"/>
        </w:rPr>
        <w:t>p</w:t>
      </w:r>
      <w:r w:rsidRPr="005F0999">
        <w:rPr>
          <w:b/>
          <w:szCs w:val="24"/>
        </w:rPr>
        <w:t>rotocole de description de session (SDP)</w:t>
      </w:r>
      <w:r>
        <w:rPr>
          <w:b/>
          <w:szCs w:val="24"/>
        </w:rPr>
        <w:t>;</w:t>
      </w:r>
      <w:r w:rsidRPr="005F0999">
        <w:rPr>
          <w:b/>
          <w:szCs w:val="24"/>
        </w:rPr>
        <w:t xml:space="preserve"> Etape 3 </w:t>
      </w:r>
    </w:p>
    <w:p w:rsidR="001B1AE2" w:rsidRPr="005F0999" w:rsidRDefault="001B1AE2" w:rsidP="00002C5A">
      <w:pPr>
        <w:rPr>
          <w:szCs w:val="24"/>
        </w:rPr>
      </w:pPr>
      <w:r w:rsidRPr="005F0999">
        <w:rPr>
          <w:szCs w:val="24"/>
        </w:rPr>
        <w:t xml:space="preserve">Cette spécification définit un protocole de commande d'appel à utiliser dans le sous-système du réseau central multimédia IP (IM), qui est fondé sur le </w:t>
      </w:r>
      <w:r w:rsidR="00002C5A">
        <w:rPr>
          <w:szCs w:val="24"/>
        </w:rPr>
        <w:t>p</w:t>
      </w:r>
      <w:r w:rsidRPr="005F0999">
        <w:rPr>
          <w:szCs w:val="24"/>
        </w:rPr>
        <w:t xml:space="preserve">rotocole d'initiation de session (SIP) et sur le </w:t>
      </w:r>
      <w:r w:rsidR="00002C5A">
        <w:rPr>
          <w:szCs w:val="24"/>
        </w:rPr>
        <w:t>p</w:t>
      </w:r>
      <w:r w:rsidRPr="005F0999">
        <w:rPr>
          <w:szCs w:val="24"/>
        </w:rPr>
        <w:t>rotocole de description de session (SDP) associé.</w:t>
      </w:r>
    </w:p>
    <w:p w:rsidR="001B1AE2" w:rsidRPr="005F0999" w:rsidRDefault="001B1AE2" w:rsidP="00C94F0E">
      <w:pPr>
        <w:pStyle w:val="Heading5"/>
      </w:pPr>
      <w:r w:rsidRPr="005F0999">
        <w:t>1.2.2.2.90</w:t>
      </w:r>
      <w:r w:rsidRPr="005F0999">
        <w:tab/>
        <w:t>TS 24.237</w:t>
      </w:r>
    </w:p>
    <w:p w:rsidR="001B1AE2" w:rsidRPr="005F0999" w:rsidRDefault="001B1AE2" w:rsidP="00845FDC">
      <w:pPr>
        <w:rPr>
          <w:b/>
          <w:szCs w:val="24"/>
        </w:rPr>
      </w:pPr>
      <w:r w:rsidRPr="005F0999">
        <w:rPr>
          <w:b/>
          <w:szCs w:val="24"/>
        </w:rPr>
        <w:t>Continuité du service assuré par le sous-système du réseau central multimédia IP (IM)</w:t>
      </w:r>
      <w:r>
        <w:rPr>
          <w:b/>
          <w:szCs w:val="24"/>
        </w:rPr>
        <w:t>; Etape </w:t>
      </w:r>
      <w:r w:rsidRPr="005F0999">
        <w:rPr>
          <w:b/>
          <w:szCs w:val="24"/>
        </w:rPr>
        <w:t>3</w:t>
      </w:r>
    </w:p>
    <w:p w:rsidR="001B1AE2" w:rsidRPr="005F0999" w:rsidRDefault="001B1AE2" w:rsidP="00002C5A">
      <w:pPr>
        <w:rPr>
          <w:szCs w:val="24"/>
        </w:rPr>
      </w:pPr>
      <w:r w:rsidRPr="005F0999">
        <w:rPr>
          <w:szCs w:val="24"/>
        </w:rPr>
        <w:t>Cette spécification offre un moyen consistant à faire passer les multiples médias sur différents réseaux d'accès pour assurer la continuité des sessions de communication en cours. Elle fournit une description détaillée du protocole qui permet d'assurer la continuité du service fourni par le sous</w:t>
      </w:r>
      <w:r w:rsidR="00C94F0E">
        <w:rPr>
          <w:szCs w:val="24"/>
        </w:rPr>
        <w:noBreakHyphen/>
      </w:r>
      <w:r w:rsidRPr="005F0999">
        <w:rPr>
          <w:szCs w:val="24"/>
        </w:rPr>
        <w:t xml:space="preserve">système IMS, lequel protocole est fondé sur le </w:t>
      </w:r>
      <w:r w:rsidR="00002C5A">
        <w:rPr>
          <w:szCs w:val="24"/>
        </w:rPr>
        <w:t>p</w:t>
      </w:r>
      <w:r w:rsidRPr="005F0999">
        <w:rPr>
          <w:szCs w:val="24"/>
        </w:rPr>
        <w:t>rotocole d'initiation de session (SIP) et sur le Protocole de description de session (SDP), ainsi que sur les protocoles du domaine de la commutation de circuits du 3GPP (par exemple, ceux applicables au sous-système application de la logique CAMEL (CAP</w:t>
      </w:r>
      <w:r w:rsidR="00C94F0E">
        <w:rPr>
          <w:szCs w:val="24"/>
        </w:rPr>
        <w:t>,</w:t>
      </w:r>
      <w:r w:rsidRPr="005F0999">
        <w:rPr>
          <w:szCs w:val="24"/>
        </w:rPr>
        <w:t xml:space="preserve"> </w:t>
      </w:r>
      <w:r w:rsidRPr="005F0999">
        <w:rPr>
          <w:i/>
          <w:szCs w:val="24"/>
        </w:rPr>
        <w:t>CAMEL application part</w:t>
      </w:r>
      <w:r w:rsidRPr="005F0999">
        <w:rPr>
          <w:szCs w:val="24"/>
        </w:rPr>
        <w:t>), au sous-système application mobile (MAP</w:t>
      </w:r>
      <w:r w:rsidR="00C94F0E">
        <w:rPr>
          <w:szCs w:val="24"/>
        </w:rPr>
        <w:t xml:space="preserve">, </w:t>
      </w:r>
      <w:r w:rsidR="00C94F0E" w:rsidRPr="005F0999">
        <w:rPr>
          <w:i/>
          <w:szCs w:val="24"/>
        </w:rPr>
        <w:t>m</w:t>
      </w:r>
      <w:r w:rsidRPr="005F0999">
        <w:rPr>
          <w:i/>
          <w:szCs w:val="24"/>
        </w:rPr>
        <w:t>obile application part</w:t>
      </w:r>
      <w:r w:rsidRPr="005F0999">
        <w:rPr>
          <w:szCs w:val="24"/>
        </w:rPr>
        <w:t xml:space="preserve">), au sous-système </w:t>
      </w:r>
      <w:r w:rsidR="00C94F0E">
        <w:rPr>
          <w:szCs w:val="24"/>
        </w:rPr>
        <w:t>u</w:t>
      </w:r>
      <w:r w:rsidRPr="005F0999">
        <w:rPr>
          <w:szCs w:val="24"/>
        </w:rPr>
        <w:t>tilisateur pour le RNIS (ISUP</w:t>
      </w:r>
      <w:r w:rsidR="00C94F0E">
        <w:rPr>
          <w:szCs w:val="24"/>
        </w:rPr>
        <w:t xml:space="preserve">, </w:t>
      </w:r>
      <w:r w:rsidRPr="005F0999">
        <w:rPr>
          <w:i/>
          <w:szCs w:val="24"/>
        </w:rPr>
        <w:t xml:space="preserve">ISDN </w:t>
      </w:r>
      <w:r w:rsidR="00C94F0E" w:rsidRPr="005F0999">
        <w:rPr>
          <w:i/>
          <w:szCs w:val="24"/>
        </w:rPr>
        <w:t>u</w:t>
      </w:r>
      <w:r w:rsidRPr="005F0999">
        <w:rPr>
          <w:i/>
          <w:szCs w:val="24"/>
        </w:rPr>
        <w:t>ser part</w:t>
      </w:r>
      <w:r w:rsidRPr="005F0999">
        <w:rPr>
          <w:szCs w:val="24"/>
        </w:rPr>
        <w:t>),</w:t>
      </w:r>
      <w:r w:rsidR="00C94F0E">
        <w:rPr>
          <w:szCs w:val="24"/>
        </w:rPr>
        <w:t xml:space="preserve"> </w:t>
      </w:r>
      <w:r w:rsidRPr="005F0999">
        <w:rPr>
          <w:szCs w:val="24"/>
        </w:rPr>
        <w:t>à la commande d'appel indépendante du support (BICC</w:t>
      </w:r>
      <w:r w:rsidR="00C94F0E">
        <w:rPr>
          <w:szCs w:val="24"/>
        </w:rPr>
        <w:t xml:space="preserve">, </w:t>
      </w:r>
      <w:r w:rsidRPr="005F0999">
        <w:rPr>
          <w:i/>
          <w:szCs w:val="24"/>
        </w:rPr>
        <w:t>bearer independent call control</w:t>
      </w:r>
      <w:r w:rsidRPr="005F0999">
        <w:rPr>
          <w:szCs w:val="24"/>
        </w:rPr>
        <w:t>) et le protocole de commande d'appel NAS pour l'accès avec commutation de circuits).</w:t>
      </w:r>
    </w:p>
    <w:p w:rsidR="001B1AE2" w:rsidRPr="005F0999" w:rsidRDefault="001B1AE2" w:rsidP="002946C3">
      <w:pPr>
        <w:pStyle w:val="Heading5"/>
      </w:pPr>
      <w:r w:rsidRPr="005F0999">
        <w:t>1.2.2.2.91</w:t>
      </w:r>
      <w:r w:rsidRPr="005F0999">
        <w:tab/>
        <w:t>TS 24.238</w:t>
      </w:r>
    </w:p>
    <w:p w:rsidR="001B1AE2" w:rsidRPr="005F0999" w:rsidRDefault="001B1AE2" w:rsidP="00C94F0E">
      <w:pPr>
        <w:rPr>
          <w:b/>
          <w:szCs w:val="24"/>
        </w:rPr>
      </w:pPr>
      <w:r w:rsidRPr="005F0999">
        <w:rPr>
          <w:b/>
          <w:szCs w:val="24"/>
        </w:rPr>
        <w:t xml:space="preserve">Configuration utilisateur basée sur le </w:t>
      </w:r>
      <w:r w:rsidR="00C94F0E">
        <w:rPr>
          <w:b/>
          <w:szCs w:val="24"/>
        </w:rPr>
        <w:t>p</w:t>
      </w:r>
      <w:r w:rsidRPr="005F0999">
        <w:rPr>
          <w:b/>
          <w:szCs w:val="24"/>
        </w:rPr>
        <w:t>rotocole d'initiation de session (SIP)</w:t>
      </w:r>
      <w:r>
        <w:rPr>
          <w:b/>
          <w:szCs w:val="24"/>
        </w:rPr>
        <w:t>;</w:t>
      </w:r>
      <w:r w:rsidRPr="005F0999">
        <w:rPr>
          <w:b/>
          <w:szCs w:val="24"/>
        </w:rPr>
        <w:t xml:space="preserve"> Etape 3</w:t>
      </w:r>
    </w:p>
    <w:p w:rsidR="001B1AE2" w:rsidRPr="005F0999" w:rsidRDefault="001B1AE2" w:rsidP="00845FDC">
      <w:pPr>
        <w:rPr>
          <w:szCs w:val="24"/>
        </w:rPr>
      </w:pPr>
      <w:r w:rsidRPr="005F0999">
        <w:rPr>
          <w:szCs w:val="24"/>
        </w:rPr>
        <w:t>Cette spécification décrit la structure de ba</w:t>
      </w:r>
      <w:r w:rsidR="00C94F0E">
        <w:rPr>
          <w:szCs w:val="24"/>
        </w:rPr>
        <w:t>se d'un protocole fondé sur le p</w:t>
      </w:r>
      <w:r w:rsidRPr="005F0999">
        <w:rPr>
          <w:szCs w:val="24"/>
        </w:rPr>
        <w:t xml:space="preserve">rotocole d'initiation de session (SIP), qui offre à l'utilisateur un moyen de configurer des services complémentaires dans le cadre du sous-système du réseau central multimédia IP (IMS). Cette structure s'appuie sur le contenu de l'URI de requête d'une </w:t>
      </w:r>
      <w:r w:rsidR="00002C5A" w:rsidRPr="005F0999">
        <w:rPr>
          <w:szCs w:val="24"/>
        </w:rPr>
        <w:t>INVITATION</w:t>
      </w:r>
      <w:r w:rsidRPr="005F0999">
        <w:rPr>
          <w:szCs w:val="24"/>
        </w:rPr>
        <w:t xml:space="preserve"> du protocole SIP pour activer la configuration de base des services sans qu'il soit nécessaire d'utiliser l'interface Ut. La spécification TS 24.238 s'applique à l'équipement d'utilisateur (UE) et aux serveurs d'application (AS) conçus pour prendre en charge la configuration par l'utilisateur de services complémentaires.</w:t>
      </w:r>
    </w:p>
    <w:p w:rsidR="001B1AE2" w:rsidRPr="005F0999" w:rsidRDefault="001B1AE2" w:rsidP="002946C3">
      <w:pPr>
        <w:pStyle w:val="Heading5"/>
      </w:pPr>
      <w:r w:rsidRPr="005F0999">
        <w:t>1.2.2.2.92</w:t>
      </w:r>
      <w:r w:rsidRPr="005F0999">
        <w:tab/>
        <w:t>TS 24.247</w:t>
      </w:r>
    </w:p>
    <w:p w:rsidR="001B1AE2" w:rsidRPr="005F0999" w:rsidRDefault="001B1AE2" w:rsidP="00845FDC">
      <w:pPr>
        <w:rPr>
          <w:b/>
          <w:szCs w:val="24"/>
        </w:rPr>
      </w:pPr>
      <w:r w:rsidRPr="005F0999">
        <w:rPr>
          <w:b/>
          <w:szCs w:val="24"/>
        </w:rPr>
        <w:t>Service de messagerie reposant sur l'utilisation du sous-système du réseau central multimédia IP (IMS)</w:t>
      </w:r>
      <w:r>
        <w:rPr>
          <w:b/>
          <w:szCs w:val="24"/>
        </w:rPr>
        <w:t>;</w:t>
      </w:r>
      <w:r w:rsidRPr="005F0999">
        <w:rPr>
          <w:b/>
          <w:szCs w:val="24"/>
        </w:rPr>
        <w:t xml:space="preserve"> Etape 3</w:t>
      </w:r>
    </w:p>
    <w:p w:rsidR="001B1AE2" w:rsidRPr="005F0999" w:rsidRDefault="001B1AE2" w:rsidP="00002C5A">
      <w:pPr>
        <w:rPr>
          <w:szCs w:val="24"/>
        </w:rPr>
      </w:pPr>
      <w:r w:rsidRPr="005F0999">
        <w:rPr>
          <w:szCs w:val="24"/>
        </w:rPr>
        <w:t xml:space="preserve">Cette spécification fournit une description détaillée du protocole applicable au service de messagerie assuré dans le cadre du sous-système du réseau central multimédia IP (IM), qui est fondé sur le </w:t>
      </w:r>
      <w:r w:rsidR="00002C5A">
        <w:rPr>
          <w:szCs w:val="24"/>
        </w:rPr>
        <w:t>p</w:t>
      </w:r>
      <w:r w:rsidRPr="005F0999">
        <w:rPr>
          <w:szCs w:val="24"/>
        </w:rPr>
        <w:t xml:space="preserve">rotocole d'initiation de session (SIP), sur le </w:t>
      </w:r>
      <w:r w:rsidR="00C94F0E">
        <w:rPr>
          <w:szCs w:val="24"/>
        </w:rPr>
        <w:t>p</w:t>
      </w:r>
      <w:r w:rsidRPr="005F0999">
        <w:rPr>
          <w:szCs w:val="24"/>
        </w:rPr>
        <w:t xml:space="preserve">rotocole de description de session (SDP) et sur le </w:t>
      </w:r>
      <w:r w:rsidR="00002C5A">
        <w:rPr>
          <w:szCs w:val="24"/>
        </w:rPr>
        <w:t>p</w:t>
      </w:r>
      <w:r w:rsidRPr="005F0999">
        <w:rPr>
          <w:szCs w:val="24"/>
        </w:rPr>
        <w:t>rotocole de relais de session de messages (MSRP</w:t>
      </w:r>
      <w:r w:rsidR="00C94F0E">
        <w:rPr>
          <w:szCs w:val="24"/>
        </w:rPr>
        <w:t xml:space="preserve">, </w:t>
      </w:r>
      <w:r w:rsidR="00C94F0E" w:rsidRPr="005F0999">
        <w:rPr>
          <w:i/>
          <w:szCs w:val="24"/>
        </w:rPr>
        <w:t>m</w:t>
      </w:r>
      <w:r w:rsidRPr="005F0999">
        <w:rPr>
          <w:i/>
          <w:szCs w:val="24"/>
        </w:rPr>
        <w:t xml:space="preserve">essage </w:t>
      </w:r>
      <w:r w:rsidR="00C94F0E" w:rsidRPr="005F0999">
        <w:rPr>
          <w:i/>
          <w:szCs w:val="24"/>
        </w:rPr>
        <w:t>s</w:t>
      </w:r>
      <w:r w:rsidRPr="005F0999">
        <w:rPr>
          <w:i/>
          <w:szCs w:val="24"/>
        </w:rPr>
        <w:t xml:space="preserve">ession </w:t>
      </w:r>
      <w:r w:rsidR="00C94F0E" w:rsidRPr="005F0999">
        <w:rPr>
          <w:i/>
          <w:szCs w:val="24"/>
        </w:rPr>
        <w:t>r</w:t>
      </w:r>
      <w:r w:rsidRPr="005F0999">
        <w:rPr>
          <w:i/>
          <w:szCs w:val="24"/>
        </w:rPr>
        <w:t xml:space="preserve">elay </w:t>
      </w:r>
      <w:r w:rsidR="00C94F0E" w:rsidRPr="005F0999">
        <w:rPr>
          <w:i/>
          <w:szCs w:val="24"/>
        </w:rPr>
        <w:t>p</w:t>
      </w:r>
      <w:r w:rsidRPr="005F0999">
        <w:rPr>
          <w:i/>
          <w:szCs w:val="24"/>
        </w:rPr>
        <w:t>rotocol</w:t>
      </w:r>
      <w:r w:rsidRPr="005F0999">
        <w:rPr>
          <w:szCs w:val="24"/>
        </w:rPr>
        <w:t>).</w:t>
      </w:r>
    </w:p>
    <w:p w:rsidR="00C94F0E" w:rsidRDefault="00C94F0E">
      <w:pPr>
        <w:tabs>
          <w:tab w:val="clear" w:pos="1134"/>
          <w:tab w:val="clear" w:pos="1871"/>
          <w:tab w:val="clear" w:pos="2268"/>
        </w:tabs>
        <w:overflowPunct/>
        <w:autoSpaceDE/>
        <w:autoSpaceDN/>
        <w:adjustRightInd/>
        <w:spacing w:before="0"/>
        <w:textAlignment w:val="auto"/>
        <w:rPr>
          <w:b/>
        </w:rPr>
      </w:pPr>
      <w:r>
        <w:br w:type="page"/>
      </w:r>
    </w:p>
    <w:p w:rsidR="001B1AE2" w:rsidRPr="005F0999" w:rsidRDefault="001B1AE2" w:rsidP="002946C3">
      <w:pPr>
        <w:pStyle w:val="Heading5"/>
      </w:pPr>
      <w:r w:rsidRPr="005F0999">
        <w:t>1.2.2.2.93</w:t>
      </w:r>
      <w:r w:rsidRPr="005F0999">
        <w:tab/>
        <w:t>TS 24.259</w:t>
      </w:r>
    </w:p>
    <w:p w:rsidR="001B1AE2" w:rsidRPr="005F0999" w:rsidRDefault="001B1AE2" w:rsidP="00C94F0E">
      <w:pPr>
        <w:rPr>
          <w:b/>
          <w:szCs w:val="24"/>
        </w:rPr>
      </w:pPr>
      <w:r w:rsidRPr="005F0999">
        <w:rPr>
          <w:b/>
          <w:szCs w:val="24"/>
        </w:rPr>
        <w:t>Gestion de réseau personnel (PNM</w:t>
      </w:r>
      <w:r w:rsidR="00C94F0E">
        <w:rPr>
          <w:b/>
          <w:szCs w:val="24"/>
        </w:rPr>
        <w:t xml:space="preserve">, </w:t>
      </w:r>
      <w:r w:rsidR="00C94F0E" w:rsidRPr="005F0999">
        <w:rPr>
          <w:b/>
          <w:i/>
          <w:szCs w:val="24"/>
        </w:rPr>
        <w:t>p</w:t>
      </w:r>
      <w:r w:rsidRPr="005F0999">
        <w:rPr>
          <w:b/>
          <w:i/>
          <w:szCs w:val="24"/>
        </w:rPr>
        <w:t xml:space="preserve">ersonal </w:t>
      </w:r>
      <w:r w:rsidR="00C94F0E" w:rsidRPr="005F0999">
        <w:rPr>
          <w:b/>
          <w:i/>
          <w:szCs w:val="24"/>
        </w:rPr>
        <w:t>n</w:t>
      </w:r>
      <w:r w:rsidRPr="005F0999">
        <w:rPr>
          <w:b/>
          <w:i/>
          <w:szCs w:val="24"/>
        </w:rPr>
        <w:t xml:space="preserve">etwork </w:t>
      </w:r>
      <w:r w:rsidR="00C94F0E" w:rsidRPr="005F0999">
        <w:rPr>
          <w:b/>
          <w:i/>
          <w:szCs w:val="24"/>
        </w:rPr>
        <w:t>m</w:t>
      </w:r>
      <w:r w:rsidRPr="005F0999">
        <w:rPr>
          <w:b/>
          <w:i/>
          <w:szCs w:val="24"/>
        </w:rPr>
        <w:t>anagement</w:t>
      </w:r>
      <w:r w:rsidRPr="005F0999">
        <w:rPr>
          <w:b/>
          <w:szCs w:val="24"/>
        </w:rPr>
        <w:t>)</w:t>
      </w:r>
      <w:r>
        <w:rPr>
          <w:b/>
          <w:szCs w:val="24"/>
        </w:rPr>
        <w:t>;</w:t>
      </w:r>
      <w:r w:rsidRPr="005F0999">
        <w:rPr>
          <w:b/>
          <w:szCs w:val="24"/>
        </w:rPr>
        <w:t xml:space="preserve"> Etape 3</w:t>
      </w:r>
    </w:p>
    <w:p w:rsidR="001B1AE2" w:rsidRPr="005F0999" w:rsidRDefault="001B1AE2" w:rsidP="00C94F0E">
      <w:pPr>
        <w:rPr>
          <w:szCs w:val="24"/>
        </w:rPr>
      </w:pPr>
      <w:r w:rsidRPr="005F0999">
        <w:rPr>
          <w:szCs w:val="24"/>
        </w:rPr>
        <w:t>Cette spécification fournit une description détaillée du protocole permettant d'assurer des services de gestion de réseau personnel dans le cadre du sous-système du réseau central multimédia IP (IM) </w:t>
      </w:r>
      <w:r w:rsidR="00C94F0E" w:rsidRPr="00C94F0E">
        <w:rPr>
          <w:szCs w:val="24"/>
        </w:rPr>
        <w:t>–</w:t>
      </w:r>
      <w:r w:rsidRPr="005F0999">
        <w:rPr>
          <w:szCs w:val="24"/>
        </w:rPr>
        <w:t xml:space="preserve"> protocole fondé sur les protocoles SIP et SDP. Elle s'applique aux équipements d'utilisateur et aux serveurs d'application qui autorisent la gestion de réseau personnel. </w:t>
      </w:r>
    </w:p>
    <w:p w:rsidR="001B1AE2" w:rsidRPr="005F0999" w:rsidRDefault="001B1AE2" w:rsidP="002946C3">
      <w:pPr>
        <w:pStyle w:val="Heading5"/>
      </w:pPr>
      <w:r w:rsidRPr="005F0999">
        <w:t>1.2.2.2.94</w:t>
      </w:r>
      <w:r w:rsidRPr="005F0999">
        <w:tab/>
        <w:t>TS 24.279</w:t>
      </w:r>
    </w:p>
    <w:p w:rsidR="001B1AE2" w:rsidRPr="005F0999" w:rsidRDefault="001B1AE2" w:rsidP="002946C3">
      <w:pPr>
        <w:rPr>
          <w:b/>
          <w:szCs w:val="24"/>
        </w:rPr>
      </w:pPr>
      <w:r w:rsidRPr="005F0999">
        <w:rPr>
          <w:b/>
          <w:szCs w:val="24"/>
        </w:rPr>
        <w:t>Combinaison du service à commutation de circuits (CS) et des services assurés par le sous</w:t>
      </w:r>
      <w:r w:rsidR="002946C3">
        <w:rPr>
          <w:b/>
          <w:szCs w:val="24"/>
        </w:rPr>
        <w:noBreakHyphen/>
      </w:r>
      <w:r w:rsidRPr="005F0999">
        <w:rPr>
          <w:b/>
          <w:szCs w:val="24"/>
        </w:rPr>
        <w:t>système du réseau central multimédia IP (IMS)</w:t>
      </w:r>
      <w:r>
        <w:rPr>
          <w:b/>
          <w:szCs w:val="24"/>
        </w:rPr>
        <w:t>;</w:t>
      </w:r>
      <w:r w:rsidRPr="005F0999">
        <w:rPr>
          <w:b/>
          <w:szCs w:val="24"/>
        </w:rPr>
        <w:t xml:space="preserve"> Etape 3</w:t>
      </w:r>
    </w:p>
    <w:p w:rsidR="001B1AE2" w:rsidRPr="005F0999" w:rsidRDefault="001B1AE2" w:rsidP="00C94F0E">
      <w:pPr>
        <w:rPr>
          <w:szCs w:val="24"/>
        </w:rPr>
      </w:pPr>
      <w:r w:rsidRPr="005F0999">
        <w:rPr>
          <w:szCs w:val="24"/>
        </w:rPr>
        <w:t>Cette spécification décrit la technique qui permet de conjuguer les communications établies en mode commutation de circuits et les sessions IM lorsqu'elles sont utilisées simultanément entre les deux mêmes utilisateurs. Elle explique également comment conjuguer les services CS et IM en appliquant les procédures actuelles qui ont été définies pour la commutation de circuits et le sous</w:t>
      </w:r>
      <w:r w:rsidR="00C94F0E">
        <w:rPr>
          <w:szCs w:val="24"/>
        </w:rPr>
        <w:noBreakHyphen/>
      </w:r>
      <w:r w:rsidRPr="005F0999">
        <w:rPr>
          <w:szCs w:val="24"/>
        </w:rPr>
        <w:t>système IMS. Elle inclut la fonction nécessaire, qui consiste à ajouter une session IM à un appel CS en cours et à ajouter un appel CS à une session IM en cours, les services complémentaires liés au service mixte assuré par commutation de circuits et par le sous-système IMS (CSICS</w:t>
      </w:r>
      <w:r w:rsidR="00C94F0E">
        <w:rPr>
          <w:szCs w:val="24"/>
        </w:rPr>
        <w:t xml:space="preserve">, </w:t>
      </w:r>
      <w:r w:rsidR="00C94F0E" w:rsidRPr="005F0999">
        <w:rPr>
          <w:i/>
          <w:szCs w:val="24"/>
        </w:rPr>
        <w:t>c</w:t>
      </w:r>
      <w:r w:rsidRPr="005F0999">
        <w:rPr>
          <w:i/>
          <w:szCs w:val="24"/>
        </w:rPr>
        <w:t xml:space="preserve">ircuit </w:t>
      </w:r>
      <w:r w:rsidR="00C94F0E" w:rsidRPr="005F0999">
        <w:rPr>
          <w:i/>
          <w:szCs w:val="24"/>
        </w:rPr>
        <w:t>s</w:t>
      </w:r>
      <w:r w:rsidRPr="005F0999">
        <w:rPr>
          <w:i/>
          <w:szCs w:val="24"/>
        </w:rPr>
        <w:t xml:space="preserve">witched IMS </w:t>
      </w:r>
      <w:r w:rsidR="00C94F0E" w:rsidRPr="005F0999">
        <w:rPr>
          <w:i/>
          <w:szCs w:val="24"/>
        </w:rPr>
        <w:t>c</w:t>
      </w:r>
      <w:r w:rsidRPr="005F0999">
        <w:rPr>
          <w:i/>
          <w:szCs w:val="24"/>
        </w:rPr>
        <w:t xml:space="preserve">ombinational </w:t>
      </w:r>
      <w:r w:rsidR="00C94F0E" w:rsidRPr="005F0999">
        <w:rPr>
          <w:i/>
          <w:szCs w:val="24"/>
        </w:rPr>
        <w:t>s</w:t>
      </w:r>
      <w:r w:rsidRPr="005F0999">
        <w:rPr>
          <w:i/>
          <w:szCs w:val="24"/>
        </w:rPr>
        <w:t>ervice</w:t>
      </w:r>
      <w:r w:rsidRPr="005F0999">
        <w:rPr>
          <w:szCs w:val="24"/>
        </w:rPr>
        <w:t xml:space="preserve">) et la prise en charge de l'échange de capacités. </w:t>
      </w:r>
    </w:p>
    <w:p w:rsidR="001B1AE2" w:rsidRPr="005F0999" w:rsidRDefault="001B1AE2" w:rsidP="00845FDC">
      <w:pPr>
        <w:pStyle w:val="Heading5"/>
      </w:pPr>
      <w:r w:rsidRPr="005F0999">
        <w:t>1.2.2.2.95</w:t>
      </w:r>
      <w:r w:rsidRPr="005F0999">
        <w:tab/>
        <w:t>TS 24.285</w:t>
      </w:r>
    </w:p>
    <w:p w:rsidR="001B1AE2" w:rsidRPr="005F0999" w:rsidRDefault="001B1AE2" w:rsidP="00C94F0E">
      <w:pPr>
        <w:rPr>
          <w:b/>
          <w:szCs w:val="24"/>
        </w:rPr>
      </w:pPr>
      <w:r w:rsidRPr="005F0999">
        <w:rPr>
          <w:b/>
          <w:szCs w:val="24"/>
        </w:rPr>
        <w:t>Liste des groupes fermés d'abonnés (CSG</w:t>
      </w:r>
      <w:r w:rsidR="00C94F0E">
        <w:rPr>
          <w:b/>
          <w:szCs w:val="24"/>
        </w:rPr>
        <w:t xml:space="preserve">, </w:t>
      </w:r>
      <w:r w:rsidR="00C94F0E" w:rsidRPr="005F0999">
        <w:rPr>
          <w:b/>
          <w:i/>
          <w:szCs w:val="24"/>
        </w:rPr>
        <w:t>c</w:t>
      </w:r>
      <w:r w:rsidRPr="005F0999">
        <w:rPr>
          <w:b/>
          <w:i/>
          <w:szCs w:val="24"/>
        </w:rPr>
        <w:t xml:space="preserve">losed </w:t>
      </w:r>
      <w:r w:rsidR="00C94F0E" w:rsidRPr="005F0999">
        <w:rPr>
          <w:b/>
          <w:i/>
          <w:szCs w:val="24"/>
        </w:rPr>
        <w:t>s</w:t>
      </w:r>
      <w:r w:rsidRPr="005F0999">
        <w:rPr>
          <w:b/>
          <w:i/>
          <w:szCs w:val="24"/>
        </w:rPr>
        <w:t xml:space="preserve">ubscriber </w:t>
      </w:r>
      <w:r w:rsidR="00C94F0E" w:rsidRPr="005F0999">
        <w:rPr>
          <w:b/>
          <w:i/>
          <w:szCs w:val="24"/>
        </w:rPr>
        <w:t>g</w:t>
      </w:r>
      <w:r w:rsidRPr="005F0999">
        <w:rPr>
          <w:b/>
          <w:i/>
          <w:szCs w:val="24"/>
        </w:rPr>
        <w:t>roup</w:t>
      </w:r>
      <w:r w:rsidRPr="005F0999">
        <w:rPr>
          <w:b/>
          <w:szCs w:val="24"/>
        </w:rPr>
        <w:t>) autorisés</w:t>
      </w:r>
      <w:r>
        <w:rPr>
          <w:b/>
          <w:szCs w:val="24"/>
        </w:rPr>
        <w:t>;</w:t>
      </w:r>
      <w:r w:rsidRPr="005F0999">
        <w:rPr>
          <w:b/>
          <w:szCs w:val="24"/>
        </w:rPr>
        <w:t xml:space="preserve"> Objet de gestion (MO)</w:t>
      </w:r>
    </w:p>
    <w:p w:rsidR="001B1AE2" w:rsidRPr="005F0999" w:rsidRDefault="001B1AE2" w:rsidP="00C94F0E">
      <w:pPr>
        <w:rPr>
          <w:szCs w:val="24"/>
        </w:rPr>
      </w:pPr>
      <w:r w:rsidRPr="005F0999">
        <w:rPr>
          <w:szCs w:val="24"/>
        </w:rPr>
        <w:t xml:space="preserve">L'objet de gestion de la liste des groupes fermés d'abonnés autorisés comprend les paramètres pertinents qui peuvent être utilisés par l'équipement d'utilisateur pour choisir la cellule CSG appropriée en fonction de son abonnement. L'objet de gestion de la liste des groupes fermés d'abonnés autorisés définit les paramètres pertinents relatifs à cette liste et à la liste des groupes fermés d'abonnés de l'opérateur. </w:t>
      </w:r>
    </w:p>
    <w:p w:rsidR="001B1AE2" w:rsidRPr="005F0999" w:rsidRDefault="002946C3" w:rsidP="00845FDC">
      <w:pPr>
        <w:pStyle w:val="Heading5"/>
      </w:pPr>
      <w:r>
        <w:t>1.2.2.2.96</w:t>
      </w:r>
      <w:r w:rsidR="001B1AE2">
        <w:tab/>
      </w:r>
      <w:r w:rsidR="001B1AE2" w:rsidRPr="005F0999">
        <w:t>TS 23.142</w:t>
      </w:r>
    </w:p>
    <w:p w:rsidR="001B1AE2" w:rsidRPr="005F0999" w:rsidRDefault="001B1AE2" w:rsidP="00845FDC">
      <w:pPr>
        <w:rPr>
          <w:b/>
          <w:szCs w:val="24"/>
        </w:rPr>
      </w:pPr>
      <w:r w:rsidRPr="005F0999">
        <w:rPr>
          <w:b/>
          <w:szCs w:val="24"/>
        </w:rPr>
        <w:t>Services à valeur ajoutée pour le service de messagerie brève (VAS4SMS) – Interface et Flux de signalisation</w:t>
      </w:r>
    </w:p>
    <w:p w:rsidR="001B1AE2" w:rsidRPr="005F0999" w:rsidRDefault="001B1AE2" w:rsidP="00C94F0E">
      <w:pPr>
        <w:rPr>
          <w:szCs w:val="24"/>
        </w:rPr>
      </w:pPr>
      <w:r w:rsidRPr="005F0999">
        <w:rPr>
          <w:szCs w:val="24"/>
        </w:rPr>
        <w:t>Cette spécification fournit une description d'Etape 2 du service à valeur ajoutée destiné au service de messagerie brève (VAS4SMS</w:t>
      </w:r>
      <w:r w:rsidR="00C94F0E">
        <w:rPr>
          <w:szCs w:val="24"/>
        </w:rPr>
        <w:t xml:space="preserve">, </w:t>
      </w:r>
      <w:r w:rsidR="00C94F0E" w:rsidRPr="005F0999">
        <w:rPr>
          <w:szCs w:val="24"/>
        </w:rPr>
        <w:t>v</w:t>
      </w:r>
      <w:r w:rsidRPr="005F0999">
        <w:rPr>
          <w:szCs w:val="24"/>
        </w:rPr>
        <w:t xml:space="preserve">alue </w:t>
      </w:r>
      <w:r w:rsidR="00C94F0E" w:rsidRPr="005F0999">
        <w:rPr>
          <w:szCs w:val="24"/>
        </w:rPr>
        <w:t>a</w:t>
      </w:r>
      <w:r w:rsidRPr="005F0999">
        <w:rPr>
          <w:szCs w:val="24"/>
        </w:rPr>
        <w:t xml:space="preserve">dded </w:t>
      </w:r>
      <w:r w:rsidR="00C94F0E" w:rsidRPr="005F0999">
        <w:rPr>
          <w:szCs w:val="24"/>
        </w:rPr>
        <w:t>s</w:t>
      </w:r>
      <w:r w:rsidRPr="005F0999">
        <w:rPr>
          <w:szCs w:val="24"/>
        </w:rPr>
        <w:t>ervice for SMS). Elle décrit notamment</w:t>
      </w:r>
      <w:r>
        <w:rPr>
          <w:szCs w:val="24"/>
        </w:rPr>
        <w:t>:</w:t>
      </w:r>
    </w:p>
    <w:p w:rsidR="001B1AE2" w:rsidRPr="005F0999" w:rsidRDefault="001B1AE2" w:rsidP="002946C3">
      <w:pPr>
        <w:pStyle w:val="enumlev1"/>
      </w:pPr>
      <w:r>
        <w:t>–</w:t>
      </w:r>
      <w:r>
        <w:tab/>
      </w:r>
      <w:r w:rsidRPr="005F0999">
        <w:t>l'architecture logique</w:t>
      </w:r>
      <w:r>
        <w:t>;</w:t>
      </w:r>
    </w:p>
    <w:p w:rsidR="001B1AE2" w:rsidRPr="005F0999" w:rsidRDefault="001B1AE2" w:rsidP="002946C3">
      <w:pPr>
        <w:pStyle w:val="enumlev1"/>
      </w:pPr>
      <w:r>
        <w:t>–</w:t>
      </w:r>
      <w:r>
        <w:tab/>
      </w:r>
      <w:r w:rsidRPr="005F0999">
        <w:t>la fonctionnalité des éléments logiques</w:t>
      </w:r>
      <w:r>
        <w:t>;</w:t>
      </w:r>
    </w:p>
    <w:p w:rsidR="001B1AE2" w:rsidRPr="005F0999" w:rsidRDefault="001B1AE2" w:rsidP="002946C3">
      <w:pPr>
        <w:pStyle w:val="enumlev1"/>
      </w:pPr>
      <w:r>
        <w:t>–</w:t>
      </w:r>
      <w:r>
        <w:tab/>
      </w:r>
      <w:r w:rsidRPr="005F0999">
        <w:t>les flux de signalisation</w:t>
      </w:r>
      <w:r>
        <w:t>;</w:t>
      </w:r>
    </w:p>
    <w:p w:rsidR="001B1AE2" w:rsidRPr="005F0999" w:rsidRDefault="001B1AE2" w:rsidP="002946C3">
      <w:pPr>
        <w:pStyle w:val="enumlev1"/>
      </w:pPr>
      <w:r>
        <w:t>–</w:t>
      </w:r>
      <w:r>
        <w:tab/>
      </w:r>
      <w:r w:rsidRPr="005F0999">
        <w:t>l'interaction avec d'autres fonctions.</w:t>
      </w:r>
    </w:p>
    <w:p w:rsidR="001B1AE2" w:rsidRPr="005F0999" w:rsidRDefault="001B1AE2" w:rsidP="002946C3">
      <w:pPr>
        <w:pStyle w:val="Heading5"/>
      </w:pPr>
      <w:r w:rsidRPr="005F0999">
        <w:t>1.2.2.2.97</w:t>
      </w:r>
      <w:r w:rsidRPr="005F0999">
        <w:tab/>
        <w:t>TS 24.286</w:t>
      </w:r>
    </w:p>
    <w:p w:rsidR="001B1AE2" w:rsidRPr="005F0999" w:rsidRDefault="001B1AE2" w:rsidP="00845FDC">
      <w:pPr>
        <w:rPr>
          <w:b/>
          <w:szCs w:val="24"/>
        </w:rPr>
      </w:pPr>
      <w:r w:rsidRPr="005F0999">
        <w:rPr>
          <w:b/>
          <w:szCs w:val="24"/>
        </w:rPr>
        <w:t>Services centralisés du sous-système du réseau central multimédia IP (ICS)</w:t>
      </w:r>
      <w:r>
        <w:rPr>
          <w:b/>
          <w:szCs w:val="24"/>
        </w:rPr>
        <w:t>;</w:t>
      </w:r>
      <w:r w:rsidRPr="005F0999">
        <w:rPr>
          <w:b/>
          <w:szCs w:val="24"/>
        </w:rPr>
        <w:t xml:space="preserve"> Objet de gestion (MO)</w:t>
      </w:r>
    </w:p>
    <w:p w:rsidR="001B1AE2" w:rsidRPr="005F0999" w:rsidRDefault="001B1AE2" w:rsidP="00C94F0E">
      <w:pPr>
        <w:rPr>
          <w:szCs w:val="24"/>
        </w:rPr>
      </w:pPr>
      <w:r w:rsidRPr="005F0999">
        <w:rPr>
          <w:szCs w:val="24"/>
        </w:rPr>
        <w:t xml:space="preserve">Cette spécification définit l'objet de gestion des services centralisés du sous-système IMS. L'objet de gestion est compatible avec la version 1.2 et les versions ultérieures des spécifications du protocole de gestion des dispositifs de l'OMA et est défini en fonction du cadre de description des dispositifs DM de l'OMA présenté dans le </w:t>
      </w:r>
      <w:r w:rsidR="00C94F0E" w:rsidRPr="005F0999">
        <w:rPr>
          <w:szCs w:val="24"/>
        </w:rPr>
        <w:t>D</w:t>
      </w:r>
      <w:r w:rsidRPr="005F0999">
        <w:rPr>
          <w:szCs w:val="24"/>
        </w:rPr>
        <w:t>ocument OMA-ERELD_DM_VI_2 intitulé «Enabler Release Definition».</w:t>
      </w:r>
    </w:p>
    <w:p w:rsidR="001B1AE2" w:rsidRPr="005F0999" w:rsidRDefault="001B1AE2" w:rsidP="002946C3">
      <w:pPr>
        <w:pStyle w:val="Heading5"/>
      </w:pPr>
      <w:r>
        <w:t>1.2.2.2.98</w:t>
      </w:r>
      <w:r w:rsidRPr="005F0999">
        <w:tab/>
        <w:t>TS 24.292</w:t>
      </w:r>
    </w:p>
    <w:p w:rsidR="001B1AE2" w:rsidRPr="005F0999" w:rsidRDefault="001B1AE2" w:rsidP="00845FDC">
      <w:pPr>
        <w:rPr>
          <w:b/>
          <w:szCs w:val="24"/>
        </w:rPr>
      </w:pPr>
      <w:r w:rsidRPr="005F0999">
        <w:rPr>
          <w:b/>
          <w:szCs w:val="24"/>
        </w:rPr>
        <w:t>Services centralisés du sous-système du réseau central multimédia IP (ICS)</w:t>
      </w:r>
      <w:r>
        <w:rPr>
          <w:b/>
          <w:szCs w:val="24"/>
        </w:rPr>
        <w:t>;</w:t>
      </w:r>
      <w:r w:rsidRPr="005F0999">
        <w:rPr>
          <w:b/>
          <w:szCs w:val="24"/>
        </w:rPr>
        <w:t xml:space="preserve"> Etape 3</w:t>
      </w:r>
    </w:p>
    <w:p w:rsidR="001B1AE2" w:rsidRPr="005F0999" w:rsidRDefault="001B1AE2" w:rsidP="00C94F0E">
      <w:pPr>
        <w:rPr>
          <w:szCs w:val="24"/>
        </w:rPr>
      </w:pPr>
      <w:r w:rsidRPr="005F0999">
        <w:rPr>
          <w:szCs w:val="24"/>
        </w:rPr>
        <w:t xml:space="preserve">Les services centralisés du sous-système du réseau central multimédia IP (ICS) permettent d'assurer des prestations IMS cohérentes à l'utilisateur, quel que soit le type de réseau d'accès auquel il est rattaché (par exemple, accès au domaine de la commutation de circuits ou à un réseau d'accès à connectivité IP). Cette spécification fournit une description détaillée du protocole nécessaire à la réalisation de services ICS, qui est fondé sur le </w:t>
      </w:r>
      <w:r w:rsidR="00C94F0E">
        <w:rPr>
          <w:szCs w:val="24"/>
        </w:rPr>
        <w:t>p</w:t>
      </w:r>
      <w:r w:rsidRPr="005F0999">
        <w:rPr>
          <w:szCs w:val="24"/>
        </w:rPr>
        <w:t xml:space="preserve">rotocole d'initiation de session (SIP), le </w:t>
      </w:r>
      <w:r w:rsidR="00C94F0E">
        <w:rPr>
          <w:szCs w:val="24"/>
        </w:rPr>
        <w:t>p</w:t>
      </w:r>
      <w:r w:rsidRPr="005F0999">
        <w:rPr>
          <w:szCs w:val="24"/>
        </w:rPr>
        <w:t xml:space="preserve">rotocole de description de session (SDP) et les protocoles du domaine de la commutation de circuits du 3GPP (par exemple, ceux applicables aux sous-systèmes application de la logique CAMEL (CAP), application mobile (MAP) et </w:t>
      </w:r>
      <w:r w:rsidR="00C94F0E">
        <w:rPr>
          <w:szCs w:val="24"/>
        </w:rPr>
        <w:t>u</w:t>
      </w:r>
      <w:r w:rsidRPr="005F0999">
        <w:rPr>
          <w:szCs w:val="24"/>
        </w:rPr>
        <w:t>tilisateur pour le RNIS (ISUP), à la commande d'appel indépendante du support (BICC) et le protocole de commande d'appel NAS pour l'accès avec commutation de circuits).</w:t>
      </w:r>
    </w:p>
    <w:p w:rsidR="001B1AE2" w:rsidRPr="005F0999" w:rsidRDefault="001B1AE2" w:rsidP="002946C3">
      <w:pPr>
        <w:pStyle w:val="Heading5"/>
      </w:pPr>
      <w:r w:rsidRPr="005F0999">
        <w:t>1.2.2.2.99</w:t>
      </w:r>
      <w:r w:rsidRPr="005F0999">
        <w:tab/>
        <w:t>TS 24.294</w:t>
      </w:r>
    </w:p>
    <w:p w:rsidR="001B1AE2" w:rsidRPr="005F0999" w:rsidRDefault="001B1AE2" w:rsidP="00845FDC">
      <w:pPr>
        <w:rPr>
          <w:b/>
          <w:szCs w:val="24"/>
        </w:rPr>
      </w:pPr>
      <w:r w:rsidRPr="005F0999">
        <w:rPr>
          <w:b/>
          <w:szCs w:val="24"/>
        </w:rPr>
        <w:t>Protocole applicable aux services centralisés offerts par le sous-système multimédia IP (IMS) via l'interface I1</w:t>
      </w:r>
    </w:p>
    <w:p w:rsidR="001B1AE2" w:rsidRPr="005F0999" w:rsidRDefault="001B1AE2" w:rsidP="00C94F0E">
      <w:pPr>
        <w:rPr>
          <w:szCs w:val="24"/>
        </w:rPr>
      </w:pPr>
      <w:r w:rsidRPr="005F0999">
        <w:rPr>
          <w:szCs w:val="24"/>
        </w:rPr>
        <w:t>Cette spécification décrit l'interface I1 entre l'équipement de l'utilisateur des services centralisés IMS (ICS) et le serveur d'application de la continuité et de la centralisation du service (SCC</w:t>
      </w:r>
      <w:r w:rsidR="00C94F0E">
        <w:rPr>
          <w:szCs w:val="24"/>
        </w:rPr>
        <w:t xml:space="preserve">, </w:t>
      </w:r>
      <w:r w:rsidR="00C94F0E" w:rsidRPr="005F0999">
        <w:rPr>
          <w:i/>
          <w:szCs w:val="24"/>
        </w:rPr>
        <w:t>s</w:t>
      </w:r>
      <w:r w:rsidRPr="005F0999">
        <w:rPr>
          <w:i/>
          <w:szCs w:val="24"/>
        </w:rPr>
        <w:t xml:space="preserve">ervice </w:t>
      </w:r>
      <w:r w:rsidR="00C94F0E" w:rsidRPr="005F0999">
        <w:rPr>
          <w:i/>
          <w:szCs w:val="24"/>
        </w:rPr>
        <w:t>c</w:t>
      </w:r>
      <w:r w:rsidRPr="005F0999">
        <w:rPr>
          <w:i/>
          <w:szCs w:val="24"/>
        </w:rPr>
        <w:t xml:space="preserve">entralization and </w:t>
      </w:r>
      <w:r w:rsidR="00C94F0E" w:rsidRPr="005F0999">
        <w:rPr>
          <w:i/>
          <w:szCs w:val="24"/>
        </w:rPr>
        <w:t>c</w:t>
      </w:r>
      <w:r w:rsidRPr="005F0999">
        <w:rPr>
          <w:i/>
          <w:szCs w:val="24"/>
        </w:rPr>
        <w:t>ontinuity</w:t>
      </w:r>
      <w:r w:rsidRPr="005F0999">
        <w:rPr>
          <w:szCs w:val="24"/>
        </w:rPr>
        <w:t>).</w:t>
      </w:r>
    </w:p>
    <w:p w:rsidR="001B1AE2" w:rsidRPr="005F0999" w:rsidRDefault="001B1AE2" w:rsidP="00845FDC">
      <w:pPr>
        <w:pStyle w:val="Heading5"/>
      </w:pPr>
      <w:r w:rsidRPr="005F0999">
        <w:t>1.2.2.2.100</w:t>
      </w:r>
      <w:r w:rsidRPr="005F0999">
        <w:tab/>
      </w:r>
      <w:r w:rsidR="00C94F0E">
        <w:t xml:space="preserve">  </w:t>
      </w:r>
      <w:r w:rsidRPr="005F0999">
        <w:t>TS 24.301</w:t>
      </w:r>
    </w:p>
    <w:p w:rsidR="001B1AE2" w:rsidRPr="005F0999" w:rsidRDefault="001B1AE2" w:rsidP="00C94F0E">
      <w:pPr>
        <w:rPr>
          <w:b/>
          <w:szCs w:val="24"/>
        </w:rPr>
      </w:pPr>
      <w:r w:rsidRPr="005F0999">
        <w:rPr>
          <w:b/>
          <w:szCs w:val="24"/>
        </w:rPr>
        <w:t>Protocole de strate de non</w:t>
      </w:r>
      <w:r w:rsidR="00C94F0E">
        <w:rPr>
          <w:b/>
          <w:szCs w:val="24"/>
        </w:rPr>
        <w:t>-</w:t>
      </w:r>
      <w:r w:rsidRPr="005F0999">
        <w:rPr>
          <w:b/>
          <w:szCs w:val="24"/>
        </w:rPr>
        <w:t>accès (NAS) applicable au système évolué de commutation de paquets (EPS)</w:t>
      </w:r>
      <w:r>
        <w:rPr>
          <w:b/>
          <w:szCs w:val="24"/>
        </w:rPr>
        <w:t>;</w:t>
      </w:r>
      <w:r w:rsidRPr="005F0999">
        <w:rPr>
          <w:b/>
          <w:szCs w:val="24"/>
        </w:rPr>
        <w:t xml:space="preserve"> Etape 3 </w:t>
      </w:r>
    </w:p>
    <w:p w:rsidR="001B1AE2" w:rsidRPr="005F0999" w:rsidRDefault="001B1AE2" w:rsidP="00002C5A">
      <w:pPr>
        <w:rPr>
          <w:szCs w:val="24"/>
        </w:rPr>
      </w:pPr>
      <w:r w:rsidRPr="005F0999">
        <w:rPr>
          <w:szCs w:val="24"/>
        </w:rPr>
        <w:t>Cette spécification décrit les procédures utilisées par les protocoles de gestion de la mobilité et de gestion des sessions entre l'équipement d'utilisateur (UE) et l'entité de gestion de la mobilité (MME) dans le système évolué de commutation de paquets (EPS). Ces protocoles appartiennent à la strate de non</w:t>
      </w:r>
      <w:r w:rsidR="00002C5A">
        <w:rPr>
          <w:szCs w:val="24"/>
        </w:rPr>
        <w:noBreakHyphen/>
      </w:r>
      <w:r w:rsidRPr="005F0999">
        <w:rPr>
          <w:szCs w:val="24"/>
        </w:rPr>
        <w:t>accès (NAS). Le protocole de gestion de la mobilité (EMM</w:t>
      </w:r>
      <w:r w:rsidR="00C94F0E">
        <w:rPr>
          <w:szCs w:val="24"/>
        </w:rPr>
        <w:t xml:space="preserve">, </w:t>
      </w:r>
      <w:r w:rsidRPr="005F0999">
        <w:rPr>
          <w:i/>
          <w:szCs w:val="24"/>
        </w:rPr>
        <w:t xml:space="preserve">EPS </w:t>
      </w:r>
      <w:r w:rsidR="00C94F0E" w:rsidRPr="005F0999">
        <w:rPr>
          <w:i/>
          <w:szCs w:val="24"/>
        </w:rPr>
        <w:t>m</w:t>
      </w:r>
      <w:r w:rsidRPr="005F0999">
        <w:rPr>
          <w:i/>
          <w:szCs w:val="24"/>
        </w:rPr>
        <w:t xml:space="preserve">obility </w:t>
      </w:r>
      <w:r w:rsidR="00C94F0E" w:rsidRPr="005F0999">
        <w:rPr>
          <w:i/>
          <w:szCs w:val="24"/>
        </w:rPr>
        <w:t>m</w:t>
      </w:r>
      <w:r w:rsidRPr="005F0999">
        <w:rPr>
          <w:i/>
          <w:szCs w:val="24"/>
        </w:rPr>
        <w:t xml:space="preserve">anagement) </w:t>
      </w:r>
      <w:r w:rsidRPr="005F0999">
        <w:rPr>
          <w:szCs w:val="24"/>
        </w:rPr>
        <w:t>du système EPS qui est défini dans cette spécification prévoit des procédures de commande de mobilité applicables lorsque l'équipement d'utilisateur a recours au réseau d'accès hertzien de Terre universel évolué (E-UTRAN). Le protocole EMM assure également le contrôle de la sécurité pour les protocoles NAS. Le protocole de gestion des sessions EPS (ESM</w:t>
      </w:r>
      <w:r w:rsidR="00C94F0E">
        <w:rPr>
          <w:szCs w:val="24"/>
        </w:rPr>
        <w:t>,</w:t>
      </w:r>
      <w:r w:rsidRPr="005F0999">
        <w:rPr>
          <w:szCs w:val="24"/>
        </w:rPr>
        <w:t xml:space="preserve"> </w:t>
      </w:r>
      <w:r w:rsidRPr="005F0999">
        <w:rPr>
          <w:i/>
          <w:szCs w:val="24"/>
        </w:rPr>
        <w:t xml:space="preserve">EPS </w:t>
      </w:r>
      <w:r w:rsidR="00C94F0E" w:rsidRPr="005F0999">
        <w:rPr>
          <w:i/>
          <w:szCs w:val="24"/>
        </w:rPr>
        <w:t>s</w:t>
      </w:r>
      <w:r w:rsidRPr="005F0999">
        <w:rPr>
          <w:i/>
          <w:szCs w:val="24"/>
        </w:rPr>
        <w:t xml:space="preserve">ession </w:t>
      </w:r>
      <w:r w:rsidR="00C94F0E" w:rsidRPr="005F0999">
        <w:rPr>
          <w:i/>
          <w:szCs w:val="24"/>
        </w:rPr>
        <w:t>m</w:t>
      </w:r>
      <w:r w:rsidRPr="005F0999">
        <w:rPr>
          <w:i/>
          <w:szCs w:val="24"/>
        </w:rPr>
        <w:t>anagement</w:t>
      </w:r>
      <w:r w:rsidRPr="005F0999">
        <w:rPr>
          <w:szCs w:val="24"/>
        </w:rPr>
        <w:t>) qui est défini dans cette spécification prévoit des procédures de traitement des contextes de supports EPS. Ce protocole est utilisé, parallèlement à la commande de support fournie par la strate d'accès, pour la commande des supports du plan d'utilisateur. La spécification TS 24.301 décrit les procédures à appliquer, dans le cas des deux protocoles NAS, pour prendre en charge la mobilité entre le système E-UTRAN et d'autres systèmes 3GPP ou des réseaux d'accès non</w:t>
      </w:r>
      <w:r w:rsidR="00002C5A">
        <w:rPr>
          <w:szCs w:val="24"/>
        </w:rPr>
        <w:t xml:space="preserve"> </w:t>
      </w:r>
      <w:r w:rsidRPr="005F0999">
        <w:rPr>
          <w:szCs w:val="24"/>
        </w:rPr>
        <w:t xml:space="preserve">3GPP. </w:t>
      </w:r>
    </w:p>
    <w:p w:rsidR="001B1AE2" w:rsidRPr="005F0999" w:rsidRDefault="001B1AE2" w:rsidP="00845FDC">
      <w:pPr>
        <w:pStyle w:val="Heading5"/>
      </w:pPr>
      <w:r w:rsidRPr="005F0999">
        <w:t>1.2.2.2.101</w:t>
      </w:r>
      <w:r w:rsidRPr="005F0999">
        <w:tab/>
      </w:r>
      <w:r w:rsidR="00C94F0E">
        <w:t xml:space="preserve">  </w:t>
      </w:r>
      <w:r w:rsidRPr="005F0999">
        <w:t>TS 24.302</w:t>
      </w:r>
    </w:p>
    <w:p w:rsidR="001B1AE2" w:rsidRPr="005F0999" w:rsidRDefault="001B1AE2" w:rsidP="00C94F0E">
      <w:pPr>
        <w:rPr>
          <w:b/>
          <w:szCs w:val="24"/>
        </w:rPr>
      </w:pPr>
      <w:r w:rsidRPr="005F0999">
        <w:rPr>
          <w:b/>
          <w:szCs w:val="24"/>
        </w:rPr>
        <w:t>Accès au réseau central du système évolué de commutation de paquets (EPC</w:t>
      </w:r>
      <w:r w:rsidR="00C94F0E">
        <w:rPr>
          <w:b/>
          <w:szCs w:val="24"/>
        </w:rPr>
        <w:t xml:space="preserve">, </w:t>
      </w:r>
      <w:r w:rsidR="00C94F0E" w:rsidRPr="005F0999">
        <w:rPr>
          <w:b/>
          <w:i/>
          <w:szCs w:val="24"/>
        </w:rPr>
        <w:t>e</w:t>
      </w:r>
      <w:r w:rsidRPr="005F0999">
        <w:rPr>
          <w:b/>
          <w:i/>
          <w:szCs w:val="24"/>
        </w:rPr>
        <w:t xml:space="preserve">volved </w:t>
      </w:r>
      <w:r w:rsidR="00C94F0E" w:rsidRPr="005F0999">
        <w:rPr>
          <w:b/>
          <w:i/>
          <w:szCs w:val="24"/>
        </w:rPr>
        <w:t>p</w:t>
      </w:r>
      <w:r w:rsidRPr="005F0999">
        <w:rPr>
          <w:b/>
          <w:i/>
          <w:szCs w:val="24"/>
        </w:rPr>
        <w:t xml:space="preserve">acket </w:t>
      </w:r>
      <w:r w:rsidR="00C94F0E" w:rsidRPr="005F0999">
        <w:rPr>
          <w:b/>
          <w:i/>
          <w:szCs w:val="24"/>
        </w:rPr>
        <w:t>c</w:t>
      </w:r>
      <w:r w:rsidRPr="005F0999">
        <w:rPr>
          <w:b/>
          <w:i/>
          <w:szCs w:val="24"/>
        </w:rPr>
        <w:t>ore</w:t>
      </w:r>
      <w:r w:rsidRPr="005F0999">
        <w:rPr>
          <w:b/>
          <w:szCs w:val="24"/>
        </w:rPr>
        <w:t>) du 3GPP via des réseaux d'accès non</w:t>
      </w:r>
      <w:r w:rsidR="00C94F0E">
        <w:rPr>
          <w:b/>
          <w:szCs w:val="24"/>
        </w:rPr>
        <w:t xml:space="preserve"> </w:t>
      </w:r>
      <w:r w:rsidRPr="005F0999">
        <w:rPr>
          <w:b/>
          <w:szCs w:val="24"/>
        </w:rPr>
        <w:t>3GPP</w:t>
      </w:r>
      <w:r>
        <w:rPr>
          <w:b/>
          <w:szCs w:val="24"/>
        </w:rPr>
        <w:t>;</w:t>
      </w:r>
      <w:r w:rsidRPr="005F0999">
        <w:rPr>
          <w:b/>
          <w:szCs w:val="24"/>
        </w:rPr>
        <w:t xml:space="preserve"> Etape 3</w:t>
      </w:r>
    </w:p>
    <w:p w:rsidR="001B1AE2" w:rsidRPr="005F0999" w:rsidRDefault="001B1AE2" w:rsidP="00C94F0E">
      <w:pPr>
        <w:rPr>
          <w:szCs w:val="24"/>
        </w:rPr>
      </w:pPr>
      <w:r w:rsidRPr="005F0999">
        <w:rPr>
          <w:szCs w:val="24"/>
        </w:rPr>
        <w:t>Cette spécification décrit les procédures de recherche et de sélection de réseau qui permettent d'accéder au réseau central du système évolué de commutation de paquets (EPC) du 3GPP via des réseaux d'accès non</w:t>
      </w:r>
      <w:r w:rsidR="00C94F0E">
        <w:rPr>
          <w:szCs w:val="24"/>
        </w:rPr>
        <w:t xml:space="preserve"> </w:t>
      </w:r>
      <w:r w:rsidRPr="005F0999">
        <w:rPr>
          <w:szCs w:val="24"/>
        </w:rPr>
        <w:t>3GPP</w:t>
      </w:r>
      <w:r>
        <w:rPr>
          <w:szCs w:val="24"/>
        </w:rPr>
        <w:t>;</w:t>
      </w:r>
      <w:r w:rsidRPr="005F0999">
        <w:rPr>
          <w:szCs w:val="24"/>
        </w:rPr>
        <w:t xml:space="preserve"> elle décrit notamment les procédures d'authentification, d'autorisation et de comptabilité (AAA</w:t>
      </w:r>
      <w:r w:rsidR="00C94F0E">
        <w:rPr>
          <w:szCs w:val="24"/>
        </w:rPr>
        <w:t>,</w:t>
      </w:r>
      <w:r w:rsidRPr="005F0999">
        <w:rPr>
          <w:szCs w:val="24"/>
        </w:rPr>
        <w:t xml:space="preserve"> </w:t>
      </w:r>
      <w:r w:rsidR="00C94F0E" w:rsidRPr="005F0999">
        <w:rPr>
          <w:i/>
          <w:szCs w:val="24"/>
        </w:rPr>
        <w:t>a</w:t>
      </w:r>
      <w:r w:rsidRPr="005F0999">
        <w:rPr>
          <w:i/>
          <w:szCs w:val="24"/>
        </w:rPr>
        <w:t xml:space="preserve">uthentication, </w:t>
      </w:r>
      <w:r w:rsidR="00C94F0E" w:rsidRPr="005F0999">
        <w:rPr>
          <w:i/>
          <w:szCs w:val="24"/>
        </w:rPr>
        <w:t>a</w:t>
      </w:r>
      <w:r w:rsidRPr="005F0999">
        <w:rPr>
          <w:i/>
          <w:szCs w:val="24"/>
        </w:rPr>
        <w:t xml:space="preserve">uthorization and </w:t>
      </w:r>
      <w:r w:rsidR="00C94F0E" w:rsidRPr="005F0999">
        <w:rPr>
          <w:i/>
          <w:szCs w:val="24"/>
        </w:rPr>
        <w:t>a</w:t>
      </w:r>
      <w:r w:rsidRPr="005F0999">
        <w:rPr>
          <w:i/>
          <w:szCs w:val="24"/>
        </w:rPr>
        <w:t xml:space="preserve">ccounting) </w:t>
      </w:r>
      <w:r w:rsidRPr="005F0999">
        <w:rPr>
          <w:szCs w:val="24"/>
        </w:rPr>
        <w:t>appliquées pour</w:t>
      </w:r>
      <w:r w:rsidRPr="005F0999">
        <w:rPr>
          <w:i/>
          <w:szCs w:val="24"/>
        </w:rPr>
        <w:t xml:space="preserve"> </w:t>
      </w:r>
      <w:r w:rsidRPr="005F0999">
        <w:rPr>
          <w:szCs w:val="24"/>
        </w:rPr>
        <w:t>l'authentification et l'autorisation d'accès, qui sont utilisées pour permettre l'interfonctionnement entre le réseau EPC du 3GPP et les réseaux d'accès non</w:t>
      </w:r>
      <w:r w:rsidR="00C94F0E">
        <w:rPr>
          <w:szCs w:val="24"/>
        </w:rPr>
        <w:t xml:space="preserve"> </w:t>
      </w:r>
      <w:r w:rsidRPr="005F0999">
        <w:rPr>
          <w:szCs w:val="24"/>
        </w:rPr>
        <w:t>3GPP. Elle décrit en outre les procédures de gestion de tunnel qui permettent d'établir un tunnel de bout en bout entre l'équipement d'utilisateur et la passerelle de données par paquets évoluée (ePDG</w:t>
      </w:r>
      <w:r w:rsidR="00C94F0E">
        <w:rPr>
          <w:szCs w:val="24"/>
        </w:rPr>
        <w:t>,</w:t>
      </w:r>
      <w:r w:rsidRPr="005F0999">
        <w:rPr>
          <w:szCs w:val="24"/>
        </w:rPr>
        <w:t xml:space="preserve"> </w:t>
      </w:r>
      <w:r w:rsidR="00C94F0E" w:rsidRPr="005F0999">
        <w:rPr>
          <w:i/>
          <w:szCs w:val="24"/>
        </w:rPr>
        <w:t>e</w:t>
      </w:r>
      <w:r w:rsidRPr="005F0999">
        <w:rPr>
          <w:i/>
          <w:szCs w:val="24"/>
        </w:rPr>
        <w:t xml:space="preserve">volved </w:t>
      </w:r>
      <w:r w:rsidR="00C94F0E" w:rsidRPr="005F0999">
        <w:rPr>
          <w:i/>
          <w:szCs w:val="24"/>
        </w:rPr>
        <w:t>p</w:t>
      </w:r>
      <w:r w:rsidRPr="005F0999">
        <w:rPr>
          <w:i/>
          <w:szCs w:val="24"/>
        </w:rPr>
        <w:t xml:space="preserve">acket </w:t>
      </w:r>
      <w:r w:rsidR="00C94F0E" w:rsidRPr="005F0999">
        <w:rPr>
          <w:i/>
          <w:szCs w:val="24"/>
        </w:rPr>
        <w:t>d</w:t>
      </w:r>
      <w:r w:rsidRPr="005F0999">
        <w:rPr>
          <w:i/>
          <w:szCs w:val="24"/>
        </w:rPr>
        <w:t xml:space="preserve">ata </w:t>
      </w:r>
      <w:r w:rsidR="00C94F0E" w:rsidRPr="005F0999">
        <w:rPr>
          <w:i/>
          <w:szCs w:val="24"/>
        </w:rPr>
        <w:t>g</w:t>
      </w:r>
      <w:r w:rsidRPr="005F0999">
        <w:rPr>
          <w:i/>
          <w:szCs w:val="24"/>
        </w:rPr>
        <w:t>ateway</w:t>
      </w:r>
      <w:r w:rsidRPr="005F0999">
        <w:rPr>
          <w:szCs w:val="24"/>
        </w:rPr>
        <w:t>) jusqu'au point où la connectivité IP est obtenue, et comprend le choix du mode mobilité</w:t>
      </w:r>
      <w:r w:rsidR="002946C3">
        <w:rPr>
          <w:szCs w:val="24"/>
        </w:rPr>
        <w:t> </w:t>
      </w:r>
      <w:r w:rsidRPr="005F0999">
        <w:rPr>
          <w:szCs w:val="24"/>
        </w:rPr>
        <w:t>IP.</w:t>
      </w:r>
    </w:p>
    <w:p w:rsidR="001B1AE2" w:rsidRPr="005F0999" w:rsidRDefault="001B1AE2" w:rsidP="00845FDC">
      <w:pPr>
        <w:pStyle w:val="Heading5"/>
      </w:pPr>
      <w:r w:rsidRPr="005F0999">
        <w:t>1.2.2.2.102</w:t>
      </w:r>
      <w:r w:rsidRPr="005F0999">
        <w:tab/>
      </w:r>
      <w:r w:rsidR="00C94F0E">
        <w:t xml:space="preserve">  </w:t>
      </w:r>
      <w:r w:rsidRPr="005F0999">
        <w:t>TS 24.303</w:t>
      </w:r>
    </w:p>
    <w:p w:rsidR="001B1AE2" w:rsidRPr="005F0999" w:rsidRDefault="001B1AE2" w:rsidP="00C94F0E">
      <w:pPr>
        <w:rPr>
          <w:b/>
          <w:szCs w:val="24"/>
        </w:rPr>
      </w:pPr>
      <w:r w:rsidRPr="005F0999">
        <w:rPr>
          <w:b/>
          <w:szCs w:val="24"/>
        </w:rPr>
        <w:t xml:space="preserve">Gestion de la mobilité reposant sur le </w:t>
      </w:r>
      <w:r w:rsidR="00C94F0E">
        <w:rPr>
          <w:b/>
          <w:szCs w:val="24"/>
        </w:rPr>
        <w:t>p</w:t>
      </w:r>
      <w:r w:rsidRPr="005F0999">
        <w:rPr>
          <w:b/>
          <w:szCs w:val="24"/>
        </w:rPr>
        <w:t>rotocole de mobilité DSMIPv6</w:t>
      </w:r>
      <w:r>
        <w:rPr>
          <w:b/>
          <w:szCs w:val="24"/>
        </w:rPr>
        <w:t>;</w:t>
      </w:r>
      <w:r w:rsidRPr="005F0999">
        <w:rPr>
          <w:b/>
          <w:szCs w:val="24"/>
        </w:rPr>
        <w:t xml:space="preserve"> Etape 3</w:t>
      </w:r>
    </w:p>
    <w:p w:rsidR="001B1AE2" w:rsidRPr="005F0999" w:rsidRDefault="001B1AE2" w:rsidP="00C94F0E">
      <w:pPr>
        <w:rPr>
          <w:szCs w:val="24"/>
        </w:rPr>
      </w:pPr>
      <w:r w:rsidRPr="005F0999">
        <w:rPr>
          <w:szCs w:val="24"/>
        </w:rPr>
        <w:t>Cette spécification décrit les procédures de signalisation qui permettent d'accéder au réseau central du système évolué de commutation de paquets (EPC) du 3GPP et de gérer la mobilit</w:t>
      </w:r>
      <w:r w:rsidR="00C94F0E">
        <w:rPr>
          <w:szCs w:val="24"/>
        </w:rPr>
        <w:t xml:space="preserve">é entre accès 3GPP et accès non </w:t>
      </w:r>
      <w:r w:rsidRPr="005F0999">
        <w:rPr>
          <w:szCs w:val="24"/>
        </w:rPr>
        <w:t>3GPP via le point de référence S2c défini dans la spécification technique TS</w:t>
      </w:r>
      <w:r w:rsidR="00C94F0E">
        <w:rPr>
          <w:szCs w:val="24"/>
        </w:rPr>
        <w:t> </w:t>
      </w:r>
      <w:r w:rsidRPr="005F0999">
        <w:rPr>
          <w:szCs w:val="24"/>
        </w:rPr>
        <w:t xml:space="preserve">23.402 du 3GPP. Elle décrit également les procédures utilisées pour la recherche du point de rattachement DSMIPv6, l'amorçage de l'association de sécurité DSMIPv6 entre l'équipement d'utilisateur et le point de rattachement et la gestion du tunnel DSMIPv6. Les procédures DSMIPv6 peuvent être utilisées indépendamment de la technologie d'accès sous-jacente. </w:t>
      </w:r>
    </w:p>
    <w:p w:rsidR="001B1AE2" w:rsidRPr="005F0999" w:rsidRDefault="001B1AE2" w:rsidP="00845FDC">
      <w:pPr>
        <w:pStyle w:val="Heading5"/>
      </w:pPr>
      <w:r w:rsidRPr="005F0999">
        <w:t>1.2.2.2.103</w:t>
      </w:r>
      <w:r w:rsidRPr="005F0999">
        <w:tab/>
      </w:r>
      <w:r w:rsidR="00C94F0E">
        <w:t xml:space="preserve">  </w:t>
      </w:r>
      <w:r w:rsidRPr="005F0999">
        <w:t>TS 24.304</w:t>
      </w:r>
    </w:p>
    <w:p w:rsidR="001B1AE2" w:rsidRPr="005F0999" w:rsidRDefault="001B1AE2" w:rsidP="00845FDC">
      <w:pPr>
        <w:rPr>
          <w:b/>
          <w:szCs w:val="24"/>
        </w:rPr>
      </w:pPr>
      <w:r w:rsidRPr="005F0999">
        <w:rPr>
          <w:b/>
          <w:szCs w:val="24"/>
        </w:rPr>
        <w:t>Gestion de la mobilité reposant sur la version 4 de l'IP mobile (IPv4)</w:t>
      </w:r>
      <w:r>
        <w:rPr>
          <w:b/>
          <w:szCs w:val="24"/>
        </w:rPr>
        <w:t>;</w:t>
      </w:r>
      <w:r w:rsidRPr="005F0999">
        <w:rPr>
          <w:b/>
          <w:szCs w:val="24"/>
        </w:rPr>
        <w:t xml:space="preserve"> Interface entre équipement d'utilisateur (UE) et agent étranger</w:t>
      </w:r>
      <w:r>
        <w:rPr>
          <w:b/>
          <w:szCs w:val="24"/>
        </w:rPr>
        <w:t>;</w:t>
      </w:r>
      <w:r w:rsidRPr="005F0999">
        <w:rPr>
          <w:b/>
          <w:szCs w:val="24"/>
        </w:rPr>
        <w:t xml:space="preserve"> Etape 3</w:t>
      </w:r>
    </w:p>
    <w:p w:rsidR="001B1AE2" w:rsidRPr="005F0999" w:rsidRDefault="001B1AE2" w:rsidP="00C94F0E">
      <w:pPr>
        <w:rPr>
          <w:szCs w:val="24"/>
        </w:rPr>
      </w:pPr>
      <w:r w:rsidRPr="005F0999">
        <w:rPr>
          <w:szCs w:val="24"/>
        </w:rPr>
        <w:t>Cette spécification fournit une description d'Etape 3 des aspects de la gestion de la mobilité applicable à un équipement d'utilisateur (UE) qui a recours au mode agent étranger du protocole IPv4 mobile de l'IETF pour accéder au réseau central du système évolué de commutation de paquets (EPC) par l'intermédiaire d</w:t>
      </w:r>
      <w:r w:rsidR="00C94F0E">
        <w:rPr>
          <w:szCs w:val="24"/>
        </w:rPr>
        <w:t xml:space="preserve">e réseaux d'accès sécurisés non </w:t>
      </w:r>
      <w:r w:rsidRPr="005F0999">
        <w:rPr>
          <w:szCs w:val="24"/>
        </w:rPr>
        <w:t>3GPP, et de la gestion de la mobilité de l'UE entre le réseau d'accès 3GPP et de</w:t>
      </w:r>
      <w:r w:rsidR="00C94F0E">
        <w:rPr>
          <w:szCs w:val="24"/>
        </w:rPr>
        <w:t xml:space="preserve">s réseaux d'accès sécurisés non </w:t>
      </w:r>
      <w:r w:rsidRPr="005F0999">
        <w:rPr>
          <w:szCs w:val="24"/>
        </w:rPr>
        <w:t>3GPP. Cette spécification fournit notamment une description d'Etape 3 des aspects de l'interface entre UE et agent étranger (FA</w:t>
      </w:r>
      <w:r w:rsidR="00C94F0E">
        <w:rPr>
          <w:szCs w:val="24"/>
        </w:rPr>
        <w:t>,</w:t>
      </w:r>
      <w:r w:rsidRPr="005F0999">
        <w:rPr>
          <w:szCs w:val="24"/>
        </w:rPr>
        <w:t xml:space="preserve"> </w:t>
      </w:r>
      <w:r w:rsidR="00C94F0E" w:rsidRPr="005F0999">
        <w:rPr>
          <w:i/>
          <w:szCs w:val="24"/>
        </w:rPr>
        <w:t>f</w:t>
      </w:r>
      <w:r w:rsidRPr="005F0999">
        <w:rPr>
          <w:i/>
          <w:szCs w:val="24"/>
        </w:rPr>
        <w:t xml:space="preserve">oreign </w:t>
      </w:r>
      <w:r w:rsidR="00C94F0E" w:rsidRPr="005F0999">
        <w:rPr>
          <w:i/>
          <w:szCs w:val="24"/>
        </w:rPr>
        <w:t>a</w:t>
      </w:r>
      <w:r w:rsidRPr="005F0999">
        <w:rPr>
          <w:i/>
          <w:szCs w:val="24"/>
        </w:rPr>
        <w:t>gent</w:t>
      </w:r>
      <w:r w:rsidRPr="005F0999">
        <w:rPr>
          <w:szCs w:val="24"/>
        </w:rPr>
        <w:t>) de la version 4 du protocole IP mobile (IPv4), la fonctionnalité FA étant située à l'intérieur du réseau d'acc</w:t>
      </w:r>
      <w:r w:rsidR="00C94F0E">
        <w:rPr>
          <w:szCs w:val="24"/>
        </w:rPr>
        <w:t xml:space="preserve">ès, dans le domaine d'accès non </w:t>
      </w:r>
      <w:r w:rsidRPr="005F0999">
        <w:rPr>
          <w:szCs w:val="24"/>
        </w:rPr>
        <w:t xml:space="preserve">3GPP. </w:t>
      </w:r>
    </w:p>
    <w:p w:rsidR="001B1AE2" w:rsidRPr="005F0999" w:rsidRDefault="001B1AE2" w:rsidP="00845FDC">
      <w:pPr>
        <w:pStyle w:val="Heading5"/>
      </w:pPr>
      <w:r w:rsidRPr="005F0999">
        <w:t>1.2.2.2.104</w:t>
      </w:r>
      <w:r w:rsidRPr="005F0999">
        <w:tab/>
      </w:r>
      <w:r w:rsidR="00C94F0E">
        <w:t xml:space="preserve">  </w:t>
      </w:r>
      <w:r w:rsidRPr="005F0999">
        <w:t>TS 24.312</w:t>
      </w:r>
    </w:p>
    <w:p w:rsidR="001B1AE2" w:rsidRPr="0085444D" w:rsidRDefault="001B1AE2" w:rsidP="00C94F0E">
      <w:pPr>
        <w:pStyle w:val="headingb0"/>
        <w:rPr>
          <w:lang w:val="fr-CH"/>
        </w:rPr>
      </w:pPr>
      <w:r w:rsidRPr="0085444D">
        <w:rPr>
          <w:lang w:val="fr-CH"/>
        </w:rPr>
        <w:t>Objet de gestion (MO) de la fonction de recherche et de sélection de réseau d'accès (ANDSF</w:t>
      </w:r>
      <w:r w:rsidR="00C94F0E">
        <w:rPr>
          <w:lang w:val="fr-CH"/>
        </w:rPr>
        <w:t>,</w:t>
      </w:r>
      <w:r w:rsidRPr="0085444D">
        <w:rPr>
          <w:lang w:val="fr-CH"/>
        </w:rPr>
        <w:t xml:space="preserve"> </w:t>
      </w:r>
      <w:r w:rsidR="00C94F0E" w:rsidRPr="0085444D">
        <w:rPr>
          <w:i/>
          <w:lang w:val="fr-CH"/>
        </w:rPr>
        <w:t>a</w:t>
      </w:r>
      <w:r w:rsidRPr="0085444D">
        <w:rPr>
          <w:i/>
          <w:lang w:val="fr-CH"/>
        </w:rPr>
        <w:t xml:space="preserve">ccess </w:t>
      </w:r>
      <w:r w:rsidR="00C94F0E" w:rsidRPr="0085444D">
        <w:rPr>
          <w:i/>
          <w:lang w:val="fr-CH"/>
        </w:rPr>
        <w:t>n</w:t>
      </w:r>
      <w:r w:rsidRPr="0085444D">
        <w:rPr>
          <w:i/>
          <w:lang w:val="fr-CH"/>
        </w:rPr>
        <w:t xml:space="preserve">etwork </w:t>
      </w:r>
      <w:r w:rsidR="00C94F0E" w:rsidRPr="0085444D">
        <w:rPr>
          <w:i/>
          <w:lang w:val="fr-CH"/>
        </w:rPr>
        <w:t>d</w:t>
      </w:r>
      <w:r w:rsidRPr="0085444D">
        <w:rPr>
          <w:i/>
          <w:lang w:val="fr-CH"/>
        </w:rPr>
        <w:t xml:space="preserve">iscovery and </w:t>
      </w:r>
      <w:r w:rsidR="00C94F0E" w:rsidRPr="0085444D">
        <w:rPr>
          <w:i/>
          <w:lang w:val="fr-CH"/>
        </w:rPr>
        <w:t>s</w:t>
      </w:r>
      <w:r w:rsidRPr="0085444D">
        <w:rPr>
          <w:i/>
          <w:lang w:val="fr-CH"/>
        </w:rPr>
        <w:t xml:space="preserve">election </w:t>
      </w:r>
      <w:r w:rsidR="00C94F0E" w:rsidRPr="0085444D">
        <w:rPr>
          <w:i/>
          <w:lang w:val="fr-CH"/>
        </w:rPr>
        <w:t>f</w:t>
      </w:r>
      <w:r w:rsidRPr="0085444D">
        <w:rPr>
          <w:i/>
          <w:lang w:val="fr-CH"/>
        </w:rPr>
        <w:t>unction</w:t>
      </w:r>
      <w:r w:rsidRPr="0085444D">
        <w:rPr>
          <w:lang w:val="fr-CH"/>
        </w:rPr>
        <w:t>)</w:t>
      </w:r>
    </w:p>
    <w:p w:rsidR="001B1AE2" w:rsidRPr="005F0999" w:rsidRDefault="001B1AE2" w:rsidP="00C94F0E">
      <w:pPr>
        <w:rPr>
          <w:szCs w:val="24"/>
        </w:rPr>
      </w:pPr>
      <w:r w:rsidRPr="005F0999">
        <w:rPr>
          <w:szCs w:val="24"/>
        </w:rPr>
        <w:t>Cette spécification définit les objets de gestion qui peuvent être utilisés par la fonction de recherche et de sélection de réseau d'accès (ANDSF) et par l'UE. L'objet de gestion (MO) est compatible avec la version 1.2 et les versions ultérieures des spécifications du protocole de gestion des dispositifs de l'OMA (</w:t>
      </w:r>
      <w:r w:rsidRPr="005F0999">
        <w:rPr>
          <w:i/>
          <w:szCs w:val="24"/>
        </w:rPr>
        <w:t>Open Mobile Alliance</w:t>
      </w:r>
      <w:r w:rsidRPr="005F0999">
        <w:rPr>
          <w:szCs w:val="24"/>
        </w:rPr>
        <w:t>) et est défini en fonction du cadre de description des dispositifs DM (</w:t>
      </w:r>
      <w:r w:rsidRPr="005F0999">
        <w:rPr>
          <w:i/>
          <w:szCs w:val="24"/>
        </w:rPr>
        <w:t>Device management</w:t>
      </w:r>
      <w:r w:rsidRPr="005F0999">
        <w:rPr>
          <w:szCs w:val="24"/>
        </w:rPr>
        <w:t xml:space="preserve">) de l'OMA présenté dans le </w:t>
      </w:r>
      <w:r w:rsidR="00972A2E" w:rsidRPr="005F0999">
        <w:rPr>
          <w:szCs w:val="24"/>
        </w:rPr>
        <w:t>D</w:t>
      </w:r>
      <w:r w:rsidRPr="005F0999">
        <w:rPr>
          <w:szCs w:val="24"/>
        </w:rPr>
        <w:t>ocume</w:t>
      </w:r>
      <w:r w:rsidR="00C94F0E">
        <w:rPr>
          <w:szCs w:val="24"/>
        </w:rPr>
        <w:t>nt OMA-ERELD_DM_VI_2 intitulé «</w:t>
      </w:r>
      <w:r w:rsidRPr="005F0999">
        <w:rPr>
          <w:szCs w:val="24"/>
        </w:rPr>
        <w:t>Enabler Release Definition».</w:t>
      </w:r>
    </w:p>
    <w:p w:rsidR="001B1AE2" w:rsidRPr="005F0999" w:rsidRDefault="001B1AE2" w:rsidP="00845FDC">
      <w:pPr>
        <w:pStyle w:val="Heading5"/>
      </w:pPr>
      <w:r w:rsidRPr="005F0999">
        <w:t>1.2.2.2.105</w:t>
      </w:r>
      <w:r w:rsidRPr="005F0999">
        <w:tab/>
      </w:r>
      <w:r w:rsidR="00C94F0E">
        <w:t xml:space="preserve">  </w:t>
      </w:r>
      <w:r w:rsidRPr="005F0999">
        <w:t>TS 24.604</w:t>
      </w:r>
    </w:p>
    <w:p w:rsidR="001B1AE2" w:rsidRPr="005F0999" w:rsidRDefault="001B1AE2" w:rsidP="00972A2E">
      <w:pPr>
        <w:rPr>
          <w:b/>
          <w:szCs w:val="24"/>
        </w:rPr>
      </w:pPr>
      <w:r w:rsidRPr="005F0999">
        <w:rPr>
          <w:b/>
          <w:szCs w:val="24"/>
        </w:rPr>
        <w:t>Spécification du protocole de déviation des communications (CDIV</w:t>
      </w:r>
      <w:r w:rsidR="00972A2E">
        <w:rPr>
          <w:b/>
          <w:szCs w:val="24"/>
        </w:rPr>
        <w:t xml:space="preserve">, </w:t>
      </w:r>
      <w:r w:rsidR="00972A2E" w:rsidRPr="005F0999">
        <w:rPr>
          <w:b/>
          <w:i/>
          <w:szCs w:val="24"/>
        </w:rPr>
        <w:t>c</w:t>
      </w:r>
      <w:r w:rsidRPr="005F0999">
        <w:rPr>
          <w:b/>
          <w:i/>
          <w:szCs w:val="24"/>
        </w:rPr>
        <w:t xml:space="preserve">ommunication </w:t>
      </w:r>
      <w:r w:rsidR="00972A2E" w:rsidRPr="005F0999">
        <w:rPr>
          <w:b/>
          <w:i/>
          <w:szCs w:val="24"/>
        </w:rPr>
        <w:t>d</w:t>
      </w:r>
      <w:r w:rsidRPr="005F0999">
        <w:rPr>
          <w:b/>
          <w:i/>
          <w:szCs w:val="24"/>
        </w:rPr>
        <w:t>iversion</w:t>
      </w:r>
      <w:r w:rsidRPr="005F0999">
        <w:rPr>
          <w:b/>
          <w:szCs w:val="24"/>
        </w:rPr>
        <w:t>) reposant sur l'utilisation du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des services complémentaires de déviation des communications (CDIV), qui repose sur les </w:t>
      </w:r>
      <w:r w:rsidR="00A36362">
        <w:rPr>
          <w:szCs w:val="24"/>
        </w:rPr>
        <w:t>E</w:t>
      </w:r>
      <w:r w:rsidRPr="005F0999">
        <w:rPr>
          <w:szCs w:val="24"/>
        </w:rPr>
        <w:t xml:space="preserve">tapes 1 et 2 de la description de ces services. Elle fournit une description détaillée du protocole à utiliser dans le sous-système du réseau central multimédia IP (IM), qui est fondé sur le </w:t>
      </w:r>
      <w:r w:rsidR="00972A2E">
        <w:rPr>
          <w:szCs w:val="24"/>
        </w:rPr>
        <w:t>p</w:t>
      </w:r>
      <w:r w:rsidRPr="005F0999">
        <w:rPr>
          <w:szCs w:val="24"/>
        </w:rPr>
        <w:t>rotocole d'initiation de session (SIP) et sur le Protocole de description de session (SDP).</w:t>
      </w:r>
    </w:p>
    <w:p w:rsidR="00972A2E" w:rsidRDefault="00972A2E">
      <w:pPr>
        <w:tabs>
          <w:tab w:val="clear" w:pos="1134"/>
          <w:tab w:val="clear" w:pos="1871"/>
          <w:tab w:val="clear" w:pos="2268"/>
        </w:tabs>
        <w:overflowPunct/>
        <w:autoSpaceDE/>
        <w:autoSpaceDN/>
        <w:adjustRightInd/>
        <w:spacing w:before="0"/>
        <w:textAlignment w:val="auto"/>
        <w:rPr>
          <w:b/>
        </w:rPr>
      </w:pPr>
      <w:r>
        <w:br w:type="page"/>
      </w:r>
    </w:p>
    <w:p w:rsidR="001B1AE2" w:rsidRPr="005F0999" w:rsidRDefault="001B1AE2" w:rsidP="00845FDC">
      <w:pPr>
        <w:pStyle w:val="Heading5"/>
      </w:pPr>
      <w:r w:rsidRPr="005F0999">
        <w:t>1.2.2.2.106</w:t>
      </w:r>
      <w:r w:rsidRPr="005F0999">
        <w:tab/>
      </w:r>
      <w:r w:rsidR="00972A2E">
        <w:t xml:space="preserve">  </w:t>
      </w:r>
      <w:r w:rsidRPr="005F0999">
        <w:t>TS 24.605</w:t>
      </w:r>
    </w:p>
    <w:p w:rsidR="001B1AE2" w:rsidRPr="005F0999" w:rsidRDefault="001B1AE2" w:rsidP="00845FDC">
      <w:pPr>
        <w:rPr>
          <w:b/>
          <w:szCs w:val="24"/>
        </w:rPr>
      </w:pPr>
      <w:r w:rsidRPr="005F0999">
        <w:rPr>
          <w:b/>
          <w:szCs w:val="24"/>
        </w:rPr>
        <w:t>Spécification du protocole de conférence (CONF) reposant sur l'utilisation du sous-système du réseau central multimédia IP (IM)</w:t>
      </w:r>
    </w:p>
    <w:p w:rsidR="001B1AE2" w:rsidRPr="005F0999" w:rsidRDefault="001B1AE2" w:rsidP="00002C5A">
      <w:pPr>
        <w:rPr>
          <w:szCs w:val="24"/>
        </w:rPr>
      </w:pPr>
      <w:r w:rsidRPr="005F0999">
        <w:rPr>
          <w:szCs w:val="24"/>
        </w:rPr>
        <w:t>Cette spécification décrit l'</w:t>
      </w:r>
      <w:r w:rsidR="00A36362">
        <w:rPr>
          <w:szCs w:val="24"/>
        </w:rPr>
        <w:t>E</w:t>
      </w:r>
      <w:r w:rsidRPr="005F0999">
        <w:rPr>
          <w:szCs w:val="24"/>
        </w:rPr>
        <w:t xml:space="preserve">tape 3 (Description du protocole) du service de conférence (CONF), qui repose sur les </w:t>
      </w:r>
      <w:r w:rsidR="00A36362">
        <w:rPr>
          <w:szCs w:val="24"/>
        </w:rPr>
        <w:t>E</w:t>
      </w:r>
      <w:r w:rsidRPr="005F0999">
        <w:rPr>
          <w:szCs w:val="24"/>
        </w:rPr>
        <w:t xml:space="preserve">tapes 1 et 2 du service RNIS complémentaire de conférence. Elle fournit une description détaillée du protocole à utiliser dans le sous-système du réseau central multimédia IP (IM), qui est fondé sur le </w:t>
      </w:r>
      <w:r w:rsidR="00972A2E">
        <w:rPr>
          <w:szCs w:val="24"/>
        </w:rPr>
        <w:t>p</w:t>
      </w:r>
      <w:r w:rsidRPr="005F0999">
        <w:rPr>
          <w:szCs w:val="24"/>
        </w:rPr>
        <w:t xml:space="preserve">rotocole d'initiation de session (SIP) et sur le </w:t>
      </w:r>
      <w:r w:rsidR="00002C5A">
        <w:rPr>
          <w:szCs w:val="24"/>
        </w:rPr>
        <w:t>p</w:t>
      </w:r>
      <w:r w:rsidRPr="005F0999">
        <w:rPr>
          <w:szCs w:val="24"/>
        </w:rPr>
        <w:t>rotocole de description de session (SDP).</w:t>
      </w:r>
    </w:p>
    <w:p w:rsidR="001B1AE2" w:rsidRPr="005F0999" w:rsidRDefault="001B1AE2" w:rsidP="00845FDC">
      <w:pPr>
        <w:pStyle w:val="Heading5"/>
      </w:pPr>
      <w:r w:rsidRPr="005F0999">
        <w:t>1.2.2.2.107</w:t>
      </w:r>
      <w:r w:rsidRPr="005F0999">
        <w:tab/>
      </w:r>
      <w:r w:rsidR="00972A2E">
        <w:t xml:space="preserve">  </w:t>
      </w:r>
      <w:r w:rsidRPr="005F0999">
        <w:t>TS 24.606</w:t>
      </w:r>
    </w:p>
    <w:p w:rsidR="001B1AE2" w:rsidRPr="005F0999" w:rsidRDefault="001B1AE2" w:rsidP="00972A2E">
      <w:pPr>
        <w:rPr>
          <w:b/>
          <w:szCs w:val="24"/>
        </w:rPr>
      </w:pPr>
      <w:r w:rsidRPr="005F0999">
        <w:rPr>
          <w:b/>
          <w:szCs w:val="24"/>
        </w:rPr>
        <w:t>Spécification du protocole d'indication de message en attente (MWI</w:t>
      </w:r>
      <w:r w:rsidR="00972A2E">
        <w:rPr>
          <w:b/>
          <w:szCs w:val="24"/>
        </w:rPr>
        <w:t xml:space="preserve">, </w:t>
      </w:r>
      <w:r w:rsidR="00972A2E" w:rsidRPr="005F0999">
        <w:rPr>
          <w:b/>
          <w:i/>
          <w:szCs w:val="24"/>
        </w:rPr>
        <w:t>m</w:t>
      </w:r>
      <w:r w:rsidRPr="005F0999">
        <w:rPr>
          <w:b/>
          <w:i/>
          <w:szCs w:val="24"/>
        </w:rPr>
        <w:t xml:space="preserve">essage </w:t>
      </w:r>
      <w:r w:rsidR="00972A2E" w:rsidRPr="005F0999">
        <w:rPr>
          <w:b/>
          <w:i/>
          <w:szCs w:val="24"/>
        </w:rPr>
        <w:t>w</w:t>
      </w:r>
      <w:r w:rsidRPr="005F0999">
        <w:rPr>
          <w:b/>
          <w:i/>
          <w:szCs w:val="24"/>
        </w:rPr>
        <w:t xml:space="preserve">aiting </w:t>
      </w:r>
      <w:r w:rsidR="00972A2E" w:rsidRPr="005F0999">
        <w:rPr>
          <w:b/>
          <w:i/>
          <w:szCs w:val="24"/>
        </w:rPr>
        <w:t>i</w:t>
      </w:r>
      <w:r w:rsidRPr="005F0999">
        <w:rPr>
          <w:b/>
          <w:i/>
          <w:szCs w:val="24"/>
        </w:rPr>
        <w:t>ndication</w:t>
      </w:r>
      <w:r w:rsidRPr="005F0999">
        <w:rPr>
          <w:b/>
          <w:szCs w:val="24"/>
        </w:rPr>
        <w:t>)</w:t>
      </w:r>
      <w:r w:rsidRPr="005F0999">
        <w:rPr>
          <w:b/>
          <w:i/>
          <w:szCs w:val="24"/>
        </w:rPr>
        <w:t xml:space="preserve"> </w:t>
      </w:r>
      <w:r w:rsidRPr="005F0999">
        <w:rPr>
          <w:b/>
          <w:szCs w:val="24"/>
        </w:rPr>
        <w:t>reposant sur l'utilisation du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d'indication de message en attente (MWI), qui repose sur les </w:t>
      </w:r>
      <w:r w:rsidR="00A36362">
        <w:rPr>
          <w:szCs w:val="24"/>
        </w:rPr>
        <w:t>E</w:t>
      </w:r>
      <w:r w:rsidRPr="005F0999">
        <w:rPr>
          <w:szCs w:val="24"/>
        </w:rPr>
        <w:t>tapes 1 et 2 des services RNIS complémentaires d'indication de message en attente. Elle fournit une description détaillée du protocole à utiliser dans le sous</w:t>
      </w:r>
      <w:r w:rsidR="00972A2E">
        <w:rPr>
          <w:szCs w:val="24"/>
        </w:rPr>
        <w:noBreakHyphen/>
      </w:r>
      <w:r w:rsidRPr="005F0999">
        <w:rPr>
          <w:szCs w:val="24"/>
        </w:rPr>
        <w:t xml:space="preserve">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rotocole de description de session (SDP).</w:t>
      </w:r>
    </w:p>
    <w:p w:rsidR="001B1AE2" w:rsidRPr="005F0999" w:rsidRDefault="001B1AE2" w:rsidP="00845FDC">
      <w:pPr>
        <w:pStyle w:val="Heading5"/>
      </w:pPr>
      <w:r w:rsidRPr="005F0999">
        <w:t>1.2.2.2.108</w:t>
      </w:r>
      <w:r w:rsidRPr="005F0999">
        <w:tab/>
      </w:r>
      <w:r w:rsidR="00972A2E">
        <w:t xml:space="preserve">  </w:t>
      </w:r>
      <w:r w:rsidRPr="005F0999">
        <w:t>TS 24.607</w:t>
      </w:r>
    </w:p>
    <w:p w:rsidR="001B1AE2" w:rsidRPr="005F0999" w:rsidRDefault="001B1AE2" w:rsidP="00972A2E">
      <w:pPr>
        <w:rPr>
          <w:b/>
          <w:szCs w:val="24"/>
        </w:rPr>
      </w:pPr>
      <w:r w:rsidRPr="005F0999">
        <w:rPr>
          <w:b/>
          <w:szCs w:val="24"/>
        </w:rPr>
        <w:t>Spécification du protocole d'identification de l'utilisateur d'origine (OIP</w:t>
      </w:r>
      <w:r w:rsidR="00972A2E">
        <w:rPr>
          <w:b/>
          <w:szCs w:val="24"/>
        </w:rPr>
        <w:t xml:space="preserve">, </w:t>
      </w:r>
      <w:r w:rsidR="00972A2E" w:rsidRPr="005F0999">
        <w:rPr>
          <w:b/>
          <w:i/>
          <w:szCs w:val="24"/>
        </w:rPr>
        <w:t>o</w:t>
      </w:r>
      <w:r w:rsidRPr="005F0999">
        <w:rPr>
          <w:b/>
          <w:i/>
          <w:szCs w:val="24"/>
        </w:rPr>
        <w:t xml:space="preserve">riginating </w:t>
      </w:r>
      <w:r w:rsidR="00972A2E" w:rsidRPr="005F0999">
        <w:rPr>
          <w:b/>
          <w:i/>
          <w:szCs w:val="24"/>
        </w:rPr>
        <w:t>i</w:t>
      </w:r>
      <w:r w:rsidRPr="005F0999">
        <w:rPr>
          <w:b/>
          <w:i/>
          <w:szCs w:val="24"/>
        </w:rPr>
        <w:t xml:space="preserve">dentification </w:t>
      </w:r>
      <w:r w:rsidR="00972A2E" w:rsidRPr="005F0999">
        <w:rPr>
          <w:b/>
          <w:i/>
          <w:szCs w:val="24"/>
        </w:rPr>
        <w:t>p</w:t>
      </w:r>
      <w:r w:rsidRPr="005F0999">
        <w:rPr>
          <w:b/>
          <w:i/>
          <w:szCs w:val="24"/>
        </w:rPr>
        <w:t>resentation</w:t>
      </w:r>
      <w:r w:rsidRPr="005F0999">
        <w:rPr>
          <w:b/>
          <w:szCs w:val="24"/>
        </w:rPr>
        <w:t>) et de restriction d'identification de l'utilisateur d'origine (OIR</w:t>
      </w:r>
      <w:r w:rsidR="00972A2E">
        <w:rPr>
          <w:b/>
          <w:szCs w:val="24"/>
        </w:rPr>
        <w:t xml:space="preserve">, </w:t>
      </w:r>
      <w:r w:rsidR="00972A2E" w:rsidRPr="005F0999">
        <w:rPr>
          <w:b/>
          <w:i/>
          <w:szCs w:val="24"/>
        </w:rPr>
        <w:t>o</w:t>
      </w:r>
      <w:r w:rsidRPr="005F0999">
        <w:rPr>
          <w:b/>
          <w:i/>
          <w:szCs w:val="24"/>
        </w:rPr>
        <w:t xml:space="preserve">riginating </w:t>
      </w:r>
      <w:r w:rsidR="00972A2E" w:rsidRPr="005F0999">
        <w:rPr>
          <w:b/>
          <w:i/>
          <w:szCs w:val="24"/>
        </w:rPr>
        <w:t>i</w:t>
      </w:r>
      <w:r w:rsidRPr="005F0999">
        <w:rPr>
          <w:b/>
          <w:i/>
          <w:szCs w:val="24"/>
        </w:rPr>
        <w:t xml:space="preserve">dentification </w:t>
      </w:r>
      <w:r w:rsidR="00972A2E" w:rsidRPr="005F0999">
        <w:rPr>
          <w:b/>
          <w:i/>
          <w:szCs w:val="24"/>
        </w:rPr>
        <w:t>r</w:t>
      </w:r>
      <w:r w:rsidRPr="005F0999">
        <w:rPr>
          <w:b/>
          <w:i/>
          <w:szCs w:val="24"/>
        </w:rPr>
        <w:t>estriction</w:t>
      </w:r>
      <w:r w:rsidRPr="005F0999">
        <w:rPr>
          <w:b/>
          <w:szCs w:val="24"/>
        </w:rPr>
        <w:t>) reposant sur l'utilisation du sous-système du réseau central nultimédia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complémentaire d'identification de l'utilisateur d'origine (OIP) et des services complémentaires de restriction d'identification de l'utilisateur d'origine (OIR), qui repose sur les </w:t>
      </w:r>
      <w:r w:rsidR="00A36362">
        <w:rPr>
          <w:szCs w:val="24"/>
        </w:rPr>
        <w:t>E</w:t>
      </w:r>
      <w:r w:rsidRPr="005F0999">
        <w:rPr>
          <w:szCs w:val="24"/>
        </w:rPr>
        <w:t>tapes 1 et 2 des services RNIS complémentaires d'identification de la ligne appelante (CLIP) et de restriction d'identification de la ligne appelante (CLIR). Elle fournit une description détaillée du protocole à utiliser dans le sous</w:t>
      </w:r>
      <w:r w:rsidR="00972A2E">
        <w:rPr>
          <w:szCs w:val="24"/>
        </w:rPr>
        <w:noBreakHyphen/>
      </w:r>
      <w:r w:rsidRPr="005F0999">
        <w:rPr>
          <w:szCs w:val="24"/>
        </w:rPr>
        <w:t xml:space="preserve">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rotocole de description de session (SDP).</w:t>
      </w:r>
    </w:p>
    <w:p w:rsidR="001B1AE2" w:rsidRPr="005F0999" w:rsidRDefault="001B1AE2" w:rsidP="00845FDC">
      <w:pPr>
        <w:pStyle w:val="Heading5"/>
      </w:pPr>
      <w:r w:rsidRPr="005F0999">
        <w:t>1.2.2.2.109</w:t>
      </w:r>
      <w:r w:rsidRPr="005F0999">
        <w:tab/>
      </w:r>
      <w:r w:rsidR="00972A2E">
        <w:t xml:space="preserve">  </w:t>
      </w:r>
      <w:r w:rsidRPr="005F0999">
        <w:t>TS 24.608</w:t>
      </w:r>
    </w:p>
    <w:p w:rsidR="001B1AE2" w:rsidRPr="005F0999" w:rsidRDefault="001B1AE2" w:rsidP="00972A2E">
      <w:pPr>
        <w:rPr>
          <w:b/>
          <w:i/>
          <w:szCs w:val="24"/>
        </w:rPr>
      </w:pPr>
      <w:r w:rsidRPr="005F0999">
        <w:rPr>
          <w:b/>
          <w:szCs w:val="24"/>
        </w:rPr>
        <w:t>Spécification du protocole d'identification du destinataire (TIP</w:t>
      </w:r>
      <w:r w:rsidR="00972A2E">
        <w:rPr>
          <w:b/>
          <w:szCs w:val="24"/>
        </w:rPr>
        <w:t xml:space="preserve">, </w:t>
      </w:r>
      <w:r w:rsidR="00972A2E" w:rsidRPr="005F0999">
        <w:rPr>
          <w:b/>
          <w:i/>
          <w:szCs w:val="24"/>
        </w:rPr>
        <w:t>t</w:t>
      </w:r>
      <w:r w:rsidRPr="005F0999">
        <w:rPr>
          <w:b/>
          <w:i/>
          <w:szCs w:val="24"/>
        </w:rPr>
        <w:t xml:space="preserve">erminating </w:t>
      </w:r>
      <w:r w:rsidR="00972A2E" w:rsidRPr="005F0999">
        <w:rPr>
          <w:b/>
          <w:i/>
          <w:szCs w:val="24"/>
        </w:rPr>
        <w:t>i</w:t>
      </w:r>
      <w:r w:rsidRPr="005F0999">
        <w:rPr>
          <w:b/>
          <w:i/>
          <w:szCs w:val="24"/>
        </w:rPr>
        <w:t xml:space="preserve">dentification </w:t>
      </w:r>
      <w:r w:rsidR="00972A2E" w:rsidRPr="005F0999">
        <w:rPr>
          <w:b/>
          <w:i/>
          <w:szCs w:val="24"/>
        </w:rPr>
        <w:t>p</w:t>
      </w:r>
      <w:r w:rsidRPr="005F0999">
        <w:rPr>
          <w:b/>
          <w:i/>
          <w:szCs w:val="24"/>
        </w:rPr>
        <w:t>resentation</w:t>
      </w:r>
      <w:r w:rsidRPr="005F0999">
        <w:rPr>
          <w:b/>
          <w:szCs w:val="24"/>
        </w:rPr>
        <w:t>)</w:t>
      </w:r>
      <w:r w:rsidRPr="005F0999">
        <w:rPr>
          <w:b/>
          <w:i/>
          <w:szCs w:val="24"/>
        </w:rPr>
        <w:t xml:space="preserve"> </w:t>
      </w:r>
      <w:r w:rsidRPr="005F0999">
        <w:rPr>
          <w:b/>
          <w:szCs w:val="24"/>
        </w:rPr>
        <w:t>et de restriction d'identification du destinataire (TIR</w:t>
      </w:r>
      <w:r w:rsidR="00972A2E">
        <w:rPr>
          <w:b/>
          <w:szCs w:val="24"/>
        </w:rPr>
        <w:t>,</w:t>
      </w:r>
      <w:r w:rsidRPr="005F0999">
        <w:rPr>
          <w:b/>
          <w:szCs w:val="24"/>
        </w:rPr>
        <w:t xml:space="preserve"> </w:t>
      </w:r>
      <w:r w:rsidR="00972A2E" w:rsidRPr="005F0999">
        <w:rPr>
          <w:b/>
          <w:i/>
          <w:szCs w:val="24"/>
        </w:rPr>
        <w:t>t</w:t>
      </w:r>
      <w:r w:rsidRPr="005F0999">
        <w:rPr>
          <w:b/>
          <w:i/>
          <w:szCs w:val="24"/>
        </w:rPr>
        <w:t xml:space="preserve">erminating </w:t>
      </w:r>
      <w:r w:rsidR="00972A2E" w:rsidRPr="005F0999">
        <w:rPr>
          <w:b/>
          <w:i/>
          <w:szCs w:val="24"/>
        </w:rPr>
        <w:t>i</w:t>
      </w:r>
      <w:r w:rsidRPr="005F0999">
        <w:rPr>
          <w:b/>
          <w:i/>
          <w:szCs w:val="24"/>
        </w:rPr>
        <w:t xml:space="preserve">dentification </w:t>
      </w:r>
      <w:r w:rsidR="00972A2E" w:rsidRPr="005F0999">
        <w:rPr>
          <w:b/>
          <w:i/>
          <w:szCs w:val="24"/>
        </w:rPr>
        <w:t>r</w:t>
      </w:r>
      <w:r w:rsidRPr="005F0999">
        <w:rPr>
          <w:b/>
          <w:i/>
          <w:szCs w:val="24"/>
        </w:rPr>
        <w:t>estriction</w:t>
      </w:r>
      <w:r w:rsidRPr="005F0999">
        <w:rPr>
          <w:b/>
          <w:szCs w:val="24"/>
        </w:rPr>
        <w:t>) reposant sur l'utilisation du sous-système du réseau central nultimédia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des services d'identification du destinataire (TIP) et de restriction d'identification du destinataire (TIR), qui repose sur les </w:t>
      </w:r>
      <w:r w:rsidR="00A36362">
        <w:rPr>
          <w:szCs w:val="24"/>
        </w:rPr>
        <w:t>E</w:t>
      </w:r>
      <w:r w:rsidRPr="005F0999">
        <w:rPr>
          <w:szCs w:val="24"/>
        </w:rPr>
        <w:t xml:space="preserve">tapes 1 et 2 des services RNIS complémentaires d'identification de la ligne connectée (COLP) et de restriction d'identification de la ligne connectée (COLR). Elle fournit une description détaillée du protocole à utiliser dans le sous-système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rotocole de description de session (SDP).</w:t>
      </w:r>
    </w:p>
    <w:p w:rsidR="001B1AE2" w:rsidRPr="005F0999" w:rsidRDefault="001B1AE2" w:rsidP="00845FDC">
      <w:pPr>
        <w:pStyle w:val="Heading5"/>
      </w:pPr>
      <w:r w:rsidRPr="005F0999">
        <w:t>1.2.2.2.110</w:t>
      </w:r>
      <w:r w:rsidRPr="005F0999">
        <w:tab/>
      </w:r>
      <w:r w:rsidR="00972A2E">
        <w:t xml:space="preserve">  </w:t>
      </w:r>
      <w:r w:rsidRPr="005F0999">
        <w:t>TS 24.610</w:t>
      </w:r>
    </w:p>
    <w:p w:rsidR="001B1AE2" w:rsidRPr="005F0999" w:rsidRDefault="001B1AE2" w:rsidP="00845FDC">
      <w:pPr>
        <w:rPr>
          <w:b/>
          <w:szCs w:val="24"/>
        </w:rPr>
      </w:pPr>
      <w:r w:rsidRPr="005F0999">
        <w:rPr>
          <w:b/>
          <w:szCs w:val="24"/>
        </w:rPr>
        <w:t>Spécification du protocole de mise en attente (HOLD) reposant sur l'utilisation du sous</w:t>
      </w:r>
      <w:r>
        <w:rPr>
          <w:b/>
          <w:szCs w:val="24"/>
        </w:rPr>
        <w:noBreakHyphen/>
      </w:r>
      <w:r w:rsidRPr="005F0999">
        <w:rPr>
          <w:b/>
          <w:szCs w:val="24"/>
        </w:rPr>
        <w:t>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des services de mise en attente, qui repose sur les </w:t>
      </w:r>
      <w:r w:rsidR="00A36362">
        <w:rPr>
          <w:szCs w:val="24"/>
        </w:rPr>
        <w:t>E</w:t>
      </w:r>
      <w:r w:rsidRPr="005F0999">
        <w:rPr>
          <w:szCs w:val="24"/>
        </w:rPr>
        <w:t xml:space="preserve">tapes 1 et 2 des services RNIS complémentaires de mise en attente. Elle fournit une description détaillée du protocole à utiliser dans le sous-système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rotocole de description de session (SDP).</w:t>
      </w:r>
    </w:p>
    <w:p w:rsidR="001B1AE2" w:rsidRPr="005F0999" w:rsidRDefault="001B1AE2" w:rsidP="00845FDC">
      <w:pPr>
        <w:pStyle w:val="Heading5"/>
      </w:pPr>
      <w:r w:rsidRPr="005F0999">
        <w:t>1.2.2.2.111</w:t>
      </w:r>
      <w:r w:rsidRPr="005F0999">
        <w:tab/>
      </w:r>
      <w:r w:rsidR="00972A2E">
        <w:t xml:space="preserve">  </w:t>
      </w:r>
      <w:r w:rsidRPr="005F0999">
        <w:t>TS 24.611</w:t>
      </w:r>
    </w:p>
    <w:p w:rsidR="001B1AE2" w:rsidRPr="005F0999" w:rsidRDefault="001B1AE2" w:rsidP="00972A2E">
      <w:pPr>
        <w:rPr>
          <w:b/>
          <w:szCs w:val="24"/>
        </w:rPr>
      </w:pPr>
      <w:r w:rsidRPr="005F0999">
        <w:rPr>
          <w:b/>
          <w:szCs w:val="24"/>
        </w:rPr>
        <w:t>Spécification du protocole de rejet des communications anonymes (ACR</w:t>
      </w:r>
      <w:r w:rsidR="00972A2E">
        <w:rPr>
          <w:b/>
          <w:szCs w:val="24"/>
        </w:rPr>
        <w:t xml:space="preserve">, </w:t>
      </w:r>
      <w:r w:rsidR="00972A2E" w:rsidRPr="00972A2E">
        <w:rPr>
          <w:b/>
          <w:i/>
          <w:iCs/>
          <w:szCs w:val="24"/>
        </w:rPr>
        <w:t>a</w:t>
      </w:r>
      <w:r w:rsidRPr="005F0999">
        <w:rPr>
          <w:b/>
          <w:i/>
          <w:szCs w:val="24"/>
        </w:rPr>
        <w:t xml:space="preserve">nonymous </w:t>
      </w:r>
      <w:r w:rsidR="00972A2E" w:rsidRPr="005F0999">
        <w:rPr>
          <w:b/>
          <w:i/>
          <w:szCs w:val="24"/>
        </w:rPr>
        <w:t>c</w:t>
      </w:r>
      <w:r w:rsidRPr="005F0999">
        <w:rPr>
          <w:b/>
          <w:i/>
          <w:szCs w:val="24"/>
        </w:rPr>
        <w:t xml:space="preserve">ommunication </w:t>
      </w:r>
      <w:r w:rsidR="00972A2E" w:rsidRPr="005F0999">
        <w:rPr>
          <w:b/>
          <w:i/>
          <w:szCs w:val="24"/>
        </w:rPr>
        <w:t>r</w:t>
      </w:r>
      <w:r w:rsidRPr="005F0999">
        <w:rPr>
          <w:b/>
          <w:i/>
          <w:szCs w:val="24"/>
        </w:rPr>
        <w:t>ejection</w:t>
      </w:r>
      <w:r w:rsidRPr="005F0999">
        <w:rPr>
          <w:b/>
          <w:szCs w:val="24"/>
        </w:rPr>
        <w:t>)</w:t>
      </w:r>
      <w:r w:rsidRPr="005F0999">
        <w:rPr>
          <w:szCs w:val="24"/>
        </w:rPr>
        <w:t xml:space="preserve"> </w:t>
      </w:r>
      <w:r w:rsidR="00972A2E">
        <w:rPr>
          <w:b/>
          <w:szCs w:val="24"/>
        </w:rPr>
        <w:t xml:space="preserve">et </w:t>
      </w:r>
      <w:r w:rsidRPr="005F0999">
        <w:rPr>
          <w:b/>
          <w:szCs w:val="24"/>
        </w:rPr>
        <w:t>d'interdiction de communication (CB</w:t>
      </w:r>
      <w:r w:rsidR="00972A2E">
        <w:rPr>
          <w:b/>
          <w:szCs w:val="24"/>
        </w:rPr>
        <w:t>,</w:t>
      </w:r>
      <w:r w:rsidRPr="005F0999">
        <w:rPr>
          <w:b/>
          <w:szCs w:val="24"/>
        </w:rPr>
        <w:t xml:space="preserve"> </w:t>
      </w:r>
      <w:r w:rsidR="00972A2E" w:rsidRPr="005F0999">
        <w:rPr>
          <w:b/>
          <w:i/>
          <w:szCs w:val="24"/>
        </w:rPr>
        <w:t>c</w:t>
      </w:r>
      <w:r w:rsidRPr="005F0999">
        <w:rPr>
          <w:b/>
          <w:i/>
          <w:szCs w:val="24"/>
        </w:rPr>
        <w:t xml:space="preserve">ommunication </w:t>
      </w:r>
      <w:r w:rsidR="00972A2E" w:rsidRPr="005F0999">
        <w:rPr>
          <w:b/>
          <w:i/>
          <w:szCs w:val="24"/>
        </w:rPr>
        <w:t>b</w:t>
      </w:r>
      <w:r w:rsidRPr="005F0999">
        <w:rPr>
          <w:b/>
          <w:i/>
          <w:szCs w:val="24"/>
        </w:rPr>
        <w:t>arring)</w:t>
      </w:r>
      <w:r w:rsidRPr="005F0999">
        <w:rPr>
          <w:b/>
          <w:szCs w:val="24"/>
        </w:rPr>
        <w:t xml:space="preserve"> reposant sur l'utilisation du sous-système du réseau central multimédia (IM)</w:t>
      </w:r>
    </w:p>
    <w:p w:rsidR="001B1AE2" w:rsidRPr="005F0999" w:rsidRDefault="001B1AE2" w:rsidP="00002C5A">
      <w:pPr>
        <w:rPr>
          <w:szCs w:val="24"/>
        </w:rPr>
      </w:pPr>
      <w:r w:rsidRPr="005F0999">
        <w:rPr>
          <w:szCs w:val="24"/>
        </w:rPr>
        <w:t>Cette spécification décrit l'</w:t>
      </w:r>
      <w:r w:rsidR="00A36362">
        <w:rPr>
          <w:szCs w:val="24"/>
        </w:rPr>
        <w:t>E</w:t>
      </w:r>
      <w:r w:rsidRPr="005F0999">
        <w:rPr>
          <w:szCs w:val="24"/>
        </w:rPr>
        <w:t xml:space="preserve">tape 3 (Description du protocole) du service complémentaire de rejet des communications anonymes (ACR) et d'interdiction de communication (CB), qui repose sur les </w:t>
      </w:r>
      <w:r w:rsidR="00A36362">
        <w:rPr>
          <w:szCs w:val="24"/>
        </w:rPr>
        <w:t>E</w:t>
      </w:r>
      <w:r w:rsidRPr="005F0999">
        <w:rPr>
          <w:szCs w:val="24"/>
        </w:rPr>
        <w:t>tapes 1 et 2 du service RNIS complémentaire de rejet des appels anonymes (ACR), d'interdiction de communication entrante (ICB</w:t>
      </w:r>
      <w:r w:rsidR="00972A2E">
        <w:rPr>
          <w:szCs w:val="24"/>
        </w:rPr>
        <w:t xml:space="preserve">, </w:t>
      </w:r>
      <w:r w:rsidR="00972A2E" w:rsidRPr="005F0999">
        <w:rPr>
          <w:i/>
          <w:szCs w:val="24"/>
        </w:rPr>
        <w:t>i</w:t>
      </w:r>
      <w:r w:rsidRPr="005F0999">
        <w:rPr>
          <w:i/>
          <w:szCs w:val="24"/>
        </w:rPr>
        <w:t xml:space="preserve">ncoming </w:t>
      </w:r>
      <w:r w:rsidR="00972A2E" w:rsidRPr="005F0999">
        <w:rPr>
          <w:i/>
          <w:szCs w:val="24"/>
        </w:rPr>
        <w:t>c</w:t>
      </w:r>
      <w:r w:rsidRPr="005F0999">
        <w:rPr>
          <w:i/>
          <w:szCs w:val="24"/>
        </w:rPr>
        <w:t xml:space="preserve">ommunication </w:t>
      </w:r>
      <w:r w:rsidR="00972A2E" w:rsidRPr="005F0999">
        <w:rPr>
          <w:i/>
          <w:szCs w:val="24"/>
        </w:rPr>
        <w:t>b</w:t>
      </w:r>
      <w:r w:rsidRPr="005F0999">
        <w:rPr>
          <w:i/>
          <w:szCs w:val="24"/>
        </w:rPr>
        <w:t>arring</w:t>
      </w:r>
      <w:r w:rsidRPr="005F0999">
        <w:rPr>
          <w:szCs w:val="24"/>
        </w:rPr>
        <w:t>) et d'interdiction des communications sortantes (OCB</w:t>
      </w:r>
      <w:r w:rsidR="00972A2E">
        <w:rPr>
          <w:szCs w:val="24"/>
        </w:rPr>
        <w:t xml:space="preserve">, </w:t>
      </w:r>
      <w:r w:rsidR="00972A2E" w:rsidRPr="005F0999">
        <w:rPr>
          <w:i/>
          <w:szCs w:val="24"/>
        </w:rPr>
        <w:t>o</w:t>
      </w:r>
      <w:r w:rsidRPr="005F0999">
        <w:rPr>
          <w:i/>
          <w:szCs w:val="24"/>
        </w:rPr>
        <w:t xml:space="preserve">utgoing </w:t>
      </w:r>
      <w:r w:rsidR="00972A2E" w:rsidRPr="005F0999">
        <w:rPr>
          <w:i/>
          <w:szCs w:val="24"/>
        </w:rPr>
        <w:t>c</w:t>
      </w:r>
      <w:r w:rsidRPr="005F0999">
        <w:rPr>
          <w:i/>
          <w:szCs w:val="24"/>
        </w:rPr>
        <w:t xml:space="preserve">ommunication </w:t>
      </w:r>
      <w:r w:rsidR="00972A2E" w:rsidRPr="005F0999">
        <w:rPr>
          <w:i/>
          <w:szCs w:val="24"/>
        </w:rPr>
        <w:t>b</w:t>
      </w:r>
      <w:r w:rsidRPr="005F0999">
        <w:rPr>
          <w:i/>
          <w:szCs w:val="24"/>
        </w:rPr>
        <w:t>arring</w:t>
      </w:r>
      <w:r w:rsidRPr="005F0999">
        <w:rPr>
          <w:szCs w:val="24"/>
        </w:rPr>
        <w:t xml:space="preserve">). Elle fournit une description détaillée du protocole à utiliser dans le sous-système du réseau central multimédia IP (IM), qui est fondé sur le Protocole d'initiation de session (SIP) et sur le </w:t>
      </w:r>
      <w:r w:rsidR="00002C5A">
        <w:rPr>
          <w:szCs w:val="24"/>
        </w:rPr>
        <w:t>p</w:t>
      </w:r>
      <w:r w:rsidRPr="005F0999">
        <w:rPr>
          <w:szCs w:val="24"/>
        </w:rPr>
        <w:t>rotocole de description de session (SDP).</w:t>
      </w:r>
    </w:p>
    <w:p w:rsidR="001B1AE2" w:rsidRPr="005F0999" w:rsidRDefault="001B1AE2" w:rsidP="00845FDC">
      <w:pPr>
        <w:pStyle w:val="Heading5"/>
      </w:pPr>
      <w:r w:rsidRPr="005F0999">
        <w:t>1.2.2.2.112</w:t>
      </w:r>
      <w:r w:rsidRPr="005F0999">
        <w:tab/>
      </w:r>
      <w:r w:rsidR="00972A2E">
        <w:t xml:space="preserve">  </w:t>
      </w:r>
      <w:r w:rsidRPr="005F0999">
        <w:t>TS 24.615</w:t>
      </w:r>
    </w:p>
    <w:p w:rsidR="001B1AE2" w:rsidRPr="005F0999" w:rsidRDefault="001B1AE2" w:rsidP="00972A2E">
      <w:pPr>
        <w:rPr>
          <w:b/>
          <w:szCs w:val="24"/>
        </w:rPr>
      </w:pPr>
      <w:r w:rsidRPr="005F0999">
        <w:rPr>
          <w:b/>
          <w:szCs w:val="24"/>
        </w:rPr>
        <w:t>Spécification du protocole de signal de communication (CW</w:t>
      </w:r>
      <w:r w:rsidR="00972A2E">
        <w:rPr>
          <w:b/>
          <w:szCs w:val="24"/>
        </w:rPr>
        <w:t xml:space="preserve">, </w:t>
      </w:r>
      <w:r w:rsidR="00972A2E" w:rsidRPr="005F0999">
        <w:rPr>
          <w:b/>
          <w:i/>
          <w:szCs w:val="24"/>
        </w:rPr>
        <w:t>c</w:t>
      </w:r>
      <w:r w:rsidRPr="005F0999">
        <w:rPr>
          <w:b/>
          <w:i/>
          <w:szCs w:val="24"/>
        </w:rPr>
        <w:t xml:space="preserve">ommunication </w:t>
      </w:r>
      <w:r w:rsidR="00972A2E" w:rsidRPr="005F0999">
        <w:rPr>
          <w:b/>
          <w:i/>
          <w:szCs w:val="24"/>
        </w:rPr>
        <w:t>w</w:t>
      </w:r>
      <w:r w:rsidRPr="005F0999">
        <w:rPr>
          <w:b/>
          <w:i/>
          <w:szCs w:val="24"/>
        </w:rPr>
        <w:t>aiting</w:t>
      </w:r>
      <w:r w:rsidRPr="005F0999">
        <w:rPr>
          <w:b/>
          <w:szCs w:val="24"/>
        </w:rPr>
        <w:t>) reposant sur l'utilisation du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de signal de communication, qui repose sur les </w:t>
      </w:r>
      <w:r w:rsidR="00A36362">
        <w:rPr>
          <w:szCs w:val="24"/>
        </w:rPr>
        <w:t>E</w:t>
      </w:r>
      <w:r w:rsidRPr="005F0999">
        <w:rPr>
          <w:szCs w:val="24"/>
        </w:rPr>
        <w:t>tapes 1 et 2 des services RNIS complémentaires de signal de communication (CW). Elle fournit une description détaillée du protocole à utiliser dans le sous</w:t>
      </w:r>
      <w:r w:rsidR="00972A2E">
        <w:rPr>
          <w:szCs w:val="24"/>
        </w:rPr>
        <w:noBreakHyphen/>
      </w:r>
      <w:r w:rsidRPr="005F0999">
        <w:rPr>
          <w:szCs w:val="24"/>
        </w:rPr>
        <w:t>système du réseau central multimédia IP (IM), qui est fondé sur le Protocole d'initiat</w:t>
      </w:r>
      <w:r w:rsidR="00972A2E">
        <w:rPr>
          <w:szCs w:val="24"/>
        </w:rPr>
        <w:t>ion de session (SIP) et sur le p</w:t>
      </w:r>
      <w:r w:rsidRPr="005F0999">
        <w:rPr>
          <w:szCs w:val="24"/>
        </w:rPr>
        <w:t>rotocole de description de session (SDP).</w:t>
      </w:r>
    </w:p>
    <w:p w:rsidR="001B1AE2" w:rsidRPr="005F0999" w:rsidRDefault="001B1AE2" w:rsidP="00845FDC">
      <w:pPr>
        <w:pStyle w:val="Heading5"/>
      </w:pPr>
      <w:r w:rsidRPr="005F0999">
        <w:t>1.2.2.2.113</w:t>
      </w:r>
      <w:r w:rsidRPr="005F0999">
        <w:tab/>
      </w:r>
      <w:r w:rsidR="00972A2E">
        <w:t xml:space="preserve">  </w:t>
      </w:r>
      <w:r w:rsidRPr="005F0999">
        <w:t>TS 24.616</w:t>
      </w:r>
    </w:p>
    <w:p w:rsidR="001B1AE2" w:rsidRPr="005F0999" w:rsidRDefault="001B1AE2" w:rsidP="00972A2E">
      <w:pPr>
        <w:rPr>
          <w:b/>
          <w:szCs w:val="24"/>
        </w:rPr>
      </w:pPr>
      <w:r w:rsidRPr="005F0999">
        <w:rPr>
          <w:b/>
          <w:szCs w:val="24"/>
        </w:rPr>
        <w:t>Spécification du protocole d'identification des communications malveillantes (MCID</w:t>
      </w:r>
      <w:r w:rsidR="00972A2E">
        <w:rPr>
          <w:b/>
          <w:szCs w:val="24"/>
        </w:rPr>
        <w:t xml:space="preserve">, </w:t>
      </w:r>
      <w:r w:rsidR="00972A2E" w:rsidRPr="005F0999">
        <w:rPr>
          <w:b/>
          <w:i/>
          <w:szCs w:val="24"/>
        </w:rPr>
        <w:t>m</w:t>
      </w:r>
      <w:r w:rsidRPr="005F0999">
        <w:rPr>
          <w:b/>
          <w:i/>
          <w:szCs w:val="24"/>
        </w:rPr>
        <w:t xml:space="preserve">alicious </w:t>
      </w:r>
      <w:r w:rsidR="00972A2E" w:rsidRPr="005F0999">
        <w:rPr>
          <w:b/>
          <w:i/>
          <w:szCs w:val="24"/>
        </w:rPr>
        <w:t>c</w:t>
      </w:r>
      <w:r w:rsidRPr="005F0999">
        <w:rPr>
          <w:b/>
          <w:i/>
          <w:szCs w:val="24"/>
        </w:rPr>
        <w:t xml:space="preserve">ommunication </w:t>
      </w:r>
      <w:r w:rsidR="00972A2E" w:rsidRPr="005F0999">
        <w:rPr>
          <w:b/>
          <w:i/>
          <w:szCs w:val="24"/>
        </w:rPr>
        <w:t>i</w:t>
      </w:r>
      <w:r w:rsidRPr="005F0999">
        <w:rPr>
          <w:b/>
          <w:i/>
          <w:szCs w:val="24"/>
        </w:rPr>
        <w:t>dentification</w:t>
      </w:r>
      <w:r w:rsidRPr="005F0999">
        <w:rPr>
          <w:b/>
          <w:szCs w:val="24"/>
        </w:rPr>
        <w:t>) reposant sur l'utilisation du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d'identification des communications malveillantes (MCID), qui repose sur les </w:t>
      </w:r>
      <w:r w:rsidR="00A36362">
        <w:rPr>
          <w:szCs w:val="24"/>
        </w:rPr>
        <w:t>E</w:t>
      </w:r>
      <w:r w:rsidRPr="005F0999">
        <w:rPr>
          <w:szCs w:val="24"/>
        </w:rPr>
        <w:t xml:space="preserve">tapes 1 et 2 du service RNIS complémentaire d'identification des appels malveillants. Elle fournit une description détaillée du protocole à utiliser dans le sous-système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 xml:space="preserve">rotocole de description de session (SDP). Le service MCID mettra en mémoire l'information relative à la session, quel que soit le service demandé. </w:t>
      </w:r>
    </w:p>
    <w:p w:rsidR="001B1AE2" w:rsidRPr="005F0999" w:rsidRDefault="001B1AE2" w:rsidP="00845FDC">
      <w:pPr>
        <w:pStyle w:val="Heading5"/>
      </w:pPr>
      <w:r w:rsidRPr="005F0999">
        <w:t>1.2.2.2.114</w:t>
      </w:r>
      <w:r w:rsidRPr="005F0999">
        <w:tab/>
      </w:r>
      <w:r w:rsidR="00972A2E">
        <w:t xml:space="preserve">  </w:t>
      </w:r>
      <w:r w:rsidRPr="005F0999">
        <w:t>TS 24.623</w:t>
      </w:r>
    </w:p>
    <w:p w:rsidR="001B1AE2" w:rsidRPr="005F0999" w:rsidRDefault="001B1AE2" w:rsidP="00972A2E">
      <w:pPr>
        <w:rPr>
          <w:b/>
          <w:szCs w:val="24"/>
        </w:rPr>
      </w:pPr>
      <w:r w:rsidRPr="005F0999">
        <w:rPr>
          <w:b/>
          <w:szCs w:val="24"/>
        </w:rPr>
        <w:t>Protocole d'accès de configuration du langage de balisage extensible (XML) (XCAP</w:t>
      </w:r>
      <w:r w:rsidR="00972A2E">
        <w:rPr>
          <w:b/>
          <w:szCs w:val="24"/>
        </w:rPr>
        <w:t xml:space="preserve">, </w:t>
      </w:r>
      <w:r w:rsidRPr="005F0999">
        <w:rPr>
          <w:b/>
          <w:i/>
          <w:szCs w:val="24"/>
        </w:rPr>
        <w:t xml:space="preserve">XML </w:t>
      </w:r>
      <w:r w:rsidR="00972A2E" w:rsidRPr="005F0999">
        <w:rPr>
          <w:b/>
          <w:i/>
          <w:szCs w:val="24"/>
        </w:rPr>
        <w:t>c</w:t>
      </w:r>
      <w:r w:rsidRPr="005F0999">
        <w:rPr>
          <w:b/>
          <w:i/>
          <w:szCs w:val="24"/>
        </w:rPr>
        <w:t xml:space="preserve">onfiguration </w:t>
      </w:r>
      <w:r w:rsidR="00972A2E" w:rsidRPr="005F0999">
        <w:rPr>
          <w:b/>
          <w:i/>
          <w:szCs w:val="24"/>
        </w:rPr>
        <w:t>a</w:t>
      </w:r>
      <w:r w:rsidRPr="005F0999">
        <w:rPr>
          <w:b/>
          <w:i/>
          <w:szCs w:val="24"/>
        </w:rPr>
        <w:t xml:space="preserve">ccess </w:t>
      </w:r>
      <w:r w:rsidR="00972A2E" w:rsidRPr="005F0999">
        <w:rPr>
          <w:b/>
          <w:i/>
          <w:szCs w:val="24"/>
        </w:rPr>
        <w:t>p</w:t>
      </w:r>
      <w:r w:rsidRPr="005F0999">
        <w:rPr>
          <w:b/>
          <w:i/>
          <w:szCs w:val="24"/>
        </w:rPr>
        <w:t>rotocol</w:t>
      </w:r>
      <w:r w:rsidRPr="005F0999">
        <w:rPr>
          <w:b/>
          <w:szCs w:val="24"/>
        </w:rPr>
        <w:t>) sur l'interface Ut pour la manipulation des services complémentaires</w:t>
      </w:r>
    </w:p>
    <w:p w:rsidR="001B1AE2" w:rsidRPr="005F0999" w:rsidRDefault="001B1AE2" w:rsidP="00972A2E">
      <w:pPr>
        <w:rPr>
          <w:szCs w:val="24"/>
        </w:rPr>
      </w:pPr>
      <w:r w:rsidRPr="005F0999">
        <w:rPr>
          <w:szCs w:val="24"/>
        </w:rPr>
        <w:t xml:space="preserve">Cette spécification définit un protocole utilisé pour manipuler les données relatives aux services complémentaires. Ce protocole est fondé sur le </w:t>
      </w:r>
      <w:r w:rsidR="00972A2E">
        <w:rPr>
          <w:szCs w:val="24"/>
        </w:rPr>
        <w:t>p</w:t>
      </w:r>
      <w:r w:rsidRPr="005F0999">
        <w:rPr>
          <w:szCs w:val="24"/>
        </w:rPr>
        <w:t>rotocole d'accès de configuration du langage de balisage extensible (XML) (XCAP), sur lequel porte la Demande d'observations (RFC) 4825. Une nouvelle utilisation de l'application du XCAP est définie pour permettre la manipulation des données des services complémentaires. Les aspects communs liés au XCAP qui sont applicables aux services complémentaires sont spécifiés dans ce document. Le protocole permet aux utilisateurs autorisés de manipuler les données relatives aux services lorsqu'ils sont connectés soit au système IMS, soit à des réseaux non</w:t>
      </w:r>
      <w:r w:rsidR="00972A2E">
        <w:rPr>
          <w:szCs w:val="24"/>
        </w:rPr>
        <w:t xml:space="preserve"> </w:t>
      </w:r>
      <w:r w:rsidRPr="005F0999">
        <w:rPr>
          <w:szCs w:val="24"/>
        </w:rPr>
        <w:t xml:space="preserve">IMS (à un réseau public Internet, par exemple). </w:t>
      </w:r>
    </w:p>
    <w:p w:rsidR="001B1AE2" w:rsidRPr="005F0999" w:rsidRDefault="001B1AE2" w:rsidP="00845FDC">
      <w:pPr>
        <w:pStyle w:val="Heading5"/>
      </w:pPr>
      <w:r w:rsidRPr="005F0999">
        <w:t>1.2.2.2.115</w:t>
      </w:r>
      <w:r w:rsidRPr="005F0999">
        <w:tab/>
      </w:r>
      <w:r w:rsidR="00972A2E">
        <w:t xml:space="preserve">  </w:t>
      </w:r>
      <w:r w:rsidRPr="005F0999">
        <w:t>TS 24.628</w:t>
      </w:r>
    </w:p>
    <w:p w:rsidR="001B1AE2" w:rsidRPr="005F0999" w:rsidRDefault="001B1AE2" w:rsidP="00845FDC">
      <w:pPr>
        <w:rPr>
          <w:b/>
          <w:szCs w:val="24"/>
        </w:rPr>
      </w:pPr>
      <w:r w:rsidRPr="005F0999">
        <w:rPr>
          <w:b/>
          <w:szCs w:val="24"/>
        </w:rPr>
        <w:t>Spécification du protocole applicable aux procédures de communication de base communes reposant sur l'utilisation du sous-système du réseau central multimédia IP (IM)</w:t>
      </w:r>
    </w:p>
    <w:p w:rsidR="001B1AE2" w:rsidRPr="005F0999" w:rsidRDefault="001B1AE2" w:rsidP="00A36362">
      <w:pPr>
        <w:rPr>
          <w:b/>
          <w:szCs w:val="24"/>
        </w:rPr>
      </w:pPr>
      <w:r w:rsidRPr="005F0999">
        <w:rPr>
          <w:szCs w:val="24"/>
        </w:rPr>
        <w:t>Cette spécification décrit l'</w:t>
      </w:r>
      <w:r w:rsidR="00A36362">
        <w:rPr>
          <w:szCs w:val="24"/>
        </w:rPr>
        <w:t>E</w:t>
      </w:r>
      <w:r w:rsidRPr="005F0999">
        <w:rPr>
          <w:szCs w:val="24"/>
        </w:rPr>
        <w:t>tape 3 du protocole applicable aux procédures de communication de base communes à plusieurs services dans le sous-système du réseau central multimédia IP (IM) lorsqu'au moins un serveur d'application (AS) intervient dans la communication. Les procédures communes sont fondées sur l'</w:t>
      </w:r>
      <w:r w:rsidR="00A36362">
        <w:rPr>
          <w:szCs w:val="24"/>
        </w:rPr>
        <w:t>E</w:t>
      </w:r>
      <w:r w:rsidRPr="005F0999">
        <w:rPr>
          <w:szCs w:val="24"/>
        </w:rPr>
        <w:t xml:space="preserve">tape 3 des spécifications des services complémentaires. </w:t>
      </w:r>
    </w:p>
    <w:p w:rsidR="001B1AE2" w:rsidRPr="005F0999" w:rsidRDefault="001B1AE2" w:rsidP="00845FDC">
      <w:pPr>
        <w:pStyle w:val="Heading5"/>
      </w:pPr>
      <w:r w:rsidRPr="005F0999">
        <w:t>1.2.2.2.116</w:t>
      </w:r>
      <w:r w:rsidRPr="005F0999">
        <w:tab/>
      </w:r>
      <w:r w:rsidR="00002C5A">
        <w:t xml:space="preserve">  </w:t>
      </w:r>
      <w:r w:rsidRPr="005F0999">
        <w:t>TS 24.629</w:t>
      </w:r>
    </w:p>
    <w:p w:rsidR="001B1AE2" w:rsidRPr="005F0999" w:rsidRDefault="001B1AE2" w:rsidP="00972A2E">
      <w:pPr>
        <w:rPr>
          <w:b/>
          <w:szCs w:val="24"/>
        </w:rPr>
      </w:pPr>
      <w:r w:rsidRPr="005F0999">
        <w:rPr>
          <w:b/>
          <w:szCs w:val="24"/>
        </w:rPr>
        <w:t>Spécification du protocole de transfert de communication explicite (ECT</w:t>
      </w:r>
      <w:r w:rsidR="00972A2E">
        <w:rPr>
          <w:b/>
          <w:szCs w:val="24"/>
        </w:rPr>
        <w:t xml:space="preserve">, </w:t>
      </w:r>
      <w:r w:rsidR="00972A2E" w:rsidRPr="005F0999">
        <w:rPr>
          <w:b/>
          <w:i/>
          <w:szCs w:val="24"/>
        </w:rPr>
        <w:t>e</w:t>
      </w:r>
      <w:r w:rsidRPr="005F0999">
        <w:rPr>
          <w:b/>
          <w:i/>
          <w:szCs w:val="24"/>
        </w:rPr>
        <w:t xml:space="preserve">xplicit </w:t>
      </w:r>
      <w:r w:rsidR="00972A2E" w:rsidRPr="005F0999">
        <w:rPr>
          <w:b/>
          <w:i/>
          <w:szCs w:val="24"/>
        </w:rPr>
        <w:t>c</w:t>
      </w:r>
      <w:r w:rsidRPr="005F0999">
        <w:rPr>
          <w:b/>
          <w:i/>
          <w:szCs w:val="24"/>
        </w:rPr>
        <w:t xml:space="preserve">ommunication </w:t>
      </w:r>
      <w:r w:rsidR="00972A2E" w:rsidRPr="005F0999">
        <w:rPr>
          <w:b/>
          <w:i/>
          <w:szCs w:val="24"/>
        </w:rPr>
        <w:t>t</w:t>
      </w:r>
      <w:r w:rsidRPr="005F0999">
        <w:rPr>
          <w:b/>
          <w:i/>
          <w:szCs w:val="24"/>
        </w:rPr>
        <w:t xml:space="preserve">ransfer) </w:t>
      </w:r>
      <w:r w:rsidRPr="005F0999">
        <w:rPr>
          <w:b/>
          <w:szCs w:val="24"/>
        </w:rPr>
        <w:t>reposant sur l'utilisation du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complémentaire de transfert de communication explicite (ECT), qui repose sur les </w:t>
      </w:r>
      <w:r w:rsidR="00A36362">
        <w:rPr>
          <w:szCs w:val="24"/>
        </w:rPr>
        <w:t>E</w:t>
      </w:r>
      <w:r w:rsidRPr="005F0999">
        <w:rPr>
          <w:szCs w:val="24"/>
        </w:rPr>
        <w:t>tapes 1 et 2 du service RNIS complémentaire d'ECT. Elle fournit une description détaillée du protocole à utiliser dans le sous</w:t>
      </w:r>
      <w:r w:rsidR="00972A2E">
        <w:rPr>
          <w:szCs w:val="24"/>
        </w:rPr>
        <w:noBreakHyphen/>
      </w:r>
      <w:r w:rsidRPr="005F0999">
        <w:rPr>
          <w:szCs w:val="24"/>
        </w:rPr>
        <w:t xml:space="preserve">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 xml:space="preserve">rotocole de description de session (SDP). </w:t>
      </w:r>
    </w:p>
    <w:p w:rsidR="001B1AE2" w:rsidRPr="005F0999" w:rsidRDefault="001B1AE2" w:rsidP="00845FDC">
      <w:pPr>
        <w:pStyle w:val="Heading5"/>
      </w:pPr>
      <w:r w:rsidRPr="005F0999">
        <w:t>1.2.2.2.117</w:t>
      </w:r>
      <w:r w:rsidRPr="005F0999">
        <w:tab/>
      </w:r>
      <w:r w:rsidR="00972A2E">
        <w:t xml:space="preserve">  </w:t>
      </w:r>
      <w:r w:rsidRPr="005F0999">
        <w:t>TS 24.642</w:t>
      </w:r>
    </w:p>
    <w:p w:rsidR="001B1AE2" w:rsidRPr="0085444D" w:rsidRDefault="001B1AE2" w:rsidP="00972A2E">
      <w:pPr>
        <w:pStyle w:val="headingb0"/>
        <w:rPr>
          <w:lang w:val="fr-CH"/>
        </w:rPr>
      </w:pPr>
      <w:r w:rsidRPr="0085444D">
        <w:rPr>
          <w:lang w:val="fr-CH"/>
        </w:rPr>
        <w:t>Spécification du protocole de rappel automatique sur occupation de l'abonné (CCBS</w:t>
      </w:r>
      <w:r w:rsidR="00972A2E">
        <w:rPr>
          <w:lang w:val="fr-CH"/>
        </w:rPr>
        <w:t>,</w:t>
      </w:r>
      <w:r w:rsidRPr="0085444D">
        <w:rPr>
          <w:lang w:val="fr-CH"/>
        </w:rPr>
        <w:t> </w:t>
      </w:r>
      <w:r w:rsidR="00972A2E" w:rsidRPr="0085444D">
        <w:rPr>
          <w:i/>
          <w:lang w:val="fr-CH"/>
        </w:rPr>
        <w:t>c</w:t>
      </w:r>
      <w:r w:rsidRPr="0085444D">
        <w:rPr>
          <w:i/>
          <w:lang w:val="fr-CH"/>
        </w:rPr>
        <w:t xml:space="preserve">ompletion of </w:t>
      </w:r>
      <w:r w:rsidR="00972A2E" w:rsidRPr="0085444D">
        <w:rPr>
          <w:i/>
          <w:lang w:val="fr-CH"/>
        </w:rPr>
        <w:t>c</w:t>
      </w:r>
      <w:r w:rsidRPr="0085444D">
        <w:rPr>
          <w:i/>
          <w:lang w:val="fr-CH"/>
        </w:rPr>
        <w:t xml:space="preserve">ommunication to </w:t>
      </w:r>
      <w:r w:rsidR="00972A2E" w:rsidRPr="0085444D">
        <w:rPr>
          <w:i/>
          <w:lang w:val="fr-CH"/>
        </w:rPr>
        <w:t>b</w:t>
      </w:r>
      <w:r w:rsidRPr="0085444D">
        <w:rPr>
          <w:i/>
          <w:lang w:val="fr-CH"/>
        </w:rPr>
        <w:t xml:space="preserve">usy </w:t>
      </w:r>
      <w:r w:rsidR="00972A2E" w:rsidRPr="0085444D">
        <w:rPr>
          <w:i/>
          <w:lang w:val="fr-CH"/>
        </w:rPr>
        <w:t>s</w:t>
      </w:r>
      <w:r w:rsidRPr="0085444D">
        <w:rPr>
          <w:i/>
          <w:lang w:val="fr-CH"/>
        </w:rPr>
        <w:t>ubscriber</w:t>
      </w:r>
      <w:r w:rsidRPr="0085444D">
        <w:rPr>
          <w:lang w:val="fr-CH"/>
        </w:rPr>
        <w:t>) et de rappel automatique sur non réponse (CCNR</w:t>
      </w:r>
      <w:r w:rsidR="00972A2E">
        <w:rPr>
          <w:lang w:val="fr-CH"/>
        </w:rPr>
        <w:t xml:space="preserve">, </w:t>
      </w:r>
      <w:r w:rsidR="00972A2E" w:rsidRPr="0085444D">
        <w:rPr>
          <w:i/>
          <w:lang w:val="fr-CH"/>
        </w:rPr>
        <w:t>c</w:t>
      </w:r>
      <w:r w:rsidRPr="0085444D">
        <w:rPr>
          <w:i/>
          <w:lang w:val="fr-CH"/>
        </w:rPr>
        <w:t xml:space="preserve">ompletion of communications by </w:t>
      </w:r>
      <w:r w:rsidR="00972A2E" w:rsidRPr="0085444D">
        <w:rPr>
          <w:i/>
          <w:lang w:val="fr-CH"/>
        </w:rPr>
        <w:t>n</w:t>
      </w:r>
      <w:r w:rsidRPr="0085444D">
        <w:rPr>
          <w:i/>
          <w:lang w:val="fr-CH"/>
        </w:rPr>
        <w:t xml:space="preserve">o </w:t>
      </w:r>
      <w:r w:rsidR="00972A2E" w:rsidRPr="0085444D">
        <w:rPr>
          <w:i/>
          <w:lang w:val="fr-CH"/>
        </w:rPr>
        <w:t>r</w:t>
      </w:r>
      <w:r w:rsidRPr="0085444D">
        <w:rPr>
          <w:i/>
          <w:lang w:val="fr-CH"/>
        </w:rPr>
        <w:t>eply</w:t>
      </w:r>
      <w:r w:rsidRPr="0085444D">
        <w:rPr>
          <w:lang w:val="fr-CH"/>
        </w:rPr>
        <w:t>) reposant sur l'utilisation du sous</w:t>
      </w:r>
      <w:r w:rsidRPr="0085444D">
        <w:rPr>
          <w:lang w:val="fr-CH"/>
        </w:rPr>
        <w:noBreakHyphen/>
        <w:t>système du réseau central multimédia IP (IM)</w:t>
      </w:r>
    </w:p>
    <w:p w:rsidR="001B1AE2" w:rsidRPr="005F0999" w:rsidRDefault="001B1AE2" w:rsidP="00002C5A">
      <w:pPr>
        <w:rPr>
          <w:szCs w:val="24"/>
        </w:rPr>
      </w:pPr>
      <w:r w:rsidRPr="005F0999">
        <w:rPr>
          <w:szCs w:val="24"/>
        </w:rPr>
        <w:t>Cette spécification décrit l'</w:t>
      </w:r>
      <w:r w:rsidR="00A36362">
        <w:rPr>
          <w:szCs w:val="24"/>
        </w:rPr>
        <w:t>E</w:t>
      </w:r>
      <w:r w:rsidRPr="005F0999">
        <w:rPr>
          <w:szCs w:val="24"/>
        </w:rPr>
        <w:t>tape 3 (Description du protocole) du service de rappel automatique sur occupation de l'abonné (CCBS) et de rappel automatique sur non</w:t>
      </w:r>
      <w:r w:rsidR="00002C5A">
        <w:rPr>
          <w:szCs w:val="24"/>
        </w:rPr>
        <w:noBreakHyphen/>
      </w:r>
      <w:r w:rsidRPr="005F0999">
        <w:rPr>
          <w:szCs w:val="24"/>
        </w:rPr>
        <w:t xml:space="preserve">réponse (CCNR), qui repose sur les </w:t>
      </w:r>
      <w:r w:rsidR="00A36362">
        <w:rPr>
          <w:szCs w:val="24"/>
        </w:rPr>
        <w:t>E</w:t>
      </w:r>
      <w:r w:rsidRPr="005F0999">
        <w:rPr>
          <w:szCs w:val="24"/>
        </w:rPr>
        <w:t xml:space="preserve">tapes 1 et 2 des services RNIS complémentaires. Elle fournit une description détaillée du protocole à utiliser dans le sous-système du réseau central multimédia IP (IM), qui est fondé sur le </w:t>
      </w:r>
      <w:r w:rsidR="00972A2E">
        <w:rPr>
          <w:szCs w:val="24"/>
        </w:rPr>
        <w:t>p</w:t>
      </w:r>
      <w:r w:rsidR="00CC7EE4">
        <w:rPr>
          <w:szCs w:val="24"/>
        </w:rPr>
        <w:t>r</w:t>
      </w:r>
      <w:r w:rsidRPr="005F0999">
        <w:rPr>
          <w:szCs w:val="24"/>
        </w:rPr>
        <w:t xml:space="preserve">otocole d'initiation de session (SIP) et sur le </w:t>
      </w:r>
      <w:r w:rsidR="0069225D">
        <w:rPr>
          <w:szCs w:val="24"/>
        </w:rPr>
        <w:t>p</w:t>
      </w:r>
      <w:r w:rsidRPr="005F0999">
        <w:rPr>
          <w:szCs w:val="24"/>
        </w:rPr>
        <w:t xml:space="preserve">rotocole de description de session (SDP). </w:t>
      </w:r>
    </w:p>
    <w:p w:rsidR="001B1AE2" w:rsidRPr="005F0999" w:rsidRDefault="001B1AE2" w:rsidP="00845FDC">
      <w:pPr>
        <w:pStyle w:val="Heading5"/>
      </w:pPr>
      <w:r w:rsidRPr="005F0999">
        <w:t>1.2.2.2.118</w:t>
      </w:r>
      <w:r w:rsidRPr="005F0999">
        <w:tab/>
      </w:r>
      <w:r w:rsidR="00972A2E">
        <w:t xml:space="preserve">  </w:t>
      </w:r>
      <w:r w:rsidRPr="005F0999">
        <w:t>TS 24.647</w:t>
      </w:r>
    </w:p>
    <w:p w:rsidR="001B1AE2" w:rsidRPr="005F0999" w:rsidRDefault="001B1AE2" w:rsidP="00845FDC">
      <w:pPr>
        <w:rPr>
          <w:b/>
          <w:szCs w:val="24"/>
        </w:rPr>
      </w:pPr>
      <w:r w:rsidRPr="005F0999">
        <w:rPr>
          <w:b/>
          <w:szCs w:val="24"/>
        </w:rPr>
        <w:t>Information de taxation (AOC) fournie dans le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d'information de taxation (AOC), qui repose sur les </w:t>
      </w:r>
      <w:r w:rsidR="00A36362">
        <w:rPr>
          <w:szCs w:val="24"/>
        </w:rPr>
        <w:t>E</w:t>
      </w:r>
      <w:r w:rsidRPr="005F0999">
        <w:rPr>
          <w:szCs w:val="24"/>
        </w:rPr>
        <w:t xml:space="preserve">tapes 1 et 2 du service RNIS supplémentaire avis de taxation concernant tous les appels (mode permanent). Elle fournit une description détaillée du protocole à utiliser dans le sous-système du réseau central multimédia IP (IM), qui est fondé sur le </w:t>
      </w:r>
      <w:r w:rsidR="0069225D">
        <w:rPr>
          <w:szCs w:val="24"/>
        </w:rPr>
        <w:t>p</w:t>
      </w:r>
      <w:r w:rsidRPr="005F0999">
        <w:rPr>
          <w:szCs w:val="24"/>
        </w:rPr>
        <w:t xml:space="preserve">rotocole d'initiation de session (SIP) et sur le </w:t>
      </w:r>
      <w:r w:rsidR="0069225D">
        <w:rPr>
          <w:szCs w:val="24"/>
        </w:rPr>
        <w:t>p</w:t>
      </w:r>
      <w:r w:rsidRPr="005F0999">
        <w:rPr>
          <w:szCs w:val="24"/>
        </w:rPr>
        <w:t xml:space="preserve">rotocole de description de session (SDP). </w:t>
      </w:r>
    </w:p>
    <w:p w:rsidR="001B1AE2" w:rsidRPr="005F0999" w:rsidRDefault="001B1AE2" w:rsidP="00845FDC">
      <w:pPr>
        <w:pStyle w:val="Heading5"/>
      </w:pPr>
      <w:r w:rsidRPr="005F0999">
        <w:t>1.2.2.2.119</w:t>
      </w:r>
      <w:r w:rsidRPr="005F0999">
        <w:tab/>
      </w:r>
      <w:r w:rsidR="00972A2E">
        <w:t xml:space="preserve">  </w:t>
      </w:r>
      <w:r w:rsidRPr="005F0999">
        <w:t>TS 24.654</w:t>
      </w:r>
    </w:p>
    <w:p w:rsidR="001B1AE2" w:rsidRPr="005F0999" w:rsidRDefault="001B1AE2" w:rsidP="00845FDC">
      <w:pPr>
        <w:rPr>
          <w:b/>
          <w:szCs w:val="24"/>
        </w:rPr>
      </w:pPr>
      <w:r w:rsidRPr="005F0999">
        <w:rPr>
          <w:b/>
          <w:szCs w:val="24"/>
        </w:rPr>
        <w:t>Spécification du protocole de Groupe fermé d'usagers (CUG) reposant sur l'utilisation du sous-système du réseau central multimédia IP (IM)</w:t>
      </w:r>
    </w:p>
    <w:p w:rsidR="001B1AE2" w:rsidRPr="005F0999" w:rsidRDefault="001B1AE2" w:rsidP="00A36362">
      <w:pPr>
        <w:rPr>
          <w:szCs w:val="24"/>
        </w:rPr>
      </w:pPr>
      <w:r w:rsidRPr="005F0999">
        <w:rPr>
          <w:szCs w:val="24"/>
        </w:rPr>
        <w:t>Cette spécification décrit l'</w:t>
      </w:r>
      <w:r w:rsidR="00A36362">
        <w:rPr>
          <w:szCs w:val="24"/>
        </w:rPr>
        <w:t>E</w:t>
      </w:r>
      <w:r w:rsidRPr="005F0999">
        <w:rPr>
          <w:szCs w:val="24"/>
        </w:rPr>
        <w:t xml:space="preserve">tape 3 (Description du protocole) du service groupe fermé d'usagers (CUG), qui repose sur les </w:t>
      </w:r>
      <w:r w:rsidR="00A36362">
        <w:rPr>
          <w:szCs w:val="24"/>
        </w:rPr>
        <w:t>E</w:t>
      </w:r>
      <w:r w:rsidRPr="005F0999">
        <w:rPr>
          <w:szCs w:val="24"/>
        </w:rPr>
        <w:t xml:space="preserve">tapes 1 et 2 des services RNIS complémentaires de déviation des communications. Elle fournit une description détaillée du protocole à utiliser dans le sous-système du réseau central multimédia IP (IM), qui est fondé sur le </w:t>
      </w:r>
      <w:r w:rsidR="00972A2E">
        <w:rPr>
          <w:szCs w:val="24"/>
        </w:rPr>
        <w:t>p</w:t>
      </w:r>
      <w:r w:rsidRPr="005F0999">
        <w:rPr>
          <w:szCs w:val="24"/>
        </w:rPr>
        <w:t xml:space="preserve">rotocole d'initiation de session (SIP) et sur le </w:t>
      </w:r>
      <w:r w:rsidR="00972A2E">
        <w:rPr>
          <w:szCs w:val="24"/>
        </w:rPr>
        <w:t>p</w:t>
      </w:r>
      <w:r w:rsidRPr="005F0999">
        <w:rPr>
          <w:szCs w:val="24"/>
        </w:rPr>
        <w:t xml:space="preserve">rotocole de description de session (SDP). </w:t>
      </w:r>
    </w:p>
    <w:p w:rsidR="001B1AE2" w:rsidRPr="005F0999" w:rsidRDefault="001B1AE2" w:rsidP="00845FDC">
      <w:pPr>
        <w:pStyle w:val="Heading5"/>
      </w:pPr>
      <w:r w:rsidRPr="005F0999">
        <w:t>1.2.2.2.120</w:t>
      </w:r>
      <w:r w:rsidRPr="005F0999">
        <w:tab/>
      </w:r>
      <w:r w:rsidR="00972A2E">
        <w:t xml:space="preserve">  </w:t>
      </w:r>
      <w:r w:rsidRPr="005F0999">
        <w:t>TS 26.071</w:t>
      </w:r>
    </w:p>
    <w:p w:rsidR="001B1AE2" w:rsidRPr="005F0999" w:rsidRDefault="001B1AE2" w:rsidP="00972A2E">
      <w:pPr>
        <w:pStyle w:val="Heading9"/>
        <w:rPr>
          <w:lang w:val="fr-CH"/>
        </w:rPr>
      </w:pPr>
      <w:r w:rsidRPr="005F0999">
        <w:rPr>
          <w:lang w:val="fr-CH"/>
        </w:rPr>
        <w:t>Codec vocal AMR: description générale</w:t>
      </w:r>
    </w:p>
    <w:p w:rsidR="001B1AE2" w:rsidRPr="005F0999" w:rsidRDefault="001B1AE2" w:rsidP="00845FDC">
      <w:pPr>
        <w:rPr>
          <w:szCs w:val="24"/>
          <w:lang w:val="fr-CH"/>
        </w:rPr>
      </w:pPr>
      <w:r w:rsidRPr="005F0999">
        <w:rPr>
          <w:szCs w:val="24"/>
          <w:lang w:val="fr-CH"/>
        </w:rPr>
        <w:t>Cette spécification est une introduction à l'ensemble de spécifications AMR.</w:t>
      </w:r>
    </w:p>
    <w:p w:rsidR="001B1AE2" w:rsidRPr="005F0999" w:rsidRDefault="001B1AE2" w:rsidP="00845FDC">
      <w:pPr>
        <w:pStyle w:val="Heading5"/>
        <w:rPr>
          <w:lang w:val="fr-CH"/>
        </w:rPr>
      </w:pPr>
      <w:r>
        <w:rPr>
          <w:lang w:val="fr-CH"/>
        </w:rPr>
        <w:t>1.2.2.2.121</w:t>
      </w:r>
      <w:r>
        <w:rPr>
          <w:lang w:val="fr-CH"/>
        </w:rPr>
        <w:tab/>
      </w:r>
      <w:r w:rsidR="00972A2E">
        <w:rPr>
          <w:lang w:val="fr-CH"/>
        </w:rPr>
        <w:t xml:space="preserve">  </w:t>
      </w:r>
      <w:r w:rsidRPr="005F0999">
        <w:rPr>
          <w:lang w:val="fr-CH"/>
        </w:rPr>
        <w:t>TS 26.090</w:t>
      </w:r>
    </w:p>
    <w:p w:rsidR="001B1AE2" w:rsidRPr="005F0999" w:rsidRDefault="001B1AE2" w:rsidP="00972A2E">
      <w:pPr>
        <w:pStyle w:val="Heading9"/>
        <w:rPr>
          <w:lang w:val="fr-CH"/>
        </w:rPr>
      </w:pPr>
      <w:r w:rsidRPr="005F0999">
        <w:rPr>
          <w:lang w:val="fr-CH"/>
        </w:rPr>
        <w:t>Codec vocal AMR: fonctions de transcodage</w:t>
      </w:r>
    </w:p>
    <w:p w:rsidR="001B1AE2" w:rsidRPr="005F0999" w:rsidRDefault="001B1AE2" w:rsidP="00845FDC">
      <w:pPr>
        <w:rPr>
          <w:szCs w:val="24"/>
          <w:lang w:val="fr-CH"/>
        </w:rPr>
      </w:pPr>
      <w:r w:rsidRPr="005F0999">
        <w:rPr>
          <w:szCs w:val="24"/>
          <w:lang w:val="fr-CH"/>
        </w:rPr>
        <w:t>Cette spécification décrit en détail les fonctions de transcodage du codec vocal AMR.</w:t>
      </w:r>
    </w:p>
    <w:p w:rsidR="001B1AE2" w:rsidRPr="005F0999" w:rsidRDefault="001B1AE2" w:rsidP="00845FDC">
      <w:pPr>
        <w:pStyle w:val="Heading5"/>
        <w:rPr>
          <w:lang w:val="fr-CH"/>
        </w:rPr>
      </w:pPr>
      <w:r w:rsidRPr="005F0999">
        <w:rPr>
          <w:lang w:val="fr-CH"/>
        </w:rPr>
        <w:t>1.2.2.2.122</w:t>
      </w:r>
      <w:r w:rsidRPr="005F0999">
        <w:rPr>
          <w:lang w:val="fr-CH"/>
        </w:rPr>
        <w:tab/>
      </w:r>
      <w:r w:rsidR="0069225D">
        <w:rPr>
          <w:lang w:val="fr-CH"/>
        </w:rPr>
        <w:t xml:space="preserve">  </w:t>
      </w:r>
      <w:r w:rsidRPr="005F0999">
        <w:rPr>
          <w:lang w:val="fr-CH"/>
        </w:rPr>
        <w:t>TS 26.091</w:t>
      </w:r>
    </w:p>
    <w:p w:rsidR="001B1AE2" w:rsidRPr="005F0999" w:rsidRDefault="001B1AE2" w:rsidP="00972A2E">
      <w:pPr>
        <w:pStyle w:val="Heading9"/>
        <w:rPr>
          <w:lang w:val="fr-CH"/>
        </w:rPr>
      </w:pPr>
      <w:r w:rsidRPr="005F0999">
        <w:rPr>
          <w:lang w:val="fr-CH"/>
        </w:rPr>
        <w:t>Codec vocal AMR: masquage des erreurs dues à des trames perdues</w:t>
      </w:r>
    </w:p>
    <w:p w:rsidR="001B1AE2" w:rsidRPr="005F0999" w:rsidRDefault="001B1AE2" w:rsidP="00845FDC">
      <w:pPr>
        <w:rPr>
          <w:szCs w:val="24"/>
          <w:lang w:val="fr-CH"/>
        </w:rPr>
      </w:pPr>
      <w:r w:rsidRPr="005F0999">
        <w:rPr>
          <w:szCs w:val="24"/>
          <w:lang w:val="fr-CH"/>
        </w:rPr>
        <w:t>Cette spécification donne des exemples de procédures à utiliser pour masquer les erreurs; on parle aussi de procédure de substitution de trames ou d'insertion d'un silence de perte d'informations vocales ou de silence.</w:t>
      </w:r>
    </w:p>
    <w:p w:rsidR="001B1AE2" w:rsidRPr="005F0999" w:rsidRDefault="001B1AE2" w:rsidP="00845FDC">
      <w:pPr>
        <w:pStyle w:val="Heading5"/>
        <w:rPr>
          <w:lang w:val="fr-CH"/>
        </w:rPr>
      </w:pPr>
      <w:r w:rsidRPr="005F0999">
        <w:rPr>
          <w:lang w:val="fr-CH"/>
        </w:rPr>
        <w:t>1.2.2.2.123</w:t>
      </w:r>
      <w:r w:rsidRPr="005F0999">
        <w:rPr>
          <w:lang w:val="fr-CH"/>
        </w:rPr>
        <w:tab/>
      </w:r>
      <w:r w:rsidR="0069225D">
        <w:rPr>
          <w:lang w:val="fr-CH"/>
        </w:rPr>
        <w:t xml:space="preserve">  </w:t>
      </w:r>
      <w:r w:rsidRPr="005F0999">
        <w:rPr>
          <w:lang w:val="fr-CH"/>
        </w:rPr>
        <w:t>TS 26.092</w:t>
      </w:r>
    </w:p>
    <w:p w:rsidR="001B1AE2" w:rsidRPr="005F0999" w:rsidRDefault="001B1AE2" w:rsidP="00972A2E">
      <w:pPr>
        <w:pStyle w:val="Heading9"/>
        <w:rPr>
          <w:lang w:val="fr-CH"/>
        </w:rPr>
      </w:pPr>
      <w:r w:rsidRPr="005F0999">
        <w:rPr>
          <w:lang w:val="fr-CH"/>
        </w:rPr>
        <w:t>Codec vocal AMR: bruit de confort</w:t>
      </w:r>
    </w:p>
    <w:p w:rsidR="001B1AE2" w:rsidRPr="005F0999" w:rsidRDefault="001B1AE2" w:rsidP="0069225D">
      <w:pPr>
        <w:rPr>
          <w:szCs w:val="24"/>
          <w:lang w:val="fr-CH"/>
        </w:rPr>
      </w:pPr>
      <w:r w:rsidRPr="005F0999">
        <w:rPr>
          <w:szCs w:val="24"/>
          <w:lang w:val="fr-CH"/>
        </w:rPr>
        <w:t>Cette spécification décrit les spécifications détaillées à suivre pour une bonne évaluation du bruit acoustique de fond, pour le codage/décodage des paramètres de bruit et la génération d'un bruit de confort pour le codec vocal AMR pendant un fonctionnement en mode débit contrôlé par la source (SCR</w:t>
      </w:r>
      <w:r w:rsidR="0069225D">
        <w:rPr>
          <w:szCs w:val="24"/>
          <w:lang w:val="fr-CH"/>
        </w:rPr>
        <w:t>,</w:t>
      </w:r>
      <w:r w:rsidRPr="005F0999">
        <w:rPr>
          <w:szCs w:val="24"/>
          <w:lang w:val="fr-CH"/>
        </w:rPr>
        <w:t xml:space="preserve"> </w:t>
      </w:r>
      <w:r w:rsidRPr="005F0999">
        <w:rPr>
          <w:i/>
          <w:iCs/>
          <w:szCs w:val="24"/>
          <w:lang w:val="fr-CH"/>
        </w:rPr>
        <w:t>source controlled rate</w:t>
      </w:r>
      <w:r w:rsidRPr="005F0999">
        <w:rPr>
          <w:szCs w:val="24"/>
          <w:lang w:val="fr-CH"/>
        </w:rPr>
        <w:t>).</w:t>
      </w:r>
    </w:p>
    <w:p w:rsidR="001B1AE2" w:rsidRPr="005F0999" w:rsidRDefault="001B1AE2" w:rsidP="00845FDC">
      <w:pPr>
        <w:pStyle w:val="Heading5"/>
        <w:rPr>
          <w:lang w:val="fr-CH"/>
        </w:rPr>
      </w:pPr>
      <w:r w:rsidRPr="005F0999">
        <w:rPr>
          <w:lang w:val="fr-CH"/>
        </w:rPr>
        <w:t>1.2.2.2.124</w:t>
      </w:r>
      <w:r w:rsidRPr="005F0999">
        <w:rPr>
          <w:lang w:val="fr-CH"/>
        </w:rPr>
        <w:tab/>
      </w:r>
      <w:r w:rsidR="0069225D">
        <w:rPr>
          <w:lang w:val="fr-CH"/>
        </w:rPr>
        <w:t xml:space="preserve">  </w:t>
      </w:r>
      <w:r w:rsidRPr="005F0999">
        <w:rPr>
          <w:lang w:val="fr-CH"/>
        </w:rPr>
        <w:t>TS 26.093</w:t>
      </w:r>
    </w:p>
    <w:p w:rsidR="001B1AE2" w:rsidRPr="005F0999" w:rsidRDefault="001B1AE2" w:rsidP="00972A2E">
      <w:pPr>
        <w:pStyle w:val="Heading9"/>
        <w:rPr>
          <w:lang w:val="fr-CH"/>
        </w:rPr>
      </w:pPr>
      <w:r w:rsidRPr="005F0999">
        <w:rPr>
          <w:lang w:val="fr-CH"/>
        </w:rPr>
        <w:t>Codec vocal AMR: fonctionnement en mode SCR</w:t>
      </w:r>
    </w:p>
    <w:p w:rsidR="001B1AE2" w:rsidRPr="005F0999" w:rsidRDefault="001B1AE2" w:rsidP="00845FDC">
      <w:pPr>
        <w:rPr>
          <w:szCs w:val="24"/>
          <w:lang w:val="fr-CH"/>
        </w:rPr>
      </w:pPr>
      <w:r w:rsidRPr="005F0999">
        <w:rPr>
          <w:szCs w:val="24"/>
          <w:lang w:val="fr-CH"/>
        </w:rPr>
        <w:t>Cette spécification décrit le fonctionnement d'un codec vocal adaptatif multidébit pendant un fonctionnement en mode SCR.</w:t>
      </w:r>
    </w:p>
    <w:p w:rsidR="001B1AE2" w:rsidRPr="005F0999" w:rsidRDefault="001B1AE2" w:rsidP="00845FDC">
      <w:pPr>
        <w:pStyle w:val="Heading5"/>
        <w:rPr>
          <w:lang w:val="fr-CH"/>
        </w:rPr>
      </w:pPr>
      <w:r>
        <w:rPr>
          <w:lang w:val="fr-CH"/>
        </w:rPr>
        <w:t>1.2.2.2.125</w:t>
      </w:r>
      <w:r>
        <w:rPr>
          <w:lang w:val="fr-CH"/>
        </w:rPr>
        <w:tab/>
      </w:r>
      <w:r w:rsidR="0069225D">
        <w:rPr>
          <w:lang w:val="fr-CH"/>
        </w:rPr>
        <w:t xml:space="preserve">  </w:t>
      </w:r>
      <w:r w:rsidRPr="005F0999">
        <w:rPr>
          <w:lang w:val="fr-CH"/>
        </w:rPr>
        <w:t>TS 26.094</w:t>
      </w:r>
    </w:p>
    <w:p w:rsidR="001B1AE2" w:rsidRPr="005F0999" w:rsidRDefault="001B1AE2" w:rsidP="0069225D">
      <w:pPr>
        <w:pStyle w:val="Heading9"/>
        <w:rPr>
          <w:lang w:val="fr-CH"/>
        </w:rPr>
      </w:pPr>
      <w:r w:rsidRPr="005F0999">
        <w:rPr>
          <w:lang w:val="fr-CH"/>
        </w:rPr>
        <w:t>Codec vocal AMR: détecteur d'activité vocale (VAD</w:t>
      </w:r>
      <w:r w:rsidR="0069225D">
        <w:rPr>
          <w:lang w:val="fr-CH"/>
        </w:rPr>
        <w:t>,</w:t>
      </w:r>
      <w:r w:rsidRPr="005F0999">
        <w:rPr>
          <w:lang w:val="fr-CH"/>
        </w:rPr>
        <w:t xml:space="preserve"> </w:t>
      </w:r>
      <w:r w:rsidR="0069225D" w:rsidRPr="0069225D">
        <w:rPr>
          <w:i/>
          <w:iCs/>
          <w:lang w:val="fr-CH"/>
        </w:rPr>
        <w:t>v</w:t>
      </w:r>
      <w:r w:rsidRPr="0069225D">
        <w:rPr>
          <w:i/>
          <w:iCs/>
          <w:lang w:val="fr-CH"/>
        </w:rPr>
        <w:t xml:space="preserve">oice </w:t>
      </w:r>
      <w:r w:rsidR="0069225D" w:rsidRPr="0069225D">
        <w:rPr>
          <w:i/>
          <w:iCs/>
          <w:lang w:val="fr-CH"/>
        </w:rPr>
        <w:t>a</w:t>
      </w:r>
      <w:r w:rsidRPr="0069225D">
        <w:rPr>
          <w:i/>
          <w:iCs/>
          <w:lang w:val="fr-CH"/>
        </w:rPr>
        <w:t xml:space="preserve">ctivity </w:t>
      </w:r>
      <w:r w:rsidR="0069225D" w:rsidRPr="0069225D">
        <w:rPr>
          <w:i/>
          <w:iCs/>
          <w:lang w:val="fr-CH"/>
        </w:rPr>
        <w:t>d</w:t>
      </w:r>
      <w:r w:rsidRPr="0069225D">
        <w:rPr>
          <w:i/>
          <w:iCs/>
          <w:lang w:val="fr-CH"/>
        </w:rPr>
        <w:t>etector</w:t>
      </w:r>
      <w:r w:rsidRPr="005F0999">
        <w:rPr>
          <w:lang w:val="fr-CH"/>
        </w:rPr>
        <w:t>)</w:t>
      </w:r>
    </w:p>
    <w:p w:rsidR="001B1AE2" w:rsidRPr="005F0999" w:rsidRDefault="001B1AE2" w:rsidP="00845FDC">
      <w:pPr>
        <w:rPr>
          <w:szCs w:val="24"/>
          <w:lang w:val="fr-CH"/>
        </w:rPr>
      </w:pPr>
      <w:r w:rsidRPr="005F0999">
        <w:rPr>
          <w:szCs w:val="24"/>
          <w:lang w:val="fr-CH"/>
        </w:rPr>
        <w:t xml:space="preserve">Cette spécification décrit deux options pour le détecteur d'activité vocale (VAD) fonctionnant en mode SCR avec le codec AMR. </w:t>
      </w:r>
    </w:p>
    <w:p w:rsidR="001B1AE2" w:rsidRPr="005F0999" w:rsidRDefault="001B1AE2" w:rsidP="00845FDC">
      <w:pPr>
        <w:pStyle w:val="Heading5"/>
        <w:rPr>
          <w:lang w:val="fr-CH"/>
        </w:rPr>
      </w:pPr>
      <w:r>
        <w:rPr>
          <w:lang w:val="fr-CH"/>
        </w:rPr>
        <w:t>1.2.2.2.126</w:t>
      </w:r>
      <w:r>
        <w:rPr>
          <w:lang w:val="fr-CH"/>
        </w:rPr>
        <w:tab/>
      </w:r>
      <w:r w:rsidR="0069225D">
        <w:rPr>
          <w:lang w:val="fr-CH"/>
        </w:rPr>
        <w:t xml:space="preserve">  </w:t>
      </w:r>
      <w:r w:rsidRPr="005F0999">
        <w:rPr>
          <w:lang w:val="fr-CH"/>
        </w:rPr>
        <w:t>TS 26.110</w:t>
      </w:r>
    </w:p>
    <w:p w:rsidR="001B1AE2" w:rsidRPr="0085444D" w:rsidRDefault="001B1AE2" w:rsidP="00972A2E">
      <w:pPr>
        <w:pStyle w:val="Heading9"/>
        <w:rPr>
          <w:lang w:val="fr-CH"/>
        </w:rPr>
      </w:pPr>
      <w:r w:rsidRPr="0085444D">
        <w:rPr>
          <w:lang w:val="fr-CH"/>
        </w:rPr>
        <w:t>Codec pour service de téléphonie multimédia à commutation de circuits: description générale</w:t>
      </w:r>
    </w:p>
    <w:p w:rsidR="001B1AE2" w:rsidRPr="005F0999" w:rsidRDefault="001B1AE2" w:rsidP="00845FDC">
      <w:pPr>
        <w:rPr>
          <w:szCs w:val="24"/>
          <w:lang w:val="fr-CH"/>
        </w:rPr>
      </w:pPr>
      <w:r w:rsidRPr="005F0999">
        <w:rPr>
          <w:szCs w:val="24"/>
          <w:lang w:val="fr-CH"/>
        </w:rPr>
        <w:t>Cette spécification décrit une introduction à l'ensemble de spécifications à respecter pour la prise en charge du service de téléphonie multimédia 3G</w:t>
      </w:r>
      <w:r w:rsidRPr="005F0999">
        <w:rPr>
          <w:szCs w:val="24"/>
          <w:lang w:val="fr-CH"/>
        </w:rPr>
        <w:noBreakHyphen/>
        <w:t>324M à commutation de circuits.</w:t>
      </w:r>
    </w:p>
    <w:p w:rsidR="001B1AE2" w:rsidRPr="005F0999" w:rsidRDefault="001B1AE2" w:rsidP="00845FDC">
      <w:pPr>
        <w:pStyle w:val="Heading5"/>
        <w:rPr>
          <w:lang w:val="fr-CH"/>
        </w:rPr>
      </w:pPr>
      <w:r w:rsidRPr="005F0999">
        <w:rPr>
          <w:lang w:val="fr-CH"/>
        </w:rPr>
        <w:t>1.2.2.2.127</w:t>
      </w:r>
      <w:r w:rsidRPr="005F0999">
        <w:rPr>
          <w:lang w:val="fr-CH"/>
        </w:rPr>
        <w:tab/>
      </w:r>
      <w:r w:rsidR="0069225D">
        <w:rPr>
          <w:lang w:val="fr-CH"/>
        </w:rPr>
        <w:t xml:space="preserve">  </w:t>
      </w:r>
      <w:r w:rsidRPr="005F0999">
        <w:rPr>
          <w:lang w:val="fr-CH"/>
        </w:rPr>
        <w:t>TS 26.111</w:t>
      </w:r>
    </w:p>
    <w:p w:rsidR="001B1AE2" w:rsidRPr="0085444D" w:rsidRDefault="001B1AE2" w:rsidP="00972A2E">
      <w:pPr>
        <w:pStyle w:val="Heading9"/>
        <w:ind w:left="0" w:firstLine="0"/>
        <w:rPr>
          <w:lang w:val="fr-CH"/>
        </w:rPr>
      </w:pPr>
      <w:r w:rsidRPr="0085444D">
        <w:rPr>
          <w:lang w:val="fr-CH"/>
        </w:rPr>
        <w:t>Codec pour service téléphonique multimédia à commutation de circuits: modifications de la Recommandation UIT-T H.324</w:t>
      </w:r>
    </w:p>
    <w:p w:rsidR="001B1AE2" w:rsidRPr="005F0999" w:rsidRDefault="001B1AE2" w:rsidP="00845FDC">
      <w:pPr>
        <w:rPr>
          <w:szCs w:val="24"/>
          <w:lang w:val="fr-CH"/>
        </w:rPr>
      </w:pPr>
      <w:r w:rsidRPr="005F0999">
        <w:rPr>
          <w:szCs w:val="24"/>
          <w:lang w:val="fr-CH"/>
        </w:rPr>
        <w:t>Cette spécification décrit les modifications à apporter à l'Annexe C de la Recommandation UIT</w:t>
      </w:r>
      <w:r w:rsidRPr="005F0999">
        <w:rPr>
          <w:szCs w:val="24"/>
          <w:lang w:val="fr-CH"/>
        </w:rPr>
        <w:noBreakHyphen/>
        <w:t>T H.324 pour la prise en charge du service téléphonique multimédia 3G-324M à commutation de circuits.</w:t>
      </w:r>
    </w:p>
    <w:p w:rsidR="001B1AE2" w:rsidRPr="005F0999" w:rsidRDefault="001B1AE2" w:rsidP="00845FDC">
      <w:pPr>
        <w:pStyle w:val="Heading5"/>
        <w:rPr>
          <w:lang w:val="fr-CH"/>
        </w:rPr>
      </w:pPr>
      <w:r w:rsidRPr="005F0999">
        <w:rPr>
          <w:lang w:val="fr-CH"/>
        </w:rPr>
        <w:t>1.2.2.2.128</w:t>
      </w:r>
      <w:r w:rsidRPr="005F0999">
        <w:rPr>
          <w:lang w:val="fr-CH"/>
        </w:rPr>
        <w:tab/>
      </w:r>
      <w:r w:rsidR="0069225D">
        <w:rPr>
          <w:lang w:val="fr-CH"/>
        </w:rPr>
        <w:t xml:space="preserve">  </w:t>
      </w:r>
      <w:r w:rsidRPr="005F0999">
        <w:rPr>
          <w:lang w:val="fr-CH"/>
        </w:rPr>
        <w:t>TS 27.005</w:t>
      </w:r>
    </w:p>
    <w:p w:rsidR="001B1AE2" w:rsidRPr="0085444D" w:rsidRDefault="001B1AE2" w:rsidP="0069225D">
      <w:pPr>
        <w:pStyle w:val="Headingb"/>
        <w:rPr>
          <w:snapToGrid w:val="0"/>
          <w:lang w:val="fr-CH"/>
        </w:rPr>
      </w:pPr>
      <w:r w:rsidRPr="0085444D">
        <w:rPr>
          <w:snapToGrid w:val="0"/>
          <w:lang w:val="fr-CH"/>
        </w:rPr>
        <w:t>Utilisation de l'interface équipement terminal de données – Equipement de terminaison de circuit de données (DTE-DCE) pour le service de messagerie brève (SMS) et le service de diffusion cellulaire (CBS</w:t>
      </w:r>
      <w:r w:rsidR="0069225D">
        <w:rPr>
          <w:snapToGrid w:val="0"/>
          <w:lang w:val="fr-CH"/>
        </w:rPr>
        <w:t xml:space="preserve">, </w:t>
      </w:r>
      <w:r w:rsidR="0069225D" w:rsidRPr="0069225D">
        <w:rPr>
          <w:i/>
          <w:iCs/>
          <w:snapToGrid w:val="0"/>
          <w:lang w:val="fr-CH"/>
        </w:rPr>
        <w:t>c</w:t>
      </w:r>
      <w:r w:rsidRPr="0069225D">
        <w:rPr>
          <w:i/>
          <w:iCs/>
          <w:snapToGrid w:val="0"/>
          <w:lang w:val="fr-CH"/>
        </w:rPr>
        <w:t xml:space="preserve">ell </w:t>
      </w:r>
      <w:r w:rsidR="0069225D" w:rsidRPr="0069225D">
        <w:rPr>
          <w:i/>
          <w:iCs/>
          <w:snapToGrid w:val="0"/>
          <w:lang w:val="fr-CH"/>
        </w:rPr>
        <w:t>b</w:t>
      </w:r>
      <w:r w:rsidRPr="0069225D">
        <w:rPr>
          <w:i/>
          <w:iCs/>
          <w:snapToGrid w:val="0"/>
          <w:lang w:val="fr-CH"/>
        </w:rPr>
        <w:t xml:space="preserve">roadcast </w:t>
      </w:r>
      <w:r w:rsidR="0069225D" w:rsidRPr="0069225D">
        <w:rPr>
          <w:i/>
          <w:iCs/>
          <w:snapToGrid w:val="0"/>
          <w:lang w:val="fr-CH"/>
        </w:rPr>
        <w:t>s</w:t>
      </w:r>
      <w:r w:rsidRPr="0069225D">
        <w:rPr>
          <w:i/>
          <w:iCs/>
          <w:snapToGrid w:val="0"/>
          <w:lang w:val="fr-CH"/>
        </w:rPr>
        <w:t>ervice</w:t>
      </w:r>
      <w:r w:rsidRPr="0085444D">
        <w:rPr>
          <w:snapToGrid w:val="0"/>
          <w:lang w:val="fr-CH"/>
        </w:rPr>
        <w:t>)</w:t>
      </w:r>
    </w:p>
    <w:p w:rsidR="001B1AE2" w:rsidRPr="005F0999" w:rsidRDefault="001B1AE2" w:rsidP="00845FDC">
      <w:pPr>
        <w:rPr>
          <w:snapToGrid w:val="0"/>
          <w:szCs w:val="24"/>
          <w:lang w:val="fr-CH"/>
        </w:rPr>
      </w:pPr>
      <w:r w:rsidRPr="005F0999">
        <w:rPr>
          <w:snapToGrid w:val="0"/>
          <w:szCs w:val="24"/>
          <w:lang w:val="fr-CH"/>
        </w:rPr>
        <w:t>Cette spécification définit trois protocoles d'interface pour la gestion des fonctions du SMS dans un téléphone mobile GSM depuis un terminal distant via une interface asynchrone.</w:t>
      </w:r>
    </w:p>
    <w:p w:rsidR="001B1AE2" w:rsidRPr="005F0999" w:rsidRDefault="001B1AE2" w:rsidP="002946C3">
      <w:pPr>
        <w:pStyle w:val="Heading6"/>
        <w:rPr>
          <w:lang w:val="fr-CH"/>
        </w:rPr>
      </w:pPr>
      <w:r w:rsidRPr="005F0999">
        <w:rPr>
          <w:lang w:val="fr-CH"/>
        </w:rPr>
        <w:t>1.2.2.2.129</w:t>
      </w:r>
      <w:r w:rsidRPr="005F0999">
        <w:rPr>
          <w:lang w:val="fr-CH"/>
        </w:rPr>
        <w:tab/>
      </w:r>
      <w:r w:rsidR="002946C3">
        <w:rPr>
          <w:lang w:val="fr-CH"/>
        </w:rPr>
        <w:t xml:space="preserve"> </w:t>
      </w:r>
      <w:r w:rsidR="0069225D">
        <w:rPr>
          <w:lang w:val="fr-CH"/>
        </w:rPr>
        <w:t xml:space="preserve"> </w:t>
      </w:r>
      <w:r w:rsidRPr="005F0999">
        <w:rPr>
          <w:lang w:val="fr-CH"/>
        </w:rPr>
        <w:t>TS 27.007</w:t>
      </w:r>
    </w:p>
    <w:p w:rsidR="001B1AE2" w:rsidRPr="005F0999" w:rsidRDefault="001B1AE2" w:rsidP="00972A2E">
      <w:pPr>
        <w:pStyle w:val="Heading9"/>
        <w:rPr>
          <w:snapToGrid w:val="0"/>
        </w:rPr>
      </w:pPr>
      <w:r w:rsidRPr="005F0999">
        <w:rPr>
          <w:snapToGrid w:val="0"/>
        </w:rPr>
        <w:t>Ensemble de commandes AT pour les équipements d'utilisateur (UE)</w:t>
      </w:r>
    </w:p>
    <w:p w:rsidR="001B1AE2" w:rsidRPr="005F0999" w:rsidRDefault="001B1AE2" w:rsidP="00845FDC">
      <w:pPr>
        <w:rPr>
          <w:snapToGrid w:val="0"/>
          <w:szCs w:val="24"/>
          <w:lang w:val="fr-CH"/>
        </w:rPr>
      </w:pPr>
      <w:r w:rsidRPr="005F0999">
        <w:rPr>
          <w:snapToGrid w:val="0"/>
          <w:szCs w:val="24"/>
          <w:lang w:val="fr-CH"/>
        </w:rPr>
        <w:t>Cette spécification technique définit un profil de commandes AT et recommande d'utiliser ce profil pour gérer les fonctions des équipements mobiles et les services de réseau GSM depuis un équipement de terminal via un adaptateur de terminal.</w:t>
      </w:r>
    </w:p>
    <w:p w:rsidR="001B1AE2" w:rsidRPr="005F0999" w:rsidRDefault="001B1AE2" w:rsidP="00845FDC">
      <w:pPr>
        <w:pStyle w:val="Heading5"/>
        <w:rPr>
          <w:snapToGrid w:val="0"/>
          <w:lang w:val="fr-CH"/>
        </w:rPr>
      </w:pPr>
      <w:r w:rsidRPr="005F0999">
        <w:rPr>
          <w:snapToGrid w:val="0"/>
          <w:lang w:val="fr-CH"/>
        </w:rPr>
        <w:t>1.2.2.2.130</w:t>
      </w:r>
      <w:r w:rsidRPr="005F0999">
        <w:rPr>
          <w:snapToGrid w:val="0"/>
          <w:lang w:val="fr-CH"/>
        </w:rPr>
        <w:tab/>
      </w:r>
      <w:r w:rsidR="002946C3">
        <w:rPr>
          <w:snapToGrid w:val="0"/>
          <w:lang w:val="fr-CH"/>
        </w:rPr>
        <w:t xml:space="preserve"> </w:t>
      </w:r>
      <w:r w:rsidR="0069225D">
        <w:rPr>
          <w:snapToGrid w:val="0"/>
          <w:lang w:val="fr-CH"/>
        </w:rPr>
        <w:t xml:space="preserve"> </w:t>
      </w:r>
      <w:r w:rsidRPr="005F0999">
        <w:rPr>
          <w:snapToGrid w:val="0"/>
          <w:lang w:val="fr-CH"/>
        </w:rPr>
        <w:t>TS 27.010</w:t>
      </w:r>
    </w:p>
    <w:p w:rsidR="001B1AE2" w:rsidRPr="005F0999" w:rsidRDefault="001B1AE2" w:rsidP="00972A2E">
      <w:pPr>
        <w:pStyle w:val="Heading9"/>
        <w:rPr>
          <w:snapToGrid w:val="0"/>
        </w:rPr>
      </w:pPr>
      <w:r w:rsidRPr="005F0999">
        <w:rPr>
          <w:snapToGrid w:val="0"/>
        </w:rPr>
        <w:t>Protocole multiplexeur équipement de terminal vers équipement d'utilisateur (TE</w:t>
      </w:r>
      <w:r w:rsidRPr="005F0999">
        <w:rPr>
          <w:snapToGrid w:val="0"/>
        </w:rPr>
        <w:noBreakHyphen/>
        <w:t>UE)</w:t>
      </w:r>
    </w:p>
    <w:p w:rsidR="001B1AE2" w:rsidRPr="005F0999" w:rsidRDefault="001B1AE2" w:rsidP="00845FDC">
      <w:pPr>
        <w:rPr>
          <w:snapToGrid w:val="0"/>
          <w:szCs w:val="24"/>
          <w:lang w:val="fr-CH"/>
        </w:rPr>
      </w:pPr>
      <w:r w:rsidRPr="005F0999">
        <w:rPr>
          <w:snapToGrid w:val="0"/>
          <w:szCs w:val="24"/>
          <w:lang w:val="fr-CH"/>
        </w:rPr>
        <w:t>Cette spécification définit un protocole de multiplexage entre une station mobile et un terminal de données extérieur afin de pouvoir établir plusieurs canaux pour différentes fins (service de messagerie brève simultanée et appel de données, par exemple).</w:t>
      </w:r>
    </w:p>
    <w:p w:rsidR="001B1AE2" w:rsidRPr="005F0999" w:rsidRDefault="001B1AE2" w:rsidP="00845FDC">
      <w:pPr>
        <w:pStyle w:val="Heading5"/>
        <w:rPr>
          <w:snapToGrid w:val="0"/>
          <w:lang w:val="fr-CH"/>
        </w:rPr>
      </w:pPr>
      <w:r w:rsidRPr="005F0999">
        <w:rPr>
          <w:snapToGrid w:val="0"/>
          <w:lang w:val="fr-CH"/>
        </w:rPr>
        <w:t>1.2.2.2.131</w:t>
      </w:r>
      <w:r w:rsidRPr="005F0999">
        <w:rPr>
          <w:snapToGrid w:val="0"/>
          <w:lang w:val="fr-CH"/>
        </w:rPr>
        <w:tab/>
      </w:r>
      <w:r w:rsidR="002946C3">
        <w:rPr>
          <w:snapToGrid w:val="0"/>
          <w:lang w:val="fr-CH"/>
        </w:rPr>
        <w:t xml:space="preserve"> </w:t>
      </w:r>
      <w:r w:rsidRPr="005F0999">
        <w:rPr>
          <w:snapToGrid w:val="0"/>
          <w:lang w:val="fr-CH"/>
        </w:rPr>
        <w:t>TS 29.002</w:t>
      </w:r>
    </w:p>
    <w:p w:rsidR="001B1AE2" w:rsidRPr="005F0999" w:rsidRDefault="001B1AE2" w:rsidP="00972A2E">
      <w:pPr>
        <w:pStyle w:val="Heading9"/>
        <w:rPr>
          <w:snapToGrid w:val="0"/>
          <w:lang w:val="fr-CH"/>
        </w:rPr>
      </w:pPr>
      <w:r w:rsidRPr="005F0999">
        <w:rPr>
          <w:snapToGrid w:val="0"/>
          <w:lang w:val="fr-CH"/>
        </w:rPr>
        <w:t xml:space="preserve">Spécification du sous-système application mobile (MAP) </w:t>
      </w:r>
    </w:p>
    <w:p w:rsidR="001B1AE2" w:rsidRPr="005F0999" w:rsidRDefault="001B1AE2" w:rsidP="0069225D">
      <w:pPr>
        <w:rPr>
          <w:snapToGrid w:val="0"/>
          <w:szCs w:val="24"/>
          <w:lang w:val="fr-CH"/>
        </w:rPr>
      </w:pPr>
      <w:r w:rsidRPr="005F0999">
        <w:rPr>
          <w:snapToGrid w:val="0"/>
          <w:szCs w:val="24"/>
          <w:lang w:val="fr-CH"/>
        </w:rPr>
        <w:t xml:space="preserve">Il est nécessaire de transférer, entre les entités d'un réseau mobile </w:t>
      </w:r>
      <w:r>
        <w:rPr>
          <w:snapToGrid w:val="0"/>
          <w:szCs w:val="24"/>
          <w:lang w:val="fr-CH"/>
        </w:rPr>
        <w:t>de Terre</w:t>
      </w:r>
      <w:r w:rsidRPr="005F0999">
        <w:rPr>
          <w:snapToGrid w:val="0"/>
          <w:szCs w:val="24"/>
          <w:lang w:val="fr-CH"/>
        </w:rPr>
        <w:t xml:space="preserve"> public (RMTP), des informations propres à ce réseau pour tenir compte du comportement spécial des stations mobiles d'abonnés itinérants. Le Système de signalisation N</w:t>
      </w:r>
      <w:r w:rsidR="0069225D">
        <w:rPr>
          <w:snapToGrid w:val="0"/>
          <w:szCs w:val="24"/>
          <w:lang w:val="fr-CH"/>
        </w:rPr>
        <w:t xml:space="preserve">° </w:t>
      </w:r>
      <w:r w:rsidRPr="005F0999">
        <w:rPr>
          <w:snapToGrid w:val="0"/>
          <w:szCs w:val="24"/>
          <w:lang w:val="fr-CH"/>
        </w:rPr>
        <w:t>7 spécifié par le CCITT est utilisé pour transférer ces informations.</w:t>
      </w:r>
    </w:p>
    <w:p w:rsidR="001B1AE2" w:rsidRPr="005F0999" w:rsidRDefault="001B1AE2" w:rsidP="00845FDC">
      <w:pPr>
        <w:pStyle w:val="Heading5"/>
        <w:rPr>
          <w:snapToGrid w:val="0"/>
          <w:lang w:val="fr-CH"/>
        </w:rPr>
      </w:pPr>
      <w:r w:rsidRPr="005F0999">
        <w:rPr>
          <w:snapToGrid w:val="0"/>
          <w:lang w:val="fr-CH"/>
        </w:rPr>
        <w:t>1.2.2.2.132</w:t>
      </w:r>
      <w:r w:rsidRPr="005F0999">
        <w:rPr>
          <w:snapToGrid w:val="0"/>
          <w:lang w:val="fr-CH"/>
        </w:rPr>
        <w:tab/>
      </w:r>
      <w:r w:rsidR="002946C3">
        <w:rPr>
          <w:snapToGrid w:val="0"/>
          <w:lang w:val="fr-CH"/>
        </w:rPr>
        <w:t xml:space="preserve"> </w:t>
      </w:r>
      <w:r w:rsidRPr="005F0999">
        <w:rPr>
          <w:snapToGrid w:val="0"/>
          <w:lang w:val="fr-CH"/>
        </w:rPr>
        <w:t>TS 29.016</w:t>
      </w:r>
    </w:p>
    <w:p w:rsidR="001B1AE2" w:rsidRPr="005F0999" w:rsidRDefault="001B1AE2" w:rsidP="0069225D">
      <w:pPr>
        <w:rPr>
          <w:b/>
          <w:szCs w:val="24"/>
          <w:lang w:val="fr-CH"/>
        </w:rPr>
      </w:pPr>
      <w:r w:rsidRPr="005F0999">
        <w:rPr>
          <w:b/>
          <w:szCs w:val="24"/>
          <w:lang w:val="fr-CH"/>
        </w:rPr>
        <w:t xml:space="preserve">Spécification du service réseau à l'interface Gs entre le </w:t>
      </w:r>
      <w:r w:rsidR="0069225D">
        <w:rPr>
          <w:b/>
          <w:szCs w:val="24"/>
          <w:lang w:val="fr-CH"/>
        </w:rPr>
        <w:t>n</w:t>
      </w:r>
      <w:r w:rsidRPr="005F0999">
        <w:rPr>
          <w:b/>
          <w:szCs w:val="24"/>
          <w:lang w:val="fr-CH"/>
        </w:rPr>
        <w:t>œud support GPRS serveur (SGSN</w:t>
      </w:r>
      <w:r w:rsidR="0069225D">
        <w:rPr>
          <w:b/>
          <w:szCs w:val="24"/>
          <w:lang w:val="fr-CH"/>
        </w:rPr>
        <w:t xml:space="preserve">, </w:t>
      </w:r>
      <w:r w:rsidR="0069225D" w:rsidRPr="005F0999">
        <w:rPr>
          <w:b/>
          <w:i/>
          <w:szCs w:val="24"/>
          <w:lang w:val="fr-CH"/>
        </w:rPr>
        <w:t>s</w:t>
      </w:r>
      <w:r w:rsidRPr="005F0999">
        <w:rPr>
          <w:b/>
          <w:i/>
          <w:szCs w:val="24"/>
          <w:lang w:val="fr-CH"/>
        </w:rPr>
        <w:t xml:space="preserve">erving GPRS </w:t>
      </w:r>
      <w:r w:rsidR="0069225D" w:rsidRPr="005F0999">
        <w:rPr>
          <w:b/>
          <w:i/>
          <w:szCs w:val="24"/>
          <w:lang w:val="fr-CH"/>
        </w:rPr>
        <w:t>s</w:t>
      </w:r>
      <w:r w:rsidRPr="005F0999">
        <w:rPr>
          <w:b/>
          <w:i/>
          <w:szCs w:val="24"/>
          <w:lang w:val="fr-CH"/>
        </w:rPr>
        <w:t xml:space="preserve">upport </w:t>
      </w:r>
      <w:r w:rsidR="0069225D" w:rsidRPr="005F0999">
        <w:rPr>
          <w:b/>
          <w:i/>
          <w:szCs w:val="24"/>
          <w:lang w:val="fr-CH"/>
        </w:rPr>
        <w:t>n</w:t>
      </w:r>
      <w:r w:rsidRPr="005F0999">
        <w:rPr>
          <w:b/>
          <w:i/>
          <w:szCs w:val="24"/>
          <w:lang w:val="fr-CH"/>
        </w:rPr>
        <w:t>ode</w:t>
      </w:r>
      <w:r w:rsidRPr="005F0999">
        <w:rPr>
          <w:b/>
          <w:szCs w:val="24"/>
          <w:lang w:val="fr-CH"/>
        </w:rPr>
        <w:t>) et le Registre des positions des visiteurs (VLR</w:t>
      </w:r>
      <w:r w:rsidR="0069225D">
        <w:rPr>
          <w:b/>
          <w:szCs w:val="24"/>
          <w:lang w:val="fr-CH"/>
        </w:rPr>
        <w:t xml:space="preserve">, </w:t>
      </w:r>
      <w:r w:rsidR="0069225D" w:rsidRPr="005F0999">
        <w:rPr>
          <w:b/>
          <w:i/>
          <w:szCs w:val="24"/>
          <w:lang w:val="fr-CH"/>
        </w:rPr>
        <w:t>v</w:t>
      </w:r>
      <w:r w:rsidRPr="005F0999">
        <w:rPr>
          <w:b/>
          <w:i/>
          <w:szCs w:val="24"/>
          <w:lang w:val="fr-CH"/>
        </w:rPr>
        <w:t xml:space="preserve">isitors </w:t>
      </w:r>
      <w:r w:rsidR="0069225D" w:rsidRPr="005F0999">
        <w:rPr>
          <w:b/>
          <w:i/>
          <w:szCs w:val="24"/>
          <w:lang w:val="fr-CH"/>
        </w:rPr>
        <w:t>l</w:t>
      </w:r>
      <w:r w:rsidRPr="005F0999">
        <w:rPr>
          <w:b/>
          <w:i/>
          <w:szCs w:val="24"/>
          <w:lang w:val="fr-CH"/>
        </w:rPr>
        <w:t xml:space="preserve">ocation </w:t>
      </w:r>
      <w:r w:rsidR="0069225D" w:rsidRPr="005F0999">
        <w:rPr>
          <w:b/>
          <w:i/>
          <w:szCs w:val="24"/>
          <w:lang w:val="fr-CH"/>
        </w:rPr>
        <w:t>r</w:t>
      </w:r>
      <w:r w:rsidRPr="005F0999">
        <w:rPr>
          <w:b/>
          <w:i/>
          <w:szCs w:val="24"/>
          <w:lang w:val="fr-CH"/>
        </w:rPr>
        <w:t>egister</w:t>
      </w:r>
      <w:r w:rsidRPr="005F0999">
        <w:rPr>
          <w:b/>
          <w:szCs w:val="24"/>
          <w:lang w:val="fr-CH"/>
        </w:rPr>
        <w:t>) du Service général de radiocommu</w:t>
      </w:r>
      <w:r w:rsidR="0069225D">
        <w:rPr>
          <w:b/>
          <w:szCs w:val="24"/>
          <w:lang w:val="fr-CH"/>
        </w:rPr>
        <w:t>nication en mode paquet (GPRS)</w:t>
      </w:r>
    </w:p>
    <w:p w:rsidR="001B1AE2" w:rsidRPr="005F0999" w:rsidRDefault="001B1AE2" w:rsidP="0069225D">
      <w:pPr>
        <w:rPr>
          <w:szCs w:val="24"/>
          <w:lang w:val="fr-CH"/>
        </w:rPr>
      </w:pPr>
      <w:r w:rsidRPr="005F0999">
        <w:rPr>
          <w:szCs w:val="24"/>
          <w:lang w:val="fr-CH"/>
        </w:rPr>
        <w:t>Cette spécification décrit le sous-ensemble constitué par le sous-système transport de messages (MTP</w:t>
      </w:r>
      <w:r w:rsidR="0069225D">
        <w:rPr>
          <w:szCs w:val="24"/>
          <w:lang w:val="fr-CH"/>
        </w:rPr>
        <w:t xml:space="preserve">, </w:t>
      </w:r>
      <w:r w:rsidR="0069225D" w:rsidRPr="005F0999">
        <w:rPr>
          <w:i/>
          <w:szCs w:val="24"/>
          <w:lang w:val="fr-CH"/>
        </w:rPr>
        <w:t>m</w:t>
      </w:r>
      <w:r w:rsidRPr="005F0999">
        <w:rPr>
          <w:i/>
          <w:szCs w:val="24"/>
          <w:lang w:val="fr-CH"/>
        </w:rPr>
        <w:t xml:space="preserve">essage </w:t>
      </w:r>
      <w:r w:rsidR="0069225D" w:rsidRPr="005F0999">
        <w:rPr>
          <w:i/>
          <w:szCs w:val="24"/>
          <w:lang w:val="fr-CH"/>
        </w:rPr>
        <w:t>t</w:t>
      </w:r>
      <w:r w:rsidRPr="005F0999">
        <w:rPr>
          <w:i/>
          <w:szCs w:val="24"/>
          <w:lang w:val="fr-CH"/>
        </w:rPr>
        <w:t xml:space="preserve">ransfer </w:t>
      </w:r>
      <w:r w:rsidR="0069225D" w:rsidRPr="005F0999">
        <w:rPr>
          <w:i/>
          <w:szCs w:val="24"/>
          <w:lang w:val="fr-CH"/>
        </w:rPr>
        <w:t>p</w:t>
      </w:r>
      <w:r w:rsidRPr="005F0999">
        <w:rPr>
          <w:i/>
          <w:szCs w:val="24"/>
          <w:lang w:val="fr-CH"/>
        </w:rPr>
        <w:t>art</w:t>
      </w:r>
      <w:r w:rsidRPr="005F0999">
        <w:rPr>
          <w:szCs w:val="24"/>
          <w:lang w:val="fr-CH"/>
        </w:rPr>
        <w:t>) et le sous-système commande des connexions sémaphores (SCCP</w:t>
      </w:r>
      <w:r w:rsidR="0069225D">
        <w:rPr>
          <w:szCs w:val="24"/>
          <w:lang w:val="fr-CH"/>
        </w:rPr>
        <w:t xml:space="preserve">, </w:t>
      </w:r>
      <w:r w:rsidR="0069225D" w:rsidRPr="005F0999">
        <w:rPr>
          <w:i/>
          <w:szCs w:val="24"/>
          <w:lang w:val="fr-CH"/>
        </w:rPr>
        <w:t>s</w:t>
      </w:r>
      <w:r w:rsidRPr="005F0999">
        <w:rPr>
          <w:i/>
          <w:szCs w:val="24"/>
          <w:lang w:val="fr-CH"/>
        </w:rPr>
        <w:t xml:space="preserve">ignalling </w:t>
      </w:r>
      <w:r w:rsidR="0069225D" w:rsidRPr="005F0999">
        <w:rPr>
          <w:i/>
          <w:szCs w:val="24"/>
          <w:lang w:val="fr-CH"/>
        </w:rPr>
        <w:t>c</w:t>
      </w:r>
      <w:r w:rsidRPr="005F0999">
        <w:rPr>
          <w:i/>
          <w:szCs w:val="24"/>
          <w:lang w:val="fr-CH"/>
        </w:rPr>
        <w:t xml:space="preserve">onnection </w:t>
      </w:r>
      <w:r w:rsidR="0069225D" w:rsidRPr="005F0999">
        <w:rPr>
          <w:i/>
          <w:szCs w:val="24"/>
          <w:lang w:val="fr-CH"/>
        </w:rPr>
        <w:t>c</w:t>
      </w:r>
      <w:r w:rsidRPr="005F0999">
        <w:rPr>
          <w:i/>
          <w:szCs w:val="24"/>
          <w:lang w:val="fr-CH"/>
        </w:rPr>
        <w:t xml:space="preserve">ontrol </w:t>
      </w:r>
      <w:r w:rsidR="0069225D" w:rsidRPr="005F0999">
        <w:rPr>
          <w:i/>
          <w:szCs w:val="24"/>
          <w:lang w:val="fr-CH"/>
        </w:rPr>
        <w:t>p</w:t>
      </w:r>
      <w:r w:rsidRPr="005F0999">
        <w:rPr>
          <w:i/>
          <w:szCs w:val="24"/>
          <w:lang w:val="fr-CH"/>
        </w:rPr>
        <w:t>art</w:t>
      </w:r>
      <w:r w:rsidRPr="005F0999">
        <w:rPr>
          <w:szCs w:val="24"/>
          <w:lang w:val="fr-CH"/>
        </w:rPr>
        <w:t>), qui est utilisé pour assurer le transport fiable des messages du sous-système application du sous-système radio (BSSAP+</w:t>
      </w:r>
      <w:r w:rsidR="0069225D">
        <w:rPr>
          <w:szCs w:val="24"/>
          <w:lang w:val="fr-CH"/>
        </w:rPr>
        <w:t>,</w:t>
      </w:r>
      <w:r w:rsidRPr="005F0999">
        <w:rPr>
          <w:szCs w:val="24"/>
          <w:lang w:val="fr-CH"/>
        </w:rPr>
        <w:t xml:space="preserve"> </w:t>
      </w:r>
      <w:r w:rsidR="0069225D" w:rsidRPr="005F0999">
        <w:rPr>
          <w:i/>
          <w:szCs w:val="24"/>
          <w:lang w:val="fr-CH"/>
        </w:rPr>
        <w:t>b</w:t>
      </w:r>
      <w:r w:rsidRPr="005F0999">
        <w:rPr>
          <w:i/>
          <w:szCs w:val="24"/>
          <w:lang w:val="fr-CH"/>
        </w:rPr>
        <w:t xml:space="preserve">ase </w:t>
      </w:r>
      <w:r w:rsidR="0069225D" w:rsidRPr="005F0999">
        <w:rPr>
          <w:i/>
          <w:szCs w:val="24"/>
          <w:lang w:val="fr-CH"/>
        </w:rPr>
        <w:t>s</w:t>
      </w:r>
      <w:r w:rsidRPr="005F0999">
        <w:rPr>
          <w:i/>
          <w:szCs w:val="24"/>
          <w:lang w:val="fr-CH"/>
        </w:rPr>
        <w:t xml:space="preserve">tation </w:t>
      </w:r>
      <w:r w:rsidR="0069225D" w:rsidRPr="005F0999">
        <w:rPr>
          <w:i/>
          <w:szCs w:val="24"/>
          <w:lang w:val="fr-CH"/>
        </w:rPr>
        <w:t>s</w:t>
      </w:r>
      <w:r w:rsidRPr="005F0999">
        <w:rPr>
          <w:i/>
          <w:szCs w:val="24"/>
          <w:lang w:val="fr-CH"/>
        </w:rPr>
        <w:t xml:space="preserve">ubsystem </w:t>
      </w:r>
      <w:r w:rsidR="0069225D" w:rsidRPr="005F0999">
        <w:rPr>
          <w:i/>
          <w:szCs w:val="24"/>
          <w:lang w:val="fr-CH"/>
        </w:rPr>
        <w:t>a</w:t>
      </w:r>
      <w:r w:rsidRPr="005F0999">
        <w:rPr>
          <w:i/>
          <w:szCs w:val="24"/>
          <w:lang w:val="fr-CH"/>
        </w:rPr>
        <w:t xml:space="preserve">pplication </w:t>
      </w:r>
      <w:r w:rsidR="0069225D" w:rsidRPr="005F0999">
        <w:rPr>
          <w:i/>
          <w:szCs w:val="24"/>
          <w:lang w:val="fr-CH"/>
        </w:rPr>
        <w:t>p</w:t>
      </w:r>
      <w:r w:rsidRPr="005F0999">
        <w:rPr>
          <w:i/>
          <w:szCs w:val="24"/>
          <w:lang w:val="fr-CH"/>
        </w:rPr>
        <w:t>art</w:t>
      </w:r>
      <w:r w:rsidRPr="005F0999">
        <w:rPr>
          <w:szCs w:val="24"/>
          <w:lang w:val="fr-CH"/>
        </w:rPr>
        <w:t xml:space="preserve">) à l'interface Gs et renvoie aux documents pertinents, dont la spécification technique TS 29.202 du 3GPP, qui décrit les couches de transport pouvant être utilisées à la place du MTP. La spécification TS 29.016 décrit également les fonctionnalités d'adressage du sous-système SCCP qui doivent être prévues à l'interface Gs. Elle est divisée en deux parties principales, la clause 5 portant sur l'utilisation du sous-système MTP et les clauses 6 et 7 sur celle du sous-système SCCP. La clause 5 de cette spécification énumère le sous-ensemble de fonctions que le sous-système MTP doit assurer entre un nœud SGSN et un registre VLR. Cette application du sous-système MTP est conçue pour être compatible avec une application complète de ce sous-système. La </w:t>
      </w:r>
      <w:r w:rsidR="0069225D">
        <w:rPr>
          <w:szCs w:val="24"/>
          <w:lang w:val="fr-CH"/>
        </w:rPr>
        <w:t>c</w:t>
      </w:r>
      <w:r w:rsidRPr="005F0999">
        <w:rPr>
          <w:szCs w:val="24"/>
          <w:lang w:val="fr-CH"/>
        </w:rPr>
        <w:t>lause 4 se réfère à la spécification technique TS 29.</w:t>
      </w:r>
      <w:r w:rsidR="0069225D">
        <w:rPr>
          <w:szCs w:val="24"/>
          <w:lang w:val="fr-CH"/>
        </w:rPr>
        <w:t>2</w:t>
      </w:r>
      <w:r w:rsidRPr="005F0999">
        <w:rPr>
          <w:szCs w:val="24"/>
          <w:lang w:val="fr-CH"/>
        </w:rPr>
        <w:t>02 du 3GPP, qui décrit des options différentes du sous</w:t>
      </w:r>
      <w:r w:rsidR="0069225D">
        <w:rPr>
          <w:szCs w:val="24"/>
          <w:lang w:val="fr-CH"/>
        </w:rPr>
        <w:noBreakHyphen/>
      </w:r>
      <w:r w:rsidRPr="005F0999">
        <w:rPr>
          <w:szCs w:val="24"/>
          <w:lang w:val="fr-CH"/>
        </w:rPr>
        <w:t>système MTP. Le sous-système SCCP est utilisé pour assurer l'acheminement des messages entre le nœud SGSN et le registre des positions des visiteurs. Les principes d'acheminement SCCP énoncés dans cette spécification permettent de connecter un nœud support GPRS serveur à plusieurs registres VLR. Aucune segmentation au niveau du sous-système SCCP n'est nécessaire sur l'interface Gs. Seuls les services SCCP de classe 0 sont utilisés sur cette interface. Les clauses 6 et 7 définissent le sous-ensemble de fonctionnalités du sous-système SCCP qui devraient être utilisées entre un nœud SGSN et un registre VLR.</w:t>
      </w:r>
    </w:p>
    <w:p w:rsidR="001B1AE2" w:rsidRPr="005F0999" w:rsidRDefault="001B1AE2" w:rsidP="00845FDC">
      <w:pPr>
        <w:pStyle w:val="Heading5"/>
        <w:rPr>
          <w:lang w:val="fr-CH"/>
        </w:rPr>
      </w:pPr>
      <w:r w:rsidRPr="005F0999">
        <w:rPr>
          <w:lang w:val="fr-CH"/>
        </w:rPr>
        <w:t>1.2.2.2.133</w:t>
      </w:r>
      <w:r w:rsidRPr="005F0999">
        <w:rPr>
          <w:lang w:val="fr-CH"/>
        </w:rPr>
        <w:tab/>
      </w:r>
      <w:r w:rsidR="002946C3">
        <w:rPr>
          <w:lang w:val="fr-CH"/>
        </w:rPr>
        <w:t xml:space="preserve"> </w:t>
      </w:r>
      <w:r w:rsidR="0069225D">
        <w:rPr>
          <w:lang w:val="fr-CH"/>
        </w:rPr>
        <w:t xml:space="preserve"> </w:t>
      </w:r>
      <w:r w:rsidRPr="005F0999">
        <w:rPr>
          <w:lang w:val="fr-CH"/>
        </w:rPr>
        <w:t>TS 29.018</w:t>
      </w:r>
    </w:p>
    <w:p w:rsidR="001B1AE2" w:rsidRPr="005F0999" w:rsidRDefault="001B1AE2" w:rsidP="0069225D">
      <w:pPr>
        <w:rPr>
          <w:b/>
          <w:szCs w:val="24"/>
          <w:lang w:val="fr-CH"/>
        </w:rPr>
      </w:pPr>
      <w:r w:rsidRPr="005F0999">
        <w:rPr>
          <w:b/>
          <w:szCs w:val="24"/>
          <w:lang w:val="fr-CH"/>
        </w:rPr>
        <w:t xml:space="preserve">Spécification de la couche 3 de l'interface Gs entre le </w:t>
      </w:r>
      <w:r w:rsidR="0069225D">
        <w:rPr>
          <w:b/>
          <w:szCs w:val="24"/>
          <w:lang w:val="fr-CH"/>
        </w:rPr>
        <w:t>n</w:t>
      </w:r>
      <w:r w:rsidRPr="005F0999">
        <w:rPr>
          <w:b/>
          <w:szCs w:val="24"/>
          <w:lang w:val="fr-CH"/>
        </w:rPr>
        <w:t>œud support GPRS serveur (SGSN) et le Registre des positions des visiteurs (VLR) du Service général de radiocommunication en mode paquet (GPRS) </w:t>
      </w:r>
    </w:p>
    <w:p w:rsidR="001B1AE2" w:rsidRPr="005F0999" w:rsidRDefault="001B1AE2" w:rsidP="00002C5A">
      <w:pPr>
        <w:rPr>
          <w:szCs w:val="24"/>
          <w:lang w:val="fr-CH"/>
        </w:rPr>
      </w:pPr>
      <w:r w:rsidRPr="005F0999">
        <w:rPr>
          <w:szCs w:val="24"/>
          <w:lang w:val="fr-CH"/>
        </w:rPr>
        <w:t xml:space="preserve">Cette spécification décrit ou mentionne les procédures utilisées sur l'interface entre le </w:t>
      </w:r>
      <w:r w:rsidR="00002C5A">
        <w:rPr>
          <w:szCs w:val="24"/>
          <w:lang w:val="fr-CH"/>
        </w:rPr>
        <w:t>n</w:t>
      </w:r>
      <w:r w:rsidRPr="005F0999">
        <w:rPr>
          <w:szCs w:val="24"/>
          <w:lang w:val="fr-CH"/>
        </w:rPr>
        <w:t>œud support GPRS serveur (SGSN) et le Registre des positions des visiteurs (VLR) pour assurer l'interopérabilité entre les services GSM à commutation de circuits et les services GSM de données par paquets. Elle décrit les messages de couche 3 et les procédures à utiliser sur l'interface Gs pour permettre la coordination entre bases de données et relayer certains messages liés aux services GSM à commutation de circuits sur le sous-système GPRS. La répartition des fonctions entre le VLR et le SGSN est décrite dans la spécification technique TS 23.060 du 3GPP. La spécification TS 29.018 donne une description détaillée des procédures à appliquer entre le VLR et le SGSN.</w:t>
      </w:r>
    </w:p>
    <w:p w:rsidR="001B1AE2" w:rsidRPr="005F0999" w:rsidRDefault="001B1AE2" w:rsidP="00845FDC">
      <w:pPr>
        <w:pStyle w:val="Heading5"/>
        <w:rPr>
          <w:lang w:val="fr-CH"/>
        </w:rPr>
      </w:pPr>
      <w:r w:rsidRPr="005F0999">
        <w:rPr>
          <w:lang w:val="fr-CH"/>
        </w:rPr>
        <w:t>1.2.2.2.134</w:t>
      </w:r>
      <w:r w:rsidRPr="005F0999">
        <w:rPr>
          <w:lang w:val="fr-CH"/>
        </w:rPr>
        <w:tab/>
      </w:r>
      <w:r w:rsidR="002946C3">
        <w:rPr>
          <w:lang w:val="fr-CH"/>
        </w:rPr>
        <w:t xml:space="preserve"> </w:t>
      </w:r>
      <w:r w:rsidRPr="005F0999">
        <w:rPr>
          <w:lang w:val="fr-CH"/>
        </w:rPr>
        <w:t>TS 29.060</w:t>
      </w:r>
    </w:p>
    <w:p w:rsidR="001B1AE2" w:rsidRPr="005F0999" w:rsidRDefault="001B1AE2" w:rsidP="0069225D">
      <w:pPr>
        <w:rPr>
          <w:b/>
          <w:szCs w:val="24"/>
          <w:lang w:val="fr-CH"/>
        </w:rPr>
      </w:pPr>
      <w:r w:rsidRPr="005F0999">
        <w:rPr>
          <w:b/>
          <w:szCs w:val="24"/>
          <w:lang w:val="fr-CH"/>
        </w:rPr>
        <w:t>Service général de radiocommunication en mode paquet (GPRS)</w:t>
      </w:r>
      <w:r>
        <w:rPr>
          <w:b/>
          <w:szCs w:val="24"/>
          <w:lang w:val="fr-CH"/>
        </w:rPr>
        <w:t>;</w:t>
      </w:r>
      <w:r w:rsidRPr="005F0999">
        <w:rPr>
          <w:b/>
          <w:szCs w:val="24"/>
          <w:lang w:val="fr-CH"/>
        </w:rPr>
        <w:t xml:space="preserve"> Protocole de tunnélisation GPRS (GTP</w:t>
      </w:r>
      <w:r w:rsidR="0069225D">
        <w:rPr>
          <w:b/>
          <w:szCs w:val="24"/>
          <w:lang w:val="fr-CH"/>
        </w:rPr>
        <w:t>,</w:t>
      </w:r>
      <w:r w:rsidRPr="005F0999">
        <w:rPr>
          <w:b/>
          <w:szCs w:val="24"/>
          <w:lang w:val="fr-CH"/>
        </w:rPr>
        <w:t xml:space="preserve"> </w:t>
      </w:r>
      <w:r w:rsidRPr="005F0999">
        <w:rPr>
          <w:b/>
          <w:i/>
          <w:szCs w:val="24"/>
          <w:lang w:val="fr-CH"/>
        </w:rPr>
        <w:t xml:space="preserve">GPRS </w:t>
      </w:r>
      <w:r w:rsidR="0069225D" w:rsidRPr="005F0999">
        <w:rPr>
          <w:b/>
          <w:i/>
          <w:szCs w:val="24"/>
          <w:lang w:val="fr-CH"/>
        </w:rPr>
        <w:t>t</w:t>
      </w:r>
      <w:r w:rsidRPr="005F0999">
        <w:rPr>
          <w:b/>
          <w:i/>
          <w:szCs w:val="24"/>
          <w:lang w:val="fr-CH"/>
        </w:rPr>
        <w:t xml:space="preserve">unnelling </w:t>
      </w:r>
      <w:r w:rsidR="0069225D" w:rsidRPr="005F0999">
        <w:rPr>
          <w:b/>
          <w:i/>
          <w:szCs w:val="24"/>
          <w:lang w:val="fr-CH"/>
        </w:rPr>
        <w:t>p</w:t>
      </w:r>
      <w:r w:rsidRPr="005F0999">
        <w:rPr>
          <w:b/>
          <w:i/>
          <w:szCs w:val="24"/>
          <w:lang w:val="fr-CH"/>
        </w:rPr>
        <w:t>rotocol</w:t>
      </w:r>
      <w:r w:rsidRPr="005F0999">
        <w:rPr>
          <w:b/>
          <w:szCs w:val="24"/>
          <w:lang w:val="fr-CH"/>
        </w:rPr>
        <w:t>) utilisé sur les interfaces Gn et Gp</w:t>
      </w:r>
    </w:p>
    <w:p w:rsidR="001B1AE2" w:rsidRPr="005F0999" w:rsidRDefault="001B1AE2" w:rsidP="0069225D">
      <w:pPr>
        <w:rPr>
          <w:szCs w:val="24"/>
          <w:lang w:val="fr-CH"/>
        </w:rPr>
      </w:pPr>
      <w:r w:rsidRPr="005F0999">
        <w:rPr>
          <w:szCs w:val="24"/>
          <w:lang w:val="fr-CH"/>
        </w:rPr>
        <w:t xml:space="preserve">Cette spécification définit la deuxième version du </w:t>
      </w:r>
      <w:r w:rsidR="0069225D">
        <w:rPr>
          <w:szCs w:val="24"/>
          <w:lang w:val="fr-CH"/>
        </w:rPr>
        <w:t>p</w:t>
      </w:r>
      <w:r w:rsidRPr="005F0999">
        <w:rPr>
          <w:szCs w:val="24"/>
          <w:lang w:val="fr-CH"/>
        </w:rPr>
        <w:t>rotocole de tunnélisation (GTP) utilisé sur les interfaces Gn et Gp du service général de radiocommunication en mode paquet (GPRS) et sur les interfaces Iu, Gn et Gp du système UMTS.</w:t>
      </w:r>
    </w:p>
    <w:p w:rsidR="001B1AE2" w:rsidRPr="005F0999" w:rsidRDefault="001B1AE2" w:rsidP="00845FDC">
      <w:pPr>
        <w:pStyle w:val="Heading5"/>
        <w:rPr>
          <w:lang w:val="fr-CH"/>
        </w:rPr>
      </w:pPr>
      <w:r w:rsidRPr="005F0999">
        <w:rPr>
          <w:lang w:val="fr-CH"/>
        </w:rPr>
        <w:t>1.2.2.2.135</w:t>
      </w:r>
      <w:r w:rsidRPr="005F0999">
        <w:rPr>
          <w:lang w:val="fr-CH"/>
        </w:rPr>
        <w:tab/>
      </w:r>
      <w:r w:rsidR="002946C3">
        <w:rPr>
          <w:lang w:val="fr-CH"/>
        </w:rPr>
        <w:t xml:space="preserve"> </w:t>
      </w:r>
      <w:r w:rsidRPr="005F0999">
        <w:rPr>
          <w:lang w:val="fr-CH"/>
        </w:rPr>
        <w:t>TS 29.061</w:t>
      </w:r>
    </w:p>
    <w:p w:rsidR="001B1AE2" w:rsidRPr="005F0999" w:rsidRDefault="001B1AE2" w:rsidP="00845FDC">
      <w:pPr>
        <w:rPr>
          <w:b/>
          <w:szCs w:val="24"/>
          <w:lang w:val="fr-CH"/>
        </w:rPr>
      </w:pPr>
      <w:r w:rsidRPr="005F0999">
        <w:rPr>
          <w:b/>
          <w:szCs w:val="24"/>
          <w:lang w:val="fr-CH"/>
        </w:rPr>
        <w:t xml:space="preserve">Interfonctionnement entre le réseau mobile </w:t>
      </w:r>
      <w:r>
        <w:rPr>
          <w:b/>
          <w:szCs w:val="24"/>
          <w:lang w:val="fr-CH"/>
        </w:rPr>
        <w:t>de Terre</w:t>
      </w:r>
      <w:r w:rsidRPr="005F0999">
        <w:rPr>
          <w:b/>
          <w:szCs w:val="24"/>
          <w:lang w:val="fr-CH"/>
        </w:rPr>
        <w:t xml:space="preserve"> public offrant des services en mode paquet et les réseaux de données de paquets</w:t>
      </w:r>
    </w:p>
    <w:p w:rsidR="001B1AE2" w:rsidRPr="005F0999" w:rsidRDefault="001B1AE2" w:rsidP="00845FDC">
      <w:pPr>
        <w:rPr>
          <w:szCs w:val="24"/>
          <w:lang w:val="fr-CH"/>
        </w:rPr>
      </w:pPr>
      <w:r w:rsidRPr="005F0999">
        <w:rPr>
          <w:szCs w:val="24"/>
          <w:lang w:val="fr-CH"/>
        </w:rPr>
        <w:t>Cette spécification définit les conditions requises pour assurer l'interfonctionnement dans le domaine des paquets entre</w:t>
      </w:r>
      <w:r>
        <w:rPr>
          <w:szCs w:val="24"/>
          <w:lang w:val="fr-CH"/>
        </w:rPr>
        <w:t>:</w:t>
      </w:r>
    </w:p>
    <w:p w:rsidR="001B1AE2" w:rsidRPr="005F0999" w:rsidRDefault="00EF7128" w:rsidP="00845FDC">
      <w:pPr>
        <w:pStyle w:val="enumlev1"/>
        <w:rPr>
          <w:lang w:val="fr-CH"/>
        </w:rPr>
      </w:pPr>
      <w:r>
        <w:rPr>
          <w:lang w:val="fr-CH"/>
        </w:rPr>
        <w:t>a)</w:t>
      </w:r>
      <w:r w:rsidR="001B1AE2" w:rsidRPr="005F0999">
        <w:rPr>
          <w:lang w:val="fr-CH"/>
        </w:rPr>
        <w:tab/>
        <w:t xml:space="preserve">un réseau mobile </w:t>
      </w:r>
      <w:r w:rsidR="001B1AE2">
        <w:rPr>
          <w:lang w:val="fr-CH"/>
        </w:rPr>
        <w:t>de Terre</w:t>
      </w:r>
      <w:r w:rsidR="001B1AE2" w:rsidRPr="005F0999">
        <w:rPr>
          <w:lang w:val="fr-CH"/>
        </w:rPr>
        <w:t xml:space="preserve"> public et un réseau de données de paquets</w:t>
      </w:r>
      <w:r w:rsidR="001B1AE2">
        <w:rPr>
          <w:lang w:val="fr-CH"/>
        </w:rPr>
        <w:t>;</w:t>
      </w:r>
      <w:r w:rsidR="001B1AE2" w:rsidRPr="005F0999">
        <w:rPr>
          <w:lang w:val="fr-CH"/>
        </w:rPr>
        <w:t xml:space="preserve"> et</w:t>
      </w:r>
    </w:p>
    <w:p w:rsidR="001B1AE2" w:rsidRPr="005F0999" w:rsidRDefault="001B1AE2" w:rsidP="0069225D">
      <w:pPr>
        <w:pStyle w:val="enumlev1"/>
        <w:rPr>
          <w:lang w:val="fr-CH"/>
        </w:rPr>
      </w:pPr>
      <w:r w:rsidRPr="005F0999">
        <w:rPr>
          <w:lang w:val="fr-CH"/>
        </w:rPr>
        <w:t>b)</w:t>
      </w:r>
      <w:r w:rsidRPr="005F0999">
        <w:rPr>
          <w:lang w:val="fr-CH"/>
        </w:rPr>
        <w:tab/>
        <w:t xml:space="preserve">des réseaux mobiles </w:t>
      </w:r>
      <w:r>
        <w:rPr>
          <w:lang w:val="fr-CH"/>
        </w:rPr>
        <w:t>de Terre</w:t>
      </w:r>
      <w:r w:rsidRPr="005F0999">
        <w:rPr>
          <w:lang w:val="fr-CH"/>
        </w:rPr>
        <w:t xml:space="preserve"> publics.</w:t>
      </w:r>
    </w:p>
    <w:p w:rsidR="001B1AE2" w:rsidRDefault="001B1AE2" w:rsidP="0069225D">
      <w:pPr>
        <w:rPr>
          <w:szCs w:val="24"/>
          <w:lang w:val="fr-CH"/>
        </w:rPr>
      </w:pPr>
      <w:r w:rsidRPr="005F0999">
        <w:rPr>
          <w:szCs w:val="24"/>
          <w:lang w:val="fr-CH"/>
        </w:rPr>
        <w:t xml:space="preserve">Cette spécification s'applique à un réseau mobile </w:t>
      </w:r>
      <w:r>
        <w:rPr>
          <w:szCs w:val="24"/>
          <w:lang w:val="fr-CH"/>
        </w:rPr>
        <w:t>de Terre</w:t>
      </w:r>
      <w:r w:rsidRPr="005F0999">
        <w:rPr>
          <w:szCs w:val="24"/>
          <w:lang w:val="fr-CH"/>
        </w:rPr>
        <w:t xml:space="preserve"> public fonctionnant aussi bien en mode A/Gb qu'en mode Iu. Les parties de texte qui s'appliquent uniquement à l'un de ces systèmes sont signalées clairement par les indications «A/Gb mode» et «Iu mode». On notera que, bien que l'expression «A/Gb mode» soit utilisée, l'interface A ne fait pas l'objet de cette spécification.</w:t>
      </w:r>
    </w:p>
    <w:p w:rsidR="00A576F1" w:rsidRPr="005F0999" w:rsidRDefault="00A576F1" w:rsidP="00A576F1">
      <w:pPr>
        <w:pStyle w:val="Heading5"/>
        <w:rPr>
          <w:rFonts w:eastAsia="SimSun"/>
          <w:szCs w:val="24"/>
          <w:lang w:eastAsia="zh-CN"/>
        </w:rPr>
      </w:pPr>
      <w:r w:rsidRPr="005F0999">
        <w:rPr>
          <w:rFonts w:eastAsia="SimSun"/>
          <w:szCs w:val="24"/>
          <w:lang w:eastAsia="zh-CN"/>
        </w:rPr>
        <w:t>1.2.2.2.136</w:t>
      </w:r>
      <w:r w:rsidRPr="005F0999">
        <w:rPr>
          <w:rFonts w:eastAsia="SimSun"/>
          <w:szCs w:val="24"/>
          <w:lang w:eastAsia="zh-CN"/>
        </w:rPr>
        <w:tab/>
        <w:t>TS 29.118</w:t>
      </w:r>
    </w:p>
    <w:p w:rsidR="00A576F1" w:rsidRPr="005F0999" w:rsidRDefault="00A576F1" w:rsidP="00A576F1">
      <w:pPr>
        <w:pStyle w:val="headingb0"/>
        <w:rPr>
          <w:szCs w:val="24"/>
          <w:lang w:val="fr-FR"/>
        </w:rPr>
      </w:pPr>
      <w:r w:rsidRPr="005F0999">
        <w:rPr>
          <w:szCs w:val="24"/>
          <w:lang w:val="fr-FR"/>
        </w:rPr>
        <w:t>Spécification de l'interface SGs entre l'entité de gestion de la mobilité (MME) et le registre des positions des visiteurs (VLR)</w:t>
      </w:r>
    </w:p>
    <w:p w:rsidR="00A576F1" w:rsidRPr="005F0999" w:rsidRDefault="00A576F1" w:rsidP="00A576F1">
      <w:pPr>
        <w:rPr>
          <w:rFonts w:eastAsia="SimSun"/>
          <w:szCs w:val="24"/>
        </w:rPr>
      </w:pPr>
      <w:r w:rsidRPr="005F0999">
        <w:rPr>
          <w:rFonts w:eastAsia="SimSun"/>
          <w:szCs w:val="24"/>
        </w:rPr>
        <w:t xml:space="preserve">Le repli sur la commutation de circuits (CS, </w:t>
      </w:r>
      <w:r w:rsidRPr="005F0999">
        <w:rPr>
          <w:rFonts w:eastAsia="SimSun"/>
          <w:i/>
          <w:iCs/>
          <w:szCs w:val="24"/>
        </w:rPr>
        <w:t>circuit switched</w:t>
      </w:r>
      <w:r w:rsidRPr="005F0999">
        <w:rPr>
          <w:rFonts w:eastAsia="SimSun"/>
          <w:szCs w:val="24"/>
        </w:rPr>
        <w:t>) dans le système par paquets évolué (EPS) permet de fournir des services dans le domaine CS (par exemple appel vocal, services de localisation (LCS) ou services supplémentaires) en réutilisant l'infrastructure CS lorsque l'équipement d'utilisateur est desservi par le réseau E-UTRAN. Quant à la remise des SMS via le réseau central CS, elle se fait sans repli CS. Ce document spécifie les procédures et les messages de la partie application SGs (SGsAP) utilisés à l'interface SGs entre l'entité de gestion de la mobilité (MME) dans le système EPS et le registre des positions des visiteurs (VLR), afin de pouvoir coordonner la gestion des positions et de relayer certains messages relatifs aux services à commutation de circuits GSM sur le système EPS. Ce document spécifie également l'utilisation du protocole de transmission de commande de flux (SCTP) pour le transport des messages SGsAP.</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1.2.2.2.137</w:t>
      </w:r>
      <w:r w:rsidRPr="005F0999">
        <w:rPr>
          <w:rFonts w:eastAsia="SimSun"/>
          <w:szCs w:val="24"/>
          <w:lang w:eastAsia="zh-CN"/>
        </w:rPr>
        <w:tab/>
        <w:t>TS 29.162</w:t>
      </w:r>
    </w:p>
    <w:p w:rsidR="00A576F1" w:rsidRPr="005F0999" w:rsidRDefault="00A576F1" w:rsidP="00A576F1">
      <w:pPr>
        <w:pStyle w:val="headingb0"/>
        <w:rPr>
          <w:szCs w:val="24"/>
          <w:lang w:val="fr-FR"/>
        </w:rPr>
      </w:pPr>
      <w:r w:rsidRPr="005F0999">
        <w:rPr>
          <w:szCs w:val="24"/>
          <w:lang w:val="fr-FR"/>
        </w:rPr>
        <w:t xml:space="preserve">Interfonctionnement entre le sous-système de réseau central (CN) multimédia IP (IM) et les réseaux IP </w:t>
      </w:r>
    </w:p>
    <w:p w:rsidR="00A576F1" w:rsidRPr="005F0999" w:rsidRDefault="00A576F1" w:rsidP="00A576F1">
      <w:pPr>
        <w:rPr>
          <w:rFonts w:eastAsia="SimSun"/>
          <w:szCs w:val="24"/>
        </w:rPr>
      </w:pPr>
      <w:r w:rsidRPr="005F0999">
        <w:rPr>
          <w:rFonts w:eastAsia="SimSun"/>
          <w:szCs w:val="24"/>
        </w:rPr>
        <w:t>L'interfonctionnement entre le sous-système CN IM et les réseaux IP externes est assuré au point de référence Mb. Ce document décrit en détail l'interfonctionnement entre le sous-système CN IM et les réseaux IP externes pour la prise en charge des services multimédias IP. Il traite de l'interfonctionnement dans le plan de commande et de l'interfonctionnement dans le plan d'utilisateur pour certains scénarios d'interfonctionnement.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1.2.2.2.138</w:t>
      </w:r>
      <w:r w:rsidRPr="005F0999">
        <w:rPr>
          <w:rFonts w:eastAsia="SimSun"/>
          <w:szCs w:val="24"/>
          <w:lang w:eastAsia="zh-CN"/>
        </w:rPr>
        <w:tab/>
        <w:t>TS 29.163</w:t>
      </w:r>
    </w:p>
    <w:p w:rsidR="00A576F1" w:rsidRPr="005F0999" w:rsidRDefault="00A576F1" w:rsidP="00A576F1">
      <w:pPr>
        <w:pStyle w:val="headingb0"/>
        <w:rPr>
          <w:szCs w:val="24"/>
          <w:lang w:val="fr-FR"/>
        </w:rPr>
      </w:pPr>
      <w:r w:rsidRPr="005F0999">
        <w:rPr>
          <w:szCs w:val="24"/>
          <w:lang w:val="fr-FR"/>
        </w:rPr>
        <w:t xml:space="preserve">Interfonctionnement entre le sous-système de réseau central (CN) multimédia IP (IM) et les réseaux à commutation de circuits (CS) </w:t>
      </w:r>
    </w:p>
    <w:p w:rsidR="00A576F1" w:rsidRPr="005F0999" w:rsidRDefault="00A576F1" w:rsidP="00A576F1">
      <w:pPr>
        <w:rPr>
          <w:rFonts w:eastAsia="SimSun"/>
          <w:szCs w:val="24"/>
        </w:rPr>
      </w:pPr>
      <w:r w:rsidRPr="005F0999">
        <w:rPr>
          <w:rFonts w:eastAsia="SimSun"/>
          <w:szCs w:val="24"/>
        </w:rPr>
        <w:t>Ce document spécifie les principes d'interfonctionnement entre le sous-système CN IM 3GPP et les réseaux CS existants utilisant le protocole BICC/ISUP, afin de prendre en charge les appels vocaux, de données et multimédias de base. Ce document traite de l'interfonctionnement dans le plan de commande et dans le plan d'utilisateur entre le sous-système CN IM et les réseaux CS via les fonctions de réseau, qui comprennent les fonctions MGCF et IM-MGW. En ce qui concerne la spécification de l'interfonctionnement dans le plan de commande, des sujets comme l'interfonctionnement entre SIP et BICC ou ISUP sont analysés en détail du point de vue des processus et des mappages de protocole nécessaires pour la prise en charge des appels vocaux et multimédias en provenance ou à destination du sous-système multimédia IP. Parmi les autres sujets abordés figurent les questions liées au protocole de transport et à la signalisation en vue de la négociation et du mappage des capacités support et des informations sur la qualité de service.</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1.2.2.2.139</w:t>
      </w:r>
      <w:r w:rsidRPr="005F0999">
        <w:rPr>
          <w:rFonts w:eastAsia="SimSun"/>
          <w:szCs w:val="24"/>
          <w:lang w:eastAsia="zh-CN"/>
        </w:rPr>
        <w:tab/>
        <w:t>TS 29.164</w:t>
      </w:r>
    </w:p>
    <w:p w:rsidR="00A576F1" w:rsidRPr="005F0999" w:rsidRDefault="00A576F1" w:rsidP="00A576F1">
      <w:pPr>
        <w:pStyle w:val="headingb0"/>
        <w:rPr>
          <w:szCs w:val="24"/>
          <w:lang w:val="fr-FR"/>
        </w:rPr>
      </w:pPr>
      <w:r w:rsidRPr="005F0999">
        <w:rPr>
          <w:szCs w:val="24"/>
          <w:lang w:val="fr-FR"/>
        </w:rPr>
        <w:t xml:space="preserve">Interfonctionnement entre le domaine à commutation de circuits (CS) 3GPP utilisant le protocole de signalisation BICC ou ISUP et les réseaux SIP-I externes </w:t>
      </w:r>
    </w:p>
    <w:p w:rsidR="00A576F1" w:rsidRPr="005F0999" w:rsidRDefault="00A576F1" w:rsidP="00A576F1">
      <w:pPr>
        <w:rPr>
          <w:rFonts w:eastAsia="SimSun"/>
          <w:szCs w:val="24"/>
        </w:rPr>
      </w:pPr>
      <w:r w:rsidRPr="005F0999">
        <w:rPr>
          <w:rFonts w:eastAsia="SimSun"/>
          <w:szCs w:val="24"/>
        </w:rPr>
        <w:t xml:space="preserve">Cette spécification définit les procédures d'interfonctionnement entre un domaine CS 3GPP qui applique le protocole de signalisation BICC ou ISUP, et les réseaux externes qui utilisent le protocole de signalisation SIP-I. Le document décrit également l'architecture d'interfonctionnement associée. Cette spécification </w:t>
      </w:r>
      <w:r>
        <w:rPr>
          <w:rFonts w:eastAsia="SimSun"/>
          <w:szCs w:val="24"/>
        </w:rPr>
        <w:t>définit aussi les procédures d'E</w:t>
      </w:r>
      <w:r w:rsidRPr="005F0999">
        <w:rPr>
          <w:rFonts w:eastAsia="SimSun"/>
          <w:szCs w:val="24"/>
        </w:rPr>
        <w:t>tape 2 pour la commande de la passerelle MGW.</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1.2.2.2.140</w:t>
      </w:r>
      <w:r w:rsidRPr="005F0999">
        <w:rPr>
          <w:rFonts w:eastAsia="SimSun"/>
          <w:szCs w:val="24"/>
          <w:lang w:eastAsia="zh-CN"/>
        </w:rPr>
        <w:tab/>
        <w:t>TS 29.165</w:t>
      </w:r>
    </w:p>
    <w:p w:rsidR="00A576F1" w:rsidRPr="005F0999" w:rsidRDefault="00A576F1" w:rsidP="00A576F1">
      <w:pPr>
        <w:pStyle w:val="headingb0"/>
        <w:rPr>
          <w:szCs w:val="24"/>
          <w:lang w:val="fr-FR"/>
        </w:rPr>
      </w:pPr>
      <w:r w:rsidRPr="005F0999">
        <w:rPr>
          <w:szCs w:val="24"/>
          <w:lang w:val="fr-FR"/>
        </w:rPr>
        <w:t>Interface réseau-réseau (NNI) inter-IMS</w:t>
      </w:r>
    </w:p>
    <w:p w:rsidR="00A576F1" w:rsidRPr="005F0999" w:rsidRDefault="00A576F1" w:rsidP="00A576F1">
      <w:pPr>
        <w:rPr>
          <w:rFonts w:eastAsia="SimSun"/>
          <w:szCs w:val="24"/>
        </w:rPr>
      </w:pPr>
      <w:r w:rsidRPr="005F0999">
        <w:rPr>
          <w:rFonts w:eastAsia="SimSun"/>
          <w:szCs w:val="24"/>
        </w:rPr>
        <w:t>Ce document porte sur l'interface réseau-réseau inter-IMS (II-NNI) constituée des points de référence Ici et Izi entre réseaux IMS afin de prendre en charge l'interopérabilité de service de bout en bout. Il traite des questions liées à la signalisation dans le plan de commande (utilisation 3GPP des protocoles SIP et SDP, en-têtes SIP requis) ainsi que d'autres aspects liés à l'interconnexion (sécurité, numérotage/ nommage/adressage, etc.) et de questions relatives au plan d'utilisateur (protocole de transport, médias et codecs), qui sont traitées en détail dans un large ensemble de spécifications 3GPP. Un profil de l'interface réseau-réseau inter-IMS (II-NNI) est également fourni.</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1.2.2.2.141</w:t>
      </w:r>
      <w:r w:rsidRPr="005F0999">
        <w:rPr>
          <w:rFonts w:eastAsia="SimSun"/>
          <w:szCs w:val="24"/>
          <w:lang w:eastAsia="zh-CN"/>
        </w:rPr>
        <w:tab/>
        <w:t>TS 29.168</w:t>
      </w:r>
    </w:p>
    <w:p w:rsidR="00A576F1" w:rsidRPr="005F0999" w:rsidRDefault="00A576F1" w:rsidP="00A576F1">
      <w:pPr>
        <w:pStyle w:val="headingb0"/>
        <w:rPr>
          <w:szCs w:val="24"/>
          <w:lang w:val="fr-FR"/>
        </w:rPr>
      </w:pPr>
      <w:r w:rsidRPr="005F0999">
        <w:rPr>
          <w:szCs w:val="24"/>
          <w:lang w:val="fr-FR"/>
        </w:rPr>
        <w:t>Interfaces du centre de diffusion cellulaire avec le réseau central par paquets évolué; Etape 3</w:t>
      </w:r>
    </w:p>
    <w:p w:rsidR="00A576F1" w:rsidRPr="005F0999" w:rsidRDefault="00A576F1" w:rsidP="00A576F1">
      <w:pPr>
        <w:rPr>
          <w:rFonts w:eastAsia="SimSun"/>
          <w:szCs w:val="24"/>
        </w:rPr>
      </w:pPr>
      <w:r w:rsidRPr="005F0999">
        <w:rPr>
          <w:rFonts w:eastAsia="SimSun"/>
          <w:szCs w:val="24"/>
        </w:rPr>
        <w:t xml:space="preserve">Ce document spécifie les procédures et les messages de la partie application SBc (SBc-AP) utilisés à l'interface SBc-AP entre l'entité de gestion de la mobilité (MME) et le centre de diffusion cellulaire (CBC, </w:t>
      </w:r>
      <w:r w:rsidRPr="005F0999">
        <w:rPr>
          <w:rFonts w:eastAsia="SimSun"/>
          <w:i/>
          <w:iCs/>
          <w:szCs w:val="24"/>
        </w:rPr>
        <w:t>cell broadcast center</w:t>
      </w:r>
      <w:r w:rsidRPr="005F0999">
        <w:rPr>
          <w:rFonts w:eastAsia="SimSun"/>
          <w:szCs w:val="24"/>
        </w:rPr>
        <w:t xml:space="preserve">). Ce document prend en charge la fonction de transmission de messages </w:t>
      </w:r>
      <w:r>
        <w:rPr>
          <w:rFonts w:eastAsia="SimSun"/>
          <w:szCs w:val="24"/>
        </w:rPr>
        <w:t xml:space="preserve">d'alerte dans le système </w:t>
      </w:r>
      <w:r w:rsidRPr="005F0999">
        <w:rPr>
          <w:rFonts w:eastAsia="SimSun"/>
          <w:szCs w:val="24"/>
        </w:rPr>
        <w:t>EPS.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1.2.2.2.142</w:t>
      </w:r>
      <w:r w:rsidRPr="005F0999">
        <w:rPr>
          <w:rFonts w:eastAsia="SimSun"/>
          <w:szCs w:val="24"/>
          <w:lang w:eastAsia="zh-CN"/>
        </w:rPr>
        <w:tab/>
        <w:t>TS 29.171</w:t>
      </w:r>
    </w:p>
    <w:p w:rsidR="00A576F1" w:rsidRPr="005F0999" w:rsidRDefault="00A576F1" w:rsidP="00A576F1">
      <w:pPr>
        <w:pStyle w:val="headingb0"/>
        <w:rPr>
          <w:szCs w:val="24"/>
          <w:lang w:val="fr-FR"/>
        </w:rPr>
      </w:pPr>
      <w:r w:rsidRPr="005F0999">
        <w:rPr>
          <w:szCs w:val="24"/>
          <w:lang w:val="fr-FR"/>
        </w:rPr>
        <w:t xml:space="preserve">Services de localisation (LCS); Protocole d'application des services LCS (LCS-AP) entre l'entité de gestion de la mobilité (MME) et le centre de localisation de mobiles de desserte évolué (E-SMLC); Interface SLs </w:t>
      </w:r>
    </w:p>
    <w:p w:rsidR="00A576F1" w:rsidRPr="005F0999" w:rsidRDefault="00A576F1" w:rsidP="00A576F1">
      <w:pPr>
        <w:rPr>
          <w:rFonts w:eastAsia="SimSun"/>
          <w:szCs w:val="24"/>
        </w:rPr>
      </w:pPr>
      <w:r w:rsidRPr="005F0999">
        <w:rPr>
          <w:rFonts w:eastAsia="SimSun"/>
          <w:szCs w:val="24"/>
        </w:rPr>
        <w:t>Ce document spécifie les procédures et le codage des informations pour le protocole d'application des services LCS (LCS-AP) qui est nécessaire pour la prise en charge des services de localisation dans le réseau E-UTRAN. L'ensemble des messages LCS-AP s'applique à l'interface SLs entre le centre E-SMLC et l'entité MME. Le protocole LCS-AP est élaboré conformément aux principes généraux énoncés dans la spécification 3GPP TS 23.271.</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1.2.2.2.143</w:t>
      </w:r>
      <w:r w:rsidRPr="005F0999">
        <w:rPr>
          <w:rFonts w:eastAsia="SimSun"/>
          <w:szCs w:val="24"/>
          <w:lang w:eastAsia="zh-CN"/>
        </w:rPr>
        <w:tab/>
        <w:t>TS 29.172</w:t>
      </w:r>
    </w:p>
    <w:p w:rsidR="00A576F1" w:rsidRPr="005F0999" w:rsidRDefault="00A576F1" w:rsidP="00A576F1">
      <w:pPr>
        <w:pStyle w:val="headingb0"/>
        <w:rPr>
          <w:szCs w:val="24"/>
          <w:lang w:val="fr-FR"/>
        </w:rPr>
      </w:pPr>
      <w:r w:rsidRPr="005F0999">
        <w:rPr>
          <w:szCs w:val="24"/>
          <w:lang w:val="fr-FR"/>
        </w:rPr>
        <w:t xml:space="preserve">Services de localisation (LCS); Protocole ELP des services LCS dans le réseau central par paquets évolué (EPC) entre le centre de localisation de mobiles passerelle (GMLC) et l'entité de gestion de la mobilité (MME); Interface SLg </w:t>
      </w:r>
    </w:p>
    <w:p w:rsidR="00A576F1" w:rsidRPr="005F0999" w:rsidRDefault="00A576F1" w:rsidP="00A576F1">
      <w:pPr>
        <w:rPr>
          <w:rFonts w:eastAsia="SimSun"/>
          <w:szCs w:val="24"/>
        </w:rPr>
      </w:pPr>
      <w:r w:rsidRPr="005F0999">
        <w:rPr>
          <w:rFonts w:eastAsia="SimSun"/>
          <w:szCs w:val="24"/>
        </w:rPr>
        <w:t>Ce document spécifie les procédures et le codage des informations pour le protocole LCS EPC (ELP) qui est nécessaire pour la prise en charge des services d</w:t>
      </w:r>
      <w:r>
        <w:rPr>
          <w:rFonts w:eastAsia="SimSun"/>
          <w:szCs w:val="24"/>
        </w:rPr>
        <w:t>e localisation dans le réseau E</w:t>
      </w:r>
      <w:r>
        <w:rPr>
          <w:rFonts w:eastAsia="SimSun"/>
          <w:szCs w:val="24"/>
        </w:rPr>
        <w:noBreakHyphen/>
      </w:r>
      <w:r w:rsidRPr="005F0999">
        <w:rPr>
          <w:rFonts w:eastAsia="SimSun"/>
          <w:szCs w:val="24"/>
        </w:rPr>
        <w:t>UTRAN. L'ensemble des messages ELP s'applique à l'interface SLg entre l'entité MME et le centre GMLC. Le protocole ELP est développé conformément aux principes généraux énoncés dans la spécification 3GPP TS 23.271.</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1.2.2.2.144</w:t>
      </w:r>
      <w:r w:rsidRPr="005F0999">
        <w:rPr>
          <w:rFonts w:eastAsia="SimSun"/>
          <w:szCs w:val="24"/>
          <w:lang w:eastAsia="zh-CN"/>
        </w:rPr>
        <w:tab/>
        <w:t>TS 29.173</w:t>
      </w:r>
    </w:p>
    <w:p w:rsidR="00A576F1" w:rsidRPr="005F0999" w:rsidRDefault="00A576F1" w:rsidP="00A576F1">
      <w:pPr>
        <w:pStyle w:val="headingb0"/>
        <w:rPr>
          <w:szCs w:val="24"/>
          <w:lang w:val="fr-FR"/>
        </w:rPr>
      </w:pPr>
      <w:r w:rsidRPr="005F0999">
        <w:rPr>
          <w:szCs w:val="24"/>
          <w:lang w:val="fr-FR"/>
        </w:rPr>
        <w:t>Services de localisation (LCS); Interface SLh fondée sur Diameter pour les services LCS du plan de commande</w:t>
      </w:r>
    </w:p>
    <w:p w:rsidR="00A576F1" w:rsidRPr="005F0999" w:rsidRDefault="00A576F1" w:rsidP="00A576F1">
      <w:pPr>
        <w:rPr>
          <w:rFonts w:eastAsia="SimSun"/>
          <w:szCs w:val="24"/>
        </w:rPr>
      </w:pPr>
      <w:r w:rsidRPr="005F0999">
        <w:rPr>
          <w:rFonts w:eastAsia="SimSun"/>
          <w:szCs w:val="24"/>
        </w:rPr>
        <w:t>Ce document décrit l'interface SLh fondée sur Diameter entre le centre GMLC et le serveur HSS définie pour les services LCS du plan de commande dans le réseau central EPC.</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1.2.2.2.145</w:t>
      </w:r>
      <w:r w:rsidRPr="005F0999">
        <w:rPr>
          <w:rFonts w:eastAsia="SimSun"/>
          <w:szCs w:val="24"/>
          <w:lang w:eastAsia="zh-CN"/>
        </w:rPr>
        <w:tab/>
        <w:t>TS 29.204</w:t>
      </w:r>
    </w:p>
    <w:p w:rsidR="00A576F1" w:rsidRPr="005F0999" w:rsidRDefault="00A576F1" w:rsidP="00A576F1">
      <w:pPr>
        <w:pStyle w:val="headingb0"/>
        <w:rPr>
          <w:szCs w:val="24"/>
          <w:lang w:val="fr-FR"/>
        </w:rPr>
      </w:pPr>
      <w:r w:rsidRPr="005F0999">
        <w:rPr>
          <w:szCs w:val="24"/>
          <w:lang w:val="fr-FR"/>
        </w:rPr>
        <w:t xml:space="preserve">Passerelle de sécurité du système de signalisation </w:t>
      </w:r>
      <w:r>
        <w:rPr>
          <w:szCs w:val="24"/>
          <w:lang w:val="fr-FR"/>
        </w:rPr>
        <w:t>N</w:t>
      </w:r>
      <w:r w:rsidRPr="005F0999">
        <w:rPr>
          <w:szCs w:val="24"/>
          <w:lang w:val="fr-FR"/>
        </w:rPr>
        <w:t>° 7 (SS7); Architecture, description fonctionnelle et détails concernant les protocoles</w:t>
      </w:r>
    </w:p>
    <w:p w:rsidR="00A576F1" w:rsidRPr="005F0999" w:rsidRDefault="00A576F1" w:rsidP="00A576F1">
      <w:pPr>
        <w:rPr>
          <w:rFonts w:eastAsia="SimSun"/>
          <w:szCs w:val="24"/>
        </w:rPr>
      </w:pPr>
      <w:r w:rsidRPr="005F0999">
        <w:rPr>
          <w:rFonts w:eastAsia="SimSun"/>
          <w:szCs w:val="24"/>
        </w:rPr>
        <w:t xml:space="preserve">Cette spécification contient la description fonctionnelle de la passerelle de sécurité du SS7. Le document contient également une description de l'architecture de réseau, des considérations relatives au routage et des détails concernant les protocoles. </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1.2.2.2.146</w:t>
      </w:r>
      <w:r w:rsidRPr="005F0999">
        <w:rPr>
          <w:rFonts w:eastAsia="SimSun"/>
          <w:szCs w:val="24"/>
          <w:lang w:eastAsia="zh-CN"/>
        </w:rPr>
        <w:tab/>
        <w:t>TS 29.205</w:t>
      </w:r>
    </w:p>
    <w:p w:rsidR="00A576F1" w:rsidRPr="005F0999" w:rsidRDefault="00A576F1" w:rsidP="00A576F1">
      <w:pPr>
        <w:pStyle w:val="headingb0"/>
        <w:rPr>
          <w:szCs w:val="24"/>
          <w:lang w:val="fr-FR"/>
        </w:rPr>
      </w:pPr>
      <w:r w:rsidRPr="005F0999">
        <w:rPr>
          <w:szCs w:val="24"/>
          <w:lang w:val="fr-FR"/>
        </w:rPr>
        <w:t>Application de la série Q.1900 à l'architecture de réseau central à commutation de circuits (CS) avec indépendance par rapport au support; Etape 3</w:t>
      </w:r>
    </w:p>
    <w:p w:rsidR="00A576F1" w:rsidRPr="005F0999" w:rsidRDefault="00A576F1" w:rsidP="00A576F1">
      <w:pPr>
        <w:rPr>
          <w:rFonts w:eastAsia="SimSun"/>
          <w:szCs w:val="24"/>
        </w:rPr>
      </w:pPr>
      <w:r w:rsidRPr="005F0999">
        <w:rPr>
          <w:rFonts w:eastAsia="SimSun"/>
          <w:szCs w:val="24"/>
        </w:rPr>
        <w:t>Ce document décrit les protocoles à utiliser lorsque la Recommandation UIT</w:t>
      </w:r>
      <w:r w:rsidRPr="005F0999">
        <w:rPr>
          <w:rFonts w:eastAsia="SimSun"/>
          <w:szCs w:val="24"/>
        </w:rPr>
        <w:noBreakHyphen/>
        <w:t xml:space="preserve">T Q.1902 </w:t>
      </w:r>
      <w:r>
        <w:rPr>
          <w:rFonts w:eastAsia="SimSun"/>
          <w:szCs w:val="24"/>
        </w:rPr>
        <w:t>«</w:t>
      </w:r>
      <w:r w:rsidRPr="005F0999">
        <w:rPr>
          <w:rFonts w:eastAsia="SimSun"/>
          <w:szCs w:val="24"/>
        </w:rPr>
        <w:t>Commande d'appel indépendante du support</w:t>
      </w:r>
      <w:r>
        <w:rPr>
          <w:rFonts w:eastAsia="SimSun"/>
          <w:szCs w:val="24"/>
        </w:rPr>
        <w:t>»</w:t>
      </w:r>
      <w:r w:rsidRPr="005F0999">
        <w:rPr>
          <w:rFonts w:eastAsia="SimSun"/>
          <w:szCs w:val="24"/>
        </w:rPr>
        <w:t xml:space="preserve"> est utilisée comme protocole de commande d'appel dans un réseau central CS avec indépendance par rapport au support (3GPP TS 23.205). Le protocole Q.1902 est appliqué entre serveurs (G)MSC. L'architecture BICC décrite dans la Recommandation UIT</w:t>
      </w:r>
      <w:r w:rsidRPr="005F0999">
        <w:rPr>
          <w:rFonts w:eastAsia="SimSun"/>
          <w:szCs w:val="24"/>
        </w:rPr>
        <w:noBreakHyphen/>
        <w:t>T Q.1902 est constituée d'un certain nombre de protocoles. Les types suivants de protocoles sont décrits: protocole de commande d'appel, protocoles de commande de support et un protocole de contrôle des ressources pour cette architecture. L'architecture est conforme aux dispositions des spécifications 3GPP TS 23.205 et TS 23.153.</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1.2.2.2.147</w:t>
      </w:r>
      <w:r w:rsidRPr="005F0999">
        <w:rPr>
          <w:rFonts w:eastAsia="SimSun"/>
          <w:szCs w:val="24"/>
          <w:lang w:eastAsia="zh-CN"/>
        </w:rPr>
        <w:tab/>
        <w:t>TS 29.212</w:t>
      </w:r>
    </w:p>
    <w:p w:rsidR="00A576F1" w:rsidRPr="005F0999" w:rsidRDefault="00A576F1" w:rsidP="00A576F1">
      <w:pPr>
        <w:pStyle w:val="headingb0"/>
        <w:rPr>
          <w:szCs w:val="24"/>
          <w:lang w:val="fr-FR"/>
        </w:rPr>
      </w:pPr>
      <w:r w:rsidRPr="005F0999">
        <w:rPr>
          <w:szCs w:val="24"/>
          <w:lang w:val="fr-FR"/>
        </w:rPr>
        <w:t xml:space="preserve">Contrôle de la politique et de la taxation au point de référence Gx </w:t>
      </w:r>
    </w:p>
    <w:p w:rsidR="00A576F1" w:rsidRPr="005F0999" w:rsidRDefault="00A576F1" w:rsidP="00A576F1">
      <w:pPr>
        <w:rPr>
          <w:rFonts w:eastAsia="SimSun"/>
          <w:szCs w:val="24"/>
        </w:rPr>
      </w:pPr>
      <w:r w:rsidRPr="005F0999">
        <w:rPr>
          <w:rFonts w:eastAsia="SimSun"/>
          <w:szCs w:val="24"/>
        </w:rPr>
        <w:t xml:space="preserve">Ce document </w:t>
      </w:r>
      <w:r>
        <w:rPr>
          <w:rFonts w:eastAsia="SimSun"/>
          <w:szCs w:val="24"/>
        </w:rPr>
        <w:t>contient la spécification de l'E</w:t>
      </w:r>
      <w:r w:rsidRPr="005F0999">
        <w:rPr>
          <w:rFonts w:eastAsia="SimSun"/>
          <w:szCs w:val="24"/>
        </w:rPr>
        <w:t>tape 3 du point de référence Gx qui se trouve entre la fonction des règles relatives à la politique et à la taxation et la fonction de mise en application de la politique et de la taxation.</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1.2.2.2.148</w:t>
      </w:r>
      <w:r w:rsidRPr="005F0999">
        <w:rPr>
          <w:rFonts w:eastAsia="SimSun"/>
          <w:szCs w:val="24"/>
          <w:lang w:eastAsia="zh-CN"/>
        </w:rPr>
        <w:tab/>
        <w:t>TS 29.213</w:t>
      </w:r>
    </w:p>
    <w:p w:rsidR="00A576F1" w:rsidRPr="005F0999" w:rsidRDefault="00A576F1" w:rsidP="00A576F1">
      <w:pPr>
        <w:pStyle w:val="headingb0"/>
        <w:rPr>
          <w:szCs w:val="24"/>
          <w:lang w:val="fr-FR"/>
        </w:rPr>
      </w:pPr>
      <w:r w:rsidRPr="005F0999">
        <w:rPr>
          <w:szCs w:val="24"/>
          <w:lang w:val="fr-FR"/>
        </w:rPr>
        <w:t xml:space="preserve">Flux de signalisation pour le contrôle de la politique et de la taxation et mappage des paramètres de qualité de service </w:t>
      </w:r>
    </w:p>
    <w:p w:rsidR="00A576F1" w:rsidRPr="005F0999" w:rsidRDefault="00A576F1" w:rsidP="00A576F1">
      <w:pPr>
        <w:rPr>
          <w:rFonts w:eastAsia="SimSun"/>
          <w:szCs w:val="24"/>
        </w:rPr>
      </w:pPr>
      <w:r w:rsidRPr="005F0999">
        <w:rPr>
          <w:rFonts w:eastAsia="SimSun"/>
          <w:szCs w:val="24"/>
        </w:rPr>
        <w:t>Ce document décrit en détail les flux de contrôle de la politique et de la taxation aux points de référence Rx et Gx ainsi que leur relation avec les flux de signalisation au niveau du support à l'interface Gn. Il décrit aussi les liens et le mappage entre les paramètres de qualité de service SDP et UMTS et les paramètres d'autorisation relative à la qualité de service.</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1.2.2.2.149</w:t>
      </w:r>
      <w:r w:rsidRPr="005F0999">
        <w:rPr>
          <w:rFonts w:eastAsia="SimSun"/>
          <w:szCs w:val="24"/>
          <w:lang w:eastAsia="zh-CN"/>
        </w:rPr>
        <w:tab/>
        <w:t>TS 29.214</w:t>
      </w:r>
    </w:p>
    <w:p w:rsidR="00A576F1" w:rsidRPr="005F0999" w:rsidRDefault="00A576F1" w:rsidP="00A576F1">
      <w:pPr>
        <w:pStyle w:val="headingb0"/>
        <w:rPr>
          <w:szCs w:val="24"/>
          <w:lang w:val="fr-FR"/>
        </w:rPr>
      </w:pPr>
      <w:r w:rsidRPr="005F0999">
        <w:rPr>
          <w:szCs w:val="24"/>
          <w:lang w:val="fr-FR"/>
        </w:rPr>
        <w:t xml:space="preserve">Contrôle de la politique et de la taxation au point de référence Rx </w:t>
      </w:r>
    </w:p>
    <w:p w:rsidR="00A576F1" w:rsidRPr="005F0999" w:rsidRDefault="00A576F1" w:rsidP="00A576F1">
      <w:pPr>
        <w:rPr>
          <w:rFonts w:eastAsia="SimSun"/>
          <w:szCs w:val="24"/>
        </w:rPr>
      </w:pPr>
      <w:r w:rsidRPr="005F0999">
        <w:rPr>
          <w:rFonts w:eastAsia="SimSun"/>
          <w:szCs w:val="24"/>
        </w:rPr>
        <w:t xml:space="preserve">Ce document </w:t>
      </w:r>
      <w:r>
        <w:rPr>
          <w:rFonts w:eastAsia="SimSun"/>
          <w:szCs w:val="24"/>
        </w:rPr>
        <w:t>contient la spécification de l'E</w:t>
      </w:r>
      <w:r w:rsidRPr="005F0999">
        <w:rPr>
          <w:rFonts w:eastAsia="SimSun"/>
          <w:szCs w:val="24"/>
        </w:rPr>
        <w:t>tape 3 du point de référence Rx qui se trouve entre la fonction d'application et la fonction des règles relatives à la politique et à la taxation.</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1.2.2.2.150</w:t>
      </w:r>
      <w:r w:rsidRPr="005F0999">
        <w:rPr>
          <w:rFonts w:eastAsia="SimSun"/>
          <w:szCs w:val="24"/>
          <w:lang w:eastAsia="zh-CN"/>
        </w:rPr>
        <w:tab/>
        <w:t>TS 29.215</w:t>
      </w:r>
    </w:p>
    <w:p w:rsidR="00A576F1" w:rsidRPr="005F0999" w:rsidRDefault="00A576F1" w:rsidP="00A576F1">
      <w:pPr>
        <w:pStyle w:val="headingb0"/>
        <w:rPr>
          <w:szCs w:val="24"/>
          <w:lang w:val="fr-FR"/>
        </w:rPr>
      </w:pPr>
      <w:r w:rsidRPr="005F0999">
        <w:rPr>
          <w:szCs w:val="24"/>
          <w:lang w:val="fr-FR"/>
        </w:rPr>
        <w:t xml:space="preserve">Contrôle de la politique et de la taxation au point de référence S9; Etape 3 </w:t>
      </w:r>
    </w:p>
    <w:p w:rsidR="00A576F1" w:rsidRDefault="00A576F1" w:rsidP="00A576F1">
      <w:pPr>
        <w:rPr>
          <w:rFonts w:eastAsia="SimSun"/>
          <w:szCs w:val="24"/>
        </w:rPr>
      </w:pPr>
      <w:r w:rsidRPr="005F0999">
        <w:rPr>
          <w:rFonts w:eastAsia="SimSun"/>
          <w:szCs w:val="24"/>
        </w:rPr>
        <w:t xml:space="preserve">Ce document </w:t>
      </w:r>
      <w:r>
        <w:rPr>
          <w:rFonts w:eastAsia="SimSun"/>
          <w:szCs w:val="24"/>
        </w:rPr>
        <w:t>contient la spécification de l'E</w:t>
      </w:r>
      <w:r w:rsidRPr="005F0999">
        <w:rPr>
          <w:rFonts w:eastAsia="SimSun"/>
          <w:szCs w:val="24"/>
        </w:rPr>
        <w:t>tape 3 du point de référence S9 pour cette publication. Les prescriptions fonctionn</w:t>
      </w:r>
      <w:r>
        <w:rPr>
          <w:rFonts w:eastAsia="SimSun"/>
          <w:szCs w:val="24"/>
        </w:rPr>
        <w:t>elles de la spécification de l'E</w:t>
      </w:r>
      <w:r w:rsidRPr="005F0999">
        <w:rPr>
          <w:rFonts w:eastAsia="SimSun"/>
          <w:szCs w:val="24"/>
        </w:rPr>
        <w:t xml:space="preserve">tape 2 du point de référence S9 figurent dans le document 3GPP TS 23.203. Le point de référence S9 se trouve entre la fonction PCRF dans le RMTP de rattachement (également appelée H-PCRF) et la fonction PCRF dans le RMTP visité </w:t>
      </w:r>
      <w:r>
        <w:rPr>
          <w:rFonts w:eastAsia="SimSun"/>
          <w:szCs w:val="24"/>
        </w:rPr>
        <w:br w:type="page"/>
      </w:r>
    </w:p>
    <w:p w:rsidR="00A576F1" w:rsidRPr="005F0999" w:rsidRDefault="00A576F1" w:rsidP="00A576F1">
      <w:pPr>
        <w:rPr>
          <w:rFonts w:eastAsia="SimSun"/>
          <w:szCs w:val="24"/>
        </w:rPr>
      </w:pPr>
      <w:r w:rsidRPr="005F0999">
        <w:rPr>
          <w:rFonts w:eastAsia="SimSun"/>
          <w:szCs w:val="24"/>
        </w:rPr>
        <w:t>(également appelée V-PCRF). Chaque fois que cela est possible, ce document donne les spécifications des protocoles par référence aux spécifications élaborées par l'IETF dans le cadre du protocole Diameter. Lorsque ce n'est pas possible, des extensions du protocole Diameter sont définies dans ce document.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1.2.2.2.151</w:t>
      </w:r>
      <w:r w:rsidRPr="005F0999">
        <w:rPr>
          <w:rFonts w:eastAsia="SimSun"/>
          <w:szCs w:val="24"/>
          <w:lang w:eastAsia="zh-CN"/>
        </w:rPr>
        <w:tab/>
        <w:t>TS 29.228</w:t>
      </w:r>
    </w:p>
    <w:p w:rsidR="00A576F1" w:rsidRPr="005F0999" w:rsidRDefault="00A576F1" w:rsidP="00A576F1">
      <w:pPr>
        <w:pStyle w:val="headingb0"/>
        <w:rPr>
          <w:szCs w:val="24"/>
          <w:lang w:val="fr-FR"/>
        </w:rPr>
      </w:pPr>
      <w:r w:rsidRPr="005F0999">
        <w:rPr>
          <w:szCs w:val="24"/>
          <w:lang w:val="fr-FR"/>
        </w:rPr>
        <w:t>Interfaces Cx et Dx du sous-système multimédia IP; Flux de signalisation et contenu des messages</w:t>
      </w:r>
    </w:p>
    <w:p w:rsidR="00A576F1" w:rsidRPr="005F0999" w:rsidRDefault="00A576F1" w:rsidP="00A576F1">
      <w:pPr>
        <w:rPr>
          <w:rFonts w:eastAsia="SimSun"/>
          <w:szCs w:val="24"/>
        </w:rPr>
      </w:pPr>
      <w:r w:rsidRPr="005F0999">
        <w:rPr>
          <w:rFonts w:eastAsia="SimSun"/>
          <w:szCs w:val="24"/>
        </w:rPr>
        <w:t xml:space="preserve">Cette spécification technique du 3GPP définit les interactions à l'interface Cx, située entre le serveur d'abonnés résidentiels (HSS, </w:t>
      </w:r>
      <w:r w:rsidRPr="005F0999">
        <w:rPr>
          <w:rFonts w:eastAsia="SimSun"/>
          <w:i/>
          <w:iCs/>
          <w:szCs w:val="24"/>
        </w:rPr>
        <w:t>home subscriber server</w:t>
      </w:r>
      <w:r w:rsidRPr="005F0999">
        <w:rPr>
          <w:rFonts w:eastAsia="SimSun"/>
          <w:szCs w:val="24"/>
        </w:rPr>
        <w:t xml:space="preserve">) et la fonction de commande de session d'appel (CSCF, </w:t>
      </w:r>
      <w:r w:rsidRPr="005F0999">
        <w:rPr>
          <w:rFonts w:eastAsia="SimSun"/>
          <w:i/>
          <w:iCs/>
          <w:szCs w:val="24"/>
        </w:rPr>
        <w:t>call session control function</w:t>
      </w:r>
      <w:r w:rsidRPr="005F0999">
        <w:rPr>
          <w:rFonts w:eastAsia="SimSun"/>
          <w:szCs w:val="24"/>
        </w:rPr>
        <w:t xml:space="preserve">), et les interactions à l'interface Dx, située entre la fonction CSCF et la fonction de localisation de serveur (SLF, </w:t>
      </w:r>
      <w:r w:rsidRPr="005F0999">
        <w:rPr>
          <w:rFonts w:eastAsia="SimSun"/>
          <w:i/>
          <w:iCs/>
          <w:szCs w:val="24"/>
        </w:rPr>
        <w:t>server locator function</w:t>
      </w:r>
      <w:r w:rsidRPr="005F0999">
        <w:rPr>
          <w:rFonts w:eastAsia="SimSun"/>
          <w:szCs w:val="24"/>
        </w:rPr>
        <w: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1.2.2.2.152</w:t>
      </w:r>
      <w:r w:rsidRPr="005F0999">
        <w:rPr>
          <w:rFonts w:eastAsia="SimSun"/>
          <w:szCs w:val="24"/>
          <w:lang w:eastAsia="zh-CN"/>
        </w:rPr>
        <w:tab/>
        <w:t>TS 29.229</w:t>
      </w:r>
    </w:p>
    <w:p w:rsidR="00A576F1" w:rsidRPr="005F0999" w:rsidRDefault="00A576F1" w:rsidP="00A576F1">
      <w:pPr>
        <w:pStyle w:val="headingb0"/>
        <w:rPr>
          <w:szCs w:val="24"/>
          <w:lang w:val="fr-FR"/>
        </w:rPr>
      </w:pPr>
      <w:r w:rsidRPr="005F0999">
        <w:rPr>
          <w:szCs w:val="24"/>
          <w:lang w:val="fr-FR"/>
        </w:rPr>
        <w:t>Interfaces Cx et Dx fondées sur le protocole Diameter; Détails concernant le protocole</w:t>
      </w:r>
    </w:p>
    <w:p w:rsidR="00A576F1" w:rsidRPr="005F0999" w:rsidRDefault="00A576F1" w:rsidP="00A576F1">
      <w:pPr>
        <w:rPr>
          <w:rFonts w:eastAsia="SimSun"/>
          <w:szCs w:val="24"/>
        </w:rPr>
      </w:pPr>
      <w:r w:rsidRPr="005F0999">
        <w:rPr>
          <w:rFonts w:eastAsia="SimSun"/>
          <w:szCs w:val="24"/>
        </w:rPr>
        <w:t>Cette spécification définit un protocole de transport destiné à être utilisé dans le sous-système de réseau central (CN) multimédia IP (IM) fondé sur Diameter.</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1.2.2.2.153</w:t>
      </w:r>
      <w:r w:rsidRPr="005F0999">
        <w:rPr>
          <w:rFonts w:eastAsia="SimSun"/>
          <w:szCs w:val="24"/>
          <w:lang w:eastAsia="zh-CN"/>
        </w:rPr>
        <w:tab/>
        <w:t>TS 29.231</w:t>
      </w:r>
    </w:p>
    <w:p w:rsidR="00A576F1" w:rsidRPr="005F0999" w:rsidRDefault="00A576F1" w:rsidP="00A576F1">
      <w:pPr>
        <w:pStyle w:val="headingb0"/>
        <w:rPr>
          <w:szCs w:val="24"/>
          <w:lang w:val="fr-FR"/>
        </w:rPr>
      </w:pPr>
      <w:r w:rsidRPr="005F0999">
        <w:rPr>
          <w:szCs w:val="24"/>
          <w:lang w:val="fr-FR"/>
        </w:rPr>
        <w:t>Application des protocoles SIP-I à l'architecture de réseau central à commutation de circuits; Etape 3</w:t>
      </w:r>
    </w:p>
    <w:p w:rsidR="00A576F1" w:rsidRPr="005F0999" w:rsidRDefault="00A576F1" w:rsidP="00A576F1">
      <w:pPr>
        <w:rPr>
          <w:rFonts w:eastAsia="SimSun"/>
          <w:szCs w:val="24"/>
        </w:rPr>
      </w:pPr>
      <w:r w:rsidRPr="005F0999">
        <w:rPr>
          <w:rFonts w:eastAsia="SimSun"/>
          <w:szCs w:val="24"/>
        </w:rPr>
        <w:t xml:space="preserve">Cette spécification décrit les protocoles à utiliser en cas d'utilisation facultative du protocole SIP-I comme protocole de commande d'appel dans un réseau central à commutation de circuits 3GPP à l'interface Nc. Le protocole SIP-I est appliqué entre serveurs (G)MSC. L'architecture SIP-I est constituée de plusieurs protocoles. Les types de protocoles suivants sont décrits: protocole de commande d'appel, protocoles de contrôle des ressources et protocole dans le plan d'utilisateur pour cette architecture. </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1.2.2.2.154</w:t>
      </w:r>
      <w:r w:rsidRPr="005F0999">
        <w:rPr>
          <w:rFonts w:eastAsia="SimSun"/>
          <w:szCs w:val="24"/>
          <w:lang w:eastAsia="zh-CN"/>
        </w:rPr>
        <w:tab/>
        <w:t>TS 29.232</w:t>
      </w:r>
    </w:p>
    <w:p w:rsidR="00A576F1" w:rsidRPr="005F0999" w:rsidRDefault="00A576F1" w:rsidP="00A576F1">
      <w:pPr>
        <w:pStyle w:val="headingb0"/>
        <w:rPr>
          <w:szCs w:val="24"/>
          <w:lang w:val="fr-FR"/>
        </w:rPr>
      </w:pPr>
      <w:r w:rsidRPr="005F0999">
        <w:rPr>
          <w:szCs w:val="24"/>
          <w:lang w:val="fr-FR"/>
        </w:rPr>
        <w:t>Interface entre le contrôleur de passerelle média (MGC) et la passerelle média (MGW); Etape 3</w:t>
      </w:r>
    </w:p>
    <w:p w:rsidR="00A576F1" w:rsidRPr="005F0999" w:rsidRDefault="00A576F1" w:rsidP="00A576F1">
      <w:pPr>
        <w:rPr>
          <w:rFonts w:eastAsia="SimSun"/>
          <w:szCs w:val="24"/>
        </w:rPr>
      </w:pPr>
      <w:r w:rsidRPr="005F0999">
        <w:rPr>
          <w:rFonts w:eastAsia="SimSun"/>
          <w:szCs w:val="24"/>
        </w:rPr>
        <w:t>Ce document décrit le protocole à utiliser à l'interface entre le contrôleur de passerelle média (MGC) et la passerelle média (MGW). Les contrôleurs de passerelle média dont il est question dans cette spécification sont le serveur MSC et le serveur GMSC. Le profil de cette interface est fondé sur le protocole H.248.1 spécifié par l'UIT-T.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1.2.2.2.155</w:t>
      </w:r>
      <w:r w:rsidRPr="005F0999">
        <w:rPr>
          <w:rFonts w:eastAsia="SimSun"/>
          <w:szCs w:val="24"/>
          <w:lang w:eastAsia="zh-CN"/>
        </w:rPr>
        <w:tab/>
        <w:t>TS 29.235</w:t>
      </w:r>
    </w:p>
    <w:p w:rsidR="00A576F1" w:rsidRPr="005F0999" w:rsidRDefault="00A576F1" w:rsidP="00A576F1">
      <w:pPr>
        <w:pStyle w:val="headingb0"/>
        <w:rPr>
          <w:szCs w:val="24"/>
          <w:lang w:val="fr-FR"/>
        </w:rPr>
      </w:pPr>
      <w:r w:rsidRPr="005F0999">
        <w:rPr>
          <w:szCs w:val="24"/>
          <w:lang w:val="fr-FR"/>
        </w:rPr>
        <w:t>Interfonctionnement entre le réseau central à commutation de circuits fondé sur SIP-I et d'autres réseaux</w:t>
      </w:r>
    </w:p>
    <w:p w:rsidR="00A576F1" w:rsidRPr="005F0999" w:rsidRDefault="00A576F1" w:rsidP="00A576F1">
      <w:pPr>
        <w:rPr>
          <w:rFonts w:eastAsia="SimSun"/>
          <w:szCs w:val="24"/>
        </w:rPr>
      </w:pPr>
      <w:r w:rsidRPr="005F0999">
        <w:rPr>
          <w:rFonts w:eastAsia="SimSun"/>
          <w:szCs w:val="24"/>
        </w:rPr>
        <w:t>Cette spécification définit l'interfonctionnement entre le réseau central à commutation de circuits fondé sur SIP-I et utilisant des procédures de commande de transcodeur hors bande et:</w:t>
      </w:r>
    </w:p>
    <w:p w:rsidR="00A576F1" w:rsidRPr="005F0999" w:rsidRDefault="00A576F1" w:rsidP="00A576F1">
      <w:pPr>
        <w:pStyle w:val="enumlev1"/>
        <w:rPr>
          <w:rFonts w:eastAsia="SimSun"/>
        </w:rPr>
      </w:pPr>
      <w:r w:rsidRPr="005F0999">
        <w:rPr>
          <w:rFonts w:eastAsia="SimSun"/>
        </w:rPr>
        <w:t>–</w:t>
      </w:r>
      <w:r w:rsidRPr="005F0999">
        <w:rPr>
          <w:rFonts w:eastAsia="SimSun"/>
        </w:rPr>
        <w:tab/>
        <w:t>un réseau de signalisation externe fondé sur SIP-I;</w:t>
      </w:r>
    </w:p>
    <w:p w:rsidR="00A576F1" w:rsidRPr="005F0999" w:rsidRDefault="00A576F1" w:rsidP="00A576F1">
      <w:pPr>
        <w:pStyle w:val="enumlev1"/>
        <w:rPr>
          <w:rFonts w:eastAsia="SimSun"/>
        </w:rPr>
      </w:pPr>
      <w:r w:rsidRPr="005F0999">
        <w:rPr>
          <w:rFonts w:eastAsia="SimSun"/>
        </w:rPr>
        <w:t>–</w:t>
      </w:r>
      <w:r w:rsidRPr="005F0999">
        <w:rPr>
          <w:rFonts w:eastAsia="SimSun"/>
        </w:rPr>
        <w:tab/>
        <w:t>un réseau fondé sur ISUP tel qu'un domaine à commuta</w:t>
      </w:r>
      <w:r>
        <w:rPr>
          <w:rFonts w:eastAsia="SimSun"/>
        </w:rPr>
        <w:t>tion de circuits 3GPP fondé sur </w:t>
      </w:r>
      <w:r w:rsidRPr="005F0999">
        <w:rPr>
          <w:rFonts w:eastAsia="SimSun"/>
        </w:rPr>
        <w:t>ISUP ou un RTPC;</w:t>
      </w:r>
    </w:p>
    <w:p w:rsidR="00A576F1" w:rsidRDefault="00A576F1" w:rsidP="00A576F1">
      <w:pPr>
        <w:pStyle w:val="enumlev1"/>
        <w:rPr>
          <w:rFonts w:eastAsia="SimSun"/>
        </w:rPr>
      </w:pPr>
      <w:r>
        <w:rPr>
          <w:rFonts w:eastAsia="SimSun"/>
        </w:rPr>
        <w:br w:type="page"/>
      </w:r>
    </w:p>
    <w:p w:rsidR="00A576F1" w:rsidRPr="005F0999" w:rsidRDefault="00A576F1" w:rsidP="00A576F1">
      <w:pPr>
        <w:pStyle w:val="enumlev1"/>
        <w:rPr>
          <w:rFonts w:eastAsia="SimSun"/>
        </w:rPr>
      </w:pPr>
      <w:r w:rsidRPr="005F0999">
        <w:rPr>
          <w:rFonts w:eastAsia="SimSun"/>
        </w:rPr>
        <w:t>–</w:t>
      </w:r>
      <w:r w:rsidRPr="005F0999">
        <w:rPr>
          <w:rFonts w:eastAsia="SimSun"/>
        </w:rPr>
        <w:tab/>
        <w:t>un réseau fondé sur BICC tel qu'un domaine à commuta</w:t>
      </w:r>
      <w:r>
        <w:rPr>
          <w:rFonts w:eastAsia="SimSun"/>
        </w:rPr>
        <w:t>tion de circuits 3GPP fondé sur </w:t>
      </w:r>
      <w:r w:rsidRPr="005F0999">
        <w:rPr>
          <w:rFonts w:eastAsia="SimSun"/>
        </w:rPr>
        <w:t>BICC;</w:t>
      </w:r>
    </w:p>
    <w:p w:rsidR="00A576F1" w:rsidRPr="005F0999" w:rsidRDefault="00A576F1" w:rsidP="00A576F1">
      <w:pPr>
        <w:pStyle w:val="enumlev1"/>
        <w:rPr>
          <w:rFonts w:eastAsia="SimSun"/>
        </w:rPr>
      </w:pPr>
      <w:r w:rsidRPr="005F0999">
        <w:rPr>
          <w:rFonts w:eastAsia="SimSun"/>
        </w:rPr>
        <w:t>–</w:t>
      </w:r>
      <w:r w:rsidRPr="005F0999">
        <w:rPr>
          <w:rFonts w:eastAsia="SimSun"/>
        </w:rPr>
        <w:tab/>
        <w:t>un sous-système multimédia Internet.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1.2.2.2.156</w:t>
      </w:r>
      <w:r w:rsidRPr="005F0999">
        <w:rPr>
          <w:rFonts w:eastAsia="SimSun"/>
          <w:szCs w:val="24"/>
          <w:lang w:eastAsia="zh-CN"/>
        </w:rPr>
        <w:tab/>
        <w:t>TS 29.238</w:t>
      </w:r>
    </w:p>
    <w:p w:rsidR="00A576F1" w:rsidRPr="005F0999" w:rsidRDefault="00A576F1" w:rsidP="00A576F1">
      <w:pPr>
        <w:pStyle w:val="headingb0"/>
        <w:rPr>
          <w:szCs w:val="24"/>
          <w:lang w:val="fr-FR"/>
        </w:rPr>
      </w:pPr>
      <w:r w:rsidRPr="005F0999">
        <w:rPr>
          <w:szCs w:val="24"/>
          <w:lang w:val="fr-FR"/>
        </w:rPr>
        <w:t>Interface entre la fonction de contrôle périphérique d'interconnexion (IBCF) et la passerelle de transition (TrGW); Interface Ix; Etape 3</w:t>
      </w:r>
    </w:p>
    <w:p w:rsidR="00A576F1" w:rsidRPr="005F0999" w:rsidRDefault="00A576F1" w:rsidP="00A576F1">
      <w:pPr>
        <w:rPr>
          <w:rFonts w:eastAsia="SimSun"/>
          <w:szCs w:val="24"/>
        </w:rPr>
      </w:pPr>
      <w:r w:rsidRPr="005F0999">
        <w:rPr>
          <w:rFonts w:eastAsia="SimSun"/>
          <w:szCs w:val="24"/>
        </w:rPr>
        <w:t>Ce document décrit le protocole à utiliser à l'interface entre la fonction de contrôle périphérique d'interconnexion (IBCF) et la passerelle de transition (TrGW) et à l'interface entre la fonction CS</w:t>
      </w:r>
      <w:r w:rsidRPr="005F0999">
        <w:rPr>
          <w:rFonts w:eastAsia="SimSun"/>
          <w:szCs w:val="24"/>
        </w:rPr>
        <w:noBreakHyphen/>
        <w:t>IBCF et la passerelle CS-TrGW. Ce protocole est fondé sur le protocole H.248 tel que spécifié par l'UIT</w:t>
      </w:r>
      <w:r w:rsidRPr="005F0999">
        <w:rPr>
          <w:rFonts w:eastAsia="SimSun"/>
          <w:szCs w:val="24"/>
        </w:rPr>
        <w:noBreakHyphen/>
        <w:t>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1.2.2.2.157</w:t>
      </w:r>
      <w:r w:rsidRPr="005F0999">
        <w:rPr>
          <w:rFonts w:eastAsia="SimSun"/>
          <w:szCs w:val="24"/>
          <w:lang w:eastAsia="zh-CN"/>
        </w:rPr>
        <w:tab/>
        <w:t>TS 29.272</w:t>
      </w:r>
    </w:p>
    <w:p w:rsidR="00A576F1" w:rsidRPr="005F0999" w:rsidRDefault="00A576F1" w:rsidP="00A576F1">
      <w:pPr>
        <w:pStyle w:val="headingb0"/>
        <w:rPr>
          <w:szCs w:val="24"/>
          <w:lang w:val="fr-FR"/>
        </w:rPr>
      </w:pPr>
      <w:r w:rsidRPr="005F0999">
        <w:rPr>
          <w:szCs w:val="24"/>
          <w:lang w:val="fr-FR"/>
        </w:rPr>
        <w:t>Système par paquets évolué (EPS); Interfaces fondées sur le protocole Diameter relatives à l'entité de gestion de la mobilité (MME) et au n</w:t>
      </w:r>
      <w:r>
        <w:rPr>
          <w:szCs w:val="24"/>
          <w:lang w:val="fr-FR"/>
        </w:rPr>
        <w:t>oe</w:t>
      </w:r>
      <w:r w:rsidRPr="005F0999">
        <w:rPr>
          <w:szCs w:val="24"/>
          <w:lang w:val="fr-FR"/>
        </w:rPr>
        <w:t xml:space="preserve">ud support du service GPRS de desserte (SGSN) </w:t>
      </w:r>
    </w:p>
    <w:p w:rsidR="00A576F1" w:rsidRPr="005F0999" w:rsidRDefault="00A576F1" w:rsidP="00A576F1">
      <w:pPr>
        <w:rPr>
          <w:rFonts w:eastAsia="SimSun"/>
          <w:szCs w:val="24"/>
        </w:rPr>
      </w:pPr>
      <w:r w:rsidRPr="005F0999">
        <w:rPr>
          <w:rFonts w:eastAsia="SimSun"/>
          <w:szCs w:val="24"/>
        </w:rPr>
        <w:t>Ce document décrit les interfaces fondées sur Diameter entre</w:t>
      </w:r>
      <w:r>
        <w:rPr>
          <w:rFonts w:eastAsia="SimSun"/>
          <w:szCs w:val="24"/>
        </w:rPr>
        <w:t>,</w:t>
      </w:r>
      <w:r w:rsidRPr="005F0999">
        <w:rPr>
          <w:rFonts w:eastAsia="SimSun"/>
          <w:szCs w:val="24"/>
        </w:rPr>
        <w:t xml:space="preserve"> d'une part</w:t>
      </w:r>
      <w:r>
        <w:rPr>
          <w:rFonts w:eastAsia="SimSun"/>
          <w:szCs w:val="24"/>
        </w:rPr>
        <w:t>,</w:t>
      </w:r>
      <w:r w:rsidRPr="005F0999">
        <w:rPr>
          <w:rFonts w:eastAsia="SimSun"/>
          <w:szCs w:val="24"/>
        </w:rPr>
        <w:t xml:space="preserve"> l'entité de gestion de la mobilité (MME) et le n</w:t>
      </w:r>
      <w:r>
        <w:rPr>
          <w:rFonts w:eastAsia="SimSun"/>
          <w:szCs w:val="24"/>
        </w:rPr>
        <w:t>oe</w:t>
      </w:r>
      <w:r w:rsidRPr="005F0999">
        <w:rPr>
          <w:rFonts w:eastAsia="SimSun"/>
          <w:szCs w:val="24"/>
        </w:rPr>
        <w:t>ud support du service GPRS de desserte (SGSN) et</w:t>
      </w:r>
      <w:r>
        <w:rPr>
          <w:rFonts w:eastAsia="SimSun"/>
          <w:szCs w:val="24"/>
        </w:rPr>
        <w:t>,</w:t>
      </w:r>
      <w:r w:rsidRPr="005F0999">
        <w:rPr>
          <w:rFonts w:eastAsia="SimSun"/>
          <w:szCs w:val="24"/>
        </w:rPr>
        <w:t xml:space="preserve"> d'autre part</w:t>
      </w:r>
      <w:r>
        <w:rPr>
          <w:rFonts w:eastAsia="SimSun"/>
          <w:szCs w:val="24"/>
        </w:rPr>
        <w:t>,</w:t>
      </w:r>
      <w:r w:rsidRPr="005F0999">
        <w:rPr>
          <w:rFonts w:eastAsia="SimSun"/>
          <w:szCs w:val="24"/>
        </w:rPr>
        <w:t xml:space="preserve"> le serveur d'abonnés résidentiels (HSS) ainsi que les interfaces fondées sur Diameter entre</w:t>
      </w:r>
      <w:r>
        <w:rPr>
          <w:rFonts w:eastAsia="SimSun"/>
          <w:szCs w:val="24"/>
        </w:rPr>
        <w:t>,</w:t>
      </w:r>
      <w:r w:rsidRPr="005F0999">
        <w:rPr>
          <w:rFonts w:eastAsia="SimSun"/>
          <w:szCs w:val="24"/>
        </w:rPr>
        <w:t xml:space="preserve"> d'une part</w:t>
      </w:r>
      <w:r>
        <w:rPr>
          <w:rFonts w:eastAsia="SimSun"/>
          <w:szCs w:val="24"/>
        </w:rPr>
        <w:t>,</w:t>
      </w:r>
      <w:r w:rsidRPr="005F0999">
        <w:rPr>
          <w:rFonts w:eastAsia="SimSun"/>
          <w:szCs w:val="24"/>
        </w:rPr>
        <w:t xml:space="preserve"> l'entité MME et le n</w:t>
      </w:r>
      <w:r>
        <w:rPr>
          <w:rFonts w:eastAsia="SimSun"/>
          <w:szCs w:val="24"/>
        </w:rPr>
        <w:t>oe</w:t>
      </w:r>
      <w:r w:rsidRPr="005F0999">
        <w:rPr>
          <w:rFonts w:eastAsia="SimSun"/>
          <w:szCs w:val="24"/>
        </w:rPr>
        <w:t>ud SGSN et</w:t>
      </w:r>
      <w:r>
        <w:rPr>
          <w:rFonts w:eastAsia="SimSun"/>
          <w:szCs w:val="24"/>
        </w:rPr>
        <w:t>,</w:t>
      </w:r>
      <w:r w:rsidRPr="005F0999">
        <w:rPr>
          <w:rFonts w:eastAsia="SimSun"/>
          <w:szCs w:val="24"/>
        </w:rPr>
        <w:t xml:space="preserve"> d'autre part</w:t>
      </w:r>
      <w:r>
        <w:rPr>
          <w:rFonts w:eastAsia="SimSun"/>
          <w:szCs w:val="24"/>
        </w:rPr>
        <w:t>,</w:t>
      </w:r>
      <w:r w:rsidRPr="005F0999">
        <w:rPr>
          <w:rFonts w:eastAsia="SimSun"/>
          <w:szCs w:val="24"/>
        </w:rPr>
        <w:t xml:space="preserve"> le registre des identités des équipements (EIR, </w:t>
      </w:r>
      <w:r w:rsidRPr="005F0999">
        <w:rPr>
          <w:rFonts w:eastAsia="SimSun"/>
          <w:i/>
          <w:iCs/>
          <w:szCs w:val="24"/>
        </w:rPr>
        <w:t>equipment identity register</w:t>
      </w:r>
      <w:r w:rsidRPr="005F0999">
        <w:rPr>
          <w:rFonts w:eastAsia="SimSun"/>
          <w:szCs w:val="24"/>
        </w:rPr>
        <w: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1.2.2.2.158</w:t>
      </w:r>
      <w:r w:rsidRPr="005F0999">
        <w:rPr>
          <w:rFonts w:eastAsia="SimSun"/>
          <w:szCs w:val="24"/>
          <w:lang w:eastAsia="zh-CN"/>
        </w:rPr>
        <w:tab/>
        <w:t>TS 29.273</w:t>
      </w:r>
    </w:p>
    <w:p w:rsidR="00A576F1" w:rsidRPr="005F0999" w:rsidRDefault="00A576F1" w:rsidP="00A576F1">
      <w:pPr>
        <w:pStyle w:val="headingb0"/>
        <w:rPr>
          <w:szCs w:val="24"/>
          <w:lang w:val="fr-FR"/>
        </w:rPr>
      </w:pPr>
      <w:r w:rsidRPr="005F0999">
        <w:rPr>
          <w:szCs w:val="24"/>
          <w:lang w:val="fr-FR"/>
        </w:rPr>
        <w:t xml:space="preserve">Système par paquets évolué (EPS); Interfaces AAA EPS 3GPP </w:t>
      </w:r>
    </w:p>
    <w:p w:rsidR="00A576F1" w:rsidRPr="005F0999" w:rsidRDefault="00A576F1" w:rsidP="00A576F1">
      <w:pPr>
        <w:rPr>
          <w:rFonts w:eastAsia="SimSun"/>
          <w:szCs w:val="24"/>
        </w:rPr>
      </w:pPr>
      <w:r w:rsidRPr="005F0999">
        <w:rPr>
          <w:rFonts w:eastAsia="SimSun"/>
          <w:szCs w:val="24"/>
        </w:rPr>
        <w:t>Ce document contient</w:t>
      </w:r>
      <w:r>
        <w:rPr>
          <w:rFonts w:eastAsia="SimSun"/>
          <w:szCs w:val="24"/>
        </w:rPr>
        <w:t xml:space="preserve"> la description de protocole d'E</w:t>
      </w:r>
      <w:r w:rsidRPr="005F0999">
        <w:rPr>
          <w:rFonts w:eastAsia="SimSun"/>
          <w:szCs w:val="24"/>
        </w:rPr>
        <w:t>tape 3 pour plusieurs points de référence en ce qui concerne l'accès non-3GPP dans le système EPS.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1.2.2.2.159</w:t>
      </w:r>
      <w:r w:rsidRPr="005F0999">
        <w:rPr>
          <w:rFonts w:eastAsia="SimSun"/>
          <w:szCs w:val="24"/>
          <w:lang w:eastAsia="zh-CN"/>
        </w:rPr>
        <w:tab/>
        <w:t>TS 29.274</w:t>
      </w:r>
    </w:p>
    <w:p w:rsidR="00A576F1" w:rsidRPr="005F0999" w:rsidRDefault="00A576F1" w:rsidP="00A576F1">
      <w:pPr>
        <w:pStyle w:val="headingb0"/>
        <w:rPr>
          <w:szCs w:val="24"/>
          <w:lang w:val="fr-FR"/>
        </w:rPr>
      </w:pPr>
      <w:r w:rsidRPr="005F0999">
        <w:rPr>
          <w:szCs w:val="24"/>
          <w:lang w:val="fr-FR"/>
        </w:rPr>
        <w:t>Système par paquets évolué (EPS) 3GPP; Plan de commande du protocole de tunnellisation du service général de radiocommunications par paquets (GPRS) évolué (GTPv2-C); Etape 3</w:t>
      </w:r>
    </w:p>
    <w:p w:rsidR="00A576F1" w:rsidRPr="005F0999" w:rsidRDefault="00A576F1" w:rsidP="00A576F1">
      <w:pPr>
        <w:rPr>
          <w:rFonts w:eastAsia="SimSun"/>
          <w:szCs w:val="24"/>
        </w:rPr>
      </w:pPr>
      <w:r>
        <w:rPr>
          <w:rFonts w:eastAsia="SimSun"/>
          <w:szCs w:val="24"/>
        </w:rPr>
        <w:t>Ce document spécifie l'E</w:t>
      </w:r>
      <w:r w:rsidRPr="005F0999">
        <w:rPr>
          <w:rFonts w:eastAsia="SimSun"/>
          <w:szCs w:val="24"/>
        </w:rPr>
        <w:t xml:space="preserve">tape 3 du plan de commande de la version 2 du protocole de tunnellisation du service GPRS pour les interfaces avec le système par paquets évolué (GTPv2-C). Dans ce document, sauf spécification contraire, l'interface S5 désigne toujours l'interface </w:t>
      </w:r>
      <w:r>
        <w:rPr>
          <w:rFonts w:eastAsia="SimSun"/>
          <w:szCs w:val="24"/>
        </w:rPr>
        <w:t>«</w:t>
      </w:r>
      <w:r w:rsidRPr="005F0999">
        <w:rPr>
          <w:rFonts w:eastAsia="SimSun"/>
          <w:szCs w:val="24"/>
        </w:rPr>
        <w:t>S5 fondée sur GTP</w:t>
      </w:r>
      <w:r>
        <w:rPr>
          <w:rFonts w:eastAsia="SimSun"/>
          <w:szCs w:val="24"/>
        </w:rPr>
        <w:t>»</w:t>
      </w:r>
      <w:r w:rsidRPr="005F0999">
        <w:rPr>
          <w:rFonts w:eastAsia="SimSun"/>
          <w:szCs w:val="24"/>
        </w:rPr>
        <w:t xml:space="preserve"> et l'interface S8 désigne toujours l'interface </w:t>
      </w:r>
      <w:r>
        <w:rPr>
          <w:rFonts w:eastAsia="SimSun"/>
          <w:szCs w:val="24"/>
        </w:rPr>
        <w:t>«</w:t>
      </w:r>
      <w:r w:rsidRPr="005F0999">
        <w:rPr>
          <w:rFonts w:eastAsia="SimSun"/>
          <w:szCs w:val="24"/>
        </w:rPr>
        <w:t>S8 fondée sur GTP</w:t>
      </w:r>
      <w:r>
        <w:rPr>
          <w:rFonts w:eastAsia="SimSun"/>
          <w:szCs w:val="24"/>
        </w:rPr>
        <w:t>»</w:t>
      </w:r>
      <w:r w:rsidRPr="005F0999">
        <w:rPr>
          <w:rFonts w:eastAsia="SimSun"/>
          <w:szCs w:val="24"/>
        </w:rPr>
        <w:t xml:space="preserve">. </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1.2.2.2.160</w:t>
      </w:r>
      <w:r w:rsidRPr="005F0999">
        <w:rPr>
          <w:rFonts w:eastAsia="SimSun"/>
          <w:szCs w:val="24"/>
          <w:lang w:eastAsia="zh-CN"/>
        </w:rPr>
        <w:tab/>
        <w:t>TS 29.275</w:t>
      </w:r>
    </w:p>
    <w:p w:rsidR="00A576F1" w:rsidRPr="005F0999" w:rsidRDefault="00A576F1" w:rsidP="00A576F1">
      <w:pPr>
        <w:pStyle w:val="headingb0"/>
        <w:rPr>
          <w:szCs w:val="24"/>
          <w:lang w:val="fr-FR"/>
        </w:rPr>
      </w:pPr>
      <w:r w:rsidRPr="005F0999">
        <w:rPr>
          <w:szCs w:val="24"/>
          <w:lang w:val="fr-FR"/>
        </w:rPr>
        <w:t>Mobilité fondée le protocole IPv6 de mobilité via un proxy (PMIPv6) et protocoles de tunnellisation; Etape 3</w:t>
      </w:r>
    </w:p>
    <w:p w:rsidR="00A576F1" w:rsidRPr="005F0999" w:rsidRDefault="00A576F1" w:rsidP="00A576F1">
      <w:pPr>
        <w:rPr>
          <w:rFonts w:eastAsia="SimSun"/>
          <w:szCs w:val="24"/>
        </w:rPr>
      </w:pPr>
      <w:r>
        <w:rPr>
          <w:rFonts w:eastAsia="SimSun"/>
          <w:szCs w:val="24"/>
        </w:rPr>
        <w:t>Ce document spécifie l'E</w:t>
      </w:r>
      <w:r w:rsidRPr="005F0999">
        <w:rPr>
          <w:rFonts w:eastAsia="SimSun"/>
          <w:szCs w:val="24"/>
        </w:rPr>
        <w:t xml:space="preserve">tape 3 de la mobilité fondée sur le protocole PMIPv6 et les protocoles de tunnellisation utilisés aux points de référence S2a, S2b, S5 et S8 fondés sur le </w:t>
      </w:r>
      <w:r>
        <w:rPr>
          <w:rFonts w:eastAsia="SimSun"/>
          <w:szCs w:val="24"/>
        </w:rPr>
        <w:t>protocole PMIP définis dans le D</w:t>
      </w:r>
      <w:r w:rsidRPr="005F0999">
        <w:rPr>
          <w:rFonts w:eastAsia="SimSun"/>
          <w:szCs w:val="24"/>
        </w:rPr>
        <w:t>ocument 3GPP TS 23.402, et qui s'appliquent donc à la passerelle de desserte, à la passerelle PDN, au groupe ePDG et à l'accès sécurisé non-3GPP. Les spécifications des protocoles sont conformes aux documents IETF RFC pertinents. Dans cette spécification, le protocole PMIP désigne le protocole PMIPv6 tel qu'il est défini dans le Document IETF RFC5213.</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1.2.2.2.161</w:t>
      </w:r>
      <w:r w:rsidRPr="005F0999">
        <w:rPr>
          <w:rFonts w:eastAsia="SimSun"/>
          <w:szCs w:val="24"/>
          <w:lang w:eastAsia="zh-CN"/>
        </w:rPr>
        <w:tab/>
        <w:t>TS 29.276</w:t>
      </w:r>
    </w:p>
    <w:p w:rsidR="00A576F1" w:rsidRPr="005F0999" w:rsidRDefault="00A576F1" w:rsidP="00A576F1">
      <w:pPr>
        <w:pStyle w:val="headingb0"/>
        <w:rPr>
          <w:szCs w:val="24"/>
          <w:lang w:val="fr-FR"/>
        </w:rPr>
      </w:pPr>
      <w:r w:rsidRPr="005F0999">
        <w:rPr>
          <w:szCs w:val="24"/>
          <w:lang w:val="fr-FR"/>
        </w:rPr>
        <w:t>Système par paquets évolué (EPS) 3GPP; Procédures et protocoles de transfert optimisés entre l'accès E-UTRAN et l'accès HRPD cdma2000; Etape 3</w:t>
      </w:r>
    </w:p>
    <w:p w:rsidR="00A576F1" w:rsidRPr="005F0999" w:rsidRDefault="00A576F1" w:rsidP="00A576F1">
      <w:pPr>
        <w:rPr>
          <w:rFonts w:eastAsia="SimSun"/>
          <w:szCs w:val="24"/>
        </w:rPr>
      </w:pPr>
      <w:r>
        <w:rPr>
          <w:rFonts w:eastAsia="SimSun"/>
          <w:szCs w:val="24"/>
        </w:rPr>
        <w:t>Ce document spécifie l'E</w:t>
      </w:r>
      <w:r w:rsidRPr="005F0999">
        <w:rPr>
          <w:rFonts w:eastAsia="SimSun"/>
          <w:szCs w:val="24"/>
        </w:rPr>
        <w:t>tape 3 de l'interface S101 du système par paquets évolué entre l'entité MME et le réseau d'accès HRPD. L'interface S101 prend en charge des procédures de pré-enregistrement, de maintien de session et de transfert actif entre les réseaux E-UTRAN et HRPD.</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1.2.2.2.162</w:t>
      </w:r>
      <w:r w:rsidRPr="005F0999">
        <w:rPr>
          <w:rFonts w:eastAsia="SimSun"/>
          <w:szCs w:val="24"/>
          <w:lang w:eastAsia="zh-CN"/>
        </w:rPr>
        <w:tab/>
        <w:t>TS 29.280</w:t>
      </w:r>
    </w:p>
    <w:p w:rsidR="00A576F1" w:rsidRPr="005F0999" w:rsidRDefault="00A576F1" w:rsidP="00A576F1">
      <w:pPr>
        <w:pStyle w:val="headingb0"/>
        <w:rPr>
          <w:szCs w:val="24"/>
          <w:lang w:val="fr-FR"/>
        </w:rPr>
      </w:pPr>
      <w:r w:rsidRPr="005F0999">
        <w:rPr>
          <w:szCs w:val="24"/>
          <w:lang w:val="fr-FR"/>
        </w:rPr>
        <w:t>Système par paquets évolué (EPS); Interface Sv 3GPP (entre l'entité MME et le centre MSC, et entre le n</w:t>
      </w:r>
      <w:r>
        <w:rPr>
          <w:szCs w:val="24"/>
          <w:lang w:val="fr-FR"/>
        </w:rPr>
        <w:t>oe</w:t>
      </w:r>
      <w:r w:rsidRPr="005F0999">
        <w:rPr>
          <w:szCs w:val="24"/>
          <w:lang w:val="fr-FR"/>
        </w:rPr>
        <w:t>ud SGSN et le centre MSC) pour la continuité SRVCC</w:t>
      </w:r>
    </w:p>
    <w:p w:rsidR="00A576F1" w:rsidRPr="005F0999" w:rsidRDefault="00A576F1" w:rsidP="00A576F1">
      <w:pPr>
        <w:rPr>
          <w:rFonts w:eastAsia="SimSun"/>
          <w:szCs w:val="24"/>
        </w:rPr>
      </w:pPr>
      <w:r w:rsidRPr="005F0999">
        <w:rPr>
          <w:rFonts w:eastAsia="SimSun"/>
          <w:szCs w:val="24"/>
        </w:rPr>
        <w:t>Ce document décrit l'interface Sv entre l'entité de gestion de la mobilité (MME) ou le n</w:t>
      </w:r>
      <w:r>
        <w:rPr>
          <w:rFonts w:eastAsia="SimSun"/>
          <w:szCs w:val="24"/>
        </w:rPr>
        <w:t>oe</w:t>
      </w:r>
      <w:r w:rsidRPr="005F0999">
        <w:rPr>
          <w:rFonts w:eastAsia="SimSun"/>
          <w:szCs w:val="24"/>
        </w:rPr>
        <w:t>ud support du service GPRS de desserte (SGSN) et le serveur MSC 3GPP qui est améliorée aux fins de la continuité SRVCC. L'interface Sv est utilisée pour prendre en charge le transfert entre technologies d'accès radioélectrique depuis le sous-système IMS/VoIP sur EPS vers le domaine à commutation de circuits sur accès UTRAN/GERAN 3GPP ou depuis l'accès UTRAN (HSPA) vers l'accès UTRAN/GERAN 3GPP.</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1.2.2.2.163</w:t>
      </w:r>
      <w:r w:rsidRPr="005F0999">
        <w:rPr>
          <w:rFonts w:eastAsia="SimSun"/>
          <w:szCs w:val="24"/>
          <w:lang w:eastAsia="zh-CN"/>
        </w:rPr>
        <w:tab/>
        <w:t>TS 29.281</w:t>
      </w:r>
    </w:p>
    <w:p w:rsidR="00A576F1" w:rsidRPr="005F0999" w:rsidRDefault="00A576F1" w:rsidP="00A576F1">
      <w:pPr>
        <w:pStyle w:val="headingb0"/>
        <w:rPr>
          <w:szCs w:val="24"/>
          <w:lang w:val="fr-FR"/>
        </w:rPr>
      </w:pPr>
      <w:r w:rsidRPr="005F0999">
        <w:rPr>
          <w:szCs w:val="24"/>
          <w:lang w:val="fr-FR"/>
        </w:rPr>
        <w:t>Plan d'utilisateur du protocole de tunnellisation du service général de radiocommunications par paquets (GPRS) (GTPv1-U)</w:t>
      </w:r>
    </w:p>
    <w:p w:rsidR="00A576F1" w:rsidRPr="005F0999" w:rsidRDefault="00A576F1" w:rsidP="00A576F1">
      <w:pPr>
        <w:rPr>
          <w:rFonts w:eastAsia="SimSun"/>
          <w:szCs w:val="24"/>
        </w:rPr>
      </w:pPr>
      <w:r w:rsidRPr="005F0999">
        <w:rPr>
          <w:rFonts w:eastAsia="SimSun"/>
          <w:szCs w:val="24"/>
        </w:rPr>
        <w:t>Ce document définit le plan d'utilisateur du protocole GTP utilisé:</w:t>
      </w:r>
    </w:p>
    <w:p w:rsidR="00A576F1" w:rsidRPr="005F0999" w:rsidRDefault="00A576F1" w:rsidP="00A576F1">
      <w:pPr>
        <w:pStyle w:val="enumlev1"/>
        <w:rPr>
          <w:rFonts w:eastAsia="SimSun"/>
        </w:rPr>
      </w:pPr>
      <w:r w:rsidRPr="005F0999">
        <w:rPr>
          <w:rFonts w:eastAsia="SimSun"/>
        </w:rPr>
        <w:t>–</w:t>
      </w:r>
      <w:r w:rsidRPr="005F0999">
        <w:rPr>
          <w:rFonts w:eastAsia="SimSun"/>
        </w:rPr>
        <w:tab/>
        <w:t>aux interfaces Gn et Gp du service général de radiocommunication par paquets (GPRS);</w:t>
      </w:r>
    </w:p>
    <w:p w:rsidR="00A576F1" w:rsidRPr="005F0999" w:rsidRDefault="00A576F1" w:rsidP="00A576F1">
      <w:pPr>
        <w:pStyle w:val="enumlev1"/>
        <w:rPr>
          <w:rFonts w:eastAsia="SimSun"/>
        </w:rPr>
      </w:pPr>
      <w:r w:rsidRPr="005F0999">
        <w:rPr>
          <w:rFonts w:eastAsia="SimSun"/>
        </w:rPr>
        <w:t>–</w:t>
      </w:r>
      <w:r w:rsidRPr="005F0999">
        <w:rPr>
          <w:rFonts w:eastAsia="SimSun"/>
        </w:rPr>
        <w:tab/>
        <w:t>aux interfaces Iu, Gn et Gp du système UMTS;</w:t>
      </w:r>
    </w:p>
    <w:p w:rsidR="00A576F1" w:rsidRPr="005F0999" w:rsidRDefault="00A576F1" w:rsidP="00A576F1">
      <w:pPr>
        <w:pStyle w:val="enumlev1"/>
        <w:rPr>
          <w:rFonts w:eastAsia="SimSun"/>
        </w:rPr>
      </w:pPr>
      <w:r w:rsidRPr="005F0999">
        <w:rPr>
          <w:rFonts w:eastAsia="SimSun"/>
        </w:rPr>
        <w:t>–</w:t>
      </w:r>
      <w:r w:rsidRPr="005F0999">
        <w:rPr>
          <w:rFonts w:eastAsia="SimSun"/>
        </w:rPr>
        <w:tab/>
        <w:t>aux interfaces S1-U, X2, S4, S5, S8 et S12 du système par paquets évolué (EPS).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1.2.2.2.164</w:t>
      </w:r>
      <w:r w:rsidRPr="005F0999">
        <w:rPr>
          <w:rFonts w:eastAsia="SimSun"/>
          <w:szCs w:val="24"/>
          <w:lang w:eastAsia="zh-CN"/>
        </w:rPr>
        <w:tab/>
        <w:t>TS 29.292</w:t>
      </w:r>
    </w:p>
    <w:p w:rsidR="00A576F1" w:rsidRPr="005F0999" w:rsidRDefault="00A576F1" w:rsidP="00A576F1">
      <w:pPr>
        <w:pStyle w:val="headingb0"/>
        <w:rPr>
          <w:szCs w:val="24"/>
          <w:lang w:val="fr-FR"/>
        </w:rPr>
      </w:pPr>
      <w:r w:rsidRPr="005F0999">
        <w:rPr>
          <w:szCs w:val="24"/>
          <w:lang w:val="fr-FR"/>
        </w:rPr>
        <w:t>Interfonctionnement entre le sous-système IMS de réseau central (CN) multimédia IP (IM) et le serveur MSC pour les services centralisés du sous-système IMS (ICS)</w:t>
      </w:r>
    </w:p>
    <w:p w:rsidR="00A576F1" w:rsidRPr="005F0999" w:rsidRDefault="00A576F1" w:rsidP="00A576F1">
      <w:pPr>
        <w:rPr>
          <w:rFonts w:eastAsia="SimSun"/>
          <w:szCs w:val="24"/>
        </w:rPr>
      </w:pPr>
      <w:r w:rsidRPr="005F0999">
        <w:rPr>
          <w:rFonts w:eastAsia="SimSun"/>
          <w:szCs w:val="24"/>
        </w:rPr>
        <w:t xml:space="preserve">Les services centralisés du sous-système IMS (ICS, </w:t>
      </w:r>
      <w:r w:rsidRPr="005F0999">
        <w:rPr>
          <w:rFonts w:eastAsia="SimSun"/>
          <w:i/>
          <w:iCs/>
          <w:szCs w:val="24"/>
        </w:rPr>
        <w:t>IMS centralized services</w:t>
      </w:r>
      <w:r w:rsidRPr="005F0999">
        <w:rPr>
          <w:rFonts w:eastAsia="SimSun"/>
          <w:szCs w:val="24"/>
        </w:rPr>
        <w:t xml:space="preserve">) permettent de fournir aux utilisateurs des services de téléphonie multimédia et des services complémentaires fondés sur le sous-système </w:t>
      </w:r>
      <w:r>
        <w:rPr>
          <w:rFonts w:eastAsia="SimSun"/>
          <w:szCs w:val="24"/>
        </w:rPr>
        <w:t>CN IM tels que définis dans le D</w:t>
      </w:r>
      <w:r w:rsidRPr="005F0999">
        <w:rPr>
          <w:rFonts w:eastAsia="SimSun"/>
          <w:szCs w:val="24"/>
        </w:rPr>
        <w:t>ocument 3GPP TS 24.173 quel que soit le type de réseau d'accès auquel les utilisateurs sont rattachés (par exemple domaine à commutation de circuits ou réseau IP-CAN). Ce document énonce les principes d'interfonctionnement entre le sous-système CN IM et le domaine à commutation de circuits afin de pouvoir fournir des services ICS aux équipements d'utilisateur en utilisant l'accès au domaine à commutation de circuits. Ce document traite de l'interfonctionnement des procédures d'enregistrement entre le domaine à commutation de circuits et le sous-système CN IM. Il traite aussi de l'interfonctionnement dans le plan de commande et dans le plan d'utilisateur entre le sous-système CN IM et le domaine à commutation de circuits via un serveur MSC amélioré respectivement pour les services ICS et pour la passerelle CS-MGW. Les procédures de signalisation entre le serveur MSC et la passerelle CS-MGW sont notamment décrites. En ce qui concerne la spécification de l'interfonctionnement dans le plan de commande, ce document définit l'interfonctionnement entre le profil 3GPP d</w:t>
      </w:r>
      <w:r>
        <w:rPr>
          <w:rFonts w:eastAsia="SimSun"/>
          <w:szCs w:val="24"/>
        </w:rPr>
        <w:t>u protocole SIP décrit dans le D</w:t>
      </w:r>
      <w:r w:rsidRPr="005F0999">
        <w:rPr>
          <w:rFonts w:eastAsia="SimSun"/>
          <w:szCs w:val="24"/>
        </w:rPr>
        <w:t>ocument 3GPP TS 24.229 et la signalisation NAS décr</w:t>
      </w:r>
      <w:r>
        <w:rPr>
          <w:rFonts w:eastAsia="SimSun"/>
          <w:szCs w:val="24"/>
        </w:rPr>
        <w:t>ite dans le D</w:t>
      </w:r>
      <w:r w:rsidRPr="005F0999">
        <w:rPr>
          <w:rFonts w:eastAsia="SimSun"/>
          <w:szCs w:val="24"/>
        </w:rPr>
        <w:t>ocument 3GPP TS 24.008 nécessaire pour la prise en charge des services de téléphonie multimédia et des services complémentaires fondés sur le sous-système CN IM.</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1.2.2.2.165</w:t>
      </w:r>
      <w:r w:rsidRPr="005F0999">
        <w:rPr>
          <w:rFonts w:eastAsia="SimSun"/>
          <w:szCs w:val="24"/>
          <w:lang w:eastAsia="zh-CN"/>
        </w:rPr>
        <w:tab/>
        <w:t>TS 29.311</w:t>
      </w:r>
    </w:p>
    <w:p w:rsidR="00A576F1" w:rsidRPr="005F0999" w:rsidRDefault="00A576F1" w:rsidP="00A576F1">
      <w:pPr>
        <w:pStyle w:val="headingb0"/>
        <w:rPr>
          <w:szCs w:val="24"/>
          <w:lang w:val="fr-FR"/>
        </w:rPr>
      </w:pPr>
      <w:r w:rsidRPr="005F0999">
        <w:rPr>
          <w:szCs w:val="24"/>
          <w:lang w:val="fr-FR"/>
        </w:rPr>
        <w:t>Interfonctionnement au niveau service entre les services de messagerie</w:t>
      </w:r>
    </w:p>
    <w:p w:rsidR="00A576F1" w:rsidRPr="005F0999" w:rsidRDefault="00A576F1" w:rsidP="00A576F1">
      <w:pPr>
        <w:rPr>
          <w:rFonts w:eastAsia="SimSun"/>
          <w:szCs w:val="24"/>
        </w:rPr>
      </w:pPr>
      <w:r w:rsidRPr="005F0999">
        <w:rPr>
          <w:rFonts w:eastAsia="SimSun"/>
          <w:szCs w:val="24"/>
        </w:rPr>
        <w:t xml:space="preserve">Ce document spécifie les détails des protocoles pour l'interfonctionnement au niveau service </w:t>
      </w:r>
      <w:r>
        <w:rPr>
          <w:rFonts w:eastAsia="SimSun"/>
          <w:szCs w:val="24"/>
        </w:rPr>
        <w:t>entre </w:t>
      </w:r>
      <w:r w:rsidRPr="005F0999">
        <w:rPr>
          <w:rFonts w:eastAsia="SimSun"/>
          <w:szCs w:val="24"/>
        </w:rPr>
        <w:t xml:space="preserve">la messagerie instantanée telle que </w:t>
      </w:r>
      <w:r>
        <w:rPr>
          <w:rFonts w:eastAsia="SimSun"/>
          <w:szCs w:val="24"/>
        </w:rPr>
        <w:t>spécifiée dans le D</w:t>
      </w:r>
      <w:r w:rsidRPr="005F0999">
        <w:rPr>
          <w:rFonts w:eastAsia="SimSun"/>
          <w:szCs w:val="24"/>
        </w:rPr>
        <w:t>ocument OMA-TS-SIMPLE_IM et utilisant le sous-système CN multimédia IP 3GPP et le service d</w:t>
      </w:r>
      <w:r>
        <w:rPr>
          <w:rFonts w:eastAsia="SimSun"/>
          <w:szCs w:val="24"/>
        </w:rPr>
        <w:t>e messages courts sur un réseau </w:t>
      </w:r>
      <w:r w:rsidRPr="005F0999">
        <w:rPr>
          <w:rFonts w:eastAsia="SimSun"/>
          <w:szCs w:val="24"/>
        </w:rPr>
        <w:t>existant à commutation de circuits/commutation par pa</w:t>
      </w:r>
      <w:r>
        <w:rPr>
          <w:rFonts w:eastAsia="SimSun"/>
          <w:szCs w:val="24"/>
        </w:rPr>
        <w:t>quets tel que spécifié dans le Document </w:t>
      </w:r>
      <w:r w:rsidRPr="005F0999">
        <w:rPr>
          <w:rFonts w:eastAsia="SimSun"/>
          <w:szCs w:val="24"/>
        </w:rPr>
        <w:t xml:space="preserve">3GPP TS 23.040 ou un réseau d'accès à connectivité IP (IP-CAN) générique </w:t>
      </w:r>
      <w:r>
        <w:rPr>
          <w:rFonts w:eastAsia="SimSun"/>
          <w:szCs w:val="24"/>
        </w:rPr>
        <w:t>tel que spécifié dans le D</w:t>
      </w:r>
      <w:r w:rsidRPr="005F0999">
        <w:rPr>
          <w:rFonts w:eastAsia="SimSun"/>
          <w:szCs w:val="24"/>
        </w:rPr>
        <w:t>ocument 3GPP TS 24.341. Il traite:</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 xml:space="preserve">des procédures à appliquer pour mettre en </w:t>
      </w:r>
      <w:r>
        <w:rPr>
          <w:rFonts w:eastAsia="SimSun"/>
          <w:szCs w:val="24"/>
        </w:rPr>
        <w:t>oe</w:t>
      </w:r>
      <w:r w:rsidRPr="005F0999">
        <w:rPr>
          <w:rFonts w:eastAsia="SimSun"/>
          <w:szCs w:val="24"/>
        </w:rPr>
        <w:t>uvre l'interfonctionnement au niveau service entre la messagerie instantanée et le service de messages courts;</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 xml:space="preserve">des procédures à appliquer pour mettre en </w:t>
      </w:r>
      <w:r>
        <w:rPr>
          <w:rFonts w:eastAsia="SimSun"/>
          <w:szCs w:val="24"/>
        </w:rPr>
        <w:t>oe</w:t>
      </w:r>
      <w:r w:rsidRPr="005F0999">
        <w:rPr>
          <w:rFonts w:eastAsia="SimSun"/>
          <w:szCs w:val="24"/>
        </w:rPr>
        <w:t>uvre l'interfonctionnement au niveau service entre la messagerie IP post-convergence et le service de messages courts;</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de l'amélioration de la passerelle IP-SM-GW en tant que serveur d'application pour prendre en charge le choix du service, l'autorisation et le mappage entre les protocoles relatifs à la messagerie instantanée et au service de messages courts;</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de l'interaction entre l'interfonctionnement au niveau service et l'interfonctionnement dans la couche transport.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1.2.2.2.166</w:t>
      </w:r>
      <w:r w:rsidRPr="005F0999">
        <w:rPr>
          <w:rFonts w:eastAsia="SimSun"/>
          <w:szCs w:val="24"/>
          <w:lang w:eastAsia="zh-CN"/>
        </w:rPr>
        <w:tab/>
        <w:t>TS 29.328</w:t>
      </w:r>
    </w:p>
    <w:p w:rsidR="00A576F1" w:rsidRPr="005F0999" w:rsidRDefault="00A576F1" w:rsidP="00A576F1">
      <w:pPr>
        <w:pStyle w:val="headingb0"/>
        <w:rPr>
          <w:szCs w:val="24"/>
          <w:lang w:val="fr-FR"/>
        </w:rPr>
      </w:pPr>
      <w:r w:rsidRPr="005F0999">
        <w:rPr>
          <w:szCs w:val="24"/>
          <w:lang w:val="fr-FR"/>
        </w:rPr>
        <w:t>Interface Sh du sous-système multimédia IP (IM); Flux de signalisation et contenu des messages</w:t>
      </w:r>
    </w:p>
    <w:p w:rsidR="00A576F1" w:rsidRPr="005F0999" w:rsidRDefault="00A576F1" w:rsidP="00A576F1">
      <w:pPr>
        <w:rPr>
          <w:rFonts w:eastAsia="SimSun"/>
          <w:szCs w:val="24"/>
        </w:rPr>
      </w:pPr>
      <w:r w:rsidRPr="005F0999">
        <w:rPr>
          <w:rFonts w:eastAsia="SimSun"/>
          <w:szCs w:val="24"/>
        </w:rPr>
        <w:t xml:space="preserve">Ce document spécifie les interactions entre le serveur d'abonnés résidentiels (HSS) et le serveur d'application SIP ainsi qu'entre le serveur HSS et le serveur de capacités de service (SCS, </w:t>
      </w:r>
      <w:r w:rsidRPr="005F0999">
        <w:rPr>
          <w:rFonts w:eastAsia="SimSun"/>
          <w:i/>
          <w:iCs/>
          <w:szCs w:val="24"/>
        </w:rPr>
        <w:t>service capability server</w:t>
      </w:r>
      <w:r w:rsidRPr="005F0999">
        <w:rPr>
          <w:rFonts w:eastAsia="SimSun"/>
          <w:szCs w:val="24"/>
        </w:rPr>
        <w:t xml:space="preserve">) OSA. L'interface correspondante est appelée point de référence Sh. Ce document spécifie aussi les interactions entre le serveur d'application SIP et la fonction de localisation d'abonnement (SLF, </w:t>
      </w:r>
      <w:r w:rsidRPr="005F0999">
        <w:rPr>
          <w:rFonts w:eastAsia="SimSun"/>
          <w:i/>
          <w:iCs/>
          <w:szCs w:val="24"/>
        </w:rPr>
        <w:t>subscription locator function</w:t>
      </w:r>
      <w:r w:rsidRPr="005F0999">
        <w:rPr>
          <w:rFonts w:eastAsia="SimSun"/>
          <w:szCs w:val="24"/>
        </w:rPr>
        <w:t>) ainsi qu'entre le serveur SCS OSA et la fonction SLF. L'interface correspondante est appelée point de référence Dh.</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1.2.2.2.167</w:t>
      </w:r>
      <w:r w:rsidRPr="005F0999">
        <w:rPr>
          <w:rFonts w:eastAsia="SimSun"/>
          <w:szCs w:val="24"/>
          <w:lang w:eastAsia="zh-CN"/>
        </w:rPr>
        <w:tab/>
        <w:t>TS 29.329</w:t>
      </w:r>
    </w:p>
    <w:p w:rsidR="00A576F1" w:rsidRPr="005F0999" w:rsidRDefault="00A576F1" w:rsidP="00A576F1">
      <w:pPr>
        <w:pStyle w:val="headingb0"/>
        <w:rPr>
          <w:szCs w:val="24"/>
          <w:lang w:val="fr-FR"/>
        </w:rPr>
      </w:pPr>
      <w:r w:rsidRPr="005F0999">
        <w:rPr>
          <w:szCs w:val="24"/>
          <w:lang w:val="fr-FR"/>
        </w:rPr>
        <w:t>Interface Sh fondée sur le protocole Diameter; Détails concernant le protocole</w:t>
      </w:r>
    </w:p>
    <w:p w:rsidR="00A576F1" w:rsidRPr="005F0999" w:rsidRDefault="00A576F1" w:rsidP="00A576F1">
      <w:pPr>
        <w:rPr>
          <w:rFonts w:eastAsia="SimSun"/>
          <w:szCs w:val="24"/>
        </w:rPr>
      </w:pPr>
      <w:r w:rsidRPr="005F0999">
        <w:rPr>
          <w:rFonts w:eastAsia="SimSun"/>
          <w:szCs w:val="24"/>
        </w:rPr>
        <w:t>Ce document définit un protocole de transport destiné à être utilisé dans le sous-système de réseau central (CN) multimédia IP (IM) fondé sur Diameter. Ce document s'applique:</w:t>
      </w:r>
    </w:p>
    <w:p w:rsidR="00A576F1" w:rsidRPr="005F0999" w:rsidRDefault="00A576F1" w:rsidP="00A576F1">
      <w:pPr>
        <w:pStyle w:val="enumlev1"/>
        <w:rPr>
          <w:rFonts w:eastAsia="SimSun"/>
        </w:rPr>
      </w:pPr>
      <w:r w:rsidRPr="005F0999">
        <w:rPr>
          <w:rFonts w:eastAsia="SimSun"/>
        </w:rPr>
        <w:t>–</w:t>
      </w:r>
      <w:r w:rsidRPr="005F0999">
        <w:rPr>
          <w:rFonts w:eastAsia="SimSun"/>
        </w:rPr>
        <w:tab/>
        <w:t xml:space="preserve">à l'interface Sh entre un serveur </w:t>
      </w:r>
      <w:r>
        <w:rPr>
          <w:rFonts w:eastAsia="SimSun"/>
        </w:rPr>
        <w:t>d'application et le serveur HSS;</w:t>
      </w:r>
    </w:p>
    <w:p w:rsidR="00A576F1" w:rsidRPr="005F0999" w:rsidRDefault="00A576F1" w:rsidP="00A576F1">
      <w:pPr>
        <w:pStyle w:val="enumlev1"/>
        <w:rPr>
          <w:rFonts w:eastAsia="SimSun"/>
        </w:rPr>
      </w:pPr>
      <w:r w:rsidRPr="005F0999">
        <w:rPr>
          <w:rFonts w:eastAsia="SimSun"/>
        </w:rPr>
        <w:t>–</w:t>
      </w:r>
      <w:r w:rsidRPr="005F0999">
        <w:rPr>
          <w:rFonts w:eastAsia="SimSun"/>
        </w:rPr>
        <w:tab/>
        <w:t>à l'interface Sh entre un serveur SCS et le serveur HSS.</w:t>
      </w:r>
    </w:p>
    <w:p w:rsidR="00A576F1" w:rsidRPr="005F0999" w:rsidRDefault="00A576F1" w:rsidP="00A576F1">
      <w:pPr>
        <w:rPr>
          <w:rFonts w:eastAsia="SimSun"/>
          <w:szCs w:val="24"/>
        </w:rPr>
      </w:pPr>
      <w:r w:rsidRPr="005F0999">
        <w:rPr>
          <w:rFonts w:eastAsia="SimSun"/>
          <w:szCs w:val="24"/>
        </w:rPr>
        <w:t>Chaque fois que cela est possible, ce document donne les spécifications de ce protocole par référence aux spécifications élaborées par l'IETF dans le cadre du protocole Diameter. Lorsque ce n'est pas possible, des extensions du protocole Diameter sont définies dans ce document.</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1.2.2.2.168</w:t>
      </w:r>
      <w:r w:rsidRPr="005F0999">
        <w:rPr>
          <w:rFonts w:eastAsia="SimSun"/>
          <w:szCs w:val="24"/>
          <w:lang w:eastAsia="zh-CN"/>
        </w:rPr>
        <w:tab/>
        <w:t>TS 29.333</w:t>
      </w:r>
    </w:p>
    <w:p w:rsidR="00A576F1" w:rsidRPr="005F0999" w:rsidRDefault="00A576F1" w:rsidP="00A576F1">
      <w:pPr>
        <w:pStyle w:val="headingb0"/>
        <w:rPr>
          <w:szCs w:val="24"/>
          <w:lang w:val="fr-FR"/>
        </w:rPr>
      </w:pPr>
      <w:r w:rsidRPr="005F0999">
        <w:rPr>
          <w:szCs w:val="24"/>
          <w:lang w:val="fr-FR"/>
        </w:rPr>
        <w:t>Interface Mp entre le contrôleur de la fonction relative aux ressources multimédias (MRFC) et le processeur de la fonction relative aux ressources multimédias (MRFP); Etape 3</w:t>
      </w:r>
    </w:p>
    <w:p w:rsidR="00A576F1" w:rsidRDefault="00A576F1" w:rsidP="00A576F1">
      <w:pPr>
        <w:rPr>
          <w:rFonts w:eastAsia="SimSun"/>
          <w:szCs w:val="24"/>
        </w:rPr>
      </w:pPr>
      <w:r w:rsidRPr="005F0999">
        <w:rPr>
          <w:rFonts w:eastAsia="SimSun"/>
          <w:szCs w:val="24"/>
        </w:rPr>
        <w:t xml:space="preserve">Ce document décrit le protocole à utiliser à l'interface Mp entre le contrôleur de la fonction relative aux ressources multimédias (MRFC, </w:t>
      </w:r>
      <w:r w:rsidRPr="005F0999">
        <w:rPr>
          <w:rFonts w:eastAsia="SimSun"/>
          <w:i/>
          <w:iCs/>
          <w:szCs w:val="24"/>
        </w:rPr>
        <w:t>multimedia resource function controller</w:t>
      </w:r>
      <w:r w:rsidRPr="005F0999">
        <w:rPr>
          <w:rFonts w:eastAsia="SimSun"/>
          <w:szCs w:val="24"/>
        </w:rPr>
        <w:t xml:space="preserve">) et le processeur de la fonction relative aux ressources multimédias (MRFP, </w:t>
      </w:r>
      <w:r w:rsidRPr="005F0999">
        <w:rPr>
          <w:rFonts w:eastAsia="SimSun"/>
          <w:i/>
          <w:iCs/>
          <w:szCs w:val="24"/>
        </w:rPr>
        <w:t>multimedia resource function processor</w:t>
      </w:r>
      <w:r w:rsidRPr="005F0999">
        <w:rPr>
          <w:rFonts w:eastAsia="SimSun"/>
          <w:szCs w:val="24"/>
        </w:rPr>
        <w:t xml:space="preserve">). </w:t>
      </w:r>
      <w:r>
        <w:rPr>
          <w:rFonts w:eastAsia="SimSun"/>
          <w:szCs w:val="24"/>
        </w:rPr>
        <w:br w:type="page"/>
      </w:r>
    </w:p>
    <w:p w:rsidR="00A576F1" w:rsidRPr="005F0999" w:rsidRDefault="00A576F1" w:rsidP="00A576F1">
      <w:pPr>
        <w:rPr>
          <w:rFonts w:eastAsia="SimSun"/>
          <w:szCs w:val="24"/>
        </w:rPr>
      </w:pPr>
      <w:r w:rsidRPr="005F0999">
        <w:rPr>
          <w:rFonts w:eastAsia="SimSun"/>
          <w:szCs w:val="24"/>
        </w:rPr>
        <w:t>L'architecture du sous-s</w:t>
      </w:r>
      <w:r>
        <w:rPr>
          <w:rFonts w:eastAsia="SimSun"/>
          <w:szCs w:val="24"/>
        </w:rPr>
        <w:t>ystème IMS est décrite dans le D</w:t>
      </w:r>
      <w:r w:rsidRPr="005F0999">
        <w:rPr>
          <w:rFonts w:eastAsia="SimSun"/>
          <w:szCs w:val="24"/>
        </w:rPr>
        <w:t>ocument 3GPP TS 23.228, les prescriptions foncti</w:t>
      </w:r>
      <w:r>
        <w:rPr>
          <w:rFonts w:eastAsia="SimSun"/>
          <w:szCs w:val="24"/>
        </w:rPr>
        <w:t>onnelles sont décrites dans le D</w:t>
      </w:r>
      <w:r w:rsidRPr="005F0999">
        <w:rPr>
          <w:rFonts w:eastAsia="SimSun"/>
          <w:szCs w:val="24"/>
        </w:rPr>
        <w:t xml:space="preserve">ocument 3G TS 23.333. Cette spécification définit un profil du protocole de commande de passerelle (H.248.1) afin de commander le processeur de la fonction relative aux ressources multimédias prenant en charge l'interaction avec les utilisateurs dans la bande, les conférences et le transcodage pour les services multimédias. Ce document est valable pour un RMTP de troisième génération (UMTS) conforme à la version 7 ou à une version ultérieure. </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1.2.2.2.169</w:t>
      </w:r>
      <w:r w:rsidRPr="005F0999">
        <w:rPr>
          <w:rFonts w:eastAsia="SimSun"/>
          <w:szCs w:val="24"/>
          <w:lang w:eastAsia="zh-CN"/>
        </w:rPr>
        <w:tab/>
        <w:t>TS 29.334</w:t>
      </w:r>
    </w:p>
    <w:p w:rsidR="00A576F1" w:rsidRPr="005F0999" w:rsidRDefault="00A576F1" w:rsidP="00A576F1">
      <w:pPr>
        <w:pStyle w:val="headingb0"/>
        <w:rPr>
          <w:szCs w:val="24"/>
          <w:lang w:val="fr-FR"/>
        </w:rPr>
      </w:pPr>
      <w:r w:rsidRPr="005F0999">
        <w:rPr>
          <w:szCs w:val="24"/>
          <w:lang w:val="fr-FR"/>
        </w:rPr>
        <w:t>Interface Iq entre la passerelle au niveau application du sous-système IMS (IMS-ALG) et la passerelle d'accès du sous-système IMS (IMS-AGW); Etape 3</w:t>
      </w:r>
    </w:p>
    <w:p w:rsidR="00A576F1" w:rsidRPr="005F0999" w:rsidRDefault="00A576F1" w:rsidP="00A576F1">
      <w:pPr>
        <w:rPr>
          <w:rFonts w:eastAsia="SimSun"/>
          <w:szCs w:val="24"/>
        </w:rPr>
      </w:pPr>
      <w:r w:rsidRPr="005F0999">
        <w:rPr>
          <w:rFonts w:eastAsia="SimSun"/>
          <w:szCs w:val="24"/>
        </w:rPr>
        <w:t>Ce document décrit le protocole à utiliser à l'interface entre la p</w:t>
      </w:r>
      <w:r>
        <w:rPr>
          <w:rFonts w:eastAsia="SimSun"/>
          <w:szCs w:val="24"/>
        </w:rPr>
        <w:t>asserelle au niveau application </w:t>
      </w:r>
      <w:r w:rsidRPr="005F0999">
        <w:rPr>
          <w:rFonts w:eastAsia="SimSun"/>
          <w:szCs w:val="24"/>
        </w:rPr>
        <w:t xml:space="preserve">(ALG, </w:t>
      </w:r>
      <w:r w:rsidRPr="005F0999">
        <w:rPr>
          <w:rFonts w:eastAsia="SimSun"/>
          <w:i/>
          <w:iCs/>
          <w:szCs w:val="24"/>
        </w:rPr>
        <w:t>application level gateway</w:t>
      </w:r>
      <w:r w:rsidRPr="005F0999">
        <w:rPr>
          <w:rFonts w:eastAsia="SimSun"/>
          <w:szCs w:val="24"/>
        </w:rPr>
        <w:t>) du sous-système IMS e</w:t>
      </w:r>
      <w:r>
        <w:rPr>
          <w:rFonts w:eastAsia="SimSun"/>
          <w:szCs w:val="24"/>
        </w:rPr>
        <w:t>t la passerelle d'accès du sous</w:t>
      </w:r>
      <w:r>
        <w:rPr>
          <w:rFonts w:eastAsia="SimSun"/>
          <w:szCs w:val="24"/>
        </w:rPr>
        <w:noBreakHyphen/>
      </w:r>
      <w:r w:rsidRPr="005F0999">
        <w:rPr>
          <w:rFonts w:eastAsia="SimSun"/>
          <w:szCs w:val="24"/>
        </w:rPr>
        <w:t xml:space="preserve">système IMS (IMS-AGW, </w:t>
      </w:r>
      <w:r w:rsidRPr="005F0999">
        <w:rPr>
          <w:rFonts w:eastAsia="SimSun"/>
          <w:i/>
          <w:iCs/>
          <w:szCs w:val="24"/>
        </w:rPr>
        <w:t>IMS</w:t>
      </w:r>
      <w:r w:rsidRPr="005F0999">
        <w:rPr>
          <w:rFonts w:eastAsia="SimSun"/>
          <w:szCs w:val="24"/>
        </w:rPr>
        <w:t xml:space="preserve"> </w:t>
      </w:r>
      <w:r w:rsidRPr="005F0999">
        <w:rPr>
          <w:rFonts w:eastAsia="SimSun"/>
          <w:i/>
          <w:iCs/>
          <w:szCs w:val="24"/>
        </w:rPr>
        <w:t>access gateway</w:t>
      </w:r>
      <w:r w:rsidRPr="005F0999">
        <w:rPr>
          <w:rFonts w:eastAsia="SimSun"/>
          <w:szCs w:val="24"/>
        </w:rPr>
        <w:t>). Ce proto</w:t>
      </w:r>
      <w:r>
        <w:rPr>
          <w:rFonts w:eastAsia="SimSun"/>
          <w:szCs w:val="24"/>
        </w:rPr>
        <w:t>cole est fondé sur le protocole </w:t>
      </w:r>
      <w:r w:rsidRPr="005F0999">
        <w:rPr>
          <w:rFonts w:eastAsia="SimSun"/>
          <w:szCs w:val="24"/>
        </w:rPr>
        <w:t>H.248 tel que spécifié par l'UIT</w:t>
      </w:r>
      <w:r w:rsidRPr="005F0999">
        <w:rPr>
          <w:rFonts w:eastAsia="SimSun"/>
          <w:szCs w:val="24"/>
        </w:rPr>
        <w:noBreakHyphen/>
        <w:t>T. L'architecture du sous-s</w:t>
      </w:r>
      <w:r>
        <w:rPr>
          <w:rFonts w:eastAsia="SimSun"/>
          <w:szCs w:val="24"/>
        </w:rPr>
        <w:t>ystème IMS est décrite dans le D</w:t>
      </w:r>
      <w:r w:rsidRPr="005F0999">
        <w:rPr>
          <w:rFonts w:eastAsia="SimSun"/>
          <w:szCs w:val="24"/>
        </w:rPr>
        <w:t>ocument 3GPP TS 23.228.</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1.2.2.2.170</w:t>
      </w:r>
      <w:r w:rsidRPr="005F0999">
        <w:rPr>
          <w:rFonts w:eastAsia="SimSun"/>
          <w:szCs w:val="24"/>
          <w:lang w:eastAsia="zh-CN"/>
        </w:rPr>
        <w:tab/>
        <w:t>TS 29.335</w:t>
      </w:r>
    </w:p>
    <w:p w:rsidR="00A576F1" w:rsidRPr="005F0999" w:rsidRDefault="00A576F1" w:rsidP="00A576F1">
      <w:pPr>
        <w:pStyle w:val="headingb0"/>
        <w:rPr>
          <w:szCs w:val="24"/>
          <w:lang w:val="fr-FR"/>
        </w:rPr>
      </w:pPr>
      <w:r w:rsidRPr="005F0999">
        <w:rPr>
          <w:szCs w:val="24"/>
          <w:lang w:val="fr-FR"/>
        </w:rPr>
        <w:t>Convergence des données d'utilisateur (UDC); Protocole d'accès au répertoire des données d'utilisateur à l'interface Ud; Etape 3</w:t>
      </w:r>
    </w:p>
    <w:p w:rsidR="00A576F1" w:rsidRPr="005F0999" w:rsidRDefault="00A576F1" w:rsidP="00A576F1">
      <w:pPr>
        <w:rPr>
          <w:rFonts w:eastAsia="SimSun"/>
          <w:szCs w:val="24"/>
        </w:rPr>
      </w:pPr>
      <w:r>
        <w:rPr>
          <w:rFonts w:eastAsia="SimSun"/>
          <w:szCs w:val="24"/>
        </w:rPr>
        <w:t>Ce document décrit l'E</w:t>
      </w:r>
      <w:r w:rsidRPr="005F0999">
        <w:rPr>
          <w:rFonts w:eastAsia="SimSun"/>
          <w:szCs w:val="24"/>
        </w:rPr>
        <w:t xml:space="preserve">tape 3 du protocole d'accès au répertoire des données d'utilisateur à l'interface Ud. </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1.2.2.2.171</w:t>
      </w:r>
      <w:r w:rsidRPr="005F0999">
        <w:rPr>
          <w:rFonts w:eastAsia="SimSun"/>
          <w:szCs w:val="24"/>
          <w:lang w:eastAsia="zh-CN"/>
        </w:rPr>
        <w:tab/>
        <w:t>TS 29.364</w:t>
      </w:r>
    </w:p>
    <w:p w:rsidR="00A576F1" w:rsidRPr="005F0999" w:rsidRDefault="00A576F1" w:rsidP="00A576F1">
      <w:pPr>
        <w:pStyle w:val="headingb0"/>
        <w:rPr>
          <w:szCs w:val="24"/>
          <w:lang w:val="fr-FR"/>
        </w:rPr>
      </w:pPr>
      <w:r w:rsidRPr="005F0999">
        <w:rPr>
          <w:szCs w:val="24"/>
          <w:lang w:val="fr-FR"/>
        </w:rPr>
        <w:t>Descriptions des données de service relatives à un serveur d'application (AP) du sous-système multimédia IP (IMS) aux fins d'interopérabilité du serveur d'application</w:t>
      </w:r>
    </w:p>
    <w:p w:rsidR="00A576F1" w:rsidRPr="005F0999" w:rsidRDefault="00A576F1" w:rsidP="00A576F1">
      <w:pPr>
        <w:rPr>
          <w:rFonts w:eastAsia="SimSun"/>
          <w:szCs w:val="24"/>
        </w:rPr>
      </w:pPr>
      <w:r w:rsidRPr="005F0999">
        <w:rPr>
          <w:rFonts w:eastAsia="SimSun"/>
          <w:szCs w:val="24"/>
        </w:rPr>
        <w:t>Cette spécification normalise la structure et le codage des données de service qui sont transportées à l'interface Sh entre un serveur d'application prenant en charge les services complémentaires de téléphonie multimédia tel</w:t>
      </w:r>
      <w:r>
        <w:rPr>
          <w:rFonts w:eastAsia="SimSun"/>
          <w:szCs w:val="24"/>
        </w:rPr>
        <w:t>s que définis dans le D</w:t>
      </w:r>
      <w:r w:rsidRPr="005F0999">
        <w:rPr>
          <w:rFonts w:eastAsia="SimSun"/>
          <w:szCs w:val="24"/>
        </w:rPr>
        <w:t>ocument 3GPP TS 22.173 et le serveur HSS. Deux formats possibles sont spécifiés. L'un est fondé sur un codage binaire des données de service et prend en charge le sous-ensemble de services MMTEL correspondant aux services complémentaires offerts dans un RTPC/RNIS ou dans un domaine à commutation de circuits. L'autre est fondé sur un format XML et prend en charge l'ensemble complet des services MMTEL.</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1.2.2.2.172</w:t>
      </w:r>
      <w:r w:rsidRPr="005F0999">
        <w:rPr>
          <w:rFonts w:eastAsia="SimSun"/>
          <w:szCs w:val="24"/>
          <w:lang w:eastAsia="zh-CN"/>
        </w:rPr>
        <w:tab/>
        <w:t>TS 31.101</w:t>
      </w:r>
    </w:p>
    <w:p w:rsidR="00A576F1" w:rsidRPr="005F0999" w:rsidRDefault="00A576F1" w:rsidP="00A576F1">
      <w:pPr>
        <w:pStyle w:val="headingb0"/>
        <w:rPr>
          <w:szCs w:val="24"/>
          <w:lang w:val="fr-FR"/>
        </w:rPr>
      </w:pPr>
      <w:r w:rsidRPr="005F0999">
        <w:rPr>
          <w:szCs w:val="24"/>
          <w:lang w:val="fr-FR"/>
        </w:rPr>
        <w:t>Interface entre la carte UICC et le terminal; Caractéristiques physiques et logiques</w:t>
      </w:r>
    </w:p>
    <w:p w:rsidR="00A576F1" w:rsidRPr="005F0999" w:rsidRDefault="00A576F1" w:rsidP="00A576F1">
      <w:pPr>
        <w:rPr>
          <w:rFonts w:eastAsia="SimSun"/>
          <w:szCs w:val="24"/>
        </w:rPr>
      </w:pPr>
      <w:r w:rsidRPr="005F0999">
        <w:rPr>
          <w:rFonts w:eastAsia="SimSun"/>
          <w:szCs w:val="24"/>
        </w:rPr>
        <w:t>Ce document spécifie l'interface entre la carte UICC et le terminal pour l'exploitation des réseaux de télécommunication 3G ou postérieurs. Il traite notamment des caractéristiques physiques de la carte UICC, de l'interface électrique entre la carte UICC et le terminal, de l'établissement initial de la communication et des protocoles de transport, des commandes et procédures de communication, ainsi que des fichiers et protocoles indépendants de l'application.</w:t>
      </w:r>
    </w:p>
    <w:p w:rsidR="00A576F1" w:rsidRDefault="00A576F1" w:rsidP="00A576F1">
      <w:pPr>
        <w:pStyle w:val="Heading5"/>
        <w:ind w:left="1276" w:hanging="1276"/>
        <w:rPr>
          <w:rFonts w:eastAsia="SimSun"/>
          <w:szCs w:val="24"/>
          <w:lang w:eastAsia="zh-CN"/>
        </w:rPr>
      </w:pPr>
      <w:r>
        <w:rPr>
          <w:rFonts w:eastAsia="SimSun"/>
          <w:szCs w:val="24"/>
          <w:lang w:eastAsia="zh-CN"/>
        </w:rPr>
        <w:br w:type="page"/>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1.2.2.2.173</w:t>
      </w:r>
      <w:r w:rsidRPr="005F0999">
        <w:rPr>
          <w:rFonts w:eastAsia="SimSun"/>
          <w:szCs w:val="24"/>
          <w:lang w:eastAsia="zh-CN"/>
        </w:rPr>
        <w:tab/>
        <w:t>TS 31.102</w:t>
      </w:r>
    </w:p>
    <w:p w:rsidR="00A576F1" w:rsidRPr="005F0999" w:rsidRDefault="00A576F1" w:rsidP="00A576F1">
      <w:pPr>
        <w:pStyle w:val="headingb0"/>
        <w:rPr>
          <w:szCs w:val="24"/>
          <w:lang w:val="fr-FR"/>
        </w:rPr>
      </w:pPr>
      <w:r w:rsidRPr="005F0999">
        <w:rPr>
          <w:szCs w:val="24"/>
          <w:lang w:val="fr-FR"/>
        </w:rPr>
        <w:t xml:space="preserve">Caractéristiques de l'application du module universel d'identité d'abonné (USIM) </w:t>
      </w:r>
    </w:p>
    <w:p w:rsidR="00A576F1" w:rsidRPr="005F0999" w:rsidRDefault="00A576F1" w:rsidP="00A576F1">
      <w:pPr>
        <w:rPr>
          <w:rFonts w:eastAsia="SimSun"/>
          <w:szCs w:val="24"/>
        </w:rPr>
      </w:pPr>
      <w:r w:rsidRPr="005F0999">
        <w:rPr>
          <w:rFonts w:eastAsia="SimSun"/>
          <w:szCs w:val="24"/>
        </w:rPr>
        <w:t>Cette spécification définit l'application USIM pour l'exploitation d</w:t>
      </w:r>
      <w:r>
        <w:rPr>
          <w:rFonts w:eastAsia="SimSun"/>
          <w:szCs w:val="24"/>
        </w:rPr>
        <w:t>es réseaux de télécommunication </w:t>
      </w:r>
      <w:r w:rsidRPr="005F0999">
        <w:rPr>
          <w:rFonts w:eastAsia="SimSun"/>
          <w:szCs w:val="24"/>
        </w:rPr>
        <w:t>3G ou postérieurs. Elle traite des paramètres de commande, de la structure et du contenu des fichiers, des fonctions de sécurité et du protocole d'application à utiliser à l'interface entre la carte UICC (USIM) et l'équipement mobile.</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1.2.2.2.174</w:t>
      </w:r>
      <w:r w:rsidRPr="005F0999">
        <w:rPr>
          <w:rFonts w:eastAsia="SimSun"/>
          <w:szCs w:val="24"/>
          <w:lang w:eastAsia="zh-CN"/>
        </w:rPr>
        <w:tab/>
        <w:t>TS 31.103</w:t>
      </w:r>
    </w:p>
    <w:p w:rsidR="00A576F1" w:rsidRPr="005F0999" w:rsidRDefault="00A576F1" w:rsidP="00A576F1">
      <w:pPr>
        <w:pStyle w:val="headingb0"/>
        <w:rPr>
          <w:szCs w:val="24"/>
          <w:lang w:val="fr-FR"/>
        </w:rPr>
      </w:pPr>
      <w:r w:rsidRPr="005F0999">
        <w:rPr>
          <w:szCs w:val="24"/>
          <w:lang w:val="fr-FR"/>
        </w:rPr>
        <w:t xml:space="preserve">Caractéristiques de l'application du module d'identité pour les services multimédias IP (ISIM) </w:t>
      </w:r>
    </w:p>
    <w:p w:rsidR="00A576F1" w:rsidRPr="005F0999" w:rsidRDefault="00A576F1" w:rsidP="00A576F1">
      <w:pPr>
        <w:rPr>
          <w:rFonts w:eastAsia="SimSun"/>
          <w:szCs w:val="24"/>
        </w:rPr>
      </w:pPr>
      <w:r w:rsidRPr="005F0999">
        <w:rPr>
          <w:rFonts w:eastAsia="SimSun"/>
          <w:szCs w:val="24"/>
        </w:rPr>
        <w:t>Cette spécification définit l'application ISIM pour l'exploitation des réseaux de télécommunication 3G ou postérieurs. Elle traite des paramètres de commande, de la structure et du contenu des fichiers, des fonctions de sécurité et du protocole d'application à utiliser à l'interface entre la carte UICC (ISIM) et l'équipement mobile.</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1.2.2.2.175</w:t>
      </w:r>
      <w:r w:rsidRPr="005F0999">
        <w:rPr>
          <w:rFonts w:eastAsia="SimSun"/>
          <w:szCs w:val="24"/>
          <w:lang w:eastAsia="zh-CN"/>
        </w:rPr>
        <w:tab/>
        <w:t>TS 31.111</w:t>
      </w:r>
    </w:p>
    <w:p w:rsidR="00A576F1" w:rsidRPr="005F0999" w:rsidRDefault="00A576F1" w:rsidP="00A576F1">
      <w:pPr>
        <w:pStyle w:val="headingb0"/>
        <w:rPr>
          <w:szCs w:val="24"/>
          <w:lang w:val="fr-FR"/>
        </w:rPr>
      </w:pPr>
      <w:r w:rsidRPr="005F0999">
        <w:rPr>
          <w:szCs w:val="24"/>
          <w:lang w:val="fr-FR"/>
        </w:rPr>
        <w:t xml:space="preserve">Module d'application USAT du module universel d'identité d'abonné (USIM) </w:t>
      </w:r>
    </w:p>
    <w:p w:rsidR="00A576F1" w:rsidRPr="005F0999" w:rsidRDefault="00A576F1" w:rsidP="00A576F1">
      <w:pPr>
        <w:rPr>
          <w:rFonts w:eastAsia="SimSun"/>
          <w:szCs w:val="24"/>
        </w:rPr>
      </w:pPr>
      <w:r w:rsidRPr="005F0999">
        <w:rPr>
          <w:rFonts w:eastAsia="SimSun"/>
          <w:szCs w:val="24"/>
        </w:rPr>
        <w:t xml:space="preserve">Cette spécification définit l'interface entre la carte UICC et l'équipement mobile (ME) ainsi que les procédures obligatoires à appliquer par l'équipement mobile, en particulier pour le module d'application USIM (USAT, </w:t>
      </w:r>
      <w:r w:rsidRPr="005F0999">
        <w:rPr>
          <w:rFonts w:eastAsia="SimSun"/>
          <w:i/>
          <w:iCs/>
          <w:szCs w:val="24"/>
        </w:rPr>
        <w:t>USIM application toolkit</w:t>
      </w:r>
      <w:r w:rsidRPr="005F0999">
        <w:rPr>
          <w:rFonts w:eastAsia="SimSun"/>
          <w:szCs w:val="24"/>
        </w:rPr>
        <w:t>). Le module USAT est un ensemble de commandes et de procédures destinées à être utilisées pendant la phase d'</w:t>
      </w:r>
      <w:r>
        <w:rPr>
          <w:rFonts w:eastAsia="SimSun"/>
          <w:szCs w:val="24"/>
        </w:rPr>
        <w:t>exploitation des réseaux </w:t>
      </w:r>
      <w:r w:rsidRPr="005F0999">
        <w:rPr>
          <w:rFonts w:eastAsia="SimSun"/>
          <w:szCs w:val="24"/>
        </w:rPr>
        <w:t>3G ou postérieurs, en plus de ce</w:t>
      </w:r>
      <w:r>
        <w:rPr>
          <w:rFonts w:eastAsia="SimSun"/>
          <w:szCs w:val="24"/>
        </w:rPr>
        <w:t>lles qui sont définies dans le D</w:t>
      </w:r>
      <w:r w:rsidRPr="005F0999">
        <w:rPr>
          <w:rFonts w:eastAsia="SimSun"/>
          <w:szCs w:val="24"/>
        </w:rPr>
        <w:t xml:space="preserve">ocument TS 31.101. </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1.2.2.2.176</w:t>
      </w:r>
      <w:r w:rsidRPr="005F0999">
        <w:rPr>
          <w:rFonts w:eastAsia="SimSun"/>
          <w:szCs w:val="24"/>
          <w:lang w:eastAsia="zh-CN"/>
        </w:rPr>
        <w:tab/>
        <w:t>TS 31.115</w:t>
      </w:r>
    </w:p>
    <w:p w:rsidR="00A576F1" w:rsidRPr="005F0999" w:rsidRDefault="00A576F1" w:rsidP="00A576F1">
      <w:pPr>
        <w:pStyle w:val="headingb0"/>
        <w:rPr>
          <w:szCs w:val="24"/>
          <w:lang w:val="fr-FR"/>
        </w:rPr>
      </w:pPr>
      <w:r w:rsidRPr="005F0999">
        <w:rPr>
          <w:szCs w:val="24"/>
          <w:lang w:val="fr-FR"/>
        </w:rPr>
        <w:t xml:space="preserve">Structure des paquets sécurisés pour le module d'application du module (universel) d'identité d'abonné ((U)SIM) </w:t>
      </w:r>
    </w:p>
    <w:p w:rsidR="00A576F1" w:rsidRPr="005F0999" w:rsidRDefault="00A576F1" w:rsidP="00A576F1">
      <w:pPr>
        <w:rPr>
          <w:rFonts w:eastAsia="SimSun"/>
          <w:szCs w:val="24"/>
        </w:rPr>
      </w:pPr>
      <w:r w:rsidRPr="005F0999">
        <w:rPr>
          <w:rFonts w:eastAsia="SimSun"/>
          <w:szCs w:val="24"/>
        </w:rPr>
        <w:t xml:space="preserve">Ce document spécifie la structure des paquets sécurisés dans les mises en </w:t>
      </w:r>
      <w:r>
        <w:rPr>
          <w:rFonts w:eastAsia="SimSun"/>
          <w:szCs w:val="24"/>
        </w:rPr>
        <w:t>oe</w:t>
      </w:r>
      <w:r w:rsidRPr="005F0999">
        <w:rPr>
          <w:rFonts w:eastAsia="SimSun"/>
          <w:szCs w:val="24"/>
        </w:rPr>
        <w:t>uvre utilisant le service des messages courts et le service de radiodiffusion cellulaire. Il s'applique à l'échange de paquets sécurisés entre une entité d'un réseau 3G ou postérieur ou d'un R</w:t>
      </w:r>
      <w:r>
        <w:rPr>
          <w:rFonts w:eastAsia="SimSun"/>
          <w:szCs w:val="24"/>
        </w:rPr>
        <w:t>MTP GSM et une entité du module </w:t>
      </w:r>
      <w:r w:rsidRPr="005F0999">
        <w:rPr>
          <w:rFonts w:eastAsia="SimSun"/>
          <w:szCs w:val="24"/>
        </w:rPr>
        <w:t>(U)SIM.</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1.2.2.2.177</w:t>
      </w:r>
      <w:r w:rsidRPr="005F0999">
        <w:rPr>
          <w:rFonts w:eastAsia="SimSun"/>
          <w:szCs w:val="24"/>
          <w:lang w:eastAsia="zh-CN"/>
        </w:rPr>
        <w:tab/>
        <w:t>TS 31.116</w:t>
      </w:r>
    </w:p>
    <w:p w:rsidR="00A576F1" w:rsidRPr="005F0999" w:rsidRDefault="00A576F1" w:rsidP="00A576F1">
      <w:pPr>
        <w:pStyle w:val="headingb0"/>
        <w:rPr>
          <w:szCs w:val="24"/>
          <w:lang w:val="fr-FR"/>
        </w:rPr>
      </w:pPr>
      <w:r w:rsidRPr="005F0999">
        <w:rPr>
          <w:szCs w:val="24"/>
          <w:lang w:val="fr-FR"/>
        </w:rPr>
        <w:t>Structure d'unité APDU distante pour le module d'application du module (universel) d'identité d'abonné ((U)SIM)</w:t>
      </w:r>
    </w:p>
    <w:p w:rsidR="00A576F1" w:rsidRPr="005F0999" w:rsidRDefault="00A576F1" w:rsidP="00A576F1">
      <w:pPr>
        <w:rPr>
          <w:rFonts w:eastAsia="SimSun"/>
          <w:szCs w:val="24"/>
        </w:rPr>
      </w:pPr>
      <w:r w:rsidRPr="005F0999">
        <w:rPr>
          <w:rFonts w:eastAsia="SimSun"/>
          <w:szCs w:val="24"/>
        </w:rPr>
        <w:t>Cette spécification définit la télégestion de fichiers et d'appliquettes sur le module SIM/USIM.</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1.2.2.2.178</w:t>
      </w:r>
      <w:r w:rsidRPr="005F0999">
        <w:rPr>
          <w:rFonts w:eastAsia="SimSun"/>
          <w:szCs w:val="24"/>
          <w:lang w:eastAsia="zh-CN"/>
        </w:rPr>
        <w:tab/>
        <w:t>TS 31.130</w:t>
      </w:r>
    </w:p>
    <w:p w:rsidR="00A576F1" w:rsidRPr="005F0999" w:rsidRDefault="00A576F1" w:rsidP="00A576F1">
      <w:pPr>
        <w:pStyle w:val="headingb0"/>
        <w:rPr>
          <w:szCs w:val="24"/>
          <w:lang w:val="fr-FR"/>
        </w:rPr>
      </w:pPr>
      <w:r w:rsidRPr="005F0999">
        <w:rPr>
          <w:szCs w:val="24"/>
          <w:lang w:val="fr-FR"/>
        </w:rPr>
        <w:t>Interface de programmation d'application (API) du module (U)SIM; Interface API (U)SIM pour Java Card</w:t>
      </w:r>
    </w:p>
    <w:p w:rsidR="00A576F1" w:rsidRPr="005F0999" w:rsidRDefault="00A576F1" w:rsidP="00A576F1">
      <w:pPr>
        <w:rPr>
          <w:rFonts w:eastAsia="SimSun"/>
          <w:szCs w:val="24"/>
        </w:rPr>
      </w:pPr>
      <w:r w:rsidRPr="005F0999">
        <w:rPr>
          <w:rFonts w:eastAsia="SimSun"/>
          <w:szCs w:val="24"/>
        </w:rPr>
        <w:t>Cette spécification définit l'interface de programmation d'application du module (U)SIM qui étend l'interface API UICC pour Java Card™. Cette interface API permet d'élaborer une application (U)SAT qui est exécutée en même temps qu'une application (U)SIM et qui utilise des fonctionnalités de réseau GSM/3G ou postérieur.</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1.2.2.2.179</w:t>
      </w:r>
      <w:r w:rsidRPr="005F0999">
        <w:rPr>
          <w:rFonts w:eastAsia="SimSun"/>
          <w:szCs w:val="24"/>
          <w:lang w:eastAsia="zh-CN"/>
        </w:rPr>
        <w:tab/>
        <w:t>TS 31.133</w:t>
      </w:r>
    </w:p>
    <w:p w:rsidR="00A576F1" w:rsidRPr="005F0999" w:rsidRDefault="00A576F1" w:rsidP="00A576F1">
      <w:pPr>
        <w:pStyle w:val="headingb0"/>
        <w:rPr>
          <w:szCs w:val="24"/>
          <w:lang w:val="fr-FR"/>
        </w:rPr>
      </w:pPr>
      <w:r w:rsidRPr="005F0999">
        <w:rPr>
          <w:szCs w:val="24"/>
          <w:lang w:val="fr-FR"/>
        </w:rPr>
        <w:t>Interface de programmation d'application (API) du module d'identité pour les services multimédias IP (ISIM); Interface API ISIM pour Java Card™</w:t>
      </w:r>
    </w:p>
    <w:p w:rsidR="00A576F1" w:rsidRPr="005F0999" w:rsidRDefault="00A576F1" w:rsidP="00A576F1">
      <w:pPr>
        <w:rPr>
          <w:rFonts w:eastAsia="SimSun"/>
          <w:szCs w:val="24"/>
        </w:rPr>
      </w:pPr>
      <w:r w:rsidRPr="005F0999">
        <w:rPr>
          <w:rFonts w:eastAsia="SimSun"/>
          <w:szCs w:val="24"/>
        </w:rPr>
        <w:t>Cette spécification définit l'interface de programmation d'application du module ISIM qui étend l'interface API UICC pour Java Card™. Cette interface API permet d'élaborer une application qui est exécutée en même temps qu'une application ISIM. Ce document contient des informations applicables aux opérateurs de réseau, aux fournisseurs de service et aux fabricants de serveurs, de modules ISIM et de bases de données.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1.2.2.2.180</w:t>
      </w:r>
      <w:r w:rsidRPr="005F0999">
        <w:rPr>
          <w:rFonts w:eastAsia="SimSun"/>
          <w:szCs w:val="24"/>
          <w:lang w:eastAsia="zh-CN"/>
        </w:rPr>
        <w:tab/>
        <w:t>TS 31.220</w:t>
      </w:r>
    </w:p>
    <w:p w:rsidR="00A576F1" w:rsidRPr="005F0999" w:rsidRDefault="00A576F1" w:rsidP="00A576F1">
      <w:pPr>
        <w:pStyle w:val="headingb0"/>
        <w:rPr>
          <w:szCs w:val="24"/>
          <w:lang w:val="fr-FR"/>
        </w:rPr>
      </w:pPr>
      <w:r w:rsidRPr="005F0999">
        <w:rPr>
          <w:szCs w:val="24"/>
          <w:lang w:val="fr-FR"/>
        </w:rPr>
        <w:t xml:space="preserve">Caractéristiques du gestionnaire de contacts pour les applications UICC 3GPP </w:t>
      </w:r>
    </w:p>
    <w:p w:rsidR="00A576F1" w:rsidRPr="005F0999" w:rsidRDefault="00A576F1" w:rsidP="00A576F1">
      <w:pPr>
        <w:rPr>
          <w:rFonts w:eastAsia="SimSun"/>
          <w:szCs w:val="24"/>
        </w:rPr>
      </w:pPr>
      <w:r w:rsidRPr="005F0999">
        <w:rPr>
          <w:rFonts w:eastAsia="SimSun"/>
          <w:szCs w:val="24"/>
        </w:rPr>
        <w:t>Cette spécification définit le gestionnaire de contacts pour les applications UICC 3GPP fondées sur la synchronisation de données OMA, ainsi que l'interface externe entre le serveur du gestionnaire de contacts dans la carte UICC et le client externe du gestionnaire de contacts dans l'équipement mobile.</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1.2.2.2.181</w:t>
      </w:r>
      <w:r w:rsidRPr="005F0999">
        <w:rPr>
          <w:rFonts w:eastAsia="SimSun"/>
          <w:szCs w:val="24"/>
          <w:lang w:eastAsia="zh-CN"/>
        </w:rPr>
        <w:tab/>
        <w:t>TS 31.221</w:t>
      </w:r>
    </w:p>
    <w:p w:rsidR="00A576F1" w:rsidRPr="005F0999" w:rsidRDefault="00A576F1" w:rsidP="00A576F1">
      <w:pPr>
        <w:pStyle w:val="headingb0"/>
        <w:rPr>
          <w:szCs w:val="24"/>
          <w:lang w:val="fr-FR"/>
        </w:rPr>
      </w:pPr>
      <w:r w:rsidRPr="005F0999">
        <w:rPr>
          <w:szCs w:val="24"/>
          <w:lang w:val="fr-FR"/>
        </w:rPr>
        <w:t>Interface de programmation d'application (API) du gestionnaire de contacts; Interface API du gestionnaire de contacts pour Java Card</w:t>
      </w:r>
    </w:p>
    <w:p w:rsidR="00A576F1" w:rsidRPr="005F0999" w:rsidRDefault="00A576F1" w:rsidP="00A576F1">
      <w:pPr>
        <w:rPr>
          <w:rFonts w:eastAsia="SimSun"/>
          <w:szCs w:val="24"/>
        </w:rPr>
      </w:pPr>
      <w:r w:rsidRPr="005F0999">
        <w:rPr>
          <w:rFonts w:eastAsia="SimSun"/>
          <w:szCs w:val="24"/>
        </w:rPr>
        <w:t>Cette spécification définit l'interface de programmation d'application relative au gestionnaire de contacts pour les applications UICC 3GPP, tel que spéci</w:t>
      </w:r>
      <w:r>
        <w:rPr>
          <w:rFonts w:eastAsia="SimSun"/>
          <w:szCs w:val="24"/>
        </w:rPr>
        <w:t>fié dans le D</w:t>
      </w:r>
      <w:r w:rsidRPr="005F0999">
        <w:rPr>
          <w:rFonts w:eastAsia="SimSun"/>
          <w:szCs w:val="24"/>
        </w:rPr>
        <w:t>ocument TS 31.220. Cette interface API permet d'élaborer des applications qui sont exécutées en même temps qu'une application du gestionnaire de contacts.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1.2.2.2.182</w:t>
      </w:r>
      <w:r w:rsidRPr="005F0999">
        <w:rPr>
          <w:rFonts w:eastAsia="SimSun"/>
          <w:szCs w:val="24"/>
          <w:lang w:eastAsia="zh-CN"/>
        </w:rPr>
        <w:tab/>
        <w:t>TS 32.101</w:t>
      </w:r>
    </w:p>
    <w:p w:rsidR="00A576F1" w:rsidRPr="005F0999" w:rsidRDefault="00A576F1" w:rsidP="00A576F1">
      <w:pPr>
        <w:pStyle w:val="headingb0"/>
        <w:rPr>
          <w:szCs w:val="24"/>
          <w:lang w:val="fr-FR"/>
        </w:rPr>
      </w:pPr>
      <w:r w:rsidRPr="005F0999">
        <w:rPr>
          <w:szCs w:val="24"/>
          <w:lang w:val="fr-FR"/>
        </w:rPr>
        <w:t xml:space="preserve">Gestion des télécommunications; Principes et spécifications de haut niveau </w:t>
      </w:r>
    </w:p>
    <w:p w:rsidR="00A576F1" w:rsidRPr="005F0999" w:rsidRDefault="00A576F1" w:rsidP="00A576F1">
      <w:pPr>
        <w:rPr>
          <w:rFonts w:eastAsia="SimSun"/>
          <w:szCs w:val="24"/>
        </w:rPr>
      </w:pPr>
      <w:r w:rsidRPr="005F0999">
        <w:rPr>
          <w:rFonts w:eastAsia="SimSun"/>
          <w:szCs w:val="24"/>
        </w:rPr>
        <w:t>Ce document établit et définit les principes et les spécifications de haut niveau applicables à la gestion des RMTP. En particulier, il contient des spécifications concernant:</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le niveau supérieur d'un système de gestion;</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le modèle de référence, qui indique les éléments avec lesquels le système de gestion interagit;</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les procédures à appliquer par l'opérateur de réseau pour exploiter un réseau et en assurer la maintenance;</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l'architecture fonctionnelle du système de gestion;</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les principes à appliquer aux interfaces de gestion.</w:t>
      </w:r>
    </w:p>
    <w:p w:rsidR="00A576F1" w:rsidRPr="005F0999" w:rsidRDefault="00A576F1" w:rsidP="00A576F1">
      <w:pPr>
        <w:rPr>
          <w:rFonts w:eastAsia="SimSun"/>
          <w:szCs w:val="24"/>
        </w:rPr>
      </w:pPr>
      <w:r w:rsidRPr="005F0999">
        <w:rPr>
          <w:rFonts w:eastAsia="SimSun"/>
          <w:szCs w:val="24"/>
        </w:rPr>
        <w:t>Les spécifications contenues dans ce document sont destinées à servir de base à l'élaboration d'autres spécifications de gestion ainsi qu'au développement de produits de gestion. Ce document peut être considéré comme un guide pour l'élaboration de toutes les autres spécifications techniques portant sur la gestion des RMTP.</w:t>
      </w:r>
    </w:p>
    <w:p w:rsidR="00A576F1" w:rsidRDefault="00A576F1" w:rsidP="00A576F1">
      <w:pPr>
        <w:pStyle w:val="Heading5"/>
        <w:ind w:left="1276" w:hanging="1276"/>
        <w:rPr>
          <w:rFonts w:eastAsia="SimSun"/>
          <w:szCs w:val="24"/>
          <w:lang w:eastAsia="zh-CN"/>
        </w:rPr>
      </w:pPr>
      <w:r>
        <w:rPr>
          <w:rFonts w:eastAsia="SimSun"/>
          <w:szCs w:val="24"/>
          <w:lang w:eastAsia="zh-CN"/>
        </w:rPr>
        <w:br w:type="page"/>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1.2.2.2.183</w:t>
      </w:r>
      <w:r w:rsidRPr="005F0999">
        <w:rPr>
          <w:rFonts w:eastAsia="SimSun"/>
          <w:szCs w:val="24"/>
          <w:lang w:eastAsia="zh-CN"/>
        </w:rPr>
        <w:tab/>
        <w:t>TS 32.102</w:t>
      </w:r>
    </w:p>
    <w:p w:rsidR="00A576F1" w:rsidRPr="005F0999" w:rsidRDefault="00A576F1" w:rsidP="00A576F1">
      <w:pPr>
        <w:pStyle w:val="headingb0"/>
        <w:rPr>
          <w:szCs w:val="24"/>
          <w:lang w:val="fr-FR"/>
        </w:rPr>
      </w:pPr>
      <w:r w:rsidRPr="005F0999">
        <w:rPr>
          <w:szCs w:val="24"/>
          <w:lang w:val="fr-FR"/>
        </w:rPr>
        <w:t>Gestion des télécommunications; Architecture</w:t>
      </w:r>
    </w:p>
    <w:p w:rsidR="00A576F1" w:rsidRPr="005F0999" w:rsidRDefault="00A576F1" w:rsidP="00A576F1">
      <w:pPr>
        <w:rPr>
          <w:rFonts w:eastAsia="SimSun"/>
          <w:szCs w:val="24"/>
        </w:rPr>
      </w:pPr>
      <w:r w:rsidRPr="005F0999">
        <w:rPr>
          <w:rFonts w:eastAsia="SimSun"/>
          <w:szCs w:val="24"/>
        </w:rPr>
        <w:t>Ce document identifie et normalise les contextes stratégiques les plus importants dans l'architecture physique de gestion des RMTP. Il constitue un cadre qui sera utile pour définir une architecture physique de gestion des télécommunications relative à un RMTP en projet et qui permettra d'adopter des normes et de fournir des produits faciles à intégrer. Les spécifications contenues dans ce document sont destinées à servir de base à l'élaboration de toutes les autres spécifications de gestion des télécommunications 3GPP ainsi qu'au développement de produits de gestion des RMTP. Ce document peut être considéré comme un guide pour l'élaboration de toutes les autres spécifications techniques portant sur la gestion des RMTP, à l'exception de la spécification technique TS 32.101.</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1.2.2.2.184</w:t>
      </w:r>
      <w:r w:rsidRPr="005F0999">
        <w:rPr>
          <w:rFonts w:eastAsia="SimSun"/>
          <w:szCs w:val="24"/>
          <w:lang w:eastAsia="zh-CN"/>
        </w:rPr>
        <w:tab/>
        <w:t>TS 33.102</w:t>
      </w:r>
    </w:p>
    <w:p w:rsidR="00A576F1" w:rsidRPr="005F0999" w:rsidRDefault="00A576F1" w:rsidP="00A576F1">
      <w:pPr>
        <w:pStyle w:val="headingb0"/>
        <w:rPr>
          <w:szCs w:val="24"/>
          <w:lang w:val="fr-FR"/>
        </w:rPr>
      </w:pPr>
      <w:r w:rsidRPr="005F0999">
        <w:rPr>
          <w:szCs w:val="24"/>
          <w:lang w:val="fr-FR"/>
        </w:rPr>
        <w:t>Architecture de sécurité</w:t>
      </w:r>
    </w:p>
    <w:p w:rsidR="00A576F1" w:rsidRPr="005F0999" w:rsidRDefault="00A576F1" w:rsidP="00A576F1">
      <w:pPr>
        <w:rPr>
          <w:rFonts w:eastAsia="SimSun"/>
          <w:szCs w:val="24"/>
        </w:rPr>
      </w:pPr>
      <w:r w:rsidRPr="005F0999">
        <w:rPr>
          <w:rFonts w:eastAsia="SimSun"/>
          <w:szCs w:val="24"/>
        </w:rPr>
        <w:t>Ce document spécifie tous les mécanismes et protocoles de sécurité, à l'exception des algorithmes.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1.2.2.2.185</w:t>
      </w:r>
      <w:r w:rsidRPr="005F0999">
        <w:rPr>
          <w:rFonts w:eastAsia="SimSun"/>
          <w:szCs w:val="24"/>
          <w:lang w:eastAsia="zh-CN"/>
        </w:rPr>
        <w:tab/>
        <w:t>TS 33.105</w:t>
      </w:r>
    </w:p>
    <w:p w:rsidR="00A576F1" w:rsidRPr="005F0999" w:rsidRDefault="00A576F1" w:rsidP="00A576F1">
      <w:pPr>
        <w:pStyle w:val="headingb0"/>
        <w:rPr>
          <w:szCs w:val="24"/>
          <w:lang w:val="fr-FR"/>
        </w:rPr>
      </w:pPr>
      <w:r w:rsidRPr="005F0999">
        <w:rPr>
          <w:szCs w:val="24"/>
          <w:lang w:val="fr-FR"/>
        </w:rPr>
        <w:t>Spécifications d'algorithmes de chiffrement</w:t>
      </w:r>
    </w:p>
    <w:p w:rsidR="00A576F1" w:rsidRPr="005F0999" w:rsidRDefault="00A576F1" w:rsidP="00A576F1">
      <w:pPr>
        <w:rPr>
          <w:rFonts w:eastAsia="SimSun"/>
          <w:szCs w:val="24"/>
        </w:rPr>
      </w:pPr>
      <w:r w:rsidRPr="005F0999">
        <w:rPr>
          <w:rFonts w:eastAsia="SimSun"/>
          <w:szCs w:val="24"/>
        </w:rPr>
        <w:t>Ce document contient les spécifications d'algorithmes standards de chiffrement et d'intégrité.</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1.2.2.2.186</w:t>
      </w:r>
      <w:r w:rsidRPr="005F0999">
        <w:rPr>
          <w:rFonts w:eastAsia="SimSun"/>
          <w:szCs w:val="24"/>
          <w:lang w:eastAsia="zh-CN"/>
        </w:rPr>
        <w:tab/>
        <w:t>TS 33.106</w:t>
      </w:r>
    </w:p>
    <w:p w:rsidR="00A576F1" w:rsidRPr="005F0999" w:rsidRDefault="00A576F1" w:rsidP="00A576F1">
      <w:pPr>
        <w:pStyle w:val="headingb0"/>
        <w:rPr>
          <w:szCs w:val="24"/>
          <w:lang w:val="fr-FR"/>
        </w:rPr>
      </w:pPr>
      <w:r w:rsidRPr="005F0999">
        <w:rPr>
          <w:szCs w:val="24"/>
          <w:lang w:val="fr-FR"/>
        </w:rPr>
        <w:t>Spécifications de l'interception licite</w:t>
      </w:r>
    </w:p>
    <w:p w:rsidR="00A576F1" w:rsidRPr="005F0999" w:rsidRDefault="00A576F1" w:rsidP="00A576F1">
      <w:pPr>
        <w:rPr>
          <w:rFonts w:eastAsia="SimSun"/>
          <w:szCs w:val="24"/>
        </w:rPr>
      </w:pPr>
      <w:r w:rsidRPr="005F0999">
        <w:rPr>
          <w:rFonts w:eastAsia="SimSun"/>
          <w:szCs w:val="24"/>
        </w:rPr>
        <w:t>Ce document contient toutes les spécifications de l'interception licite dans les réseaux.</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1.2.2.2.187</w:t>
      </w:r>
      <w:r w:rsidRPr="005F0999">
        <w:rPr>
          <w:rFonts w:eastAsia="SimSun"/>
          <w:szCs w:val="24"/>
          <w:lang w:eastAsia="zh-CN"/>
        </w:rPr>
        <w:tab/>
        <w:t>TS 23.203</w:t>
      </w:r>
    </w:p>
    <w:p w:rsidR="00A576F1" w:rsidRPr="005F0999" w:rsidRDefault="00A576F1" w:rsidP="00A576F1">
      <w:pPr>
        <w:pStyle w:val="headingb0"/>
        <w:rPr>
          <w:szCs w:val="24"/>
          <w:lang w:val="fr-FR"/>
        </w:rPr>
      </w:pPr>
      <w:r w:rsidRPr="005F0999">
        <w:rPr>
          <w:szCs w:val="24"/>
          <w:lang w:val="fr-FR"/>
        </w:rPr>
        <w:t>Architecture de contrôle de la politique et de la taxation</w:t>
      </w:r>
    </w:p>
    <w:p w:rsidR="00A576F1" w:rsidRPr="005F0999" w:rsidRDefault="00A576F1" w:rsidP="00A576F1">
      <w:pPr>
        <w:rPr>
          <w:szCs w:val="24"/>
        </w:rPr>
      </w:pPr>
      <w:r w:rsidRPr="005F0999">
        <w:rPr>
          <w:rFonts w:eastAsia="SimSun"/>
          <w:szCs w:val="24"/>
        </w:rPr>
        <w:t>Ce document spécifie la fonctionnalité globale d'</w:t>
      </w:r>
      <w:r>
        <w:rPr>
          <w:rFonts w:eastAsia="SimSun"/>
          <w:szCs w:val="24"/>
        </w:rPr>
        <w:t>E</w:t>
      </w:r>
      <w:r w:rsidRPr="005F0999">
        <w:rPr>
          <w:rFonts w:eastAsia="SimSun"/>
          <w:szCs w:val="24"/>
        </w:rPr>
        <w:t>tape 2 relative au contrôle de la politique et de la taxation, qui comprend les fonctions de haut niveau suivantes pour les réseaux IP</w:t>
      </w:r>
      <w:r w:rsidRPr="005F0999">
        <w:rPr>
          <w:rFonts w:eastAsia="SimSun"/>
          <w:szCs w:val="24"/>
        </w:rPr>
        <w:noBreakHyphen/>
        <w:t>CAN (par exemple GPRS, I</w:t>
      </w:r>
      <w:r w:rsidRPr="005F0999">
        <w:rPr>
          <w:rFonts w:eastAsia="SimSun"/>
          <w:szCs w:val="24"/>
        </w:rPr>
        <w:noBreakHyphen/>
      </w:r>
      <w:r>
        <w:rPr>
          <w:rFonts w:eastAsia="SimSun"/>
          <w:szCs w:val="24"/>
        </w:rPr>
        <w:t xml:space="preserve">WLAN, large bande fixe, etc.): </w:t>
      </w:r>
      <w:r w:rsidRPr="005F0999">
        <w:rPr>
          <w:rFonts w:eastAsia="SimSun"/>
          <w:szCs w:val="24"/>
        </w:rPr>
        <w:t>i) taxation fondée sur le flux, y compris le contrôle de la taxation et l</w:t>
      </w:r>
      <w:r>
        <w:rPr>
          <w:rFonts w:eastAsia="SimSun"/>
          <w:szCs w:val="24"/>
        </w:rPr>
        <w:t xml:space="preserve">e contrôle de crédit en ligne; </w:t>
      </w:r>
      <w:r w:rsidRPr="005F0999">
        <w:rPr>
          <w:rFonts w:eastAsia="SimSun"/>
          <w:szCs w:val="24"/>
        </w:rPr>
        <w:t xml:space="preserve">ii) contrôle de la politique </w:t>
      </w:r>
      <w:r w:rsidRPr="005F0999">
        <w:rPr>
          <w:szCs w:val="24"/>
        </w:rPr>
        <w:t>(par exemple contrôle du fenêtrage, contrôle de la qualité de service, signalisation de la qualité de service, etc.).</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1.2.2.2.188</w:t>
      </w:r>
      <w:r w:rsidRPr="005F0999">
        <w:rPr>
          <w:rFonts w:eastAsia="SimSun"/>
          <w:szCs w:val="24"/>
          <w:lang w:eastAsia="zh-CN"/>
        </w:rPr>
        <w:tab/>
        <w:t>TS 24.002</w:t>
      </w:r>
    </w:p>
    <w:p w:rsidR="00A576F1" w:rsidRPr="005F0999" w:rsidRDefault="00A576F1" w:rsidP="00A576F1">
      <w:pPr>
        <w:pStyle w:val="headingb0"/>
        <w:rPr>
          <w:szCs w:val="24"/>
          <w:lang w:val="fr-FR"/>
        </w:rPr>
      </w:pPr>
      <w:r w:rsidRPr="005F0999">
        <w:rPr>
          <w:szCs w:val="24"/>
          <w:lang w:val="fr-FR"/>
        </w:rPr>
        <w:t xml:space="preserve">Configuration de référence de l'accès à un réseau mobile </w:t>
      </w:r>
      <w:r>
        <w:rPr>
          <w:szCs w:val="24"/>
          <w:lang w:val="fr-FR"/>
        </w:rPr>
        <w:t>de Terre</w:t>
      </w:r>
      <w:r w:rsidRPr="005F0999">
        <w:rPr>
          <w:szCs w:val="24"/>
          <w:lang w:val="fr-FR"/>
        </w:rPr>
        <w:t xml:space="preserve"> public (RMTP) </w:t>
      </w:r>
      <w:r w:rsidRPr="005F0999">
        <w:rPr>
          <w:szCs w:val="24"/>
          <w:lang w:val="fr-FR"/>
        </w:rPr>
        <w:br/>
        <w:t>GSM – UMTS</w:t>
      </w:r>
    </w:p>
    <w:p w:rsidR="00A576F1" w:rsidRPr="005F0999" w:rsidRDefault="00A576F1" w:rsidP="00A576F1">
      <w:pPr>
        <w:rPr>
          <w:rFonts w:eastAsia="SimSun"/>
          <w:szCs w:val="24"/>
        </w:rPr>
      </w:pPr>
      <w:r w:rsidRPr="005F0999">
        <w:rPr>
          <w:rFonts w:eastAsia="SimSun"/>
          <w:szCs w:val="24"/>
        </w:rPr>
        <w:t>Ce document décrit la configuration de référence de l'accès à un RMTP.</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1.2.2.2.189</w:t>
      </w:r>
      <w:r w:rsidRPr="005F0999">
        <w:rPr>
          <w:rFonts w:eastAsia="SimSun"/>
          <w:szCs w:val="24"/>
          <w:lang w:eastAsia="zh-CN"/>
        </w:rPr>
        <w:tab/>
        <w:t>TS 22.182</w:t>
      </w:r>
    </w:p>
    <w:p w:rsidR="00A576F1" w:rsidRPr="005F0999" w:rsidRDefault="00A576F1" w:rsidP="00A576F1">
      <w:pPr>
        <w:pStyle w:val="headingb0"/>
        <w:rPr>
          <w:szCs w:val="24"/>
          <w:lang w:val="fr-FR"/>
        </w:rPr>
      </w:pPr>
      <w:r w:rsidRPr="005F0999">
        <w:rPr>
          <w:szCs w:val="24"/>
          <w:lang w:val="fr-FR"/>
        </w:rPr>
        <w:t>Spécifications des tonalités d'alerte personnalisées (CAT); Etape 1</w:t>
      </w:r>
    </w:p>
    <w:p w:rsidR="00A576F1" w:rsidRPr="005F0999" w:rsidRDefault="00A576F1" w:rsidP="00A576F1">
      <w:pPr>
        <w:rPr>
          <w:rFonts w:eastAsia="SimSun"/>
          <w:szCs w:val="24"/>
        </w:rPr>
      </w:pPr>
      <w:r w:rsidRPr="005F0999">
        <w:rPr>
          <w:rFonts w:eastAsia="SimSun"/>
          <w:szCs w:val="24"/>
        </w:rPr>
        <w:t xml:space="preserve">Ce document contient les spécifications et des considérations techniques concernant le service des tonalités d'alerte personnalisées (CAT, </w:t>
      </w:r>
      <w:r w:rsidRPr="005F0999">
        <w:rPr>
          <w:rFonts w:eastAsia="SimSun"/>
          <w:i/>
          <w:iCs/>
          <w:szCs w:val="24"/>
        </w:rPr>
        <w:t>customized alerting tone</w:t>
      </w:r>
      <w:r w:rsidRPr="005F0999">
        <w:rPr>
          <w:rFonts w:eastAsia="SimSun"/>
          <w:szCs w:val="24"/>
          <w:lang w:eastAsia="zh-CN"/>
        </w:rPr>
        <w:t>)</w:t>
      </w:r>
      <w:r w:rsidRPr="005F0999">
        <w:rPr>
          <w:rFonts w:eastAsia="SimSun"/>
          <w:szCs w:val="24"/>
        </w:rPr>
        <w:t xml:space="preserve"> à la fois dans le domaine à commutation de circuits et dans le domaine à commutation par paquets, en particulier des fonctionnalités supplémentaires pour la prise en charge de l'itinérance et de l'interopérabilité.</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1.2.2.2.190</w:t>
      </w:r>
      <w:r w:rsidRPr="005F0999">
        <w:rPr>
          <w:rFonts w:eastAsia="SimSun"/>
          <w:szCs w:val="24"/>
          <w:lang w:eastAsia="zh-CN"/>
        </w:rPr>
        <w:tab/>
        <w:t>TS 22.183</w:t>
      </w:r>
    </w:p>
    <w:p w:rsidR="00A576F1" w:rsidRPr="005F0999" w:rsidRDefault="00A576F1" w:rsidP="00A576F1">
      <w:pPr>
        <w:pStyle w:val="headingb0"/>
        <w:rPr>
          <w:szCs w:val="24"/>
          <w:lang w:val="fr-FR"/>
        </w:rPr>
      </w:pPr>
      <w:r w:rsidRPr="005F0999">
        <w:rPr>
          <w:szCs w:val="24"/>
          <w:lang w:val="fr-FR"/>
        </w:rPr>
        <w:t>Spécifications des sonneries personnalisées (CRS); Etape 1</w:t>
      </w:r>
    </w:p>
    <w:p w:rsidR="00A576F1" w:rsidRPr="005F0999" w:rsidRDefault="00A576F1" w:rsidP="00A576F1">
      <w:pPr>
        <w:rPr>
          <w:rFonts w:eastAsia="SimSun"/>
          <w:szCs w:val="24"/>
        </w:rPr>
      </w:pPr>
      <w:r w:rsidRPr="005F0999">
        <w:rPr>
          <w:rFonts w:eastAsia="SimSun"/>
          <w:szCs w:val="24"/>
        </w:rPr>
        <w:t xml:space="preserve">Ce document contient les spécifications et des considérations techniques concernant le service des </w:t>
      </w:r>
      <w:r w:rsidRPr="005F0999">
        <w:rPr>
          <w:szCs w:val="24"/>
        </w:rPr>
        <w:t xml:space="preserve">sonneries </w:t>
      </w:r>
      <w:r w:rsidRPr="005F0999">
        <w:rPr>
          <w:rFonts w:eastAsia="SimSun"/>
          <w:szCs w:val="24"/>
        </w:rPr>
        <w:t xml:space="preserve">personnalisées (CRS, </w:t>
      </w:r>
      <w:r w:rsidRPr="005F0999">
        <w:rPr>
          <w:i/>
          <w:iCs/>
          <w:szCs w:val="24"/>
        </w:rPr>
        <w:t>customized ringing signal</w:t>
      </w:r>
      <w:r w:rsidRPr="005F0999">
        <w:rPr>
          <w:rFonts w:eastAsia="SimSun"/>
          <w:szCs w:val="24"/>
        </w:rPr>
        <w:t>) dans le domaine à commutation par paquets</w:t>
      </w:r>
      <w:r w:rsidRPr="005F0999">
        <w:rPr>
          <w:rFonts w:eastAsia="SimSun"/>
          <w:szCs w:val="24"/>
          <w:lang w:eastAsia="zh-CN"/>
        </w:rPr>
        <w:t xml:space="preserve"> et dans le domaine à commutation de circuits</w:t>
      </w:r>
      <w:r w:rsidRPr="005F0999">
        <w:rPr>
          <w:rFonts w:eastAsia="SimSun"/>
          <w:szCs w:val="24"/>
        </w:rPr>
        <w:t>, en particulier des fonctionnalités supplémentaires pour la prise en charge de l'itinérance et de l'interopérabilité.</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1.2.2.2.191</w:t>
      </w:r>
      <w:r w:rsidRPr="005F0999">
        <w:rPr>
          <w:rFonts w:eastAsia="SimSun"/>
          <w:szCs w:val="24"/>
          <w:lang w:eastAsia="zh-CN"/>
        </w:rPr>
        <w:tab/>
        <w:t>TS 29.202</w:t>
      </w:r>
    </w:p>
    <w:p w:rsidR="00A576F1" w:rsidRPr="005F0999" w:rsidRDefault="00A576F1" w:rsidP="00A576F1">
      <w:pPr>
        <w:pStyle w:val="headingb0"/>
        <w:rPr>
          <w:szCs w:val="24"/>
          <w:lang w:val="fr-FR"/>
        </w:rPr>
      </w:pPr>
      <w:r w:rsidRPr="005F0999">
        <w:rPr>
          <w:szCs w:val="24"/>
          <w:lang w:val="fr-FR"/>
        </w:rPr>
        <w:t xml:space="preserve">Transport de la signalisation du système de signalisation </w:t>
      </w:r>
      <w:r>
        <w:rPr>
          <w:szCs w:val="24"/>
          <w:lang w:val="fr-FR"/>
        </w:rPr>
        <w:t>N</w:t>
      </w:r>
      <w:r w:rsidRPr="005F0999">
        <w:rPr>
          <w:szCs w:val="24"/>
          <w:lang w:val="fr-FR"/>
        </w:rPr>
        <w:t>° 7 (SS7) dans le réseau central; Etape 3</w:t>
      </w:r>
    </w:p>
    <w:p w:rsidR="00A576F1" w:rsidRPr="005F0999" w:rsidRDefault="00A576F1" w:rsidP="00A576F1">
      <w:pPr>
        <w:rPr>
          <w:rFonts w:eastAsia="SimSun"/>
          <w:szCs w:val="24"/>
        </w:rPr>
      </w:pPr>
      <w:r w:rsidRPr="005F0999">
        <w:rPr>
          <w:rFonts w:eastAsia="SimSun"/>
          <w:szCs w:val="24"/>
        </w:rPr>
        <w:t>Ce document définit les architectures de protocole possibles pour l</w:t>
      </w:r>
      <w:r>
        <w:rPr>
          <w:rFonts w:eastAsia="SimSun"/>
          <w:szCs w:val="24"/>
        </w:rPr>
        <w:t>e transport de la signalisation </w:t>
      </w:r>
      <w:r w:rsidRPr="005F0999">
        <w:rPr>
          <w:rFonts w:eastAsia="SimSun"/>
          <w:szCs w:val="24"/>
        </w:rPr>
        <w:t>SS7 dans le réseau central.</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1.2.2.2.192</w:t>
      </w:r>
      <w:r w:rsidRPr="005F0999">
        <w:rPr>
          <w:rFonts w:eastAsia="SimSun"/>
          <w:szCs w:val="24"/>
          <w:lang w:eastAsia="zh-CN"/>
        </w:rPr>
        <w:tab/>
        <w:t>TS 23.271</w:t>
      </w:r>
    </w:p>
    <w:p w:rsidR="00A576F1" w:rsidRPr="005F0999" w:rsidRDefault="00A576F1" w:rsidP="00A576F1">
      <w:pPr>
        <w:pStyle w:val="headingb0"/>
        <w:tabs>
          <w:tab w:val="left" w:pos="2552"/>
        </w:tabs>
        <w:rPr>
          <w:szCs w:val="24"/>
          <w:lang w:val="fr-FR"/>
        </w:rPr>
      </w:pPr>
      <w:r w:rsidRPr="005F0999">
        <w:rPr>
          <w:szCs w:val="24"/>
          <w:lang w:val="fr-FR"/>
        </w:rPr>
        <w:t>Description fonctionnelle d'</w:t>
      </w:r>
      <w:r>
        <w:rPr>
          <w:szCs w:val="24"/>
          <w:lang w:val="fr-FR"/>
        </w:rPr>
        <w:t>E</w:t>
      </w:r>
      <w:r w:rsidRPr="005F0999">
        <w:rPr>
          <w:szCs w:val="24"/>
          <w:lang w:val="fr-FR"/>
        </w:rPr>
        <w:t>tape 2 des services de localisation (LCS)</w:t>
      </w:r>
    </w:p>
    <w:p w:rsidR="00A576F1" w:rsidRPr="005F0999" w:rsidRDefault="00A576F1" w:rsidP="00A576F1">
      <w:pPr>
        <w:rPr>
          <w:rFonts w:eastAsia="SimSun"/>
          <w:szCs w:val="24"/>
        </w:rPr>
      </w:pPr>
      <w:r w:rsidRPr="005F0999">
        <w:rPr>
          <w:rFonts w:eastAsia="SimSun"/>
          <w:szCs w:val="24"/>
        </w:rPr>
        <w:t>Ce document spécifie l'</w:t>
      </w:r>
      <w:r>
        <w:rPr>
          <w:rFonts w:eastAsia="SimSun"/>
          <w:szCs w:val="24"/>
        </w:rPr>
        <w:t>E</w:t>
      </w:r>
      <w:r w:rsidRPr="005F0999">
        <w:rPr>
          <w:rFonts w:eastAsia="SimSun"/>
          <w:szCs w:val="24"/>
        </w:rPr>
        <w:t xml:space="preserve">tape 2 de la fonctionnalité des services de localisation (LCS, </w:t>
      </w:r>
      <w:r w:rsidRPr="005F0999">
        <w:rPr>
          <w:rFonts w:eastAsia="SimSun"/>
          <w:i/>
          <w:iCs/>
          <w:szCs w:val="24"/>
        </w:rPr>
        <w:t>location services</w:t>
      </w:r>
      <w:r w:rsidRPr="005F0999">
        <w:rPr>
          <w:rFonts w:eastAsia="SimSun"/>
          <w:szCs w:val="24"/>
        </w:rPr>
        <w:t>) dans les systèmes UMTS, GSM et EPS (pour le réseau E-UTRAN), qui offre les mécanismes permettant de prendre en charge des services de localisation de mobiles pour les opérateurs, les abonnés et les fournisseurs de service tiers.</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1.2.2.2.193</w:t>
      </w:r>
      <w:r w:rsidRPr="005F0999">
        <w:rPr>
          <w:rFonts w:eastAsia="SimSun"/>
          <w:szCs w:val="24"/>
          <w:lang w:eastAsia="zh-CN"/>
        </w:rPr>
        <w:tab/>
        <w:t>TS 24.337</w:t>
      </w:r>
    </w:p>
    <w:p w:rsidR="00A576F1" w:rsidRPr="005F0999" w:rsidRDefault="00A576F1" w:rsidP="00A576F1">
      <w:pPr>
        <w:pStyle w:val="headingb0"/>
        <w:rPr>
          <w:szCs w:val="24"/>
          <w:lang w:val="fr-FR"/>
        </w:rPr>
      </w:pPr>
      <w:r w:rsidRPr="005F0999">
        <w:rPr>
          <w:szCs w:val="24"/>
          <w:lang w:val="fr-FR"/>
        </w:rPr>
        <w:t>Transfert entre équipements d'utilisateur via le sous-syst</w:t>
      </w:r>
      <w:r>
        <w:rPr>
          <w:szCs w:val="24"/>
          <w:lang w:val="fr-FR"/>
        </w:rPr>
        <w:t>ème multimédia IP (IMS) du sous</w:t>
      </w:r>
      <w:r>
        <w:rPr>
          <w:szCs w:val="24"/>
          <w:lang w:val="fr-FR"/>
        </w:rPr>
        <w:noBreakHyphen/>
      </w:r>
      <w:r w:rsidRPr="005F0999">
        <w:rPr>
          <w:szCs w:val="24"/>
          <w:lang w:val="fr-FR"/>
        </w:rPr>
        <w:t>système de réseau central (CN) multimédia IP (IM); Etape 3</w:t>
      </w:r>
    </w:p>
    <w:p w:rsidR="00A576F1" w:rsidRPr="005F0999" w:rsidRDefault="00A576F1" w:rsidP="00A576F1">
      <w:pPr>
        <w:rPr>
          <w:szCs w:val="24"/>
        </w:rPr>
      </w:pPr>
      <w:r w:rsidRPr="005F0999">
        <w:rPr>
          <w:szCs w:val="24"/>
        </w:rPr>
        <w:t>Ce document décrit en détail le protocole permettant d'effectuer un transfert entre équipements d'utilisateur via le sous-système IMS sur la base du protocole d'ouverture de session (SIP) et du protocole de description de session (SDP).</w:t>
      </w:r>
    </w:p>
    <w:p w:rsidR="00A576F1" w:rsidRPr="005F0999" w:rsidRDefault="00A576F1" w:rsidP="00A576F1">
      <w:pPr>
        <w:pStyle w:val="Heading5"/>
        <w:ind w:left="1276" w:hanging="1276"/>
        <w:rPr>
          <w:rFonts w:eastAsia="SimSun"/>
          <w:szCs w:val="24"/>
          <w:lang w:eastAsia="zh-CN"/>
        </w:rPr>
      </w:pPr>
      <w:r w:rsidRPr="005F0999">
        <w:rPr>
          <w:rFonts w:eastAsia="SimSun"/>
          <w:szCs w:val="24"/>
          <w:lang w:eastAsia="zh-CN"/>
        </w:rPr>
        <w:t>1.2.2.2.194</w:t>
      </w:r>
      <w:r w:rsidRPr="005F0999">
        <w:rPr>
          <w:rFonts w:eastAsia="SimSun"/>
          <w:szCs w:val="24"/>
          <w:lang w:eastAsia="zh-CN"/>
        </w:rPr>
        <w:tab/>
        <w:t>TS 24.368</w:t>
      </w:r>
    </w:p>
    <w:p w:rsidR="00A576F1" w:rsidRPr="005F0999" w:rsidRDefault="00A576F1" w:rsidP="00A576F1">
      <w:pPr>
        <w:pStyle w:val="headingb0"/>
        <w:rPr>
          <w:szCs w:val="24"/>
          <w:lang w:val="fr-FR"/>
        </w:rPr>
      </w:pPr>
      <w:r w:rsidRPr="005F0999">
        <w:rPr>
          <w:szCs w:val="24"/>
          <w:lang w:val="fr-FR"/>
        </w:rPr>
        <w:t xml:space="preserve">Objet de gestion (MO) de la strate de non-accès (NAS) </w:t>
      </w:r>
    </w:p>
    <w:p w:rsidR="00A576F1" w:rsidRPr="005F0999" w:rsidRDefault="00A576F1" w:rsidP="00A576F1">
      <w:pPr>
        <w:rPr>
          <w:szCs w:val="24"/>
        </w:rPr>
      </w:pPr>
      <w:r w:rsidRPr="005F0999">
        <w:rPr>
          <w:szCs w:val="24"/>
        </w:rPr>
        <w:t xml:space="preserve">Ce document définit un objet de gestion (MO, </w:t>
      </w:r>
      <w:r w:rsidRPr="005F0999">
        <w:rPr>
          <w:i/>
          <w:iCs/>
          <w:szCs w:val="24"/>
        </w:rPr>
        <w:t>management object</w:t>
      </w:r>
      <w:r w:rsidRPr="005F0999">
        <w:rPr>
          <w:szCs w:val="24"/>
        </w:rPr>
        <w:t>) qui peut être utilisé pour configurer l'équipement d'utilisateur avec des paramètres liés à la fonctionnalité de la strate de non</w:t>
      </w:r>
      <w:r w:rsidRPr="005F0999">
        <w:rPr>
          <w:szCs w:val="24"/>
        </w:rPr>
        <w:noBreakHyphen/>
        <w:t xml:space="preserve">accès (NAS, </w:t>
      </w:r>
      <w:r w:rsidRPr="005F0999">
        <w:rPr>
          <w:i/>
          <w:iCs/>
          <w:szCs w:val="24"/>
        </w:rPr>
        <w:t>non-access stratum</w:t>
      </w:r>
      <w:r w:rsidRPr="005F0999">
        <w:rPr>
          <w:szCs w:val="24"/>
        </w:rPr>
        <w:t>).</w:t>
      </w:r>
    </w:p>
    <w:p w:rsidR="00A576F1" w:rsidRDefault="00A576F1" w:rsidP="00A576F1">
      <w:pPr>
        <w:pStyle w:val="AnnexNo"/>
        <w:rPr>
          <w:rFonts w:eastAsia="SimSun"/>
          <w:lang w:val="fr-CH"/>
        </w:rPr>
      </w:pPr>
      <w:r>
        <w:rPr>
          <w:rFonts w:eastAsia="SimSun"/>
          <w:lang w:val="fr-CH"/>
        </w:rPr>
        <w:br w:type="page"/>
      </w:r>
    </w:p>
    <w:p w:rsidR="00A576F1" w:rsidRPr="005F0999" w:rsidRDefault="00A576F1" w:rsidP="00A576F1">
      <w:pPr>
        <w:pStyle w:val="AnnexNo"/>
        <w:rPr>
          <w:rFonts w:eastAsia="SimSun"/>
        </w:rPr>
      </w:pPr>
      <w:r w:rsidRPr="00F53C61">
        <w:rPr>
          <w:rFonts w:eastAsia="SimSun"/>
          <w:lang w:val="fr-CH"/>
        </w:rPr>
        <w:t>Annexe</w:t>
      </w:r>
      <w:r w:rsidRPr="005F0999">
        <w:rPr>
          <w:rFonts w:eastAsia="SimSun"/>
        </w:rPr>
        <w:t xml:space="preserve"> 2</w:t>
      </w:r>
    </w:p>
    <w:p w:rsidR="00A576F1" w:rsidRPr="005F0999" w:rsidRDefault="00A576F1" w:rsidP="00A576F1">
      <w:pPr>
        <w:pStyle w:val="AnnexNoTitle0"/>
        <w:rPr>
          <w:i/>
        </w:rPr>
      </w:pPr>
      <w:r w:rsidRPr="005F0999">
        <w:t xml:space="preserve">Spécification de la technologie d'interface radioélectrique </w:t>
      </w:r>
      <w:r>
        <w:br/>
      </w:r>
      <w:r w:rsidRPr="005F0999">
        <w:rPr>
          <w:rFonts w:eastAsia="SimSun"/>
          <w:i/>
        </w:rPr>
        <w:t>WirelessMAN</w:t>
      </w:r>
      <w:r w:rsidRPr="005F0999">
        <w:rPr>
          <w:i/>
        </w:rPr>
        <w:t>-Advanced</w:t>
      </w:r>
      <w:r w:rsidRPr="0093629C">
        <w:rPr>
          <w:rStyle w:val="FootnoteReference"/>
          <w:b w:val="0"/>
          <w:bCs/>
          <w:iCs/>
        </w:rPr>
        <w:footnoteReference w:id="11"/>
      </w:r>
    </w:p>
    <w:p w:rsidR="00A576F1" w:rsidRPr="005F0999" w:rsidRDefault="00A576F1" w:rsidP="00A576F1">
      <w:pPr>
        <w:pStyle w:val="headingb0"/>
        <w:rPr>
          <w:szCs w:val="24"/>
          <w:lang w:val="fr-FR"/>
        </w:rPr>
      </w:pPr>
      <w:r w:rsidRPr="005F0999">
        <w:rPr>
          <w:szCs w:val="24"/>
          <w:lang w:val="fr-FR"/>
        </w:rPr>
        <w:t>Renseignements généraux</w:t>
      </w:r>
    </w:p>
    <w:p w:rsidR="00A576F1" w:rsidRPr="005F0999" w:rsidRDefault="00A576F1" w:rsidP="00A576F1">
      <w:pPr>
        <w:rPr>
          <w:rFonts w:eastAsia="SimSun"/>
          <w:szCs w:val="24"/>
        </w:rPr>
      </w:pPr>
      <w:r w:rsidRPr="005F0999">
        <w:rPr>
          <w:szCs w:val="24"/>
        </w:rPr>
        <w:t>Le système IMT évolué est le fruit d'activités de développement menées à l'</w:t>
      </w:r>
      <w:r>
        <w:rPr>
          <w:szCs w:val="24"/>
        </w:rPr>
        <w:t>échelle planétaire, les </w:t>
      </w:r>
      <w:r w:rsidRPr="005F0999">
        <w:rPr>
          <w:szCs w:val="24"/>
        </w:rPr>
        <w:t xml:space="preserve">spécifications des interfaces radioélectriques </w:t>
      </w:r>
      <w:r>
        <w:rPr>
          <w:szCs w:val="24"/>
        </w:rPr>
        <w:t>de Terre</w:t>
      </w:r>
      <w:r w:rsidRPr="005F0999">
        <w:rPr>
          <w:szCs w:val="24"/>
        </w:rPr>
        <w:t xml:space="preserve">s des IMT évoluées qui sont énoncées dans la présente Recommandation ayant été mises au point par l'UIT en collaboration avec les </w:t>
      </w:r>
      <w:r w:rsidRPr="005F0999">
        <w:rPr>
          <w:b/>
          <w:i/>
          <w:iCs/>
          <w:szCs w:val="24"/>
        </w:rPr>
        <w:t>auteurs de propositions de GSC</w:t>
      </w:r>
      <w:r w:rsidRPr="00F53C61">
        <w:rPr>
          <w:rStyle w:val="FootnoteReference"/>
          <w:bCs/>
          <w:szCs w:val="24"/>
        </w:rPr>
        <w:footnoteReference w:id="12"/>
      </w:r>
      <w:r w:rsidRPr="00F53C61">
        <w:rPr>
          <w:bCs/>
          <w:szCs w:val="24"/>
        </w:rPr>
        <w:t xml:space="preserve"> </w:t>
      </w:r>
      <w:r w:rsidRPr="005F0999">
        <w:rPr>
          <w:szCs w:val="24"/>
        </w:rPr>
        <w:t xml:space="preserve">et les </w:t>
      </w:r>
      <w:r w:rsidRPr="005F0999">
        <w:rPr>
          <w:b/>
          <w:i/>
          <w:iCs/>
          <w:szCs w:val="24"/>
        </w:rPr>
        <w:t>organismes de transposition</w:t>
      </w:r>
      <w:r w:rsidRPr="005F0999">
        <w:rPr>
          <w:szCs w:val="24"/>
        </w:rPr>
        <w:t>. On notera que, d'</w:t>
      </w:r>
      <w:r>
        <w:rPr>
          <w:szCs w:val="24"/>
        </w:rPr>
        <w:t>après le Document </w:t>
      </w:r>
      <w:r w:rsidRPr="005F0999">
        <w:rPr>
          <w:szCs w:val="24"/>
        </w:rPr>
        <w:t>IMT-ADV/24:</w:t>
      </w:r>
    </w:p>
    <w:p w:rsidR="00A576F1" w:rsidRPr="005F0999" w:rsidRDefault="00A576F1" w:rsidP="006C155F">
      <w:pPr>
        <w:pStyle w:val="enumlev1"/>
        <w:rPr>
          <w:rFonts w:eastAsia="SimSun"/>
          <w:szCs w:val="24"/>
        </w:rPr>
      </w:pPr>
      <w:r w:rsidRPr="005F0999">
        <w:rPr>
          <w:rFonts w:eastAsia="SimSun"/>
          <w:szCs w:val="24"/>
        </w:rPr>
        <w:t>–</w:t>
      </w:r>
      <w:r w:rsidRPr="005F0999">
        <w:rPr>
          <w:rFonts w:eastAsia="SimSun"/>
          <w:szCs w:val="24"/>
        </w:rPr>
        <w:tab/>
      </w:r>
      <w:r w:rsidRPr="005F0999">
        <w:rPr>
          <w:szCs w:val="24"/>
        </w:rPr>
        <w:t>L'</w:t>
      </w:r>
      <w:r w:rsidRPr="005F0999">
        <w:rPr>
          <w:b/>
          <w:i/>
          <w:iCs/>
          <w:szCs w:val="24"/>
        </w:rPr>
        <w:t>auteur d'une proposition de GSC</w:t>
      </w:r>
      <w:r w:rsidRPr="005F0999">
        <w:rPr>
          <w:szCs w:val="24"/>
        </w:rPr>
        <w:t xml:space="preserve"> doit être l'un des </w:t>
      </w:r>
      <w:r w:rsidRPr="005F0999">
        <w:rPr>
          <w:b/>
          <w:i/>
          <w:iCs/>
          <w:szCs w:val="24"/>
        </w:rPr>
        <w:t>auteurs de propositions de RIT</w:t>
      </w:r>
      <w:r w:rsidRPr="009D0307">
        <w:rPr>
          <w:rStyle w:val="FootnoteReference"/>
          <w:bCs/>
          <w:szCs w:val="24"/>
        </w:rPr>
        <w:footnoteReference w:id="13"/>
      </w:r>
      <w:r w:rsidRPr="005F0999">
        <w:rPr>
          <w:b/>
          <w:i/>
          <w:iCs/>
          <w:szCs w:val="24"/>
        </w:rPr>
        <w:t>/SRIT</w:t>
      </w:r>
      <w:r w:rsidRPr="00F53C61">
        <w:rPr>
          <w:rStyle w:val="FootnoteReference"/>
          <w:bCs/>
          <w:szCs w:val="24"/>
        </w:rPr>
        <w:footnoteReference w:id="14"/>
      </w:r>
      <w:r w:rsidRPr="005F0999">
        <w:rPr>
          <w:szCs w:val="24"/>
        </w:rPr>
        <w:t xml:space="preserve"> correspondant à la technologie concernée </w:t>
      </w:r>
      <w:r w:rsidRPr="005F0999">
        <w:rPr>
          <w:b/>
          <w:szCs w:val="24"/>
        </w:rPr>
        <w:t>et</w:t>
      </w:r>
      <w:r w:rsidRPr="005F0999">
        <w:rPr>
          <w:szCs w:val="24"/>
        </w:rPr>
        <w:t xml:space="preserve"> doit avoir l'autorité nécessaire, sur le plan juridique, pour accorder à l'UIT-R le droit d'utiliser légalement les principales spécifications indispensables à l'échelle mondiale d'une technologie visée dans la Recommandation UIT-R M.</w:t>
      </w:r>
      <w:r w:rsidR="006C155F">
        <w:rPr>
          <w:szCs w:val="24"/>
        </w:rPr>
        <w:t>2012</w:t>
      </w:r>
      <w:r w:rsidRPr="005F0999">
        <w:rPr>
          <w:szCs w:val="24"/>
        </w:rPr>
        <w:t>.</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r>
      <w:r w:rsidRPr="005F0999">
        <w:rPr>
          <w:szCs w:val="24"/>
        </w:rPr>
        <w:t xml:space="preserve">Un </w:t>
      </w:r>
      <w:r w:rsidRPr="005F0999">
        <w:rPr>
          <w:b/>
          <w:i/>
          <w:iCs/>
          <w:szCs w:val="24"/>
        </w:rPr>
        <w:t>organisme de transposition</w:t>
      </w:r>
      <w:r w:rsidRPr="005F0999">
        <w:rPr>
          <w:b/>
          <w:szCs w:val="24"/>
        </w:rPr>
        <w:t xml:space="preserve"> </w:t>
      </w:r>
      <w:r w:rsidRPr="005F0999">
        <w:rPr>
          <w:szCs w:val="24"/>
        </w:rPr>
        <w:t xml:space="preserve">doit avoir été autorisé par </w:t>
      </w:r>
      <w:r w:rsidRPr="005F0999">
        <w:rPr>
          <w:bCs/>
          <w:szCs w:val="24"/>
        </w:rPr>
        <w:t>l'</w:t>
      </w:r>
      <w:r w:rsidRPr="005F0999">
        <w:rPr>
          <w:b/>
          <w:i/>
          <w:iCs/>
          <w:szCs w:val="24"/>
        </w:rPr>
        <w:t>auteur d'</w:t>
      </w:r>
      <w:r>
        <w:rPr>
          <w:b/>
          <w:i/>
          <w:iCs/>
          <w:szCs w:val="24"/>
        </w:rPr>
        <w:t>une proposition de </w:t>
      </w:r>
      <w:r w:rsidRPr="005F0999">
        <w:rPr>
          <w:b/>
          <w:i/>
          <w:iCs/>
          <w:szCs w:val="24"/>
        </w:rPr>
        <w:t>GSC</w:t>
      </w:r>
      <w:r w:rsidRPr="005F0999">
        <w:rPr>
          <w:szCs w:val="24"/>
        </w:rPr>
        <w:t xml:space="preserve"> pertinente à produire des normes transposées pour une technologie donnée </w:t>
      </w:r>
      <w:r w:rsidRPr="005F0999">
        <w:rPr>
          <w:b/>
          <w:szCs w:val="24"/>
        </w:rPr>
        <w:t>et</w:t>
      </w:r>
      <w:r w:rsidRPr="005F0999">
        <w:rPr>
          <w:szCs w:val="24"/>
        </w:rPr>
        <w:t xml:space="preserve"> doit être légalement habilité à utiliser ces spécifications.</w:t>
      </w:r>
    </w:p>
    <w:p w:rsidR="00A576F1" w:rsidRPr="005F0999" w:rsidRDefault="00A576F1" w:rsidP="006C155F">
      <w:pPr>
        <w:rPr>
          <w:rFonts w:eastAsia="SimSun"/>
          <w:szCs w:val="24"/>
        </w:rPr>
      </w:pPr>
      <w:r w:rsidRPr="005F0999">
        <w:rPr>
          <w:szCs w:val="24"/>
        </w:rPr>
        <w:t xml:space="preserve">On notera également que les </w:t>
      </w:r>
      <w:r w:rsidRPr="005F0999">
        <w:rPr>
          <w:b/>
          <w:i/>
          <w:iCs/>
          <w:szCs w:val="24"/>
        </w:rPr>
        <w:t>auteurs de propositions de GSC</w:t>
      </w:r>
      <w:r w:rsidRPr="005F0999">
        <w:rPr>
          <w:szCs w:val="24"/>
        </w:rPr>
        <w:t xml:space="preserve"> et les </w:t>
      </w:r>
      <w:r w:rsidRPr="005F0999">
        <w:rPr>
          <w:b/>
          <w:i/>
          <w:iCs/>
          <w:szCs w:val="24"/>
        </w:rPr>
        <w:t>organismes de transposition</w:t>
      </w:r>
      <w:r w:rsidRPr="005F0999">
        <w:rPr>
          <w:szCs w:val="24"/>
        </w:rPr>
        <w:t xml:space="preserve"> doivent également satisfaire aux dispositions de la Résolution UIT-R 9-</w:t>
      </w:r>
      <w:r w:rsidR="006C155F">
        <w:rPr>
          <w:szCs w:val="24"/>
        </w:rPr>
        <w:t>4</w:t>
      </w:r>
      <w:r w:rsidRPr="005F0999">
        <w:rPr>
          <w:szCs w:val="24"/>
        </w:rPr>
        <w:t xml:space="preserve"> et respecter les Lignes directrices de l'</w:t>
      </w:r>
      <w:r>
        <w:rPr>
          <w:szCs w:val="24"/>
        </w:rPr>
        <w:t>UIT-R en ce qui concerne «</w:t>
      </w:r>
      <w:r w:rsidRPr="005F0999">
        <w:rPr>
          <w:szCs w:val="24"/>
        </w:rPr>
        <w:t>les procédures que doivent suivre d'autres organisations pour soumettre des documents aux t</w:t>
      </w:r>
      <w:r>
        <w:rPr>
          <w:szCs w:val="24"/>
        </w:rPr>
        <w:t>ravaux des Commissions d'études</w:t>
      </w:r>
      <w:r w:rsidRPr="005F0999">
        <w:rPr>
          <w:szCs w:val="24"/>
        </w:rPr>
        <w:t>» et l'invitation d'</w:t>
      </w:r>
      <w:r>
        <w:rPr>
          <w:szCs w:val="24"/>
        </w:rPr>
        <w:t>autres organisations à «</w:t>
      </w:r>
      <w:r w:rsidRPr="005F0999">
        <w:rPr>
          <w:szCs w:val="24"/>
        </w:rPr>
        <w:t>participer à</w:t>
      </w:r>
      <w:r>
        <w:rPr>
          <w:szCs w:val="24"/>
        </w:rPr>
        <w:t xml:space="preserve"> l'étude d'une question précise</w:t>
      </w:r>
      <w:r w:rsidRPr="005F0999">
        <w:rPr>
          <w:szCs w:val="24"/>
        </w:rPr>
        <w:t>» (Résolution UIT-R 9-</w:t>
      </w:r>
      <w:r w:rsidR="006C155F">
        <w:rPr>
          <w:szCs w:val="24"/>
        </w:rPr>
        <w:t>4</w:t>
      </w:r>
      <w:r w:rsidRPr="005F0999">
        <w:rPr>
          <w:szCs w:val="24"/>
        </w:rPr>
        <w:t>).</w:t>
      </w:r>
    </w:p>
    <w:p w:rsidR="00A576F1" w:rsidRPr="005F0999" w:rsidRDefault="00A576F1" w:rsidP="00A576F1">
      <w:pPr>
        <w:rPr>
          <w:rFonts w:eastAsia="SimSun"/>
          <w:szCs w:val="24"/>
        </w:rPr>
      </w:pPr>
      <w:r w:rsidRPr="005F0999">
        <w:rPr>
          <w:spacing w:val="-2"/>
          <w:szCs w:val="24"/>
        </w:rPr>
        <w:t>L'UIT a fourni le cadre et les prescriptions nécessaires sur les plans mondial et global et a élaboré les principales spécifications nécessaires à l'échelle mondiale en coopération avec l'</w:t>
      </w:r>
      <w:r w:rsidRPr="005F0999">
        <w:rPr>
          <w:b/>
          <w:i/>
          <w:iCs/>
          <w:spacing w:val="-2"/>
          <w:szCs w:val="24"/>
        </w:rPr>
        <w:t>auteur de la proposition de GCS</w:t>
      </w:r>
      <w:r w:rsidRPr="005F0999">
        <w:rPr>
          <w:spacing w:val="-2"/>
          <w:szCs w:val="24"/>
        </w:rPr>
        <w:t xml:space="preserve">. Le travail de normalisation détaillé a été effectué au sein des </w:t>
      </w:r>
      <w:r w:rsidRPr="005F0999">
        <w:rPr>
          <w:b/>
          <w:i/>
          <w:iCs/>
          <w:spacing w:val="-2"/>
          <w:szCs w:val="24"/>
        </w:rPr>
        <w:t>organismes de transposition</w:t>
      </w:r>
      <w:r w:rsidRPr="005F0999">
        <w:rPr>
          <w:spacing w:val="-2"/>
          <w:szCs w:val="24"/>
        </w:rPr>
        <w:t xml:space="preserve"> reconnus qui travaillent de concert avec l'</w:t>
      </w:r>
      <w:r w:rsidRPr="005F0999">
        <w:rPr>
          <w:b/>
          <w:i/>
          <w:iCs/>
          <w:spacing w:val="-2"/>
          <w:szCs w:val="24"/>
        </w:rPr>
        <w:t>auteur de la proposition de GCS</w:t>
      </w:r>
      <w:r w:rsidRPr="005F0999">
        <w:rPr>
          <w:spacing w:val="-2"/>
          <w:szCs w:val="24"/>
        </w:rPr>
        <w:t>. La présente Recommandation fait donc de nombreuses références à des spécifications élaborées à l'extérieur de l'UIT.</w:t>
      </w:r>
    </w:p>
    <w:p w:rsidR="00A576F1" w:rsidRPr="005F0999" w:rsidRDefault="00A576F1" w:rsidP="00A576F1">
      <w:pPr>
        <w:rPr>
          <w:rFonts w:eastAsia="SimSun"/>
          <w:szCs w:val="24"/>
        </w:rPr>
      </w:pPr>
      <w:r w:rsidRPr="005F0999">
        <w:rPr>
          <w:szCs w:val="24"/>
        </w:rPr>
        <w:t>Cette façon de procéder a été jugée la plus appropriée pour terminer l'élaboration de la présente Recommandation dans les délais très stricts impartis par l'UIT et dans le respect des besoins des administrations, opérateurs et fabricants.</w:t>
      </w:r>
    </w:p>
    <w:p w:rsidR="00A576F1" w:rsidRPr="005F0999" w:rsidRDefault="00A576F1" w:rsidP="00A576F1">
      <w:pPr>
        <w:rPr>
          <w:rFonts w:eastAsia="SimSun"/>
          <w:szCs w:val="24"/>
        </w:rPr>
      </w:pPr>
      <w:r w:rsidRPr="005F0999">
        <w:rPr>
          <w:szCs w:val="24"/>
        </w:rPr>
        <w:t>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w:t>
      </w:r>
    </w:p>
    <w:p w:rsidR="00A576F1" w:rsidRDefault="00A576F1" w:rsidP="00A576F1">
      <w:pPr>
        <w:rPr>
          <w:szCs w:val="24"/>
        </w:rPr>
      </w:pPr>
      <w:r>
        <w:rPr>
          <w:szCs w:val="24"/>
        </w:rPr>
        <w:br w:type="page"/>
      </w:r>
    </w:p>
    <w:p w:rsidR="00A576F1" w:rsidRPr="005F0999" w:rsidRDefault="00A576F1" w:rsidP="00A576F1">
      <w:pPr>
        <w:rPr>
          <w:spacing w:val="-4"/>
          <w:szCs w:val="24"/>
        </w:rPr>
      </w:pPr>
      <w:r w:rsidRPr="005F0999">
        <w:rPr>
          <w:szCs w:val="24"/>
        </w:rPr>
        <w:t>Dans la présente Annexe, on trouvera des renseignements détaillés élaborés par l'UIT et par l'IEEE (l'</w:t>
      </w:r>
      <w:r w:rsidRPr="005F0999">
        <w:rPr>
          <w:b/>
          <w:i/>
          <w:iCs/>
          <w:szCs w:val="24"/>
        </w:rPr>
        <w:t>auteur de la proposition de GSC</w:t>
      </w:r>
      <w:r w:rsidRPr="005F0999">
        <w:rPr>
          <w:szCs w:val="24"/>
        </w:rPr>
        <w:t xml:space="preserve">) et par l'IEEE, l'ARIB, la TTA et le Forum WiMAX (les </w:t>
      </w:r>
      <w:r w:rsidRPr="005F0999">
        <w:rPr>
          <w:b/>
          <w:i/>
          <w:iCs/>
          <w:szCs w:val="24"/>
        </w:rPr>
        <w:t>organismes de transposition</w:t>
      </w:r>
      <w:r w:rsidRPr="005F0999">
        <w:rPr>
          <w:szCs w:val="24"/>
        </w:rPr>
        <w:t xml:space="preserve">). Grâce à l'utilisation de ces références, il a été possible d'achever dans les délais les éléments de haut niveau de la présente Recommandation, un travail de vérification des changements à apporter, de transposition et d'enquêtes publiques étant effectué au sein des organisations extérieures. Ces informations ont, </w:t>
      </w:r>
      <w:r w:rsidRPr="005F0999">
        <w:rPr>
          <w:spacing w:val="-4"/>
          <w:szCs w:val="24"/>
        </w:rPr>
        <w:t>en général, été adoptées telles qu'elles, étant donné la nécessité, premièrement, de réduire au minimum la répétition des tâches et, deuxièmement, de faciliter et de soutenir les travaux de maintenance et de mise à jour en continu.</w:t>
      </w:r>
    </w:p>
    <w:p w:rsidR="00A576F1" w:rsidRPr="005F0999" w:rsidRDefault="00A576F1" w:rsidP="00A576F1">
      <w:pPr>
        <w:rPr>
          <w:rFonts w:eastAsia="SimSun"/>
          <w:szCs w:val="24"/>
        </w:rPr>
      </w:pPr>
      <w:r w:rsidRPr="005F0999">
        <w:rPr>
          <w:spacing w:val="-2"/>
          <w:szCs w:val="24"/>
        </w:rPr>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fait preuve vis</w:t>
      </w:r>
      <w:r w:rsidRPr="005F0999">
        <w:rPr>
          <w:spacing w:val="-2"/>
          <w:szCs w:val="24"/>
        </w:rPr>
        <w:noBreakHyphen/>
        <w:t>à</w:t>
      </w:r>
      <w:r w:rsidRPr="005F0999">
        <w:rPr>
          <w:spacing w:val="-2"/>
          <w:szCs w:val="24"/>
        </w:rPr>
        <w:noBreakHyphen/>
        <w:t>vis de l'élaboration, entre autres, de la présente et d'autres normes de télécommunication pour le XXIème siècle.</w:t>
      </w:r>
    </w:p>
    <w:p w:rsidR="00A576F1" w:rsidRPr="005F0999" w:rsidRDefault="00A576F1" w:rsidP="00A576F1">
      <w:pPr>
        <w:rPr>
          <w:szCs w:val="24"/>
          <w:lang w:eastAsia="ja-JP"/>
        </w:rPr>
      </w:pPr>
      <w:r w:rsidRPr="005F0999">
        <w:rPr>
          <w:szCs w:val="24"/>
        </w:rPr>
        <w:t>Une explication plus détaillée du processus d'élaboration de la présente Recommandation est donnée dans le Document IMT-ADV/24.</w:t>
      </w:r>
    </w:p>
    <w:p w:rsidR="004418B0" w:rsidRDefault="004418B0" w:rsidP="00A576F1">
      <w:pPr>
        <w:pStyle w:val="Heading2"/>
        <w:rPr>
          <w:rFonts w:eastAsia="SimSun"/>
          <w:szCs w:val="24"/>
        </w:rPr>
      </w:pPr>
    </w:p>
    <w:p w:rsidR="00A576F1" w:rsidRPr="005F0999" w:rsidRDefault="00A576F1" w:rsidP="00A576F1">
      <w:pPr>
        <w:pStyle w:val="Heading2"/>
        <w:rPr>
          <w:rFonts w:eastAsia="SimSun"/>
          <w:szCs w:val="24"/>
        </w:rPr>
      </w:pPr>
      <w:r w:rsidRPr="005F0999">
        <w:rPr>
          <w:rFonts w:eastAsia="SimSun"/>
          <w:szCs w:val="24"/>
        </w:rPr>
        <w:t>2.1</w:t>
      </w:r>
      <w:r w:rsidRPr="005F0999">
        <w:rPr>
          <w:rFonts w:eastAsia="SimSun"/>
          <w:szCs w:val="24"/>
        </w:rPr>
        <w:tab/>
        <w:t>Présentation générale de la technologie d'interface radioélectrique</w:t>
      </w:r>
    </w:p>
    <w:p w:rsidR="00A576F1" w:rsidRPr="005F0999" w:rsidRDefault="00A576F1" w:rsidP="00A576F1">
      <w:pPr>
        <w:rPr>
          <w:rFonts w:eastAsia="SimSun"/>
          <w:szCs w:val="24"/>
          <w:lang w:eastAsia="ja-JP"/>
        </w:rPr>
      </w:pPr>
      <w:r w:rsidRPr="005F0999">
        <w:rPr>
          <w:rFonts w:eastAsia="SimSun"/>
          <w:szCs w:val="24"/>
          <w:lang w:eastAsia="ja-JP"/>
        </w:rPr>
        <w:t xml:space="preserve">L'interface radioélectrique </w:t>
      </w:r>
      <w:r w:rsidRPr="005F0999">
        <w:rPr>
          <w:rFonts w:eastAsia="SimSun"/>
          <w:i/>
          <w:szCs w:val="24"/>
          <w:lang w:eastAsia="ja-JP"/>
        </w:rPr>
        <w:t>WirelessMAN-Advanced</w:t>
      </w:r>
      <w:r w:rsidRPr="005F0999">
        <w:rPr>
          <w:rFonts w:eastAsia="SimSun"/>
          <w:szCs w:val="24"/>
          <w:lang w:eastAsia="ja-JP"/>
        </w:rPr>
        <w:t xml:space="preserve"> est spécifiée par l'IEEE. Un système complet de bout en bout fondé sur </w:t>
      </w:r>
      <w:r w:rsidRPr="005F0999">
        <w:rPr>
          <w:rFonts w:eastAsia="SimSun"/>
          <w:i/>
          <w:szCs w:val="24"/>
          <w:lang w:eastAsia="ja-JP"/>
        </w:rPr>
        <w:t>WirelessMAN-Advanced</w:t>
      </w:r>
      <w:r w:rsidRPr="005F0999">
        <w:rPr>
          <w:rFonts w:eastAsia="SimSun"/>
          <w:szCs w:val="24"/>
          <w:lang w:eastAsia="ja-JP"/>
        </w:rPr>
        <w:t xml:space="preserve"> est appelé WiMAX 2, tel que défini par le Forum WiMAX.</w:t>
      </w:r>
    </w:p>
    <w:p w:rsidR="00A576F1" w:rsidRPr="005F0999" w:rsidRDefault="00A576F1" w:rsidP="00A576F1">
      <w:pPr>
        <w:pStyle w:val="Heading3"/>
        <w:rPr>
          <w:rFonts w:eastAsia="SimSun"/>
          <w:szCs w:val="24"/>
          <w:lang w:eastAsia="ja-JP"/>
        </w:rPr>
      </w:pPr>
      <w:bookmarkStart w:id="4" w:name="_Toc246688698"/>
      <w:r w:rsidRPr="005F0999">
        <w:rPr>
          <w:rFonts w:eastAsia="SimSun"/>
          <w:szCs w:val="24"/>
        </w:rPr>
        <w:t>2.1.</w:t>
      </w:r>
      <w:r w:rsidRPr="005F0999">
        <w:rPr>
          <w:rFonts w:eastAsia="SimSun"/>
          <w:szCs w:val="24"/>
          <w:lang w:eastAsia="ja-JP"/>
        </w:rPr>
        <w:t>1</w:t>
      </w:r>
      <w:r w:rsidRPr="005F0999">
        <w:rPr>
          <w:rFonts w:eastAsia="SimSun"/>
          <w:szCs w:val="24"/>
        </w:rPr>
        <w:tab/>
        <w:t>Présentation générale de la couche physique</w:t>
      </w:r>
      <w:bookmarkEnd w:id="4"/>
    </w:p>
    <w:p w:rsidR="00A576F1" w:rsidRPr="005F0999" w:rsidRDefault="00A576F1" w:rsidP="00A576F1">
      <w:pPr>
        <w:rPr>
          <w:rFonts w:eastAsia="SimSun"/>
          <w:szCs w:val="24"/>
          <w:lang w:eastAsia="ja-JP"/>
        </w:rPr>
      </w:pPr>
      <w:r w:rsidRPr="005F0999">
        <w:rPr>
          <w:rFonts w:eastAsia="SimSun"/>
          <w:szCs w:val="24"/>
          <w:lang w:eastAsia="ko-KR"/>
        </w:rPr>
        <w:t xml:space="preserve">Les sections qui suivent </w:t>
      </w:r>
      <w:r w:rsidRPr="005F0999">
        <w:rPr>
          <w:rFonts w:eastAsia="SimSun"/>
          <w:szCs w:val="24"/>
          <w:lang w:eastAsia="ja-JP"/>
        </w:rPr>
        <w:t xml:space="preserve">décrivent certaines </w:t>
      </w:r>
      <w:r w:rsidRPr="005F0999">
        <w:rPr>
          <w:rFonts w:eastAsia="SimSun"/>
          <w:szCs w:val="24"/>
          <w:lang w:eastAsia="ko-KR"/>
        </w:rPr>
        <w:t xml:space="preserve">fonctionnalités de la couche physique </w:t>
      </w:r>
      <w:r w:rsidRPr="005F0999">
        <w:rPr>
          <w:rFonts w:eastAsia="SimSun"/>
          <w:szCs w:val="24"/>
          <w:lang w:eastAsia="ja-JP"/>
        </w:rPr>
        <w:t>(PHY)</w:t>
      </w:r>
      <w:r w:rsidRPr="005F0999">
        <w:rPr>
          <w:rFonts w:eastAsia="SimSun"/>
          <w:szCs w:val="24"/>
          <w:lang w:eastAsia="ko-KR"/>
        </w:rPr>
        <w:t>.</w:t>
      </w:r>
    </w:p>
    <w:p w:rsidR="00A576F1" w:rsidRPr="005F0999" w:rsidRDefault="00A576F1" w:rsidP="00A576F1">
      <w:pPr>
        <w:pStyle w:val="Heading4"/>
        <w:rPr>
          <w:rFonts w:eastAsia="SimSun"/>
          <w:szCs w:val="24"/>
          <w:lang w:eastAsia="ja-JP"/>
        </w:rPr>
      </w:pPr>
      <w:bookmarkStart w:id="5" w:name="_Toc246688699"/>
      <w:r w:rsidRPr="005F0999">
        <w:rPr>
          <w:rFonts w:eastAsia="SimSun"/>
          <w:szCs w:val="24"/>
        </w:rPr>
        <w:t>2.1.</w:t>
      </w:r>
      <w:r w:rsidRPr="005F0999">
        <w:rPr>
          <w:rFonts w:eastAsia="SimSun"/>
          <w:szCs w:val="24"/>
          <w:lang w:eastAsia="ja-JP"/>
        </w:rPr>
        <w:t>1</w:t>
      </w:r>
      <w:r w:rsidRPr="005F0999">
        <w:rPr>
          <w:rFonts w:eastAsia="SimSun"/>
          <w:szCs w:val="24"/>
        </w:rPr>
        <w:t>.1</w:t>
      </w:r>
      <w:r w:rsidRPr="005F0999">
        <w:rPr>
          <w:rFonts w:eastAsia="SimSun"/>
          <w:szCs w:val="24"/>
        </w:rPr>
        <w:tab/>
        <w:t>Mécanisme d'accès multiple</w:t>
      </w:r>
      <w:bookmarkEnd w:id="5"/>
    </w:p>
    <w:p w:rsidR="00A576F1" w:rsidRPr="005F0999" w:rsidRDefault="00A576F1" w:rsidP="00A576F1">
      <w:pPr>
        <w:rPr>
          <w:rFonts w:eastAsia="SimSun"/>
          <w:bCs/>
          <w:szCs w:val="24"/>
        </w:rPr>
      </w:pPr>
      <w:r w:rsidRPr="005F0999">
        <w:rPr>
          <w:rFonts w:eastAsia="SimSun"/>
          <w:iCs/>
          <w:szCs w:val="24"/>
        </w:rPr>
        <w:t xml:space="preserve">L'interface </w:t>
      </w:r>
      <w:r w:rsidRPr="005F0999">
        <w:rPr>
          <w:rFonts w:eastAsia="SimSun"/>
          <w:i/>
          <w:szCs w:val="24"/>
        </w:rPr>
        <w:t>WirelessMAN-Advanced</w:t>
      </w:r>
      <w:r w:rsidRPr="005F0999">
        <w:rPr>
          <w:rFonts w:eastAsia="SimSun"/>
          <w:szCs w:val="24"/>
        </w:rPr>
        <w:t xml:space="preserve"> utilise le mécanisme d'accès multiple OFDMA sur la liaison descendante et sur la liaison montante. Elle prend en outre en char</w:t>
      </w:r>
      <w:r>
        <w:rPr>
          <w:rFonts w:eastAsia="SimSun"/>
          <w:szCs w:val="24"/>
        </w:rPr>
        <w:t>ge les mécanismes duplex DRT et </w:t>
      </w:r>
      <w:r w:rsidRPr="005F0999">
        <w:rPr>
          <w:rFonts w:eastAsia="SimSun"/>
          <w:szCs w:val="24"/>
        </w:rPr>
        <w:t xml:space="preserve">DRF, y compris le fonctionnement DRF-H des stations mobiles dans les réseaux DRF. Les attributs de structure de trame et le traitement en bande de base sont communs aux deux mécanismes duplex. Les paramètres OFDMA sont récapitulés dans le Tableau 2.1. L'interface </w:t>
      </w:r>
      <w:r w:rsidRPr="005F0999">
        <w:rPr>
          <w:rFonts w:eastAsia="SimSun"/>
          <w:i/>
          <w:szCs w:val="24"/>
          <w:lang w:eastAsia="ja-JP"/>
        </w:rPr>
        <w:t>WirelessMAN-Advanced</w:t>
      </w:r>
      <w:r w:rsidRPr="005F0999">
        <w:rPr>
          <w:rFonts w:eastAsia="SimSun"/>
          <w:szCs w:val="24"/>
          <w:lang w:eastAsia="ja-JP"/>
        </w:rPr>
        <w:t xml:space="preserve"> prend également en charge de plus grandes largeurs de bande de canal, jusqu'à 1</w:t>
      </w:r>
      <w:r w:rsidRPr="005F0999">
        <w:rPr>
          <w:szCs w:val="24"/>
          <w:lang w:eastAsia="ja-JP"/>
        </w:rPr>
        <w:t>6</w:t>
      </w:r>
      <w:r w:rsidRPr="005F0999">
        <w:rPr>
          <w:rFonts w:eastAsia="SimSun"/>
          <w:szCs w:val="24"/>
          <w:lang w:eastAsia="ja-JP"/>
        </w:rPr>
        <w:t xml:space="preserve">0 MHz, grâce au regroupement de porteuses. </w:t>
      </w:r>
      <w:r w:rsidRPr="005F0999">
        <w:rPr>
          <w:rFonts w:eastAsia="SimSun"/>
          <w:szCs w:val="24"/>
        </w:rPr>
        <w:t xml:space="preserve">Dans le Tableau 2.1, TTG et RTG désignent respectivement les périodes de transition </w:t>
      </w:r>
      <w:r w:rsidRPr="005F0999">
        <w:rPr>
          <w:rFonts w:eastAsia="SimSun"/>
          <w:bCs/>
          <w:szCs w:val="24"/>
        </w:rPr>
        <w:t>émission/réception et réception/émission.</w:t>
      </w:r>
    </w:p>
    <w:p w:rsidR="00A576F1" w:rsidRDefault="00A576F1" w:rsidP="00A576F1">
      <w:pPr>
        <w:pStyle w:val="TableNo"/>
        <w:rPr>
          <w:rFonts w:eastAsia="SimSun"/>
        </w:rPr>
      </w:pPr>
      <w:r>
        <w:rPr>
          <w:rFonts w:eastAsia="SimSun"/>
        </w:rPr>
        <w:br w:type="page"/>
      </w:r>
    </w:p>
    <w:p w:rsidR="00A576F1" w:rsidRPr="003B55DD" w:rsidRDefault="00A576F1" w:rsidP="00A576F1">
      <w:pPr>
        <w:pStyle w:val="TableNo"/>
        <w:rPr>
          <w:rFonts w:eastAsia="SimSun"/>
        </w:rPr>
      </w:pPr>
      <w:r w:rsidRPr="003B55DD">
        <w:rPr>
          <w:rFonts w:eastAsia="SimSun"/>
        </w:rPr>
        <w:t>Tableau 2.1</w:t>
      </w:r>
    </w:p>
    <w:p w:rsidR="00A576F1" w:rsidRPr="005F0999" w:rsidRDefault="00A576F1" w:rsidP="00A576F1">
      <w:pPr>
        <w:pStyle w:val="Tabletitle"/>
        <w:rPr>
          <w:rFonts w:eastAsia="SimSun"/>
          <w:szCs w:val="24"/>
        </w:rPr>
      </w:pPr>
      <w:r w:rsidRPr="003B55DD">
        <w:rPr>
          <w:rFonts w:eastAsia="SimSun"/>
        </w:rPr>
        <w:t>Paramètres OFDMA</w:t>
      </w:r>
      <w:r w:rsidRPr="005F0999">
        <w:rPr>
          <w:rFonts w:eastAsia="SimSun"/>
          <w:szCs w:val="24"/>
        </w:rPr>
        <w:t xml:space="preserve"> </w:t>
      </w:r>
    </w:p>
    <w:tbl>
      <w:tblPr>
        <w:tblW w:w="0" w:type="auto"/>
        <w:jc w:val="center"/>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680"/>
        <w:gridCol w:w="773"/>
        <w:gridCol w:w="2203"/>
        <w:gridCol w:w="851"/>
        <w:gridCol w:w="709"/>
        <w:gridCol w:w="708"/>
        <w:gridCol w:w="851"/>
        <w:gridCol w:w="969"/>
      </w:tblGrid>
      <w:tr w:rsidR="00A576F1" w:rsidRPr="005F0999" w:rsidTr="00A576F1">
        <w:trPr>
          <w:trHeight w:val="20"/>
          <w:jc w:val="center"/>
        </w:trPr>
        <w:tc>
          <w:tcPr>
            <w:tcW w:w="4656" w:type="dxa"/>
            <w:gridSpan w:val="3"/>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Largeur de bande de canal nominale (MHz)</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7</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8,75</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20</w:t>
            </w:r>
          </w:p>
        </w:tc>
      </w:tr>
      <w:tr w:rsidR="00A576F1" w:rsidRPr="005F0999" w:rsidTr="00A576F1">
        <w:trPr>
          <w:trHeight w:val="20"/>
          <w:jc w:val="center"/>
        </w:trPr>
        <w:tc>
          <w:tcPr>
            <w:tcW w:w="4656" w:type="dxa"/>
            <w:gridSpan w:val="3"/>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Facteur d'échantillonnage</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28/25</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8/7</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8/7</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28/25</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28/25</w:t>
            </w:r>
          </w:p>
        </w:tc>
      </w:tr>
      <w:tr w:rsidR="00A576F1" w:rsidRPr="005F0999" w:rsidTr="00A576F1">
        <w:trPr>
          <w:trHeight w:val="20"/>
          <w:jc w:val="center"/>
        </w:trPr>
        <w:tc>
          <w:tcPr>
            <w:tcW w:w="4656" w:type="dxa"/>
            <w:gridSpan w:val="3"/>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Fréquence d'échantillonnage (MHz)</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5,6</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8</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11,2</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22,4</w:t>
            </w:r>
          </w:p>
        </w:tc>
      </w:tr>
      <w:tr w:rsidR="00A576F1" w:rsidRPr="005F0999" w:rsidTr="00A576F1">
        <w:trPr>
          <w:trHeight w:val="20"/>
          <w:jc w:val="center"/>
        </w:trPr>
        <w:tc>
          <w:tcPr>
            <w:tcW w:w="4656" w:type="dxa"/>
            <w:gridSpan w:val="3"/>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Taille de la FFT </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512</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2048</w:t>
            </w:r>
          </w:p>
        </w:tc>
      </w:tr>
      <w:tr w:rsidR="00A576F1" w:rsidRPr="005F0999" w:rsidTr="00A576F1">
        <w:trPr>
          <w:trHeight w:val="20"/>
          <w:jc w:val="center"/>
        </w:trPr>
        <w:tc>
          <w:tcPr>
            <w:tcW w:w="4656" w:type="dxa"/>
            <w:gridSpan w:val="3"/>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Espacement des sous-porteuses (kHz)</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10,94</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7,81</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9,76</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10,94</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10,94</w:t>
            </w:r>
          </w:p>
        </w:tc>
      </w:tr>
      <w:tr w:rsidR="00A576F1" w:rsidRPr="005F0999" w:rsidTr="00A576F1">
        <w:trPr>
          <w:trHeight w:val="20"/>
          <w:jc w:val="center"/>
        </w:trPr>
        <w:tc>
          <w:tcPr>
            <w:tcW w:w="4656" w:type="dxa"/>
            <w:gridSpan w:val="3"/>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symbole utile T</w:t>
            </w:r>
            <w:r w:rsidRPr="003B55DD">
              <w:rPr>
                <w:rFonts w:asciiTheme="majorBidi" w:eastAsia="SimSun" w:hAnsiTheme="majorBidi" w:cstheme="majorBidi"/>
                <w:vertAlign w:val="subscript"/>
                <w:lang w:eastAsia="zh-CN"/>
              </w:rPr>
              <w:t>u</w:t>
            </w:r>
            <w:r w:rsidRPr="003B55DD">
              <w:rPr>
                <w:rFonts w:asciiTheme="majorBidi" w:eastAsia="SimSun" w:hAnsiTheme="majorBidi" w:cstheme="majorBidi"/>
                <w:lang w:eastAsia="zh-CN"/>
              </w:rPr>
              <w:t xml:space="preserve"> (µs)</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91,429</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128</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102,4</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91,429</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91,429</w:t>
            </w:r>
          </w:p>
        </w:tc>
      </w:tr>
      <w:tr w:rsidR="00A576F1" w:rsidRPr="005F0999" w:rsidTr="00A576F1">
        <w:trPr>
          <w:trHeight w:val="20"/>
          <w:jc w:val="center"/>
        </w:trPr>
        <w:tc>
          <w:tcPr>
            <w:tcW w:w="1680"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CP</w:t>
            </w:r>
          </w:p>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g</w:t>
            </w:r>
            <w:r w:rsidRPr="003B55DD">
              <w:rPr>
                <w:rFonts w:asciiTheme="majorBidi" w:eastAsia="SimSun" w:hAnsiTheme="majorBidi" w:cstheme="majorBidi"/>
                <w:lang w:eastAsia="zh-CN"/>
              </w:rPr>
              <w:t>=1/8 T</w:t>
            </w:r>
            <w:r w:rsidRPr="003B55DD">
              <w:rPr>
                <w:rFonts w:asciiTheme="majorBidi" w:eastAsia="SimSun" w:hAnsiTheme="majorBidi" w:cstheme="majorBidi"/>
                <w:vertAlign w:val="subscript"/>
                <w:lang w:eastAsia="zh-CN"/>
              </w:rPr>
              <w:t>u</w:t>
            </w:r>
          </w:p>
        </w:tc>
        <w:tc>
          <w:tcPr>
            <w:tcW w:w="2976" w:type="dxa"/>
            <w:gridSpan w:val="2"/>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symbole T</w:t>
            </w:r>
            <w:r w:rsidRPr="003B55DD">
              <w:rPr>
                <w:rFonts w:asciiTheme="majorBidi" w:eastAsia="SimSun" w:hAnsiTheme="majorBidi" w:cstheme="majorBidi"/>
                <w:vertAlign w:val="subscript"/>
                <w:lang w:eastAsia="zh-CN"/>
              </w:rPr>
              <w:t>s</w:t>
            </w:r>
            <w:r w:rsidRPr="003B55DD">
              <w:rPr>
                <w:rFonts w:asciiTheme="majorBidi" w:eastAsia="SimSun" w:hAnsiTheme="majorBidi" w:cstheme="majorBidi"/>
                <w:lang w:eastAsia="zh-CN"/>
              </w:rPr>
              <w:t xml:space="preserve"> (µs)</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102,857</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144</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115,2</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102,857</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102,857</w:t>
            </w:r>
          </w:p>
        </w:tc>
      </w:tr>
      <w:tr w:rsidR="00A576F1" w:rsidRPr="005F0999" w:rsidTr="00A576F1">
        <w:trPr>
          <w:trHeight w:val="528"/>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DRF</w:t>
            </w: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48</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34</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43</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48</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48</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repos (µs)</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lang w:eastAsia="zh-CN"/>
              </w:rPr>
              <w:t>62,8</w:t>
            </w:r>
            <w:r w:rsidRPr="003B55DD">
              <w:rPr>
                <w:rFonts w:asciiTheme="majorBidi" w:eastAsia="SimSun" w:hAnsiTheme="majorBidi" w:cstheme="majorBidi"/>
              </w:rPr>
              <w:t>57</w:t>
            </w:r>
          </w:p>
        </w:tc>
        <w:tc>
          <w:tcPr>
            <w:tcW w:w="70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104</w:t>
            </w:r>
          </w:p>
        </w:tc>
        <w:tc>
          <w:tcPr>
            <w:tcW w:w="708"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46,40</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62,8</w:t>
            </w:r>
            <w:r w:rsidRPr="003B55DD">
              <w:rPr>
                <w:rFonts w:asciiTheme="majorBidi" w:eastAsia="SimSun" w:hAnsiTheme="majorBidi" w:cstheme="majorBidi"/>
              </w:rPr>
              <w:t>57</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62,8</w:t>
            </w:r>
            <w:r w:rsidRPr="003B55DD">
              <w:rPr>
                <w:rFonts w:asciiTheme="majorBidi" w:eastAsia="SimSun" w:hAnsiTheme="majorBidi" w:cstheme="majorBidi"/>
              </w:rPr>
              <w:t>57</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DRT</w:t>
            </w: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7</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lang w:eastAsia="zh-CN"/>
              </w:rPr>
              <w:t>3</w:t>
            </w:r>
            <w:r w:rsidRPr="003B55DD">
              <w:rPr>
                <w:rFonts w:asciiTheme="majorBidi" w:eastAsia="SimSun" w:hAnsiTheme="majorBidi" w:cstheme="majorBidi"/>
              </w:rPr>
              <w:t>3</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2</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7</w:t>
            </w:r>
          </w:p>
        </w:tc>
        <w:tc>
          <w:tcPr>
            <w:tcW w:w="96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lang w:eastAsia="zh-CN"/>
              </w:rPr>
              <w:t>4</w:t>
            </w:r>
            <w:r w:rsidRPr="003B55DD">
              <w:rPr>
                <w:rFonts w:asciiTheme="majorBidi" w:eastAsia="SimSun" w:hAnsiTheme="majorBidi" w:cstheme="majorBidi"/>
              </w:rPr>
              <w:t>7</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lang w:eastAsia="zh-CN"/>
              </w:rPr>
              <w:t>TTG + RTG (µs)</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165,714</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248</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161,6</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165,714</w:t>
            </w:r>
          </w:p>
        </w:tc>
        <w:tc>
          <w:tcPr>
            <w:tcW w:w="96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165,714</w:t>
            </w:r>
          </w:p>
        </w:tc>
      </w:tr>
      <w:tr w:rsidR="00A576F1" w:rsidRPr="005F0999" w:rsidTr="00A576F1">
        <w:trPr>
          <w:trHeight w:val="20"/>
          <w:jc w:val="center"/>
        </w:trPr>
        <w:tc>
          <w:tcPr>
            <w:tcW w:w="1680"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CP</w:t>
            </w:r>
          </w:p>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g</w:t>
            </w:r>
            <w:r w:rsidRPr="003B55DD">
              <w:rPr>
                <w:rFonts w:asciiTheme="majorBidi" w:eastAsia="SimSun" w:hAnsiTheme="majorBidi" w:cstheme="majorBidi"/>
                <w:lang w:eastAsia="zh-CN"/>
              </w:rPr>
              <w:t>=1/16 T</w:t>
            </w:r>
            <w:r w:rsidRPr="003B55DD">
              <w:rPr>
                <w:rFonts w:asciiTheme="majorBidi" w:eastAsia="SimSun" w:hAnsiTheme="majorBidi" w:cstheme="majorBidi"/>
                <w:vertAlign w:val="subscript"/>
                <w:lang w:eastAsia="zh-CN"/>
              </w:rPr>
              <w:t>u</w:t>
            </w:r>
          </w:p>
        </w:tc>
        <w:tc>
          <w:tcPr>
            <w:tcW w:w="2976" w:type="dxa"/>
            <w:gridSpan w:val="2"/>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symbole T</w:t>
            </w:r>
            <w:r w:rsidRPr="003B55DD">
              <w:rPr>
                <w:rFonts w:asciiTheme="majorBidi" w:eastAsia="SimSun" w:hAnsiTheme="majorBidi" w:cstheme="majorBidi"/>
                <w:vertAlign w:val="subscript"/>
                <w:lang w:eastAsia="zh-CN"/>
              </w:rPr>
              <w:t>s</w:t>
            </w:r>
            <w:r w:rsidRPr="003B55DD">
              <w:rPr>
                <w:rFonts w:asciiTheme="majorBidi" w:eastAsia="SimSun" w:hAnsiTheme="majorBidi" w:cstheme="majorBidi"/>
                <w:lang w:eastAsia="zh-CN"/>
              </w:rPr>
              <w:t xml:space="preserve"> (µs)</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97,143</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136</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108,8</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97,143</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97,143</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DRF</w:t>
            </w: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36</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45</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51</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Durée de repos (µs)</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45,71</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104</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104</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45,71</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lang w:eastAsia="zh-CN"/>
              </w:rPr>
              <w:t>45,71</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DRT</w:t>
            </w: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rPr>
              <w:t>50</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35</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44</w:t>
            </w:r>
          </w:p>
        </w:tc>
        <w:tc>
          <w:tcPr>
            <w:tcW w:w="851"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rPr>
              <w:t>50</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rPr>
              <w:t>50</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 xml:space="preserve">TTG + RTG </w:t>
            </w:r>
            <w:r w:rsidRPr="003B55DD">
              <w:rPr>
                <w:rFonts w:asciiTheme="majorBidi" w:eastAsia="SimSun" w:hAnsiTheme="majorBidi" w:cstheme="majorBidi"/>
                <w:lang w:eastAsia="zh-CN"/>
              </w:rPr>
              <w:t>(µs)</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142,853</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240</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212,8</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142,853</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rPr>
              <w:t>142,853</w:t>
            </w:r>
          </w:p>
        </w:tc>
      </w:tr>
      <w:tr w:rsidR="00A576F1" w:rsidRPr="005F0999" w:rsidTr="00A576F1">
        <w:trPr>
          <w:trHeight w:val="20"/>
          <w:jc w:val="center"/>
        </w:trPr>
        <w:tc>
          <w:tcPr>
            <w:tcW w:w="1680"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CP</w:t>
            </w:r>
          </w:p>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g</w:t>
            </w:r>
            <w:r w:rsidRPr="003B55DD">
              <w:rPr>
                <w:rFonts w:asciiTheme="majorBidi" w:eastAsia="SimSun" w:hAnsiTheme="majorBidi" w:cstheme="majorBidi"/>
                <w:lang w:eastAsia="zh-CN"/>
              </w:rPr>
              <w:t>=1/</w:t>
            </w:r>
            <w:r w:rsidRPr="003B55DD">
              <w:rPr>
                <w:rFonts w:asciiTheme="majorBidi" w:eastAsia="SimSun" w:hAnsiTheme="majorBidi" w:cstheme="majorBidi"/>
              </w:rPr>
              <w:t xml:space="preserve">4 </w:t>
            </w:r>
            <w:r w:rsidRPr="003B55DD">
              <w:rPr>
                <w:rFonts w:asciiTheme="majorBidi" w:eastAsia="SimSun" w:hAnsiTheme="majorBidi" w:cstheme="majorBidi"/>
                <w:lang w:eastAsia="zh-CN"/>
              </w:rPr>
              <w:t>T</w:t>
            </w:r>
            <w:r w:rsidRPr="003B55DD">
              <w:rPr>
                <w:rFonts w:asciiTheme="majorBidi" w:eastAsia="SimSun" w:hAnsiTheme="majorBidi" w:cstheme="majorBidi"/>
                <w:vertAlign w:val="subscript"/>
                <w:lang w:eastAsia="zh-CN"/>
              </w:rPr>
              <w:t>u</w:t>
            </w:r>
          </w:p>
        </w:tc>
        <w:tc>
          <w:tcPr>
            <w:tcW w:w="2976" w:type="dxa"/>
            <w:gridSpan w:val="2"/>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lang w:eastAsia="zh-CN"/>
              </w:rPr>
              <w:t>Durée de symbole T</w:t>
            </w:r>
            <w:r w:rsidRPr="003B55DD">
              <w:rPr>
                <w:rFonts w:asciiTheme="majorBidi" w:eastAsia="SimSun" w:hAnsiTheme="majorBidi" w:cstheme="majorBidi"/>
                <w:vertAlign w:val="subscript"/>
                <w:lang w:eastAsia="zh-CN"/>
              </w:rPr>
              <w:t>s</w:t>
            </w:r>
            <w:r w:rsidRPr="003B55DD">
              <w:rPr>
                <w:rFonts w:asciiTheme="majorBidi" w:eastAsia="SimSun" w:hAnsiTheme="majorBidi" w:cstheme="majorBidi"/>
                <w:lang w:eastAsia="zh-CN"/>
              </w:rPr>
              <w:t xml:space="preserve"> (µs)</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114,286</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160</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128</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114,286</w:t>
            </w:r>
          </w:p>
        </w:tc>
        <w:tc>
          <w:tcPr>
            <w:tcW w:w="969" w:type="dxa"/>
            <w:vAlign w:val="center"/>
          </w:tcPr>
          <w:p w:rsidR="00A576F1" w:rsidRPr="003B55DD" w:rsidRDefault="00A576F1" w:rsidP="00A576F1">
            <w:pPr>
              <w:pStyle w:val="Tabletext"/>
              <w:jc w:val="center"/>
              <w:rPr>
                <w:rFonts w:asciiTheme="majorBidi" w:eastAsia="SimSun" w:hAnsiTheme="majorBidi" w:cstheme="majorBidi"/>
                <w:lang w:eastAsia="zh-CN"/>
              </w:rPr>
            </w:pPr>
            <w:r w:rsidRPr="003B55DD">
              <w:rPr>
                <w:rFonts w:asciiTheme="majorBidi" w:eastAsia="SimSun" w:hAnsiTheme="majorBidi" w:cstheme="majorBidi"/>
              </w:rPr>
              <w:t>114,286</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DRF</w:t>
            </w: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5ms </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43</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31</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39</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43</w:t>
            </w:r>
          </w:p>
        </w:tc>
        <w:tc>
          <w:tcPr>
            <w:tcW w:w="96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43</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lang w:eastAsia="zh-CN"/>
              </w:rPr>
              <w:t>Durée de repos (µs)</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85,694</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40</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8</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85,694</w:t>
            </w:r>
          </w:p>
        </w:tc>
        <w:tc>
          <w:tcPr>
            <w:tcW w:w="96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85,694</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val="restart"/>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DRT</w:t>
            </w: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r w:rsidRPr="003B55DD">
              <w:rPr>
                <w:rFonts w:asciiTheme="majorBidi" w:eastAsia="SimSun" w:hAnsiTheme="majorBidi" w:cstheme="majorBidi"/>
                <w:lang w:eastAsia="zh-CN"/>
              </w:rPr>
              <w:t xml:space="preserve">Nombre de symboles OFDM par trame de 5 ms </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42</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30</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37</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42</w:t>
            </w:r>
          </w:p>
        </w:tc>
        <w:tc>
          <w:tcPr>
            <w:tcW w:w="96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42</w:t>
            </w:r>
          </w:p>
        </w:tc>
      </w:tr>
      <w:tr w:rsidR="00A576F1" w:rsidRPr="005F0999" w:rsidTr="00A576F1">
        <w:trPr>
          <w:trHeight w:val="20"/>
          <w:jc w:val="center"/>
        </w:trPr>
        <w:tc>
          <w:tcPr>
            <w:tcW w:w="1680"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773" w:type="dxa"/>
            <w:vMerge/>
            <w:shd w:val="clear" w:color="auto" w:fill="D9D9D9"/>
            <w:vAlign w:val="center"/>
          </w:tcPr>
          <w:p w:rsidR="00A576F1" w:rsidRPr="003B55DD" w:rsidRDefault="00A576F1" w:rsidP="00A576F1">
            <w:pPr>
              <w:pStyle w:val="Tabletext"/>
              <w:rPr>
                <w:rFonts w:asciiTheme="majorBidi" w:eastAsia="SimSun" w:hAnsiTheme="majorBidi" w:cstheme="majorBidi"/>
                <w:lang w:eastAsia="zh-CN"/>
              </w:rPr>
            </w:pPr>
          </w:p>
        </w:tc>
        <w:tc>
          <w:tcPr>
            <w:tcW w:w="2203" w:type="dxa"/>
            <w:shd w:val="clear" w:color="auto" w:fill="D9D9D9"/>
            <w:vAlign w:val="center"/>
          </w:tcPr>
          <w:p w:rsidR="00A576F1" w:rsidRPr="003B55DD" w:rsidRDefault="00A576F1" w:rsidP="00A576F1">
            <w:pPr>
              <w:pStyle w:val="Tabletext"/>
              <w:rPr>
                <w:rFonts w:asciiTheme="majorBidi" w:eastAsia="SimSun" w:hAnsiTheme="majorBidi" w:cstheme="majorBidi"/>
              </w:rPr>
            </w:pPr>
            <w:r w:rsidRPr="003B55DD">
              <w:rPr>
                <w:rFonts w:asciiTheme="majorBidi" w:eastAsia="SimSun" w:hAnsiTheme="majorBidi" w:cstheme="majorBidi"/>
              </w:rPr>
              <w:t xml:space="preserve">TTG + RTG </w:t>
            </w:r>
            <w:r w:rsidRPr="003B55DD">
              <w:rPr>
                <w:rFonts w:asciiTheme="majorBidi" w:eastAsia="SimSun" w:hAnsiTheme="majorBidi" w:cstheme="majorBidi"/>
                <w:lang w:eastAsia="zh-CN"/>
              </w:rPr>
              <w:t>(µs)</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199,98</w:t>
            </w:r>
          </w:p>
        </w:tc>
        <w:tc>
          <w:tcPr>
            <w:tcW w:w="70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200</w:t>
            </w:r>
          </w:p>
        </w:tc>
        <w:tc>
          <w:tcPr>
            <w:tcW w:w="708"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264</w:t>
            </w:r>
          </w:p>
        </w:tc>
        <w:tc>
          <w:tcPr>
            <w:tcW w:w="851"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199,98</w:t>
            </w:r>
          </w:p>
        </w:tc>
        <w:tc>
          <w:tcPr>
            <w:tcW w:w="969" w:type="dxa"/>
            <w:vAlign w:val="center"/>
          </w:tcPr>
          <w:p w:rsidR="00A576F1" w:rsidRPr="003B55DD" w:rsidRDefault="00A576F1" w:rsidP="00A576F1">
            <w:pPr>
              <w:pStyle w:val="Tabletext"/>
              <w:jc w:val="center"/>
              <w:rPr>
                <w:rFonts w:asciiTheme="majorBidi" w:eastAsia="SimSun" w:hAnsiTheme="majorBidi" w:cstheme="majorBidi"/>
              </w:rPr>
            </w:pPr>
            <w:r w:rsidRPr="003B55DD">
              <w:rPr>
                <w:rFonts w:asciiTheme="majorBidi" w:eastAsia="SimSun" w:hAnsiTheme="majorBidi" w:cstheme="majorBidi"/>
              </w:rPr>
              <w:t>199,98</w:t>
            </w:r>
          </w:p>
        </w:tc>
      </w:tr>
    </w:tbl>
    <w:p w:rsidR="00A576F1" w:rsidRPr="005F0999" w:rsidRDefault="00A576F1" w:rsidP="00A576F1">
      <w:pPr>
        <w:pStyle w:val="Heading4"/>
        <w:rPr>
          <w:rFonts w:eastAsia="SimSun"/>
          <w:szCs w:val="24"/>
        </w:rPr>
      </w:pPr>
      <w:bookmarkStart w:id="6" w:name="_Toc246688700"/>
      <w:r w:rsidRPr="005F0999">
        <w:rPr>
          <w:rFonts w:eastAsia="SimSun"/>
          <w:szCs w:val="24"/>
        </w:rPr>
        <w:t>2.1.1.2</w:t>
      </w:r>
      <w:r w:rsidRPr="005F0999">
        <w:rPr>
          <w:rFonts w:eastAsia="SimSun"/>
          <w:szCs w:val="24"/>
        </w:rPr>
        <w:tab/>
        <w:t>Structure</w:t>
      </w:r>
      <w:bookmarkEnd w:id="6"/>
      <w:r w:rsidRPr="005F0999">
        <w:rPr>
          <w:rFonts w:eastAsia="SimSun"/>
          <w:szCs w:val="24"/>
        </w:rPr>
        <w:t xml:space="preserve"> de trame</w:t>
      </w:r>
    </w:p>
    <w:p w:rsidR="00A576F1" w:rsidRPr="005F0999" w:rsidRDefault="00A576F1" w:rsidP="00A576F1">
      <w:pPr>
        <w:rPr>
          <w:rFonts w:eastAsia="SimSun"/>
          <w:szCs w:val="24"/>
          <w:lang w:eastAsia="ko-KR"/>
        </w:rPr>
      </w:pPr>
      <w:r w:rsidRPr="005F0999">
        <w:rPr>
          <w:rFonts w:eastAsia="SimSun"/>
          <w:szCs w:val="24"/>
          <w:lang w:eastAsia="ko-KR"/>
        </w:rPr>
        <w:t xml:space="preserve">Une supertrame est un ensemble de trames radioélectriques consécutives de même taille dont le début est marqué par un en-tête de supertrame </w:t>
      </w:r>
      <w:r w:rsidRPr="005F0999">
        <w:rPr>
          <w:rFonts w:eastAsia="SimSun"/>
          <w:szCs w:val="24"/>
          <w:lang w:eastAsia="ja-JP"/>
        </w:rPr>
        <w:t xml:space="preserve">(SFH, </w:t>
      </w:r>
      <w:r w:rsidRPr="005F0999">
        <w:rPr>
          <w:rFonts w:eastAsia="SimSun"/>
          <w:i/>
          <w:iCs/>
          <w:szCs w:val="24"/>
          <w:lang w:eastAsia="ja-JP"/>
        </w:rPr>
        <w:t>superframe header</w:t>
      </w:r>
      <w:r w:rsidRPr="005F0999">
        <w:rPr>
          <w:rFonts w:eastAsia="SimSun"/>
          <w:szCs w:val="24"/>
          <w:lang w:eastAsia="ja-JP"/>
        </w:rPr>
        <w:t xml:space="preserve">), qui contient des informations sur la </w:t>
      </w:r>
      <w:r w:rsidRPr="005F0999">
        <w:rPr>
          <w:rFonts w:eastAsia="SimSun"/>
          <w:szCs w:val="24"/>
          <w:lang w:eastAsia="ko-KR"/>
        </w:rPr>
        <w:t xml:space="preserve">configuration du système à court terme et à long terme. </w:t>
      </w:r>
    </w:p>
    <w:p w:rsidR="00A576F1" w:rsidRPr="005F0999" w:rsidRDefault="00A576F1" w:rsidP="00A576F1">
      <w:pPr>
        <w:rPr>
          <w:rFonts w:eastAsia="SimSun"/>
          <w:szCs w:val="24"/>
          <w:lang w:eastAsia="ja-JP"/>
        </w:rPr>
      </w:pPr>
      <w:r w:rsidRPr="005F0999">
        <w:rPr>
          <w:rFonts w:eastAsia="SimSun"/>
          <w:szCs w:val="24"/>
          <w:lang w:eastAsia="ko-KR"/>
        </w:rPr>
        <w:t xml:space="preserve">Afin de réduire la latence d'accès à la liaison radioélectrique, les trames radioélectriques sont subdivisées en un certain nombre de sous-trames, chaque sous-trame comportant un nombre entier de symboles OFDM. L'intervalle de temps de transmission </w:t>
      </w:r>
      <w:r w:rsidRPr="005F0999">
        <w:rPr>
          <w:rFonts w:eastAsia="SimSun"/>
          <w:szCs w:val="24"/>
          <w:lang w:eastAsia="ja-JP"/>
        </w:rPr>
        <w:t xml:space="preserve">(TTI, </w:t>
      </w:r>
      <w:r w:rsidRPr="005F0999">
        <w:rPr>
          <w:rFonts w:eastAsia="SimSun"/>
          <w:i/>
          <w:iCs/>
          <w:szCs w:val="24"/>
          <w:lang w:eastAsia="ko-KR"/>
        </w:rPr>
        <w:t>transmission time interval</w:t>
      </w:r>
      <w:r w:rsidRPr="005F0999">
        <w:rPr>
          <w:rFonts w:eastAsia="SimSun"/>
          <w:szCs w:val="24"/>
          <w:lang w:eastAsia="ja-JP"/>
        </w:rPr>
        <w:t xml:space="preserve">), </w:t>
      </w:r>
      <w:r w:rsidRPr="005F0999">
        <w:rPr>
          <w:rFonts w:eastAsia="SimSun"/>
          <w:szCs w:val="24"/>
          <w:lang w:eastAsia="ko-KR"/>
        </w:rPr>
        <w:t xml:space="preserve">défini comme étant la latence de transmission sur la liaison radioélectrique, est égal à un multiple de la longueur de sous-trame (par défaut, on considère une seule sous-trame). On distingue quatre </w:t>
      </w:r>
      <w:r w:rsidRPr="005F0999">
        <w:rPr>
          <w:bCs/>
          <w:szCs w:val="24"/>
          <w:lang w:eastAsia="ko-KR"/>
        </w:rPr>
        <w:t xml:space="preserve">types de sous-trames: 1) la sous-trame de type 1 est </w:t>
      </w:r>
      <w:r>
        <w:rPr>
          <w:bCs/>
          <w:szCs w:val="24"/>
          <w:lang w:eastAsia="ko-KR"/>
        </w:rPr>
        <w:t>constituée de six symboles OFDM;</w:t>
      </w:r>
      <w:r w:rsidRPr="005F0999">
        <w:rPr>
          <w:bCs/>
          <w:szCs w:val="24"/>
          <w:lang w:eastAsia="ko-KR"/>
        </w:rPr>
        <w:t xml:space="preserve"> 2) la sous-trame de type 2 est c</w:t>
      </w:r>
      <w:r>
        <w:rPr>
          <w:bCs/>
          <w:szCs w:val="24"/>
          <w:lang w:eastAsia="ko-KR"/>
        </w:rPr>
        <w:t>onstituée de sept symboles OFDM;</w:t>
      </w:r>
      <w:r w:rsidRPr="005F0999">
        <w:rPr>
          <w:bCs/>
          <w:szCs w:val="24"/>
          <w:lang w:eastAsia="ko-KR"/>
        </w:rPr>
        <w:t xml:space="preserve"> 3) la sous-trame de type 3 est constituée de cinq symboles OFDM</w:t>
      </w:r>
      <w:r>
        <w:rPr>
          <w:bCs/>
          <w:szCs w:val="24"/>
          <w:lang w:eastAsia="ko-KR"/>
        </w:rPr>
        <w:t>;</w:t>
      </w:r>
      <w:r w:rsidRPr="005F0999">
        <w:rPr>
          <w:bCs/>
          <w:szCs w:val="24"/>
          <w:lang w:eastAsia="ko-KR"/>
        </w:rPr>
        <w:t xml:space="preserve"> et 4) la sous-trame de type 4 est constituée de neuf symboles OFDM et peut uniquement être utilisée </w:t>
      </w:r>
      <w:r w:rsidRPr="005F0999">
        <w:rPr>
          <w:rFonts w:eastAsia="SimSun"/>
          <w:bCs/>
          <w:szCs w:val="24"/>
          <w:lang w:eastAsia="ja-JP"/>
        </w:rPr>
        <w:t>sur la liaison montante pour une largeur de bande de canal de 8,75 MHz lors de la prise en charge de trames existantes, à savoir WMAN DRT OFDMA</w:t>
      </w:r>
      <w:r w:rsidRPr="005F0999">
        <w:rPr>
          <w:bCs/>
          <w:szCs w:val="24"/>
          <w:lang w:eastAsia="ko-KR"/>
        </w:rPr>
        <w:t>.</w:t>
      </w:r>
      <w:r w:rsidRPr="005F0999">
        <w:rPr>
          <w:rFonts w:eastAsia="SimSun"/>
          <w:szCs w:val="24"/>
          <w:lang w:eastAsia="ja-JP"/>
        </w:rPr>
        <w:t xml:space="preserve"> </w:t>
      </w:r>
      <w:r w:rsidRPr="005F0999">
        <w:rPr>
          <w:rFonts w:eastAsia="SimSun"/>
          <w:szCs w:val="24"/>
          <w:lang w:eastAsia="ko-KR"/>
        </w:rPr>
        <w:t xml:space="preserve">La structure de trame de </w:t>
      </w:r>
      <w:r>
        <w:rPr>
          <w:rFonts w:eastAsia="SimSun"/>
          <w:szCs w:val="24"/>
          <w:lang w:eastAsia="ko-KR"/>
        </w:rPr>
        <w:t>base est illustrée sur la Fig.</w:t>
      </w:r>
      <w:r w:rsidRPr="005F0999">
        <w:rPr>
          <w:rFonts w:eastAsia="SimSun"/>
          <w:szCs w:val="24"/>
          <w:lang w:eastAsia="ko-KR"/>
        </w:rPr>
        <w:t xml:space="preserve"> 2.1, sur laquelle la longueur de supertrame </w:t>
      </w:r>
      <w:r w:rsidRPr="005F0999">
        <w:rPr>
          <w:rFonts w:eastAsia="SimSun"/>
          <w:szCs w:val="24"/>
          <w:lang w:eastAsia="ja-JP"/>
        </w:rPr>
        <w:t xml:space="preserve">est de </w:t>
      </w:r>
      <w:r w:rsidRPr="005F0999">
        <w:rPr>
          <w:rFonts w:eastAsia="SimSun"/>
          <w:szCs w:val="24"/>
          <w:lang w:eastAsia="ko-KR"/>
        </w:rPr>
        <w:t xml:space="preserve">20 ms (supertrame comprenant quatre trames radioélectriques), la taille de </w:t>
      </w:r>
      <w:r>
        <w:rPr>
          <w:rFonts w:eastAsia="SimSun"/>
          <w:szCs w:val="24"/>
          <w:lang w:eastAsia="ko-KR"/>
        </w:rPr>
        <w:t>la trame radioélectrique est de </w:t>
      </w:r>
      <w:r w:rsidRPr="005F0999">
        <w:rPr>
          <w:rFonts w:eastAsia="SimSun"/>
          <w:szCs w:val="24"/>
          <w:lang w:eastAsia="ko-KR"/>
        </w:rPr>
        <w:t xml:space="preserve">5 ms et la longueur de la sous-trame </w:t>
      </w:r>
      <w:r w:rsidRPr="005F0999">
        <w:rPr>
          <w:rFonts w:eastAsia="SimSun"/>
          <w:szCs w:val="24"/>
          <w:lang w:eastAsia="ja-JP"/>
        </w:rPr>
        <w:t>dépend de la largeur de bande de canal, de la longueur du préfixe cyclique et du type de sous-trame, à savoir type 1, 2, 3 ou 4</w:t>
      </w:r>
      <w:r w:rsidRPr="005F0999">
        <w:rPr>
          <w:rFonts w:eastAsia="SimSun"/>
          <w:szCs w:val="24"/>
          <w:lang w:eastAsia="ko-KR"/>
        </w:rPr>
        <w:t xml:space="preserve">. </w:t>
      </w:r>
      <w:r w:rsidRPr="005F0999">
        <w:rPr>
          <w:rFonts w:eastAsia="SimSun"/>
          <w:szCs w:val="24"/>
          <w:lang w:eastAsia="ja-JP"/>
        </w:rPr>
        <w:t>Le nombre de sous-trames par trame radioélectrique est prédéterminé de manière à maximaliser l'efficacité d'utilisation spectrale pour chaque configuration de trame en fonction de la largeur de bande de canal, de la longueur du préfixe cyclique, du type de sous-trame et du mode duplex.</w:t>
      </w:r>
    </w:p>
    <w:p w:rsidR="00A576F1" w:rsidRPr="005F0999" w:rsidRDefault="00A576F1" w:rsidP="00A576F1">
      <w:pPr>
        <w:rPr>
          <w:rFonts w:eastAsia="SimSun"/>
          <w:szCs w:val="24"/>
          <w:lang w:eastAsia="ko-KR"/>
        </w:rPr>
      </w:pPr>
      <w:r w:rsidRPr="005F0999">
        <w:rPr>
          <w:rFonts w:eastAsia="SimSun"/>
          <w:szCs w:val="24"/>
          <w:lang w:eastAsia="ko-KR"/>
        </w:rPr>
        <w:t>Le concept de zones temporelles s'applique à la fois aux systèmes DRT et DRF. Ces zones temporelles font l'objet d'un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rsidR="00A576F1" w:rsidRPr="00F33B0A" w:rsidRDefault="00A576F1" w:rsidP="00A576F1">
      <w:pPr>
        <w:pStyle w:val="FigureNo"/>
        <w:rPr>
          <w:rFonts w:eastAsia="SimSun"/>
        </w:rPr>
      </w:pPr>
      <w:r w:rsidRPr="00F33B0A">
        <w:rPr>
          <w:rFonts w:eastAsia="SimSun"/>
        </w:rPr>
        <w:t>Figure 2.1</w:t>
      </w:r>
    </w:p>
    <w:p w:rsidR="00A576F1" w:rsidRPr="00F33B0A" w:rsidRDefault="00A576F1" w:rsidP="00A576F1">
      <w:pPr>
        <w:pStyle w:val="Figuretitle"/>
        <w:rPr>
          <w:rFonts w:eastAsia="SimSun"/>
        </w:rPr>
      </w:pPr>
      <w:r w:rsidRPr="00F33B0A">
        <w:rPr>
          <w:rFonts w:eastAsia="SimSun"/>
        </w:rPr>
        <w:t>Structure de trame de base</w:t>
      </w:r>
    </w:p>
    <w:p w:rsidR="00A576F1" w:rsidRPr="009B3A1F" w:rsidRDefault="00A576F1" w:rsidP="00A576F1">
      <w:pPr>
        <w:pStyle w:val="Figure"/>
        <w:rPr>
          <w:rFonts w:eastAsia="SimSun"/>
        </w:rPr>
      </w:pPr>
      <w:r>
        <w:object w:dxaOrig="4116" w:dyaOrig="2433">
          <v:shape id="_x0000_i1034" type="#_x0000_t75" style="width:205.5pt;height:121.5pt" o:ole="">
            <v:imagedata r:id="rId282" o:title=""/>
          </v:shape>
          <o:OLEObject Type="Embed" ProgID="CorelDRAW.Graphic.14" ShapeID="_x0000_i1034" DrawAspect="Content" ObjectID="_1427873399" r:id="rId283"/>
        </w:object>
      </w:r>
    </w:p>
    <w:p w:rsidR="00A576F1" w:rsidRPr="005F0999" w:rsidRDefault="00A576F1" w:rsidP="00A576F1">
      <w:pPr>
        <w:pStyle w:val="Heading4"/>
        <w:rPr>
          <w:rFonts w:eastAsia="SimSun"/>
          <w:szCs w:val="24"/>
          <w:lang w:eastAsia="ja-JP"/>
        </w:rPr>
      </w:pPr>
      <w:bookmarkStart w:id="7" w:name="_Toc246688701"/>
      <w:r w:rsidRPr="005F0999">
        <w:rPr>
          <w:rFonts w:eastAsia="SimSun"/>
          <w:szCs w:val="24"/>
        </w:rPr>
        <w:t>2.1.</w:t>
      </w:r>
      <w:r w:rsidRPr="005F0999">
        <w:rPr>
          <w:rFonts w:eastAsia="SimSun"/>
          <w:szCs w:val="24"/>
          <w:lang w:eastAsia="ja-JP"/>
        </w:rPr>
        <w:t>1</w:t>
      </w:r>
      <w:r w:rsidRPr="005F0999">
        <w:rPr>
          <w:rFonts w:eastAsia="SimSun"/>
          <w:szCs w:val="24"/>
        </w:rPr>
        <w:t>.3</w:t>
      </w:r>
      <w:r w:rsidRPr="005F0999">
        <w:rPr>
          <w:rFonts w:eastAsia="SimSun"/>
          <w:szCs w:val="24"/>
        </w:rPr>
        <w:tab/>
      </w:r>
      <w:bookmarkEnd w:id="7"/>
      <w:r w:rsidRPr="005F0999">
        <w:rPr>
          <w:rFonts w:eastAsia="SimSun"/>
          <w:szCs w:val="24"/>
        </w:rPr>
        <w:t>S</w:t>
      </w:r>
      <w:r w:rsidRPr="005F0999">
        <w:rPr>
          <w:rFonts w:eastAsia="SimSun"/>
          <w:szCs w:val="24"/>
          <w:lang w:eastAsia="ja-JP"/>
        </w:rPr>
        <w:t>tructure</w:t>
      </w:r>
      <w:r>
        <w:rPr>
          <w:rFonts w:eastAsia="SimSun"/>
          <w:szCs w:val="24"/>
          <w:lang w:eastAsia="ja-JP"/>
        </w:rPr>
        <w:t xml:space="preserve"> physique et unité de ressource</w:t>
      </w:r>
    </w:p>
    <w:p w:rsidR="00A576F1" w:rsidRPr="005F0999" w:rsidRDefault="00A576F1" w:rsidP="00A576F1">
      <w:pPr>
        <w:rPr>
          <w:rFonts w:eastAsia="SimSun"/>
          <w:szCs w:val="24"/>
        </w:rPr>
      </w:pPr>
      <w:r w:rsidRPr="005F0999">
        <w:rPr>
          <w:rFonts w:eastAsia="SimSun"/>
          <w:szCs w:val="24"/>
        </w:rPr>
        <w:t xml:space="preserve">Les sous-trames sur la liaison descendante </w:t>
      </w:r>
      <w:r w:rsidRPr="005F0999">
        <w:rPr>
          <w:rFonts w:eastAsia="SimSun"/>
          <w:szCs w:val="24"/>
          <w:lang w:eastAsia="ja-JP"/>
        </w:rPr>
        <w:t xml:space="preserve">ou sur la liaison montante </w:t>
      </w:r>
      <w:r w:rsidRPr="005F0999">
        <w:rPr>
          <w:rFonts w:eastAsia="SimSun"/>
          <w:szCs w:val="24"/>
        </w:rPr>
        <w:t xml:space="preserve">sont subdivisées en un certain nombre de subdivisions de fréquences, chaque subdivision étant constituée d'un ensemble d'unités de ressources physiques </w:t>
      </w:r>
      <w:r w:rsidRPr="005F0999">
        <w:rPr>
          <w:rFonts w:eastAsia="SimSun"/>
          <w:szCs w:val="24"/>
          <w:lang w:eastAsia="ja-JP"/>
        </w:rPr>
        <w:t xml:space="preserve">(PRU, </w:t>
      </w:r>
      <w:r w:rsidRPr="005F0999">
        <w:rPr>
          <w:rFonts w:eastAsia="SimSun"/>
          <w:i/>
          <w:iCs/>
          <w:szCs w:val="24"/>
        </w:rPr>
        <w:t>physical resource unit</w:t>
      </w:r>
      <w:r w:rsidRPr="005F0999">
        <w:rPr>
          <w:rFonts w:eastAsia="SimSun"/>
          <w:szCs w:val="24"/>
          <w:lang w:eastAsia="ja-JP"/>
        </w:rPr>
        <w:t xml:space="preserve">) </w:t>
      </w:r>
      <w:r w:rsidRPr="005F0999">
        <w:rPr>
          <w:rFonts w:eastAsia="SimSun"/>
          <w:szCs w:val="24"/>
        </w:rPr>
        <w:t xml:space="preserve">associées au nombre disponible de symboles OFDM dans la sous-trame. Chaque subdivision de fréquences peut </w:t>
      </w:r>
      <w:r>
        <w:rPr>
          <w:rFonts w:eastAsia="SimSun"/>
          <w:szCs w:val="24"/>
        </w:rPr>
        <w:t xml:space="preserve">inclure des unités de ressources </w:t>
      </w:r>
      <w:r w:rsidRPr="005F0999">
        <w:rPr>
          <w:rFonts w:eastAsia="SimSun"/>
          <w:szCs w:val="24"/>
        </w:rPr>
        <w:t xml:space="preserve">physiques localisées et/ou réparties. Les subdivisions de fréquences peuvent être utilisées à différentes fins comme la réutilisation d'une fraction des fréquences (FFR, </w:t>
      </w:r>
      <w:r w:rsidRPr="005F0999">
        <w:rPr>
          <w:rFonts w:eastAsia="SimSun"/>
          <w:i/>
          <w:iCs/>
          <w:szCs w:val="24"/>
        </w:rPr>
        <w:t>fractional frequency reuse</w:t>
      </w:r>
      <w:r w:rsidRPr="005F0999">
        <w:rPr>
          <w:rFonts w:eastAsia="SimSun"/>
          <w:szCs w:val="24"/>
        </w:rPr>
        <w:t xml:space="preserve">). La subdivision et le mappage des ressources sur la liaison descendante et sur la liaison montante </w:t>
      </w:r>
      <w:r w:rsidRPr="005F0999">
        <w:rPr>
          <w:rFonts w:eastAsia="SimSun"/>
          <w:szCs w:val="24"/>
          <w:lang w:eastAsia="ja-JP"/>
        </w:rPr>
        <w:t xml:space="preserve">sont illustrés </w:t>
      </w:r>
      <w:r>
        <w:rPr>
          <w:rFonts w:eastAsia="SimSun"/>
          <w:szCs w:val="24"/>
        </w:rPr>
        <w:t>sur la Fig.</w:t>
      </w:r>
      <w:r w:rsidRPr="005F0999">
        <w:rPr>
          <w:rFonts w:eastAsia="SimSun"/>
          <w:szCs w:val="24"/>
        </w:rPr>
        <w:t xml:space="preserve"> 2.2</w:t>
      </w:r>
      <w:r w:rsidRPr="005F0999">
        <w:rPr>
          <w:rFonts w:eastAsia="SimSun"/>
          <w:szCs w:val="24"/>
          <w:lang w:eastAsia="ko-KR"/>
        </w:rPr>
        <w:t xml:space="preserve">. L'unité </w:t>
      </w:r>
      <w:r w:rsidRPr="005F0999">
        <w:rPr>
          <w:rFonts w:eastAsia="SimSun"/>
          <w:szCs w:val="24"/>
        </w:rPr>
        <w:t xml:space="preserve">PRU est l'unité physique de base pour l'attribution des ressources. Elle comprend 18 sous-porteuses contigües fois </w:t>
      </w:r>
      <w:r w:rsidRPr="005F0999">
        <w:rPr>
          <w:rFonts w:eastAsia="SimSun"/>
          <w:szCs w:val="24"/>
          <w:lang w:eastAsia="ko-KR"/>
        </w:rPr>
        <w:t>N</w:t>
      </w:r>
      <w:r w:rsidRPr="005F0999">
        <w:rPr>
          <w:rFonts w:eastAsia="SimSun"/>
          <w:szCs w:val="24"/>
          <w:vertAlign w:val="subscript"/>
          <w:lang w:eastAsia="ko-KR"/>
        </w:rPr>
        <w:t>sym</w:t>
      </w:r>
      <w:r w:rsidRPr="005F0999">
        <w:rPr>
          <w:rFonts w:eastAsia="SimSun"/>
          <w:szCs w:val="24"/>
        </w:rPr>
        <w:t xml:space="preserve"> symboles OFDM contigus, où </w:t>
      </w:r>
      <w:r w:rsidRPr="005F0999">
        <w:rPr>
          <w:rFonts w:eastAsia="SimSun"/>
          <w:szCs w:val="24"/>
          <w:lang w:eastAsia="ko-KR"/>
        </w:rPr>
        <w:t>N</w:t>
      </w:r>
      <w:r w:rsidRPr="005F0999">
        <w:rPr>
          <w:rFonts w:eastAsia="SimSun"/>
          <w:szCs w:val="24"/>
          <w:vertAlign w:val="subscript"/>
          <w:lang w:eastAsia="ko-KR"/>
        </w:rPr>
        <w:t>sym</w:t>
      </w:r>
      <w:r w:rsidRPr="005F0999">
        <w:rPr>
          <w:rFonts w:eastAsia="SimSun"/>
          <w:szCs w:val="24"/>
          <w:lang w:eastAsia="ko-KR"/>
        </w:rPr>
        <w:t xml:space="preserve"> est respectivement égal à 6, 7, 5</w:t>
      </w:r>
      <w:r w:rsidRPr="005F0999">
        <w:rPr>
          <w:rFonts w:eastAsia="SimSun"/>
          <w:szCs w:val="24"/>
          <w:lang w:eastAsia="ja-JP"/>
        </w:rPr>
        <w:t xml:space="preserve"> et 9</w:t>
      </w:r>
      <w:r w:rsidRPr="005F0999">
        <w:rPr>
          <w:rFonts w:eastAsia="SimSun"/>
          <w:szCs w:val="24"/>
          <w:lang w:eastAsia="ko-KR"/>
        </w:rPr>
        <w:t xml:space="preserve"> symboles OFDM pour les sous-trames de type 1, 2, 3</w:t>
      </w:r>
      <w:r w:rsidRPr="005F0999">
        <w:rPr>
          <w:rFonts w:eastAsia="SimSun"/>
          <w:szCs w:val="24"/>
          <w:lang w:eastAsia="ja-JP"/>
        </w:rPr>
        <w:t xml:space="preserve"> et 4 (le type 4 est utilisé uniquement sur la liaison montante)</w:t>
      </w:r>
      <w:r w:rsidRPr="005F0999">
        <w:rPr>
          <w:rFonts w:eastAsia="SimSun"/>
          <w:szCs w:val="24"/>
          <w:lang w:eastAsia="ko-KR"/>
        </w:rPr>
        <w:t>.</w:t>
      </w:r>
      <w:r w:rsidRPr="005F0999">
        <w:rPr>
          <w:rFonts w:eastAsia="SimSun"/>
          <w:szCs w:val="24"/>
        </w:rPr>
        <w:t xml:space="preserve"> Une unité de ressource logique (LRU,</w:t>
      </w:r>
      <w:r>
        <w:rPr>
          <w:rFonts w:eastAsia="SimSun"/>
          <w:szCs w:val="24"/>
        </w:rPr>
        <w:t> </w:t>
      </w:r>
      <w:r w:rsidRPr="005F0999">
        <w:rPr>
          <w:rFonts w:eastAsia="SimSun"/>
          <w:i/>
          <w:iCs/>
          <w:szCs w:val="24"/>
        </w:rPr>
        <w:t>logical resource unit</w:t>
      </w:r>
      <w:r w:rsidRPr="005F0999">
        <w:rPr>
          <w:rFonts w:eastAsia="SimSun"/>
          <w:szCs w:val="24"/>
        </w:rPr>
        <w:t>) est l'unité logique de base pour les attributions de ressources réparties ou localisées. Elle comprend 18</w:t>
      </w:r>
      <w:r>
        <w:rPr>
          <w:rFonts w:eastAsia="SimSun"/>
          <w:szCs w:val="24"/>
        </w:rPr>
        <w:t xml:space="preserve"> </w:t>
      </w:r>
      <w:r w:rsidRPr="005F0999">
        <w:rPr>
          <w:rFonts w:eastAsia="SimSun"/>
          <w:szCs w:val="24"/>
          <w:lang w:eastAsia="ko-KR"/>
        </w:rPr>
        <w:sym w:font="Symbol" w:char="F0B4"/>
      </w:r>
      <w:r>
        <w:rPr>
          <w:rFonts w:eastAsia="SimSun"/>
          <w:szCs w:val="24"/>
          <w:lang w:eastAsia="ko-KR"/>
        </w:rPr>
        <w:t xml:space="preserve"> </w:t>
      </w:r>
      <w:r w:rsidRPr="005F0999">
        <w:rPr>
          <w:rFonts w:eastAsia="SimSun"/>
          <w:szCs w:val="24"/>
          <w:lang w:eastAsia="ko-KR"/>
        </w:rPr>
        <w:t>N</w:t>
      </w:r>
      <w:r w:rsidRPr="005F0999">
        <w:rPr>
          <w:rFonts w:eastAsia="SimSun"/>
          <w:szCs w:val="24"/>
          <w:vertAlign w:val="subscript"/>
          <w:lang w:eastAsia="ko-KR"/>
        </w:rPr>
        <w:t>sym</w:t>
      </w:r>
      <w:r w:rsidRPr="005F0999">
        <w:rPr>
          <w:rFonts w:eastAsia="SimSun"/>
          <w:szCs w:val="24"/>
        </w:rPr>
        <w:t xml:space="preserve"> sous-porteuses.</w:t>
      </w:r>
    </w:p>
    <w:p w:rsidR="00A576F1" w:rsidRDefault="00A576F1" w:rsidP="00A576F1">
      <w:pPr>
        <w:pStyle w:val="FigureNo"/>
        <w:rPr>
          <w:rFonts w:eastAsia="SimSun"/>
        </w:rPr>
      </w:pPr>
      <w:r>
        <w:rPr>
          <w:rFonts w:eastAsia="SimSun"/>
        </w:rPr>
        <w:br w:type="page"/>
      </w:r>
    </w:p>
    <w:p w:rsidR="00A576F1" w:rsidRPr="003B55DD" w:rsidRDefault="00A576F1" w:rsidP="00A576F1">
      <w:pPr>
        <w:pStyle w:val="FigureNo"/>
        <w:rPr>
          <w:rFonts w:eastAsia="SimSun"/>
        </w:rPr>
      </w:pPr>
      <w:r w:rsidRPr="003B55DD">
        <w:rPr>
          <w:rFonts w:eastAsia="SimSun"/>
        </w:rPr>
        <w:t>Figure 2.2</w:t>
      </w:r>
    </w:p>
    <w:p w:rsidR="00A576F1" w:rsidRPr="003B55DD" w:rsidRDefault="00A576F1" w:rsidP="00A576F1">
      <w:pPr>
        <w:pStyle w:val="Figuretitle"/>
        <w:rPr>
          <w:rFonts w:eastAsia="SimSun"/>
        </w:rPr>
      </w:pPr>
      <w:r w:rsidRPr="003B55DD">
        <w:rPr>
          <w:rFonts w:eastAsia="SimSun"/>
        </w:rPr>
        <w:t>Processus de mappage des ressources</w:t>
      </w:r>
    </w:p>
    <w:p w:rsidR="00A576F1" w:rsidRPr="005F0999" w:rsidRDefault="00A576F1" w:rsidP="00A576F1">
      <w:pPr>
        <w:pStyle w:val="Figure"/>
        <w:rPr>
          <w:rFonts w:eastAsia="SimSun"/>
        </w:rPr>
      </w:pPr>
      <w:r>
        <w:rPr>
          <w:rFonts w:eastAsia="SimSun"/>
        </w:rPr>
        <w:object w:dxaOrig="5261" w:dyaOrig="3192">
          <v:shape id="_x0000_i1035" type="#_x0000_t75" style="width:262.5pt;height:159.75pt" o:ole="">
            <v:imagedata r:id="rId284" o:title=""/>
          </v:shape>
          <o:OLEObject Type="Embed" ProgID="CorelDRAW.Graphic.14" ShapeID="_x0000_i1035" DrawAspect="Content" ObjectID="_1427873400" r:id="rId285"/>
        </w:object>
      </w:r>
    </w:p>
    <w:p w:rsidR="00A576F1" w:rsidRPr="005F0999" w:rsidRDefault="00A576F1" w:rsidP="00A576F1">
      <w:pPr>
        <w:pStyle w:val="Heading4"/>
        <w:rPr>
          <w:rFonts w:eastAsia="SimSun"/>
          <w:szCs w:val="24"/>
          <w:lang w:eastAsia="ja-JP"/>
        </w:rPr>
      </w:pPr>
      <w:r w:rsidRPr="005F0999">
        <w:rPr>
          <w:rFonts w:eastAsia="SimSun"/>
          <w:szCs w:val="24"/>
        </w:rPr>
        <w:t>2.1.</w:t>
      </w:r>
      <w:r w:rsidRPr="005F0999">
        <w:rPr>
          <w:rFonts w:eastAsia="SimSun"/>
          <w:szCs w:val="24"/>
          <w:lang w:eastAsia="ja-JP"/>
        </w:rPr>
        <w:t>1</w:t>
      </w:r>
      <w:r w:rsidRPr="005F0999">
        <w:rPr>
          <w:rFonts w:eastAsia="SimSun"/>
          <w:szCs w:val="24"/>
        </w:rPr>
        <w:t>.4</w:t>
      </w:r>
      <w:r w:rsidRPr="005F0999">
        <w:rPr>
          <w:rFonts w:eastAsia="SimSun"/>
          <w:szCs w:val="24"/>
        </w:rPr>
        <w:tab/>
        <w:t xml:space="preserve">Mappage des </w:t>
      </w:r>
      <w:r w:rsidRPr="005F0999">
        <w:rPr>
          <w:rFonts w:eastAsia="SimSun"/>
          <w:szCs w:val="24"/>
          <w:lang w:eastAsia="ja-JP"/>
        </w:rPr>
        <w:t>ressources</w:t>
      </w:r>
    </w:p>
    <w:p w:rsidR="00A576F1" w:rsidRPr="005F0999" w:rsidRDefault="00A576F1" w:rsidP="00A576F1">
      <w:pPr>
        <w:rPr>
          <w:rFonts w:eastAsia="SimSun"/>
          <w:szCs w:val="24"/>
          <w:lang w:eastAsia="ja-JP"/>
        </w:rPr>
      </w:pPr>
      <w:r w:rsidRPr="005F0999">
        <w:rPr>
          <w:rFonts w:eastAsia="SimSun"/>
          <w:szCs w:val="24"/>
        </w:rPr>
        <w:t xml:space="preserve">Le processus de mappage des </w:t>
      </w:r>
      <w:r>
        <w:rPr>
          <w:rFonts w:eastAsia="SimSun"/>
          <w:szCs w:val="24"/>
        </w:rPr>
        <w:t>ressources illustré sur la Fig.</w:t>
      </w:r>
      <w:r w:rsidRPr="005F0999">
        <w:rPr>
          <w:rFonts w:eastAsia="SimSun"/>
          <w:szCs w:val="24"/>
        </w:rPr>
        <w:t xml:space="preserve"> 2.2 est défini ci-après</w:t>
      </w:r>
      <w:r>
        <w:rPr>
          <w:rFonts w:eastAsia="SimSun"/>
          <w:szCs w:val="24"/>
          <w:lang w:eastAsia="ja-JP"/>
        </w:rPr>
        <w:t>, Pi désignant la </w:t>
      </w:r>
      <w:r w:rsidRPr="00AD2E40">
        <w:rPr>
          <w:rFonts w:eastAsia="SimSun"/>
          <w:szCs w:val="24"/>
          <w:lang w:eastAsia="ja-JP"/>
        </w:rPr>
        <w:t>i</w:t>
      </w:r>
      <w:r w:rsidRPr="00AD2E40">
        <w:rPr>
          <w:rFonts w:eastAsia="SimSun"/>
        </w:rPr>
        <w:t>ème</w:t>
      </w:r>
      <w:r w:rsidRPr="005F0999">
        <w:rPr>
          <w:rFonts w:eastAsia="SimSun"/>
          <w:szCs w:val="24"/>
          <w:lang w:eastAsia="ja-JP"/>
        </w:rPr>
        <w:t xml:space="preserve"> subdivision de fréquences</w:t>
      </w:r>
      <w:r w:rsidRPr="005F0999">
        <w:rPr>
          <w:rFonts w:eastAsia="SimSun"/>
          <w:szCs w:val="24"/>
        </w:rPr>
        <w:t>.</w:t>
      </w:r>
    </w:p>
    <w:p w:rsidR="00A576F1" w:rsidRPr="005F0999" w:rsidRDefault="00A576F1" w:rsidP="00A576F1">
      <w:pPr>
        <w:rPr>
          <w:szCs w:val="24"/>
          <w:lang w:eastAsia="zh-CN"/>
        </w:rPr>
      </w:pPr>
      <w:r w:rsidRPr="005F0999">
        <w:rPr>
          <w:szCs w:val="24"/>
          <w:lang w:eastAsia="zh-CN"/>
        </w:rPr>
        <w:t xml:space="preserve">Les unités PRU sont d'abord subdivisées en sous-bandes et mini-bandes, une sous-bande comprenant quatre unités PRU adjacentes et une mini-bande comprenant une seule unité PRU. Les sous-bandes sont adaptées aux attributions fondées sur la sélectivité de fréquences étant donné qu'elles permettent une attribution contigüe d'unités PRU en fréquence. Les mini-bandes sont adaptées aux attributions fondées sur la diversité de fréquences et sont permutées en fréquence </w:t>
      </w:r>
      <w:r w:rsidRPr="005F0999">
        <w:rPr>
          <w:rFonts w:eastAsia="SimSun"/>
          <w:szCs w:val="24"/>
          <w:lang w:eastAsia="ja-JP"/>
        </w:rPr>
        <w:t>(permutation externe</w:t>
      </w:r>
      <w:r>
        <w:rPr>
          <w:rFonts w:eastAsia="SimSun"/>
          <w:szCs w:val="24"/>
          <w:lang w:eastAsia="ja-JP"/>
        </w:rPr>
        <w:t xml:space="preserve"> sur la Fig.</w:t>
      </w:r>
      <w:r w:rsidRPr="005F0999">
        <w:rPr>
          <w:rFonts w:eastAsia="SimSun"/>
          <w:szCs w:val="24"/>
          <w:lang w:eastAsia="ja-JP"/>
        </w:rPr>
        <w:t xml:space="preserve"> 2.2)</w:t>
      </w:r>
      <w:r w:rsidRPr="005F0999">
        <w:rPr>
          <w:szCs w:val="24"/>
          <w:lang w:eastAsia="zh-CN"/>
        </w:rPr>
        <w:t>.</w:t>
      </w:r>
    </w:p>
    <w:p w:rsidR="00A576F1" w:rsidRPr="005F0999" w:rsidRDefault="00A576F1" w:rsidP="00A576F1">
      <w:pPr>
        <w:rPr>
          <w:rFonts w:eastAsia="SimSun"/>
          <w:szCs w:val="24"/>
          <w:lang w:eastAsia="ja-JP"/>
        </w:rPr>
      </w:pPr>
      <w:r w:rsidRPr="005F0999">
        <w:rPr>
          <w:rFonts w:eastAsia="SimSun"/>
          <w:szCs w:val="24"/>
          <w:lang w:eastAsia="ja-JP"/>
        </w:rPr>
        <w:t xml:space="preserve">Après la subdivision des fréquences, la subdivision entre les unités de ressources localisées ou contigües (CRU, </w:t>
      </w:r>
      <w:r w:rsidRPr="005F0999">
        <w:rPr>
          <w:rFonts w:eastAsia="SimSun"/>
          <w:i/>
          <w:iCs/>
          <w:szCs w:val="24"/>
        </w:rPr>
        <w:t>contiguous resource unit</w:t>
      </w:r>
      <w:r w:rsidRPr="005F0999">
        <w:rPr>
          <w:rFonts w:eastAsia="SimSun"/>
          <w:szCs w:val="24"/>
          <w:lang w:eastAsia="ja-JP"/>
        </w:rPr>
        <w:t xml:space="preserve">) et les unités de ressources réparties (DRU, </w:t>
      </w:r>
      <w:r w:rsidRPr="005F0999">
        <w:rPr>
          <w:rFonts w:eastAsia="SimSun"/>
          <w:i/>
          <w:iCs/>
          <w:szCs w:val="24"/>
          <w:lang w:eastAsia="ja-JP"/>
        </w:rPr>
        <w:t>d</w:t>
      </w:r>
      <w:r w:rsidRPr="005F0999">
        <w:rPr>
          <w:rFonts w:eastAsia="SimSun"/>
          <w:i/>
          <w:iCs/>
          <w:szCs w:val="24"/>
        </w:rPr>
        <w:t>istributed resource unit</w:t>
      </w:r>
      <w:r w:rsidRPr="005F0999">
        <w:rPr>
          <w:rFonts w:eastAsia="SimSun"/>
          <w:szCs w:val="24"/>
          <w:lang w:eastAsia="ja-JP"/>
        </w:rPr>
        <w:t xml:space="preserve">) se fait secteur par secteur. Toutes les sous-bandes sont mises dans la catégorie </w:t>
      </w:r>
      <w:r w:rsidRPr="005F0999">
        <w:rPr>
          <w:rFonts w:eastAsia="SimSun"/>
          <w:szCs w:val="24"/>
        </w:rPr>
        <w:t>des unités CRU</w:t>
      </w:r>
      <w:r w:rsidRPr="005F0999">
        <w:rPr>
          <w:rFonts w:eastAsia="SimSun"/>
          <w:szCs w:val="24"/>
          <w:lang w:eastAsia="ja-JP"/>
        </w:rPr>
        <w:t xml:space="preserve">, tandis que les mini-bandes sont mises soit dans la catégorie des unités CRU soit dans celle des unités DRU. Les unités </w:t>
      </w:r>
      <w:r w:rsidRPr="005F0999">
        <w:rPr>
          <w:rFonts w:eastAsia="SimSun"/>
          <w:szCs w:val="24"/>
        </w:rPr>
        <w:t xml:space="preserve">CRU sont utilisées pour obtenir un gain de programmation fondé sur la sélectivité de fréquences. Une unité </w:t>
      </w:r>
      <w:r w:rsidRPr="005F0999">
        <w:rPr>
          <w:rFonts w:eastAsia="SimSun"/>
          <w:szCs w:val="24"/>
          <w:lang w:eastAsia="ja-JP"/>
        </w:rPr>
        <w:t>CRU</w:t>
      </w:r>
      <w:r w:rsidRPr="005F0999">
        <w:rPr>
          <w:rFonts w:eastAsia="SimSun"/>
          <w:szCs w:val="24"/>
        </w:rPr>
        <w:t xml:space="preserve"> comprend un groupe de sous-porteuses qui sont contigües en fréquence. Les unités DRU sont utilisées pour obtenir un gain fondé sur la diversité de fréquences. Une unité </w:t>
      </w:r>
      <w:r w:rsidRPr="005F0999">
        <w:rPr>
          <w:rFonts w:eastAsia="SimSun"/>
          <w:szCs w:val="24"/>
          <w:lang w:eastAsia="ja-JP"/>
        </w:rPr>
        <w:t>DRU</w:t>
      </w:r>
      <w:r w:rsidRPr="005F0999">
        <w:rPr>
          <w:rFonts w:eastAsia="SimSun"/>
          <w:szCs w:val="24"/>
        </w:rPr>
        <w:t xml:space="preserve"> contient un groupe de sous-porteuses qui sont répandues dans une subdivision de fréquences</w:t>
      </w:r>
      <w:r w:rsidRPr="005F0999">
        <w:rPr>
          <w:rFonts w:eastAsia="SimSun"/>
          <w:szCs w:val="24"/>
          <w:lang w:eastAsia="ja-JP"/>
        </w:rPr>
        <w:t>.</w:t>
      </w:r>
      <w:r w:rsidRPr="005F0999">
        <w:rPr>
          <w:rFonts w:eastAsia="SimSun"/>
          <w:szCs w:val="24"/>
        </w:rPr>
        <w:t xml:space="preserve"> Les tailles des unités </w:t>
      </w:r>
      <w:r w:rsidRPr="005F0999">
        <w:rPr>
          <w:rFonts w:eastAsia="SimSun"/>
          <w:szCs w:val="24"/>
          <w:lang w:eastAsia="ja-JP"/>
        </w:rPr>
        <w:t>CRU et DRU sont égales à celle de l'unité PRU</w:t>
      </w:r>
      <w:r w:rsidRPr="005F0999">
        <w:rPr>
          <w:rFonts w:eastAsia="SimSun"/>
          <w:szCs w:val="24"/>
        </w:rPr>
        <w:t>.</w:t>
      </w:r>
    </w:p>
    <w:p w:rsidR="00A576F1" w:rsidRPr="005F0999" w:rsidRDefault="00A576F1" w:rsidP="00A576F1">
      <w:pPr>
        <w:rPr>
          <w:rFonts w:eastAsia="SimSun"/>
          <w:szCs w:val="24"/>
          <w:lang w:eastAsia="ja-JP"/>
        </w:rPr>
      </w:pPr>
      <w:r w:rsidRPr="005F0999">
        <w:rPr>
          <w:rFonts w:eastAsia="SimSun"/>
          <w:szCs w:val="24"/>
        </w:rPr>
        <w:t xml:space="preserve">Pour former des unités </w:t>
      </w:r>
      <w:r w:rsidRPr="005F0999">
        <w:rPr>
          <w:rFonts w:eastAsia="SimSun"/>
          <w:szCs w:val="24"/>
          <w:lang w:eastAsia="ja-JP"/>
        </w:rPr>
        <w:t>CRU et DRU</w:t>
      </w:r>
      <w:r w:rsidRPr="005F0999">
        <w:rPr>
          <w:rFonts w:eastAsia="SimSun"/>
          <w:szCs w:val="24"/>
        </w:rPr>
        <w:t xml:space="preserve">, les sous-porteuses associées aux </w:t>
      </w:r>
      <w:r>
        <w:rPr>
          <w:rFonts w:eastAsia="SimSun"/>
          <w:szCs w:val="24"/>
        </w:rPr>
        <w:t>symboles OFDM d'une sous</w:t>
      </w:r>
      <w:r>
        <w:rPr>
          <w:rFonts w:eastAsia="SimSun"/>
          <w:szCs w:val="24"/>
        </w:rPr>
        <w:noBreakHyphen/>
      </w:r>
      <w:r w:rsidRPr="005F0999">
        <w:rPr>
          <w:rFonts w:eastAsia="SimSun"/>
          <w:szCs w:val="24"/>
        </w:rPr>
        <w:t>trame sont subdivisées en sous-porteuses de garde et en so</w:t>
      </w:r>
      <w:r>
        <w:rPr>
          <w:rFonts w:eastAsia="SimSun"/>
          <w:szCs w:val="24"/>
        </w:rPr>
        <w:t>us-porteuses utilisées. La sous</w:t>
      </w:r>
      <w:r>
        <w:rPr>
          <w:rFonts w:eastAsia="SimSun"/>
          <w:szCs w:val="24"/>
        </w:rPr>
        <w:noBreakHyphen/>
      </w:r>
      <w:r w:rsidRPr="005F0999">
        <w:rPr>
          <w:rFonts w:eastAsia="SimSun"/>
          <w:szCs w:val="24"/>
        </w:rPr>
        <w:t xml:space="preserve">porteuse DC n'est pas utilisée. Les sous-porteuses utilisées sont subdivisées en unités </w:t>
      </w:r>
      <w:r w:rsidRPr="005F0999">
        <w:rPr>
          <w:rFonts w:eastAsia="SimSun"/>
          <w:szCs w:val="24"/>
          <w:lang w:eastAsia="ja-JP"/>
        </w:rPr>
        <w:t>PRU</w:t>
      </w:r>
      <w:r w:rsidRPr="005F0999">
        <w:rPr>
          <w:rFonts w:eastAsia="SimSun"/>
          <w:szCs w:val="24"/>
        </w:rPr>
        <w:t xml:space="preserve">. Chaque unité </w:t>
      </w:r>
      <w:r w:rsidRPr="005F0999">
        <w:rPr>
          <w:rFonts w:eastAsia="SimSun"/>
          <w:szCs w:val="24"/>
          <w:lang w:eastAsia="ja-JP"/>
        </w:rPr>
        <w:t>PRU</w:t>
      </w:r>
      <w:r w:rsidRPr="005F0999">
        <w:rPr>
          <w:rFonts w:eastAsia="SimSun"/>
          <w:szCs w:val="24"/>
        </w:rPr>
        <w:t xml:space="preserve"> contient des sous-porteuses pilotes et des sous-porteuse</w:t>
      </w:r>
      <w:r>
        <w:rPr>
          <w:rFonts w:eastAsia="SimSun"/>
          <w:szCs w:val="24"/>
        </w:rPr>
        <w:t>s de données. Le nombre de sous</w:t>
      </w:r>
      <w:r>
        <w:rPr>
          <w:rFonts w:eastAsia="SimSun"/>
          <w:szCs w:val="24"/>
        </w:rPr>
        <w:noBreakHyphen/>
      </w:r>
      <w:r w:rsidRPr="005F0999">
        <w:rPr>
          <w:rFonts w:eastAsia="SimSun"/>
          <w:szCs w:val="24"/>
        </w:rPr>
        <w:t>porteuses pilotes et de sous-porteuses de données utilisées dépend du mode MIMO, du rang et du nombre de stations mobiles multiplexées, ainsi que du nombre de symboles OFDM dans une sous-trame.</w:t>
      </w:r>
    </w:p>
    <w:p w:rsidR="00A576F1" w:rsidRPr="005F0999" w:rsidRDefault="00A576F1" w:rsidP="00A576F1">
      <w:pPr>
        <w:rPr>
          <w:rFonts w:eastAsia="SimSun"/>
          <w:szCs w:val="24"/>
          <w:lang w:eastAsia="ja-JP"/>
        </w:rPr>
      </w:pPr>
      <w:r w:rsidRPr="005F0999">
        <w:rPr>
          <w:rFonts w:eastAsia="SimSun"/>
          <w:szCs w:val="24"/>
        </w:rPr>
        <w:t xml:space="preserve">La permutation de sous-porteuses </w:t>
      </w:r>
      <w:r w:rsidRPr="005F0999">
        <w:rPr>
          <w:rFonts w:eastAsia="SimSun"/>
          <w:szCs w:val="24"/>
          <w:lang w:eastAsia="ja-JP"/>
        </w:rPr>
        <w:t xml:space="preserve">(paire de tonalités) </w:t>
      </w:r>
      <w:r w:rsidRPr="005F0999">
        <w:rPr>
          <w:rFonts w:eastAsia="SimSun"/>
          <w:szCs w:val="24"/>
        </w:rPr>
        <w:t xml:space="preserve">définie pour les unités </w:t>
      </w:r>
      <w:r w:rsidRPr="005F0999">
        <w:rPr>
          <w:rFonts w:eastAsia="SimSun"/>
          <w:szCs w:val="24"/>
          <w:lang w:eastAsia="ja-JP"/>
        </w:rPr>
        <w:t xml:space="preserve">DRU d'une subdivision de fréquences sur la liaison descendante </w:t>
      </w:r>
      <w:r w:rsidRPr="005F0999">
        <w:rPr>
          <w:rFonts w:eastAsia="SimSun"/>
          <w:szCs w:val="24"/>
        </w:rPr>
        <w:t>répand les sous-porteuses dans toutes les attributions de ressources réparties à l'intérieur d'une subdivision de fréquences. Après mappage de toutes les sous</w:t>
      </w:r>
      <w:r w:rsidRPr="005F0999">
        <w:rPr>
          <w:rFonts w:eastAsia="SimSun"/>
          <w:szCs w:val="24"/>
        </w:rPr>
        <w:noBreakHyphen/>
        <w:t xml:space="preserve">porteuses pilotes, les sous-porteuses utilisées restantes sont appariées </w:t>
      </w:r>
      <w:r>
        <w:rPr>
          <w:rFonts w:eastAsia="SimSun"/>
          <w:szCs w:val="24"/>
          <w:lang w:eastAsia="ja-JP"/>
        </w:rPr>
        <w:t>en paires de sous</w:t>
      </w:r>
      <w:r>
        <w:rPr>
          <w:rFonts w:eastAsia="SimSun"/>
          <w:szCs w:val="24"/>
          <w:lang w:eastAsia="ja-JP"/>
        </w:rPr>
        <w:noBreakHyphen/>
      </w:r>
      <w:r w:rsidRPr="005F0999">
        <w:rPr>
          <w:rFonts w:eastAsia="SimSun"/>
          <w:szCs w:val="24"/>
          <w:lang w:eastAsia="ja-JP"/>
        </w:rPr>
        <w:t xml:space="preserve">porteuses contigües (paires de tonalités), puis sont permutées afin de définir </w:t>
      </w:r>
      <w:r w:rsidRPr="005F0999">
        <w:rPr>
          <w:rFonts w:eastAsia="SimSun"/>
          <w:szCs w:val="24"/>
        </w:rPr>
        <w:t xml:space="preserve">des unités de ressources logiques réparties </w:t>
      </w:r>
      <w:r w:rsidRPr="005F0999">
        <w:rPr>
          <w:rFonts w:eastAsia="SimSun"/>
          <w:szCs w:val="24"/>
          <w:lang w:eastAsia="ja-JP"/>
        </w:rPr>
        <w:t xml:space="preserve">(DLRU, </w:t>
      </w:r>
      <w:r w:rsidRPr="005F0999">
        <w:rPr>
          <w:rFonts w:eastAsia="SimSun"/>
          <w:i/>
          <w:iCs/>
          <w:szCs w:val="24"/>
          <w:lang w:eastAsia="ja-JP"/>
        </w:rPr>
        <w:t>distributed logical resource unit</w:t>
      </w:r>
      <w:r w:rsidRPr="005F0999">
        <w:rPr>
          <w:rFonts w:eastAsia="SimSun"/>
          <w:szCs w:val="24"/>
          <w:lang w:eastAsia="ja-JP"/>
        </w:rPr>
        <w:t>)</w:t>
      </w:r>
      <w:r w:rsidRPr="005F0999">
        <w:rPr>
          <w:rFonts w:eastAsia="SimSun"/>
          <w:szCs w:val="24"/>
        </w:rPr>
        <w:t xml:space="preserve">. </w:t>
      </w:r>
      <w:r>
        <w:rPr>
          <w:rFonts w:eastAsia="SimSun"/>
          <w:szCs w:val="24"/>
          <w:lang w:eastAsia="ja-JP"/>
        </w:rPr>
        <w:t>La permutation de sous</w:t>
      </w:r>
      <w:r>
        <w:rPr>
          <w:rFonts w:eastAsia="SimSun"/>
          <w:szCs w:val="24"/>
          <w:lang w:eastAsia="ja-JP"/>
        </w:rPr>
        <w:noBreakHyphen/>
      </w:r>
      <w:r w:rsidRPr="005F0999">
        <w:rPr>
          <w:rFonts w:eastAsia="SimSun"/>
          <w:szCs w:val="24"/>
          <w:lang w:eastAsia="ja-JP"/>
        </w:rPr>
        <w:t>porteuses sur la liaison descendante est effectuée pour chaque symbole</w:t>
      </w:r>
      <w:r>
        <w:rPr>
          <w:rFonts w:eastAsia="SimSun"/>
          <w:szCs w:val="24"/>
          <w:lang w:eastAsia="ja-JP"/>
        </w:rPr>
        <w:t xml:space="preserve"> OFDM d'une sous</w:t>
      </w:r>
      <w:r>
        <w:rPr>
          <w:rFonts w:eastAsia="SimSun"/>
          <w:szCs w:val="24"/>
          <w:lang w:eastAsia="ja-JP"/>
        </w:rPr>
        <w:noBreakHyphen/>
      </w:r>
      <w:r w:rsidRPr="005F0999">
        <w:rPr>
          <w:rFonts w:eastAsia="SimSun"/>
          <w:szCs w:val="24"/>
          <w:lang w:eastAsia="ja-JP"/>
        </w:rPr>
        <w:t>trame.</w:t>
      </w:r>
      <w:r w:rsidRPr="005F0999">
        <w:rPr>
          <w:rFonts w:eastAsia="SimSun"/>
          <w:szCs w:val="24"/>
        </w:rPr>
        <w:t xml:space="preserve"> Chacune des unités DRU d'une subdivision de fréquences sur la lia</w:t>
      </w:r>
      <w:r>
        <w:rPr>
          <w:rFonts w:eastAsia="SimSun"/>
          <w:szCs w:val="24"/>
        </w:rPr>
        <w:t>ison montante est subdivisée en </w:t>
      </w:r>
      <w:r w:rsidRPr="005F0999">
        <w:rPr>
          <w:rFonts w:eastAsia="SimSun"/>
          <w:szCs w:val="24"/>
        </w:rPr>
        <w:t xml:space="preserve">3 pavés de 6 sous-porteuses adjacentes associées a </w:t>
      </w:r>
      <w:r w:rsidRPr="005F0999">
        <w:rPr>
          <w:rFonts w:eastAsia="SimSun"/>
          <w:szCs w:val="24"/>
          <w:lang w:eastAsia="ko-KR"/>
        </w:rPr>
        <w:t>N</w:t>
      </w:r>
      <w:r w:rsidRPr="005F0999">
        <w:rPr>
          <w:rFonts w:eastAsia="SimSun"/>
          <w:szCs w:val="24"/>
          <w:vertAlign w:val="subscript"/>
          <w:lang w:eastAsia="ko-KR"/>
        </w:rPr>
        <w:t xml:space="preserve">sym </w:t>
      </w:r>
      <w:r w:rsidRPr="005F0999">
        <w:rPr>
          <w:rFonts w:eastAsia="SimSun"/>
          <w:szCs w:val="24"/>
        </w:rPr>
        <w:t xml:space="preserve">symboles. Les pavés sont permutés collectivement dans toutes les attributions </w:t>
      </w:r>
      <w:r w:rsidRPr="005F0999">
        <w:rPr>
          <w:rFonts w:eastAsia="SimSun"/>
          <w:szCs w:val="24"/>
          <w:lang w:eastAsia="ja-JP"/>
        </w:rPr>
        <w:t xml:space="preserve">de ressources réparties </w:t>
      </w:r>
      <w:r w:rsidRPr="005F0999">
        <w:rPr>
          <w:rFonts w:eastAsia="SimSun"/>
          <w:szCs w:val="24"/>
        </w:rPr>
        <w:t xml:space="preserve">à l'intérieur d'une subdivision de fréquences afin de définir des unités </w:t>
      </w:r>
      <w:r w:rsidRPr="005F0999">
        <w:rPr>
          <w:rFonts w:eastAsia="SimSun"/>
          <w:szCs w:val="24"/>
          <w:lang w:eastAsia="ja-JP"/>
        </w:rPr>
        <w:t xml:space="preserve">DLRU. Les unités de ressources logiques contigües (CLRU, </w:t>
      </w:r>
      <w:r w:rsidRPr="005F0999">
        <w:rPr>
          <w:rFonts w:eastAsia="SimSun"/>
          <w:i/>
          <w:iCs/>
          <w:szCs w:val="24"/>
          <w:lang w:eastAsia="ja-JP"/>
        </w:rPr>
        <w:t>contiguous logical resource unit</w:t>
      </w:r>
      <w:r w:rsidRPr="005F0999">
        <w:rPr>
          <w:rFonts w:eastAsia="SimSun"/>
          <w:szCs w:val="24"/>
          <w:lang w:eastAsia="ja-JP"/>
        </w:rPr>
        <w:t xml:space="preserve">) sont obtenues par mappage direct d'unités CRU. Les unités CLRU sont mises dans la catégorie des unités LRU fondées sur une sous-bande, appelées unités de ressources logiques de sous-bande (SLRU, </w:t>
      </w:r>
      <w:r w:rsidRPr="005F0999">
        <w:rPr>
          <w:rFonts w:eastAsia="SimSun"/>
          <w:i/>
          <w:iCs/>
          <w:szCs w:val="24"/>
          <w:lang w:eastAsia="ja-JP"/>
        </w:rPr>
        <w:t>sub-band logical resource unit</w:t>
      </w:r>
      <w:r w:rsidRPr="005F0999">
        <w:rPr>
          <w:rFonts w:eastAsia="SimSun"/>
          <w:szCs w:val="24"/>
          <w:lang w:eastAsia="ja-JP"/>
        </w:rPr>
        <w:t xml:space="preserve">) et dans la catégorie des unités LRU fondées sur une mini-bande, appelées unités de ressources logiques de mini-bande (NLRU, </w:t>
      </w:r>
      <w:r w:rsidRPr="005F0999">
        <w:rPr>
          <w:rFonts w:eastAsia="SimSun"/>
          <w:i/>
          <w:iCs/>
          <w:szCs w:val="24"/>
          <w:lang w:eastAsia="ja-JP"/>
        </w:rPr>
        <w:t>mini-band logical resource unit</w:t>
      </w:r>
      <w:r w:rsidRPr="005F0999">
        <w:rPr>
          <w:rFonts w:eastAsia="SimSun"/>
          <w:szCs w:val="24"/>
          <w:lang w:eastAsia="ja-JP"/>
        </w:rPr>
        <w:t>).</w:t>
      </w:r>
    </w:p>
    <w:p w:rsidR="00A576F1" w:rsidRPr="005F0999" w:rsidRDefault="00A576F1" w:rsidP="00A576F1">
      <w:pPr>
        <w:pStyle w:val="Heading4"/>
        <w:rPr>
          <w:rFonts w:eastAsia="SimSun"/>
          <w:szCs w:val="24"/>
        </w:rPr>
      </w:pPr>
      <w:bookmarkStart w:id="8" w:name="_Toc246688702"/>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5</w:t>
      </w:r>
      <w:r w:rsidRPr="005F0999">
        <w:rPr>
          <w:rFonts w:eastAsia="SimSun"/>
          <w:szCs w:val="24"/>
        </w:rPr>
        <w:tab/>
        <w:t>Modulation et cod</w:t>
      </w:r>
      <w:bookmarkEnd w:id="8"/>
      <w:r w:rsidRPr="005F0999">
        <w:rPr>
          <w:rFonts w:eastAsia="SimSun"/>
          <w:szCs w:val="24"/>
        </w:rPr>
        <w:t>age</w:t>
      </w:r>
    </w:p>
    <w:p w:rsidR="00A576F1" w:rsidRPr="00B165A7" w:rsidRDefault="00A576F1" w:rsidP="00A576F1">
      <w:pPr>
        <w:pStyle w:val="FigureNo"/>
        <w:rPr>
          <w:rFonts w:eastAsia="SimSun"/>
        </w:rPr>
      </w:pPr>
      <w:r w:rsidRPr="00B165A7">
        <w:rPr>
          <w:rFonts w:eastAsia="SimSun"/>
        </w:rPr>
        <w:t>Figure 2.3</w:t>
      </w:r>
    </w:p>
    <w:p w:rsidR="00A576F1" w:rsidRPr="00B165A7" w:rsidRDefault="00A576F1" w:rsidP="00A576F1">
      <w:pPr>
        <w:pStyle w:val="Figuretitle"/>
        <w:rPr>
          <w:rFonts w:eastAsia="SimSun"/>
        </w:rPr>
      </w:pPr>
      <w:r w:rsidRPr="00B165A7">
        <w:rPr>
          <w:rFonts w:eastAsia="SimSun"/>
        </w:rPr>
        <w:t>Procédures de codage et de modulation</w:t>
      </w:r>
    </w:p>
    <w:p w:rsidR="00A576F1" w:rsidRPr="005F0999" w:rsidRDefault="00A576F1" w:rsidP="00A576F1">
      <w:pPr>
        <w:pStyle w:val="Figure"/>
        <w:rPr>
          <w:rFonts w:eastAsia="SimSun"/>
        </w:rPr>
      </w:pPr>
      <w:r>
        <w:object w:dxaOrig="7370" w:dyaOrig="1025">
          <v:shape id="_x0000_i1036" type="#_x0000_t75" style="width:368.25pt;height:51.75pt" o:ole="">
            <v:imagedata r:id="rId286" o:title=""/>
          </v:shape>
          <o:OLEObject Type="Embed" ProgID="CorelDRAW.Graphic.14" ShapeID="_x0000_i1036" DrawAspect="Content" ObjectID="_1427873401" r:id="rId287"/>
        </w:object>
      </w:r>
    </w:p>
    <w:p w:rsidR="00A576F1" w:rsidRPr="005F0999" w:rsidRDefault="00A576F1" w:rsidP="00A576F1">
      <w:pPr>
        <w:rPr>
          <w:szCs w:val="24"/>
        </w:rPr>
      </w:pPr>
      <w:r>
        <w:rPr>
          <w:szCs w:val="24"/>
        </w:rPr>
        <w:t>La Fig.</w:t>
      </w:r>
      <w:r w:rsidRPr="005F0999">
        <w:rPr>
          <w:szCs w:val="24"/>
        </w:rPr>
        <w:t xml:space="preserve"> 2.3 présente les procédures de codage de canal et de modulation. Un code de contrôle de redondance cyclique (CRC, </w:t>
      </w:r>
      <w:r w:rsidRPr="005F0999">
        <w:rPr>
          <w:i/>
          <w:iCs/>
          <w:szCs w:val="24"/>
        </w:rPr>
        <w:t>cyclic redundancy check</w:t>
      </w:r>
      <w:r w:rsidRPr="005F0999">
        <w:rPr>
          <w:szCs w:val="24"/>
        </w:rPr>
        <w:t xml:space="preserve">) est ajouté à une salve (à savoir une unité de données de couche physique) avant subdivision. Le code CRC de 16 bits est calculé sur la totalité des bits de la salve. Si la taille de la salve y compris le code CRC dépasse la taille maximale de bloc avec correction d'erreur directe (FEC, </w:t>
      </w:r>
      <w:r w:rsidRPr="005F0999">
        <w:rPr>
          <w:i/>
          <w:iCs/>
          <w:szCs w:val="24"/>
        </w:rPr>
        <w:t>forward error correction</w:t>
      </w:r>
      <w:r w:rsidRPr="005F0999">
        <w:rPr>
          <w:szCs w:val="24"/>
        </w:rPr>
        <w:t xml:space="preserve">), la salve est subdivisée en </w:t>
      </w:r>
      <w:r w:rsidRPr="005F0999">
        <w:rPr>
          <w:szCs w:val="24"/>
          <w:lang w:eastAsia="ko-KR"/>
        </w:rPr>
        <w:t>K</w:t>
      </w:r>
      <w:r w:rsidRPr="005F0999">
        <w:rPr>
          <w:szCs w:val="24"/>
          <w:vertAlign w:val="subscript"/>
          <w:lang w:eastAsia="ko-KR"/>
        </w:rPr>
        <w:t>FB</w:t>
      </w:r>
      <w:r w:rsidRPr="005F0999">
        <w:rPr>
          <w:szCs w:val="24"/>
          <w:lang w:eastAsia="ko-KR"/>
        </w:rPr>
        <w:t xml:space="preserve"> blocs FEC</w:t>
      </w:r>
      <w:r w:rsidRPr="005F0999">
        <w:rPr>
          <w:szCs w:val="24"/>
        </w:rPr>
        <w:t>, chacun étant codé séparément. Si une salve est subdivisée en plusieurs blocs FEC, un code CRC est ajouté à chaque bloc FEC avant codage FEC. Le code CRC d'un bloc FEC est calculé sur la base de la totalité des bits de ce bloc FEC. Chaque bloc FEC issu de la subdivision y compris le code CRC de 16 bits a la même longueur. La taille maximale du bloc FEC est de 4</w:t>
      </w:r>
      <w:r>
        <w:rPr>
          <w:szCs w:val="24"/>
        </w:rPr>
        <w:t> </w:t>
      </w:r>
      <w:r w:rsidRPr="005F0999">
        <w:rPr>
          <w:szCs w:val="24"/>
        </w:rPr>
        <w:t xml:space="preserve">800 bits. Les règles de concaténation sont fondées sur le nombre de bits d'information et ne dépendent pas de la structure de l'attribution des ressources (nombre et taille des unités de ressources logiques). L'interface </w:t>
      </w:r>
      <w:r w:rsidRPr="005F0999">
        <w:rPr>
          <w:i/>
          <w:szCs w:val="24"/>
        </w:rPr>
        <w:t>WirelessMAN-Advanced</w:t>
      </w:r>
      <w:r w:rsidRPr="005F0999">
        <w:rPr>
          <w:szCs w:val="24"/>
        </w:rPr>
        <w:t xml:space="preserve"> utilise le code turbo convolutif (CTC, </w:t>
      </w:r>
      <w:r w:rsidRPr="005F0999">
        <w:rPr>
          <w:i/>
          <w:iCs/>
          <w:szCs w:val="24"/>
        </w:rPr>
        <w:t>convolutional turbo code</w:t>
      </w:r>
      <w:r w:rsidRPr="005F0999">
        <w:rPr>
          <w:szCs w:val="24"/>
        </w:rPr>
        <w:t>) avec un taux de codage de 1/3. Le code CTC est étendu pour prendre en charge d'autres tailles de bloc FEC. En outre, les tailles de bloc FEC peuvent être régulièrement augmentées avec des résolutions prédéterminées de taille de bloc. Les tailles de bloc FEC qui sont des multiples de sept sont supprimées pour la structure de codage avec bit d'extrémité. Le bloc de codage</w:t>
      </w:r>
      <w:r>
        <w:rPr>
          <w:szCs w:val="24"/>
        </w:rPr>
        <w:t xml:space="preserve"> illustré sur la Fig.</w:t>
      </w:r>
      <w:r w:rsidRPr="005F0999">
        <w:rPr>
          <w:szCs w:val="24"/>
        </w:rPr>
        <w:t xml:space="preserve"> 2.3 comprend l'entrelaceur. </w:t>
      </w:r>
    </w:p>
    <w:p w:rsidR="00A576F1" w:rsidRPr="005F0999" w:rsidRDefault="00A576F1" w:rsidP="00A576F1">
      <w:pPr>
        <w:rPr>
          <w:szCs w:val="24"/>
        </w:rPr>
      </w:pPr>
      <w:r w:rsidRPr="005F0999">
        <w:rPr>
          <w:szCs w:val="24"/>
        </w:rPr>
        <w:t xml:space="preserve">La sélection de bits et la répétition sont utilisées à l'interface </w:t>
      </w:r>
      <w:r w:rsidRPr="005F0999">
        <w:rPr>
          <w:rFonts w:eastAsia="SimSun"/>
          <w:i/>
          <w:szCs w:val="24"/>
        </w:rPr>
        <w:t>WirelessMAN-Advanced</w:t>
      </w:r>
      <w:r w:rsidRPr="005F0999">
        <w:rPr>
          <w:szCs w:val="24"/>
        </w:rPr>
        <w:t xml:space="preserve"> pour parvenir à une adaptation du débit. La sélection de bits adapte le nombre de bits codés à la taille de l'attribution de ressource qui peut varier suivant la taille de l'unité de ressource et le type de sous</w:t>
      </w:r>
      <w:r w:rsidRPr="005F0999">
        <w:rPr>
          <w:szCs w:val="24"/>
        </w:rPr>
        <w:noBreakHyphen/>
        <w:t>trame. La totalité des sous-porteuses présentes dans l'unité de ressource attribuée sont segmentées pour prendre en charge chaque bloc FEC. Le nombre total de bits d'information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d'information et de parité générés par le codeur FEC, sont considérés comme la taille maximale du tampon circulaire. Dans le cas où la taille du tampon circulaire N</w:t>
      </w:r>
      <w:r w:rsidRPr="005F0999">
        <w:rPr>
          <w:szCs w:val="24"/>
          <w:vertAlign w:val="subscript"/>
        </w:rPr>
        <w:t>buffer</w:t>
      </w:r>
      <w:r w:rsidRPr="005F0999">
        <w:rPr>
          <w:szCs w:val="24"/>
        </w:rPr>
        <w:t xml:space="preserve"> est inférieure au nombre de bits de code-mère, les N</w:t>
      </w:r>
      <w:r w:rsidRPr="005F0999">
        <w:rPr>
          <w:szCs w:val="24"/>
          <w:vertAlign w:val="subscript"/>
        </w:rPr>
        <w:t>buffer</w:t>
      </w:r>
      <w:r w:rsidRPr="005F0999">
        <w:rPr>
          <w:szCs w:val="24"/>
        </w:rPr>
        <w:t xml:space="preserve"> premiers bits parmi les bits de code-mère sont considérés comme étant les bits sélectionnés. </w:t>
      </w:r>
    </w:p>
    <w:p w:rsidR="00A576F1" w:rsidRPr="005F0999" w:rsidRDefault="00A576F1" w:rsidP="00A576F1">
      <w:pPr>
        <w:rPr>
          <w:rFonts w:eastAsia="SimSun"/>
          <w:szCs w:val="24"/>
          <w:lang w:eastAsia="ja-JP"/>
        </w:rPr>
      </w:pPr>
      <w:r w:rsidRPr="005F0999">
        <w:rPr>
          <w:szCs w:val="24"/>
        </w:rPr>
        <w:t xml:space="preserve">Les constellations de modulation MDPQ, MAQ-16 et MAQ-64 sont prises en charge. Le mappage de bits sur un point de constellation dépend de la version de réarrangement de constellation (CoRe, </w:t>
      </w:r>
      <w:r w:rsidRPr="005F0999">
        <w:rPr>
          <w:i/>
          <w:iCs/>
          <w:szCs w:val="24"/>
        </w:rPr>
        <w:t>constellation-rearrangement</w:t>
      </w:r>
      <w:r w:rsidRPr="005F0999">
        <w:rPr>
          <w:szCs w:val="24"/>
        </w:rPr>
        <w:t>) utilisée pour la retransmission HARQ telle qu'elle est décrite et dépend en outre du mécanisme MIMO. Les symboles MAQ sont mappés sur des données d'entrée du codeur MIMO.</w:t>
      </w:r>
      <w:bookmarkStart w:id="9" w:name="_Toc235847233"/>
      <w:bookmarkStart w:id="10" w:name="_Toc235847695"/>
      <w:r w:rsidRPr="005F0999">
        <w:rPr>
          <w:szCs w:val="24"/>
        </w:rPr>
        <w:t xml:space="preserve"> Les tailles incluent le code CRC ajouté (par salve et par bloc FEC), le cas échéant. Les autres tailles nécessitent un bourrage jusqu'à la taille de salve suivante. Le taux de codage et la modulation dépendent de la taille de salve et de l'attribution de ressource.</w:t>
      </w:r>
    </w:p>
    <w:bookmarkEnd w:id="9"/>
    <w:bookmarkEnd w:id="10"/>
    <w:p w:rsidR="00A576F1" w:rsidRPr="005F0999" w:rsidRDefault="00A576F1" w:rsidP="00A576F1">
      <w:pPr>
        <w:rPr>
          <w:rFonts w:eastAsia="SimSun"/>
          <w:szCs w:val="24"/>
        </w:rPr>
      </w:pPr>
      <w:r w:rsidRPr="005F0999">
        <w:rPr>
          <w:szCs w:val="24"/>
        </w:rPr>
        <w:t>Le mécanisme HARQ-IR (</w:t>
      </w:r>
      <w:r w:rsidRPr="005F0999">
        <w:rPr>
          <w:i/>
          <w:iCs/>
          <w:szCs w:val="24"/>
        </w:rPr>
        <w:t>incremental redundancy HARQ</w:t>
      </w:r>
      <w:r w:rsidRPr="005F0999">
        <w:rPr>
          <w:szCs w:val="24"/>
        </w:rPr>
        <w:t xml:space="preserve">) est utilisé à l'interface </w:t>
      </w:r>
      <w:r>
        <w:rPr>
          <w:rFonts w:eastAsia="SimSun"/>
          <w:i/>
          <w:szCs w:val="24"/>
        </w:rPr>
        <w:t>WirelessMAN</w:t>
      </w:r>
      <w:r>
        <w:rPr>
          <w:rFonts w:eastAsia="SimSun"/>
          <w:i/>
          <w:szCs w:val="24"/>
        </w:rPr>
        <w:noBreakHyphen/>
      </w:r>
      <w:r w:rsidRPr="005F0999">
        <w:rPr>
          <w:rFonts w:eastAsia="SimSun"/>
          <w:i/>
          <w:szCs w:val="24"/>
        </w:rPr>
        <w:t>Advanced</w:t>
      </w:r>
      <w:r w:rsidRPr="005F0999">
        <w:rPr>
          <w:szCs w:val="24"/>
        </w:rPr>
        <w:t xml:space="preserve"> et repose sur la détermination de la positio</w:t>
      </w:r>
      <w:r>
        <w:rPr>
          <w:szCs w:val="24"/>
        </w:rPr>
        <w:t>n de départ de la sélection des </w:t>
      </w:r>
      <w:r w:rsidRPr="005F0999">
        <w:rPr>
          <w:szCs w:val="24"/>
        </w:rPr>
        <w:t>bits pour les retransmissions HARQ. Le mécanisme HARQ-CC (</w:t>
      </w:r>
      <w:r w:rsidRPr="005F0999">
        <w:rPr>
          <w:i/>
          <w:iCs/>
          <w:szCs w:val="24"/>
        </w:rPr>
        <w:t>chase combining HARQ</w:t>
      </w:r>
      <w:r>
        <w:rPr>
          <w:szCs w:val="24"/>
        </w:rPr>
        <w:t>) est </w:t>
      </w:r>
      <w:r w:rsidRPr="005F0999">
        <w:rPr>
          <w:szCs w:val="24"/>
        </w:rPr>
        <w:t>également pris en charge et considéré comme un cas particulier du mécanisme HARQ-IR. L'identificateur de sous</w:t>
      </w:r>
      <w:r w:rsidRPr="005F0999">
        <w:rPr>
          <w:szCs w:val="24"/>
        </w:rPr>
        <w:noBreakHyphen/>
        <w:t xml:space="preserve">paquet (SPID, </w:t>
      </w:r>
      <w:r w:rsidRPr="005F0999">
        <w:rPr>
          <w:i/>
          <w:iCs/>
          <w:szCs w:val="24"/>
        </w:rPr>
        <w:t>sub-packet identifier</w:t>
      </w:r>
      <w:r w:rsidRPr="005F0999">
        <w:rPr>
          <w:szCs w:val="24"/>
        </w:rPr>
        <w:t xml:space="preserve">) de 2 bits est utilisé pour identifier la position de départ. Le mécanisme CoRe peut être exprimé par un entrelaceur au niveau des bits. L'attribution de ressource et les formats de transmission pour chaque retransmission sur la liaison descendante </w:t>
      </w:r>
      <w:r w:rsidRPr="005F0999">
        <w:rPr>
          <w:rFonts w:eastAsia="SimSun"/>
          <w:szCs w:val="24"/>
          <w:lang w:eastAsia="ja-JP"/>
        </w:rPr>
        <w:t xml:space="preserve">peuvent être adaptés </w:t>
      </w:r>
      <w:r w:rsidRPr="005F0999">
        <w:rPr>
          <w:szCs w:val="24"/>
        </w:rPr>
        <w:t xml:space="preserve">au moyen de la signalisation de commande. L'attribution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Pour les retransmissions HARQ, les bits ou les symboles modulés peuvent être mappés sur des flux spatiaux afin d'exploiter la diversité spatiale avec un diagramme de mappage donné, suivant le type de mécanisme HARQ-IR. Dans ce cas, l'ensemble prédéfini de diagrammes de mappage devrait être connu de l'émetteur et du récepteur. Pour le mécanisme HARQ sur la liaison descendante, la station de </w:t>
      </w:r>
      <w:r w:rsidRPr="005F0999">
        <w:rPr>
          <w:rFonts w:eastAsia="SimSun"/>
          <w:szCs w:val="24"/>
          <w:lang w:eastAsia="ja-JP"/>
        </w:rPr>
        <w:t xml:space="preserve">base peut transmettre </w:t>
      </w:r>
      <w:r w:rsidRPr="005F0999">
        <w:rPr>
          <w:szCs w:val="24"/>
        </w:rPr>
        <w:t>un nombre de bits codés dépassant la capacité actuellement disponible dans le tampon souple.</w:t>
      </w:r>
    </w:p>
    <w:p w:rsidR="00A576F1" w:rsidRPr="005F0999" w:rsidRDefault="00A576F1" w:rsidP="00A576F1">
      <w:pPr>
        <w:pStyle w:val="Heading4"/>
        <w:rPr>
          <w:rFonts w:eastAsia="SimSun"/>
          <w:szCs w:val="24"/>
        </w:rPr>
      </w:pPr>
      <w:bookmarkStart w:id="11" w:name="_Toc246688703"/>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6</w:t>
      </w:r>
      <w:r w:rsidRPr="005F0999">
        <w:rPr>
          <w:rFonts w:eastAsia="SimSun"/>
          <w:szCs w:val="24"/>
        </w:rPr>
        <w:tab/>
        <w:t>Structure</w:t>
      </w:r>
      <w:bookmarkEnd w:id="11"/>
      <w:r w:rsidRPr="005F0999">
        <w:rPr>
          <w:rFonts w:eastAsia="SimSun"/>
          <w:szCs w:val="24"/>
        </w:rPr>
        <w:t xml:space="preserve"> des sous-porteuses pilotes</w:t>
      </w:r>
    </w:p>
    <w:p w:rsidR="00A576F1" w:rsidRPr="005F0999" w:rsidRDefault="00A576F1" w:rsidP="00A576F1">
      <w:pPr>
        <w:rPr>
          <w:rFonts w:eastAsia="SimSun"/>
          <w:kern w:val="2"/>
          <w:szCs w:val="24"/>
        </w:rPr>
      </w:pPr>
      <w:r w:rsidRPr="005F0999">
        <w:rPr>
          <w:rFonts w:eastAsia="SimSun"/>
          <w:kern w:val="2"/>
          <w:szCs w:val="24"/>
        </w:rPr>
        <w:t xml:space="preserve">La transmission des sous-porteuses pilotes sur la liaison descendante </w:t>
      </w:r>
      <w:r w:rsidRPr="005F0999">
        <w:rPr>
          <w:rFonts w:eastAsia="SimSun"/>
          <w:kern w:val="2"/>
          <w:szCs w:val="24"/>
          <w:lang w:eastAsia="ja-JP"/>
        </w:rPr>
        <w:t xml:space="preserve">est nécessaire pour </w:t>
      </w:r>
      <w:r w:rsidRPr="005F0999">
        <w:rPr>
          <w:rFonts w:eastAsia="SimSun"/>
          <w:kern w:val="2"/>
          <w:szCs w:val="24"/>
        </w:rPr>
        <w:t>l'estimation de canal, la mesure de qualité du canal (par exemple indicateur de qualité du canal</w:t>
      </w:r>
      <w:r w:rsidRPr="005F0999">
        <w:rPr>
          <w:rFonts w:eastAsia="SimSun"/>
          <w:kern w:val="2"/>
          <w:szCs w:val="24"/>
          <w:lang w:eastAsia="ja-JP"/>
        </w:rPr>
        <w:t xml:space="preserve"> (</w:t>
      </w:r>
      <w:r w:rsidRPr="005F0999">
        <w:rPr>
          <w:rFonts w:eastAsia="SimSun"/>
          <w:kern w:val="2"/>
          <w:szCs w:val="24"/>
        </w:rPr>
        <w:t xml:space="preserve">CQI, </w:t>
      </w:r>
      <w:r w:rsidRPr="005F0999">
        <w:rPr>
          <w:rFonts w:eastAsia="SimSun"/>
          <w:i/>
          <w:iCs/>
          <w:kern w:val="2"/>
          <w:szCs w:val="24"/>
        </w:rPr>
        <w:t>channel quality indicator</w:t>
      </w:r>
      <w:r w:rsidRPr="005F0999">
        <w:rPr>
          <w:rFonts w:eastAsia="SimSun"/>
          <w:kern w:val="2"/>
          <w:szCs w:val="24"/>
        </w:rPr>
        <w:t xml:space="preserve">)), l'estimation du décalage de fréquence, etc. Afin d'optimiser la qualité de fonctionnement du système dans différents environnements de propagation, l'interface </w:t>
      </w:r>
      <w:r w:rsidRPr="005F0999">
        <w:rPr>
          <w:rFonts w:eastAsia="SimSun"/>
          <w:i/>
          <w:szCs w:val="24"/>
        </w:rPr>
        <w:t>WirelessMAN-Advanced</w:t>
      </w:r>
      <w:r w:rsidRPr="005F0999">
        <w:rPr>
          <w:rFonts w:eastAsia="SimSun"/>
          <w:kern w:val="2"/>
          <w:szCs w:val="24"/>
        </w:rPr>
        <w:t xml:space="preserve"> prend en charge à la fois des sous-porteus</w:t>
      </w:r>
      <w:r>
        <w:rPr>
          <w:rFonts w:eastAsia="SimSun"/>
          <w:kern w:val="2"/>
          <w:szCs w:val="24"/>
        </w:rPr>
        <w:t>es pilotes communes et des sous</w:t>
      </w:r>
      <w:r>
        <w:rPr>
          <w:rFonts w:eastAsia="SimSun"/>
          <w:kern w:val="2"/>
          <w:szCs w:val="24"/>
        </w:rPr>
        <w:noBreakHyphen/>
      </w:r>
      <w:r w:rsidRPr="005F0999">
        <w:rPr>
          <w:rFonts w:eastAsia="SimSun"/>
          <w:kern w:val="2"/>
          <w:szCs w:val="24"/>
        </w:rPr>
        <w:t>porteuses pilotes dédiées. Le type de sous-porteuse pilote est déterminé par l'utilisation qui en est faite. Les sous</w:t>
      </w:r>
      <w:r w:rsidRPr="005F0999">
        <w:rPr>
          <w:rFonts w:eastAsia="SimSun"/>
          <w:kern w:val="2"/>
          <w:szCs w:val="24"/>
        </w:rPr>
        <w:noBreakHyphen/>
        <w:t xml:space="preserve">porteuses pilotes communes peuvent être utilisées par toutes les stations mobiles dans une attribution répartie. Les sous-porteuses pilotes dédiées peuvent être utilisées aussi bien avec une attribution localisée qu'avec une attribution répartie. </w:t>
      </w:r>
      <w:r w:rsidRPr="005F0999">
        <w:rPr>
          <w:rFonts w:eastAsia="SimSun"/>
          <w:kern w:val="2"/>
          <w:szCs w:val="24"/>
          <w:lang w:eastAsia="ko-KR"/>
        </w:rPr>
        <w:t>Elles sont associées à un indice de sous-porteuse pilote propre à l'utilisateur.</w:t>
      </w:r>
      <w:r w:rsidRPr="005F0999">
        <w:rPr>
          <w:rFonts w:eastAsia="Malgun Gothic"/>
          <w:kern w:val="2"/>
          <w:szCs w:val="24"/>
          <w:lang w:eastAsia="ko-KR"/>
        </w:rPr>
        <w:t xml:space="preserve"> </w:t>
      </w:r>
      <w:r w:rsidRPr="005F0999">
        <w:rPr>
          <w:rFonts w:eastAsia="SimSun"/>
          <w:kern w:val="2"/>
          <w:szCs w:val="24"/>
        </w:rPr>
        <w:t xml:space="preserve">Les sous-porteuses pilotes dédiées </w:t>
      </w:r>
      <w:r w:rsidRPr="005F0999">
        <w:rPr>
          <w:rFonts w:eastAsia="Malgun Gothic"/>
          <w:kern w:val="2"/>
          <w:szCs w:val="24"/>
          <w:lang w:eastAsia="ko-KR"/>
        </w:rPr>
        <w:t xml:space="preserve">sont associées à une attribution de ressource spécifique, sont destinées à être utilisées par les stations mobiles associées à l'attribution de ressource spécifique, et doivent donc faire l'objet d'un précodage ou d'une formation de faisceaux de la même manière que les sous-porteuses de données de l'attribution de ressource. </w:t>
      </w:r>
      <w:r w:rsidRPr="005F0999">
        <w:rPr>
          <w:rFonts w:eastAsia="SimSun"/>
          <w:kern w:val="2"/>
          <w:szCs w:val="24"/>
        </w:rPr>
        <w:t>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n'est pas nécessairement la même pour chaque symbole OFDM.</w:t>
      </w:r>
    </w:p>
    <w:p w:rsidR="00A576F1" w:rsidRPr="00AA7D9E" w:rsidRDefault="00A576F1" w:rsidP="00A576F1">
      <w:pPr>
        <w:pStyle w:val="FigureNo"/>
        <w:rPr>
          <w:rFonts w:eastAsia="SimSun"/>
        </w:rPr>
      </w:pPr>
      <w:r w:rsidRPr="00AA7D9E">
        <w:rPr>
          <w:rFonts w:eastAsia="SimSun"/>
        </w:rPr>
        <w:t>Figure 2.4</w:t>
      </w:r>
    </w:p>
    <w:p w:rsidR="00A576F1" w:rsidRPr="005F0999" w:rsidRDefault="00A576F1" w:rsidP="00A576F1">
      <w:pPr>
        <w:pStyle w:val="Figuretitle"/>
        <w:rPr>
          <w:rFonts w:eastAsia="SimSun"/>
          <w:szCs w:val="24"/>
        </w:rPr>
      </w:pPr>
      <w:r w:rsidRPr="00AA7D9E">
        <w:rPr>
          <w:rFonts w:eastAsia="SimSun"/>
        </w:rPr>
        <w:t xml:space="preserve">Structures des sous-porteuses pilotes pour 1, 2, 4 et 8 flux </w:t>
      </w:r>
      <w:r w:rsidRPr="00AA7D9E">
        <w:rPr>
          <w:rFonts w:eastAsia="SimSun"/>
        </w:rPr>
        <w:br/>
        <w:t>pour une sous-trame de type 1</w:t>
      </w:r>
      <w:r w:rsidRPr="005F0999">
        <w:rPr>
          <w:rFonts w:eastAsia="SimSun"/>
          <w:szCs w:val="24"/>
        </w:rPr>
        <w:t xml:space="preserve"> </w:t>
      </w:r>
    </w:p>
    <w:p w:rsidR="00A576F1" w:rsidRPr="005F0999" w:rsidRDefault="00A576F1" w:rsidP="00A576F1">
      <w:pPr>
        <w:pStyle w:val="Figure"/>
        <w:rPr>
          <w:rFonts w:eastAsia="SimSun"/>
        </w:rPr>
      </w:pPr>
      <w:r>
        <w:rPr>
          <w:rFonts w:eastAsia="SimSun"/>
        </w:rPr>
        <w:object w:dxaOrig="4344" w:dyaOrig="3490">
          <v:shape id="_x0000_i1037" type="#_x0000_t75" style="width:217.5pt;height:174.75pt" o:ole="">
            <v:imagedata r:id="rId288" o:title=""/>
          </v:shape>
          <o:OLEObject Type="Embed" ProgID="CorelDRAW.Graphic.14" ShapeID="_x0000_i1037" DrawAspect="Content" ObjectID="_1427873402" r:id="rId289"/>
        </w:object>
      </w:r>
    </w:p>
    <w:p w:rsidR="00A576F1" w:rsidRPr="005F0999" w:rsidRDefault="00A576F1" w:rsidP="00A576F1">
      <w:pPr>
        <w:spacing w:before="360"/>
        <w:rPr>
          <w:rFonts w:eastAsia="SimSun"/>
          <w:kern w:val="2"/>
          <w:szCs w:val="24"/>
        </w:rPr>
      </w:pPr>
      <w:r w:rsidRPr="005F0999">
        <w:rPr>
          <w:rFonts w:eastAsia="Batang"/>
          <w:szCs w:val="24"/>
          <w:lang w:eastAsia="ko-KR"/>
        </w:rPr>
        <w:t xml:space="preserve">Pour la sous-trame constituée de 5 symboles OFDM, le dernier </w:t>
      </w:r>
      <w:r>
        <w:rPr>
          <w:rFonts w:eastAsia="Batang"/>
          <w:szCs w:val="24"/>
          <w:lang w:eastAsia="ko-KR"/>
        </w:rPr>
        <w:t>symbole OFDM est supprimé. Pour </w:t>
      </w:r>
      <w:r w:rsidRPr="005F0999">
        <w:rPr>
          <w:rFonts w:eastAsia="Batang"/>
          <w:szCs w:val="24"/>
          <w:lang w:eastAsia="ko-KR"/>
        </w:rPr>
        <w:t>la sous-trame constituée de 7 symboles OFDM, le premie</w:t>
      </w:r>
      <w:r>
        <w:rPr>
          <w:rFonts w:eastAsia="Batang"/>
          <w:szCs w:val="24"/>
          <w:lang w:eastAsia="ko-KR"/>
        </w:rPr>
        <w:t>r symbole OFDM est ajouté comme </w:t>
      </w:r>
      <w:r w:rsidRPr="005F0999">
        <w:rPr>
          <w:rFonts w:eastAsia="Batang"/>
          <w:szCs w:val="24"/>
          <w:lang w:eastAsia="ko-KR"/>
        </w:rPr>
        <w:t>7</w:t>
      </w:r>
      <w:r w:rsidRPr="00922C39">
        <w:rPr>
          <w:rFonts w:eastAsia="Batang"/>
        </w:rPr>
        <w:t>ème</w:t>
      </w:r>
      <w:r w:rsidRPr="005F0999">
        <w:rPr>
          <w:rFonts w:eastAsia="Batang"/>
          <w:szCs w:val="24"/>
          <w:lang w:eastAsia="ko-KR"/>
        </w:rPr>
        <w:t xml:space="preserve"> symbole OFDM. Afin de pallier aux effets de brouillage des sous-porteuses pilotes </w:t>
      </w:r>
      <w:r w:rsidRPr="005F0999">
        <w:rPr>
          <w:rFonts w:eastAsia="SimSun"/>
          <w:bCs/>
          <w:kern w:val="2"/>
          <w:szCs w:val="24"/>
        </w:rPr>
        <w:t>entre stations de base ou secteurs voisins, on utilise une structure de sous-porteuses pilotes entrelacées en décalant de manière cyclique le diagramme des sous-porteuses pilotes de base afin d'éviter le chevauchement des sous-porteuses pilotes des cellules voisines.</w:t>
      </w:r>
    </w:p>
    <w:p w:rsidR="00A576F1" w:rsidRPr="005F0999" w:rsidRDefault="00A576F1" w:rsidP="00A576F1">
      <w:pPr>
        <w:rPr>
          <w:rFonts w:eastAsia="Batang"/>
          <w:smallCaps/>
          <w:szCs w:val="24"/>
          <w:lang w:eastAsia="ko-KR"/>
        </w:rPr>
      </w:pPr>
      <w:r w:rsidRPr="005F0999">
        <w:rPr>
          <w:rFonts w:eastAsia="SimSun"/>
          <w:szCs w:val="24"/>
        </w:rPr>
        <w:t xml:space="preserve">Les sous-porteuses pilotes </w:t>
      </w:r>
      <w:r w:rsidRPr="005F0999">
        <w:rPr>
          <w:rFonts w:eastAsia="SimSun"/>
          <w:szCs w:val="24"/>
          <w:lang w:eastAsia="ja-JP"/>
        </w:rPr>
        <w:t xml:space="preserve">sur la liaison montante </w:t>
      </w:r>
      <w:r w:rsidRPr="005F0999">
        <w:rPr>
          <w:rFonts w:eastAsia="SimSun"/>
          <w:szCs w:val="24"/>
        </w:rPr>
        <w:t xml:space="preserve">sont dédiées à des unités de ressources localisées ou réparties et font l'objet d'un précodage selon la même procédure que celle qui est utilisée pour les sous-porteuses de données de l'attribution de ressource. La structure des sous-porteuses pilotes est définie pour un maximum de 4 flux de transmission pour </w:t>
      </w:r>
      <w:r w:rsidRPr="005F0999">
        <w:rPr>
          <w:rFonts w:eastAsia="Malgun Gothic"/>
          <w:szCs w:val="24"/>
          <w:lang w:eastAsia="ko-KR"/>
        </w:rPr>
        <w:t>SU-MI</w:t>
      </w:r>
      <w:r>
        <w:rPr>
          <w:rFonts w:eastAsia="Malgun Gothic"/>
          <w:szCs w:val="24"/>
          <w:lang w:eastAsia="ko-KR"/>
        </w:rPr>
        <w:t>MO et un maximum de 8 flux pour </w:t>
      </w:r>
      <w:r w:rsidRPr="005F0999">
        <w:rPr>
          <w:rFonts w:eastAsia="Malgun Gothic"/>
          <w:szCs w:val="24"/>
          <w:lang w:eastAsia="ko-KR"/>
        </w:rPr>
        <w:t>CSM</w:t>
      </w:r>
      <w:r w:rsidRPr="005F0999">
        <w:rPr>
          <w:rFonts w:eastAsia="SimSun"/>
          <w:szCs w:val="24"/>
        </w:rPr>
        <w:t xml:space="preserve">. En cas d'amplification de la puissance des sous-porteuses pilotes, chaque sous-porteuse de données doit avoir la même puissance de transmission pour tous les symboles OFDM d'un bloc de ressource. Les blocs de ressource 18×6 </w:t>
      </w:r>
      <w:r w:rsidRPr="005F0999">
        <w:rPr>
          <w:rFonts w:eastAsia="SimSun"/>
          <w:szCs w:val="24"/>
          <w:lang w:eastAsia="ja-JP"/>
        </w:rPr>
        <w:t xml:space="preserve">sur la liaison montante utilisent les mêmes </w:t>
      </w:r>
      <w:r w:rsidRPr="005F0999">
        <w:rPr>
          <w:rFonts w:eastAsia="SimSun"/>
          <w:szCs w:val="24"/>
        </w:rPr>
        <w:t>diagrammes de sous-porteuses pilotes que les homologues sur la liaison de</w:t>
      </w:r>
      <w:r>
        <w:rPr>
          <w:rFonts w:eastAsia="SimSun"/>
          <w:szCs w:val="24"/>
        </w:rPr>
        <w:t>scendante. Le diagramme de sous</w:t>
      </w:r>
      <w:r>
        <w:rPr>
          <w:rFonts w:eastAsia="SimSun"/>
          <w:szCs w:val="24"/>
        </w:rPr>
        <w:noBreakHyphen/>
      </w:r>
      <w:r w:rsidRPr="005F0999">
        <w:rPr>
          <w:rFonts w:eastAsia="SimSun"/>
          <w:szCs w:val="24"/>
        </w:rPr>
        <w:t xml:space="preserve">porteuses pilotes pour la structure de pavé 6×6 est utilisé pour les unités </w:t>
      </w:r>
      <w:r w:rsidRPr="005F0999">
        <w:rPr>
          <w:rFonts w:eastAsia="SimSun"/>
          <w:szCs w:val="24"/>
          <w:lang w:eastAsia="ja-JP"/>
        </w:rPr>
        <w:t xml:space="preserve">DLRU uniquement dans le cas où le nombre de flux est égal à un ou deux et il est également illustré sur la </w:t>
      </w:r>
      <w:r>
        <w:rPr>
          <w:rFonts w:eastAsia="SimSun"/>
          <w:szCs w:val="24"/>
        </w:rPr>
        <w:t>Fig.</w:t>
      </w:r>
      <w:r w:rsidRPr="005F0999">
        <w:rPr>
          <w:rFonts w:eastAsia="SimSun"/>
          <w:szCs w:val="24"/>
        </w:rPr>
        <w:t> 2.4.</w:t>
      </w:r>
    </w:p>
    <w:p w:rsidR="00A576F1" w:rsidRPr="005F0999" w:rsidRDefault="00A576F1" w:rsidP="00A576F1">
      <w:pPr>
        <w:pStyle w:val="Heading4"/>
        <w:rPr>
          <w:rFonts w:eastAsia="SimSun"/>
          <w:szCs w:val="24"/>
        </w:rPr>
      </w:pPr>
      <w:bookmarkStart w:id="12" w:name="_Toc246688704"/>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7</w:t>
      </w:r>
      <w:r w:rsidRPr="005F0999">
        <w:rPr>
          <w:rFonts w:eastAsia="SimSun"/>
          <w:szCs w:val="24"/>
        </w:rPr>
        <w:tab/>
        <w:t>Canaux de commande</w:t>
      </w:r>
      <w:bookmarkEnd w:id="12"/>
    </w:p>
    <w:p w:rsidR="00A576F1" w:rsidRPr="005F0999" w:rsidRDefault="00A576F1" w:rsidP="00A576F1">
      <w:pPr>
        <w:rPr>
          <w:rFonts w:eastAsia="Batang"/>
          <w:szCs w:val="24"/>
        </w:rPr>
      </w:pPr>
      <w:r w:rsidRPr="005F0999">
        <w:rPr>
          <w:rFonts w:eastAsia="SimSun"/>
          <w:szCs w:val="24"/>
          <w:lang w:eastAsia="ja-JP"/>
        </w:rPr>
        <w:t xml:space="preserve">Les canaux de commande sur la liaison descendante </w:t>
      </w:r>
      <w:r w:rsidRPr="005F0999">
        <w:rPr>
          <w:rFonts w:eastAsia="Batang"/>
          <w:szCs w:val="24"/>
        </w:rPr>
        <w:t xml:space="preserve">acheminent des informations essentielles pour le fonctionnement du système. Suivant le type de signalisation de commande, les informations sont transmises sur des intervalles de temps différents (allant d'intervalles de supertrame à des intervalles de sous-trame). Pour la transmission des paramètres de configuration du système, on utilise des intervalles de supertrame, tandis que pour la transmission de la signalisation de commande relative aux attributions de données d'utilisateur, on utilise des intervalles de trame/sous-trame.  </w:t>
      </w:r>
    </w:p>
    <w:p w:rsidR="00A576F1" w:rsidRPr="005F0999" w:rsidRDefault="00A576F1" w:rsidP="00A576F1">
      <w:pPr>
        <w:pStyle w:val="Heading5"/>
        <w:rPr>
          <w:rFonts w:eastAsia="SimSun"/>
          <w:szCs w:val="24"/>
        </w:rPr>
      </w:pPr>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7</w:t>
      </w:r>
      <w:r w:rsidRPr="005F0999">
        <w:rPr>
          <w:rFonts w:eastAsia="SimSun"/>
          <w:szCs w:val="24"/>
        </w:rPr>
        <w:t>.1</w:t>
      </w:r>
      <w:r w:rsidRPr="005F0999">
        <w:rPr>
          <w:rFonts w:eastAsia="SimSun"/>
          <w:szCs w:val="24"/>
        </w:rPr>
        <w:tab/>
        <w:t>Canaux de commande sur la liaison descendante</w:t>
      </w:r>
    </w:p>
    <w:p w:rsidR="00A576F1" w:rsidRPr="005F0999" w:rsidRDefault="00A576F1" w:rsidP="00A576F1">
      <w:pPr>
        <w:pStyle w:val="headingb0"/>
        <w:rPr>
          <w:szCs w:val="24"/>
          <w:lang w:val="fr-FR" w:eastAsia="ja-JP"/>
        </w:rPr>
      </w:pPr>
      <w:r w:rsidRPr="005F0999">
        <w:rPr>
          <w:szCs w:val="24"/>
          <w:lang w:val="fr-FR"/>
        </w:rPr>
        <w:t xml:space="preserve">En-tête de supertrame </w:t>
      </w:r>
      <w:r w:rsidRPr="005F0999">
        <w:rPr>
          <w:szCs w:val="24"/>
          <w:lang w:val="fr-FR" w:eastAsia="ja-JP"/>
        </w:rPr>
        <w:t>(SFH)</w:t>
      </w:r>
    </w:p>
    <w:p w:rsidR="00A576F1" w:rsidRPr="005F0999" w:rsidRDefault="00A576F1" w:rsidP="00A576F1">
      <w:pPr>
        <w:rPr>
          <w:rFonts w:eastAsia="Batang"/>
          <w:szCs w:val="24"/>
        </w:rPr>
      </w:pPr>
      <w:r w:rsidRPr="005F0999">
        <w:rPr>
          <w:rFonts w:eastAsia="Batang"/>
          <w:szCs w:val="24"/>
        </w:rPr>
        <w:t xml:space="preserve">L'en-tête de supertrame </w:t>
      </w:r>
      <w:r w:rsidRPr="005F0999">
        <w:rPr>
          <w:rFonts w:eastAsia="SimSun"/>
          <w:szCs w:val="24"/>
          <w:lang w:eastAsia="ja-JP"/>
        </w:rPr>
        <w:t xml:space="preserve">(SFH, </w:t>
      </w:r>
      <w:r w:rsidRPr="005F0999">
        <w:rPr>
          <w:rFonts w:eastAsia="Batang"/>
          <w:i/>
          <w:iCs/>
          <w:szCs w:val="24"/>
        </w:rPr>
        <w:t>superframe header</w:t>
      </w:r>
      <w:r w:rsidRPr="005F0999">
        <w:rPr>
          <w:rFonts w:eastAsia="SimSun"/>
          <w:szCs w:val="24"/>
          <w:lang w:eastAsia="ja-JP"/>
        </w:rPr>
        <w:t xml:space="preserve">) achemine les paramètres de système essentiels et les informations de </w:t>
      </w:r>
      <w:r w:rsidRPr="005F0999">
        <w:rPr>
          <w:rFonts w:eastAsia="Batang"/>
          <w:szCs w:val="24"/>
        </w:rPr>
        <w:t>configuration. Le contenu de l'en-tête SFH est subdivisé en deux segments, à savoir l'en-tête SFH primaire et l'en-tête SFH secondaire. L'en-tête SFH primaire est transmis pour chaque supertrame, tandis que l'en-tête SFH secondaire est transmis pour une ou plusieurs supertrames. Les en-têtes SFH primaire et secondaire sont situés dans la première sous-trame d'une supertrame et sont multiplexés temporellement avec le préambule évolué. L'en-tête SFH n'occupe pas plus de 5 MHz de largeur de bande. Pour la transmission de l'en-tête SFH primaire, on utilise un mécanisme prédéterminé de modulation et de codage. Pour la transmission de l'en-tête SFH secondaire, on utilise un mécanisme prédéterminé de modulation, le facteur de codage de la répétition de cet en-tête étant signalé dans l'en-tête SFH primaire. Pour la transmission des en-têtes SFH primaire et secondaire, on utilise deux flux spatiaux et un codage par blocs spatio-fréquentiel</w:t>
      </w:r>
      <w:r>
        <w:rPr>
          <w:rFonts w:eastAsia="Batang"/>
          <w:szCs w:val="24"/>
        </w:rPr>
        <w:t>s</w:t>
      </w:r>
      <w:r w:rsidRPr="005F0999">
        <w:rPr>
          <w:rFonts w:eastAsia="Batang"/>
          <w:szCs w:val="24"/>
        </w:rPr>
        <w:t xml:space="preserve"> pour améliorer la couverture et la fiabilité. La station mobile n'est pas tenue de connaître la configuration d'antenne avant de décoder l'en-tête SFH primaire. Les informations transmises dans l'en-tête SFH secondaire sont subdivisées en différents sous-paquets. Le sous-paquet 1 de l'en-tête SFH secondaire contient les informations nécessaires pour la nouvelle entrée dans un réseau. Le sous-paquet 2 de l'en-tête SFH secondaire contient les informations nécessaires pour l'entrée initiale dans un réseau. Le sous-paquet 3 de l'en-tête SFH secondaire contient les informations système restantes nécessaires pour maintenir la communication avec la station de base.</w:t>
      </w:r>
    </w:p>
    <w:p w:rsidR="00A576F1" w:rsidRPr="005F0999" w:rsidRDefault="00A576F1" w:rsidP="00A576F1">
      <w:pPr>
        <w:pStyle w:val="headingb0"/>
        <w:rPr>
          <w:szCs w:val="24"/>
          <w:lang w:val="fr-FR"/>
        </w:rPr>
      </w:pPr>
      <w:r w:rsidRPr="005F0999">
        <w:rPr>
          <w:szCs w:val="24"/>
          <w:lang w:val="fr-FR"/>
        </w:rPr>
        <w:t>Partie MAP évoluée (A-MAP)</w:t>
      </w:r>
    </w:p>
    <w:p w:rsidR="00A576F1" w:rsidRPr="005F0999" w:rsidRDefault="00A576F1" w:rsidP="00A576F1">
      <w:pPr>
        <w:rPr>
          <w:rFonts w:eastAsia="Batang"/>
          <w:szCs w:val="24"/>
        </w:rPr>
      </w:pPr>
      <w:r w:rsidRPr="005F0999">
        <w:rPr>
          <w:rFonts w:eastAsia="Batang"/>
          <w:szCs w:val="24"/>
        </w:rPr>
        <w:t xml:space="preserve">La partie MAP évoluée </w:t>
      </w:r>
      <w:r w:rsidRPr="005F0999">
        <w:rPr>
          <w:rFonts w:eastAsia="SimSun"/>
          <w:szCs w:val="24"/>
          <w:lang w:eastAsia="ja-JP"/>
        </w:rPr>
        <w:t xml:space="preserve">(A-MAP, </w:t>
      </w:r>
      <w:r w:rsidRPr="005F0999">
        <w:rPr>
          <w:rFonts w:eastAsia="Batang"/>
          <w:i/>
          <w:iCs/>
          <w:szCs w:val="24"/>
        </w:rPr>
        <w:t>advanced MAP</w:t>
      </w:r>
      <w:r w:rsidRPr="005F0999">
        <w:rPr>
          <w:rFonts w:eastAsia="SimSun"/>
          <w:szCs w:val="24"/>
          <w:lang w:eastAsia="ja-JP"/>
        </w:rPr>
        <w:t>)</w:t>
      </w:r>
      <w:r w:rsidRPr="005F0999">
        <w:rPr>
          <w:rFonts w:eastAsia="Batang"/>
          <w:szCs w:val="24"/>
        </w:rPr>
        <w:t xml:space="preserve"> est constituée d'informations de commande qui sont propres à l'utilisateur et d'autres qui ne sont pas propres à l'utilisateur. Les informations de commande qui ne sont pas propres à l'utilisateur sont des informations qui ne sont pas dédiées à un utilisateur particulier ou à un groupe d'utilisateurs particulier. Elles contiennent les informations nécessaires pour décoder la signalisation de commande propre à l'utilisateur. Les informations de commande propres à l'utilisateur sont des informations destinées à un ou plusieurs utilisateurs. Elles comprennent l'assignation de la programmation, des informations sur la commande de puissance  et le retour d'information HARQ. Des ressources peuvent être attribuées de manière persistante aux stations mobiles. Des informations de commande de groupe sont utilisées pour attribuer des ressources et/ou configurer des ressources pour une ou plusieurs stations mobiles à l'intérieur d'un groupe d'utilisateurs. Dans une sous-trame, les canaux de commande et de données sont multiplexés en fréquence. Les canaux de commande et de données sont transmis sur des unités de ressources logiques qui couvrent tous les symboles OFDM contenus dans une sous-trame.</w:t>
      </w:r>
    </w:p>
    <w:p w:rsidR="00A576F1" w:rsidRPr="005F0999" w:rsidRDefault="00A576F1" w:rsidP="00A576F1">
      <w:pPr>
        <w:rPr>
          <w:rFonts w:eastAsia="Batang"/>
          <w:szCs w:val="24"/>
          <w:u w:val="single"/>
        </w:rPr>
      </w:pPr>
      <w:r w:rsidRPr="005F0999">
        <w:rPr>
          <w:rFonts w:eastAsia="Batang"/>
          <w:szCs w:val="24"/>
        </w:rPr>
        <w:t xml:space="preserve">Chaque sous-trame sur la liaison descendante contient une région </w:t>
      </w:r>
      <w:r>
        <w:rPr>
          <w:rFonts w:eastAsia="Batang"/>
          <w:szCs w:val="24"/>
        </w:rPr>
        <w:t>de commande contenant à la fois </w:t>
      </w:r>
      <w:r w:rsidRPr="005F0999">
        <w:rPr>
          <w:rFonts w:eastAsia="Batang"/>
          <w:szCs w:val="24"/>
        </w:rPr>
        <w:t>des informations de commande propres à l'utilisateur et d'a</w:t>
      </w:r>
      <w:r>
        <w:rPr>
          <w:rFonts w:eastAsia="Batang"/>
          <w:szCs w:val="24"/>
        </w:rPr>
        <w:t>utres qui ne sont pas propres à </w:t>
      </w:r>
      <w:r w:rsidRPr="005F0999">
        <w:rPr>
          <w:rFonts w:eastAsia="Batang"/>
          <w:szCs w:val="24"/>
        </w:rPr>
        <w:t xml:space="preserve">l'utilisateur. Toutes les parties </w:t>
      </w:r>
      <w:r w:rsidRPr="005F0999">
        <w:rPr>
          <w:rFonts w:eastAsia="SimSun"/>
          <w:szCs w:val="24"/>
          <w:lang w:eastAsia="ja-JP"/>
        </w:rPr>
        <w:t>A-</w:t>
      </w:r>
      <w:r w:rsidRPr="005F0999">
        <w:rPr>
          <w:rFonts w:eastAsia="Batang"/>
          <w:szCs w:val="24"/>
        </w:rPr>
        <w:t>MAP partagent une région t</w:t>
      </w:r>
      <w:r>
        <w:rPr>
          <w:rFonts w:eastAsia="Batang"/>
          <w:szCs w:val="24"/>
        </w:rPr>
        <w:t>emps-fréquence appelée région A</w:t>
      </w:r>
      <w:r>
        <w:rPr>
          <w:rFonts w:eastAsia="Batang"/>
          <w:szCs w:val="24"/>
        </w:rPr>
        <w:noBreakHyphen/>
      </w:r>
      <w:r w:rsidRPr="005F0999">
        <w:rPr>
          <w:rFonts w:eastAsia="Batang"/>
          <w:szCs w:val="24"/>
        </w:rPr>
        <w:t xml:space="preserve">MAP. Les régions de commande sont situées dans chaque sous-trame. Les attributions correspondantes sur la liaison montante se produisent L sous-trames plus tard, où L </w:t>
      </w:r>
      <w:r w:rsidRPr="005F0999">
        <w:rPr>
          <w:rFonts w:eastAsia="Batang"/>
          <w:szCs w:val="24"/>
          <w:lang w:eastAsia="ko-KR"/>
        </w:rPr>
        <w:t xml:space="preserve">est déterminé par la pertinence A-MAP. </w:t>
      </w:r>
      <w:r w:rsidRPr="005F0999">
        <w:rPr>
          <w:rFonts w:eastAsia="SimSun"/>
          <w:szCs w:val="24"/>
          <w:lang w:eastAsia="ko-KR"/>
        </w:rPr>
        <w:t>Le taux de codage est prédéterminé pour les informations qui ne sont pas propres à l'utilisateur tandis qu'il est indiqué dans l'en-tête SFH pour les informations de commande propres à l'utilisateur.</w:t>
      </w:r>
    </w:p>
    <w:p w:rsidR="00A576F1" w:rsidRPr="005F0999" w:rsidRDefault="00A576F1" w:rsidP="00A576F1">
      <w:pPr>
        <w:rPr>
          <w:rFonts w:eastAsia="Batang"/>
          <w:szCs w:val="24"/>
          <w:lang w:eastAsia="ko-KR"/>
        </w:rPr>
      </w:pPr>
      <w:r w:rsidRPr="005F0999">
        <w:rPr>
          <w:rFonts w:eastAsia="Batang"/>
          <w:szCs w:val="24"/>
        </w:rPr>
        <w:t xml:space="preserve">Un élément d'information d'attribution A-MAP est défini comme étant l'élément de base de la commande de service d'unidiffusion.  Un élément d'information de commande d'unidiffusion peut s'adresser à un seul utilisateur si on utilise un identificateur d'unidiffusion ou à plusieurs utilisateurs si on utilise un identificateur de multidiffusion/diffusion. </w:t>
      </w:r>
      <w:r w:rsidRPr="005F0999">
        <w:rPr>
          <w:rFonts w:eastAsia="PMingLiU"/>
          <w:szCs w:val="24"/>
          <w:lang w:eastAsia="zh-TW"/>
        </w:rPr>
        <w:t xml:space="preserve">L'identificateur est masqué avec le code CRC dans l'élément d'information d'attribution </w:t>
      </w:r>
      <w:r w:rsidRPr="005F0999">
        <w:rPr>
          <w:rFonts w:eastAsia="SimSun"/>
          <w:szCs w:val="24"/>
          <w:lang w:eastAsia="ja-JP"/>
        </w:rPr>
        <w:t>A-</w:t>
      </w:r>
      <w:r w:rsidRPr="005F0999">
        <w:rPr>
          <w:rFonts w:eastAsia="PMingLiU"/>
          <w:szCs w:val="24"/>
          <w:lang w:eastAsia="zh-TW"/>
        </w:rPr>
        <w:t>MAP</w:t>
      </w:r>
      <w:r w:rsidRPr="005F0999">
        <w:rPr>
          <w:rFonts w:eastAsia="Batang"/>
          <w:szCs w:val="24"/>
        </w:rPr>
        <w:t xml:space="preserve">. Il peut contenir des informations relatives à l'attribution des ressources, au mécanisme HARQ, au mode de transmission MIMO, etc. Chaque élément d'information A-MAP </w:t>
      </w:r>
      <w:r w:rsidRPr="005F0999">
        <w:rPr>
          <w:rFonts w:eastAsia="SimSun"/>
          <w:szCs w:val="24"/>
          <w:lang w:eastAsia="ja-JP"/>
        </w:rPr>
        <w:t>est codé séparément</w:t>
      </w:r>
      <w:r w:rsidRPr="005F0999">
        <w:rPr>
          <w:rFonts w:eastAsia="Batang"/>
          <w:szCs w:val="24"/>
        </w:rPr>
        <w:t xml:space="preserve">. Les informations de commande qui ne sont pas propres à l'utilisateur sont codées séparément des informations de commande qui sont propres à l'utilisateur. Dans les sous-trames sur la liaison descendante, la subdivision de fréquences </w:t>
      </w:r>
      <w:r w:rsidRPr="005F0999">
        <w:rPr>
          <w:rFonts w:eastAsia="SimSun"/>
          <w:szCs w:val="24"/>
          <w:lang w:eastAsia="ko-KR"/>
        </w:rPr>
        <w:t xml:space="preserve">pour une réutilisation de 1 et/ou la subdivision de fréquences pour une réutilisation de 3 avec amplification de puissance </w:t>
      </w:r>
      <w:r w:rsidRPr="005F0999">
        <w:rPr>
          <w:rFonts w:eastAsia="Batang"/>
          <w:szCs w:val="24"/>
        </w:rPr>
        <w:t xml:space="preserve">peut contenir une région A-MAP. La région A-MAP occupe les premières unités </w:t>
      </w:r>
      <w:r w:rsidRPr="005F0999">
        <w:rPr>
          <w:rFonts w:eastAsia="SimSun"/>
          <w:szCs w:val="24"/>
          <w:lang w:eastAsia="ja-JP"/>
        </w:rPr>
        <w:t>DLRU</w:t>
      </w:r>
      <w:r w:rsidRPr="005F0999">
        <w:rPr>
          <w:rFonts w:eastAsia="Batang"/>
          <w:szCs w:val="24"/>
        </w:rPr>
        <w:t xml:space="preserve"> dans une subdivision de fréquences. La structure d'une région A-MAP est illustrée sur la </w:t>
      </w:r>
      <w:r>
        <w:rPr>
          <w:rFonts w:eastAsia="Batang"/>
          <w:szCs w:val="24"/>
        </w:rPr>
        <w:t>Fig.</w:t>
      </w:r>
      <w:r w:rsidRPr="005F0999">
        <w:rPr>
          <w:rFonts w:eastAsia="Batang"/>
          <w:szCs w:val="24"/>
        </w:rPr>
        <w:t xml:space="preserve"> 2.5. La ressource occupée par chaque canal physique A-MAP peut varier suivant la configuration du système et le fonctionnement du programmateur. </w:t>
      </w:r>
      <w:r w:rsidRPr="005F0999">
        <w:rPr>
          <w:rFonts w:eastAsia="Batang"/>
          <w:szCs w:val="24"/>
          <w:lang w:eastAsia="ko-KR"/>
        </w:rPr>
        <w:t xml:space="preserve">Il existe différents types de parties A-MAP, à savoir: </w:t>
      </w:r>
    </w:p>
    <w:p w:rsidR="00A576F1" w:rsidRPr="005F0999" w:rsidRDefault="00A576F1" w:rsidP="00A576F1">
      <w:pPr>
        <w:pStyle w:val="enumlev1"/>
        <w:rPr>
          <w:rFonts w:eastAsia="SimSun"/>
          <w:color w:val="000000"/>
          <w:szCs w:val="24"/>
        </w:rPr>
      </w:pPr>
      <w:r w:rsidRPr="005F0999">
        <w:rPr>
          <w:rFonts w:eastAsia="Batang"/>
          <w:bCs/>
          <w:szCs w:val="24"/>
          <w:lang w:eastAsia="ko-KR"/>
        </w:rPr>
        <w:t>–</w:t>
      </w:r>
      <w:r w:rsidRPr="005F0999">
        <w:rPr>
          <w:rFonts w:eastAsia="Batang"/>
          <w:b/>
          <w:szCs w:val="24"/>
          <w:lang w:eastAsia="ko-KR"/>
        </w:rPr>
        <w:tab/>
      </w:r>
      <w:r w:rsidRPr="005F0999">
        <w:rPr>
          <w:rFonts w:eastAsia="Batang"/>
          <w:bCs/>
          <w:szCs w:val="24"/>
          <w:lang w:eastAsia="ko-KR"/>
        </w:rPr>
        <w:t>la</w:t>
      </w:r>
      <w:r w:rsidRPr="005F0999">
        <w:rPr>
          <w:rFonts w:eastAsia="Batang"/>
          <w:b/>
          <w:szCs w:val="24"/>
          <w:lang w:eastAsia="ko-KR"/>
        </w:rPr>
        <w:t xml:space="preserve"> partie A-MAP d'assignation </w:t>
      </w:r>
      <w:r w:rsidRPr="005F0999">
        <w:rPr>
          <w:rFonts w:eastAsia="SimSun"/>
          <w:szCs w:val="24"/>
        </w:rPr>
        <w:t>contient des informations d'assignation de ressource, qui sont placées dans différents types d'éléments d'information d'assignation de ressource (élément d'information A-MAP d'assignation)</w:t>
      </w:r>
      <w:r>
        <w:rPr>
          <w:rFonts w:eastAsia="SimSun"/>
          <w:szCs w:val="24"/>
        </w:rPr>
        <w:t>;</w:t>
      </w:r>
    </w:p>
    <w:p w:rsidR="00A576F1" w:rsidRPr="005F0999" w:rsidRDefault="00A576F1" w:rsidP="00A576F1">
      <w:pPr>
        <w:pStyle w:val="enumlev1"/>
        <w:rPr>
          <w:rFonts w:eastAsia="Batang"/>
          <w:szCs w:val="24"/>
          <w:lang w:eastAsia="ko-KR"/>
        </w:rPr>
      </w:pPr>
      <w:r w:rsidRPr="005F0999">
        <w:rPr>
          <w:rFonts w:eastAsia="Batang"/>
          <w:bCs/>
          <w:szCs w:val="24"/>
          <w:lang w:eastAsia="ko-KR"/>
        </w:rPr>
        <w:t>–</w:t>
      </w:r>
      <w:r w:rsidRPr="005F0999">
        <w:rPr>
          <w:rFonts w:eastAsia="Batang"/>
          <w:b/>
          <w:szCs w:val="24"/>
          <w:lang w:eastAsia="ko-KR"/>
        </w:rPr>
        <w:tab/>
      </w:r>
      <w:r w:rsidRPr="005F0999">
        <w:rPr>
          <w:rFonts w:eastAsia="Batang"/>
          <w:bCs/>
          <w:szCs w:val="24"/>
          <w:lang w:eastAsia="ko-KR"/>
        </w:rPr>
        <w:t>la</w:t>
      </w:r>
      <w:r w:rsidRPr="005F0999">
        <w:rPr>
          <w:rFonts w:eastAsia="Batang"/>
          <w:b/>
          <w:szCs w:val="24"/>
          <w:lang w:eastAsia="ko-KR"/>
        </w:rPr>
        <w:t xml:space="preserve"> partie A-MAP de retour d'information HARQ</w:t>
      </w:r>
      <w:r w:rsidRPr="005F0999">
        <w:rPr>
          <w:rFonts w:eastAsia="Batang"/>
          <w:bCs/>
          <w:szCs w:val="24"/>
          <w:lang w:eastAsia="ko-KR"/>
        </w:rPr>
        <w:t xml:space="preserve"> contient des informations </w:t>
      </w:r>
      <w:r w:rsidRPr="005F0999">
        <w:rPr>
          <w:rFonts w:eastAsia="Batang"/>
          <w:szCs w:val="24"/>
          <w:lang w:eastAsia="ko-KR"/>
        </w:rPr>
        <w:t xml:space="preserve">ACK/NACK HARQ pour la transmission de </w:t>
      </w:r>
      <w:r>
        <w:rPr>
          <w:rFonts w:eastAsia="Batang"/>
          <w:szCs w:val="24"/>
          <w:lang w:eastAsia="ko-KR"/>
        </w:rPr>
        <w:t>données sur la liaison montante;</w:t>
      </w:r>
    </w:p>
    <w:p w:rsidR="00A576F1" w:rsidRPr="005F0999" w:rsidRDefault="00A576F1" w:rsidP="00A576F1">
      <w:pPr>
        <w:pStyle w:val="enumlev1"/>
        <w:rPr>
          <w:rFonts w:eastAsia="Batang"/>
          <w:szCs w:val="24"/>
          <w:lang w:eastAsia="ko-KR"/>
        </w:rPr>
      </w:pPr>
      <w:r w:rsidRPr="005F0999">
        <w:rPr>
          <w:rFonts w:eastAsia="Batang"/>
          <w:bCs/>
          <w:szCs w:val="24"/>
          <w:lang w:eastAsia="ko-KR"/>
        </w:rPr>
        <w:t>–</w:t>
      </w:r>
      <w:r w:rsidRPr="005F0999">
        <w:rPr>
          <w:rFonts w:eastAsia="Batang"/>
          <w:b/>
          <w:szCs w:val="24"/>
          <w:lang w:eastAsia="ko-KR"/>
        </w:rPr>
        <w:tab/>
      </w:r>
      <w:r w:rsidRPr="005F0999">
        <w:rPr>
          <w:rFonts w:eastAsia="Batang"/>
          <w:bCs/>
          <w:szCs w:val="24"/>
          <w:lang w:eastAsia="ko-KR"/>
        </w:rPr>
        <w:t>la</w:t>
      </w:r>
      <w:r w:rsidRPr="005F0999">
        <w:rPr>
          <w:rFonts w:eastAsia="Batang"/>
          <w:b/>
          <w:szCs w:val="24"/>
          <w:lang w:eastAsia="ko-KR"/>
        </w:rPr>
        <w:t xml:space="preserve"> partie A-MAP de commande de puissance </w:t>
      </w:r>
      <w:r w:rsidRPr="005F0999">
        <w:rPr>
          <w:rFonts w:eastAsia="Batang"/>
          <w:bCs/>
          <w:szCs w:val="24"/>
          <w:lang w:eastAsia="ko-KR"/>
        </w:rPr>
        <w:t xml:space="preserve">inclut une commande de puissance rapide </w:t>
      </w:r>
      <w:r w:rsidRPr="005F0999">
        <w:rPr>
          <w:rFonts w:eastAsia="Batang"/>
          <w:szCs w:val="24"/>
          <w:lang w:eastAsia="ko-KR"/>
        </w:rPr>
        <w:t>destinée aux stations mobiles.</w:t>
      </w:r>
    </w:p>
    <w:p w:rsidR="00A576F1" w:rsidRPr="005F0999" w:rsidRDefault="00A576F1" w:rsidP="00A576F1">
      <w:pPr>
        <w:rPr>
          <w:rFonts w:eastAsia="Batang"/>
          <w:szCs w:val="24"/>
        </w:rPr>
      </w:pPr>
      <w:r w:rsidRPr="005F0999">
        <w:rPr>
          <w:rFonts w:eastAsia="Batang"/>
          <w:bCs/>
          <w:szCs w:val="24"/>
          <w:lang w:eastAsia="ko-KR"/>
        </w:rPr>
        <w:t>Il existe différents types d'éléments d'information A-MAP d'assignation qui permettent de faire la distinction entre liaison descendante</w:t>
      </w:r>
      <w:r w:rsidRPr="005F0999">
        <w:rPr>
          <w:rFonts w:eastAsia="Batang"/>
          <w:szCs w:val="24"/>
          <w:lang w:eastAsia="ko-KR"/>
        </w:rPr>
        <w:t>/liaison montante, persistant/non persistant, attribution de ressource à un seul utilisateur/à un groupe, de base/étendu</w:t>
      </w:r>
      <w:r w:rsidRPr="005F0999">
        <w:rPr>
          <w:rFonts w:eastAsia="Batang"/>
          <w:szCs w:val="24"/>
        </w:rPr>
        <w:t>.</w:t>
      </w:r>
    </w:p>
    <w:p w:rsidR="00A576F1" w:rsidRPr="00922C39" w:rsidRDefault="00A576F1" w:rsidP="00A576F1">
      <w:pPr>
        <w:pStyle w:val="FigureNo"/>
        <w:spacing w:before="240"/>
        <w:rPr>
          <w:rFonts w:eastAsia="SimSun"/>
        </w:rPr>
      </w:pPr>
      <w:r w:rsidRPr="00922C39">
        <w:rPr>
          <w:rFonts w:eastAsia="SimSun"/>
        </w:rPr>
        <w:t>Figure 2.5</w:t>
      </w:r>
    </w:p>
    <w:p w:rsidR="00A576F1" w:rsidRPr="00922C39" w:rsidRDefault="00A576F1" w:rsidP="00A576F1">
      <w:pPr>
        <w:pStyle w:val="Figuretitle"/>
        <w:rPr>
          <w:rFonts w:eastAsia="SimSun"/>
        </w:rPr>
      </w:pPr>
      <w:r w:rsidRPr="00922C39">
        <w:rPr>
          <w:rFonts w:eastAsia="SimSun"/>
        </w:rPr>
        <w:t>Emplacement et structure de la partie A-MAP (exemple)</w:t>
      </w:r>
    </w:p>
    <w:p w:rsidR="00A576F1" w:rsidRPr="005F0999" w:rsidRDefault="00A576F1" w:rsidP="00A576F1">
      <w:pPr>
        <w:pStyle w:val="Figure"/>
        <w:rPr>
          <w:rFonts w:eastAsia="SimSun"/>
        </w:rPr>
      </w:pPr>
      <w:r>
        <w:object w:dxaOrig="4309" w:dyaOrig="4342">
          <v:shape id="_x0000_i1038" type="#_x0000_t75" style="width:3in;height:216.75pt" o:ole="">
            <v:imagedata r:id="rId290" o:title=""/>
          </v:shape>
          <o:OLEObject Type="Embed" ProgID="CorelDRAW.Graphic.14" ShapeID="_x0000_i1038" DrawAspect="Content" ObjectID="_1427873403" r:id="rId291"/>
        </w:object>
      </w:r>
    </w:p>
    <w:p w:rsidR="00A576F1" w:rsidRPr="005F0999" w:rsidRDefault="00A576F1" w:rsidP="00A576F1">
      <w:pPr>
        <w:pStyle w:val="Heading5"/>
        <w:rPr>
          <w:rFonts w:eastAsia="SimSun"/>
          <w:szCs w:val="24"/>
        </w:rPr>
      </w:pPr>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7.</w:t>
      </w:r>
      <w:r w:rsidRPr="005F0999">
        <w:rPr>
          <w:rFonts w:eastAsia="SimSun"/>
          <w:szCs w:val="24"/>
        </w:rPr>
        <w:t>2</w:t>
      </w:r>
      <w:r w:rsidRPr="005F0999">
        <w:rPr>
          <w:rFonts w:eastAsia="SimSun"/>
          <w:szCs w:val="24"/>
        </w:rPr>
        <w:tab/>
        <w:t>Canaux de commande sur la liaison montante</w:t>
      </w:r>
    </w:p>
    <w:p w:rsidR="00A576F1" w:rsidRPr="005F0999" w:rsidRDefault="00A576F1" w:rsidP="00A576F1">
      <w:pPr>
        <w:pStyle w:val="headingb0"/>
        <w:rPr>
          <w:szCs w:val="24"/>
          <w:lang w:val="fr-FR" w:eastAsia="ja-JP"/>
        </w:rPr>
      </w:pPr>
      <w:r w:rsidRPr="005F0999">
        <w:rPr>
          <w:szCs w:val="24"/>
          <w:lang w:val="fr-FR" w:eastAsia="ja-JP"/>
        </w:rPr>
        <w:t>Canal de retour d'information rapide (FBCH)</w:t>
      </w:r>
    </w:p>
    <w:p w:rsidR="00A576F1" w:rsidRPr="005F0999" w:rsidRDefault="00A576F1" w:rsidP="00A576F1">
      <w:pPr>
        <w:rPr>
          <w:rFonts w:eastAsia="SimSun"/>
          <w:szCs w:val="24"/>
          <w:lang w:eastAsia="ja-JP"/>
        </w:rPr>
      </w:pPr>
      <w:r w:rsidRPr="005F0999">
        <w:rPr>
          <w:rFonts w:eastAsia="SimSun"/>
          <w:szCs w:val="24"/>
          <w:lang w:eastAsia="ja-JP"/>
        </w:rPr>
        <w:t xml:space="preserve">Le canal de retour d'information rapide (FBCH, </w:t>
      </w:r>
      <w:r w:rsidRPr="005F0999">
        <w:rPr>
          <w:rFonts w:eastAsia="SimSun"/>
          <w:i/>
          <w:iCs/>
          <w:szCs w:val="24"/>
          <w:lang w:eastAsia="ja-JP"/>
        </w:rPr>
        <w:t>fast feedback channel</w:t>
      </w:r>
      <w:r w:rsidRPr="005F0999">
        <w:rPr>
          <w:rFonts w:eastAsia="SimSun"/>
          <w:szCs w:val="24"/>
          <w:lang w:eastAsia="ja-JP"/>
        </w:rPr>
        <w:t>) sur la liaison montante achemine le retour d'information CQI et MIMO.</w:t>
      </w:r>
    </w:p>
    <w:p w:rsidR="00A576F1" w:rsidRPr="005F0999" w:rsidRDefault="00A576F1" w:rsidP="00A576F1">
      <w:pPr>
        <w:rPr>
          <w:rFonts w:eastAsia="SimSun"/>
          <w:szCs w:val="24"/>
        </w:rPr>
      </w:pPr>
      <w:r w:rsidRPr="005F0999">
        <w:rPr>
          <w:rFonts w:eastAsia="SimSun"/>
          <w:szCs w:val="24"/>
          <w:lang w:eastAsia="ja-JP"/>
        </w:rPr>
        <w:t>Le retour d'information CQI</w:t>
      </w:r>
      <w:r w:rsidRPr="005F0999">
        <w:rPr>
          <w:rFonts w:eastAsia="SimSun"/>
          <w:szCs w:val="24"/>
        </w:rPr>
        <w:t xml:space="preserve"> donne des informations sur les conditions relatives au canal telles qu'elles sont vues par la station mobile. Ces informations sont utilisées par la station de base pour l'adaptation de liaison, l'attribution de ressource, la commande de puissance, etc. La mesure de qualité du canal comprend à la fois des mesures à bande étroite et des mesures à bande étendue. Les données de service de retour d'information CQI peuvent être réduites si on utilise un retour d'information différentiel ou d'autres techniques de compression. Comme exemples d'informations CQI, on peut citer le rapport équivalent porteuse/ brouillage plus bruit (CINR, </w:t>
      </w:r>
      <w:r w:rsidRPr="005F0999">
        <w:rPr>
          <w:rFonts w:eastAsia="SimSun"/>
          <w:i/>
          <w:iCs/>
          <w:szCs w:val="24"/>
        </w:rPr>
        <w:t>carrier to interference plus noise ratio</w:t>
      </w:r>
      <w:r w:rsidRPr="005F0999">
        <w:rPr>
          <w:rFonts w:eastAsia="SimSun"/>
          <w:szCs w:val="24"/>
        </w:rPr>
        <w:t>), la sélection de bande, etc.</w:t>
      </w:r>
    </w:p>
    <w:p w:rsidR="00A576F1" w:rsidRPr="005F0999" w:rsidRDefault="00A576F1" w:rsidP="00A576F1">
      <w:pPr>
        <w:rPr>
          <w:rFonts w:eastAsia="SimSun"/>
          <w:szCs w:val="24"/>
        </w:rPr>
      </w:pPr>
      <w:r w:rsidRPr="005F0999">
        <w:rPr>
          <w:rFonts w:eastAsia="SimSun"/>
          <w:szCs w:val="24"/>
          <w:lang w:eastAsia="ja-JP"/>
        </w:rPr>
        <w:t xml:space="preserve">Le retour d'information </w:t>
      </w:r>
      <w:r w:rsidRPr="005F0999">
        <w:rPr>
          <w:rFonts w:eastAsia="SimSun"/>
          <w:szCs w:val="24"/>
        </w:rPr>
        <w:t xml:space="preserve">MIMO donne les caractéristiques spatiales à bande étendue et/ou à bande étroite du canal qui sont nécessaires au fonctionnement MIMO. Le mode MIMO, l'indice de matrice préféré </w:t>
      </w:r>
      <w:r w:rsidRPr="005F0999">
        <w:rPr>
          <w:rFonts w:eastAsia="SimSun"/>
          <w:szCs w:val="24"/>
          <w:lang w:eastAsia="ja-JP"/>
        </w:rPr>
        <w:t xml:space="preserve">(PMI, </w:t>
      </w:r>
      <w:r w:rsidRPr="005F0999">
        <w:rPr>
          <w:rFonts w:eastAsia="SimSun"/>
          <w:i/>
          <w:iCs/>
          <w:szCs w:val="24"/>
          <w:lang w:eastAsia="ja-JP"/>
        </w:rPr>
        <w:t>preferred</w:t>
      </w:r>
      <w:r w:rsidRPr="005F0999">
        <w:rPr>
          <w:rFonts w:eastAsia="SimSun"/>
          <w:i/>
          <w:iCs/>
          <w:szCs w:val="24"/>
        </w:rPr>
        <w:t xml:space="preserve"> matrix index</w:t>
      </w:r>
      <w:r w:rsidRPr="005F0999">
        <w:rPr>
          <w:rFonts w:eastAsia="SimSun"/>
          <w:szCs w:val="24"/>
          <w:lang w:eastAsia="ja-JP"/>
        </w:rPr>
        <w:t>)</w:t>
      </w:r>
      <w:r w:rsidRPr="005F0999">
        <w:rPr>
          <w:rFonts w:eastAsia="SimSun"/>
          <w:szCs w:val="24"/>
        </w:rPr>
        <w:t>, l'information d'adaptation de rang, les éléments de la matrice de covariance de canal, et le meilleur indice de sous-bande sont des exemples d'informations MIMO données en retour.</w:t>
      </w:r>
    </w:p>
    <w:p w:rsidR="00A576F1" w:rsidRPr="005F0999" w:rsidRDefault="00A576F1" w:rsidP="00A576F1">
      <w:pPr>
        <w:rPr>
          <w:rFonts w:eastAsia="SimSun"/>
          <w:szCs w:val="24"/>
        </w:rPr>
      </w:pPr>
      <w:r w:rsidRPr="005F0999">
        <w:rPr>
          <w:rFonts w:eastAsia="Batang"/>
          <w:szCs w:val="24"/>
          <w:lang w:eastAsia="ko-KR"/>
        </w:rPr>
        <w:t xml:space="preserve">Il existe deux types de canal </w:t>
      </w:r>
      <w:r w:rsidRPr="005F0999">
        <w:rPr>
          <w:rFonts w:eastAsia="SimSun"/>
          <w:szCs w:val="24"/>
          <w:lang w:eastAsia="ja-JP"/>
        </w:rPr>
        <w:t>FBCH sur la liaison montante</w:t>
      </w:r>
      <w:r w:rsidRPr="005F0999">
        <w:rPr>
          <w:rFonts w:eastAsia="Batang"/>
          <w:szCs w:val="24"/>
          <w:lang w:eastAsia="ko-KR"/>
        </w:rPr>
        <w:t xml:space="preserve">: a) le canal FBCH primaire </w:t>
      </w:r>
      <w:r w:rsidRPr="005F0999">
        <w:rPr>
          <w:rFonts w:eastAsia="SimSun"/>
          <w:szCs w:val="24"/>
          <w:lang w:eastAsia="ja-JP"/>
        </w:rPr>
        <w:t xml:space="preserve">(P-FBCH, </w:t>
      </w:r>
      <w:r w:rsidRPr="005F0999">
        <w:rPr>
          <w:rFonts w:eastAsia="SimSun"/>
          <w:i/>
          <w:iCs/>
          <w:szCs w:val="24"/>
          <w:lang w:eastAsia="ja-JP"/>
        </w:rPr>
        <w:t>primary FBCH</w:t>
      </w:r>
      <w:r w:rsidRPr="005F0999">
        <w:rPr>
          <w:rFonts w:eastAsia="SimSun"/>
          <w:szCs w:val="24"/>
          <w:lang w:eastAsia="ja-JP"/>
        </w:rPr>
        <w:t xml:space="preserve">) et b) le canal FBCH secondaire (S-FBCH, </w:t>
      </w:r>
      <w:r w:rsidRPr="005F0999">
        <w:rPr>
          <w:rFonts w:eastAsia="SimSun"/>
          <w:i/>
          <w:iCs/>
          <w:szCs w:val="24"/>
          <w:lang w:eastAsia="ja-JP"/>
        </w:rPr>
        <w:t>secondary FBCH</w:t>
      </w:r>
      <w:r w:rsidRPr="005F0999">
        <w:rPr>
          <w:rFonts w:eastAsia="SimSun"/>
          <w:szCs w:val="24"/>
          <w:lang w:eastAsia="ja-JP"/>
        </w:rPr>
        <w:t>). Le canal S-FBCH</w:t>
      </w:r>
      <w:r w:rsidRPr="005F0999">
        <w:rPr>
          <w:rFonts w:eastAsia="Batang"/>
          <w:szCs w:val="24"/>
          <w:lang w:eastAsia="ko-KR"/>
        </w:rPr>
        <w:t xml:space="preserve"> peut servir à transmettre les informations CQI avec un taux de codage plus élevé et, par conséquent, à transmettre davantage de bits d'information CQI. Le canal </w:t>
      </w:r>
      <w:r w:rsidRPr="005F0999">
        <w:rPr>
          <w:rFonts w:eastAsia="SimSun"/>
          <w:szCs w:val="24"/>
          <w:lang w:eastAsia="ja-JP"/>
        </w:rPr>
        <w:t>FBCH</w:t>
      </w:r>
      <w:r w:rsidRPr="005F0999">
        <w:rPr>
          <w:rFonts w:eastAsia="SimSun"/>
          <w:szCs w:val="24"/>
        </w:rPr>
        <w:t xml:space="preserve"> est multiplexé en fréquence avec les autres canaux de commande et de données sur la liaison montante.</w:t>
      </w:r>
    </w:p>
    <w:p w:rsidR="00A576F1" w:rsidRPr="005F0999" w:rsidRDefault="00A576F1" w:rsidP="00A576F1">
      <w:pPr>
        <w:rPr>
          <w:rFonts w:eastAsia="SimSun"/>
          <w:szCs w:val="24"/>
          <w:lang w:eastAsia="ja-JP"/>
        </w:rPr>
      </w:pPr>
      <w:r w:rsidRPr="005F0999">
        <w:rPr>
          <w:rFonts w:eastAsia="SimSun"/>
          <w:szCs w:val="24"/>
          <w:lang w:eastAsia="ja-JP"/>
        </w:rPr>
        <w:t>Le canal FBCH</w:t>
      </w:r>
      <w:r w:rsidRPr="005F0999">
        <w:rPr>
          <w:rFonts w:eastAsia="SimSun"/>
          <w:szCs w:val="24"/>
        </w:rPr>
        <w:t xml:space="preserve"> commence à un endroit prédéterminé, la taille étant définie dans un message de commande de diffusion sur la liaison descendante. Les attributions pour le retour d'information rapide à une station mobile peuvent être périodiques et elles sont configurables. Le type particulier d'informations acheminées en retour sur chaque opportunité de retour d'information rapide peut être différent. </w:t>
      </w:r>
      <w:r w:rsidRPr="005F0999">
        <w:rPr>
          <w:rFonts w:eastAsia="Batang"/>
          <w:szCs w:val="24"/>
          <w:lang w:eastAsia="ko-KR"/>
        </w:rPr>
        <w:t xml:space="preserve">Le nombre de bits acheminés dans le canal de retour d'information rapide peut être adaptatif. </w:t>
      </w:r>
      <w:r w:rsidRPr="005F0999">
        <w:rPr>
          <w:rFonts w:eastAsia="MalgunGothicRegular"/>
          <w:szCs w:val="24"/>
        </w:rPr>
        <w:t>Pour assurer une transmission efficace des canaux de reto</w:t>
      </w:r>
      <w:r>
        <w:rPr>
          <w:rFonts w:eastAsia="MalgunGothicRegular"/>
          <w:szCs w:val="24"/>
        </w:rPr>
        <w:t>ur d'information, on définit un </w:t>
      </w:r>
      <w:r w:rsidRPr="005F0999">
        <w:rPr>
          <w:rFonts w:eastAsia="MalgunGothicRegular"/>
          <w:szCs w:val="24"/>
        </w:rPr>
        <w:t xml:space="preserve">mini-pavé de 2 sous-porteuses par 6 symboles OFDM. Une unité </w:t>
      </w:r>
      <w:r w:rsidRPr="005F0999">
        <w:rPr>
          <w:rFonts w:eastAsia="SimSun"/>
          <w:szCs w:val="24"/>
          <w:lang w:eastAsia="ja-JP"/>
        </w:rPr>
        <w:t>LRU</w:t>
      </w:r>
      <w:r>
        <w:rPr>
          <w:rFonts w:eastAsia="MalgunGothicRegular"/>
          <w:szCs w:val="24"/>
        </w:rPr>
        <w:t xml:space="preserve"> est constituée de 9 </w:t>
      </w:r>
      <w:r w:rsidRPr="005F0999">
        <w:rPr>
          <w:rFonts w:eastAsia="MalgunGothicRegular"/>
          <w:szCs w:val="24"/>
        </w:rPr>
        <w:t xml:space="preserve">mini-pavés et peut être partagée par plusieurs canaux </w:t>
      </w:r>
      <w:r w:rsidRPr="005F0999">
        <w:rPr>
          <w:rFonts w:eastAsia="SimSun"/>
          <w:szCs w:val="24"/>
          <w:lang w:eastAsia="ja-JP"/>
        </w:rPr>
        <w:t>FBCH</w:t>
      </w:r>
      <w:r w:rsidRPr="005F0999">
        <w:rPr>
          <w:rFonts w:eastAsia="MalgunGothicRegular"/>
          <w:szCs w:val="24"/>
        </w:rPr>
        <w:t>.</w:t>
      </w:r>
    </w:p>
    <w:p w:rsidR="00A576F1" w:rsidRPr="005F0999" w:rsidRDefault="00A576F1" w:rsidP="00A576F1">
      <w:pPr>
        <w:pStyle w:val="headingb0"/>
        <w:rPr>
          <w:szCs w:val="24"/>
          <w:lang w:val="fr-FR" w:eastAsia="ja-JP"/>
        </w:rPr>
      </w:pPr>
      <w:r w:rsidRPr="005F0999">
        <w:rPr>
          <w:szCs w:val="24"/>
          <w:lang w:val="fr-FR"/>
        </w:rPr>
        <w:t xml:space="preserve">Canal de retour d'information HARQ </w:t>
      </w:r>
    </w:p>
    <w:p w:rsidR="00A576F1" w:rsidRPr="005F0999" w:rsidRDefault="00A576F1" w:rsidP="00A576F1">
      <w:pPr>
        <w:rPr>
          <w:rFonts w:eastAsia="SimSun"/>
          <w:szCs w:val="24"/>
        </w:rPr>
      </w:pPr>
      <w:r w:rsidRPr="005F0999">
        <w:rPr>
          <w:rFonts w:eastAsia="SimSun"/>
          <w:szCs w:val="24"/>
        </w:rPr>
        <w:t xml:space="preserve">Le retour d'information HARQ (ACK/NACK) est utilisé pour accuser réception des transmissions de données sur la liaison montante. Le canal de retour d'information HARQ sur la liaison montante commence avec un décalage prédéterminé par rapport à la transmission correspondante sur la liaison descendante. Il est multiplexé en fréquence avec les autres canaux de commande et de données. Des codes orthogonaux sont utilisés </w:t>
      </w:r>
      <w:r w:rsidRPr="005F0999">
        <w:rPr>
          <w:rFonts w:eastAsia="Batang"/>
          <w:szCs w:val="24"/>
        </w:rPr>
        <w:t xml:space="preserve">pour multiplexer plusieurs canaux de retour d'information HARQ. </w:t>
      </w:r>
      <w:r w:rsidRPr="005F0999">
        <w:rPr>
          <w:rFonts w:eastAsia="MalgunGothicRegular"/>
          <w:szCs w:val="24"/>
        </w:rPr>
        <w:t>Le canal de retour d'information HARQ comprend trois mini-pavés répartis.</w:t>
      </w:r>
    </w:p>
    <w:p w:rsidR="00A576F1" w:rsidRPr="005F0999" w:rsidRDefault="00A576F1" w:rsidP="00A576F1">
      <w:pPr>
        <w:pStyle w:val="headingb0"/>
        <w:rPr>
          <w:szCs w:val="24"/>
          <w:lang w:val="fr-FR"/>
        </w:rPr>
      </w:pPr>
      <w:r w:rsidRPr="005F0999">
        <w:rPr>
          <w:szCs w:val="24"/>
          <w:lang w:val="fr-FR"/>
        </w:rPr>
        <w:t>Canal de sondage</w:t>
      </w:r>
    </w:p>
    <w:p w:rsidR="00A576F1" w:rsidRPr="005F0999" w:rsidRDefault="00A576F1" w:rsidP="00A576F1">
      <w:pPr>
        <w:rPr>
          <w:rFonts w:eastAsia="SimSun"/>
          <w:szCs w:val="24"/>
          <w:lang w:eastAsia="ja-JP"/>
        </w:rPr>
      </w:pPr>
      <w:r w:rsidRPr="005F0999">
        <w:rPr>
          <w:rFonts w:eastAsia="SimSun"/>
          <w:szCs w:val="24"/>
        </w:rPr>
        <w:t xml:space="preserve">Le canal de sondage est utilisé par une station mobile pour transmettre des signaux de référence de sondage afin de permettre à la station de base de mesurer les conditions du canal sur la liaison montante. </w:t>
      </w:r>
      <w:r w:rsidRPr="005F0999">
        <w:rPr>
          <w:rFonts w:eastAsia="Batang"/>
          <w:szCs w:val="24"/>
          <w:lang w:eastAsia="ko-KR"/>
        </w:rPr>
        <w:t xml:space="preserve">Le canal de sondage peut occuper soit des sous-bandes particulières sur la liaison montante soit la totalité de la largeur de bande associée à un symbole OFDM. </w:t>
      </w:r>
      <w:r w:rsidRPr="005F0999">
        <w:rPr>
          <w:rFonts w:eastAsia="SimSun"/>
          <w:szCs w:val="24"/>
        </w:rPr>
        <w:t xml:space="preserve">La station de base peut configurer une station mobile de manière à ce que le signal de sondage sur la liaison montante soit transmis sur des sous-porteuses prédéfinies dans des sous-bandes particulières ou dans la totalité de la largeur de bande. </w:t>
      </w:r>
      <w:r w:rsidRPr="005F0999">
        <w:rPr>
          <w:rFonts w:eastAsia="SimSun"/>
          <w:kern w:val="2"/>
          <w:szCs w:val="24"/>
          <w:lang w:eastAsia="zh-CN"/>
        </w:rPr>
        <w:t xml:space="preserve">Le canal de sondage est multiplexé orthogonalement (dans le temps ou en fréquence) avec les autres canaux de commande et de données. En outre, la station de base </w:t>
      </w:r>
      <w:r w:rsidRPr="005F0999">
        <w:rPr>
          <w:rFonts w:eastAsia="SimSun"/>
          <w:szCs w:val="24"/>
          <w:lang w:eastAsia="zh-CN"/>
        </w:rPr>
        <w:t xml:space="preserve">peut configurer plusieurs terminaux d'utilisateur de manière à ce que les signaux de sondage soient transmis sur les canaux de sondage correspondants avec un multiplexage par code, en fréquence ou dans le temps. On peut utiliser une commande de puissance pour le canal de sondage </w:t>
      </w:r>
      <w:r w:rsidRPr="005F0999">
        <w:rPr>
          <w:rFonts w:eastAsia="Batang"/>
          <w:szCs w:val="24"/>
          <w:lang w:eastAsia="ko-KR"/>
        </w:rPr>
        <w:t>afin d'ajuster la qualité du sondage. La puissance d'émission de chaque terminal mobile peut être commandée séparément en fonction de certaines valeurs cibles du rapport CINR.</w:t>
      </w:r>
    </w:p>
    <w:p w:rsidR="00A576F1" w:rsidRPr="005F0999" w:rsidRDefault="00A576F1" w:rsidP="00A576F1">
      <w:pPr>
        <w:pStyle w:val="headingb0"/>
        <w:rPr>
          <w:szCs w:val="24"/>
          <w:lang w:val="fr-FR"/>
        </w:rPr>
      </w:pPr>
      <w:r w:rsidRPr="005F0999">
        <w:rPr>
          <w:szCs w:val="24"/>
          <w:lang w:val="fr-FR"/>
        </w:rPr>
        <w:t>Canal de télémétrie</w:t>
      </w:r>
    </w:p>
    <w:p w:rsidR="00A576F1" w:rsidRDefault="00A576F1" w:rsidP="00A576F1">
      <w:pPr>
        <w:rPr>
          <w:rFonts w:eastAsia="SimSun"/>
          <w:szCs w:val="24"/>
          <w:lang w:eastAsia="ko-KR"/>
        </w:rPr>
      </w:pPr>
      <w:r w:rsidRPr="005F0999">
        <w:rPr>
          <w:rFonts w:eastAsia="SimSun"/>
          <w:szCs w:val="24"/>
        </w:rPr>
        <w:t xml:space="preserve">Le canal de télémétrie (RCH, </w:t>
      </w:r>
      <w:r w:rsidRPr="005F0999">
        <w:rPr>
          <w:rFonts w:eastAsia="SimSun"/>
          <w:i/>
          <w:iCs/>
          <w:szCs w:val="24"/>
        </w:rPr>
        <w:t>ranging channel</w:t>
      </w:r>
      <w:r w:rsidRPr="005F0999">
        <w:rPr>
          <w:rFonts w:eastAsia="SimSun"/>
          <w:szCs w:val="24"/>
        </w:rPr>
        <w:t xml:space="preserve">) est utilisé pour la synchronisation sur la liaison montante. On en distingue deux types, l'un pour les stations mobiles non synchronisées (NS-RCH) et l'autre pour les stations mobiles synchronisées (S-RCH). </w:t>
      </w:r>
      <w:r w:rsidRPr="005F0999">
        <w:rPr>
          <w:rFonts w:eastAsia="SimSun"/>
          <w:szCs w:val="24"/>
          <w:lang w:eastAsia="ko-KR"/>
        </w:rPr>
        <w:t xml:space="preserve">Le canal NS-RCH est utilisé pour </w:t>
      </w:r>
      <w:r>
        <w:rPr>
          <w:rFonts w:eastAsia="SimSun"/>
          <w:szCs w:val="24"/>
          <w:lang w:eastAsia="ko-KR"/>
        </w:rPr>
        <w:br w:type="page"/>
      </w:r>
    </w:p>
    <w:p w:rsidR="00A576F1" w:rsidRPr="005F0999" w:rsidRDefault="00A576F1" w:rsidP="00A576F1">
      <w:pPr>
        <w:rPr>
          <w:rFonts w:eastAsia="Malgun Gothic"/>
          <w:szCs w:val="24"/>
          <w:lang w:eastAsia="ko-KR"/>
        </w:rPr>
      </w:pPr>
      <w:r w:rsidRPr="005F0999">
        <w:rPr>
          <w:rFonts w:eastAsia="SimSun"/>
          <w:szCs w:val="24"/>
          <w:lang w:eastAsia="ko-KR"/>
        </w:rPr>
        <w:t>l'entrée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5F0999">
        <w:rPr>
          <w:rFonts w:eastAsia="SimSun"/>
          <w:szCs w:val="24"/>
          <w:lang w:eastAsia="ko-KR"/>
        </w:rPr>
        <w:noBreakHyphen/>
        <w:t>RCH.</w:t>
      </w:r>
    </w:p>
    <w:p w:rsidR="00A576F1" w:rsidRPr="005F0999" w:rsidRDefault="00A576F1" w:rsidP="00A576F1">
      <w:pPr>
        <w:pStyle w:val="headingb0"/>
        <w:rPr>
          <w:szCs w:val="24"/>
          <w:lang w:val="fr-FR" w:eastAsia="ja-JP"/>
        </w:rPr>
      </w:pPr>
      <w:r w:rsidRPr="005F0999">
        <w:rPr>
          <w:szCs w:val="24"/>
          <w:lang w:val="fr-FR"/>
        </w:rPr>
        <w:t xml:space="preserve">Canal de demande de largeur de bande </w:t>
      </w:r>
    </w:p>
    <w:p w:rsidR="00A576F1" w:rsidRPr="005F0999" w:rsidRDefault="00A576F1" w:rsidP="00A576F1">
      <w:pPr>
        <w:rPr>
          <w:rFonts w:eastAsia="SimSun"/>
          <w:szCs w:val="24"/>
        </w:rPr>
      </w:pPr>
      <w:r w:rsidRPr="005F0999">
        <w:rPr>
          <w:rFonts w:eastAsia="SimSun"/>
          <w:szCs w:val="24"/>
        </w:rPr>
        <w:t xml:space="preserve">Les canaux de demande de largeur de bande (BR, </w:t>
      </w:r>
      <w:r w:rsidRPr="005F0999">
        <w:rPr>
          <w:rFonts w:eastAsia="SimSun"/>
          <w:i/>
          <w:iCs/>
          <w:szCs w:val="24"/>
        </w:rPr>
        <w:t xml:space="preserve">bandwidth </w:t>
      </w:r>
      <w:r w:rsidRPr="0053704D">
        <w:rPr>
          <w:rFonts w:eastAsia="SimSun"/>
          <w:i/>
          <w:iCs/>
          <w:szCs w:val="24"/>
        </w:rPr>
        <w:t>request</w:t>
      </w:r>
      <w:r w:rsidRPr="005F0999">
        <w:rPr>
          <w:rFonts w:eastAsia="SimSun"/>
          <w:szCs w:val="24"/>
        </w:rPr>
        <w:t xml:space="preserve">) sont utilisés pour demander une attribution sur la liaison montante. Les demandes de largeur de bande </w:t>
      </w:r>
      <w:r w:rsidRPr="005F0999">
        <w:rPr>
          <w:rFonts w:eastAsia="Malgun Gothic"/>
          <w:szCs w:val="24"/>
          <w:lang w:eastAsia="ko-KR"/>
        </w:rPr>
        <w:t xml:space="preserve">sont transmises par le biais d'un préambule BR avec ou sans messages. </w:t>
      </w:r>
      <w:r w:rsidRPr="005F0999">
        <w:rPr>
          <w:rFonts w:eastAsia="SimSun"/>
          <w:szCs w:val="24"/>
          <w:lang w:eastAsia="ja-JP"/>
        </w:rPr>
        <w:t xml:space="preserve">Les </w:t>
      </w:r>
      <w:r w:rsidRPr="005F0999">
        <w:rPr>
          <w:rFonts w:eastAsia="SimSun"/>
          <w:szCs w:val="24"/>
        </w:rPr>
        <w:t xml:space="preserve">messages BR peuvent comprendre des informations sur l'état du trafic en file d'attente dans la station mobile, telles que les paramètres de taille de tampon et de qualité de service. On utilise un accès aléatoire en mode contention ou en mode sans contention pour transmettre les informations BR sur ce canal de commande. </w:t>
      </w:r>
    </w:p>
    <w:p w:rsidR="00A576F1" w:rsidRPr="005F0999" w:rsidRDefault="00A576F1" w:rsidP="00A576F1">
      <w:pPr>
        <w:rPr>
          <w:rFonts w:eastAsia="SimSun"/>
          <w:szCs w:val="24"/>
        </w:rPr>
      </w:pPr>
      <w:r w:rsidRPr="005F0999">
        <w:rPr>
          <w:rFonts w:eastAsia="SimSun"/>
          <w:szCs w:val="24"/>
        </w:rPr>
        <w:t xml:space="preserve">Le canal BR commence à un endroit configurable, la configuration étant définie dans un message de commande de diffusion sur la liaison descendante. Il est multiplexé en fréquence </w:t>
      </w:r>
      <w:r w:rsidRPr="005F0999">
        <w:rPr>
          <w:szCs w:val="24"/>
          <w:lang w:eastAsia="ja-JP"/>
        </w:rPr>
        <w:t>avec les autres canaux de commande et de données sur la liaison montante</w:t>
      </w:r>
      <w:r w:rsidRPr="005F0999">
        <w:rPr>
          <w:rFonts w:eastAsia="SimSun"/>
          <w:szCs w:val="24"/>
        </w:rPr>
        <w:t xml:space="preserve">. Un pavé BR est défini comme étant constitué de six sous-porteuses contigües par six symboles OFDMA. Chaque canal BR </w:t>
      </w:r>
      <w:r w:rsidRPr="005F0999">
        <w:rPr>
          <w:rFonts w:eastAsia="SimSun"/>
          <w:szCs w:val="24"/>
          <w:lang w:eastAsia="ja-JP"/>
        </w:rPr>
        <w:t xml:space="preserve">est constitué de </w:t>
      </w:r>
      <w:r w:rsidRPr="005F0999">
        <w:rPr>
          <w:rFonts w:eastAsia="SimSun"/>
          <w:szCs w:val="24"/>
        </w:rPr>
        <w:t>3 pavés BR répartis. Plusieurs préambules BR peuvent être transmis sur le même canal BR en utilisant le multiplexage par code.</w:t>
      </w:r>
    </w:p>
    <w:p w:rsidR="00A576F1" w:rsidRPr="005F0999" w:rsidRDefault="00A576F1" w:rsidP="00A576F1">
      <w:pPr>
        <w:pStyle w:val="Heading4"/>
        <w:rPr>
          <w:rFonts w:eastAsia="SimSun"/>
          <w:szCs w:val="24"/>
        </w:rPr>
      </w:pPr>
      <w:r w:rsidRPr="005F0999">
        <w:rPr>
          <w:rFonts w:eastAsia="SimSun"/>
          <w:szCs w:val="24"/>
        </w:rPr>
        <w:t>2.1.</w:t>
      </w:r>
      <w:r w:rsidRPr="005F0999">
        <w:rPr>
          <w:rFonts w:eastAsia="SimSun"/>
          <w:szCs w:val="24"/>
          <w:lang w:eastAsia="ja-JP"/>
        </w:rPr>
        <w:t>1</w:t>
      </w:r>
      <w:r w:rsidRPr="005F0999">
        <w:rPr>
          <w:rFonts w:eastAsia="SimSun"/>
          <w:szCs w:val="24"/>
        </w:rPr>
        <w:t>.</w:t>
      </w:r>
      <w:r w:rsidRPr="005F0999">
        <w:rPr>
          <w:rFonts w:eastAsia="SimSun"/>
          <w:szCs w:val="24"/>
          <w:lang w:eastAsia="ja-JP"/>
        </w:rPr>
        <w:t>8</w:t>
      </w:r>
      <w:r w:rsidRPr="005F0999">
        <w:rPr>
          <w:rFonts w:eastAsia="SimSun"/>
          <w:szCs w:val="24"/>
        </w:rPr>
        <w:tab/>
        <w:t>Commande de puissance</w:t>
      </w:r>
    </w:p>
    <w:p w:rsidR="00A576F1" w:rsidRPr="005F0999" w:rsidRDefault="00A576F1" w:rsidP="00A576F1">
      <w:pPr>
        <w:rPr>
          <w:rFonts w:eastAsia="Batang"/>
          <w:szCs w:val="24"/>
        </w:rPr>
      </w:pPr>
      <w:r w:rsidRPr="005F0999">
        <w:rPr>
          <w:rFonts w:eastAsia="Batang"/>
          <w:szCs w:val="24"/>
          <w:lang w:eastAsia="ko-KR"/>
        </w:rPr>
        <w:t>Le mécanisme de commande de puissance est pris en charge pour la li</w:t>
      </w:r>
      <w:r>
        <w:rPr>
          <w:rFonts w:eastAsia="Batang"/>
          <w:szCs w:val="24"/>
          <w:lang w:eastAsia="ko-KR"/>
        </w:rPr>
        <w:t>aison descendante et la liaison </w:t>
      </w:r>
      <w:r w:rsidRPr="005F0999">
        <w:rPr>
          <w:rFonts w:eastAsia="Batang"/>
          <w:szCs w:val="24"/>
          <w:lang w:eastAsia="ko-KR"/>
        </w:rPr>
        <w:t>montante. La commande de puissance sur la liaison descend</w:t>
      </w:r>
      <w:r>
        <w:rPr>
          <w:rFonts w:eastAsia="Batang"/>
          <w:szCs w:val="24"/>
          <w:lang w:eastAsia="ko-KR"/>
        </w:rPr>
        <w:t>ante permet au terminal dont le </w:t>
      </w:r>
      <w:r w:rsidRPr="005F0999">
        <w:rPr>
          <w:rFonts w:eastAsia="Batang"/>
          <w:szCs w:val="24"/>
          <w:lang w:eastAsia="ko-KR"/>
        </w:rPr>
        <w:t>niveau de puissance est commandé de recevoir des informations propr</w:t>
      </w:r>
      <w:r>
        <w:rPr>
          <w:rFonts w:eastAsia="Batang"/>
          <w:szCs w:val="24"/>
          <w:lang w:eastAsia="ko-KR"/>
        </w:rPr>
        <w:t>es à l'utilisateur sur une sous</w:t>
      </w:r>
      <w:r>
        <w:rPr>
          <w:rFonts w:eastAsia="Batang"/>
          <w:szCs w:val="24"/>
          <w:lang w:eastAsia="ko-KR"/>
        </w:rPr>
        <w:noBreakHyphen/>
      </w:r>
      <w:r w:rsidRPr="005F0999">
        <w:rPr>
          <w:rFonts w:eastAsia="Batang"/>
          <w:szCs w:val="24"/>
          <w:lang w:eastAsia="ko-KR"/>
        </w:rPr>
        <w:t xml:space="preserve">porteuse pilote dédiée. Les parties MAP évoluées sur la liaison descendante peuvent faire l'objet d'une commande de puissance compte tenu des informations relatives à la qualité du canal données par le terminal sur la liaison montante. </w:t>
      </w:r>
    </w:p>
    <w:p w:rsidR="00A576F1" w:rsidRPr="005F0999" w:rsidRDefault="00A576F1" w:rsidP="00A576F1">
      <w:pPr>
        <w:rPr>
          <w:rFonts w:eastAsia="Batang"/>
          <w:szCs w:val="24"/>
          <w:lang w:eastAsia="ko-KR"/>
        </w:rPr>
      </w:pPr>
      <w:r w:rsidRPr="005F0999">
        <w:rPr>
          <w:rFonts w:eastAsia="Batang"/>
          <w:szCs w:val="24"/>
          <w:lang w:eastAsia="ko-KR"/>
        </w:rPr>
        <w:t xml:space="preserve">La prise en charge de la commande de puissance sur la liaison montante permet de compenser l'affaiblissement sur le trajet, l'effet d'écran, les évanouissements rapides et les pertes liées à la mise en </w:t>
      </w:r>
      <w:r>
        <w:rPr>
          <w:rFonts w:eastAsia="Batang"/>
          <w:szCs w:val="24"/>
          <w:lang w:eastAsia="ko-KR"/>
        </w:rPr>
        <w:t>oe</w:t>
      </w:r>
      <w:r w:rsidRPr="005F0999">
        <w:rPr>
          <w:rFonts w:eastAsia="Batang"/>
          <w:szCs w:val="24"/>
          <w:lang w:eastAsia="ko-KR"/>
        </w:rPr>
        <w:t>uvre ainsi que d'atténuer le brouillage intercellules et intracellule. La station de base peut transmettre, par le biais d'un message ou d'un canal de commande, les informations nécessaires aux terminaux afin de prendre en charge la commande de puissance sur la liaison montante. Les paramètres de l'algorithme de commande de puissance sont optimisés pour l'ensemble du système par la station de base et diffusés périodiquement.</w:t>
      </w:r>
    </w:p>
    <w:p w:rsidR="00A576F1" w:rsidRPr="005F0999" w:rsidRDefault="00A576F1" w:rsidP="00A576F1">
      <w:pPr>
        <w:rPr>
          <w:rFonts w:eastAsia="Batang"/>
          <w:szCs w:val="24"/>
          <w:lang w:eastAsia="ko-KR"/>
        </w:rPr>
      </w:pPr>
      <w:r w:rsidRPr="005F0999">
        <w:rPr>
          <w:rFonts w:eastAsia="Batang"/>
          <w:szCs w:val="24"/>
          <w:lang w:eastAsia="ko-KR"/>
        </w:rPr>
        <w:t xml:space="preserve">Dans les cas de grande mobilité, il se peut que le mécanisme de commande de puissance ne puisse pas compenser l'effet des évanouissements rapides sur le canal en raison des variations de la réponse impulsionnelle du canal. La commande de puissance est alors utilisée pour compenser uniquement l'affaiblissement sur le trajet qui dépend de la distance, l'effet d'écran et les pertes liées à la mise en </w:t>
      </w:r>
      <w:r>
        <w:rPr>
          <w:rFonts w:eastAsia="Batang"/>
          <w:szCs w:val="24"/>
          <w:lang w:eastAsia="ko-KR"/>
        </w:rPr>
        <w:t>oe</w:t>
      </w:r>
      <w:r w:rsidRPr="005F0999">
        <w:rPr>
          <w:rFonts w:eastAsia="Batang"/>
          <w:szCs w:val="24"/>
          <w:lang w:eastAsia="ko-KR"/>
        </w:rPr>
        <w:t xml:space="preserve">uvre. </w:t>
      </w:r>
    </w:p>
    <w:p w:rsidR="00A576F1" w:rsidRPr="005F0999" w:rsidRDefault="00A576F1" w:rsidP="00A576F1">
      <w:pPr>
        <w:rPr>
          <w:rFonts w:eastAsia="Batang"/>
          <w:szCs w:val="24"/>
          <w:lang w:eastAsia="ko-KR"/>
        </w:rPr>
      </w:pPr>
      <w:r w:rsidRPr="005F0999">
        <w:rPr>
          <w:rFonts w:eastAsia="Batang"/>
          <w:szCs w:val="24"/>
          <w:lang w:eastAsia="ko-KR"/>
        </w:rPr>
        <w:t xml:space="preserve">Les variations du canal et les pertes liées à la mise en </w:t>
      </w:r>
      <w:r>
        <w:rPr>
          <w:rFonts w:eastAsia="Batang"/>
          <w:szCs w:val="24"/>
          <w:lang w:eastAsia="ko-KR"/>
        </w:rPr>
        <w:t>oe</w:t>
      </w:r>
      <w:r w:rsidRPr="005F0999">
        <w:rPr>
          <w:rFonts w:eastAsia="Batang"/>
          <w:szCs w:val="24"/>
          <w:lang w:eastAsia="ko-KR"/>
        </w:rPr>
        <w:t>uvre sont compensées via une commande de puissance en boucle ouverte sans interaction fréquente avec la station de base. Le terminal peut déterminer la puissance d'émission sur la base des paramètres de transmission envoyés par la station de base de desserte, la qualité de transmission du canal sur la liaison montante, les informations d'état de canal sur la liaison descendante et les informations sur le brouillage obtenues à partir de la liaison descendante. La commande de puissance en boucle ouverte permet d'effectuer un réglage initial grossier de la puissance du terminal au moment de l'établissement d'une connexion initiale.</w:t>
      </w:r>
    </w:p>
    <w:p w:rsidR="00A576F1" w:rsidRPr="005F0999" w:rsidRDefault="00A576F1" w:rsidP="00A576F1">
      <w:pPr>
        <w:rPr>
          <w:rFonts w:eastAsia="SimSun"/>
          <w:szCs w:val="24"/>
          <w:lang w:eastAsia="ko-KR"/>
        </w:rPr>
      </w:pPr>
      <w:r w:rsidRPr="005F0999">
        <w:rPr>
          <w:rFonts w:eastAsia="Batang"/>
          <w:szCs w:val="24"/>
          <w:lang w:eastAsia="ko-KR"/>
        </w:rPr>
        <w:t xml:space="preserve">Les variations dynamiques du canal sont compensées via une commande de puissance en boucle fermée effectuée depuis la station de base de desserte. La station de base évalue l'état de canal sur la liaison montante et le brouillage </w:t>
      </w:r>
      <w:r w:rsidRPr="005F0999">
        <w:rPr>
          <w:rFonts w:eastAsia="SimSun"/>
          <w:szCs w:val="24"/>
          <w:lang w:eastAsia="ja-JP"/>
        </w:rPr>
        <w:t xml:space="preserve">à partir des informations transmises dans les canaux de commande et/ou de données sur la liaison montante et envoie des commandes de puissance au </w:t>
      </w:r>
      <w:r w:rsidRPr="005F0999">
        <w:rPr>
          <w:rFonts w:eastAsia="Batang"/>
          <w:szCs w:val="24"/>
          <w:lang w:eastAsia="ko-KR"/>
        </w:rPr>
        <w:t>terminal. Le terminal ajuste sa puissance d'émission en fonction des commandes de puissance envoyées par la station de base.</w:t>
      </w:r>
    </w:p>
    <w:p w:rsidR="00A576F1" w:rsidRPr="005F0999" w:rsidRDefault="00A576F1" w:rsidP="00A576F1">
      <w:pPr>
        <w:pStyle w:val="Heading4"/>
        <w:rPr>
          <w:rFonts w:eastAsia="SimSun"/>
          <w:szCs w:val="24"/>
        </w:rPr>
      </w:pPr>
      <w:bookmarkStart w:id="13" w:name="_Toc246688705"/>
      <w:r w:rsidRPr="005F0999">
        <w:rPr>
          <w:rFonts w:eastAsia="SimSun"/>
          <w:szCs w:val="24"/>
        </w:rPr>
        <w:t>2.1.1.9</w:t>
      </w:r>
      <w:r w:rsidRPr="005F0999">
        <w:rPr>
          <w:rFonts w:eastAsia="SimSun"/>
          <w:szCs w:val="24"/>
        </w:rPr>
        <w:tab/>
        <w:t>Synchronisation</w:t>
      </w:r>
      <w:bookmarkEnd w:id="13"/>
      <w:r w:rsidRPr="005F0999">
        <w:rPr>
          <w:rFonts w:eastAsia="SimSun"/>
          <w:szCs w:val="24"/>
        </w:rPr>
        <w:t xml:space="preserve"> sur la liaison descendante</w:t>
      </w:r>
    </w:p>
    <w:p w:rsidR="00A576F1" w:rsidRPr="005F0999" w:rsidRDefault="00A576F1" w:rsidP="00A576F1">
      <w:pPr>
        <w:rPr>
          <w:rFonts w:eastAsia="Batang"/>
          <w:szCs w:val="24"/>
          <w:lang w:eastAsia="ko-KR"/>
        </w:rPr>
      </w:pPr>
      <w:r w:rsidRPr="005F0999">
        <w:rPr>
          <w:rFonts w:eastAsia="SimSun"/>
          <w:iCs/>
          <w:szCs w:val="24"/>
        </w:rPr>
        <w:t xml:space="preserve">L'interface </w:t>
      </w:r>
      <w:r w:rsidRPr="005F0999">
        <w:rPr>
          <w:rFonts w:eastAsia="SimSun"/>
          <w:i/>
          <w:szCs w:val="24"/>
        </w:rPr>
        <w:t>WirelessMAN-Advanced</w:t>
      </w:r>
      <w:r w:rsidRPr="005F0999">
        <w:rPr>
          <w:rFonts w:eastAsia="SimSun"/>
          <w:szCs w:val="24"/>
        </w:rPr>
        <w:t xml:space="preserve"> utilise une nouvelle structure hiérarchique pour la synchronisation sur la liaison descendante, pour laquelle deux </w:t>
      </w:r>
      <w:r w:rsidRPr="005F0999">
        <w:rPr>
          <w:rFonts w:eastAsia="SimSun"/>
          <w:szCs w:val="24"/>
          <w:lang w:eastAsia="ja-JP"/>
        </w:rPr>
        <w:t>types</w:t>
      </w:r>
      <w:r w:rsidRPr="005F0999">
        <w:rPr>
          <w:rFonts w:eastAsia="SimSun"/>
          <w:szCs w:val="24"/>
        </w:rPr>
        <w:t xml:space="preserve"> de préambules</w:t>
      </w:r>
      <w:r w:rsidRPr="005F0999">
        <w:rPr>
          <w:rFonts w:eastAsia="SimSun"/>
          <w:szCs w:val="24"/>
          <w:lang w:eastAsia="ja-JP"/>
        </w:rPr>
        <w:t xml:space="preserve">, a) le préambule évolué primaire </w:t>
      </w:r>
      <w:r w:rsidRPr="005F0999">
        <w:rPr>
          <w:rFonts w:eastAsia="SimSun"/>
          <w:szCs w:val="24"/>
        </w:rPr>
        <w:t xml:space="preserve">(PA, </w:t>
      </w:r>
      <w:r w:rsidRPr="005F0999">
        <w:rPr>
          <w:rFonts w:eastAsia="SimSun"/>
          <w:i/>
          <w:iCs/>
          <w:szCs w:val="24"/>
        </w:rPr>
        <w:t>primary advanced</w:t>
      </w:r>
      <w:r w:rsidRPr="005F0999">
        <w:rPr>
          <w:rFonts w:eastAsia="SimSun"/>
          <w:szCs w:val="24"/>
        </w:rPr>
        <w:t>)</w:t>
      </w:r>
      <w:r>
        <w:rPr>
          <w:rFonts w:eastAsia="SimSun"/>
          <w:szCs w:val="24"/>
        </w:rPr>
        <w:t>;</w:t>
      </w:r>
      <w:r w:rsidRPr="005F0999">
        <w:rPr>
          <w:rFonts w:eastAsia="SimSun"/>
          <w:szCs w:val="24"/>
        </w:rPr>
        <w:t xml:space="preserve"> et </w:t>
      </w:r>
      <w:r w:rsidRPr="005F0999">
        <w:rPr>
          <w:rFonts w:eastAsia="SimSun"/>
          <w:szCs w:val="24"/>
          <w:lang w:eastAsia="ja-JP"/>
        </w:rPr>
        <w:t xml:space="preserve">b) le préambule évolué secondaire </w:t>
      </w:r>
      <w:r w:rsidRPr="005F0999">
        <w:rPr>
          <w:rFonts w:eastAsia="SimSun"/>
          <w:szCs w:val="24"/>
        </w:rPr>
        <w:t xml:space="preserve">(SA, </w:t>
      </w:r>
      <w:r w:rsidRPr="005F0999">
        <w:rPr>
          <w:rFonts w:eastAsia="SimSun"/>
          <w:i/>
          <w:iCs/>
          <w:szCs w:val="24"/>
        </w:rPr>
        <w:t>secondary advanced</w:t>
      </w:r>
      <w:r w:rsidRPr="005F0999">
        <w:rPr>
          <w:rFonts w:eastAsia="SimSun"/>
          <w:szCs w:val="24"/>
        </w:rPr>
        <w:t>)</w:t>
      </w:r>
      <w:r w:rsidRPr="005F0999">
        <w:rPr>
          <w:rFonts w:eastAsia="SimSun"/>
          <w:szCs w:val="24"/>
          <w:lang w:eastAsia="ja-JP"/>
        </w:rPr>
        <w:t>,</w:t>
      </w:r>
      <w:r>
        <w:rPr>
          <w:rFonts w:eastAsia="SimSun"/>
          <w:szCs w:val="24"/>
        </w:rPr>
        <w:t xml:space="preserve"> sont transmis (Fig.</w:t>
      </w:r>
      <w:r w:rsidRPr="005F0999">
        <w:rPr>
          <w:rFonts w:eastAsia="SimSun"/>
          <w:szCs w:val="24"/>
        </w:rPr>
        <w:t xml:space="preserve"> 2.6). Un symbole de préambule PA et deux symboles de préambule SA existent dans la supertrame. L'emplacement de chaque symbole de préambule évolué correspond au premier symbole d'une trame sauf pour la dernière trame. Le préambule PA correspond au premier symbole de la deuxième trame d'une supertrame tandis que le préambule SA correspond au premier symbole des première et troisième trames. Le préambule PA achemine des </w:t>
      </w:r>
      <w:r w:rsidRPr="005F0999">
        <w:rPr>
          <w:rFonts w:eastAsia="SimSun"/>
          <w:color w:val="000000"/>
          <w:szCs w:val="24"/>
        </w:rPr>
        <w:t>informations sur la largeur de bande du système et sur la configuration des porteuses</w:t>
      </w:r>
      <w:r w:rsidRPr="005F0999">
        <w:rPr>
          <w:rFonts w:eastAsia="SimSun"/>
          <w:szCs w:val="24"/>
        </w:rPr>
        <w:t xml:space="preserve">. Il a une largeur de bande fixe de 5 MHz. Une réutilisation de fréquence de un est appliquée au préambule PA dans le domaine fréquentiel. Le préambule </w:t>
      </w:r>
      <w:r w:rsidRPr="005F0999">
        <w:rPr>
          <w:rFonts w:eastAsia="Malgun Gothic"/>
          <w:szCs w:val="24"/>
          <w:lang w:eastAsia="ko-KR"/>
        </w:rPr>
        <w:t xml:space="preserve">SA, répété une fois toutes les deux trames, </w:t>
      </w:r>
      <w:r w:rsidRPr="005F0999">
        <w:rPr>
          <w:rFonts w:eastAsia="SimSun"/>
          <w:szCs w:val="24"/>
        </w:rPr>
        <w:t xml:space="preserve">couvre la totalité de la largeur de bande du système et achemine l'identificateur de cellule. Une réutilisation de fréquence de trois est utilisée pour cet ensemble de séquences afin d'atténuer le brouillage intercellules. Le préambule </w:t>
      </w:r>
      <w:r w:rsidRPr="005F0999">
        <w:rPr>
          <w:rFonts w:eastAsia="Malgun Gothic"/>
          <w:szCs w:val="24"/>
          <w:lang w:eastAsia="ko-KR"/>
        </w:rPr>
        <w:t xml:space="preserve">SA achemine </w:t>
      </w:r>
      <w:r w:rsidRPr="005F0999">
        <w:rPr>
          <w:rFonts w:eastAsia="SimSun"/>
          <w:szCs w:val="24"/>
        </w:rPr>
        <w:t xml:space="preserve">768 identificateurs de cellule distincts. </w:t>
      </w:r>
      <w:r w:rsidRPr="005F0999">
        <w:rPr>
          <w:rFonts w:eastAsia="Malgun Gothic"/>
          <w:szCs w:val="24"/>
          <w:lang w:eastAsia="ko-KR"/>
        </w:rPr>
        <w:t xml:space="preserve">L'ensemble de séquences de préambule SA est subdivisé et </w:t>
      </w:r>
      <w:r w:rsidRPr="005F0999">
        <w:rPr>
          <w:rFonts w:eastAsia="PMingLiU"/>
          <w:szCs w:val="24"/>
          <w:lang w:eastAsia="zh-TW"/>
        </w:rPr>
        <w:t xml:space="preserve">chaque subdivision est dédiée à un type particulier de station de base (macro, femto, etc.). L'information de subdivision est diffusée </w:t>
      </w:r>
      <w:r w:rsidRPr="005F0999">
        <w:rPr>
          <w:rFonts w:eastAsia="Batang"/>
          <w:szCs w:val="24"/>
          <w:lang w:eastAsia="ko-KR"/>
        </w:rPr>
        <w:t>dans l'en-tête SFH secondaire et le message AAI</w:t>
      </w:r>
      <w:r>
        <w:rPr>
          <w:rFonts w:eastAsia="Batang"/>
          <w:szCs w:val="24"/>
          <w:lang w:eastAsia="ko-KR"/>
        </w:rPr>
        <w:noBreakHyphen/>
      </w:r>
      <w:r w:rsidRPr="005F0999">
        <w:rPr>
          <w:rFonts w:eastAsia="Batang"/>
          <w:szCs w:val="24"/>
          <w:lang w:eastAsia="ko-KR"/>
        </w:rPr>
        <w:t xml:space="preserve">SCD. </w:t>
      </w:r>
    </w:p>
    <w:p w:rsidR="00A576F1" w:rsidRPr="0053704D" w:rsidRDefault="00A576F1" w:rsidP="00A576F1">
      <w:pPr>
        <w:pStyle w:val="FigureNo"/>
        <w:spacing w:before="240"/>
        <w:rPr>
          <w:rFonts w:eastAsia="SimSun"/>
        </w:rPr>
      </w:pPr>
      <w:r w:rsidRPr="0053704D">
        <w:rPr>
          <w:rFonts w:eastAsia="SimSun"/>
        </w:rPr>
        <w:t>Figure 2.6</w:t>
      </w:r>
    </w:p>
    <w:p w:rsidR="00A576F1" w:rsidRPr="0053704D" w:rsidRDefault="00A576F1" w:rsidP="00A576F1">
      <w:pPr>
        <w:pStyle w:val="Figuretitle"/>
        <w:rPr>
          <w:rFonts w:eastAsia="SimSun"/>
        </w:rPr>
      </w:pPr>
      <w:r w:rsidRPr="0053704D">
        <w:rPr>
          <w:rFonts w:eastAsia="SimSun"/>
        </w:rPr>
        <w:t>Structure des préambules évolués</w:t>
      </w:r>
    </w:p>
    <w:p w:rsidR="00A576F1" w:rsidRPr="005F0999" w:rsidRDefault="00A576F1" w:rsidP="00A576F1">
      <w:pPr>
        <w:pStyle w:val="Figure"/>
        <w:spacing w:after="240"/>
        <w:rPr>
          <w:rFonts w:eastAsia="PMingLiU"/>
          <w:lang w:eastAsia="zh-TW"/>
        </w:rPr>
      </w:pPr>
      <w:r>
        <w:object w:dxaOrig="7537" w:dyaOrig="2032">
          <v:shape id="_x0000_i1039" type="#_x0000_t75" style="width:375.75pt;height:101.25pt" o:ole="">
            <v:imagedata r:id="rId292" o:title=""/>
          </v:shape>
          <o:OLEObject Type="Embed" ProgID="CorelDRAW.Graphic.14" ShapeID="_x0000_i1039" DrawAspect="Content" ObjectID="_1427873404" r:id="rId293"/>
        </w:object>
      </w:r>
    </w:p>
    <w:p w:rsidR="00A576F1" w:rsidRPr="005F0999" w:rsidRDefault="00A576F1" w:rsidP="00A576F1">
      <w:pPr>
        <w:pStyle w:val="Heading4"/>
        <w:rPr>
          <w:rFonts w:eastAsia="SimSun"/>
          <w:szCs w:val="24"/>
        </w:rPr>
      </w:pPr>
      <w:bookmarkStart w:id="14" w:name="_Toc246688706"/>
      <w:r w:rsidRPr="005F0999">
        <w:rPr>
          <w:rFonts w:eastAsia="SimSun"/>
          <w:szCs w:val="24"/>
        </w:rPr>
        <w:t>2.1.</w:t>
      </w:r>
      <w:r w:rsidRPr="005F0999">
        <w:rPr>
          <w:rFonts w:eastAsia="SimSun"/>
          <w:szCs w:val="24"/>
          <w:lang w:eastAsia="ja-JP"/>
        </w:rPr>
        <w:t>1</w:t>
      </w:r>
      <w:r w:rsidRPr="005F0999">
        <w:rPr>
          <w:rFonts w:eastAsia="SimSun"/>
          <w:szCs w:val="24"/>
        </w:rPr>
        <w:t>.10</w:t>
      </w:r>
      <w:r w:rsidRPr="005F0999">
        <w:rPr>
          <w:rFonts w:eastAsia="SimSun"/>
          <w:szCs w:val="24"/>
        </w:rPr>
        <w:tab/>
        <w:t>Techniques multi-antenne</w:t>
      </w:r>
      <w:bookmarkEnd w:id="14"/>
    </w:p>
    <w:p w:rsidR="00A576F1" w:rsidRPr="005F0999" w:rsidRDefault="00A576F1" w:rsidP="00A576F1">
      <w:pPr>
        <w:pStyle w:val="Heading5"/>
        <w:rPr>
          <w:rFonts w:eastAsia="SimSun"/>
          <w:szCs w:val="24"/>
        </w:rPr>
      </w:pPr>
      <w:r w:rsidRPr="005F0999">
        <w:rPr>
          <w:rFonts w:eastAsia="SimSun"/>
          <w:szCs w:val="24"/>
        </w:rPr>
        <w:t>2.1.</w:t>
      </w:r>
      <w:r w:rsidRPr="005F0999">
        <w:rPr>
          <w:rFonts w:eastAsia="SimSun"/>
          <w:szCs w:val="24"/>
          <w:lang w:eastAsia="ja-JP"/>
        </w:rPr>
        <w:t>1</w:t>
      </w:r>
      <w:r>
        <w:rPr>
          <w:rFonts w:eastAsia="SimSun"/>
          <w:szCs w:val="24"/>
        </w:rPr>
        <w:t>.10.1</w:t>
      </w:r>
      <w:r>
        <w:rPr>
          <w:rFonts w:eastAsia="SimSun"/>
          <w:szCs w:val="24"/>
        </w:rPr>
        <w:tab/>
        <w:t>Structure MIMO</w:t>
      </w:r>
    </w:p>
    <w:p w:rsidR="00A576F1" w:rsidRPr="005F0999" w:rsidRDefault="00A576F1" w:rsidP="00A576F1">
      <w:pPr>
        <w:rPr>
          <w:rFonts w:eastAsia="SimSun"/>
          <w:bCs/>
          <w:szCs w:val="24"/>
        </w:rPr>
      </w:pPr>
      <w:r w:rsidRPr="005F0999">
        <w:rPr>
          <w:rFonts w:eastAsia="SimSun"/>
          <w:iCs/>
          <w:szCs w:val="24"/>
        </w:rPr>
        <w:t xml:space="preserve">L'interface </w:t>
      </w:r>
      <w:r w:rsidRPr="005F0999">
        <w:rPr>
          <w:rFonts w:eastAsia="SimSun"/>
          <w:i/>
          <w:szCs w:val="24"/>
        </w:rPr>
        <w:t>WirelessMAN-Advanced</w:t>
      </w:r>
      <w:r w:rsidRPr="005F0999">
        <w:rPr>
          <w:rFonts w:eastAsia="SimSun"/>
          <w:bCs/>
          <w:szCs w:val="24"/>
        </w:rPr>
        <w:t xml:space="preserve"> prend en charge différentes techniques multi-antenne évoluées comprenant la technique MIMO mono-utilisateur et la technique MIMO multi-utilisateur (multiplexage spatial et formation de faisceau) ainsi qu'un certain nombre de mécanismes de diversité d'émission. Dans la technique MIMO mono-utilisateur (SU-MIMO, </w:t>
      </w:r>
      <w:r w:rsidRPr="005F0999">
        <w:rPr>
          <w:rFonts w:eastAsia="SimSun"/>
          <w:bCs/>
          <w:i/>
          <w:iCs/>
          <w:szCs w:val="24"/>
        </w:rPr>
        <w:t>single-user MIMO</w:t>
      </w:r>
      <w:r w:rsidRPr="005F0999">
        <w:rPr>
          <w:rFonts w:eastAsia="SimSun"/>
          <w:bCs/>
          <w:szCs w:val="24"/>
        </w:rPr>
        <w:t xml:space="preserve">), un seul utilisateur peut être programmé sur une même unité de ressource (temps, fréquence, espace). En revanche, dans la technique MIMO multi-utilisateur (MU-MIMO, </w:t>
      </w:r>
      <w:r w:rsidRPr="005F0999">
        <w:rPr>
          <w:rFonts w:eastAsia="SimSun"/>
          <w:bCs/>
          <w:i/>
          <w:iCs/>
          <w:szCs w:val="24"/>
        </w:rPr>
        <w:t>multi-user MIMO</w:t>
      </w:r>
      <w:r w:rsidRPr="005F0999">
        <w:rPr>
          <w:rFonts w:eastAsia="SimSun"/>
          <w:bCs/>
          <w:szCs w:val="24"/>
        </w:rPr>
        <w:t xml:space="preserve">), plusieurs utilisateurs peuvent être programmés sur une même unité de ressource. Le codage vertical utilise un seul bloc de codage (ou couche), tandis que le codage </w:t>
      </w:r>
      <w:r w:rsidRPr="005F0999">
        <w:rPr>
          <w:rFonts w:eastAsia="Malgun Gothic"/>
          <w:bCs/>
          <w:szCs w:val="24"/>
          <w:lang w:eastAsia="ko-KR"/>
        </w:rPr>
        <w:t xml:space="preserve">multicouche utilise plusieurs codeurs </w:t>
      </w:r>
      <w:r w:rsidRPr="005F0999">
        <w:rPr>
          <w:rFonts w:eastAsia="SimSun"/>
          <w:bCs/>
          <w:szCs w:val="24"/>
        </w:rPr>
        <w:t xml:space="preserve">(ou plusieurs couches). Une couche est définie comme étant un trajet d'entrée de codage et de modulation pour le codeur MIMO. Un flux est défini comme étant la sortie du codeur MIMO; il est ensuite traité via le bloc de formation de faisceau ou le bloc de précodage. Pour le multiplexage spatial, le rang est défini comme étant le nombre de flux à utiliser pour l'utilisateur. </w:t>
      </w:r>
    </w:p>
    <w:p w:rsidR="00A576F1" w:rsidRPr="0053704D" w:rsidRDefault="00A576F1" w:rsidP="00A576F1">
      <w:pPr>
        <w:pStyle w:val="FigureNo"/>
        <w:rPr>
          <w:rFonts w:eastAsia="SimSun"/>
        </w:rPr>
      </w:pPr>
      <w:r w:rsidRPr="0053704D">
        <w:rPr>
          <w:rFonts w:eastAsia="SimSun"/>
        </w:rPr>
        <w:t>Figure 2.7</w:t>
      </w:r>
    </w:p>
    <w:p w:rsidR="00A576F1" w:rsidRPr="0053704D" w:rsidRDefault="00A576F1" w:rsidP="00A576F1">
      <w:pPr>
        <w:pStyle w:val="Figuretitle"/>
        <w:rPr>
          <w:rFonts w:eastAsia="SimSun"/>
          <w:lang w:eastAsia="ko-KR"/>
        </w:rPr>
      </w:pPr>
      <w:r w:rsidRPr="0053704D">
        <w:rPr>
          <w:rFonts w:eastAsia="SimSun"/>
        </w:rPr>
        <w:t>Structure MIMO</w:t>
      </w:r>
    </w:p>
    <w:p w:rsidR="00A576F1" w:rsidRDefault="00A576F1" w:rsidP="00A576F1">
      <w:pPr>
        <w:pStyle w:val="Figure"/>
        <w:rPr>
          <w:rFonts w:eastAsia="SimSun"/>
        </w:rPr>
      </w:pPr>
      <w:r>
        <w:object w:dxaOrig="4963" w:dyaOrig="1791">
          <v:shape id="_x0000_i1040" type="#_x0000_t75" style="width:248.25pt;height:90pt" o:ole="">
            <v:imagedata r:id="rId294" o:title=""/>
          </v:shape>
          <o:OLEObject Type="Embed" ProgID="CorelDRAW.Graphic.14" ShapeID="_x0000_i1040" DrawAspect="Content" ObjectID="_1427873405" r:id="rId295"/>
        </w:object>
      </w:r>
    </w:p>
    <w:p w:rsidR="00A576F1" w:rsidRPr="005F0999" w:rsidRDefault="00A576F1" w:rsidP="00A576F1">
      <w:pPr>
        <w:rPr>
          <w:rFonts w:eastAsia="Malgun Gothic"/>
          <w:szCs w:val="24"/>
        </w:rPr>
      </w:pPr>
      <w:r w:rsidRPr="005F0999">
        <w:rPr>
          <w:rFonts w:eastAsia="SimSun"/>
          <w:bCs/>
          <w:szCs w:val="24"/>
        </w:rPr>
        <w:t xml:space="preserve">La structure de l'émetteur </w:t>
      </w:r>
      <w:r>
        <w:rPr>
          <w:rFonts w:eastAsia="SimSun"/>
          <w:bCs/>
          <w:szCs w:val="24"/>
        </w:rPr>
        <w:t>MIMO est illustrée sur la Fig.</w:t>
      </w:r>
      <w:r w:rsidRPr="005F0999">
        <w:rPr>
          <w:rFonts w:eastAsia="SimSun"/>
          <w:bCs/>
          <w:szCs w:val="24"/>
        </w:rPr>
        <w:t xml:space="preserve"> 2.7. </w:t>
      </w:r>
      <w:r w:rsidRPr="005F0999">
        <w:rPr>
          <w:rFonts w:eastAsia="SimSun"/>
          <w:szCs w:val="24"/>
          <w:lang w:eastAsia="zh-CN"/>
        </w:rPr>
        <w:t xml:space="preserve">Le bloc de codage contient les blocs de codage de canal, d'entrelacement, d'adaptation du débit et de modulation pour chaque couche. Le bloc de mappage de ressources mappe les symboles de modulation à valeur complexe sur les ressources correspondantes temps-fréquence. Le bloc de codage MIMO mappe les couches </w:t>
      </w:r>
      <w:r w:rsidRPr="005F0999">
        <w:rPr>
          <w:rFonts w:eastAsia="Batang"/>
          <w:kern w:val="1"/>
          <w:szCs w:val="24"/>
        </w:rPr>
        <w:t xml:space="preserve">sur des flux, qui sont ensuite traités via le bloc de précodage. Le bloc de précodage mappe les flux sur des antennes en générant des symboles de données propres à l'antenne en fonction du mode MIMO choisi. </w:t>
      </w:r>
      <w:r w:rsidRPr="005F0999">
        <w:rPr>
          <w:rFonts w:eastAsia="Malgun Gothic"/>
          <w:szCs w:val="24"/>
        </w:rPr>
        <w:t xml:space="preserve">Le bloc de construction de symboles OFDM mappe les données propres à l'antenne sur des symboles OFDM. Le Tableau 2.2 contient des informations sur les divers modes MIMO pris en charge par l'interface </w:t>
      </w:r>
      <w:r w:rsidRPr="005F0999">
        <w:rPr>
          <w:rFonts w:eastAsia="SimSun"/>
          <w:i/>
          <w:szCs w:val="24"/>
        </w:rPr>
        <w:t>WirelessMAN-Advanced</w:t>
      </w:r>
      <w:r w:rsidRPr="005F0999">
        <w:rPr>
          <w:rFonts w:eastAsia="Malgun Gothic"/>
          <w:szCs w:val="24"/>
        </w:rPr>
        <w:t>.</w:t>
      </w:r>
    </w:p>
    <w:p w:rsidR="00A576F1" w:rsidRPr="006B5D2D" w:rsidRDefault="00A576F1" w:rsidP="00A576F1">
      <w:pPr>
        <w:pStyle w:val="TableNo"/>
        <w:rPr>
          <w:rFonts w:eastAsia="SimSun"/>
        </w:rPr>
      </w:pPr>
      <w:r w:rsidRPr="006B5D2D">
        <w:rPr>
          <w:rFonts w:eastAsia="SimSun"/>
        </w:rPr>
        <w:t>Tableau 2.2</w:t>
      </w:r>
    </w:p>
    <w:p w:rsidR="00A576F1" w:rsidRPr="006B5D2D" w:rsidRDefault="00A576F1" w:rsidP="00A576F1">
      <w:pPr>
        <w:pStyle w:val="Tabletitle"/>
        <w:rPr>
          <w:rFonts w:eastAsia="SimSun"/>
        </w:rPr>
      </w:pPr>
      <w:r w:rsidRPr="006B5D2D">
        <w:t xml:space="preserve">Modes </w:t>
      </w:r>
      <w:r w:rsidRPr="006B5D2D">
        <w:rPr>
          <w:rFonts w:eastAsia="SimSun"/>
        </w:rPr>
        <w:t>MIMO sur la liaison descendante</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A576F1" w:rsidRPr="00AA7D9E" w:rsidTr="00A576F1">
        <w:trPr>
          <w:trHeight w:val="561"/>
          <w:jc w:val="center"/>
        </w:trPr>
        <w:tc>
          <w:tcPr>
            <w:tcW w:w="1116" w:type="dxa"/>
            <w:shd w:val="clear" w:color="auto" w:fill="auto"/>
            <w:vAlign w:val="center"/>
          </w:tcPr>
          <w:p w:rsidR="00A576F1" w:rsidRPr="00AA7D9E" w:rsidRDefault="00A576F1" w:rsidP="00A576F1">
            <w:pPr>
              <w:pStyle w:val="Tablehead"/>
              <w:rPr>
                <w:rFonts w:eastAsia="SimSun"/>
              </w:rPr>
            </w:pPr>
            <w:r w:rsidRPr="00AA7D9E">
              <w:rPr>
                <w:rFonts w:eastAsia="SimSun"/>
              </w:rPr>
              <w:t>Indice du mode</w:t>
            </w:r>
          </w:p>
        </w:tc>
        <w:tc>
          <w:tcPr>
            <w:tcW w:w="3846" w:type="dxa"/>
            <w:shd w:val="clear" w:color="auto" w:fill="auto"/>
            <w:vAlign w:val="center"/>
          </w:tcPr>
          <w:p w:rsidR="00A576F1" w:rsidRPr="00AA7D9E" w:rsidRDefault="00A576F1" w:rsidP="00A576F1">
            <w:pPr>
              <w:pStyle w:val="Tablehead"/>
              <w:rPr>
                <w:rFonts w:eastAsia="SimSun"/>
              </w:rPr>
            </w:pPr>
            <w:r w:rsidRPr="00AA7D9E">
              <w:rPr>
                <w:rFonts w:eastAsia="SimSun"/>
              </w:rPr>
              <w:t>Description</w:t>
            </w:r>
          </w:p>
        </w:tc>
        <w:tc>
          <w:tcPr>
            <w:tcW w:w="3215" w:type="dxa"/>
            <w:shd w:val="clear" w:color="auto" w:fill="auto"/>
            <w:vAlign w:val="center"/>
          </w:tcPr>
          <w:p w:rsidR="00A576F1" w:rsidRPr="00AA7D9E" w:rsidRDefault="00A576F1" w:rsidP="00A576F1">
            <w:pPr>
              <w:pStyle w:val="Tablehead"/>
              <w:rPr>
                <w:rFonts w:eastAsia="SimSun"/>
              </w:rPr>
            </w:pPr>
            <w:r w:rsidRPr="00AA7D9E">
              <w:rPr>
                <w:rFonts w:eastAsia="SimSun"/>
              </w:rPr>
              <w:t xml:space="preserve">Format de codage MIMO </w:t>
            </w:r>
          </w:p>
        </w:tc>
        <w:tc>
          <w:tcPr>
            <w:tcW w:w="1618" w:type="dxa"/>
            <w:shd w:val="clear" w:color="auto" w:fill="auto"/>
            <w:vAlign w:val="center"/>
          </w:tcPr>
          <w:p w:rsidR="00A576F1" w:rsidRPr="00AA7D9E" w:rsidRDefault="00A576F1" w:rsidP="00A576F1">
            <w:pPr>
              <w:pStyle w:val="Tablehead"/>
              <w:rPr>
                <w:rFonts w:eastAsia="SimSun"/>
              </w:rPr>
            </w:pPr>
            <w:r w:rsidRPr="00AA7D9E">
              <w:rPr>
                <w:rFonts w:eastAsia="SimSun"/>
              </w:rPr>
              <w:t xml:space="preserve">Précodage MIMO </w:t>
            </w:r>
          </w:p>
        </w:tc>
      </w:tr>
      <w:tr w:rsidR="00A576F1" w:rsidRPr="00AA7D9E" w:rsidTr="00A576F1">
        <w:trPr>
          <w:jc w:val="center"/>
        </w:trPr>
        <w:tc>
          <w:tcPr>
            <w:tcW w:w="1116" w:type="dxa"/>
            <w:vAlign w:val="center"/>
          </w:tcPr>
          <w:p w:rsidR="00A576F1" w:rsidRPr="00AA7D9E" w:rsidRDefault="00A576F1" w:rsidP="00A576F1">
            <w:pPr>
              <w:pStyle w:val="Tabletext"/>
              <w:rPr>
                <w:rFonts w:eastAsia="SimSun"/>
              </w:rPr>
            </w:pPr>
            <w:r w:rsidRPr="00AA7D9E">
              <w:rPr>
                <w:rFonts w:eastAsia="SimSun"/>
              </w:rPr>
              <w:t>Mode 0</w:t>
            </w:r>
          </w:p>
        </w:tc>
        <w:tc>
          <w:tcPr>
            <w:tcW w:w="3846" w:type="dxa"/>
            <w:vAlign w:val="center"/>
          </w:tcPr>
          <w:p w:rsidR="00A576F1" w:rsidRPr="00AA7D9E" w:rsidRDefault="00A576F1" w:rsidP="00A576F1">
            <w:pPr>
              <w:pStyle w:val="Tabletext"/>
              <w:rPr>
                <w:rFonts w:eastAsia="SimSun"/>
              </w:rPr>
            </w:pPr>
            <w:r w:rsidRPr="00AA7D9E">
              <w:rPr>
                <w:rFonts w:eastAsia="SimSun"/>
              </w:rPr>
              <w:t xml:space="preserve">SU-MIMO avec boucle ouverte </w:t>
            </w:r>
            <w:r w:rsidRPr="00AA7D9E">
              <w:rPr>
                <w:rFonts w:eastAsia="Malgun Gothic"/>
              </w:rPr>
              <w:t>(diversité d'émission)</w:t>
            </w:r>
          </w:p>
        </w:tc>
        <w:tc>
          <w:tcPr>
            <w:tcW w:w="3215" w:type="dxa"/>
            <w:vAlign w:val="center"/>
          </w:tcPr>
          <w:p w:rsidR="00A576F1" w:rsidRPr="00AA7D9E" w:rsidRDefault="00A576F1" w:rsidP="00A576F1">
            <w:pPr>
              <w:pStyle w:val="Tabletext"/>
              <w:rPr>
                <w:rFonts w:eastAsia="SimSun"/>
              </w:rPr>
            </w:pPr>
            <w:r w:rsidRPr="00AA7D9E">
              <w:rPr>
                <w:rFonts w:eastAsia="SimSun"/>
              </w:rPr>
              <w:t xml:space="preserve">Codage </w:t>
            </w:r>
            <w:r w:rsidRPr="00AA7D9E">
              <w:t>par blocs spatio</w:t>
            </w:r>
            <w:r w:rsidRPr="00AA7D9E">
              <w:noBreakHyphen/>
              <w:t xml:space="preserve">fréquentiels </w:t>
            </w:r>
            <w:r w:rsidRPr="00AA7D9E">
              <w:rPr>
                <w:rFonts w:eastAsia="SimSun"/>
              </w:rPr>
              <w:t>(SFBC)</w:t>
            </w:r>
          </w:p>
        </w:tc>
        <w:tc>
          <w:tcPr>
            <w:tcW w:w="1618" w:type="dxa"/>
            <w:vAlign w:val="center"/>
          </w:tcPr>
          <w:p w:rsidR="00A576F1" w:rsidRPr="00AA7D9E" w:rsidRDefault="00A576F1" w:rsidP="00A576F1">
            <w:pPr>
              <w:pStyle w:val="Tabletext"/>
              <w:rPr>
                <w:rFonts w:eastAsia="SimSun"/>
              </w:rPr>
            </w:pPr>
            <w:r w:rsidRPr="00AA7D9E">
              <w:rPr>
                <w:rFonts w:eastAsia="SimSun"/>
              </w:rPr>
              <w:t>Non adaptatif</w:t>
            </w:r>
          </w:p>
        </w:tc>
      </w:tr>
      <w:tr w:rsidR="00A576F1" w:rsidRPr="00AA7D9E" w:rsidTr="00A576F1">
        <w:trPr>
          <w:jc w:val="center"/>
        </w:trPr>
        <w:tc>
          <w:tcPr>
            <w:tcW w:w="1116" w:type="dxa"/>
            <w:vAlign w:val="center"/>
          </w:tcPr>
          <w:p w:rsidR="00A576F1" w:rsidRPr="00AA7D9E" w:rsidRDefault="00A576F1" w:rsidP="00A576F1">
            <w:pPr>
              <w:pStyle w:val="Tabletext"/>
              <w:rPr>
                <w:rFonts w:eastAsia="SimSun"/>
              </w:rPr>
            </w:pPr>
            <w:r w:rsidRPr="00AA7D9E">
              <w:rPr>
                <w:rFonts w:eastAsia="SimSun"/>
              </w:rPr>
              <w:t>Mode 1</w:t>
            </w:r>
          </w:p>
        </w:tc>
        <w:tc>
          <w:tcPr>
            <w:tcW w:w="3846" w:type="dxa"/>
            <w:vAlign w:val="center"/>
          </w:tcPr>
          <w:p w:rsidR="00A576F1" w:rsidRPr="00AA7D9E" w:rsidRDefault="00A576F1" w:rsidP="00A576F1">
            <w:pPr>
              <w:pStyle w:val="Tabletext"/>
              <w:rPr>
                <w:rFonts w:eastAsia="SimSun"/>
              </w:rPr>
            </w:pPr>
            <w:r w:rsidRPr="00AA7D9E">
              <w:rPr>
                <w:rFonts w:eastAsia="SimSun"/>
              </w:rPr>
              <w:t>SU-MIMO avec boucle ouverte (multiplexage spatial)</w:t>
            </w:r>
          </w:p>
        </w:tc>
        <w:tc>
          <w:tcPr>
            <w:tcW w:w="3215" w:type="dxa"/>
            <w:vAlign w:val="center"/>
          </w:tcPr>
          <w:p w:rsidR="00A576F1" w:rsidRPr="00AA7D9E" w:rsidRDefault="00A576F1" w:rsidP="00A576F1">
            <w:pPr>
              <w:pStyle w:val="Tabletext"/>
              <w:rPr>
                <w:rFonts w:eastAsia="SimSun"/>
              </w:rPr>
            </w:pPr>
            <w:r w:rsidRPr="00AA7D9E">
              <w:rPr>
                <w:rFonts w:eastAsia="SimSun"/>
              </w:rPr>
              <w:t xml:space="preserve">Codage vertical </w:t>
            </w:r>
          </w:p>
        </w:tc>
        <w:tc>
          <w:tcPr>
            <w:tcW w:w="1618" w:type="dxa"/>
            <w:vAlign w:val="center"/>
          </w:tcPr>
          <w:p w:rsidR="00A576F1" w:rsidRPr="00AA7D9E" w:rsidRDefault="00A576F1" w:rsidP="00A576F1">
            <w:pPr>
              <w:pStyle w:val="Tabletext"/>
              <w:rPr>
                <w:rFonts w:eastAsia="SimSun"/>
              </w:rPr>
            </w:pPr>
            <w:r w:rsidRPr="00AA7D9E">
              <w:rPr>
                <w:rFonts w:eastAsia="SimSun"/>
              </w:rPr>
              <w:t>Non adaptatif</w:t>
            </w:r>
          </w:p>
        </w:tc>
      </w:tr>
      <w:tr w:rsidR="00A576F1" w:rsidRPr="00AA7D9E" w:rsidTr="00A576F1">
        <w:trPr>
          <w:jc w:val="center"/>
        </w:trPr>
        <w:tc>
          <w:tcPr>
            <w:tcW w:w="1116" w:type="dxa"/>
            <w:vAlign w:val="center"/>
          </w:tcPr>
          <w:p w:rsidR="00A576F1" w:rsidRPr="00AA7D9E" w:rsidRDefault="00A576F1" w:rsidP="00A576F1">
            <w:pPr>
              <w:pStyle w:val="Tabletext"/>
              <w:rPr>
                <w:rFonts w:eastAsia="SimSun"/>
              </w:rPr>
            </w:pPr>
            <w:r w:rsidRPr="00AA7D9E">
              <w:rPr>
                <w:rFonts w:eastAsia="SimSun"/>
              </w:rPr>
              <w:t>Mode 2</w:t>
            </w:r>
          </w:p>
        </w:tc>
        <w:tc>
          <w:tcPr>
            <w:tcW w:w="3846" w:type="dxa"/>
            <w:vAlign w:val="center"/>
          </w:tcPr>
          <w:p w:rsidR="00A576F1" w:rsidRPr="00AA7D9E" w:rsidRDefault="00A576F1" w:rsidP="00A576F1">
            <w:pPr>
              <w:pStyle w:val="Tabletext"/>
              <w:rPr>
                <w:rFonts w:eastAsia="SimSun"/>
              </w:rPr>
            </w:pPr>
            <w:r w:rsidRPr="00AA7D9E">
              <w:rPr>
                <w:rFonts w:eastAsia="SimSun"/>
              </w:rPr>
              <w:t>SU-MIMO avec boucle fermée (multiplexage spatial)</w:t>
            </w:r>
          </w:p>
        </w:tc>
        <w:tc>
          <w:tcPr>
            <w:tcW w:w="3215" w:type="dxa"/>
            <w:vAlign w:val="center"/>
          </w:tcPr>
          <w:p w:rsidR="00A576F1" w:rsidRPr="00AA7D9E" w:rsidRDefault="00A576F1" w:rsidP="00A576F1">
            <w:pPr>
              <w:pStyle w:val="Tabletext"/>
              <w:rPr>
                <w:rFonts w:eastAsia="SimSun"/>
              </w:rPr>
            </w:pPr>
            <w:r w:rsidRPr="00AA7D9E">
              <w:rPr>
                <w:rFonts w:eastAsia="SimSun"/>
              </w:rPr>
              <w:t xml:space="preserve">Codage vertical </w:t>
            </w:r>
          </w:p>
        </w:tc>
        <w:tc>
          <w:tcPr>
            <w:tcW w:w="1618" w:type="dxa"/>
            <w:vAlign w:val="center"/>
          </w:tcPr>
          <w:p w:rsidR="00A576F1" w:rsidRPr="00AA7D9E" w:rsidRDefault="00A576F1" w:rsidP="00A576F1">
            <w:pPr>
              <w:pStyle w:val="Tabletext"/>
              <w:rPr>
                <w:rFonts w:eastAsia="SimSun"/>
              </w:rPr>
            </w:pPr>
            <w:r w:rsidRPr="00AA7D9E">
              <w:rPr>
                <w:rFonts w:eastAsia="SimSun"/>
              </w:rPr>
              <w:t>Adaptatif</w:t>
            </w:r>
          </w:p>
        </w:tc>
      </w:tr>
      <w:tr w:rsidR="00A576F1" w:rsidRPr="00AA7D9E" w:rsidTr="00A576F1">
        <w:trPr>
          <w:trHeight w:val="552"/>
          <w:jc w:val="center"/>
        </w:trPr>
        <w:tc>
          <w:tcPr>
            <w:tcW w:w="1116" w:type="dxa"/>
            <w:vAlign w:val="center"/>
          </w:tcPr>
          <w:p w:rsidR="00A576F1" w:rsidRPr="00AA7D9E" w:rsidRDefault="00A576F1" w:rsidP="00A576F1">
            <w:pPr>
              <w:pStyle w:val="Tabletext"/>
              <w:rPr>
                <w:rFonts w:eastAsia="SimSun"/>
              </w:rPr>
            </w:pPr>
            <w:r w:rsidRPr="00AA7D9E">
              <w:rPr>
                <w:rFonts w:eastAsia="SimSun"/>
              </w:rPr>
              <w:t>Mode 3</w:t>
            </w:r>
          </w:p>
        </w:tc>
        <w:tc>
          <w:tcPr>
            <w:tcW w:w="3846" w:type="dxa"/>
            <w:vAlign w:val="center"/>
          </w:tcPr>
          <w:p w:rsidR="00A576F1" w:rsidRPr="00AA7D9E" w:rsidRDefault="00A576F1" w:rsidP="00A576F1">
            <w:pPr>
              <w:pStyle w:val="Tabletext"/>
              <w:rPr>
                <w:rFonts w:eastAsia="SimSun"/>
              </w:rPr>
            </w:pPr>
            <w:r w:rsidRPr="00AA7D9E">
              <w:rPr>
                <w:rFonts w:eastAsia="SimSun"/>
              </w:rPr>
              <w:t>MU-MIMO avec boucle ouverte (multiplexage spatial)</w:t>
            </w:r>
          </w:p>
        </w:tc>
        <w:tc>
          <w:tcPr>
            <w:tcW w:w="3215" w:type="dxa"/>
            <w:vAlign w:val="center"/>
          </w:tcPr>
          <w:p w:rsidR="00A576F1" w:rsidRPr="00AA7D9E" w:rsidRDefault="00A576F1" w:rsidP="00A576F1">
            <w:pPr>
              <w:pStyle w:val="Tabletext"/>
              <w:rPr>
                <w:rFonts w:eastAsia="SimSun"/>
              </w:rPr>
            </w:pPr>
            <w:r w:rsidRPr="00AA7D9E">
              <w:rPr>
                <w:rFonts w:eastAsia="Malgun Gothic"/>
              </w:rPr>
              <w:t>Codage multicouche</w:t>
            </w:r>
          </w:p>
        </w:tc>
        <w:tc>
          <w:tcPr>
            <w:tcW w:w="1618" w:type="dxa"/>
            <w:vAlign w:val="center"/>
          </w:tcPr>
          <w:p w:rsidR="00A576F1" w:rsidRPr="00AA7D9E" w:rsidRDefault="00A576F1" w:rsidP="00A576F1">
            <w:pPr>
              <w:pStyle w:val="Tabletext"/>
              <w:rPr>
                <w:rFonts w:eastAsia="SimSun"/>
              </w:rPr>
            </w:pPr>
            <w:r w:rsidRPr="00AA7D9E">
              <w:rPr>
                <w:rFonts w:eastAsia="SimSun"/>
              </w:rPr>
              <w:t>Non adaptatif</w:t>
            </w:r>
          </w:p>
        </w:tc>
      </w:tr>
      <w:tr w:rsidR="00A576F1" w:rsidRPr="00AA7D9E" w:rsidTr="00A576F1">
        <w:trPr>
          <w:jc w:val="center"/>
        </w:trPr>
        <w:tc>
          <w:tcPr>
            <w:tcW w:w="1116" w:type="dxa"/>
            <w:vAlign w:val="center"/>
          </w:tcPr>
          <w:p w:rsidR="00A576F1" w:rsidRPr="00AA7D9E" w:rsidRDefault="00A576F1" w:rsidP="00A576F1">
            <w:pPr>
              <w:pStyle w:val="Tabletext"/>
              <w:rPr>
                <w:rFonts w:eastAsia="SimSun"/>
              </w:rPr>
            </w:pPr>
            <w:r w:rsidRPr="00AA7D9E">
              <w:rPr>
                <w:rFonts w:eastAsia="SimSun"/>
              </w:rPr>
              <w:t>Mode 4</w:t>
            </w:r>
          </w:p>
        </w:tc>
        <w:tc>
          <w:tcPr>
            <w:tcW w:w="3846" w:type="dxa"/>
            <w:vAlign w:val="center"/>
          </w:tcPr>
          <w:p w:rsidR="00A576F1" w:rsidRPr="00AA7D9E" w:rsidRDefault="00A576F1" w:rsidP="00A576F1">
            <w:pPr>
              <w:pStyle w:val="Tabletext"/>
              <w:rPr>
                <w:rFonts w:eastAsia="SimSun"/>
              </w:rPr>
            </w:pPr>
            <w:r w:rsidRPr="00AA7D9E">
              <w:rPr>
                <w:rFonts w:eastAsia="SimSun"/>
              </w:rPr>
              <w:t>MU-MIMO avec boucle fermée (multiplexage spatial)</w:t>
            </w:r>
          </w:p>
        </w:tc>
        <w:tc>
          <w:tcPr>
            <w:tcW w:w="3215" w:type="dxa"/>
            <w:vAlign w:val="center"/>
          </w:tcPr>
          <w:p w:rsidR="00A576F1" w:rsidRPr="00AA7D9E" w:rsidRDefault="00A576F1" w:rsidP="00A576F1">
            <w:pPr>
              <w:pStyle w:val="Tabletext"/>
              <w:rPr>
                <w:rFonts w:eastAsia="SimSun"/>
              </w:rPr>
            </w:pPr>
            <w:r w:rsidRPr="00AA7D9E">
              <w:rPr>
                <w:rFonts w:eastAsia="Malgun Gothic"/>
              </w:rPr>
              <w:t>Codage multicouche</w:t>
            </w:r>
          </w:p>
        </w:tc>
        <w:tc>
          <w:tcPr>
            <w:tcW w:w="1618" w:type="dxa"/>
            <w:vAlign w:val="center"/>
          </w:tcPr>
          <w:p w:rsidR="00A576F1" w:rsidRPr="00AA7D9E" w:rsidRDefault="00A576F1" w:rsidP="00A576F1">
            <w:pPr>
              <w:pStyle w:val="Tabletext"/>
              <w:rPr>
                <w:rFonts w:eastAsia="SimSun"/>
              </w:rPr>
            </w:pPr>
            <w:r w:rsidRPr="00AA7D9E">
              <w:rPr>
                <w:rFonts w:eastAsia="SimSun"/>
              </w:rPr>
              <w:t>Adaptatif</w:t>
            </w:r>
          </w:p>
        </w:tc>
      </w:tr>
      <w:tr w:rsidR="00A576F1" w:rsidRPr="00AA7D9E" w:rsidTr="00A576F1">
        <w:trPr>
          <w:jc w:val="center"/>
        </w:trPr>
        <w:tc>
          <w:tcPr>
            <w:tcW w:w="1116" w:type="dxa"/>
            <w:vAlign w:val="center"/>
          </w:tcPr>
          <w:p w:rsidR="00A576F1" w:rsidRPr="00AA7D9E" w:rsidRDefault="00A576F1" w:rsidP="00A576F1">
            <w:pPr>
              <w:pStyle w:val="Tabletext"/>
              <w:rPr>
                <w:rFonts w:eastAsia="SimSun"/>
              </w:rPr>
            </w:pPr>
            <w:r w:rsidRPr="00AA7D9E">
              <w:rPr>
                <w:rFonts w:eastAsia="SimSun"/>
              </w:rPr>
              <w:t>Mode 5</w:t>
            </w:r>
          </w:p>
        </w:tc>
        <w:tc>
          <w:tcPr>
            <w:tcW w:w="3846" w:type="dxa"/>
            <w:vAlign w:val="center"/>
          </w:tcPr>
          <w:p w:rsidR="00A576F1" w:rsidRPr="00AA7D9E" w:rsidRDefault="00A576F1" w:rsidP="00A576F1">
            <w:pPr>
              <w:pStyle w:val="Tabletext"/>
              <w:rPr>
                <w:rFonts w:eastAsia="SimSun"/>
              </w:rPr>
            </w:pPr>
            <w:r w:rsidRPr="00AA7D9E">
              <w:rPr>
                <w:rFonts w:eastAsia="SimSun"/>
              </w:rPr>
              <w:t>SU-MIMO avec boucle ouverte (diversité d'émission)</w:t>
            </w:r>
          </w:p>
        </w:tc>
        <w:tc>
          <w:tcPr>
            <w:tcW w:w="3215" w:type="dxa"/>
            <w:vAlign w:val="center"/>
          </w:tcPr>
          <w:p w:rsidR="00A576F1" w:rsidRPr="00AA7D9E" w:rsidRDefault="00A576F1" w:rsidP="00A576F1">
            <w:pPr>
              <w:pStyle w:val="Tabletext"/>
              <w:rPr>
                <w:rFonts w:eastAsia="SimSun"/>
              </w:rPr>
            </w:pPr>
            <w:r w:rsidRPr="00AA7D9E">
              <w:rPr>
                <w:rFonts w:eastAsia="SimSun"/>
              </w:rPr>
              <w:t xml:space="preserve">Répétition de données conjuguée </w:t>
            </w:r>
          </w:p>
        </w:tc>
        <w:tc>
          <w:tcPr>
            <w:tcW w:w="1618" w:type="dxa"/>
            <w:vAlign w:val="center"/>
          </w:tcPr>
          <w:p w:rsidR="00A576F1" w:rsidRPr="00AA7D9E" w:rsidRDefault="00A576F1" w:rsidP="00A576F1">
            <w:pPr>
              <w:pStyle w:val="Tabletext"/>
              <w:rPr>
                <w:rFonts w:eastAsia="SimSun"/>
              </w:rPr>
            </w:pPr>
            <w:r w:rsidRPr="00AA7D9E">
              <w:rPr>
                <w:rFonts w:eastAsia="SimSun"/>
              </w:rPr>
              <w:t>Non adaptatif</w:t>
            </w:r>
          </w:p>
        </w:tc>
      </w:tr>
    </w:tbl>
    <w:p w:rsidR="00A576F1" w:rsidRPr="005F0999" w:rsidRDefault="00A576F1" w:rsidP="00A576F1">
      <w:pPr>
        <w:spacing w:before="240"/>
        <w:rPr>
          <w:rFonts w:eastAsia="SimSun"/>
          <w:bCs/>
          <w:szCs w:val="24"/>
          <w:lang w:eastAsia="ja-JP"/>
        </w:rPr>
      </w:pPr>
      <w:r w:rsidRPr="005F0999">
        <w:rPr>
          <w:rFonts w:eastAsia="Malgun Gothic"/>
          <w:bCs/>
          <w:kern w:val="1"/>
          <w:szCs w:val="24"/>
          <w:lang w:eastAsia="ko-KR"/>
        </w:rPr>
        <w:t>La configuration minimale des antennes sur la liaison descendante et sur la liaison montante est respectivement 2</w:t>
      </w:r>
      <w:r>
        <w:rPr>
          <w:rFonts w:eastAsia="Malgun Gothic"/>
          <w:bCs/>
          <w:kern w:val="1"/>
          <w:szCs w:val="24"/>
          <w:lang w:eastAsia="ko-KR"/>
        </w:rPr>
        <w:t>x</w:t>
      </w:r>
      <w:r w:rsidRPr="005F0999">
        <w:rPr>
          <w:rFonts w:eastAsia="Malgun Gothic"/>
          <w:bCs/>
          <w:kern w:val="1"/>
          <w:szCs w:val="24"/>
          <w:lang w:eastAsia="ko-KR"/>
        </w:rPr>
        <w:t>2 et 1</w:t>
      </w:r>
      <w:r>
        <w:rPr>
          <w:rFonts w:eastAsia="Malgun Gothic"/>
          <w:bCs/>
          <w:kern w:val="1"/>
          <w:szCs w:val="24"/>
          <w:lang w:eastAsia="ko-KR"/>
        </w:rPr>
        <w:t>x</w:t>
      </w:r>
      <w:r w:rsidRPr="005F0999">
        <w:rPr>
          <w:rFonts w:eastAsia="Malgun Gothic"/>
          <w:bCs/>
          <w:kern w:val="1"/>
          <w:szCs w:val="24"/>
          <w:lang w:eastAsia="ko-KR"/>
        </w:rPr>
        <w:t xml:space="preserve">2. </w:t>
      </w:r>
      <w:r w:rsidRPr="005F0999">
        <w:rPr>
          <w:rFonts w:eastAsia="SimSun"/>
          <w:bCs/>
          <w:szCs w:val="24"/>
        </w:rPr>
        <w:t>Pour le multiplexage spatial avec boucle ouverte et la technique SU</w:t>
      </w:r>
      <w:r w:rsidRPr="005F0999">
        <w:rPr>
          <w:rFonts w:eastAsia="SimSun"/>
          <w:bCs/>
          <w:szCs w:val="24"/>
        </w:rPr>
        <w:noBreakHyphen/>
        <w:t>MIMO avec boucle fermée, le nombre de flux est limité au nombre d'antennes d'émission ou au nombre d'antennes de réception, si celui-ci est inférieur. La technique MU-MIMO peut prendre en charge jusqu'à 2 flux pour 2 antennes d'émission, jusqu'à 4 flux pour 4 antennes d'émission et jusqu'à 8 flux pour 8 antennes d'émission. Le Tableau 2.3 récapitule les paramètres MIMO sur la liaison descendante pour les divers modes MIMO.</w:t>
      </w:r>
    </w:p>
    <w:p w:rsidR="00A576F1" w:rsidRPr="00D37A16" w:rsidRDefault="00A576F1" w:rsidP="00A576F1">
      <w:pPr>
        <w:pStyle w:val="TableNoBR"/>
        <w:rPr>
          <w:sz w:val="20"/>
          <w:lang w:val="fr-CH"/>
        </w:rPr>
      </w:pPr>
      <w:r w:rsidRPr="00D37A16">
        <w:rPr>
          <w:sz w:val="20"/>
          <w:lang w:val="fr-CH"/>
        </w:rPr>
        <w:t>Tableau 2.3</w:t>
      </w:r>
    </w:p>
    <w:p w:rsidR="00A576F1" w:rsidRDefault="00A576F1" w:rsidP="00A576F1">
      <w:pPr>
        <w:pStyle w:val="Tabletitle"/>
      </w:pPr>
      <w:r w:rsidRPr="00D37A16">
        <w:t>Paramètres MIMO sur la liaison descendante</w:t>
      </w:r>
    </w:p>
    <w:tbl>
      <w:tblPr>
        <w:tblStyle w:val="TableGrid"/>
        <w:tblW w:w="0" w:type="auto"/>
        <w:jc w:val="center"/>
        <w:tblLayout w:type="fixed"/>
        <w:tblLook w:val="04A0" w:firstRow="1" w:lastRow="0" w:firstColumn="1" w:lastColumn="0" w:noHBand="0" w:noVBand="1"/>
      </w:tblPr>
      <w:tblGrid>
        <w:gridCol w:w="2474"/>
        <w:gridCol w:w="1887"/>
        <w:gridCol w:w="1389"/>
        <w:gridCol w:w="1304"/>
        <w:gridCol w:w="1559"/>
        <w:gridCol w:w="1241"/>
      </w:tblGrid>
      <w:tr w:rsidR="00A576F1" w:rsidTr="00A576F1">
        <w:trPr>
          <w:jc w:val="center"/>
        </w:trPr>
        <w:tc>
          <w:tcPr>
            <w:tcW w:w="2474" w:type="dxa"/>
          </w:tcPr>
          <w:p w:rsidR="00A576F1" w:rsidRPr="00FC6D16" w:rsidRDefault="00A576F1" w:rsidP="00A576F1">
            <w:pPr>
              <w:pStyle w:val="TableHead0"/>
              <w:rPr>
                <w:lang w:val="fr-CH"/>
              </w:rPr>
            </w:pPr>
          </w:p>
        </w:tc>
        <w:tc>
          <w:tcPr>
            <w:tcW w:w="1887" w:type="dxa"/>
          </w:tcPr>
          <w:p w:rsidR="00A576F1" w:rsidRDefault="00A576F1" w:rsidP="00A576F1">
            <w:pPr>
              <w:pStyle w:val="TableHead0"/>
            </w:pPr>
            <w:r w:rsidRPr="00AA7D9E">
              <w:rPr>
                <w:rFonts w:eastAsia="SimSun"/>
                <w:sz w:val="20"/>
              </w:rPr>
              <w:t>Nombre d'antennes d'émission</w:t>
            </w:r>
          </w:p>
        </w:tc>
        <w:tc>
          <w:tcPr>
            <w:tcW w:w="1389" w:type="dxa"/>
          </w:tcPr>
          <w:p w:rsidR="00A576F1" w:rsidRPr="00FC6D16" w:rsidRDefault="00A576F1" w:rsidP="00A576F1">
            <w:pPr>
              <w:pStyle w:val="TableHead0"/>
              <w:rPr>
                <w:lang w:val="fr-CH"/>
              </w:rPr>
            </w:pPr>
            <w:r w:rsidRPr="00FC6D16">
              <w:rPr>
                <w:rFonts w:eastAsia="SimSun"/>
                <w:sz w:val="20"/>
                <w:lang w:val="fr-CH"/>
              </w:rPr>
              <w:t>Taux de codage STC par couche</w:t>
            </w:r>
          </w:p>
        </w:tc>
        <w:tc>
          <w:tcPr>
            <w:tcW w:w="1304" w:type="dxa"/>
          </w:tcPr>
          <w:p w:rsidR="00A576F1" w:rsidRDefault="00A576F1" w:rsidP="00A576F1">
            <w:pPr>
              <w:pStyle w:val="TableHead0"/>
            </w:pPr>
            <w:r w:rsidRPr="00AA7D9E">
              <w:rPr>
                <w:rFonts w:eastAsia="SimSun"/>
                <w:sz w:val="20"/>
              </w:rPr>
              <w:t>Nombre de flux</w:t>
            </w:r>
          </w:p>
        </w:tc>
        <w:tc>
          <w:tcPr>
            <w:tcW w:w="1559" w:type="dxa"/>
          </w:tcPr>
          <w:p w:rsidR="00A576F1" w:rsidRDefault="00A576F1" w:rsidP="00A576F1">
            <w:pPr>
              <w:pStyle w:val="TableHead0"/>
            </w:pPr>
            <w:r w:rsidRPr="00AA7D9E">
              <w:rPr>
                <w:rFonts w:eastAsia="SimSun"/>
                <w:sz w:val="20"/>
              </w:rPr>
              <w:t>Nombre de sous-porteuses</w:t>
            </w:r>
          </w:p>
        </w:tc>
        <w:tc>
          <w:tcPr>
            <w:tcW w:w="1241" w:type="dxa"/>
          </w:tcPr>
          <w:p w:rsidR="00A576F1" w:rsidRDefault="00A576F1" w:rsidP="00A576F1">
            <w:pPr>
              <w:pStyle w:val="TableHead0"/>
            </w:pPr>
            <w:r w:rsidRPr="00AA7D9E">
              <w:rPr>
                <w:rFonts w:eastAsia="SimSun"/>
                <w:sz w:val="20"/>
              </w:rPr>
              <w:t>Nombre de couches</w:t>
            </w:r>
          </w:p>
        </w:tc>
      </w:tr>
      <w:tr w:rsidR="00A576F1" w:rsidRPr="00040C0B" w:rsidTr="00A576F1">
        <w:trPr>
          <w:jc w:val="center"/>
        </w:trPr>
        <w:tc>
          <w:tcPr>
            <w:tcW w:w="2474" w:type="dxa"/>
            <w:vMerge w:val="restart"/>
            <w:vAlign w:val="center"/>
          </w:tcPr>
          <w:p w:rsidR="00A576F1" w:rsidRPr="00040C0B" w:rsidRDefault="00A576F1" w:rsidP="00A576F1">
            <w:pPr>
              <w:pStyle w:val="Tabletext"/>
              <w:rPr>
                <w:rFonts w:eastAsia="Malgun Gothic"/>
              </w:rPr>
            </w:pPr>
            <w:r w:rsidRPr="00AA7D9E">
              <w:rPr>
                <w:rFonts w:eastAsia="SimSun"/>
              </w:rPr>
              <w:t>MIMO Mode 0</w:t>
            </w: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vAlign w:val="center"/>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vAlign w:val="center"/>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val="restart"/>
            <w:vAlign w:val="center"/>
          </w:tcPr>
          <w:p w:rsidR="00A576F1" w:rsidRPr="00040C0B" w:rsidRDefault="00A576F1" w:rsidP="00A576F1">
            <w:pPr>
              <w:pStyle w:val="Tabletext"/>
              <w:rPr>
                <w:rFonts w:eastAsia="Malgun Gothic"/>
              </w:rPr>
            </w:pPr>
            <w:r w:rsidRPr="00AA7D9E">
              <w:rPr>
                <w:rFonts w:eastAsia="SimSun"/>
              </w:rPr>
              <w:t xml:space="preserve">MIMO Mode 1 et </w:t>
            </w:r>
            <w:r w:rsidRPr="00AA7D9E">
              <w:rPr>
                <w:rFonts w:eastAsia="SimSun"/>
              </w:rPr>
              <w:br/>
              <w:t>MIMO Mode 2</w:t>
            </w: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5</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5</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6</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6</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7</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7</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val="restart"/>
            <w:vAlign w:val="center"/>
          </w:tcPr>
          <w:p w:rsidR="00A576F1" w:rsidRPr="00AA7D9E" w:rsidRDefault="00A576F1" w:rsidP="00A576F1">
            <w:pPr>
              <w:pStyle w:val="Tabletext"/>
              <w:spacing w:before="0" w:after="0"/>
              <w:rPr>
                <w:rFonts w:eastAsia="SimSun"/>
              </w:rPr>
            </w:pPr>
            <w:r w:rsidRPr="00AA7D9E">
              <w:rPr>
                <w:rFonts w:eastAsia="SimSun"/>
              </w:rPr>
              <w:t>MIMO Mode 3 et</w:t>
            </w:r>
            <w:r w:rsidRPr="00AA7D9E">
              <w:rPr>
                <w:rFonts w:eastAsia="SimSun"/>
              </w:rPr>
              <w:br/>
              <w:t>MIMO Mode 4</w:t>
            </w: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3</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r>
      <w:tr w:rsidR="00A576F1" w:rsidRPr="00040C0B" w:rsidTr="00A576F1">
        <w:trPr>
          <w:jc w:val="center"/>
        </w:trPr>
        <w:tc>
          <w:tcPr>
            <w:tcW w:w="2474" w:type="dxa"/>
            <w:vMerge w:val="restart"/>
            <w:vAlign w:val="center"/>
          </w:tcPr>
          <w:p w:rsidR="00A576F1" w:rsidRPr="00AA7D9E" w:rsidRDefault="00A576F1" w:rsidP="00A576F1">
            <w:pPr>
              <w:pStyle w:val="Tabletext"/>
              <w:keepNext/>
              <w:keepLines/>
              <w:spacing w:before="0" w:after="0"/>
              <w:rPr>
                <w:rFonts w:eastAsia="SimSun"/>
              </w:rPr>
            </w:pPr>
            <w:r w:rsidRPr="00AA7D9E">
              <w:rPr>
                <w:rFonts w:eastAsia="SimSun"/>
              </w:rPr>
              <w:t>MIMO Mode 4</w:t>
            </w: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a</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3</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b</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3</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a</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3</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b</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3</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4</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c</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7</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d</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6</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38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2 et 1</w:t>
            </w:r>
            <w:r w:rsidRPr="00AA7D9E">
              <w:rPr>
                <w:rFonts w:eastAsia="Malgun Gothic"/>
                <w:vertAlign w:val="superscript"/>
                <w:lang w:eastAsia="ko-KR"/>
              </w:rPr>
              <w:t>e</w:t>
            </w:r>
          </w:p>
        </w:tc>
        <w:tc>
          <w:tcPr>
            <w:tcW w:w="1304"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8</w:t>
            </w:r>
          </w:p>
        </w:tc>
        <w:tc>
          <w:tcPr>
            <w:tcW w:w="1559"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1</w:t>
            </w:r>
          </w:p>
        </w:tc>
        <w:tc>
          <w:tcPr>
            <w:tcW w:w="1241" w:type="dxa"/>
            <w:vAlign w:val="center"/>
          </w:tcPr>
          <w:p w:rsidR="00A576F1" w:rsidRPr="00AA7D9E" w:rsidRDefault="00A576F1" w:rsidP="00A576F1">
            <w:pPr>
              <w:pStyle w:val="Tabletext"/>
              <w:keepNext/>
              <w:keepLines/>
              <w:spacing w:before="0" w:after="0"/>
              <w:jc w:val="center"/>
              <w:rPr>
                <w:rFonts w:eastAsia="SimSun"/>
              </w:rPr>
            </w:pPr>
            <w:r w:rsidRPr="00AA7D9E">
              <w:rPr>
                <w:rFonts w:eastAsia="SimSun"/>
              </w:rPr>
              <w:t>5</w:t>
            </w:r>
          </w:p>
        </w:tc>
      </w:tr>
      <w:tr w:rsidR="00A576F1" w:rsidRPr="00040C0B" w:rsidTr="00A576F1">
        <w:trPr>
          <w:jc w:val="center"/>
        </w:trPr>
        <w:tc>
          <w:tcPr>
            <w:tcW w:w="2474" w:type="dxa"/>
            <w:vMerge/>
            <w:tcBorders>
              <w:bottom w:val="single" w:sz="4" w:space="0" w:color="auto"/>
            </w:tcBorders>
          </w:tcPr>
          <w:p w:rsidR="00A576F1" w:rsidRPr="00040C0B" w:rsidRDefault="00A576F1" w:rsidP="00A576F1">
            <w:pPr>
              <w:pStyle w:val="Tabletext"/>
              <w:rPr>
                <w:rFonts w:eastAsia="Malgun Gothic"/>
              </w:rPr>
            </w:pPr>
          </w:p>
        </w:tc>
        <w:tc>
          <w:tcPr>
            <w:tcW w:w="1887"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389"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04"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8</w:t>
            </w:r>
          </w:p>
        </w:tc>
        <w:tc>
          <w:tcPr>
            <w:tcW w:w="1559"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241"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4</w:t>
            </w:r>
          </w:p>
        </w:tc>
      </w:tr>
      <w:tr w:rsidR="00A576F1" w:rsidRPr="00040C0B" w:rsidTr="00A576F1">
        <w:trPr>
          <w:jc w:val="center"/>
        </w:trPr>
        <w:tc>
          <w:tcPr>
            <w:tcW w:w="2474" w:type="dxa"/>
            <w:vMerge w:val="restart"/>
            <w:vAlign w:val="center"/>
          </w:tcPr>
          <w:p w:rsidR="00A576F1" w:rsidRPr="00040C0B" w:rsidRDefault="00A576F1" w:rsidP="00A576F1">
            <w:pPr>
              <w:pStyle w:val="Tabletext"/>
              <w:rPr>
                <w:rFonts w:eastAsia="Malgun Gothic"/>
              </w:rPr>
            </w:pPr>
            <w:r w:rsidRPr="00AA7D9E">
              <w:rPr>
                <w:rFonts w:eastAsia="SimSun"/>
              </w:rPr>
              <w:t>MIMO Mode 5</w:t>
            </w: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1/2</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Pr>
          <w:p w:rsidR="00A576F1" w:rsidRPr="00040C0B" w:rsidRDefault="00A576F1" w:rsidP="00A576F1">
            <w:pPr>
              <w:pStyle w:val="Tabletext"/>
              <w:rPr>
                <w:rFonts w:eastAsia="Malgun Gothic"/>
              </w:rPr>
            </w:pPr>
          </w:p>
        </w:tc>
        <w:tc>
          <w:tcPr>
            <w:tcW w:w="1887" w:type="dxa"/>
            <w:vAlign w:val="center"/>
          </w:tcPr>
          <w:p w:rsidR="00A576F1" w:rsidRPr="00AA7D9E" w:rsidRDefault="00A576F1" w:rsidP="00A576F1">
            <w:pPr>
              <w:pStyle w:val="Tabletext"/>
              <w:spacing w:before="0" w:after="0"/>
              <w:jc w:val="center"/>
              <w:rPr>
                <w:rFonts w:eastAsia="SimSun"/>
              </w:rPr>
            </w:pPr>
            <w:r w:rsidRPr="00AA7D9E">
              <w:rPr>
                <w:rFonts w:eastAsia="SimSun"/>
              </w:rPr>
              <w:t>4</w:t>
            </w:r>
          </w:p>
        </w:tc>
        <w:tc>
          <w:tcPr>
            <w:tcW w:w="1389" w:type="dxa"/>
            <w:vAlign w:val="center"/>
          </w:tcPr>
          <w:p w:rsidR="00A576F1" w:rsidRPr="00AA7D9E" w:rsidRDefault="00A576F1" w:rsidP="00A576F1">
            <w:pPr>
              <w:pStyle w:val="Tabletext"/>
              <w:spacing w:before="0" w:after="0"/>
              <w:jc w:val="center"/>
              <w:rPr>
                <w:rFonts w:eastAsia="SimSun"/>
              </w:rPr>
            </w:pPr>
            <w:r w:rsidRPr="00AA7D9E">
              <w:rPr>
                <w:rFonts w:eastAsia="SimSun"/>
              </w:rPr>
              <w:t>1/2</w:t>
            </w:r>
          </w:p>
        </w:tc>
        <w:tc>
          <w:tcPr>
            <w:tcW w:w="1304"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559" w:type="dxa"/>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241" w:type="dxa"/>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2474" w:type="dxa"/>
            <w:vMerge/>
            <w:tcBorders>
              <w:bottom w:val="single" w:sz="4" w:space="0" w:color="auto"/>
            </w:tcBorders>
          </w:tcPr>
          <w:p w:rsidR="00A576F1" w:rsidRPr="00040C0B" w:rsidRDefault="00A576F1" w:rsidP="00A576F1">
            <w:pPr>
              <w:pStyle w:val="Tabletext"/>
              <w:rPr>
                <w:rFonts w:eastAsia="Malgun Gothic"/>
              </w:rPr>
            </w:pPr>
          </w:p>
        </w:tc>
        <w:tc>
          <w:tcPr>
            <w:tcW w:w="1887"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7</w:t>
            </w:r>
          </w:p>
        </w:tc>
        <w:tc>
          <w:tcPr>
            <w:tcW w:w="1389"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1/2</w:t>
            </w:r>
          </w:p>
        </w:tc>
        <w:tc>
          <w:tcPr>
            <w:tcW w:w="1304"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1</w:t>
            </w:r>
          </w:p>
        </w:tc>
        <w:tc>
          <w:tcPr>
            <w:tcW w:w="1559"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2</w:t>
            </w:r>
          </w:p>
        </w:tc>
        <w:tc>
          <w:tcPr>
            <w:tcW w:w="1241" w:type="dxa"/>
            <w:tcBorders>
              <w:bottom w:val="single" w:sz="4" w:space="0" w:color="auto"/>
            </w:tcBorders>
            <w:vAlign w:val="center"/>
          </w:tcPr>
          <w:p w:rsidR="00A576F1" w:rsidRPr="00AA7D9E" w:rsidRDefault="00A576F1" w:rsidP="00A576F1">
            <w:pPr>
              <w:pStyle w:val="Tabletext"/>
              <w:spacing w:before="0" w:after="0"/>
              <w:jc w:val="center"/>
              <w:rPr>
                <w:rFonts w:eastAsia="SimSun"/>
              </w:rPr>
            </w:pPr>
            <w:r w:rsidRPr="00AA7D9E">
              <w:rPr>
                <w:rFonts w:eastAsia="SimSun"/>
              </w:rPr>
              <w:t>1</w:t>
            </w:r>
          </w:p>
        </w:tc>
      </w:tr>
      <w:tr w:rsidR="00A576F1" w:rsidRPr="00040C0B" w:rsidTr="00A576F1">
        <w:trPr>
          <w:jc w:val="center"/>
        </w:trPr>
        <w:tc>
          <w:tcPr>
            <w:tcW w:w="9854" w:type="dxa"/>
            <w:gridSpan w:val="6"/>
            <w:tcBorders>
              <w:left w:val="nil"/>
              <w:bottom w:val="nil"/>
              <w:right w:val="nil"/>
            </w:tcBorders>
          </w:tcPr>
          <w:p w:rsidR="00A576F1" w:rsidRPr="00AA7D9E" w:rsidRDefault="00A576F1" w:rsidP="00A576F1">
            <w:pPr>
              <w:pStyle w:val="Tablelegend"/>
              <w:tabs>
                <w:tab w:val="left" w:pos="284"/>
              </w:tabs>
              <w:spacing w:before="60" w:after="0"/>
              <w:rPr>
                <w:rFonts w:eastAsia="Malgun Gothic"/>
              </w:rPr>
            </w:pPr>
            <w:r w:rsidRPr="00AA7D9E">
              <w:rPr>
                <w:rFonts w:eastAsia="Malgun Gothic"/>
                <w:vertAlign w:val="superscript"/>
              </w:rPr>
              <w:t>a</w:t>
            </w:r>
            <w:r w:rsidRPr="00AA7D9E">
              <w:rPr>
                <w:rFonts w:eastAsia="Malgun Gothic"/>
              </w:rPr>
              <w:tab/>
              <w:t>2 flux pour une station mobile et 1 flux pour une autre station mobile, avec 1 couche chacune.</w:t>
            </w:r>
          </w:p>
          <w:p w:rsidR="00A576F1" w:rsidRPr="00AA7D9E" w:rsidRDefault="00A576F1" w:rsidP="00A576F1">
            <w:pPr>
              <w:pStyle w:val="Tablelegend"/>
              <w:spacing w:before="0" w:after="0"/>
              <w:ind w:left="284" w:hanging="284"/>
              <w:rPr>
                <w:rFonts w:eastAsia="Malgun Gothic"/>
              </w:rPr>
            </w:pPr>
            <w:r w:rsidRPr="00AA7D9E">
              <w:rPr>
                <w:rFonts w:eastAsia="Malgun Gothic"/>
                <w:vertAlign w:val="superscript"/>
              </w:rPr>
              <w:t>b</w:t>
            </w:r>
            <w:r w:rsidRPr="00AA7D9E">
              <w:rPr>
                <w:rFonts w:eastAsia="Malgun Gothic"/>
              </w:rPr>
              <w:tab/>
              <w:t>2 flux pour une station mobile et 1 flux pour chacune des deux autres stations mobiles, avec 1 couche chacune.</w:t>
            </w:r>
          </w:p>
          <w:p w:rsidR="00A576F1" w:rsidRPr="00AA7D9E" w:rsidRDefault="00A576F1" w:rsidP="00A576F1">
            <w:pPr>
              <w:pStyle w:val="Tablelegend"/>
              <w:spacing w:before="0" w:after="0"/>
              <w:ind w:left="284" w:hanging="284"/>
              <w:rPr>
                <w:rFonts w:eastAsia="Malgun Gothic"/>
              </w:rPr>
            </w:pPr>
            <w:r w:rsidRPr="00AA7D9E">
              <w:rPr>
                <w:rFonts w:eastAsia="Malgun Gothic"/>
                <w:vertAlign w:val="superscript"/>
              </w:rPr>
              <w:t>c</w:t>
            </w:r>
            <w:r w:rsidRPr="00AA7D9E">
              <w:rPr>
                <w:rFonts w:eastAsia="Malgun Gothic"/>
              </w:rPr>
              <w:tab/>
              <w:t>2 flux pour une station mobile et 1 flux pour chacune des six autres stations mobiles, avec 1 couche chacune.</w:t>
            </w:r>
          </w:p>
          <w:p w:rsidR="00A576F1" w:rsidRPr="00AA7D9E" w:rsidRDefault="00A576F1" w:rsidP="00A576F1">
            <w:pPr>
              <w:pStyle w:val="Tablelegend"/>
              <w:spacing w:before="0" w:after="0"/>
              <w:ind w:left="284" w:hanging="284"/>
              <w:rPr>
                <w:rFonts w:eastAsia="Malgun Gothic"/>
              </w:rPr>
            </w:pPr>
            <w:r w:rsidRPr="00AA7D9E">
              <w:rPr>
                <w:rFonts w:eastAsia="Malgun Gothic"/>
                <w:vertAlign w:val="superscript"/>
              </w:rPr>
              <w:t>d</w:t>
            </w:r>
            <w:r w:rsidRPr="00AA7D9E">
              <w:rPr>
                <w:rFonts w:eastAsia="Malgun Gothic"/>
              </w:rPr>
              <w:tab/>
              <w:t xml:space="preserve">2 flux pour chacune des deux stations mobiles et 1 flux pour chacune des quatre </w:t>
            </w:r>
            <w:r>
              <w:rPr>
                <w:rFonts w:eastAsia="Malgun Gothic"/>
              </w:rPr>
              <w:t>autres stations mobiles, avec 1 </w:t>
            </w:r>
            <w:r w:rsidRPr="00AA7D9E">
              <w:rPr>
                <w:rFonts w:eastAsia="Malgun Gothic"/>
              </w:rPr>
              <w:t>couche chacune.</w:t>
            </w:r>
          </w:p>
          <w:p w:rsidR="00A576F1" w:rsidRPr="00AA7D9E" w:rsidRDefault="00A576F1" w:rsidP="00A576F1">
            <w:pPr>
              <w:pStyle w:val="Tabletext"/>
              <w:spacing w:before="0" w:after="0"/>
              <w:ind w:left="284" w:hanging="284"/>
              <w:rPr>
                <w:rFonts w:eastAsia="SimSun"/>
              </w:rPr>
            </w:pPr>
            <w:r w:rsidRPr="00AA7D9E">
              <w:rPr>
                <w:rFonts w:eastAsia="Malgun Gothic"/>
                <w:vertAlign w:val="superscript"/>
              </w:rPr>
              <w:t>e</w:t>
            </w:r>
            <w:r w:rsidRPr="00AA7D9E">
              <w:rPr>
                <w:rFonts w:eastAsia="Malgun Gothic"/>
              </w:rPr>
              <w:tab/>
              <w:t xml:space="preserve">2 flux pour chacune des trois stations mobiles et 1 flux pour chacune des deux </w:t>
            </w:r>
            <w:r>
              <w:rPr>
                <w:rFonts w:eastAsia="Malgun Gothic"/>
              </w:rPr>
              <w:t>autres stations mobiles, avec 1 </w:t>
            </w:r>
            <w:r w:rsidRPr="00AA7D9E">
              <w:rPr>
                <w:rFonts w:eastAsia="Malgun Gothic"/>
              </w:rPr>
              <w:t>couche chacune.</w:t>
            </w:r>
          </w:p>
        </w:tc>
      </w:tr>
    </w:tbl>
    <w:p w:rsidR="00A576F1" w:rsidRDefault="00A576F1" w:rsidP="00A576F1">
      <w:r>
        <w:br w:type="page"/>
      </w:r>
    </w:p>
    <w:p w:rsidR="00A576F1" w:rsidRPr="005F0999" w:rsidRDefault="00A576F1" w:rsidP="00A576F1">
      <w:pPr>
        <w:spacing w:before="360"/>
        <w:rPr>
          <w:rFonts w:eastAsia="SimSun"/>
          <w:szCs w:val="24"/>
        </w:rPr>
      </w:pPr>
      <w:r w:rsidRPr="005F0999">
        <w:rPr>
          <w:rFonts w:eastAsia="SimSun"/>
          <w:szCs w:val="24"/>
        </w:rPr>
        <w:t xml:space="preserve">Le mappage des flux sur les antennes dépend de la technique MIMO. </w:t>
      </w:r>
      <w:r w:rsidRPr="005F0999">
        <w:rPr>
          <w:rFonts w:eastAsia="SimSun"/>
          <w:szCs w:val="24"/>
          <w:lang w:eastAsia="ja-JP"/>
        </w:rPr>
        <w:t xml:space="preserve">Sur la liaison descendante, le retour d'informations sur l'indicateur </w:t>
      </w:r>
      <w:r w:rsidRPr="005F0999">
        <w:rPr>
          <w:rFonts w:eastAsia="SimSun"/>
          <w:szCs w:val="24"/>
        </w:rPr>
        <w:t xml:space="preserve">CQI et le rang est transmis pour aider la station de base concernant l'adaptation de rang, la commutation de mode et l'adaptation de débit. </w:t>
      </w:r>
      <w:r w:rsidRPr="005F0999">
        <w:rPr>
          <w:rFonts w:eastAsia="SimSun"/>
          <w:bCs/>
          <w:szCs w:val="24"/>
        </w:rPr>
        <w:t xml:space="preserve">Pour le multiplexage spatial, le rang est défini comme étant le nombre de flux à utiliser pour chaque utilisateur. </w:t>
      </w:r>
      <w:r w:rsidRPr="005F0999">
        <w:rPr>
          <w:rFonts w:eastAsia="SimSun"/>
          <w:szCs w:val="24"/>
        </w:rPr>
        <w:t xml:space="preserve">Dans les systèmes DRF et DRT, un précodage fondé sur un répertoire de codes unitaires est utilisé pour la technique SU-MIMO avec boucle fermée. </w:t>
      </w:r>
      <w:r w:rsidRPr="005F0999">
        <w:rPr>
          <w:rFonts w:eastAsia="SimSun"/>
          <w:szCs w:val="24"/>
          <w:lang w:eastAsia="ja-JP"/>
        </w:rPr>
        <w:t xml:space="preserve">Sur la liaison descendante, une station mobile </w:t>
      </w:r>
      <w:r w:rsidRPr="005F0999">
        <w:rPr>
          <w:rFonts w:eastAsia="SimSun"/>
          <w:szCs w:val="24"/>
        </w:rPr>
        <w:t>peut, pour la technique SU-MIMO avec boucle fermée, retourner à la station de base certaines informations telles que le rang, la sélection de sous-bande, l'indicateur CQI, l'indice de matrice de précodage (PMI) et l'état de canal à long terme.</w:t>
      </w:r>
    </w:p>
    <w:p w:rsidR="00A576F1" w:rsidRPr="005F0999" w:rsidRDefault="00A576F1" w:rsidP="00A576F1">
      <w:pPr>
        <w:rPr>
          <w:rFonts w:eastAsia="SimSun"/>
          <w:szCs w:val="24"/>
        </w:rPr>
      </w:pPr>
      <w:r w:rsidRPr="005F0999">
        <w:rPr>
          <w:rFonts w:eastAsia="SimSun"/>
          <w:szCs w:val="24"/>
          <w:lang w:eastAsia="ja-JP"/>
        </w:rPr>
        <w:t xml:space="preserve">Sur la liaison descendante, la transmission </w:t>
      </w:r>
      <w:r w:rsidRPr="005F0999">
        <w:rPr>
          <w:rFonts w:eastAsia="SimSun"/>
          <w:szCs w:val="24"/>
        </w:rPr>
        <w:t xml:space="preserve">MU-MIMO avec un maximum de deux flux par utilisateur est prise en charge. </w:t>
      </w:r>
      <w:bookmarkStart w:id="15" w:name="_Toc216683213"/>
      <w:bookmarkStart w:id="16" w:name="_Toc216683286"/>
      <w:bookmarkStart w:id="17" w:name="_Toc217051991"/>
      <w:bookmarkStart w:id="18" w:name="_Toc219206372"/>
      <w:bookmarkStart w:id="19" w:name="_Toc246688707"/>
      <w:bookmarkStart w:id="20" w:name="_Toc216683214"/>
      <w:bookmarkStart w:id="21" w:name="_Toc216683287"/>
      <w:bookmarkStart w:id="22" w:name="_Toc217051992"/>
      <w:bookmarkStart w:id="23" w:name="_Toc219206373"/>
      <w:bookmarkStart w:id="24" w:name="_Toc246688708"/>
      <w:bookmarkStart w:id="25" w:name="_Toc216683215"/>
      <w:bookmarkStart w:id="26" w:name="_Toc216683288"/>
      <w:bookmarkStart w:id="27" w:name="_Toc217051993"/>
      <w:bookmarkStart w:id="28" w:name="_Toc219206374"/>
      <w:bookmarkStart w:id="29" w:name="_Toc246688709"/>
      <w:bookmarkStart w:id="30" w:name="_Toc216683216"/>
      <w:bookmarkStart w:id="31" w:name="_Toc216683289"/>
      <w:bookmarkStart w:id="32" w:name="_Toc217051994"/>
      <w:bookmarkStart w:id="33" w:name="_Toc219206375"/>
      <w:bookmarkStart w:id="34" w:name="_Toc246688710"/>
      <w:bookmarkStart w:id="35" w:name="_Toc216683217"/>
      <w:bookmarkStart w:id="36" w:name="_Toc216683290"/>
      <w:bookmarkStart w:id="37" w:name="_Toc217051995"/>
      <w:bookmarkStart w:id="38" w:name="_Toc219206376"/>
      <w:bookmarkStart w:id="39" w:name="_Toc246688711"/>
      <w:bookmarkStart w:id="40" w:name="_Toc216683218"/>
      <w:bookmarkStart w:id="41" w:name="_Toc216683291"/>
      <w:bookmarkStart w:id="42" w:name="_Toc217051996"/>
      <w:bookmarkStart w:id="43" w:name="_Toc219206377"/>
      <w:bookmarkStart w:id="44" w:name="_Toc246688712"/>
      <w:bookmarkStart w:id="45" w:name="_Toc216683219"/>
      <w:bookmarkStart w:id="46" w:name="_Toc216683292"/>
      <w:bookmarkStart w:id="47" w:name="_Toc217051997"/>
      <w:bookmarkStart w:id="48" w:name="_Toc219206378"/>
      <w:bookmarkStart w:id="49" w:name="_Toc2466887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5F0999">
        <w:rPr>
          <w:rFonts w:eastAsia="SimSun"/>
          <w:szCs w:val="24"/>
        </w:rPr>
        <w:t xml:space="preserve">La formation de faisceau </w:t>
      </w:r>
      <w:r w:rsidRPr="005F0999">
        <w:rPr>
          <w:rFonts w:eastAsia="SimSun"/>
          <w:spacing w:val="6"/>
          <w:szCs w:val="24"/>
        </w:rPr>
        <w:t xml:space="preserve">est activée avec ce mécanisme de précodage. L'interface </w:t>
      </w:r>
      <w:r w:rsidRPr="005F0999">
        <w:rPr>
          <w:rFonts w:eastAsia="SimSun"/>
          <w:i/>
          <w:szCs w:val="24"/>
        </w:rPr>
        <w:t>WirelessMAN-Advanced</w:t>
      </w:r>
      <w:r w:rsidRPr="005F0999">
        <w:rPr>
          <w:rFonts w:eastAsia="SimSun"/>
          <w:szCs w:val="24"/>
        </w:rPr>
        <w:t xml:space="preserve">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rsidR="00A576F1" w:rsidRPr="005F0999" w:rsidRDefault="00A576F1" w:rsidP="00A576F1">
      <w:pPr>
        <w:rPr>
          <w:rFonts w:eastAsia="Batang"/>
          <w:szCs w:val="24"/>
          <w:lang w:eastAsia="ko-KR"/>
        </w:rPr>
      </w:pPr>
      <w:r w:rsidRPr="005F0999">
        <w:rPr>
          <w:rFonts w:eastAsia="SimSun"/>
          <w:szCs w:val="24"/>
          <w:lang w:eastAsia="ja-JP"/>
        </w:rPr>
        <w:t xml:space="preserve">Pour la technique MIMO sur la liaison montante, la station de base programme des blocs de ressource </w:t>
      </w:r>
      <w:r w:rsidRPr="005F0999">
        <w:rPr>
          <w:rFonts w:eastAsia="Batang"/>
          <w:szCs w:val="24"/>
          <w:lang w:eastAsia="ko-KR"/>
        </w:rPr>
        <w:t xml:space="preserve">pour les utilisateurs et détermine le niveau du mécanisme de modulation et de codage (MCS) et les paramètres MIMO (mode, rang, etc.). Les configurations d'antenne prises en charge comprennent 1, 2 ou 4 antennes d'émission et plus de deux antennes de réception. </w:t>
      </w:r>
      <w:r w:rsidRPr="005F0999">
        <w:rPr>
          <w:rFonts w:eastAsia="SimSun"/>
          <w:szCs w:val="24"/>
          <w:lang w:eastAsia="ja-JP"/>
        </w:rPr>
        <w:t xml:space="preserve">Les modes et paramètres </w:t>
      </w:r>
      <w:r w:rsidRPr="005F0999">
        <w:rPr>
          <w:rFonts w:eastAsia="Batang"/>
          <w:szCs w:val="24"/>
          <w:lang w:eastAsia="ko-KR"/>
        </w:rPr>
        <w:t>MIMO sur la liaison montante sont indiqués respecti</w:t>
      </w:r>
      <w:r>
        <w:rPr>
          <w:rFonts w:eastAsia="Batang"/>
          <w:szCs w:val="24"/>
          <w:lang w:eastAsia="ko-KR"/>
        </w:rPr>
        <w:t>vement dans les Tableaux 2.4 et </w:t>
      </w:r>
      <w:r w:rsidRPr="005F0999">
        <w:rPr>
          <w:rFonts w:eastAsia="Batang"/>
          <w:szCs w:val="24"/>
          <w:lang w:eastAsia="ko-KR"/>
        </w:rPr>
        <w:t>2.5.</w:t>
      </w:r>
    </w:p>
    <w:p w:rsidR="00A576F1" w:rsidRPr="00811EFB" w:rsidRDefault="00A576F1" w:rsidP="00A576F1">
      <w:pPr>
        <w:pStyle w:val="TableNo"/>
        <w:rPr>
          <w:rFonts w:eastAsia="SimSun"/>
        </w:rPr>
      </w:pPr>
      <w:r w:rsidRPr="00811EFB">
        <w:rPr>
          <w:rFonts w:eastAsia="SimSun"/>
        </w:rPr>
        <w:t>Tableau 2.4</w:t>
      </w:r>
    </w:p>
    <w:p w:rsidR="00A576F1" w:rsidRPr="00811EFB" w:rsidRDefault="00A576F1" w:rsidP="00A576F1">
      <w:pPr>
        <w:pStyle w:val="Tabletitle"/>
        <w:rPr>
          <w:rFonts w:eastAsia="SimSun"/>
        </w:rPr>
      </w:pPr>
      <w:r w:rsidRPr="00811EFB">
        <w:rPr>
          <w:lang w:eastAsia="ko-KR"/>
        </w:rPr>
        <w:t xml:space="preserve">Modes </w:t>
      </w:r>
      <w:r w:rsidRPr="00811EFB">
        <w:rPr>
          <w:rFonts w:eastAsia="SimSun"/>
        </w:rPr>
        <w:t>MIMO sur la liaison montante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49"/>
        <w:gridCol w:w="4292"/>
        <w:gridCol w:w="2461"/>
        <w:gridCol w:w="1781"/>
      </w:tblGrid>
      <w:tr w:rsidR="00A576F1" w:rsidRPr="00AA7D9E" w:rsidTr="00A576F1">
        <w:trPr>
          <w:trHeight w:val="20"/>
          <w:jc w:val="center"/>
        </w:trPr>
        <w:tc>
          <w:tcPr>
            <w:tcW w:w="638" w:type="pct"/>
            <w:shd w:val="clear" w:color="auto" w:fill="auto"/>
            <w:vAlign w:val="center"/>
          </w:tcPr>
          <w:p w:rsidR="00A576F1" w:rsidRPr="00AA7D9E" w:rsidRDefault="00A576F1" w:rsidP="00A576F1">
            <w:pPr>
              <w:pStyle w:val="Tablehead"/>
              <w:rPr>
                <w:rFonts w:eastAsia="SimSun"/>
              </w:rPr>
            </w:pPr>
            <w:r w:rsidRPr="00AA7D9E">
              <w:rPr>
                <w:rFonts w:eastAsia="SimSun"/>
              </w:rPr>
              <w:t xml:space="preserve">Indice du mode </w:t>
            </w:r>
          </w:p>
        </w:tc>
        <w:tc>
          <w:tcPr>
            <w:tcW w:w="2193" w:type="pct"/>
            <w:shd w:val="clear" w:color="auto" w:fill="auto"/>
            <w:vAlign w:val="center"/>
          </w:tcPr>
          <w:p w:rsidR="00A576F1" w:rsidRPr="00AA7D9E" w:rsidRDefault="00A576F1" w:rsidP="00A576F1">
            <w:pPr>
              <w:pStyle w:val="Tablehead"/>
              <w:rPr>
                <w:rFonts w:eastAsia="SimSun"/>
              </w:rPr>
            </w:pPr>
            <w:r w:rsidRPr="00AA7D9E">
              <w:rPr>
                <w:rFonts w:eastAsia="SimSun"/>
              </w:rPr>
              <w:t>Description</w:t>
            </w:r>
          </w:p>
        </w:tc>
        <w:tc>
          <w:tcPr>
            <w:tcW w:w="1258" w:type="pct"/>
            <w:shd w:val="clear" w:color="auto" w:fill="auto"/>
            <w:vAlign w:val="center"/>
          </w:tcPr>
          <w:p w:rsidR="00A576F1" w:rsidRPr="00AA7D9E" w:rsidRDefault="00A576F1" w:rsidP="00A576F1">
            <w:pPr>
              <w:pStyle w:val="Tablehead"/>
              <w:rPr>
                <w:rFonts w:eastAsia="SimSun"/>
              </w:rPr>
            </w:pPr>
            <w:r w:rsidRPr="00AA7D9E">
              <w:rPr>
                <w:rFonts w:eastAsia="SimSun"/>
              </w:rPr>
              <w:t xml:space="preserve">Format de codage MIMO </w:t>
            </w:r>
          </w:p>
        </w:tc>
        <w:tc>
          <w:tcPr>
            <w:tcW w:w="910" w:type="pct"/>
            <w:shd w:val="clear" w:color="auto" w:fill="auto"/>
            <w:vAlign w:val="center"/>
          </w:tcPr>
          <w:p w:rsidR="00A576F1" w:rsidRPr="00AA7D9E" w:rsidRDefault="00A576F1" w:rsidP="00A576F1">
            <w:pPr>
              <w:pStyle w:val="Tablehead"/>
              <w:rPr>
                <w:rFonts w:eastAsia="SimSun"/>
              </w:rPr>
            </w:pPr>
            <w:r w:rsidRPr="00AA7D9E">
              <w:rPr>
                <w:rFonts w:eastAsia="SimSun"/>
              </w:rPr>
              <w:t xml:space="preserve">Précodage MIMO </w:t>
            </w:r>
          </w:p>
        </w:tc>
      </w:tr>
      <w:tr w:rsidR="00A576F1" w:rsidRPr="00AA7D9E" w:rsidTr="00A576F1">
        <w:trPr>
          <w:trHeight w:val="499"/>
          <w:jc w:val="center"/>
        </w:trPr>
        <w:tc>
          <w:tcPr>
            <w:tcW w:w="638" w:type="pct"/>
          </w:tcPr>
          <w:p w:rsidR="00A576F1" w:rsidRPr="00AA7D9E" w:rsidRDefault="00A576F1" w:rsidP="00A576F1">
            <w:pPr>
              <w:pStyle w:val="T5"/>
              <w:rPr>
                <w:sz w:val="20"/>
              </w:rPr>
            </w:pPr>
            <w:r w:rsidRPr="00AA7D9E">
              <w:rPr>
                <w:sz w:val="20"/>
              </w:rPr>
              <w:t>Mode 0</w:t>
            </w:r>
          </w:p>
        </w:tc>
        <w:tc>
          <w:tcPr>
            <w:tcW w:w="2193" w:type="pct"/>
          </w:tcPr>
          <w:p w:rsidR="00A576F1" w:rsidRPr="00AA7D9E" w:rsidRDefault="00A576F1" w:rsidP="00A576F1">
            <w:pPr>
              <w:pStyle w:val="T5"/>
              <w:rPr>
                <w:sz w:val="20"/>
              </w:rPr>
            </w:pPr>
            <w:r w:rsidRPr="00AA7D9E">
              <w:rPr>
                <w:sz w:val="20"/>
              </w:rPr>
              <w:t>SU-MIMO</w:t>
            </w:r>
            <w:r>
              <w:rPr>
                <w:sz w:val="20"/>
              </w:rPr>
              <w:t xml:space="preserve"> avec boucle ouverte (diversité </w:t>
            </w:r>
            <w:r w:rsidRPr="00AA7D9E">
              <w:rPr>
                <w:sz w:val="20"/>
              </w:rPr>
              <w:t>d'émission)</w:t>
            </w:r>
          </w:p>
        </w:tc>
        <w:tc>
          <w:tcPr>
            <w:tcW w:w="1258" w:type="pct"/>
          </w:tcPr>
          <w:p w:rsidR="00A576F1" w:rsidRPr="00AA7D9E" w:rsidRDefault="00A576F1" w:rsidP="00A576F1">
            <w:pPr>
              <w:pStyle w:val="T5"/>
              <w:rPr>
                <w:sz w:val="20"/>
              </w:rPr>
            </w:pPr>
            <w:r w:rsidRPr="00AA7D9E">
              <w:rPr>
                <w:sz w:val="20"/>
              </w:rPr>
              <w:t>SFBC</w:t>
            </w:r>
          </w:p>
        </w:tc>
        <w:tc>
          <w:tcPr>
            <w:tcW w:w="910" w:type="pct"/>
          </w:tcPr>
          <w:p w:rsidR="00A576F1" w:rsidRPr="00AA7D9E" w:rsidRDefault="00A576F1" w:rsidP="00A576F1">
            <w:pPr>
              <w:pStyle w:val="T5"/>
              <w:rPr>
                <w:sz w:val="20"/>
              </w:rPr>
            </w:pPr>
            <w:r w:rsidRPr="00AA7D9E">
              <w:rPr>
                <w:sz w:val="20"/>
              </w:rPr>
              <w:t>Non adaptatif</w:t>
            </w:r>
          </w:p>
        </w:tc>
      </w:tr>
      <w:tr w:rsidR="00A576F1" w:rsidRPr="00AA7D9E" w:rsidTr="00A576F1">
        <w:trPr>
          <w:trHeight w:val="20"/>
          <w:jc w:val="center"/>
        </w:trPr>
        <w:tc>
          <w:tcPr>
            <w:tcW w:w="638" w:type="pct"/>
          </w:tcPr>
          <w:p w:rsidR="00A576F1" w:rsidRPr="00AA7D9E" w:rsidRDefault="00A576F1" w:rsidP="00A576F1">
            <w:pPr>
              <w:pStyle w:val="T5"/>
              <w:rPr>
                <w:sz w:val="20"/>
              </w:rPr>
            </w:pPr>
            <w:r w:rsidRPr="00AA7D9E">
              <w:rPr>
                <w:sz w:val="20"/>
              </w:rPr>
              <w:t>Mode 1</w:t>
            </w:r>
          </w:p>
        </w:tc>
        <w:tc>
          <w:tcPr>
            <w:tcW w:w="2193" w:type="pct"/>
          </w:tcPr>
          <w:p w:rsidR="00A576F1" w:rsidRPr="00AA7D9E" w:rsidRDefault="00A576F1" w:rsidP="00A576F1">
            <w:pPr>
              <w:pStyle w:val="T5"/>
              <w:rPr>
                <w:sz w:val="20"/>
              </w:rPr>
            </w:pPr>
            <w:r w:rsidRPr="00AA7D9E">
              <w:rPr>
                <w:sz w:val="20"/>
              </w:rPr>
              <w:t>SU-MIMO av</w:t>
            </w:r>
            <w:r>
              <w:rPr>
                <w:sz w:val="20"/>
              </w:rPr>
              <w:t>ec boucle ouverte (multiplexage </w:t>
            </w:r>
            <w:r w:rsidRPr="00AA7D9E">
              <w:rPr>
                <w:sz w:val="20"/>
              </w:rPr>
              <w:t>spatial)</w:t>
            </w:r>
          </w:p>
        </w:tc>
        <w:tc>
          <w:tcPr>
            <w:tcW w:w="1258" w:type="pct"/>
          </w:tcPr>
          <w:p w:rsidR="00A576F1" w:rsidRPr="00AA7D9E" w:rsidRDefault="00A576F1" w:rsidP="00A576F1">
            <w:pPr>
              <w:pStyle w:val="T5"/>
              <w:rPr>
                <w:sz w:val="20"/>
              </w:rPr>
            </w:pPr>
            <w:r w:rsidRPr="00AA7D9E">
              <w:rPr>
                <w:sz w:val="20"/>
              </w:rPr>
              <w:t xml:space="preserve">Codage vertical </w:t>
            </w:r>
          </w:p>
        </w:tc>
        <w:tc>
          <w:tcPr>
            <w:tcW w:w="910" w:type="pct"/>
          </w:tcPr>
          <w:p w:rsidR="00A576F1" w:rsidRPr="00AA7D9E" w:rsidRDefault="00A576F1" w:rsidP="00A576F1">
            <w:pPr>
              <w:pStyle w:val="T5"/>
              <w:rPr>
                <w:sz w:val="20"/>
              </w:rPr>
            </w:pPr>
            <w:r w:rsidRPr="00AA7D9E">
              <w:rPr>
                <w:sz w:val="20"/>
              </w:rPr>
              <w:t>Non adaptatif</w:t>
            </w:r>
          </w:p>
        </w:tc>
      </w:tr>
      <w:tr w:rsidR="00A576F1" w:rsidRPr="00AA7D9E" w:rsidTr="00A576F1">
        <w:trPr>
          <w:trHeight w:val="20"/>
          <w:jc w:val="center"/>
        </w:trPr>
        <w:tc>
          <w:tcPr>
            <w:tcW w:w="638" w:type="pct"/>
          </w:tcPr>
          <w:p w:rsidR="00A576F1" w:rsidRPr="00AA7D9E" w:rsidRDefault="00A576F1" w:rsidP="00A576F1">
            <w:pPr>
              <w:pStyle w:val="T5"/>
              <w:rPr>
                <w:sz w:val="20"/>
              </w:rPr>
            </w:pPr>
            <w:r w:rsidRPr="00AA7D9E">
              <w:rPr>
                <w:sz w:val="20"/>
              </w:rPr>
              <w:t>Mode 2</w:t>
            </w:r>
          </w:p>
        </w:tc>
        <w:tc>
          <w:tcPr>
            <w:tcW w:w="2193" w:type="pct"/>
          </w:tcPr>
          <w:p w:rsidR="00A576F1" w:rsidRPr="00AA7D9E" w:rsidRDefault="00A576F1" w:rsidP="00A576F1">
            <w:pPr>
              <w:pStyle w:val="T5"/>
              <w:rPr>
                <w:sz w:val="20"/>
              </w:rPr>
            </w:pPr>
            <w:r w:rsidRPr="00AA7D9E">
              <w:rPr>
                <w:sz w:val="20"/>
              </w:rPr>
              <w:t>SU-MIMO a</w:t>
            </w:r>
            <w:r>
              <w:rPr>
                <w:sz w:val="20"/>
              </w:rPr>
              <w:t>vec boucle fermée (multiplexage </w:t>
            </w:r>
            <w:r w:rsidRPr="00AA7D9E">
              <w:rPr>
                <w:sz w:val="20"/>
              </w:rPr>
              <w:t>spatial)</w:t>
            </w:r>
          </w:p>
        </w:tc>
        <w:tc>
          <w:tcPr>
            <w:tcW w:w="1258" w:type="pct"/>
          </w:tcPr>
          <w:p w:rsidR="00A576F1" w:rsidRPr="00AA7D9E" w:rsidRDefault="00A576F1" w:rsidP="00A576F1">
            <w:pPr>
              <w:pStyle w:val="T5"/>
              <w:rPr>
                <w:sz w:val="20"/>
              </w:rPr>
            </w:pPr>
            <w:r w:rsidRPr="00AA7D9E">
              <w:rPr>
                <w:sz w:val="20"/>
              </w:rPr>
              <w:t xml:space="preserve">Codage vertical </w:t>
            </w:r>
          </w:p>
        </w:tc>
        <w:tc>
          <w:tcPr>
            <w:tcW w:w="910" w:type="pct"/>
          </w:tcPr>
          <w:p w:rsidR="00A576F1" w:rsidRPr="00AA7D9E" w:rsidRDefault="00A576F1" w:rsidP="00A576F1">
            <w:pPr>
              <w:pStyle w:val="T5"/>
              <w:rPr>
                <w:sz w:val="20"/>
              </w:rPr>
            </w:pPr>
            <w:r w:rsidRPr="00AA7D9E">
              <w:rPr>
                <w:sz w:val="20"/>
              </w:rPr>
              <w:t>Adaptatif</w:t>
            </w:r>
          </w:p>
        </w:tc>
      </w:tr>
      <w:tr w:rsidR="00A576F1" w:rsidRPr="00AA7D9E" w:rsidTr="00A576F1">
        <w:trPr>
          <w:trHeight w:val="20"/>
          <w:jc w:val="center"/>
        </w:trPr>
        <w:tc>
          <w:tcPr>
            <w:tcW w:w="638" w:type="pct"/>
          </w:tcPr>
          <w:p w:rsidR="00A576F1" w:rsidRPr="00AA7D9E" w:rsidRDefault="00A576F1" w:rsidP="00A576F1">
            <w:pPr>
              <w:pStyle w:val="T5"/>
              <w:rPr>
                <w:sz w:val="20"/>
              </w:rPr>
            </w:pPr>
            <w:r w:rsidRPr="00AA7D9E">
              <w:rPr>
                <w:sz w:val="20"/>
              </w:rPr>
              <w:t>Mode 3</w:t>
            </w:r>
          </w:p>
        </w:tc>
        <w:tc>
          <w:tcPr>
            <w:tcW w:w="2193" w:type="pct"/>
          </w:tcPr>
          <w:p w:rsidR="00A576F1" w:rsidRPr="00AA7D9E" w:rsidRDefault="00A576F1" w:rsidP="00A576F1">
            <w:pPr>
              <w:pStyle w:val="T5"/>
              <w:rPr>
                <w:sz w:val="20"/>
              </w:rPr>
            </w:pPr>
            <w:r w:rsidRPr="00AA7D9E">
              <w:rPr>
                <w:sz w:val="20"/>
              </w:rPr>
              <w:t>Multiplexage spatial collaboratif avec boucle ouverte (MU-MIMO)</w:t>
            </w:r>
          </w:p>
        </w:tc>
        <w:tc>
          <w:tcPr>
            <w:tcW w:w="1258" w:type="pct"/>
          </w:tcPr>
          <w:p w:rsidR="00A576F1" w:rsidRPr="00AA7D9E" w:rsidRDefault="00A576F1" w:rsidP="00A576F1">
            <w:pPr>
              <w:pStyle w:val="T5"/>
              <w:rPr>
                <w:sz w:val="20"/>
              </w:rPr>
            </w:pPr>
            <w:r w:rsidRPr="00AA7D9E">
              <w:rPr>
                <w:sz w:val="20"/>
              </w:rPr>
              <w:t xml:space="preserve">Codage vertical </w:t>
            </w:r>
          </w:p>
        </w:tc>
        <w:tc>
          <w:tcPr>
            <w:tcW w:w="910" w:type="pct"/>
          </w:tcPr>
          <w:p w:rsidR="00A576F1" w:rsidRPr="00AA7D9E" w:rsidRDefault="00A576F1" w:rsidP="00A576F1">
            <w:pPr>
              <w:pStyle w:val="T5"/>
              <w:rPr>
                <w:sz w:val="20"/>
              </w:rPr>
            </w:pPr>
            <w:r w:rsidRPr="00AA7D9E">
              <w:rPr>
                <w:sz w:val="20"/>
              </w:rPr>
              <w:t>Non adaptatif</w:t>
            </w:r>
          </w:p>
        </w:tc>
      </w:tr>
      <w:tr w:rsidR="00A576F1" w:rsidRPr="00AA7D9E" w:rsidTr="00A576F1">
        <w:trPr>
          <w:trHeight w:val="20"/>
          <w:jc w:val="center"/>
        </w:trPr>
        <w:tc>
          <w:tcPr>
            <w:tcW w:w="638" w:type="pct"/>
          </w:tcPr>
          <w:p w:rsidR="00A576F1" w:rsidRPr="00AA7D9E" w:rsidRDefault="00A576F1" w:rsidP="00A576F1">
            <w:pPr>
              <w:pStyle w:val="T5"/>
              <w:rPr>
                <w:sz w:val="20"/>
              </w:rPr>
            </w:pPr>
            <w:r w:rsidRPr="00AA7D9E">
              <w:rPr>
                <w:sz w:val="20"/>
              </w:rPr>
              <w:t>Mode 4</w:t>
            </w:r>
          </w:p>
        </w:tc>
        <w:tc>
          <w:tcPr>
            <w:tcW w:w="2193" w:type="pct"/>
          </w:tcPr>
          <w:p w:rsidR="00A576F1" w:rsidRPr="00AA7D9E" w:rsidRDefault="00A576F1" w:rsidP="00A576F1">
            <w:pPr>
              <w:pStyle w:val="T5"/>
              <w:rPr>
                <w:sz w:val="20"/>
              </w:rPr>
            </w:pPr>
            <w:r w:rsidRPr="00AA7D9E">
              <w:rPr>
                <w:sz w:val="20"/>
              </w:rPr>
              <w:t>Multiplexage spatial collaboratif avec boucle fermée (MU-MIMO)</w:t>
            </w:r>
          </w:p>
        </w:tc>
        <w:tc>
          <w:tcPr>
            <w:tcW w:w="1258" w:type="pct"/>
          </w:tcPr>
          <w:p w:rsidR="00A576F1" w:rsidRPr="00AA7D9E" w:rsidRDefault="00A576F1" w:rsidP="00A576F1">
            <w:pPr>
              <w:pStyle w:val="T5"/>
              <w:rPr>
                <w:sz w:val="20"/>
              </w:rPr>
            </w:pPr>
            <w:r w:rsidRPr="00AA7D9E">
              <w:rPr>
                <w:sz w:val="20"/>
              </w:rPr>
              <w:t xml:space="preserve">Codage vertical </w:t>
            </w:r>
          </w:p>
        </w:tc>
        <w:tc>
          <w:tcPr>
            <w:tcW w:w="910" w:type="pct"/>
          </w:tcPr>
          <w:p w:rsidR="00A576F1" w:rsidRPr="00AA7D9E" w:rsidRDefault="00A576F1" w:rsidP="00A576F1">
            <w:pPr>
              <w:pStyle w:val="T5"/>
              <w:rPr>
                <w:sz w:val="20"/>
              </w:rPr>
            </w:pPr>
            <w:r w:rsidRPr="00AA7D9E">
              <w:rPr>
                <w:sz w:val="20"/>
              </w:rPr>
              <w:t>Adaptatif</w:t>
            </w:r>
          </w:p>
        </w:tc>
      </w:tr>
    </w:tbl>
    <w:p w:rsidR="00A576F1" w:rsidRDefault="00A576F1" w:rsidP="00A576F1">
      <w:pPr>
        <w:pStyle w:val="TableNo"/>
        <w:rPr>
          <w:rFonts w:eastAsia="SimSun"/>
        </w:rPr>
      </w:pPr>
      <w:r>
        <w:rPr>
          <w:rFonts w:eastAsia="SimSun"/>
        </w:rPr>
        <w:br w:type="page"/>
      </w:r>
    </w:p>
    <w:p w:rsidR="00A576F1" w:rsidRPr="00AA7D9E" w:rsidRDefault="00A576F1" w:rsidP="00A576F1">
      <w:pPr>
        <w:pStyle w:val="TableNo"/>
        <w:rPr>
          <w:rFonts w:eastAsia="SimSun"/>
        </w:rPr>
      </w:pPr>
      <w:r w:rsidRPr="00AA7D9E">
        <w:rPr>
          <w:rFonts w:eastAsia="SimSun"/>
        </w:rPr>
        <w:t>Tableau 2.5</w:t>
      </w:r>
    </w:p>
    <w:p w:rsidR="00A576F1" w:rsidRDefault="00A576F1" w:rsidP="00A576F1">
      <w:pPr>
        <w:pStyle w:val="Tabletitle"/>
        <w:rPr>
          <w:lang w:eastAsia="ko-KR"/>
        </w:rPr>
      </w:pPr>
      <w:r w:rsidRPr="00AA7D9E">
        <w:rPr>
          <w:lang w:eastAsia="ko-KR"/>
        </w:rPr>
        <w:t>Paramètres MIMO sur la liaison montante</w:t>
      </w:r>
    </w:p>
    <w:tbl>
      <w:tblPr>
        <w:tblStyle w:val="TableGrid"/>
        <w:tblW w:w="0" w:type="auto"/>
        <w:jc w:val="center"/>
        <w:tblLook w:val="04A0" w:firstRow="1" w:lastRow="0" w:firstColumn="1" w:lastColumn="0" w:noHBand="0" w:noVBand="1"/>
      </w:tblPr>
      <w:tblGrid>
        <w:gridCol w:w="2040"/>
        <w:gridCol w:w="1904"/>
        <w:gridCol w:w="1847"/>
        <w:gridCol w:w="1602"/>
        <w:gridCol w:w="1473"/>
        <w:gridCol w:w="989"/>
      </w:tblGrid>
      <w:tr w:rsidR="00A576F1" w:rsidRPr="00F05F56" w:rsidTr="00A576F1">
        <w:trPr>
          <w:jc w:val="center"/>
        </w:trPr>
        <w:tc>
          <w:tcPr>
            <w:tcW w:w="2040" w:type="dxa"/>
          </w:tcPr>
          <w:p w:rsidR="00A576F1" w:rsidRPr="00F05F56" w:rsidRDefault="00A576F1" w:rsidP="00A576F1">
            <w:pPr>
              <w:pStyle w:val="Tablehead"/>
              <w:rPr>
                <w:rFonts w:eastAsia="SimSun"/>
                <w:lang w:eastAsia="ko-KR"/>
              </w:rPr>
            </w:pPr>
          </w:p>
        </w:tc>
        <w:tc>
          <w:tcPr>
            <w:tcW w:w="1904" w:type="dxa"/>
          </w:tcPr>
          <w:p w:rsidR="00A576F1" w:rsidRPr="00F05F56" w:rsidRDefault="00A576F1" w:rsidP="00A576F1">
            <w:pPr>
              <w:pStyle w:val="Tablehead"/>
              <w:rPr>
                <w:rFonts w:eastAsia="SimSun"/>
                <w:lang w:eastAsia="ko-KR"/>
              </w:rPr>
            </w:pPr>
            <w:r w:rsidRPr="00A41E49">
              <w:rPr>
                <w:rFonts w:eastAsia="SimSun"/>
              </w:rPr>
              <w:t>Nombre d'antennes d'émission</w:t>
            </w:r>
          </w:p>
        </w:tc>
        <w:tc>
          <w:tcPr>
            <w:tcW w:w="1847" w:type="dxa"/>
          </w:tcPr>
          <w:p w:rsidR="00A576F1" w:rsidRPr="00F05F56" w:rsidRDefault="00A576F1" w:rsidP="00A576F1">
            <w:pPr>
              <w:pStyle w:val="Tablehead"/>
              <w:rPr>
                <w:rFonts w:eastAsia="SimSun"/>
                <w:lang w:eastAsia="ko-KR"/>
              </w:rPr>
            </w:pPr>
            <w:r w:rsidRPr="00A41E49">
              <w:rPr>
                <w:rFonts w:eastAsia="SimSun"/>
              </w:rPr>
              <w:t>Taux de codage STC par couche</w:t>
            </w:r>
          </w:p>
        </w:tc>
        <w:tc>
          <w:tcPr>
            <w:tcW w:w="1602" w:type="dxa"/>
          </w:tcPr>
          <w:p w:rsidR="00A576F1" w:rsidRPr="00F05F56" w:rsidRDefault="00A576F1" w:rsidP="00A576F1">
            <w:pPr>
              <w:pStyle w:val="Tablehead"/>
              <w:rPr>
                <w:rFonts w:eastAsia="SimSun"/>
                <w:lang w:eastAsia="ko-KR"/>
              </w:rPr>
            </w:pPr>
            <w:r w:rsidRPr="00A41E49">
              <w:rPr>
                <w:rFonts w:eastAsia="SimSun"/>
              </w:rPr>
              <w:t>Nombre de flux</w:t>
            </w:r>
          </w:p>
        </w:tc>
        <w:tc>
          <w:tcPr>
            <w:tcW w:w="1473" w:type="dxa"/>
          </w:tcPr>
          <w:p w:rsidR="00A576F1" w:rsidRPr="00F05F56" w:rsidRDefault="00A576F1" w:rsidP="00A576F1">
            <w:pPr>
              <w:pStyle w:val="Tablehead"/>
              <w:rPr>
                <w:rFonts w:eastAsia="SimSun"/>
                <w:lang w:eastAsia="ko-KR"/>
              </w:rPr>
            </w:pPr>
            <w:r w:rsidRPr="00A41E49">
              <w:rPr>
                <w:rFonts w:eastAsia="SimSun"/>
              </w:rPr>
              <w:t>Nombre de sous-porteuses</w:t>
            </w:r>
          </w:p>
        </w:tc>
        <w:tc>
          <w:tcPr>
            <w:tcW w:w="989" w:type="dxa"/>
          </w:tcPr>
          <w:p w:rsidR="00A576F1" w:rsidRPr="00F05F56" w:rsidRDefault="00A576F1" w:rsidP="00A576F1">
            <w:pPr>
              <w:pStyle w:val="Tablehead"/>
              <w:rPr>
                <w:rFonts w:eastAsia="SimSun"/>
                <w:lang w:eastAsia="ko-KR"/>
              </w:rPr>
            </w:pPr>
            <w:r w:rsidRPr="00A41E49">
              <w:rPr>
                <w:rFonts w:eastAsia="SimSun"/>
              </w:rPr>
              <w:t>Nombre de couches</w:t>
            </w:r>
          </w:p>
        </w:tc>
      </w:tr>
      <w:tr w:rsidR="00A576F1" w:rsidRPr="00F05F56" w:rsidTr="00A576F1">
        <w:trPr>
          <w:jc w:val="center"/>
        </w:trPr>
        <w:tc>
          <w:tcPr>
            <w:tcW w:w="2040" w:type="dxa"/>
            <w:vMerge w:val="restart"/>
            <w:vAlign w:val="center"/>
          </w:tcPr>
          <w:p w:rsidR="00A576F1" w:rsidRPr="00F05F56" w:rsidRDefault="00A576F1" w:rsidP="00A576F1">
            <w:pPr>
              <w:pStyle w:val="Tabletext"/>
              <w:rPr>
                <w:rFonts w:eastAsia="Malgun Gothic"/>
                <w:lang w:eastAsia="ko-KR"/>
              </w:rPr>
            </w:pPr>
            <w:r w:rsidRPr="00A41E49">
              <w:t>MIMO Mode 0</w:t>
            </w:r>
          </w:p>
        </w:tc>
        <w:tc>
          <w:tcPr>
            <w:tcW w:w="1904" w:type="dxa"/>
          </w:tcPr>
          <w:p w:rsidR="00A576F1" w:rsidRPr="00F05F56" w:rsidRDefault="00A576F1" w:rsidP="00A576F1">
            <w:pPr>
              <w:pStyle w:val="Tabletext"/>
              <w:jc w:val="center"/>
              <w:rPr>
                <w:rFonts w:eastAsia="Malgun Gothic"/>
                <w:lang w:eastAsia="ko-KR"/>
              </w:rPr>
            </w:pPr>
            <w:r>
              <w:rPr>
                <w:rFonts w:eastAsia="Malgun Gothic"/>
                <w:lang w:eastAsia="ko-KR"/>
              </w:rPr>
              <w:t>2</w:t>
            </w:r>
          </w:p>
        </w:tc>
        <w:tc>
          <w:tcPr>
            <w:tcW w:w="1847" w:type="dxa"/>
          </w:tcPr>
          <w:p w:rsidR="00A576F1" w:rsidRPr="00F05F56" w:rsidRDefault="00A576F1" w:rsidP="00A576F1">
            <w:pPr>
              <w:pStyle w:val="Tabletext"/>
              <w:jc w:val="center"/>
              <w:rPr>
                <w:rFonts w:eastAsia="Malgun Gothic"/>
                <w:lang w:eastAsia="ko-KR"/>
              </w:rPr>
            </w:pPr>
            <w:r>
              <w:rPr>
                <w:rFonts w:eastAsia="Malgun Gothic"/>
                <w:lang w:eastAsia="ko-KR"/>
              </w:rPr>
              <w:t>1</w:t>
            </w:r>
          </w:p>
        </w:tc>
        <w:tc>
          <w:tcPr>
            <w:tcW w:w="1602" w:type="dxa"/>
          </w:tcPr>
          <w:p w:rsidR="00A576F1" w:rsidRPr="00F05F56" w:rsidRDefault="00A576F1" w:rsidP="00A576F1">
            <w:pPr>
              <w:pStyle w:val="Tabletext"/>
              <w:jc w:val="center"/>
              <w:rPr>
                <w:rFonts w:eastAsia="Malgun Gothic"/>
                <w:lang w:eastAsia="ko-KR"/>
              </w:rPr>
            </w:pPr>
            <w:r>
              <w:rPr>
                <w:rFonts w:eastAsia="Malgun Gothic"/>
                <w:lang w:eastAsia="ko-KR"/>
              </w:rPr>
              <w:t>2</w:t>
            </w:r>
          </w:p>
        </w:tc>
        <w:tc>
          <w:tcPr>
            <w:tcW w:w="1473" w:type="dxa"/>
          </w:tcPr>
          <w:p w:rsidR="00A576F1" w:rsidRPr="00F05F56" w:rsidRDefault="00A576F1" w:rsidP="00A576F1">
            <w:pPr>
              <w:pStyle w:val="Tabletext"/>
              <w:jc w:val="center"/>
              <w:rPr>
                <w:rFonts w:eastAsia="Malgun Gothic"/>
                <w:lang w:eastAsia="ko-KR"/>
              </w:rPr>
            </w:pPr>
            <w:r>
              <w:rPr>
                <w:rFonts w:eastAsia="Malgun Gothic"/>
                <w:lang w:eastAsia="ko-KR"/>
              </w:rPr>
              <w:t>2</w:t>
            </w:r>
          </w:p>
        </w:tc>
        <w:tc>
          <w:tcPr>
            <w:tcW w:w="989" w:type="dxa"/>
          </w:tcPr>
          <w:p w:rsidR="00A576F1" w:rsidRPr="00F05F56" w:rsidRDefault="00A576F1" w:rsidP="00A576F1">
            <w:pPr>
              <w:pStyle w:val="Tabletext"/>
              <w:jc w:val="center"/>
              <w:rPr>
                <w:rFonts w:eastAsia="Malgun Gothic"/>
                <w:lang w:eastAsia="ko-KR"/>
              </w:rPr>
            </w:pPr>
            <w:r>
              <w:rPr>
                <w:rFonts w:eastAsia="Malgun Gothic"/>
                <w:lang w:eastAsia="ko-KR"/>
              </w:rPr>
              <w:t>1</w:t>
            </w:r>
          </w:p>
        </w:tc>
      </w:tr>
      <w:tr w:rsidR="00A576F1" w:rsidRPr="00F05F56" w:rsidTr="00A576F1">
        <w:trPr>
          <w:jc w:val="center"/>
        </w:trPr>
        <w:tc>
          <w:tcPr>
            <w:tcW w:w="2040" w:type="dxa"/>
            <w:vMerge/>
            <w:vAlign w:val="center"/>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napToGrid w:val="0"/>
              <w:spacing w:before="0" w:after="0"/>
              <w:jc w:val="center"/>
            </w:pPr>
            <w:r w:rsidRPr="00A41E49">
              <w:t>4</w:t>
            </w:r>
          </w:p>
        </w:tc>
        <w:tc>
          <w:tcPr>
            <w:tcW w:w="1847" w:type="dxa"/>
            <w:vAlign w:val="center"/>
          </w:tcPr>
          <w:p w:rsidR="00A576F1" w:rsidRPr="00A41E49" w:rsidRDefault="00A576F1" w:rsidP="00A576F1">
            <w:pPr>
              <w:pStyle w:val="Tabletext"/>
              <w:snapToGrid w:val="0"/>
              <w:spacing w:before="0" w:after="0"/>
              <w:jc w:val="center"/>
            </w:pPr>
            <w:r w:rsidRPr="00A41E49">
              <w:t>1</w:t>
            </w:r>
          </w:p>
        </w:tc>
        <w:tc>
          <w:tcPr>
            <w:tcW w:w="1602" w:type="dxa"/>
            <w:vAlign w:val="center"/>
          </w:tcPr>
          <w:p w:rsidR="00A576F1" w:rsidRPr="00A41E49" w:rsidRDefault="00A576F1" w:rsidP="00A576F1">
            <w:pPr>
              <w:pStyle w:val="Tabletext"/>
              <w:snapToGrid w:val="0"/>
              <w:spacing w:before="0" w:after="0"/>
              <w:jc w:val="center"/>
            </w:pPr>
            <w:r w:rsidRPr="00A41E49">
              <w:t>2</w:t>
            </w:r>
          </w:p>
        </w:tc>
        <w:tc>
          <w:tcPr>
            <w:tcW w:w="1473" w:type="dxa"/>
            <w:vAlign w:val="center"/>
          </w:tcPr>
          <w:p w:rsidR="00A576F1" w:rsidRPr="00A41E49" w:rsidRDefault="00A576F1" w:rsidP="00A576F1">
            <w:pPr>
              <w:pStyle w:val="Tabletext"/>
              <w:snapToGrid w:val="0"/>
              <w:spacing w:before="0" w:after="0"/>
              <w:jc w:val="center"/>
            </w:pPr>
            <w:r w:rsidRPr="00A41E49">
              <w:t>2</w:t>
            </w:r>
          </w:p>
        </w:tc>
        <w:tc>
          <w:tcPr>
            <w:tcW w:w="989" w:type="dxa"/>
            <w:vAlign w:val="center"/>
          </w:tcPr>
          <w:p w:rsidR="00A576F1" w:rsidRPr="00A41E49" w:rsidRDefault="00A576F1" w:rsidP="00A576F1">
            <w:pPr>
              <w:pStyle w:val="Tabletext"/>
              <w:snapToGrid w:val="0"/>
              <w:spacing w:before="0" w:after="0"/>
              <w:jc w:val="center"/>
            </w:pPr>
            <w:r w:rsidRPr="00A41E49">
              <w:t>1</w:t>
            </w:r>
          </w:p>
        </w:tc>
      </w:tr>
      <w:tr w:rsidR="00A576F1" w:rsidRPr="00F05F56" w:rsidTr="00A576F1">
        <w:trPr>
          <w:jc w:val="center"/>
        </w:trPr>
        <w:tc>
          <w:tcPr>
            <w:tcW w:w="2040" w:type="dxa"/>
            <w:vMerge/>
            <w:vAlign w:val="center"/>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napToGrid w:val="0"/>
              <w:spacing w:before="0" w:after="0"/>
              <w:jc w:val="center"/>
            </w:pPr>
            <w:r>
              <w:t>1</w:t>
            </w:r>
          </w:p>
        </w:tc>
        <w:tc>
          <w:tcPr>
            <w:tcW w:w="1847" w:type="dxa"/>
            <w:vAlign w:val="center"/>
          </w:tcPr>
          <w:p w:rsidR="00A576F1" w:rsidRPr="00A41E49" w:rsidRDefault="00A576F1" w:rsidP="00A576F1">
            <w:pPr>
              <w:pStyle w:val="Tabletext"/>
              <w:snapToGrid w:val="0"/>
              <w:spacing w:before="0" w:after="0"/>
              <w:jc w:val="center"/>
            </w:pPr>
            <w:r>
              <w:t>1</w:t>
            </w:r>
          </w:p>
        </w:tc>
        <w:tc>
          <w:tcPr>
            <w:tcW w:w="1602" w:type="dxa"/>
            <w:vAlign w:val="center"/>
          </w:tcPr>
          <w:p w:rsidR="00A576F1" w:rsidRPr="00A41E49" w:rsidRDefault="00A576F1" w:rsidP="00A576F1">
            <w:pPr>
              <w:pStyle w:val="Tabletext"/>
              <w:snapToGrid w:val="0"/>
              <w:spacing w:before="0" w:after="0"/>
              <w:jc w:val="center"/>
            </w:pPr>
            <w:r>
              <w:t>1</w:t>
            </w:r>
          </w:p>
        </w:tc>
        <w:tc>
          <w:tcPr>
            <w:tcW w:w="1473" w:type="dxa"/>
            <w:vAlign w:val="center"/>
          </w:tcPr>
          <w:p w:rsidR="00A576F1" w:rsidRPr="00A41E49" w:rsidRDefault="00A576F1" w:rsidP="00A576F1">
            <w:pPr>
              <w:pStyle w:val="Tabletext"/>
              <w:snapToGrid w:val="0"/>
              <w:spacing w:before="0" w:after="0"/>
              <w:jc w:val="center"/>
            </w:pPr>
            <w:r>
              <w:t>1</w:t>
            </w:r>
          </w:p>
        </w:tc>
        <w:tc>
          <w:tcPr>
            <w:tcW w:w="989" w:type="dxa"/>
            <w:vAlign w:val="center"/>
          </w:tcPr>
          <w:p w:rsidR="00A576F1" w:rsidRPr="00A41E49" w:rsidRDefault="00A576F1" w:rsidP="00A576F1">
            <w:pPr>
              <w:pStyle w:val="Tabletext"/>
              <w:snapToGrid w:val="0"/>
              <w:spacing w:before="0" w:after="0"/>
              <w:jc w:val="center"/>
            </w:pPr>
            <w:r>
              <w:t>1</w:t>
            </w:r>
          </w:p>
        </w:tc>
      </w:tr>
      <w:tr w:rsidR="00A576F1" w:rsidRPr="00F05F56" w:rsidTr="00A576F1">
        <w:trPr>
          <w:jc w:val="center"/>
        </w:trPr>
        <w:tc>
          <w:tcPr>
            <w:tcW w:w="2040" w:type="dxa"/>
            <w:vMerge w:val="restart"/>
            <w:vAlign w:val="center"/>
          </w:tcPr>
          <w:p w:rsidR="00A576F1" w:rsidRPr="00F05F56" w:rsidRDefault="00A576F1" w:rsidP="00A576F1">
            <w:pPr>
              <w:pStyle w:val="Tabletext"/>
              <w:rPr>
                <w:rFonts w:eastAsia="Malgun Gothic"/>
                <w:lang w:eastAsia="ko-KR"/>
              </w:rPr>
            </w:pPr>
            <w:r w:rsidRPr="00A41E49">
              <w:t>MIMO Mode 1 et MIMO Mode 2</w:t>
            </w:r>
          </w:p>
        </w:tc>
        <w:tc>
          <w:tcPr>
            <w:tcW w:w="1904" w:type="dxa"/>
            <w:vAlign w:val="center"/>
          </w:tcPr>
          <w:p w:rsidR="00A576F1" w:rsidRPr="00A41E49" w:rsidRDefault="00A576F1" w:rsidP="00A576F1">
            <w:pPr>
              <w:pStyle w:val="Tabletext"/>
              <w:spacing w:before="0" w:after="0"/>
              <w:jc w:val="center"/>
            </w:pPr>
            <w:r w:rsidRPr="00A41E49">
              <w:t>2</w:t>
            </w:r>
          </w:p>
        </w:tc>
        <w:tc>
          <w:tcPr>
            <w:tcW w:w="1847" w:type="dxa"/>
            <w:vAlign w:val="center"/>
          </w:tcPr>
          <w:p w:rsidR="00A576F1" w:rsidRPr="00A41E49" w:rsidRDefault="00A576F1" w:rsidP="00A576F1">
            <w:pPr>
              <w:pStyle w:val="Tabletext"/>
              <w:spacing w:before="0" w:after="0"/>
              <w:jc w:val="center"/>
            </w:pPr>
            <w:r w:rsidRPr="00A41E49">
              <w:t>1</w:t>
            </w:r>
          </w:p>
        </w:tc>
        <w:tc>
          <w:tcPr>
            <w:tcW w:w="1602" w:type="dxa"/>
            <w:vAlign w:val="center"/>
          </w:tcPr>
          <w:p w:rsidR="00A576F1" w:rsidRPr="00A41E49" w:rsidRDefault="00A576F1" w:rsidP="00A576F1">
            <w:pPr>
              <w:pStyle w:val="Tabletext"/>
              <w:spacing w:before="0" w:after="0"/>
              <w:jc w:val="center"/>
            </w:pPr>
            <w:r w:rsidRPr="00A41E49">
              <w:t>1</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2</w:t>
            </w:r>
          </w:p>
        </w:tc>
        <w:tc>
          <w:tcPr>
            <w:tcW w:w="1847" w:type="dxa"/>
            <w:vAlign w:val="center"/>
          </w:tcPr>
          <w:p w:rsidR="00A576F1" w:rsidRPr="00A41E49" w:rsidRDefault="00A576F1" w:rsidP="00A576F1">
            <w:pPr>
              <w:pStyle w:val="Tabletext"/>
              <w:spacing w:before="0" w:after="0"/>
              <w:jc w:val="center"/>
            </w:pPr>
            <w:r w:rsidRPr="00A41E49">
              <w:t>2</w:t>
            </w:r>
          </w:p>
        </w:tc>
        <w:tc>
          <w:tcPr>
            <w:tcW w:w="1602" w:type="dxa"/>
            <w:vAlign w:val="center"/>
          </w:tcPr>
          <w:p w:rsidR="00A576F1" w:rsidRPr="00A41E49" w:rsidRDefault="00A576F1" w:rsidP="00A576F1">
            <w:pPr>
              <w:pStyle w:val="Tabletext"/>
              <w:spacing w:before="0" w:after="0"/>
              <w:jc w:val="center"/>
            </w:pPr>
            <w:r w:rsidRPr="00A41E49">
              <w:t>2</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1</w:t>
            </w:r>
          </w:p>
        </w:tc>
        <w:tc>
          <w:tcPr>
            <w:tcW w:w="1602" w:type="dxa"/>
            <w:vAlign w:val="center"/>
          </w:tcPr>
          <w:p w:rsidR="00A576F1" w:rsidRPr="00A41E49" w:rsidRDefault="00A576F1" w:rsidP="00A576F1">
            <w:pPr>
              <w:pStyle w:val="Tabletext"/>
              <w:spacing w:before="0" w:after="0"/>
              <w:jc w:val="center"/>
            </w:pPr>
            <w:r w:rsidRPr="00A41E49">
              <w:t>1</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2</w:t>
            </w:r>
          </w:p>
        </w:tc>
        <w:tc>
          <w:tcPr>
            <w:tcW w:w="1602" w:type="dxa"/>
            <w:vAlign w:val="center"/>
          </w:tcPr>
          <w:p w:rsidR="00A576F1" w:rsidRPr="00A41E49" w:rsidRDefault="00A576F1" w:rsidP="00A576F1">
            <w:pPr>
              <w:pStyle w:val="Tabletext"/>
              <w:spacing w:before="0" w:after="0"/>
              <w:jc w:val="center"/>
            </w:pPr>
            <w:r w:rsidRPr="00A41E49">
              <w:t>2</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3</w:t>
            </w:r>
          </w:p>
        </w:tc>
        <w:tc>
          <w:tcPr>
            <w:tcW w:w="1602" w:type="dxa"/>
            <w:vAlign w:val="center"/>
          </w:tcPr>
          <w:p w:rsidR="00A576F1" w:rsidRPr="00A41E49" w:rsidRDefault="00A576F1" w:rsidP="00A576F1">
            <w:pPr>
              <w:pStyle w:val="Tabletext"/>
              <w:spacing w:before="0" w:after="0"/>
              <w:jc w:val="center"/>
            </w:pPr>
            <w:r w:rsidRPr="00A41E49">
              <w:t>3</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4</w:t>
            </w:r>
          </w:p>
        </w:tc>
        <w:tc>
          <w:tcPr>
            <w:tcW w:w="1602" w:type="dxa"/>
            <w:vAlign w:val="center"/>
          </w:tcPr>
          <w:p w:rsidR="00A576F1" w:rsidRPr="00A41E49" w:rsidRDefault="00A576F1" w:rsidP="00A576F1">
            <w:pPr>
              <w:pStyle w:val="Tabletext"/>
              <w:spacing w:before="0" w:after="0"/>
              <w:jc w:val="center"/>
            </w:pPr>
            <w:r w:rsidRPr="00A41E49">
              <w:t>4</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val="restart"/>
            <w:vAlign w:val="center"/>
          </w:tcPr>
          <w:p w:rsidR="00A576F1" w:rsidRPr="00F05F56" w:rsidRDefault="00A576F1" w:rsidP="00A576F1">
            <w:pPr>
              <w:pStyle w:val="Tabletext"/>
              <w:rPr>
                <w:rFonts w:eastAsia="Malgun Gothic"/>
                <w:lang w:eastAsia="ko-KR"/>
              </w:rPr>
            </w:pPr>
            <w:r w:rsidRPr="00A41E49">
              <w:t>MIMO Mode 3 et MIMO Mode 4</w:t>
            </w:r>
          </w:p>
        </w:tc>
        <w:tc>
          <w:tcPr>
            <w:tcW w:w="1904" w:type="dxa"/>
            <w:vAlign w:val="center"/>
          </w:tcPr>
          <w:p w:rsidR="00A576F1" w:rsidRPr="00A41E49" w:rsidRDefault="00A576F1" w:rsidP="00A576F1">
            <w:pPr>
              <w:pStyle w:val="Tabletext"/>
              <w:spacing w:before="0" w:after="0"/>
              <w:jc w:val="center"/>
            </w:pPr>
            <w:r w:rsidRPr="00A41E49">
              <w:t>1</w:t>
            </w:r>
          </w:p>
        </w:tc>
        <w:tc>
          <w:tcPr>
            <w:tcW w:w="1847" w:type="dxa"/>
            <w:vAlign w:val="center"/>
          </w:tcPr>
          <w:p w:rsidR="00A576F1" w:rsidRPr="00A41E49" w:rsidRDefault="00A576F1" w:rsidP="00A576F1">
            <w:pPr>
              <w:pStyle w:val="Tabletext"/>
              <w:spacing w:before="0" w:after="0"/>
              <w:jc w:val="center"/>
            </w:pPr>
            <w:r w:rsidRPr="00A41E49">
              <w:t>1</w:t>
            </w:r>
          </w:p>
        </w:tc>
        <w:tc>
          <w:tcPr>
            <w:tcW w:w="1602" w:type="dxa"/>
            <w:vAlign w:val="center"/>
          </w:tcPr>
          <w:p w:rsidR="00A576F1" w:rsidRPr="00A41E49" w:rsidRDefault="00A576F1" w:rsidP="00A576F1">
            <w:pPr>
              <w:pStyle w:val="Tabletext"/>
              <w:spacing w:before="0" w:after="0"/>
              <w:jc w:val="center"/>
            </w:pPr>
            <w:r w:rsidRPr="00A41E49">
              <w:t>1</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2</w:t>
            </w:r>
          </w:p>
        </w:tc>
        <w:tc>
          <w:tcPr>
            <w:tcW w:w="1847" w:type="dxa"/>
            <w:vAlign w:val="center"/>
          </w:tcPr>
          <w:p w:rsidR="00A576F1" w:rsidRPr="00A41E49" w:rsidRDefault="00A576F1" w:rsidP="00A576F1">
            <w:pPr>
              <w:pStyle w:val="Tabletext"/>
              <w:spacing w:before="0" w:after="0"/>
              <w:jc w:val="center"/>
            </w:pPr>
            <w:r w:rsidRPr="00A41E49">
              <w:t>1</w:t>
            </w:r>
          </w:p>
        </w:tc>
        <w:tc>
          <w:tcPr>
            <w:tcW w:w="1602" w:type="dxa"/>
            <w:vAlign w:val="center"/>
          </w:tcPr>
          <w:p w:rsidR="00A576F1" w:rsidRPr="00A41E49" w:rsidRDefault="00A576F1" w:rsidP="00A576F1">
            <w:pPr>
              <w:pStyle w:val="Tabletext"/>
              <w:spacing w:before="0" w:after="0"/>
              <w:jc w:val="center"/>
            </w:pPr>
            <w:r w:rsidRPr="00A41E49">
              <w:t>1</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2</w:t>
            </w:r>
          </w:p>
        </w:tc>
        <w:tc>
          <w:tcPr>
            <w:tcW w:w="1847" w:type="dxa"/>
            <w:vAlign w:val="center"/>
          </w:tcPr>
          <w:p w:rsidR="00A576F1" w:rsidRPr="00A41E49" w:rsidRDefault="00A576F1" w:rsidP="00A576F1">
            <w:pPr>
              <w:pStyle w:val="Tabletext"/>
              <w:spacing w:before="0" w:after="0"/>
              <w:jc w:val="center"/>
            </w:pPr>
            <w:r w:rsidRPr="00A41E49">
              <w:t>2</w:t>
            </w:r>
          </w:p>
        </w:tc>
        <w:tc>
          <w:tcPr>
            <w:tcW w:w="1602" w:type="dxa"/>
            <w:vAlign w:val="center"/>
          </w:tcPr>
          <w:p w:rsidR="00A576F1" w:rsidRPr="00A41E49" w:rsidRDefault="00A576F1" w:rsidP="00A576F1">
            <w:pPr>
              <w:pStyle w:val="Tabletext"/>
              <w:spacing w:before="0" w:after="0"/>
              <w:jc w:val="center"/>
            </w:pPr>
            <w:r w:rsidRPr="00A41E49">
              <w:t>2</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1</w:t>
            </w:r>
          </w:p>
        </w:tc>
        <w:tc>
          <w:tcPr>
            <w:tcW w:w="1602" w:type="dxa"/>
            <w:vAlign w:val="center"/>
          </w:tcPr>
          <w:p w:rsidR="00A576F1" w:rsidRPr="00A41E49" w:rsidRDefault="00A576F1" w:rsidP="00A576F1">
            <w:pPr>
              <w:pStyle w:val="Tabletext"/>
              <w:spacing w:before="0" w:after="0"/>
              <w:jc w:val="center"/>
            </w:pPr>
            <w:r w:rsidRPr="00A41E49">
              <w:t>1</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2</w:t>
            </w:r>
          </w:p>
        </w:tc>
        <w:tc>
          <w:tcPr>
            <w:tcW w:w="1602" w:type="dxa"/>
            <w:vAlign w:val="center"/>
          </w:tcPr>
          <w:p w:rsidR="00A576F1" w:rsidRPr="00A41E49" w:rsidRDefault="00A576F1" w:rsidP="00A576F1">
            <w:pPr>
              <w:pStyle w:val="Tabletext"/>
              <w:spacing w:before="0" w:after="0"/>
              <w:jc w:val="center"/>
            </w:pPr>
            <w:r w:rsidRPr="00A41E49">
              <w:t>2</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3</w:t>
            </w:r>
          </w:p>
        </w:tc>
        <w:tc>
          <w:tcPr>
            <w:tcW w:w="1602" w:type="dxa"/>
            <w:vAlign w:val="center"/>
          </w:tcPr>
          <w:p w:rsidR="00A576F1" w:rsidRPr="00A41E49" w:rsidRDefault="00A576F1" w:rsidP="00A576F1">
            <w:pPr>
              <w:pStyle w:val="Tabletext"/>
              <w:spacing w:before="0" w:after="0"/>
              <w:jc w:val="center"/>
            </w:pPr>
            <w:r w:rsidRPr="00A41E49">
              <w:t>3</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r w:rsidR="00A576F1" w:rsidRPr="00F05F56" w:rsidTr="00A576F1">
        <w:trPr>
          <w:jc w:val="center"/>
        </w:trPr>
        <w:tc>
          <w:tcPr>
            <w:tcW w:w="2040" w:type="dxa"/>
            <w:vMerge/>
          </w:tcPr>
          <w:p w:rsidR="00A576F1" w:rsidRPr="00F05F56" w:rsidRDefault="00A576F1" w:rsidP="00A576F1">
            <w:pPr>
              <w:pStyle w:val="Tabletext"/>
              <w:rPr>
                <w:rFonts w:eastAsia="Malgun Gothic"/>
                <w:lang w:eastAsia="ko-KR"/>
              </w:rPr>
            </w:pPr>
          </w:p>
        </w:tc>
        <w:tc>
          <w:tcPr>
            <w:tcW w:w="1904" w:type="dxa"/>
            <w:vAlign w:val="center"/>
          </w:tcPr>
          <w:p w:rsidR="00A576F1" w:rsidRPr="00A41E49" w:rsidRDefault="00A576F1" w:rsidP="00A576F1">
            <w:pPr>
              <w:pStyle w:val="Tabletext"/>
              <w:spacing w:before="0" w:after="0"/>
              <w:jc w:val="center"/>
            </w:pPr>
            <w:r w:rsidRPr="00A41E49">
              <w:t>4</w:t>
            </w:r>
          </w:p>
        </w:tc>
        <w:tc>
          <w:tcPr>
            <w:tcW w:w="1847" w:type="dxa"/>
            <w:vAlign w:val="center"/>
          </w:tcPr>
          <w:p w:rsidR="00A576F1" w:rsidRPr="00A41E49" w:rsidRDefault="00A576F1" w:rsidP="00A576F1">
            <w:pPr>
              <w:pStyle w:val="Tabletext"/>
              <w:spacing w:before="0" w:after="0"/>
              <w:jc w:val="center"/>
            </w:pPr>
            <w:r w:rsidRPr="00A41E49">
              <w:t>4</w:t>
            </w:r>
          </w:p>
        </w:tc>
        <w:tc>
          <w:tcPr>
            <w:tcW w:w="1602" w:type="dxa"/>
            <w:vAlign w:val="center"/>
          </w:tcPr>
          <w:p w:rsidR="00A576F1" w:rsidRPr="00A41E49" w:rsidRDefault="00A576F1" w:rsidP="00A576F1">
            <w:pPr>
              <w:pStyle w:val="Tabletext"/>
              <w:spacing w:before="0" w:after="0"/>
              <w:jc w:val="center"/>
            </w:pPr>
            <w:r w:rsidRPr="00A41E49">
              <w:t>4</w:t>
            </w:r>
          </w:p>
        </w:tc>
        <w:tc>
          <w:tcPr>
            <w:tcW w:w="1473" w:type="dxa"/>
            <w:vAlign w:val="center"/>
          </w:tcPr>
          <w:p w:rsidR="00A576F1" w:rsidRPr="00A41E49" w:rsidRDefault="00A576F1" w:rsidP="00A576F1">
            <w:pPr>
              <w:pStyle w:val="Tabletext"/>
              <w:spacing w:before="0" w:after="0"/>
              <w:jc w:val="center"/>
            </w:pPr>
            <w:r w:rsidRPr="00A41E49">
              <w:t>1</w:t>
            </w:r>
          </w:p>
        </w:tc>
        <w:tc>
          <w:tcPr>
            <w:tcW w:w="989" w:type="dxa"/>
            <w:vAlign w:val="center"/>
          </w:tcPr>
          <w:p w:rsidR="00A576F1" w:rsidRPr="00A41E49" w:rsidRDefault="00A576F1" w:rsidP="00A576F1">
            <w:pPr>
              <w:pStyle w:val="Tabletext"/>
              <w:spacing w:before="0" w:after="0"/>
              <w:jc w:val="center"/>
            </w:pPr>
            <w:r w:rsidRPr="00A41E49">
              <w:t>1</w:t>
            </w:r>
          </w:p>
        </w:tc>
      </w:tr>
    </w:tbl>
    <w:p w:rsidR="00A576F1" w:rsidRPr="005F0999" w:rsidRDefault="00A576F1" w:rsidP="00A576F1">
      <w:pPr>
        <w:spacing w:before="360"/>
        <w:rPr>
          <w:rFonts w:eastAsia="SimSun"/>
          <w:szCs w:val="24"/>
          <w:lang w:eastAsia="ja-JP"/>
        </w:rPr>
      </w:pPr>
      <w:r w:rsidRPr="005F0999">
        <w:rPr>
          <w:rFonts w:eastAsia="Batang"/>
          <w:szCs w:val="24"/>
          <w:lang w:eastAsia="ko-KR"/>
        </w:rPr>
        <w:t>Les modes pris en charge sur la liaison montante avec diversité d'émission comprennent des mécanismes avec 2 et 4 antennes d'émission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l'attribution de ressource, le mécanisme MCS, le rang, l'indice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d'émission peuvent fonctionner en mode SU- ou MU-MIMO à boucle ouverte.</w:t>
      </w:r>
    </w:p>
    <w:p w:rsidR="00A576F1" w:rsidRPr="005F0999" w:rsidRDefault="00A576F1" w:rsidP="00A576F1">
      <w:pPr>
        <w:pStyle w:val="Heading3"/>
        <w:rPr>
          <w:rFonts w:eastAsia="SimSun"/>
          <w:szCs w:val="24"/>
        </w:rPr>
      </w:pPr>
      <w:bookmarkStart w:id="50" w:name="_Toc246688714"/>
      <w:r w:rsidRPr="005F0999">
        <w:rPr>
          <w:rFonts w:eastAsia="SimSun"/>
          <w:szCs w:val="24"/>
        </w:rPr>
        <w:t>2.1.</w:t>
      </w:r>
      <w:r w:rsidRPr="005F0999">
        <w:rPr>
          <w:rFonts w:eastAsia="SimSun"/>
          <w:szCs w:val="24"/>
          <w:lang w:eastAsia="ja-JP"/>
        </w:rPr>
        <w:t>2</w:t>
      </w:r>
      <w:r w:rsidRPr="005F0999">
        <w:rPr>
          <w:rFonts w:eastAsia="SimSun"/>
          <w:szCs w:val="24"/>
        </w:rPr>
        <w:tab/>
        <w:t xml:space="preserve">Présentation générale de la couche MAC </w:t>
      </w:r>
      <w:bookmarkEnd w:id="50"/>
    </w:p>
    <w:p w:rsidR="00A576F1" w:rsidRPr="005F0999" w:rsidRDefault="00A576F1" w:rsidP="00A576F1">
      <w:pPr>
        <w:rPr>
          <w:rFonts w:eastAsia="SimSun"/>
          <w:szCs w:val="24"/>
          <w:lang w:eastAsia="ko-KR"/>
        </w:rPr>
      </w:pPr>
      <w:r w:rsidRPr="005F0999">
        <w:rPr>
          <w:rFonts w:eastAsia="SimSun"/>
          <w:szCs w:val="24"/>
          <w:lang w:eastAsia="ko-KR"/>
        </w:rPr>
        <w:t>Les sections qui suivent décrivent certaines fonctionnalités de la couche MAC.</w:t>
      </w:r>
    </w:p>
    <w:p w:rsidR="00A576F1" w:rsidRPr="005F0999" w:rsidRDefault="00A576F1" w:rsidP="00A576F1">
      <w:pPr>
        <w:pStyle w:val="Heading4"/>
        <w:rPr>
          <w:rFonts w:eastAsia="SimSun"/>
          <w:szCs w:val="24"/>
        </w:rPr>
      </w:pPr>
      <w:bookmarkStart w:id="51" w:name="_Ref216751625"/>
      <w:bookmarkStart w:id="52" w:name="_Toc216769099"/>
      <w:bookmarkStart w:id="53" w:name="_Toc246688715"/>
      <w:r w:rsidRPr="005F0999">
        <w:rPr>
          <w:rFonts w:eastAsia="SimSun"/>
          <w:szCs w:val="24"/>
        </w:rPr>
        <w:t>2.1.</w:t>
      </w:r>
      <w:r w:rsidRPr="005F0999">
        <w:rPr>
          <w:rFonts w:eastAsia="SimSun"/>
          <w:szCs w:val="24"/>
          <w:lang w:eastAsia="ja-JP"/>
        </w:rPr>
        <w:t>2</w:t>
      </w:r>
      <w:r w:rsidRPr="005F0999">
        <w:rPr>
          <w:rFonts w:eastAsia="SimSun"/>
          <w:szCs w:val="24"/>
        </w:rPr>
        <w:t>.1</w:t>
      </w:r>
      <w:r w:rsidRPr="005F0999">
        <w:rPr>
          <w:rFonts w:eastAsia="SimSun"/>
          <w:szCs w:val="24"/>
        </w:rPr>
        <w:tab/>
        <w:t xml:space="preserve">Adressage MAC </w:t>
      </w:r>
      <w:bookmarkEnd w:id="51"/>
      <w:bookmarkEnd w:id="52"/>
      <w:bookmarkEnd w:id="53"/>
    </w:p>
    <w:p w:rsidR="00A576F1" w:rsidRPr="005F0999" w:rsidRDefault="00A576F1" w:rsidP="00A576F1">
      <w:pPr>
        <w:rPr>
          <w:rFonts w:eastAsia="SimSun"/>
          <w:szCs w:val="24"/>
          <w:lang w:eastAsia="ko-KR"/>
        </w:rPr>
      </w:pPr>
      <w:r w:rsidRPr="005F0999">
        <w:rPr>
          <w:rFonts w:eastAsia="SimSun"/>
          <w:iCs/>
          <w:szCs w:val="24"/>
        </w:rPr>
        <w:t>L'interface</w:t>
      </w:r>
      <w:r w:rsidRPr="005F0999">
        <w:rPr>
          <w:rFonts w:eastAsia="SimSun"/>
          <w:i/>
          <w:szCs w:val="24"/>
        </w:rPr>
        <w:t xml:space="preserve"> WirelessMAN-Advanced</w:t>
      </w:r>
      <w:r w:rsidRPr="005F0999">
        <w:rPr>
          <w:rFonts w:eastAsia="SimSun"/>
          <w:szCs w:val="24"/>
        </w:rPr>
        <w:t xml:space="preserve"> définit pour une station mobile des adresses globales et logiques qui identifient l'utilisateur et ses connexions pendant une</w:t>
      </w:r>
      <w:r>
        <w:rPr>
          <w:rFonts w:eastAsia="SimSun"/>
          <w:szCs w:val="24"/>
        </w:rPr>
        <w:t xml:space="preserve"> session. La station mobile est </w:t>
      </w:r>
      <w:r w:rsidRPr="005F0999">
        <w:rPr>
          <w:rFonts w:eastAsia="SimSun"/>
          <w:szCs w:val="24"/>
        </w:rPr>
        <w:t>identifiée par l'identificateur unique étendu IEEE de 48 bits assigné par l'autorité d'enregistrement IEEE.</w:t>
      </w:r>
      <w:bookmarkStart w:id="54" w:name="_Toc216769101"/>
      <w:bookmarkEnd w:id="54"/>
      <w:r w:rsidRPr="005F0999">
        <w:rPr>
          <w:rFonts w:eastAsia="SimSun"/>
          <w:szCs w:val="24"/>
        </w:rPr>
        <w:t xml:space="preserve"> Elle se voit en outre assigner les identificateurs logiques suivants: 1) un identificateur de station lors de l'entrée dans un réseau (ou lors d'une nouvelle entrée dans le réseau), qui identifie sans ambiguïté la station mobile à l'</w:t>
      </w:r>
      <w:r>
        <w:rPr>
          <w:rFonts w:eastAsia="SimSun"/>
          <w:szCs w:val="24"/>
        </w:rPr>
        <w:t>intérieur de la cellule;</w:t>
      </w:r>
      <w:r w:rsidRPr="005F0999">
        <w:rPr>
          <w:rFonts w:eastAsia="SimSun"/>
          <w:szCs w:val="24"/>
        </w:rPr>
        <w:t xml:space="preserve"> et 2) un identificateur de flux </w:t>
      </w:r>
      <w:r w:rsidRPr="005F0999">
        <w:rPr>
          <w:rFonts w:eastAsia="SimSun"/>
          <w:szCs w:val="24"/>
          <w:lang w:eastAsia="ja-JP"/>
        </w:rPr>
        <w:t>(FID)</w:t>
      </w:r>
      <w:r w:rsidRPr="005F0999">
        <w:rPr>
          <w:rFonts w:eastAsia="SimSun"/>
          <w:szCs w:val="24"/>
        </w:rPr>
        <w:t xml:space="preserve"> qui identifie sans ambiguïté les connexions de commande et les connexions de transport avec la station mobile. </w:t>
      </w:r>
      <w:r w:rsidRPr="005F0999">
        <w:rPr>
          <w:rFonts w:eastAsia="SimSun"/>
          <w:color w:val="000000"/>
          <w:szCs w:val="24"/>
        </w:rPr>
        <w:t>Un identificateur de station temporaire est utilisé pour protéger le mappage avec l'identificateur de station réel lors de l'entrée dans un réseau. Un identificateur de désenregistrement est défini pour identifier sans ambiguïté la station mobile dans l'ensemble des identificateurs de groupe de radiorecherche, avec le cycle de radiorecherche et le décalage de radiorecherche.</w:t>
      </w:r>
    </w:p>
    <w:p w:rsidR="00A576F1" w:rsidRPr="005F0999" w:rsidRDefault="00A576F1" w:rsidP="00A576F1">
      <w:pPr>
        <w:pStyle w:val="Heading4"/>
        <w:rPr>
          <w:rFonts w:eastAsia="SimSun"/>
          <w:szCs w:val="24"/>
        </w:rPr>
      </w:pPr>
      <w:bookmarkStart w:id="55" w:name="_Toc246688716"/>
      <w:r w:rsidRPr="005F0999">
        <w:rPr>
          <w:rFonts w:eastAsia="SimSun"/>
          <w:szCs w:val="24"/>
        </w:rPr>
        <w:t>2.1.2.2</w:t>
      </w:r>
      <w:r w:rsidRPr="005F0999">
        <w:rPr>
          <w:rFonts w:eastAsia="SimSun"/>
          <w:szCs w:val="24"/>
        </w:rPr>
        <w:tab/>
        <w:t>Entrée dans un réseau</w:t>
      </w:r>
      <w:bookmarkEnd w:id="55"/>
    </w:p>
    <w:p w:rsidR="00A576F1" w:rsidRPr="005F0999" w:rsidRDefault="00A576F1" w:rsidP="00A576F1">
      <w:pPr>
        <w:rPr>
          <w:rFonts w:eastAsia="SimSun"/>
          <w:szCs w:val="24"/>
          <w:lang w:eastAsia="ja-JP"/>
        </w:rPr>
      </w:pPr>
      <w:r w:rsidRPr="005F0999">
        <w:rPr>
          <w:rFonts w:eastAsia="SimSun"/>
          <w:szCs w:val="24"/>
        </w:rPr>
        <w:t xml:space="preserve">L'entrée dans un réseau est la procédure par laquelle une station mobile détecte </w:t>
      </w:r>
      <w:r w:rsidRPr="005F0999">
        <w:rPr>
          <w:rFonts w:eastAsia="SimSun"/>
          <w:szCs w:val="24"/>
          <w:lang w:eastAsia="ja-JP"/>
        </w:rPr>
        <w:t xml:space="preserve">un réseau cellulaire </w:t>
      </w:r>
      <w:r w:rsidRPr="005F0999">
        <w:rPr>
          <w:rFonts w:eastAsia="SimSun"/>
          <w:szCs w:val="24"/>
        </w:rPr>
        <w:t>et établit une connexion avec ce réseau. Les étapes so</w:t>
      </w:r>
      <w:r>
        <w:rPr>
          <w:rFonts w:eastAsia="SimSun"/>
          <w:szCs w:val="24"/>
        </w:rPr>
        <w:t>nt les suivantes (voir la Fig.</w:t>
      </w:r>
      <w:r w:rsidRPr="005F0999">
        <w:rPr>
          <w:rFonts w:eastAsia="SimSun"/>
          <w:szCs w:val="24"/>
        </w:rPr>
        <w:t xml:space="preserve"> 2.8):</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Synchronisation avec la station de base via l'</w:t>
      </w:r>
      <w:r>
        <w:rPr>
          <w:rFonts w:eastAsia="SimSun"/>
          <w:szCs w:val="24"/>
        </w:rPr>
        <w:t>acquisition des préambules.</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Acquisition des informations système nécessaires telles que les identificateurs de la station de base et du fournisseur de service de réseau pour l'entrée initiale dans le réseau et la sélection de cellule</w:t>
      </w:r>
      <w:r>
        <w:rPr>
          <w:rFonts w:eastAsia="SimSun"/>
          <w:szCs w:val="24"/>
        </w:rPr>
        <w:t>.</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Télémétrie initiale</w:t>
      </w:r>
      <w:r>
        <w:rPr>
          <w:rFonts w:eastAsia="SimSun"/>
          <w:szCs w:val="24"/>
        </w:rPr>
        <w:t>.</w:t>
      </w:r>
    </w:p>
    <w:p w:rsidR="00A576F1" w:rsidRPr="005F0999" w:rsidRDefault="00A576F1" w:rsidP="00A576F1">
      <w:pPr>
        <w:pStyle w:val="enumlev1"/>
        <w:rPr>
          <w:rFonts w:eastAsia="SimSun"/>
          <w:szCs w:val="24"/>
        </w:rPr>
      </w:pPr>
      <w:r w:rsidRPr="005F0999">
        <w:rPr>
          <w:rFonts w:eastAsia="SimSun"/>
          <w:szCs w:val="24"/>
        </w:rPr>
        <w:t>–</w:t>
      </w:r>
      <w:r w:rsidRPr="005F0999">
        <w:rPr>
          <w:rFonts w:eastAsia="SimSun"/>
          <w:szCs w:val="24"/>
        </w:rPr>
        <w:tab/>
        <w:t>Négociation des capacités de base</w:t>
      </w:r>
      <w:r>
        <w:rPr>
          <w:rFonts w:eastAsia="SimSun"/>
          <w:szCs w:val="24"/>
        </w:rPr>
        <w:t>.</w:t>
      </w:r>
    </w:p>
    <w:p w:rsidR="00A576F1" w:rsidRPr="005F0999" w:rsidRDefault="00A576F1" w:rsidP="00A576F1">
      <w:pPr>
        <w:pStyle w:val="enumlev1"/>
        <w:rPr>
          <w:rFonts w:eastAsia="Malgun Gothic"/>
          <w:szCs w:val="24"/>
          <w:lang w:eastAsia="ko-KR"/>
        </w:rPr>
      </w:pPr>
      <w:r w:rsidRPr="005F0999">
        <w:rPr>
          <w:rFonts w:eastAsia="SimSun"/>
          <w:szCs w:val="24"/>
        </w:rPr>
        <w:t>–</w:t>
      </w:r>
      <w:r w:rsidRPr="005F0999">
        <w:rPr>
          <w:rFonts w:eastAsia="SimSun"/>
          <w:szCs w:val="24"/>
        </w:rPr>
        <w:tab/>
        <w:t>Authentification</w:t>
      </w:r>
      <w:r w:rsidRPr="005F0999">
        <w:rPr>
          <w:rFonts w:eastAsia="Malgun Gothic"/>
          <w:szCs w:val="24"/>
          <w:lang w:eastAsia="ko-KR"/>
        </w:rPr>
        <w:t>/</w:t>
      </w:r>
      <w:r w:rsidRPr="005F0999">
        <w:rPr>
          <w:rFonts w:eastAsia="SimSun"/>
          <w:szCs w:val="24"/>
        </w:rPr>
        <w:t>a</w:t>
      </w:r>
      <w:r w:rsidRPr="005F0999">
        <w:rPr>
          <w:rFonts w:eastAsia="Malgun Gothic"/>
          <w:szCs w:val="24"/>
          <w:lang w:eastAsia="ko-KR"/>
        </w:rPr>
        <w:t>utorisation et échange de clés</w:t>
      </w:r>
      <w:r>
        <w:rPr>
          <w:rFonts w:eastAsia="SimSun"/>
          <w:szCs w:val="24"/>
        </w:rPr>
        <w:t>.</w:t>
      </w:r>
    </w:p>
    <w:p w:rsidR="00A576F1" w:rsidRPr="005F0999" w:rsidRDefault="00A576F1" w:rsidP="00A576F1">
      <w:pPr>
        <w:pStyle w:val="enumlev1"/>
        <w:rPr>
          <w:rFonts w:eastAsia="Malgun Gothic"/>
          <w:szCs w:val="24"/>
          <w:lang w:eastAsia="ko-KR"/>
        </w:rPr>
      </w:pPr>
      <w:r w:rsidRPr="005F0999">
        <w:rPr>
          <w:rFonts w:eastAsia="SimSun"/>
          <w:szCs w:val="24"/>
        </w:rPr>
        <w:t>–</w:t>
      </w:r>
      <w:r w:rsidRPr="005F0999">
        <w:rPr>
          <w:rFonts w:eastAsia="SimSun"/>
          <w:szCs w:val="24"/>
        </w:rPr>
        <w:tab/>
        <w:t xml:space="preserve">Enregistrement et établissement du flux de </w:t>
      </w:r>
      <w:r w:rsidRPr="005F0999">
        <w:rPr>
          <w:rFonts w:eastAsia="Malgun Gothic"/>
          <w:szCs w:val="24"/>
          <w:lang w:eastAsia="ko-KR"/>
        </w:rPr>
        <w:t>service.</w:t>
      </w:r>
    </w:p>
    <w:p w:rsidR="00A576F1" w:rsidRPr="00B5191F" w:rsidRDefault="00A576F1" w:rsidP="00A576F1">
      <w:pPr>
        <w:pStyle w:val="FigureNo"/>
        <w:rPr>
          <w:rFonts w:eastAsia="SimSun"/>
        </w:rPr>
      </w:pPr>
      <w:r w:rsidRPr="00B5191F">
        <w:rPr>
          <w:rFonts w:eastAsia="SimSun"/>
        </w:rPr>
        <w:t>Figure 2.8</w:t>
      </w:r>
    </w:p>
    <w:p w:rsidR="00A576F1" w:rsidRPr="00B5191F" w:rsidRDefault="00A576F1" w:rsidP="00A576F1">
      <w:pPr>
        <w:pStyle w:val="Figuretitle"/>
        <w:rPr>
          <w:rFonts w:eastAsia="SimSun"/>
        </w:rPr>
      </w:pPr>
      <w:r w:rsidRPr="00B5191F">
        <w:rPr>
          <w:rFonts w:eastAsia="SimSun"/>
        </w:rPr>
        <w:t>Procédures d'entrée dans un réseau</w:t>
      </w:r>
    </w:p>
    <w:p w:rsidR="00A576F1" w:rsidRPr="005F0999" w:rsidRDefault="00A576F1" w:rsidP="00A576F1">
      <w:pPr>
        <w:pStyle w:val="Figure"/>
        <w:rPr>
          <w:rFonts w:eastAsia="SimSun"/>
        </w:rPr>
      </w:pPr>
      <w:r>
        <w:object w:dxaOrig="3243" w:dyaOrig="3491">
          <v:shape id="_x0000_i1041" type="#_x0000_t75" style="width:162pt;height:174pt" o:ole="">
            <v:imagedata r:id="rId296" o:title=""/>
          </v:shape>
          <o:OLEObject Type="Embed" ProgID="CorelDRAW.Graphic.14" ShapeID="_x0000_i1041" DrawAspect="Content" ObjectID="_1427873406" r:id="rId297"/>
        </w:object>
      </w:r>
    </w:p>
    <w:p w:rsidR="00A576F1" w:rsidRDefault="00A576F1" w:rsidP="00A576F1">
      <w:pPr>
        <w:pStyle w:val="Heading4"/>
        <w:rPr>
          <w:rFonts w:eastAsia="SimSun"/>
          <w:szCs w:val="24"/>
        </w:rPr>
      </w:pPr>
      <w:bookmarkStart w:id="56" w:name="_Toc246688717"/>
      <w:r>
        <w:rPr>
          <w:rFonts w:eastAsia="SimSun"/>
          <w:szCs w:val="24"/>
        </w:rPr>
        <w:br w:type="page"/>
      </w:r>
    </w:p>
    <w:p w:rsidR="00A576F1" w:rsidRPr="005F0999" w:rsidRDefault="00A576F1" w:rsidP="00A576F1">
      <w:pPr>
        <w:pStyle w:val="Heading4"/>
        <w:rPr>
          <w:rFonts w:eastAsia="SimSun"/>
          <w:szCs w:val="24"/>
        </w:rPr>
      </w:pPr>
      <w:r w:rsidRPr="005F0999">
        <w:rPr>
          <w:rFonts w:eastAsia="SimSun"/>
          <w:szCs w:val="24"/>
        </w:rPr>
        <w:t>2.1.</w:t>
      </w:r>
      <w:r w:rsidRPr="005F0999">
        <w:rPr>
          <w:rFonts w:eastAsia="SimSun"/>
          <w:szCs w:val="24"/>
          <w:lang w:eastAsia="ja-JP"/>
        </w:rPr>
        <w:t>2</w:t>
      </w:r>
      <w:r w:rsidRPr="005F0999">
        <w:rPr>
          <w:rFonts w:eastAsia="SimSun"/>
          <w:szCs w:val="24"/>
        </w:rPr>
        <w:t>.3</w:t>
      </w:r>
      <w:r w:rsidRPr="005F0999">
        <w:rPr>
          <w:rFonts w:eastAsia="SimSun"/>
          <w:szCs w:val="24"/>
        </w:rPr>
        <w:tab/>
        <w:t xml:space="preserve">Gestion de connexion et </w:t>
      </w:r>
      <w:bookmarkEnd w:id="56"/>
      <w:r w:rsidRPr="005F0999">
        <w:rPr>
          <w:rFonts w:eastAsia="SimSun"/>
          <w:szCs w:val="24"/>
        </w:rPr>
        <w:t>qualité de service</w:t>
      </w:r>
    </w:p>
    <w:p w:rsidR="00A576F1" w:rsidRPr="005F0999" w:rsidRDefault="00A576F1" w:rsidP="00A576F1">
      <w:pPr>
        <w:rPr>
          <w:rFonts w:eastAsia="SimSun"/>
          <w:color w:val="000000"/>
          <w:szCs w:val="24"/>
        </w:rPr>
      </w:pPr>
      <w:r w:rsidRPr="005F0999">
        <w:rPr>
          <w:rFonts w:eastAsia="SimSun"/>
          <w:color w:val="000000"/>
          <w:szCs w:val="24"/>
        </w:rPr>
        <w:t xml:space="preserve">Une connexion est définie comme un mappage entre les couches MAC d'une station de base et d'une (ou plusieurs) stations mobiles. S'il existe un mappage biunivoque entre une station de base et une station mobile, la connexion est appelée connexion d'unidiffusion;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d'utilisateur y compris les messages de signalisation de couche supérieure. Un message de commande MAC n'est jamais transféré sur une connexion de transport, et des données d'utilisateur ne sont jamais transférées sur les connexions de commande. Une paire de connexions de commande d'unidiffusion bidirectionnelles (liaison descendante/liaison montante) est automatiquement établie au moment de l'entrée initiale d'une station mobile dans un réseau. </w:t>
      </w:r>
    </w:p>
    <w:p w:rsidR="00A576F1" w:rsidRPr="005F0999" w:rsidRDefault="00A576F1" w:rsidP="00A576F1">
      <w:pPr>
        <w:rPr>
          <w:rFonts w:eastAsia="SimSun"/>
          <w:color w:val="000000"/>
          <w:szCs w:val="24"/>
        </w:rPr>
      </w:pPr>
      <w:r w:rsidRPr="005F0999">
        <w:rPr>
          <w:rFonts w:eastAsia="SimSun"/>
          <w:color w:val="000000"/>
          <w:szCs w:val="24"/>
        </w:rPr>
        <w:t>Toutes les communications de données d'utilisateur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w:t>
      </w:r>
      <w:r w:rsidRPr="005F0999">
        <w:rPr>
          <w:rFonts w:eastAsia="SimSun"/>
          <w:color w:val="000000"/>
          <w:szCs w:val="24"/>
          <w:lang w:eastAsia="ko-KR"/>
        </w:rPr>
        <w:t xml:space="preserve">, et chaque connexion de transport peut avoir un ou plusieurs ensembles de paramètres de qualité de service. </w:t>
      </w:r>
      <w:r w:rsidRPr="005F0999">
        <w:rPr>
          <w:rFonts w:eastAsia="SimSun"/>
          <w:color w:val="000000"/>
          <w:szCs w:val="24"/>
        </w:rPr>
        <w:t>La connexion de transport est établie lorsque 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l'entrée de la station mobile dans le réseau. D'autres connexions peuvent être créées dynamiquement par la station de base ou la station mobile si nécessaire.</w:t>
      </w:r>
    </w:p>
    <w:p w:rsidR="00A576F1" w:rsidRPr="005F0999" w:rsidRDefault="00A576F1" w:rsidP="00A576F1">
      <w:pPr>
        <w:pStyle w:val="Heading4"/>
        <w:rPr>
          <w:rFonts w:eastAsia="SimSun"/>
          <w:szCs w:val="24"/>
        </w:rPr>
      </w:pPr>
      <w:bookmarkStart w:id="57" w:name="_Toc246688720"/>
      <w:r w:rsidRPr="005F0999">
        <w:rPr>
          <w:rFonts w:eastAsia="SimSun"/>
          <w:szCs w:val="24"/>
        </w:rPr>
        <w:t>2.1.</w:t>
      </w:r>
      <w:r w:rsidRPr="005F0999">
        <w:rPr>
          <w:rFonts w:eastAsia="SimSun"/>
          <w:szCs w:val="24"/>
          <w:lang w:eastAsia="ja-JP"/>
        </w:rPr>
        <w:t>2</w:t>
      </w:r>
      <w:r w:rsidRPr="005F0999">
        <w:rPr>
          <w:rFonts w:eastAsia="SimSun"/>
          <w:szCs w:val="24"/>
        </w:rPr>
        <w:t>.4</w:t>
      </w:r>
      <w:r w:rsidRPr="005F0999">
        <w:rPr>
          <w:rFonts w:eastAsia="SimSun"/>
          <w:szCs w:val="24"/>
        </w:rPr>
        <w:tab/>
        <w:t xml:space="preserve">En-tête MAC </w:t>
      </w:r>
      <w:bookmarkEnd w:id="57"/>
    </w:p>
    <w:p w:rsidR="00A576F1" w:rsidRPr="005F0999" w:rsidRDefault="00A576F1" w:rsidP="00A576F1">
      <w:pPr>
        <w:rPr>
          <w:szCs w:val="24"/>
          <w:lang w:eastAsia="zh-CN"/>
        </w:rPr>
      </w:pPr>
      <w:r w:rsidRPr="005F0999">
        <w:rPr>
          <w:rFonts w:eastAsia="SimSun"/>
          <w:iCs/>
          <w:szCs w:val="24"/>
        </w:rPr>
        <w:t>L'interface</w:t>
      </w:r>
      <w:r w:rsidRPr="005F0999">
        <w:rPr>
          <w:rFonts w:eastAsia="SimSun"/>
          <w:i/>
          <w:szCs w:val="24"/>
        </w:rPr>
        <w:t xml:space="preserve"> WirelessMAN-Advanced</w:t>
      </w:r>
      <w:r w:rsidRPr="005F0999">
        <w:rPr>
          <w:rFonts w:eastAsia="Batang"/>
          <w:szCs w:val="24"/>
          <w:lang w:eastAsia="ko-KR"/>
        </w:rPr>
        <w:t xml:space="preserve"> spécifie un certain nombre d'en-têtes MAC efficaces pour diverses applications, comprenant des champs moins nombreux et plus courts que ceux compris dans l'en-tête MAC générique pour un réseau </w:t>
      </w:r>
      <w:r w:rsidRPr="005F0999">
        <w:rPr>
          <w:rFonts w:eastAsia="SimSun"/>
          <w:szCs w:val="24"/>
          <w:lang w:eastAsia="ja-JP"/>
        </w:rPr>
        <w:t>WMAN DRT OFDMA</w:t>
      </w:r>
      <w:r w:rsidRPr="005F0999">
        <w:rPr>
          <w:rFonts w:eastAsia="Batang"/>
          <w:szCs w:val="24"/>
          <w:lang w:eastAsia="ko-KR"/>
        </w:rPr>
        <w:t>. L'en-tête MAC générique évolué</w:t>
      </w:r>
      <w:r>
        <w:rPr>
          <w:rFonts w:eastAsia="Batang"/>
          <w:szCs w:val="24"/>
          <w:lang w:eastAsia="ko-KR"/>
        </w:rPr>
        <w:t xml:space="preserve"> illustré sur la Fig.</w:t>
      </w:r>
      <w:r w:rsidRPr="005F0999">
        <w:rPr>
          <w:rFonts w:eastAsia="Batang"/>
          <w:szCs w:val="24"/>
          <w:lang w:eastAsia="ko-KR"/>
        </w:rPr>
        <w:t xml:space="preserve"> 2.9 est constitué de champs d'indicateur d'en-tête étendu (EH, </w:t>
      </w:r>
      <w:r w:rsidRPr="005F0999">
        <w:rPr>
          <w:rFonts w:eastAsia="Batang"/>
          <w:i/>
          <w:iCs/>
          <w:szCs w:val="24"/>
          <w:lang w:eastAsia="ko-KR"/>
        </w:rPr>
        <w:t>extended header</w:t>
      </w:r>
      <w:r w:rsidRPr="005F0999">
        <w:rPr>
          <w:rFonts w:eastAsia="Batang"/>
          <w:szCs w:val="24"/>
          <w:lang w:eastAsia="ko-KR"/>
        </w:rPr>
        <w:t>)</w:t>
      </w:r>
      <w:r w:rsidRPr="005F0999">
        <w:rPr>
          <w:rFonts w:eastAsia="Batang"/>
          <w:kern w:val="24"/>
          <w:szCs w:val="24"/>
          <w:lang w:eastAsia="ko-KR"/>
        </w:rPr>
        <w:t xml:space="preserve">, d'identificateur </w:t>
      </w:r>
      <w:r w:rsidRPr="005F0999">
        <w:rPr>
          <w:rFonts w:eastAsia="SimSun"/>
          <w:kern w:val="24"/>
          <w:szCs w:val="24"/>
          <w:lang w:eastAsia="ja-JP"/>
        </w:rPr>
        <w:t>FID</w:t>
      </w:r>
      <w:r w:rsidRPr="005F0999">
        <w:rPr>
          <w:rFonts w:eastAsia="Batang"/>
          <w:kern w:val="24"/>
          <w:szCs w:val="24"/>
          <w:lang w:eastAsia="ko-KR"/>
        </w:rPr>
        <w:t xml:space="preserve"> et de longueur des données utiles. Les autres types d'en-tête MAC comprennent l'en-tête MAC pour paquet court à deux octets</w:t>
      </w:r>
      <w:r w:rsidRPr="005F0999">
        <w:rPr>
          <w:szCs w:val="24"/>
          <w:lang w:eastAsia="zh-CN"/>
        </w:rPr>
        <w:t>, qui est défini pour prendre en charge des applications avec peu de données utiles telles que la VoIP et est utilisé pour de petits paquets de données et une connexion non-ARQ</w:t>
      </w:r>
      <w:r w:rsidRPr="005F0999">
        <w:rPr>
          <w:rFonts w:eastAsia="SimSun"/>
          <w:szCs w:val="24"/>
        </w:rPr>
        <w:t xml:space="preserve">, </w:t>
      </w:r>
      <w:bookmarkStart w:id="58" w:name="_Toc235847484"/>
      <w:bookmarkStart w:id="59" w:name="_Toc236464868"/>
      <w:r w:rsidRPr="005F0999">
        <w:rPr>
          <w:rFonts w:eastAsia="SimSun"/>
          <w:szCs w:val="24"/>
        </w:rPr>
        <w:t>l'en-tête étendu pour fragmentation</w:t>
      </w:r>
      <w:r w:rsidRPr="005F0999">
        <w:rPr>
          <w:rFonts w:eastAsia="SimSun"/>
          <w:szCs w:val="24"/>
          <w:lang w:eastAsia="ko-KR"/>
        </w:rPr>
        <w:t xml:space="preserve">, l'en-tête étendu pour remplissage </w:t>
      </w:r>
      <w:r w:rsidRPr="005F0999">
        <w:rPr>
          <w:rFonts w:eastAsia="SimSun"/>
          <w:szCs w:val="24"/>
        </w:rPr>
        <w:t>destiné aux connexions de transport</w:t>
      </w:r>
      <w:bookmarkEnd w:id="58"/>
      <w:bookmarkEnd w:id="59"/>
      <w:r w:rsidRPr="005F0999">
        <w:rPr>
          <w:rFonts w:eastAsia="SimSun"/>
          <w:szCs w:val="24"/>
        </w:rPr>
        <w:t xml:space="preserve">, </w:t>
      </w:r>
      <w:bookmarkStart w:id="60" w:name="_Toc235847485"/>
      <w:bookmarkStart w:id="61" w:name="_Toc236464869"/>
      <w:r w:rsidRPr="005F0999">
        <w:rPr>
          <w:rFonts w:eastAsia="SimSun"/>
          <w:szCs w:val="24"/>
        </w:rPr>
        <w:t xml:space="preserve">l'en-tête étendu pour commande </w:t>
      </w:r>
      <w:r w:rsidRPr="005F0999">
        <w:rPr>
          <w:rFonts w:eastAsia="SimSun"/>
          <w:szCs w:val="24"/>
          <w:lang w:eastAsia="ko-KR"/>
        </w:rPr>
        <w:t>MAC destiné aux connexions de commande</w:t>
      </w:r>
      <w:bookmarkEnd w:id="60"/>
      <w:bookmarkEnd w:id="61"/>
      <w:r w:rsidRPr="005F0999">
        <w:rPr>
          <w:rFonts w:eastAsia="SimSun"/>
          <w:szCs w:val="24"/>
        </w:rPr>
        <w:t xml:space="preserve">, et l'en-tête étendu pour multiplexage qui est utilisé lorsque des données </w:t>
      </w:r>
      <w:r w:rsidRPr="005F0999">
        <w:rPr>
          <w:szCs w:val="24"/>
          <w:lang w:eastAsia="zh-CN"/>
        </w:rPr>
        <w:t xml:space="preserve">provenant de plusieurs connexions associées à la même association de sécurité sont présentes dans les données utiles de l'unité de données de protocole </w:t>
      </w:r>
      <w:r w:rsidRPr="005F0999">
        <w:rPr>
          <w:rFonts w:eastAsia="SimSun"/>
          <w:szCs w:val="24"/>
          <w:lang w:eastAsia="ja-JP"/>
        </w:rPr>
        <w:t>(</w:t>
      </w:r>
      <w:r w:rsidRPr="005F0999">
        <w:rPr>
          <w:szCs w:val="24"/>
          <w:lang w:eastAsia="zh-CN"/>
        </w:rPr>
        <w:t>PDU</w:t>
      </w:r>
      <w:r w:rsidRPr="005F0999">
        <w:rPr>
          <w:rFonts w:eastAsia="SimSun"/>
          <w:szCs w:val="24"/>
          <w:lang w:eastAsia="ja-JP"/>
        </w:rPr>
        <w:t xml:space="preserve">) </w:t>
      </w:r>
      <w:r w:rsidRPr="005F0999">
        <w:rPr>
          <w:szCs w:val="24"/>
          <w:lang w:eastAsia="zh-CN"/>
        </w:rPr>
        <w:t>MAC</w:t>
      </w:r>
      <w:r w:rsidRPr="005F0999">
        <w:rPr>
          <w:rFonts w:eastAsia="SimSun"/>
          <w:szCs w:val="24"/>
        </w:rPr>
        <w:t>.</w:t>
      </w:r>
    </w:p>
    <w:p w:rsidR="00A576F1" w:rsidRDefault="00A576F1" w:rsidP="00A576F1">
      <w:pPr>
        <w:pStyle w:val="FigureNo"/>
        <w:rPr>
          <w:rFonts w:eastAsia="SimSun"/>
        </w:rPr>
      </w:pPr>
      <w:r>
        <w:rPr>
          <w:rFonts w:eastAsia="SimSun"/>
        </w:rPr>
        <w:br w:type="page"/>
      </w:r>
    </w:p>
    <w:p w:rsidR="00A576F1" w:rsidRPr="003A1867" w:rsidRDefault="00A576F1" w:rsidP="00A576F1">
      <w:pPr>
        <w:pStyle w:val="FigureNo"/>
        <w:rPr>
          <w:rFonts w:eastAsia="SimSun"/>
        </w:rPr>
      </w:pPr>
      <w:r w:rsidRPr="003A1867">
        <w:rPr>
          <w:rFonts w:eastAsia="SimSun"/>
        </w:rPr>
        <w:t>Figure 2.9</w:t>
      </w:r>
    </w:p>
    <w:p w:rsidR="00A576F1" w:rsidRPr="003A1867" w:rsidRDefault="00A576F1" w:rsidP="00A576F1">
      <w:pPr>
        <w:pStyle w:val="Figuretitle"/>
        <w:rPr>
          <w:rFonts w:eastAsia="Batang"/>
          <w:lang w:eastAsia="ko-KR"/>
        </w:rPr>
      </w:pPr>
      <w:r>
        <w:rPr>
          <w:rFonts w:eastAsia="SimSun"/>
        </w:rPr>
        <w:t>En-tête</w:t>
      </w:r>
      <w:r w:rsidRPr="003A1867">
        <w:rPr>
          <w:rFonts w:eastAsia="SimSun"/>
        </w:rPr>
        <w:t xml:space="preserve"> MAC générique </w:t>
      </w:r>
      <w:r>
        <w:rPr>
          <w:rFonts w:eastAsia="SimSun"/>
        </w:rPr>
        <w:t>évolué</w:t>
      </w:r>
    </w:p>
    <w:p w:rsidR="00A576F1" w:rsidRPr="005F0999" w:rsidRDefault="00A576F1" w:rsidP="00A576F1">
      <w:pPr>
        <w:pStyle w:val="Figure"/>
        <w:rPr>
          <w:rFonts w:eastAsia="SimSun"/>
        </w:rPr>
      </w:pPr>
      <w:r>
        <w:object w:dxaOrig="3628" w:dyaOrig="1241">
          <v:shape id="_x0000_i1042" type="#_x0000_t75" style="width:181.5pt;height:62.25pt" o:ole="">
            <v:imagedata r:id="rId298" o:title=""/>
          </v:shape>
          <o:OLEObject Type="Embed" ProgID="CorelDRAW.Graphic.14" ShapeID="_x0000_i1042" DrawAspect="Content" ObjectID="_1427873407" r:id="rId299"/>
        </w:object>
      </w:r>
    </w:p>
    <w:p w:rsidR="00A576F1" w:rsidRPr="005F0999" w:rsidRDefault="00A576F1" w:rsidP="00A576F1">
      <w:pPr>
        <w:pStyle w:val="Heading4"/>
        <w:rPr>
          <w:rFonts w:eastAsia="SimSun"/>
          <w:szCs w:val="24"/>
        </w:rPr>
      </w:pPr>
      <w:bookmarkStart w:id="62" w:name="_Toc246688721"/>
      <w:r w:rsidRPr="005F0999">
        <w:rPr>
          <w:rFonts w:eastAsia="SimSun"/>
          <w:szCs w:val="24"/>
        </w:rPr>
        <w:t>2.1.2.5</w:t>
      </w:r>
      <w:r w:rsidRPr="005F0999">
        <w:rPr>
          <w:rFonts w:eastAsia="SimSun"/>
          <w:szCs w:val="24"/>
        </w:rPr>
        <w:tab/>
        <w:t>Fonctions ARQ et HARQ</w:t>
      </w:r>
      <w:bookmarkEnd w:id="62"/>
    </w:p>
    <w:p w:rsidR="00A576F1" w:rsidRPr="005F0999" w:rsidRDefault="00A576F1" w:rsidP="00A576F1">
      <w:pPr>
        <w:rPr>
          <w:rFonts w:eastAsia="SimSun"/>
          <w:szCs w:val="24"/>
        </w:rPr>
      </w:pPr>
      <w:r w:rsidRPr="005F0999">
        <w:rPr>
          <w:rFonts w:eastAsia="Batang"/>
          <w:szCs w:val="24"/>
          <w:lang w:eastAsia="ko-KR"/>
        </w:rPr>
        <w:t xml:space="preserve">Un bloc </w:t>
      </w:r>
      <w:r w:rsidRPr="005F0999">
        <w:rPr>
          <w:rFonts w:eastAsia="SimSun"/>
          <w:szCs w:val="24"/>
        </w:rPr>
        <w:t>ARQ est généré à partir d'une ou de plusieurs unités de données de service (SDU) MAC ou d'un ou de plusieurs fragments d'unité SDU MAC. Les blocs ARQ peuvent être de taille variable et sont numérotés séquentiellement</w:t>
      </w:r>
      <w:r w:rsidRPr="005F0999">
        <w:rPr>
          <w:rFonts w:eastAsia="Batang"/>
          <w:szCs w:val="24"/>
          <w:lang w:eastAsia="ko-KR"/>
        </w:rPr>
        <w:t xml:space="preserve">. </w:t>
      </w:r>
    </w:p>
    <w:p w:rsidR="00A576F1" w:rsidRPr="005F0999" w:rsidRDefault="00A576F1" w:rsidP="00A576F1">
      <w:pPr>
        <w:rPr>
          <w:rFonts w:eastAsia="SimSun"/>
          <w:szCs w:val="24"/>
        </w:rPr>
      </w:pPr>
      <w:r w:rsidRPr="005F0999">
        <w:rPr>
          <w:rFonts w:eastAsia="SimSun"/>
          <w:iCs/>
          <w:szCs w:val="24"/>
        </w:rPr>
        <w:t>L'interface</w:t>
      </w:r>
      <w:r w:rsidRPr="005F0999">
        <w:rPr>
          <w:rFonts w:eastAsia="SimSun"/>
          <w:i/>
          <w:szCs w:val="24"/>
        </w:rPr>
        <w:t xml:space="preserve"> WirelessMAN-Advanced</w:t>
      </w:r>
      <w:r w:rsidRPr="005F0999">
        <w:rPr>
          <w:rFonts w:eastAsia="SimSun"/>
          <w:szCs w:val="24"/>
        </w:rPr>
        <w:t xml:space="preserve">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l'attribution de ressource et le format de transmission pour les retransmissions HARQ peuvent être différents de ce qu'ils sont pour la transmission initiale. Dans le cas d'une retransmission, la signalisation de commande est nécessaire pour indiquer l'attribution de ressource et le format de transmission conjointement avec les autres paramètres nécessaires pour le mécanisme HARQ. Un mécanisme HARQ non adaptatif synchrone est utilisé sur la liaison montante sur laquelle les paramètres et l'attribution de ressource pour la retransmission sont connus </w:t>
      </w:r>
      <w:r w:rsidRPr="005F0999">
        <w:rPr>
          <w:rFonts w:eastAsia="SimSun"/>
          <w:i/>
          <w:szCs w:val="24"/>
        </w:rPr>
        <w:t>a priori</w:t>
      </w:r>
      <w:r w:rsidRPr="005F0999">
        <w:rPr>
          <w:rFonts w:eastAsia="SimSun"/>
          <w:szCs w:val="24"/>
        </w:rPr>
        <w:t>.</w:t>
      </w:r>
    </w:p>
    <w:p w:rsidR="00A576F1" w:rsidRPr="005F0999" w:rsidRDefault="00A576F1" w:rsidP="00A576F1">
      <w:pPr>
        <w:pStyle w:val="Heading4"/>
        <w:rPr>
          <w:rFonts w:eastAsia="SimSun"/>
          <w:szCs w:val="24"/>
        </w:rPr>
      </w:pPr>
      <w:bookmarkStart w:id="63" w:name="_Toc246688722"/>
      <w:r w:rsidRPr="005F0999">
        <w:rPr>
          <w:rFonts w:eastAsia="SimSun"/>
          <w:szCs w:val="24"/>
        </w:rPr>
        <w:t>2.1.2.6</w:t>
      </w:r>
      <w:r w:rsidRPr="005F0999">
        <w:rPr>
          <w:rFonts w:eastAsia="SimSun"/>
          <w:szCs w:val="24"/>
        </w:rPr>
        <w:tab/>
        <w:t>Gestion de la mobilité et transfert intercellulaire</w:t>
      </w:r>
      <w:bookmarkEnd w:id="63"/>
    </w:p>
    <w:p w:rsidR="00A576F1" w:rsidRPr="005F0999" w:rsidRDefault="00A576F1" w:rsidP="00A576F1">
      <w:pPr>
        <w:rPr>
          <w:rFonts w:eastAsia="SimSun"/>
          <w:szCs w:val="24"/>
        </w:rPr>
      </w:pPr>
      <w:r w:rsidRPr="005F0999">
        <w:rPr>
          <w:rFonts w:eastAsia="SimSun"/>
          <w:iCs/>
          <w:szCs w:val="24"/>
        </w:rPr>
        <w:t>L'interface</w:t>
      </w:r>
      <w:r w:rsidRPr="005F0999">
        <w:rPr>
          <w:rFonts w:eastAsia="SimSun"/>
          <w:i/>
          <w:szCs w:val="24"/>
        </w:rPr>
        <w:t xml:space="preserve"> WirelessMAN-Advanced</w:t>
      </w:r>
      <w:r w:rsidRPr="005F0999">
        <w:rPr>
          <w:rFonts w:eastAsia="SimSun"/>
          <w:szCs w:val="24"/>
        </w:rPr>
        <w:t xml:space="preserve"> prend en charge le transfert intercellulaire contrôlé par le réseau et le transfert intercellulaire assisté par la station mobile. </w:t>
      </w:r>
      <w:r>
        <w:rPr>
          <w:rFonts w:eastAsia="SimSun"/>
          <w:szCs w:val="24"/>
          <w:lang w:eastAsia="ko-KR"/>
        </w:rPr>
        <w:t>Comme illustré sur la Fig.</w:t>
      </w:r>
      <w:r w:rsidRPr="005F0999">
        <w:rPr>
          <w:rFonts w:eastAsia="SimSun"/>
          <w:szCs w:val="24"/>
          <w:lang w:eastAsia="ko-KR"/>
        </w:rPr>
        <w:t xml:space="preserve"> 2.10, les procédures de transfert </w:t>
      </w:r>
      <w:r w:rsidRPr="005F0999">
        <w:rPr>
          <w:rFonts w:eastAsia="SimSun"/>
          <w:szCs w:val="24"/>
        </w:rPr>
        <w:t>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d'un message d'annulation du transfert. Les procédures de nouvelle entrée dans le réseau avec la station de base cible</w:t>
      </w:r>
      <w:r>
        <w:rPr>
          <w:rFonts w:eastAsia="SimSun"/>
          <w:szCs w:val="24"/>
          <w:lang w:eastAsia="ko-KR"/>
        </w:rPr>
        <w:t>, illustrées sur la Fig.</w:t>
      </w:r>
      <w:r w:rsidRPr="005F0999">
        <w:rPr>
          <w:rFonts w:eastAsia="SimSun"/>
          <w:szCs w:val="24"/>
          <w:lang w:eastAsia="ko-KR"/>
        </w:rPr>
        <w:t xml:space="preserve"> 2.10,</w:t>
      </w:r>
      <w:r w:rsidRPr="005F0999">
        <w:rPr>
          <w:rFonts w:eastAsia="SimSun"/>
          <w:szCs w:val="24"/>
        </w:rPr>
        <w:t xml:space="preserve"> peuvent être optimisées si la station de base cible est en possession des informations relatives à la station mobile obtenues auprès de la station de base de desserte via le réseau central. La station mobile peut aussi maintenir une communication avec la station de base de desserte lorsqu'elle procède à une nouvelle entrée dans le réseau avec la station de base cible indiquée par la station de base de desserte. </w:t>
      </w:r>
    </w:p>
    <w:p w:rsidR="00A576F1" w:rsidRPr="003A1867" w:rsidRDefault="00A576F1" w:rsidP="00A576F1">
      <w:pPr>
        <w:pStyle w:val="FigureNo"/>
        <w:rPr>
          <w:rFonts w:eastAsia="SimSun"/>
        </w:rPr>
      </w:pPr>
      <w:r w:rsidRPr="003A1867">
        <w:rPr>
          <w:rFonts w:eastAsia="SimSun"/>
        </w:rPr>
        <w:t>Figure 2.10</w:t>
      </w:r>
    </w:p>
    <w:p w:rsidR="00A576F1" w:rsidRPr="003A1867" w:rsidRDefault="00A576F1" w:rsidP="00A576F1">
      <w:pPr>
        <w:pStyle w:val="Figuretitle"/>
        <w:rPr>
          <w:rFonts w:eastAsia="SimSun"/>
        </w:rPr>
      </w:pPr>
      <w:r w:rsidRPr="003A1867">
        <w:rPr>
          <w:rFonts w:eastAsia="SimSun"/>
        </w:rPr>
        <w:t>Procédures de transfert intercellulaire</w:t>
      </w:r>
    </w:p>
    <w:p w:rsidR="00A576F1" w:rsidRPr="005F0999" w:rsidRDefault="00A576F1" w:rsidP="00A576F1">
      <w:pPr>
        <w:pStyle w:val="Figure"/>
        <w:rPr>
          <w:rFonts w:eastAsia="SimSun"/>
        </w:rPr>
      </w:pPr>
      <w:r>
        <w:object w:dxaOrig="3695" w:dyaOrig="3644">
          <v:shape id="_x0000_i1043" type="#_x0000_t75" style="width:184.5pt;height:182.25pt" o:ole="">
            <v:imagedata r:id="rId300" o:title=""/>
          </v:shape>
          <o:OLEObject Type="Embed" ProgID="CorelDRAW.Graphic.14" ShapeID="_x0000_i1043" DrawAspect="Content" ObjectID="_1427873408" r:id="rId301"/>
        </w:object>
      </w:r>
    </w:p>
    <w:p w:rsidR="00A576F1" w:rsidRPr="005F0999" w:rsidRDefault="00A576F1" w:rsidP="00A576F1">
      <w:pPr>
        <w:pStyle w:val="Heading4"/>
        <w:rPr>
          <w:rFonts w:eastAsia="SimSun"/>
          <w:szCs w:val="24"/>
        </w:rPr>
      </w:pPr>
      <w:bookmarkStart w:id="64" w:name="_Toc246688723"/>
      <w:r w:rsidRPr="005F0999">
        <w:rPr>
          <w:rFonts w:eastAsia="SimSun"/>
          <w:szCs w:val="24"/>
        </w:rPr>
        <w:t>2.1.</w:t>
      </w:r>
      <w:r w:rsidRPr="005F0999">
        <w:rPr>
          <w:rFonts w:eastAsia="SimSun"/>
          <w:szCs w:val="24"/>
          <w:lang w:eastAsia="ja-JP"/>
        </w:rPr>
        <w:t>2</w:t>
      </w:r>
      <w:r w:rsidRPr="005F0999">
        <w:rPr>
          <w:rFonts w:eastAsia="SimSun"/>
          <w:szCs w:val="24"/>
        </w:rPr>
        <w:t>.7</w:t>
      </w:r>
      <w:r w:rsidRPr="005F0999">
        <w:rPr>
          <w:rFonts w:eastAsia="SimSun"/>
          <w:szCs w:val="24"/>
        </w:rPr>
        <w:tab/>
        <w:t>Gestion de la puissance</w:t>
      </w:r>
      <w:bookmarkEnd w:id="64"/>
    </w:p>
    <w:p w:rsidR="00A576F1" w:rsidRPr="005F0999" w:rsidRDefault="00A576F1" w:rsidP="00A576F1">
      <w:pPr>
        <w:rPr>
          <w:rFonts w:eastAsia="SimSun"/>
          <w:szCs w:val="24"/>
        </w:rPr>
      </w:pPr>
      <w:r w:rsidRPr="005F0999">
        <w:rPr>
          <w:rFonts w:eastAsia="SimSun"/>
          <w:iCs/>
          <w:szCs w:val="24"/>
        </w:rPr>
        <w:t xml:space="preserve">L'interface </w:t>
      </w:r>
      <w:r w:rsidRPr="005F0999">
        <w:rPr>
          <w:rFonts w:eastAsia="SimSun"/>
          <w:i/>
          <w:szCs w:val="24"/>
        </w:rPr>
        <w:t>WirelessMAN-Advanced</w:t>
      </w:r>
      <w:r w:rsidRPr="005F0999">
        <w:rPr>
          <w:rFonts w:eastAsia="SimSun"/>
          <w:szCs w:val="24"/>
        </w:rPr>
        <w:t xml:space="preserve"> prend en charge des fonctions de gestion de la puissance, y compris un mode veille et un mode repos, pour réduire la consommation d'énergie de la station mobile. Le mode veille est un état dans lequel une station mobile exécute des périodes d'absence prénégociées avec la station de base de desserte. Le mode veille peut être activé lorsqu'une station mobile est dans l'état connecté. Lorsque le mode veille est utilisé, la station mobile est alternativement dans une fenêtre d'écoute et dans une fenêtre de veille. La fenêtre d'écoute est l'intervalle de temps pendant lequel la station mobile est disponible pour l'émission ou la réception de signaux de commande et de données. L'interface </w:t>
      </w:r>
      <w:r w:rsidRPr="005F0999">
        <w:rPr>
          <w:rFonts w:eastAsia="SimSun"/>
          <w:i/>
          <w:szCs w:val="24"/>
        </w:rPr>
        <w:t>WirelessMAN-Advanced</w:t>
      </w:r>
      <w:r w:rsidRPr="005F0999">
        <w:rPr>
          <w:rFonts w:eastAsia="SimSun"/>
          <w:szCs w:val="24"/>
        </w:rPr>
        <w:t xml:space="preserve"> peut ajuster dynamiquement la durée des fenêtres de veille et d'écoute dans un cycle de veille en fonction de l'évolution du profil de trafic et des opérations HARQ. Lorsque la station mobile est en mode actif, les paramètres de veille sont négociés entre la station mobile et la station de base. C'est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d'une fenêtre de veille et d'une fenêtre d'écoute. Pendant la fenêtre d'écoute de la station mobile, la station de base peut transmettre le message d'indication de trafic destiné à une ou plusieurs stations mobiles. La fenêtre d'écoute peut être étendue via une signalisation explicite ou implicite. L'extension peut aller au maximum jusqu'à la fin du cycle de veille en cours. </w:t>
      </w:r>
    </w:p>
    <w:p w:rsidR="00A576F1" w:rsidRPr="005F0999" w:rsidRDefault="00A576F1" w:rsidP="00A576F1">
      <w:pPr>
        <w:rPr>
          <w:rFonts w:eastAsia="SimSun"/>
          <w:szCs w:val="24"/>
        </w:rPr>
      </w:pPr>
      <w:r w:rsidRPr="005F0999">
        <w:rPr>
          <w:rFonts w:eastAsia="SimSun"/>
          <w:szCs w:val="24"/>
        </w:rPr>
        <w:t xml:space="preserve">Le mode repos permet à la station mobile d'être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d'une mise en jour de l'emplacement. </w:t>
      </w:r>
      <w:r w:rsidRPr="005F0999">
        <w:rPr>
          <w:szCs w:val="24"/>
          <w:lang w:eastAsia="zh-CN"/>
        </w:rPr>
        <w:t>Si une station mobile est affectée à plusieurs groupes de radiorecherche, elle peut aussi se voir attribuer plusieurs décalages de radiorecherche dans un cycle de radiorecherche, chaque décalage correspondant à un groupe distinct. L'attribution de plusieurs décalages de radiorecherche à une station mobile permet de surveiller les messages de radiorecherche avec un décalage différent lorsque la station mobile est située dans l'un de ses groupes de radiorecherche. La distance entre deux décalages de radiorecherche adjacents devrait être suffisamment grande pour que la station mobile faisant l'objet d'une radiorecherche avec le premier décalage puisse informer le réseau avant que le décalage suivant dans le même cycle de radiorecherche ait lieu</w:t>
      </w:r>
      <w:r w:rsidRPr="005F0999">
        <w:rPr>
          <w:rFonts w:eastAsia="SimSun"/>
          <w:szCs w:val="24"/>
          <w:lang w:eastAsia="ko-KR"/>
        </w:rPr>
        <w:t xml:space="preserve">, ce qui évite une radiorecherche inutile pour le décalage suivant. </w:t>
      </w:r>
      <w:r w:rsidRPr="005F0999">
        <w:rPr>
          <w:rFonts w:eastAsia="SimSun"/>
          <w:bCs/>
          <w:szCs w:val="24"/>
        </w:rPr>
        <w:t xml:space="preserve">La station mobile surveille le message de radiorecherche pendant l'intervalle d'écoute. </w:t>
      </w:r>
      <w:r w:rsidRPr="005F0999">
        <w:rPr>
          <w:rFonts w:eastAsia="SimSun"/>
          <w:szCs w:val="24"/>
        </w:rPr>
        <w:t xml:space="preserve">Le message de radiorecherche contient l'identification des stations mobiles devant être avisées d'un trafic en attente ou d'une mise à jour de l'emplacement. Le début de l'intervalle d'écoute de radiorecherche, calculé sur la base du cycle de radiorecherche et du décalage de radiorecherche, est exprimé en nombre de supertrames. La station de base de desserte transmet la liste des identificateurs de groupe de radiorecherche (PGID) à l'emplacement prédéterminé au début de l'intervalle disponible de radiorecherche. Pendant cet intervalle, la station mobile surveille l'en-tête SFH et, si une modification des informations de configuration de système est indiquée, la station mobile va acquérir les informations système les plus récentes lors de l'instance suivante de transmission de l'en-tête SFH (autrement dit à l'en-tête SFH suivant). Pour assurer la confidentialité de l'emplacement, le contrôleur de radiorecherche attribue des identificateurs de désenregistrement pour identifier sans ambiguïté les stations mobiles en mode repos dans un groupe de radiorecherche particulier.  </w:t>
      </w:r>
    </w:p>
    <w:p w:rsidR="00A576F1" w:rsidRPr="005F0999" w:rsidRDefault="00A576F1" w:rsidP="00A576F1">
      <w:pPr>
        <w:rPr>
          <w:rFonts w:eastAsia="SimSun"/>
          <w:szCs w:val="24"/>
        </w:rPr>
      </w:pPr>
      <w:r w:rsidRPr="005F0999">
        <w:rPr>
          <w:rFonts w:eastAsia="SimSun"/>
          <w:szCs w:val="24"/>
        </w:rPr>
        <w:t xml:space="preserve">Une station mobile en mode repos procède à une mise à jour de l'emplacement, si l'une des conditions suivantes est remplie: changement de groupe de radiorecherche, expiration de temporisation ou réduction de puissance. La station mobile procède à une mise à jour de l'emplacement lorsqu'elle détecte un changement de groupe de radiorecherche lors de la surveillance des identificateurs PGID, qui sont transmis par la station de base. La station mobile exécute périodiquement la procédure de mise à jour de l'emplacement avant l'expiration de la temporisation du mode repos. A chaque mise à jour de l'emplacement, y compris une mise à jour du groupe de radiorecherche, la temporisation du mode repos est réinitialisée. </w:t>
      </w:r>
    </w:p>
    <w:p w:rsidR="00A576F1" w:rsidRPr="005F0999" w:rsidRDefault="00A576F1" w:rsidP="00A576F1">
      <w:pPr>
        <w:pStyle w:val="Heading4"/>
        <w:rPr>
          <w:rFonts w:eastAsia="SimSun"/>
          <w:szCs w:val="24"/>
        </w:rPr>
      </w:pPr>
      <w:bookmarkStart w:id="65" w:name="_Toc246688724"/>
      <w:r w:rsidRPr="005F0999">
        <w:rPr>
          <w:rFonts w:eastAsia="SimSun"/>
          <w:szCs w:val="24"/>
        </w:rPr>
        <w:t>2.1.</w:t>
      </w:r>
      <w:r w:rsidRPr="005F0999">
        <w:rPr>
          <w:rFonts w:eastAsia="SimSun"/>
          <w:szCs w:val="24"/>
          <w:lang w:eastAsia="ja-JP"/>
        </w:rPr>
        <w:t>2</w:t>
      </w:r>
      <w:r w:rsidRPr="005F0999">
        <w:rPr>
          <w:rFonts w:eastAsia="SimSun"/>
          <w:szCs w:val="24"/>
        </w:rPr>
        <w:t>.8</w:t>
      </w:r>
      <w:r w:rsidRPr="005F0999">
        <w:rPr>
          <w:rFonts w:eastAsia="SimSun"/>
          <w:szCs w:val="24"/>
        </w:rPr>
        <w:tab/>
        <w:t>Sécurit</w:t>
      </w:r>
      <w:bookmarkEnd w:id="65"/>
      <w:r w:rsidRPr="005F0999">
        <w:rPr>
          <w:rFonts w:eastAsia="SimSun"/>
          <w:szCs w:val="24"/>
        </w:rPr>
        <w:t>é</w:t>
      </w:r>
    </w:p>
    <w:p w:rsidR="00A576F1" w:rsidRPr="005F0999" w:rsidRDefault="00A576F1" w:rsidP="00A576F1">
      <w:pPr>
        <w:rPr>
          <w:szCs w:val="24"/>
        </w:rPr>
      </w:pPr>
      <w:r w:rsidRPr="005F0999">
        <w:rPr>
          <w:szCs w:val="24"/>
        </w:rPr>
        <w:t xml:space="preserve">Les fonctions de sécurité offrent aux abonnés respect de la vie privée, authentification et confidentialité dans le réseau </w:t>
      </w:r>
      <w:r w:rsidRPr="005F0999">
        <w:rPr>
          <w:rFonts w:eastAsia="SimSun"/>
          <w:i/>
          <w:szCs w:val="24"/>
        </w:rPr>
        <w:t>WirelessMAN-Advanced</w:t>
      </w:r>
      <w:r w:rsidRPr="005F0999">
        <w:rPr>
          <w:szCs w:val="24"/>
        </w:rPr>
        <w:t xml:space="preserve">. Le protocole de gestion des clés de confidentialité (PKM, </w:t>
      </w:r>
      <w:r w:rsidRPr="005F0999">
        <w:rPr>
          <w:i/>
          <w:iCs/>
          <w:szCs w:val="24"/>
        </w:rPr>
        <w:t>privacy key management</w:t>
      </w:r>
      <w:r w:rsidRPr="005F0999">
        <w:rPr>
          <w:szCs w:val="24"/>
        </w:rPr>
        <w:t xml:space="preserve">) permet d'assurer une authentification mutuelle ou unilatérale et d'établir la confidentialité entre la station mobile et la station de base grâce à la prise en charge </w:t>
      </w:r>
      <w:r w:rsidRPr="005F0999">
        <w:rPr>
          <w:rFonts w:eastAsia="SimSun"/>
          <w:szCs w:val="24"/>
          <w:lang w:eastAsia="ko-KR"/>
        </w:rPr>
        <w:t xml:space="preserve">d'un échange </w:t>
      </w:r>
      <w:r w:rsidRPr="005F0999">
        <w:rPr>
          <w:szCs w:val="24"/>
        </w:rPr>
        <w:t>transparent des messages d'authentification et d'autorisation (EAP).</w:t>
      </w:r>
    </w:p>
    <w:p w:rsidR="00A576F1" w:rsidRPr="005F0999" w:rsidRDefault="00A576F1" w:rsidP="00A576F1">
      <w:pPr>
        <w:rPr>
          <w:szCs w:val="24"/>
        </w:rPr>
      </w:pPr>
      <w:r w:rsidRPr="005F0999">
        <w:rPr>
          <w:szCs w:val="24"/>
        </w:rPr>
        <w:t xml:space="preserve">La station mobile et la station de base </w:t>
      </w:r>
      <w:r w:rsidRPr="005F0999">
        <w:rPr>
          <w:rFonts w:eastAsia="SimSun"/>
          <w:szCs w:val="24"/>
          <w:lang w:eastAsia="ko-KR"/>
        </w:rPr>
        <w:t xml:space="preserve">peuvent prendre en charge des méthodes et des </w:t>
      </w:r>
      <w:r>
        <w:rPr>
          <w:szCs w:val="24"/>
        </w:rPr>
        <w:t>algorithmes </w:t>
      </w:r>
      <w:r w:rsidRPr="005F0999">
        <w:rPr>
          <w:szCs w:val="24"/>
        </w:rPr>
        <w:t xml:space="preserve">de chiffrement pour la transmission sécurisée des unités PDU MAC. L'interface </w:t>
      </w:r>
      <w:r w:rsidRPr="005F0999">
        <w:rPr>
          <w:rFonts w:eastAsia="SimSun"/>
          <w:i/>
          <w:szCs w:val="24"/>
        </w:rPr>
        <w:t>WirelessMAN-Advanced</w:t>
      </w:r>
      <w:r w:rsidRPr="005F0999">
        <w:rPr>
          <w:szCs w:val="24"/>
        </w:rPr>
        <w:t xml:space="preserve"> prend en charge sélectivement </w:t>
      </w:r>
      <w:r w:rsidRPr="005F0999">
        <w:rPr>
          <w:rFonts w:eastAsia="SimSun"/>
          <w:szCs w:val="24"/>
          <w:lang w:eastAsia="ko-KR"/>
        </w:rPr>
        <w:t xml:space="preserve">la </w:t>
      </w:r>
      <w:r w:rsidRPr="005F0999">
        <w:rPr>
          <w:szCs w:val="24"/>
        </w:rPr>
        <w:t xml:space="preserve">confidentialité </w:t>
      </w:r>
      <w:r w:rsidRPr="005F0999">
        <w:rPr>
          <w:rFonts w:eastAsia="SimSun"/>
          <w:szCs w:val="24"/>
          <w:lang w:eastAsia="ko-KR"/>
        </w:rPr>
        <w:t xml:space="preserve">ou la </w:t>
      </w:r>
      <w:r w:rsidRPr="005F0999">
        <w:rPr>
          <w:szCs w:val="24"/>
        </w:rPr>
        <w:t>protection de l'intégrité des mes</w:t>
      </w:r>
      <w:r>
        <w:rPr>
          <w:szCs w:val="24"/>
        </w:rPr>
        <w:t>sages de commande MAC. La Fig.</w:t>
      </w:r>
      <w:r w:rsidRPr="005F0999">
        <w:rPr>
          <w:szCs w:val="24"/>
        </w:rPr>
        <w:t xml:space="preserve"> 2.11 présente les blocs fonctionnels de l'architecture de sécurité.</w:t>
      </w:r>
    </w:p>
    <w:p w:rsidR="00A576F1" w:rsidRPr="00CB0169" w:rsidRDefault="00A576F1" w:rsidP="00A576F1">
      <w:pPr>
        <w:pStyle w:val="FigureNo"/>
        <w:rPr>
          <w:rFonts w:eastAsia="SimSun"/>
        </w:rPr>
      </w:pPr>
      <w:r w:rsidRPr="00CB0169">
        <w:rPr>
          <w:rFonts w:eastAsia="SimSun"/>
        </w:rPr>
        <w:t>Figure 2.11</w:t>
      </w:r>
    </w:p>
    <w:p w:rsidR="00A576F1" w:rsidRPr="005F0999" w:rsidRDefault="00A576F1" w:rsidP="00A576F1">
      <w:pPr>
        <w:pStyle w:val="Figuretitle"/>
        <w:rPr>
          <w:szCs w:val="24"/>
        </w:rPr>
      </w:pPr>
      <w:r w:rsidRPr="00CB0169">
        <w:rPr>
          <w:rFonts w:eastAsia="SimSun"/>
        </w:rPr>
        <w:t>Blocs fonctionnels de l'architecture de sécurité</w:t>
      </w:r>
    </w:p>
    <w:p w:rsidR="00A576F1" w:rsidRPr="005F0999" w:rsidRDefault="00A576F1" w:rsidP="00A576F1">
      <w:pPr>
        <w:pStyle w:val="Figure"/>
        <w:rPr>
          <w:rFonts w:eastAsia="SimSun"/>
        </w:rPr>
      </w:pPr>
      <w:r>
        <w:object w:dxaOrig="4228" w:dyaOrig="2594">
          <v:shape id="_x0000_i1044" type="#_x0000_t75" style="width:211.5pt;height:129.75pt" o:ole="">
            <v:imagedata r:id="rId302" o:title=""/>
          </v:shape>
          <o:OLEObject Type="Embed" ProgID="CorelDRAW.Graphic.14" ShapeID="_x0000_i1044" DrawAspect="Content" ObjectID="_1427873409" r:id="rId303"/>
        </w:object>
      </w:r>
    </w:p>
    <w:p w:rsidR="00A576F1" w:rsidRDefault="00A576F1" w:rsidP="00A576F1">
      <w:pPr>
        <w:spacing w:before="240"/>
        <w:rPr>
          <w:szCs w:val="24"/>
        </w:rPr>
      </w:pPr>
      <w:r>
        <w:rPr>
          <w:szCs w:val="24"/>
        </w:rPr>
        <w:br w:type="page"/>
      </w:r>
    </w:p>
    <w:p w:rsidR="00A576F1" w:rsidRPr="005F0999" w:rsidRDefault="00A576F1" w:rsidP="00A576F1">
      <w:pPr>
        <w:spacing w:before="240"/>
        <w:rPr>
          <w:rFonts w:eastAsia="SimSun"/>
          <w:szCs w:val="24"/>
        </w:rPr>
      </w:pPr>
      <w:r w:rsidRPr="005F0999">
        <w:rPr>
          <w:szCs w:val="24"/>
        </w:rPr>
        <w:t xml:space="preserve">L'architecture de sécurité est subdivisée en entités logiques de gestion de la sécurité et de chiffrement et de protection de l'intégrité. Les fonctions de gestion de la sécurité assurent la gestion et le contrôle d'ensemble de la sécurité, l'encapsulation/désencapsulation EAP, la gestion PKM, la gestion des associations de sécurité et la confidentialité des identités/emplacements. </w:t>
      </w:r>
      <w:r w:rsidRPr="005F0999">
        <w:rPr>
          <w:rFonts w:eastAsia="SimSun"/>
          <w:szCs w:val="24"/>
          <w:lang w:eastAsia="ko-KR"/>
        </w:rPr>
        <w:t xml:space="preserve">Pour assurer la confidentialité des identités/emplacements, l'identificateur de la station mobile (à savoir l'adresse MAC de la station mobile) n'est pas divulgué par voie hertzienne, y compris lors de l'entrée dans un réseau. </w:t>
      </w:r>
      <w:r w:rsidRPr="005F0999">
        <w:rPr>
          <w:rFonts w:eastAsia="SimSun"/>
          <w:szCs w:val="24"/>
          <w:lang w:eastAsia="ja-JP"/>
        </w:rPr>
        <w:t xml:space="preserve">La station de base </w:t>
      </w:r>
      <w:r w:rsidRPr="005F0999">
        <w:rPr>
          <w:rFonts w:eastAsia="SimSun"/>
          <w:szCs w:val="24"/>
          <w:lang w:eastAsia="ko-KR"/>
        </w:rPr>
        <w:t xml:space="preserve">attribue à la station mobile un identificateur de </w:t>
      </w:r>
      <w:r w:rsidRPr="005F0999">
        <w:rPr>
          <w:rFonts w:eastAsia="SimSun"/>
          <w:szCs w:val="24"/>
          <w:lang w:eastAsia="ja-JP"/>
        </w:rPr>
        <w:t>station (</w:t>
      </w:r>
      <w:r w:rsidRPr="005F0999">
        <w:rPr>
          <w:rFonts w:eastAsia="SimSun"/>
          <w:szCs w:val="24"/>
          <w:lang w:eastAsia="ko-KR"/>
        </w:rPr>
        <w:t xml:space="preserve">STID, </w:t>
      </w:r>
      <w:r w:rsidRPr="005F0999">
        <w:rPr>
          <w:rFonts w:eastAsia="SimSun"/>
          <w:i/>
          <w:iCs/>
          <w:szCs w:val="24"/>
          <w:lang w:eastAsia="ja-JP"/>
        </w:rPr>
        <w:t>station identifier</w:t>
      </w:r>
      <w:r w:rsidRPr="005F0999">
        <w:rPr>
          <w:rFonts w:eastAsia="SimSun"/>
          <w:szCs w:val="24"/>
          <w:lang w:eastAsia="ja-JP"/>
        </w:rPr>
        <w:t>)</w:t>
      </w:r>
      <w:r w:rsidRPr="005F0999">
        <w:rPr>
          <w:rFonts w:eastAsia="SimSun"/>
          <w:szCs w:val="24"/>
          <w:lang w:eastAsia="ko-KR"/>
        </w:rPr>
        <w:t xml:space="preserve"> qui est transmis en toute sécurité à la station mobile de sorte que l'identité et l'emplacement de la station mobile puissent être cachés</w:t>
      </w:r>
      <w:r w:rsidRPr="005F0999">
        <w:rPr>
          <w:szCs w:val="24"/>
        </w:rPr>
        <w:t xml:space="preserve">. Les fonctions de chiffrement et de protection de l'intégrité assurent le chiffrement des données d'utilisateur et l'authentification, l'authentification des messages de commande, la protection de la confidentialité des messages. </w:t>
      </w:r>
    </w:p>
    <w:p w:rsidR="00A576F1" w:rsidRPr="005F0999" w:rsidRDefault="00A576F1" w:rsidP="00A576F1">
      <w:pPr>
        <w:pStyle w:val="Heading2"/>
        <w:rPr>
          <w:rFonts w:eastAsia="SimSun"/>
          <w:szCs w:val="24"/>
        </w:rPr>
      </w:pPr>
      <w:r w:rsidRPr="005F0999">
        <w:rPr>
          <w:rFonts w:eastAsia="SimSun"/>
          <w:szCs w:val="24"/>
        </w:rPr>
        <w:t>2.2</w:t>
      </w:r>
      <w:r w:rsidRPr="005F0999">
        <w:rPr>
          <w:rFonts w:eastAsia="SimSun"/>
          <w:szCs w:val="24"/>
        </w:rPr>
        <w:tab/>
        <w:t>Spécifications détaillées de la technologie d'interface radioélectrique</w:t>
      </w:r>
    </w:p>
    <w:p w:rsidR="00A576F1" w:rsidRPr="005F0999" w:rsidRDefault="00A576F1" w:rsidP="00A576F1">
      <w:pPr>
        <w:rPr>
          <w:bCs/>
          <w:color w:val="000000"/>
          <w:szCs w:val="24"/>
          <w:lang w:eastAsia="ja-JP"/>
        </w:rPr>
      </w:pPr>
      <w:r w:rsidRPr="005F0999">
        <w:rPr>
          <w:szCs w:val="24"/>
          <w:lang w:eastAsia="ja-JP"/>
        </w:rPr>
        <w:t>Les spécifications détaillées qui sont décrites dans la présente Annexe sont axées sur les principales spécifications nécessaires à l'échelle mondiale (</w:t>
      </w:r>
      <w:r>
        <w:rPr>
          <w:szCs w:val="24"/>
          <w:lang w:eastAsia="ja-JP"/>
        </w:rPr>
        <w:t>«</w:t>
      </w:r>
      <w:r w:rsidRPr="005F0999">
        <w:rPr>
          <w:szCs w:val="24"/>
          <w:lang w:eastAsia="ja-JP"/>
        </w:rPr>
        <w:t>Global Core Specification</w:t>
      </w:r>
      <w:r>
        <w:rPr>
          <w:szCs w:val="24"/>
          <w:lang w:eastAsia="ja-JP"/>
        </w:rPr>
        <w:t>»</w:t>
      </w:r>
      <w:r w:rsidRPr="005F0999">
        <w:rPr>
          <w:szCs w:val="24"/>
          <w:lang w:eastAsia="ja-JP"/>
        </w:rPr>
        <w:t xml:space="preserve"> (GCS))</w:t>
      </w:r>
      <w:r w:rsidRPr="00CB0169">
        <w:rPr>
          <w:rStyle w:val="FootnoteReference"/>
          <w:szCs w:val="18"/>
        </w:rPr>
        <w:footnoteReference w:id="15"/>
      </w:r>
      <w:r w:rsidRPr="005F0999">
        <w:rPr>
          <w:szCs w:val="24"/>
          <w:lang w:eastAsia="ja-JP"/>
        </w:rPr>
        <w:t>, qui sont liées à des documents élaborés à l'extérieur et incorporés sous forme de références spécifiques pour une technologie particulière. Le processus et l'utilisation de la GCS, des références et des notifications et attestations corresp</w:t>
      </w:r>
      <w:r>
        <w:rPr>
          <w:szCs w:val="24"/>
          <w:lang w:eastAsia="ja-JP"/>
        </w:rPr>
        <w:t>ondantes sont indiqués dans le D</w:t>
      </w:r>
      <w:r w:rsidRPr="005F0999">
        <w:rPr>
          <w:szCs w:val="24"/>
          <w:lang w:eastAsia="ja-JP"/>
        </w:rPr>
        <w:t>ocument IMT-ADV/24</w:t>
      </w:r>
      <w:r w:rsidRPr="00CB0169">
        <w:rPr>
          <w:rStyle w:val="FootnoteReference"/>
          <w:szCs w:val="18"/>
        </w:rPr>
        <w:footnoteReference w:id="16"/>
      </w:r>
      <w:r w:rsidRPr="005F0999">
        <w:rPr>
          <w:szCs w:val="24"/>
          <w:lang w:eastAsia="ja-JP"/>
        </w:rPr>
        <w:t>.</w:t>
      </w:r>
    </w:p>
    <w:p w:rsidR="00A576F1" w:rsidRPr="005F0999" w:rsidRDefault="00A576F1" w:rsidP="00A576F1">
      <w:pPr>
        <w:rPr>
          <w:rFonts w:eastAsia="SimSun"/>
          <w:szCs w:val="24"/>
        </w:rPr>
      </w:pPr>
      <w:r w:rsidRPr="005F0999">
        <w:rPr>
          <w:rFonts w:eastAsia="SimSun"/>
          <w:szCs w:val="24"/>
        </w:rPr>
        <w:t>Les normes applicables aux IMT évoluées qui figurent dans la présen</w:t>
      </w:r>
      <w:r>
        <w:rPr>
          <w:rFonts w:eastAsia="SimSun"/>
          <w:szCs w:val="24"/>
        </w:rPr>
        <w:t>te section sont fondées sur les </w:t>
      </w:r>
      <w:r w:rsidRPr="005F0999">
        <w:rPr>
          <w:rFonts w:eastAsia="SimSun"/>
          <w:szCs w:val="24"/>
        </w:rPr>
        <w:t xml:space="preserve">principales spécifications du système </w:t>
      </w:r>
      <w:r w:rsidRPr="005F0999">
        <w:rPr>
          <w:rFonts w:eastAsia="SimSun"/>
          <w:i/>
          <w:iCs/>
          <w:szCs w:val="24"/>
        </w:rPr>
        <w:t>WirelessMAN-Advanced</w:t>
      </w:r>
      <w:r w:rsidRPr="005F0999">
        <w:rPr>
          <w:rFonts w:eastAsia="SimSun"/>
          <w:szCs w:val="24"/>
        </w:rPr>
        <w:t xml:space="preserve"> nécessaires à l'</w:t>
      </w:r>
      <w:r>
        <w:rPr>
          <w:rFonts w:eastAsia="SimSun"/>
          <w:szCs w:val="24"/>
        </w:rPr>
        <w:t>échelle </w:t>
      </w:r>
      <w:r w:rsidRPr="005F0999">
        <w:rPr>
          <w:rFonts w:eastAsia="SimSun"/>
          <w:szCs w:val="24"/>
        </w:rPr>
        <w:t>mondiale, qui peuvent être consultées à l'adresse suivante</w:t>
      </w:r>
      <w:r>
        <w:rPr>
          <w:rFonts w:eastAsia="SimSun"/>
          <w:szCs w:val="24"/>
        </w:rPr>
        <w:t>:</w:t>
      </w:r>
      <w:r w:rsidRPr="005F0999">
        <w:rPr>
          <w:rFonts w:eastAsia="SimSun"/>
          <w:szCs w:val="24"/>
        </w:rPr>
        <w:t xml:space="preserve"> </w:t>
      </w:r>
      <w:hyperlink r:id="rId304" w:history="1">
        <w:r w:rsidRPr="00A576F1">
          <w:rPr>
            <w:rStyle w:val="Hyperlink"/>
            <w:rFonts w:asciiTheme="majorBidi" w:eastAsia="SimSun" w:hAnsiTheme="majorBidi" w:cstheme="majorBidi"/>
            <w:szCs w:val="24"/>
          </w:rPr>
          <w:t>http://ties.itu.int/u/itu</w:t>
        </w:r>
        <w:r w:rsidRPr="00A576F1">
          <w:rPr>
            <w:rStyle w:val="Hyperlink"/>
            <w:rFonts w:asciiTheme="majorBidi" w:eastAsia="SimSun" w:hAnsiTheme="majorBidi" w:cstheme="majorBidi"/>
            <w:szCs w:val="24"/>
          </w:rPr>
          <w:noBreakHyphen/>
          <w:t>r/ede/rsg5/IMT-Advanced/GCS/WirelessMAN-Advanced/</w:t>
        </w:r>
      </w:hyperlink>
      <w:r w:rsidRPr="00A576F1">
        <w:rPr>
          <w:rFonts w:asciiTheme="majorBidi" w:eastAsia="SimSun" w:hAnsiTheme="majorBidi" w:cstheme="majorBidi"/>
          <w:szCs w:val="24"/>
        </w:rPr>
        <w:t>. Les</w:t>
      </w:r>
      <w:r w:rsidRPr="005F0999">
        <w:rPr>
          <w:rFonts w:eastAsia="SimSun"/>
          <w:szCs w:val="24"/>
        </w:rPr>
        <w:t xml:space="preserve"> notes qui suivent s'appliquent aux sections ci</w:t>
      </w:r>
      <w:r w:rsidRPr="005F0999">
        <w:rPr>
          <w:rFonts w:eastAsia="SimSun"/>
          <w:szCs w:val="24"/>
        </w:rPr>
        <w:noBreakHyphen/>
        <w:t>dessous:</w:t>
      </w:r>
    </w:p>
    <w:p w:rsidR="00A576F1" w:rsidRPr="005F0999" w:rsidRDefault="00A576F1" w:rsidP="00A576F1">
      <w:pPr>
        <w:pStyle w:val="enumlev1"/>
        <w:rPr>
          <w:rFonts w:eastAsia="SimSun"/>
          <w:szCs w:val="24"/>
        </w:rPr>
      </w:pPr>
      <w:r w:rsidRPr="005F0999">
        <w:rPr>
          <w:rFonts w:eastAsia="SimSun"/>
          <w:szCs w:val="24"/>
        </w:rPr>
        <w:t>1)</w:t>
      </w:r>
      <w:r w:rsidRPr="005F0999">
        <w:rPr>
          <w:rFonts w:eastAsia="SimSun"/>
          <w:szCs w:val="24"/>
        </w:rPr>
        <w:tab/>
        <w:t xml:space="preserve">Les </w:t>
      </w:r>
      <w:r w:rsidRPr="005F0999">
        <w:rPr>
          <w:rFonts w:eastAsia="SimSun"/>
          <w:b/>
          <w:bCs/>
          <w:i/>
          <w:iCs/>
          <w:szCs w:val="24"/>
        </w:rPr>
        <w:t>Organismes de transposition</w:t>
      </w:r>
      <w:r w:rsidRPr="005F0999">
        <w:rPr>
          <w:rFonts w:eastAsia="SimSun"/>
          <w:szCs w:val="24"/>
        </w:rPr>
        <w:t xml:space="preserve"> identifiés</w:t>
      </w:r>
      <w:r w:rsidRPr="00CB0169">
        <w:rPr>
          <w:rStyle w:val="FootnoteReference"/>
          <w:szCs w:val="18"/>
        </w:rPr>
        <w:footnoteReference w:id="17"/>
      </w:r>
      <w:r w:rsidRPr="005F0999">
        <w:rPr>
          <w:rFonts w:eastAsia="SimSun"/>
          <w:szCs w:val="24"/>
        </w:rPr>
        <w:t xml:space="preserve"> devraient placer leurs documents de référence sur leur site web pour que ces documents puissent être consultés.</w:t>
      </w:r>
    </w:p>
    <w:p w:rsidR="00A576F1" w:rsidRPr="005F0999" w:rsidRDefault="00A576F1" w:rsidP="00A576F1">
      <w:pPr>
        <w:pStyle w:val="enumlev1"/>
        <w:rPr>
          <w:rFonts w:eastAsia="SimSun"/>
          <w:szCs w:val="24"/>
        </w:rPr>
      </w:pPr>
      <w:r w:rsidRPr="005F0999">
        <w:rPr>
          <w:rFonts w:eastAsia="SimSun"/>
          <w:szCs w:val="24"/>
        </w:rPr>
        <w:t>2)</w:t>
      </w:r>
      <w:r w:rsidRPr="005F0999">
        <w:rPr>
          <w:rFonts w:eastAsia="SimSun"/>
          <w:szCs w:val="24"/>
        </w:rPr>
        <w:tab/>
        <w:t xml:space="preserve">Ces informations ont été fournies par les </w:t>
      </w:r>
      <w:r w:rsidRPr="005F0999">
        <w:rPr>
          <w:rFonts w:eastAsia="SimSun"/>
          <w:b/>
          <w:bCs/>
          <w:i/>
          <w:iCs/>
          <w:szCs w:val="24"/>
        </w:rPr>
        <w:t>Organismes de transposition</w:t>
      </w:r>
      <w:r w:rsidRPr="005F0999">
        <w:rPr>
          <w:rFonts w:eastAsia="SimSun"/>
          <w:szCs w:val="24"/>
        </w:rPr>
        <w:t xml:space="preserve"> et concernent leurs propres produits de la transposition des principales spécifications nécessaires à l'échelle mondiale. </w:t>
      </w:r>
    </w:p>
    <w:p w:rsidR="00A576F1" w:rsidRPr="005F0999" w:rsidRDefault="00A576F1" w:rsidP="00A576F1">
      <w:pPr>
        <w:pStyle w:val="Heading3"/>
        <w:rPr>
          <w:rFonts w:eastAsia="SimSun"/>
          <w:szCs w:val="24"/>
          <w:lang w:eastAsia="ja-JP"/>
        </w:rPr>
      </w:pPr>
      <w:r w:rsidRPr="005F0999">
        <w:rPr>
          <w:rFonts w:eastAsia="SimSun"/>
          <w:szCs w:val="24"/>
          <w:lang w:eastAsia="ja-JP"/>
        </w:rPr>
        <w:t>2.2.1</w:t>
      </w:r>
      <w:r w:rsidRPr="005F0999">
        <w:rPr>
          <w:rFonts w:eastAsia="SimSun"/>
          <w:szCs w:val="24"/>
          <w:lang w:eastAsia="ja-JP"/>
        </w:rPr>
        <w:tab/>
      </w:r>
      <w:r w:rsidRPr="005F0999">
        <w:rPr>
          <w:rFonts w:eastAsia="SimSun"/>
          <w:szCs w:val="24"/>
        </w:rPr>
        <w:t xml:space="preserve">Description des principales spécifications nécessaires à l'échelle mondiale et des normes transposées </w:t>
      </w:r>
    </w:p>
    <w:p w:rsidR="00A576F1" w:rsidRDefault="00A576F1" w:rsidP="00A576F1">
      <w:pPr>
        <w:rPr>
          <w:rFonts w:eastAsia="SimSun"/>
          <w:bCs/>
          <w:color w:val="000000"/>
          <w:szCs w:val="24"/>
          <w:lang w:eastAsia="ja-JP"/>
        </w:rPr>
      </w:pPr>
      <w:r w:rsidRPr="005F0999">
        <w:rPr>
          <w:rFonts w:eastAsia="SimSun"/>
          <w:bCs/>
          <w:color w:val="000000"/>
          <w:szCs w:val="24"/>
          <w:lang w:eastAsia="ja-JP"/>
        </w:rPr>
        <w:t>La norme IEEE 802.16 est composée de la norme IEEE 802.16-2009, telle qu'amendée, consécutivement, par les normes IEEE 802.16j-2009, 802.16h</w:t>
      </w:r>
      <w:r>
        <w:rPr>
          <w:rFonts w:eastAsia="SimSun"/>
          <w:bCs/>
          <w:color w:val="000000"/>
          <w:szCs w:val="24"/>
          <w:lang w:eastAsia="ja-JP"/>
        </w:rPr>
        <w:t>-2010 et 802.16m-2011. La norme </w:t>
      </w:r>
      <w:r w:rsidRPr="005F0999">
        <w:rPr>
          <w:rFonts w:eastAsia="SimSun"/>
          <w:bCs/>
          <w:color w:val="000000"/>
          <w:szCs w:val="24"/>
          <w:lang w:eastAsia="ja-JP"/>
        </w:rPr>
        <w:t xml:space="preserve">IEEE 802.16 est décrite dans la section 2.2.1.1. </w:t>
      </w:r>
      <w:r>
        <w:rPr>
          <w:rFonts w:eastAsia="SimSun"/>
          <w:bCs/>
          <w:color w:val="000000"/>
          <w:szCs w:val="24"/>
          <w:lang w:eastAsia="ja-JP"/>
        </w:rPr>
        <w:br w:type="page"/>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 xml:space="preserve">Conformément au paragraphe 16.1.1 </w:t>
      </w:r>
      <w:bookmarkStart w:id="66" w:name="OLE_LINK29"/>
      <w:r w:rsidRPr="005F0999">
        <w:rPr>
          <w:rFonts w:eastAsia="SimSun"/>
          <w:bCs/>
          <w:color w:val="000000"/>
          <w:szCs w:val="24"/>
          <w:lang w:eastAsia="ja-JP"/>
        </w:rPr>
        <w:t>de la norme IEEE 802.16</w:t>
      </w:r>
      <w:bookmarkEnd w:id="66"/>
      <w:r w:rsidRPr="005F0999">
        <w:rPr>
          <w:rFonts w:eastAsia="SimSun"/>
          <w:bCs/>
          <w:color w:val="000000"/>
          <w:szCs w:val="24"/>
          <w:lang w:eastAsia="ja-JP"/>
        </w:rPr>
        <w:t xml:space="preserve">, la GCS </w:t>
      </w:r>
      <w:r w:rsidRPr="005F0999">
        <w:rPr>
          <w:rFonts w:eastAsia="SimSun"/>
          <w:bCs/>
          <w:i/>
          <w:color w:val="000000"/>
          <w:szCs w:val="24"/>
          <w:lang w:eastAsia="ja-JP"/>
        </w:rPr>
        <w:t>WirelessMAN-Advanced</w:t>
      </w:r>
      <w:r w:rsidRPr="005F0999">
        <w:rPr>
          <w:rFonts w:eastAsia="SimSun"/>
          <w:bCs/>
          <w:color w:val="000000"/>
          <w:szCs w:val="24"/>
          <w:lang w:eastAsia="ja-JP"/>
        </w:rPr>
        <w:t xml:space="preserve"> est spécifiée dans les paragraphes de la norme IEEE 802.16 mentionnés dans le Tableau 2.6. Les paragraphes de la norme IEEE 802.16 qui ne sont pas mentionnés dans le Tableau 2.6 sont exclus de la GCS </w:t>
      </w:r>
      <w:r w:rsidRPr="005F0999">
        <w:rPr>
          <w:rFonts w:eastAsia="SimSun"/>
          <w:bCs/>
          <w:i/>
          <w:color w:val="000000"/>
          <w:szCs w:val="24"/>
          <w:lang w:eastAsia="ja-JP"/>
        </w:rPr>
        <w:t>WirelessMAN-Advanced</w:t>
      </w:r>
      <w:r w:rsidRPr="005F0999">
        <w:rPr>
          <w:rFonts w:eastAsia="SimSun"/>
          <w:bCs/>
          <w:color w:val="000000"/>
          <w:szCs w:val="24"/>
          <w:lang w:eastAsia="ja-JP"/>
        </w:rPr>
        <w:t>.</w:t>
      </w:r>
    </w:p>
    <w:p w:rsidR="00A576F1" w:rsidRPr="00CB0169" w:rsidRDefault="00A576F1" w:rsidP="00A576F1">
      <w:pPr>
        <w:pStyle w:val="TableNo"/>
        <w:rPr>
          <w:rFonts w:eastAsia="SimSun"/>
          <w:lang w:eastAsia="ja-JP"/>
        </w:rPr>
      </w:pPr>
      <w:r w:rsidRPr="00CB0169">
        <w:rPr>
          <w:rFonts w:eastAsia="SimSun"/>
          <w:lang w:eastAsia="ja-JP"/>
        </w:rPr>
        <w:t>TABLEau 2.6</w:t>
      </w:r>
    </w:p>
    <w:p w:rsidR="00A576F1" w:rsidRPr="00CB0169" w:rsidRDefault="00A576F1" w:rsidP="00A576F1">
      <w:pPr>
        <w:pStyle w:val="Tabletitle"/>
        <w:rPr>
          <w:rFonts w:eastAsia="SimSun"/>
          <w:lang w:eastAsia="ja-JP"/>
        </w:rPr>
      </w:pPr>
      <w:r w:rsidRPr="00CB0169">
        <w:rPr>
          <w:rFonts w:eastAsia="SimSun"/>
          <w:lang w:eastAsia="ja-JP"/>
        </w:rPr>
        <w:t xml:space="preserve">Description de la GCS </w:t>
      </w:r>
      <w:r w:rsidRPr="00CB0169">
        <w:rPr>
          <w:rFonts w:eastAsia="SimSun"/>
          <w:i/>
          <w:lang w:eastAsia="ja-JP"/>
        </w:rPr>
        <w:t>WirelessMAN-Advanced</w:t>
      </w:r>
      <w:r w:rsidRPr="00CB0169">
        <w:rPr>
          <w:rFonts w:eastAsia="SimSun"/>
          <w:lang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1682"/>
        <w:gridCol w:w="1720"/>
        <w:gridCol w:w="1737"/>
        <w:gridCol w:w="1757"/>
      </w:tblGrid>
      <w:tr w:rsidR="00A576F1" w:rsidRPr="00CB0169" w:rsidTr="00A576F1">
        <w:tc>
          <w:tcPr>
            <w:tcW w:w="0" w:type="auto"/>
          </w:tcPr>
          <w:p w:rsidR="00A576F1" w:rsidRPr="00CB0169" w:rsidRDefault="00A576F1" w:rsidP="00A576F1">
            <w:pPr>
              <w:pStyle w:val="Tablehead"/>
              <w:rPr>
                <w:rFonts w:eastAsia="SimSun"/>
                <w:lang w:eastAsia="ja-JP"/>
              </w:rPr>
            </w:pPr>
            <w:r w:rsidRPr="00CB0169">
              <w:rPr>
                <w:rFonts w:eastAsia="SimSun"/>
                <w:lang w:eastAsia="ja-JP"/>
              </w:rPr>
              <w:t>Norme IEEE 802.16: paragraphe et sujet</w:t>
            </w:r>
          </w:p>
        </w:tc>
        <w:tc>
          <w:tcPr>
            <w:tcW w:w="0" w:type="auto"/>
          </w:tcPr>
          <w:p w:rsidR="00A576F1" w:rsidRPr="00CB0169" w:rsidRDefault="00A576F1" w:rsidP="00A576F1">
            <w:pPr>
              <w:pStyle w:val="Tablehead"/>
              <w:rPr>
                <w:rFonts w:eastAsia="SimSun"/>
                <w:lang w:eastAsia="ja-JP"/>
              </w:rPr>
            </w:pPr>
            <w:r w:rsidRPr="00CB0169">
              <w:rPr>
                <w:rFonts w:eastAsia="SimSun"/>
                <w:lang w:eastAsia="ja-JP"/>
              </w:rPr>
              <w:t>Norme IEEE 802.16-2009</w:t>
            </w:r>
          </w:p>
        </w:tc>
        <w:tc>
          <w:tcPr>
            <w:tcW w:w="0" w:type="auto"/>
          </w:tcPr>
          <w:p w:rsidR="00A576F1" w:rsidRPr="00CB0169" w:rsidRDefault="00A576F1" w:rsidP="00A576F1">
            <w:pPr>
              <w:pStyle w:val="Tablehead"/>
              <w:rPr>
                <w:rFonts w:eastAsia="SimSun"/>
                <w:lang w:eastAsia="ja-JP"/>
              </w:rPr>
            </w:pPr>
            <w:r w:rsidRPr="00CB0169">
              <w:rPr>
                <w:rFonts w:eastAsia="SimSun"/>
                <w:lang w:eastAsia="ja-JP"/>
              </w:rPr>
              <w:t>Norme IEEE 802.16j-2009</w:t>
            </w:r>
          </w:p>
        </w:tc>
        <w:tc>
          <w:tcPr>
            <w:tcW w:w="0" w:type="auto"/>
          </w:tcPr>
          <w:p w:rsidR="00A576F1" w:rsidRPr="00CB0169" w:rsidRDefault="00A576F1" w:rsidP="00A576F1">
            <w:pPr>
              <w:pStyle w:val="Tablehead"/>
              <w:rPr>
                <w:rFonts w:eastAsia="SimSun"/>
                <w:lang w:eastAsia="ja-JP"/>
              </w:rPr>
            </w:pPr>
            <w:r w:rsidRPr="00CB0169">
              <w:rPr>
                <w:rFonts w:eastAsia="SimSun"/>
                <w:lang w:eastAsia="ja-JP"/>
              </w:rPr>
              <w:t>Norme IEEE 802.16h-2010</w:t>
            </w:r>
          </w:p>
        </w:tc>
        <w:tc>
          <w:tcPr>
            <w:tcW w:w="0" w:type="auto"/>
          </w:tcPr>
          <w:p w:rsidR="00A576F1" w:rsidRPr="00CB0169" w:rsidRDefault="00A576F1" w:rsidP="00A576F1">
            <w:pPr>
              <w:pStyle w:val="Tablehead"/>
              <w:rPr>
                <w:rFonts w:eastAsia="SimSun"/>
                <w:lang w:eastAsia="ja-JP"/>
              </w:rPr>
            </w:pPr>
            <w:r w:rsidRPr="00CB0169">
              <w:rPr>
                <w:rFonts w:eastAsia="SimSun"/>
                <w:lang w:eastAsia="ja-JP"/>
              </w:rPr>
              <w:t>Norme IEEE 802.16m-2011</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Paragraphe 1.4: Modèles de référence</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Paragraphe 2: Références normatives</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Paragraphe 3: Définitions</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Paragraphe 4: Abréviations et acronymes</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Paragraphe 5.2: Sous-couche de convergence en mode paquet</w:t>
            </w: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Amendement</w:t>
            </w:r>
          </w:p>
        </w:tc>
      </w:tr>
      <w:tr w:rsidR="00A576F1" w:rsidRPr="005F0999" w:rsidTr="00A576F1">
        <w:tc>
          <w:tcPr>
            <w:tcW w:w="0" w:type="auto"/>
          </w:tcPr>
          <w:p w:rsidR="00A576F1" w:rsidRPr="00CB0169" w:rsidRDefault="00A576F1" w:rsidP="00A576F1">
            <w:pPr>
              <w:pStyle w:val="Tabletext"/>
              <w:rPr>
                <w:rFonts w:eastAsia="Malgun Gothic"/>
                <w:lang w:val="en-US" w:eastAsia="ja-JP"/>
              </w:rPr>
            </w:pPr>
            <w:r w:rsidRPr="00CB0169">
              <w:rPr>
                <w:rFonts w:eastAsia="Malgun Gothic"/>
                <w:lang w:val="en-US"/>
              </w:rPr>
              <w:t xml:space="preserve">Paragraphe 16: Interface radioélectrique WirelessMAN-Advanced </w:t>
            </w:r>
          </w:p>
        </w:tc>
        <w:tc>
          <w:tcPr>
            <w:tcW w:w="0" w:type="auto"/>
          </w:tcPr>
          <w:p w:rsidR="00A576F1" w:rsidRPr="00CB0169" w:rsidRDefault="00A576F1" w:rsidP="00A576F1">
            <w:pPr>
              <w:pStyle w:val="Tabletext"/>
              <w:rPr>
                <w:rFonts w:eastAsia="Malgun Gothic"/>
                <w:lang w:val="en-US" w:eastAsia="ja-JP"/>
              </w:rPr>
            </w:pPr>
          </w:p>
        </w:tc>
        <w:tc>
          <w:tcPr>
            <w:tcW w:w="0" w:type="auto"/>
          </w:tcPr>
          <w:p w:rsidR="00A576F1" w:rsidRPr="00CB0169" w:rsidRDefault="00A576F1" w:rsidP="00A576F1">
            <w:pPr>
              <w:pStyle w:val="Tabletext"/>
              <w:rPr>
                <w:rFonts w:eastAsia="Malgun Gothic"/>
                <w:lang w:val="en-US" w:eastAsia="ja-JP"/>
              </w:rPr>
            </w:pPr>
          </w:p>
        </w:tc>
        <w:tc>
          <w:tcPr>
            <w:tcW w:w="0" w:type="auto"/>
          </w:tcPr>
          <w:p w:rsidR="00A576F1" w:rsidRPr="00CB0169" w:rsidRDefault="00A576F1" w:rsidP="00A576F1">
            <w:pPr>
              <w:pStyle w:val="Tabletext"/>
              <w:rPr>
                <w:rFonts w:eastAsia="Malgun Gothic"/>
                <w:lang w:val="en-US"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 xml:space="preserve">Annexe R: Messages de commande MAC </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Annexe S: Vecteurs de test</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Annexe T: Bandes de fréquences prises en charge</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Annexe U: Spécifications radioélectriques</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r>
      <w:tr w:rsidR="00A576F1" w:rsidRPr="005F0999" w:rsidTr="00A576F1">
        <w:tc>
          <w:tcPr>
            <w:tcW w:w="0" w:type="auto"/>
          </w:tcPr>
          <w:p w:rsidR="00A576F1" w:rsidRPr="00CB0169" w:rsidRDefault="00A576F1" w:rsidP="00A576F1">
            <w:pPr>
              <w:pStyle w:val="Tabletext"/>
              <w:rPr>
                <w:rFonts w:eastAsia="Malgun Gothic"/>
                <w:lang w:eastAsia="ja-JP"/>
              </w:rPr>
            </w:pPr>
            <w:r w:rsidRPr="00CB0169">
              <w:rPr>
                <w:rFonts w:eastAsia="Malgun Gothic"/>
              </w:rPr>
              <w:t>Annexe V: Classe de capacités par défaut et paramètres</w:t>
            </w: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p>
        </w:tc>
        <w:tc>
          <w:tcPr>
            <w:tcW w:w="0" w:type="auto"/>
          </w:tcPr>
          <w:p w:rsidR="00A576F1" w:rsidRPr="00CB0169" w:rsidRDefault="00A576F1" w:rsidP="00A576F1">
            <w:pPr>
              <w:pStyle w:val="Tabletext"/>
              <w:rPr>
                <w:rFonts w:eastAsia="Malgun Gothic"/>
                <w:lang w:eastAsia="ja-JP"/>
              </w:rPr>
            </w:pPr>
            <w:r w:rsidRPr="00CB0169">
              <w:rPr>
                <w:rFonts w:eastAsia="Malgun Gothic"/>
                <w:lang w:eastAsia="ja-JP"/>
              </w:rPr>
              <w:t>Spécification de base</w:t>
            </w:r>
          </w:p>
        </w:tc>
      </w:tr>
    </w:tbl>
    <w:p w:rsidR="00A576F1" w:rsidRPr="005F0999" w:rsidRDefault="00A576F1" w:rsidP="00A576F1">
      <w:pPr>
        <w:pStyle w:val="Heading4"/>
        <w:spacing w:before="360"/>
        <w:rPr>
          <w:rFonts w:eastAsia="SimSun"/>
          <w:szCs w:val="24"/>
          <w:lang w:eastAsia="ja-JP"/>
        </w:rPr>
      </w:pPr>
      <w:r w:rsidRPr="005F0999">
        <w:rPr>
          <w:rFonts w:eastAsia="SimSun"/>
          <w:szCs w:val="24"/>
          <w:lang w:eastAsia="ja-JP"/>
        </w:rPr>
        <w:t>2.2.1.1</w:t>
      </w:r>
      <w:r w:rsidRPr="005F0999">
        <w:rPr>
          <w:rFonts w:eastAsia="SimSun"/>
          <w:szCs w:val="24"/>
          <w:lang w:eastAsia="ja-JP"/>
        </w:rPr>
        <w:tab/>
        <w:t>Norme IEEE 802.16</w:t>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La norme IEEE 802.16 est résumée ici.</w:t>
      </w:r>
    </w:p>
    <w:p w:rsidR="00A576F1" w:rsidRPr="005F0999" w:rsidRDefault="00A576F1" w:rsidP="00A576F1">
      <w:pPr>
        <w:pStyle w:val="headingb0"/>
        <w:rPr>
          <w:szCs w:val="24"/>
          <w:lang w:val="fr-FR" w:eastAsia="ja-JP"/>
        </w:rPr>
      </w:pPr>
      <w:r w:rsidRPr="005F0999">
        <w:rPr>
          <w:szCs w:val="24"/>
          <w:lang w:val="fr-FR" w:eastAsia="ja-JP"/>
        </w:rPr>
        <w:t>Norme IEEE 802.16: Norme pour les réseaux locaux ou métropolitains – Interface radioélectrique de systèmes d'accès hertzien large bande</w:t>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 xml:space="preserve">Cette norme spécifie l'interface radioélectrique, y compris la couche de commande d'accès au support physique (MAC) et la couche physique (PHY), de systèmes combinés fixe et mobile d'accès hertzien large bande (BWA, </w:t>
      </w:r>
      <w:r w:rsidRPr="005F0999">
        <w:rPr>
          <w:rFonts w:eastAsia="SimSun"/>
          <w:bCs/>
          <w:i/>
          <w:iCs/>
          <w:color w:val="000000"/>
          <w:szCs w:val="24"/>
          <w:lang w:eastAsia="ja-JP"/>
        </w:rPr>
        <w:t>broadband wireless access</w:t>
      </w:r>
      <w:r w:rsidRPr="005F0999">
        <w:rPr>
          <w:rFonts w:eastAsia="SimSun"/>
          <w:bCs/>
          <w:color w:val="000000"/>
          <w:szCs w:val="24"/>
          <w:lang w:eastAsia="ja-JP"/>
        </w:rPr>
        <w:t>) point à multipoint fournissant divers services. La couche MAC est structurée de manière à prendre en charge plusieurs spécifications de la couche physique, chacune étant adaptée à un environnement opérationnel particulier.</w:t>
      </w:r>
    </w:p>
    <w:p w:rsidR="00A576F1" w:rsidRPr="005F0999" w:rsidRDefault="00A576F1" w:rsidP="00A576F1">
      <w:pPr>
        <w:rPr>
          <w:rFonts w:eastAsia="SimSun"/>
          <w:bCs/>
          <w:color w:val="000000"/>
          <w:szCs w:val="24"/>
          <w:lang w:eastAsia="ja-JP"/>
        </w:rPr>
      </w:pPr>
      <w:bookmarkStart w:id="67" w:name="OLE_LINK40"/>
      <w:r w:rsidRPr="005F0999">
        <w:rPr>
          <w:rFonts w:eastAsia="SimSun"/>
          <w:bCs/>
          <w:color w:val="000000"/>
          <w:szCs w:val="24"/>
          <w:lang w:eastAsia="ja-JP"/>
        </w:rPr>
        <w:t xml:space="preserve">La norme IEEE 802.16 est composée de la norme IEEE 802.16-2009, telle qu'amendée, consécutivement, par les normes IEEE 802.16j-2009, 802.16h-2010 et 802.16m-2011. </w:t>
      </w:r>
    </w:p>
    <w:p w:rsidR="00A576F1" w:rsidRPr="005F0999" w:rsidRDefault="00A576F1" w:rsidP="00A576F1">
      <w:pPr>
        <w:pStyle w:val="Heading5"/>
        <w:rPr>
          <w:rFonts w:eastAsia="SimSun"/>
          <w:szCs w:val="24"/>
          <w:lang w:eastAsia="ja-JP"/>
        </w:rPr>
      </w:pPr>
      <w:bookmarkStart w:id="68" w:name="OLE_LINK37"/>
      <w:bookmarkEnd w:id="67"/>
      <w:r w:rsidRPr="005F0999">
        <w:rPr>
          <w:rFonts w:eastAsia="SimSun"/>
          <w:szCs w:val="24"/>
          <w:lang w:eastAsia="ja-JP"/>
        </w:rPr>
        <w:t>2.2.1.1.</w:t>
      </w:r>
      <w:bookmarkEnd w:id="68"/>
      <w:r w:rsidRPr="005F0999">
        <w:rPr>
          <w:rFonts w:eastAsia="SimSun"/>
          <w:szCs w:val="24"/>
          <w:lang w:eastAsia="ja-JP"/>
        </w:rPr>
        <w:t>1</w:t>
      </w:r>
      <w:r w:rsidRPr="005F0999">
        <w:rPr>
          <w:rFonts w:eastAsia="SimSun"/>
          <w:szCs w:val="24"/>
          <w:lang w:eastAsia="ja-JP"/>
        </w:rPr>
        <w:tab/>
        <w:t>Norme IEEE 802.16-2009</w:t>
      </w:r>
    </w:p>
    <w:p w:rsidR="00A576F1" w:rsidRPr="005F0999" w:rsidRDefault="00A576F1" w:rsidP="00A576F1">
      <w:pPr>
        <w:pStyle w:val="headingb0"/>
        <w:rPr>
          <w:szCs w:val="24"/>
          <w:lang w:val="fr-FR" w:eastAsia="ja-JP"/>
        </w:rPr>
      </w:pPr>
      <w:r w:rsidRPr="005F0999">
        <w:rPr>
          <w:szCs w:val="24"/>
          <w:lang w:val="fr-FR" w:eastAsia="ja-JP"/>
        </w:rPr>
        <w:t xml:space="preserve">Norme pour les réseaux locaux ou métropolitains – Partie 16: Interface radioélectrique de systèmes d'accès hertzien large bande </w:t>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 xml:space="preserve">Cette norme spécifie l'interface radioélectrique, y compris la couche de commande d'accès au support physique (MAC) et la couche physique (PHY), de systèmes combinés fixe et mobile d'accès hertzien large bande (BWA, </w:t>
      </w:r>
      <w:r w:rsidRPr="005F0999">
        <w:rPr>
          <w:rFonts w:eastAsia="SimSun"/>
          <w:bCs/>
          <w:i/>
          <w:iCs/>
          <w:color w:val="000000"/>
          <w:szCs w:val="24"/>
          <w:lang w:eastAsia="ja-JP"/>
        </w:rPr>
        <w:t>broadband wireless access</w:t>
      </w:r>
      <w:r w:rsidRPr="005F0999">
        <w:rPr>
          <w:rFonts w:eastAsia="SimSun"/>
          <w:bCs/>
          <w:color w:val="000000"/>
          <w:szCs w:val="24"/>
          <w:lang w:eastAsia="ja-JP"/>
        </w:rPr>
        <w:t>) point à multipoint fournissant divers services. La couche MAC est structurée de manière à prendre en charge plusieurs spécifications de la couche physique, chacune étant adaptée à un environnement opérationnel particulier.</w:t>
      </w:r>
    </w:p>
    <w:p w:rsidR="00A576F1" w:rsidRPr="005F0999" w:rsidRDefault="00A576F1" w:rsidP="00A576F1">
      <w:pPr>
        <w:pStyle w:val="Heading5"/>
        <w:rPr>
          <w:rFonts w:eastAsia="SimSun"/>
          <w:szCs w:val="24"/>
          <w:lang w:eastAsia="ja-JP"/>
        </w:rPr>
      </w:pPr>
      <w:r w:rsidRPr="005F0999">
        <w:rPr>
          <w:rFonts w:eastAsia="SimSun"/>
          <w:szCs w:val="24"/>
          <w:lang w:eastAsia="ja-JP"/>
        </w:rPr>
        <w:t>2.2.1.1.2</w:t>
      </w:r>
      <w:r w:rsidRPr="005F0999">
        <w:rPr>
          <w:rFonts w:eastAsia="SimSun"/>
          <w:szCs w:val="24"/>
          <w:lang w:eastAsia="ja-JP"/>
        </w:rPr>
        <w:tab/>
        <w:t>Norme IEEE 802.16j-2009</w:t>
      </w:r>
    </w:p>
    <w:p w:rsidR="00A576F1" w:rsidRPr="005F0999" w:rsidRDefault="00A576F1" w:rsidP="00A576F1">
      <w:pPr>
        <w:pStyle w:val="headingb0"/>
        <w:rPr>
          <w:szCs w:val="24"/>
          <w:lang w:val="fr-FR" w:eastAsia="ja-JP"/>
        </w:rPr>
      </w:pPr>
      <w:r w:rsidRPr="005F0999">
        <w:rPr>
          <w:szCs w:val="24"/>
          <w:lang w:val="fr-FR" w:eastAsia="ja-JP"/>
        </w:rPr>
        <w:t>Norme pour les réseaux locaux ou métropolitains – Partie 16: Interface radioélectrique de systèmes d'accès hertzien large bande – Amendement 1: Spécification de relais multiples</w:t>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Cet amendement met à jour et élargit la norme IEEE 802.16-2009, en spécifiant des améliorations de la norme IEEE 802.16  concernant la couche physique et la couche de commande d'accès au support physique pour les bandes soumises à licence afin de permettre l'exploitation de stations relais. Les spécifications des stations d'abonné ne sont pas modifiées.</w:t>
      </w:r>
    </w:p>
    <w:p w:rsidR="00A576F1" w:rsidRPr="005F0999" w:rsidRDefault="00A576F1" w:rsidP="00A576F1">
      <w:pPr>
        <w:pStyle w:val="Heading5"/>
        <w:rPr>
          <w:rFonts w:eastAsia="SimSun"/>
          <w:szCs w:val="24"/>
          <w:lang w:eastAsia="ja-JP"/>
        </w:rPr>
      </w:pPr>
      <w:r w:rsidRPr="005F0999">
        <w:rPr>
          <w:rFonts w:eastAsia="SimSun"/>
          <w:szCs w:val="24"/>
          <w:lang w:eastAsia="ja-JP"/>
        </w:rPr>
        <w:t>2.2.1.1.3</w:t>
      </w:r>
      <w:r w:rsidRPr="005F0999">
        <w:rPr>
          <w:rFonts w:eastAsia="SimSun"/>
          <w:szCs w:val="24"/>
          <w:lang w:eastAsia="ja-JP"/>
        </w:rPr>
        <w:tab/>
        <w:t>Norme IEEE 802.16h-2010</w:t>
      </w:r>
    </w:p>
    <w:p w:rsidR="00A576F1" w:rsidRPr="005F0999" w:rsidRDefault="00A576F1" w:rsidP="00A576F1">
      <w:pPr>
        <w:pStyle w:val="headingb0"/>
        <w:rPr>
          <w:szCs w:val="24"/>
          <w:lang w:val="fr-FR" w:eastAsia="ja-JP"/>
        </w:rPr>
      </w:pPr>
      <w:r w:rsidRPr="005F0999">
        <w:rPr>
          <w:szCs w:val="24"/>
          <w:lang w:val="fr-FR" w:eastAsia="ja-JP"/>
        </w:rPr>
        <w:t>Norme pour les réseaux locaux ou métropolitains – Partie 16: Interface radioélectrique de systèmes d'accès hertzien large bande – Amendement 2: Mécanismes améliorés en vue de la coexistence entre ou avec des systèmes exemptés de licence</w:t>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Cet amendement met à jour et élargit la norme IEEE 802.16, en spécifiant des mécanismes améliorés, par exemple des améliorations des politiques et de la commande d'accès au support physique, pour permettre la coexistence entre systèmes exemptés de licence et pour faciliter la coexistence de ces systèmes avec les utilisateurs primaires.</w:t>
      </w:r>
    </w:p>
    <w:p w:rsidR="00A576F1" w:rsidRPr="005F0999" w:rsidRDefault="00A576F1" w:rsidP="00A576F1">
      <w:pPr>
        <w:pStyle w:val="Heading5"/>
        <w:rPr>
          <w:rFonts w:eastAsia="SimSun"/>
          <w:szCs w:val="24"/>
          <w:lang w:eastAsia="ja-JP"/>
        </w:rPr>
      </w:pPr>
      <w:r w:rsidRPr="005F0999">
        <w:rPr>
          <w:rFonts w:eastAsia="SimSun"/>
          <w:szCs w:val="24"/>
          <w:lang w:eastAsia="ja-JP"/>
        </w:rPr>
        <w:t>2.2.1.1.4</w:t>
      </w:r>
      <w:r w:rsidRPr="005F0999">
        <w:rPr>
          <w:rFonts w:eastAsia="SimSun"/>
          <w:szCs w:val="24"/>
          <w:lang w:eastAsia="ja-JP"/>
        </w:rPr>
        <w:tab/>
        <w:t>Norme IEEE 802.16m-2011</w:t>
      </w:r>
    </w:p>
    <w:p w:rsidR="00A576F1" w:rsidRPr="005F0999" w:rsidRDefault="00A576F1" w:rsidP="00A576F1">
      <w:pPr>
        <w:pStyle w:val="headingb0"/>
        <w:rPr>
          <w:szCs w:val="24"/>
          <w:lang w:val="fr-FR" w:eastAsia="ja-JP"/>
        </w:rPr>
      </w:pPr>
      <w:r w:rsidRPr="005F0999">
        <w:rPr>
          <w:szCs w:val="24"/>
          <w:lang w:val="fr-FR" w:eastAsia="ja-JP"/>
        </w:rPr>
        <w:t>Norme pour les réseaux locaux ou métropolitains – Partie 16: Interface radioélectrique de systèmes d'accès hertzien large bande – Amendement 3: Interface radioélectrique évoluée</w:t>
      </w:r>
    </w:p>
    <w:p w:rsidR="00A576F1" w:rsidRPr="005F0999" w:rsidRDefault="00A576F1" w:rsidP="00A576F1">
      <w:pPr>
        <w:rPr>
          <w:rFonts w:eastAsia="SimSun"/>
          <w:bCs/>
          <w:color w:val="000000"/>
          <w:szCs w:val="24"/>
          <w:lang w:eastAsia="ja-JP"/>
        </w:rPr>
      </w:pPr>
      <w:r w:rsidRPr="005F0999">
        <w:rPr>
          <w:rFonts w:eastAsia="SimSun"/>
          <w:bCs/>
          <w:color w:val="000000"/>
          <w:szCs w:val="24"/>
          <w:lang w:eastAsia="ja-JP"/>
        </w:rPr>
        <w:t xml:space="preserve">Cet amendement spécifie l'interface radioélectrique </w:t>
      </w:r>
      <w:r w:rsidRPr="005F0999">
        <w:rPr>
          <w:rFonts w:eastAsia="SimSun"/>
          <w:bCs/>
          <w:i/>
          <w:color w:val="000000"/>
          <w:szCs w:val="24"/>
          <w:lang w:eastAsia="ja-JP"/>
        </w:rPr>
        <w:t>WirelessMAN-Advanced</w:t>
      </w:r>
      <w:r w:rsidRPr="005F0999">
        <w:rPr>
          <w:rFonts w:eastAsia="SimSun"/>
          <w:bCs/>
          <w:color w:val="000000"/>
          <w:szCs w:val="24"/>
          <w:lang w:eastAsia="ja-JP"/>
        </w:rPr>
        <w:t>, une interface radioélectrique évoluée conçue pour répondre aux spécifications énoncées dans le cadre des travaux de normalisation des IMT évoluées menés par l'UIT</w:t>
      </w:r>
      <w:r w:rsidRPr="005F0999">
        <w:rPr>
          <w:rFonts w:eastAsia="SimSun"/>
          <w:bCs/>
          <w:color w:val="000000"/>
          <w:szCs w:val="24"/>
          <w:lang w:eastAsia="ja-JP"/>
        </w:rPr>
        <w:noBreakHyphen/>
        <w:t>R. Dans le cadre de cet amendement, qui est fondé sur la spécification WirelessMAN-OFDMA de la norme IEEE 802.16, les stations d'abonné WirelessMAN-OFDMA sont toujours prises en charge.</w:t>
      </w:r>
    </w:p>
    <w:p w:rsidR="00A576F1" w:rsidRDefault="00A576F1" w:rsidP="00A576F1">
      <w:pPr>
        <w:pStyle w:val="Heading4"/>
        <w:rPr>
          <w:rFonts w:eastAsia="SimSun"/>
          <w:szCs w:val="24"/>
          <w:lang w:eastAsia="ja-JP"/>
        </w:rPr>
      </w:pPr>
      <w:r>
        <w:rPr>
          <w:rFonts w:eastAsia="SimSun"/>
          <w:szCs w:val="24"/>
          <w:lang w:eastAsia="ja-JP"/>
        </w:rPr>
        <w:br w:type="page"/>
      </w:r>
    </w:p>
    <w:p w:rsidR="00A576F1" w:rsidRPr="005F0999" w:rsidRDefault="00A576F1" w:rsidP="00A576F1">
      <w:pPr>
        <w:pStyle w:val="Heading4"/>
        <w:rPr>
          <w:rFonts w:eastAsia="SimSun"/>
          <w:szCs w:val="24"/>
          <w:lang w:eastAsia="ja-JP"/>
        </w:rPr>
      </w:pPr>
      <w:r w:rsidRPr="005F0999">
        <w:rPr>
          <w:rFonts w:eastAsia="SimSun"/>
          <w:szCs w:val="24"/>
          <w:lang w:eastAsia="ja-JP"/>
        </w:rPr>
        <w:t>2.2.1.2</w:t>
      </w:r>
      <w:r w:rsidRPr="005F0999">
        <w:rPr>
          <w:rFonts w:eastAsia="SimSun"/>
          <w:szCs w:val="24"/>
          <w:lang w:eastAsia="ja-JP"/>
        </w:rPr>
        <w:tab/>
        <w:t>Normes transposées</w:t>
      </w:r>
    </w:p>
    <w:p w:rsidR="00A576F1" w:rsidRPr="005F0999" w:rsidRDefault="00A576F1" w:rsidP="00A576F1">
      <w:pPr>
        <w:pStyle w:val="Heading5"/>
        <w:spacing w:after="120"/>
        <w:rPr>
          <w:rFonts w:eastAsia="SimSun"/>
          <w:szCs w:val="24"/>
          <w:lang w:eastAsia="ja-JP"/>
        </w:rPr>
      </w:pPr>
      <w:r w:rsidRPr="005F0999">
        <w:rPr>
          <w:rFonts w:eastAsia="SimSun"/>
          <w:szCs w:val="24"/>
          <w:lang w:eastAsia="ja-JP"/>
        </w:rPr>
        <w:t>2.2.1.2.1</w:t>
      </w:r>
      <w:r w:rsidRPr="005F0999">
        <w:rPr>
          <w:rFonts w:eastAsia="SimSun"/>
          <w:szCs w:val="24"/>
          <w:lang w:eastAsia="ja-JP"/>
        </w:rPr>
        <w:tab/>
        <w:t>Transpositions: IEEE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A576F1" w:rsidRPr="00342BBE" w:rsidTr="00A576F1">
        <w:trPr>
          <w:tblHeader/>
          <w:jc w:val="center"/>
        </w:trPr>
        <w:tc>
          <w:tcPr>
            <w:tcW w:w="1668"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p>
        </w:tc>
        <w:tc>
          <w:tcPr>
            <w:tcW w:w="1984"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Spécification de base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802.16-2009</w:t>
            </w:r>
          </w:p>
        </w:tc>
        <w:tc>
          <w:tcPr>
            <w:tcW w:w="1985"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802.16j-2009</w:t>
            </w:r>
          </w:p>
        </w:tc>
        <w:tc>
          <w:tcPr>
            <w:tcW w:w="2126"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802.16h-2010</w:t>
            </w:r>
          </w:p>
        </w:tc>
        <w:tc>
          <w:tcPr>
            <w:tcW w:w="2092"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802.16m-2011</w:t>
            </w:r>
          </w:p>
        </w:tc>
      </w:tr>
      <w:tr w:rsidR="00A576F1" w:rsidRPr="00342BBE" w:rsidTr="00A576F1">
        <w:trPr>
          <w:jc w:val="center"/>
        </w:trPr>
        <w:tc>
          <w:tcPr>
            <w:tcW w:w="1668"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IEEE</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IEEE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IEEE</w:t>
            </w:r>
          </w:p>
        </w:tc>
        <w:tc>
          <w:tcPr>
            <w:tcW w:w="2092"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IEEE</w:t>
            </w:r>
          </w:p>
        </w:tc>
      </w:tr>
      <w:tr w:rsidR="00A576F1" w:rsidRPr="00342BBE" w:rsidTr="00A576F1">
        <w:trPr>
          <w:jc w:val="center"/>
        </w:trPr>
        <w:tc>
          <w:tcPr>
            <w:tcW w:w="1668"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Norme IEEE 802.16-2009</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Norme IEEE 802.16j-2009</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Norme IEEE 802.16h-2010</w:t>
            </w:r>
          </w:p>
        </w:tc>
        <w:tc>
          <w:tcPr>
            <w:tcW w:w="2092"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Norme IEEE 802.16m-2011</w:t>
            </w:r>
          </w:p>
        </w:tc>
      </w:tr>
      <w:tr w:rsidR="00A576F1" w:rsidRPr="00342BBE" w:rsidTr="00A576F1">
        <w:trPr>
          <w:jc w:val="center"/>
        </w:trPr>
        <w:tc>
          <w:tcPr>
            <w:tcW w:w="1668"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2009</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2009</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2010</w:t>
            </w:r>
          </w:p>
        </w:tc>
        <w:tc>
          <w:tcPr>
            <w:tcW w:w="2092"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2011</w:t>
            </w:r>
          </w:p>
        </w:tc>
      </w:tr>
      <w:tr w:rsidR="00A576F1" w:rsidRPr="00342BBE" w:rsidTr="00A576F1">
        <w:trPr>
          <w:jc w:val="center"/>
        </w:trPr>
        <w:tc>
          <w:tcPr>
            <w:tcW w:w="1668"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Date de publication</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29 mai 2009</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12 juin 2009</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30 juillet 2010</w:t>
            </w:r>
          </w:p>
        </w:tc>
        <w:tc>
          <w:tcPr>
            <w:tcW w:w="2092"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6 mai 2011</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1.4: Modèles de référence</w:t>
            </w:r>
          </w:p>
        </w:tc>
        <w:tc>
          <w:tcPr>
            <w:tcW w:w="1984"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05" w:history="1">
              <w:r w:rsidR="00A576F1" w:rsidRPr="00342BBE">
                <w:rPr>
                  <w:rStyle w:val="Hyperlink"/>
                  <w:rFonts w:asciiTheme="majorBidi" w:hAnsiTheme="majorBidi" w:cstheme="majorBidi"/>
                  <w:bCs/>
                  <w:sz w:val="20"/>
                  <w:lang w:eastAsia="ja-JP"/>
                </w:rPr>
                <w:t>http://ieee802.org/16/pubs/IEEE80216-2009.html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l'IEEE de la norme IEEE 802.16-2009)</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06" w:history="1">
              <w:r w:rsidR="00A576F1" w:rsidRPr="00342BBE">
                <w:rPr>
                  <w:rStyle w:val="Hyperlink"/>
                  <w:rFonts w:asciiTheme="majorBidi" w:hAnsiTheme="majorBidi" w:cstheme="majorBidi"/>
                  <w:bCs/>
                  <w:sz w:val="20"/>
                  <w:lang w:eastAsia="ja-JP"/>
                </w:rPr>
                <w:t>http://ieee802.org/16/pubs/IEEE80216h.html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l'IEEE de la norme IEEE 802.16h)</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07"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2: Références normatives</w:t>
            </w:r>
          </w:p>
        </w:tc>
        <w:tc>
          <w:tcPr>
            <w:tcW w:w="1984"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08" w:history="1">
              <w:r w:rsidR="00A576F1" w:rsidRPr="00342BBE">
                <w:rPr>
                  <w:rStyle w:val="Hyperlink"/>
                  <w:rFonts w:asciiTheme="majorBidi" w:hAnsiTheme="majorBidi" w:cstheme="majorBidi"/>
                  <w:bCs/>
                  <w:sz w:val="20"/>
                  <w:lang w:eastAsia="ja-JP"/>
                </w:rPr>
                <w:t>http://ieee802.org/16/pubs/IEEE80216-2009.html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l'IEEE de la norme IEEE 802.16-2009)</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09" w:history="1">
              <w:r w:rsidR="00A576F1" w:rsidRPr="00342BBE">
                <w:rPr>
                  <w:rStyle w:val="Hyperlink"/>
                  <w:rFonts w:asciiTheme="majorBidi" w:hAnsiTheme="majorBidi" w:cstheme="majorBidi"/>
                  <w:bCs/>
                  <w:sz w:val="20"/>
                  <w:lang w:eastAsia="ja-JP"/>
                </w:rPr>
                <w:t>http://ieee802.org/16/pubs/IEEE80216h.html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l'IEEE de la norme IEEE 802.16h)</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0"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3: Définitions</w:t>
            </w:r>
          </w:p>
        </w:tc>
        <w:tc>
          <w:tcPr>
            <w:tcW w:w="1984"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1" w:history="1">
              <w:r w:rsidR="00A576F1" w:rsidRPr="00342BBE">
                <w:rPr>
                  <w:rStyle w:val="Hyperlink"/>
                  <w:rFonts w:asciiTheme="majorBidi" w:hAnsiTheme="majorBidi" w:cstheme="majorBidi"/>
                  <w:bCs/>
                  <w:sz w:val="20"/>
                  <w:lang w:eastAsia="ja-JP"/>
                </w:rPr>
                <w:t>http://ieee802.org/16/pubs/IEEE80216-2009.html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l'IEEE de la norme IEEE 802.16-2009)</w:t>
            </w:r>
          </w:p>
        </w:tc>
        <w:tc>
          <w:tcPr>
            <w:tcW w:w="1985"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2" w:history="1">
              <w:r w:rsidR="00A576F1" w:rsidRPr="00342BBE">
                <w:rPr>
                  <w:rStyle w:val="Hyperlink"/>
                  <w:rFonts w:asciiTheme="majorBidi" w:hAnsiTheme="majorBidi" w:cstheme="majorBidi"/>
                  <w:bCs/>
                  <w:sz w:val="20"/>
                  <w:lang w:eastAsia="ja-JP"/>
                </w:rPr>
                <w:t>http://ieee802.org/16/pubs/IEEE80216j.html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l'IEEE de la norme IEEE 802.16j)</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3" w:history="1">
              <w:r w:rsidR="00A576F1" w:rsidRPr="00342BBE">
                <w:rPr>
                  <w:rStyle w:val="Hyperlink"/>
                  <w:rFonts w:asciiTheme="majorBidi" w:hAnsiTheme="majorBidi" w:cstheme="majorBidi"/>
                  <w:bCs/>
                  <w:sz w:val="20"/>
                  <w:lang w:eastAsia="ja-JP"/>
                </w:rPr>
                <w:t>http://ieee802.org/16/pubs/IEEE80216h.html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l'IEEE de la norme IEEE 802.16h)</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4"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4: Abréviations et acronymes</w:t>
            </w:r>
          </w:p>
        </w:tc>
        <w:tc>
          <w:tcPr>
            <w:tcW w:w="1984"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5" w:history="1">
              <w:r w:rsidR="00A576F1" w:rsidRPr="00342BBE">
                <w:rPr>
                  <w:rStyle w:val="Hyperlink"/>
                  <w:rFonts w:asciiTheme="majorBidi" w:hAnsiTheme="majorBidi" w:cstheme="majorBidi"/>
                  <w:bCs/>
                  <w:sz w:val="20"/>
                  <w:lang w:eastAsia="ja-JP"/>
                </w:rPr>
                <w:t>http://ieee802.org/16/pubs/IEEE80216-2009.html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l'IEEE de la norme IEEE 802.16-2009)</w:t>
            </w:r>
          </w:p>
        </w:tc>
        <w:tc>
          <w:tcPr>
            <w:tcW w:w="1985"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6" w:history="1">
              <w:r w:rsidR="00A576F1" w:rsidRPr="00342BBE">
                <w:rPr>
                  <w:rStyle w:val="Hyperlink"/>
                  <w:rFonts w:asciiTheme="majorBidi" w:hAnsiTheme="majorBidi" w:cstheme="majorBidi"/>
                  <w:bCs/>
                  <w:sz w:val="20"/>
                  <w:lang w:eastAsia="ja-JP"/>
                </w:rPr>
                <w:t>http://ieee802.org/16/pubs/IEEE80216j.html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l'IEEE de la norme IEEE 802.16j)</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7" w:history="1">
              <w:r w:rsidR="00A576F1" w:rsidRPr="00342BBE">
                <w:rPr>
                  <w:rStyle w:val="Hyperlink"/>
                  <w:rFonts w:asciiTheme="majorBidi" w:hAnsiTheme="majorBidi" w:cstheme="majorBidi"/>
                  <w:bCs/>
                  <w:sz w:val="20"/>
                  <w:lang w:eastAsia="ja-JP"/>
                </w:rPr>
                <w:t>http://ieee802.org/16/pubs/IEEE80216h.html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l'IEEE de la norme IEEE 802.16h)</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8"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5.2: Sous-couche de convergence en mode paquet</w:t>
            </w:r>
          </w:p>
        </w:tc>
        <w:tc>
          <w:tcPr>
            <w:tcW w:w="1984"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19" w:history="1">
              <w:r w:rsidR="00A576F1" w:rsidRPr="00342BBE">
                <w:rPr>
                  <w:rStyle w:val="Hyperlink"/>
                  <w:rFonts w:asciiTheme="majorBidi" w:hAnsiTheme="majorBidi" w:cstheme="majorBidi"/>
                  <w:bCs/>
                  <w:sz w:val="20"/>
                  <w:lang w:eastAsia="ja-JP"/>
                </w:rPr>
                <w:t>http://ieee802.org/16/pubs/IEEE80216-2009.html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l'IEEE de la norme IEEE 802.16-2009)</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0"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val="en-US" w:eastAsia="ja-JP"/>
              </w:rPr>
            </w:pPr>
            <w:r w:rsidRPr="00342BBE">
              <w:rPr>
                <w:rFonts w:asciiTheme="majorBidi" w:hAnsiTheme="majorBidi" w:cstheme="majorBidi"/>
                <w:lang w:val="en-US"/>
              </w:rPr>
              <w:t xml:space="preserve">Paragraphe 16: Interface radioélectrique </w:t>
            </w:r>
            <w:r w:rsidRPr="00342BBE">
              <w:rPr>
                <w:rFonts w:asciiTheme="majorBidi" w:hAnsiTheme="majorBidi" w:cstheme="majorBidi"/>
                <w:i/>
                <w:lang w:val="en-US"/>
              </w:rPr>
              <w:t>WirelessMAN-Advanced</w:t>
            </w:r>
            <w:r w:rsidRPr="00342BBE">
              <w:rPr>
                <w:rFonts w:asciiTheme="majorBidi" w:hAnsiTheme="majorBidi" w:cstheme="majorBidi"/>
                <w:lang w:val="en-US"/>
              </w:rPr>
              <w:t xml:space="preserve"> </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1"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16,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 xml:space="preserve">Annexe R: Messages de commande MAC </w:t>
            </w:r>
          </w:p>
        </w:tc>
        <w:tc>
          <w:tcPr>
            <w:tcW w:w="1984"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22"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R,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S: Vecteurs de test</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3"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S,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T: Bandes de fréquences prises en charge</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4"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T,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U: Spécifications radioélectriques</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5"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U, Transposition par l'IEEE de la norme IEEE 802.16m)</w:t>
            </w:r>
          </w:p>
        </w:tc>
      </w:tr>
      <w:tr w:rsidR="00A576F1" w:rsidRPr="00342BBE" w:rsidTr="00A576F1">
        <w:trPr>
          <w:jc w:val="center"/>
        </w:trPr>
        <w:tc>
          <w:tcPr>
            <w:tcW w:w="1668"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V: Classe de capacités par défaut et paramètres</w:t>
            </w:r>
          </w:p>
        </w:tc>
        <w:tc>
          <w:tcPr>
            <w:tcW w:w="1984"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6" w:history="1">
              <w:r w:rsidR="00A576F1" w:rsidRPr="00342BBE">
                <w:rPr>
                  <w:rStyle w:val="Hyperlink"/>
                  <w:rFonts w:asciiTheme="majorBidi" w:hAnsiTheme="majorBidi" w:cstheme="majorBidi"/>
                  <w:bCs/>
                  <w:sz w:val="20"/>
                  <w:lang w:eastAsia="ja-JP"/>
                </w:rPr>
                <w:t>http://ieee802.org/16/pubs/IEEE80216m.html</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V, Transposition par l'IEEE de la norme IEEE 802.16m)</w:t>
            </w:r>
          </w:p>
        </w:tc>
      </w:tr>
    </w:tbl>
    <w:p w:rsidR="00A576F1" w:rsidRPr="005F0999" w:rsidRDefault="00A576F1" w:rsidP="00A576F1">
      <w:pPr>
        <w:pStyle w:val="Heading5"/>
        <w:spacing w:before="300" w:after="240"/>
        <w:rPr>
          <w:rFonts w:eastAsia="SimSun"/>
          <w:szCs w:val="24"/>
          <w:lang w:eastAsia="ja-JP"/>
        </w:rPr>
      </w:pPr>
      <w:r w:rsidRPr="005F0999">
        <w:rPr>
          <w:rFonts w:eastAsia="SimSun"/>
          <w:szCs w:val="24"/>
          <w:lang w:eastAsia="ja-JP"/>
        </w:rPr>
        <w:t>2.2.1.2.2</w:t>
      </w:r>
      <w:r w:rsidRPr="005F0999">
        <w:rPr>
          <w:rFonts w:eastAsia="SimSun"/>
          <w:szCs w:val="24"/>
          <w:lang w:eastAsia="ja-JP"/>
        </w:rPr>
        <w:tab/>
        <w:t>Transpositions: ARIB</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843"/>
        <w:gridCol w:w="2126"/>
        <w:gridCol w:w="2410"/>
      </w:tblGrid>
      <w:tr w:rsidR="00A576F1" w:rsidRPr="00342BBE" w:rsidTr="00A576F1">
        <w:trPr>
          <w:tblHeader/>
        </w:trPr>
        <w:tc>
          <w:tcPr>
            <w:tcW w:w="1526" w:type="dxa"/>
            <w:vAlign w:val="center"/>
          </w:tcPr>
          <w:p w:rsidR="00A576F1" w:rsidRPr="00342BBE" w:rsidRDefault="00A576F1" w:rsidP="00A576F1">
            <w:pPr>
              <w:widowControl w:val="0"/>
              <w:spacing w:before="20" w:after="20"/>
              <w:jc w:val="center"/>
              <w:rPr>
                <w:rFonts w:asciiTheme="majorBidi" w:hAnsiTheme="majorBidi" w:cstheme="majorBidi"/>
                <w:b/>
                <w:bCs/>
                <w:color w:val="000000"/>
                <w:sz w:val="20"/>
                <w:lang w:eastAsia="ja-JP"/>
              </w:rPr>
            </w:pPr>
            <w:bookmarkStart w:id="69" w:name="OLE_LINK70"/>
          </w:p>
        </w:tc>
        <w:tc>
          <w:tcPr>
            <w:tcW w:w="2126" w:type="dxa"/>
            <w:vAlign w:val="center"/>
          </w:tcPr>
          <w:p w:rsidR="00A576F1" w:rsidRPr="00342BBE" w:rsidRDefault="00A576F1" w:rsidP="00A576F1">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Spécification de base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802.16-2009</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Amendement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802.16j-2009</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Amendement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802.16h-2010</w:t>
            </w:r>
          </w:p>
        </w:tc>
        <w:tc>
          <w:tcPr>
            <w:tcW w:w="2410" w:type="dxa"/>
            <w:vAlign w:val="center"/>
          </w:tcPr>
          <w:p w:rsidR="00A576F1" w:rsidRPr="00342BBE" w:rsidRDefault="00A576F1" w:rsidP="00A576F1">
            <w:pPr>
              <w:widowControl w:val="0"/>
              <w:spacing w:before="20" w:after="20"/>
              <w:jc w:val="center"/>
              <w:rPr>
                <w:rFonts w:asciiTheme="majorBidi" w:hAnsiTheme="majorBidi" w:cstheme="majorBidi"/>
                <w:b/>
                <w:bCs/>
                <w:color w:val="000000"/>
                <w:sz w:val="20"/>
                <w:lang w:eastAsia="ja-JP"/>
              </w:rPr>
            </w:pPr>
            <w:r w:rsidRPr="00342BBE">
              <w:rPr>
                <w:rFonts w:asciiTheme="majorBidi" w:hAnsiTheme="majorBidi" w:cstheme="majorBidi"/>
                <w:b/>
                <w:bCs/>
                <w:color w:val="000000"/>
                <w:sz w:val="20"/>
                <w:lang w:eastAsia="ja-JP"/>
              </w:rPr>
              <w:t xml:space="preserve">Amendement </w:t>
            </w:r>
            <w:r w:rsidRPr="00342BBE">
              <w:rPr>
                <w:rFonts w:asciiTheme="majorBidi" w:hAnsiTheme="majorBidi" w:cstheme="majorBidi"/>
                <w:b/>
                <w:bCs/>
                <w:color w:val="000000"/>
                <w:sz w:val="20"/>
                <w:lang w:eastAsia="ja-JP"/>
              </w:rPr>
              <w:br/>
              <w:t xml:space="preserve">selon la norme </w:t>
            </w:r>
            <w:r w:rsidRPr="00342BBE">
              <w:rPr>
                <w:rFonts w:asciiTheme="majorBidi" w:hAnsiTheme="majorBidi" w:cstheme="majorBidi"/>
                <w:b/>
                <w:bCs/>
                <w:color w:val="000000"/>
                <w:sz w:val="20"/>
                <w:lang w:eastAsia="ja-JP"/>
              </w:rPr>
              <w:br/>
              <w:t>IEEE 802.16m-2011</w:t>
            </w:r>
          </w:p>
        </w:tc>
      </w:tr>
      <w:tr w:rsidR="00A576F1" w:rsidRPr="00342BBE" w:rsidTr="00A576F1">
        <w:tc>
          <w:tcPr>
            <w:tcW w:w="1526"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c>
          <w:tcPr>
            <w:tcW w:w="2410"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w:t>
            </w:r>
          </w:p>
        </w:tc>
      </w:tr>
      <w:tr w:rsidR="00A576F1" w:rsidRPr="00342BBE" w:rsidTr="00A576F1">
        <w:tc>
          <w:tcPr>
            <w:tcW w:w="1526"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bookmarkStart w:id="70" w:name="OLE_LINK65"/>
            <w:r w:rsidRPr="00342BBE">
              <w:rPr>
                <w:rFonts w:asciiTheme="majorBidi" w:hAnsiTheme="majorBidi" w:cstheme="majorBidi"/>
                <w:bCs/>
                <w:color w:val="000000"/>
                <w:sz w:val="20"/>
                <w:lang w:eastAsia="ja-JP"/>
              </w:rPr>
              <w:t>ARIB STD-T105 Annexe 1</w:t>
            </w:r>
            <w:bookmarkEnd w:id="70"/>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 STD-T105 Annexe 2</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 STD-T105 Annexe 3</w:t>
            </w:r>
          </w:p>
        </w:tc>
        <w:tc>
          <w:tcPr>
            <w:tcW w:w="2410"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ARIB STD-T105 Annexe 4</w:t>
            </w:r>
          </w:p>
        </w:tc>
      </w:tr>
      <w:tr w:rsidR="00A576F1" w:rsidRPr="00342BBE" w:rsidTr="00A576F1">
        <w:tc>
          <w:tcPr>
            <w:tcW w:w="1526"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1.0</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1.0</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1.0</w:t>
            </w:r>
          </w:p>
        </w:tc>
        <w:tc>
          <w:tcPr>
            <w:tcW w:w="2410"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1.0</w:t>
            </w:r>
          </w:p>
        </w:tc>
      </w:tr>
      <w:tr w:rsidR="00A576F1" w:rsidRPr="00342BBE" w:rsidTr="00A576F1">
        <w:tc>
          <w:tcPr>
            <w:tcW w:w="1526"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Date </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16 septembre 2011</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16 septembre 2011</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16 septembre 2011</w:t>
            </w:r>
          </w:p>
        </w:tc>
        <w:tc>
          <w:tcPr>
            <w:tcW w:w="2410"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16 septembre 2011</w:t>
            </w:r>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1.4: Modèles de référence</w:t>
            </w:r>
          </w:p>
        </w:tc>
        <w:bookmarkStart w:id="71" w:name="OLE_LINK47"/>
        <w:bookmarkStart w:id="72" w:name="OLE_LINK48"/>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fldChar w:fldCharType="begin"/>
            </w:r>
            <w:r w:rsidRPr="00342BBE">
              <w:rPr>
                <w:rFonts w:asciiTheme="majorBidi" w:hAnsiTheme="majorBidi" w:cstheme="majorBidi"/>
                <w:bCs/>
                <w:color w:val="000000"/>
                <w:sz w:val="20"/>
                <w:lang w:eastAsia="ja-JP"/>
              </w:rPr>
              <w:instrText xml:space="preserve"> HYPERLINK "http://www.arib.or.jp/IMT-Advanced/</w:instrText>
            </w:r>
            <w:r w:rsidRPr="00342BBE">
              <w:rPr>
                <w:rFonts w:asciiTheme="majorBidi" w:hAnsiTheme="majorBidi" w:cstheme="majorBidi"/>
                <w:bCs/>
                <w:color w:val="000000"/>
                <w:sz w:val="20"/>
                <w:lang w:eastAsia="ja-JP"/>
              </w:rPr>
              <w:br/>
              <w:instrText xml:space="preserve">WirelessMAN-Advanced.1.00/ARIB%20STD-T105%20Annex%201_IEEE%20Std%20802%2016-2009.pdf" </w:instrText>
            </w:r>
            <w:r w:rsidRPr="00342BBE">
              <w:rPr>
                <w:rFonts w:asciiTheme="majorBidi" w:hAnsiTheme="majorBidi" w:cstheme="majorBidi"/>
                <w:bCs/>
                <w:color w:val="000000"/>
                <w:sz w:val="20"/>
                <w:lang w:eastAsia="ja-JP"/>
              </w:rPr>
              <w:fldChar w:fldCharType="separate"/>
            </w:r>
            <w:r w:rsidRPr="00342BBE">
              <w:rPr>
                <w:rStyle w:val="Hyperlink"/>
                <w:rFonts w:asciiTheme="majorBidi" w:hAnsiTheme="majorBidi" w:cstheme="majorBidi"/>
                <w:bCs/>
                <w:sz w:val="20"/>
                <w:lang w:eastAsia="ja-JP"/>
              </w:rPr>
              <w:t>http://www.arib.or.jp/IMT-Advanced/</w:t>
            </w:r>
            <w:r w:rsidRPr="00342BBE">
              <w:rPr>
                <w:rStyle w:val="Hyperlink"/>
                <w:rFonts w:asciiTheme="majorBidi" w:hAnsiTheme="majorBidi" w:cstheme="majorBidi"/>
                <w:bCs/>
                <w:sz w:val="20"/>
                <w:lang w:eastAsia="ja-JP"/>
              </w:rPr>
              <w:br/>
              <w:t>WirelessMAN-Advanced.1.00/ARIB%20STD-T105%20Annex%201_IEEE%20Std%20802%2016-2009.pdf</w:t>
            </w:r>
            <w:bookmarkEnd w:id="71"/>
            <w:r w:rsidRPr="00342BBE">
              <w:rPr>
                <w:rFonts w:asciiTheme="majorBidi" w:hAnsiTheme="majorBidi" w:cstheme="majorBidi"/>
                <w:bCs/>
                <w:color w:val="000000"/>
                <w:sz w:val="20"/>
                <w:lang w:eastAsia="ja-JP"/>
              </w:rPr>
              <w:fldChar w:fldCharType="end"/>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 1.4, </w:t>
            </w:r>
            <w:bookmarkStart w:id="73" w:name="OLE_LINK60"/>
            <w:r w:rsidRPr="00342BBE">
              <w:rPr>
                <w:rFonts w:asciiTheme="majorBidi" w:hAnsiTheme="majorBidi" w:cstheme="majorBidi"/>
                <w:bCs/>
                <w:color w:val="000000"/>
                <w:sz w:val="20"/>
                <w:lang w:eastAsia="ja-JP"/>
              </w:rPr>
              <w:t>Transposition par l'ARIB de la norme IEEE</w:t>
            </w:r>
            <w:bookmarkStart w:id="74" w:name="OLE_LINK61"/>
            <w:r w:rsidRPr="00342BBE">
              <w:rPr>
                <w:rFonts w:asciiTheme="majorBidi" w:hAnsiTheme="majorBidi" w:cstheme="majorBidi"/>
                <w:bCs/>
                <w:color w:val="000000"/>
                <w:sz w:val="20"/>
                <w:lang w:eastAsia="ja-JP"/>
              </w:rPr>
              <w:t xml:space="preserve"> 802.16-2009</w:t>
            </w:r>
            <w:bookmarkEnd w:id="73"/>
            <w:bookmarkEnd w:id="74"/>
            <w:r w:rsidRPr="00342BBE">
              <w:rPr>
                <w:rFonts w:asciiTheme="majorBidi" w:hAnsiTheme="majorBidi" w:cstheme="majorBidi"/>
                <w:bCs/>
                <w:color w:val="000000"/>
                <w:sz w:val="20"/>
                <w:lang w:eastAsia="ja-JP"/>
              </w:rPr>
              <w:t>)</w:t>
            </w:r>
            <w:bookmarkEnd w:id="72"/>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7"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WirelessMAN-Advanced.1.00/ARIB%20STD-T105%20Annex%203_IEEE%20Std%20802%2016h-2010.pdf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w:t>
            </w:r>
            <w:bookmarkStart w:id="75" w:name="OLE_LINK67"/>
            <w:r w:rsidRPr="00342BBE">
              <w:rPr>
                <w:rFonts w:asciiTheme="majorBidi" w:hAnsiTheme="majorBidi" w:cstheme="majorBidi"/>
                <w:bCs/>
                <w:color w:val="000000"/>
                <w:sz w:val="20"/>
                <w:lang w:eastAsia="ja-JP"/>
              </w:rPr>
              <w:t xml:space="preserve">§ 1.4, </w:t>
            </w:r>
            <w:bookmarkStart w:id="76" w:name="OLE_LINK68"/>
            <w:r w:rsidRPr="00342BBE">
              <w:rPr>
                <w:rFonts w:asciiTheme="majorBidi" w:hAnsiTheme="majorBidi" w:cstheme="majorBidi"/>
                <w:bCs/>
                <w:color w:val="000000"/>
                <w:sz w:val="20"/>
                <w:lang w:eastAsia="ja-JP"/>
              </w:rPr>
              <w:t>Transposition par l'ARIB de la norme IEEE 802.16h</w:t>
            </w:r>
            <w:bookmarkEnd w:id="75"/>
            <w:bookmarkEnd w:id="76"/>
            <w:r w:rsidRPr="00342BBE">
              <w:rPr>
                <w:rFonts w:asciiTheme="majorBidi" w:hAnsiTheme="majorBidi" w:cstheme="majorBidi"/>
                <w:bCs/>
                <w:color w:val="000000"/>
                <w:sz w:val="20"/>
                <w:lang w:eastAsia="ja-JP"/>
              </w:rPr>
              <w:t>)</w:t>
            </w:r>
          </w:p>
        </w:tc>
        <w:tc>
          <w:tcPr>
            <w:tcW w:w="2410"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8" w:history="1">
              <w:r w:rsidR="00A576F1" w:rsidRPr="00342BBE">
                <w:rPr>
                  <w:rStyle w:val="Hyperlink"/>
                  <w:rFonts w:asciiTheme="majorBidi" w:hAnsiTheme="majorBidi" w:cstheme="majorBidi"/>
                  <w:bCs/>
                  <w:sz w:val="20"/>
                  <w:lang w:eastAsia="ja-JP"/>
                </w:rPr>
                <w:t>http://www.arib.or.jp/IMT-Advanced/WirelessMAN-Advanced.1.00/ARIB%20STD-T105%20</w:t>
              </w:r>
              <w:r w:rsidR="00A576F1" w:rsidRPr="00342BBE">
                <w:rPr>
                  <w:rStyle w:val="Hyperlink"/>
                  <w:rFonts w:asciiTheme="majorBidi" w:hAnsiTheme="majorBidi" w:cstheme="majorBidi"/>
                  <w:bCs/>
                  <w:sz w:val="20"/>
                  <w:lang w:eastAsia="ja-JP"/>
                </w:rPr>
                <w:br/>
                <w:t>Annex%204_IEEE%20Std%20802%2016m-2011.pdf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 1.4, </w:t>
            </w:r>
            <w:bookmarkStart w:id="77" w:name="OLE_LINK69"/>
            <w:r w:rsidRPr="00342BBE">
              <w:rPr>
                <w:rFonts w:asciiTheme="majorBidi" w:hAnsiTheme="majorBidi" w:cstheme="majorBidi"/>
                <w:bCs/>
                <w:color w:val="000000"/>
                <w:sz w:val="20"/>
                <w:lang w:eastAsia="ja-JP"/>
              </w:rPr>
              <w:t>Transposition par l'ARIB de la norme IEEE 802.16m</w:t>
            </w:r>
            <w:bookmarkEnd w:id="77"/>
            <w:r w:rsidRPr="00342BBE">
              <w:rPr>
                <w:rFonts w:asciiTheme="majorBidi" w:hAnsiTheme="majorBidi" w:cstheme="majorBidi"/>
                <w:bCs/>
                <w:color w:val="000000"/>
                <w:sz w:val="20"/>
                <w:lang w:eastAsia="ja-JP"/>
              </w:rPr>
              <w:t>)</w:t>
            </w:r>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2: Références normatives</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29"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WirelessMAN-Advanced.1.00/ARIB%20STD-T105%20Annex%201_IEEE%20Std%20802%2016-2009.pdf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l'ARIB de la norme IEEE 802.16-2009)</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30"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WirelessMAN-Advanced.1.00/ARIB%20STD-T105%20Annex%203_IEEE%20Std%20802%2016h-2010.pdf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l'ARIB de la norme IEEE 802.16h)</w:t>
            </w:r>
          </w:p>
        </w:tc>
        <w:tc>
          <w:tcPr>
            <w:tcW w:w="2410"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31" w:history="1">
              <w:r w:rsidR="00A576F1" w:rsidRPr="00342BBE">
                <w:rPr>
                  <w:rStyle w:val="Hyperlink"/>
                  <w:rFonts w:asciiTheme="majorBidi" w:hAnsiTheme="majorBidi" w:cstheme="majorBidi"/>
                  <w:bCs/>
                  <w:sz w:val="20"/>
                  <w:lang w:eastAsia="ja-JP"/>
                </w:rPr>
                <w:t>http://www.arib.or.jp/IMT-Advanced/WirelessMAN-Advanced.1.00/ARIB%20STD-T105%20</w:t>
              </w:r>
              <w:r w:rsidR="00A576F1" w:rsidRPr="00342BBE">
                <w:rPr>
                  <w:rStyle w:val="Hyperlink"/>
                  <w:rFonts w:asciiTheme="majorBidi" w:hAnsiTheme="majorBidi" w:cstheme="majorBidi"/>
                  <w:bCs/>
                  <w:sz w:val="20"/>
                  <w:lang w:eastAsia="ja-JP"/>
                </w:rPr>
                <w:br/>
                <w:t>Annex%204_IEEE%20Std%20802%2016m-2011.pdf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l'ARIB de la norme IEEE 802.16m)</w:t>
            </w:r>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3: Définitions</w:t>
            </w:r>
          </w:p>
        </w:tc>
        <w:bookmarkStart w:id="78" w:name="OLE_LINK63"/>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fldChar w:fldCharType="begin"/>
            </w:r>
            <w:r w:rsidRPr="00342BBE">
              <w:rPr>
                <w:rFonts w:asciiTheme="majorBidi" w:hAnsiTheme="majorBidi" w:cstheme="majorBidi"/>
                <w:bCs/>
                <w:color w:val="000000"/>
                <w:sz w:val="20"/>
                <w:lang w:eastAsia="ja-JP"/>
              </w:rPr>
              <w:instrText xml:space="preserve"> HYPERLINK "http://www.arib.or.jp/IMT-Advanced/</w:instrText>
            </w:r>
            <w:r w:rsidRPr="00342BBE">
              <w:rPr>
                <w:rFonts w:asciiTheme="majorBidi" w:hAnsiTheme="majorBidi" w:cstheme="majorBidi"/>
                <w:bCs/>
                <w:color w:val="000000"/>
                <w:sz w:val="20"/>
                <w:lang w:eastAsia="ja-JP"/>
              </w:rPr>
              <w:br/>
              <w:instrText xml:space="preserve">WirelessMAN-Advanced.1.00/ARIB%20STD-T105%20Annex%201_IEEE%20Std%20802%2016-2009.pdf" </w:instrText>
            </w:r>
            <w:r w:rsidRPr="00342BBE">
              <w:rPr>
                <w:rFonts w:asciiTheme="majorBidi" w:hAnsiTheme="majorBidi" w:cstheme="majorBidi"/>
                <w:bCs/>
                <w:color w:val="000000"/>
                <w:sz w:val="20"/>
                <w:lang w:eastAsia="ja-JP"/>
              </w:rPr>
              <w:fldChar w:fldCharType="separate"/>
            </w:r>
            <w:r w:rsidRPr="00342BBE">
              <w:rPr>
                <w:rStyle w:val="Hyperlink"/>
                <w:rFonts w:asciiTheme="majorBidi" w:hAnsiTheme="majorBidi" w:cstheme="majorBidi"/>
                <w:bCs/>
                <w:sz w:val="20"/>
                <w:lang w:eastAsia="ja-JP"/>
              </w:rPr>
              <w:t>http://www.arib.or.jp/IMT-Advanced/</w:t>
            </w:r>
            <w:r w:rsidRPr="00342BBE">
              <w:rPr>
                <w:rStyle w:val="Hyperlink"/>
                <w:rFonts w:asciiTheme="majorBidi" w:hAnsiTheme="majorBidi" w:cstheme="majorBidi"/>
                <w:bCs/>
                <w:sz w:val="20"/>
                <w:lang w:eastAsia="ja-JP"/>
              </w:rPr>
              <w:br/>
              <w:t>WirelessMAN-Advanced.1.00/ARIB%20STD-T105%20Annex%201_IEEE%20Std%20802%2016-2009.pdf</w:t>
            </w:r>
            <w:r w:rsidRPr="00342BBE">
              <w:rPr>
                <w:rFonts w:asciiTheme="majorBidi" w:hAnsiTheme="majorBidi" w:cstheme="majorBidi"/>
                <w:bCs/>
                <w:color w:val="000000"/>
                <w:sz w:val="20"/>
                <w:lang w:eastAsia="ja-JP"/>
              </w:rPr>
              <w:fldChar w:fldCharType="end"/>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l'ARIB de la norme IEEE 802.16-2009)</w:t>
            </w:r>
            <w:bookmarkEnd w:id="78"/>
          </w:p>
        </w:tc>
        <w:bookmarkStart w:id="79" w:name="OLE_LINK64"/>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fldChar w:fldCharType="begin"/>
            </w:r>
            <w:r w:rsidRPr="00342BBE">
              <w:rPr>
                <w:rFonts w:asciiTheme="majorBidi" w:hAnsiTheme="majorBidi" w:cstheme="majorBidi"/>
                <w:bCs/>
                <w:color w:val="000000"/>
                <w:sz w:val="20"/>
                <w:lang w:eastAsia="ja-JP"/>
              </w:rPr>
              <w:instrText xml:space="preserve"> HYPERLINK "http://www.arib.or.jp/IMT-Advanced/</w:instrText>
            </w:r>
            <w:r w:rsidRPr="00342BBE">
              <w:rPr>
                <w:rFonts w:asciiTheme="majorBidi" w:hAnsiTheme="majorBidi" w:cstheme="majorBidi"/>
                <w:bCs/>
                <w:color w:val="000000"/>
                <w:sz w:val="20"/>
                <w:lang w:eastAsia="ja-JP"/>
              </w:rPr>
              <w:br/>
              <w:instrText xml:space="preserve">WirelessMAN-Advanced.1.00/ARIB%20STD-T105%20Annex%202_IEEE%20Std%20802%2016j-2009.pdf" </w:instrText>
            </w:r>
            <w:r w:rsidRPr="00342BBE">
              <w:rPr>
                <w:rFonts w:asciiTheme="majorBidi" w:hAnsiTheme="majorBidi" w:cstheme="majorBidi"/>
                <w:bCs/>
                <w:color w:val="000000"/>
                <w:sz w:val="20"/>
                <w:lang w:eastAsia="ja-JP"/>
              </w:rPr>
              <w:fldChar w:fldCharType="separate"/>
            </w:r>
            <w:r w:rsidRPr="00342BBE">
              <w:rPr>
                <w:rStyle w:val="Hyperlink"/>
                <w:rFonts w:asciiTheme="majorBidi" w:hAnsiTheme="majorBidi" w:cstheme="majorBidi"/>
                <w:bCs/>
                <w:sz w:val="20"/>
                <w:lang w:eastAsia="ja-JP"/>
              </w:rPr>
              <w:t>http://www.arib.or.jp/IMT-Advanced/</w:t>
            </w:r>
            <w:r w:rsidRPr="00342BBE">
              <w:rPr>
                <w:rStyle w:val="Hyperlink"/>
                <w:rFonts w:asciiTheme="majorBidi" w:hAnsiTheme="majorBidi" w:cstheme="majorBidi"/>
                <w:bCs/>
                <w:sz w:val="20"/>
                <w:lang w:eastAsia="ja-JP"/>
              </w:rPr>
              <w:br/>
              <w:t>WirelessMAN-Advanced.1.00/ARIB%20STD-T105%20Annex%202_IEEE%20Std%20802%2016j-2009.pdf</w:t>
            </w:r>
            <w:r w:rsidRPr="00342BBE">
              <w:rPr>
                <w:rFonts w:asciiTheme="majorBidi" w:hAnsiTheme="majorBidi" w:cstheme="majorBidi"/>
                <w:bCs/>
                <w:color w:val="000000"/>
                <w:sz w:val="20"/>
                <w:lang w:eastAsia="ja-JP"/>
              </w:rPr>
              <w:fldChar w:fldCharType="end"/>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l'ARIB de la norme IEEE</w:t>
            </w:r>
            <w:bookmarkStart w:id="80" w:name="OLE_LINK66"/>
            <w:r w:rsidRPr="00342BBE">
              <w:rPr>
                <w:rFonts w:asciiTheme="majorBidi" w:hAnsiTheme="majorBidi" w:cstheme="majorBidi"/>
                <w:bCs/>
                <w:color w:val="000000"/>
                <w:sz w:val="20"/>
                <w:lang w:eastAsia="ja-JP"/>
              </w:rPr>
              <w:t xml:space="preserve"> 802.16j</w:t>
            </w:r>
            <w:bookmarkEnd w:id="80"/>
            <w:r w:rsidRPr="00342BBE">
              <w:rPr>
                <w:rFonts w:asciiTheme="majorBidi" w:hAnsiTheme="majorBidi" w:cstheme="majorBidi"/>
                <w:bCs/>
                <w:color w:val="000000"/>
                <w:sz w:val="20"/>
                <w:lang w:eastAsia="ja-JP"/>
              </w:rPr>
              <w:t>)</w:t>
            </w:r>
            <w:bookmarkEnd w:id="79"/>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32"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WirelessMAN-Advanced.1.00/ARIB%20STD-T105%20Annex%203_IEEE%20Std%20802%2016h-2010.pdf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l'ARIB de la norme IEEE 802.16h)</w:t>
            </w:r>
          </w:p>
        </w:tc>
        <w:tc>
          <w:tcPr>
            <w:tcW w:w="2410"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33" w:history="1">
              <w:r w:rsidR="00A576F1" w:rsidRPr="00342BBE">
                <w:rPr>
                  <w:rStyle w:val="Hyperlink"/>
                  <w:rFonts w:asciiTheme="majorBidi" w:hAnsiTheme="majorBidi" w:cstheme="majorBidi"/>
                  <w:bCs/>
                  <w:sz w:val="20"/>
                  <w:lang w:eastAsia="ja-JP"/>
                </w:rPr>
                <w:t>http://www.arib.or.jp/IMT-Advanced/WirelessMAN-Advanced.1.00/ARIB%20STD-T105%20</w:t>
              </w:r>
              <w:r w:rsidR="00A576F1" w:rsidRPr="00342BBE">
                <w:rPr>
                  <w:rStyle w:val="Hyperlink"/>
                  <w:rFonts w:asciiTheme="majorBidi" w:hAnsiTheme="majorBidi" w:cstheme="majorBidi"/>
                  <w:bCs/>
                  <w:sz w:val="20"/>
                  <w:lang w:eastAsia="ja-JP"/>
                </w:rPr>
                <w:br/>
                <w:t>Annex%204_IEEE%20Std%20802%2016m-2011.pdf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l'ARIB de la norme IEEE 802.16m)</w:t>
            </w:r>
          </w:p>
        </w:tc>
      </w:tr>
      <w:tr w:rsidR="00A576F1" w:rsidRPr="00342BBE" w:rsidTr="00A576F1">
        <w:tc>
          <w:tcPr>
            <w:tcW w:w="1526"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Paragraphe 4: Abréviations et acronymes</w:t>
            </w:r>
          </w:p>
        </w:tc>
        <w:tc>
          <w:tcPr>
            <w:tcW w:w="2126"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34"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WirelessMAN-Advanced.1.00/ARIB%20STD-T105%20Annex%201_IEEE%20Std%20802%2016-2009.pdf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l'ARIB de la norme IEEE 802.16-2009)</w:t>
            </w:r>
          </w:p>
        </w:tc>
        <w:tc>
          <w:tcPr>
            <w:tcW w:w="1843"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35"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WirelessMAN-Advanced.1.00/ARIB%20STD-T105%20Annex%202_IEEE%20Std%20802%2016j-2009.pdf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l'ARIB de la norme IEEE 802.16j)</w:t>
            </w:r>
          </w:p>
        </w:tc>
        <w:tc>
          <w:tcPr>
            <w:tcW w:w="2126"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36"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WirelessMAN-Advanced.1.00/ARIB%20STD-T105%20Annex%203_IEEE%20Std%20802%2016h-2010.pdf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l'ARIB de la norme IEEE 802.16h)</w:t>
            </w:r>
          </w:p>
        </w:tc>
        <w:tc>
          <w:tcPr>
            <w:tcW w:w="2410"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37" w:history="1">
              <w:r w:rsidR="00A576F1" w:rsidRPr="00342BBE">
                <w:rPr>
                  <w:rStyle w:val="Hyperlink"/>
                  <w:rFonts w:asciiTheme="majorBidi" w:hAnsiTheme="majorBidi" w:cstheme="majorBidi"/>
                  <w:bCs/>
                  <w:sz w:val="20"/>
                  <w:lang w:eastAsia="ja-JP"/>
                </w:rPr>
                <w:t>http://www.arib.or.jp/IMT-Advanced/WirelessMAN-Advanced.1.00/</w:t>
              </w:r>
              <w:r w:rsidR="00A576F1" w:rsidRPr="00342BBE">
                <w:rPr>
                  <w:rStyle w:val="Hyperlink"/>
                  <w:rFonts w:asciiTheme="majorBidi" w:hAnsiTheme="majorBidi" w:cstheme="majorBidi"/>
                  <w:bCs/>
                  <w:sz w:val="20"/>
                  <w:lang w:eastAsia="ja-JP"/>
                </w:rPr>
                <w:br/>
                <w:t>ARIB%20STD-T105%20Annex%204_IEEE%20Std%20802%2016m-2011.pdf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l'ARIB de la norme IEEE 802.16m)</w:t>
            </w:r>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5.2: Sous-couche de convergence en mode paquet</w:t>
            </w:r>
          </w:p>
        </w:tc>
        <w:tc>
          <w:tcPr>
            <w:tcW w:w="2126"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38" w:history="1">
              <w:r w:rsidR="00A576F1" w:rsidRPr="00342BBE">
                <w:rPr>
                  <w:rStyle w:val="Hyperlink"/>
                  <w:rFonts w:asciiTheme="majorBidi" w:hAnsiTheme="majorBidi" w:cstheme="majorBidi"/>
                  <w:bCs/>
                  <w:sz w:val="20"/>
                  <w:lang w:eastAsia="ja-JP"/>
                </w:rPr>
                <w:t>http://www.arib.or.jp/IMT-Advanced/</w:t>
              </w:r>
              <w:r w:rsidR="00A576F1" w:rsidRPr="00342BBE">
                <w:rPr>
                  <w:rStyle w:val="Hyperlink"/>
                  <w:rFonts w:asciiTheme="majorBidi" w:hAnsiTheme="majorBidi" w:cstheme="majorBidi"/>
                  <w:bCs/>
                  <w:sz w:val="20"/>
                  <w:lang w:eastAsia="ja-JP"/>
                </w:rPr>
                <w:br/>
                <w:t>WirelessMAN-Advanced.1.00/ARIB%20STD-T105%20Annex%201_IEEE%20Std%20802%2016-2009.pdf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l'ARIB de la norme IEEE 802.16-2009)</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bookmarkStart w:id="81" w:name="OLE_LINK54"/>
        <w:tc>
          <w:tcPr>
            <w:tcW w:w="2410"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fldChar w:fldCharType="begin"/>
            </w:r>
            <w:r w:rsidRPr="00342BBE">
              <w:rPr>
                <w:rFonts w:asciiTheme="majorBidi" w:hAnsiTheme="majorBidi" w:cstheme="majorBidi"/>
                <w:bCs/>
                <w:color w:val="000000"/>
                <w:sz w:val="20"/>
                <w:lang w:eastAsia="ja-JP"/>
              </w:rPr>
              <w:instrText xml:space="preserve"> HYPERLINK "http://www.arib.or.jp/IMT-Advanced/WirelessMAN-Advanced.1.00/</w:instrText>
            </w:r>
            <w:r w:rsidRPr="00342BBE">
              <w:rPr>
                <w:rFonts w:asciiTheme="majorBidi" w:hAnsiTheme="majorBidi" w:cstheme="majorBidi"/>
                <w:bCs/>
                <w:color w:val="000000"/>
                <w:sz w:val="20"/>
                <w:lang w:eastAsia="ja-JP"/>
              </w:rPr>
              <w:br/>
              <w:instrText xml:space="preserve">ARIB%20STD-T105%20Annex%204_IEEE%20Std%20802%2016m-2011.pdf" </w:instrText>
            </w:r>
            <w:r w:rsidRPr="00342BBE">
              <w:rPr>
                <w:rFonts w:asciiTheme="majorBidi" w:hAnsiTheme="majorBidi" w:cstheme="majorBidi"/>
                <w:bCs/>
                <w:color w:val="000000"/>
                <w:sz w:val="20"/>
                <w:lang w:eastAsia="ja-JP"/>
              </w:rPr>
              <w:fldChar w:fldCharType="separate"/>
            </w:r>
            <w:r w:rsidRPr="00342BBE">
              <w:rPr>
                <w:rStyle w:val="Hyperlink"/>
                <w:rFonts w:asciiTheme="majorBidi" w:hAnsiTheme="majorBidi" w:cstheme="majorBidi"/>
                <w:bCs/>
                <w:sz w:val="20"/>
                <w:lang w:eastAsia="ja-JP"/>
              </w:rPr>
              <w:t>http://www.arib.or.jp/IMT-Advanced/WirelessMAN-Advanced.1.00/</w:t>
            </w:r>
            <w:r w:rsidRPr="00342BBE">
              <w:rPr>
                <w:rStyle w:val="Hyperlink"/>
                <w:rFonts w:asciiTheme="majorBidi" w:hAnsiTheme="majorBidi" w:cstheme="majorBidi"/>
                <w:bCs/>
                <w:sz w:val="20"/>
                <w:lang w:eastAsia="ja-JP"/>
              </w:rPr>
              <w:br/>
              <w:t>ARIB%20STD-T105%20Annex%204_IEEE%20Std%20802%2016m-2011.pdf</w:t>
            </w:r>
            <w:r w:rsidRPr="00342BBE">
              <w:rPr>
                <w:rFonts w:asciiTheme="majorBidi" w:hAnsiTheme="majorBidi" w:cstheme="majorBidi"/>
                <w:bCs/>
                <w:color w:val="000000"/>
                <w:sz w:val="20"/>
                <w:lang w:eastAsia="ja-JP"/>
              </w:rPr>
              <w:fldChar w:fldCharType="end"/>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l'ARIB de la norme IEEE 802.16m)</w:t>
            </w:r>
            <w:bookmarkEnd w:id="81"/>
          </w:p>
        </w:tc>
      </w:tr>
      <w:tr w:rsidR="00A576F1" w:rsidRPr="00342BBE" w:rsidTr="00A576F1">
        <w:tc>
          <w:tcPr>
            <w:tcW w:w="1526"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val="en-GB" w:eastAsia="ja-JP"/>
              </w:rPr>
            </w:pPr>
            <w:r w:rsidRPr="00342BBE">
              <w:rPr>
                <w:rFonts w:asciiTheme="majorBidi" w:hAnsiTheme="majorBidi" w:cstheme="majorBidi"/>
                <w:lang w:val="en-GB"/>
              </w:rPr>
              <w:t xml:space="preserve">Paragraphe 16: Interface radioélectrique </w:t>
            </w:r>
            <w:r w:rsidRPr="00342BBE">
              <w:rPr>
                <w:rFonts w:asciiTheme="majorBidi" w:hAnsiTheme="majorBidi" w:cstheme="majorBidi"/>
                <w:i/>
                <w:lang w:val="en-GB"/>
              </w:rPr>
              <w:t>WirelessMAN-Advanced</w:t>
            </w:r>
            <w:r w:rsidRPr="00342BBE">
              <w:rPr>
                <w:rFonts w:asciiTheme="majorBidi" w:hAnsiTheme="majorBidi" w:cstheme="majorBidi"/>
                <w:lang w:val="en-GB"/>
              </w:rPr>
              <w:t xml:space="preserve"> </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576F1" w:rsidRPr="00342BBE" w:rsidRDefault="00A576F1" w:rsidP="00A576F1">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410"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39" w:history="1">
              <w:r w:rsidR="00A576F1" w:rsidRPr="00342BBE">
                <w:rPr>
                  <w:rStyle w:val="Hyperlink"/>
                  <w:rFonts w:asciiTheme="majorBidi" w:hAnsiTheme="majorBidi" w:cstheme="majorBidi"/>
                  <w:bCs/>
                  <w:sz w:val="20"/>
                  <w:lang w:eastAsia="ja-JP"/>
                </w:rPr>
                <w:t>http://www.arib.or.jp/IMT-Advanced/WirelessMAN-Advanced.1.00/</w:t>
              </w:r>
              <w:r w:rsidR="00A576F1" w:rsidRPr="00342BBE">
                <w:rPr>
                  <w:rStyle w:val="Hyperlink"/>
                  <w:rFonts w:asciiTheme="majorBidi" w:hAnsiTheme="majorBidi" w:cstheme="majorBidi"/>
                  <w:bCs/>
                  <w:sz w:val="20"/>
                  <w:lang w:eastAsia="ja-JP"/>
                </w:rPr>
                <w:br/>
                <w:t>ARIB%20STD-T105%20Annex%204_IEEE%20Std%20802%2016m-2011.pdf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16, Transposition par l'ARIB de la norme IEEE 802.16m)</w:t>
            </w:r>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 xml:space="preserve">Annexe R: Messages de commande MAC </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bookmarkStart w:id="82" w:name="OLE_LINK55"/>
        <w:tc>
          <w:tcPr>
            <w:tcW w:w="2410"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fldChar w:fldCharType="begin"/>
            </w:r>
            <w:r w:rsidRPr="00342BBE">
              <w:rPr>
                <w:rFonts w:asciiTheme="majorBidi" w:hAnsiTheme="majorBidi" w:cstheme="majorBidi"/>
                <w:bCs/>
                <w:color w:val="000000"/>
                <w:sz w:val="20"/>
                <w:lang w:eastAsia="ja-JP"/>
              </w:rPr>
              <w:instrText xml:space="preserve"> HYPERLINK "http://www.arib.or.jp/IMT-Advanced/WirelessMAN-Advanced.1.00/</w:instrText>
            </w:r>
            <w:r w:rsidRPr="00342BBE">
              <w:rPr>
                <w:rFonts w:asciiTheme="majorBidi" w:hAnsiTheme="majorBidi" w:cstheme="majorBidi"/>
                <w:bCs/>
                <w:color w:val="000000"/>
                <w:sz w:val="20"/>
                <w:lang w:eastAsia="ja-JP"/>
              </w:rPr>
              <w:br/>
              <w:instrText xml:space="preserve">ARIB%20STD-T105%20Annex%204_IEEE%20Std%20802%2016m-2011.pdf" </w:instrText>
            </w:r>
            <w:r w:rsidRPr="00342BBE">
              <w:rPr>
                <w:rFonts w:asciiTheme="majorBidi" w:hAnsiTheme="majorBidi" w:cstheme="majorBidi"/>
                <w:bCs/>
                <w:color w:val="000000"/>
                <w:sz w:val="20"/>
                <w:lang w:eastAsia="ja-JP"/>
              </w:rPr>
              <w:fldChar w:fldCharType="separate"/>
            </w:r>
            <w:r w:rsidRPr="00342BBE">
              <w:rPr>
                <w:rStyle w:val="Hyperlink"/>
                <w:rFonts w:asciiTheme="majorBidi" w:hAnsiTheme="majorBidi" w:cstheme="majorBidi"/>
                <w:bCs/>
                <w:sz w:val="20"/>
                <w:lang w:eastAsia="ja-JP"/>
              </w:rPr>
              <w:t>http://www.arib.or.jp/IMT-Advanced/WirelessMAN-Advanced.1.00/</w:t>
            </w:r>
            <w:r w:rsidRPr="00342BBE">
              <w:rPr>
                <w:rStyle w:val="Hyperlink"/>
                <w:rFonts w:asciiTheme="majorBidi" w:hAnsiTheme="majorBidi" w:cstheme="majorBidi"/>
                <w:bCs/>
                <w:sz w:val="20"/>
                <w:lang w:eastAsia="ja-JP"/>
              </w:rPr>
              <w:br/>
              <w:t>ARIB%20STD-T105%20Annex%204_IEEE%20Std%20802%2016m-2011.pdf</w:t>
            </w:r>
            <w:r w:rsidRPr="00342BBE">
              <w:rPr>
                <w:rFonts w:asciiTheme="majorBidi" w:hAnsiTheme="majorBidi" w:cstheme="majorBidi"/>
                <w:bCs/>
                <w:color w:val="000000"/>
                <w:sz w:val="20"/>
                <w:lang w:eastAsia="ja-JP"/>
              </w:rPr>
              <w:fldChar w:fldCharType="end"/>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R, Transposition par l'ARIB de la norme IEEE 802.16m)</w:t>
            </w:r>
            <w:bookmarkEnd w:id="82"/>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S: Vecteurs de test</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410"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40" w:history="1">
              <w:r w:rsidR="00A576F1" w:rsidRPr="00342BBE">
                <w:rPr>
                  <w:rStyle w:val="Hyperlink"/>
                  <w:rFonts w:asciiTheme="majorBidi" w:hAnsiTheme="majorBidi" w:cstheme="majorBidi"/>
                  <w:bCs/>
                  <w:sz w:val="20"/>
                  <w:lang w:eastAsia="ja-JP"/>
                </w:rPr>
                <w:t>http://www.arib.or.jp/IMT-Advanced/WirelessMAN-Advanced.1.00/</w:t>
              </w:r>
              <w:r w:rsidR="00A576F1" w:rsidRPr="00342BBE">
                <w:rPr>
                  <w:rStyle w:val="Hyperlink"/>
                  <w:rFonts w:asciiTheme="majorBidi" w:hAnsiTheme="majorBidi" w:cstheme="majorBidi"/>
                  <w:bCs/>
                  <w:sz w:val="20"/>
                  <w:lang w:eastAsia="ja-JP"/>
                </w:rPr>
                <w:br/>
                <w:t>ARIB%20STD-T105%20Annex%204_IEEE%20Std%20802%2016m-2011.pdf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S, Transposition par l'ARIB de la norme IEEE 802.16m)</w:t>
            </w:r>
          </w:p>
        </w:tc>
      </w:tr>
      <w:tr w:rsidR="00A576F1" w:rsidRPr="00342BBE" w:rsidTr="00A576F1">
        <w:tc>
          <w:tcPr>
            <w:tcW w:w="1526"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Annexe T: Bandes de fréquences prises en charge</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410"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41" w:history="1">
              <w:r w:rsidR="00A576F1" w:rsidRPr="00342BBE">
                <w:rPr>
                  <w:rStyle w:val="Hyperlink"/>
                  <w:rFonts w:asciiTheme="majorBidi" w:hAnsiTheme="majorBidi" w:cstheme="majorBidi"/>
                  <w:bCs/>
                  <w:sz w:val="20"/>
                  <w:lang w:eastAsia="ja-JP"/>
                </w:rPr>
                <w:t>http://www.arib.or.jp/IMT-Advanced/WirelessMAN-Advanced.1.00/</w:t>
              </w:r>
              <w:r w:rsidR="00A576F1" w:rsidRPr="00342BBE">
                <w:rPr>
                  <w:rStyle w:val="Hyperlink"/>
                  <w:rFonts w:asciiTheme="majorBidi" w:hAnsiTheme="majorBidi" w:cstheme="majorBidi"/>
                  <w:bCs/>
                  <w:sz w:val="20"/>
                  <w:lang w:eastAsia="ja-JP"/>
                </w:rPr>
                <w:br/>
                <w:t>ARIB%20STD-T105%20Annex%204_IEEE%20Std%20802%2016m-2011.pdf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T, Transposition par l'ARIB de la norme IEEE 802.16m)</w:t>
            </w:r>
          </w:p>
        </w:tc>
      </w:tr>
      <w:tr w:rsidR="00A576F1" w:rsidRPr="00342BBE" w:rsidTr="00A576F1">
        <w:tc>
          <w:tcPr>
            <w:tcW w:w="1526"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U: Spécifications radioélectriques</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410"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42" w:history="1">
              <w:r w:rsidR="00A576F1" w:rsidRPr="00342BBE">
                <w:rPr>
                  <w:rStyle w:val="Hyperlink"/>
                  <w:rFonts w:asciiTheme="majorBidi" w:hAnsiTheme="majorBidi" w:cstheme="majorBidi"/>
                  <w:bCs/>
                  <w:sz w:val="20"/>
                  <w:lang w:eastAsia="ja-JP"/>
                </w:rPr>
                <w:t>http://www.arib.or.jp/IMT-Advanced/WirelessMAN-Advanced.1.00/</w:t>
              </w:r>
              <w:r w:rsidR="00A576F1" w:rsidRPr="00342BBE">
                <w:rPr>
                  <w:rStyle w:val="Hyperlink"/>
                  <w:rFonts w:asciiTheme="majorBidi" w:hAnsiTheme="majorBidi" w:cstheme="majorBidi"/>
                  <w:bCs/>
                  <w:sz w:val="20"/>
                  <w:lang w:eastAsia="ja-JP"/>
                </w:rPr>
                <w:br/>
                <w:t>ARIB%20STD-T105%20Annex%204_IEEE%20Std%20802%2016m-2011.pdf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U, Transposition par l'ARIB de la norme IEEE 802.16m)</w:t>
            </w:r>
          </w:p>
        </w:tc>
      </w:tr>
      <w:tr w:rsidR="00A576F1" w:rsidRPr="00342BBE" w:rsidTr="00A576F1">
        <w:tc>
          <w:tcPr>
            <w:tcW w:w="1526"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Annexe V: Classe de capacités par défaut et paramètres</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843"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410"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43" w:history="1">
              <w:r w:rsidR="00A576F1" w:rsidRPr="00342BBE">
                <w:rPr>
                  <w:rStyle w:val="Hyperlink"/>
                  <w:rFonts w:asciiTheme="majorBidi" w:hAnsiTheme="majorBidi" w:cstheme="majorBidi"/>
                  <w:bCs/>
                  <w:sz w:val="20"/>
                  <w:lang w:eastAsia="ja-JP"/>
                </w:rPr>
                <w:t>http://www.arib.or.jp/IMT-Advanced/WirelessMAN-Advanced.1.00/</w:t>
              </w:r>
              <w:r w:rsidR="00A576F1" w:rsidRPr="00342BBE">
                <w:rPr>
                  <w:rStyle w:val="Hyperlink"/>
                  <w:rFonts w:asciiTheme="majorBidi" w:hAnsiTheme="majorBidi" w:cstheme="majorBidi"/>
                  <w:bCs/>
                  <w:sz w:val="20"/>
                  <w:lang w:eastAsia="ja-JP"/>
                </w:rPr>
                <w:br/>
                <w:t>ARIB%20STD-T105%20Annex%204_IEEE%20Std%20802%2016m-2011.pdf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V, Transposition par l'ARIB de la norme IEEE 802.16m)</w:t>
            </w:r>
          </w:p>
        </w:tc>
      </w:tr>
    </w:tbl>
    <w:bookmarkEnd w:id="69"/>
    <w:p w:rsidR="00A576F1" w:rsidRPr="005F0999" w:rsidRDefault="00A576F1" w:rsidP="00A576F1">
      <w:pPr>
        <w:pStyle w:val="Heading5"/>
        <w:spacing w:before="360" w:after="120"/>
        <w:rPr>
          <w:rFonts w:eastAsia="SimSun"/>
          <w:szCs w:val="24"/>
          <w:lang w:eastAsia="ja-JP"/>
        </w:rPr>
      </w:pPr>
      <w:r w:rsidRPr="005F0999">
        <w:rPr>
          <w:rFonts w:eastAsia="SimSun"/>
          <w:szCs w:val="24"/>
          <w:lang w:eastAsia="ja-JP"/>
        </w:rPr>
        <w:t>2.2.1.2.3</w:t>
      </w:r>
      <w:r w:rsidRPr="005F0999">
        <w:rPr>
          <w:rFonts w:eastAsia="SimSun"/>
          <w:szCs w:val="24"/>
          <w:lang w:eastAsia="ja-JP"/>
        </w:rPr>
        <w:tab/>
        <w:t>Transpositions: TTA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A576F1" w:rsidRPr="00342BBE" w:rsidTr="00A576F1">
        <w:trPr>
          <w:tblHeader/>
        </w:trPr>
        <w:tc>
          <w:tcPr>
            <w:tcW w:w="1668" w:type="dxa"/>
          </w:tcPr>
          <w:p w:rsidR="00A576F1" w:rsidRPr="00342BBE" w:rsidRDefault="00A576F1" w:rsidP="00A576F1">
            <w:pPr>
              <w:pStyle w:val="Tablehead"/>
              <w:spacing w:before="20" w:after="20"/>
              <w:rPr>
                <w:rFonts w:asciiTheme="majorBidi" w:eastAsia="SimSun" w:hAnsiTheme="majorBidi" w:cstheme="majorBidi"/>
                <w:lang w:eastAsia="ja-JP"/>
              </w:rPr>
            </w:pPr>
          </w:p>
        </w:tc>
        <w:tc>
          <w:tcPr>
            <w:tcW w:w="1984" w:type="dxa"/>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Spécification de base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802.16-2009</w:t>
            </w:r>
          </w:p>
        </w:tc>
        <w:tc>
          <w:tcPr>
            <w:tcW w:w="1985" w:type="dxa"/>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802.16j-2009</w:t>
            </w:r>
          </w:p>
        </w:tc>
        <w:tc>
          <w:tcPr>
            <w:tcW w:w="2126" w:type="dxa"/>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802.16h-2010</w:t>
            </w:r>
          </w:p>
        </w:tc>
        <w:tc>
          <w:tcPr>
            <w:tcW w:w="2092" w:type="dxa"/>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802.16m-2011</w:t>
            </w:r>
          </w:p>
        </w:tc>
      </w:tr>
      <w:tr w:rsidR="00A576F1" w:rsidRPr="00342BBE" w:rsidTr="00A576F1">
        <w:tc>
          <w:tcPr>
            <w:tcW w:w="1668" w:type="dxa"/>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c>
          <w:tcPr>
            <w:tcW w:w="2092"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w:t>
            </w:r>
          </w:p>
        </w:tc>
      </w:tr>
      <w:tr w:rsidR="00A576F1" w:rsidRPr="00342BBE" w:rsidTr="00A576F1">
        <w:tc>
          <w:tcPr>
            <w:tcW w:w="1668" w:type="dxa"/>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TTAE.IE-802.16-2009</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TTAE.IE-802.16j</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TTAE.IE-802.16h</w:t>
            </w:r>
          </w:p>
        </w:tc>
        <w:tc>
          <w:tcPr>
            <w:tcW w:w="2092"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TTAE.IE-802.16m</w:t>
            </w:r>
          </w:p>
        </w:tc>
      </w:tr>
      <w:tr w:rsidR="00A576F1" w:rsidRPr="00342BBE" w:rsidTr="00A576F1">
        <w:tc>
          <w:tcPr>
            <w:tcW w:w="1668" w:type="dxa"/>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c>
          <w:tcPr>
            <w:tcW w:w="2092"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1.0</w:t>
            </w:r>
          </w:p>
        </w:tc>
      </w:tr>
      <w:tr w:rsidR="00A576F1" w:rsidRPr="00342BBE" w:rsidTr="00A576F1">
        <w:tc>
          <w:tcPr>
            <w:tcW w:w="1668" w:type="dxa"/>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Date </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c>
          <w:tcPr>
            <w:tcW w:w="2092"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eastAsia="Malgun Gothic" w:hAnsiTheme="majorBidi" w:cstheme="majorBidi"/>
                <w:bCs/>
                <w:color w:val="000000"/>
                <w:sz w:val="20"/>
                <w:lang w:eastAsia="ko-KR"/>
              </w:rPr>
              <w:t>29 juin 2011</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1.4: Modèles de référence</w:t>
            </w:r>
          </w:p>
        </w:tc>
        <w:tc>
          <w:tcPr>
            <w:tcW w:w="1984"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44" w:history="1">
              <w:r w:rsidR="00A576F1" w:rsidRPr="00342BBE">
                <w:rPr>
                  <w:rStyle w:val="Hyperlink"/>
                  <w:rFonts w:asciiTheme="majorBidi" w:hAnsiTheme="majorBidi" w:cstheme="majorBidi"/>
                  <w:bCs/>
                  <w:sz w:val="20"/>
                  <w:lang w:eastAsia="ja-JP"/>
                </w:rPr>
                <w:t>http://www.tta.or.kr/data/ttasDown.jsp?where=14688&amp;pk_num=TTAE.IE-802.16-2009</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la TTA de la norme IEEE 802.16-2009)</w:t>
            </w:r>
          </w:p>
        </w:tc>
        <w:tc>
          <w:tcPr>
            <w:tcW w:w="1985" w:type="dxa"/>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45" w:history="1">
              <w:r w:rsidR="00A576F1" w:rsidRPr="00342BBE">
                <w:rPr>
                  <w:rStyle w:val="Hyperlink"/>
                  <w:rFonts w:asciiTheme="majorBidi" w:hAnsiTheme="majorBidi" w:cstheme="majorBidi"/>
                  <w:bCs/>
                  <w:sz w:val="20"/>
                  <w:lang w:eastAsia="ja-JP"/>
                </w:rPr>
                <w:t>http://www.tta.or.kr/data/ttasDown.jsp?where=14688&amp;pk_num=TTAE.IE-802.16h</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la TTA de la norme IEEE 802.16h)</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46" w:history="1">
              <w:r w:rsidR="00A576F1" w:rsidRPr="00342BBE">
                <w:rPr>
                  <w:rStyle w:val="Hyperlink"/>
                  <w:rFonts w:asciiTheme="majorBidi" w:hAnsiTheme="majorBidi" w:cstheme="majorBidi"/>
                  <w:bCs/>
                  <w:sz w:val="20"/>
                  <w:lang w:eastAsia="ja-JP"/>
                </w:rPr>
                <w:t>http://www.tta.or.kr/data/ttasDown.jsp?where=14688&amp;pk_num=TTAE.IE-802.16m</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la TTA de la norme IEEE 802.16m)</w:t>
            </w:r>
          </w:p>
        </w:tc>
      </w:tr>
      <w:tr w:rsidR="00A576F1" w:rsidRPr="00342BBE" w:rsidTr="00A576F1">
        <w:tc>
          <w:tcPr>
            <w:tcW w:w="1668" w:type="dxa"/>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Paragraphe 2: Références normatives</w:t>
            </w:r>
          </w:p>
        </w:tc>
        <w:tc>
          <w:tcPr>
            <w:tcW w:w="1984"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47" w:history="1">
              <w:r w:rsidR="00A576F1" w:rsidRPr="00342BBE">
                <w:rPr>
                  <w:rStyle w:val="Hyperlink"/>
                  <w:rFonts w:asciiTheme="majorBidi" w:hAnsiTheme="majorBidi" w:cstheme="majorBidi"/>
                  <w:bCs/>
                  <w:sz w:val="20"/>
                  <w:lang w:eastAsia="ja-JP"/>
                </w:rPr>
                <w:t>http://www.tta.or.kr/data/ttasDown.jsp?where=14688&amp;pk_num=TTAE.IE-802.16-2009</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 TTA de la norme IEEE 802.16-2009)</w:t>
            </w:r>
          </w:p>
        </w:tc>
        <w:tc>
          <w:tcPr>
            <w:tcW w:w="1985" w:type="dxa"/>
          </w:tcPr>
          <w:p w:rsidR="00A576F1" w:rsidRPr="00342BBE" w:rsidRDefault="00A576F1" w:rsidP="00A576F1">
            <w:pPr>
              <w:keepNext/>
              <w:keepLines/>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48" w:history="1">
              <w:r w:rsidR="00A576F1" w:rsidRPr="00342BBE">
                <w:rPr>
                  <w:rStyle w:val="Hyperlink"/>
                  <w:rFonts w:asciiTheme="majorBidi" w:hAnsiTheme="majorBidi" w:cstheme="majorBidi"/>
                  <w:bCs/>
                  <w:sz w:val="20"/>
                  <w:lang w:eastAsia="ja-JP"/>
                </w:rPr>
                <w:t>http://www.tta.or.kr/data/ttasDown.jsp?where=14688&amp;pk_num=TTAE.IE-802.16h</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la TTA de la norme IEEE 802.16h)</w:t>
            </w:r>
          </w:p>
        </w:tc>
        <w:tc>
          <w:tcPr>
            <w:tcW w:w="2092"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49" w:history="1">
              <w:r w:rsidR="00A576F1" w:rsidRPr="00342BBE">
                <w:rPr>
                  <w:rStyle w:val="Hyperlink"/>
                  <w:rFonts w:asciiTheme="majorBidi" w:hAnsiTheme="majorBidi" w:cstheme="majorBidi"/>
                  <w:bCs/>
                  <w:sz w:val="20"/>
                  <w:lang w:eastAsia="ja-JP"/>
                </w:rPr>
                <w:t>http://www.tta.or.kr/data/ttasDown.jsp?where=14688&amp;pk_num=TTAE.IE-802.16m</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 (§ 2, Transposition par la TTA de la norme IEEE 802.16m)</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3: Définitions</w:t>
            </w:r>
          </w:p>
        </w:tc>
        <w:tc>
          <w:tcPr>
            <w:tcW w:w="1984"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50" w:history="1">
              <w:r w:rsidR="00A576F1" w:rsidRPr="00342BBE">
                <w:rPr>
                  <w:rStyle w:val="Hyperlink"/>
                  <w:rFonts w:asciiTheme="majorBidi" w:hAnsiTheme="majorBidi" w:cstheme="majorBidi"/>
                  <w:bCs/>
                  <w:sz w:val="20"/>
                  <w:lang w:eastAsia="ja-JP"/>
                </w:rPr>
                <w:t>http://www.tta.or.kr/data/ttasDown.jsp?where=14688&amp;pk_num=TTAE.IE-802.16-2009</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802.16-2009)</w:t>
            </w:r>
          </w:p>
        </w:tc>
        <w:tc>
          <w:tcPr>
            <w:tcW w:w="1985"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51" w:history="1">
              <w:r w:rsidR="00A576F1" w:rsidRPr="00342BBE">
                <w:rPr>
                  <w:rStyle w:val="Hyperlink"/>
                  <w:rFonts w:asciiTheme="majorBidi" w:hAnsiTheme="majorBidi" w:cstheme="majorBidi"/>
                  <w:bCs/>
                  <w:sz w:val="20"/>
                  <w:lang w:eastAsia="ja-JP"/>
                </w:rPr>
                <w:t>http://www.tta.or.kr/data/ttasDown.jsp?where=14688&amp;pk_num=TTAE.IE-802.16j</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802.16j)</w:t>
            </w:r>
          </w:p>
        </w:tc>
        <w:tc>
          <w:tcPr>
            <w:tcW w:w="2126"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52" w:history="1">
              <w:r w:rsidR="00A576F1" w:rsidRPr="00342BBE">
                <w:rPr>
                  <w:rStyle w:val="Hyperlink"/>
                  <w:rFonts w:asciiTheme="majorBidi" w:hAnsiTheme="majorBidi" w:cstheme="majorBidi"/>
                  <w:bCs/>
                  <w:sz w:val="20"/>
                  <w:lang w:eastAsia="ja-JP"/>
                </w:rPr>
                <w:t>http://www.tta.or.kr/data/ttasDown.jsp?where=14688&amp;pk_num=TTAE.IE-802.16h</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802.16h)</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53" w:history="1">
              <w:r w:rsidR="00A576F1" w:rsidRPr="00342BBE">
                <w:rPr>
                  <w:rStyle w:val="Hyperlink"/>
                  <w:rFonts w:asciiTheme="majorBidi" w:hAnsiTheme="majorBidi" w:cstheme="majorBidi"/>
                  <w:bCs/>
                  <w:sz w:val="20"/>
                  <w:lang w:eastAsia="ja-JP"/>
                </w:rPr>
                <w:t>http://www.tta.or.kr/data/ttasDown.jsp?where=14688&amp;pk_num=TTAE.IE-802.16m</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la TTA de la norme IEEE 802.16m)</w:t>
            </w:r>
          </w:p>
        </w:tc>
      </w:tr>
      <w:tr w:rsidR="00A576F1" w:rsidRPr="00342BBE" w:rsidTr="00A576F1">
        <w:tc>
          <w:tcPr>
            <w:tcW w:w="1668" w:type="dxa"/>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Paragraphe 4: Abréviations et acronymes</w:t>
            </w:r>
          </w:p>
        </w:tc>
        <w:tc>
          <w:tcPr>
            <w:tcW w:w="1984"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54" w:history="1">
              <w:r w:rsidR="00A576F1" w:rsidRPr="00342BBE">
                <w:rPr>
                  <w:rStyle w:val="Hyperlink"/>
                  <w:rFonts w:asciiTheme="majorBidi" w:hAnsiTheme="majorBidi" w:cstheme="majorBidi"/>
                  <w:bCs/>
                  <w:sz w:val="20"/>
                  <w:lang w:eastAsia="ja-JP"/>
                </w:rPr>
                <w:t>http://www.tta.or.kr/data/ttasDown.jsp?where=14688&amp;pk_num=TTAE.IE-802.16-2009</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802.16-2009)</w:t>
            </w:r>
          </w:p>
        </w:tc>
        <w:tc>
          <w:tcPr>
            <w:tcW w:w="1985"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55" w:history="1">
              <w:r w:rsidR="00A576F1" w:rsidRPr="00342BBE">
                <w:rPr>
                  <w:rStyle w:val="Hyperlink"/>
                  <w:rFonts w:asciiTheme="majorBidi" w:hAnsiTheme="majorBidi" w:cstheme="majorBidi"/>
                  <w:bCs/>
                  <w:sz w:val="20"/>
                  <w:lang w:eastAsia="ja-JP"/>
                </w:rPr>
                <w:t>http://www.tta.or.kr/data/ttasDown.jsp?where=14688&amp;pk_num=TTAE.IE-802.16j</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802.16j)</w:t>
            </w:r>
          </w:p>
        </w:tc>
        <w:tc>
          <w:tcPr>
            <w:tcW w:w="2126"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56" w:history="1">
              <w:r w:rsidR="00A576F1" w:rsidRPr="00342BBE">
                <w:rPr>
                  <w:rStyle w:val="Hyperlink"/>
                  <w:rFonts w:asciiTheme="majorBidi" w:hAnsiTheme="majorBidi" w:cstheme="majorBidi"/>
                  <w:bCs/>
                  <w:sz w:val="20"/>
                  <w:lang w:eastAsia="ja-JP"/>
                </w:rPr>
                <w:t>http://www.tta.or.kr/data/ttasDown.jsp?where=14688&amp;pk_num=TTAE.IE-802.16h</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802.16h)</w:t>
            </w:r>
          </w:p>
        </w:tc>
        <w:tc>
          <w:tcPr>
            <w:tcW w:w="2092"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57" w:history="1">
              <w:r w:rsidR="00A576F1" w:rsidRPr="00342BBE">
                <w:rPr>
                  <w:rStyle w:val="Hyperlink"/>
                  <w:rFonts w:asciiTheme="majorBidi" w:hAnsiTheme="majorBidi" w:cstheme="majorBidi"/>
                  <w:bCs/>
                  <w:sz w:val="20"/>
                  <w:lang w:eastAsia="ja-JP"/>
                </w:rPr>
                <w:t>http://www.tta.or.kr/data/ttasDown.jsp?where=14688&amp;pk_num=TTAE.IE-802.16m</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la TTA de la norme IEEE 802.16m)</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5.2: Sous-couche de convergence en mode paquet</w:t>
            </w:r>
          </w:p>
        </w:tc>
        <w:tc>
          <w:tcPr>
            <w:tcW w:w="1984"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58" w:history="1">
              <w:r w:rsidR="00A576F1" w:rsidRPr="00342BBE">
                <w:rPr>
                  <w:rStyle w:val="Hyperlink"/>
                  <w:rFonts w:asciiTheme="majorBidi" w:hAnsiTheme="majorBidi" w:cstheme="majorBidi"/>
                  <w:bCs/>
                  <w:sz w:val="20"/>
                  <w:lang w:eastAsia="ja-JP"/>
                </w:rPr>
                <w:t>http://www.tta.or.kr/data/ttasDown.jsp?where=14688&amp;pk_num=TTAE.IE-802.16-2009</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la TTA de la norme IEEE 802.16-2009)</w:t>
            </w:r>
          </w:p>
        </w:tc>
        <w:tc>
          <w:tcPr>
            <w:tcW w:w="1985" w:type="dxa"/>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59" w:history="1">
              <w:r w:rsidR="00A576F1" w:rsidRPr="00342BBE">
                <w:rPr>
                  <w:rStyle w:val="Hyperlink"/>
                  <w:rFonts w:asciiTheme="majorBidi" w:hAnsiTheme="majorBidi" w:cstheme="majorBidi"/>
                  <w:bCs/>
                  <w:sz w:val="20"/>
                  <w:lang w:eastAsia="ja-JP"/>
                </w:rPr>
                <w:t>http://www.tta.or.kr/data/ttasDown.jsp?where=14688&amp;pk_num=TTAE.IE-802.16m</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la TTA de la norme IEEE 802.16m)</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val="en-US" w:eastAsia="ja-JP"/>
              </w:rPr>
            </w:pPr>
            <w:r w:rsidRPr="00342BBE">
              <w:rPr>
                <w:rFonts w:asciiTheme="majorBidi" w:hAnsiTheme="majorBidi" w:cstheme="majorBidi"/>
                <w:lang w:val="en-US"/>
              </w:rPr>
              <w:t xml:space="preserve">Paragraphe 16: Interface radioélectrique </w:t>
            </w:r>
            <w:r w:rsidRPr="00342BBE">
              <w:rPr>
                <w:rFonts w:asciiTheme="majorBidi" w:hAnsiTheme="majorBidi" w:cstheme="majorBidi"/>
                <w:i/>
                <w:lang w:val="en-US"/>
              </w:rPr>
              <w:t>WirelessMAN-Advanced</w:t>
            </w:r>
            <w:r w:rsidRPr="00342BBE">
              <w:rPr>
                <w:rFonts w:asciiTheme="majorBidi" w:hAnsiTheme="majorBidi" w:cstheme="majorBidi"/>
                <w:lang w:val="en-US"/>
              </w:rPr>
              <w:t xml:space="preserve"> </w:t>
            </w:r>
          </w:p>
        </w:tc>
        <w:tc>
          <w:tcPr>
            <w:tcW w:w="1984" w:type="dxa"/>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0" w:history="1">
              <w:r w:rsidR="00A576F1" w:rsidRPr="00342BBE">
                <w:rPr>
                  <w:rStyle w:val="Hyperlink"/>
                  <w:rFonts w:asciiTheme="majorBidi" w:hAnsiTheme="majorBidi" w:cstheme="majorBidi"/>
                  <w:bCs/>
                  <w:sz w:val="20"/>
                  <w:lang w:eastAsia="ja-JP"/>
                </w:rPr>
                <w:t>http://www.tta.or.kr/data/ttasDown.jsp?where=14688&amp;pk_num=TTAE.IE-802.16m</w:t>
              </w:r>
            </w:hyperlink>
            <w:r w:rsidR="00A576F1" w:rsidRPr="00342BBE">
              <w:rPr>
                <w:rFonts w:asciiTheme="majorBidi" w:hAnsiTheme="majorBidi" w:cstheme="majorBidi"/>
                <w:bCs/>
                <w:color w:val="000000"/>
                <w:sz w:val="20"/>
                <w:lang w:eastAsia="ja-JP"/>
              </w:rPr>
              <w:t xml:space="preserve"> </w:t>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16, Transposition par la TTA de la norme IEEE 802.16m)</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 xml:space="preserve">Annexe R: Messages de commande MAC </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1" w:history="1">
              <w:r w:rsidR="00A576F1" w:rsidRPr="00342BBE">
                <w:rPr>
                  <w:rStyle w:val="Hyperlink"/>
                  <w:rFonts w:asciiTheme="majorBidi" w:hAnsiTheme="majorBidi" w:cstheme="majorBidi"/>
                  <w:bCs/>
                  <w:sz w:val="20"/>
                  <w:lang w:eastAsia="ja-JP"/>
                </w:rPr>
                <w:t>http://www.tta.or.kr/data/ttasDown.jsp?where=14688&amp;pk_num=TTAE.IE-802.16m</w:t>
              </w:r>
            </w:hyperlink>
            <w:r w:rsidR="00A576F1" w:rsidRPr="00342BBE">
              <w:rPr>
                <w:rFonts w:asciiTheme="majorBidi" w:hAnsiTheme="majorBidi" w:cstheme="majorBidi"/>
                <w:bCs/>
                <w:color w:val="000000"/>
                <w:sz w:val="20"/>
                <w:lang w:eastAsia="ja-JP"/>
              </w:rPr>
              <w:t xml:space="preserve"> </w:t>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R, Transposition par la TTA de la norme IEEE 802.16m)</w:t>
            </w:r>
          </w:p>
        </w:tc>
      </w:tr>
      <w:tr w:rsidR="00A576F1" w:rsidRPr="00342BBE" w:rsidTr="00A576F1">
        <w:tc>
          <w:tcPr>
            <w:tcW w:w="1668" w:type="dxa"/>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Annexe S: Vecteurs de test</w:t>
            </w:r>
          </w:p>
        </w:tc>
        <w:tc>
          <w:tcPr>
            <w:tcW w:w="1984" w:type="dxa"/>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62" w:history="1">
              <w:r w:rsidR="00A576F1" w:rsidRPr="00342BBE">
                <w:rPr>
                  <w:rStyle w:val="Hyperlink"/>
                  <w:rFonts w:asciiTheme="majorBidi" w:hAnsiTheme="majorBidi" w:cstheme="majorBidi"/>
                  <w:bCs/>
                  <w:sz w:val="20"/>
                  <w:lang w:eastAsia="ja-JP"/>
                </w:rPr>
                <w:t>http://www.tta.or.kr/data/ttasDown.jsp?where=14688&amp;pk_num=TTAE.IE-802.16m</w:t>
              </w:r>
            </w:hyperlink>
            <w:r w:rsidR="00A576F1" w:rsidRPr="00342BBE">
              <w:rPr>
                <w:rFonts w:asciiTheme="majorBidi" w:hAnsiTheme="majorBidi" w:cstheme="majorBidi"/>
                <w:bCs/>
                <w:color w:val="000000"/>
                <w:sz w:val="20"/>
                <w:lang w:eastAsia="ja-JP"/>
              </w:rPr>
              <w:t xml:space="preserve">  </w:t>
            </w:r>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S, Transposition par la TTA de la norme IEEE 802.16m)</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T: Bandes de fréquences prises en charge</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3" w:history="1">
              <w:r w:rsidR="00A576F1" w:rsidRPr="00342BBE">
                <w:rPr>
                  <w:rStyle w:val="Hyperlink"/>
                  <w:rFonts w:asciiTheme="majorBidi" w:hAnsiTheme="majorBidi" w:cstheme="majorBidi"/>
                  <w:bCs/>
                  <w:sz w:val="20"/>
                  <w:lang w:eastAsia="ja-JP"/>
                </w:rPr>
                <w:t>http://www.tta.or.kr/data/ttasDown.jsp?where=14688&amp;pk_num=TTAE.IE-802.16m</w:t>
              </w:r>
            </w:hyperlink>
            <w:r w:rsidR="00A576F1" w:rsidRPr="00342BBE">
              <w:rPr>
                <w:rFonts w:asciiTheme="majorBidi" w:hAnsiTheme="majorBidi" w:cstheme="majorBidi"/>
                <w:bCs/>
                <w:color w:val="000000"/>
                <w:sz w:val="20"/>
                <w:lang w:eastAsia="ja-JP"/>
              </w:rPr>
              <w:t xml:space="preserve"> </w:t>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T, Transposition par la TTA de la norme IEEE 802.16m)</w:t>
            </w:r>
          </w:p>
        </w:tc>
      </w:tr>
      <w:tr w:rsidR="00A576F1" w:rsidRPr="00342BBE" w:rsidTr="00A576F1">
        <w:tc>
          <w:tcPr>
            <w:tcW w:w="1668" w:type="dxa"/>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Annexe U: Spécifications radioélectriques</w:t>
            </w:r>
          </w:p>
        </w:tc>
        <w:tc>
          <w:tcPr>
            <w:tcW w:w="1984" w:type="dxa"/>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64" w:history="1">
              <w:r w:rsidR="00A576F1" w:rsidRPr="00342BBE">
                <w:rPr>
                  <w:rStyle w:val="Hyperlink"/>
                  <w:rFonts w:asciiTheme="majorBidi" w:hAnsiTheme="majorBidi" w:cstheme="majorBidi"/>
                  <w:bCs/>
                  <w:sz w:val="20"/>
                  <w:lang w:eastAsia="ja-JP"/>
                </w:rPr>
                <w:t>http://www.tta.or.kr/data/ttasDown.jsp?where=14688&amp;pk_num=TTAE.IE-802.16m</w:t>
              </w:r>
            </w:hyperlink>
            <w:r w:rsidR="00A576F1" w:rsidRPr="00342BBE">
              <w:rPr>
                <w:rFonts w:asciiTheme="majorBidi" w:hAnsiTheme="majorBidi" w:cstheme="majorBidi"/>
                <w:bCs/>
                <w:color w:val="000000"/>
                <w:sz w:val="20"/>
                <w:lang w:eastAsia="ja-JP"/>
              </w:rPr>
              <w:t xml:space="preserve"> </w:t>
            </w:r>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U, Transposition par la TTA de la norme IEEE 802.16m)</w:t>
            </w:r>
          </w:p>
        </w:tc>
      </w:tr>
      <w:tr w:rsidR="00A576F1" w:rsidRPr="00342BBE" w:rsidTr="00A576F1">
        <w:tc>
          <w:tcPr>
            <w:tcW w:w="1668" w:type="dxa"/>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V: Classe de capacités par défaut et paramètres</w:t>
            </w:r>
          </w:p>
        </w:tc>
        <w:tc>
          <w:tcPr>
            <w:tcW w:w="1984"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5"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6" w:type="dxa"/>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2" w:type="dxa"/>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5" w:history="1">
              <w:r w:rsidR="00A576F1" w:rsidRPr="00342BBE">
                <w:rPr>
                  <w:rStyle w:val="Hyperlink"/>
                  <w:rFonts w:asciiTheme="majorBidi" w:hAnsiTheme="majorBidi" w:cstheme="majorBidi"/>
                  <w:bCs/>
                  <w:sz w:val="20"/>
                  <w:lang w:eastAsia="ja-JP"/>
                </w:rPr>
                <w:t>http://www.tta.or.kr/data/ttasDown.jsp?where=14688&amp;pk_num=TTAE.IE-802.16m</w:t>
              </w:r>
            </w:hyperlink>
            <w:r w:rsidR="00A576F1" w:rsidRPr="00342BBE">
              <w:rPr>
                <w:rFonts w:asciiTheme="majorBidi" w:hAnsiTheme="majorBidi" w:cstheme="majorBidi"/>
                <w:bCs/>
                <w:color w:val="000000"/>
                <w:sz w:val="20"/>
                <w:lang w:eastAsia="ja-JP"/>
              </w:rPr>
              <w:t xml:space="preserve"> </w:t>
            </w:r>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V, Transposition par la TTA de la norme IEEE 802.16m)</w:t>
            </w:r>
          </w:p>
        </w:tc>
      </w:tr>
    </w:tbl>
    <w:p w:rsidR="00A576F1" w:rsidRPr="005F0999" w:rsidRDefault="00A576F1" w:rsidP="00A576F1">
      <w:pPr>
        <w:pStyle w:val="Heading5"/>
        <w:spacing w:before="240" w:after="120"/>
        <w:rPr>
          <w:rFonts w:eastAsia="SimSun"/>
          <w:szCs w:val="24"/>
          <w:lang w:eastAsia="ja-JP"/>
        </w:rPr>
      </w:pPr>
      <w:r w:rsidRPr="005F0999">
        <w:rPr>
          <w:rFonts w:eastAsia="SimSun"/>
          <w:szCs w:val="24"/>
          <w:lang w:eastAsia="ja-JP"/>
        </w:rPr>
        <w:t>2.2.1.2.4</w:t>
      </w:r>
      <w:r w:rsidRPr="005F0999">
        <w:rPr>
          <w:rFonts w:eastAsia="SimSun"/>
          <w:szCs w:val="24"/>
          <w:lang w:eastAsia="ja-JP"/>
        </w:rPr>
        <w:tab/>
        <w:t xml:space="preserve">Transpositions: Forum WiMAX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1988"/>
        <w:gridCol w:w="1988"/>
        <w:gridCol w:w="2125"/>
        <w:gridCol w:w="2091"/>
      </w:tblGrid>
      <w:tr w:rsidR="00A576F1" w:rsidRPr="00342BBE" w:rsidTr="00A576F1">
        <w:trPr>
          <w:tblHeader/>
        </w:trPr>
        <w:tc>
          <w:tcPr>
            <w:tcW w:w="1662"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p>
        </w:tc>
        <w:tc>
          <w:tcPr>
            <w:tcW w:w="1988"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Spécification de base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802.16-2009</w:t>
            </w:r>
          </w:p>
        </w:tc>
        <w:tc>
          <w:tcPr>
            <w:tcW w:w="1988"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802.16j-2009</w:t>
            </w:r>
          </w:p>
        </w:tc>
        <w:tc>
          <w:tcPr>
            <w:tcW w:w="2125"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802.16h-2010</w:t>
            </w:r>
          </w:p>
        </w:tc>
        <w:tc>
          <w:tcPr>
            <w:tcW w:w="2091" w:type="dxa"/>
            <w:vAlign w:val="center"/>
          </w:tcPr>
          <w:p w:rsidR="00A576F1" w:rsidRPr="00342BBE" w:rsidRDefault="00A576F1" w:rsidP="00A576F1">
            <w:pPr>
              <w:pStyle w:val="Tablehead"/>
              <w:spacing w:before="20" w:after="20"/>
              <w:rPr>
                <w:rFonts w:asciiTheme="majorBidi" w:eastAsia="SimSun" w:hAnsiTheme="majorBidi" w:cstheme="majorBidi"/>
                <w:lang w:eastAsia="ja-JP"/>
              </w:rPr>
            </w:pPr>
            <w:r w:rsidRPr="00342BBE">
              <w:rPr>
                <w:rFonts w:asciiTheme="majorBidi" w:eastAsia="SimSun" w:hAnsiTheme="majorBidi" w:cstheme="majorBidi"/>
                <w:lang w:eastAsia="ja-JP"/>
              </w:rPr>
              <w:t xml:space="preserve">Amendement </w:t>
            </w:r>
            <w:r w:rsidRPr="00342BBE">
              <w:rPr>
                <w:rFonts w:asciiTheme="majorBidi" w:eastAsia="SimSun" w:hAnsiTheme="majorBidi" w:cstheme="majorBidi"/>
                <w:lang w:eastAsia="ja-JP"/>
              </w:rPr>
              <w:br/>
              <w:t xml:space="preserve">selon la norme </w:t>
            </w:r>
            <w:r w:rsidRPr="00342BBE">
              <w:rPr>
                <w:rFonts w:asciiTheme="majorBidi" w:eastAsia="SimSun" w:hAnsiTheme="majorBidi" w:cstheme="majorBidi"/>
                <w:lang w:eastAsia="ja-JP"/>
              </w:rPr>
              <w:br/>
              <w:t>IEEE 802.16m-2011</w:t>
            </w:r>
          </w:p>
        </w:tc>
      </w:tr>
      <w:tr w:rsidR="00A576F1" w:rsidRPr="00342BBE" w:rsidTr="00A576F1">
        <w:tc>
          <w:tcPr>
            <w:tcW w:w="1662"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Organisme de transposition</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c>
          <w:tcPr>
            <w:tcW w:w="2091"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xml:space="preserve">Forum WiMAX </w:t>
            </w:r>
          </w:p>
        </w:tc>
      </w:tr>
      <w:tr w:rsidR="00A576F1" w:rsidRPr="00342BBE" w:rsidTr="00A576F1">
        <w:tc>
          <w:tcPr>
            <w:tcW w:w="1662"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Numéro du document </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802.16-2009</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802.16j</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802.16h</w:t>
            </w:r>
          </w:p>
        </w:tc>
        <w:tc>
          <w:tcPr>
            <w:tcW w:w="2091"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sz w:val="20"/>
                <w:lang w:eastAsia="zh-CN"/>
              </w:rPr>
              <w:t>T28-001-R020v01</w:t>
            </w:r>
            <w:r w:rsidRPr="00342BBE">
              <w:rPr>
                <w:rFonts w:asciiTheme="majorBidi" w:hAnsiTheme="majorBidi" w:cstheme="majorBidi"/>
                <w:bCs/>
                <w:color w:val="000000"/>
                <w:sz w:val="20"/>
                <w:lang w:eastAsia="ja-JP"/>
              </w:rPr>
              <w:t>, Transposition par le Forum WiMAX de la norme IEEE 802.16m</w:t>
            </w:r>
          </w:p>
        </w:tc>
      </w:tr>
      <w:tr w:rsidR="00A576F1" w:rsidRPr="00342BBE" w:rsidTr="00A576F1">
        <w:tc>
          <w:tcPr>
            <w:tcW w:w="1662"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Version</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c>
          <w:tcPr>
            <w:tcW w:w="2091"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V01</w:t>
            </w:r>
          </w:p>
        </w:tc>
      </w:tr>
      <w:tr w:rsidR="00A576F1" w:rsidRPr="00342BBE" w:rsidTr="00A576F1">
        <w:tc>
          <w:tcPr>
            <w:tcW w:w="1662" w:type="dxa"/>
            <w:vAlign w:val="center"/>
          </w:tcPr>
          <w:p w:rsidR="00A576F1" w:rsidRPr="00342BBE" w:rsidRDefault="00A576F1" w:rsidP="00A576F1">
            <w:pPr>
              <w:widowControl w:val="0"/>
              <w:spacing w:before="20" w:after="20"/>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 xml:space="preserve">Date </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c>
          <w:tcPr>
            <w:tcW w:w="2091"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20 septembre 2011</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1.4: Modèles de référence</w:t>
            </w:r>
          </w:p>
        </w:tc>
        <w:tc>
          <w:tcPr>
            <w:tcW w:w="1988"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6"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le Forum WiMAX de la norme IEEE 802.16-2009)</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7"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le Forum WiMAX de la norme IEEE 802.16h)</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8"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1.4,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2: Références normatives</w:t>
            </w:r>
          </w:p>
        </w:tc>
        <w:tc>
          <w:tcPr>
            <w:tcW w:w="1988"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69"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le Forum WiMAX de la norme IEEE 802.16-2009)</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70"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le Forum WiMAX de la norme IEEE 802.16h)</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71"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2,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Paragraphe 3: Définitions</w:t>
            </w:r>
          </w:p>
        </w:tc>
        <w:tc>
          <w:tcPr>
            <w:tcW w:w="1988"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72"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802.16-2009)</w:t>
            </w:r>
          </w:p>
        </w:tc>
        <w:tc>
          <w:tcPr>
            <w:tcW w:w="1988"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73"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802.16j)</w:t>
            </w:r>
          </w:p>
        </w:tc>
        <w:tc>
          <w:tcPr>
            <w:tcW w:w="2125"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74"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802.16h)</w:t>
            </w:r>
          </w:p>
        </w:tc>
        <w:tc>
          <w:tcPr>
            <w:tcW w:w="2091"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75"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3,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4: Abréviations et acronymes</w:t>
            </w:r>
          </w:p>
        </w:tc>
        <w:tc>
          <w:tcPr>
            <w:tcW w:w="1988"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76"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802.16-2009)</w:t>
            </w:r>
          </w:p>
        </w:tc>
        <w:tc>
          <w:tcPr>
            <w:tcW w:w="1988"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77"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802.16j)</w:t>
            </w:r>
          </w:p>
        </w:tc>
        <w:tc>
          <w:tcPr>
            <w:tcW w:w="2125"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78"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802.16h)</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79"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4,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Paragraphe 5.2: Sous</w:t>
            </w:r>
            <w:r w:rsidRPr="00342BBE">
              <w:rPr>
                <w:rFonts w:asciiTheme="majorBidi" w:hAnsiTheme="majorBidi" w:cstheme="majorBidi"/>
              </w:rPr>
              <w:noBreakHyphen/>
              <w:t>couche de convergence en mode paquet</w:t>
            </w:r>
          </w:p>
        </w:tc>
        <w:tc>
          <w:tcPr>
            <w:tcW w:w="1988"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80"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le Forum WiMAX de la norme IEEE 802.16-2009)</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81"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5.2,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val="en-US" w:eastAsia="ja-JP"/>
              </w:rPr>
            </w:pPr>
            <w:r w:rsidRPr="00342BBE">
              <w:rPr>
                <w:rFonts w:asciiTheme="majorBidi" w:hAnsiTheme="majorBidi" w:cstheme="majorBidi"/>
                <w:lang w:val="en-US"/>
              </w:rPr>
              <w:t xml:space="preserve">Paragraphe 16: Interface radio-électrique </w:t>
            </w:r>
            <w:r w:rsidRPr="00342BBE">
              <w:rPr>
                <w:rFonts w:asciiTheme="majorBidi" w:hAnsiTheme="majorBidi" w:cstheme="majorBidi"/>
                <w:i/>
                <w:lang w:val="en-US"/>
              </w:rPr>
              <w:t>WirelessMAN-Advanced</w:t>
            </w:r>
            <w:r w:rsidRPr="00342BBE">
              <w:rPr>
                <w:rFonts w:asciiTheme="majorBidi" w:hAnsiTheme="majorBidi" w:cstheme="majorBidi"/>
                <w:lang w:val="en-US"/>
              </w:rPr>
              <w:t xml:space="preserve"> </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i/>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82"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 16,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 xml:space="preserve">Annexe R: Messages de commande MAC </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83"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R,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Annexe S: Vecteurs de test</w:t>
            </w:r>
          </w:p>
        </w:tc>
        <w:tc>
          <w:tcPr>
            <w:tcW w:w="1988"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84"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S,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keepNext/>
              <w:keepLines/>
              <w:spacing w:before="20" w:after="20"/>
              <w:rPr>
                <w:rFonts w:asciiTheme="majorBidi" w:hAnsiTheme="majorBidi" w:cstheme="majorBidi"/>
                <w:bCs/>
                <w:color w:val="000000"/>
                <w:lang w:eastAsia="ja-JP"/>
              </w:rPr>
            </w:pPr>
            <w:r w:rsidRPr="00342BBE">
              <w:rPr>
                <w:rFonts w:asciiTheme="majorBidi" w:hAnsiTheme="majorBidi" w:cstheme="majorBidi"/>
              </w:rPr>
              <w:t>Annexe T: Bandes de fréquences prises en charge</w:t>
            </w:r>
          </w:p>
        </w:tc>
        <w:tc>
          <w:tcPr>
            <w:tcW w:w="1988"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keepNext/>
              <w:keepLines/>
              <w:widowControl w:val="0"/>
              <w:spacing w:before="20" w:after="20"/>
              <w:jc w:val="center"/>
              <w:rPr>
                <w:rFonts w:asciiTheme="majorBidi" w:hAnsiTheme="majorBidi" w:cstheme="majorBidi"/>
                <w:bCs/>
                <w:color w:val="000000"/>
                <w:sz w:val="20"/>
                <w:lang w:eastAsia="ja-JP"/>
              </w:rPr>
            </w:pPr>
            <w:hyperlink r:id="rId385"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keepNext/>
              <w:keepLines/>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T,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U: Spécifications radio-électriques</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86"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U, Transposition par le Forum WiMAX de la norme IEEE 802.16m)</w:t>
            </w:r>
          </w:p>
        </w:tc>
      </w:tr>
      <w:tr w:rsidR="00A576F1" w:rsidRPr="00342BBE" w:rsidTr="00A576F1">
        <w:tc>
          <w:tcPr>
            <w:tcW w:w="1662" w:type="dxa"/>
            <w:vAlign w:val="center"/>
          </w:tcPr>
          <w:p w:rsidR="00A576F1" w:rsidRPr="00342BBE" w:rsidRDefault="00A576F1" w:rsidP="00A576F1">
            <w:pPr>
              <w:pStyle w:val="Tabletext"/>
              <w:spacing w:before="20" w:after="20"/>
              <w:rPr>
                <w:rFonts w:asciiTheme="majorBidi" w:hAnsiTheme="majorBidi" w:cstheme="majorBidi"/>
                <w:bCs/>
                <w:color w:val="000000"/>
                <w:lang w:eastAsia="ja-JP"/>
              </w:rPr>
            </w:pPr>
            <w:r w:rsidRPr="00342BBE">
              <w:rPr>
                <w:rFonts w:asciiTheme="majorBidi" w:hAnsiTheme="majorBidi" w:cstheme="majorBidi"/>
              </w:rPr>
              <w:t>Annexe V: Classe de capacités par défaut et paramètres</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1988"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125" w:type="dxa"/>
            <w:vAlign w:val="center"/>
          </w:tcPr>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i/>
                <w:color w:val="000000"/>
                <w:sz w:val="20"/>
                <w:lang w:eastAsia="ja-JP"/>
              </w:rPr>
              <w:t>Non applicable</w:t>
            </w:r>
          </w:p>
        </w:tc>
        <w:tc>
          <w:tcPr>
            <w:tcW w:w="2091" w:type="dxa"/>
            <w:vAlign w:val="center"/>
          </w:tcPr>
          <w:p w:rsidR="00A576F1" w:rsidRPr="00342BBE" w:rsidRDefault="003D3BE5" w:rsidP="00A576F1">
            <w:pPr>
              <w:widowControl w:val="0"/>
              <w:spacing w:before="20" w:after="20"/>
              <w:jc w:val="center"/>
              <w:rPr>
                <w:rFonts w:asciiTheme="majorBidi" w:hAnsiTheme="majorBidi" w:cstheme="majorBidi"/>
                <w:bCs/>
                <w:color w:val="000000"/>
                <w:sz w:val="20"/>
                <w:lang w:eastAsia="ja-JP"/>
              </w:rPr>
            </w:pPr>
            <w:hyperlink r:id="rId387" w:history="1">
              <w:r w:rsidR="00A576F1" w:rsidRPr="00342BBE">
                <w:rPr>
                  <w:rStyle w:val="Hyperlink"/>
                  <w:rFonts w:asciiTheme="majorBidi" w:hAnsiTheme="majorBidi" w:cstheme="majorBidi"/>
                  <w:sz w:val="20"/>
                  <w:lang w:eastAsia="zh-CN"/>
                </w:rPr>
                <w:t>http://www.wimaxforum.org/files/WMF-IMT-Advanced-Spec-T28-001-R020v01.pdf</w:t>
              </w:r>
            </w:hyperlink>
          </w:p>
          <w:p w:rsidR="00A576F1" w:rsidRPr="00342BBE" w:rsidRDefault="00A576F1" w:rsidP="00A576F1">
            <w:pPr>
              <w:widowControl w:val="0"/>
              <w:spacing w:before="20" w:after="20"/>
              <w:jc w:val="center"/>
              <w:rPr>
                <w:rFonts w:asciiTheme="majorBidi" w:hAnsiTheme="majorBidi" w:cstheme="majorBidi"/>
                <w:bCs/>
                <w:color w:val="000000"/>
                <w:sz w:val="20"/>
                <w:lang w:eastAsia="ja-JP"/>
              </w:rPr>
            </w:pPr>
            <w:r w:rsidRPr="00342BBE">
              <w:rPr>
                <w:rFonts w:asciiTheme="majorBidi" w:hAnsiTheme="majorBidi" w:cstheme="majorBidi"/>
                <w:bCs/>
                <w:color w:val="000000"/>
                <w:sz w:val="20"/>
                <w:lang w:eastAsia="ja-JP"/>
              </w:rPr>
              <w:t>(Annexe V, Transposition par le Forum WiMAX de la norme IEEE 802.16m)</w:t>
            </w:r>
          </w:p>
        </w:tc>
      </w:tr>
    </w:tbl>
    <w:p w:rsidR="00A576F1" w:rsidRDefault="00A576F1" w:rsidP="0069225D">
      <w:pPr>
        <w:rPr>
          <w:szCs w:val="24"/>
        </w:rPr>
      </w:pPr>
    </w:p>
    <w:p w:rsidR="00342BBE" w:rsidRDefault="00342BBE" w:rsidP="0032202E">
      <w:pPr>
        <w:pStyle w:val="Reasons"/>
      </w:pPr>
    </w:p>
    <w:p w:rsidR="00342BBE" w:rsidRPr="005F0999" w:rsidRDefault="00342BBE" w:rsidP="00342BBE">
      <w:pPr>
        <w:jc w:val="center"/>
        <w:rPr>
          <w:szCs w:val="24"/>
        </w:rPr>
      </w:pPr>
      <w:r>
        <w:t>______________</w:t>
      </w:r>
    </w:p>
    <w:sectPr w:rsidR="00342BBE" w:rsidRPr="005F0999" w:rsidSect="0091143A">
      <w:headerReference w:type="default" r:id="rId388"/>
      <w:footerReference w:type="even" r:id="rId389"/>
      <w:footerReference w:type="default" r:id="rId390"/>
      <w:headerReference w:type="first" r:id="rId391"/>
      <w:footerReference w:type="first" r:id="rId392"/>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F1" w:rsidRDefault="00A576F1">
      <w:r>
        <w:separator/>
      </w:r>
    </w:p>
  </w:endnote>
  <w:endnote w:type="continuationSeparator" w:id="0">
    <w:p w:rsidR="00A576F1" w:rsidRDefault="00A5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0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Palatino Linotype">
    <w:panose1 w:val="02040502050505030304"/>
    <w:charset w:val="00"/>
    <w:family w:val="roman"/>
    <w:pitch w:val="variable"/>
    <w:sig w:usb0="E0000387" w:usb1="40000013" w:usb2="00000000" w:usb3="00000000" w:csb0="0000019F" w:csb1="00000000"/>
  </w:font>
  <w:font w:name="MalgunGothicRegular">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F1" w:rsidRPr="007F074E" w:rsidRDefault="00A576F1">
    <w:pPr>
      <w:rPr>
        <w:lang w:val="es-ES_tradnl"/>
      </w:rPr>
    </w:pPr>
    <w:r>
      <w:fldChar w:fldCharType="begin"/>
    </w:r>
    <w:r w:rsidRPr="007F074E">
      <w:rPr>
        <w:lang w:val="es-ES_tradnl"/>
      </w:rPr>
      <w:instrText xml:space="preserve"> FILENAME \p  \* MERGEFORMAT </w:instrText>
    </w:r>
    <w:r>
      <w:fldChar w:fldCharType="separate"/>
    </w:r>
    <w:r w:rsidR="003F3966">
      <w:rPr>
        <w:noProof/>
        <w:lang w:val="es-ES_tradnl"/>
      </w:rPr>
      <w:t>P:\QPUB\BR\REC\M\2012\M2012F.DOCX</w:t>
    </w:r>
    <w:r>
      <w:fldChar w:fldCharType="end"/>
    </w:r>
    <w:r w:rsidRPr="007F074E">
      <w:rPr>
        <w:lang w:val="es-ES_tradnl"/>
      </w:rPr>
      <w:tab/>
    </w:r>
    <w:r>
      <w:fldChar w:fldCharType="begin"/>
    </w:r>
    <w:r>
      <w:instrText xml:space="preserve"> SAVEDATE \@ DD.MM.YY </w:instrText>
    </w:r>
    <w:r>
      <w:fldChar w:fldCharType="separate"/>
    </w:r>
    <w:r w:rsidR="003D3BE5">
      <w:rPr>
        <w:noProof/>
      </w:rPr>
      <w:t>26.01.12</w:t>
    </w:r>
    <w:r>
      <w:fldChar w:fldCharType="end"/>
    </w:r>
    <w:r w:rsidRPr="007F074E">
      <w:rPr>
        <w:lang w:val="es-ES_tradnl"/>
      </w:rPr>
      <w:tab/>
    </w:r>
    <w:r>
      <w:fldChar w:fldCharType="begin"/>
    </w:r>
    <w:r>
      <w:instrText xml:space="preserve"> PRINTDATE \@ DD.MM.YY </w:instrText>
    </w:r>
    <w:r>
      <w:fldChar w:fldCharType="separate"/>
    </w:r>
    <w:r w:rsidR="003F3966">
      <w:rPr>
        <w:noProof/>
      </w:rPr>
      <w:t>16.12.11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F1" w:rsidRPr="0091143A" w:rsidRDefault="00A576F1" w:rsidP="009114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F1" w:rsidRPr="0091143A" w:rsidRDefault="00A576F1" w:rsidP="009114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F1" w:rsidRDefault="00A576F1">
      <w:r>
        <w:rPr>
          <w:b/>
        </w:rPr>
        <w:t>_______________</w:t>
      </w:r>
    </w:p>
  </w:footnote>
  <w:footnote w:type="continuationSeparator" w:id="0">
    <w:p w:rsidR="00A576F1" w:rsidRDefault="00A576F1">
      <w:r>
        <w:continuationSeparator/>
      </w:r>
    </w:p>
  </w:footnote>
  <w:footnote w:id="1">
    <w:p w:rsidR="00A576F1" w:rsidRPr="009B5196" w:rsidRDefault="00A576F1" w:rsidP="000416C3">
      <w:pPr>
        <w:pStyle w:val="FootnoteText"/>
      </w:pPr>
      <w:r w:rsidRPr="000416C3">
        <w:rPr>
          <w:rStyle w:val="FootnoteReference"/>
        </w:rPr>
        <w:footnoteRef/>
      </w:r>
      <w:r w:rsidRPr="009B5196">
        <w:t xml:space="preserve"> </w:t>
      </w:r>
      <w:r w:rsidRPr="009B5196">
        <w:tab/>
        <w:t>Les débits de données sont tirés de la Recommandation UIT-R M.1645.</w:t>
      </w:r>
    </w:p>
  </w:footnote>
  <w:footnote w:id="2">
    <w:p w:rsidR="00A576F1" w:rsidRPr="009B5196" w:rsidRDefault="00A576F1" w:rsidP="00027E65">
      <w:pPr>
        <w:pStyle w:val="FootnoteText"/>
        <w:ind w:left="255" w:hanging="255"/>
      </w:pPr>
      <w:r w:rsidRPr="000416C3">
        <w:rPr>
          <w:rStyle w:val="FootnoteReference"/>
        </w:rPr>
        <w:footnoteRef/>
      </w:r>
      <w:r w:rsidRPr="009B5196">
        <w:t xml:space="preserve"> </w:t>
      </w:r>
      <w:r w:rsidRPr="009B5196">
        <w:tab/>
        <w:t>Mise au point par le partenariat 3GPP sous la dénomination: «</w:t>
      </w:r>
      <w:r w:rsidRPr="00027E65">
        <w:rPr>
          <w:i/>
          <w:iCs/>
        </w:rPr>
        <w:t>LTE Release 10 and Beyond (LTE</w:t>
      </w:r>
      <w:r>
        <w:rPr>
          <w:i/>
          <w:iCs/>
        </w:rPr>
        <w:noBreakHyphen/>
      </w:r>
      <w:r w:rsidRPr="00027E65">
        <w:rPr>
          <w:i/>
          <w:iCs/>
        </w:rPr>
        <w:t>Advanced)</w:t>
      </w:r>
      <w:r w:rsidRPr="009B5196">
        <w:t>».</w:t>
      </w:r>
    </w:p>
  </w:footnote>
  <w:footnote w:id="3">
    <w:p w:rsidR="00A576F1" w:rsidRPr="009B5196" w:rsidRDefault="00A576F1" w:rsidP="0096274C">
      <w:pPr>
        <w:pStyle w:val="FootnoteText"/>
      </w:pPr>
      <w:r w:rsidRPr="000416C3">
        <w:rPr>
          <w:rStyle w:val="FootnoteReference"/>
        </w:rPr>
        <w:footnoteRef/>
      </w:r>
      <w:r w:rsidRPr="009B5196">
        <w:t xml:space="preserve"> </w:t>
      </w:r>
      <w:r w:rsidRPr="009B5196">
        <w:tab/>
        <w:t xml:space="preserve">Mise au point par l'institut IEEE en tant que spécification </w:t>
      </w:r>
      <w:r w:rsidRPr="00027E65">
        <w:rPr>
          <w:i/>
          <w:iCs/>
        </w:rPr>
        <w:t>WirelessMAN-Advanced</w:t>
      </w:r>
      <w:r w:rsidRPr="009B5196">
        <w:t xml:space="preserve">, intégrée dans la norme IEEE 802.16 à partir de l'adoption de l'Amendement IEEE 802.16m de cette norme. </w:t>
      </w:r>
    </w:p>
  </w:footnote>
  <w:footnote w:id="4">
    <w:p w:rsidR="00A576F1" w:rsidRPr="009B5196" w:rsidRDefault="00A576F1" w:rsidP="00027E65">
      <w:pPr>
        <w:pStyle w:val="FootnoteText"/>
      </w:pPr>
      <w:r w:rsidRPr="00042B80">
        <w:rPr>
          <w:rStyle w:val="FootnoteReference"/>
        </w:rPr>
        <w:footnoteRef/>
      </w:r>
      <w:r w:rsidRPr="009B5196">
        <w:t xml:space="preserve"> </w:t>
      </w:r>
      <w:r w:rsidRPr="009B5196">
        <w:tab/>
        <w:t>Mise au point par le partenariat 3GPP sous la dénomination «LTE Release 10 and Beyond (</w:t>
      </w:r>
      <w:r w:rsidRPr="00027E65">
        <w:rPr>
          <w:i/>
          <w:iCs/>
        </w:rPr>
        <w:t>LTE</w:t>
      </w:r>
      <w:r>
        <w:rPr>
          <w:i/>
          <w:iCs/>
        </w:rPr>
        <w:noBreakHyphen/>
      </w:r>
      <w:r w:rsidRPr="00027E65">
        <w:rPr>
          <w:i/>
          <w:iCs/>
        </w:rPr>
        <w:t>Advanced</w:t>
      </w:r>
      <w:r w:rsidRPr="009B5196">
        <w:t>)».</w:t>
      </w:r>
    </w:p>
  </w:footnote>
  <w:footnote w:id="5">
    <w:p w:rsidR="00A576F1" w:rsidRPr="009B5196" w:rsidRDefault="00A576F1" w:rsidP="00042B80">
      <w:pPr>
        <w:pStyle w:val="FootnoteText"/>
      </w:pPr>
      <w:r w:rsidRPr="00042B80">
        <w:rPr>
          <w:rStyle w:val="FootnoteReference"/>
        </w:rPr>
        <w:footnoteRef/>
      </w:r>
      <w:r w:rsidRPr="009B5196">
        <w:t xml:space="preserve"> </w:t>
      </w:r>
      <w:r w:rsidRPr="009B5196">
        <w:tab/>
        <w:t>Global Core Specifications (Principales spécifications nécessaires à l'échelle mondiale).</w:t>
      </w:r>
    </w:p>
  </w:footnote>
  <w:footnote w:id="6">
    <w:p w:rsidR="00A576F1" w:rsidRPr="009B5196" w:rsidRDefault="00A576F1" w:rsidP="00027E65">
      <w:pPr>
        <w:pStyle w:val="FootnoteText"/>
      </w:pPr>
      <w:r w:rsidRPr="00042B80">
        <w:rPr>
          <w:rStyle w:val="FootnoteReference"/>
        </w:rPr>
        <w:footnoteRef/>
      </w:r>
      <w:r w:rsidRPr="009B5196">
        <w:t xml:space="preserve"> </w:t>
      </w:r>
      <w:r w:rsidRPr="009B5196">
        <w:tab/>
        <w:t xml:space="preserve">Le Document ADV/24 peut être consulté sur la page </w:t>
      </w:r>
      <w:r>
        <w:t>w</w:t>
      </w:r>
      <w:r w:rsidRPr="009B5196">
        <w:t>eb du Groupe de travail 5D de l'UIT</w:t>
      </w:r>
      <w:r>
        <w:noBreakHyphen/>
      </w:r>
      <w:r w:rsidRPr="009B5196">
        <w:t>R en cliquant sur le lien «IMT-Advanced documents» (</w:t>
      </w:r>
      <w:hyperlink r:id="rId1" w:history="1">
        <w:r w:rsidRPr="00027E65">
          <w:rPr>
            <w:rStyle w:val="Hyperlink"/>
            <w:rFonts w:asciiTheme="majorBidi" w:eastAsia="SimSun" w:hAnsiTheme="majorBidi" w:cstheme="majorBidi"/>
            <w:lang w:val="fr-CH"/>
          </w:rPr>
          <w:t>http://www.itu.int/md/R07-IMT.ADV-C-0024/e</w:t>
        </w:r>
      </w:hyperlink>
      <w:r w:rsidRPr="009B5196">
        <w:t>).</w:t>
      </w:r>
    </w:p>
  </w:footnote>
  <w:footnote w:id="7">
    <w:p w:rsidR="00A576F1" w:rsidRPr="009B5196" w:rsidRDefault="00A576F1" w:rsidP="00042B80">
      <w:pPr>
        <w:pStyle w:val="FootnoteText"/>
      </w:pPr>
      <w:r w:rsidRPr="00042B80">
        <w:rPr>
          <w:rStyle w:val="FootnoteReference"/>
        </w:rPr>
        <w:footnoteRef/>
      </w:r>
      <w:r w:rsidRPr="009B5196">
        <w:t xml:space="preserve"> </w:t>
      </w:r>
      <w:r w:rsidRPr="009B5196">
        <w:tab/>
        <w:t>Radio Interface Technology (technologie d'interface radioélectrique).</w:t>
      </w:r>
    </w:p>
  </w:footnote>
  <w:footnote w:id="8">
    <w:p w:rsidR="00A576F1" w:rsidRPr="009B5196" w:rsidRDefault="00A576F1" w:rsidP="00042B80">
      <w:pPr>
        <w:pStyle w:val="FootnoteText"/>
      </w:pPr>
      <w:r w:rsidRPr="00042B80">
        <w:rPr>
          <w:rStyle w:val="FootnoteReference"/>
        </w:rPr>
        <w:footnoteRef/>
      </w:r>
      <w:r w:rsidRPr="00042B80">
        <w:rPr>
          <w:rStyle w:val="FootnoteReference"/>
        </w:rPr>
        <w:t xml:space="preserve"> </w:t>
      </w:r>
      <w:r w:rsidRPr="009B5196">
        <w:tab/>
        <w:t>Set of Radio Interface Technologies (Ensemble de technologies d'interface radioélectrique).</w:t>
      </w:r>
    </w:p>
  </w:footnote>
  <w:footnote w:id="9">
    <w:p w:rsidR="00A576F1" w:rsidRPr="009B5196" w:rsidRDefault="00A576F1" w:rsidP="00564D98">
      <w:pPr>
        <w:pStyle w:val="FootnoteText"/>
      </w:pPr>
      <w:r w:rsidRPr="00564D98">
        <w:rPr>
          <w:rStyle w:val="FootnoteReference"/>
        </w:rPr>
        <w:footnoteRef/>
      </w:r>
      <w:r w:rsidRPr="009B5196">
        <w:t xml:space="preserve"> </w:t>
      </w:r>
      <w:r w:rsidRPr="009B5196">
        <w:tab/>
        <w:t xml:space="preserve">La </w:t>
      </w:r>
      <w:r>
        <w:t>«</w:t>
      </w:r>
      <w:r w:rsidRPr="009B5196">
        <w:t>GCS</w:t>
      </w:r>
      <w:r>
        <w:t>»</w:t>
      </w:r>
      <w:r w:rsidRPr="009B5196">
        <w:t xml:space="preserve"> (Global Core Specification) est la série de spécifications qui définit une RIT unique, un SRIT, ou une RIT au sein d'un SRIT.</w:t>
      </w:r>
    </w:p>
  </w:footnote>
  <w:footnote w:id="10">
    <w:p w:rsidR="00A576F1" w:rsidRPr="009B5196" w:rsidRDefault="00A576F1" w:rsidP="00564D98">
      <w:pPr>
        <w:pStyle w:val="FootnoteText"/>
      </w:pPr>
      <w:r w:rsidRPr="00564D98">
        <w:rPr>
          <w:rStyle w:val="FootnoteReference"/>
        </w:rPr>
        <w:footnoteRef/>
      </w:r>
      <w:r w:rsidRPr="009B5196">
        <w:t xml:space="preserve"> </w:t>
      </w:r>
      <w:r w:rsidRPr="009B5196">
        <w:tab/>
        <w:t xml:space="preserve">Les Organismes de transposition identifiés qui sont répertoriés ci-après ont fourni, sur les séries de normes qu'ils ont transposées, les renseignements donnés dans la présente section: </w:t>
      </w:r>
    </w:p>
    <w:p w:rsidR="00A576F1" w:rsidRPr="009B5196" w:rsidRDefault="00A576F1" w:rsidP="00D67108">
      <w:pPr>
        <w:pStyle w:val="FootnoteText"/>
        <w:spacing w:before="80"/>
        <w:rPr>
          <w:lang w:val="en-US"/>
        </w:rPr>
      </w:pPr>
      <w:r w:rsidRPr="009B5196">
        <w:rPr>
          <w:lang w:val="en-US"/>
        </w:rPr>
        <w:t>–</w:t>
      </w:r>
      <w:r w:rsidRPr="009B5196">
        <w:rPr>
          <w:lang w:val="en-US"/>
        </w:rPr>
        <w:tab/>
        <w:t>Association of Radio Industries and Businesses (ARIB).</w:t>
      </w:r>
    </w:p>
    <w:p w:rsidR="00A576F1" w:rsidRPr="009B5196" w:rsidRDefault="00A576F1" w:rsidP="00D67108">
      <w:pPr>
        <w:pStyle w:val="FootnoteText"/>
        <w:spacing w:before="80"/>
      </w:pPr>
      <w:r w:rsidRPr="009B5196">
        <w:t>–</w:t>
      </w:r>
      <w:r w:rsidRPr="009B5196">
        <w:tab/>
        <w:t>Alliance for Telecommunications Industry Solutions (ATIS).</w:t>
      </w:r>
    </w:p>
    <w:p w:rsidR="00A576F1" w:rsidRPr="009B5196" w:rsidRDefault="00A576F1" w:rsidP="00D67108">
      <w:pPr>
        <w:pStyle w:val="FootnoteText"/>
        <w:spacing w:before="80"/>
      </w:pPr>
      <w:r w:rsidRPr="009B5196">
        <w:t>–</w:t>
      </w:r>
      <w:r w:rsidRPr="009B5196">
        <w:tab/>
        <w:t>China Communications Standards Association (CCSA).</w:t>
      </w:r>
    </w:p>
    <w:p w:rsidR="00A576F1" w:rsidRPr="009B5196" w:rsidRDefault="00A576F1" w:rsidP="00D67108">
      <w:pPr>
        <w:pStyle w:val="FootnoteText"/>
        <w:spacing w:before="80"/>
      </w:pPr>
      <w:r w:rsidRPr="009B5196">
        <w:t>–</w:t>
      </w:r>
      <w:r w:rsidRPr="009B5196">
        <w:tab/>
        <w:t>Institut européen des normes de télécommunication (ETSI).</w:t>
      </w:r>
    </w:p>
    <w:p w:rsidR="00A576F1" w:rsidRPr="009B5196" w:rsidRDefault="00A576F1" w:rsidP="00D67108">
      <w:pPr>
        <w:pStyle w:val="FootnoteText"/>
        <w:spacing w:before="80"/>
      </w:pPr>
      <w:r w:rsidRPr="009B5196">
        <w:t>–</w:t>
      </w:r>
      <w:r w:rsidRPr="009B5196">
        <w:tab/>
        <w:t>Telecommunications Technology Association (TTA).</w:t>
      </w:r>
    </w:p>
    <w:p w:rsidR="00A576F1" w:rsidRPr="009B5196" w:rsidRDefault="00A576F1" w:rsidP="00D67108">
      <w:pPr>
        <w:pStyle w:val="FootnoteText"/>
        <w:spacing w:before="80"/>
      </w:pPr>
      <w:r w:rsidRPr="009B5196">
        <w:t>–</w:t>
      </w:r>
      <w:r w:rsidRPr="009B5196">
        <w:tab/>
        <w:t>Telecommunication Technology Committee (TTC).</w:t>
      </w:r>
    </w:p>
  </w:footnote>
  <w:footnote w:id="11">
    <w:p w:rsidR="00A576F1" w:rsidRPr="00F53C61" w:rsidRDefault="00A576F1" w:rsidP="00A576F1">
      <w:pPr>
        <w:pStyle w:val="FootnoteText"/>
      </w:pPr>
      <w:r>
        <w:rPr>
          <w:rStyle w:val="FootnoteReference"/>
        </w:rPr>
        <w:footnoteRef/>
      </w:r>
      <w:r>
        <w:tab/>
      </w:r>
      <w:r w:rsidRPr="00596DB8">
        <w:rPr>
          <w:szCs w:val="24"/>
        </w:rPr>
        <w:t xml:space="preserve">Mise au point par l'IEEE sous la forme de la spécification </w:t>
      </w:r>
      <w:r w:rsidRPr="00596DB8">
        <w:rPr>
          <w:i/>
          <w:szCs w:val="24"/>
          <w:lang w:eastAsia="zh-CN"/>
        </w:rPr>
        <w:t>WirelessMAN-Advanced</w:t>
      </w:r>
      <w:r w:rsidRPr="00596DB8">
        <w:rPr>
          <w:szCs w:val="24"/>
        </w:rPr>
        <w:t xml:space="preserve"> incorporée dans la norme IEEE 802.16, la première version approuvée étant la norme IEEE 802.16m.</w:t>
      </w:r>
    </w:p>
  </w:footnote>
  <w:footnote w:id="12">
    <w:p w:rsidR="00A576F1" w:rsidRPr="00596DB8" w:rsidRDefault="00A576F1" w:rsidP="00A576F1">
      <w:pPr>
        <w:pStyle w:val="FootnoteText"/>
        <w:rPr>
          <w:szCs w:val="24"/>
        </w:rPr>
      </w:pPr>
      <w:r>
        <w:rPr>
          <w:rStyle w:val="FootnoteReference"/>
        </w:rPr>
        <w:footnoteRef/>
      </w:r>
      <w:r>
        <w:t xml:space="preserve"> </w:t>
      </w:r>
      <w:r>
        <w:tab/>
      </w:r>
      <w:r w:rsidRPr="00596DB8">
        <w:rPr>
          <w:szCs w:val="24"/>
        </w:rPr>
        <w:t>Global Core Specifications (principales spécifications nécessaires à l'échelle mondiale).</w:t>
      </w:r>
    </w:p>
  </w:footnote>
  <w:footnote w:id="13">
    <w:p w:rsidR="00A576F1" w:rsidRPr="00F53C61" w:rsidRDefault="00A576F1" w:rsidP="00A576F1">
      <w:pPr>
        <w:pStyle w:val="FootnoteText"/>
      </w:pPr>
      <w:r>
        <w:rPr>
          <w:rStyle w:val="FootnoteReference"/>
        </w:rPr>
        <w:footnoteRef/>
      </w:r>
      <w:r>
        <w:t xml:space="preserve"> </w:t>
      </w:r>
      <w:r>
        <w:tab/>
      </w:r>
      <w:r w:rsidRPr="00596DB8">
        <w:rPr>
          <w:szCs w:val="24"/>
        </w:rPr>
        <w:t>Radio Interface Technology (technologie d'interface radioélectrique).</w:t>
      </w:r>
    </w:p>
  </w:footnote>
  <w:footnote w:id="14">
    <w:p w:rsidR="00A576F1" w:rsidRPr="00F53C61" w:rsidRDefault="00A576F1" w:rsidP="00A576F1">
      <w:pPr>
        <w:pStyle w:val="FootnoteText"/>
      </w:pPr>
      <w:r>
        <w:rPr>
          <w:rStyle w:val="FootnoteReference"/>
        </w:rPr>
        <w:footnoteRef/>
      </w:r>
      <w:r>
        <w:t xml:space="preserve"> </w:t>
      </w:r>
      <w:r>
        <w:tab/>
      </w:r>
      <w:r w:rsidRPr="00596DB8">
        <w:rPr>
          <w:szCs w:val="24"/>
        </w:rPr>
        <w:t>Set of Radio Interface Technologies (ensemble de technologies d'interface radioélectrique).</w:t>
      </w:r>
    </w:p>
  </w:footnote>
  <w:footnote w:id="15">
    <w:p w:rsidR="00A576F1" w:rsidRPr="00500748" w:rsidRDefault="00A576F1" w:rsidP="00A576F1">
      <w:pPr>
        <w:pStyle w:val="FootnoteText"/>
        <w:rPr>
          <w:rFonts w:asciiTheme="majorBidi" w:hAnsiTheme="majorBidi" w:cstheme="majorBidi"/>
          <w:szCs w:val="24"/>
        </w:rPr>
      </w:pPr>
      <w:r>
        <w:rPr>
          <w:rStyle w:val="FootnoteReference"/>
        </w:rPr>
        <w:footnoteRef/>
      </w:r>
      <w:r w:rsidRPr="00F867DF">
        <w:t xml:space="preserve"> </w:t>
      </w:r>
      <w:r>
        <w:tab/>
      </w:r>
      <w:r w:rsidRPr="00F867DF">
        <w:rPr>
          <w:rFonts w:asciiTheme="majorBidi" w:hAnsiTheme="majorBidi" w:cstheme="majorBidi"/>
          <w:szCs w:val="24"/>
        </w:rPr>
        <w:t xml:space="preserve">La </w:t>
      </w:r>
      <w:r>
        <w:rPr>
          <w:rFonts w:asciiTheme="majorBidi" w:hAnsiTheme="majorBidi" w:cstheme="majorBidi"/>
          <w:szCs w:val="24"/>
        </w:rPr>
        <w:t>«</w:t>
      </w:r>
      <w:r w:rsidRPr="00500748">
        <w:rPr>
          <w:rFonts w:asciiTheme="majorBidi" w:hAnsiTheme="majorBidi" w:cstheme="majorBidi"/>
          <w:szCs w:val="24"/>
        </w:rPr>
        <w:t>GCS</w:t>
      </w:r>
      <w:r>
        <w:rPr>
          <w:rFonts w:asciiTheme="majorBidi" w:hAnsiTheme="majorBidi" w:cstheme="majorBidi"/>
          <w:szCs w:val="24"/>
        </w:rPr>
        <w:t>»</w:t>
      </w:r>
      <w:r w:rsidRPr="00500748">
        <w:rPr>
          <w:rFonts w:asciiTheme="majorBidi" w:hAnsiTheme="majorBidi" w:cstheme="majorBidi"/>
          <w:szCs w:val="24"/>
        </w:rPr>
        <w:t xml:space="preserve"> (Global Core Specification) est la série de spécifications qui définit une RIT unique, un SRIT, ou une RIT au sein d</w:t>
      </w:r>
      <w:r>
        <w:rPr>
          <w:rFonts w:asciiTheme="majorBidi" w:hAnsiTheme="majorBidi" w:cstheme="majorBidi"/>
          <w:szCs w:val="24"/>
        </w:rPr>
        <w:t>'</w:t>
      </w:r>
      <w:r w:rsidRPr="00500748">
        <w:rPr>
          <w:rFonts w:asciiTheme="majorBidi" w:hAnsiTheme="majorBidi" w:cstheme="majorBidi"/>
          <w:szCs w:val="24"/>
        </w:rPr>
        <w:t>un SRIT.</w:t>
      </w:r>
    </w:p>
  </w:footnote>
  <w:footnote w:id="16">
    <w:p w:rsidR="00A576F1" w:rsidRPr="00500748" w:rsidRDefault="00A576F1" w:rsidP="00A576F1">
      <w:pPr>
        <w:pStyle w:val="FootnoteText"/>
        <w:rPr>
          <w:rFonts w:asciiTheme="majorBidi" w:hAnsiTheme="majorBidi" w:cstheme="majorBidi"/>
          <w:szCs w:val="24"/>
        </w:rPr>
      </w:pPr>
      <w:r w:rsidRPr="00500748">
        <w:rPr>
          <w:rStyle w:val="FootnoteReference"/>
          <w:rFonts w:asciiTheme="majorBidi" w:hAnsiTheme="majorBidi" w:cstheme="majorBidi"/>
          <w:szCs w:val="18"/>
        </w:rPr>
        <w:footnoteRef/>
      </w:r>
      <w:r w:rsidRPr="00500748">
        <w:rPr>
          <w:rFonts w:asciiTheme="majorBidi" w:hAnsiTheme="majorBidi" w:cstheme="majorBidi"/>
          <w:szCs w:val="24"/>
        </w:rPr>
        <w:t xml:space="preserve"> </w:t>
      </w:r>
      <w:r>
        <w:rPr>
          <w:rFonts w:asciiTheme="majorBidi" w:hAnsiTheme="majorBidi" w:cstheme="majorBidi"/>
          <w:szCs w:val="24"/>
        </w:rPr>
        <w:tab/>
        <w:t>Le D</w:t>
      </w:r>
      <w:r w:rsidRPr="00500748">
        <w:rPr>
          <w:rFonts w:asciiTheme="majorBidi" w:hAnsiTheme="majorBidi" w:cstheme="majorBidi"/>
          <w:szCs w:val="24"/>
        </w:rPr>
        <w:t xml:space="preserve">ocument ADV/24 peut être consulté sur la page </w:t>
      </w:r>
      <w:r>
        <w:rPr>
          <w:rFonts w:asciiTheme="majorBidi" w:hAnsiTheme="majorBidi" w:cstheme="majorBidi"/>
          <w:szCs w:val="24"/>
        </w:rPr>
        <w:t>w</w:t>
      </w:r>
      <w:r w:rsidRPr="00500748">
        <w:rPr>
          <w:rFonts w:asciiTheme="majorBidi" w:hAnsiTheme="majorBidi" w:cstheme="majorBidi"/>
          <w:szCs w:val="24"/>
        </w:rPr>
        <w:t>eb du Groupe de travail 5D de l</w:t>
      </w:r>
      <w:r>
        <w:rPr>
          <w:rFonts w:asciiTheme="majorBidi" w:hAnsiTheme="majorBidi" w:cstheme="majorBidi"/>
          <w:szCs w:val="24"/>
        </w:rPr>
        <w:t>'</w:t>
      </w:r>
      <w:r w:rsidRPr="00500748">
        <w:rPr>
          <w:rFonts w:asciiTheme="majorBidi" w:hAnsiTheme="majorBidi" w:cstheme="majorBidi"/>
          <w:szCs w:val="24"/>
        </w:rPr>
        <w:t xml:space="preserve">UIT-R en cliquant sur le lien </w:t>
      </w:r>
      <w:hyperlink r:id="rId2" w:history="1">
        <w:r w:rsidRPr="00500748">
          <w:rPr>
            <w:rStyle w:val="Hyperlink"/>
            <w:rFonts w:asciiTheme="majorBidi" w:hAnsiTheme="majorBidi" w:cstheme="majorBidi"/>
            <w:szCs w:val="24"/>
            <w:lang w:eastAsia="ja-JP"/>
          </w:rPr>
          <w:t>http://</w:t>
        </w:r>
        <w:r w:rsidRPr="00500748">
          <w:rPr>
            <w:rStyle w:val="Hyperlink"/>
            <w:rFonts w:asciiTheme="majorBidi" w:hAnsiTheme="majorBidi" w:cstheme="majorBidi"/>
            <w:szCs w:val="24"/>
          </w:rPr>
          <w:t>www.itu.int/md/R07-IMT.ADV-C-0024/</w:t>
        </w:r>
      </w:hyperlink>
      <w:r>
        <w:rPr>
          <w:rFonts w:asciiTheme="majorBidi" w:hAnsiTheme="majorBidi" w:cstheme="majorBidi"/>
          <w:szCs w:val="24"/>
        </w:rPr>
        <w:t>.</w:t>
      </w:r>
    </w:p>
  </w:footnote>
  <w:footnote w:id="17">
    <w:p w:rsidR="00A576F1" w:rsidRPr="00500748" w:rsidRDefault="00A576F1" w:rsidP="00A576F1">
      <w:pPr>
        <w:pStyle w:val="FootnoteText"/>
        <w:rPr>
          <w:rFonts w:asciiTheme="majorBidi" w:hAnsiTheme="majorBidi" w:cstheme="majorBidi"/>
        </w:rPr>
      </w:pPr>
      <w:r>
        <w:rPr>
          <w:rStyle w:val="FootnoteReference"/>
        </w:rPr>
        <w:footnoteRef/>
      </w:r>
      <w:r w:rsidRPr="00F867DF">
        <w:t xml:space="preserve"> </w:t>
      </w:r>
      <w:r>
        <w:tab/>
      </w:r>
      <w:r w:rsidRPr="00500748">
        <w:rPr>
          <w:rFonts w:asciiTheme="majorBidi" w:hAnsiTheme="majorBidi" w:cstheme="majorBidi"/>
        </w:rPr>
        <w:t>Les Organismes de transposition identifiés qui sont répertoriés ci-après ont fourni, sur les séries de normes qu</w:t>
      </w:r>
      <w:r>
        <w:rPr>
          <w:rFonts w:asciiTheme="majorBidi" w:hAnsiTheme="majorBidi" w:cstheme="majorBidi"/>
        </w:rPr>
        <w:t>'</w:t>
      </w:r>
      <w:r w:rsidRPr="00500748">
        <w:rPr>
          <w:rFonts w:asciiTheme="majorBidi" w:hAnsiTheme="majorBidi" w:cstheme="majorBidi"/>
        </w:rPr>
        <w:t xml:space="preserve">ils ont transposées, les </w:t>
      </w:r>
      <w:r>
        <w:rPr>
          <w:rFonts w:asciiTheme="majorBidi" w:hAnsiTheme="majorBidi" w:cstheme="majorBidi"/>
        </w:rPr>
        <w:t>informations</w:t>
      </w:r>
      <w:r w:rsidRPr="00500748">
        <w:rPr>
          <w:rFonts w:asciiTheme="majorBidi" w:hAnsiTheme="majorBidi" w:cstheme="majorBidi"/>
        </w:rPr>
        <w:t xml:space="preserve"> donné</w:t>
      </w:r>
      <w:r>
        <w:rPr>
          <w:rFonts w:asciiTheme="majorBidi" w:hAnsiTheme="majorBidi" w:cstheme="majorBidi"/>
        </w:rPr>
        <w:t>e</w:t>
      </w:r>
      <w:r w:rsidRPr="00500748">
        <w:rPr>
          <w:rFonts w:asciiTheme="majorBidi" w:hAnsiTheme="majorBidi" w:cstheme="majorBidi"/>
        </w:rPr>
        <w:t>s dans la présente section</w:t>
      </w:r>
      <w:r>
        <w:rPr>
          <w:rFonts w:asciiTheme="majorBidi" w:hAnsiTheme="majorBidi" w:cstheme="majorBidi"/>
        </w:rPr>
        <w:t>:</w:t>
      </w:r>
      <w:r w:rsidRPr="00500748">
        <w:rPr>
          <w:rFonts w:asciiTheme="majorBidi" w:hAnsiTheme="majorBidi" w:cstheme="majorBidi"/>
        </w:rPr>
        <w:t xml:space="preserve"> </w:t>
      </w:r>
    </w:p>
    <w:p w:rsidR="00A576F1" w:rsidRPr="00270C16" w:rsidRDefault="00A576F1" w:rsidP="00A576F1">
      <w:pPr>
        <w:pStyle w:val="Note"/>
        <w:rPr>
          <w:rFonts w:asciiTheme="majorBidi" w:hAnsiTheme="majorBidi" w:cstheme="majorBidi"/>
          <w:lang w:val="en-US"/>
        </w:rPr>
      </w:pPr>
      <w:r>
        <w:rPr>
          <w:rFonts w:asciiTheme="majorBidi" w:hAnsiTheme="majorBidi" w:cstheme="majorBidi"/>
          <w:lang w:val="en-US"/>
        </w:rPr>
        <w:t>–</w:t>
      </w:r>
      <w:r>
        <w:rPr>
          <w:rFonts w:asciiTheme="majorBidi" w:hAnsiTheme="majorBidi" w:cstheme="majorBidi"/>
          <w:lang w:val="en-US"/>
        </w:rPr>
        <w:tab/>
      </w:r>
      <w:r w:rsidRPr="00270C16">
        <w:rPr>
          <w:rFonts w:asciiTheme="majorBidi" w:hAnsiTheme="majorBidi" w:cstheme="majorBidi"/>
          <w:lang w:val="en-US"/>
        </w:rPr>
        <w:t>Institute of Electrical and Electronics Engineers (IEEE).</w:t>
      </w:r>
    </w:p>
    <w:p w:rsidR="00A576F1" w:rsidRPr="00270C16" w:rsidRDefault="00A576F1" w:rsidP="00A576F1">
      <w:pPr>
        <w:pStyle w:val="Note"/>
        <w:rPr>
          <w:rFonts w:asciiTheme="majorBidi" w:hAnsiTheme="majorBidi" w:cstheme="majorBidi"/>
          <w:lang w:val="en-US"/>
        </w:rPr>
      </w:pPr>
      <w:r>
        <w:rPr>
          <w:rFonts w:asciiTheme="majorBidi" w:hAnsiTheme="majorBidi" w:cstheme="majorBidi"/>
          <w:lang w:val="en-US"/>
        </w:rPr>
        <w:t>–</w:t>
      </w:r>
      <w:r>
        <w:rPr>
          <w:rFonts w:asciiTheme="majorBidi" w:hAnsiTheme="majorBidi" w:cstheme="majorBidi"/>
          <w:lang w:val="en-US"/>
        </w:rPr>
        <w:tab/>
      </w:r>
      <w:r w:rsidRPr="00270C16">
        <w:rPr>
          <w:rFonts w:asciiTheme="majorBidi" w:hAnsiTheme="majorBidi" w:cstheme="majorBidi"/>
          <w:lang w:val="en-US"/>
        </w:rPr>
        <w:t>Association of Radio Industries and Businesses (ARIB).</w:t>
      </w:r>
    </w:p>
    <w:p w:rsidR="00A576F1" w:rsidRPr="00500748" w:rsidRDefault="00A576F1" w:rsidP="00A576F1">
      <w:pPr>
        <w:pStyle w:val="Note"/>
        <w:rPr>
          <w:rFonts w:asciiTheme="majorBidi" w:hAnsiTheme="majorBidi" w:cstheme="majorBidi"/>
        </w:rPr>
      </w:pPr>
      <w:r>
        <w:rPr>
          <w:rFonts w:asciiTheme="majorBidi" w:hAnsiTheme="majorBidi" w:cstheme="majorBidi"/>
        </w:rPr>
        <w:t>–</w:t>
      </w:r>
      <w:r>
        <w:rPr>
          <w:rFonts w:asciiTheme="majorBidi" w:hAnsiTheme="majorBidi" w:cstheme="majorBidi"/>
        </w:rPr>
        <w:tab/>
      </w:r>
      <w:r w:rsidRPr="00500748">
        <w:rPr>
          <w:rFonts w:asciiTheme="majorBidi" w:hAnsiTheme="majorBidi" w:cstheme="majorBidi"/>
        </w:rPr>
        <w:t>Telecommunications Technology Association (TTA).</w:t>
      </w:r>
    </w:p>
    <w:p w:rsidR="00A576F1" w:rsidRPr="00366A71" w:rsidRDefault="00A576F1" w:rsidP="00A576F1">
      <w:pPr>
        <w:pStyle w:val="Note"/>
      </w:pPr>
      <w:r>
        <w:rPr>
          <w:rFonts w:asciiTheme="majorBidi" w:hAnsiTheme="majorBidi" w:cstheme="majorBidi"/>
        </w:rPr>
        <w:t>–</w:t>
      </w:r>
      <w:r>
        <w:rPr>
          <w:rFonts w:asciiTheme="majorBidi" w:hAnsiTheme="majorBidi" w:cstheme="majorBidi"/>
        </w:rPr>
        <w:tab/>
        <w:t>Forum WiMAX</w:t>
      </w:r>
      <w:r w:rsidRPr="00500748">
        <w:rPr>
          <w:rFonts w:asciiTheme="majorBidi" w:hAnsiTheme="majorBidi" w:cstheme="majorBid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59" w:rsidRDefault="002C04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59" w:rsidRDefault="002C0459" w:rsidP="00C668C8">
    <w:pPr>
      <w:pStyle w:val="Header"/>
      <w:ind w:right="360" w:firstLine="360"/>
    </w:pPr>
    <w:r>
      <w:rPr>
        <w:noProof/>
        <w:lang w:val="en-US" w:eastAsia="zh-CN"/>
      </w:rPr>
      <w:drawing>
        <wp:anchor distT="0" distB="0" distL="114300" distR="114300" simplePos="0" relativeHeight="251659264" behindDoc="1" locked="0" layoutInCell="1" allowOverlap="1" wp14:anchorId="3266CE33" wp14:editId="2D014FD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59" w:rsidRPr="00837CB5" w:rsidRDefault="002C0459">
    <w:pPr>
      <w:pStyle w:val="Header"/>
      <w:jc w:val="left"/>
    </w:pPr>
    <w:r>
      <w:rPr>
        <w:rStyle w:val="PageNumber"/>
        <w:b/>
        <w:bCs/>
      </w:rPr>
      <w:fldChar w:fldCharType="begin"/>
    </w:r>
    <w:r w:rsidRPr="002C0459">
      <w:rPr>
        <w:rStyle w:val="PageNumber"/>
        <w:b/>
        <w:bCs/>
        <w:lang w:val="en-US"/>
      </w:rPr>
      <w:instrText xml:space="preserve"> PAGE </w:instrText>
    </w:r>
    <w:r>
      <w:rPr>
        <w:rStyle w:val="PageNumber"/>
        <w:b/>
        <w:bCs/>
      </w:rPr>
      <w:fldChar w:fldCharType="separate"/>
    </w:r>
    <w:r w:rsidRPr="002C0459">
      <w:rPr>
        <w:rStyle w:val="PageNumber"/>
        <w:b/>
        <w:bCs/>
        <w:noProof/>
        <w:lang w:val="en-US"/>
      </w:rPr>
      <w:t>ii</w:t>
    </w:r>
    <w:r>
      <w:rPr>
        <w:rStyle w:val="PageNumber"/>
        <w:b/>
        <w:bCs/>
      </w:rPr>
      <w:fldChar w:fldCharType="end"/>
    </w:r>
    <w:r w:rsidRPr="002C0459">
      <w:rPr>
        <w:lang w:val="en-US"/>
      </w:rPr>
      <w:tab/>
    </w:r>
    <w:r>
      <w:fldChar w:fldCharType="begin"/>
    </w:r>
    <w:r w:rsidRPr="002C0459">
      <w:rPr>
        <w:lang w:val="en-US"/>
      </w:rPr>
      <w:instrText xml:space="preserve"> DOCPROPERTY "Header" \* MERGEFORMAT </w:instrText>
    </w:r>
    <w:r>
      <w:fldChar w:fldCharType="separate"/>
    </w:r>
    <w:r w:rsidR="003F3966">
      <w:rPr>
        <w:b/>
        <w:bCs/>
        <w:lang w:val="en-US"/>
      </w:rPr>
      <w:t>Error! Unknown document property name.</w:t>
    </w:r>
    <w:r>
      <w:rPr>
        <w:b/>
        <w:bCs/>
      </w:rPr>
      <w:fldChar w:fldCharType="end"/>
    </w:r>
    <w:r w:rsidRPr="002C0459">
      <w:rPr>
        <w:b/>
        <w:bCs/>
        <w:lang w:val="en-US"/>
      </w:rPr>
      <w:t xml:space="preserve"> </w:t>
    </w:r>
    <w:r>
      <w:rPr>
        <w:b/>
        <w:bCs/>
      </w:rPr>
      <w:fldChar w:fldCharType="begin"/>
    </w:r>
    <w:r w:rsidRPr="002C0459">
      <w:rPr>
        <w:b/>
        <w:bCs/>
        <w:lang w:val="en-US"/>
      </w:rPr>
      <w:instrText>styleref href</w:instrText>
    </w:r>
    <w:r>
      <w:rPr>
        <w:b/>
        <w:bCs/>
      </w:rPr>
      <w:fldChar w:fldCharType="separate"/>
    </w:r>
    <w:r w:rsidR="003F3966">
      <w:rPr>
        <w:b/>
        <w:bCs/>
        <w:noProof/>
      </w:rPr>
      <w:t>UIT-R  M.2012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061" w:rsidRPr="000A6061" w:rsidRDefault="000A6061" w:rsidP="001A508B">
    <w:pPr>
      <w:pStyle w:val="Header"/>
      <w:tabs>
        <w:tab w:val="clear" w:pos="1134"/>
        <w:tab w:val="clear" w:pos="1871"/>
        <w:tab w:val="clear" w:pos="2268"/>
        <w:tab w:val="center" w:pos="4820"/>
      </w:tabs>
      <w:jc w:val="left"/>
      <w:rPr>
        <w:sz w:val="24"/>
        <w:szCs w:val="24"/>
      </w:rPr>
    </w:pPr>
    <w:r w:rsidRPr="000A6061">
      <w:rPr>
        <w:rStyle w:val="PageNumber"/>
        <w:b/>
        <w:bCs/>
        <w:sz w:val="24"/>
        <w:szCs w:val="24"/>
      </w:rPr>
      <w:fldChar w:fldCharType="begin"/>
    </w:r>
    <w:r w:rsidRPr="003F3966">
      <w:rPr>
        <w:rStyle w:val="PageNumber"/>
        <w:b/>
        <w:bCs/>
        <w:sz w:val="24"/>
        <w:szCs w:val="24"/>
        <w:lang w:val="en-US"/>
      </w:rPr>
      <w:instrText xml:space="preserve"> PAGE </w:instrText>
    </w:r>
    <w:r w:rsidRPr="000A6061">
      <w:rPr>
        <w:rStyle w:val="PageNumber"/>
        <w:b/>
        <w:bCs/>
        <w:sz w:val="24"/>
        <w:szCs w:val="24"/>
      </w:rPr>
      <w:fldChar w:fldCharType="separate"/>
    </w:r>
    <w:r w:rsidR="003D3BE5">
      <w:rPr>
        <w:rStyle w:val="PageNumber"/>
        <w:b/>
        <w:bCs/>
        <w:noProof/>
        <w:sz w:val="24"/>
        <w:szCs w:val="24"/>
        <w:lang w:val="en-US"/>
      </w:rPr>
      <w:t>ii</w:t>
    </w:r>
    <w:r w:rsidRPr="000A6061">
      <w:rPr>
        <w:rStyle w:val="PageNumber"/>
        <w:b/>
        <w:bCs/>
        <w:sz w:val="24"/>
        <w:szCs w:val="24"/>
      </w:rPr>
      <w:fldChar w:fldCharType="end"/>
    </w:r>
    <w:r w:rsidRPr="003F3966">
      <w:rPr>
        <w:sz w:val="24"/>
        <w:szCs w:val="24"/>
        <w:lang w:val="en-US"/>
      </w:rPr>
      <w:tab/>
    </w:r>
    <w:r w:rsidR="001A508B" w:rsidRPr="001A508B">
      <w:rPr>
        <w:b/>
        <w:bCs/>
        <w:sz w:val="24"/>
        <w:szCs w:val="24"/>
        <w:lang w:val="en-US"/>
      </w:rPr>
      <w:t>Rec.</w:t>
    </w:r>
    <w:r w:rsidR="001A508B">
      <w:rPr>
        <w:sz w:val="24"/>
        <w:szCs w:val="24"/>
        <w:lang w:val="en-US"/>
      </w:rPr>
      <w:t xml:space="preserve"> </w:t>
    </w:r>
    <w:r w:rsidRPr="000A6061">
      <w:rPr>
        <w:b/>
        <w:bCs/>
        <w:sz w:val="24"/>
        <w:szCs w:val="24"/>
      </w:rPr>
      <w:fldChar w:fldCharType="begin"/>
    </w:r>
    <w:r w:rsidRPr="003F3966">
      <w:rPr>
        <w:b/>
        <w:bCs/>
        <w:sz w:val="24"/>
        <w:szCs w:val="24"/>
        <w:lang w:val="en-US"/>
      </w:rPr>
      <w:instrText>styleref href</w:instrText>
    </w:r>
    <w:r w:rsidRPr="000A6061">
      <w:rPr>
        <w:b/>
        <w:bCs/>
        <w:sz w:val="24"/>
        <w:szCs w:val="24"/>
      </w:rPr>
      <w:fldChar w:fldCharType="separate"/>
    </w:r>
    <w:r w:rsidR="003D3BE5">
      <w:rPr>
        <w:b/>
        <w:bCs/>
        <w:noProof/>
        <w:sz w:val="24"/>
        <w:szCs w:val="24"/>
      </w:rPr>
      <w:t>UIT-R  M.2012</w:t>
    </w:r>
    <w:r w:rsidRPr="000A6061">
      <w:rPr>
        <w:b/>
        <w:bCs/>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F1" w:rsidRPr="0091143A" w:rsidRDefault="0091143A" w:rsidP="001A508B">
    <w:pPr>
      <w:pStyle w:val="Header"/>
      <w:tabs>
        <w:tab w:val="clear" w:pos="1134"/>
        <w:tab w:val="clear" w:pos="1871"/>
        <w:tab w:val="clear" w:pos="2268"/>
        <w:tab w:val="center" w:pos="4820"/>
        <w:tab w:val="right" w:pos="9498"/>
      </w:tabs>
      <w:jc w:val="left"/>
      <w:rPr>
        <w:b/>
        <w:bCs/>
        <w:sz w:val="24"/>
        <w:szCs w:val="24"/>
      </w:rPr>
    </w:pPr>
    <w:r>
      <w:rPr>
        <w:b/>
        <w:bCs/>
        <w:sz w:val="24"/>
        <w:szCs w:val="24"/>
      </w:rPr>
      <w:tab/>
    </w:r>
    <w:r w:rsidR="001A508B">
      <w:rPr>
        <w:b/>
        <w:bCs/>
        <w:sz w:val="24"/>
        <w:szCs w:val="24"/>
      </w:rPr>
      <w:t xml:space="preserve">Rec. </w:t>
    </w:r>
    <w:r w:rsidRPr="002C0459">
      <w:rPr>
        <w:b/>
        <w:bCs/>
        <w:sz w:val="24"/>
        <w:szCs w:val="24"/>
      </w:rPr>
      <w:fldChar w:fldCharType="begin"/>
    </w:r>
    <w:r w:rsidRPr="003F3966">
      <w:rPr>
        <w:b/>
        <w:bCs/>
        <w:sz w:val="24"/>
        <w:szCs w:val="24"/>
        <w:lang w:val="en-US"/>
      </w:rPr>
      <w:instrText>styleref href</w:instrText>
    </w:r>
    <w:r w:rsidRPr="002C0459">
      <w:rPr>
        <w:b/>
        <w:bCs/>
        <w:sz w:val="24"/>
        <w:szCs w:val="24"/>
      </w:rPr>
      <w:fldChar w:fldCharType="separate"/>
    </w:r>
    <w:r w:rsidR="003D3BE5">
      <w:rPr>
        <w:b/>
        <w:bCs/>
        <w:noProof/>
        <w:sz w:val="24"/>
        <w:szCs w:val="24"/>
      </w:rPr>
      <w:t>UIT-R  M.2012</w:t>
    </w:r>
    <w:r w:rsidRPr="002C0459">
      <w:rPr>
        <w:b/>
        <w:bCs/>
        <w:sz w:val="24"/>
        <w:szCs w:val="24"/>
      </w:rPr>
      <w:fldChar w:fldCharType="end"/>
    </w:r>
    <w:r w:rsidR="006C155F">
      <w:rPr>
        <w:b/>
        <w:bCs/>
        <w:sz w:val="24"/>
        <w:szCs w:val="24"/>
      </w:rPr>
      <w:tab/>
    </w:r>
    <w:r w:rsidR="006C155F" w:rsidRPr="002C0459">
      <w:rPr>
        <w:rStyle w:val="PageNumber"/>
        <w:b/>
        <w:bCs/>
        <w:sz w:val="24"/>
        <w:szCs w:val="24"/>
      </w:rPr>
      <w:fldChar w:fldCharType="begin"/>
    </w:r>
    <w:r w:rsidR="006C155F" w:rsidRPr="002C0459">
      <w:rPr>
        <w:rStyle w:val="PageNumber"/>
        <w:b/>
        <w:bCs/>
        <w:sz w:val="24"/>
        <w:szCs w:val="24"/>
      </w:rPr>
      <w:instrText xml:space="preserve"> PAGE </w:instrText>
    </w:r>
    <w:r w:rsidR="006C155F" w:rsidRPr="002C0459">
      <w:rPr>
        <w:rStyle w:val="PageNumber"/>
        <w:b/>
        <w:bCs/>
        <w:sz w:val="24"/>
        <w:szCs w:val="24"/>
      </w:rPr>
      <w:fldChar w:fldCharType="separate"/>
    </w:r>
    <w:r w:rsidR="003D3BE5">
      <w:rPr>
        <w:rStyle w:val="PageNumber"/>
        <w:b/>
        <w:bCs/>
        <w:noProof/>
        <w:sz w:val="24"/>
        <w:szCs w:val="24"/>
      </w:rPr>
      <w:t>48</w:t>
    </w:r>
    <w:r w:rsidR="006C155F" w:rsidRPr="002C0459">
      <w:rPr>
        <w:rStyle w:val="PageNumber"/>
        <w:b/>
        <w:bCs/>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459" w:rsidRPr="002C0459" w:rsidRDefault="002C0459" w:rsidP="001A508B">
    <w:pPr>
      <w:pStyle w:val="Header"/>
      <w:tabs>
        <w:tab w:val="clear" w:pos="1134"/>
        <w:tab w:val="clear" w:pos="1871"/>
        <w:tab w:val="clear" w:pos="2268"/>
        <w:tab w:val="center" w:pos="4820"/>
        <w:tab w:val="right" w:pos="9498"/>
      </w:tabs>
      <w:rPr>
        <w:b/>
        <w:bCs/>
        <w:sz w:val="24"/>
        <w:szCs w:val="24"/>
      </w:rPr>
    </w:pPr>
    <w:r>
      <w:rPr>
        <w:b/>
        <w:bCs/>
        <w:sz w:val="24"/>
        <w:szCs w:val="24"/>
      </w:rPr>
      <w:tab/>
    </w:r>
    <w:r w:rsidR="001A508B">
      <w:rPr>
        <w:b/>
        <w:bCs/>
        <w:sz w:val="24"/>
        <w:szCs w:val="24"/>
      </w:rPr>
      <w:t xml:space="preserve">Rec. </w:t>
    </w:r>
    <w:r w:rsidRPr="002C0459">
      <w:rPr>
        <w:b/>
        <w:bCs/>
        <w:sz w:val="24"/>
        <w:szCs w:val="24"/>
      </w:rPr>
      <w:fldChar w:fldCharType="begin"/>
    </w:r>
    <w:r w:rsidRPr="003F3966">
      <w:rPr>
        <w:b/>
        <w:bCs/>
        <w:sz w:val="24"/>
        <w:szCs w:val="24"/>
        <w:lang w:val="en-US"/>
      </w:rPr>
      <w:instrText>styleref href</w:instrText>
    </w:r>
    <w:r w:rsidRPr="002C0459">
      <w:rPr>
        <w:b/>
        <w:bCs/>
        <w:sz w:val="24"/>
        <w:szCs w:val="24"/>
      </w:rPr>
      <w:fldChar w:fldCharType="separate"/>
    </w:r>
    <w:r w:rsidR="003D3BE5">
      <w:rPr>
        <w:b/>
        <w:bCs/>
        <w:noProof/>
        <w:sz w:val="24"/>
        <w:szCs w:val="24"/>
      </w:rPr>
      <w:t>UIT-R  M.2012</w:t>
    </w:r>
    <w:r w:rsidRPr="002C0459">
      <w:rPr>
        <w:b/>
        <w:bCs/>
        <w:sz w:val="24"/>
        <w:szCs w:val="24"/>
      </w:rPr>
      <w:fldChar w:fldCharType="end"/>
    </w:r>
    <w:r w:rsidRPr="002C0459">
      <w:rPr>
        <w:b/>
        <w:bCs/>
        <w:sz w:val="24"/>
        <w:szCs w:val="24"/>
      </w:rPr>
      <w:tab/>
    </w:r>
    <w:r w:rsidRPr="002C0459">
      <w:rPr>
        <w:rStyle w:val="PageNumber"/>
        <w:b/>
        <w:bCs/>
        <w:sz w:val="24"/>
        <w:szCs w:val="24"/>
      </w:rPr>
      <w:fldChar w:fldCharType="begin"/>
    </w:r>
    <w:r w:rsidRPr="002C0459">
      <w:rPr>
        <w:rStyle w:val="PageNumber"/>
        <w:b/>
        <w:bCs/>
        <w:sz w:val="24"/>
        <w:szCs w:val="24"/>
      </w:rPr>
      <w:instrText xml:space="preserve"> PAGE </w:instrText>
    </w:r>
    <w:r w:rsidRPr="002C0459">
      <w:rPr>
        <w:rStyle w:val="PageNumber"/>
        <w:b/>
        <w:bCs/>
        <w:sz w:val="24"/>
        <w:szCs w:val="24"/>
      </w:rPr>
      <w:fldChar w:fldCharType="separate"/>
    </w:r>
    <w:r w:rsidR="003D3BE5">
      <w:rPr>
        <w:rStyle w:val="PageNumber"/>
        <w:b/>
        <w:bCs/>
        <w:noProof/>
        <w:sz w:val="24"/>
        <w:szCs w:val="24"/>
      </w:rPr>
      <w:t>1</w:t>
    </w:r>
    <w:r w:rsidRPr="002C0459">
      <w:rPr>
        <w:rStyle w:val="PageNumber"/>
        <w:b/>
        <w:bCs/>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881657E8"/>
    <w:lvl w:ilvl="0">
      <w:start w:val="1"/>
      <w:numFmt w:val="decimal"/>
      <w:lvlText w:val="%1."/>
      <w:lvlJc w:val="left"/>
      <w:pPr>
        <w:tabs>
          <w:tab w:val="num" w:pos="360"/>
        </w:tabs>
        <w:ind w:left="360" w:hanging="360"/>
      </w:p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B39284A0"/>
    <w:lvl w:ilvl="0">
      <w:numFmt w:val="decimal"/>
      <w:lvlText w:val="*"/>
      <w:lvlJc w:val="left"/>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4">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3F22AF0"/>
    <w:multiLevelType w:val="multilevel"/>
    <w:tmpl w:val="E458AADE"/>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1">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5">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
  </w:num>
  <w:num w:numId="2">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1"/>
  </w:num>
  <w:num w:numId="6">
    <w:abstractNumId w:val="0"/>
  </w:num>
  <w:num w:numId="7">
    <w:abstractNumId w:val="11"/>
  </w:num>
  <w:num w:numId="8">
    <w:abstractNumId w:val="19"/>
  </w:num>
  <w:num w:numId="9">
    <w:abstractNumId w:val="29"/>
  </w:num>
  <w:num w:numId="10">
    <w:abstractNumId w:val="36"/>
  </w:num>
  <w:num w:numId="11">
    <w:abstractNumId w:val="16"/>
  </w:num>
  <w:num w:numId="12">
    <w:abstractNumId w:val="32"/>
  </w:num>
  <w:num w:numId="13">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14">
    <w:abstractNumId w:val="30"/>
  </w:num>
  <w:num w:numId="15">
    <w:abstractNumId w:val="14"/>
  </w:num>
  <w:num w:numId="16">
    <w:abstractNumId w:val="9"/>
  </w:num>
  <w:num w:numId="17">
    <w:abstractNumId w:val="12"/>
  </w:num>
  <w:num w:numId="18">
    <w:abstractNumId w:val="10"/>
  </w:num>
  <w:num w:numId="19">
    <w:abstractNumId w:val="17"/>
  </w:num>
  <w:num w:numId="20">
    <w:abstractNumId w:val="6"/>
  </w:num>
  <w:num w:numId="21">
    <w:abstractNumId w:val="15"/>
  </w:num>
  <w:num w:numId="22">
    <w:abstractNumId w:val="45"/>
  </w:num>
  <w:num w:numId="23">
    <w:abstractNumId w:val="28"/>
  </w:num>
  <w:num w:numId="24">
    <w:abstractNumId w:val="41"/>
  </w:num>
  <w:num w:numId="25">
    <w:abstractNumId w:val="7"/>
  </w:num>
  <w:num w:numId="26">
    <w:abstractNumId w:val="24"/>
  </w:num>
  <w:num w:numId="27">
    <w:abstractNumId w:val="18"/>
  </w:num>
  <w:num w:numId="28">
    <w:abstractNumId w:val="44"/>
  </w:num>
  <w:num w:numId="29">
    <w:abstractNumId w:val="20"/>
  </w:num>
  <w:num w:numId="30">
    <w:abstractNumId w:val="34"/>
  </w:num>
  <w:num w:numId="31">
    <w:abstractNumId w:val="25"/>
  </w:num>
  <w:num w:numId="32">
    <w:abstractNumId w:val="39"/>
  </w:num>
  <w:num w:numId="33">
    <w:abstractNumId w:val="23"/>
  </w:num>
  <w:num w:numId="34">
    <w:abstractNumId w:val="33"/>
  </w:num>
  <w:num w:numId="35">
    <w:abstractNumId w:val="42"/>
  </w:num>
  <w:num w:numId="36">
    <w:abstractNumId w:val="38"/>
  </w:num>
  <w:num w:numId="37">
    <w:abstractNumId w:val="26"/>
  </w:num>
  <w:num w:numId="38">
    <w:abstractNumId w:val="46"/>
  </w:num>
  <w:num w:numId="39">
    <w:abstractNumId w:val="27"/>
  </w:num>
  <w:num w:numId="40">
    <w:abstractNumId w:val="22"/>
  </w:num>
  <w:num w:numId="41">
    <w:abstractNumId w:val="43"/>
  </w:num>
  <w:num w:numId="42">
    <w:abstractNumId w:val="40"/>
  </w:num>
  <w:num w:numId="43">
    <w:abstractNumId w:val="8"/>
  </w:num>
  <w:num w:numId="44">
    <w:abstractNumId w:val="13"/>
  </w:num>
  <w:num w:numId="45">
    <w:abstractNumId w:val="21"/>
  </w:num>
  <w:num w:numId="46">
    <w:abstractNumId w:val="35"/>
  </w:num>
  <w:num w:numId="47">
    <w:abstractNumId w:val="37"/>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FB"/>
    <w:rsid w:val="00002C5A"/>
    <w:rsid w:val="00006711"/>
    <w:rsid w:val="000161D3"/>
    <w:rsid w:val="00017147"/>
    <w:rsid w:val="00027E65"/>
    <w:rsid w:val="0003281A"/>
    <w:rsid w:val="000416C3"/>
    <w:rsid w:val="00042B80"/>
    <w:rsid w:val="0007250A"/>
    <w:rsid w:val="000911FB"/>
    <w:rsid w:val="000A2BDC"/>
    <w:rsid w:val="000A6061"/>
    <w:rsid w:val="000B1F11"/>
    <w:rsid w:val="000B6403"/>
    <w:rsid w:val="000B6548"/>
    <w:rsid w:val="000C09C4"/>
    <w:rsid w:val="000F1B7D"/>
    <w:rsid w:val="0013523C"/>
    <w:rsid w:val="00160694"/>
    <w:rsid w:val="00165F59"/>
    <w:rsid w:val="00181831"/>
    <w:rsid w:val="00186137"/>
    <w:rsid w:val="00194924"/>
    <w:rsid w:val="001A508B"/>
    <w:rsid w:val="001B1AE2"/>
    <w:rsid w:val="001C2111"/>
    <w:rsid w:val="00212145"/>
    <w:rsid w:val="00276E8B"/>
    <w:rsid w:val="00280B6F"/>
    <w:rsid w:val="002946C3"/>
    <w:rsid w:val="002B533C"/>
    <w:rsid w:val="002C0459"/>
    <w:rsid w:val="002C1B5A"/>
    <w:rsid w:val="002D5C8E"/>
    <w:rsid w:val="00312771"/>
    <w:rsid w:val="00326116"/>
    <w:rsid w:val="00342BBE"/>
    <w:rsid w:val="00357CFE"/>
    <w:rsid w:val="003644F8"/>
    <w:rsid w:val="00370F80"/>
    <w:rsid w:val="00393CB6"/>
    <w:rsid w:val="003D3BE5"/>
    <w:rsid w:val="003E45D0"/>
    <w:rsid w:val="003F3966"/>
    <w:rsid w:val="00420BF7"/>
    <w:rsid w:val="00422030"/>
    <w:rsid w:val="004418B0"/>
    <w:rsid w:val="00446822"/>
    <w:rsid w:val="004576D6"/>
    <w:rsid w:val="0047274A"/>
    <w:rsid w:val="004817BA"/>
    <w:rsid w:val="004975C5"/>
    <w:rsid w:val="004B6362"/>
    <w:rsid w:val="004B704B"/>
    <w:rsid w:val="004C3608"/>
    <w:rsid w:val="004E2588"/>
    <w:rsid w:val="004E70FA"/>
    <w:rsid w:val="0052074D"/>
    <w:rsid w:val="005275D9"/>
    <w:rsid w:val="00530E6D"/>
    <w:rsid w:val="00541E3F"/>
    <w:rsid w:val="00555A10"/>
    <w:rsid w:val="00564D98"/>
    <w:rsid w:val="005704B7"/>
    <w:rsid w:val="00580B41"/>
    <w:rsid w:val="005A46FB"/>
    <w:rsid w:val="00651F02"/>
    <w:rsid w:val="006851BD"/>
    <w:rsid w:val="0069225D"/>
    <w:rsid w:val="006978EA"/>
    <w:rsid w:val="006B7103"/>
    <w:rsid w:val="006C155F"/>
    <w:rsid w:val="006C440A"/>
    <w:rsid w:val="006F73A7"/>
    <w:rsid w:val="00722722"/>
    <w:rsid w:val="007B3A39"/>
    <w:rsid w:val="007C5500"/>
    <w:rsid w:val="007D07DC"/>
    <w:rsid w:val="007E74CC"/>
    <w:rsid w:val="007F074E"/>
    <w:rsid w:val="00840A51"/>
    <w:rsid w:val="00845FDC"/>
    <w:rsid w:val="00852305"/>
    <w:rsid w:val="00885363"/>
    <w:rsid w:val="008962EE"/>
    <w:rsid w:val="008C143E"/>
    <w:rsid w:val="008C5FD1"/>
    <w:rsid w:val="008E6A51"/>
    <w:rsid w:val="00902198"/>
    <w:rsid w:val="0091143A"/>
    <w:rsid w:val="00912DD8"/>
    <w:rsid w:val="0096274C"/>
    <w:rsid w:val="00972A2E"/>
    <w:rsid w:val="009B5196"/>
    <w:rsid w:val="009B5FD0"/>
    <w:rsid w:val="009D7D2F"/>
    <w:rsid w:val="00A03815"/>
    <w:rsid w:val="00A36362"/>
    <w:rsid w:val="00A37908"/>
    <w:rsid w:val="00A576F1"/>
    <w:rsid w:val="00A769F2"/>
    <w:rsid w:val="00AA2740"/>
    <w:rsid w:val="00AC572E"/>
    <w:rsid w:val="00AD549A"/>
    <w:rsid w:val="00AE3EEC"/>
    <w:rsid w:val="00AE6935"/>
    <w:rsid w:val="00AF3467"/>
    <w:rsid w:val="00B630A4"/>
    <w:rsid w:val="00BB3930"/>
    <w:rsid w:val="00C745A3"/>
    <w:rsid w:val="00C75E1E"/>
    <w:rsid w:val="00C94F0E"/>
    <w:rsid w:val="00CC7EE4"/>
    <w:rsid w:val="00CE381E"/>
    <w:rsid w:val="00D108D3"/>
    <w:rsid w:val="00D20A04"/>
    <w:rsid w:val="00D278A9"/>
    <w:rsid w:val="00D32DD4"/>
    <w:rsid w:val="00D54910"/>
    <w:rsid w:val="00D6265C"/>
    <w:rsid w:val="00D67108"/>
    <w:rsid w:val="00DB0B24"/>
    <w:rsid w:val="00DC4CBD"/>
    <w:rsid w:val="00E17665"/>
    <w:rsid w:val="00E33823"/>
    <w:rsid w:val="00E51298"/>
    <w:rsid w:val="00E52A2D"/>
    <w:rsid w:val="00EC0EB4"/>
    <w:rsid w:val="00EF7128"/>
    <w:rsid w:val="00F438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99"/>
    <w:lsdException w:name="Normal Indent" w:uiPriority="99"/>
    <w:lsdException w:name="annotation text" w:uiPriority="99"/>
    <w:lsdException w:name="index heading" w:uiPriority="99"/>
    <w:lsdException w:name="caption" w:semiHidden="1" w:unhideWhenUsed="1" w:qFormat="1"/>
    <w:lsdException w:name="table of figures" w:uiPriority="99"/>
    <w:lsdException w:name="annotation reference" w:uiPriority="99"/>
    <w:lsdException w:name="line number"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Signature" w:uiPriority="99"/>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Note Heading"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Address" w:uiPriority="99"/>
    <w:lsdException w:name="HTML Preformatted" w:uiPriority="99"/>
    <w:lsdException w:name="HTML Typewriter" w:uiPriority="99"/>
    <w:lsdException w:name="annotation subject" w:uiPriority="99"/>
    <w:lsdException w:name="No List" w:uiPriority="99"/>
    <w:lsdException w:name="Outline List 2" w:uiPriority="99"/>
    <w:lsdException w:name="Table Classic 1" w:uiPriority="99"/>
    <w:lsdException w:name="Table Classic 3" w:uiPriority="99"/>
    <w:lsdException w:name="Table Grid 1" w:uiPriority="99"/>
    <w:lsdException w:name="Table Grid 8" w:uiPriority="99"/>
    <w:lsdException w:name="Balloon Text" w:uiPriority="99"/>
    <w:lsdException w:name="Table Grid" w:uiPriority="9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18613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186137"/>
    <w:pPr>
      <w:keepNext/>
      <w:keepLines/>
      <w:spacing w:before="280"/>
      <w:ind w:left="1134" w:hanging="1134"/>
      <w:outlineLvl w:val="0"/>
    </w:pPr>
    <w:rPr>
      <w:b/>
      <w:sz w:val="28"/>
    </w:rPr>
  </w:style>
  <w:style w:type="paragraph" w:styleId="Heading2">
    <w:name w:val="heading 2"/>
    <w:basedOn w:val="Heading1"/>
    <w:next w:val="Normal"/>
    <w:link w:val="Heading2Char"/>
    <w:qFormat/>
    <w:rsid w:val="00186137"/>
    <w:pPr>
      <w:spacing w:before="200"/>
      <w:outlineLvl w:val="1"/>
    </w:pPr>
    <w:rPr>
      <w:sz w:val="24"/>
    </w:rPr>
  </w:style>
  <w:style w:type="paragraph" w:styleId="Heading3">
    <w:name w:val="heading 3"/>
    <w:basedOn w:val="Heading1"/>
    <w:next w:val="Normal"/>
    <w:link w:val="Heading3Char"/>
    <w:qFormat/>
    <w:rsid w:val="00186137"/>
    <w:pPr>
      <w:tabs>
        <w:tab w:val="clear" w:pos="1134"/>
      </w:tabs>
      <w:spacing w:before="200"/>
      <w:outlineLvl w:val="2"/>
    </w:pPr>
    <w:rPr>
      <w:sz w:val="24"/>
    </w:rPr>
  </w:style>
  <w:style w:type="paragraph" w:styleId="Heading4">
    <w:name w:val="heading 4"/>
    <w:basedOn w:val="Heading3"/>
    <w:next w:val="Normal"/>
    <w:link w:val="Heading4Char"/>
    <w:qFormat/>
    <w:rsid w:val="00186137"/>
    <w:pPr>
      <w:outlineLvl w:val="3"/>
    </w:pPr>
  </w:style>
  <w:style w:type="paragraph" w:styleId="Heading5">
    <w:name w:val="heading 5"/>
    <w:basedOn w:val="Heading4"/>
    <w:next w:val="Normal"/>
    <w:link w:val="Heading5Char"/>
    <w:qFormat/>
    <w:rsid w:val="00186137"/>
    <w:pPr>
      <w:outlineLvl w:val="4"/>
    </w:pPr>
  </w:style>
  <w:style w:type="paragraph" w:styleId="Heading6">
    <w:name w:val="heading 6"/>
    <w:basedOn w:val="Heading4"/>
    <w:next w:val="Normal"/>
    <w:link w:val="Heading6Char"/>
    <w:qFormat/>
    <w:rsid w:val="00186137"/>
    <w:pPr>
      <w:outlineLvl w:val="5"/>
    </w:pPr>
  </w:style>
  <w:style w:type="paragraph" w:styleId="Heading7">
    <w:name w:val="heading 7"/>
    <w:basedOn w:val="Heading6"/>
    <w:next w:val="Normal"/>
    <w:link w:val="Heading7Char"/>
    <w:qFormat/>
    <w:rsid w:val="00186137"/>
    <w:pPr>
      <w:outlineLvl w:val="6"/>
    </w:pPr>
  </w:style>
  <w:style w:type="paragraph" w:styleId="Heading8">
    <w:name w:val="heading 8"/>
    <w:basedOn w:val="Heading6"/>
    <w:next w:val="Normal"/>
    <w:link w:val="Heading8Char"/>
    <w:qFormat/>
    <w:rsid w:val="00186137"/>
    <w:pPr>
      <w:outlineLvl w:val="7"/>
    </w:pPr>
  </w:style>
  <w:style w:type="paragraph" w:styleId="Heading9">
    <w:name w:val="heading 9"/>
    <w:basedOn w:val="Heading6"/>
    <w:next w:val="Normal"/>
    <w:link w:val="Heading9Char"/>
    <w:qFormat/>
    <w:rsid w:val="001861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186137"/>
    <w:pPr>
      <w:keepNext/>
      <w:keepLines/>
      <w:spacing w:before="480" w:after="80"/>
      <w:jc w:val="center"/>
    </w:pPr>
    <w:rPr>
      <w:caps/>
      <w:sz w:val="28"/>
    </w:rPr>
  </w:style>
  <w:style w:type="paragraph" w:customStyle="1" w:styleId="Annexref">
    <w:name w:val="Annex_ref"/>
    <w:basedOn w:val="Normal"/>
    <w:next w:val="Normal"/>
    <w:uiPriority w:val="99"/>
    <w:rsid w:val="00186137"/>
    <w:pPr>
      <w:keepNext/>
      <w:keepLines/>
      <w:spacing w:after="280"/>
      <w:jc w:val="center"/>
    </w:pPr>
  </w:style>
  <w:style w:type="paragraph" w:customStyle="1" w:styleId="Annextitle">
    <w:name w:val="Annex_title"/>
    <w:basedOn w:val="Normal"/>
    <w:next w:val="Normal"/>
    <w:uiPriority w:val="99"/>
    <w:rsid w:val="00186137"/>
    <w:pPr>
      <w:keepNext/>
      <w:keepLines/>
      <w:spacing w:before="240" w:after="280"/>
      <w:jc w:val="center"/>
    </w:pPr>
    <w:rPr>
      <w:rFonts w:ascii="Times New Roman Bold" w:hAnsi="Times New Roman Bold"/>
      <w:b/>
      <w:sz w:val="28"/>
    </w:rPr>
  </w:style>
  <w:style w:type="character" w:customStyle="1" w:styleId="Appdef">
    <w:name w:val="App_def"/>
    <w:rsid w:val="00186137"/>
    <w:rPr>
      <w:rFonts w:ascii="Times New Roman" w:hAnsi="Times New Roman"/>
      <w:b/>
    </w:rPr>
  </w:style>
  <w:style w:type="character" w:customStyle="1" w:styleId="Appref">
    <w:name w:val="App_ref"/>
    <w:basedOn w:val="DefaultParagraphFont"/>
    <w:rsid w:val="00186137"/>
  </w:style>
  <w:style w:type="paragraph" w:customStyle="1" w:styleId="AppendixNo">
    <w:name w:val="Appendix_No"/>
    <w:basedOn w:val="AnnexNo"/>
    <w:next w:val="Annexref"/>
    <w:uiPriority w:val="99"/>
    <w:rsid w:val="00186137"/>
  </w:style>
  <w:style w:type="paragraph" w:customStyle="1" w:styleId="Appendixref">
    <w:name w:val="Appendix_ref"/>
    <w:basedOn w:val="Annexref"/>
    <w:next w:val="Annextitle"/>
    <w:uiPriority w:val="99"/>
    <w:rsid w:val="00186137"/>
  </w:style>
  <w:style w:type="paragraph" w:customStyle="1" w:styleId="Appendixtitle">
    <w:name w:val="Appendix_title"/>
    <w:basedOn w:val="Annextitle"/>
    <w:next w:val="Normal"/>
    <w:uiPriority w:val="99"/>
    <w:rsid w:val="00186137"/>
  </w:style>
  <w:style w:type="character" w:customStyle="1" w:styleId="Artdef">
    <w:name w:val="Art_def"/>
    <w:rsid w:val="00186137"/>
    <w:rPr>
      <w:rFonts w:ascii="Times New Roman" w:hAnsi="Times New Roman"/>
      <w:b/>
    </w:rPr>
  </w:style>
  <w:style w:type="paragraph" w:customStyle="1" w:styleId="Artheading">
    <w:name w:val="Art_heading"/>
    <w:basedOn w:val="Normal"/>
    <w:next w:val="Normal"/>
    <w:rsid w:val="00186137"/>
    <w:pPr>
      <w:spacing w:before="480"/>
      <w:jc w:val="center"/>
    </w:pPr>
    <w:rPr>
      <w:rFonts w:ascii="Times New Roman Bold" w:hAnsi="Times New Roman Bold"/>
      <w:b/>
      <w:sz w:val="28"/>
    </w:rPr>
  </w:style>
  <w:style w:type="paragraph" w:customStyle="1" w:styleId="ArtNo">
    <w:name w:val="Art_No"/>
    <w:basedOn w:val="Normal"/>
    <w:next w:val="Normal"/>
    <w:rsid w:val="00186137"/>
    <w:pPr>
      <w:keepNext/>
      <w:keepLines/>
      <w:spacing w:before="480"/>
      <w:jc w:val="center"/>
    </w:pPr>
    <w:rPr>
      <w:caps/>
      <w:sz w:val="28"/>
    </w:rPr>
  </w:style>
  <w:style w:type="character" w:customStyle="1" w:styleId="Artref">
    <w:name w:val="Art_ref"/>
    <w:basedOn w:val="DefaultParagraphFont"/>
    <w:rsid w:val="00186137"/>
  </w:style>
  <w:style w:type="paragraph" w:customStyle="1" w:styleId="Arttitle">
    <w:name w:val="Art_title"/>
    <w:basedOn w:val="Normal"/>
    <w:next w:val="Normal"/>
    <w:link w:val="ArttitleChar"/>
    <w:rsid w:val="00186137"/>
    <w:pPr>
      <w:keepNext/>
      <w:keepLines/>
      <w:spacing w:before="240"/>
      <w:jc w:val="center"/>
    </w:pPr>
    <w:rPr>
      <w:b/>
      <w:sz w:val="28"/>
    </w:rPr>
  </w:style>
  <w:style w:type="paragraph" w:customStyle="1" w:styleId="ASN1">
    <w:name w:val="ASN.1"/>
    <w:basedOn w:val="Normal"/>
    <w:rsid w:val="00186137"/>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rsid w:val="0018613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uiPriority w:val="99"/>
    <w:rsid w:val="0018613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186137"/>
    <w:pPr>
      <w:keepNext/>
      <w:keepLines/>
      <w:spacing w:before="160"/>
      <w:ind w:left="1134"/>
    </w:pPr>
    <w:rPr>
      <w:i/>
    </w:rPr>
  </w:style>
  <w:style w:type="paragraph" w:customStyle="1" w:styleId="ChapNo">
    <w:name w:val="Chap_No"/>
    <w:basedOn w:val="ArtNo"/>
    <w:next w:val="Normal"/>
    <w:rsid w:val="00186137"/>
    <w:rPr>
      <w:rFonts w:ascii="Times New Roman Bold" w:hAnsi="Times New Roman Bold"/>
      <w:b/>
    </w:rPr>
  </w:style>
  <w:style w:type="paragraph" w:customStyle="1" w:styleId="Chaptitle">
    <w:name w:val="Chap_title"/>
    <w:basedOn w:val="Arttitle"/>
    <w:next w:val="Normal"/>
    <w:rsid w:val="00186137"/>
  </w:style>
  <w:style w:type="paragraph" w:customStyle="1" w:styleId="ddate">
    <w:name w:val="ddate"/>
    <w:basedOn w:val="Normal"/>
    <w:rsid w:val="00186137"/>
    <w:pPr>
      <w:framePr w:hSpace="181" w:wrap="around" w:vAnchor="page" w:hAnchor="margin" w:y="852"/>
      <w:shd w:val="solid" w:color="FFFFFF" w:fill="FFFFFF"/>
      <w:spacing w:before="0"/>
    </w:pPr>
    <w:rPr>
      <w:b/>
      <w:bCs/>
    </w:rPr>
  </w:style>
  <w:style w:type="paragraph" w:customStyle="1" w:styleId="dnum">
    <w:name w:val="dnum"/>
    <w:basedOn w:val="Normal"/>
    <w:rsid w:val="00186137"/>
    <w:pPr>
      <w:framePr w:hSpace="181" w:wrap="around" w:vAnchor="page" w:hAnchor="margin" w:y="852"/>
      <w:shd w:val="solid" w:color="FFFFFF" w:fill="FFFFFF"/>
    </w:pPr>
    <w:rPr>
      <w:b/>
      <w:bCs/>
    </w:rPr>
  </w:style>
  <w:style w:type="paragraph" w:customStyle="1" w:styleId="dorlang">
    <w:name w:val="dorlang"/>
    <w:basedOn w:val="Normal"/>
    <w:rsid w:val="00186137"/>
    <w:pPr>
      <w:framePr w:hSpace="181" w:wrap="around" w:vAnchor="page" w:hAnchor="margin" w:y="852"/>
      <w:shd w:val="solid" w:color="FFFFFF" w:fill="FFFFFF"/>
      <w:spacing w:before="0"/>
    </w:pPr>
    <w:rPr>
      <w:b/>
      <w:bCs/>
    </w:rPr>
  </w:style>
  <w:style w:type="character" w:styleId="EndnoteReference">
    <w:name w:val="endnote reference"/>
    <w:rsid w:val="00186137"/>
    <w:rPr>
      <w:vertAlign w:val="superscript"/>
    </w:rPr>
  </w:style>
  <w:style w:type="paragraph" w:customStyle="1" w:styleId="enumlev1">
    <w:name w:val="enumlev1"/>
    <w:basedOn w:val="Normal"/>
    <w:link w:val="enumlev1Char"/>
    <w:rsid w:val="00186137"/>
    <w:pPr>
      <w:tabs>
        <w:tab w:val="clear" w:pos="2268"/>
        <w:tab w:val="left" w:pos="2608"/>
        <w:tab w:val="left" w:pos="3345"/>
      </w:tabs>
      <w:spacing w:before="80"/>
      <w:ind w:left="1134" w:hanging="1134"/>
    </w:pPr>
  </w:style>
  <w:style w:type="paragraph" w:customStyle="1" w:styleId="enumlev2">
    <w:name w:val="enumlev2"/>
    <w:basedOn w:val="enumlev1"/>
    <w:rsid w:val="00186137"/>
    <w:pPr>
      <w:ind w:left="1871" w:hanging="737"/>
    </w:pPr>
  </w:style>
  <w:style w:type="paragraph" w:customStyle="1" w:styleId="enumlev3">
    <w:name w:val="enumlev3"/>
    <w:basedOn w:val="enumlev2"/>
    <w:rsid w:val="00186137"/>
    <w:pPr>
      <w:ind w:left="2268" w:hanging="397"/>
    </w:pPr>
  </w:style>
  <w:style w:type="paragraph" w:customStyle="1" w:styleId="Equation">
    <w:name w:val="Equation"/>
    <w:basedOn w:val="Normal"/>
    <w:rsid w:val="00186137"/>
    <w:pPr>
      <w:tabs>
        <w:tab w:val="clear" w:pos="1871"/>
        <w:tab w:val="clear" w:pos="2268"/>
        <w:tab w:val="center" w:pos="4820"/>
        <w:tab w:val="right" w:pos="9639"/>
      </w:tabs>
    </w:pPr>
  </w:style>
  <w:style w:type="paragraph" w:styleId="NormalIndent">
    <w:name w:val="Normal Indent"/>
    <w:basedOn w:val="Normal"/>
    <w:uiPriority w:val="99"/>
    <w:rsid w:val="00186137"/>
    <w:pPr>
      <w:ind w:left="1134"/>
    </w:pPr>
  </w:style>
  <w:style w:type="paragraph" w:customStyle="1" w:styleId="Equationlegend">
    <w:name w:val="Equation_legend"/>
    <w:basedOn w:val="NormalIndent"/>
    <w:rsid w:val="00186137"/>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186137"/>
    <w:pPr>
      <w:keepNext/>
      <w:keepLines/>
      <w:jc w:val="center"/>
    </w:pPr>
  </w:style>
  <w:style w:type="paragraph" w:customStyle="1" w:styleId="Figurelegend">
    <w:name w:val="Figure_legend"/>
    <w:basedOn w:val="Normal"/>
    <w:rsid w:val="00186137"/>
    <w:pPr>
      <w:keepNext/>
      <w:keepLines/>
      <w:spacing w:before="20" w:after="20"/>
    </w:pPr>
    <w:rPr>
      <w:sz w:val="18"/>
    </w:rPr>
  </w:style>
  <w:style w:type="paragraph" w:customStyle="1" w:styleId="FigureNo">
    <w:name w:val="Figure_No"/>
    <w:basedOn w:val="Normal"/>
    <w:next w:val="Normal"/>
    <w:link w:val="FigureNoChar"/>
    <w:rsid w:val="00186137"/>
    <w:pPr>
      <w:keepNext/>
      <w:keepLines/>
      <w:spacing w:before="480" w:after="120"/>
      <w:jc w:val="center"/>
    </w:pPr>
    <w:rPr>
      <w:caps/>
      <w:sz w:val="20"/>
    </w:rPr>
  </w:style>
  <w:style w:type="paragraph" w:customStyle="1" w:styleId="Tabletitle">
    <w:name w:val="Table_title"/>
    <w:basedOn w:val="Normal"/>
    <w:next w:val="Tabletext"/>
    <w:link w:val="TabletitleChar"/>
    <w:rsid w:val="00186137"/>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186137"/>
    <w:pPr>
      <w:spacing w:after="480"/>
    </w:pPr>
  </w:style>
  <w:style w:type="paragraph" w:customStyle="1" w:styleId="Figurewithouttitle">
    <w:name w:val="Figure_without_title"/>
    <w:basedOn w:val="FigureNo"/>
    <w:next w:val="Normal"/>
    <w:rsid w:val="00186137"/>
    <w:pPr>
      <w:keepNext w:val="0"/>
    </w:pPr>
  </w:style>
  <w:style w:type="paragraph" w:styleId="Footer">
    <w:name w:val="footer"/>
    <w:aliases w:val="pie de página"/>
    <w:basedOn w:val="Normal"/>
    <w:link w:val="FooterChar"/>
    <w:rsid w:val="00186137"/>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
    <w:basedOn w:val="DefaultParagraphFont"/>
    <w:link w:val="Footer"/>
    <w:rsid w:val="00186137"/>
    <w:rPr>
      <w:rFonts w:ascii="Times New Roman" w:hAnsi="Times New Roman"/>
      <w:caps/>
      <w:noProof/>
      <w:sz w:val="16"/>
      <w:lang w:val="fr-FR" w:eastAsia="en-US"/>
    </w:rPr>
  </w:style>
  <w:style w:type="paragraph" w:customStyle="1" w:styleId="FirstFooter">
    <w:name w:val="FirstFooter"/>
    <w:basedOn w:val="Footer"/>
    <w:rsid w:val="0018613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rsid w:val="00186137"/>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rsid w:val="00186137"/>
    <w:pPr>
      <w:keepLines/>
      <w:tabs>
        <w:tab w:val="left" w:pos="255"/>
      </w:tabs>
    </w:p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186137"/>
    <w:rPr>
      <w:rFonts w:ascii="Times New Roman" w:hAnsi="Times New Roman"/>
      <w:sz w:val="24"/>
      <w:lang w:val="fr-FR" w:eastAsia="en-US"/>
    </w:rPr>
  </w:style>
  <w:style w:type="paragraph" w:styleId="Header">
    <w:name w:val="header"/>
    <w:aliases w:val="encabezado"/>
    <w:basedOn w:val="Normal"/>
    <w:link w:val="HeaderChar"/>
    <w:rsid w:val="00186137"/>
    <w:pPr>
      <w:spacing w:before="0"/>
      <w:jc w:val="center"/>
    </w:pPr>
    <w:rPr>
      <w:sz w:val="18"/>
    </w:rPr>
  </w:style>
  <w:style w:type="character" w:customStyle="1" w:styleId="HeaderChar">
    <w:name w:val="Header Char"/>
    <w:aliases w:val="encabezado Char"/>
    <w:basedOn w:val="DefaultParagraphFont"/>
    <w:link w:val="Header"/>
    <w:rsid w:val="00186137"/>
    <w:rPr>
      <w:rFonts w:ascii="Times New Roman" w:hAnsi="Times New Roman"/>
      <w:sz w:val="18"/>
      <w:lang w:val="fr-FR" w:eastAsia="en-US"/>
    </w:rPr>
  </w:style>
  <w:style w:type="paragraph" w:customStyle="1" w:styleId="Headingb">
    <w:name w:val="Heading_b"/>
    <w:basedOn w:val="Normal"/>
    <w:next w:val="Normal"/>
    <w:link w:val="HeadingbChar"/>
    <w:rsid w:val="00186137"/>
    <w:pPr>
      <w:keepNext/>
      <w:spacing w:before="160"/>
    </w:pPr>
    <w:rPr>
      <w:rFonts w:ascii="Times" w:hAnsi="Times"/>
      <w:b/>
    </w:rPr>
  </w:style>
  <w:style w:type="paragraph" w:customStyle="1" w:styleId="Headingi">
    <w:name w:val="Heading_i"/>
    <w:basedOn w:val="Normal"/>
    <w:next w:val="Normal"/>
    <w:link w:val="HeadingiChar"/>
    <w:rsid w:val="00186137"/>
    <w:pPr>
      <w:keepNext/>
      <w:spacing w:before="160"/>
    </w:pPr>
    <w:rPr>
      <w:rFonts w:ascii="Times" w:hAnsi="Times"/>
      <w:i/>
    </w:rPr>
  </w:style>
  <w:style w:type="paragraph" w:styleId="Index1">
    <w:name w:val="index 1"/>
    <w:basedOn w:val="Normal"/>
    <w:next w:val="Normal"/>
    <w:rsid w:val="00186137"/>
  </w:style>
  <w:style w:type="paragraph" w:styleId="Index2">
    <w:name w:val="index 2"/>
    <w:basedOn w:val="Normal"/>
    <w:next w:val="Normal"/>
    <w:rsid w:val="00186137"/>
    <w:pPr>
      <w:ind w:left="283"/>
    </w:pPr>
  </w:style>
  <w:style w:type="paragraph" w:styleId="Index3">
    <w:name w:val="index 3"/>
    <w:basedOn w:val="Normal"/>
    <w:next w:val="Normal"/>
    <w:rsid w:val="00186137"/>
    <w:pPr>
      <w:ind w:left="566"/>
    </w:pPr>
  </w:style>
  <w:style w:type="paragraph" w:styleId="Index4">
    <w:name w:val="index 4"/>
    <w:basedOn w:val="Normal"/>
    <w:next w:val="Normal"/>
    <w:uiPriority w:val="99"/>
    <w:rsid w:val="00186137"/>
    <w:pPr>
      <w:ind w:left="849"/>
    </w:pPr>
  </w:style>
  <w:style w:type="paragraph" w:styleId="Index5">
    <w:name w:val="index 5"/>
    <w:basedOn w:val="Normal"/>
    <w:next w:val="Normal"/>
    <w:uiPriority w:val="99"/>
    <w:rsid w:val="00186137"/>
    <w:pPr>
      <w:ind w:left="1132"/>
    </w:pPr>
  </w:style>
  <w:style w:type="paragraph" w:styleId="Index6">
    <w:name w:val="index 6"/>
    <w:basedOn w:val="Normal"/>
    <w:next w:val="Normal"/>
    <w:uiPriority w:val="99"/>
    <w:rsid w:val="00186137"/>
    <w:pPr>
      <w:ind w:left="1415"/>
    </w:pPr>
  </w:style>
  <w:style w:type="paragraph" w:styleId="Index7">
    <w:name w:val="index 7"/>
    <w:basedOn w:val="Normal"/>
    <w:next w:val="Normal"/>
    <w:uiPriority w:val="99"/>
    <w:rsid w:val="00186137"/>
    <w:pPr>
      <w:ind w:left="1698"/>
    </w:pPr>
  </w:style>
  <w:style w:type="paragraph" w:styleId="IndexHeading">
    <w:name w:val="index heading"/>
    <w:basedOn w:val="Normal"/>
    <w:next w:val="Index1"/>
    <w:uiPriority w:val="99"/>
    <w:rsid w:val="00186137"/>
  </w:style>
  <w:style w:type="character" w:styleId="LineNumber">
    <w:name w:val="line number"/>
    <w:basedOn w:val="DefaultParagraphFont"/>
    <w:uiPriority w:val="99"/>
    <w:rsid w:val="00186137"/>
  </w:style>
  <w:style w:type="paragraph" w:customStyle="1" w:styleId="Normalaftertitle">
    <w:name w:val="Normal after title"/>
    <w:basedOn w:val="Normal"/>
    <w:next w:val="Normal"/>
    <w:link w:val="NormalaftertitleChar"/>
    <w:rsid w:val="00186137"/>
    <w:pPr>
      <w:spacing w:before="280"/>
    </w:pPr>
  </w:style>
  <w:style w:type="paragraph" w:customStyle="1" w:styleId="Note">
    <w:name w:val="Note"/>
    <w:basedOn w:val="Normal"/>
    <w:link w:val="NoteChar"/>
    <w:rsid w:val="00186137"/>
    <w:pPr>
      <w:tabs>
        <w:tab w:val="left" w:pos="284"/>
      </w:tabs>
      <w:spacing w:before="80"/>
    </w:pPr>
  </w:style>
  <w:style w:type="character" w:styleId="PageNumber">
    <w:name w:val="page number"/>
    <w:basedOn w:val="DefaultParagraphFont"/>
    <w:rsid w:val="00186137"/>
  </w:style>
  <w:style w:type="paragraph" w:customStyle="1" w:styleId="PartNo">
    <w:name w:val="Part_No"/>
    <w:basedOn w:val="AnnexNo"/>
    <w:next w:val="Normal"/>
    <w:rsid w:val="00186137"/>
  </w:style>
  <w:style w:type="paragraph" w:customStyle="1" w:styleId="Partref">
    <w:name w:val="Part_ref"/>
    <w:basedOn w:val="Annexref"/>
    <w:next w:val="Normal"/>
    <w:rsid w:val="00186137"/>
  </w:style>
  <w:style w:type="paragraph" w:customStyle="1" w:styleId="Parttitle">
    <w:name w:val="Part_title"/>
    <w:basedOn w:val="Annextitle"/>
    <w:next w:val="Normalaftertitle"/>
    <w:rsid w:val="00186137"/>
  </w:style>
  <w:style w:type="paragraph" w:customStyle="1" w:styleId="Proposal">
    <w:name w:val="Proposal"/>
    <w:basedOn w:val="Normal"/>
    <w:next w:val="Normal"/>
    <w:uiPriority w:val="99"/>
    <w:rsid w:val="00186137"/>
    <w:pPr>
      <w:keepNext/>
      <w:spacing w:before="240"/>
    </w:pPr>
    <w:rPr>
      <w:rFonts w:hAnsi="Times New Roman Bold"/>
    </w:rPr>
  </w:style>
  <w:style w:type="paragraph" w:customStyle="1" w:styleId="RecNo">
    <w:name w:val="Rec_No"/>
    <w:basedOn w:val="Normal"/>
    <w:next w:val="Normal"/>
    <w:rsid w:val="00186137"/>
    <w:pPr>
      <w:keepNext/>
      <w:keepLines/>
      <w:spacing w:before="480"/>
      <w:jc w:val="center"/>
    </w:pPr>
    <w:rPr>
      <w:caps/>
      <w:sz w:val="28"/>
    </w:rPr>
  </w:style>
  <w:style w:type="paragraph" w:customStyle="1" w:styleId="Rectitle">
    <w:name w:val="Rec_title"/>
    <w:basedOn w:val="RecNo"/>
    <w:next w:val="Normal"/>
    <w:link w:val="RectitleChar"/>
    <w:rsid w:val="00186137"/>
    <w:pPr>
      <w:spacing w:before="240"/>
    </w:pPr>
    <w:rPr>
      <w:rFonts w:ascii="Times New Roman Bold" w:hAnsi="Times New Roman Bold"/>
      <w:b/>
      <w:caps w:val="0"/>
    </w:rPr>
  </w:style>
  <w:style w:type="paragraph" w:customStyle="1" w:styleId="Recref">
    <w:name w:val="Rec_ref"/>
    <w:basedOn w:val="Rectitle"/>
    <w:next w:val="Normal"/>
    <w:rsid w:val="00186137"/>
    <w:pPr>
      <w:spacing w:before="120"/>
    </w:pPr>
    <w:rPr>
      <w:rFonts w:ascii="Times New Roman" w:hAnsi="Times New Roman"/>
      <w:b w:val="0"/>
      <w:sz w:val="24"/>
    </w:rPr>
  </w:style>
  <w:style w:type="paragraph" w:customStyle="1" w:styleId="Recdate">
    <w:name w:val="Rec_date"/>
    <w:basedOn w:val="Recref"/>
    <w:next w:val="Normalaftertitle"/>
    <w:rsid w:val="00186137"/>
    <w:pPr>
      <w:jc w:val="right"/>
    </w:pPr>
    <w:rPr>
      <w:sz w:val="22"/>
    </w:rPr>
  </w:style>
  <w:style w:type="paragraph" w:customStyle="1" w:styleId="Questiondate">
    <w:name w:val="Question_date"/>
    <w:basedOn w:val="Recdate"/>
    <w:next w:val="Normalaftertitle"/>
    <w:rsid w:val="00186137"/>
  </w:style>
  <w:style w:type="paragraph" w:customStyle="1" w:styleId="QuestionNo">
    <w:name w:val="Question_No"/>
    <w:basedOn w:val="RecNo"/>
    <w:next w:val="Normal"/>
    <w:rsid w:val="00186137"/>
  </w:style>
  <w:style w:type="paragraph" w:customStyle="1" w:styleId="Questionref">
    <w:name w:val="Question_ref"/>
    <w:basedOn w:val="Recref"/>
    <w:next w:val="Questiondate"/>
    <w:rsid w:val="00186137"/>
  </w:style>
  <w:style w:type="paragraph" w:customStyle="1" w:styleId="Questiontitle">
    <w:name w:val="Question_title"/>
    <w:basedOn w:val="Rectitle"/>
    <w:next w:val="Questionref"/>
    <w:rsid w:val="00186137"/>
  </w:style>
  <w:style w:type="paragraph" w:customStyle="1" w:styleId="Reasons">
    <w:name w:val="Reasons"/>
    <w:basedOn w:val="Normal"/>
    <w:qFormat/>
    <w:rsid w:val="00186137"/>
    <w:pPr>
      <w:tabs>
        <w:tab w:val="clear" w:pos="1871"/>
        <w:tab w:val="clear" w:pos="2268"/>
        <w:tab w:val="left" w:pos="1588"/>
        <w:tab w:val="left" w:pos="1985"/>
      </w:tabs>
    </w:pPr>
  </w:style>
  <w:style w:type="character" w:customStyle="1" w:styleId="Recdef">
    <w:name w:val="Rec_def"/>
    <w:rsid w:val="00186137"/>
    <w:rPr>
      <w:b/>
    </w:rPr>
  </w:style>
  <w:style w:type="paragraph" w:customStyle="1" w:styleId="Reftext">
    <w:name w:val="Ref_text"/>
    <w:basedOn w:val="Normal"/>
    <w:rsid w:val="00186137"/>
    <w:pPr>
      <w:ind w:left="1134" w:hanging="1134"/>
    </w:pPr>
  </w:style>
  <w:style w:type="paragraph" w:customStyle="1" w:styleId="Reftitle">
    <w:name w:val="Ref_title"/>
    <w:basedOn w:val="Normal"/>
    <w:next w:val="Reftext"/>
    <w:rsid w:val="00186137"/>
    <w:pPr>
      <w:spacing w:before="480"/>
      <w:jc w:val="center"/>
    </w:pPr>
    <w:rPr>
      <w:caps/>
    </w:rPr>
  </w:style>
  <w:style w:type="paragraph" w:customStyle="1" w:styleId="Repdate">
    <w:name w:val="Rep_date"/>
    <w:basedOn w:val="Recdate"/>
    <w:next w:val="Normalaftertitle"/>
    <w:rsid w:val="00186137"/>
  </w:style>
  <w:style w:type="paragraph" w:customStyle="1" w:styleId="RepNo">
    <w:name w:val="Rep_No"/>
    <w:basedOn w:val="RecNo"/>
    <w:next w:val="Normal"/>
    <w:rsid w:val="00186137"/>
  </w:style>
  <w:style w:type="paragraph" w:customStyle="1" w:styleId="Repref">
    <w:name w:val="Rep_ref"/>
    <w:basedOn w:val="Recref"/>
    <w:next w:val="Repdate"/>
    <w:rsid w:val="00186137"/>
  </w:style>
  <w:style w:type="paragraph" w:customStyle="1" w:styleId="Reptitle">
    <w:name w:val="Rep_title"/>
    <w:basedOn w:val="Rectitle"/>
    <w:next w:val="Repref"/>
    <w:rsid w:val="00186137"/>
  </w:style>
  <w:style w:type="paragraph" w:customStyle="1" w:styleId="Resdate">
    <w:name w:val="Res_date"/>
    <w:basedOn w:val="Recdate"/>
    <w:next w:val="Normalaftertitle"/>
    <w:rsid w:val="00186137"/>
  </w:style>
  <w:style w:type="character" w:customStyle="1" w:styleId="Resdef">
    <w:name w:val="Res_def"/>
    <w:rsid w:val="00186137"/>
    <w:rPr>
      <w:rFonts w:ascii="Times New Roman" w:hAnsi="Times New Roman"/>
      <w:b/>
    </w:rPr>
  </w:style>
  <w:style w:type="paragraph" w:customStyle="1" w:styleId="ResNo">
    <w:name w:val="Res_No"/>
    <w:basedOn w:val="RecNo"/>
    <w:next w:val="Normal"/>
    <w:rsid w:val="00186137"/>
  </w:style>
  <w:style w:type="paragraph" w:customStyle="1" w:styleId="Resref">
    <w:name w:val="Res_ref"/>
    <w:basedOn w:val="Recref"/>
    <w:next w:val="Resdate"/>
    <w:rsid w:val="00186137"/>
  </w:style>
  <w:style w:type="paragraph" w:customStyle="1" w:styleId="Restitle">
    <w:name w:val="Res_title"/>
    <w:basedOn w:val="Rectitle"/>
    <w:next w:val="Resref"/>
    <w:link w:val="RestitleChar"/>
    <w:rsid w:val="00186137"/>
  </w:style>
  <w:style w:type="paragraph" w:customStyle="1" w:styleId="Section1">
    <w:name w:val="Section_1"/>
    <w:basedOn w:val="Normal"/>
    <w:rsid w:val="00186137"/>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86137"/>
    <w:rPr>
      <w:b w:val="0"/>
      <w:i/>
    </w:rPr>
  </w:style>
  <w:style w:type="paragraph" w:customStyle="1" w:styleId="Section3">
    <w:name w:val="Section_3"/>
    <w:basedOn w:val="Section1"/>
    <w:uiPriority w:val="99"/>
    <w:rsid w:val="00186137"/>
    <w:rPr>
      <w:b w:val="0"/>
    </w:rPr>
  </w:style>
  <w:style w:type="paragraph" w:customStyle="1" w:styleId="SectionNo">
    <w:name w:val="Section_No"/>
    <w:basedOn w:val="AnnexNo"/>
    <w:next w:val="Normal"/>
    <w:rsid w:val="00186137"/>
  </w:style>
  <w:style w:type="paragraph" w:customStyle="1" w:styleId="Sectiontitle">
    <w:name w:val="Section_title"/>
    <w:basedOn w:val="Annextitle"/>
    <w:next w:val="Normalaftertitle"/>
    <w:rsid w:val="00186137"/>
  </w:style>
  <w:style w:type="paragraph" w:customStyle="1" w:styleId="Source">
    <w:name w:val="Source"/>
    <w:basedOn w:val="Normal"/>
    <w:next w:val="Normal"/>
    <w:link w:val="SourceChar"/>
    <w:rsid w:val="00186137"/>
    <w:pPr>
      <w:spacing w:before="840"/>
      <w:jc w:val="center"/>
    </w:pPr>
    <w:rPr>
      <w:b/>
      <w:sz w:val="28"/>
    </w:rPr>
  </w:style>
  <w:style w:type="paragraph" w:customStyle="1" w:styleId="SpecialFooter">
    <w:name w:val="Special Footer"/>
    <w:basedOn w:val="Footer"/>
    <w:rsid w:val="00186137"/>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186137"/>
    <w:rPr>
      <w:b/>
      <w:color w:val="auto"/>
      <w:sz w:val="20"/>
    </w:rPr>
  </w:style>
  <w:style w:type="paragraph" w:customStyle="1" w:styleId="Tablehead">
    <w:name w:val="Table_head"/>
    <w:basedOn w:val="Tabletext"/>
    <w:next w:val="Tabletext"/>
    <w:link w:val="TableheadChar"/>
    <w:rsid w:val="00186137"/>
    <w:pPr>
      <w:keepNext/>
      <w:spacing w:before="80" w:after="80"/>
      <w:jc w:val="center"/>
    </w:pPr>
    <w:rPr>
      <w:b/>
    </w:rPr>
  </w:style>
  <w:style w:type="paragraph" w:customStyle="1" w:styleId="Tablelegend">
    <w:name w:val="Table_legend"/>
    <w:basedOn w:val="Tabletext"/>
    <w:rsid w:val="00186137"/>
    <w:pPr>
      <w:tabs>
        <w:tab w:val="clear" w:pos="284"/>
      </w:tabs>
      <w:spacing w:before="120"/>
    </w:pPr>
  </w:style>
  <w:style w:type="paragraph" w:customStyle="1" w:styleId="TableNo">
    <w:name w:val="Table_No"/>
    <w:basedOn w:val="Normal"/>
    <w:next w:val="Tabletitle"/>
    <w:link w:val="TableNoChar"/>
    <w:rsid w:val="00186137"/>
    <w:pPr>
      <w:keepNext/>
      <w:spacing w:before="560" w:after="120"/>
      <w:jc w:val="center"/>
    </w:pPr>
    <w:rPr>
      <w:caps/>
      <w:sz w:val="20"/>
    </w:rPr>
  </w:style>
  <w:style w:type="paragraph" w:customStyle="1" w:styleId="Tableref">
    <w:name w:val="Table_ref"/>
    <w:basedOn w:val="Normal"/>
    <w:next w:val="Tabletitle"/>
    <w:rsid w:val="00186137"/>
    <w:pPr>
      <w:keepNext/>
      <w:spacing w:before="560"/>
      <w:jc w:val="center"/>
    </w:pPr>
    <w:rPr>
      <w:sz w:val="20"/>
    </w:rPr>
  </w:style>
  <w:style w:type="paragraph" w:customStyle="1" w:styleId="TableTextS5">
    <w:name w:val="Table_TextS5"/>
    <w:basedOn w:val="Normal"/>
    <w:uiPriority w:val="99"/>
    <w:rsid w:val="00186137"/>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rsid w:val="00186137"/>
    <w:pPr>
      <w:tabs>
        <w:tab w:val="left" w:pos="567"/>
        <w:tab w:val="left" w:pos="1701"/>
        <w:tab w:val="left" w:pos="2835"/>
      </w:tabs>
      <w:spacing w:before="240"/>
    </w:pPr>
    <w:rPr>
      <w:b w:val="0"/>
      <w:caps/>
    </w:rPr>
  </w:style>
  <w:style w:type="paragraph" w:customStyle="1" w:styleId="Title2">
    <w:name w:val="Title 2"/>
    <w:basedOn w:val="Source"/>
    <w:next w:val="Normal"/>
    <w:rsid w:val="00186137"/>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186137"/>
    <w:pPr>
      <w:spacing w:before="240"/>
    </w:pPr>
    <w:rPr>
      <w:caps w:val="0"/>
    </w:rPr>
  </w:style>
  <w:style w:type="paragraph" w:customStyle="1" w:styleId="Title4">
    <w:name w:val="Title 4"/>
    <w:basedOn w:val="Title3"/>
    <w:next w:val="Heading1"/>
    <w:rsid w:val="00186137"/>
    <w:rPr>
      <w:b/>
    </w:rPr>
  </w:style>
  <w:style w:type="paragraph" w:customStyle="1" w:styleId="toc0">
    <w:name w:val="toc 0"/>
    <w:basedOn w:val="Normal"/>
    <w:next w:val="TOC1"/>
    <w:rsid w:val="00186137"/>
    <w:pPr>
      <w:tabs>
        <w:tab w:val="clear" w:pos="1134"/>
        <w:tab w:val="clear" w:pos="1871"/>
        <w:tab w:val="clear" w:pos="2268"/>
        <w:tab w:val="right" w:pos="9781"/>
      </w:tabs>
    </w:pPr>
    <w:rPr>
      <w:b/>
    </w:rPr>
  </w:style>
  <w:style w:type="paragraph" w:styleId="TOC1">
    <w:name w:val="toc 1"/>
    <w:basedOn w:val="Normal"/>
    <w:rsid w:val="00186137"/>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86137"/>
    <w:pPr>
      <w:spacing w:before="120"/>
    </w:pPr>
  </w:style>
  <w:style w:type="paragraph" w:styleId="TOC3">
    <w:name w:val="toc 3"/>
    <w:basedOn w:val="TOC2"/>
    <w:rsid w:val="00186137"/>
  </w:style>
  <w:style w:type="paragraph" w:styleId="TOC4">
    <w:name w:val="toc 4"/>
    <w:basedOn w:val="TOC3"/>
    <w:rsid w:val="00186137"/>
  </w:style>
  <w:style w:type="paragraph" w:styleId="TOC5">
    <w:name w:val="toc 5"/>
    <w:basedOn w:val="TOC4"/>
    <w:rsid w:val="00186137"/>
  </w:style>
  <w:style w:type="paragraph" w:styleId="TOC6">
    <w:name w:val="toc 6"/>
    <w:basedOn w:val="TOC4"/>
    <w:rsid w:val="00186137"/>
  </w:style>
  <w:style w:type="paragraph" w:styleId="TOC7">
    <w:name w:val="toc 7"/>
    <w:basedOn w:val="TOC4"/>
    <w:rsid w:val="00186137"/>
  </w:style>
  <w:style w:type="paragraph" w:styleId="TOC8">
    <w:name w:val="toc 8"/>
    <w:basedOn w:val="TOC4"/>
    <w:rsid w:val="00186137"/>
  </w:style>
  <w:style w:type="paragraph" w:customStyle="1" w:styleId="Normalaftertitle0">
    <w:name w:val="Normal_after_title"/>
    <w:basedOn w:val="Normal"/>
    <w:next w:val="Normal"/>
    <w:link w:val="NormalaftertitleChar0"/>
    <w:rsid w:val="007E74CC"/>
    <w:pPr>
      <w:tabs>
        <w:tab w:val="clear" w:pos="1134"/>
        <w:tab w:val="clear" w:pos="1871"/>
        <w:tab w:val="clear" w:pos="2268"/>
        <w:tab w:val="left" w:pos="794"/>
        <w:tab w:val="left" w:pos="1191"/>
        <w:tab w:val="left" w:pos="1588"/>
        <w:tab w:val="left" w:pos="1985"/>
      </w:tabs>
      <w:spacing w:before="360"/>
    </w:pPr>
  </w:style>
  <w:style w:type="character" w:customStyle="1" w:styleId="Heading1Char">
    <w:name w:val="Heading 1 Char"/>
    <w:basedOn w:val="DefaultParagraphFont"/>
    <w:link w:val="Heading1"/>
    <w:rsid w:val="00276E8B"/>
    <w:rPr>
      <w:rFonts w:ascii="Times New Roman" w:hAnsi="Times New Roman"/>
      <w:b/>
      <w:sz w:val="28"/>
      <w:lang w:val="fr-FR" w:eastAsia="en-US"/>
    </w:rPr>
  </w:style>
  <w:style w:type="character" w:customStyle="1" w:styleId="Heading2Char">
    <w:name w:val="Heading 2 Char"/>
    <w:basedOn w:val="DefaultParagraphFont"/>
    <w:link w:val="Heading2"/>
    <w:rsid w:val="00276E8B"/>
    <w:rPr>
      <w:rFonts w:ascii="Times New Roman" w:hAnsi="Times New Roman"/>
      <w:b/>
      <w:sz w:val="24"/>
      <w:lang w:val="fr-FR" w:eastAsia="en-US"/>
    </w:rPr>
  </w:style>
  <w:style w:type="character" w:customStyle="1" w:styleId="Heading3Char">
    <w:name w:val="Heading 3 Char"/>
    <w:basedOn w:val="DefaultParagraphFont"/>
    <w:link w:val="Heading3"/>
    <w:rsid w:val="00276E8B"/>
    <w:rPr>
      <w:rFonts w:ascii="Times New Roman" w:hAnsi="Times New Roman"/>
      <w:b/>
      <w:sz w:val="24"/>
      <w:lang w:val="fr-FR" w:eastAsia="en-US"/>
    </w:rPr>
  </w:style>
  <w:style w:type="character" w:customStyle="1" w:styleId="Heading4Char">
    <w:name w:val="Heading 4 Char"/>
    <w:basedOn w:val="DefaultParagraphFont"/>
    <w:link w:val="Heading4"/>
    <w:rsid w:val="00276E8B"/>
    <w:rPr>
      <w:rFonts w:ascii="Times New Roman" w:hAnsi="Times New Roman"/>
      <w:b/>
      <w:sz w:val="24"/>
      <w:lang w:val="fr-FR" w:eastAsia="en-US"/>
    </w:rPr>
  </w:style>
  <w:style w:type="character" w:customStyle="1" w:styleId="Heading5Char">
    <w:name w:val="Heading 5 Char"/>
    <w:basedOn w:val="DefaultParagraphFont"/>
    <w:link w:val="Heading5"/>
    <w:uiPriority w:val="9"/>
    <w:rsid w:val="00276E8B"/>
    <w:rPr>
      <w:rFonts w:ascii="Times New Roman" w:hAnsi="Times New Roman"/>
      <w:b/>
      <w:sz w:val="24"/>
      <w:lang w:val="fr-FR" w:eastAsia="en-US"/>
    </w:rPr>
  </w:style>
  <w:style w:type="character" w:customStyle="1" w:styleId="Heading6Char">
    <w:name w:val="Heading 6 Char"/>
    <w:basedOn w:val="DefaultParagraphFont"/>
    <w:link w:val="Heading6"/>
    <w:rsid w:val="00276E8B"/>
    <w:rPr>
      <w:rFonts w:ascii="Times New Roman" w:hAnsi="Times New Roman"/>
      <w:b/>
      <w:sz w:val="24"/>
      <w:lang w:val="fr-FR" w:eastAsia="en-US"/>
    </w:rPr>
  </w:style>
  <w:style w:type="character" w:customStyle="1" w:styleId="Heading7Char">
    <w:name w:val="Heading 7 Char"/>
    <w:basedOn w:val="DefaultParagraphFont"/>
    <w:link w:val="Heading7"/>
    <w:rsid w:val="00276E8B"/>
    <w:rPr>
      <w:rFonts w:ascii="Times New Roman" w:hAnsi="Times New Roman"/>
      <w:b/>
      <w:sz w:val="24"/>
      <w:lang w:val="fr-FR" w:eastAsia="en-US"/>
    </w:rPr>
  </w:style>
  <w:style w:type="character" w:customStyle="1" w:styleId="Heading8Char">
    <w:name w:val="Heading 8 Char"/>
    <w:basedOn w:val="DefaultParagraphFont"/>
    <w:link w:val="Heading8"/>
    <w:rsid w:val="00276E8B"/>
    <w:rPr>
      <w:rFonts w:ascii="Times New Roman" w:hAnsi="Times New Roman"/>
      <w:b/>
      <w:sz w:val="24"/>
      <w:lang w:val="fr-FR" w:eastAsia="en-US"/>
    </w:rPr>
  </w:style>
  <w:style w:type="character" w:customStyle="1" w:styleId="Heading9Char">
    <w:name w:val="Heading 9 Char"/>
    <w:basedOn w:val="DefaultParagraphFont"/>
    <w:link w:val="Heading9"/>
    <w:rsid w:val="00276E8B"/>
    <w:rPr>
      <w:rFonts w:ascii="Times New Roman" w:hAnsi="Times New Roman"/>
      <w:b/>
      <w:sz w:val="24"/>
      <w:lang w:val="fr-FR" w:eastAsia="en-US"/>
    </w:rPr>
  </w:style>
  <w:style w:type="paragraph" w:customStyle="1" w:styleId="AnnexNotitle">
    <w:name w:val="Annex_No &amp; title"/>
    <w:basedOn w:val="Normal"/>
    <w:next w:val="Normalaftertitle0"/>
    <w:link w:val="AnnexNotitleChar"/>
    <w:uiPriority w:val="99"/>
    <w:rsid w:val="00276E8B"/>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aftertitle0"/>
    <w:uiPriority w:val="99"/>
    <w:rsid w:val="00276E8B"/>
  </w:style>
  <w:style w:type="paragraph" w:customStyle="1" w:styleId="Formal">
    <w:name w:val="Formal"/>
    <w:basedOn w:val="ASN1"/>
    <w:rsid w:val="00276E8B"/>
    <w:pPr>
      <w:tabs>
        <w:tab w:val="clear" w:pos="1871"/>
        <w:tab w:val="left" w:pos="794"/>
        <w:tab w:val="left" w:pos="1191"/>
        <w:tab w:val="left" w:pos="1588"/>
        <w:tab w:val="left" w:pos="1985"/>
      </w:tabs>
    </w:pPr>
    <w:rPr>
      <w:rFonts w:ascii="Courier New" w:hAnsi="Courier New"/>
      <w:b w:val="0"/>
    </w:rPr>
  </w:style>
  <w:style w:type="paragraph" w:customStyle="1" w:styleId="HeadingSum">
    <w:name w:val="Heading_Sum"/>
    <w:basedOn w:val="Heading1"/>
    <w:next w:val="Summary"/>
    <w:uiPriority w:val="99"/>
    <w:rsid w:val="00276E8B"/>
    <w:pPr>
      <w:tabs>
        <w:tab w:val="clear" w:pos="1134"/>
        <w:tab w:val="clear" w:pos="1871"/>
        <w:tab w:val="clear" w:pos="2268"/>
        <w:tab w:val="left" w:pos="794"/>
        <w:tab w:val="left" w:pos="1191"/>
        <w:tab w:val="left" w:pos="1588"/>
        <w:tab w:val="left" w:pos="1985"/>
      </w:tabs>
      <w:spacing w:before="360"/>
      <w:ind w:left="794" w:hanging="794"/>
    </w:pPr>
    <w:rPr>
      <w:sz w:val="22"/>
      <w:lang w:val="fr-CH"/>
    </w:rPr>
  </w:style>
  <w:style w:type="paragraph" w:customStyle="1" w:styleId="Summary">
    <w:name w:val="Summary"/>
    <w:basedOn w:val="Normal"/>
    <w:next w:val="Normal"/>
    <w:rsid w:val="00276E8B"/>
    <w:pPr>
      <w:tabs>
        <w:tab w:val="clear" w:pos="1134"/>
        <w:tab w:val="clear" w:pos="1871"/>
        <w:tab w:val="clear" w:pos="2268"/>
        <w:tab w:val="left" w:pos="794"/>
        <w:tab w:val="left" w:pos="1191"/>
        <w:tab w:val="left" w:pos="1588"/>
        <w:tab w:val="left" w:pos="1985"/>
      </w:tabs>
    </w:pPr>
    <w:rPr>
      <w:sz w:val="22"/>
      <w:lang w:val="fr-CH"/>
    </w:rPr>
  </w:style>
  <w:style w:type="paragraph" w:customStyle="1" w:styleId="TableText0">
    <w:name w:val="Table_Text"/>
    <w:basedOn w:val="Normal"/>
    <w:link w:val="TableTextChar0"/>
    <w:uiPriority w:val="99"/>
    <w:rsid w:val="00276E8B"/>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57" w:after="57"/>
    </w:pPr>
    <w:rPr>
      <w:lang w:val="en-US"/>
    </w:rPr>
  </w:style>
  <w:style w:type="paragraph" w:customStyle="1" w:styleId="TableHead0">
    <w:name w:val="Table_Head"/>
    <w:basedOn w:val="TableText0"/>
    <w:uiPriority w:val="99"/>
    <w:rsid w:val="00276E8B"/>
    <w:pPr>
      <w:spacing w:before="113" w:after="113"/>
      <w:jc w:val="center"/>
    </w:pPr>
    <w:rPr>
      <w:b/>
    </w:rPr>
  </w:style>
  <w:style w:type="character" w:styleId="Hyperlink">
    <w:name w:val="Hyperlink"/>
    <w:basedOn w:val="DefaultParagraphFont"/>
    <w:uiPriority w:val="99"/>
    <w:rsid w:val="00276E8B"/>
    <w:rPr>
      <w:rFonts w:ascii="Trebuchet MS" w:hAnsi="Trebuchet MS" w:hint="default"/>
      <w:strike w:val="0"/>
      <w:dstrike w:val="0"/>
      <w:color w:val="000066"/>
      <w:u w:val="single"/>
      <w:effect w:val="none"/>
    </w:rPr>
  </w:style>
  <w:style w:type="paragraph" w:styleId="NormalWeb">
    <w:name w:val="Normal (Web)"/>
    <w:basedOn w:val="Normal"/>
    <w:uiPriority w:val="99"/>
    <w:rsid w:val="00276E8B"/>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uiPriority w:val="99"/>
    <w:qFormat/>
    <w:rsid w:val="00276E8B"/>
    <w:rPr>
      <w:b/>
      <w:bCs/>
    </w:rPr>
  </w:style>
  <w:style w:type="table" w:styleId="TableGrid">
    <w:name w:val="Table Grid"/>
    <w:basedOn w:val="TableNormal"/>
    <w:uiPriority w:val="99"/>
    <w:rsid w:val="00276E8B"/>
    <w:pPr>
      <w:tabs>
        <w:tab w:val="left" w:pos="794"/>
        <w:tab w:val="left" w:pos="1191"/>
        <w:tab w:val="left" w:pos="1588"/>
        <w:tab w:val="left" w:pos="1985"/>
      </w:tabs>
      <w:overflowPunct w:val="0"/>
      <w:autoSpaceDE w:val="0"/>
      <w:autoSpaceDN w:val="0"/>
      <w:adjustRightInd w:val="0"/>
      <w:spacing w:before="120"/>
      <w:textAlignment w:val="baseline"/>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276E8B"/>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276E8B"/>
    <w:rPr>
      <w:rFonts w:ascii="Lucida Console" w:eastAsia="SimSun" w:hAnsi="Lucida Console" w:cs="Courier New"/>
      <w:sz w:val="24"/>
      <w:szCs w:val="24"/>
    </w:rPr>
  </w:style>
  <w:style w:type="paragraph" w:customStyle="1" w:styleId="RepNoBR">
    <w:name w:val="Rep_No_BR"/>
    <w:basedOn w:val="Normal"/>
    <w:next w:val="Reptitle"/>
    <w:uiPriority w:val="99"/>
    <w:rsid w:val="00276E8B"/>
    <w:pPr>
      <w:keepNext/>
      <w:keepLines/>
      <w:tabs>
        <w:tab w:val="clear" w:pos="1134"/>
        <w:tab w:val="clear" w:pos="1871"/>
        <w:tab w:val="clear" w:pos="2268"/>
        <w:tab w:val="left" w:pos="794"/>
        <w:tab w:val="left" w:pos="1191"/>
        <w:tab w:val="left" w:pos="1588"/>
        <w:tab w:val="left" w:pos="1985"/>
      </w:tabs>
      <w:spacing w:before="480"/>
      <w:jc w:val="center"/>
    </w:pPr>
    <w:rPr>
      <w:caps/>
      <w:sz w:val="28"/>
    </w:rPr>
  </w:style>
  <w:style w:type="character" w:styleId="FollowedHyperlink">
    <w:name w:val="FollowedHyperlink"/>
    <w:basedOn w:val="DefaultParagraphFont"/>
    <w:uiPriority w:val="99"/>
    <w:unhideWhenUsed/>
    <w:rsid w:val="00276E8B"/>
    <w:rPr>
      <w:color w:val="800080" w:themeColor="followedHyperlink"/>
      <w:u w:val="single"/>
    </w:rPr>
  </w:style>
  <w:style w:type="paragraph" w:customStyle="1" w:styleId="QuestionNoBR">
    <w:name w:val="Question_No_BR"/>
    <w:basedOn w:val="Normal"/>
    <w:next w:val="Normal"/>
    <w:uiPriority w:val="99"/>
    <w:rsid w:val="00AE3EEC"/>
    <w:pPr>
      <w:keepNext/>
      <w:keepLines/>
      <w:tabs>
        <w:tab w:val="clear" w:pos="1134"/>
        <w:tab w:val="clear" w:pos="1871"/>
        <w:tab w:val="clear" w:pos="2268"/>
        <w:tab w:val="left" w:pos="794"/>
        <w:tab w:val="left" w:pos="1191"/>
        <w:tab w:val="left" w:pos="1588"/>
        <w:tab w:val="left" w:pos="1985"/>
      </w:tabs>
      <w:spacing w:before="480"/>
      <w:jc w:val="center"/>
    </w:pPr>
    <w:rPr>
      <w:caps/>
      <w:sz w:val="28"/>
      <w:lang w:val="en-GB"/>
    </w:rPr>
  </w:style>
  <w:style w:type="paragraph" w:styleId="BalloonText">
    <w:name w:val="Balloon Text"/>
    <w:basedOn w:val="Normal"/>
    <w:link w:val="BalloonTextChar"/>
    <w:uiPriority w:val="99"/>
    <w:rsid w:val="002B533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B533C"/>
    <w:rPr>
      <w:rFonts w:ascii="Tahoma" w:hAnsi="Tahoma" w:cs="Tahoma"/>
      <w:sz w:val="16"/>
      <w:szCs w:val="16"/>
      <w:lang w:val="fr-FR" w:eastAsia="en-US"/>
    </w:rPr>
  </w:style>
  <w:style w:type="paragraph" w:customStyle="1" w:styleId="g">
    <w:name w:val="g"/>
    <w:basedOn w:val="Normal"/>
    <w:rsid w:val="00042B80"/>
  </w:style>
  <w:style w:type="paragraph" w:customStyle="1" w:styleId="AnnexNoTitle0">
    <w:name w:val="Annex_NoTitle"/>
    <w:basedOn w:val="Normal"/>
    <w:next w:val="Normalaftertitle0"/>
    <w:link w:val="AnnexNoTitleChar1"/>
    <w:rsid w:val="001B1AE2"/>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0">
    <w:name w:val="Appendix_NoTitle"/>
    <w:basedOn w:val="AnnexNoTitle0"/>
    <w:next w:val="Normalaftertitle0"/>
    <w:rsid w:val="001B1AE2"/>
  </w:style>
  <w:style w:type="character" w:customStyle="1" w:styleId="Heading5Char1">
    <w:name w:val="Heading 5 Char1"/>
    <w:locked/>
    <w:rsid w:val="001B1AE2"/>
    <w:rPr>
      <w:rFonts w:ascii="Times New Roman" w:hAnsi="Times New Roman"/>
      <w:b/>
      <w:sz w:val="24"/>
      <w:lang w:val="fr-FR" w:eastAsia="en-US"/>
    </w:rPr>
  </w:style>
  <w:style w:type="character" w:customStyle="1" w:styleId="enumlev1Char">
    <w:name w:val="enumlev1 Char"/>
    <w:link w:val="enumlev1"/>
    <w:locked/>
    <w:rsid w:val="001B1AE2"/>
    <w:rPr>
      <w:rFonts w:ascii="Times New Roman" w:hAnsi="Times New Roman"/>
      <w:sz w:val="24"/>
      <w:lang w:val="fr-FR" w:eastAsia="en-US"/>
    </w:rPr>
  </w:style>
  <w:style w:type="character" w:customStyle="1" w:styleId="NormalaftertitleChar0">
    <w:name w:val="Normal_after_title Char"/>
    <w:link w:val="Normalaftertitle0"/>
    <w:locked/>
    <w:rsid w:val="001B1AE2"/>
    <w:rPr>
      <w:rFonts w:ascii="Times New Roman" w:hAnsi="Times New Roman"/>
      <w:sz w:val="24"/>
      <w:lang w:val="fr-FR" w:eastAsia="en-US"/>
    </w:rPr>
  </w:style>
  <w:style w:type="character" w:customStyle="1" w:styleId="SourceChar">
    <w:name w:val="Source Char"/>
    <w:link w:val="Source"/>
    <w:locked/>
    <w:rsid w:val="001B1AE2"/>
    <w:rPr>
      <w:rFonts w:ascii="Times New Roman" w:hAnsi="Times New Roman"/>
      <w:b/>
      <w:sz w:val="28"/>
      <w:lang w:val="fr-FR" w:eastAsia="en-US"/>
    </w:rPr>
  </w:style>
  <w:style w:type="character" w:customStyle="1" w:styleId="Title1Char">
    <w:name w:val="Title 1 Char"/>
    <w:link w:val="Title1"/>
    <w:locked/>
    <w:rsid w:val="001B1AE2"/>
    <w:rPr>
      <w:rFonts w:ascii="Times New Roman" w:hAnsi="Times New Roman"/>
      <w:caps/>
      <w:sz w:val="28"/>
      <w:lang w:val="fr-FR" w:eastAsia="en-US"/>
    </w:rPr>
  </w:style>
  <w:style w:type="character" w:customStyle="1" w:styleId="href">
    <w:name w:val="href"/>
    <w:rsid w:val="001B1AE2"/>
  </w:style>
  <w:style w:type="character" w:customStyle="1" w:styleId="TabletextChar">
    <w:name w:val="Table_text Char"/>
    <w:link w:val="Tabletext"/>
    <w:locked/>
    <w:rsid w:val="001B1AE2"/>
    <w:rPr>
      <w:rFonts w:ascii="Times New Roman" w:hAnsi="Times New Roman"/>
      <w:lang w:val="fr-FR" w:eastAsia="en-US"/>
    </w:rPr>
  </w:style>
  <w:style w:type="character" w:customStyle="1" w:styleId="FigureNoChar">
    <w:name w:val="Figure_No Char"/>
    <w:link w:val="FigureNo"/>
    <w:locked/>
    <w:rsid w:val="001B1AE2"/>
    <w:rPr>
      <w:rFonts w:ascii="Times New Roman" w:hAnsi="Times New Roman"/>
      <w:caps/>
      <w:lang w:val="fr-FR" w:eastAsia="en-US"/>
    </w:rPr>
  </w:style>
  <w:style w:type="character" w:customStyle="1" w:styleId="CallChar">
    <w:name w:val="Call Char"/>
    <w:link w:val="Call"/>
    <w:locked/>
    <w:rsid w:val="001B1AE2"/>
    <w:rPr>
      <w:rFonts w:ascii="Times New Roman" w:hAnsi="Times New Roman"/>
      <w:i/>
      <w:sz w:val="24"/>
      <w:lang w:val="fr-FR" w:eastAsia="en-US"/>
    </w:rPr>
  </w:style>
  <w:style w:type="character" w:customStyle="1" w:styleId="TableNoChar">
    <w:name w:val="Table_No Char"/>
    <w:link w:val="TableNo"/>
    <w:locked/>
    <w:rsid w:val="001B1AE2"/>
    <w:rPr>
      <w:rFonts w:ascii="Times New Roman" w:hAnsi="Times New Roman"/>
      <w:caps/>
      <w:lang w:val="fr-FR" w:eastAsia="en-US"/>
    </w:rPr>
  </w:style>
  <w:style w:type="paragraph" w:customStyle="1" w:styleId="Tablefin">
    <w:name w:val="Table_fin"/>
    <w:basedOn w:val="Normal"/>
    <w:next w:val="Normal"/>
    <w:uiPriority w:val="99"/>
    <w:rsid w:val="001B1AE2"/>
    <w:pPr>
      <w:tabs>
        <w:tab w:val="clear" w:pos="1134"/>
        <w:tab w:val="clear" w:pos="1871"/>
        <w:tab w:val="clear" w:pos="2268"/>
        <w:tab w:val="left" w:pos="794"/>
        <w:tab w:val="left" w:pos="1191"/>
        <w:tab w:val="left" w:pos="1588"/>
        <w:tab w:val="left" w:pos="1985"/>
      </w:tabs>
      <w:spacing w:before="0"/>
      <w:jc w:val="both"/>
    </w:pPr>
    <w:rPr>
      <w:rFonts w:eastAsia="MS Mincho"/>
      <w:sz w:val="20"/>
      <w:lang w:val="en-GB"/>
    </w:rPr>
  </w:style>
  <w:style w:type="paragraph" w:customStyle="1" w:styleId="Line">
    <w:name w:val="Line"/>
    <w:basedOn w:val="Normal"/>
    <w:next w:val="Normal"/>
    <w:uiPriority w:val="99"/>
    <w:rsid w:val="001B1AE2"/>
    <w:pPr>
      <w:pBdr>
        <w:top w:val="single" w:sz="6" w:space="1" w:color="auto"/>
      </w:pBdr>
      <w:tabs>
        <w:tab w:val="clear" w:pos="1134"/>
        <w:tab w:val="clear" w:pos="1871"/>
        <w:tab w:val="clear" w:pos="2268"/>
      </w:tabs>
      <w:spacing w:before="240"/>
      <w:ind w:left="3997" w:right="3997"/>
      <w:jc w:val="center"/>
    </w:pPr>
    <w:rPr>
      <w:rFonts w:eastAsia="MS Mincho"/>
      <w:sz w:val="20"/>
      <w:lang w:val="en-GB"/>
    </w:rPr>
  </w:style>
  <w:style w:type="character" w:customStyle="1" w:styleId="AnnexNotitleChar">
    <w:name w:val="Annex_No &amp; title Char"/>
    <w:link w:val="AnnexNotitle"/>
    <w:uiPriority w:val="99"/>
    <w:locked/>
    <w:rsid w:val="001B1AE2"/>
    <w:rPr>
      <w:rFonts w:ascii="Times New Roman" w:hAnsi="Times New Roman"/>
      <w:b/>
      <w:sz w:val="28"/>
      <w:lang w:val="fr-FR" w:eastAsia="en-US"/>
    </w:rPr>
  </w:style>
  <w:style w:type="character" w:customStyle="1" w:styleId="Heading2CharChar">
    <w:name w:val="Heading 2 Char Char"/>
    <w:uiPriority w:val="99"/>
    <w:rsid w:val="001B1AE2"/>
    <w:rPr>
      <w:b/>
      <w:sz w:val="24"/>
      <w:lang w:val="en-GB" w:eastAsia="en-US"/>
    </w:rPr>
  </w:style>
  <w:style w:type="character" w:customStyle="1" w:styleId="HeadingbChar">
    <w:name w:val="Heading_b Char"/>
    <w:link w:val="Headingb"/>
    <w:locked/>
    <w:rsid w:val="001B1AE2"/>
    <w:rPr>
      <w:b/>
      <w:sz w:val="24"/>
      <w:lang w:val="fr-FR" w:eastAsia="en-US"/>
    </w:rPr>
  </w:style>
  <w:style w:type="paragraph" w:customStyle="1" w:styleId="CEONormal">
    <w:name w:val="CEO_Normal"/>
    <w:link w:val="CEONormalChar"/>
    <w:uiPriority w:val="99"/>
    <w:rsid w:val="001B1AE2"/>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1B1AE2"/>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1B1AE2"/>
    <w:rPr>
      <w:sz w:val="22"/>
      <w:lang w:val="en-GB" w:eastAsia="en-US"/>
    </w:rPr>
  </w:style>
  <w:style w:type="paragraph" w:customStyle="1" w:styleId="ZchnZchn">
    <w:name w:val="Zchn Zchn"/>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1B1AE2"/>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1B1AE2"/>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1B1AE2"/>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1B1AE2"/>
    <w:rPr>
      <w:sz w:val="18"/>
      <w:lang w:val="en-GB" w:eastAsia="en-US"/>
    </w:rPr>
  </w:style>
  <w:style w:type="character" w:customStyle="1" w:styleId="AnnexNoTitleChar1">
    <w:name w:val="Annex_NoTitle Char1"/>
    <w:link w:val="AnnexNoTitle0"/>
    <w:locked/>
    <w:rsid w:val="001B1AE2"/>
    <w:rPr>
      <w:rFonts w:ascii="Times New Roman" w:hAnsi="Times New Roman"/>
      <w:b/>
      <w:sz w:val="28"/>
      <w:lang w:val="fr-FR" w:eastAsia="en-US"/>
    </w:rPr>
  </w:style>
  <w:style w:type="character" w:customStyle="1" w:styleId="TabletitleChar">
    <w:name w:val="Table_title Char"/>
    <w:link w:val="Tabletitle"/>
    <w:locked/>
    <w:rsid w:val="001B1AE2"/>
    <w:rPr>
      <w:rFonts w:ascii="Times New Roman Bold" w:hAnsi="Times New Roman Bold"/>
      <w:b/>
      <w:lang w:val="fr-FR" w:eastAsia="en-US"/>
    </w:rPr>
  </w:style>
  <w:style w:type="character" w:customStyle="1" w:styleId="NormalaftertitleChar">
    <w:name w:val="Normal after title Char"/>
    <w:link w:val="Normalaftertitle"/>
    <w:locked/>
    <w:rsid w:val="001B1AE2"/>
    <w:rPr>
      <w:rFonts w:ascii="Times New Roman" w:hAnsi="Times New Roman"/>
      <w:sz w:val="24"/>
      <w:lang w:val="fr-FR" w:eastAsia="en-US"/>
    </w:rPr>
  </w:style>
  <w:style w:type="character" w:customStyle="1" w:styleId="TALChar">
    <w:name w:val="TAL Char"/>
    <w:link w:val="TAL"/>
    <w:uiPriority w:val="99"/>
    <w:locked/>
    <w:rsid w:val="001B1AE2"/>
    <w:rPr>
      <w:rFonts w:ascii="Arial" w:eastAsia="SimSun" w:hAnsi="Arial"/>
      <w:sz w:val="18"/>
      <w:lang w:val="en-GB" w:eastAsia="en-US"/>
    </w:rPr>
  </w:style>
  <w:style w:type="paragraph" w:customStyle="1" w:styleId="TAL">
    <w:name w:val="TAL"/>
    <w:basedOn w:val="Normal"/>
    <w:link w:val="TALChar"/>
    <w:uiPriority w:val="99"/>
    <w:rsid w:val="001B1AE2"/>
    <w:pPr>
      <w:keepNext/>
      <w:keepLines/>
      <w:tabs>
        <w:tab w:val="clear" w:pos="1134"/>
        <w:tab w:val="clear" w:pos="1871"/>
        <w:tab w:val="clear" w:pos="2268"/>
      </w:tabs>
      <w:spacing w:before="0"/>
      <w:textAlignment w:val="auto"/>
    </w:pPr>
    <w:rPr>
      <w:rFonts w:ascii="Arial" w:eastAsia="SimSun" w:hAnsi="Arial"/>
      <w:sz w:val="18"/>
      <w:lang w:val="en-GB"/>
    </w:rPr>
  </w:style>
  <w:style w:type="character" w:customStyle="1" w:styleId="TableBodyText">
    <w:name w:val="Table Body Text"/>
    <w:uiPriority w:val="99"/>
    <w:rsid w:val="001B1AE2"/>
    <w:rPr>
      <w:rFonts w:ascii="Arial" w:hAnsi="Arial"/>
      <w:sz w:val="20"/>
    </w:rPr>
  </w:style>
  <w:style w:type="paragraph" w:customStyle="1" w:styleId="CharCharChar">
    <w:name w:val="Char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ocpart">
    <w:name w:val="tocpart"/>
    <w:basedOn w:val="Normal"/>
    <w:uiPriority w:val="99"/>
    <w:rsid w:val="001B1AE2"/>
    <w:pPr>
      <w:tabs>
        <w:tab w:val="clear" w:pos="1134"/>
        <w:tab w:val="clear" w:pos="1871"/>
        <w:tab w:val="clear" w:pos="2268"/>
        <w:tab w:val="left" w:pos="2693"/>
        <w:tab w:val="left" w:pos="8789"/>
        <w:tab w:val="right" w:pos="9639"/>
      </w:tabs>
      <w:ind w:left="2693" w:hanging="2693"/>
      <w:jc w:val="both"/>
    </w:pPr>
    <w:rPr>
      <w:rFonts w:eastAsia="SimSun"/>
    </w:rPr>
  </w:style>
  <w:style w:type="paragraph" w:customStyle="1" w:styleId="toctemp">
    <w:name w:val="toctemp"/>
    <w:basedOn w:val="Normal"/>
    <w:uiPriority w:val="99"/>
    <w:rsid w:val="001B1AE2"/>
    <w:pPr>
      <w:tabs>
        <w:tab w:val="clear" w:pos="1134"/>
        <w:tab w:val="clear" w:pos="1871"/>
        <w:tab w:val="clear" w:pos="2268"/>
        <w:tab w:val="left" w:pos="2693"/>
        <w:tab w:val="left" w:leader="dot" w:pos="8789"/>
        <w:tab w:val="right" w:pos="9639"/>
      </w:tabs>
      <w:ind w:left="2693" w:right="964" w:hanging="2693"/>
      <w:jc w:val="both"/>
    </w:pPr>
    <w:rPr>
      <w:rFonts w:eastAsia="SimSun"/>
    </w:rPr>
  </w:style>
  <w:style w:type="paragraph" w:customStyle="1" w:styleId="TableLegendNote">
    <w:name w:val="Table_Legend_Note"/>
    <w:basedOn w:val="Tablelegend"/>
    <w:next w:val="Tablelegend"/>
    <w:uiPriority w:val="99"/>
    <w:rsid w:val="001B1AE2"/>
    <w:pPr>
      <w:tabs>
        <w:tab w:val="clear" w:pos="1871"/>
        <w:tab w:val="left" w:pos="284"/>
      </w:tabs>
      <w:spacing w:before="80" w:after="0"/>
      <w:ind w:left="-85" w:right="-85"/>
      <w:jc w:val="both"/>
    </w:pPr>
    <w:rPr>
      <w:rFonts w:eastAsia="SimSun"/>
      <w:sz w:val="22"/>
      <w:lang w:val="en-US"/>
    </w:rPr>
  </w:style>
  <w:style w:type="paragraph" w:customStyle="1" w:styleId="TableText1">
    <w:name w:val="TableText"/>
    <w:basedOn w:val="Normal"/>
    <w:uiPriority w:val="99"/>
    <w:rsid w:val="001B1AE2"/>
    <w:pPr>
      <w:keepNext/>
      <w:keepLines/>
      <w:tabs>
        <w:tab w:val="clear" w:pos="1134"/>
        <w:tab w:val="clear" w:pos="1871"/>
        <w:tab w:val="clear" w:pos="2268"/>
      </w:tabs>
      <w:overflowPunct/>
      <w:autoSpaceDE/>
      <w:autoSpaceDN/>
      <w:adjustRightInd/>
      <w:spacing w:before="60" w:after="60"/>
      <w:jc w:val="both"/>
      <w:textAlignment w:val="auto"/>
    </w:pPr>
    <w:rPr>
      <w:rFonts w:eastAsia="MS Mincho" w:cs="Angsana New"/>
      <w:szCs w:val="24"/>
      <w:lang w:val="en-GB"/>
    </w:rPr>
  </w:style>
  <w:style w:type="paragraph" w:customStyle="1" w:styleId="TableHead1">
    <w:name w:val="TableHead"/>
    <w:basedOn w:val="TableText1"/>
    <w:uiPriority w:val="99"/>
    <w:rsid w:val="001B1AE2"/>
    <w:pPr>
      <w:jc w:val="center"/>
    </w:pPr>
    <w:rPr>
      <w:b/>
      <w:bCs/>
    </w:rPr>
  </w:style>
  <w:style w:type="paragraph" w:customStyle="1" w:styleId="Head">
    <w:name w:val="Head"/>
    <w:basedOn w:val="Normal"/>
    <w:uiPriority w:val="99"/>
    <w:rsid w:val="001B1AE2"/>
    <w:pPr>
      <w:tabs>
        <w:tab w:val="clear" w:pos="1134"/>
        <w:tab w:val="clear" w:pos="1871"/>
        <w:tab w:val="clear" w:pos="2268"/>
        <w:tab w:val="left" w:pos="6663"/>
      </w:tabs>
      <w:overflowPunct/>
      <w:autoSpaceDE/>
      <w:autoSpaceDN/>
      <w:adjustRightInd/>
      <w:spacing w:before="0"/>
      <w:textAlignment w:val="auto"/>
    </w:pPr>
    <w:rPr>
      <w:rFonts w:eastAsia="SimSun"/>
      <w:lang w:val="en-GB"/>
    </w:rPr>
  </w:style>
  <w:style w:type="paragraph" w:customStyle="1" w:styleId="Rec">
    <w:name w:val="Rec_#"/>
    <w:basedOn w:val="Normal"/>
    <w:next w:val="Rectitle"/>
    <w:uiPriority w:val="99"/>
    <w:rsid w:val="001B1AE2"/>
    <w:pPr>
      <w:keepNext/>
      <w:keepLines/>
      <w:tabs>
        <w:tab w:val="clear" w:pos="1134"/>
        <w:tab w:val="clear" w:pos="1871"/>
        <w:tab w:val="clear" w:pos="2268"/>
        <w:tab w:val="center" w:pos="4849"/>
        <w:tab w:val="right" w:pos="9696"/>
      </w:tabs>
      <w:spacing w:before="720"/>
      <w:jc w:val="center"/>
    </w:pPr>
    <w:rPr>
      <w:rFonts w:eastAsia="Batang"/>
      <w:sz w:val="20"/>
      <w:lang w:val="en-GB"/>
    </w:rPr>
  </w:style>
  <w:style w:type="paragraph" w:styleId="ListParagraph">
    <w:name w:val="List Paragraph"/>
    <w:basedOn w:val="Normal"/>
    <w:uiPriority w:val="99"/>
    <w:qFormat/>
    <w:rsid w:val="001B1AE2"/>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sz w:val="22"/>
      <w:szCs w:val="22"/>
      <w:lang w:val="en-US"/>
    </w:rPr>
  </w:style>
  <w:style w:type="paragraph" w:customStyle="1" w:styleId="Tabelltext">
    <w:name w:val="Tabelltext"/>
    <w:basedOn w:val="Normal"/>
    <w:uiPriority w:val="99"/>
    <w:rsid w:val="001B1AE2"/>
    <w:pPr>
      <w:numPr>
        <w:numId w:val="7"/>
      </w:numPr>
      <w:tabs>
        <w:tab w:val="clear" w:pos="1134"/>
        <w:tab w:val="clear" w:pos="1871"/>
        <w:tab w:val="clear" w:pos="2268"/>
      </w:tabs>
      <w:overflowPunct/>
      <w:autoSpaceDE/>
      <w:autoSpaceDN/>
      <w:adjustRightInd/>
      <w:spacing w:before="60" w:after="60"/>
      <w:textAlignment w:val="auto"/>
    </w:pPr>
    <w:rPr>
      <w:rFonts w:ascii="Verdana" w:eastAsia="Batang" w:hAnsi="Verdana"/>
      <w:sz w:val="20"/>
      <w:lang w:val="sv-SE"/>
    </w:rPr>
  </w:style>
  <w:style w:type="paragraph" w:customStyle="1" w:styleId="TableNoBR">
    <w:name w:val="Table_No_BR"/>
    <w:basedOn w:val="Normal"/>
    <w:next w:val="TabletitleBR"/>
    <w:uiPriority w:val="99"/>
    <w:rsid w:val="001B1AE2"/>
    <w:pPr>
      <w:keepNext/>
      <w:tabs>
        <w:tab w:val="clear" w:pos="1134"/>
        <w:tab w:val="clear" w:pos="1871"/>
        <w:tab w:val="clear" w:pos="2268"/>
        <w:tab w:val="left" w:pos="794"/>
        <w:tab w:val="left" w:pos="1191"/>
        <w:tab w:val="left" w:pos="1588"/>
        <w:tab w:val="left" w:pos="1985"/>
      </w:tabs>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1B1AE2"/>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1B1AE2"/>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1B1AE2"/>
    <w:pPr>
      <w:keepNext w:val="0"/>
      <w:spacing w:after="480"/>
      <w:textAlignment w:val="baseline"/>
    </w:pPr>
  </w:style>
  <w:style w:type="character" w:customStyle="1" w:styleId="TabletitleBRCar">
    <w:name w:val="Table_title_BR Car"/>
    <w:uiPriority w:val="99"/>
    <w:rsid w:val="001B1AE2"/>
    <w:rPr>
      <w:b/>
      <w:sz w:val="24"/>
      <w:lang w:val="en-GB" w:eastAsia="en-US"/>
    </w:rPr>
  </w:style>
  <w:style w:type="paragraph" w:customStyle="1" w:styleId="a">
    <w:name w:val="바탕글"/>
    <w:uiPriority w:val="99"/>
    <w:rsid w:val="001B1AE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Times New Roman"/>
      <w:color w:val="000000"/>
      <w:lang w:eastAsia="ko-KR"/>
    </w:rPr>
  </w:style>
  <w:style w:type="paragraph" w:customStyle="1" w:styleId="headingb0">
    <w:name w:val="heading_b"/>
    <w:basedOn w:val="Heading3"/>
    <w:next w:val="Normal"/>
    <w:uiPriority w:val="99"/>
    <w:rsid w:val="001B1AE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lang w:val="en-GB"/>
    </w:rPr>
  </w:style>
  <w:style w:type="paragraph" w:customStyle="1" w:styleId="B1">
    <w:name w:val="B1"/>
    <w:basedOn w:val="List"/>
    <w:link w:val="B1Car"/>
    <w:uiPriority w:val="99"/>
    <w:rsid w:val="001B1AE2"/>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1B1AE2"/>
    <w:pPr>
      <w:tabs>
        <w:tab w:val="clear" w:pos="1134"/>
        <w:tab w:val="clear" w:pos="1871"/>
        <w:tab w:val="clear" w:pos="2268"/>
        <w:tab w:val="left" w:pos="794"/>
        <w:tab w:val="left" w:pos="1191"/>
        <w:tab w:val="left" w:pos="1588"/>
        <w:tab w:val="left" w:pos="1985"/>
      </w:tabs>
      <w:ind w:left="360" w:hanging="360"/>
    </w:pPr>
    <w:rPr>
      <w:rFonts w:eastAsia="MS Mincho"/>
      <w:lang w:val="en-GB"/>
    </w:rPr>
  </w:style>
  <w:style w:type="paragraph" w:customStyle="1" w:styleId="FL">
    <w:name w:val="FL"/>
    <w:basedOn w:val="Normal"/>
    <w:uiPriority w:val="99"/>
    <w:rsid w:val="001B1AE2"/>
    <w:pPr>
      <w:keepNext/>
      <w:keepLines/>
      <w:tabs>
        <w:tab w:val="clear" w:pos="1134"/>
        <w:tab w:val="clear" w:pos="1871"/>
        <w:tab w:val="clear" w:pos="2268"/>
      </w:tabs>
      <w:spacing w:before="60" w:after="180"/>
      <w:jc w:val="center"/>
    </w:pPr>
    <w:rPr>
      <w:rFonts w:ascii="Arial" w:eastAsia="MS Mincho" w:hAnsi="Arial"/>
      <w:b/>
      <w:sz w:val="20"/>
      <w:lang w:val="en-GB"/>
    </w:rPr>
  </w:style>
  <w:style w:type="paragraph" w:customStyle="1" w:styleId="TF">
    <w:name w:val="TF"/>
    <w:basedOn w:val="FL"/>
    <w:uiPriority w:val="99"/>
    <w:rsid w:val="001B1AE2"/>
    <w:pPr>
      <w:keepNext w:val="0"/>
      <w:spacing w:before="0" w:after="240"/>
    </w:pPr>
  </w:style>
  <w:style w:type="paragraph" w:customStyle="1" w:styleId="B2">
    <w:name w:val="B2"/>
    <w:basedOn w:val="List2"/>
    <w:uiPriority w:val="99"/>
    <w:rsid w:val="001B1AE2"/>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1B1AE2"/>
    <w:pPr>
      <w:tabs>
        <w:tab w:val="clear" w:pos="1134"/>
        <w:tab w:val="clear" w:pos="1871"/>
        <w:tab w:val="clear" w:pos="2268"/>
        <w:tab w:val="left" w:pos="794"/>
        <w:tab w:val="left" w:pos="1191"/>
        <w:tab w:val="left" w:pos="1588"/>
        <w:tab w:val="left" w:pos="1985"/>
      </w:tabs>
      <w:ind w:left="720" w:hanging="360"/>
    </w:pPr>
    <w:rPr>
      <w:rFonts w:eastAsia="MS Mincho"/>
      <w:lang w:val="en-GB"/>
    </w:rPr>
  </w:style>
  <w:style w:type="character" w:customStyle="1" w:styleId="msoins0">
    <w:name w:val="msoins"/>
    <w:uiPriority w:val="99"/>
    <w:rsid w:val="001B1AE2"/>
  </w:style>
  <w:style w:type="paragraph" w:customStyle="1" w:styleId="RecTitle0">
    <w:name w:val="Rec_Title"/>
    <w:basedOn w:val="Normal"/>
    <w:next w:val="Heading1"/>
    <w:uiPriority w:val="99"/>
    <w:rsid w:val="001B1AE2"/>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1B1AE2"/>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lang w:val="en-GB"/>
    </w:rPr>
  </w:style>
  <w:style w:type="paragraph" w:customStyle="1" w:styleId="RecNoBR">
    <w:name w:val="Rec_No_BR"/>
    <w:basedOn w:val="Normal"/>
    <w:next w:val="Normal"/>
    <w:uiPriority w:val="99"/>
    <w:rsid w:val="001B1AE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lang w:val="en-GB"/>
    </w:rPr>
  </w:style>
  <w:style w:type="paragraph" w:customStyle="1" w:styleId="SP7319594">
    <w:name w:val="SP.7.319594"/>
    <w:basedOn w:val="Normal"/>
    <w:next w:val="Normal"/>
    <w:uiPriority w:val="99"/>
    <w:rsid w:val="001B1AE2"/>
    <w:pPr>
      <w:tabs>
        <w:tab w:val="clear" w:pos="1134"/>
        <w:tab w:val="clear" w:pos="1871"/>
        <w:tab w:val="clear" w:pos="2268"/>
      </w:tabs>
      <w:overflowPunct/>
      <w:spacing w:before="240" w:after="240"/>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1B1AE2"/>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lang w:val="en-GB" w:eastAsia="fr-FR"/>
    </w:rPr>
  </w:style>
  <w:style w:type="paragraph" w:customStyle="1" w:styleId="TableTitle0">
    <w:name w:val="Table_Title"/>
    <w:basedOn w:val="Table"/>
    <w:next w:val="Normal"/>
    <w:uiPriority w:val="99"/>
    <w:rsid w:val="001B1AE2"/>
    <w:pPr>
      <w:spacing w:before="0"/>
    </w:pPr>
    <w:rPr>
      <w:b/>
    </w:rPr>
  </w:style>
  <w:style w:type="paragraph" w:customStyle="1" w:styleId="Table">
    <w:name w:val="Table_#"/>
    <w:basedOn w:val="Normal"/>
    <w:next w:val="TableTitle0"/>
    <w:link w:val="TableChar"/>
    <w:uiPriority w:val="99"/>
    <w:rsid w:val="001B1AE2"/>
    <w:pPr>
      <w:keepNext/>
      <w:tabs>
        <w:tab w:val="clear" w:pos="1134"/>
        <w:tab w:val="clear" w:pos="1871"/>
        <w:tab w:val="clear" w:pos="2268"/>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1B1AE2"/>
    <w:pPr>
      <w:jc w:val="left"/>
    </w:pPr>
  </w:style>
  <w:style w:type="paragraph" w:customStyle="1" w:styleId="FigureRemark">
    <w:name w:val="Figure_Remark"/>
    <w:basedOn w:val="TableLegend0"/>
    <w:uiPriority w:val="99"/>
    <w:rsid w:val="001B1AE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1B1AE2"/>
  </w:style>
  <w:style w:type="paragraph" w:customStyle="1" w:styleId="FigureTitle0">
    <w:name w:val="Figure_Title"/>
    <w:basedOn w:val="TableTitle0"/>
    <w:next w:val="FigureLegend0"/>
    <w:uiPriority w:val="99"/>
    <w:rsid w:val="001B1AE2"/>
    <w:pPr>
      <w:spacing w:after="240"/>
    </w:pPr>
  </w:style>
  <w:style w:type="paragraph" w:customStyle="1" w:styleId="AnnexRef0">
    <w:name w:val="Annex_Ref"/>
    <w:basedOn w:val="Normal"/>
    <w:next w:val="AnnexTitle0"/>
    <w:uiPriority w:val="99"/>
    <w:rsid w:val="001B1AE2"/>
    <w:pPr>
      <w:tabs>
        <w:tab w:val="clear" w:pos="1134"/>
        <w:tab w:val="clear" w:pos="1871"/>
        <w:tab w:val="clear" w:pos="2268"/>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
    <w:uiPriority w:val="99"/>
    <w:rsid w:val="001B1AE2"/>
    <w:pPr>
      <w:tabs>
        <w:tab w:val="clear" w:pos="1134"/>
        <w:tab w:val="clear" w:pos="1871"/>
        <w:tab w:val="clear" w:pos="2268"/>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1B1AE2"/>
  </w:style>
  <w:style w:type="paragraph" w:customStyle="1" w:styleId="AppendixTitle0">
    <w:name w:val="Appendix_Title"/>
    <w:basedOn w:val="AnnexTitle0"/>
    <w:next w:val="Normal"/>
    <w:uiPriority w:val="99"/>
    <w:rsid w:val="001B1AE2"/>
  </w:style>
  <w:style w:type="paragraph" w:customStyle="1" w:styleId="RefTitle0">
    <w:name w:val="Ref_Title"/>
    <w:basedOn w:val="Normal"/>
    <w:next w:val="RefText0"/>
    <w:uiPriority w:val="99"/>
    <w:rsid w:val="001B1AE2"/>
    <w:pPr>
      <w:keepNext/>
      <w:keepLines/>
      <w:tabs>
        <w:tab w:val="clear" w:pos="1134"/>
        <w:tab w:val="clear" w:pos="1871"/>
        <w:tab w:val="clear" w:pos="2268"/>
      </w:tabs>
      <w:spacing w:before="600"/>
      <w:jc w:val="center"/>
    </w:pPr>
    <w:rPr>
      <w:rFonts w:eastAsia="Batang"/>
      <w:sz w:val="18"/>
      <w:lang w:val="en-GB" w:eastAsia="fr-FR"/>
    </w:rPr>
  </w:style>
  <w:style w:type="paragraph" w:customStyle="1" w:styleId="RefText0">
    <w:name w:val="Ref_Text"/>
    <w:basedOn w:val="Normal"/>
    <w:uiPriority w:val="99"/>
    <w:rsid w:val="001B1AE2"/>
    <w:pPr>
      <w:tabs>
        <w:tab w:val="clear" w:pos="1134"/>
        <w:tab w:val="clear" w:pos="1871"/>
        <w:tab w:val="clear" w:pos="2268"/>
        <w:tab w:val="left" w:pos="794"/>
        <w:tab w:val="left" w:pos="1191"/>
        <w:tab w:val="left" w:pos="1588"/>
        <w:tab w:val="left" w:pos="1985"/>
      </w:tabs>
      <w:spacing w:before="136"/>
      <w:ind w:left="567" w:hanging="567"/>
      <w:jc w:val="both"/>
    </w:pPr>
    <w:rPr>
      <w:rFonts w:eastAsia="Batang"/>
      <w:sz w:val="18"/>
      <w:lang w:val="en-GB" w:eastAsia="fr-FR"/>
    </w:rPr>
  </w:style>
  <w:style w:type="paragraph" w:customStyle="1" w:styleId="listitem">
    <w:name w:val="listitem"/>
    <w:basedOn w:val="Normal"/>
    <w:uiPriority w:val="99"/>
    <w:rsid w:val="001B1AE2"/>
    <w:pPr>
      <w:keepLines/>
      <w:tabs>
        <w:tab w:val="clear" w:pos="1134"/>
        <w:tab w:val="clear" w:pos="1871"/>
        <w:tab w:val="clear" w:pos="2268"/>
        <w:tab w:val="left" w:pos="794"/>
        <w:tab w:val="left" w:pos="1191"/>
        <w:tab w:val="left" w:pos="1588"/>
        <w:tab w:val="left" w:pos="1985"/>
      </w:tabs>
      <w:spacing w:before="0"/>
    </w:pPr>
    <w:rPr>
      <w:rFonts w:eastAsia="Batang"/>
      <w:sz w:val="20"/>
      <w:lang w:val="en-GB" w:eastAsia="fr-FR"/>
    </w:rPr>
  </w:style>
  <w:style w:type="paragraph" w:customStyle="1" w:styleId="RecTitleRef">
    <w:name w:val="Rec_Title/Ref"/>
    <w:basedOn w:val="RecTitle0"/>
    <w:next w:val="RecTitleDate"/>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1B1AE2"/>
    <w:pPr>
      <w:tabs>
        <w:tab w:val="clear" w:pos="4849"/>
      </w:tabs>
      <w:jc w:val="right"/>
    </w:pPr>
  </w:style>
  <w:style w:type="paragraph" w:customStyle="1" w:styleId="headfoot">
    <w:name w:val="head_foot"/>
    <w:basedOn w:val="Normal"/>
    <w:next w:val="Normalaftertitle"/>
    <w:uiPriority w:val="99"/>
    <w:rsid w:val="001B1AE2"/>
    <w:pPr>
      <w:tabs>
        <w:tab w:val="clear" w:pos="1134"/>
        <w:tab w:val="clear" w:pos="1871"/>
        <w:tab w:val="clear" w:pos="2268"/>
      </w:tabs>
      <w:spacing w:before="0"/>
      <w:jc w:val="both"/>
    </w:pPr>
    <w:rPr>
      <w:rFonts w:eastAsia="Batang"/>
      <w:color w:val="FF0000"/>
      <w:sz w:val="8"/>
      <w:lang w:val="en-GB" w:eastAsia="fr-FR"/>
    </w:rPr>
  </w:style>
  <w:style w:type="paragraph" w:customStyle="1" w:styleId="deftitle">
    <w:name w:val="def title"/>
    <w:basedOn w:val="Heading2"/>
    <w:next w:val="Normal"/>
    <w:uiPriority w:val="99"/>
    <w:rsid w:val="001B1AE2"/>
    <w:pPr>
      <w:tabs>
        <w:tab w:val="clear" w:pos="1134"/>
        <w:tab w:val="clear" w:pos="1871"/>
        <w:tab w:val="clear" w:pos="2268"/>
        <w:tab w:val="left" w:pos="794"/>
      </w:tabs>
      <w:spacing w:before="313"/>
      <w:ind w:left="794" w:hanging="794"/>
      <w:jc w:val="both"/>
      <w:outlineLvl w:val="9"/>
    </w:pPr>
    <w:rPr>
      <w:rFonts w:eastAsia="Batang"/>
      <w:sz w:val="22"/>
      <w:lang w:val="en-GB" w:eastAsia="fr-FR"/>
    </w:rPr>
  </w:style>
  <w:style w:type="paragraph" w:customStyle="1" w:styleId="Section">
    <w:name w:val="Section #"/>
    <w:basedOn w:val="Normal"/>
    <w:next w:val="Sectiontitle0"/>
    <w:uiPriority w:val="99"/>
    <w:rsid w:val="001B1AE2"/>
    <w:pPr>
      <w:keepNext/>
      <w:keepLines/>
      <w:pageBreakBefore/>
      <w:tabs>
        <w:tab w:val="clear" w:pos="1134"/>
        <w:tab w:val="clear" w:pos="1871"/>
        <w:tab w:val="clear" w:pos="2268"/>
        <w:tab w:val="left" w:pos="1474"/>
      </w:tabs>
      <w:spacing w:before="0"/>
      <w:ind w:left="1474" w:hanging="1474"/>
    </w:pPr>
    <w:rPr>
      <w:rFonts w:eastAsia="Batang"/>
      <w:sz w:val="20"/>
      <w:lang w:val="en-GB" w:eastAsia="fr-FR"/>
    </w:rPr>
  </w:style>
  <w:style w:type="paragraph" w:customStyle="1" w:styleId="Sectiontitle0">
    <w:name w:val="Section title"/>
    <w:basedOn w:val="Section"/>
    <w:next w:val="Rec"/>
    <w:uiPriority w:val="99"/>
    <w:rsid w:val="001B1AE2"/>
    <w:pPr>
      <w:pageBreakBefore w:val="0"/>
      <w:spacing w:before="240"/>
    </w:pPr>
    <w:rPr>
      <w:i/>
    </w:rPr>
  </w:style>
  <w:style w:type="paragraph" w:customStyle="1" w:styleId="heading">
    <w:name w:val="heading"/>
    <w:basedOn w:val="Heading2"/>
    <w:uiPriority w:val="99"/>
    <w:rsid w:val="001B1AE2"/>
    <w:pPr>
      <w:tabs>
        <w:tab w:val="clear" w:pos="1134"/>
        <w:tab w:val="clear" w:pos="1871"/>
        <w:tab w:val="clear" w:pos="2268"/>
        <w:tab w:val="left" w:pos="794"/>
        <w:tab w:val="left" w:pos="1191"/>
        <w:tab w:val="left" w:pos="1588"/>
      </w:tabs>
      <w:spacing w:before="313"/>
      <w:ind w:left="794" w:hanging="794"/>
      <w:jc w:val="both"/>
      <w:outlineLvl w:val="9"/>
    </w:pPr>
    <w:rPr>
      <w:rFonts w:eastAsia="Batang"/>
      <w:sz w:val="22"/>
      <w:lang w:val="en-GB" w:eastAsia="fr-FR"/>
    </w:rPr>
  </w:style>
  <w:style w:type="paragraph" w:customStyle="1" w:styleId="Part">
    <w:name w:val="Part_#"/>
    <w:basedOn w:val="Normal"/>
    <w:next w:val="PartRef0"/>
    <w:uiPriority w:val="99"/>
    <w:rsid w:val="001B1AE2"/>
    <w:pPr>
      <w:tabs>
        <w:tab w:val="clear" w:pos="1134"/>
        <w:tab w:val="clear" w:pos="1871"/>
        <w:tab w:val="clear" w:pos="2268"/>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1B1AE2"/>
  </w:style>
  <w:style w:type="paragraph" w:customStyle="1" w:styleId="PartTitle0">
    <w:name w:val="Part_Title"/>
    <w:basedOn w:val="AnnexTitle0"/>
    <w:next w:val="Normalaftertitle"/>
    <w:uiPriority w:val="99"/>
    <w:rsid w:val="001B1AE2"/>
  </w:style>
  <w:style w:type="paragraph" w:customStyle="1" w:styleId="Rep">
    <w:name w:val="Rep_#"/>
    <w:basedOn w:val="Rec"/>
    <w:next w:val="RepTitle0"/>
    <w:uiPriority w:val="99"/>
    <w:rsid w:val="001B1AE2"/>
    <w:rPr>
      <w:rFonts w:eastAsia="SimSun"/>
      <w:lang w:eastAsia="fr-FR"/>
    </w:rPr>
  </w:style>
  <w:style w:type="paragraph" w:customStyle="1" w:styleId="RepTitle0">
    <w:name w:val="Rep_Title"/>
    <w:basedOn w:val="RecTitle0"/>
    <w:next w:val="RepTitleRef"/>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1B1AE2"/>
  </w:style>
  <w:style w:type="paragraph" w:customStyle="1" w:styleId="RepTitleDate">
    <w:name w:val="Rep_Title/Date"/>
    <w:basedOn w:val="RecTitleDate"/>
    <w:next w:val="headfoot"/>
    <w:uiPriority w:val="99"/>
    <w:rsid w:val="001B1AE2"/>
  </w:style>
  <w:style w:type="paragraph" w:customStyle="1" w:styleId="RefDoc">
    <w:name w:val="Ref_Doc"/>
    <w:basedOn w:val="RefText0"/>
    <w:next w:val="RefText0"/>
    <w:uiPriority w:val="99"/>
    <w:rsid w:val="001B1AE2"/>
    <w:pPr>
      <w:spacing w:before="227"/>
    </w:pPr>
    <w:rPr>
      <w:i/>
    </w:rPr>
  </w:style>
  <w:style w:type="paragraph" w:customStyle="1" w:styleId="Question">
    <w:name w:val="Question_#"/>
    <w:basedOn w:val="Rec"/>
    <w:next w:val="QuestionTitle0"/>
    <w:uiPriority w:val="99"/>
    <w:rsid w:val="001B1AE2"/>
    <w:pPr>
      <w:spacing w:before="0"/>
    </w:pPr>
    <w:rPr>
      <w:rFonts w:eastAsia="SimSun"/>
      <w:lang w:eastAsia="fr-FR"/>
    </w:rPr>
  </w:style>
  <w:style w:type="paragraph" w:customStyle="1" w:styleId="QuestionTitle0">
    <w:name w:val="Question_Title"/>
    <w:basedOn w:val="RecTitle0"/>
    <w:next w:val="QuestionTitleRef"/>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1B1AE2"/>
  </w:style>
  <w:style w:type="paragraph" w:customStyle="1" w:styleId="QuestionTitleDate">
    <w:name w:val="Question_Title/Date"/>
    <w:basedOn w:val="RecTitleDate"/>
    <w:next w:val="headfoot"/>
    <w:uiPriority w:val="99"/>
    <w:rsid w:val="001B1AE2"/>
  </w:style>
  <w:style w:type="paragraph" w:customStyle="1" w:styleId="Res">
    <w:name w:val="Res_#"/>
    <w:basedOn w:val="Rec"/>
    <w:next w:val="ResTitle0"/>
    <w:uiPriority w:val="99"/>
    <w:rsid w:val="001B1AE2"/>
    <w:rPr>
      <w:rFonts w:eastAsia="SimSun"/>
      <w:lang w:eastAsia="fr-FR"/>
    </w:rPr>
  </w:style>
  <w:style w:type="paragraph" w:customStyle="1" w:styleId="ResTitle0">
    <w:name w:val="Res_Title"/>
    <w:basedOn w:val="RecTitle0"/>
    <w:next w:val="ResTitleRef"/>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1B1AE2"/>
  </w:style>
  <w:style w:type="paragraph" w:customStyle="1" w:styleId="ResTitleDate">
    <w:name w:val="Res_Title/Date"/>
    <w:basedOn w:val="RecTitleDate"/>
    <w:next w:val="headfoot"/>
    <w:uiPriority w:val="99"/>
    <w:rsid w:val="001B1AE2"/>
  </w:style>
  <w:style w:type="paragraph" w:customStyle="1" w:styleId="Style">
    <w:name w:val="Style"/>
    <w:basedOn w:val="Normal"/>
    <w:uiPriority w:val="99"/>
    <w:rsid w:val="001B1AE2"/>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Batang"/>
      <w:i/>
      <w:sz w:val="28"/>
      <w:lang w:val="en-GB" w:eastAsia="fr-FR"/>
    </w:rPr>
  </w:style>
  <w:style w:type="paragraph" w:customStyle="1" w:styleId="Sectionsous">
    <w:name w:val="Section_sous"/>
    <w:basedOn w:val="Section"/>
    <w:next w:val="Rec"/>
    <w:uiPriority w:val="99"/>
    <w:rsid w:val="001B1AE2"/>
    <w:pPr>
      <w:pageBreakBefore w:val="0"/>
      <w:spacing w:before="240"/>
    </w:pPr>
  </w:style>
  <w:style w:type="paragraph" w:customStyle="1" w:styleId="Fig">
    <w:name w:val="Fig"/>
    <w:basedOn w:val="Normal"/>
    <w:next w:val="Fig0"/>
    <w:uiPriority w:val="99"/>
    <w:rsid w:val="001B1AE2"/>
    <w:pPr>
      <w:tabs>
        <w:tab w:val="clear" w:pos="1134"/>
        <w:tab w:val="clear" w:pos="1871"/>
        <w:tab w:val="clear" w:pos="2268"/>
        <w:tab w:val="left" w:pos="794"/>
        <w:tab w:val="left" w:pos="1191"/>
        <w:tab w:val="left" w:pos="1588"/>
        <w:tab w:val="left" w:pos="1985"/>
      </w:tabs>
      <w:spacing w:before="136"/>
      <w:jc w:val="center"/>
    </w:pPr>
    <w:rPr>
      <w:rFonts w:eastAsia="Batang"/>
      <w:sz w:val="20"/>
      <w:lang w:val="en-US" w:eastAsia="fr-FR"/>
    </w:rPr>
  </w:style>
  <w:style w:type="paragraph" w:customStyle="1" w:styleId="Fig0">
    <w:name w:val="Fig_#"/>
    <w:basedOn w:val="Fig"/>
    <w:next w:val="Normal"/>
    <w:uiPriority w:val="99"/>
    <w:rsid w:val="001B1AE2"/>
    <w:pPr>
      <w:jc w:val="left"/>
    </w:pPr>
    <w:rPr>
      <w:color w:val="FFFFFF"/>
    </w:rPr>
  </w:style>
  <w:style w:type="paragraph" w:customStyle="1" w:styleId="Infodoc">
    <w:name w:val="Infodoc"/>
    <w:basedOn w:val="Normal"/>
    <w:uiPriority w:val="99"/>
    <w:rsid w:val="001B1AE2"/>
    <w:pPr>
      <w:tabs>
        <w:tab w:val="clear" w:pos="1134"/>
        <w:tab w:val="clear" w:pos="1871"/>
        <w:tab w:val="clear" w:pos="2268"/>
        <w:tab w:val="left" w:pos="1418"/>
      </w:tabs>
      <w:spacing w:before="0"/>
      <w:ind w:left="1418" w:hanging="1418"/>
    </w:pPr>
    <w:rPr>
      <w:rFonts w:eastAsia="Batang"/>
      <w:lang w:val="en-GB" w:eastAsia="fr-FR"/>
    </w:rPr>
  </w:style>
  <w:style w:type="paragraph" w:customStyle="1" w:styleId="Part0">
    <w:name w:val="Part"/>
    <w:basedOn w:val="Normal"/>
    <w:uiPriority w:val="99"/>
    <w:rsid w:val="001B1AE2"/>
    <w:pPr>
      <w:tabs>
        <w:tab w:val="clear" w:pos="1134"/>
        <w:tab w:val="clear" w:pos="1871"/>
        <w:tab w:val="clear" w:pos="2268"/>
        <w:tab w:val="left" w:pos="1276"/>
        <w:tab w:val="left" w:pos="1701"/>
      </w:tabs>
      <w:spacing w:before="199"/>
      <w:ind w:left="1701" w:hanging="1701"/>
    </w:pPr>
    <w:rPr>
      <w:rFonts w:eastAsia="Batang"/>
      <w:caps/>
      <w:lang w:val="en-GB" w:eastAsia="fr-FR"/>
    </w:rPr>
  </w:style>
  <w:style w:type="paragraph" w:customStyle="1" w:styleId="Address">
    <w:name w:val="Address"/>
    <w:basedOn w:val="Normal"/>
    <w:uiPriority w:val="99"/>
    <w:rsid w:val="001B1AE2"/>
    <w:pPr>
      <w:tabs>
        <w:tab w:val="clear" w:pos="1134"/>
        <w:tab w:val="clear" w:pos="1871"/>
        <w:tab w:val="clear" w:pos="2268"/>
        <w:tab w:val="left" w:pos="4820"/>
        <w:tab w:val="left" w:pos="5529"/>
      </w:tabs>
      <w:spacing w:before="136"/>
      <w:ind w:left="794"/>
    </w:pPr>
    <w:rPr>
      <w:rFonts w:eastAsia="Batang"/>
      <w:lang w:val="en-GB" w:eastAsia="fr-FR"/>
    </w:rPr>
  </w:style>
  <w:style w:type="paragraph" w:customStyle="1" w:styleId="Keywords">
    <w:name w:val="Keywords"/>
    <w:basedOn w:val="Normal"/>
    <w:uiPriority w:val="99"/>
    <w:rsid w:val="001B1AE2"/>
    <w:pPr>
      <w:tabs>
        <w:tab w:val="clear" w:pos="1134"/>
        <w:tab w:val="clear" w:pos="1871"/>
        <w:tab w:val="clear" w:pos="2268"/>
        <w:tab w:val="left" w:pos="794"/>
        <w:tab w:val="left" w:pos="1985"/>
      </w:tabs>
      <w:spacing w:before="136"/>
      <w:ind w:left="794" w:hanging="794"/>
    </w:pPr>
    <w:rPr>
      <w:rFonts w:eastAsia="Batang"/>
      <w:lang w:val="en-GB" w:eastAsia="fr-FR"/>
    </w:rPr>
  </w:style>
  <w:style w:type="paragraph" w:customStyle="1" w:styleId="EquationLegend0">
    <w:name w:val="Equation_Legend"/>
    <w:basedOn w:val="Normal"/>
    <w:uiPriority w:val="99"/>
    <w:rsid w:val="001B1AE2"/>
    <w:pPr>
      <w:tabs>
        <w:tab w:val="clear" w:pos="1134"/>
        <w:tab w:val="clear" w:pos="1871"/>
        <w:tab w:val="clear" w:pos="2268"/>
        <w:tab w:val="right" w:pos="1531"/>
        <w:tab w:val="left" w:pos="1701"/>
      </w:tabs>
      <w:spacing w:before="86"/>
      <w:ind w:left="1701" w:hanging="1701"/>
    </w:pPr>
    <w:rPr>
      <w:rFonts w:eastAsia="Batang"/>
      <w:lang w:val="en-GB" w:eastAsia="fr-FR"/>
    </w:rPr>
  </w:style>
  <w:style w:type="paragraph" w:customStyle="1" w:styleId="meeting">
    <w:name w:val="meeting"/>
    <w:basedOn w:val="Head"/>
    <w:next w:val="Head"/>
    <w:uiPriority w:val="99"/>
    <w:rsid w:val="001B1AE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1B1AE2"/>
    <w:pPr>
      <w:tabs>
        <w:tab w:val="clear" w:pos="1134"/>
        <w:tab w:val="clear" w:pos="1871"/>
        <w:tab w:val="left" w:pos="1843"/>
      </w:tabs>
      <w:spacing w:before="136"/>
      <w:ind w:left="2268" w:hanging="2268"/>
    </w:pPr>
    <w:rPr>
      <w:rFonts w:eastAsia="Batang"/>
      <w:b/>
      <w:lang w:val="en-GB" w:eastAsia="fr-FR"/>
    </w:rPr>
  </w:style>
  <w:style w:type="paragraph" w:customStyle="1" w:styleId="Subject">
    <w:name w:val="Subject"/>
    <w:basedOn w:val="Normal"/>
    <w:next w:val="Source"/>
    <w:uiPriority w:val="99"/>
    <w:rsid w:val="001B1AE2"/>
    <w:pPr>
      <w:tabs>
        <w:tab w:val="clear" w:pos="1871"/>
        <w:tab w:val="clear" w:pos="2268"/>
      </w:tabs>
      <w:spacing w:before="0"/>
      <w:ind w:left="1134" w:hanging="1134"/>
    </w:pPr>
    <w:rPr>
      <w:rFonts w:eastAsia="Batang"/>
      <w:lang w:val="en-GB" w:eastAsia="fr-FR"/>
    </w:rPr>
  </w:style>
  <w:style w:type="paragraph" w:customStyle="1" w:styleId="Object">
    <w:name w:val="Object"/>
    <w:basedOn w:val="Subject"/>
    <w:next w:val="Subject"/>
    <w:uiPriority w:val="99"/>
    <w:rsid w:val="001B1AE2"/>
  </w:style>
  <w:style w:type="paragraph" w:styleId="TOC9">
    <w:name w:val="toc 9"/>
    <w:basedOn w:val="Normal"/>
    <w:next w:val="Normal"/>
    <w:uiPriority w:val="99"/>
    <w:rsid w:val="001B1AE2"/>
    <w:pPr>
      <w:tabs>
        <w:tab w:val="clear" w:pos="1134"/>
        <w:tab w:val="clear" w:pos="1871"/>
        <w:tab w:val="clear" w:pos="2268"/>
        <w:tab w:val="right" w:leader="dot" w:pos="9729"/>
      </w:tabs>
      <w:spacing w:before="136"/>
      <w:ind w:left="1600"/>
      <w:jc w:val="both"/>
    </w:pPr>
    <w:rPr>
      <w:rFonts w:eastAsia="Batang"/>
      <w:sz w:val="20"/>
      <w:lang w:val="en-GB" w:eastAsia="fr-FR"/>
    </w:rPr>
  </w:style>
  <w:style w:type="paragraph" w:customStyle="1" w:styleId="Line1">
    <w:name w:val="Line_1"/>
    <w:basedOn w:val="Normal"/>
    <w:next w:val="Normal"/>
    <w:uiPriority w:val="99"/>
    <w:rsid w:val="001B1AE2"/>
    <w:pPr>
      <w:pBdr>
        <w:top w:val="dashed" w:sz="6" w:space="1" w:color="auto"/>
      </w:pBdr>
      <w:tabs>
        <w:tab w:val="clear" w:pos="1134"/>
        <w:tab w:val="clear" w:pos="1871"/>
        <w:tab w:val="clear" w:pos="2268"/>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1B1AE2"/>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1B1AE2"/>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kern w:val="28"/>
      <w:sz w:val="22"/>
      <w:lang w:val="en-US" w:eastAsia="de-DE"/>
    </w:rPr>
  </w:style>
  <w:style w:type="paragraph" w:customStyle="1" w:styleId="References">
    <w:name w:val="References"/>
    <w:basedOn w:val="Normal"/>
    <w:uiPriority w:val="99"/>
    <w:rsid w:val="001B1AE2"/>
    <w:pPr>
      <w:numPr>
        <w:numId w:val="8"/>
      </w:numPr>
      <w:tabs>
        <w:tab w:val="clear" w:pos="1134"/>
        <w:tab w:val="clear" w:pos="1871"/>
        <w:tab w:val="clear" w:pos="2268"/>
      </w:tabs>
      <w:overflowPunct/>
      <w:adjustRightInd/>
      <w:spacing w:before="0"/>
      <w:jc w:val="both"/>
      <w:textAlignment w:val="auto"/>
    </w:pPr>
    <w:rPr>
      <w:rFonts w:eastAsia="Batang"/>
      <w:sz w:val="16"/>
      <w:szCs w:val="16"/>
      <w:lang w:val="en-US"/>
    </w:rPr>
  </w:style>
  <w:style w:type="paragraph" w:customStyle="1" w:styleId="PT1Head">
    <w:name w:val="PT1_Head"/>
    <w:basedOn w:val="Heading4"/>
    <w:next w:val="Normal"/>
    <w:uiPriority w:val="99"/>
    <w:rsid w:val="001B1AE2"/>
    <w:pPr>
      <w:keepLines w:val="0"/>
      <w:tabs>
        <w:tab w:val="clear" w:pos="1871"/>
        <w:tab w:val="clear" w:pos="2268"/>
      </w:tabs>
      <w:overflowPunct/>
      <w:autoSpaceDE/>
      <w:autoSpaceDN/>
      <w:adjustRightInd/>
      <w:spacing w:before="0"/>
      <w:ind w:left="0" w:firstLine="0"/>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1B1AE2"/>
    <w:pPr>
      <w:tabs>
        <w:tab w:val="clear" w:pos="1134"/>
        <w:tab w:val="clear" w:pos="1871"/>
        <w:tab w:val="clear" w:pos="2268"/>
      </w:tabs>
      <w:overflowPunct/>
      <w:autoSpaceDE/>
      <w:autoSpaceDN/>
      <w:adjustRightInd/>
      <w:spacing w:before="0" w:after="120"/>
      <w:ind w:left="397" w:hanging="397"/>
      <w:jc w:val="both"/>
      <w:textAlignment w:val="auto"/>
    </w:pPr>
    <w:rPr>
      <w:rFonts w:eastAsia="SimSun"/>
      <w:lang w:val="en-GB" w:eastAsia="de-DE"/>
    </w:rPr>
  </w:style>
  <w:style w:type="paragraph" w:customStyle="1" w:styleId="74mm">
    <w:name w:val="スタイル 左 :  7.4 mm"/>
    <w:basedOn w:val="Normal"/>
    <w:uiPriority w:val="99"/>
    <w:rsid w:val="001B1AE2"/>
    <w:pPr>
      <w:tabs>
        <w:tab w:val="clear" w:pos="1134"/>
        <w:tab w:val="clear" w:pos="1871"/>
        <w:tab w:val="clear" w:pos="2268"/>
        <w:tab w:val="left" w:pos="794"/>
        <w:tab w:val="left" w:pos="1191"/>
        <w:tab w:val="left" w:pos="1588"/>
        <w:tab w:val="left" w:pos="1985"/>
      </w:tabs>
      <w:ind w:left="420"/>
      <w:jc w:val="both"/>
    </w:pPr>
    <w:rPr>
      <w:rFonts w:eastAsia="MS Mincho"/>
      <w:lang w:val="en-US"/>
    </w:rPr>
  </w:style>
  <w:style w:type="paragraph" w:customStyle="1" w:styleId="3">
    <w:name w:val="スタイル3"/>
    <w:basedOn w:val="Normal"/>
    <w:autoRedefine/>
    <w:uiPriority w:val="99"/>
    <w:rsid w:val="001B1AE2"/>
    <w:pPr>
      <w:tabs>
        <w:tab w:val="clear" w:pos="1134"/>
        <w:tab w:val="clear" w:pos="1871"/>
        <w:tab w:val="left" w:pos="307"/>
        <w:tab w:val="num" w:pos="720"/>
        <w:tab w:val="left" w:pos="1418"/>
        <w:tab w:val="left" w:pos="1701"/>
        <w:tab w:val="left" w:pos="1985"/>
        <w:tab w:val="left" w:pos="2552"/>
        <w:tab w:val="left" w:pos="2835"/>
        <w:tab w:val="left" w:pos="3119"/>
        <w:tab w:val="left" w:pos="3402"/>
        <w:tab w:val="left" w:pos="3686"/>
        <w:tab w:val="left" w:pos="3969"/>
      </w:tabs>
      <w:snapToGrid w:val="0"/>
      <w:spacing w:beforeLines="20"/>
      <w:ind w:left="307" w:hanging="307"/>
    </w:pPr>
    <w:rPr>
      <w:rFonts w:eastAsia="MS Mincho"/>
      <w:sz w:val="22"/>
      <w:szCs w:val="22"/>
      <w:lang w:val="en-GB" w:eastAsia="ja-JP"/>
    </w:rPr>
  </w:style>
  <w:style w:type="paragraph" w:customStyle="1" w:styleId="Listbullet">
    <w:name w:val="List_bullet"/>
    <w:basedOn w:val="Normal"/>
    <w:uiPriority w:val="99"/>
    <w:rsid w:val="001B1AE2"/>
    <w:pPr>
      <w:numPr>
        <w:numId w:val="9"/>
      </w:numPr>
      <w:tabs>
        <w:tab w:val="clear" w:pos="1134"/>
        <w:tab w:val="clear" w:pos="1871"/>
        <w:tab w:val="clear" w:pos="2268"/>
      </w:tabs>
      <w:spacing w:before="0"/>
    </w:pPr>
    <w:rPr>
      <w:rFonts w:ascii="Arial" w:eastAsia="Batang" w:hAnsi="Arial"/>
      <w:sz w:val="22"/>
      <w:lang w:val="de-DE" w:eastAsia="de-DE"/>
    </w:rPr>
  </w:style>
  <w:style w:type="paragraph" w:styleId="List3">
    <w:name w:val="List 3"/>
    <w:basedOn w:val="List"/>
    <w:uiPriority w:val="99"/>
    <w:rsid w:val="001B1AE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1B1AE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1B1AE2"/>
    <w:pPr>
      <w:ind w:left="1080"/>
    </w:pPr>
  </w:style>
  <w:style w:type="paragraph" w:styleId="ListBullet3">
    <w:name w:val="List Bullet 3"/>
    <w:aliases w:val="lb3"/>
    <w:basedOn w:val="ListBullet0"/>
    <w:uiPriority w:val="99"/>
    <w:rsid w:val="001B1AE2"/>
    <w:pPr>
      <w:ind w:left="1440"/>
    </w:pPr>
  </w:style>
  <w:style w:type="paragraph" w:customStyle="1" w:styleId="ListBulletLast">
    <w:name w:val="List Bullet Last"/>
    <w:aliases w:val="lbl"/>
    <w:basedOn w:val="ListBullet0"/>
    <w:next w:val="Normal"/>
    <w:uiPriority w:val="99"/>
    <w:rsid w:val="001B1AE2"/>
    <w:pPr>
      <w:spacing w:after="240"/>
    </w:pPr>
  </w:style>
  <w:style w:type="paragraph" w:styleId="ListContinue">
    <w:name w:val="List Continue"/>
    <w:aliases w:val="lc"/>
    <w:basedOn w:val="List"/>
    <w:uiPriority w:val="99"/>
    <w:rsid w:val="001B1AE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1B1AE2"/>
    <w:pPr>
      <w:ind w:left="1080"/>
    </w:pPr>
  </w:style>
  <w:style w:type="paragraph" w:styleId="ListContinue3">
    <w:name w:val="List Continue 3"/>
    <w:aliases w:val="lc3"/>
    <w:basedOn w:val="ListContinue"/>
    <w:uiPriority w:val="99"/>
    <w:rsid w:val="001B1AE2"/>
    <w:pPr>
      <w:ind w:left="1440"/>
    </w:pPr>
  </w:style>
  <w:style w:type="paragraph" w:customStyle="1" w:styleId="ListLast">
    <w:name w:val="List Last"/>
    <w:aliases w:val="ll"/>
    <w:basedOn w:val="List"/>
    <w:next w:val="Normal"/>
    <w:uiPriority w:val="99"/>
    <w:rsid w:val="001B1AE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1B1AE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1B1AE2"/>
    <w:pPr>
      <w:ind w:left="1003" w:hanging="283"/>
    </w:pPr>
  </w:style>
  <w:style w:type="paragraph" w:styleId="ListNumber3">
    <w:name w:val="List Number 3"/>
    <w:aliases w:val="ln3"/>
    <w:basedOn w:val="ListNumber"/>
    <w:uiPriority w:val="99"/>
    <w:rsid w:val="001B1AE2"/>
    <w:pPr>
      <w:ind w:left="1363" w:hanging="283"/>
    </w:pPr>
  </w:style>
  <w:style w:type="paragraph" w:customStyle="1" w:styleId="ListNumberLast">
    <w:name w:val="List Number Last"/>
    <w:aliases w:val="lnl"/>
    <w:basedOn w:val="ListNumber"/>
    <w:next w:val="Normal"/>
    <w:uiPriority w:val="99"/>
    <w:rsid w:val="001B1AE2"/>
    <w:pPr>
      <w:spacing w:after="240"/>
    </w:pPr>
  </w:style>
  <w:style w:type="character" w:customStyle="1" w:styleId="Superscript">
    <w:name w:val="Superscript"/>
    <w:uiPriority w:val="99"/>
    <w:rsid w:val="001B1AE2"/>
    <w:rPr>
      <w:vertAlign w:val="superscript"/>
    </w:rPr>
  </w:style>
  <w:style w:type="paragraph" w:customStyle="1" w:styleId="Heading1Unnumbered">
    <w:name w:val="Heading 1 Unnumbered"/>
    <w:aliases w:val="h1u"/>
    <w:basedOn w:val="Heading1"/>
    <w:next w:val="Normal"/>
    <w:uiPriority w:val="99"/>
    <w:rsid w:val="001B1AE2"/>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kern w:val="28"/>
      <w:lang w:val="en-US" w:eastAsia="de-DE"/>
    </w:rPr>
  </w:style>
  <w:style w:type="paragraph" w:customStyle="1" w:styleId="Heading4Unnumbered">
    <w:name w:val="Heading 4 Unnumbered"/>
    <w:aliases w:val="h4u"/>
    <w:basedOn w:val="Heading4"/>
    <w:next w:val="Normal"/>
    <w:uiPriority w:val="99"/>
    <w:rsid w:val="001B1AE2"/>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1B1AE2"/>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1B1AE2"/>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1B1AE2"/>
    <w:pPr>
      <w:spacing w:after="240"/>
    </w:pPr>
  </w:style>
  <w:style w:type="paragraph" w:customStyle="1" w:styleId="Style1">
    <w:name w:val="Style1"/>
    <w:basedOn w:val="Normal"/>
    <w:link w:val="Style1Char"/>
    <w:uiPriority w:val="99"/>
    <w:rsid w:val="001B1AE2"/>
    <w:pPr>
      <w:keepNext/>
      <w:keepLines/>
      <w:tabs>
        <w:tab w:val="clear" w:pos="1134"/>
        <w:tab w:val="clear" w:pos="1871"/>
        <w:tab w:val="clear" w:pos="2268"/>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1B1AE2"/>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b/>
      <w:bCs/>
      <w:noProof/>
      <w:lang w:val="en-US" w:eastAsia="de-DE"/>
    </w:rPr>
  </w:style>
  <w:style w:type="paragraph" w:customStyle="1" w:styleId="Style3">
    <w:name w:val="Style3"/>
    <w:basedOn w:val="Heading2"/>
    <w:uiPriority w:val="99"/>
    <w:rsid w:val="001B1AE2"/>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kern w:val="28"/>
      <w:lang w:val="en-US" w:eastAsia="de-DE"/>
    </w:rPr>
  </w:style>
  <w:style w:type="paragraph" w:customStyle="1" w:styleId="Style4">
    <w:name w:val="Style4"/>
    <w:basedOn w:val="Heading3"/>
    <w:uiPriority w:val="99"/>
    <w:rsid w:val="001B1AE2"/>
    <w:pPr>
      <w:keepLines w:val="0"/>
      <w:numPr>
        <w:numId w:val="10"/>
      </w:numPr>
      <w:tabs>
        <w:tab w:val="clear" w:pos="1871"/>
        <w:tab w:val="clear" w:pos="2268"/>
      </w:tabs>
      <w:overflowPunct/>
      <w:autoSpaceDE/>
      <w:autoSpaceDN/>
      <w:adjustRightInd/>
      <w:spacing w:before="240" w:after="80"/>
      <w:jc w:val="both"/>
      <w:textAlignment w:val="auto"/>
    </w:pPr>
    <w:rPr>
      <w:rFonts w:eastAsia="Batang"/>
      <w:lang w:val="en-GB"/>
    </w:rPr>
  </w:style>
  <w:style w:type="character" w:customStyle="1" w:styleId="ReferenceChar">
    <w:name w:val="Reference Char"/>
    <w:aliases w:val="ref Char"/>
    <w:link w:val="Reference"/>
    <w:uiPriority w:val="99"/>
    <w:locked/>
    <w:rsid w:val="001B1AE2"/>
    <w:rPr>
      <w:rFonts w:ascii="Times New Roman" w:eastAsia="SimSun" w:hAnsi="Times New Roman"/>
      <w:sz w:val="24"/>
      <w:lang w:val="en-GB" w:eastAsia="de-DE"/>
    </w:rPr>
  </w:style>
  <w:style w:type="paragraph" w:customStyle="1" w:styleId="Refe">
    <w:name w:val="Refe"/>
    <w:basedOn w:val="Normal"/>
    <w:uiPriority w:val="99"/>
    <w:rsid w:val="001B1AE2"/>
    <w:pPr>
      <w:numPr>
        <w:numId w:val="11"/>
      </w:numPr>
      <w:tabs>
        <w:tab w:val="clear" w:pos="1134"/>
        <w:tab w:val="clear" w:pos="1871"/>
        <w:tab w:val="clear" w:pos="2268"/>
      </w:tabs>
      <w:overflowPunct/>
      <w:autoSpaceDE/>
      <w:autoSpaceDN/>
      <w:adjustRightInd/>
      <w:spacing w:before="0" w:after="220"/>
      <w:textAlignment w:val="auto"/>
    </w:pPr>
    <w:rPr>
      <w:rFonts w:ascii="Arial" w:eastAsia="Batang" w:hAnsi="Arial"/>
      <w:sz w:val="22"/>
      <w:lang w:val="en-GB"/>
    </w:rPr>
  </w:style>
  <w:style w:type="paragraph" w:customStyle="1" w:styleId="Table0">
    <w:name w:val="Table"/>
    <w:basedOn w:val="Normal"/>
    <w:next w:val="Normal"/>
    <w:link w:val="TableChar0"/>
    <w:uiPriority w:val="99"/>
    <w:rsid w:val="001B1AE2"/>
    <w:pPr>
      <w:keepNext/>
      <w:tabs>
        <w:tab w:val="clear" w:pos="1134"/>
        <w:tab w:val="clear" w:pos="1871"/>
        <w:tab w:val="clear" w:pos="2268"/>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1B1AE2"/>
    <w:rPr>
      <w:rFonts w:ascii="Times New Roman" w:eastAsia="Batang" w:hAnsi="Times New Roman"/>
      <w:b/>
      <w:smallCaps/>
      <w:sz w:val="24"/>
      <w:lang w:val="it-IT" w:eastAsia="de-DE"/>
    </w:rPr>
  </w:style>
  <w:style w:type="paragraph" w:customStyle="1" w:styleId="TextBasisformat">
    <w:name w:val="Text (Basisformat)"/>
    <w:basedOn w:val="Normal"/>
    <w:uiPriority w:val="99"/>
    <w:rsid w:val="001B1AE2"/>
    <w:pPr>
      <w:keepLines/>
      <w:tabs>
        <w:tab w:val="clear" w:pos="1134"/>
        <w:tab w:val="clear" w:pos="1871"/>
        <w:tab w:val="clear" w:pos="2268"/>
        <w:tab w:val="left" w:pos="426"/>
        <w:tab w:val="left" w:pos="851"/>
        <w:tab w:val="left" w:pos="1276"/>
        <w:tab w:val="left" w:pos="7088"/>
        <w:tab w:val="right" w:pos="9072"/>
      </w:tabs>
      <w:overflowPunct/>
      <w:autoSpaceDE/>
      <w:autoSpaceDN/>
      <w:adjustRightInd/>
      <w:spacing w:before="60" w:after="80"/>
      <w:jc w:val="both"/>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1B1AE2"/>
    <w:pPr>
      <w:keepNext/>
      <w:tabs>
        <w:tab w:val="clear" w:pos="1134"/>
        <w:tab w:val="clear" w:pos="1871"/>
        <w:tab w:val="clear" w:pos="2268"/>
      </w:tabs>
      <w:overflowPunct/>
      <w:autoSpaceDE/>
      <w:autoSpaceDN/>
      <w:adjustRightInd/>
      <w:spacing w:after="80"/>
      <w:jc w:val="both"/>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1B1AE2"/>
    <w:rPr>
      <w:rFonts w:ascii="Arial Unicode MS" w:eastAsia="Batang" w:hAnsi="Arial Unicode MS"/>
      <w:b/>
      <w:sz w:val="24"/>
      <w:lang w:val="en-GB" w:eastAsia="en-US"/>
    </w:rPr>
  </w:style>
  <w:style w:type="paragraph" w:customStyle="1" w:styleId="Normal0">
    <w:name w:val="Normal0"/>
    <w:uiPriority w:val="99"/>
    <w:rsid w:val="001B1AE2"/>
    <w:rPr>
      <w:rFonts w:ascii="Arial Unicode MS" w:eastAsia="Batang" w:hAnsi="Arial Unicode MS"/>
      <w:szCs w:val="24"/>
      <w:lang w:val="en-GB" w:eastAsia="de-DE"/>
    </w:rPr>
  </w:style>
  <w:style w:type="paragraph" w:customStyle="1" w:styleId="NormalNull">
    <w:name w:val="Normal Null"/>
    <w:basedOn w:val="Normal"/>
    <w:uiPriority w:val="99"/>
    <w:rsid w:val="001B1AE2"/>
    <w:pPr>
      <w:tabs>
        <w:tab w:val="clear" w:pos="1134"/>
        <w:tab w:val="clear" w:pos="1871"/>
        <w:tab w:val="clear" w:pos="2268"/>
      </w:tabs>
      <w:overflowPunct/>
      <w:autoSpaceDE/>
      <w:autoSpaceDN/>
      <w:adjustRightInd/>
      <w:spacing w:before="0" w:after="80"/>
      <w:jc w:val="both"/>
      <w:textAlignment w:val="center"/>
    </w:pPr>
    <w:rPr>
      <w:rFonts w:ascii="Arial Unicode MS" w:eastAsia="Batang" w:hAnsi="Arial Unicode MS"/>
      <w:sz w:val="20"/>
      <w:lang w:val="en-GB"/>
    </w:rPr>
  </w:style>
  <w:style w:type="character" w:customStyle="1" w:styleId="moz-txt-citetags">
    <w:name w:val="moz-txt-citetags"/>
    <w:uiPriority w:val="99"/>
    <w:rsid w:val="001B1AE2"/>
  </w:style>
  <w:style w:type="paragraph" w:customStyle="1" w:styleId="StyleArial8ptBlueCentered">
    <w:name w:val="Style Arial 8 pt Blue Centered"/>
    <w:basedOn w:val="Normal"/>
    <w:uiPriority w:val="99"/>
    <w:rsid w:val="001B1AE2"/>
    <w:pPr>
      <w:tabs>
        <w:tab w:val="clear" w:pos="1134"/>
        <w:tab w:val="clear" w:pos="1871"/>
        <w:tab w:val="clear" w:pos="2268"/>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1B1AE2"/>
    <w:pPr>
      <w:tabs>
        <w:tab w:val="clear" w:pos="1134"/>
        <w:tab w:val="clear" w:pos="1871"/>
        <w:tab w:val="clear" w:pos="2268"/>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1B1AE2"/>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1B1AE2"/>
    <w:pPr>
      <w:tabs>
        <w:tab w:val="clear" w:pos="1134"/>
        <w:tab w:val="clear" w:pos="1871"/>
        <w:tab w:val="clear" w:pos="2268"/>
      </w:tabs>
      <w:overflowPunct/>
      <w:autoSpaceDE/>
      <w:autoSpaceDN/>
      <w:adjustRightInd/>
      <w:spacing w:before="0" w:after="220"/>
      <w:textAlignment w:val="center"/>
    </w:pPr>
    <w:rPr>
      <w:rFonts w:ascii="Arial" w:eastAsia="Batang" w:hAnsi="Arial"/>
      <w:b/>
      <w:sz w:val="22"/>
      <w:lang w:val="en-GB"/>
    </w:rPr>
  </w:style>
  <w:style w:type="table" w:styleId="TableGrid1">
    <w:name w:val="Table Grid 1"/>
    <w:basedOn w:val="TableNormal"/>
    <w:uiPriority w:val="99"/>
    <w:rsid w:val="001B1AE2"/>
    <w:pPr>
      <w:autoSpaceDE w:val="0"/>
      <w:autoSpaceDN w:val="0"/>
      <w:jc w:val="center"/>
    </w:pPr>
    <w:rPr>
      <w:rFonts w:ascii="Times New Roman" w:eastAsia="Batang"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1B1AE2"/>
    <w:pPr>
      <w:numPr>
        <w:numId w:val="14"/>
      </w:numPr>
      <w:autoSpaceDE w:val="0"/>
      <w:autoSpaceDN w:val="0"/>
      <w:spacing w:after="50" w:line="180" w:lineRule="exact"/>
      <w:jc w:val="both"/>
    </w:pPr>
    <w:rPr>
      <w:rFonts w:ascii="Times New Roman" w:eastAsia="Batang" w:hAnsi="Times New Roman"/>
      <w:noProof/>
      <w:sz w:val="16"/>
      <w:szCs w:val="16"/>
      <w:lang w:eastAsia="en-US"/>
    </w:rPr>
  </w:style>
  <w:style w:type="paragraph" w:customStyle="1" w:styleId="IEEEBodyText">
    <w:name w:val="IEEE Body Text"/>
    <w:basedOn w:val="Normal"/>
    <w:uiPriority w:val="99"/>
    <w:rsid w:val="001B1AE2"/>
    <w:pPr>
      <w:tabs>
        <w:tab w:val="clear" w:pos="1134"/>
        <w:tab w:val="clear" w:pos="1871"/>
        <w:tab w:val="clear" w:pos="2268"/>
        <w:tab w:val="left" w:pos="4536"/>
      </w:tabs>
      <w:overflowPunct/>
      <w:adjustRightInd/>
      <w:spacing w:before="0" w:line="270" w:lineRule="exact"/>
      <w:ind w:firstLine="238"/>
      <w:jc w:val="both"/>
      <w:textAlignment w:val="center"/>
    </w:pPr>
    <w:rPr>
      <w:rFonts w:eastAsia="Batang"/>
      <w:lang w:val="en-GB"/>
    </w:rPr>
  </w:style>
  <w:style w:type="paragraph" w:customStyle="1" w:styleId="IEEEFigureCaption">
    <w:name w:val="IEEE Figure Caption"/>
    <w:basedOn w:val="Normal"/>
    <w:next w:val="Normal"/>
    <w:uiPriority w:val="99"/>
    <w:rsid w:val="001B1AE2"/>
    <w:pPr>
      <w:keepLines/>
      <w:tabs>
        <w:tab w:val="clear" w:pos="1134"/>
        <w:tab w:val="clear" w:pos="1871"/>
        <w:tab w:val="clear" w:pos="2268"/>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1B1AE2"/>
    <w:pPr>
      <w:tabs>
        <w:tab w:val="clear" w:pos="4536"/>
        <w:tab w:val="right" w:pos="4961"/>
      </w:tabs>
      <w:spacing w:line="240" w:lineRule="auto"/>
    </w:pPr>
  </w:style>
  <w:style w:type="paragraph" w:customStyle="1" w:styleId="IEEEReference">
    <w:name w:val="IEEE Reference"/>
    <w:basedOn w:val="Normal"/>
    <w:uiPriority w:val="99"/>
    <w:rsid w:val="001B1AE2"/>
    <w:pPr>
      <w:keepLines/>
      <w:tabs>
        <w:tab w:val="clear" w:pos="1134"/>
        <w:tab w:val="clear" w:pos="1871"/>
        <w:tab w:val="clear" w:pos="2268"/>
        <w:tab w:val="num" w:pos="720"/>
      </w:tabs>
      <w:overflowPunct/>
      <w:adjustRightInd/>
      <w:spacing w:before="0"/>
      <w:ind w:left="357" w:hanging="357"/>
      <w:jc w:val="both"/>
      <w:textAlignment w:val="center"/>
    </w:pPr>
    <w:rPr>
      <w:rFonts w:eastAsia="Batang"/>
      <w:sz w:val="16"/>
      <w:szCs w:val="16"/>
      <w:lang w:val="en-GB"/>
    </w:rPr>
  </w:style>
  <w:style w:type="paragraph" w:customStyle="1" w:styleId="Normaln">
    <w:name w:val="Normal n"/>
    <w:basedOn w:val="Normal"/>
    <w:uiPriority w:val="99"/>
    <w:rsid w:val="001B1AE2"/>
    <w:pPr>
      <w:tabs>
        <w:tab w:val="clear" w:pos="1134"/>
        <w:tab w:val="clear" w:pos="1871"/>
        <w:tab w:val="clear" w:pos="2268"/>
      </w:tabs>
      <w:overflowPunct/>
      <w:autoSpaceDE/>
      <w:autoSpaceDN/>
      <w:adjustRightInd/>
      <w:spacing w:before="0" w:after="80"/>
      <w:jc w:val="both"/>
      <w:textAlignment w:val="center"/>
    </w:pPr>
    <w:rPr>
      <w:rFonts w:eastAsia="Batang"/>
      <w:sz w:val="20"/>
      <w:lang w:val="en-GB" w:eastAsia="de-DE"/>
    </w:rPr>
  </w:style>
  <w:style w:type="paragraph" w:customStyle="1" w:styleId="Heading00">
    <w:name w:val="Heading 0"/>
    <w:aliases w:val="h0"/>
    <w:basedOn w:val="Normal"/>
    <w:next w:val="Normal"/>
    <w:uiPriority w:val="99"/>
    <w:rsid w:val="001B1AE2"/>
    <w:pPr>
      <w:pageBreakBefore/>
      <w:tabs>
        <w:tab w:val="clear" w:pos="1134"/>
        <w:tab w:val="clear" w:pos="1871"/>
        <w:tab w:val="clear" w:pos="2268"/>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1B1AE2"/>
    <w:pPr>
      <w:tabs>
        <w:tab w:val="clear" w:pos="1134"/>
        <w:tab w:val="clear" w:pos="1871"/>
        <w:tab w:val="clear" w:pos="2268"/>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1B1AE2"/>
    <w:rPr>
      <w:rFonts w:ascii="Arial Unicode MS" w:eastAsia="Arial Unicode MS" w:cs="Times New Roman"/>
      <w:sz w:val="20"/>
    </w:rPr>
  </w:style>
  <w:style w:type="paragraph" w:customStyle="1" w:styleId="StyleJustified">
    <w:name w:val="Style Justified"/>
    <w:basedOn w:val="Normal"/>
    <w:autoRedefine/>
    <w:uiPriority w:val="99"/>
    <w:rsid w:val="001B1AE2"/>
    <w:pPr>
      <w:tabs>
        <w:tab w:val="clear" w:pos="1134"/>
        <w:tab w:val="clear" w:pos="1871"/>
        <w:tab w:val="clear" w:pos="2268"/>
      </w:tabs>
      <w:overflowPunct/>
      <w:autoSpaceDE/>
      <w:autoSpaceDN/>
      <w:adjustRightInd/>
      <w:spacing w:before="60"/>
      <w:jc w:val="both"/>
      <w:textAlignment w:val="auto"/>
    </w:pPr>
    <w:rPr>
      <w:rFonts w:eastAsia="Batang"/>
      <w:sz w:val="20"/>
      <w:lang w:val="en-US" w:eastAsia="de-DE"/>
    </w:rPr>
  </w:style>
  <w:style w:type="character" w:customStyle="1" w:styleId="ReferenceZchn">
    <w:name w:val="Reference Zchn"/>
    <w:uiPriority w:val="99"/>
    <w:rsid w:val="001B1AE2"/>
    <w:rPr>
      <w:rFonts w:eastAsia="SimSun"/>
      <w:sz w:val="24"/>
      <w:lang w:val="en-GB" w:eastAsia="en-US"/>
    </w:rPr>
  </w:style>
  <w:style w:type="paragraph" w:styleId="EndnoteText">
    <w:name w:val="endnote text"/>
    <w:basedOn w:val="Normal"/>
    <w:link w:val="EndnoteText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1B1AE2"/>
    <w:rPr>
      <w:rFonts w:ascii="Times New Roman" w:eastAsia="Batang" w:hAnsi="Times New Roman"/>
      <w:lang w:val="en-GB" w:eastAsia="de-DE"/>
    </w:rPr>
  </w:style>
  <w:style w:type="paragraph" w:styleId="HTMLAddress">
    <w:name w:val="HTML Address"/>
    <w:basedOn w:val="Normal"/>
    <w:link w:val="HTMLAddress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1B1AE2"/>
    <w:rPr>
      <w:rFonts w:ascii="Times New Roman" w:eastAsia="Batang" w:hAnsi="Times New Roman"/>
      <w:i/>
      <w:iCs/>
      <w:lang w:val="en-GB" w:eastAsia="de-DE"/>
    </w:rPr>
  </w:style>
  <w:style w:type="paragraph" w:styleId="Index8">
    <w:name w:val="index 8"/>
    <w:basedOn w:val="Normal"/>
    <w:next w:val="Normal"/>
    <w:autoRedefine/>
    <w:uiPriority w:val="99"/>
    <w:rsid w:val="001B1AE2"/>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val="en-GB" w:eastAsia="de-DE"/>
    </w:rPr>
  </w:style>
  <w:style w:type="paragraph" w:styleId="Index9">
    <w:name w:val="index 9"/>
    <w:basedOn w:val="Normal"/>
    <w:next w:val="Normal"/>
    <w:autoRedefine/>
    <w:uiPriority w:val="99"/>
    <w:rsid w:val="001B1AE2"/>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val="en-GB" w:eastAsia="de-DE"/>
    </w:rPr>
  </w:style>
  <w:style w:type="paragraph" w:styleId="List4">
    <w:name w:val="List 4"/>
    <w:basedOn w:val="Normal"/>
    <w:uiPriority w:val="99"/>
    <w:rsid w:val="001B1AE2"/>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val="en-GB" w:eastAsia="de-DE"/>
    </w:rPr>
  </w:style>
  <w:style w:type="paragraph" w:styleId="List5">
    <w:name w:val="List 5"/>
    <w:basedOn w:val="Normal"/>
    <w:uiPriority w:val="99"/>
    <w:rsid w:val="001B1AE2"/>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val="en-GB" w:eastAsia="de-DE"/>
    </w:rPr>
  </w:style>
  <w:style w:type="paragraph" w:styleId="ListBullet4">
    <w:name w:val="List Bullet 4"/>
    <w:basedOn w:val="Normal"/>
    <w:uiPriority w:val="99"/>
    <w:rsid w:val="001B1AE2"/>
    <w:pPr>
      <w:numPr>
        <w:numId w:val="4"/>
      </w:numPr>
      <w:tabs>
        <w:tab w:val="clear" w:pos="720"/>
        <w:tab w:val="clear" w:pos="1134"/>
        <w:tab w:val="clear" w:pos="1871"/>
        <w:tab w:val="clear" w:pos="2268"/>
        <w:tab w:val="num" w:pos="1209"/>
      </w:tabs>
      <w:overflowPunct/>
      <w:autoSpaceDE/>
      <w:autoSpaceDN/>
      <w:adjustRightInd/>
      <w:spacing w:before="0" w:after="60"/>
      <w:ind w:left="1209"/>
      <w:jc w:val="both"/>
      <w:textAlignment w:val="auto"/>
    </w:pPr>
    <w:rPr>
      <w:rFonts w:eastAsia="Batang"/>
      <w:sz w:val="20"/>
      <w:lang w:val="en-GB" w:eastAsia="de-DE"/>
    </w:rPr>
  </w:style>
  <w:style w:type="paragraph" w:styleId="ListBullet5">
    <w:name w:val="List Bullet 5"/>
    <w:basedOn w:val="Normal"/>
    <w:uiPriority w:val="99"/>
    <w:rsid w:val="001B1AE2"/>
    <w:pPr>
      <w:numPr>
        <w:numId w:val="5"/>
      </w:numPr>
      <w:tabs>
        <w:tab w:val="clear" w:pos="108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ListContinue4">
    <w:name w:val="List Continue 4"/>
    <w:basedOn w:val="Normal"/>
    <w:uiPriority w:val="99"/>
    <w:rsid w:val="001B1AE2"/>
    <w:pPr>
      <w:tabs>
        <w:tab w:val="clear" w:pos="1134"/>
        <w:tab w:val="clear" w:pos="1871"/>
        <w:tab w:val="clear" w:pos="2268"/>
      </w:tabs>
      <w:overflowPunct/>
      <w:autoSpaceDE/>
      <w:autoSpaceDN/>
      <w:adjustRightInd/>
      <w:spacing w:before="0" w:after="120"/>
      <w:ind w:left="1132"/>
      <w:jc w:val="both"/>
      <w:textAlignment w:val="auto"/>
    </w:pPr>
    <w:rPr>
      <w:rFonts w:eastAsia="Batang"/>
      <w:sz w:val="20"/>
      <w:lang w:val="en-GB" w:eastAsia="de-DE"/>
    </w:rPr>
  </w:style>
  <w:style w:type="paragraph" w:styleId="ListContinue5">
    <w:name w:val="List Continue 5"/>
    <w:basedOn w:val="Normal"/>
    <w:uiPriority w:val="99"/>
    <w:rsid w:val="001B1AE2"/>
    <w:pPr>
      <w:tabs>
        <w:tab w:val="clear" w:pos="1134"/>
        <w:tab w:val="clear" w:pos="1871"/>
        <w:tab w:val="clear" w:pos="2268"/>
      </w:tabs>
      <w:overflowPunct/>
      <w:autoSpaceDE/>
      <w:autoSpaceDN/>
      <w:adjustRightInd/>
      <w:spacing w:before="0" w:after="120"/>
      <w:ind w:left="1415"/>
      <w:jc w:val="both"/>
      <w:textAlignment w:val="auto"/>
    </w:pPr>
    <w:rPr>
      <w:rFonts w:eastAsia="Batang"/>
      <w:sz w:val="20"/>
      <w:lang w:val="en-GB" w:eastAsia="de-DE"/>
    </w:rPr>
  </w:style>
  <w:style w:type="paragraph" w:styleId="ListNumber4">
    <w:name w:val="List Number 4"/>
    <w:basedOn w:val="Normal"/>
    <w:uiPriority w:val="99"/>
    <w:rsid w:val="001B1AE2"/>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en-GB" w:eastAsia="de-DE"/>
    </w:rPr>
  </w:style>
  <w:style w:type="paragraph" w:styleId="ListNumber5">
    <w:name w:val="List Number 5"/>
    <w:basedOn w:val="Normal"/>
    <w:uiPriority w:val="99"/>
    <w:rsid w:val="001B1AE2"/>
    <w:pPr>
      <w:numPr>
        <w:numId w:val="6"/>
      </w:numPr>
      <w:tabs>
        <w:tab w:val="clear" w:pos="72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MacroText">
    <w:name w:val="macro"/>
    <w:link w:val="MacroTextChar"/>
    <w:uiPriority w:val="99"/>
    <w:rsid w:val="001B1AE2"/>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1B1AE2"/>
    <w:rPr>
      <w:rFonts w:ascii="Courier New" w:eastAsia="Batang" w:hAnsi="Courier New" w:cs="Courier New"/>
      <w:lang w:val="en-GB" w:eastAsia="de-DE"/>
    </w:rPr>
  </w:style>
  <w:style w:type="paragraph" w:styleId="MessageHeader">
    <w:name w:val="Message Header"/>
    <w:basedOn w:val="Normal"/>
    <w:link w:val="MessageHeaderChar"/>
    <w:uiPriority w:val="99"/>
    <w:rsid w:val="001B1AE2"/>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1B1AE2"/>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1B1AE2"/>
    <w:rPr>
      <w:rFonts w:ascii="Times New Roman" w:eastAsia="Batang" w:hAnsi="Times New Roman"/>
      <w:lang w:val="en-GB" w:eastAsia="de-DE"/>
    </w:rPr>
  </w:style>
  <w:style w:type="paragraph" w:styleId="PlainText">
    <w:name w:val="Plain Text"/>
    <w:basedOn w:val="Normal"/>
    <w:link w:val="PlainTextChar"/>
    <w:uiPriority w:val="99"/>
    <w:rsid w:val="001B1AE2"/>
    <w:pPr>
      <w:tabs>
        <w:tab w:val="clear" w:pos="1134"/>
        <w:tab w:val="clear" w:pos="1871"/>
        <w:tab w:val="clear" w:pos="2268"/>
      </w:tabs>
      <w:overflowPunct/>
      <w:autoSpaceDE/>
      <w:autoSpaceDN/>
      <w:adjustRightInd/>
      <w:spacing w:before="0" w:after="60"/>
      <w:jc w:val="both"/>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1B1AE2"/>
    <w:rPr>
      <w:rFonts w:ascii="Courier New" w:eastAsia="Batang" w:hAnsi="Courier New"/>
      <w:lang w:val="en-GB" w:eastAsia="de-DE"/>
    </w:rPr>
  </w:style>
  <w:style w:type="paragraph" w:styleId="Salutation">
    <w:name w:val="Salutation"/>
    <w:basedOn w:val="Normal"/>
    <w:next w:val="Normal"/>
    <w:link w:val="Salutation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1B1AE2"/>
    <w:rPr>
      <w:rFonts w:ascii="Times New Roman" w:eastAsia="Batang" w:hAnsi="Times New Roman"/>
      <w:lang w:val="en-GB" w:eastAsia="de-DE"/>
    </w:rPr>
  </w:style>
  <w:style w:type="paragraph" w:styleId="Signature">
    <w:name w:val="Signature"/>
    <w:basedOn w:val="Normal"/>
    <w:link w:val="SignatureChar"/>
    <w:uiPriority w:val="99"/>
    <w:rsid w:val="001B1AE2"/>
    <w:pPr>
      <w:tabs>
        <w:tab w:val="clear" w:pos="1134"/>
        <w:tab w:val="clear" w:pos="1871"/>
        <w:tab w:val="clear" w:pos="2268"/>
      </w:tabs>
      <w:overflowPunct/>
      <w:autoSpaceDE/>
      <w:autoSpaceDN/>
      <w:adjustRightInd/>
      <w:spacing w:before="0" w:after="60"/>
      <w:ind w:left="4252"/>
      <w:jc w:val="both"/>
      <w:textAlignment w:val="auto"/>
    </w:pPr>
    <w:rPr>
      <w:rFonts w:eastAsia="Batang"/>
      <w:sz w:val="20"/>
      <w:lang w:val="en-GB" w:eastAsia="de-DE"/>
    </w:rPr>
  </w:style>
  <w:style w:type="character" w:customStyle="1" w:styleId="SignatureChar">
    <w:name w:val="Signature Char"/>
    <w:basedOn w:val="DefaultParagraphFont"/>
    <w:link w:val="Signature"/>
    <w:uiPriority w:val="99"/>
    <w:rsid w:val="001B1AE2"/>
    <w:rPr>
      <w:rFonts w:ascii="Times New Roman" w:eastAsia="Batang" w:hAnsi="Times New Roman"/>
      <w:lang w:val="en-GB" w:eastAsia="de-DE"/>
    </w:rPr>
  </w:style>
  <w:style w:type="paragraph" w:styleId="Subtitle">
    <w:name w:val="Subtitle"/>
    <w:basedOn w:val="Normal"/>
    <w:link w:val="SubtitleChar"/>
    <w:uiPriority w:val="99"/>
    <w:qFormat/>
    <w:rsid w:val="001B1AE2"/>
    <w:pPr>
      <w:tabs>
        <w:tab w:val="clear" w:pos="1134"/>
        <w:tab w:val="clear" w:pos="1871"/>
        <w:tab w:val="clear" w:pos="2268"/>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1B1AE2"/>
    <w:rPr>
      <w:rFonts w:ascii="Arial" w:eastAsia="Batang" w:hAnsi="Arial"/>
      <w:sz w:val="24"/>
      <w:szCs w:val="24"/>
      <w:lang w:val="en-GB" w:eastAsia="de-DE"/>
    </w:rPr>
  </w:style>
  <w:style w:type="paragraph" w:styleId="TableofAuthorities">
    <w:name w:val="table of authorities"/>
    <w:basedOn w:val="Normal"/>
    <w:next w:val="Normal"/>
    <w:uiPriority w:val="99"/>
    <w:rsid w:val="001B1AE2"/>
    <w:pPr>
      <w:tabs>
        <w:tab w:val="clear" w:pos="1134"/>
        <w:tab w:val="clear" w:pos="1871"/>
        <w:tab w:val="clear" w:pos="2268"/>
      </w:tabs>
      <w:overflowPunct/>
      <w:autoSpaceDE/>
      <w:autoSpaceDN/>
      <w:adjustRightInd/>
      <w:spacing w:before="0" w:after="60"/>
      <w:ind w:left="200" w:hanging="200"/>
      <w:jc w:val="both"/>
      <w:textAlignment w:val="auto"/>
    </w:pPr>
    <w:rPr>
      <w:rFonts w:eastAsia="Batang"/>
      <w:sz w:val="20"/>
      <w:lang w:val="en-GB" w:eastAsia="de-DE"/>
    </w:rPr>
  </w:style>
  <w:style w:type="paragraph" w:styleId="TableofFigures">
    <w:name w:val="table of figures"/>
    <w:basedOn w:val="Normal"/>
    <w:next w:val="Normal"/>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paragraph" w:styleId="Title">
    <w:name w:val="Title"/>
    <w:basedOn w:val="Normal"/>
    <w:link w:val="TitleChar"/>
    <w:uiPriority w:val="99"/>
    <w:qFormat/>
    <w:rsid w:val="001B1AE2"/>
    <w:pPr>
      <w:tabs>
        <w:tab w:val="clear" w:pos="1134"/>
        <w:tab w:val="clear" w:pos="1871"/>
        <w:tab w:val="clear" w:pos="2268"/>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1B1AE2"/>
    <w:rPr>
      <w:rFonts w:ascii="Arial" w:eastAsia="Batang" w:hAnsi="Arial"/>
      <w:b/>
      <w:bCs/>
      <w:kern w:val="28"/>
      <w:sz w:val="32"/>
      <w:szCs w:val="32"/>
      <w:lang w:val="en-GB" w:eastAsia="de-DE"/>
    </w:rPr>
  </w:style>
  <w:style w:type="paragraph" w:styleId="TOAHeading">
    <w:name w:val="toa heading"/>
    <w:basedOn w:val="Normal"/>
    <w:next w:val="Normal"/>
    <w:uiPriority w:val="99"/>
    <w:rsid w:val="001B1AE2"/>
    <w:pPr>
      <w:tabs>
        <w:tab w:val="clear" w:pos="1134"/>
        <w:tab w:val="clear" w:pos="1871"/>
        <w:tab w:val="clear" w:pos="2268"/>
      </w:tabs>
      <w:overflowPunct/>
      <w:autoSpaceDE/>
      <w:autoSpaceDN/>
      <w:adjustRightInd/>
      <w:spacing w:after="60"/>
      <w:jc w:val="both"/>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1B1AE2"/>
    <w:rPr>
      <w:i/>
      <w:sz w:val="24"/>
      <w:lang w:val="fr-FR" w:eastAsia="en-US"/>
    </w:rPr>
  </w:style>
  <w:style w:type="paragraph" w:customStyle="1" w:styleId="MTDisplayEquation">
    <w:name w:val="MTDisplayEquation"/>
    <w:basedOn w:val="Normal"/>
    <w:next w:val="Normal"/>
    <w:uiPriority w:val="99"/>
    <w:rsid w:val="001B1AE2"/>
    <w:pPr>
      <w:tabs>
        <w:tab w:val="clear" w:pos="1134"/>
        <w:tab w:val="clear" w:pos="1871"/>
        <w:tab w:val="clear" w:pos="2268"/>
        <w:tab w:val="center" w:pos="4820"/>
        <w:tab w:val="right" w:pos="9640"/>
      </w:tabs>
    </w:pPr>
    <w:rPr>
      <w:rFonts w:eastAsia="MS Mincho"/>
      <w:szCs w:val="24"/>
      <w:lang w:val="en-GB" w:eastAsia="ja-JP"/>
    </w:rPr>
  </w:style>
  <w:style w:type="paragraph" w:customStyle="1" w:styleId="WW-Caption">
    <w:name w:val="WW-Caption"/>
    <w:basedOn w:val="Normal"/>
    <w:next w:val="Normal"/>
    <w:uiPriority w:val="99"/>
    <w:rsid w:val="001B1AE2"/>
    <w:pPr>
      <w:keepNext/>
      <w:keepLines/>
      <w:tabs>
        <w:tab w:val="clear" w:pos="1134"/>
        <w:tab w:val="clear" w:pos="1871"/>
        <w:tab w:val="clear" w:pos="2268"/>
        <w:tab w:val="left" w:pos="794"/>
        <w:tab w:val="left" w:pos="1191"/>
        <w:tab w:val="left" w:pos="1588"/>
        <w:tab w:val="left" w:pos="1985"/>
      </w:tab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1B1AE2"/>
    <w:rPr>
      <w:rFonts w:ascii="Times New Roman" w:eastAsia="Batang" w:hAnsi="Times New Roman"/>
      <w:sz w:val="18"/>
      <w:lang w:val="en-GB" w:eastAsia="fr-FR"/>
    </w:rPr>
  </w:style>
  <w:style w:type="paragraph" w:customStyle="1" w:styleId="pcode2">
    <w:name w:val="pcode2"/>
    <w:basedOn w:val="Normal"/>
    <w:uiPriority w:val="99"/>
    <w:rsid w:val="001B1AE2"/>
    <w:pPr>
      <w:numPr>
        <w:numId w:val="3"/>
      </w:numPr>
      <w:tabs>
        <w:tab w:val="clear" w:pos="360"/>
        <w:tab w:val="clear" w:pos="1134"/>
        <w:tab w:val="clear" w:pos="1871"/>
        <w:tab w:val="clear" w:pos="2268"/>
        <w:tab w:val="left" w:pos="1260"/>
        <w:tab w:val="left" w:pos="1440"/>
        <w:tab w:val="left" w:pos="1700"/>
        <w:tab w:val="left" w:pos="1980"/>
      </w:tabs>
      <w:overflowPunct/>
      <w:autoSpaceDE/>
      <w:autoSpaceDN/>
      <w:adjustRightInd/>
      <w:spacing w:after="120"/>
      <w:ind w:left="800" w:firstLine="0"/>
      <w:jc w:val="both"/>
      <w:textAlignment w:val="auto"/>
    </w:pPr>
    <w:rPr>
      <w:rFonts w:ascii="Bookman" w:eastAsia="Batang" w:hAnsi="Bookman"/>
      <w:position w:val="-4"/>
      <w:sz w:val="20"/>
      <w:lang w:val="en-US"/>
    </w:rPr>
  </w:style>
  <w:style w:type="paragraph" w:customStyle="1" w:styleId="numbered1">
    <w:name w:val="numbered1"/>
    <w:basedOn w:val="Normal"/>
    <w:uiPriority w:val="99"/>
    <w:rsid w:val="001B1AE2"/>
    <w:pPr>
      <w:numPr>
        <w:numId w:val="17"/>
      </w:numPr>
      <w:tabs>
        <w:tab w:val="clear" w:pos="1134"/>
        <w:tab w:val="clear" w:pos="1871"/>
        <w:tab w:val="clear" w:pos="2268"/>
        <w:tab w:val="left" w:pos="794"/>
        <w:tab w:val="left" w:pos="1191"/>
        <w:tab w:val="left" w:pos="1588"/>
        <w:tab w:val="left" w:pos="1985"/>
      </w:tabs>
      <w:spacing w:before="240"/>
      <w:outlineLvl w:val="0"/>
    </w:pPr>
    <w:rPr>
      <w:rFonts w:eastAsia="Batang" w:cs="Angsana New"/>
      <w:lang w:val="en-GB"/>
    </w:rPr>
  </w:style>
  <w:style w:type="paragraph" w:customStyle="1" w:styleId="numbered2">
    <w:name w:val="numbered2"/>
    <w:basedOn w:val="Normal"/>
    <w:uiPriority w:val="99"/>
    <w:rsid w:val="001B1AE2"/>
    <w:pPr>
      <w:numPr>
        <w:numId w:val="18"/>
      </w:numPr>
      <w:tabs>
        <w:tab w:val="clear" w:pos="1134"/>
        <w:tab w:val="clear" w:pos="1871"/>
        <w:tab w:val="clear" w:pos="2268"/>
        <w:tab w:val="left" w:pos="794"/>
        <w:tab w:val="left" w:pos="1191"/>
        <w:tab w:val="left" w:pos="1588"/>
        <w:tab w:val="left" w:pos="1985"/>
      </w:tabs>
      <w:spacing w:before="240"/>
    </w:pPr>
    <w:rPr>
      <w:rFonts w:eastAsia="Batang" w:cs="Angsana New"/>
      <w:lang w:val="en-GB"/>
    </w:rPr>
  </w:style>
  <w:style w:type="paragraph" w:customStyle="1" w:styleId="numbered3">
    <w:name w:val="numbered3"/>
    <w:basedOn w:val="Normal"/>
    <w:uiPriority w:val="99"/>
    <w:rsid w:val="001B1AE2"/>
    <w:pPr>
      <w:numPr>
        <w:numId w:val="19"/>
      </w:numPr>
      <w:tabs>
        <w:tab w:val="clear" w:pos="1134"/>
        <w:tab w:val="clear" w:pos="1871"/>
        <w:tab w:val="clear" w:pos="2268"/>
        <w:tab w:val="left" w:pos="794"/>
        <w:tab w:val="left" w:pos="1191"/>
        <w:tab w:val="left" w:pos="1588"/>
        <w:tab w:val="left" w:pos="1985"/>
      </w:tabs>
      <w:spacing w:before="240"/>
    </w:pPr>
    <w:rPr>
      <w:rFonts w:eastAsia="Batang" w:cs="Angsana New"/>
      <w:lang w:val="en-GB"/>
    </w:rPr>
  </w:style>
  <w:style w:type="paragraph" w:customStyle="1" w:styleId="numbered4">
    <w:name w:val="numbered4"/>
    <w:basedOn w:val="Normal"/>
    <w:uiPriority w:val="99"/>
    <w:rsid w:val="001B1AE2"/>
    <w:pPr>
      <w:numPr>
        <w:numId w:val="20"/>
      </w:numPr>
      <w:tabs>
        <w:tab w:val="clear" w:pos="1134"/>
        <w:tab w:val="clear" w:pos="1871"/>
        <w:tab w:val="clear" w:pos="2268"/>
        <w:tab w:val="clear" w:pos="2880"/>
        <w:tab w:val="left" w:pos="794"/>
        <w:tab w:val="left" w:pos="1191"/>
        <w:tab w:val="left" w:pos="1588"/>
        <w:tab w:val="left" w:pos="1985"/>
        <w:tab w:val="num" w:pos="3240"/>
      </w:tabs>
      <w:spacing w:before="240"/>
      <w:ind w:left="3240" w:hanging="1080"/>
    </w:pPr>
    <w:rPr>
      <w:rFonts w:eastAsia="Batang" w:cs="Angsana New"/>
      <w:lang w:val="en-GB"/>
    </w:rPr>
  </w:style>
  <w:style w:type="paragraph" w:customStyle="1" w:styleId="numbered5">
    <w:name w:val="numbered5"/>
    <w:basedOn w:val="Normal"/>
    <w:uiPriority w:val="99"/>
    <w:rsid w:val="001B1AE2"/>
    <w:pPr>
      <w:numPr>
        <w:numId w:val="21"/>
      </w:numPr>
      <w:tabs>
        <w:tab w:val="clear" w:pos="1134"/>
        <w:tab w:val="clear" w:pos="1871"/>
        <w:tab w:val="clear" w:pos="2268"/>
        <w:tab w:val="clear" w:pos="3600"/>
        <w:tab w:val="left" w:pos="794"/>
        <w:tab w:val="left" w:pos="1191"/>
        <w:tab w:val="left" w:pos="1588"/>
        <w:tab w:val="left" w:pos="1985"/>
        <w:tab w:val="num" w:pos="4680"/>
      </w:tabs>
      <w:spacing w:before="240"/>
      <w:ind w:left="4680" w:hanging="1440"/>
    </w:pPr>
    <w:rPr>
      <w:rFonts w:eastAsia="Batang" w:cs="Angsana New"/>
      <w:lang w:val="en-GB"/>
    </w:rPr>
  </w:style>
  <w:style w:type="paragraph" w:customStyle="1" w:styleId="parties">
    <w:name w:val="parties"/>
    <w:basedOn w:val="Normal"/>
    <w:uiPriority w:val="99"/>
    <w:rsid w:val="001B1AE2"/>
    <w:pPr>
      <w:numPr>
        <w:numId w:val="22"/>
      </w:numPr>
      <w:tabs>
        <w:tab w:val="clear" w:pos="1134"/>
        <w:tab w:val="clear" w:pos="1871"/>
        <w:tab w:val="clear" w:pos="2268"/>
        <w:tab w:val="left" w:pos="794"/>
        <w:tab w:val="left" w:pos="1191"/>
        <w:tab w:val="left" w:pos="1588"/>
        <w:tab w:val="left" w:pos="1985"/>
      </w:tabs>
      <w:spacing w:before="240"/>
    </w:pPr>
    <w:rPr>
      <w:rFonts w:eastAsia="Batang" w:cs="Angsana New"/>
      <w:lang w:val="en-GB"/>
    </w:rPr>
  </w:style>
  <w:style w:type="paragraph" w:customStyle="1" w:styleId="recitals">
    <w:name w:val="recitals"/>
    <w:basedOn w:val="Normal"/>
    <w:uiPriority w:val="99"/>
    <w:rsid w:val="001B1AE2"/>
    <w:pPr>
      <w:numPr>
        <w:ilvl w:val="1"/>
        <w:numId w:val="22"/>
      </w:numPr>
      <w:tabs>
        <w:tab w:val="clear" w:pos="1134"/>
        <w:tab w:val="clear" w:pos="1440"/>
        <w:tab w:val="clear" w:pos="1871"/>
        <w:tab w:val="clear" w:pos="2268"/>
        <w:tab w:val="num" w:pos="720"/>
        <w:tab w:val="left" w:pos="794"/>
        <w:tab w:val="left" w:pos="1191"/>
        <w:tab w:val="left" w:pos="1588"/>
        <w:tab w:val="left" w:pos="1985"/>
      </w:tabs>
      <w:spacing w:before="240"/>
      <w:ind w:left="720"/>
    </w:pPr>
    <w:rPr>
      <w:rFonts w:eastAsia="Batang" w:cs="Angsana New"/>
      <w:kern w:val="20"/>
      <w:lang w:val="en-GB"/>
    </w:rPr>
  </w:style>
  <w:style w:type="paragraph" w:customStyle="1" w:styleId="roman1">
    <w:name w:val="roman1"/>
    <w:basedOn w:val="Normal"/>
    <w:uiPriority w:val="99"/>
    <w:rsid w:val="001B1AE2"/>
    <w:pPr>
      <w:numPr>
        <w:ilvl w:val="2"/>
        <w:numId w:val="22"/>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pPr>
    <w:rPr>
      <w:rFonts w:eastAsia="SimSun" w:cs="Angsana New"/>
      <w:kern w:val="20"/>
      <w:lang w:val="en-GB"/>
    </w:rPr>
  </w:style>
  <w:style w:type="paragraph" w:customStyle="1" w:styleId="roman2">
    <w:name w:val="roman2"/>
    <w:basedOn w:val="Normal"/>
    <w:uiPriority w:val="99"/>
    <w:rsid w:val="001B1AE2"/>
    <w:pPr>
      <w:numPr>
        <w:ilvl w:val="3"/>
        <w:numId w:val="22"/>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pPr>
    <w:rPr>
      <w:rFonts w:eastAsia="SimSun" w:cs="Angsana New"/>
      <w:kern w:val="20"/>
      <w:lang w:val="en-GB"/>
    </w:rPr>
  </w:style>
  <w:style w:type="paragraph" w:customStyle="1" w:styleId="roman3">
    <w:name w:val="roman3"/>
    <w:basedOn w:val="Normal"/>
    <w:uiPriority w:val="99"/>
    <w:rsid w:val="001B1AE2"/>
    <w:pPr>
      <w:numPr>
        <w:ilvl w:val="4"/>
        <w:numId w:val="22"/>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pPr>
    <w:rPr>
      <w:rFonts w:eastAsia="SimSun" w:cs="Angsana New"/>
      <w:kern w:val="20"/>
      <w:lang w:val="en-GB"/>
    </w:rPr>
  </w:style>
  <w:style w:type="paragraph" w:customStyle="1" w:styleId="roman4">
    <w:name w:val="roman4"/>
    <w:basedOn w:val="Normal"/>
    <w:uiPriority w:val="99"/>
    <w:rsid w:val="001B1AE2"/>
    <w:pPr>
      <w:numPr>
        <w:numId w:val="23"/>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pPr>
    <w:rPr>
      <w:rFonts w:eastAsia="SimSun" w:cs="Angsana New"/>
      <w:kern w:val="20"/>
      <w:lang w:val="en-GB"/>
    </w:rPr>
  </w:style>
  <w:style w:type="paragraph" w:customStyle="1" w:styleId="roman5">
    <w:name w:val="roman5"/>
    <w:basedOn w:val="Normal"/>
    <w:uiPriority w:val="99"/>
    <w:rsid w:val="001B1AE2"/>
    <w:pPr>
      <w:numPr>
        <w:numId w:val="24"/>
      </w:numPr>
      <w:tabs>
        <w:tab w:val="clear" w:pos="1080"/>
        <w:tab w:val="clear" w:pos="1134"/>
        <w:tab w:val="clear" w:pos="1871"/>
        <w:tab w:val="clear" w:pos="2268"/>
        <w:tab w:val="left" w:pos="794"/>
        <w:tab w:val="left" w:pos="1191"/>
        <w:tab w:val="left" w:pos="1588"/>
        <w:tab w:val="left" w:pos="1985"/>
        <w:tab w:val="num" w:pos="3960"/>
      </w:tabs>
      <w:spacing w:before="240"/>
      <w:ind w:left="3960" w:hanging="720"/>
    </w:pPr>
    <w:rPr>
      <w:rFonts w:eastAsia="Batang" w:cs="Angsana New"/>
      <w:kern w:val="20"/>
      <w:lang w:val="en-GB"/>
    </w:rPr>
  </w:style>
  <w:style w:type="paragraph" w:customStyle="1" w:styleId="schedule2">
    <w:name w:val="schedule2"/>
    <w:basedOn w:val="Normal"/>
    <w:uiPriority w:val="99"/>
    <w:rsid w:val="001B1AE2"/>
    <w:pPr>
      <w:numPr>
        <w:numId w:val="25"/>
      </w:numPr>
      <w:tabs>
        <w:tab w:val="clear" w:pos="720"/>
        <w:tab w:val="clear" w:pos="1134"/>
        <w:tab w:val="clear" w:pos="1871"/>
        <w:tab w:val="clear" w:pos="2268"/>
        <w:tab w:val="left" w:pos="794"/>
        <w:tab w:val="left" w:pos="1191"/>
        <w:tab w:val="num" w:pos="1440"/>
        <w:tab w:val="left" w:pos="1588"/>
        <w:tab w:val="left" w:pos="1985"/>
      </w:tabs>
      <w:spacing w:before="240"/>
      <w:ind w:left="1440"/>
    </w:pPr>
    <w:rPr>
      <w:rFonts w:eastAsia="Batang" w:cs="Angsana New"/>
      <w:lang w:val="en-GB"/>
    </w:rPr>
  </w:style>
  <w:style w:type="paragraph" w:customStyle="1" w:styleId="schedule4">
    <w:name w:val="schedule4"/>
    <w:basedOn w:val="Normal"/>
    <w:uiPriority w:val="99"/>
    <w:rsid w:val="001B1AE2"/>
    <w:pPr>
      <w:numPr>
        <w:numId w:val="26"/>
      </w:numPr>
      <w:tabs>
        <w:tab w:val="clear" w:pos="1080"/>
        <w:tab w:val="clear" w:pos="1134"/>
        <w:tab w:val="clear" w:pos="1871"/>
        <w:tab w:val="clear" w:pos="2268"/>
        <w:tab w:val="left" w:pos="794"/>
        <w:tab w:val="left" w:pos="1191"/>
        <w:tab w:val="left" w:pos="1588"/>
        <w:tab w:val="left" w:pos="1985"/>
        <w:tab w:val="num" w:pos="3238"/>
      </w:tabs>
      <w:spacing w:before="240"/>
      <w:ind w:left="3238" w:hanging="1078"/>
    </w:pPr>
    <w:rPr>
      <w:rFonts w:eastAsia="Batang" w:cs="Angsana New"/>
      <w:lang w:val="en-GB"/>
    </w:rPr>
  </w:style>
  <w:style w:type="paragraph" w:customStyle="1" w:styleId="TableNotitle">
    <w:name w:val="Table_No &amp; title"/>
    <w:basedOn w:val="Normal"/>
    <w:next w:val="Tablehead"/>
    <w:uiPriority w:val="99"/>
    <w:rsid w:val="001B1AE2"/>
    <w:pPr>
      <w:keepNext/>
      <w:keepLines/>
      <w:tabs>
        <w:tab w:val="clear" w:pos="1134"/>
        <w:tab w:val="clear" w:pos="1871"/>
        <w:tab w:val="clear" w:pos="2268"/>
        <w:tab w:val="left" w:pos="794"/>
        <w:tab w:val="left" w:pos="1191"/>
        <w:tab w:val="left" w:pos="1588"/>
        <w:tab w:val="left" w:pos="1985"/>
      </w:tabs>
      <w:spacing w:before="360" w:after="120"/>
      <w:jc w:val="center"/>
    </w:pPr>
    <w:rPr>
      <w:rFonts w:eastAsia="Batang" w:cs="Angsana New"/>
      <w:b/>
      <w:lang w:val="en-GB"/>
    </w:rPr>
  </w:style>
  <w:style w:type="paragraph" w:customStyle="1" w:styleId="ResNoBR">
    <w:name w:val="Res_No_BR"/>
    <w:basedOn w:val="Normal"/>
    <w:next w:val="Restitle"/>
    <w:uiPriority w:val="99"/>
    <w:rsid w:val="001B1AE2"/>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lang w:val="en-GB"/>
    </w:rPr>
  </w:style>
  <w:style w:type="character" w:customStyle="1" w:styleId="ArttitleChar">
    <w:name w:val="Art_title Char"/>
    <w:link w:val="Arttitle"/>
    <w:locked/>
    <w:rsid w:val="001B1AE2"/>
    <w:rPr>
      <w:rFonts w:ascii="Times New Roman" w:hAnsi="Times New Roman"/>
      <w:b/>
      <w:sz w:val="28"/>
      <w:lang w:val="fr-FR" w:eastAsia="en-US"/>
    </w:rPr>
  </w:style>
  <w:style w:type="character" w:customStyle="1" w:styleId="RestitleChar">
    <w:name w:val="Res_title Char"/>
    <w:link w:val="Restitle"/>
    <w:locked/>
    <w:rsid w:val="001B1AE2"/>
    <w:rPr>
      <w:rFonts w:ascii="Times New Roman Bold" w:hAnsi="Times New Roman Bold"/>
      <w:b/>
      <w:sz w:val="28"/>
      <w:lang w:val="fr-FR" w:eastAsia="en-US"/>
    </w:rPr>
  </w:style>
  <w:style w:type="paragraph" w:customStyle="1" w:styleId="ZchnZchn2">
    <w:name w:val="Zchn Zchn2"/>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1B1AE2"/>
    <w:rPr>
      <w:b/>
      <w:sz w:val="24"/>
      <w:lang w:val="en-GB" w:eastAsia="en-US"/>
    </w:rPr>
  </w:style>
  <w:style w:type="character" w:customStyle="1" w:styleId="Heading5CharChar">
    <w:name w:val="Heading 5 Char Char"/>
    <w:uiPriority w:val="99"/>
    <w:rsid w:val="001B1AE2"/>
    <w:rPr>
      <w:b/>
      <w:sz w:val="24"/>
      <w:lang w:val="en-GB" w:eastAsia="en-US"/>
    </w:rPr>
  </w:style>
  <w:style w:type="character" w:customStyle="1" w:styleId="ReferenceCharChar">
    <w:name w:val="Reference Char Char"/>
    <w:uiPriority w:val="99"/>
    <w:rsid w:val="001B1AE2"/>
    <w:rPr>
      <w:lang w:val="en-US" w:eastAsia="de-DE"/>
    </w:rPr>
  </w:style>
  <w:style w:type="character" w:customStyle="1" w:styleId="NoteChar">
    <w:name w:val="Note Char"/>
    <w:link w:val="Note"/>
    <w:locked/>
    <w:rsid w:val="001B1AE2"/>
    <w:rPr>
      <w:rFonts w:ascii="Times New Roman" w:hAnsi="Times New Roman"/>
      <w:sz w:val="24"/>
      <w:lang w:val="fr-FR" w:eastAsia="en-US"/>
    </w:rPr>
  </w:style>
  <w:style w:type="character" w:customStyle="1" w:styleId="Title3Char">
    <w:name w:val="Title 3 Char"/>
    <w:link w:val="Title3"/>
    <w:locked/>
    <w:rsid w:val="001B1AE2"/>
    <w:rPr>
      <w:rFonts w:ascii="Times New Roman" w:hAnsi="Times New Roman"/>
      <w:sz w:val="28"/>
      <w:lang w:val="fr-FR" w:eastAsia="en-US"/>
    </w:rPr>
  </w:style>
  <w:style w:type="paragraph" w:customStyle="1" w:styleId="TableBody2">
    <w:name w:val="Table Body2"/>
    <w:basedOn w:val="Normal"/>
    <w:uiPriority w:val="99"/>
    <w:rsid w:val="001B1AE2"/>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FiguretitleChar">
    <w:name w:val="Figure_title Char"/>
    <w:link w:val="Figuretitle"/>
    <w:locked/>
    <w:rsid w:val="001B1AE2"/>
    <w:rPr>
      <w:rFonts w:ascii="Times New Roman Bold" w:hAnsi="Times New Roman Bold"/>
      <w:b/>
      <w:lang w:val="fr-FR" w:eastAsia="en-US"/>
    </w:rPr>
  </w:style>
  <w:style w:type="paragraph" w:customStyle="1" w:styleId="ZchnZchn3Car">
    <w:name w:val="Zchn Zchn3 Car"/>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1B1AE2"/>
    <w:rPr>
      <w:rFonts w:eastAsia="MS Mincho"/>
      <w:b/>
      <w:sz w:val="24"/>
      <w:lang w:val="en-GB" w:eastAsia="en-US"/>
    </w:rPr>
  </w:style>
  <w:style w:type="character" w:customStyle="1" w:styleId="WW8Num3z0">
    <w:name w:val="WW8Num3z0"/>
    <w:uiPriority w:val="99"/>
    <w:rsid w:val="001B1AE2"/>
    <w:rPr>
      <w:rFonts w:ascii="Symbol" w:hAnsi="Symbol"/>
    </w:rPr>
  </w:style>
  <w:style w:type="character" w:customStyle="1" w:styleId="WW8Num4z0">
    <w:name w:val="WW8Num4z0"/>
    <w:uiPriority w:val="99"/>
    <w:rsid w:val="001B1AE2"/>
    <w:rPr>
      <w:rFonts w:ascii="Symbol" w:hAnsi="Symbol"/>
    </w:rPr>
  </w:style>
  <w:style w:type="character" w:customStyle="1" w:styleId="WW8Num4z1">
    <w:name w:val="WW8Num4z1"/>
    <w:uiPriority w:val="99"/>
    <w:rsid w:val="001B1AE2"/>
    <w:rPr>
      <w:rFonts w:ascii="Courier New" w:hAnsi="Courier New"/>
    </w:rPr>
  </w:style>
  <w:style w:type="character" w:customStyle="1" w:styleId="WW8Num4z2">
    <w:name w:val="WW8Num4z2"/>
    <w:uiPriority w:val="99"/>
    <w:rsid w:val="001B1AE2"/>
    <w:rPr>
      <w:rFonts w:ascii="Wingdings" w:hAnsi="Wingdings"/>
    </w:rPr>
  </w:style>
  <w:style w:type="character" w:customStyle="1" w:styleId="WW8Num4z4">
    <w:name w:val="WW8Num4z4"/>
    <w:uiPriority w:val="99"/>
    <w:rsid w:val="001B1AE2"/>
    <w:rPr>
      <w:rFonts w:ascii="Courier New" w:hAnsi="Courier New"/>
    </w:rPr>
  </w:style>
  <w:style w:type="character" w:customStyle="1" w:styleId="WW8Num7z0">
    <w:name w:val="WW8Num7z0"/>
    <w:uiPriority w:val="99"/>
    <w:rsid w:val="001B1AE2"/>
    <w:rPr>
      <w:rFonts w:ascii="Arial" w:hAnsi="Arial"/>
    </w:rPr>
  </w:style>
  <w:style w:type="character" w:customStyle="1" w:styleId="WW8Num8z0">
    <w:name w:val="WW8Num8z0"/>
    <w:uiPriority w:val="99"/>
    <w:rsid w:val="001B1AE2"/>
    <w:rPr>
      <w:rFonts w:ascii="Arial" w:hAnsi="Arial"/>
      <w:b/>
      <w:color w:val="auto"/>
    </w:rPr>
  </w:style>
  <w:style w:type="character" w:customStyle="1" w:styleId="WW8Num9z0">
    <w:name w:val="WW8Num9z0"/>
    <w:uiPriority w:val="99"/>
    <w:rsid w:val="001B1AE2"/>
    <w:rPr>
      <w:rFonts w:ascii="Arial" w:hAnsi="Arial"/>
    </w:rPr>
  </w:style>
  <w:style w:type="character" w:customStyle="1" w:styleId="WW8Num10z0">
    <w:name w:val="WW8Num10z0"/>
    <w:uiPriority w:val="99"/>
    <w:rsid w:val="001B1AE2"/>
    <w:rPr>
      <w:rFonts w:ascii="Arial" w:hAnsi="Arial"/>
      <w:b/>
      <w:color w:val="auto"/>
    </w:rPr>
  </w:style>
  <w:style w:type="character" w:customStyle="1" w:styleId="WW8Num12z0">
    <w:name w:val="WW8Num12z0"/>
    <w:uiPriority w:val="99"/>
    <w:rsid w:val="001B1AE2"/>
  </w:style>
  <w:style w:type="character" w:customStyle="1" w:styleId="WW8Num12z2">
    <w:name w:val="WW8Num12z2"/>
    <w:uiPriority w:val="99"/>
    <w:rsid w:val="001B1AE2"/>
    <w:rPr>
      <w:rFonts w:ascii="Times New Roman" w:hAnsi="Times New Roman"/>
    </w:rPr>
  </w:style>
  <w:style w:type="character" w:customStyle="1" w:styleId="WW8Num12z3">
    <w:name w:val="WW8Num12z3"/>
    <w:uiPriority w:val="99"/>
    <w:rsid w:val="001B1AE2"/>
    <w:rPr>
      <w:rFonts w:ascii="Symbol" w:hAnsi="Symbol"/>
    </w:rPr>
  </w:style>
  <w:style w:type="character" w:customStyle="1" w:styleId="WW8Num13z0">
    <w:name w:val="WW8Num13z0"/>
    <w:uiPriority w:val="99"/>
    <w:rsid w:val="001B1AE2"/>
    <w:rPr>
      <w:rFonts w:ascii="Symbol" w:hAnsi="Symbol"/>
      <w:color w:val="auto"/>
    </w:rPr>
  </w:style>
  <w:style w:type="character" w:customStyle="1" w:styleId="WW8Num14z0">
    <w:name w:val="WW8Num14z0"/>
    <w:uiPriority w:val="99"/>
    <w:rsid w:val="001B1AE2"/>
    <w:rPr>
      <w:sz w:val="28"/>
    </w:rPr>
  </w:style>
  <w:style w:type="character" w:customStyle="1" w:styleId="WW8Num15z0">
    <w:name w:val="WW8Num15z0"/>
    <w:uiPriority w:val="99"/>
    <w:rsid w:val="001B1AE2"/>
    <w:rPr>
      <w:rFonts w:ascii="Symbol" w:hAnsi="Symbol"/>
    </w:rPr>
  </w:style>
  <w:style w:type="character" w:customStyle="1" w:styleId="WW8Num17z0">
    <w:name w:val="WW8Num17z0"/>
    <w:uiPriority w:val="99"/>
    <w:rsid w:val="001B1AE2"/>
    <w:rPr>
      <w:rFonts w:ascii="Times New Roman" w:eastAsia="MS Mincho" w:hAnsi="Times New Roman"/>
    </w:rPr>
  </w:style>
  <w:style w:type="character" w:customStyle="1" w:styleId="WW8Num18z0">
    <w:name w:val="WW8Num18z0"/>
    <w:uiPriority w:val="99"/>
    <w:rsid w:val="001B1AE2"/>
    <w:rPr>
      <w:rFonts w:ascii="Symbol" w:hAnsi="Symbol"/>
    </w:rPr>
  </w:style>
  <w:style w:type="character" w:customStyle="1" w:styleId="WW8Num19z0">
    <w:name w:val="WW8Num19z0"/>
    <w:uiPriority w:val="99"/>
    <w:rsid w:val="001B1AE2"/>
    <w:rPr>
      <w:rFonts w:ascii="Times New Roman" w:hAnsi="Times New Roman"/>
    </w:rPr>
  </w:style>
  <w:style w:type="character" w:customStyle="1" w:styleId="WW8Num20z0">
    <w:name w:val="WW8Num20z0"/>
    <w:uiPriority w:val="99"/>
    <w:rsid w:val="001B1AE2"/>
    <w:rPr>
      <w:rFonts w:ascii="Symbol" w:hAnsi="Symbol"/>
    </w:rPr>
  </w:style>
  <w:style w:type="character" w:customStyle="1" w:styleId="WW-Absatz-Standardschriftart">
    <w:name w:val="WW-Absatz-Standardschriftart"/>
    <w:uiPriority w:val="99"/>
    <w:rsid w:val="001B1AE2"/>
  </w:style>
  <w:style w:type="character" w:customStyle="1" w:styleId="WW-Absatz-Standardschriftart1">
    <w:name w:val="WW-Absatz-Standardschriftart1"/>
    <w:uiPriority w:val="99"/>
    <w:rsid w:val="001B1AE2"/>
  </w:style>
  <w:style w:type="character" w:customStyle="1" w:styleId="WW-Absatz-Standardschriftart11">
    <w:name w:val="WW-Absatz-Standardschriftart11"/>
    <w:uiPriority w:val="99"/>
    <w:rsid w:val="001B1AE2"/>
  </w:style>
  <w:style w:type="character" w:customStyle="1" w:styleId="WW-Absatz-Standardschriftart111">
    <w:name w:val="WW-Absatz-Standardschriftart111"/>
    <w:uiPriority w:val="99"/>
    <w:rsid w:val="001B1AE2"/>
  </w:style>
  <w:style w:type="character" w:customStyle="1" w:styleId="WW8Num3z1">
    <w:name w:val="WW8Num3z1"/>
    <w:uiPriority w:val="99"/>
    <w:rsid w:val="001B1AE2"/>
    <w:rPr>
      <w:rFonts w:ascii="Courier New" w:hAnsi="Courier New"/>
    </w:rPr>
  </w:style>
  <w:style w:type="character" w:customStyle="1" w:styleId="WW8Num3z2">
    <w:name w:val="WW8Num3z2"/>
    <w:uiPriority w:val="99"/>
    <w:rsid w:val="001B1AE2"/>
    <w:rPr>
      <w:rFonts w:ascii="Wingdings" w:hAnsi="Wingdings"/>
    </w:rPr>
  </w:style>
  <w:style w:type="character" w:customStyle="1" w:styleId="WW8Num5z0">
    <w:name w:val="WW8Num5z0"/>
    <w:uiPriority w:val="99"/>
    <w:rsid w:val="001B1AE2"/>
    <w:rPr>
      <w:rFonts w:ascii="Symbol" w:hAnsi="Symbol"/>
    </w:rPr>
  </w:style>
  <w:style w:type="character" w:customStyle="1" w:styleId="WW8Num5z1">
    <w:name w:val="WW8Num5z1"/>
    <w:uiPriority w:val="99"/>
    <w:rsid w:val="001B1AE2"/>
    <w:rPr>
      <w:rFonts w:ascii="Times New Roman" w:hAnsi="Times New Roman"/>
    </w:rPr>
  </w:style>
  <w:style w:type="character" w:customStyle="1" w:styleId="WW8Num5z2">
    <w:name w:val="WW8Num5z2"/>
    <w:uiPriority w:val="99"/>
    <w:rsid w:val="001B1AE2"/>
    <w:rPr>
      <w:rFonts w:ascii="Wingdings" w:hAnsi="Wingdings"/>
    </w:rPr>
  </w:style>
  <w:style w:type="character" w:customStyle="1" w:styleId="WW8Num5z4">
    <w:name w:val="WW8Num5z4"/>
    <w:uiPriority w:val="99"/>
    <w:rsid w:val="001B1AE2"/>
    <w:rPr>
      <w:rFonts w:ascii="Courier New" w:hAnsi="Courier New"/>
    </w:rPr>
  </w:style>
  <w:style w:type="character" w:customStyle="1" w:styleId="WW8Num9z1">
    <w:name w:val="WW8Num9z1"/>
    <w:uiPriority w:val="99"/>
    <w:rsid w:val="001B1AE2"/>
    <w:rPr>
      <w:rFonts w:ascii="Courier New" w:hAnsi="Courier New"/>
    </w:rPr>
  </w:style>
  <w:style w:type="character" w:customStyle="1" w:styleId="WW8Num9z2">
    <w:name w:val="WW8Num9z2"/>
    <w:uiPriority w:val="99"/>
    <w:rsid w:val="001B1AE2"/>
    <w:rPr>
      <w:rFonts w:ascii="Wingdings" w:hAnsi="Wingdings"/>
    </w:rPr>
  </w:style>
  <w:style w:type="character" w:customStyle="1" w:styleId="WW8Num9z3">
    <w:name w:val="WW8Num9z3"/>
    <w:uiPriority w:val="99"/>
    <w:rsid w:val="001B1AE2"/>
    <w:rPr>
      <w:rFonts w:ascii="Symbol" w:hAnsi="Symbol"/>
    </w:rPr>
  </w:style>
  <w:style w:type="character" w:customStyle="1" w:styleId="WW8Num11z0">
    <w:name w:val="WW8Num11z0"/>
    <w:uiPriority w:val="99"/>
    <w:rsid w:val="001B1AE2"/>
    <w:rPr>
      <w:rFonts w:ascii="Arial" w:hAnsi="Arial"/>
    </w:rPr>
  </w:style>
  <w:style w:type="character" w:customStyle="1" w:styleId="WW8Num11z1">
    <w:name w:val="WW8Num11z1"/>
    <w:uiPriority w:val="99"/>
    <w:rsid w:val="001B1AE2"/>
    <w:rPr>
      <w:rFonts w:ascii="Courier New" w:hAnsi="Courier New"/>
    </w:rPr>
  </w:style>
  <w:style w:type="character" w:customStyle="1" w:styleId="WW8Num11z2">
    <w:name w:val="WW8Num11z2"/>
    <w:uiPriority w:val="99"/>
    <w:rsid w:val="001B1AE2"/>
    <w:rPr>
      <w:rFonts w:ascii="Wingdings" w:hAnsi="Wingdings"/>
    </w:rPr>
  </w:style>
  <w:style w:type="character" w:customStyle="1" w:styleId="WW8Num11z3">
    <w:name w:val="WW8Num11z3"/>
    <w:uiPriority w:val="99"/>
    <w:rsid w:val="001B1AE2"/>
    <w:rPr>
      <w:rFonts w:ascii="Symbol" w:hAnsi="Symbol"/>
    </w:rPr>
  </w:style>
  <w:style w:type="character" w:customStyle="1" w:styleId="WW8Num13z1">
    <w:name w:val="WW8Num13z1"/>
    <w:uiPriority w:val="99"/>
    <w:rsid w:val="001B1AE2"/>
    <w:rPr>
      <w:rFonts w:ascii="Courier New" w:hAnsi="Courier New"/>
    </w:rPr>
  </w:style>
  <w:style w:type="character" w:customStyle="1" w:styleId="WW8Num13z2">
    <w:name w:val="WW8Num13z2"/>
    <w:uiPriority w:val="99"/>
    <w:rsid w:val="001B1AE2"/>
    <w:rPr>
      <w:rFonts w:ascii="Wingdings" w:hAnsi="Wingdings"/>
    </w:rPr>
  </w:style>
  <w:style w:type="character" w:customStyle="1" w:styleId="WW8Num13z3">
    <w:name w:val="WW8Num13z3"/>
    <w:uiPriority w:val="99"/>
    <w:rsid w:val="001B1AE2"/>
    <w:rPr>
      <w:rFonts w:ascii="Symbol" w:hAnsi="Symbol"/>
    </w:rPr>
  </w:style>
  <w:style w:type="character" w:customStyle="1" w:styleId="WW8Num16z0">
    <w:name w:val="WW8Num16z0"/>
    <w:uiPriority w:val="99"/>
    <w:rsid w:val="001B1AE2"/>
  </w:style>
  <w:style w:type="character" w:customStyle="1" w:styleId="WW8Num16z2">
    <w:name w:val="WW8Num16z2"/>
    <w:uiPriority w:val="99"/>
    <w:rsid w:val="001B1AE2"/>
    <w:rPr>
      <w:rFonts w:ascii="Times New Roman" w:hAnsi="Times New Roman"/>
    </w:rPr>
  </w:style>
  <w:style w:type="character" w:customStyle="1" w:styleId="WW8Num16z3">
    <w:name w:val="WW8Num16z3"/>
    <w:uiPriority w:val="99"/>
    <w:rsid w:val="001B1AE2"/>
    <w:rPr>
      <w:rFonts w:ascii="Symbol" w:hAnsi="Symbol"/>
    </w:rPr>
  </w:style>
  <w:style w:type="character" w:customStyle="1" w:styleId="WW8Num17z1">
    <w:name w:val="WW8Num17z1"/>
    <w:uiPriority w:val="99"/>
    <w:rsid w:val="001B1AE2"/>
    <w:rPr>
      <w:rFonts w:ascii="Courier New" w:hAnsi="Courier New"/>
    </w:rPr>
  </w:style>
  <w:style w:type="character" w:customStyle="1" w:styleId="WW8Num17z2">
    <w:name w:val="WW8Num17z2"/>
    <w:uiPriority w:val="99"/>
    <w:rsid w:val="001B1AE2"/>
    <w:rPr>
      <w:rFonts w:ascii="Wingdings" w:hAnsi="Wingdings"/>
    </w:rPr>
  </w:style>
  <w:style w:type="character" w:customStyle="1" w:styleId="WW8Num17z3">
    <w:name w:val="WW8Num17z3"/>
    <w:uiPriority w:val="99"/>
    <w:rsid w:val="001B1AE2"/>
    <w:rPr>
      <w:rFonts w:ascii="Symbol" w:hAnsi="Symbol"/>
    </w:rPr>
  </w:style>
  <w:style w:type="character" w:customStyle="1" w:styleId="WW8Num18z1">
    <w:name w:val="WW8Num18z1"/>
    <w:uiPriority w:val="99"/>
    <w:rsid w:val="001B1AE2"/>
    <w:rPr>
      <w:rFonts w:ascii="Courier New" w:hAnsi="Courier New"/>
    </w:rPr>
  </w:style>
  <w:style w:type="character" w:customStyle="1" w:styleId="WW8Num18z2">
    <w:name w:val="WW8Num18z2"/>
    <w:uiPriority w:val="99"/>
    <w:rsid w:val="001B1AE2"/>
    <w:rPr>
      <w:rFonts w:ascii="Wingdings" w:hAnsi="Wingdings"/>
    </w:rPr>
  </w:style>
  <w:style w:type="character" w:customStyle="1" w:styleId="WW8Num19z1">
    <w:name w:val="WW8Num19z1"/>
    <w:uiPriority w:val="99"/>
    <w:rsid w:val="001B1AE2"/>
    <w:rPr>
      <w:rFonts w:ascii="Courier New" w:hAnsi="Courier New"/>
    </w:rPr>
  </w:style>
  <w:style w:type="character" w:customStyle="1" w:styleId="WW8Num19z2">
    <w:name w:val="WW8Num19z2"/>
    <w:uiPriority w:val="99"/>
    <w:rsid w:val="001B1AE2"/>
    <w:rPr>
      <w:rFonts w:ascii="Wingdings" w:hAnsi="Wingdings"/>
    </w:rPr>
  </w:style>
  <w:style w:type="character" w:customStyle="1" w:styleId="WW8Num19z3">
    <w:name w:val="WW8Num19z3"/>
    <w:uiPriority w:val="99"/>
    <w:rsid w:val="001B1AE2"/>
    <w:rPr>
      <w:rFonts w:ascii="Symbol" w:hAnsi="Symbol"/>
    </w:rPr>
  </w:style>
  <w:style w:type="character" w:customStyle="1" w:styleId="WW8Num22z0">
    <w:name w:val="WW8Num22z0"/>
    <w:uiPriority w:val="99"/>
    <w:rsid w:val="001B1AE2"/>
    <w:rPr>
      <w:rFonts w:ascii="Symbol" w:hAnsi="Symbol"/>
      <w:color w:val="auto"/>
    </w:rPr>
  </w:style>
  <w:style w:type="character" w:customStyle="1" w:styleId="WW8Num22z1">
    <w:name w:val="WW8Num22z1"/>
    <w:uiPriority w:val="99"/>
    <w:rsid w:val="001B1AE2"/>
    <w:rPr>
      <w:rFonts w:ascii="Courier New" w:hAnsi="Courier New"/>
    </w:rPr>
  </w:style>
  <w:style w:type="character" w:customStyle="1" w:styleId="WW8Num22z2">
    <w:name w:val="WW8Num22z2"/>
    <w:uiPriority w:val="99"/>
    <w:rsid w:val="001B1AE2"/>
    <w:rPr>
      <w:rFonts w:ascii="Wingdings" w:hAnsi="Wingdings"/>
    </w:rPr>
  </w:style>
  <w:style w:type="character" w:customStyle="1" w:styleId="WW8Num22z3">
    <w:name w:val="WW8Num22z3"/>
    <w:uiPriority w:val="99"/>
    <w:rsid w:val="001B1AE2"/>
    <w:rPr>
      <w:rFonts w:ascii="Symbol" w:hAnsi="Symbol"/>
    </w:rPr>
  </w:style>
  <w:style w:type="character" w:customStyle="1" w:styleId="WW8Num23z0">
    <w:name w:val="WW8Num23z0"/>
    <w:uiPriority w:val="99"/>
    <w:rsid w:val="001B1AE2"/>
    <w:rPr>
      <w:rFonts w:ascii="Symbol" w:hAnsi="Symbol"/>
    </w:rPr>
  </w:style>
  <w:style w:type="character" w:customStyle="1" w:styleId="WW8Num23z1">
    <w:name w:val="WW8Num23z1"/>
    <w:uiPriority w:val="99"/>
    <w:rsid w:val="001B1AE2"/>
    <w:rPr>
      <w:rFonts w:ascii="Courier New" w:hAnsi="Courier New"/>
    </w:rPr>
  </w:style>
  <w:style w:type="character" w:customStyle="1" w:styleId="WW8Num23z2">
    <w:name w:val="WW8Num23z2"/>
    <w:uiPriority w:val="99"/>
    <w:rsid w:val="001B1AE2"/>
    <w:rPr>
      <w:rFonts w:ascii="Wingdings" w:hAnsi="Wingdings"/>
    </w:rPr>
  </w:style>
  <w:style w:type="character" w:customStyle="1" w:styleId="WW8Num24z0">
    <w:name w:val="WW8Num24z0"/>
    <w:uiPriority w:val="99"/>
    <w:rsid w:val="001B1AE2"/>
    <w:rPr>
      <w:rFonts w:ascii="Symbol" w:hAnsi="Symbol"/>
    </w:rPr>
  </w:style>
  <w:style w:type="character" w:customStyle="1" w:styleId="WW8Num24z1">
    <w:name w:val="WW8Num24z1"/>
    <w:uiPriority w:val="99"/>
    <w:rsid w:val="001B1AE2"/>
    <w:rPr>
      <w:rFonts w:ascii="Courier New" w:hAnsi="Courier New"/>
    </w:rPr>
  </w:style>
  <w:style w:type="character" w:customStyle="1" w:styleId="WW8Num24z2">
    <w:name w:val="WW8Num24z2"/>
    <w:uiPriority w:val="99"/>
    <w:rsid w:val="001B1AE2"/>
    <w:rPr>
      <w:rFonts w:ascii="Wingdings" w:hAnsi="Wingdings"/>
    </w:rPr>
  </w:style>
  <w:style w:type="character" w:customStyle="1" w:styleId="WW8Num25z0">
    <w:name w:val="WW8Num25z0"/>
    <w:uiPriority w:val="99"/>
    <w:rsid w:val="001B1AE2"/>
    <w:rPr>
      <w:rFonts w:ascii="Symbol" w:hAnsi="Symbol"/>
      <w:color w:val="auto"/>
    </w:rPr>
  </w:style>
  <w:style w:type="character" w:customStyle="1" w:styleId="WW8Num25z1">
    <w:name w:val="WW8Num25z1"/>
    <w:uiPriority w:val="99"/>
    <w:rsid w:val="001B1AE2"/>
    <w:rPr>
      <w:rFonts w:ascii="Courier New" w:hAnsi="Courier New"/>
    </w:rPr>
  </w:style>
  <w:style w:type="character" w:customStyle="1" w:styleId="WW8Num25z2">
    <w:name w:val="WW8Num25z2"/>
    <w:uiPriority w:val="99"/>
    <w:rsid w:val="001B1AE2"/>
    <w:rPr>
      <w:rFonts w:ascii="Wingdings" w:hAnsi="Wingdings"/>
    </w:rPr>
  </w:style>
  <w:style w:type="character" w:customStyle="1" w:styleId="WW8Num25z3">
    <w:name w:val="WW8Num25z3"/>
    <w:uiPriority w:val="99"/>
    <w:rsid w:val="001B1AE2"/>
    <w:rPr>
      <w:rFonts w:ascii="Symbol" w:hAnsi="Symbol"/>
    </w:rPr>
  </w:style>
  <w:style w:type="character" w:customStyle="1" w:styleId="WW8Num27z0">
    <w:name w:val="WW8Num27z0"/>
    <w:uiPriority w:val="99"/>
    <w:rsid w:val="001B1AE2"/>
    <w:rPr>
      <w:rFonts w:ascii="Times New Roman" w:hAnsi="Times New Roman"/>
      <w:spacing w:val="0"/>
      <w:kern w:val="1"/>
      <w:position w:val="0"/>
      <w:sz w:val="24"/>
      <w:u w:val="none"/>
      <w:vertAlign w:val="baseline"/>
    </w:rPr>
  </w:style>
  <w:style w:type="character" w:customStyle="1" w:styleId="WW8Num27z1">
    <w:name w:val="WW8Num27z1"/>
    <w:uiPriority w:val="99"/>
    <w:rsid w:val="001B1AE2"/>
  </w:style>
  <w:style w:type="character" w:customStyle="1" w:styleId="WW-Absatz-Standardschriftart1111">
    <w:name w:val="WW-Absatz-Standardschriftart1111"/>
    <w:uiPriority w:val="99"/>
    <w:rsid w:val="001B1AE2"/>
  </w:style>
  <w:style w:type="character" w:customStyle="1" w:styleId="Funotenzeichen1">
    <w:name w:val="Fußnotenzeichen1"/>
    <w:uiPriority w:val="99"/>
    <w:rsid w:val="001B1AE2"/>
    <w:rPr>
      <w:vertAlign w:val="superscript"/>
    </w:rPr>
  </w:style>
  <w:style w:type="character" w:customStyle="1" w:styleId="Kommentarzeichen1">
    <w:name w:val="Kommentarzeichen1"/>
    <w:uiPriority w:val="99"/>
    <w:rsid w:val="001B1AE2"/>
    <w:rPr>
      <w:sz w:val="16"/>
    </w:rPr>
  </w:style>
  <w:style w:type="character" w:customStyle="1" w:styleId="NotedebasdepageCar5Zchn">
    <w:name w:val="Note de bas de page Car5 Zchn"/>
    <w:uiPriority w:val="99"/>
    <w:rsid w:val="001B1AE2"/>
    <w:rPr>
      <w:rFonts w:ascii="Arial" w:hAnsi="Arial"/>
      <w:lang w:val="en-GB" w:eastAsia="ar-SA" w:bidi="ar-SA"/>
    </w:rPr>
  </w:style>
  <w:style w:type="character" w:customStyle="1" w:styleId="WW-Endnotenzeichen">
    <w:name w:val="WW-Endnotenzeichen"/>
    <w:uiPriority w:val="99"/>
    <w:rsid w:val="001B1AE2"/>
  </w:style>
  <w:style w:type="paragraph" w:customStyle="1" w:styleId="berschrift">
    <w:name w:val="Überschrift"/>
    <w:basedOn w:val="Normal"/>
    <w:next w:val="Normal"/>
    <w:uiPriority w:val="99"/>
    <w:rsid w:val="001B1AE2"/>
    <w:pPr>
      <w:keepNext/>
      <w:tabs>
        <w:tab w:val="clear" w:pos="1134"/>
        <w:tab w:val="clear" w:pos="1871"/>
        <w:tab w:val="clear" w:pos="2268"/>
      </w:tabs>
      <w:suppressAutoHyphens/>
      <w:overflowPunct/>
      <w:autoSpaceDE/>
      <w:autoSpaceDN/>
      <w:adjustRightInd/>
      <w:spacing w:before="240" w:after="120"/>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1B1AE2"/>
    <w:pPr>
      <w:suppressLineNumbers/>
      <w:tabs>
        <w:tab w:val="clear" w:pos="1134"/>
        <w:tab w:val="clear" w:pos="1871"/>
        <w:tab w:val="clear" w:pos="2268"/>
      </w:tabs>
      <w:suppressAutoHyphens/>
      <w:overflowPunct/>
      <w:autoSpaceDE/>
      <w:autoSpaceDN/>
      <w:adjustRightInd/>
      <w:spacing w:before="0"/>
      <w:textAlignment w:val="auto"/>
    </w:pPr>
    <w:rPr>
      <w:rFonts w:eastAsia="SimSun" w:cs="Tahoma"/>
      <w:szCs w:val="24"/>
      <w:lang w:val="en-GB" w:eastAsia="ar-SA"/>
    </w:rPr>
  </w:style>
  <w:style w:type="paragraph" w:customStyle="1" w:styleId="Textkrper21">
    <w:name w:val="Textkörper 21"/>
    <w:basedOn w:val="Normal"/>
    <w:uiPriority w:val="99"/>
    <w:rsid w:val="001B1AE2"/>
    <w:pPr>
      <w:tabs>
        <w:tab w:val="clear" w:pos="1134"/>
        <w:tab w:val="clear" w:pos="1871"/>
        <w:tab w:val="clear" w:pos="2268"/>
      </w:tabs>
      <w:suppressAutoHyphens/>
      <w:overflowPunct/>
      <w:autoSpaceDE/>
      <w:autoSpaceDN/>
      <w:adjustRightInd/>
      <w:spacing w:before="0"/>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1B1AE2"/>
    <w:pPr>
      <w:tabs>
        <w:tab w:val="clear" w:pos="1134"/>
        <w:tab w:val="clear" w:pos="1871"/>
        <w:tab w:val="clear" w:pos="2268"/>
      </w:tabs>
      <w:suppressAutoHyphens/>
      <w:overflowPunct/>
      <w:autoSpaceDE/>
      <w:autoSpaceDN/>
      <w:adjustRightInd/>
      <w:spacing w:before="0" w:after="120"/>
      <w:textAlignment w:val="auto"/>
    </w:pPr>
    <w:rPr>
      <w:rFonts w:eastAsia="SimSun"/>
      <w:sz w:val="16"/>
      <w:szCs w:val="16"/>
      <w:lang w:val="en-GB" w:eastAsia="ar-SA"/>
    </w:rPr>
  </w:style>
  <w:style w:type="paragraph" w:customStyle="1" w:styleId="CSNumber">
    <w:name w:val="CS_Number"/>
    <w:basedOn w:val="Title"/>
    <w:uiPriority w:val="99"/>
    <w:rsid w:val="001B1AE2"/>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1B1AE2"/>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1B1AE2"/>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1B1AE2"/>
    <w:pPr>
      <w:suppressAutoHyphens/>
      <w:jc w:val="right"/>
    </w:pPr>
    <w:rPr>
      <w:rFonts w:eastAsia="SimSun"/>
      <w:bCs w:val="0"/>
      <w:szCs w:val="20"/>
      <w:lang w:val="de-DE" w:eastAsia="ar-SA"/>
    </w:rPr>
  </w:style>
  <w:style w:type="paragraph" w:customStyle="1" w:styleId="MCLIndent0">
    <w:name w:val="MCL Indent 0"/>
    <w:basedOn w:val="Normal"/>
    <w:uiPriority w:val="99"/>
    <w:rsid w:val="001B1AE2"/>
    <w:pPr>
      <w:tabs>
        <w:tab w:val="clear" w:pos="1134"/>
        <w:tab w:val="clear" w:pos="1871"/>
        <w:tab w:val="clear" w:pos="2268"/>
      </w:tabs>
      <w:suppressAutoHyphens/>
      <w:autoSpaceDN/>
      <w:adjustRightInd/>
      <w:spacing w:before="0" w:after="240" w:line="360" w:lineRule="atLeast"/>
      <w:jc w:val="both"/>
    </w:pPr>
    <w:rPr>
      <w:rFonts w:eastAsia="SimSun"/>
      <w:sz w:val="22"/>
      <w:lang w:val="en-GB" w:eastAsia="ar-SA"/>
    </w:rPr>
  </w:style>
  <w:style w:type="paragraph" w:customStyle="1" w:styleId="Kommentartext1">
    <w:name w:val="Kommentartext1"/>
    <w:basedOn w:val="Normal"/>
    <w:uiPriority w:val="99"/>
    <w:rsid w:val="001B1AE2"/>
    <w:pPr>
      <w:tabs>
        <w:tab w:val="clear" w:pos="1134"/>
        <w:tab w:val="clear" w:pos="1871"/>
        <w:tab w:val="clear" w:pos="2268"/>
      </w:tabs>
      <w:suppressAutoHyphens/>
      <w:overflowPunct/>
      <w:autoSpaceDE/>
      <w:autoSpaceDN/>
      <w:adjustRightInd/>
      <w:spacing w:before="0"/>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1B1AE2"/>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CharZchnZchn">
    <w:name w:val="Zchn Zchn Char Zchn Zchn"/>
    <w:basedOn w:val="Normal"/>
    <w:uiPriority w:val="99"/>
    <w:rsid w:val="001B1AE2"/>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TabellenInhalt">
    <w:name w:val="Tabellen Inhalt"/>
    <w:basedOn w:val="Normal"/>
    <w:uiPriority w:val="99"/>
    <w:rsid w:val="001B1AE2"/>
    <w:pPr>
      <w:suppressLineNumbers/>
      <w:tabs>
        <w:tab w:val="clear" w:pos="1134"/>
        <w:tab w:val="clear" w:pos="1871"/>
        <w:tab w:val="clear" w:pos="2268"/>
      </w:tabs>
      <w:suppressAutoHyphens/>
      <w:overflowPunct/>
      <w:autoSpaceDE/>
      <w:autoSpaceDN/>
      <w:adjustRightInd/>
      <w:spacing w:before="0"/>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Listennummer1">
    <w:name w:val="Listennummer1"/>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2">
    <w:name w:val="List Number (Level 2)"/>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3">
    <w:name w:val="List Number (Level 3)"/>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4">
    <w:name w:val="List Number (Level 4)"/>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ZCom">
    <w:name w:val="Z_Com"/>
    <w:basedOn w:val="Normal"/>
    <w:next w:val="ZDGName"/>
    <w:uiPriority w:val="99"/>
    <w:rsid w:val="001B1AE2"/>
    <w:pPr>
      <w:widowControl w:val="0"/>
      <w:tabs>
        <w:tab w:val="clear" w:pos="1134"/>
        <w:tab w:val="clear" w:pos="1871"/>
        <w:tab w:val="clear" w:pos="2268"/>
      </w:tabs>
      <w:suppressAutoHyphens/>
      <w:overflowPunct/>
      <w:autoSpaceDE/>
      <w:autoSpaceDN/>
      <w:adjustRightInd/>
      <w:spacing w:before="0"/>
      <w:ind w:right="85"/>
      <w:jc w:val="both"/>
      <w:textAlignment w:val="auto"/>
    </w:pPr>
    <w:rPr>
      <w:rFonts w:ascii="Arial" w:eastAsia="SimSun" w:hAnsi="Arial" w:cs="Arial"/>
      <w:szCs w:val="24"/>
      <w:lang w:val="en-GB" w:eastAsia="ar-SA"/>
    </w:rPr>
  </w:style>
  <w:style w:type="paragraph" w:customStyle="1" w:styleId="ZDGName">
    <w:name w:val="Z_DGName"/>
    <w:basedOn w:val="Normal"/>
    <w:uiPriority w:val="99"/>
    <w:rsid w:val="001B1AE2"/>
    <w:pPr>
      <w:widowControl w:val="0"/>
      <w:tabs>
        <w:tab w:val="clear" w:pos="1134"/>
        <w:tab w:val="clear" w:pos="1871"/>
        <w:tab w:val="clear" w:pos="2268"/>
      </w:tabs>
      <w:suppressAutoHyphens/>
      <w:overflowPunct/>
      <w:autoSpaceDE/>
      <w:autoSpaceDN/>
      <w:adjustRightInd/>
      <w:spacing w:before="0"/>
      <w:ind w:right="85"/>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1B1AE2"/>
    <w:pPr>
      <w:tabs>
        <w:tab w:val="clear" w:pos="1134"/>
        <w:tab w:val="clear" w:pos="1871"/>
        <w:tab w:val="clear" w:pos="2268"/>
      </w:tabs>
      <w:suppressAutoHyphens/>
      <w:overflowPunct/>
      <w:autoSpaceDE/>
      <w:autoSpaceDN/>
      <w:adjustRightInd/>
      <w:spacing w:after="120"/>
      <w:textAlignment w:val="auto"/>
    </w:pPr>
    <w:rPr>
      <w:rFonts w:eastAsia="SimSun"/>
      <w:lang w:val="en-GB" w:eastAsia="ar-SA"/>
    </w:rPr>
  </w:style>
  <w:style w:type="paragraph" w:customStyle="1" w:styleId="Tabellenberschrift">
    <w:name w:val="Tabellen Überschrift"/>
    <w:basedOn w:val="TabellenInhalt"/>
    <w:uiPriority w:val="99"/>
    <w:rsid w:val="001B1AE2"/>
    <w:pPr>
      <w:jc w:val="center"/>
    </w:pPr>
    <w:rPr>
      <w:b/>
      <w:bCs/>
    </w:rPr>
  </w:style>
  <w:style w:type="paragraph" w:customStyle="1" w:styleId="Rahmeninhalt">
    <w:name w:val="Rahmeninhalt"/>
    <w:basedOn w:val="Normal"/>
    <w:uiPriority w:val="99"/>
    <w:rsid w:val="001B1AE2"/>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1B1AE2"/>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1B1AE2"/>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zCs w:val="24"/>
      <w:shd w:val="clear" w:color="auto" w:fill="00FF00"/>
      <w:lang w:val="en-GB" w:eastAsia="ar-SA"/>
    </w:rPr>
  </w:style>
  <w:style w:type="paragraph" w:customStyle="1" w:styleId="Header1">
    <w:name w:val="Header1"/>
    <w:basedOn w:val="Normal"/>
    <w:uiPriority w:val="99"/>
    <w:rsid w:val="001B1AE2"/>
    <w:pPr>
      <w:tabs>
        <w:tab w:val="clear" w:pos="1134"/>
        <w:tab w:val="clear" w:pos="1871"/>
        <w:tab w:val="clear" w:pos="2268"/>
      </w:tabs>
      <w:overflowPunct/>
      <w:autoSpaceDE/>
      <w:autoSpaceDN/>
      <w:adjustRightInd/>
      <w:spacing w:before="0" w:after="240"/>
      <w:textAlignment w:val="auto"/>
    </w:pPr>
    <w:rPr>
      <w:rFonts w:ascii="Arial" w:eastAsia="SimSun" w:hAnsi="Arial"/>
      <w:b/>
      <w:sz w:val="22"/>
      <w:lang w:val="en-GB" w:eastAsia="de-DE"/>
    </w:rPr>
  </w:style>
  <w:style w:type="paragraph" w:customStyle="1" w:styleId="ZchnZchn1">
    <w:name w:val="Zchn Zchn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1B1AE2"/>
    <w:rPr>
      <w:sz w:val="18"/>
      <w:lang w:val="en-GB" w:eastAsia="en-US"/>
    </w:rPr>
  </w:style>
  <w:style w:type="character" w:customStyle="1" w:styleId="longtext1">
    <w:name w:val="long_text1"/>
    <w:uiPriority w:val="99"/>
    <w:rsid w:val="001B1AE2"/>
  </w:style>
  <w:style w:type="paragraph" w:customStyle="1" w:styleId="ZchnZchn3">
    <w:name w:val="Zchn Zchn3"/>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1B1AE2"/>
    <w:rPr>
      <w:b/>
      <w:sz w:val="24"/>
      <w:lang w:val="en-GB" w:eastAsia="en-US"/>
    </w:rPr>
  </w:style>
  <w:style w:type="paragraph" w:customStyle="1" w:styleId="CharCharChar1">
    <w:name w:val="Char Char Char1"/>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customStyle="1" w:styleId="ZchnZchn3Car1">
    <w:name w:val="Zchn Zchn3 Car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customStyle="1" w:styleId="ZchnZchnCharChar1">
    <w:name w:val="Zchn Zchn Char Char1"/>
    <w:basedOn w:val="Normal"/>
    <w:uiPriority w:val="99"/>
    <w:rsid w:val="001B1AE2"/>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1B1AE2"/>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1B1AE2"/>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11">
    <w:name w:val="Zchn Zchn1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shorttext">
    <w:name w:val="short_text"/>
    <w:uiPriority w:val="99"/>
    <w:rsid w:val="001B1AE2"/>
  </w:style>
  <w:style w:type="paragraph" w:customStyle="1" w:styleId="a0">
    <w:name w:val="段"/>
    <w:uiPriority w:val="99"/>
    <w:rsid w:val="001B1AE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1B1AE2"/>
  </w:style>
  <w:style w:type="paragraph" w:customStyle="1" w:styleId="ListParagraph1">
    <w:name w:val="List Paragraph1"/>
    <w:basedOn w:val="Normal"/>
    <w:uiPriority w:val="99"/>
    <w:rsid w:val="001B1AE2"/>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sz w:val="22"/>
      <w:szCs w:val="22"/>
      <w:lang w:val="en-US"/>
    </w:rPr>
  </w:style>
  <w:style w:type="paragraph" w:customStyle="1" w:styleId="Paragraphedeliste">
    <w:name w:val="Paragraphe de liste"/>
    <w:basedOn w:val="Normal"/>
    <w:uiPriority w:val="99"/>
    <w:rsid w:val="001B1AE2"/>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en-US"/>
    </w:rPr>
  </w:style>
  <w:style w:type="character" w:customStyle="1" w:styleId="HTMLAddressChar1">
    <w:name w:val="HTML Address Char1"/>
    <w:uiPriority w:val="99"/>
    <w:rsid w:val="001B1AE2"/>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1B1AE2"/>
    <w:rPr>
      <w:rFonts w:ascii="Times New Roman" w:hAnsi="Times New Roman"/>
      <w:b/>
      <w:sz w:val="24"/>
      <w:lang w:val="en-GB" w:eastAsia="en-US"/>
    </w:rPr>
  </w:style>
  <w:style w:type="character" w:customStyle="1" w:styleId="HTMLPreformattedChar1">
    <w:name w:val="HTML Preformatted Char1"/>
    <w:uiPriority w:val="99"/>
    <w:rsid w:val="001B1AE2"/>
    <w:rPr>
      <w:rFonts w:ascii="Consolas" w:hAnsi="Consolas"/>
      <w:lang w:val="en-GB" w:eastAsia="en-US"/>
    </w:rPr>
  </w:style>
  <w:style w:type="character" w:customStyle="1" w:styleId="MacroTextChar1">
    <w:name w:val="Macro Text Char1"/>
    <w:uiPriority w:val="99"/>
    <w:rsid w:val="001B1AE2"/>
    <w:rPr>
      <w:rFonts w:ascii="Consolas" w:hAnsi="Consolas"/>
      <w:lang w:val="en-GB" w:eastAsia="en-US"/>
    </w:rPr>
  </w:style>
  <w:style w:type="character" w:customStyle="1" w:styleId="TitleChar1">
    <w:name w:val="Title Char1"/>
    <w:uiPriority w:val="99"/>
    <w:rsid w:val="001B1AE2"/>
    <w:rPr>
      <w:rFonts w:ascii="Cambria" w:eastAsia="SimSun" w:hAnsi="Cambria"/>
      <w:color w:val="17365D"/>
      <w:spacing w:val="5"/>
      <w:kern w:val="28"/>
      <w:sz w:val="52"/>
      <w:lang w:val="en-GB" w:eastAsia="en-US"/>
    </w:rPr>
  </w:style>
  <w:style w:type="character" w:customStyle="1" w:styleId="SignatureChar1">
    <w:name w:val="Signature Char1"/>
    <w:uiPriority w:val="99"/>
    <w:rsid w:val="001B1AE2"/>
    <w:rPr>
      <w:rFonts w:ascii="Times New Roman" w:hAnsi="Times New Roman"/>
      <w:sz w:val="24"/>
      <w:lang w:val="en-GB" w:eastAsia="en-US"/>
    </w:rPr>
  </w:style>
  <w:style w:type="character" w:customStyle="1" w:styleId="MessageHeaderChar1">
    <w:name w:val="Message Header Char1"/>
    <w:uiPriority w:val="99"/>
    <w:rsid w:val="001B1AE2"/>
    <w:rPr>
      <w:rFonts w:ascii="Cambria" w:eastAsia="SimSun" w:hAnsi="Cambria"/>
      <w:sz w:val="24"/>
      <w:shd w:val="pct20" w:color="auto" w:fill="auto"/>
      <w:lang w:val="en-GB" w:eastAsia="en-US"/>
    </w:rPr>
  </w:style>
  <w:style w:type="character" w:customStyle="1" w:styleId="SubtitleChar1">
    <w:name w:val="Subtitle Char1"/>
    <w:uiPriority w:val="99"/>
    <w:rsid w:val="001B1AE2"/>
    <w:rPr>
      <w:rFonts w:ascii="Cambria" w:eastAsia="SimSun" w:hAnsi="Cambria"/>
      <w:i/>
      <w:color w:val="4F81BD"/>
      <w:spacing w:val="15"/>
      <w:sz w:val="24"/>
      <w:lang w:val="en-GB" w:eastAsia="en-US"/>
    </w:rPr>
  </w:style>
  <w:style w:type="character" w:customStyle="1" w:styleId="SalutationChar1">
    <w:name w:val="Salutation Char1"/>
    <w:uiPriority w:val="99"/>
    <w:rsid w:val="001B1AE2"/>
    <w:rPr>
      <w:rFonts w:ascii="Times New Roman" w:hAnsi="Times New Roman"/>
      <w:sz w:val="24"/>
      <w:lang w:val="en-GB" w:eastAsia="en-US"/>
    </w:rPr>
  </w:style>
  <w:style w:type="character" w:customStyle="1" w:styleId="NoteHeadingChar1">
    <w:name w:val="Note Heading Char1"/>
    <w:uiPriority w:val="99"/>
    <w:rsid w:val="001B1AE2"/>
    <w:rPr>
      <w:rFonts w:ascii="Times New Roman" w:hAnsi="Times New Roman"/>
      <w:sz w:val="24"/>
      <w:lang w:val="en-GB" w:eastAsia="en-US"/>
    </w:rPr>
  </w:style>
  <w:style w:type="character" w:customStyle="1" w:styleId="PlainTextChar1">
    <w:name w:val="Plain Text Char1"/>
    <w:uiPriority w:val="99"/>
    <w:rsid w:val="001B1AE2"/>
    <w:rPr>
      <w:rFonts w:ascii="Consolas" w:hAnsi="Consolas"/>
      <w:sz w:val="21"/>
      <w:lang w:val="en-GB" w:eastAsia="en-US"/>
    </w:rPr>
  </w:style>
  <w:style w:type="character" w:customStyle="1" w:styleId="EmailStyle733">
    <w:name w:val="EmailStyle733"/>
    <w:uiPriority w:val="99"/>
    <w:semiHidden/>
    <w:rsid w:val="001B1AE2"/>
    <w:rPr>
      <w:rFonts w:ascii="Arial" w:hAnsi="Arial"/>
      <w:color w:val="000000"/>
      <w:sz w:val="20"/>
    </w:rPr>
  </w:style>
  <w:style w:type="character" w:customStyle="1" w:styleId="EmailStyle734">
    <w:name w:val="EmailStyle734"/>
    <w:uiPriority w:val="99"/>
    <w:semiHidden/>
    <w:rsid w:val="001B1AE2"/>
    <w:rPr>
      <w:rFonts w:ascii="Arial" w:hAnsi="Arial"/>
      <w:color w:val="000000"/>
      <w:sz w:val="20"/>
    </w:rPr>
  </w:style>
  <w:style w:type="character" w:customStyle="1" w:styleId="EmailStyle735">
    <w:name w:val="EmailStyle735"/>
    <w:uiPriority w:val="99"/>
    <w:semiHidden/>
    <w:rsid w:val="001B1AE2"/>
    <w:rPr>
      <w:rFonts w:ascii="Arial" w:hAnsi="Arial"/>
      <w:color w:val="000000"/>
      <w:sz w:val="20"/>
    </w:rPr>
  </w:style>
  <w:style w:type="character" w:customStyle="1" w:styleId="EmailStyle736">
    <w:name w:val="EmailStyle736"/>
    <w:uiPriority w:val="99"/>
    <w:semiHidden/>
    <w:rsid w:val="001B1AE2"/>
    <w:rPr>
      <w:rFonts w:ascii="Arial" w:hAnsi="Arial"/>
      <w:color w:val="000000"/>
      <w:sz w:val="20"/>
    </w:rPr>
  </w:style>
  <w:style w:type="character" w:customStyle="1" w:styleId="Equation1">
    <w:name w:val="Equation1"/>
    <w:uiPriority w:val="99"/>
    <w:rsid w:val="001B1AE2"/>
    <w:rPr>
      <w:rFonts w:ascii="Times New Roman" w:hAnsi="Times New Roman"/>
      <w:lang w:val="en-GB" w:eastAsia="de-DE"/>
    </w:rPr>
  </w:style>
  <w:style w:type="character" w:customStyle="1" w:styleId="EmailStyle738">
    <w:name w:val="EmailStyle738"/>
    <w:uiPriority w:val="99"/>
    <w:semiHidden/>
    <w:rsid w:val="001B1AE2"/>
    <w:rPr>
      <w:rFonts w:ascii="Arial" w:hAnsi="Arial"/>
      <w:color w:val="000000"/>
      <w:sz w:val="20"/>
    </w:rPr>
  </w:style>
  <w:style w:type="character" w:customStyle="1" w:styleId="EmailStyle739">
    <w:name w:val="EmailStyle739"/>
    <w:uiPriority w:val="99"/>
    <w:semiHidden/>
    <w:rsid w:val="001B1AE2"/>
    <w:rPr>
      <w:rFonts w:ascii="Arial" w:hAnsi="Arial"/>
      <w:color w:val="000000"/>
      <w:sz w:val="20"/>
    </w:rPr>
  </w:style>
  <w:style w:type="character" w:customStyle="1" w:styleId="EmailStyle740">
    <w:name w:val="EmailStyle740"/>
    <w:uiPriority w:val="99"/>
    <w:semiHidden/>
    <w:rsid w:val="001B1AE2"/>
    <w:rPr>
      <w:rFonts w:ascii="Arial" w:hAnsi="Arial"/>
      <w:color w:val="000000"/>
      <w:sz w:val="20"/>
    </w:rPr>
  </w:style>
  <w:style w:type="character" w:customStyle="1" w:styleId="EmailStyle741">
    <w:name w:val="EmailStyle741"/>
    <w:uiPriority w:val="99"/>
    <w:semiHidden/>
    <w:rsid w:val="001B1AE2"/>
    <w:rPr>
      <w:rFonts w:ascii="Arial" w:hAnsi="Arial"/>
      <w:color w:val="000000"/>
      <w:sz w:val="20"/>
    </w:rPr>
  </w:style>
  <w:style w:type="character" w:customStyle="1" w:styleId="EmailStyle742">
    <w:name w:val="EmailStyle742"/>
    <w:uiPriority w:val="99"/>
    <w:semiHidden/>
    <w:rsid w:val="001B1AE2"/>
    <w:rPr>
      <w:rFonts w:ascii="Arial" w:hAnsi="Arial"/>
      <w:color w:val="000000"/>
      <w:sz w:val="20"/>
    </w:rPr>
  </w:style>
  <w:style w:type="character" w:customStyle="1" w:styleId="EmailStyle743">
    <w:name w:val="EmailStyle743"/>
    <w:uiPriority w:val="99"/>
    <w:semiHidden/>
    <w:rsid w:val="001B1AE2"/>
    <w:rPr>
      <w:rFonts w:ascii="Arial" w:hAnsi="Arial"/>
      <w:color w:val="000000"/>
      <w:sz w:val="20"/>
    </w:rPr>
  </w:style>
  <w:style w:type="character" w:customStyle="1" w:styleId="EmailStyle744">
    <w:name w:val="EmailStyle744"/>
    <w:uiPriority w:val="99"/>
    <w:semiHidden/>
    <w:rsid w:val="001B1AE2"/>
    <w:rPr>
      <w:rFonts w:ascii="Arial" w:hAnsi="Arial"/>
      <w:color w:val="000000"/>
      <w:sz w:val="20"/>
    </w:rPr>
  </w:style>
  <w:style w:type="character" w:customStyle="1" w:styleId="EmailStyle745">
    <w:name w:val="EmailStyle745"/>
    <w:uiPriority w:val="99"/>
    <w:semiHidden/>
    <w:rsid w:val="001B1AE2"/>
    <w:rPr>
      <w:rFonts w:ascii="Arial" w:hAnsi="Arial"/>
      <w:color w:val="000000"/>
      <w:sz w:val="20"/>
    </w:rPr>
  </w:style>
  <w:style w:type="character" w:customStyle="1" w:styleId="EmailStyle746">
    <w:name w:val="EmailStyle746"/>
    <w:uiPriority w:val="99"/>
    <w:semiHidden/>
    <w:rsid w:val="001B1AE2"/>
    <w:rPr>
      <w:rFonts w:ascii="Arial" w:hAnsi="Arial"/>
      <w:color w:val="000000"/>
      <w:sz w:val="20"/>
    </w:rPr>
  </w:style>
  <w:style w:type="character" w:customStyle="1" w:styleId="RectitleChar">
    <w:name w:val="Rec_title Char"/>
    <w:link w:val="Rectitle"/>
    <w:locked/>
    <w:rsid w:val="001B1AE2"/>
    <w:rPr>
      <w:rFonts w:ascii="Times New Roman Bold" w:hAnsi="Times New Roman Bold"/>
      <w:b/>
      <w:sz w:val="28"/>
      <w:lang w:val="fr-FR" w:eastAsia="en-US"/>
    </w:rPr>
  </w:style>
  <w:style w:type="character" w:customStyle="1" w:styleId="TableheadChar">
    <w:name w:val="Table_head Char"/>
    <w:link w:val="Tablehead"/>
    <w:locked/>
    <w:rsid w:val="001B1AE2"/>
    <w:rPr>
      <w:rFonts w:ascii="Times New Roman" w:hAnsi="Times New Roman"/>
      <w:b/>
      <w:lang w:val="fr-FR" w:eastAsia="en-US"/>
    </w:rPr>
  </w:style>
  <w:style w:type="paragraph" w:customStyle="1" w:styleId="TAH">
    <w:name w:val="TAH"/>
    <w:basedOn w:val="TAC"/>
    <w:uiPriority w:val="99"/>
    <w:rsid w:val="001B1AE2"/>
    <w:rPr>
      <w:b/>
    </w:rPr>
  </w:style>
  <w:style w:type="paragraph" w:customStyle="1" w:styleId="TAC">
    <w:name w:val="TAC"/>
    <w:basedOn w:val="Normal"/>
    <w:link w:val="TACChar"/>
    <w:uiPriority w:val="99"/>
    <w:rsid w:val="001B1AE2"/>
    <w:pPr>
      <w:keepNext/>
      <w:keepLines/>
      <w:tabs>
        <w:tab w:val="clear" w:pos="1134"/>
        <w:tab w:val="clear" w:pos="1871"/>
        <w:tab w:val="clear" w:pos="2268"/>
      </w:tabs>
      <w:spacing w:before="0"/>
      <w:jc w:val="center"/>
    </w:pPr>
    <w:rPr>
      <w:rFonts w:ascii="Arial" w:eastAsia="MS Mincho" w:hAnsi="Arial"/>
      <w:sz w:val="18"/>
      <w:lang w:val="en-GB"/>
    </w:rPr>
  </w:style>
  <w:style w:type="character" w:customStyle="1" w:styleId="TACChar">
    <w:name w:val="TAC Char"/>
    <w:link w:val="TAC"/>
    <w:uiPriority w:val="99"/>
    <w:locked/>
    <w:rsid w:val="001B1AE2"/>
    <w:rPr>
      <w:rFonts w:ascii="Arial" w:eastAsia="MS Mincho" w:hAnsi="Arial"/>
      <w:sz w:val="18"/>
      <w:lang w:val="en-GB" w:eastAsia="en-US"/>
    </w:rPr>
  </w:style>
  <w:style w:type="paragraph" w:customStyle="1" w:styleId="r">
    <w:name w:val="r"/>
    <w:aliases w:val="reference"/>
    <w:basedOn w:val="Normal"/>
    <w:uiPriority w:val="99"/>
    <w:rsid w:val="001B1AE2"/>
    <w:pPr>
      <w:tabs>
        <w:tab w:val="clear" w:pos="1134"/>
        <w:tab w:val="clear" w:pos="1871"/>
        <w:tab w:val="clear" w:pos="2268"/>
        <w:tab w:val="num" w:pos="1440"/>
      </w:tabs>
      <w:overflowPunct/>
      <w:autoSpaceDE/>
      <w:autoSpaceDN/>
      <w:adjustRightInd/>
      <w:spacing w:before="0" w:after="160"/>
      <w:ind w:left="1440" w:hanging="360"/>
      <w:textAlignment w:val="auto"/>
    </w:pPr>
    <w:rPr>
      <w:rFonts w:eastAsia="MS Mincho"/>
      <w:sz w:val="20"/>
      <w:lang w:val="en-US"/>
    </w:rPr>
  </w:style>
  <w:style w:type="paragraph" w:customStyle="1" w:styleId="TAR">
    <w:name w:val="TAR"/>
    <w:basedOn w:val="Normal"/>
    <w:uiPriority w:val="99"/>
    <w:rsid w:val="001B1AE2"/>
    <w:pPr>
      <w:keepNext/>
      <w:keepLines/>
      <w:tabs>
        <w:tab w:val="clear" w:pos="1134"/>
        <w:tab w:val="clear" w:pos="1871"/>
        <w:tab w:val="clear" w:pos="2268"/>
      </w:tabs>
      <w:spacing w:before="0"/>
      <w:jc w:val="right"/>
    </w:pPr>
    <w:rPr>
      <w:rFonts w:ascii="Arial" w:eastAsia="MS Mincho" w:hAnsi="Arial"/>
      <w:sz w:val="18"/>
      <w:lang w:val="en-GB"/>
    </w:rPr>
  </w:style>
  <w:style w:type="paragraph" w:customStyle="1" w:styleId="tah0">
    <w:name w:val="tah"/>
    <w:basedOn w:val="Normal"/>
    <w:uiPriority w:val="99"/>
    <w:rsid w:val="001B1AE2"/>
    <w:pPr>
      <w:tabs>
        <w:tab w:val="clear" w:pos="1134"/>
        <w:tab w:val="clear" w:pos="1871"/>
        <w:tab w:val="clear" w:pos="2268"/>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1B1AE2"/>
    <w:pPr>
      <w:tabs>
        <w:tab w:val="clear" w:pos="1134"/>
        <w:tab w:val="clear" w:pos="1871"/>
        <w:tab w:val="clear" w:pos="2268"/>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1B1AE2"/>
    <w:pPr>
      <w:tabs>
        <w:tab w:val="clear" w:pos="1134"/>
        <w:tab w:val="clear" w:pos="1871"/>
        <w:tab w:val="clear" w:pos="2268"/>
      </w:tabs>
      <w:overflowPunct/>
      <w:autoSpaceDE/>
      <w:autoSpaceDN/>
      <w:adjustRightInd/>
      <w:spacing w:before="0"/>
      <w:textAlignment w:val="auto"/>
    </w:pPr>
    <w:rPr>
      <w:color w:val="000000"/>
      <w:szCs w:val="24"/>
      <w:shd w:val="clear" w:color="auto" w:fill="C0C0C0"/>
      <w:lang w:val="en-US"/>
    </w:rPr>
  </w:style>
  <w:style w:type="paragraph" w:customStyle="1" w:styleId="fix">
    <w:name w:val="fix"/>
    <w:basedOn w:val="Normal1"/>
    <w:uiPriority w:val="99"/>
    <w:rsid w:val="001B1AE2"/>
  </w:style>
  <w:style w:type="paragraph" w:customStyle="1" w:styleId="alpha2">
    <w:name w:val="alpha2"/>
    <w:basedOn w:val="Normal"/>
    <w:next w:val="Normal"/>
    <w:uiPriority w:val="99"/>
    <w:rsid w:val="001B1AE2"/>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cs="Angsana New"/>
      <w:kern w:val="20"/>
      <w:lang w:val="en-GB"/>
    </w:rPr>
  </w:style>
  <w:style w:type="paragraph" w:customStyle="1" w:styleId="TH">
    <w:name w:val="TH"/>
    <w:basedOn w:val="Normal"/>
    <w:link w:val="THChar"/>
    <w:uiPriority w:val="99"/>
    <w:rsid w:val="001B1AE2"/>
    <w:pPr>
      <w:keepNext/>
      <w:keepLines/>
      <w:tabs>
        <w:tab w:val="clear" w:pos="1134"/>
        <w:tab w:val="clear" w:pos="1871"/>
        <w:tab w:val="clear" w:pos="2268"/>
      </w:tabs>
      <w:spacing w:before="60" w:after="180"/>
      <w:jc w:val="center"/>
    </w:pPr>
    <w:rPr>
      <w:rFonts w:ascii="Arial" w:eastAsia="MS Mincho" w:hAnsi="Arial"/>
      <w:b/>
      <w:sz w:val="20"/>
      <w:lang w:val="en-GB" w:eastAsia="en-GB"/>
    </w:rPr>
  </w:style>
  <w:style w:type="character" w:customStyle="1" w:styleId="ZGSM">
    <w:name w:val="ZGSM"/>
    <w:uiPriority w:val="99"/>
    <w:rsid w:val="001B1AE2"/>
  </w:style>
  <w:style w:type="paragraph" w:customStyle="1" w:styleId="Data1">
    <w:name w:val="Data1"/>
    <w:basedOn w:val="Subject"/>
    <w:next w:val="Subject"/>
    <w:uiPriority w:val="99"/>
    <w:rsid w:val="001B1AE2"/>
  </w:style>
  <w:style w:type="character" w:customStyle="1" w:styleId="Equation2">
    <w:name w:val="Equation2"/>
    <w:uiPriority w:val="99"/>
    <w:rsid w:val="001B1AE2"/>
    <w:rPr>
      <w:lang w:val="en-GB" w:eastAsia="de-DE"/>
    </w:rPr>
  </w:style>
  <w:style w:type="table" w:styleId="TableTheme">
    <w:name w:val="Table Theme"/>
    <w:basedOn w:val="TableNormal"/>
    <w:uiPriority w:val="99"/>
    <w:rsid w:val="001B1AE2"/>
    <w:pPr>
      <w:overflowPunct w:val="0"/>
      <w:autoSpaceDE w:val="0"/>
      <w:autoSpaceDN w:val="0"/>
      <w:adjustRightInd w:val="0"/>
      <w:spacing w:after="180"/>
      <w:textAlignment w:val="baseline"/>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uiPriority w:val="99"/>
    <w:rsid w:val="001B1AE2"/>
    <w:pPr>
      <w:spacing w:before="240"/>
      <w:jc w:val="both"/>
    </w:pPr>
    <w:rPr>
      <w:rFonts w:ascii="Times New Roman" w:eastAsia="SimSu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1B1AE2"/>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1B1AE2"/>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1B1AE2"/>
    <w:rPr>
      <w:b/>
      <w:sz w:val="24"/>
      <w:lang w:val="en-GB" w:eastAsia="en-US"/>
    </w:rPr>
  </w:style>
  <w:style w:type="paragraph" w:customStyle="1" w:styleId="1">
    <w:name w:val="吹き出し1"/>
    <w:basedOn w:val="Normal"/>
    <w:uiPriority w:val="99"/>
    <w:semiHidden/>
    <w:rsid w:val="001B1AE2"/>
    <w:pPr>
      <w:tabs>
        <w:tab w:val="clear" w:pos="1134"/>
        <w:tab w:val="clear" w:pos="1871"/>
        <w:tab w:val="clear" w:pos="2268"/>
        <w:tab w:val="left" w:pos="794"/>
        <w:tab w:val="left" w:pos="1191"/>
        <w:tab w:val="left" w:pos="1588"/>
        <w:tab w:val="left" w:pos="1985"/>
      </w:tabs>
    </w:pPr>
    <w:rPr>
      <w:rFonts w:ascii="Tahoma" w:eastAsia="SimSun" w:hAnsi="Tahoma" w:cs="Tahoma"/>
      <w:sz w:val="16"/>
      <w:szCs w:val="16"/>
      <w:lang w:val="en-GB"/>
    </w:rPr>
  </w:style>
  <w:style w:type="paragraph" w:customStyle="1" w:styleId="10">
    <w:name w:val="コメント内容1"/>
    <w:basedOn w:val="Normal"/>
    <w:uiPriority w:val="99"/>
    <w:semiHidden/>
    <w:rsid w:val="001B1AE2"/>
    <w:pPr>
      <w:jc w:val="both"/>
    </w:pPr>
    <w:rPr>
      <w:b/>
      <w:bCs/>
      <w:lang w:val="en-GB"/>
    </w:rPr>
  </w:style>
  <w:style w:type="paragraph" w:customStyle="1" w:styleId="11">
    <w:name w:val="変更箇所1"/>
    <w:hidden/>
    <w:uiPriority w:val="99"/>
    <w:semiHidden/>
    <w:rsid w:val="001B1AE2"/>
    <w:rPr>
      <w:rFonts w:ascii="Times New Roman" w:eastAsia="SimSun" w:hAnsi="Times New Roman"/>
      <w:sz w:val="24"/>
      <w:lang w:val="en-GB" w:eastAsia="en-US"/>
    </w:rPr>
  </w:style>
  <w:style w:type="paragraph" w:customStyle="1" w:styleId="12">
    <w:name w:val="リスト段落1"/>
    <w:basedOn w:val="Normal"/>
    <w:uiPriority w:val="99"/>
    <w:rsid w:val="001B1AE2"/>
    <w:pPr>
      <w:tabs>
        <w:tab w:val="clear" w:pos="1134"/>
        <w:tab w:val="clear" w:pos="1871"/>
        <w:tab w:val="clear" w:pos="2268"/>
        <w:tab w:val="left" w:pos="794"/>
        <w:tab w:val="left" w:pos="1191"/>
        <w:tab w:val="left" w:pos="1588"/>
        <w:tab w:val="left" w:pos="1985"/>
      </w:tabs>
      <w:ind w:leftChars="400" w:left="840"/>
    </w:pPr>
    <w:rPr>
      <w:rFonts w:eastAsia="SimSun"/>
      <w:lang w:val="en-GB"/>
    </w:rPr>
  </w:style>
  <w:style w:type="paragraph" w:customStyle="1" w:styleId="CharChar2CharCharCharChar1">
    <w:name w:val="Char Char2 Char Char Char Char1"/>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1B1AE2"/>
    <w:rPr>
      <w:vanish/>
      <w:color w:val="FF0000"/>
      <w:position w:val="6"/>
      <w:sz w:val="20"/>
    </w:rPr>
  </w:style>
  <w:style w:type="paragraph" w:customStyle="1" w:styleId="CharChar1">
    <w:name w:val="Char Char1 (文字) (文字)"/>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1B1AE2"/>
    <w:rPr>
      <w:rFonts w:ascii="Verdana" w:hAnsi="Verdana"/>
      <w:sz w:val="18"/>
    </w:rPr>
  </w:style>
  <w:style w:type="paragraph" w:customStyle="1" w:styleId="CharCharCarCar">
    <w:name w:val="Char Char Car C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1B1AE2"/>
    <w:pPr>
      <w:tabs>
        <w:tab w:val="clear" w:pos="284"/>
        <w:tab w:val="clear" w:pos="1134"/>
        <w:tab w:val="clear" w:pos="1871"/>
        <w:tab w:val="clear" w:pos="2268"/>
        <w:tab w:val="left" w:pos="794"/>
        <w:tab w:val="left" w:pos="1191"/>
        <w:tab w:val="left" w:pos="1588"/>
        <w:tab w:val="left" w:pos="1985"/>
      </w:tabs>
    </w:pPr>
    <w:rPr>
      <w:rFonts w:eastAsia="Batang"/>
      <w:sz w:val="22"/>
      <w:lang w:val="en-GB"/>
    </w:rPr>
  </w:style>
  <w:style w:type="paragraph" w:customStyle="1" w:styleId="13">
    <w:name w:val="スタイル1"/>
    <w:basedOn w:val="Normal"/>
    <w:uiPriority w:val="99"/>
    <w:rsid w:val="001B1AE2"/>
    <w:pPr>
      <w:tabs>
        <w:tab w:val="clear" w:pos="1134"/>
        <w:tab w:val="clear" w:pos="1871"/>
        <w:tab w:val="left" w:pos="307"/>
        <w:tab w:val="num" w:pos="425"/>
        <w:tab w:val="left" w:pos="851"/>
        <w:tab w:val="left" w:pos="1418"/>
        <w:tab w:val="left" w:pos="1701"/>
        <w:tab w:val="left" w:pos="1985"/>
        <w:tab w:val="left" w:pos="2552"/>
        <w:tab w:val="left" w:pos="2835"/>
        <w:tab w:val="left" w:pos="3119"/>
        <w:tab w:val="left" w:pos="3402"/>
        <w:tab w:val="left" w:pos="3686"/>
        <w:tab w:val="left" w:pos="3969"/>
      </w:tabs>
      <w:snapToGrid w:val="0"/>
      <w:spacing w:beforeLines="20"/>
      <w:ind w:left="425" w:hanging="425"/>
    </w:pPr>
    <w:rPr>
      <w:rFonts w:eastAsia="MS Mincho"/>
      <w:sz w:val="22"/>
      <w:szCs w:val="22"/>
      <w:lang w:val="en-GB" w:eastAsia="ja-JP"/>
    </w:rPr>
  </w:style>
  <w:style w:type="paragraph" w:customStyle="1" w:styleId="2">
    <w:name w:val="スタイル2"/>
    <w:basedOn w:val="Normal"/>
    <w:uiPriority w:val="99"/>
    <w:rsid w:val="001B1AE2"/>
    <w:pPr>
      <w:tabs>
        <w:tab w:val="clear" w:pos="1134"/>
        <w:tab w:val="clear" w:pos="1871"/>
        <w:tab w:val="num" w:pos="360"/>
        <w:tab w:val="left" w:pos="432"/>
        <w:tab w:val="left" w:pos="794"/>
        <w:tab w:val="left" w:pos="1080"/>
        <w:tab w:val="left" w:pos="1701"/>
        <w:tab w:val="left" w:pos="1985"/>
        <w:tab w:val="left" w:pos="2552"/>
        <w:tab w:val="left" w:pos="2835"/>
        <w:tab w:val="left" w:pos="3119"/>
        <w:tab w:val="left" w:pos="3402"/>
        <w:tab w:val="left" w:pos="3686"/>
        <w:tab w:val="left" w:pos="3969"/>
      </w:tabs>
      <w:snapToGrid w:val="0"/>
      <w:spacing w:beforeLines="20"/>
      <w:ind w:left="1080" w:hanging="360"/>
    </w:pPr>
    <w:rPr>
      <w:rFonts w:eastAsia="MS Mincho"/>
      <w:sz w:val="22"/>
      <w:szCs w:val="22"/>
      <w:lang w:val="en-GB" w:eastAsia="ja-JP"/>
    </w:rPr>
  </w:style>
  <w:style w:type="table" w:customStyle="1" w:styleId="30">
    <w:name w:val="표준 표3"/>
    <w:uiPriority w:val="99"/>
    <w:semiHidden/>
    <w:rsid w:val="001B1AE2"/>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1B1AE2"/>
    <w:pPr>
      <w:keepLines/>
      <w:tabs>
        <w:tab w:val="clear" w:pos="1134"/>
        <w:tab w:val="clear" w:pos="1871"/>
        <w:tab w:val="clear" w:pos="2268"/>
      </w:tabs>
      <w:spacing w:before="0" w:after="180"/>
      <w:ind w:left="1135" w:hanging="851"/>
    </w:pPr>
    <w:rPr>
      <w:rFonts w:eastAsia="SimSun"/>
      <w:sz w:val="20"/>
      <w:lang w:val="en-GB"/>
    </w:rPr>
  </w:style>
  <w:style w:type="table" w:customStyle="1" w:styleId="TableNormal2">
    <w:name w:val="Table Normal2"/>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1B1AE2"/>
    <w:pPr>
      <w:spacing w:before="240"/>
      <w:jc w:val="both"/>
    </w:pPr>
    <w:rPr>
      <w:rFonts w:eastAsia="SimSun"/>
    </w:rPr>
  </w:style>
  <w:style w:type="paragraph" w:customStyle="1" w:styleId="alpha1">
    <w:name w:val="alpha1"/>
    <w:basedOn w:val="Normal"/>
    <w:uiPriority w:val="99"/>
    <w:rsid w:val="001B1AE2"/>
    <w:pPr>
      <w:tabs>
        <w:tab w:val="clear" w:pos="1134"/>
        <w:tab w:val="clear" w:pos="1871"/>
        <w:tab w:val="clear" w:pos="2268"/>
        <w:tab w:val="num" w:pos="425"/>
        <w:tab w:val="left" w:pos="794"/>
        <w:tab w:val="left" w:pos="1191"/>
        <w:tab w:val="left" w:pos="1588"/>
        <w:tab w:val="left" w:pos="1985"/>
      </w:tabs>
      <w:spacing w:before="240"/>
      <w:ind w:left="425" w:hanging="425"/>
    </w:pPr>
    <w:rPr>
      <w:rFonts w:eastAsia="SimSun" w:cs="Angsana New"/>
      <w:kern w:val="20"/>
      <w:lang w:val="en-GB"/>
    </w:rPr>
  </w:style>
  <w:style w:type="paragraph" w:customStyle="1" w:styleId="alpha3">
    <w:name w:val="alpha3"/>
    <w:basedOn w:val="Normal"/>
    <w:uiPriority w:val="99"/>
    <w:rsid w:val="001B1AE2"/>
    <w:pPr>
      <w:tabs>
        <w:tab w:val="clear" w:pos="1134"/>
        <w:tab w:val="clear" w:pos="1871"/>
        <w:tab w:val="clear" w:pos="2268"/>
        <w:tab w:val="left" w:pos="794"/>
        <w:tab w:val="left" w:pos="1191"/>
        <w:tab w:val="left" w:pos="1588"/>
        <w:tab w:val="left" w:pos="1985"/>
        <w:tab w:val="num" w:pos="2160"/>
      </w:tabs>
      <w:spacing w:before="240"/>
      <w:ind w:left="2160" w:hanging="283"/>
    </w:pPr>
    <w:rPr>
      <w:rFonts w:eastAsia="SimSun" w:cs="Angsana New"/>
      <w:kern w:val="20"/>
      <w:lang w:val="en-GB"/>
    </w:rPr>
  </w:style>
  <w:style w:type="paragraph" w:customStyle="1" w:styleId="alpha4">
    <w:name w:val="alpha4"/>
    <w:basedOn w:val="Normal"/>
    <w:uiPriority w:val="99"/>
    <w:rsid w:val="001B1AE2"/>
    <w:pPr>
      <w:tabs>
        <w:tab w:val="clear" w:pos="1134"/>
        <w:tab w:val="clear" w:pos="1871"/>
        <w:tab w:val="clear" w:pos="2268"/>
        <w:tab w:val="num" w:pos="990"/>
        <w:tab w:val="left" w:pos="1191"/>
        <w:tab w:val="left" w:pos="1588"/>
        <w:tab w:val="left" w:pos="1985"/>
        <w:tab w:val="num" w:pos="2880"/>
      </w:tabs>
      <w:spacing w:before="240"/>
      <w:ind w:left="2880" w:hanging="990"/>
    </w:pPr>
    <w:rPr>
      <w:rFonts w:eastAsia="SimSun" w:cs="Angsana New"/>
      <w:kern w:val="20"/>
      <w:lang w:val="en-GB"/>
    </w:rPr>
  </w:style>
  <w:style w:type="paragraph" w:customStyle="1" w:styleId="alpha5">
    <w:name w:val="alpha5"/>
    <w:basedOn w:val="Normal"/>
    <w:uiPriority w:val="99"/>
    <w:rsid w:val="001B1AE2"/>
    <w:pPr>
      <w:tabs>
        <w:tab w:val="clear" w:pos="1134"/>
        <w:tab w:val="clear" w:pos="1871"/>
        <w:tab w:val="clear" w:pos="2268"/>
        <w:tab w:val="left" w:pos="794"/>
        <w:tab w:val="num" w:pos="990"/>
        <w:tab w:val="left" w:pos="1191"/>
        <w:tab w:val="left" w:pos="1588"/>
        <w:tab w:val="left" w:pos="1985"/>
        <w:tab w:val="num" w:pos="3960"/>
      </w:tabs>
      <w:spacing w:before="240"/>
      <w:ind w:left="3960" w:hanging="990"/>
    </w:pPr>
    <w:rPr>
      <w:rFonts w:eastAsia="SimSun" w:cs="Angsana New"/>
      <w:kern w:val="20"/>
      <w:lang w:val="en-GB"/>
    </w:rPr>
  </w:style>
  <w:style w:type="paragraph" w:customStyle="1" w:styleId="schedule1">
    <w:name w:val="schedule1"/>
    <w:basedOn w:val="Normal"/>
    <w:uiPriority w:val="99"/>
    <w:rsid w:val="001B1AE2"/>
    <w:pPr>
      <w:tabs>
        <w:tab w:val="clear" w:pos="1134"/>
        <w:tab w:val="clear" w:pos="1871"/>
        <w:tab w:val="clear" w:pos="2268"/>
        <w:tab w:val="num" w:pos="357"/>
        <w:tab w:val="left" w:pos="794"/>
        <w:tab w:val="left" w:pos="1191"/>
        <w:tab w:val="left" w:pos="1588"/>
        <w:tab w:val="left" w:pos="1985"/>
      </w:tabs>
      <w:spacing w:before="240"/>
      <w:ind w:left="397" w:hanging="397"/>
    </w:pPr>
    <w:rPr>
      <w:rFonts w:eastAsia="SimSun" w:cs="Angsana New"/>
      <w:lang w:val="en-GB"/>
    </w:rPr>
  </w:style>
  <w:style w:type="paragraph" w:customStyle="1" w:styleId="schedule3">
    <w:name w:val="schedule3"/>
    <w:basedOn w:val="Normal"/>
    <w:uiPriority w:val="99"/>
    <w:rsid w:val="001B1AE2"/>
    <w:pPr>
      <w:tabs>
        <w:tab w:val="clear" w:pos="1134"/>
        <w:tab w:val="clear" w:pos="1871"/>
        <w:tab w:val="clear" w:pos="2268"/>
        <w:tab w:val="left" w:pos="794"/>
        <w:tab w:val="left" w:pos="1191"/>
        <w:tab w:val="left" w:pos="1588"/>
        <w:tab w:val="left" w:pos="1985"/>
        <w:tab w:val="num" w:pos="2160"/>
      </w:tabs>
      <w:spacing w:before="240"/>
      <w:ind w:left="2160" w:hanging="720"/>
    </w:pPr>
    <w:rPr>
      <w:rFonts w:eastAsia="SimSun" w:cs="Angsana New"/>
      <w:lang w:val="en-GB"/>
    </w:rPr>
  </w:style>
  <w:style w:type="paragraph" w:customStyle="1" w:styleId="schedule5">
    <w:name w:val="schedule5"/>
    <w:basedOn w:val="Normal"/>
    <w:uiPriority w:val="99"/>
    <w:rsid w:val="001B1AE2"/>
    <w:pPr>
      <w:tabs>
        <w:tab w:val="clear" w:pos="1134"/>
        <w:tab w:val="clear" w:pos="1871"/>
        <w:tab w:val="clear" w:pos="2268"/>
        <w:tab w:val="left" w:pos="794"/>
        <w:tab w:val="left" w:pos="1191"/>
        <w:tab w:val="left" w:pos="1588"/>
        <w:tab w:val="left" w:pos="1985"/>
        <w:tab w:val="num" w:pos="4678"/>
      </w:tabs>
      <w:spacing w:before="240"/>
      <w:ind w:left="4678" w:hanging="1440"/>
    </w:pPr>
    <w:rPr>
      <w:rFonts w:eastAsia="SimSun" w:cs="Angsana New"/>
      <w:lang w:val="en-GB"/>
    </w:rPr>
  </w:style>
  <w:style w:type="paragraph" w:customStyle="1" w:styleId="object0">
    <w:name w:val="object"/>
    <w:basedOn w:val="Normal"/>
    <w:next w:val="Normal"/>
    <w:uiPriority w:val="99"/>
    <w:rsid w:val="001B1AE2"/>
    <w:pPr>
      <w:keepNext/>
      <w:keepLines/>
      <w:tabs>
        <w:tab w:val="clear" w:pos="1134"/>
        <w:tab w:val="clear" w:pos="1871"/>
        <w:tab w:val="clear" w:pos="2268"/>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1B1AE2"/>
    <w:pPr>
      <w:keepLines/>
      <w:numPr>
        <w:numId w:val="29"/>
      </w:numPr>
      <w:tabs>
        <w:tab w:val="clear" w:pos="720"/>
        <w:tab w:val="clear" w:pos="1134"/>
        <w:tab w:val="clear" w:pos="1871"/>
        <w:tab w:val="clear" w:pos="2268"/>
      </w:tabs>
      <w:spacing w:before="0" w:after="480" w:line="360" w:lineRule="auto"/>
      <w:ind w:left="2592" w:right="720" w:hanging="1152"/>
      <w:jc w:val="both"/>
    </w:pPr>
    <w:rPr>
      <w:rFonts w:eastAsia="SimSun"/>
      <w:b/>
      <w:bCs/>
      <w:sz w:val="22"/>
      <w:szCs w:val="22"/>
      <w:lang w:val="en-GB"/>
    </w:rPr>
  </w:style>
  <w:style w:type="paragraph" w:customStyle="1" w:styleId="AppendixHeading2">
    <w:name w:val="Appendix Heading 2"/>
    <w:basedOn w:val="Heading2"/>
    <w:uiPriority w:val="99"/>
    <w:rsid w:val="001B1AE2"/>
    <w:pPr>
      <w:numPr>
        <w:numId w:val="30"/>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rFonts w:eastAsia="SimSun"/>
      <w:bCs/>
      <w:sz w:val="28"/>
      <w:szCs w:val="28"/>
      <w:lang w:val="en-GB"/>
    </w:rPr>
  </w:style>
  <w:style w:type="paragraph" w:customStyle="1" w:styleId="GroupName">
    <w:name w:val="GroupName"/>
    <w:basedOn w:val="Normal"/>
    <w:uiPriority w:val="99"/>
    <w:rsid w:val="001B1AE2"/>
    <w:pPr>
      <w:numPr>
        <w:ilvl w:val="1"/>
        <w:numId w:val="35"/>
      </w:numPr>
      <w:tabs>
        <w:tab w:val="clear" w:pos="1134"/>
        <w:tab w:val="clear" w:pos="1440"/>
        <w:tab w:val="clear" w:pos="1871"/>
        <w:tab w:val="clear" w:pos="2268"/>
        <w:tab w:val="left" w:pos="794"/>
        <w:tab w:val="left" w:pos="1191"/>
        <w:tab w:val="left" w:pos="1588"/>
        <w:tab w:val="left" w:pos="1985"/>
      </w:tabs>
      <w:ind w:left="0" w:firstLine="0"/>
    </w:pPr>
    <w:rPr>
      <w:rFonts w:eastAsia="SimSun"/>
      <w:sz w:val="30"/>
      <w:lang w:val="en-GB"/>
    </w:rPr>
  </w:style>
  <w:style w:type="paragraph" w:customStyle="1" w:styleId="HeaderData">
    <w:name w:val="HeaderData"/>
    <w:basedOn w:val="Normal"/>
    <w:uiPriority w:val="99"/>
    <w:rsid w:val="001B1AE2"/>
    <w:pPr>
      <w:numPr>
        <w:ilvl w:val="2"/>
        <w:numId w:val="35"/>
      </w:numPr>
      <w:tabs>
        <w:tab w:val="clear" w:pos="1134"/>
        <w:tab w:val="clear" w:pos="1871"/>
        <w:tab w:val="clear" w:pos="2160"/>
        <w:tab w:val="clear" w:pos="2268"/>
        <w:tab w:val="left" w:pos="794"/>
        <w:tab w:val="left" w:pos="1191"/>
        <w:tab w:val="left" w:pos="1588"/>
        <w:tab w:val="left" w:pos="1985"/>
      </w:tabs>
      <w:ind w:left="0" w:firstLine="0"/>
    </w:pPr>
    <w:rPr>
      <w:rFonts w:eastAsia="SimSun"/>
      <w:lang w:val="en-GB"/>
    </w:rPr>
  </w:style>
  <w:style w:type="paragraph" w:customStyle="1" w:styleId="HeaderPrompt">
    <w:name w:val="HeaderPrompt"/>
    <w:basedOn w:val="Normal"/>
    <w:uiPriority w:val="99"/>
    <w:rsid w:val="001B1AE2"/>
    <w:pPr>
      <w:numPr>
        <w:ilvl w:val="3"/>
        <w:numId w:val="35"/>
      </w:numPr>
      <w:tabs>
        <w:tab w:val="clear" w:pos="1134"/>
        <w:tab w:val="clear" w:pos="1871"/>
        <w:tab w:val="clear" w:pos="2268"/>
        <w:tab w:val="clear" w:pos="3238"/>
        <w:tab w:val="left" w:pos="794"/>
        <w:tab w:val="left" w:pos="1191"/>
        <w:tab w:val="left" w:pos="1588"/>
        <w:tab w:val="left" w:pos="1985"/>
      </w:tabs>
      <w:spacing w:before="60" w:after="120"/>
      <w:ind w:left="0" w:firstLine="0"/>
    </w:pPr>
    <w:rPr>
      <w:rFonts w:ascii="Arial Narrow" w:eastAsia="SimSun" w:hAnsi="Arial Narrow"/>
      <w:sz w:val="18"/>
      <w:lang w:val="en-GB"/>
    </w:rPr>
  </w:style>
  <w:style w:type="paragraph" w:customStyle="1" w:styleId="Headline">
    <w:name w:val="Headline"/>
    <w:basedOn w:val="Normal"/>
    <w:uiPriority w:val="99"/>
    <w:rsid w:val="001B1AE2"/>
    <w:pPr>
      <w:numPr>
        <w:ilvl w:val="4"/>
        <w:numId w:val="35"/>
      </w:numPr>
      <w:tabs>
        <w:tab w:val="clear" w:pos="1134"/>
        <w:tab w:val="clear" w:pos="1871"/>
        <w:tab w:val="clear" w:pos="2268"/>
        <w:tab w:val="clear" w:pos="4678"/>
        <w:tab w:val="left" w:pos="794"/>
        <w:tab w:val="num" w:pos="992"/>
        <w:tab w:val="left" w:pos="1191"/>
        <w:tab w:val="left" w:pos="1588"/>
        <w:tab w:val="left" w:pos="1985"/>
      </w:tabs>
      <w:spacing w:before="240"/>
      <w:ind w:left="0" w:firstLine="0"/>
    </w:pPr>
    <w:rPr>
      <w:rFonts w:ascii="Arial Black" w:eastAsia="SimSun" w:hAnsi="Arial Black"/>
      <w:lang w:val="en-GB"/>
    </w:rPr>
  </w:style>
  <w:style w:type="paragraph" w:customStyle="1" w:styleId="RecipientAddress">
    <w:name w:val="RecipientAddress"/>
    <w:basedOn w:val="Normal"/>
    <w:uiPriority w:val="99"/>
    <w:rsid w:val="001B1AE2"/>
    <w:pPr>
      <w:tabs>
        <w:tab w:val="clear" w:pos="1134"/>
        <w:tab w:val="clear" w:pos="1871"/>
        <w:tab w:val="clear" w:pos="2268"/>
        <w:tab w:val="left" w:pos="794"/>
        <w:tab w:val="left" w:pos="1191"/>
        <w:tab w:val="left" w:pos="1588"/>
        <w:tab w:val="left" w:pos="1985"/>
      </w:tabs>
    </w:pPr>
    <w:rPr>
      <w:rFonts w:eastAsia="SimSun"/>
      <w:lang w:val="en-GB"/>
    </w:rPr>
  </w:style>
  <w:style w:type="paragraph" w:customStyle="1" w:styleId="RegisteredOffice">
    <w:name w:val="RegisteredOffice"/>
    <w:basedOn w:val="Normal"/>
    <w:uiPriority w:val="99"/>
    <w:rsid w:val="001B1AE2"/>
    <w:pPr>
      <w:tabs>
        <w:tab w:val="clear" w:pos="1134"/>
        <w:tab w:val="clear" w:pos="1871"/>
        <w:tab w:val="clear" w:pos="2268"/>
        <w:tab w:val="left" w:pos="794"/>
        <w:tab w:val="left" w:pos="1191"/>
        <w:tab w:val="left" w:pos="1588"/>
        <w:tab w:val="left" w:pos="1985"/>
      </w:tabs>
    </w:pPr>
    <w:rPr>
      <w:rFonts w:eastAsia="SimSun"/>
      <w:sz w:val="14"/>
      <w:lang w:val="en-GB"/>
    </w:rPr>
  </w:style>
  <w:style w:type="paragraph" w:customStyle="1" w:styleId="schedulehead">
    <w:name w:val="schedule head"/>
    <w:basedOn w:val="Normal"/>
    <w:uiPriority w:val="99"/>
    <w:rsid w:val="001B1AE2"/>
    <w:pPr>
      <w:keepNext/>
      <w:tabs>
        <w:tab w:val="clear" w:pos="1134"/>
        <w:tab w:val="clear" w:pos="1871"/>
        <w:tab w:val="clear" w:pos="2268"/>
        <w:tab w:val="left" w:pos="794"/>
        <w:tab w:val="left" w:pos="1191"/>
        <w:tab w:val="left" w:pos="1588"/>
        <w:tab w:val="left" w:pos="1985"/>
      </w:tabs>
      <w:spacing w:before="240"/>
      <w:jc w:val="center"/>
    </w:pPr>
    <w:rPr>
      <w:rFonts w:eastAsia="SimSun"/>
      <w:b/>
      <w:u w:val="single"/>
      <w:lang w:val="en-GB"/>
    </w:rPr>
  </w:style>
  <w:style w:type="paragraph" w:customStyle="1" w:styleId="xl26">
    <w:name w:val="xl26"/>
    <w:basedOn w:val="Normal"/>
    <w:uiPriority w:val="99"/>
    <w:rsid w:val="001B1AE2"/>
    <w:pPr>
      <w:pBdr>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1B1AE2"/>
    <w:pPr>
      <w:keepNext/>
      <w:widowControl w:val="0"/>
      <w:tabs>
        <w:tab w:val="clear" w:pos="1134"/>
        <w:tab w:val="clear" w:pos="1871"/>
        <w:tab w:val="clear" w:pos="2268"/>
        <w:tab w:val="left" w:pos="900"/>
      </w:tabs>
      <w:overflowPunct/>
      <w:autoSpaceDE/>
      <w:autoSpaceDN/>
      <w:adjustRightInd/>
      <w:spacing w:before="60" w:after="60"/>
      <w:textAlignment w:val="auto"/>
    </w:pPr>
    <w:rPr>
      <w:rFonts w:ascii="Arial" w:eastAsia="MS Mincho" w:hAnsi="Arial"/>
      <w:sz w:val="18"/>
      <w:lang w:val="en-GB"/>
    </w:rPr>
  </w:style>
  <w:style w:type="paragraph" w:customStyle="1" w:styleId="FigureNotitle">
    <w:name w:val="Figure_No &amp; title"/>
    <w:basedOn w:val="Normal"/>
    <w:next w:val="Normalaftertitle0"/>
    <w:uiPriority w:val="99"/>
    <w:rsid w:val="001B1AE2"/>
    <w:pPr>
      <w:keepLines/>
      <w:tabs>
        <w:tab w:val="clear" w:pos="1134"/>
        <w:tab w:val="clear" w:pos="1871"/>
        <w:tab w:val="clear" w:pos="2268"/>
        <w:tab w:val="left" w:pos="794"/>
        <w:tab w:val="left" w:pos="1191"/>
        <w:tab w:val="left" w:pos="1588"/>
        <w:tab w:val="left" w:pos="1985"/>
      </w:tabs>
      <w:spacing w:before="240" w:after="120"/>
      <w:jc w:val="center"/>
    </w:pPr>
    <w:rPr>
      <w:rFonts w:eastAsia="MS Mincho"/>
      <w:b/>
      <w:lang w:val="en-GB"/>
    </w:rPr>
  </w:style>
  <w:style w:type="paragraph" w:customStyle="1" w:styleId="symbol">
    <w:name w:val="symbol"/>
    <w:basedOn w:val="Normal"/>
    <w:uiPriority w:val="99"/>
    <w:rsid w:val="001B1AE2"/>
    <w:pPr>
      <w:tabs>
        <w:tab w:val="clear" w:pos="1134"/>
        <w:tab w:val="clear" w:pos="1871"/>
        <w:tab w:val="clear" w:pos="2268"/>
        <w:tab w:val="left" w:pos="794"/>
        <w:tab w:val="left" w:pos="1191"/>
        <w:tab w:val="left" w:pos="1588"/>
        <w:tab w:val="left" w:pos="1985"/>
      </w:tabs>
    </w:pPr>
    <w:rPr>
      <w:rFonts w:eastAsia="MS Mincho"/>
      <w:szCs w:val="24"/>
      <w:lang w:val="en-GB" w:eastAsia="ja-JP"/>
    </w:rPr>
  </w:style>
  <w:style w:type="paragraph" w:customStyle="1" w:styleId="STEFANFigure">
    <w:name w:val="STEFAN Figure"/>
    <w:basedOn w:val="Normal"/>
    <w:next w:val="Normal"/>
    <w:uiPriority w:val="99"/>
    <w:rsid w:val="001B1AE2"/>
    <w:pPr>
      <w:keepNext/>
      <w:tabs>
        <w:tab w:val="clear" w:pos="1134"/>
        <w:tab w:val="clear" w:pos="1871"/>
        <w:tab w:val="clear" w:pos="2268"/>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1B1AE2"/>
    <w:pPr>
      <w:tabs>
        <w:tab w:val="clear" w:pos="1134"/>
        <w:tab w:val="clear" w:pos="1871"/>
        <w:tab w:val="clear" w:pos="2268"/>
      </w:tabs>
      <w:overflowPunct/>
      <w:autoSpaceDE/>
      <w:autoSpaceDN/>
      <w:adjustRightInd/>
      <w:spacing w:before="60" w:after="60"/>
      <w:textAlignment w:val="auto"/>
    </w:pPr>
    <w:rPr>
      <w:rFonts w:ascii="Arial" w:eastAsia="SimSun" w:hAnsi="Arial" w:cs="Arial"/>
      <w:sz w:val="16"/>
      <w:szCs w:val="16"/>
      <w:lang w:val="da-DK"/>
    </w:rPr>
  </w:style>
  <w:style w:type="paragraph" w:customStyle="1" w:styleId="puce2">
    <w:name w:val="puce2"/>
    <w:basedOn w:val="Normal"/>
    <w:uiPriority w:val="99"/>
    <w:rsid w:val="001B1AE2"/>
    <w:pPr>
      <w:tabs>
        <w:tab w:val="clear" w:pos="1134"/>
        <w:tab w:val="clear" w:pos="1871"/>
        <w:tab w:val="clear" w:pos="2268"/>
        <w:tab w:val="num" w:pos="360"/>
      </w:tabs>
      <w:overflowPunct/>
      <w:autoSpaceDE/>
      <w:autoSpaceDN/>
      <w:adjustRightInd/>
      <w:spacing w:before="0"/>
      <w:jc w:val="both"/>
      <w:textAlignment w:val="auto"/>
    </w:pPr>
    <w:rPr>
      <w:rFonts w:ascii="Book Antiqua" w:hAnsi="Book Antiqua" w:cs="Angsana New"/>
      <w:lang w:val="en-GB" w:eastAsia="zh-CN"/>
    </w:rPr>
  </w:style>
  <w:style w:type="paragraph" w:customStyle="1" w:styleId="TAN">
    <w:name w:val="TAN"/>
    <w:basedOn w:val="TAL"/>
    <w:link w:val="TANChar"/>
    <w:uiPriority w:val="99"/>
    <w:rsid w:val="001B1AE2"/>
    <w:pPr>
      <w:ind w:left="851" w:hanging="851"/>
      <w:textAlignment w:val="baseline"/>
    </w:pPr>
    <w:rPr>
      <w:rFonts w:eastAsia="Batang"/>
    </w:rPr>
  </w:style>
  <w:style w:type="paragraph" w:customStyle="1" w:styleId="B20">
    <w:name w:val="B2+"/>
    <w:basedOn w:val="B2"/>
    <w:uiPriority w:val="99"/>
    <w:rsid w:val="001B1AE2"/>
    <w:pPr>
      <w:tabs>
        <w:tab w:val="num" w:pos="425"/>
      </w:tabs>
      <w:ind w:left="425" w:hanging="425"/>
    </w:pPr>
    <w:rPr>
      <w:rFonts w:eastAsia="Batang" w:cs="Angsana New"/>
    </w:rPr>
  </w:style>
  <w:style w:type="paragraph" w:customStyle="1" w:styleId="Texte">
    <w:name w:val="Texte"/>
    <w:basedOn w:val="Normal"/>
    <w:uiPriority w:val="99"/>
    <w:rsid w:val="001B1AE2"/>
    <w:pPr>
      <w:widowControl w:val="0"/>
      <w:tabs>
        <w:tab w:val="clear" w:pos="1134"/>
        <w:tab w:val="clear" w:pos="1871"/>
        <w:tab w:val="clear" w:pos="2268"/>
      </w:tabs>
      <w:overflowPunct/>
      <w:autoSpaceDE/>
      <w:autoSpaceDN/>
      <w:adjustRightInd/>
      <w:jc w:val="both"/>
      <w:textAlignment w:val="auto"/>
    </w:pPr>
    <w:rPr>
      <w:rFonts w:eastAsia="MS Mincho" w:cs="Angsana New"/>
      <w:lang w:val="en-GB" w:eastAsia="fr-FR"/>
    </w:rPr>
  </w:style>
  <w:style w:type="character" w:customStyle="1" w:styleId="fltext1">
    <w:name w:val="fltext1"/>
    <w:uiPriority w:val="99"/>
    <w:rsid w:val="001B1AE2"/>
    <w:rPr>
      <w:rFonts w:ascii="Arial" w:hAnsi="Arial"/>
      <w:color w:val="000000"/>
      <w:spacing w:val="0"/>
      <w:sz w:val="17"/>
      <w:u w:val="none"/>
      <w:effect w:val="none"/>
    </w:rPr>
  </w:style>
  <w:style w:type="paragraph" w:customStyle="1" w:styleId="Normalerostyle">
    <w:name w:val="Normal.erostyle"/>
    <w:uiPriority w:val="99"/>
    <w:rsid w:val="001B1AE2"/>
    <w:pPr>
      <w:suppressAutoHyphens/>
    </w:pPr>
    <w:rPr>
      <w:rFonts w:ascii="Times New Roman" w:eastAsia="MS Mincho" w:hAnsi="Times New Roman" w:cs="Angsana New"/>
      <w:lang w:val="da-DK" w:eastAsia="en-IE"/>
    </w:rPr>
  </w:style>
  <w:style w:type="paragraph" w:customStyle="1" w:styleId="Times">
    <w:name w:val="Times"/>
    <w:basedOn w:val="Normal"/>
    <w:uiPriority w:val="99"/>
    <w:rsid w:val="001B1AE2"/>
    <w:pPr>
      <w:tabs>
        <w:tab w:val="clear" w:pos="1134"/>
        <w:tab w:val="clear" w:pos="1871"/>
        <w:tab w:val="clear" w:pos="2268"/>
      </w:tabs>
      <w:overflowPunct/>
      <w:autoSpaceDE/>
      <w:autoSpaceDN/>
      <w:adjustRightInd/>
      <w:spacing w:before="0"/>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1B1AE2"/>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1B1AE2"/>
    <w:rPr>
      <w:b/>
      <w:sz w:val="24"/>
      <w:lang w:val="en-GB" w:eastAsia="en-US"/>
    </w:rPr>
  </w:style>
  <w:style w:type="character" w:customStyle="1" w:styleId="NumberedLeft063cmHanging0Char">
    <w:name w:val="Numbered.Left:  0.63 cm.Hanging:  0 Char"/>
    <w:uiPriority w:val="99"/>
    <w:rsid w:val="001B1AE2"/>
    <w:rPr>
      <w:sz w:val="24"/>
      <w:lang w:val="en-GB" w:eastAsia="ja-JP"/>
    </w:rPr>
  </w:style>
  <w:style w:type="character" w:customStyle="1" w:styleId="Tablehead2">
    <w:name w:val="Table_head (文字)"/>
    <w:uiPriority w:val="99"/>
    <w:rsid w:val="001B1AE2"/>
    <w:rPr>
      <w:rFonts w:eastAsia="MS Mincho"/>
      <w:b/>
      <w:sz w:val="22"/>
      <w:lang w:val="en-GB" w:eastAsia="en-US"/>
    </w:rPr>
  </w:style>
  <w:style w:type="character" w:customStyle="1" w:styleId="TableText4">
    <w:name w:val="Table_Text (文字)"/>
    <w:uiPriority w:val="99"/>
    <w:rsid w:val="001B1AE2"/>
    <w:rPr>
      <w:rFonts w:eastAsia="MS Mincho"/>
      <w:sz w:val="22"/>
      <w:lang w:val="es-ES_tradnl" w:eastAsia="en-US"/>
    </w:rPr>
  </w:style>
  <w:style w:type="paragraph" w:customStyle="1" w:styleId="xl39">
    <w:name w:val="xl39"/>
    <w:basedOn w:val="Normal"/>
    <w:uiPriority w:val="99"/>
    <w:rsid w:val="001B1AE2"/>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1B1AE2"/>
    <w:pPr>
      <w:pBdr>
        <w:top w:val="single" w:sz="4" w:space="0" w:color="000000"/>
        <w:left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5">
    <w:name w:val="xl25"/>
    <w:basedOn w:val="Normal"/>
    <w:uiPriority w:val="99"/>
    <w:rsid w:val="001B1AE2"/>
    <w:pPr>
      <w:pBdr>
        <w:top w:val="single" w:sz="4" w:space="0" w:color="000000"/>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7">
    <w:name w:val="xl27"/>
    <w:basedOn w:val="Normal"/>
    <w:uiPriority w:val="99"/>
    <w:rsid w:val="001B1AE2"/>
    <w:pPr>
      <w:pBdr>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8">
    <w:name w:val="xl28"/>
    <w:basedOn w:val="Normal"/>
    <w:uiPriority w:val="99"/>
    <w:rsid w:val="001B1AE2"/>
    <w:pPr>
      <w:pBdr>
        <w:left w:val="single" w:sz="8"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9">
    <w:name w:val="xl29"/>
    <w:basedOn w:val="Normal"/>
    <w:uiPriority w:val="99"/>
    <w:rsid w:val="001B1AE2"/>
    <w:pPr>
      <w:pBdr>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0">
    <w:name w:val="xl30"/>
    <w:basedOn w:val="Normal"/>
    <w:uiPriority w:val="99"/>
    <w:rsid w:val="001B1AE2"/>
    <w:pPr>
      <w:pBdr>
        <w:top w:val="single" w:sz="4" w:space="0" w:color="000000"/>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1">
    <w:name w:val="xl31"/>
    <w:basedOn w:val="Normal"/>
    <w:uiPriority w:val="99"/>
    <w:rsid w:val="001B1AE2"/>
    <w:pPr>
      <w:pBdr>
        <w:top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4">
    <w:name w:val="xl34"/>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5">
    <w:name w:val="xl35"/>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sz w:val="16"/>
      <w:szCs w:val="16"/>
      <w:lang w:val="en-US" w:eastAsia="ja-JP"/>
    </w:rPr>
  </w:style>
  <w:style w:type="paragraph" w:customStyle="1" w:styleId="xl40">
    <w:name w:val="xl40"/>
    <w:basedOn w:val="Normal"/>
    <w:uiPriority w:val="99"/>
    <w:rsid w:val="001B1AE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en-US" w:eastAsia="ja-JP"/>
    </w:rPr>
  </w:style>
  <w:style w:type="paragraph" w:customStyle="1" w:styleId="xl41">
    <w:name w:val="xl41"/>
    <w:basedOn w:val="Normal"/>
    <w:uiPriority w:val="99"/>
    <w:rsid w:val="001B1AE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en-US" w:eastAsia="ja-JP"/>
    </w:rPr>
  </w:style>
  <w:style w:type="paragraph" w:customStyle="1" w:styleId="xl42">
    <w:name w:val="xl42"/>
    <w:basedOn w:val="Normal"/>
    <w:uiPriority w:val="99"/>
    <w:rsid w:val="001B1AE2"/>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1B1AE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1B1AE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1B1AE2"/>
    <w:pPr>
      <w:pBdr>
        <w:top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1B1AE2"/>
    <w:pPr>
      <w:pBdr>
        <w:top w:val="single" w:sz="8" w:space="0" w:color="auto"/>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1B1AE2"/>
    <w:pPr>
      <w:pBdr>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1B1AE2"/>
    <w:pP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1B1AE2"/>
    <w:pPr>
      <w:pBdr>
        <w:left w:val="single" w:sz="8" w:space="0" w:color="auto"/>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1B1AE2"/>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1B1AE2"/>
    <w:pPr>
      <w:keepNext/>
      <w:keepLines/>
      <w:tabs>
        <w:tab w:val="clear" w:pos="1134"/>
        <w:tab w:val="clear" w:pos="1871"/>
        <w:tab w:val="clear" w:pos="2268"/>
        <w:tab w:val="left" w:pos="794"/>
        <w:tab w:val="num" w:pos="990"/>
        <w:tab w:val="left" w:pos="2127"/>
        <w:tab w:val="left" w:pos="2410"/>
        <w:tab w:val="left" w:pos="2921"/>
        <w:tab w:val="left" w:pos="3261"/>
      </w:tabs>
      <w:overflowPunct/>
      <w:autoSpaceDE/>
      <w:autoSpaceDN/>
      <w:adjustRightInd/>
      <w:spacing w:before="480" w:after="120"/>
      <w:ind w:left="990" w:hanging="990"/>
      <w:jc w:val="both"/>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1B1AE2"/>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1B1AE2"/>
    <w:pPr>
      <w:tabs>
        <w:tab w:val="clear" w:pos="1134"/>
        <w:tab w:val="clear" w:pos="1871"/>
        <w:tab w:val="clear" w:pos="2268"/>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1B1AE2"/>
    <w:pPr>
      <w:tabs>
        <w:tab w:val="clear" w:pos="1134"/>
        <w:tab w:val="clear" w:pos="1871"/>
        <w:tab w:val="clear" w:pos="2268"/>
        <w:tab w:val="center" w:pos="4819"/>
        <w:tab w:val="right" w:pos="9071"/>
      </w:tabs>
      <w:overflowPunct/>
      <w:autoSpaceDE/>
      <w:autoSpaceDN/>
      <w:adjustRightInd/>
      <w:spacing w:after="120"/>
      <w:jc w:val="both"/>
      <w:textAlignment w:val="auto"/>
    </w:pPr>
    <w:rPr>
      <w:rFonts w:eastAsia="MS Mincho"/>
      <w:sz w:val="22"/>
      <w:lang w:eastAsia="fr-FR"/>
    </w:rPr>
  </w:style>
  <w:style w:type="paragraph" w:customStyle="1" w:styleId="RetraitNormal2">
    <w:name w:val="RetraitNormal2"/>
    <w:basedOn w:val="NormalIndent"/>
    <w:uiPriority w:val="99"/>
    <w:rsid w:val="001B1AE2"/>
    <w:pPr>
      <w:tabs>
        <w:tab w:val="clear" w:pos="1134"/>
        <w:tab w:val="clear" w:pos="1871"/>
        <w:tab w:val="clear" w:pos="2268"/>
      </w:tabs>
      <w:overflowPunct/>
      <w:autoSpaceDE/>
      <w:autoSpaceDN/>
      <w:adjustRightInd/>
      <w:spacing w:after="120"/>
      <w:jc w:val="both"/>
      <w:textAlignment w:val="auto"/>
    </w:pPr>
    <w:rPr>
      <w:rFonts w:eastAsia="SimSun"/>
      <w:sz w:val="22"/>
      <w:lang w:eastAsia="fr-FR"/>
    </w:rPr>
  </w:style>
  <w:style w:type="paragraph" w:customStyle="1" w:styleId="RetraitNormal3">
    <w:name w:val="RetraitNormal3"/>
    <w:basedOn w:val="RetraitNormal2"/>
    <w:uiPriority w:val="99"/>
    <w:rsid w:val="001B1AE2"/>
    <w:pPr>
      <w:ind w:left="1560"/>
    </w:pPr>
  </w:style>
  <w:style w:type="paragraph" w:customStyle="1" w:styleId="Tableau">
    <w:name w:val="Tableau"/>
    <w:basedOn w:val="Normal"/>
    <w:uiPriority w:val="99"/>
    <w:rsid w:val="001B1AE2"/>
    <w:pPr>
      <w:tabs>
        <w:tab w:val="clear" w:pos="1134"/>
        <w:tab w:val="clear" w:pos="1871"/>
        <w:tab w:val="clear" w:pos="2268"/>
      </w:tabs>
      <w:overflowPunct/>
      <w:autoSpaceDE/>
      <w:autoSpaceDN/>
      <w:adjustRightInd/>
      <w:spacing w:before="60" w:after="60"/>
      <w:jc w:val="both"/>
      <w:textAlignment w:val="auto"/>
    </w:pPr>
    <w:rPr>
      <w:rFonts w:eastAsia="MS Mincho"/>
      <w:sz w:val="20"/>
      <w:lang w:val="en-GB" w:eastAsia="fr-FR"/>
    </w:rPr>
  </w:style>
  <w:style w:type="paragraph" w:customStyle="1" w:styleId="ZT">
    <w:name w:val="ZT"/>
    <w:link w:val="ZTChar"/>
    <w:uiPriority w:val="99"/>
    <w:rsid w:val="001B1AE2"/>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1B1AE2"/>
    <w:pPr>
      <w:widowControl w:val="0"/>
      <w:tabs>
        <w:tab w:val="clear" w:pos="1871"/>
        <w:tab w:val="left" w:pos="0"/>
        <w:tab w:val="left" w:pos="567"/>
        <w:tab w:val="left" w:pos="1701"/>
        <w:tab w:val="left" w:pos="2835"/>
        <w:tab w:val="center" w:pos="4536"/>
        <w:tab w:val="right" w:pos="9072"/>
      </w:tabs>
      <w:overflowPunct/>
      <w:autoSpaceDE/>
      <w:autoSpaceDN/>
      <w:adjustRightInd/>
      <w:spacing w:after="120"/>
      <w:jc w:val="both"/>
      <w:textAlignment w:val="auto"/>
    </w:pPr>
    <w:rPr>
      <w:rFonts w:eastAsia="MS Mincho"/>
      <w:sz w:val="22"/>
      <w:lang w:val="en-US" w:eastAsia="de-DE"/>
    </w:rPr>
  </w:style>
  <w:style w:type="paragraph" w:customStyle="1" w:styleId="Textedebulles1">
    <w:name w:val="Texte de bulles1"/>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1B1AE2"/>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1B1AE2"/>
    <w:pPr>
      <w:keepNext/>
      <w:tabs>
        <w:tab w:val="clear" w:pos="1134"/>
        <w:tab w:val="clear" w:pos="1871"/>
        <w:tab w:val="clear" w:pos="2268"/>
      </w:tabs>
      <w:overflowPunct/>
      <w:autoSpaceDE/>
      <w:autoSpaceDN/>
      <w:adjustRightInd/>
      <w:spacing w:before="40" w:after="40" w:line="280" w:lineRule="atLeast"/>
      <w:jc w:val="both"/>
      <w:textAlignment w:val="auto"/>
    </w:pPr>
    <w:rPr>
      <w:rFonts w:ascii="Bookman" w:eastAsia="MS Mincho" w:hAnsi="Bookman"/>
      <w:sz w:val="20"/>
      <w:lang w:val="en-GB"/>
    </w:rPr>
  </w:style>
  <w:style w:type="paragraph" w:customStyle="1" w:styleId="TAJ">
    <w:name w:val="TAJ"/>
    <w:basedOn w:val="TH"/>
    <w:uiPriority w:val="99"/>
    <w:rsid w:val="001B1AE2"/>
    <w:pPr>
      <w:overflowPunct/>
      <w:autoSpaceDE/>
      <w:autoSpaceDN/>
      <w:adjustRightInd/>
      <w:textAlignment w:val="auto"/>
    </w:pPr>
    <w:rPr>
      <w:lang w:eastAsia="en-US"/>
    </w:rPr>
  </w:style>
  <w:style w:type="paragraph" w:customStyle="1" w:styleId="FP">
    <w:name w:val="FP"/>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eastAsia="MS Mincho"/>
      <w:sz w:val="20"/>
      <w:lang w:val="en-GB"/>
    </w:rPr>
  </w:style>
  <w:style w:type="paragraph" w:customStyle="1" w:styleId="tabletitle1">
    <w:name w:val="table title"/>
    <w:basedOn w:val="Normal"/>
    <w:uiPriority w:val="99"/>
    <w:rsid w:val="001B1AE2"/>
    <w:pPr>
      <w:keepNext/>
      <w:tabs>
        <w:tab w:val="clear" w:pos="1134"/>
        <w:tab w:val="clear" w:pos="1871"/>
        <w:tab w:val="clear" w:pos="2268"/>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1B1AE2"/>
    <w:pPr>
      <w:tabs>
        <w:tab w:val="clear" w:pos="1134"/>
        <w:tab w:val="clear" w:pos="1871"/>
        <w:tab w:val="clear" w:pos="2268"/>
      </w:tabs>
      <w:overflowPunct/>
      <w:autoSpaceDE/>
      <w:autoSpaceDN/>
      <w:adjustRightInd/>
      <w:spacing w:before="180" w:after="220"/>
      <w:jc w:val="both"/>
      <w:textAlignment w:val="auto"/>
    </w:pPr>
    <w:rPr>
      <w:rFonts w:eastAsia="MS Mincho"/>
      <w:bCs/>
      <w:sz w:val="22"/>
      <w:szCs w:val="22"/>
      <w:lang w:val="en-US" w:eastAsia="fr-FR"/>
    </w:rPr>
  </w:style>
  <w:style w:type="paragraph" w:customStyle="1" w:styleId="Objetducommentaire1">
    <w:name w:val="Objet du commentaire1"/>
    <w:basedOn w:val="Normal"/>
    <w:uiPriority w:val="99"/>
    <w:rsid w:val="001B1AE2"/>
    <w:pPr>
      <w:numPr>
        <w:ilvl w:val="3"/>
      </w:numPr>
      <w:tabs>
        <w:tab w:val="clear" w:pos="1134"/>
        <w:tab w:val="clear" w:pos="1871"/>
        <w:tab w:val="clear" w:pos="2268"/>
      </w:tabs>
      <w:overflowPunct/>
      <w:autoSpaceDE/>
      <w:autoSpaceDN/>
      <w:adjustRightInd/>
      <w:spacing w:after="120"/>
      <w:jc w:val="both"/>
      <w:textAlignment w:val="auto"/>
    </w:pPr>
    <w:rPr>
      <w:b/>
      <w:bCs/>
      <w:sz w:val="20"/>
      <w:lang w:val="en-US" w:eastAsia="fr-FR"/>
    </w:rPr>
  </w:style>
  <w:style w:type="paragraph" w:customStyle="1" w:styleId="Textedebulles2">
    <w:name w:val="Texte de bulles2"/>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1B1AE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1B1AE2"/>
    <w:rPr>
      <w:szCs w:val="24"/>
    </w:rPr>
  </w:style>
  <w:style w:type="paragraph" w:customStyle="1" w:styleId="Style0">
    <w:name w:val="Style0"/>
    <w:uiPriority w:val="99"/>
    <w:rsid w:val="001B1AE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1B1AE2"/>
    <w:pPr>
      <w:tabs>
        <w:tab w:val="clear" w:pos="1134"/>
        <w:tab w:val="clear" w:pos="1871"/>
        <w:tab w:val="clear" w:pos="2268"/>
        <w:tab w:val="num" w:pos="360"/>
        <w:tab w:val="left" w:pos="794"/>
        <w:tab w:val="left" w:pos="1191"/>
        <w:tab w:val="left" w:pos="1588"/>
        <w:tab w:val="left" w:pos="1985"/>
      </w:tabs>
      <w:ind w:left="340" w:hanging="340"/>
    </w:pPr>
    <w:rPr>
      <w:rFonts w:eastAsia="MS Mincho"/>
      <w:lang w:val="en-GB"/>
    </w:rPr>
  </w:style>
  <w:style w:type="paragraph" w:customStyle="1" w:styleId="StyleGrasAvant18pt">
    <w:name w:val="Style Gras Avant : 18 pt"/>
    <w:basedOn w:val="Heading1"/>
    <w:uiPriority w:val="99"/>
    <w:rsid w:val="001B1AE2"/>
    <w:pPr>
      <w:numPr>
        <w:numId w:val="36"/>
      </w:numPr>
      <w:tabs>
        <w:tab w:val="clear" w:pos="1134"/>
        <w:tab w:val="clear" w:pos="1871"/>
        <w:tab w:val="clear" w:pos="2268"/>
        <w:tab w:val="left" w:pos="1191"/>
        <w:tab w:val="left" w:pos="1588"/>
        <w:tab w:val="left" w:pos="1985"/>
      </w:tabs>
      <w:spacing w:before="360"/>
    </w:pPr>
    <w:rPr>
      <w:rFonts w:eastAsia="SimSun"/>
      <w:b w:val="0"/>
      <w:bCs/>
      <w:sz w:val="24"/>
      <w:lang w:val="en-GB"/>
    </w:rPr>
  </w:style>
  <w:style w:type="paragraph" w:customStyle="1" w:styleId="Kommentarthema1">
    <w:name w:val="Kommentarthema1"/>
    <w:basedOn w:val="Normal"/>
    <w:uiPriority w:val="99"/>
    <w:semiHidden/>
    <w:rsid w:val="001B1AE2"/>
    <w:pPr>
      <w:overflowPunct/>
      <w:autoSpaceDE/>
      <w:autoSpaceDN/>
      <w:adjustRightInd/>
      <w:spacing w:after="120"/>
      <w:jc w:val="both"/>
      <w:textAlignment w:val="auto"/>
    </w:pPr>
    <w:rPr>
      <w:b/>
      <w:bCs/>
      <w:lang w:val="en-US" w:eastAsia="fr-FR"/>
    </w:rPr>
  </w:style>
  <w:style w:type="character" w:customStyle="1" w:styleId="sbtxt3">
    <w:name w:val="sbtxt3"/>
    <w:uiPriority w:val="99"/>
    <w:rsid w:val="001B1AE2"/>
    <w:rPr>
      <w:rFonts w:cs="Times New Roman"/>
    </w:rPr>
  </w:style>
  <w:style w:type="paragraph" w:customStyle="1" w:styleId="14">
    <w:name w:val="样式1"/>
    <w:basedOn w:val="TOC2"/>
    <w:uiPriority w:val="99"/>
    <w:rsid w:val="001B1AE2"/>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eastAsia="SimSun" w:hAnsi="SimSun" w:cs="SimSun"/>
      <w:bCs/>
      <w:noProof/>
      <w:szCs w:val="32"/>
      <w:lang w:val="en-GB"/>
    </w:rPr>
  </w:style>
  <w:style w:type="paragraph" w:customStyle="1" w:styleId="a1">
    <w:name w:val="图表标题"/>
    <w:basedOn w:val="Normal"/>
    <w:link w:val="Char"/>
    <w:autoRedefine/>
    <w:uiPriority w:val="99"/>
    <w:rsid w:val="001B1AE2"/>
    <w:pPr>
      <w:widowControl w:val="0"/>
      <w:tabs>
        <w:tab w:val="clear" w:pos="1134"/>
        <w:tab w:val="clear" w:pos="1871"/>
        <w:tab w:val="clear" w:pos="2268"/>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1B1AE2"/>
    <w:pPr>
      <w:widowControl w:val="0"/>
      <w:tabs>
        <w:tab w:val="clear" w:pos="1134"/>
        <w:tab w:val="clear" w:pos="1871"/>
        <w:tab w:val="clear" w:pos="2268"/>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1B1AE2"/>
    <w:rPr>
      <w:rFonts w:ascii="Times New Roman" w:eastAsia="SimSun" w:hAnsi="Times New Roman"/>
      <w:kern w:val="2"/>
      <w:sz w:val="24"/>
      <w:lang w:val="en-GB" w:eastAsia="en-US"/>
    </w:rPr>
  </w:style>
  <w:style w:type="paragraph" w:customStyle="1" w:styleId="a2">
    <w:name w:val="图表文本"/>
    <w:basedOn w:val="Normal"/>
    <w:autoRedefine/>
    <w:uiPriority w:val="99"/>
    <w:rsid w:val="001B1AE2"/>
    <w:pPr>
      <w:widowControl w:val="0"/>
      <w:tabs>
        <w:tab w:val="clear" w:pos="1134"/>
        <w:tab w:val="clear" w:pos="1871"/>
        <w:tab w:val="clear" w:pos="2268"/>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1B1AE2"/>
    <w:rPr>
      <w:rFonts w:ascii="Times New Roman" w:eastAsia="SimSun" w:hAnsi="Times New Roman"/>
      <w:kern w:val="2"/>
      <w:sz w:val="24"/>
      <w:lang w:val="en-GB" w:eastAsia="de-DE"/>
    </w:rPr>
  </w:style>
  <w:style w:type="table" w:styleId="TableClassic1">
    <w:name w:val="Table Classic 1"/>
    <w:basedOn w:val="TableNormal"/>
    <w:uiPriority w:val="99"/>
    <w:rsid w:val="001B1AE2"/>
    <w:pPr>
      <w:widowControl w:val="0"/>
      <w:jc w:val="both"/>
    </w:pPr>
    <w:rPr>
      <w:rFonts w:eastAsia="SimSun"/>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MS PGothic" w:eastAsia="SimSun" w:hAnsi="MS PGothic"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MS PGothic" w:eastAsia="SimSun" w:hAnsi="MS PGothic"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1B1AE2"/>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1B1AE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1B1AE2"/>
    <w:pPr>
      <w:pBdr>
        <w:top w:val="single" w:sz="12" w:space="3" w:color="auto"/>
      </w:pBdr>
      <w:tabs>
        <w:tab w:val="clear" w:pos="1134"/>
        <w:tab w:val="clear" w:pos="1871"/>
        <w:tab w:val="clear" w:pos="2268"/>
      </w:tabs>
      <w:spacing w:before="240" w:after="180"/>
      <w:outlineLvl w:val="9"/>
    </w:pPr>
    <w:rPr>
      <w:rFonts w:ascii="Arial" w:eastAsia="SimSun" w:hAnsi="Arial"/>
      <w:b w:val="0"/>
      <w:sz w:val="36"/>
      <w:lang w:val="en-GB" w:eastAsia="en-GB"/>
    </w:rPr>
  </w:style>
  <w:style w:type="paragraph" w:customStyle="1" w:styleId="NF">
    <w:name w:val="NF"/>
    <w:basedOn w:val="NO"/>
    <w:uiPriority w:val="99"/>
    <w:rsid w:val="001B1AE2"/>
    <w:pPr>
      <w:keepNext/>
      <w:spacing w:after="0"/>
    </w:pPr>
    <w:rPr>
      <w:rFonts w:ascii="Arial" w:eastAsia="Times New Roman" w:hAnsi="Arial"/>
      <w:sz w:val="18"/>
      <w:lang w:eastAsia="en-GB"/>
    </w:rPr>
  </w:style>
  <w:style w:type="paragraph" w:customStyle="1" w:styleId="PL">
    <w:name w:val="PL"/>
    <w:uiPriority w:val="99"/>
    <w:rsid w:val="001B1A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1B1AE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1B1AE2"/>
    <w:pPr>
      <w:spacing w:after="0"/>
    </w:pPr>
    <w:rPr>
      <w:rFonts w:eastAsia="Times New Roman"/>
      <w:lang w:eastAsia="en-GB"/>
    </w:rPr>
  </w:style>
  <w:style w:type="paragraph" w:customStyle="1" w:styleId="EW">
    <w:name w:val="EW"/>
    <w:basedOn w:val="Normal"/>
    <w:uiPriority w:val="99"/>
    <w:rsid w:val="001B1AE2"/>
    <w:pPr>
      <w:keepLines/>
      <w:tabs>
        <w:tab w:val="clear" w:pos="1134"/>
        <w:tab w:val="clear" w:pos="1871"/>
        <w:tab w:val="clear" w:pos="2268"/>
      </w:tabs>
      <w:spacing w:before="0"/>
      <w:ind w:left="1702" w:hanging="1418"/>
    </w:pPr>
    <w:rPr>
      <w:rFonts w:eastAsia="SimSun"/>
      <w:sz w:val="20"/>
      <w:lang w:val="en-GB" w:eastAsia="en-GB"/>
    </w:rPr>
  </w:style>
  <w:style w:type="paragraph" w:customStyle="1" w:styleId="EditorsNote">
    <w:name w:val="Editor's Note"/>
    <w:basedOn w:val="NO"/>
    <w:uiPriority w:val="99"/>
    <w:rsid w:val="001B1AE2"/>
    <w:rPr>
      <w:rFonts w:eastAsia="Times New Roman"/>
      <w:color w:val="FF0000"/>
      <w:lang w:eastAsia="en-GB"/>
    </w:rPr>
  </w:style>
  <w:style w:type="paragraph" w:customStyle="1" w:styleId="ZA">
    <w:name w:val="ZA"/>
    <w:uiPriority w:val="99"/>
    <w:rsid w:val="001B1AE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1B1AE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1B1AE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1B1AE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1B1AE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1B1AE2"/>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1B1AE2"/>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1B1AE2"/>
    <w:pPr>
      <w:framePr w:hRule="auto" w:wrap="notBeside" w:y="852"/>
    </w:pPr>
    <w:rPr>
      <w:i w:val="0"/>
      <w:sz w:val="40"/>
    </w:rPr>
  </w:style>
  <w:style w:type="paragraph" w:customStyle="1" w:styleId="ZV">
    <w:name w:val="ZV"/>
    <w:basedOn w:val="ZU"/>
    <w:uiPriority w:val="99"/>
    <w:rsid w:val="001B1AE2"/>
    <w:pPr>
      <w:framePr w:wrap="notBeside" w:y="16161"/>
    </w:pPr>
  </w:style>
  <w:style w:type="paragraph" w:customStyle="1" w:styleId="INDENT1">
    <w:name w:val="INDENT1"/>
    <w:basedOn w:val="Normal"/>
    <w:uiPriority w:val="99"/>
    <w:rsid w:val="001B1AE2"/>
    <w:pPr>
      <w:tabs>
        <w:tab w:val="clear" w:pos="1134"/>
        <w:tab w:val="clear" w:pos="1871"/>
        <w:tab w:val="clear" w:pos="2268"/>
      </w:tabs>
      <w:spacing w:before="0" w:after="180"/>
      <w:ind w:left="851"/>
    </w:pPr>
    <w:rPr>
      <w:rFonts w:eastAsia="SimSun"/>
      <w:sz w:val="20"/>
      <w:lang w:val="en-GB" w:eastAsia="en-GB"/>
    </w:rPr>
  </w:style>
  <w:style w:type="paragraph" w:customStyle="1" w:styleId="INDENT2">
    <w:name w:val="INDENT2"/>
    <w:basedOn w:val="Normal"/>
    <w:uiPriority w:val="99"/>
    <w:rsid w:val="001B1AE2"/>
    <w:pPr>
      <w:tabs>
        <w:tab w:val="clear" w:pos="1134"/>
        <w:tab w:val="clear" w:pos="1871"/>
        <w:tab w:val="clear" w:pos="2268"/>
      </w:tabs>
      <w:spacing w:before="0" w:after="180"/>
      <w:ind w:left="1135" w:hanging="284"/>
    </w:pPr>
    <w:rPr>
      <w:rFonts w:eastAsia="SimSun"/>
      <w:sz w:val="20"/>
      <w:lang w:val="en-GB" w:eastAsia="en-GB"/>
    </w:rPr>
  </w:style>
  <w:style w:type="paragraph" w:customStyle="1" w:styleId="INDENT3">
    <w:name w:val="INDENT3"/>
    <w:basedOn w:val="Normal"/>
    <w:uiPriority w:val="99"/>
    <w:rsid w:val="001B1AE2"/>
    <w:pPr>
      <w:tabs>
        <w:tab w:val="clear" w:pos="1134"/>
        <w:tab w:val="clear" w:pos="1871"/>
        <w:tab w:val="clear" w:pos="2268"/>
      </w:tabs>
      <w:spacing w:before="0" w:after="180"/>
      <w:ind w:left="1701" w:hanging="567"/>
    </w:pPr>
    <w:rPr>
      <w:rFonts w:eastAsia="SimSun"/>
      <w:sz w:val="20"/>
      <w:lang w:val="en-GB" w:eastAsia="en-GB"/>
    </w:rPr>
  </w:style>
  <w:style w:type="paragraph" w:customStyle="1" w:styleId="RecCCITT">
    <w:name w:val="Rec_CCITT_#"/>
    <w:basedOn w:val="Normal"/>
    <w:uiPriority w:val="99"/>
    <w:rsid w:val="001B1AE2"/>
    <w:pPr>
      <w:keepNext/>
      <w:keepLines/>
      <w:tabs>
        <w:tab w:val="clear" w:pos="1134"/>
        <w:tab w:val="clear" w:pos="1871"/>
        <w:tab w:val="clear" w:pos="2268"/>
      </w:tabs>
      <w:spacing w:before="0" w:after="180"/>
    </w:pPr>
    <w:rPr>
      <w:rFonts w:eastAsia="SimSun"/>
      <w:b/>
      <w:sz w:val="20"/>
      <w:lang w:val="en-GB" w:eastAsia="en-GB"/>
    </w:rPr>
  </w:style>
  <w:style w:type="paragraph" w:customStyle="1" w:styleId="Guidance">
    <w:name w:val="Guidance"/>
    <w:basedOn w:val="Normal"/>
    <w:uiPriority w:val="99"/>
    <w:rsid w:val="001B1AE2"/>
    <w:pPr>
      <w:tabs>
        <w:tab w:val="clear" w:pos="1134"/>
        <w:tab w:val="clear" w:pos="1871"/>
        <w:tab w:val="clear" w:pos="2268"/>
      </w:tabs>
      <w:spacing w:before="0" w:after="180"/>
    </w:pPr>
    <w:rPr>
      <w:rFonts w:eastAsia="SimSun"/>
      <w:i/>
      <w:color w:val="0000FF"/>
      <w:sz w:val="20"/>
      <w:lang w:val="en-GB" w:eastAsia="en-GB"/>
    </w:rPr>
  </w:style>
  <w:style w:type="paragraph" w:customStyle="1" w:styleId="ListofMilestones">
    <w:name w:val="List of Milestones"/>
    <w:basedOn w:val="B1"/>
    <w:next w:val="B1"/>
    <w:uiPriority w:val="99"/>
    <w:rsid w:val="001B1AE2"/>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1B1AE2"/>
    <w:pPr>
      <w:widowControl w:val="0"/>
      <w:tabs>
        <w:tab w:val="clear" w:pos="1134"/>
        <w:tab w:val="clear" w:pos="1871"/>
        <w:tab w:val="clear" w:pos="2268"/>
      </w:tabs>
      <w:spacing w:before="60" w:after="60"/>
    </w:pPr>
    <w:rPr>
      <w:rFonts w:eastAsia="SimSun"/>
      <w:sz w:val="20"/>
      <w:lang w:val="en-US" w:eastAsia="en-GB"/>
    </w:rPr>
  </w:style>
  <w:style w:type="paragraph" w:customStyle="1" w:styleId="berschrift1H1">
    <w:name w:val="Überschrift 1.H1"/>
    <w:basedOn w:val="Normal"/>
    <w:next w:val="Normal"/>
    <w:uiPriority w:val="99"/>
    <w:rsid w:val="001B1AE2"/>
    <w:pPr>
      <w:keepNext/>
      <w:keepLines/>
      <w:numPr>
        <w:numId w:val="40"/>
      </w:numPr>
      <w:pBdr>
        <w:top w:val="single" w:sz="12" w:space="3" w:color="auto"/>
      </w:pBdr>
      <w:tabs>
        <w:tab w:val="clear" w:pos="1134"/>
        <w:tab w:val="clear" w:pos="1871"/>
        <w:tab w:val="clear" w:pos="2268"/>
      </w:tabs>
      <w:spacing w:before="240" w:after="180"/>
      <w:outlineLvl w:val="0"/>
    </w:pPr>
    <w:rPr>
      <w:rFonts w:ascii="Arial" w:eastAsia="SimSun" w:hAnsi="Arial"/>
      <w:sz w:val="36"/>
      <w:lang w:val="en-GB" w:eastAsia="en-GB"/>
    </w:rPr>
  </w:style>
  <w:style w:type="paragraph" w:customStyle="1" w:styleId="textintend1">
    <w:name w:val="text intend 1"/>
    <w:basedOn w:val="text"/>
    <w:uiPriority w:val="99"/>
    <w:rsid w:val="001B1AE2"/>
    <w:pPr>
      <w:widowControl/>
      <w:numPr>
        <w:numId w:val="37"/>
      </w:numPr>
      <w:spacing w:after="120"/>
    </w:pPr>
    <w:rPr>
      <w:rFonts w:eastAsia="MS Mincho"/>
      <w:lang w:val="en-US"/>
    </w:rPr>
  </w:style>
  <w:style w:type="paragraph" w:customStyle="1" w:styleId="text">
    <w:name w:val="text"/>
    <w:basedOn w:val="Normal"/>
    <w:uiPriority w:val="99"/>
    <w:rsid w:val="001B1AE2"/>
    <w:pPr>
      <w:widowControl w:val="0"/>
      <w:tabs>
        <w:tab w:val="clear" w:pos="1134"/>
        <w:tab w:val="clear" w:pos="1871"/>
        <w:tab w:val="clear" w:pos="2268"/>
      </w:tabs>
      <w:spacing w:before="0" w:after="240"/>
      <w:jc w:val="both"/>
    </w:pPr>
    <w:rPr>
      <w:rFonts w:eastAsia="SimSun"/>
      <w:lang w:val="en-AU" w:eastAsia="en-GB"/>
    </w:rPr>
  </w:style>
  <w:style w:type="paragraph" w:customStyle="1" w:styleId="textintend2">
    <w:name w:val="text intend 2"/>
    <w:basedOn w:val="text"/>
    <w:uiPriority w:val="99"/>
    <w:rsid w:val="001B1AE2"/>
    <w:pPr>
      <w:widowControl/>
      <w:numPr>
        <w:numId w:val="38"/>
      </w:numPr>
      <w:spacing w:after="120"/>
    </w:pPr>
    <w:rPr>
      <w:rFonts w:eastAsia="MS Mincho"/>
      <w:lang w:val="en-US"/>
    </w:rPr>
  </w:style>
  <w:style w:type="paragraph" w:customStyle="1" w:styleId="textintend3">
    <w:name w:val="text intend 3"/>
    <w:basedOn w:val="text"/>
    <w:uiPriority w:val="99"/>
    <w:rsid w:val="001B1AE2"/>
    <w:pPr>
      <w:widowControl/>
      <w:numPr>
        <w:numId w:val="39"/>
      </w:numPr>
      <w:spacing w:after="120"/>
    </w:pPr>
    <w:rPr>
      <w:rFonts w:eastAsia="MS Mincho"/>
      <w:lang w:val="en-US"/>
    </w:rPr>
  </w:style>
  <w:style w:type="paragraph" w:customStyle="1" w:styleId="normalpuce">
    <w:name w:val="normal puce"/>
    <w:basedOn w:val="Normal"/>
    <w:uiPriority w:val="99"/>
    <w:rsid w:val="001B1AE2"/>
    <w:pPr>
      <w:widowControl w:val="0"/>
      <w:numPr>
        <w:numId w:val="41"/>
      </w:numPr>
      <w:tabs>
        <w:tab w:val="clear" w:pos="1134"/>
        <w:tab w:val="clear" w:pos="1871"/>
        <w:tab w:val="clear" w:pos="2268"/>
      </w:tabs>
      <w:spacing w:before="60" w:after="60"/>
      <w:jc w:val="both"/>
    </w:pPr>
    <w:rPr>
      <w:rFonts w:eastAsia="MS Mincho"/>
      <w:sz w:val="20"/>
      <w:lang w:val="en-GB" w:eastAsia="en-GB"/>
    </w:rPr>
  </w:style>
  <w:style w:type="paragraph" w:customStyle="1" w:styleId="TextkrpervorPunkt">
    <w:name w:val="Textkörper vor Punkt"/>
    <w:basedOn w:val="Normal"/>
    <w:next w:val="ListBullet0"/>
    <w:uiPriority w:val="99"/>
    <w:rsid w:val="001B1AE2"/>
    <w:pPr>
      <w:keepNext/>
      <w:tabs>
        <w:tab w:val="clear" w:pos="1134"/>
        <w:tab w:val="clear" w:pos="1871"/>
        <w:tab w:val="clear" w:pos="2268"/>
      </w:tabs>
      <w:spacing w:before="0"/>
      <w:jc w:val="both"/>
    </w:pPr>
    <w:rPr>
      <w:sz w:val="20"/>
      <w:lang w:val="en-GB" w:eastAsia="de-DE"/>
    </w:rPr>
  </w:style>
  <w:style w:type="paragraph" w:customStyle="1" w:styleId="skinny">
    <w:name w:val="skinny"/>
    <w:basedOn w:val="Normal"/>
    <w:uiPriority w:val="99"/>
    <w:rsid w:val="001B1AE2"/>
    <w:pPr>
      <w:pBdr>
        <w:top w:val="single" w:sz="6" w:space="4" w:color="auto"/>
      </w:pBdr>
      <w:tabs>
        <w:tab w:val="clear" w:pos="1134"/>
        <w:tab w:val="clear" w:pos="1871"/>
        <w:tab w:val="clear" w:pos="2268"/>
      </w:tabs>
      <w:spacing w:before="0" w:line="80" w:lineRule="exact"/>
    </w:pPr>
    <w:rPr>
      <w:rFonts w:ascii="Bookman Old Style" w:eastAsia="SimSun" w:hAnsi="Bookman Old Style"/>
      <w:lang w:val="en-US" w:eastAsia="en-GB"/>
    </w:rPr>
  </w:style>
  <w:style w:type="paragraph" w:customStyle="1" w:styleId="numbrdlist">
    <w:name w:val="numbrd list"/>
    <w:basedOn w:val="Normal"/>
    <w:uiPriority w:val="99"/>
    <w:rsid w:val="001B1AE2"/>
    <w:pPr>
      <w:tabs>
        <w:tab w:val="clear" w:pos="1134"/>
        <w:tab w:val="clear" w:pos="1871"/>
        <w:tab w:val="clear" w:pos="2268"/>
        <w:tab w:val="decimal" w:pos="547"/>
      </w:tabs>
      <w:spacing w:line="280" w:lineRule="atLeast"/>
      <w:ind w:left="720" w:hanging="720"/>
    </w:pPr>
    <w:rPr>
      <w:rFonts w:ascii="Bookman Old Style" w:eastAsia="SimSun" w:hAnsi="Bookman Old Style"/>
      <w:sz w:val="20"/>
      <w:lang w:val="en-US" w:eastAsia="en-GB"/>
    </w:rPr>
  </w:style>
  <w:style w:type="paragraph" w:customStyle="1" w:styleId="Notice">
    <w:name w:val="Notice"/>
    <w:basedOn w:val="Normal"/>
    <w:uiPriority w:val="99"/>
    <w:rsid w:val="001B1AE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1134"/>
        <w:tab w:val="clear" w:pos="1871"/>
        <w:tab w:val="clear" w:pos="2268"/>
      </w:tabs>
      <w:spacing w:before="80"/>
      <w:jc w:val="both"/>
    </w:pPr>
    <w:rPr>
      <w:rFonts w:ascii="Bookman Old Style" w:eastAsia="SimSun" w:hAnsi="Bookman Old Style"/>
      <w:sz w:val="18"/>
      <w:lang w:val="en-US" w:eastAsia="en-GB"/>
    </w:rPr>
  </w:style>
  <w:style w:type="paragraph" w:customStyle="1" w:styleId="HTMLBody">
    <w:name w:val="HTML Body"/>
    <w:uiPriority w:val="99"/>
    <w:rsid w:val="001B1AE2"/>
    <w:rPr>
      <w:rFonts w:ascii="Courier" w:eastAsia="MS Mincho" w:hAnsi="Courier"/>
      <w:lang w:eastAsia="en-US"/>
    </w:rPr>
  </w:style>
  <w:style w:type="character" w:customStyle="1" w:styleId="strikethrough">
    <w:name w:val="strike through"/>
    <w:uiPriority w:val="99"/>
    <w:rsid w:val="001B1AE2"/>
    <w:rPr>
      <w:strike/>
    </w:rPr>
  </w:style>
  <w:style w:type="character" w:customStyle="1" w:styleId="subscript">
    <w:name w:val="subscript"/>
    <w:uiPriority w:val="99"/>
    <w:rsid w:val="001B1AE2"/>
    <w:rPr>
      <w:position w:val="-6"/>
      <w:sz w:val="18"/>
    </w:rPr>
  </w:style>
  <w:style w:type="character" w:customStyle="1" w:styleId="subscriptfootnote">
    <w:name w:val="subscript_footnote"/>
    <w:uiPriority w:val="99"/>
    <w:rsid w:val="001B1AE2"/>
    <w:rPr>
      <w:position w:val="-6"/>
      <w:sz w:val="14"/>
    </w:rPr>
  </w:style>
  <w:style w:type="character" w:customStyle="1" w:styleId="superscript0">
    <w:name w:val="superscript"/>
    <w:uiPriority w:val="99"/>
    <w:rsid w:val="001B1AE2"/>
    <w:rPr>
      <w:position w:val="6"/>
      <w:sz w:val="18"/>
    </w:rPr>
  </w:style>
  <w:style w:type="character" w:customStyle="1" w:styleId="superscriptfootnote">
    <w:name w:val="superscript_footnote"/>
    <w:uiPriority w:val="99"/>
    <w:rsid w:val="001B1AE2"/>
    <w:rPr>
      <w:position w:val="6"/>
      <w:sz w:val="14"/>
    </w:rPr>
  </w:style>
  <w:style w:type="paragraph" w:customStyle="1" w:styleId="tablecaption">
    <w:name w:val="table caption"/>
    <w:basedOn w:val="Normal"/>
    <w:uiPriority w:val="99"/>
    <w:rsid w:val="001B1AE2"/>
    <w:pPr>
      <w:keepNext/>
      <w:tabs>
        <w:tab w:val="clear" w:pos="1134"/>
        <w:tab w:val="clear" w:pos="1871"/>
        <w:tab w:val="clear" w:pos="2268"/>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1B1AE2"/>
    <w:pPr>
      <w:tabs>
        <w:tab w:val="clear" w:pos="1134"/>
        <w:tab w:val="clear" w:pos="1871"/>
        <w:tab w:val="clear" w:pos="2268"/>
        <w:tab w:val="decimal" w:pos="1160"/>
        <w:tab w:val="left" w:pos="1440"/>
        <w:tab w:val="left" w:pos="4320"/>
        <w:tab w:val="decimal" w:pos="4760"/>
        <w:tab w:val="left" w:pos="5040"/>
        <w:tab w:val="decimal" w:pos="7200"/>
        <w:tab w:val="left" w:pos="7460"/>
      </w:tabs>
    </w:pPr>
    <w:rPr>
      <w:rFonts w:ascii="Geneva" w:eastAsia="SimSun" w:hAnsi="Geneva"/>
      <w:sz w:val="20"/>
      <w:lang w:val="en-US" w:eastAsia="en-GB"/>
    </w:rPr>
  </w:style>
  <w:style w:type="paragraph" w:customStyle="1" w:styleId="lptext">
    <w:name w:val="löptext"/>
    <w:basedOn w:val="Normal"/>
    <w:uiPriority w:val="99"/>
    <w:rsid w:val="001B1AE2"/>
    <w:pPr>
      <w:tabs>
        <w:tab w:val="clear" w:pos="1134"/>
        <w:tab w:val="clear" w:pos="1871"/>
        <w:tab w:val="clear" w:pos="2268"/>
      </w:tabs>
      <w:spacing w:before="100" w:after="100"/>
      <w:ind w:left="860"/>
    </w:pPr>
    <w:rPr>
      <w:rFonts w:ascii="Times" w:eastAsia="SimSun" w:hAnsi="Times"/>
      <w:lang w:val="en-US" w:eastAsia="en-GB"/>
    </w:rPr>
  </w:style>
  <w:style w:type="paragraph" w:customStyle="1" w:styleId="Level1headingwo">
    <w:name w:val="Level 1 heading w/o #"/>
    <w:basedOn w:val="Heading1"/>
    <w:next w:val="text"/>
    <w:uiPriority w:val="99"/>
    <w:rsid w:val="001B1AE2"/>
    <w:pPr>
      <w:keepLines w:val="0"/>
      <w:tabs>
        <w:tab w:val="clear" w:pos="1134"/>
        <w:tab w:val="clear" w:pos="1871"/>
        <w:tab w:val="clear" w:pos="2268"/>
      </w:tabs>
      <w:spacing w:before="240" w:after="240"/>
      <w:ind w:left="0" w:firstLine="0"/>
      <w:jc w:val="both"/>
      <w:outlineLvl w:val="9"/>
    </w:pPr>
    <w:rPr>
      <w:rFonts w:eastAsia="SimSun"/>
      <w:b w:val="0"/>
      <w:caps/>
      <w:sz w:val="24"/>
      <w:lang w:val="en-US" w:eastAsia="en-GB"/>
    </w:rPr>
  </w:style>
  <w:style w:type="paragraph" w:customStyle="1" w:styleId="table1">
    <w:name w:val="table"/>
    <w:basedOn w:val="Normal"/>
    <w:next w:val="Normal"/>
    <w:uiPriority w:val="99"/>
    <w:rsid w:val="001B1AE2"/>
    <w:pPr>
      <w:tabs>
        <w:tab w:val="clear" w:pos="1134"/>
        <w:tab w:val="clear" w:pos="1871"/>
        <w:tab w:val="clear" w:pos="2268"/>
      </w:tabs>
      <w:spacing w:before="0"/>
      <w:jc w:val="center"/>
    </w:pPr>
    <w:rPr>
      <w:rFonts w:eastAsia="MS Mincho"/>
      <w:sz w:val="20"/>
      <w:lang w:val="en-US" w:eastAsia="en-GB"/>
    </w:rPr>
  </w:style>
  <w:style w:type="paragraph" w:customStyle="1" w:styleId="HE">
    <w:name w:val="HE"/>
    <w:basedOn w:val="Normal"/>
    <w:uiPriority w:val="99"/>
    <w:rsid w:val="001B1AE2"/>
    <w:pPr>
      <w:tabs>
        <w:tab w:val="clear" w:pos="1134"/>
        <w:tab w:val="clear" w:pos="1871"/>
        <w:tab w:val="clear" w:pos="2268"/>
      </w:tabs>
      <w:spacing w:before="0"/>
    </w:pPr>
    <w:rPr>
      <w:rFonts w:eastAsia="MS Mincho"/>
      <w:b/>
      <w:sz w:val="20"/>
      <w:lang w:val="en-GB" w:eastAsia="en-GB"/>
    </w:rPr>
  </w:style>
  <w:style w:type="character" w:customStyle="1" w:styleId="TFChar">
    <w:name w:val="TF Char"/>
    <w:uiPriority w:val="99"/>
    <w:rsid w:val="001B1AE2"/>
    <w:rPr>
      <w:rFonts w:ascii="Arial" w:hAnsi="Arial"/>
      <w:b/>
      <w:lang w:val="en-GB" w:eastAsia="en-US"/>
    </w:rPr>
  </w:style>
  <w:style w:type="paragraph" w:customStyle="1" w:styleId="acronymsdefns">
    <w:name w:val="acronyms/defns"/>
    <w:basedOn w:val="Normal"/>
    <w:uiPriority w:val="99"/>
    <w:rsid w:val="001B1AE2"/>
    <w:pPr>
      <w:keepLines/>
      <w:tabs>
        <w:tab w:val="clear" w:pos="1134"/>
        <w:tab w:val="clear" w:pos="1871"/>
        <w:tab w:val="clear" w:pos="2268"/>
      </w:tabs>
      <w:spacing w:line="280" w:lineRule="atLeast"/>
      <w:ind w:left="2160" w:hanging="2160"/>
    </w:pPr>
    <w:rPr>
      <w:rFonts w:ascii="New York" w:eastAsia="SimSun" w:hAnsi="New York"/>
      <w:lang w:val="en-US" w:eastAsia="en-GB"/>
    </w:rPr>
  </w:style>
  <w:style w:type="paragraph" w:customStyle="1" w:styleId="Standard1">
    <w:name w:val="Standard1"/>
    <w:uiPriority w:val="99"/>
    <w:rsid w:val="001B1AE2"/>
    <w:pPr>
      <w:widowControl w:val="0"/>
    </w:pPr>
    <w:rPr>
      <w:rFonts w:ascii="Times New Roman" w:eastAsia="MS Mincho" w:hAnsi="Times New Roman"/>
      <w:lang w:eastAsia="en-US"/>
    </w:rPr>
  </w:style>
  <w:style w:type="paragraph" w:customStyle="1" w:styleId="tdoc-header">
    <w:name w:val="tdoc-header"/>
    <w:uiPriority w:val="99"/>
    <w:rsid w:val="001B1AE2"/>
    <w:rPr>
      <w:rFonts w:ascii="Arial" w:eastAsia="MS Mincho" w:hAnsi="Arial"/>
      <w:noProof/>
      <w:sz w:val="24"/>
      <w:lang w:val="en-GB" w:eastAsia="en-US"/>
    </w:rPr>
  </w:style>
  <w:style w:type="paragraph" w:customStyle="1" w:styleId="BalloonText1">
    <w:name w:val="Balloon Text1"/>
    <w:basedOn w:val="Normal"/>
    <w:uiPriority w:val="99"/>
    <w:semiHidden/>
    <w:rsid w:val="001B1AE2"/>
    <w:pPr>
      <w:tabs>
        <w:tab w:val="clear" w:pos="1134"/>
        <w:tab w:val="clear" w:pos="1871"/>
        <w:tab w:val="clear" w:pos="2268"/>
      </w:tabs>
      <w:spacing w:before="0"/>
    </w:pPr>
    <w:rPr>
      <w:rFonts w:ascii="Tahoma" w:eastAsia="SimSun" w:hAnsi="Tahoma" w:cs="Tahoma"/>
      <w:sz w:val="16"/>
      <w:szCs w:val="16"/>
      <w:lang w:val="en-US" w:eastAsia="en-GB"/>
    </w:rPr>
  </w:style>
  <w:style w:type="paragraph" w:customStyle="1" w:styleId="NumberedList0">
    <w:name w:val="Numbered List 0"/>
    <w:basedOn w:val="Normal"/>
    <w:uiPriority w:val="99"/>
    <w:rsid w:val="001B1AE2"/>
    <w:pPr>
      <w:tabs>
        <w:tab w:val="clear" w:pos="1134"/>
        <w:tab w:val="clear" w:pos="1871"/>
        <w:tab w:val="clear" w:pos="2268"/>
      </w:tabs>
      <w:spacing w:before="0" w:after="220"/>
      <w:ind w:left="1298" w:hanging="1298"/>
    </w:pPr>
    <w:rPr>
      <w:rFonts w:ascii="Arial" w:eastAsia="SimSun" w:hAnsi="Arial"/>
      <w:sz w:val="22"/>
      <w:lang w:val="en-US" w:eastAsia="en-GB"/>
    </w:rPr>
  </w:style>
  <w:style w:type="paragraph" w:customStyle="1" w:styleId="NumberedList1">
    <w:name w:val="Numbered List 1"/>
    <w:basedOn w:val="Normal"/>
    <w:uiPriority w:val="99"/>
    <w:rsid w:val="001B1AE2"/>
    <w:pPr>
      <w:tabs>
        <w:tab w:val="clear" w:pos="1134"/>
        <w:tab w:val="clear" w:pos="1871"/>
        <w:tab w:val="clear" w:pos="2268"/>
      </w:tabs>
      <w:spacing w:before="0" w:after="220"/>
      <w:ind w:left="1655" w:hanging="357"/>
    </w:pPr>
    <w:rPr>
      <w:rFonts w:ascii="Arial" w:eastAsia="SimSun" w:hAnsi="Arial"/>
      <w:sz w:val="22"/>
      <w:lang w:val="en-US" w:eastAsia="en-GB"/>
    </w:rPr>
  </w:style>
  <w:style w:type="paragraph" w:customStyle="1" w:styleId="NumberedList2">
    <w:name w:val="Numbered List 2"/>
    <w:basedOn w:val="NumberedList1"/>
    <w:uiPriority w:val="99"/>
    <w:rsid w:val="001B1AE2"/>
    <w:pPr>
      <w:ind w:left="2954"/>
    </w:pPr>
  </w:style>
  <w:style w:type="character" w:customStyle="1" w:styleId="tableentryChar">
    <w:name w:val="table entry Char"/>
    <w:link w:val="tableentry"/>
    <w:uiPriority w:val="99"/>
    <w:locked/>
    <w:rsid w:val="001B1AE2"/>
    <w:rPr>
      <w:rFonts w:ascii="Bookman" w:eastAsia="MS Mincho" w:hAnsi="Bookman"/>
      <w:lang w:val="en-GB" w:eastAsia="en-US"/>
    </w:rPr>
  </w:style>
  <w:style w:type="paragraph" w:customStyle="1" w:styleId="tableheading">
    <w:name w:val="table heading"/>
    <w:basedOn w:val="tableentry"/>
    <w:uiPriority w:val="99"/>
    <w:rsid w:val="001B1AE2"/>
    <w:pPr>
      <w:keepLines/>
      <w:widowControl w:val="0"/>
      <w:jc w:val="center"/>
    </w:pPr>
    <w:rPr>
      <w:rFonts w:eastAsia="PMingLiU"/>
      <w:b/>
    </w:rPr>
  </w:style>
  <w:style w:type="paragraph" w:customStyle="1" w:styleId="numbrdlist0">
    <w:name w:val="numbrdlist"/>
    <w:basedOn w:val="Normal"/>
    <w:uiPriority w:val="99"/>
    <w:rsid w:val="001B1AE2"/>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1B1AE2"/>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1B1AE2"/>
    <w:rPr>
      <w:rFonts w:ascii="Arial" w:eastAsia="MS Mincho" w:hAnsi="Arial"/>
      <w:b/>
      <w:lang w:val="en-GB" w:eastAsia="en-GB"/>
    </w:rPr>
  </w:style>
  <w:style w:type="character" w:customStyle="1" w:styleId="NOChar">
    <w:name w:val="NO Char"/>
    <w:link w:val="NO"/>
    <w:uiPriority w:val="99"/>
    <w:locked/>
    <w:rsid w:val="001B1AE2"/>
    <w:rPr>
      <w:rFonts w:ascii="Times New Roman" w:eastAsia="SimSun" w:hAnsi="Times New Roman"/>
      <w:lang w:val="en-GB" w:eastAsia="en-US"/>
    </w:rPr>
  </w:style>
  <w:style w:type="paragraph" w:customStyle="1" w:styleId="CharCharCharCarattereCarattereCarattereCarattere">
    <w:name w:val="Char Char Char Carattere Carattere Carattere Carattere"/>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1B1AE2"/>
    <w:rPr>
      <w:rFonts w:ascii="Arial" w:eastAsia="Batang" w:hAnsi="Arial"/>
      <w:sz w:val="18"/>
      <w:lang w:val="en-GB" w:eastAsia="en-US"/>
    </w:rPr>
  </w:style>
  <w:style w:type="character" w:customStyle="1" w:styleId="StyleNormal">
    <w:name w:val="Style Normal +"/>
    <w:uiPriority w:val="99"/>
    <w:rsid w:val="001B1AE2"/>
    <w:rPr>
      <w:rFonts w:ascii="Times New Roman" w:hAnsi="Times New Roman"/>
      <w:kern w:val="0"/>
      <w:sz w:val="24"/>
    </w:rPr>
  </w:style>
  <w:style w:type="paragraph" w:customStyle="1" w:styleId="24CharChar">
    <w:name w:val="(文字) (文字)24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1B1AE2"/>
    <w:rPr>
      <w:b/>
      <w:sz w:val="24"/>
      <w:lang w:val="en-GB" w:eastAsia="en-US"/>
    </w:rPr>
  </w:style>
  <w:style w:type="table" w:styleId="TableGrid8">
    <w:name w:val="Table Grid 8"/>
    <w:basedOn w:val="TableNormal"/>
    <w:uiPriority w:val="99"/>
    <w:rsid w:val="001B1AE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1B1AE2"/>
    <w:rPr>
      <w:rFonts w:ascii="Times New Roman" w:eastAsia="Batang" w:hAnsi="Times New Roman"/>
      <w:sz w:val="24"/>
      <w:lang w:val="en-GB" w:eastAsia="en-US"/>
    </w:rPr>
  </w:style>
  <w:style w:type="character" w:customStyle="1" w:styleId="B1Car">
    <w:name w:val="B1 Car"/>
    <w:link w:val="B1"/>
    <w:uiPriority w:val="99"/>
    <w:locked/>
    <w:rsid w:val="001B1AE2"/>
    <w:rPr>
      <w:rFonts w:ascii="Times New Roman" w:eastAsia="MS Mincho" w:hAnsi="Times New Roman"/>
      <w:lang w:val="en-GB" w:eastAsia="en-US"/>
    </w:rPr>
  </w:style>
  <w:style w:type="character" w:customStyle="1" w:styleId="ZTChar">
    <w:name w:val="ZT Char"/>
    <w:link w:val="ZT"/>
    <w:uiPriority w:val="99"/>
    <w:locked/>
    <w:rsid w:val="001B1AE2"/>
    <w:rPr>
      <w:rFonts w:ascii="Arial" w:eastAsia="MS Mincho" w:hAnsi="Arial"/>
      <w:b/>
      <w:sz w:val="22"/>
      <w:szCs w:val="22"/>
      <w:lang w:val="en-GB" w:eastAsia="fr-FR"/>
    </w:rPr>
  </w:style>
  <w:style w:type="paragraph" w:styleId="NoSpacing">
    <w:name w:val="No Spacing"/>
    <w:uiPriority w:val="99"/>
    <w:qFormat/>
    <w:rsid w:val="001B1AE2"/>
    <w:rPr>
      <w:rFonts w:ascii="Times New Roman" w:eastAsia="SimSun" w:hAnsi="Times New Roman"/>
      <w:sz w:val="24"/>
      <w:szCs w:val="24"/>
    </w:rPr>
  </w:style>
  <w:style w:type="paragraph" w:customStyle="1" w:styleId="Statement">
    <w:name w:val="Statement"/>
    <w:basedOn w:val="SpecialFooter"/>
    <w:uiPriority w:val="99"/>
    <w:rsid w:val="001B1AE2"/>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1B1AE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GB"/>
    </w:rPr>
  </w:style>
  <w:style w:type="paragraph" w:customStyle="1" w:styleId="Rientra1">
    <w:name w:val="Rientra1"/>
    <w:basedOn w:val="Normal"/>
    <w:uiPriority w:val="99"/>
    <w:rsid w:val="001B1AE2"/>
    <w:pPr>
      <w:tabs>
        <w:tab w:val="clear" w:pos="1134"/>
        <w:tab w:val="clear" w:pos="1871"/>
        <w:tab w:val="clear" w:pos="2268"/>
        <w:tab w:val="num" w:pos="360"/>
      </w:tabs>
      <w:overflowPunct/>
      <w:autoSpaceDE/>
      <w:autoSpaceDN/>
      <w:adjustRightInd/>
      <w:spacing w:before="60" w:after="60"/>
      <w:ind w:left="360" w:hanging="360"/>
      <w:jc w:val="both"/>
      <w:textAlignment w:val="auto"/>
    </w:pPr>
    <w:rPr>
      <w:rFonts w:eastAsia="MS Mincho"/>
      <w:sz w:val="20"/>
      <w:lang w:val="en-GB"/>
    </w:rPr>
  </w:style>
  <w:style w:type="paragraph" w:customStyle="1" w:styleId="PointBullet1a">
    <w:name w:val="PointBullet1(a)"/>
    <w:basedOn w:val="Normal"/>
    <w:autoRedefine/>
    <w:uiPriority w:val="99"/>
    <w:rsid w:val="001B1AE2"/>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rFonts w:eastAsia="MS Mincho"/>
      <w:b/>
      <w:sz w:val="20"/>
      <w:lang w:val="en-US"/>
    </w:rPr>
  </w:style>
  <w:style w:type="paragraph" w:customStyle="1" w:styleId="toc01">
    <w:name w:val="toc01"/>
    <w:basedOn w:val="Normal"/>
    <w:uiPriority w:val="99"/>
    <w:rsid w:val="001B1AE2"/>
    <w:pPr>
      <w:tabs>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lang w:val="en-GB"/>
    </w:rPr>
  </w:style>
  <w:style w:type="paragraph" w:customStyle="1" w:styleId="B1Sft">
    <w:name w:val="B1Sft"/>
    <w:basedOn w:val="B1"/>
    <w:uiPriority w:val="99"/>
    <w:rsid w:val="001B1AE2"/>
    <w:pPr>
      <w:tabs>
        <w:tab w:val="num" w:pos="360"/>
      </w:tabs>
      <w:spacing w:after="60"/>
      <w:ind w:left="1080" w:hanging="360"/>
    </w:pPr>
    <w:rPr>
      <w:rFonts w:eastAsia="Times New Roman"/>
      <w:sz w:val="24"/>
    </w:rPr>
  </w:style>
  <w:style w:type="paragraph" w:customStyle="1" w:styleId="toc01i">
    <w:name w:val="toc01i"/>
    <w:basedOn w:val="toc01"/>
    <w:uiPriority w:val="99"/>
    <w:rsid w:val="001B1AE2"/>
    <w:pPr>
      <w:tabs>
        <w:tab w:val="clear" w:pos="360"/>
        <w:tab w:val="num" w:pos="425"/>
      </w:tabs>
      <w:ind w:left="425" w:hanging="425"/>
    </w:pPr>
    <w:rPr>
      <w:i/>
    </w:rPr>
  </w:style>
  <w:style w:type="paragraph" w:customStyle="1" w:styleId="numbersright">
    <w:name w:val="numbers right"/>
    <w:uiPriority w:val="99"/>
    <w:rsid w:val="001B1AE2"/>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1B1AE2"/>
    <w:rPr>
      <w:rFonts w:cs="Times New Roman"/>
      <w:color w:val="808080"/>
    </w:rPr>
  </w:style>
  <w:style w:type="character" w:customStyle="1" w:styleId="TALCar">
    <w:name w:val="TAL Car"/>
    <w:uiPriority w:val="99"/>
    <w:locked/>
    <w:rsid w:val="001B1AE2"/>
    <w:rPr>
      <w:rFonts w:ascii="Arial" w:eastAsia="MS Mincho" w:hAnsi="Arial"/>
      <w:sz w:val="18"/>
      <w:lang w:val="en-GB" w:eastAsia="en-GB"/>
    </w:rPr>
  </w:style>
  <w:style w:type="character" w:customStyle="1" w:styleId="EmailStyle10971">
    <w:name w:val="EmailStyle10971"/>
    <w:uiPriority w:val="99"/>
    <w:semiHidden/>
    <w:rsid w:val="001B1AE2"/>
    <w:rPr>
      <w:rFonts w:ascii="Arial" w:hAnsi="Arial"/>
      <w:color w:val="000080"/>
      <w:sz w:val="20"/>
    </w:rPr>
  </w:style>
  <w:style w:type="character" w:customStyle="1" w:styleId="EmailStyle10981">
    <w:name w:val="EmailStyle10981"/>
    <w:uiPriority w:val="99"/>
    <w:semiHidden/>
    <w:rsid w:val="001B1AE2"/>
    <w:rPr>
      <w:rFonts w:ascii="Arial" w:hAnsi="Arial"/>
      <w:color w:val="000080"/>
      <w:sz w:val="20"/>
    </w:rPr>
  </w:style>
  <w:style w:type="character" w:customStyle="1" w:styleId="TableTextChar0">
    <w:name w:val="Table_Text Char"/>
    <w:link w:val="TableText0"/>
    <w:uiPriority w:val="99"/>
    <w:locked/>
    <w:rsid w:val="001B1AE2"/>
    <w:rPr>
      <w:rFonts w:ascii="Times New Roman" w:hAnsi="Times New Roman"/>
      <w:sz w:val="24"/>
      <w:lang w:eastAsia="en-US"/>
    </w:rPr>
  </w:style>
  <w:style w:type="character" w:customStyle="1" w:styleId="EmailStyle11181">
    <w:name w:val="EmailStyle11181"/>
    <w:uiPriority w:val="99"/>
    <w:semiHidden/>
    <w:rsid w:val="001B1AE2"/>
    <w:rPr>
      <w:rFonts w:ascii="Arial" w:hAnsi="Arial"/>
      <w:color w:val="000080"/>
      <w:sz w:val="20"/>
    </w:rPr>
  </w:style>
  <w:style w:type="character" w:customStyle="1" w:styleId="EmailStyle11191">
    <w:name w:val="EmailStyle11191"/>
    <w:uiPriority w:val="99"/>
    <w:semiHidden/>
    <w:rsid w:val="001B1AE2"/>
    <w:rPr>
      <w:rFonts w:ascii="Arial" w:hAnsi="Arial"/>
      <w:color w:val="000080"/>
      <w:sz w:val="20"/>
    </w:rPr>
  </w:style>
  <w:style w:type="character" w:customStyle="1" w:styleId="EmailStyle11401">
    <w:name w:val="EmailStyle11401"/>
    <w:uiPriority w:val="99"/>
    <w:semiHidden/>
    <w:rsid w:val="001B1AE2"/>
    <w:rPr>
      <w:rFonts w:ascii="Arial" w:hAnsi="Arial"/>
      <w:color w:val="000080"/>
      <w:sz w:val="20"/>
    </w:rPr>
  </w:style>
  <w:style w:type="character" w:customStyle="1" w:styleId="EmailStyle11411">
    <w:name w:val="EmailStyle11411"/>
    <w:uiPriority w:val="99"/>
    <w:semiHidden/>
    <w:rsid w:val="001B1AE2"/>
    <w:rPr>
      <w:rFonts w:ascii="Arial" w:hAnsi="Arial"/>
      <w:color w:val="000080"/>
      <w:sz w:val="20"/>
    </w:rPr>
  </w:style>
  <w:style w:type="paragraph" w:customStyle="1" w:styleId="LSDeadline">
    <w:name w:val="LSDeadline"/>
    <w:basedOn w:val="Normal"/>
    <w:uiPriority w:val="99"/>
    <w:rsid w:val="001B1AE2"/>
    <w:pPr>
      <w:tabs>
        <w:tab w:val="clear" w:pos="1134"/>
        <w:tab w:val="clear" w:pos="1871"/>
        <w:tab w:val="clear" w:pos="2268"/>
        <w:tab w:val="left" w:pos="794"/>
        <w:tab w:val="left" w:pos="1191"/>
        <w:tab w:val="left" w:pos="1588"/>
        <w:tab w:val="left" w:pos="1985"/>
      </w:tabs>
      <w:textAlignment w:val="auto"/>
    </w:pPr>
    <w:rPr>
      <w:rFonts w:eastAsia="MS Mincho"/>
      <w:b/>
      <w:bCs/>
      <w:lang w:val="en-GB"/>
    </w:rPr>
  </w:style>
  <w:style w:type="paragraph" w:customStyle="1" w:styleId="LSForAction">
    <w:name w:val="LSForAction"/>
    <w:basedOn w:val="Normal"/>
    <w:uiPriority w:val="99"/>
    <w:rsid w:val="001B1AE2"/>
    <w:pPr>
      <w:tabs>
        <w:tab w:val="clear" w:pos="1134"/>
        <w:tab w:val="clear" w:pos="1871"/>
        <w:tab w:val="clear" w:pos="2268"/>
        <w:tab w:val="left" w:pos="794"/>
        <w:tab w:val="left" w:pos="1191"/>
        <w:tab w:val="left" w:pos="1588"/>
        <w:tab w:val="left" w:pos="1985"/>
      </w:tabs>
      <w:textAlignment w:val="auto"/>
    </w:pPr>
    <w:rPr>
      <w:rFonts w:eastAsia="MS Mincho"/>
      <w:b/>
      <w:bCs/>
      <w:lang w:val="en-GB"/>
    </w:rPr>
  </w:style>
  <w:style w:type="paragraph" w:customStyle="1" w:styleId="LSForInfo">
    <w:name w:val="LSForInfo"/>
    <w:basedOn w:val="LSForAction"/>
    <w:uiPriority w:val="99"/>
    <w:rsid w:val="001B1AE2"/>
  </w:style>
  <w:style w:type="paragraph" w:customStyle="1" w:styleId="LSForComment">
    <w:name w:val="LSForComment"/>
    <w:basedOn w:val="LSForAction"/>
    <w:uiPriority w:val="99"/>
    <w:rsid w:val="001B1AE2"/>
  </w:style>
  <w:style w:type="paragraph" w:customStyle="1" w:styleId="StyleHeading5Arial">
    <w:name w:val="Style Heading 5 + Arial"/>
    <w:basedOn w:val="Heading5"/>
    <w:autoRedefine/>
    <w:uiPriority w:val="99"/>
    <w:rsid w:val="001B1AE2"/>
    <w:pPr>
      <w:keepNext w:val="0"/>
      <w:keepLines w:val="0"/>
      <w:tabs>
        <w:tab w:val="clear" w:pos="1871"/>
        <w:tab w:val="clear" w:pos="2268"/>
        <w:tab w:val="num" w:pos="720"/>
        <w:tab w:val="num" w:pos="795"/>
      </w:tabs>
      <w:overflowPunct/>
      <w:autoSpaceDE/>
      <w:autoSpaceDN/>
      <w:adjustRightInd/>
      <w:spacing w:before="240" w:after="60"/>
      <w:ind w:left="0" w:firstLine="0"/>
      <w:jc w:val="both"/>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1B1AE2"/>
    <w:pPr>
      <w:widowControl w:val="0"/>
      <w:tabs>
        <w:tab w:val="clear" w:pos="1134"/>
        <w:tab w:val="clear" w:pos="1871"/>
        <w:tab w:val="clear" w:pos="2268"/>
      </w:tabs>
      <w:overflowPunct/>
      <w:spacing w:before="320" w:line="272" w:lineRule="atLeast"/>
      <w:jc w:val="both"/>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1B1AE2"/>
    <w:pPr>
      <w:widowControl w:val="0"/>
      <w:tabs>
        <w:tab w:val="clear" w:pos="1134"/>
        <w:tab w:val="clear" w:pos="1871"/>
        <w:tab w:val="clear" w:pos="2268"/>
      </w:tabs>
      <w:overflowPunct/>
      <w:spacing w:before="24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1B1AE2"/>
    <w:pPr>
      <w:widowControl w:val="0"/>
      <w:tabs>
        <w:tab w:val="clear" w:pos="1134"/>
        <w:tab w:val="clear" w:pos="1871"/>
        <w:tab w:val="clear" w:pos="2268"/>
      </w:tabs>
      <w:overflowPunct/>
      <w:spacing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1B1AE2"/>
    <w:pPr>
      <w:widowControl w:val="0"/>
      <w:tabs>
        <w:tab w:val="clear" w:pos="1134"/>
        <w:tab w:val="clear" w:pos="1871"/>
        <w:tab w:val="clear" w:pos="2268"/>
      </w:tabs>
      <w:overflowPunct/>
      <w:spacing w:after="240" w:line="272" w:lineRule="atLeast"/>
      <w:ind w:left="280" w:hanging="280"/>
      <w:jc w:val="both"/>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1B1AE2"/>
    <w:pPr>
      <w:widowControl w:val="0"/>
      <w:tabs>
        <w:tab w:val="clear" w:pos="1134"/>
        <w:tab w:val="clear" w:pos="1871"/>
        <w:tab w:val="clear" w:pos="2268"/>
      </w:tabs>
      <w:overflowPunct/>
      <w:spacing w:line="272" w:lineRule="atLeast"/>
      <w:jc w:val="both"/>
      <w:textAlignment w:val="center"/>
    </w:pPr>
    <w:rPr>
      <w:rFonts w:ascii="Times" w:eastAsia="MS Mincho" w:hAnsi="Times" w:cs="Times"/>
      <w:color w:val="000000"/>
      <w:sz w:val="22"/>
      <w:szCs w:val="22"/>
      <w:lang w:val="en-GB"/>
    </w:rPr>
  </w:style>
  <w:style w:type="paragraph" w:customStyle="1" w:styleId="p0">
    <w:name w:val="p0"/>
    <w:basedOn w:val="Normal"/>
    <w:uiPriority w:val="99"/>
    <w:rsid w:val="001B1AE2"/>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character" w:customStyle="1" w:styleId="hps">
    <w:name w:val="hps"/>
    <w:uiPriority w:val="99"/>
    <w:rsid w:val="001B1AE2"/>
    <w:rPr>
      <w:rFonts w:cs="Times New Roman"/>
    </w:rPr>
  </w:style>
  <w:style w:type="character" w:styleId="IntenseEmphasis">
    <w:name w:val="Intense Emphasis"/>
    <w:uiPriority w:val="99"/>
    <w:qFormat/>
    <w:rsid w:val="001B1AE2"/>
    <w:rPr>
      <w:rFonts w:cs="Times New Roman"/>
      <w:b/>
      <w:i/>
      <w:color w:val="4F81BD"/>
    </w:rPr>
  </w:style>
  <w:style w:type="paragraph" w:styleId="IntenseQuote">
    <w:name w:val="Intense Quote"/>
    <w:basedOn w:val="Normal"/>
    <w:next w:val="Normal"/>
    <w:link w:val="IntenseQuoteChar"/>
    <w:uiPriority w:val="99"/>
    <w:qFormat/>
    <w:rsid w:val="001B1AE2"/>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1B1AE2"/>
    <w:rPr>
      <w:rFonts w:ascii="Times New Roman" w:eastAsia="SimSun" w:hAnsi="Times New Roman"/>
      <w:b/>
      <w:bCs/>
      <w:i/>
      <w:iCs/>
      <w:color w:val="4F81BD"/>
      <w:szCs w:val="22"/>
      <w:lang w:val="en-GB" w:eastAsia="en-US"/>
    </w:rPr>
  </w:style>
  <w:style w:type="character" w:styleId="IntenseReference">
    <w:name w:val="Intense Reference"/>
    <w:uiPriority w:val="99"/>
    <w:qFormat/>
    <w:rsid w:val="001B1AE2"/>
    <w:rPr>
      <w:rFonts w:cs="Times New Roman"/>
      <w:b/>
      <w:smallCaps/>
      <w:color w:val="C0504D"/>
      <w:spacing w:val="5"/>
      <w:u w:val="single"/>
    </w:rPr>
  </w:style>
  <w:style w:type="paragraph" w:styleId="Quote">
    <w:name w:val="Quote"/>
    <w:basedOn w:val="Normal"/>
    <w:next w:val="Normal"/>
    <w:link w:val="QuoteChar"/>
    <w:uiPriority w:val="99"/>
    <w:qFormat/>
    <w:rsid w:val="001B1AE2"/>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1B1AE2"/>
    <w:rPr>
      <w:rFonts w:ascii="Times New Roman" w:eastAsia="SimSun" w:hAnsi="Times New Roman"/>
      <w:i/>
      <w:iCs/>
      <w:color w:val="000000"/>
      <w:szCs w:val="22"/>
      <w:lang w:val="en-GB" w:eastAsia="en-US"/>
    </w:rPr>
  </w:style>
  <w:style w:type="character" w:styleId="SubtleEmphasis">
    <w:name w:val="Subtle Emphasis"/>
    <w:uiPriority w:val="99"/>
    <w:qFormat/>
    <w:rsid w:val="001B1AE2"/>
    <w:rPr>
      <w:rFonts w:cs="Times New Roman"/>
      <w:i/>
      <w:color w:val="808080"/>
    </w:rPr>
  </w:style>
  <w:style w:type="character" w:styleId="SubtleReference">
    <w:name w:val="Subtle Reference"/>
    <w:uiPriority w:val="99"/>
    <w:qFormat/>
    <w:rsid w:val="001B1AE2"/>
    <w:rPr>
      <w:rFonts w:cs="Times New Roman"/>
      <w:smallCaps/>
      <w:color w:val="C0504D"/>
      <w:u w:val="single"/>
    </w:rPr>
  </w:style>
  <w:style w:type="paragraph" w:styleId="TOCHeading">
    <w:name w:val="TOC Heading"/>
    <w:basedOn w:val="Heading1"/>
    <w:next w:val="Normal"/>
    <w:uiPriority w:val="99"/>
    <w:qFormat/>
    <w:rsid w:val="001B1AE2"/>
    <w:pPr>
      <w:keepLines w:val="0"/>
      <w:tabs>
        <w:tab w:val="clear" w:pos="1134"/>
        <w:tab w:val="clear" w:pos="1871"/>
        <w:tab w:val="clear" w:pos="2268"/>
      </w:tabs>
      <w:overflowPunct/>
      <w:autoSpaceDE/>
      <w:autoSpaceDN/>
      <w:adjustRightInd/>
      <w:spacing w:before="0"/>
      <w:ind w:left="0" w:firstLine="0"/>
      <w:jc w:val="both"/>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1B1AE2"/>
    <w:pPr>
      <w:widowControl w:val="0"/>
      <w:tabs>
        <w:tab w:val="clear" w:pos="1134"/>
        <w:tab w:val="clear" w:pos="1871"/>
        <w:tab w:val="clear" w:pos="2268"/>
      </w:tabs>
      <w:suppressAutoHyphens/>
      <w:overflowPunct/>
      <w:autoSpaceDE/>
      <w:autoSpaceDN/>
      <w:adjustRightInd/>
      <w:spacing w:before="0" w:after="120"/>
      <w:textAlignment w:val="auto"/>
    </w:pPr>
    <w:rPr>
      <w:rFonts w:ascii="Times" w:eastAsia="SimSun" w:hAnsi="Times"/>
      <w:lang w:val="en-US"/>
    </w:rPr>
  </w:style>
  <w:style w:type="paragraph" w:customStyle="1" w:styleId="Textbody">
    <w:name w:val="Text body"/>
    <w:uiPriority w:val="99"/>
    <w:rsid w:val="001B1AE2"/>
    <w:pPr>
      <w:widowControl w:val="0"/>
      <w:suppressAutoHyphens/>
      <w:spacing w:after="120"/>
    </w:pPr>
    <w:rPr>
      <w:color w:val="000000"/>
      <w:sz w:val="24"/>
      <w:lang w:eastAsia="en-US"/>
    </w:rPr>
  </w:style>
  <w:style w:type="paragraph" w:customStyle="1" w:styleId="MyHeading2">
    <w:name w:val="MyHeading 2"/>
    <w:uiPriority w:val="99"/>
    <w:rsid w:val="001B1AE2"/>
    <w:rPr>
      <w:rFonts w:ascii="Arial" w:hAnsi="Arial"/>
      <w:b/>
      <w:i/>
      <w:color w:val="000000"/>
      <w:sz w:val="28"/>
      <w:lang w:eastAsia="en-US"/>
    </w:rPr>
  </w:style>
  <w:style w:type="paragraph" w:customStyle="1" w:styleId="SP16282925">
    <w:name w:val="SP.16.282925"/>
    <w:basedOn w:val="Normal"/>
    <w:next w:val="Normal"/>
    <w:uiPriority w:val="99"/>
    <w:rsid w:val="001B1AE2"/>
    <w:pPr>
      <w:tabs>
        <w:tab w:val="clear" w:pos="1134"/>
        <w:tab w:val="clear" w:pos="1871"/>
        <w:tab w:val="clear" w:pos="2268"/>
      </w:tabs>
      <w:overflowPunct/>
      <w:spacing w:before="360" w:after="240"/>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1B1AE2"/>
    <w:pPr>
      <w:tabs>
        <w:tab w:val="clear" w:pos="1134"/>
        <w:tab w:val="clear" w:pos="1871"/>
        <w:tab w:val="clear" w:pos="2268"/>
      </w:tabs>
      <w:overflowPunct/>
      <w:autoSpaceDE/>
      <w:autoSpaceDN/>
      <w:adjustRightInd/>
      <w:spacing w:before="240" w:after="200"/>
      <w:textAlignment w:val="auto"/>
    </w:pPr>
    <w:rPr>
      <w:rFonts w:eastAsia="SimSun"/>
      <w:bCs/>
      <w:sz w:val="20"/>
      <w:lang w:val="en-GB"/>
    </w:rPr>
  </w:style>
  <w:style w:type="paragraph" w:customStyle="1" w:styleId="ProcBullet2">
    <w:name w:val="ProcBullet2"/>
    <w:basedOn w:val="ListBullet2"/>
    <w:uiPriority w:val="99"/>
    <w:rsid w:val="001B1AE2"/>
    <w:pPr>
      <w:widowControl w:val="0"/>
      <w:suppressAutoHyphens/>
      <w:spacing w:after="0"/>
      <w:ind w:left="720" w:hanging="360"/>
    </w:pPr>
    <w:rPr>
      <w:rFonts w:ascii="Times" w:hAnsi="Times"/>
      <w:lang w:eastAsia="en-US"/>
    </w:rPr>
  </w:style>
  <w:style w:type="character" w:customStyle="1" w:styleId="SC84002">
    <w:name w:val="SC.8.4002"/>
    <w:uiPriority w:val="99"/>
    <w:rsid w:val="001B1AE2"/>
    <w:rPr>
      <w:color w:val="000000"/>
      <w:sz w:val="20"/>
    </w:rPr>
  </w:style>
  <w:style w:type="paragraph" w:customStyle="1" w:styleId="SP8176185">
    <w:name w:val="SP.8.176185"/>
    <w:basedOn w:val="Normal"/>
    <w:uiPriority w:val="99"/>
    <w:rsid w:val="001B1AE2"/>
    <w:pPr>
      <w:tabs>
        <w:tab w:val="clear" w:pos="1134"/>
        <w:tab w:val="clear" w:pos="1871"/>
        <w:tab w:val="clear" w:pos="2268"/>
      </w:tabs>
      <w:overflowPunct/>
      <w:spacing w:before="0"/>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1B1AE2"/>
    <w:pPr>
      <w:widowControl w:val="0"/>
      <w:tabs>
        <w:tab w:val="clear" w:pos="1134"/>
        <w:tab w:val="clear" w:pos="1871"/>
        <w:tab w:val="clear" w:pos="2268"/>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1B1AE2"/>
    <w:rPr>
      <w:color w:val="000000"/>
      <w:sz w:val="20"/>
    </w:rPr>
  </w:style>
  <w:style w:type="paragraph" w:customStyle="1" w:styleId="SP8118797">
    <w:name w:val="SP.8.118797"/>
    <w:basedOn w:val="Normal"/>
    <w:next w:val="Normal"/>
    <w:uiPriority w:val="99"/>
    <w:rsid w:val="001B1AE2"/>
    <w:pPr>
      <w:tabs>
        <w:tab w:val="clear" w:pos="1134"/>
        <w:tab w:val="clear" w:pos="1871"/>
        <w:tab w:val="clear" w:pos="2268"/>
      </w:tabs>
      <w:overflowPunct/>
      <w:spacing w:before="0"/>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1B1AE2"/>
    <w:pPr>
      <w:tabs>
        <w:tab w:val="clear" w:pos="1134"/>
        <w:tab w:val="clear" w:pos="1871"/>
        <w:tab w:val="clear" w:pos="2268"/>
      </w:tabs>
      <w:overflowPunct/>
      <w:spacing w:before="0"/>
      <w:textAlignment w:val="auto"/>
    </w:pPr>
    <w:rPr>
      <w:rFonts w:ascii="BDAMKJ+TimesNewRoman" w:hAnsi="BDAMKJ+TimesNewRoman"/>
      <w:szCs w:val="24"/>
      <w:lang w:val="en-US" w:eastAsia="zh-CN"/>
    </w:rPr>
  </w:style>
  <w:style w:type="character" w:customStyle="1" w:styleId="SC94002">
    <w:name w:val="SC.9.4002"/>
    <w:uiPriority w:val="99"/>
    <w:rsid w:val="001B1AE2"/>
    <w:rPr>
      <w:color w:val="000000"/>
      <w:sz w:val="20"/>
    </w:rPr>
  </w:style>
  <w:style w:type="paragraph" w:customStyle="1" w:styleId="SP17233506">
    <w:name w:val="SP.17.233506"/>
    <w:basedOn w:val="Normal"/>
    <w:uiPriority w:val="99"/>
    <w:rsid w:val="001B1AE2"/>
    <w:pPr>
      <w:tabs>
        <w:tab w:val="clear" w:pos="1134"/>
        <w:tab w:val="clear" w:pos="1871"/>
        <w:tab w:val="clear" w:pos="2268"/>
      </w:tabs>
      <w:overflowPunct/>
      <w:spacing w:before="0"/>
      <w:textAlignment w:val="auto"/>
    </w:pPr>
    <w:rPr>
      <w:rFonts w:ascii="BDAMKJ+TimesNewRoman" w:hAnsi="BDAMKJ+TimesNewRoman"/>
      <w:szCs w:val="24"/>
      <w:lang w:val="en-US" w:eastAsia="zh-CN"/>
    </w:rPr>
  </w:style>
  <w:style w:type="character" w:customStyle="1" w:styleId="SC17167942">
    <w:name w:val="SC.17.167942"/>
    <w:uiPriority w:val="99"/>
    <w:rsid w:val="001B1AE2"/>
    <w:rPr>
      <w:color w:val="000000"/>
      <w:sz w:val="20"/>
    </w:rPr>
  </w:style>
  <w:style w:type="paragraph" w:customStyle="1" w:styleId="SP16114693">
    <w:name w:val="SP.16.114693"/>
    <w:basedOn w:val="Normal"/>
    <w:uiPriority w:val="99"/>
    <w:rsid w:val="001B1AE2"/>
    <w:pPr>
      <w:tabs>
        <w:tab w:val="clear" w:pos="1134"/>
        <w:tab w:val="clear" w:pos="1871"/>
        <w:tab w:val="clear" w:pos="2268"/>
      </w:tabs>
      <w:overflowPunct/>
      <w:spacing w:before="0"/>
      <w:textAlignment w:val="auto"/>
    </w:pPr>
    <w:rPr>
      <w:rFonts w:ascii="BDAMII+Arial,Bold" w:eastAsia="Batang" w:hAnsi="BDAMII+Arial,Bold"/>
      <w:szCs w:val="24"/>
      <w:lang w:val="en-US" w:eastAsia="zh-CN"/>
    </w:rPr>
  </w:style>
  <w:style w:type="character" w:customStyle="1" w:styleId="SC16192530">
    <w:name w:val="SC.16.192530"/>
    <w:uiPriority w:val="99"/>
    <w:rsid w:val="001B1AE2"/>
    <w:rPr>
      <w:color w:val="000000"/>
      <w:sz w:val="20"/>
    </w:rPr>
  </w:style>
  <w:style w:type="paragraph" w:customStyle="1" w:styleId="SP16114695">
    <w:name w:val="SP.16.114695"/>
    <w:basedOn w:val="Normal"/>
    <w:uiPriority w:val="99"/>
    <w:rsid w:val="001B1AE2"/>
    <w:pPr>
      <w:tabs>
        <w:tab w:val="clear" w:pos="1134"/>
        <w:tab w:val="clear" w:pos="1871"/>
        <w:tab w:val="clear" w:pos="2268"/>
      </w:tabs>
      <w:overflowPunct/>
      <w:spacing w:before="0"/>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1B1AE2"/>
    <w:pPr>
      <w:tabs>
        <w:tab w:val="clear" w:pos="1134"/>
        <w:tab w:val="clear" w:pos="1871"/>
        <w:tab w:val="clear" w:pos="2268"/>
      </w:tabs>
      <w:overflowPunct/>
      <w:spacing w:before="0"/>
      <w:textAlignment w:val="auto"/>
    </w:pPr>
    <w:rPr>
      <w:rFonts w:ascii="BDAMKJ+TimesNewRoman" w:eastAsia="Batang" w:hAnsi="BDAMKJ+TimesNewRoman"/>
      <w:szCs w:val="24"/>
      <w:lang w:val="en-US" w:eastAsia="zh-CN"/>
    </w:rPr>
  </w:style>
  <w:style w:type="table" w:customStyle="1" w:styleId="TableGrid10">
    <w:name w:val="Table Grid1"/>
    <w:uiPriority w:val="99"/>
    <w:rsid w:val="001B1AE2"/>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1B1AE2"/>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1B1AE2"/>
    <w:rPr>
      <w:rFonts w:ascii="Arial" w:hAnsi="Arial"/>
      <w:color w:val="000080"/>
      <w:sz w:val="20"/>
    </w:rPr>
  </w:style>
  <w:style w:type="character" w:customStyle="1" w:styleId="EmailStyle8301">
    <w:name w:val="EmailStyle8301"/>
    <w:uiPriority w:val="99"/>
    <w:semiHidden/>
    <w:rsid w:val="001B1AE2"/>
    <w:rPr>
      <w:rFonts w:ascii="Arial" w:hAnsi="Arial"/>
      <w:color w:val="000080"/>
      <w:sz w:val="20"/>
    </w:rPr>
  </w:style>
  <w:style w:type="paragraph" w:customStyle="1" w:styleId="ParaNum">
    <w:name w:val="ParaNum"/>
    <w:basedOn w:val="Normal"/>
    <w:link w:val="ParaNumChar1"/>
    <w:uiPriority w:val="99"/>
    <w:rsid w:val="001B1AE2"/>
    <w:pPr>
      <w:numPr>
        <w:numId w:val="47"/>
      </w:numPr>
      <w:tabs>
        <w:tab w:val="clear" w:pos="1080"/>
        <w:tab w:val="clear" w:pos="1134"/>
        <w:tab w:val="clear" w:pos="1871"/>
        <w:tab w:val="clear" w:pos="2268"/>
        <w:tab w:val="num" w:pos="1440"/>
      </w:tabs>
      <w:overflowPunct/>
      <w:autoSpaceDE/>
      <w:autoSpaceDN/>
      <w:adjustRightInd/>
      <w:spacing w:before="0" w:after="120"/>
      <w:textAlignment w:val="auto"/>
    </w:pPr>
    <w:rPr>
      <w:rFonts w:eastAsia="MS Mincho"/>
      <w:sz w:val="20"/>
      <w:szCs w:val="24"/>
      <w:lang w:val="en-GB"/>
    </w:rPr>
  </w:style>
  <w:style w:type="character" w:customStyle="1" w:styleId="ParaNumChar1">
    <w:name w:val="ParaNum Char1"/>
    <w:link w:val="ParaNum"/>
    <w:uiPriority w:val="99"/>
    <w:locked/>
    <w:rsid w:val="001B1AE2"/>
    <w:rPr>
      <w:rFonts w:ascii="Times New Roman" w:eastAsia="MS Mincho" w:hAnsi="Times New Roman"/>
      <w:szCs w:val="24"/>
      <w:lang w:val="en-GB" w:eastAsia="en-US"/>
    </w:rPr>
  </w:style>
  <w:style w:type="paragraph" w:customStyle="1" w:styleId="SP10155650">
    <w:name w:val="SP.10.155650"/>
    <w:basedOn w:val="Normal"/>
    <w:uiPriority w:val="99"/>
    <w:rsid w:val="001B1AE2"/>
    <w:pPr>
      <w:tabs>
        <w:tab w:val="clear" w:pos="1134"/>
        <w:tab w:val="clear" w:pos="1871"/>
        <w:tab w:val="clear" w:pos="2268"/>
      </w:tabs>
      <w:overflowPunct/>
      <w:spacing w:before="0"/>
      <w:textAlignment w:val="auto"/>
    </w:pPr>
    <w:rPr>
      <w:rFonts w:ascii="EFBBIC+Arial,Bold" w:hAnsi="EFBBIC+Arial,Bold"/>
      <w:szCs w:val="24"/>
      <w:lang w:val="en-US" w:eastAsia="zh-CN"/>
    </w:rPr>
  </w:style>
  <w:style w:type="character" w:customStyle="1" w:styleId="Style1Char">
    <w:name w:val="Style1 Char"/>
    <w:link w:val="Style1"/>
    <w:uiPriority w:val="99"/>
    <w:locked/>
    <w:rsid w:val="001B1AE2"/>
    <w:rPr>
      <w:rFonts w:ascii="Times New Roman" w:eastAsia="Batang" w:hAnsi="Times New Roman"/>
      <w:b/>
      <w:sz w:val="24"/>
      <w:lang w:val="en-GB" w:eastAsia="de-DE"/>
    </w:rPr>
  </w:style>
  <w:style w:type="paragraph" w:customStyle="1" w:styleId="a3">
    <w:name w:val="목록 단락"/>
    <w:basedOn w:val="Normal"/>
    <w:uiPriority w:val="99"/>
    <w:rsid w:val="001B1AE2"/>
    <w:pPr>
      <w:widowControl w:val="0"/>
      <w:tabs>
        <w:tab w:val="clear" w:pos="1134"/>
        <w:tab w:val="clear" w:pos="1871"/>
        <w:tab w:val="clear" w:pos="2268"/>
      </w:tabs>
      <w:wordWrap w:val="0"/>
      <w:overflowPunct/>
      <w:adjustRightInd/>
      <w:spacing w:before="0"/>
      <w:ind w:leftChars="400" w:left="800"/>
      <w:jc w:val="both"/>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1B1AE2"/>
    <w:rPr>
      <w:rFonts w:ascii="Arial" w:hAnsi="Arial"/>
      <w:color w:val="000000"/>
      <w:sz w:val="20"/>
    </w:rPr>
  </w:style>
  <w:style w:type="character" w:customStyle="1" w:styleId="EmailStyle753">
    <w:name w:val="EmailStyle753"/>
    <w:uiPriority w:val="99"/>
    <w:semiHidden/>
    <w:rsid w:val="001B1AE2"/>
    <w:rPr>
      <w:rFonts w:ascii="Arial" w:hAnsi="Arial"/>
      <w:color w:val="000000"/>
      <w:sz w:val="20"/>
    </w:rPr>
  </w:style>
  <w:style w:type="character" w:customStyle="1" w:styleId="EmailStyle754">
    <w:name w:val="EmailStyle754"/>
    <w:uiPriority w:val="99"/>
    <w:semiHidden/>
    <w:rsid w:val="001B1AE2"/>
    <w:rPr>
      <w:rFonts w:ascii="Arial" w:hAnsi="Arial"/>
      <w:color w:val="000000"/>
      <w:sz w:val="20"/>
    </w:rPr>
  </w:style>
  <w:style w:type="character" w:customStyle="1" w:styleId="EmailStyle755">
    <w:name w:val="EmailStyle755"/>
    <w:uiPriority w:val="99"/>
    <w:semiHidden/>
    <w:rsid w:val="001B1AE2"/>
    <w:rPr>
      <w:rFonts w:ascii="Arial" w:hAnsi="Arial"/>
      <w:color w:val="000000"/>
      <w:sz w:val="20"/>
    </w:rPr>
  </w:style>
  <w:style w:type="character" w:customStyle="1" w:styleId="EmailStyle757">
    <w:name w:val="EmailStyle757"/>
    <w:uiPriority w:val="99"/>
    <w:semiHidden/>
    <w:rsid w:val="001B1AE2"/>
    <w:rPr>
      <w:rFonts w:ascii="Arial" w:hAnsi="Arial"/>
      <w:color w:val="000000"/>
      <w:sz w:val="20"/>
    </w:rPr>
  </w:style>
  <w:style w:type="character" w:customStyle="1" w:styleId="EmailStyle758">
    <w:name w:val="EmailStyle758"/>
    <w:uiPriority w:val="99"/>
    <w:semiHidden/>
    <w:rsid w:val="001B1AE2"/>
    <w:rPr>
      <w:rFonts w:ascii="Arial" w:hAnsi="Arial"/>
      <w:color w:val="000000"/>
      <w:sz w:val="20"/>
    </w:rPr>
  </w:style>
  <w:style w:type="character" w:customStyle="1" w:styleId="EmailStyle759">
    <w:name w:val="EmailStyle759"/>
    <w:uiPriority w:val="99"/>
    <w:semiHidden/>
    <w:rsid w:val="001B1AE2"/>
    <w:rPr>
      <w:rFonts w:ascii="Arial" w:hAnsi="Arial"/>
      <w:color w:val="000000"/>
      <w:sz w:val="20"/>
    </w:rPr>
  </w:style>
  <w:style w:type="character" w:customStyle="1" w:styleId="EmailStyle760">
    <w:name w:val="EmailStyle760"/>
    <w:uiPriority w:val="99"/>
    <w:semiHidden/>
    <w:rsid w:val="001B1AE2"/>
    <w:rPr>
      <w:rFonts w:ascii="Arial" w:hAnsi="Arial"/>
      <w:color w:val="000000"/>
      <w:sz w:val="20"/>
    </w:rPr>
  </w:style>
  <w:style w:type="character" w:customStyle="1" w:styleId="EmailStyle761">
    <w:name w:val="EmailStyle761"/>
    <w:uiPriority w:val="99"/>
    <w:semiHidden/>
    <w:rsid w:val="001B1AE2"/>
    <w:rPr>
      <w:rFonts w:ascii="Arial" w:hAnsi="Arial"/>
      <w:color w:val="000000"/>
      <w:sz w:val="20"/>
    </w:rPr>
  </w:style>
  <w:style w:type="character" w:customStyle="1" w:styleId="EmailStyle762">
    <w:name w:val="EmailStyle762"/>
    <w:uiPriority w:val="99"/>
    <w:semiHidden/>
    <w:rsid w:val="001B1AE2"/>
    <w:rPr>
      <w:rFonts w:ascii="Arial" w:hAnsi="Arial"/>
      <w:color w:val="000000"/>
      <w:sz w:val="20"/>
    </w:rPr>
  </w:style>
  <w:style w:type="character" w:customStyle="1" w:styleId="EmailStyle763">
    <w:name w:val="EmailStyle763"/>
    <w:uiPriority w:val="99"/>
    <w:semiHidden/>
    <w:rsid w:val="001B1AE2"/>
    <w:rPr>
      <w:rFonts w:ascii="Arial" w:hAnsi="Arial"/>
      <w:color w:val="000000"/>
      <w:sz w:val="20"/>
    </w:rPr>
  </w:style>
  <w:style w:type="character" w:customStyle="1" w:styleId="EmailStyle764">
    <w:name w:val="EmailStyle764"/>
    <w:uiPriority w:val="99"/>
    <w:semiHidden/>
    <w:rsid w:val="001B1AE2"/>
    <w:rPr>
      <w:rFonts w:ascii="Arial" w:hAnsi="Arial"/>
      <w:color w:val="000000"/>
      <w:sz w:val="20"/>
    </w:rPr>
  </w:style>
  <w:style w:type="character" w:customStyle="1" w:styleId="EmailStyle765">
    <w:name w:val="EmailStyle765"/>
    <w:uiPriority w:val="99"/>
    <w:semiHidden/>
    <w:rsid w:val="001B1AE2"/>
    <w:rPr>
      <w:rFonts w:ascii="Arial" w:hAnsi="Arial"/>
      <w:color w:val="000000"/>
      <w:sz w:val="20"/>
    </w:rPr>
  </w:style>
  <w:style w:type="table" w:customStyle="1" w:styleId="TableGrid3">
    <w:name w:val="Table Grid3"/>
    <w:uiPriority w:val="99"/>
    <w:rsid w:val="001B1AE2"/>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1B1AE2"/>
    <w:pPr>
      <w:spacing w:before="240"/>
      <w:jc w:val="both"/>
    </w:pPr>
    <w:rPr>
      <w:rFonts w:ascii="Times New Roman" w:eastAsia="SimSun" w:hAnsi="Times New Roma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1B1AE2"/>
    <w:pPr>
      <w:widowControl w:val="0"/>
      <w:jc w:val="both"/>
    </w:pPr>
    <w:rPr>
      <w:rFonts w:eastAsia="SimSun"/>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1B1AE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1B1AE2"/>
    <w:rPr>
      <w:rFonts w:cs="Times New Roman"/>
    </w:rPr>
  </w:style>
  <w:style w:type="numbering" w:customStyle="1" w:styleId="StyleBulleted">
    <w:name w:val="Style Bulleted"/>
    <w:rsid w:val="001B1AE2"/>
    <w:pPr>
      <w:numPr>
        <w:numId w:val="15"/>
      </w:numPr>
    </w:pPr>
  </w:style>
  <w:style w:type="numbering" w:customStyle="1" w:styleId="List9">
    <w:name w:val="List 9"/>
    <w:rsid w:val="001B1AE2"/>
    <w:pPr>
      <w:numPr>
        <w:numId w:val="45"/>
      </w:numPr>
    </w:pPr>
  </w:style>
  <w:style w:type="numbering" w:customStyle="1" w:styleId="StyleBulletedSymbolsymbol">
    <w:name w:val="Style Bulleted Symbol (symbol)"/>
    <w:rsid w:val="001B1AE2"/>
    <w:pPr>
      <w:numPr>
        <w:numId w:val="12"/>
      </w:numPr>
    </w:pPr>
  </w:style>
  <w:style w:type="numbering" w:customStyle="1" w:styleId="List1">
    <w:name w:val="List 1"/>
    <w:rsid w:val="001B1AE2"/>
    <w:pPr>
      <w:numPr>
        <w:numId w:val="46"/>
      </w:numPr>
    </w:pPr>
  </w:style>
  <w:style w:type="numbering" w:styleId="111111">
    <w:name w:val="Outline List 2"/>
    <w:basedOn w:val="NoList"/>
    <w:uiPriority w:val="99"/>
    <w:unhideWhenUsed/>
    <w:rsid w:val="001B1AE2"/>
    <w:pPr>
      <w:numPr>
        <w:numId w:val="28"/>
      </w:numPr>
    </w:pPr>
  </w:style>
  <w:style w:type="character" w:styleId="CommentReference">
    <w:name w:val="annotation reference"/>
    <w:basedOn w:val="DefaultParagraphFont"/>
    <w:uiPriority w:val="99"/>
    <w:rsid w:val="001B1AE2"/>
    <w:rPr>
      <w:sz w:val="16"/>
      <w:szCs w:val="16"/>
    </w:rPr>
  </w:style>
  <w:style w:type="paragraph" w:styleId="CommentText">
    <w:name w:val="annotation text"/>
    <w:basedOn w:val="Normal"/>
    <w:link w:val="CommentTextChar"/>
    <w:uiPriority w:val="99"/>
    <w:rsid w:val="001B1AE2"/>
    <w:rPr>
      <w:sz w:val="20"/>
      <w:lang w:val="en-GB"/>
    </w:rPr>
  </w:style>
  <w:style w:type="character" w:customStyle="1" w:styleId="CommentTextChar">
    <w:name w:val="Comment Text Char"/>
    <w:basedOn w:val="DefaultParagraphFont"/>
    <w:link w:val="CommentText"/>
    <w:uiPriority w:val="99"/>
    <w:rsid w:val="001B1AE2"/>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1B1AE2"/>
    <w:rPr>
      <w:b/>
      <w:bCs/>
    </w:rPr>
  </w:style>
  <w:style w:type="character" w:customStyle="1" w:styleId="CommentSubjectChar">
    <w:name w:val="Comment Subject Char"/>
    <w:basedOn w:val="CommentTextChar"/>
    <w:link w:val="CommentSubject"/>
    <w:uiPriority w:val="99"/>
    <w:rsid w:val="001B1AE2"/>
    <w:rPr>
      <w:rFonts w:ascii="Times New Roman" w:hAnsi="Times New Roman"/>
      <w:b/>
      <w:bCs/>
      <w:lang w:val="en-GB" w:eastAsia="en-US"/>
    </w:rPr>
  </w:style>
  <w:style w:type="paragraph" w:customStyle="1" w:styleId="Char0">
    <w:name w:val="Char"/>
    <w:basedOn w:val="Normal"/>
    <w:rsid w:val="001B1AE2"/>
    <w:pPr>
      <w:tabs>
        <w:tab w:val="clear" w:pos="1134"/>
        <w:tab w:val="clear" w:pos="1871"/>
        <w:tab w:val="clear" w:pos="2268"/>
      </w:tabs>
      <w:overflowPunct/>
      <w:autoSpaceDE/>
      <w:autoSpaceDN/>
      <w:adjustRightInd/>
      <w:spacing w:before="0" w:after="160" w:line="240" w:lineRule="exact"/>
      <w:textAlignment w:val="auto"/>
    </w:pPr>
    <w:rPr>
      <w:rFonts w:ascii="Arial" w:hAnsi="Arial"/>
      <w:sz w:val="20"/>
      <w:lang w:eastAsia="zh-CN"/>
    </w:rPr>
  </w:style>
  <w:style w:type="paragraph" w:styleId="DocumentMap">
    <w:name w:val="Document Map"/>
    <w:basedOn w:val="Normal"/>
    <w:link w:val="DocumentMapChar"/>
    <w:uiPriority w:val="99"/>
    <w:unhideWhenUsed/>
    <w:rsid w:val="001B1AE2"/>
    <w:pPr>
      <w:tabs>
        <w:tab w:val="clear" w:pos="1134"/>
        <w:tab w:val="clear" w:pos="1871"/>
        <w:tab w:val="clear" w:pos="2268"/>
      </w:tabs>
      <w:overflowPunct/>
      <w:autoSpaceDE/>
      <w:autoSpaceDN/>
      <w:adjustRightInd/>
      <w:spacing w:before="0"/>
      <w:textAlignment w:val="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1B1AE2"/>
    <w:rPr>
      <w:rFonts w:ascii="Tahoma" w:eastAsia="Calibri" w:hAnsi="Tahoma" w:cs="Tahoma"/>
      <w:sz w:val="16"/>
      <w:szCs w:val="16"/>
      <w:lang w:val="fr-FR" w:eastAsia="en-US"/>
    </w:rPr>
  </w:style>
  <w:style w:type="paragraph" w:customStyle="1" w:styleId="T5">
    <w:name w:val="T5"/>
    <w:basedOn w:val="Tabletext"/>
    <w:rsid w:val="00A576F1"/>
    <w:pPr>
      <w:tabs>
        <w:tab w:val="clear" w:pos="1871"/>
      </w:tabs>
    </w:pPr>
    <w:rPr>
      <w:rFonts w:eastAsia="SimSu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99"/>
    <w:lsdException w:name="Normal Indent" w:uiPriority="99"/>
    <w:lsdException w:name="annotation text" w:uiPriority="99"/>
    <w:lsdException w:name="index heading" w:uiPriority="99"/>
    <w:lsdException w:name="caption" w:semiHidden="1" w:unhideWhenUsed="1" w:qFormat="1"/>
    <w:lsdException w:name="table of figures" w:uiPriority="99"/>
    <w:lsdException w:name="annotation reference" w:uiPriority="99"/>
    <w:lsdException w:name="line number"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Signature" w:uiPriority="99"/>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Note Heading"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Address" w:uiPriority="99"/>
    <w:lsdException w:name="HTML Preformatted" w:uiPriority="99"/>
    <w:lsdException w:name="HTML Typewriter" w:uiPriority="99"/>
    <w:lsdException w:name="annotation subject" w:uiPriority="99"/>
    <w:lsdException w:name="No List" w:uiPriority="99"/>
    <w:lsdException w:name="Outline List 2" w:uiPriority="99"/>
    <w:lsdException w:name="Table Classic 1" w:uiPriority="99"/>
    <w:lsdException w:name="Table Classic 3" w:uiPriority="99"/>
    <w:lsdException w:name="Table Grid 1" w:uiPriority="99"/>
    <w:lsdException w:name="Table Grid 8" w:uiPriority="99"/>
    <w:lsdException w:name="Balloon Text" w:uiPriority="99"/>
    <w:lsdException w:name="Table Grid" w:uiPriority="9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18613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186137"/>
    <w:pPr>
      <w:keepNext/>
      <w:keepLines/>
      <w:spacing w:before="280"/>
      <w:ind w:left="1134" w:hanging="1134"/>
      <w:outlineLvl w:val="0"/>
    </w:pPr>
    <w:rPr>
      <w:b/>
      <w:sz w:val="28"/>
    </w:rPr>
  </w:style>
  <w:style w:type="paragraph" w:styleId="Heading2">
    <w:name w:val="heading 2"/>
    <w:basedOn w:val="Heading1"/>
    <w:next w:val="Normal"/>
    <w:link w:val="Heading2Char"/>
    <w:qFormat/>
    <w:rsid w:val="00186137"/>
    <w:pPr>
      <w:spacing w:before="200"/>
      <w:outlineLvl w:val="1"/>
    </w:pPr>
    <w:rPr>
      <w:sz w:val="24"/>
    </w:rPr>
  </w:style>
  <w:style w:type="paragraph" w:styleId="Heading3">
    <w:name w:val="heading 3"/>
    <w:basedOn w:val="Heading1"/>
    <w:next w:val="Normal"/>
    <w:link w:val="Heading3Char"/>
    <w:qFormat/>
    <w:rsid w:val="00186137"/>
    <w:pPr>
      <w:tabs>
        <w:tab w:val="clear" w:pos="1134"/>
      </w:tabs>
      <w:spacing w:before="200"/>
      <w:outlineLvl w:val="2"/>
    </w:pPr>
    <w:rPr>
      <w:sz w:val="24"/>
    </w:rPr>
  </w:style>
  <w:style w:type="paragraph" w:styleId="Heading4">
    <w:name w:val="heading 4"/>
    <w:basedOn w:val="Heading3"/>
    <w:next w:val="Normal"/>
    <w:link w:val="Heading4Char"/>
    <w:qFormat/>
    <w:rsid w:val="00186137"/>
    <w:pPr>
      <w:outlineLvl w:val="3"/>
    </w:pPr>
  </w:style>
  <w:style w:type="paragraph" w:styleId="Heading5">
    <w:name w:val="heading 5"/>
    <w:basedOn w:val="Heading4"/>
    <w:next w:val="Normal"/>
    <w:link w:val="Heading5Char"/>
    <w:qFormat/>
    <w:rsid w:val="00186137"/>
    <w:pPr>
      <w:outlineLvl w:val="4"/>
    </w:pPr>
  </w:style>
  <w:style w:type="paragraph" w:styleId="Heading6">
    <w:name w:val="heading 6"/>
    <w:basedOn w:val="Heading4"/>
    <w:next w:val="Normal"/>
    <w:link w:val="Heading6Char"/>
    <w:qFormat/>
    <w:rsid w:val="00186137"/>
    <w:pPr>
      <w:outlineLvl w:val="5"/>
    </w:pPr>
  </w:style>
  <w:style w:type="paragraph" w:styleId="Heading7">
    <w:name w:val="heading 7"/>
    <w:basedOn w:val="Heading6"/>
    <w:next w:val="Normal"/>
    <w:link w:val="Heading7Char"/>
    <w:qFormat/>
    <w:rsid w:val="00186137"/>
    <w:pPr>
      <w:outlineLvl w:val="6"/>
    </w:pPr>
  </w:style>
  <w:style w:type="paragraph" w:styleId="Heading8">
    <w:name w:val="heading 8"/>
    <w:basedOn w:val="Heading6"/>
    <w:next w:val="Normal"/>
    <w:link w:val="Heading8Char"/>
    <w:qFormat/>
    <w:rsid w:val="00186137"/>
    <w:pPr>
      <w:outlineLvl w:val="7"/>
    </w:pPr>
  </w:style>
  <w:style w:type="paragraph" w:styleId="Heading9">
    <w:name w:val="heading 9"/>
    <w:basedOn w:val="Heading6"/>
    <w:next w:val="Normal"/>
    <w:link w:val="Heading9Char"/>
    <w:qFormat/>
    <w:rsid w:val="001861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186137"/>
    <w:pPr>
      <w:keepNext/>
      <w:keepLines/>
      <w:spacing w:before="480" w:after="80"/>
      <w:jc w:val="center"/>
    </w:pPr>
    <w:rPr>
      <w:caps/>
      <w:sz w:val="28"/>
    </w:rPr>
  </w:style>
  <w:style w:type="paragraph" w:customStyle="1" w:styleId="Annexref">
    <w:name w:val="Annex_ref"/>
    <w:basedOn w:val="Normal"/>
    <w:next w:val="Normal"/>
    <w:uiPriority w:val="99"/>
    <w:rsid w:val="00186137"/>
    <w:pPr>
      <w:keepNext/>
      <w:keepLines/>
      <w:spacing w:after="280"/>
      <w:jc w:val="center"/>
    </w:pPr>
  </w:style>
  <w:style w:type="paragraph" w:customStyle="1" w:styleId="Annextitle">
    <w:name w:val="Annex_title"/>
    <w:basedOn w:val="Normal"/>
    <w:next w:val="Normal"/>
    <w:uiPriority w:val="99"/>
    <w:rsid w:val="00186137"/>
    <w:pPr>
      <w:keepNext/>
      <w:keepLines/>
      <w:spacing w:before="240" w:after="280"/>
      <w:jc w:val="center"/>
    </w:pPr>
    <w:rPr>
      <w:rFonts w:ascii="Times New Roman Bold" w:hAnsi="Times New Roman Bold"/>
      <w:b/>
      <w:sz w:val="28"/>
    </w:rPr>
  </w:style>
  <w:style w:type="character" w:customStyle="1" w:styleId="Appdef">
    <w:name w:val="App_def"/>
    <w:rsid w:val="00186137"/>
    <w:rPr>
      <w:rFonts w:ascii="Times New Roman" w:hAnsi="Times New Roman"/>
      <w:b/>
    </w:rPr>
  </w:style>
  <w:style w:type="character" w:customStyle="1" w:styleId="Appref">
    <w:name w:val="App_ref"/>
    <w:basedOn w:val="DefaultParagraphFont"/>
    <w:rsid w:val="00186137"/>
  </w:style>
  <w:style w:type="paragraph" w:customStyle="1" w:styleId="AppendixNo">
    <w:name w:val="Appendix_No"/>
    <w:basedOn w:val="AnnexNo"/>
    <w:next w:val="Annexref"/>
    <w:uiPriority w:val="99"/>
    <w:rsid w:val="00186137"/>
  </w:style>
  <w:style w:type="paragraph" w:customStyle="1" w:styleId="Appendixref">
    <w:name w:val="Appendix_ref"/>
    <w:basedOn w:val="Annexref"/>
    <w:next w:val="Annextitle"/>
    <w:uiPriority w:val="99"/>
    <w:rsid w:val="00186137"/>
  </w:style>
  <w:style w:type="paragraph" w:customStyle="1" w:styleId="Appendixtitle">
    <w:name w:val="Appendix_title"/>
    <w:basedOn w:val="Annextitle"/>
    <w:next w:val="Normal"/>
    <w:uiPriority w:val="99"/>
    <w:rsid w:val="00186137"/>
  </w:style>
  <w:style w:type="character" w:customStyle="1" w:styleId="Artdef">
    <w:name w:val="Art_def"/>
    <w:rsid w:val="00186137"/>
    <w:rPr>
      <w:rFonts w:ascii="Times New Roman" w:hAnsi="Times New Roman"/>
      <w:b/>
    </w:rPr>
  </w:style>
  <w:style w:type="paragraph" w:customStyle="1" w:styleId="Artheading">
    <w:name w:val="Art_heading"/>
    <w:basedOn w:val="Normal"/>
    <w:next w:val="Normal"/>
    <w:rsid w:val="00186137"/>
    <w:pPr>
      <w:spacing w:before="480"/>
      <w:jc w:val="center"/>
    </w:pPr>
    <w:rPr>
      <w:rFonts w:ascii="Times New Roman Bold" w:hAnsi="Times New Roman Bold"/>
      <w:b/>
      <w:sz w:val="28"/>
    </w:rPr>
  </w:style>
  <w:style w:type="paragraph" w:customStyle="1" w:styleId="ArtNo">
    <w:name w:val="Art_No"/>
    <w:basedOn w:val="Normal"/>
    <w:next w:val="Normal"/>
    <w:rsid w:val="00186137"/>
    <w:pPr>
      <w:keepNext/>
      <w:keepLines/>
      <w:spacing w:before="480"/>
      <w:jc w:val="center"/>
    </w:pPr>
    <w:rPr>
      <w:caps/>
      <w:sz w:val="28"/>
    </w:rPr>
  </w:style>
  <w:style w:type="character" w:customStyle="1" w:styleId="Artref">
    <w:name w:val="Art_ref"/>
    <w:basedOn w:val="DefaultParagraphFont"/>
    <w:rsid w:val="00186137"/>
  </w:style>
  <w:style w:type="paragraph" w:customStyle="1" w:styleId="Arttitle">
    <w:name w:val="Art_title"/>
    <w:basedOn w:val="Normal"/>
    <w:next w:val="Normal"/>
    <w:link w:val="ArttitleChar"/>
    <w:rsid w:val="00186137"/>
    <w:pPr>
      <w:keepNext/>
      <w:keepLines/>
      <w:spacing w:before="240"/>
      <w:jc w:val="center"/>
    </w:pPr>
    <w:rPr>
      <w:b/>
      <w:sz w:val="28"/>
    </w:rPr>
  </w:style>
  <w:style w:type="paragraph" w:customStyle="1" w:styleId="ASN1">
    <w:name w:val="ASN.1"/>
    <w:basedOn w:val="Normal"/>
    <w:rsid w:val="00186137"/>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Tabletext">
    <w:name w:val="Table_text"/>
    <w:basedOn w:val="Normal"/>
    <w:link w:val="TabletextChar"/>
    <w:rsid w:val="0018613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uiPriority w:val="99"/>
    <w:rsid w:val="0018613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186137"/>
    <w:pPr>
      <w:keepNext/>
      <w:keepLines/>
      <w:spacing w:before="160"/>
      <w:ind w:left="1134"/>
    </w:pPr>
    <w:rPr>
      <w:i/>
    </w:rPr>
  </w:style>
  <w:style w:type="paragraph" w:customStyle="1" w:styleId="ChapNo">
    <w:name w:val="Chap_No"/>
    <w:basedOn w:val="ArtNo"/>
    <w:next w:val="Normal"/>
    <w:rsid w:val="00186137"/>
    <w:rPr>
      <w:rFonts w:ascii="Times New Roman Bold" w:hAnsi="Times New Roman Bold"/>
      <w:b/>
    </w:rPr>
  </w:style>
  <w:style w:type="paragraph" w:customStyle="1" w:styleId="Chaptitle">
    <w:name w:val="Chap_title"/>
    <w:basedOn w:val="Arttitle"/>
    <w:next w:val="Normal"/>
    <w:rsid w:val="00186137"/>
  </w:style>
  <w:style w:type="paragraph" w:customStyle="1" w:styleId="ddate">
    <w:name w:val="ddate"/>
    <w:basedOn w:val="Normal"/>
    <w:rsid w:val="00186137"/>
    <w:pPr>
      <w:framePr w:hSpace="181" w:wrap="around" w:vAnchor="page" w:hAnchor="margin" w:y="852"/>
      <w:shd w:val="solid" w:color="FFFFFF" w:fill="FFFFFF"/>
      <w:spacing w:before="0"/>
    </w:pPr>
    <w:rPr>
      <w:b/>
      <w:bCs/>
    </w:rPr>
  </w:style>
  <w:style w:type="paragraph" w:customStyle="1" w:styleId="dnum">
    <w:name w:val="dnum"/>
    <w:basedOn w:val="Normal"/>
    <w:rsid w:val="00186137"/>
    <w:pPr>
      <w:framePr w:hSpace="181" w:wrap="around" w:vAnchor="page" w:hAnchor="margin" w:y="852"/>
      <w:shd w:val="solid" w:color="FFFFFF" w:fill="FFFFFF"/>
    </w:pPr>
    <w:rPr>
      <w:b/>
      <w:bCs/>
    </w:rPr>
  </w:style>
  <w:style w:type="paragraph" w:customStyle="1" w:styleId="dorlang">
    <w:name w:val="dorlang"/>
    <w:basedOn w:val="Normal"/>
    <w:rsid w:val="00186137"/>
    <w:pPr>
      <w:framePr w:hSpace="181" w:wrap="around" w:vAnchor="page" w:hAnchor="margin" w:y="852"/>
      <w:shd w:val="solid" w:color="FFFFFF" w:fill="FFFFFF"/>
      <w:spacing w:before="0"/>
    </w:pPr>
    <w:rPr>
      <w:b/>
      <w:bCs/>
    </w:rPr>
  </w:style>
  <w:style w:type="character" w:styleId="EndnoteReference">
    <w:name w:val="endnote reference"/>
    <w:rsid w:val="00186137"/>
    <w:rPr>
      <w:vertAlign w:val="superscript"/>
    </w:rPr>
  </w:style>
  <w:style w:type="paragraph" w:customStyle="1" w:styleId="enumlev1">
    <w:name w:val="enumlev1"/>
    <w:basedOn w:val="Normal"/>
    <w:link w:val="enumlev1Char"/>
    <w:rsid w:val="00186137"/>
    <w:pPr>
      <w:tabs>
        <w:tab w:val="clear" w:pos="2268"/>
        <w:tab w:val="left" w:pos="2608"/>
        <w:tab w:val="left" w:pos="3345"/>
      </w:tabs>
      <w:spacing w:before="80"/>
      <w:ind w:left="1134" w:hanging="1134"/>
    </w:pPr>
  </w:style>
  <w:style w:type="paragraph" w:customStyle="1" w:styleId="enumlev2">
    <w:name w:val="enumlev2"/>
    <w:basedOn w:val="enumlev1"/>
    <w:rsid w:val="00186137"/>
    <w:pPr>
      <w:ind w:left="1871" w:hanging="737"/>
    </w:pPr>
  </w:style>
  <w:style w:type="paragraph" w:customStyle="1" w:styleId="enumlev3">
    <w:name w:val="enumlev3"/>
    <w:basedOn w:val="enumlev2"/>
    <w:rsid w:val="00186137"/>
    <w:pPr>
      <w:ind w:left="2268" w:hanging="397"/>
    </w:pPr>
  </w:style>
  <w:style w:type="paragraph" w:customStyle="1" w:styleId="Equation">
    <w:name w:val="Equation"/>
    <w:basedOn w:val="Normal"/>
    <w:rsid w:val="00186137"/>
    <w:pPr>
      <w:tabs>
        <w:tab w:val="clear" w:pos="1871"/>
        <w:tab w:val="clear" w:pos="2268"/>
        <w:tab w:val="center" w:pos="4820"/>
        <w:tab w:val="right" w:pos="9639"/>
      </w:tabs>
    </w:pPr>
  </w:style>
  <w:style w:type="paragraph" w:styleId="NormalIndent">
    <w:name w:val="Normal Indent"/>
    <w:basedOn w:val="Normal"/>
    <w:uiPriority w:val="99"/>
    <w:rsid w:val="00186137"/>
    <w:pPr>
      <w:ind w:left="1134"/>
    </w:pPr>
  </w:style>
  <w:style w:type="paragraph" w:customStyle="1" w:styleId="Equationlegend">
    <w:name w:val="Equation_legend"/>
    <w:basedOn w:val="NormalIndent"/>
    <w:rsid w:val="00186137"/>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186137"/>
    <w:pPr>
      <w:keepNext/>
      <w:keepLines/>
      <w:jc w:val="center"/>
    </w:pPr>
  </w:style>
  <w:style w:type="paragraph" w:customStyle="1" w:styleId="Figurelegend">
    <w:name w:val="Figure_legend"/>
    <w:basedOn w:val="Normal"/>
    <w:rsid w:val="00186137"/>
    <w:pPr>
      <w:keepNext/>
      <w:keepLines/>
      <w:spacing w:before="20" w:after="20"/>
    </w:pPr>
    <w:rPr>
      <w:sz w:val="18"/>
    </w:rPr>
  </w:style>
  <w:style w:type="paragraph" w:customStyle="1" w:styleId="FigureNo">
    <w:name w:val="Figure_No"/>
    <w:basedOn w:val="Normal"/>
    <w:next w:val="Normal"/>
    <w:link w:val="FigureNoChar"/>
    <w:rsid w:val="00186137"/>
    <w:pPr>
      <w:keepNext/>
      <w:keepLines/>
      <w:spacing w:before="480" w:after="120"/>
      <w:jc w:val="center"/>
    </w:pPr>
    <w:rPr>
      <w:caps/>
      <w:sz w:val="20"/>
    </w:rPr>
  </w:style>
  <w:style w:type="paragraph" w:customStyle="1" w:styleId="Tabletitle">
    <w:name w:val="Table_title"/>
    <w:basedOn w:val="Normal"/>
    <w:next w:val="Tabletext"/>
    <w:link w:val="TabletitleChar"/>
    <w:rsid w:val="00186137"/>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rsid w:val="00186137"/>
    <w:pPr>
      <w:spacing w:after="480"/>
    </w:pPr>
  </w:style>
  <w:style w:type="paragraph" w:customStyle="1" w:styleId="Figurewithouttitle">
    <w:name w:val="Figure_without_title"/>
    <w:basedOn w:val="FigureNo"/>
    <w:next w:val="Normal"/>
    <w:rsid w:val="00186137"/>
    <w:pPr>
      <w:keepNext w:val="0"/>
    </w:pPr>
  </w:style>
  <w:style w:type="paragraph" w:styleId="Footer">
    <w:name w:val="footer"/>
    <w:aliases w:val="pie de página"/>
    <w:basedOn w:val="Normal"/>
    <w:link w:val="FooterChar"/>
    <w:rsid w:val="00186137"/>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pie de página Char"/>
    <w:basedOn w:val="DefaultParagraphFont"/>
    <w:link w:val="Footer"/>
    <w:rsid w:val="00186137"/>
    <w:rPr>
      <w:rFonts w:ascii="Times New Roman" w:hAnsi="Times New Roman"/>
      <w:caps/>
      <w:noProof/>
      <w:sz w:val="16"/>
      <w:lang w:val="fr-FR" w:eastAsia="en-US"/>
    </w:rPr>
  </w:style>
  <w:style w:type="paragraph" w:customStyle="1" w:styleId="FirstFooter">
    <w:name w:val="FirstFooter"/>
    <w:basedOn w:val="Footer"/>
    <w:rsid w:val="0018613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rsid w:val="00186137"/>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rsid w:val="00186137"/>
    <w:pPr>
      <w:keepLines/>
      <w:tabs>
        <w:tab w:val="left" w:pos="255"/>
      </w:tabs>
    </w:p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186137"/>
    <w:rPr>
      <w:rFonts w:ascii="Times New Roman" w:hAnsi="Times New Roman"/>
      <w:sz w:val="24"/>
      <w:lang w:val="fr-FR" w:eastAsia="en-US"/>
    </w:rPr>
  </w:style>
  <w:style w:type="paragraph" w:styleId="Header">
    <w:name w:val="header"/>
    <w:aliases w:val="encabezado"/>
    <w:basedOn w:val="Normal"/>
    <w:link w:val="HeaderChar"/>
    <w:rsid w:val="00186137"/>
    <w:pPr>
      <w:spacing w:before="0"/>
      <w:jc w:val="center"/>
    </w:pPr>
    <w:rPr>
      <w:sz w:val="18"/>
    </w:rPr>
  </w:style>
  <w:style w:type="character" w:customStyle="1" w:styleId="HeaderChar">
    <w:name w:val="Header Char"/>
    <w:aliases w:val="encabezado Char"/>
    <w:basedOn w:val="DefaultParagraphFont"/>
    <w:link w:val="Header"/>
    <w:rsid w:val="00186137"/>
    <w:rPr>
      <w:rFonts w:ascii="Times New Roman" w:hAnsi="Times New Roman"/>
      <w:sz w:val="18"/>
      <w:lang w:val="fr-FR" w:eastAsia="en-US"/>
    </w:rPr>
  </w:style>
  <w:style w:type="paragraph" w:customStyle="1" w:styleId="Headingb">
    <w:name w:val="Heading_b"/>
    <w:basedOn w:val="Normal"/>
    <w:next w:val="Normal"/>
    <w:link w:val="HeadingbChar"/>
    <w:rsid w:val="00186137"/>
    <w:pPr>
      <w:keepNext/>
      <w:spacing w:before="160"/>
    </w:pPr>
    <w:rPr>
      <w:rFonts w:ascii="Times" w:hAnsi="Times"/>
      <w:b/>
    </w:rPr>
  </w:style>
  <w:style w:type="paragraph" w:customStyle="1" w:styleId="Headingi">
    <w:name w:val="Heading_i"/>
    <w:basedOn w:val="Normal"/>
    <w:next w:val="Normal"/>
    <w:link w:val="HeadingiChar"/>
    <w:rsid w:val="00186137"/>
    <w:pPr>
      <w:keepNext/>
      <w:spacing w:before="160"/>
    </w:pPr>
    <w:rPr>
      <w:rFonts w:ascii="Times" w:hAnsi="Times"/>
      <w:i/>
    </w:rPr>
  </w:style>
  <w:style w:type="paragraph" w:styleId="Index1">
    <w:name w:val="index 1"/>
    <w:basedOn w:val="Normal"/>
    <w:next w:val="Normal"/>
    <w:rsid w:val="00186137"/>
  </w:style>
  <w:style w:type="paragraph" w:styleId="Index2">
    <w:name w:val="index 2"/>
    <w:basedOn w:val="Normal"/>
    <w:next w:val="Normal"/>
    <w:rsid w:val="00186137"/>
    <w:pPr>
      <w:ind w:left="283"/>
    </w:pPr>
  </w:style>
  <w:style w:type="paragraph" w:styleId="Index3">
    <w:name w:val="index 3"/>
    <w:basedOn w:val="Normal"/>
    <w:next w:val="Normal"/>
    <w:rsid w:val="00186137"/>
    <w:pPr>
      <w:ind w:left="566"/>
    </w:pPr>
  </w:style>
  <w:style w:type="paragraph" w:styleId="Index4">
    <w:name w:val="index 4"/>
    <w:basedOn w:val="Normal"/>
    <w:next w:val="Normal"/>
    <w:uiPriority w:val="99"/>
    <w:rsid w:val="00186137"/>
    <w:pPr>
      <w:ind w:left="849"/>
    </w:pPr>
  </w:style>
  <w:style w:type="paragraph" w:styleId="Index5">
    <w:name w:val="index 5"/>
    <w:basedOn w:val="Normal"/>
    <w:next w:val="Normal"/>
    <w:uiPriority w:val="99"/>
    <w:rsid w:val="00186137"/>
    <w:pPr>
      <w:ind w:left="1132"/>
    </w:pPr>
  </w:style>
  <w:style w:type="paragraph" w:styleId="Index6">
    <w:name w:val="index 6"/>
    <w:basedOn w:val="Normal"/>
    <w:next w:val="Normal"/>
    <w:uiPriority w:val="99"/>
    <w:rsid w:val="00186137"/>
    <w:pPr>
      <w:ind w:left="1415"/>
    </w:pPr>
  </w:style>
  <w:style w:type="paragraph" w:styleId="Index7">
    <w:name w:val="index 7"/>
    <w:basedOn w:val="Normal"/>
    <w:next w:val="Normal"/>
    <w:uiPriority w:val="99"/>
    <w:rsid w:val="00186137"/>
    <w:pPr>
      <w:ind w:left="1698"/>
    </w:pPr>
  </w:style>
  <w:style w:type="paragraph" w:styleId="IndexHeading">
    <w:name w:val="index heading"/>
    <w:basedOn w:val="Normal"/>
    <w:next w:val="Index1"/>
    <w:uiPriority w:val="99"/>
    <w:rsid w:val="00186137"/>
  </w:style>
  <w:style w:type="character" w:styleId="LineNumber">
    <w:name w:val="line number"/>
    <w:basedOn w:val="DefaultParagraphFont"/>
    <w:uiPriority w:val="99"/>
    <w:rsid w:val="00186137"/>
  </w:style>
  <w:style w:type="paragraph" w:customStyle="1" w:styleId="Normalaftertitle">
    <w:name w:val="Normal after title"/>
    <w:basedOn w:val="Normal"/>
    <w:next w:val="Normal"/>
    <w:link w:val="NormalaftertitleChar"/>
    <w:rsid w:val="00186137"/>
    <w:pPr>
      <w:spacing w:before="280"/>
    </w:pPr>
  </w:style>
  <w:style w:type="paragraph" w:customStyle="1" w:styleId="Note">
    <w:name w:val="Note"/>
    <w:basedOn w:val="Normal"/>
    <w:link w:val="NoteChar"/>
    <w:rsid w:val="00186137"/>
    <w:pPr>
      <w:tabs>
        <w:tab w:val="left" w:pos="284"/>
      </w:tabs>
      <w:spacing w:before="80"/>
    </w:pPr>
  </w:style>
  <w:style w:type="character" w:styleId="PageNumber">
    <w:name w:val="page number"/>
    <w:basedOn w:val="DefaultParagraphFont"/>
    <w:rsid w:val="00186137"/>
  </w:style>
  <w:style w:type="paragraph" w:customStyle="1" w:styleId="PartNo">
    <w:name w:val="Part_No"/>
    <w:basedOn w:val="AnnexNo"/>
    <w:next w:val="Normal"/>
    <w:rsid w:val="00186137"/>
  </w:style>
  <w:style w:type="paragraph" w:customStyle="1" w:styleId="Partref">
    <w:name w:val="Part_ref"/>
    <w:basedOn w:val="Annexref"/>
    <w:next w:val="Normal"/>
    <w:rsid w:val="00186137"/>
  </w:style>
  <w:style w:type="paragraph" w:customStyle="1" w:styleId="Parttitle">
    <w:name w:val="Part_title"/>
    <w:basedOn w:val="Annextitle"/>
    <w:next w:val="Normalaftertitle"/>
    <w:rsid w:val="00186137"/>
  </w:style>
  <w:style w:type="paragraph" w:customStyle="1" w:styleId="Proposal">
    <w:name w:val="Proposal"/>
    <w:basedOn w:val="Normal"/>
    <w:next w:val="Normal"/>
    <w:uiPriority w:val="99"/>
    <w:rsid w:val="00186137"/>
    <w:pPr>
      <w:keepNext/>
      <w:spacing w:before="240"/>
    </w:pPr>
    <w:rPr>
      <w:rFonts w:hAnsi="Times New Roman Bold"/>
    </w:rPr>
  </w:style>
  <w:style w:type="paragraph" w:customStyle="1" w:styleId="RecNo">
    <w:name w:val="Rec_No"/>
    <w:basedOn w:val="Normal"/>
    <w:next w:val="Normal"/>
    <w:rsid w:val="00186137"/>
    <w:pPr>
      <w:keepNext/>
      <w:keepLines/>
      <w:spacing w:before="480"/>
      <w:jc w:val="center"/>
    </w:pPr>
    <w:rPr>
      <w:caps/>
      <w:sz w:val="28"/>
    </w:rPr>
  </w:style>
  <w:style w:type="paragraph" w:customStyle="1" w:styleId="Rectitle">
    <w:name w:val="Rec_title"/>
    <w:basedOn w:val="RecNo"/>
    <w:next w:val="Normal"/>
    <w:link w:val="RectitleChar"/>
    <w:rsid w:val="00186137"/>
    <w:pPr>
      <w:spacing w:before="240"/>
    </w:pPr>
    <w:rPr>
      <w:rFonts w:ascii="Times New Roman Bold" w:hAnsi="Times New Roman Bold"/>
      <w:b/>
      <w:caps w:val="0"/>
    </w:rPr>
  </w:style>
  <w:style w:type="paragraph" w:customStyle="1" w:styleId="Recref">
    <w:name w:val="Rec_ref"/>
    <w:basedOn w:val="Rectitle"/>
    <w:next w:val="Normal"/>
    <w:rsid w:val="00186137"/>
    <w:pPr>
      <w:spacing w:before="120"/>
    </w:pPr>
    <w:rPr>
      <w:rFonts w:ascii="Times New Roman" w:hAnsi="Times New Roman"/>
      <w:b w:val="0"/>
      <w:sz w:val="24"/>
    </w:rPr>
  </w:style>
  <w:style w:type="paragraph" w:customStyle="1" w:styleId="Recdate">
    <w:name w:val="Rec_date"/>
    <w:basedOn w:val="Recref"/>
    <w:next w:val="Normalaftertitle"/>
    <w:rsid w:val="00186137"/>
    <w:pPr>
      <w:jc w:val="right"/>
    </w:pPr>
    <w:rPr>
      <w:sz w:val="22"/>
    </w:rPr>
  </w:style>
  <w:style w:type="paragraph" w:customStyle="1" w:styleId="Questiondate">
    <w:name w:val="Question_date"/>
    <w:basedOn w:val="Recdate"/>
    <w:next w:val="Normalaftertitle"/>
    <w:rsid w:val="00186137"/>
  </w:style>
  <w:style w:type="paragraph" w:customStyle="1" w:styleId="QuestionNo">
    <w:name w:val="Question_No"/>
    <w:basedOn w:val="RecNo"/>
    <w:next w:val="Normal"/>
    <w:rsid w:val="00186137"/>
  </w:style>
  <w:style w:type="paragraph" w:customStyle="1" w:styleId="Questionref">
    <w:name w:val="Question_ref"/>
    <w:basedOn w:val="Recref"/>
    <w:next w:val="Questiondate"/>
    <w:rsid w:val="00186137"/>
  </w:style>
  <w:style w:type="paragraph" w:customStyle="1" w:styleId="Questiontitle">
    <w:name w:val="Question_title"/>
    <w:basedOn w:val="Rectitle"/>
    <w:next w:val="Questionref"/>
    <w:rsid w:val="00186137"/>
  </w:style>
  <w:style w:type="paragraph" w:customStyle="1" w:styleId="Reasons">
    <w:name w:val="Reasons"/>
    <w:basedOn w:val="Normal"/>
    <w:qFormat/>
    <w:rsid w:val="00186137"/>
    <w:pPr>
      <w:tabs>
        <w:tab w:val="clear" w:pos="1871"/>
        <w:tab w:val="clear" w:pos="2268"/>
        <w:tab w:val="left" w:pos="1588"/>
        <w:tab w:val="left" w:pos="1985"/>
      </w:tabs>
    </w:pPr>
  </w:style>
  <w:style w:type="character" w:customStyle="1" w:styleId="Recdef">
    <w:name w:val="Rec_def"/>
    <w:rsid w:val="00186137"/>
    <w:rPr>
      <w:b/>
    </w:rPr>
  </w:style>
  <w:style w:type="paragraph" w:customStyle="1" w:styleId="Reftext">
    <w:name w:val="Ref_text"/>
    <w:basedOn w:val="Normal"/>
    <w:rsid w:val="00186137"/>
    <w:pPr>
      <w:ind w:left="1134" w:hanging="1134"/>
    </w:pPr>
  </w:style>
  <w:style w:type="paragraph" w:customStyle="1" w:styleId="Reftitle">
    <w:name w:val="Ref_title"/>
    <w:basedOn w:val="Normal"/>
    <w:next w:val="Reftext"/>
    <w:rsid w:val="00186137"/>
    <w:pPr>
      <w:spacing w:before="480"/>
      <w:jc w:val="center"/>
    </w:pPr>
    <w:rPr>
      <w:caps/>
    </w:rPr>
  </w:style>
  <w:style w:type="paragraph" w:customStyle="1" w:styleId="Repdate">
    <w:name w:val="Rep_date"/>
    <w:basedOn w:val="Recdate"/>
    <w:next w:val="Normalaftertitle"/>
    <w:rsid w:val="00186137"/>
  </w:style>
  <w:style w:type="paragraph" w:customStyle="1" w:styleId="RepNo">
    <w:name w:val="Rep_No"/>
    <w:basedOn w:val="RecNo"/>
    <w:next w:val="Normal"/>
    <w:rsid w:val="00186137"/>
  </w:style>
  <w:style w:type="paragraph" w:customStyle="1" w:styleId="Repref">
    <w:name w:val="Rep_ref"/>
    <w:basedOn w:val="Recref"/>
    <w:next w:val="Repdate"/>
    <w:rsid w:val="00186137"/>
  </w:style>
  <w:style w:type="paragraph" w:customStyle="1" w:styleId="Reptitle">
    <w:name w:val="Rep_title"/>
    <w:basedOn w:val="Rectitle"/>
    <w:next w:val="Repref"/>
    <w:rsid w:val="00186137"/>
  </w:style>
  <w:style w:type="paragraph" w:customStyle="1" w:styleId="Resdate">
    <w:name w:val="Res_date"/>
    <w:basedOn w:val="Recdate"/>
    <w:next w:val="Normalaftertitle"/>
    <w:rsid w:val="00186137"/>
  </w:style>
  <w:style w:type="character" w:customStyle="1" w:styleId="Resdef">
    <w:name w:val="Res_def"/>
    <w:rsid w:val="00186137"/>
    <w:rPr>
      <w:rFonts w:ascii="Times New Roman" w:hAnsi="Times New Roman"/>
      <w:b/>
    </w:rPr>
  </w:style>
  <w:style w:type="paragraph" w:customStyle="1" w:styleId="ResNo">
    <w:name w:val="Res_No"/>
    <w:basedOn w:val="RecNo"/>
    <w:next w:val="Normal"/>
    <w:rsid w:val="00186137"/>
  </w:style>
  <w:style w:type="paragraph" w:customStyle="1" w:styleId="Resref">
    <w:name w:val="Res_ref"/>
    <w:basedOn w:val="Recref"/>
    <w:next w:val="Resdate"/>
    <w:rsid w:val="00186137"/>
  </w:style>
  <w:style w:type="paragraph" w:customStyle="1" w:styleId="Restitle">
    <w:name w:val="Res_title"/>
    <w:basedOn w:val="Rectitle"/>
    <w:next w:val="Resref"/>
    <w:link w:val="RestitleChar"/>
    <w:rsid w:val="00186137"/>
  </w:style>
  <w:style w:type="paragraph" w:customStyle="1" w:styleId="Section1">
    <w:name w:val="Section_1"/>
    <w:basedOn w:val="Normal"/>
    <w:rsid w:val="00186137"/>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86137"/>
    <w:rPr>
      <w:b w:val="0"/>
      <w:i/>
    </w:rPr>
  </w:style>
  <w:style w:type="paragraph" w:customStyle="1" w:styleId="Section3">
    <w:name w:val="Section_3"/>
    <w:basedOn w:val="Section1"/>
    <w:uiPriority w:val="99"/>
    <w:rsid w:val="00186137"/>
    <w:rPr>
      <w:b w:val="0"/>
    </w:rPr>
  </w:style>
  <w:style w:type="paragraph" w:customStyle="1" w:styleId="SectionNo">
    <w:name w:val="Section_No"/>
    <w:basedOn w:val="AnnexNo"/>
    <w:next w:val="Normal"/>
    <w:rsid w:val="00186137"/>
  </w:style>
  <w:style w:type="paragraph" w:customStyle="1" w:styleId="Sectiontitle">
    <w:name w:val="Section_title"/>
    <w:basedOn w:val="Annextitle"/>
    <w:next w:val="Normalaftertitle"/>
    <w:rsid w:val="00186137"/>
  </w:style>
  <w:style w:type="paragraph" w:customStyle="1" w:styleId="Source">
    <w:name w:val="Source"/>
    <w:basedOn w:val="Normal"/>
    <w:next w:val="Normal"/>
    <w:link w:val="SourceChar"/>
    <w:rsid w:val="00186137"/>
    <w:pPr>
      <w:spacing w:before="840"/>
      <w:jc w:val="center"/>
    </w:pPr>
    <w:rPr>
      <w:b/>
      <w:sz w:val="28"/>
    </w:rPr>
  </w:style>
  <w:style w:type="paragraph" w:customStyle="1" w:styleId="SpecialFooter">
    <w:name w:val="Special Footer"/>
    <w:basedOn w:val="Footer"/>
    <w:rsid w:val="00186137"/>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186137"/>
    <w:rPr>
      <w:b/>
      <w:color w:val="auto"/>
      <w:sz w:val="20"/>
    </w:rPr>
  </w:style>
  <w:style w:type="paragraph" w:customStyle="1" w:styleId="Tablehead">
    <w:name w:val="Table_head"/>
    <w:basedOn w:val="Tabletext"/>
    <w:next w:val="Tabletext"/>
    <w:link w:val="TableheadChar"/>
    <w:rsid w:val="00186137"/>
    <w:pPr>
      <w:keepNext/>
      <w:spacing w:before="80" w:after="80"/>
      <w:jc w:val="center"/>
    </w:pPr>
    <w:rPr>
      <w:b/>
    </w:rPr>
  </w:style>
  <w:style w:type="paragraph" w:customStyle="1" w:styleId="Tablelegend">
    <w:name w:val="Table_legend"/>
    <w:basedOn w:val="Tabletext"/>
    <w:rsid w:val="00186137"/>
    <w:pPr>
      <w:tabs>
        <w:tab w:val="clear" w:pos="284"/>
      </w:tabs>
      <w:spacing w:before="120"/>
    </w:pPr>
  </w:style>
  <w:style w:type="paragraph" w:customStyle="1" w:styleId="TableNo">
    <w:name w:val="Table_No"/>
    <w:basedOn w:val="Normal"/>
    <w:next w:val="Tabletitle"/>
    <w:link w:val="TableNoChar"/>
    <w:rsid w:val="00186137"/>
    <w:pPr>
      <w:keepNext/>
      <w:spacing w:before="560" w:after="120"/>
      <w:jc w:val="center"/>
    </w:pPr>
    <w:rPr>
      <w:caps/>
      <w:sz w:val="20"/>
    </w:rPr>
  </w:style>
  <w:style w:type="paragraph" w:customStyle="1" w:styleId="Tableref">
    <w:name w:val="Table_ref"/>
    <w:basedOn w:val="Normal"/>
    <w:next w:val="Tabletitle"/>
    <w:rsid w:val="00186137"/>
    <w:pPr>
      <w:keepNext/>
      <w:spacing w:before="560"/>
      <w:jc w:val="center"/>
    </w:pPr>
    <w:rPr>
      <w:sz w:val="20"/>
    </w:rPr>
  </w:style>
  <w:style w:type="paragraph" w:customStyle="1" w:styleId="TableTextS5">
    <w:name w:val="Table_TextS5"/>
    <w:basedOn w:val="Normal"/>
    <w:uiPriority w:val="99"/>
    <w:rsid w:val="00186137"/>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itle1">
    <w:name w:val="Title 1"/>
    <w:basedOn w:val="Source"/>
    <w:next w:val="Normal"/>
    <w:link w:val="Title1Char"/>
    <w:rsid w:val="00186137"/>
    <w:pPr>
      <w:tabs>
        <w:tab w:val="left" w:pos="567"/>
        <w:tab w:val="left" w:pos="1701"/>
        <w:tab w:val="left" w:pos="2835"/>
      </w:tabs>
      <w:spacing w:before="240"/>
    </w:pPr>
    <w:rPr>
      <w:b w:val="0"/>
      <w:caps/>
    </w:rPr>
  </w:style>
  <w:style w:type="paragraph" w:customStyle="1" w:styleId="Title2">
    <w:name w:val="Title 2"/>
    <w:basedOn w:val="Source"/>
    <w:next w:val="Normal"/>
    <w:rsid w:val="00186137"/>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186137"/>
    <w:pPr>
      <w:spacing w:before="240"/>
    </w:pPr>
    <w:rPr>
      <w:caps w:val="0"/>
    </w:rPr>
  </w:style>
  <w:style w:type="paragraph" w:customStyle="1" w:styleId="Title4">
    <w:name w:val="Title 4"/>
    <w:basedOn w:val="Title3"/>
    <w:next w:val="Heading1"/>
    <w:rsid w:val="00186137"/>
    <w:rPr>
      <w:b/>
    </w:rPr>
  </w:style>
  <w:style w:type="paragraph" w:customStyle="1" w:styleId="toc0">
    <w:name w:val="toc 0"/>
    <w:basedOn w:val="Normal"/>
    <w:next w:val="TOC1"/>
    <w:rsid w:val="00186137"/>
    <w:pPr>
      <w:tabs>
        <w:tab w:val="clear" w:pos="1134"/>
        <w:tab w:val="clear" w:pos="1871"/>
        <w:tab w:val="clear" w:pos="2268"/>
        <w:tab w:val="right" w:pos="9781"/>
      </w:tabs>
    </w:pPr>
    <w:rPr>
      <w:b/>
    </w:rPr>
  </w:style>
  <w:style w:type="paragraph" w:styleId="TOC1">
    <w:name w:val="toc 1"/>
    <w:basedOn w:val="Normal"/>
    <w:rsid w:val="00186137"/>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86137"/>
    <w:pPr>
      <w:spacing w:before="120"/>
    </w:pPr>
  </w:style>
  <w:style w:type="paragraph" w:styleId="TOC3">
    <w:name w:val="toc 3"/>
    <w:basedOn w:val="TOC2"/>
    <w:rsid w:val="00186137"/>
  </w:style>
  <w:style w:type="paragraph" w:styleId="TOC4">
    <w:name w:val="toc 4"/>
    <w:basedOn w:val="TOC3"/>
    <w:rsid w:val="00186137"/>
  </w:style>
  <w:style w:type="paragraph" w:styleId="TOC5">
    <w:name w:val="toc 5"/>
    <w:basedOn w:val="TOC4"/>
    <w:rsid w:val="00186137"/>
  </w:style>
  <w:style w:type="paragraph" w:styleId="TOC6">
    <w:name w:val="toc 6"/>
    <w:basedOn w:val="TOC4"/>
    <w:rsid w:val="00186137"/>
  </w:style>
  <w:style w:type="paragraph" w:styleId="TOC7">
    <w:name w:val="toc 7"/>
    <w:basedOn w:val="TOC4"/>
    <w:rsid w:val="00186137"/>
  </w:style>
  <w:style w:type="paragraph" w:styleId="TOC8">
    <w:name w:val="toc 8"/>
    <w:basedOn w:val="TOC4"/>
    <w:rsid w:val="00186137"/>
  </w:style>
  <w:style w:type="paragraph" w:customStyle="1" w:styleId="Normalaftertitle0">
    <w:name w:val="Normal_after_title"/>
    <w:basedOn w:val="Normal"/>
    <w:next w:val="Normal"/>
    <w:link w:val="NormalaftertitleChar0"/>
    <w:rsid w:val="007E74CC"/>
    <w:pPr>
      <w:tabs>
        <w:tab w:val="clear" w:pos="1134"/>
        <w:tab w:val="clear" w:pos="1871"/>
        <w:tab w:val="clear" w:pos="2268"/>
        <w:tab w:val="left" w:pos="794"/>
        <w:tab w:val="left" w:pos="1191"/>
        <w:tab w:val="left" w:pos="1588"/>
        <w:tab w:val="left" w:pos="1985"/>
      </w:tabs>
      <w:spacing w:before="360"/>
    </w:pPr>
  </w:style>
  <w:style w:type="character" w:customStyle="1" w:styleId="Heading1Char">
    <w:name w:val="Heading 1 Char"/>
    <w:basedOn w:val="DefaultParagraphFont"/>
    <w:link w:val="Heading1"/>
    <w:rsid w:val="00276E8B"/>
    <w:rPr>
      <w:rFonts w:ascii="Times New Roman" w:hAnsi="Times New Roman"/>
      <w:b/>
      <w:sz w:val="28"/>
      <w:lang w:val="fr-FR" w:eastAsia="en-US"/>
    </w:rPr>
  </w:style>
  <w:style w:type="character" w:customStyle="1" w:styleId="Heading2Char">
    <w:name w:val="Heading 2 Char"/>
    <w:basedOn w:val="DefaultParagraphFont"/>
    <w:link w:val="Heading2"/>
    <w:rsid w:val="00276E8B"/>
    <w:rPr>
      <w:rFonts w:ascii="Times New Roman" w:hAnsi="Times New Roman"/>
      <w:b/>
      <w:sz w:val="24"/>
      <w:lang w:val="fr-FR" w:eastAsia="en-US"/>
    </w:rPr>
  </w:style>
  <w:style w:type="character" w:customStyle="1" w:styleId="Heading3Char">
    <w:name w:val="Heading 3 Char"/>
    <w:basedOn w:val="DefaultParagraphFont"/>
    <w:link w:val="Heading3"/>
    <w:rsid w:val="00276E8B"/>
    <w:rPr>
      <w:rFonts w:ascii="Times New Roman" w:hAnsi="Times New Roman"/>
      <w:b/>
      <w:sz w:val="24"/>
      <w:lang w:val="fr-FR" w:eastAsia="en-US"/>
    </w:rPr>
  </w:style>
  <w:style w:type="character" w:customStyle="1" w:styleId="Heading4Char">
    <w:name w:val="Heading 4 Char"/>
    <w:basedOn w:val="DefaultParagraphFont"/>
    <w:link w:val="Heading4"/>
    <w:rsid w:val="00276E8B"/>
    <w:rPr>
      <w:rFonts w:ascii="Times New Roman" w:hAnsi="Times New Roman"/>
      <w:b/>
      <w:sz w:val="24"/>
      <w:lang w:val="fr-FR" w:eastAsia="en-US"/>
    </w:rPr>
  </w:style>
  <w:style w:type="character" w:customStyle="1" w:styleId="Heading5Char">
    <w:name w:val="Heading 5 Char"/>
    <w:basedOn w:val="DefaultParagraphFont"/>
    <w:link w:val="Heading5"/>
    <w:uiPriority w:val="9"/>
    <w:rsid w:val="00276E8B"/>
    <w:rPr>
      <w:rFonts w:ascii="Times New Roman" w:hAnsi="Times New Roman"/>
      <w:b/>
      <w:sz w:val="24"/>
      <w:lang w:val="fr-FR" w:eastAsia="en-US"/>
    </w:rPr>
  </w:style>
  <w:style w:type="character" w:customStyle="1" w:styleId="Heading6Char">
    <w:name w:val="Heading 6 Char"/>
    <w:basedOn w:val="DefaultParagraphFont"/>
    <w:link w:val="Heading6"/>
    <w:rsid w:val="00276E8B"/>
    <w:rPr>
      <w:rFonts w:ascii="Times New Roman" w:hAnsi="Times New Roman"/>
      <w:b/>
      <w:sz w:val="24"/>
      <w:lang w:val="fr-FR" w:eastAsia="en-US"/>
    </w:rPr>
  </w:style>
  <w:style w:type="character" w:customStyle="1" w:styleId="Heading7Char">
    <w:name w:val="Heading 7 Char"/>
    <w:basedOn w:val="DefaultParagraphFont"/>
    <w:link w:val="Heading7"/>
    <w:rsid w:val="00276E8B"/>
    <w:rPr>
      <w:rFonts w:ascii="Times New Roman" w:hAnsi="Times New Roman"/>
      <w:b/>
      <w:sz w:val="24"/>
      <w:lang w:val="fr-FR" w:eastAsia="en-US"/>
    </w:rPr>
  </w:style>
  <w:style w:type="character" w:customStyle="1" w:styleId="Heading8Char">
    <w:name w:val="Heading 8 Char"/>
    <w:basedOn w:val="DefaultParagraphFont"/>
    <w:link w:val="Heading8"/>
    <w:rsid w:val="00276E8B"/>
    <w:rPr>
      <w:rFonts w:ascii="Times New Roman" w:hAnsi="Times New Roman"/>
      <w:b/>
      <w:sz w:val="24"/>
      <w:lang w:val="fr-FR" w:eastAsia="en-US"/>
    </w:rPr>
  </w:style>
  <w:style w:type="character" w:customStyle="1" w:styleId="Heading9Char">
    <w:name w:val="Heading 9 Char"/>
    <w:basedOn w:val="DefaultParagraphFont"/>
    <w:link w:val="Heading9"/>
    <w:rsid w:val="00276E8B"/>
    <w:rPr>
      <w:rFonts w:ascii="Times New Roman" w:hAnsi="Times New Roman"/>
      <w:b/>
      <w:sz w:val="24"/>
      <w:lang w:val="fr-FR" w:eastAsia="en-US"/>
    </w:rPr>
  </w:style>
  <w:style w:type="paragraph" w:customStyle="1" w:styleId="AnnexNotitle">
    <w:name w:val="Annex_No &amp; title"/>
    <w:basedOn w:val="Normal"/>
    <w:next w:val="Normalaftertitle0"/>
    <w:link w:val="AnnexNotitleChar"/>
    <w:uiPriority w:val="99"/>
    <w:rsid w:val="00276E8B"/>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aftertitle0"/>
    <w:uiPriority w:val="99"/>
    <w:rsid w:val="00276E8B"/>
  </w:style>
  <w:style w:type="paragraph" w:customStyle="1" w:styleId="Formal">
    <w:name w:val="Formal"/>
    <w:basedOn w:val="ASN1"/>
    <w:rsid w:val="00276E8B"/>
    <w:pPr>
      <w:tabs>
        <w:tab w:val="clear" w:pos="1871"/>
        <w:tab w:val="left" w:pos="794"/>
        <w:tab w:val="left" w:pos="1191"/>
        <w:tab w:val="left" w:pos="1588"/>
        <w:tab w:val="left" w:pos="1985"/>
      </w:tabs>
    </w:pPr>
    <w:rPr>
      <w:rFonts w:ascii="Courier New" w:hAnsi="Courier New"/>
      <w:b w:val="0"/>
    </w:rPr>
  </w:style>
  <w:style w:type="paragraph" w:customStyle="1" w:styleId="HeadingSum">
    <w:name w:val="Heading_Sum"/>
    <w:basedOn w:val="Heading1"/>
    <w:next w:val="Summary"/>
    <w:uiPriority w:val="99"/>
    <w:rsid w:val="00276E8B"/>
    <w:pPr>
      <w:tabs>
        <w:tab w:val="clear" w:pos="1134"/>
        <w:tab w:val="clear" w:pos="1871"/>
        <w:tab w:val="clear" w:pos="2268"/>
        <w:tab w:val="left" w:pos="794"/>
        <w:tab w:val="left" w:pos="1191"/>
        <w:tab w:val="left" w:pos="1588"/>
        <w:tab w:val="left" w:pos="1985"/>
      </w:tabs>
      <w:spacing w:before="360"/>
      <w:ind w:left="794" w:hanging="794"/>
    </w:pPr>
    <w:rPr>
      <w:sz w:val="22"/>
      <w:lang w:val="fr-CH"/>
    </w:rPr>
  </w:style>
  <w:style w:type="paragraph" w:customStyle="1" w:styleId="Summary">
    <w:name w:val="Summary"/>
    <w:basedOn w:val="Normal"/>
    <w:next w:val="Normal"/>
    <w:rsid w:val="00276E8B"/>
    <w:pPr>
      <w:tabs>
        <w:tab w:val="clear" w:pos="1134"/>
        <w:tab w:val="clear" w:pos="1871"/>
        <w:tab w:val="clear" w:pos="2268"/>
        <w:tab w:val="left" w:pos="794"/>
        <w:tab w:val="left" w:pos="1191"/>
        <w:tab w:val="left" w:pos="1588"/>
        <w:tab w:val="left" w:pos="1985"/>
      </w:tabs>
    </w:pPr>
    <w:rPr>
      <w:sz w:val="22"/>
      <w:lang w:val="fr-CH"/>
    </w:rPr>
  </w:style>
  <w:style w:type="paragraph" w:customStyle="1" w:styleId="TableText0">
    <w:name w:val="Table_Text"/>
    <w:basedOn w:val="Normal"/>
    <w:link w:val="TableTextChar0"/>
    <w:uiPriority w:val="99"/>
    <w:rsid w:val="00276E8B"/>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57" w:after="57"/>
    </w:pPr>
    <w:rPr>
      <w:lang w:val="en-US"/>
    </w:rPr>
  </w:style>
  <w:style w:type="paragraph" w:customStyle="1" w:styleId="TableHead0">
    <w:name w:val="Table_Head"/>
    <w:basedOn w:val="TableText0"/>
    <w:uiPriority w:val="99"/>
    <w:rsid w:val="00276E8B"/>
    <w:pPr>
      <w:spacing w:before="113" w:after="113"/>
      <w:jc w:val="center"/>
    </w:pPr>
    <w:rPr>
      <w:b/>
    </w:rPr>
  </w:style>
  <w:style w:type="character" w:styleId="Hyperlink">
    <w:name w:val="Hyperlink"/>
    <w:basedOn w:val="DefaultParagraphFont"/>
    <w:uiPriority w:val="99"/>
    <w:rsid w:val="00276E8B"/>
    <w:rPr>
      <w:rFonts w:ascii="Trebuchet MS" w:hAnsi="Trebuchet MS" w:hint="default"/>
      <w:strike w:val="0"/>
      <w:dstrike w:val="0"/>
      <w:color w:val="000066"/>
      <w:u w:val="single"/>
      <w:effect w:val="none"/>
    </w:rPr>
  </w:style>
  <w:style w:type="paragraph" w:styleId="NormalWeb">
    <w:name w:val="Normal (Web)"/>
    <w:basedOn w:val="Normal"/>
    <w:uiPriority w:val="99"/>
    <w:rsid w:val="00276E8B"/>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uiPriority w:val="99"/>
    <w:qFormat/>
    <w:rsid w:val="00276E8B"/>
    <w:rPr>
      <w:b/>
      <w:bCs/>
    </w:rPr>
  </w:style>
  <w:style w:type="table" w:styleId="TableGrid">
    <w:name w:val="Table Grid"/>
    <w:basedOn w:val="TableNormal"/>
    <w:uiPriority w:val="99"/>
    <w:rsid w:val="00276E8B"/>
    <w:pPr>
      <w:tabs>
        <w:tab w:val="left" w:pos="794"/>
        <w:tab w:val="left" w:pos="1191"/>
        <w:tab w:val="left" w:pos="1588"/>
        <w:tab w:val="left" w:pos="1985"/>
      </w:tabs>
      <w:overflowPunct w:val="0"/>
      <w:autoSpaceDE w:val="0"/>
      <w:autoSpaceDN w:val="0"/>
      <w:adjustRightInd w:val="0"/>
      <w:spacing w:before="120"/>
      <w:textAlignment w:val="baseline"/>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276E8B"/>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276E8B"/>
    <w:rPr>
      <w:rFonts w:ascii="Lucida Console" w:eastAsia="SimSun" w:hAnsi="Lucida Console" w:cs="Courier New"/>
      <w:sz w:val="24"/>
      <w:szCs w:val="24"/>
    </w:rPr>
  </w:style>
  <w:style w:type="paragraph" w:customStyle="1" w:styleId="RepNoBR">
    <w:name w:val="Rep_No_BR"/>
    <w:basedOn w:val="Normal"/>
    <w:next w:val="Reptitle"/>
    <w:uiPriority w:val="99"/>
    <w:rsid w:val="00276E8B"/>
    <w:pPr>
      <w:keepNext/>
      <w:keepLines/>
      <w:tabs>
        <w:tab w:val="clear" w:pos="1134"/>
        <w:tab w:val="clear" w:pos="1871"/>
        <w:tab w:val="clear" w:pos="2268"/>
        <w:tab w:val="left" w:pos="794"/>
        <w:tab w:val="left" w:pos="1191"/>
        <w:tab w:val="left" w:pos="1588"/>
        <w:tab w:val="left" w:pos="1985"/>
      </w:tabs>
      <w:spacing w:before="480"/>
      <w:jc w:val="center"/>
    </w:pPr>
    <w:rPr>
      <w:caps/>
      <w:sz w:val="28"/>
    </w:rPr>
  </w:style>
  <w:style w:type="character" w:styleId="FollowedHyperlink">
    <w:name w:val="FollowedHyperlink"/>
    <w:basedOn w:val="DefaultParagraphFont"/>
    <w:uiPriority w:val="99"/>
    <w:unhideWhenUsed/>
    <w:rsid w:val="00276E8B"/>
    <w:rPr>
      <w:color w:val="800080" w:themeColor="followedHyperlink"/>
      <w:u w:val="single"/>
    </w:rPr>
  </w:style>
  <w:style w:type="paragraph" w:customStyle="1" w:styleId="QuestionNoBR">
    <w:name w:val="Question_No_BR"/>
    <w:basedOn w:val="Normal"/>
    <w:next w:val="Normal"/>
    <w:uiPriority w:val="99"/>
    <w:rsid w:val="00AE3EEC"/>
    <w:pPr>
      <w:keepNext/>
      <w:keepLines/>
      <w:tabs>
        <w:tab w:val="clear" w:pos="1134"/>
        <w:tab w:val="clear" w:pos="1871"/>
        <w:tab w:val="clear" w:pos="2268"/>
        <w:tab w:val="left" w:pos="794"/>
        <w:tab w:val="left" w:pos="1191"/>
        <w:tab w:val="left" w:pos="1588"/>
        <w:tab w:val="left" w:pos="1985"/>
      </w:tabs>
      <w:spacing w:before="480"/>
      <w:jc w:val="center"/>
    </w:pPr>
    <w:rPr>
      <w:caps/>
      <w:sz w:val="28"/>
      <w:lang w:val="en-GB"/>
    </w:rPr>
  </w:style>
  <w:style w:type="paragraph" w:styleId="BalloonText">
    <w:name w:val="Balloon Text"/>
    <w:basedOn w:val="Normal"/>
    <w:link w:val="BalloonTextChar"/>
    <w:uiPriority w:val="99"/>
    <w:rsid w:val="002B533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B533C"/>
    <w:rPr>
      <w:rFonts w:ascii="Tahoma" w:hAnsi="Tahoma" w:cs="Tahoma"/>
      <w:sz w:val="16"/>
      <w:szCs w:val="16"/>
      <w:lang w:val="fr-FR" w:eastAsia="en-US"/>
    </w:rPr>
  </w:style>
  <w:style w:type="paragraph" w:customStyle="1" w:styleId="g">
    <w:name w:val="g"/>
    <w:basedOn w:val="Normal"/>
    <w:rsid w:val="00042B80"/>
  </w:style>
  <w:style w:type="paragraph" w:customStyle="1" w:styleId="AnnexNoTitle0">
    <w:name w:val="Annex_NoTitle"/>
    <w:basedOn w:val="Normal"/>
    <w:next w:val="Normalaftertitle0"/>
    <w:link w:val="AnnexNoTitleChar1"/>
    <w:rsid w:val="001B1AE2"/>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0">
    <w:name w:val="Appendix_NoTitle"/>
    <w:basedOn w:val="AnnexNoTitle0"/>
    <w:next w:val="Normalaftertitle0"/>
    <w:rsid w:val="001B1AE2"/>
  </w:style>
  <w:style w:type="character" w:customStyle="1" w:styleId="Heading5Char1">
    <w:name w:val="Heading 5 Char1"/>
    <w:locked/>
    <w:rsid w:val="001B1AE2"/>
    <w:rPr>
      <w:rFonts w:ascii="Times New Roman" w:hAnsi="Times New Roman"/>
      <w:b/>
      <w:sz w:val="24"/>
      <w:lang w:val="fr-FR" w:eastAsia="en-US"/>
    </w:rPr>
  </w:style>
  <w:style w:type="character" w:customStyle="1" w:styleId="enumlev1Char">
    <w:name w:val="enumlev1 Char"/>
    <w:link w:val="enumlev1"/>
    <w:locked/>
    <w:rsid w:val="001B1AE2"/>
    <w:rPr>
      <w:rFonts w:ascii="Times New Roman" w:hAnsi="Times New Roman"/>
      <w:sz w:val="24"/>
      <w:lang w:val="fr-FR" w:eastAsia="en-US"/>
    </w:rPr>
  </w:style>
  <w:style w:type="character" w:customStyle="1" w:styleId="NormalaftertitleChar0">
    <w:name w:val="Normal_after_title Char"/>
    <w:link w:val="Normalaftertitle0"/>
    <w:locked/>
    <w:rsid w:val="001B1AE2"/>
    <w:rPr>
      <w:rFonts w:ascii="Times New Roman" w:hAnsi="Times New Roman"/>
      <w:sz w:val="24"/>
      <w:lang w:val="fr-FR" w:eastAsia="en-US"/>
    </w:rPr>
  </w:style>
  <w:style w:type="character" w:customStyle="1" w:styleId="SourceChar">
    <w:name w:val="Source Char"/>
    <w:link w:val="Source"/>
    <w:locked/>
    <w:rsid w:val="001B1AE2"/>
    <w:rPr>
      <w:rFonts w:ascii="Times New Roman" w:hAnsi="Times New Roman"/>
      <w:b/>
      <w:sz w:val="28"/>
      <w:lang w:val="fr-FR" w:eastAsia="en-US"/>
    </w:rPr>
  </w:style>
  <w:style w:type="character" w:customStyle="1" w:styleId="Title1Char">
    <w:name w:val="Title 1 Char"/>
    <w:link w:val="Title1"/>
    <w:locked/>
    <w:rsid w:val="001B1AE2"/>
    <w:rPr>
      <w:rFonts w:ascii="Times New Roman" w:hAnsi="Times New Roman"/>
      <w:caps/>
      <w:sz w:val="28"/>
      <w:lang w:val="fr-FR" w:eastAsia="en-US"/>
    </w:rPr>
  </w:style>
  <w:style w:type="character" w:customStyle="1" w:styleId="href">
    <w:name w:val="href"/>
    <w:rsid w:val="001B1AE2"/>
  </w:style>
  <w:style w:type="character" w:customStyle="1" w:styleId="TabletextChar">
    <w:name w:val="Table_text Char"/>
    <w:link w:val="Tabletext"/>
    <w:locked/>
    <w:rsid w:val="001B1AE2"/>
    <w:rPr>
      <w:rFonts w:ascii="Times New Roman" w:hAnsi="Times New Roman"/>
      <w:lang w:val="fr-FR" w:eastAsia="en-US"/>
    </w:rPr>
  </w:style>
  <w:style w:type="character" w:customStyle="1" w:styleId="FigureNoChar">
    <w:name w:val="Figure_No Char"/>
    <w:link w:val="FigureNo"/>
    <w:locked/>
    <w:rsid w:val="001B1AE2"/>
    <w:rPr>
      <w:rFonts w:ascii="Times New Roman" w:hAnsi="Times New Roman"/>
      <w:caps/>
      <w:lang w:val="fr-FR" w:eastAsia="en-US"/>
    </w:rPr>
  </w:style>
  <w:style w:type="character" w:customStyle="1" w:styleId="CallChar">
    <w:name w:val="Call Char"/>
    <w:link w:val="Call"/>
    <w:locked/>
    <w:rsid w:val="001B1AE2"/>
    <w:rPr>
      <w:rFonts w:ascii="Times New Roman" w:hAnsi="Times New Roman"/>
      <w:i/>
      <w:sz w:val="24"/>
      <w:lang w:val="fr-FR" w:eastAsia="en-US"/>
    </w:rPr>
  </w:style>
  <w:style w:type="character" w:customStyle="1" w:styleId="TableNoChar">
    <w:name w:val="Table_No Char"/>
    <w:link w:val="TableNo"/>
    <w:locked/>
    <w:rsid w:val="001B1AE2"/>
    <w:rPr>
      <w:rFonts w:ascii="Times New Roman" w:hAnsi="Times New Roman"/>
      <w:caps/>
      <w:lang w:val="fr-FR" w:eastAsia="en-US"/>
    </w:rPr>
  </w:style>
  <w:style w:type="paragraph" w:customStyle="1" w:styleId="Tablefin">
    <w:name w:val="Table_fin"/>
    <w:basedOn w:val="Normal"/>
    <w:next w:val="Normal"/>
    <w:uiPriority w:val="99"/>
    <w:rsid w:val="001B1AE2"/>
    <w:pPr>
      <w:tabs>
        <w:tab w:val="clear" w:pos="1134"/>
        <w:tab w:val="clear" w:pos="1871"/>
        <w:tab w:val="clear" w:pos="2268"/>
        <w:tab w:val="left" w:pos="794"/>
        <w:tab w:val="left" w:pos="1191"/>
        <w:tab w:val="left" w:pos="1588"/>
        <w:tab w:val="left" w:pos="1985"/>
      </w:tabs>
      <w:spacing w:before="0"/>
      <w:jc w:val="both"/>
    </w:pPr>
    <w:rPr>
      <w:rFonts w:eastAsia="MS Mincho"/>
      <w:sz w:val="20"/>
      <w:lang w:val="en-GB"/>
    </w:rPr>
  </w:style>
  <w:style w:type="paragraph" w:customStyle="1" w:styleId="Line">
    <w:name w:val="Line"/>
    <w:basedOn w:val="Normal"/>
    <w:next w:val="Normal"/>
    <w:uiPriority w:val="99"/>
    <w:rsid w:val="001B1AE2"/>
    <w:pPr>
      <w:pBdr>
        <w:top w:val="single" w:sz="6" w:space="1" w:color="auto"/>
      </w:pBdr>
      <w:tabs>
        <w:tab w:val="clear" w:pos="1134"/>
        <w:tab w:val="clear" w:pos="1871"/>
        <w:tab w:val="clear" w:pos="2268"/>
      </w:tabs>
      <w:spacing w:before="240"/>
      <w:ind w:left="3997" w:right="3997"/>
      <w:jc w:val="center"/>
    </w:pPr>
    <w:rPr>
      <w:rFonts w:eastAsia="MS Mincho"/>
      <w:sz w:val="20"/>
      <w:lang w:val="en-GB"/>
    </w:rPr>
  </w:style>
  <w:style w:type="character" w:customStyle="1" w:styleId="AnnexNotitleChar">
    <w:name w:val="Annex_No &amp; title Char"/>
    <w:link w:val="AnnexNotitle"/>
    <w:uiPriority w:val="99"/>
    <w:locked/>
    <w:rsid w:val="001B1AE2"/>
    <w:rPr>
      <w:rFonts w:ascii="Times New Roman" w:hAnsi="Times New Roman"/>
      <w:b/>
      <w:sz w:val="28"/>
      <w:lang w:val="fr-FR" w:eastAsia="en-US"/>
    </w:rPr>
  </w:style>
  <w:style w:type="character" w:customStyle="1" w:styleId="Heading2CharChar">
    <w:name w:val="Heading 2 Char Char"/>
    <w:uiPriority w:val="99"/>
    <w:rsid w:val="001B1AE2"/>
    <w:rPr>
      <w:b/>
      <w:sz w:val="24"/>
      <w:lang w:val="en-GB" w:eastAsia="en-US"/>
    </w:rPr>
  </w:style>
  <w:style w:type="character" w:customStyle="1" w:styleId="HeadingbChar">
    <w:name w:val="Heading_b Char"/>
    <w:link w:val="Headingb"/>
    <w:locked/>
    <w:rsid w:val="001B1AE2"/>
    <w:rPr>
      <w:b/>
      <w:sz w:val="24"/>
      <w:lang w:val="fr-FR" w:eastAsia="en-US"/>
    </w:rPr>
  </w:style>
  <w:style w:type="paragraph" w:customStyle="1" w:styleId="CEONormal">
    <w:name w:val="CEO_Normal"/>
    <w:link w:val="CEONormalChar"/>
    <w:uiPriority w:val="99"/>
    <w:rsid w:val="001B1AE2"/>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1B1AE2"/>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1B1AE2"/>
    <w:rPr>
      <w:sz w:val="22"/>
      <w:lang w:val="en-GB" w:eastAsia="en-US"/>
    </w:rPr>
  </w:style>
  <w:style w:type="paragraph" w:customStyle="1" w:styleId="ZchnZchn">
    <w:name w:val="Zchn Zchn"/>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1B1AE2"/>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1B1AE2"/>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1B1AE2"/>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1B1AE2"/>
    <w:rPr>
      <w:sz w:val="18"/>
      <w:lang w:val="en-GB" w:eastAsia="en-US"/>
    </w:rPr>
  </w:style>
  <w:style w:type="character" w:customStyle="1" w:styleId="AnnexNoTitleChar1">
    <w:name w:val="Annex_NoTitle Char1"/>
    <w:link w:val="AnnexNoTitle0"/>
    <w:locked/>
    <w:rsid w:val="001B1AE2"/>
    <w:rPr>
      <w:rFonts w:ascii="Times New Roman" w:hAnsi="Times New Roman"/>
      <w:b/>
      <w:sz w:val="28"/>
      <w:lang w:val="fr-FR" w:eastAsia="en-US"/>
    </w:rPr>
  </w:style>
  <w:style w:type="character" w:customStyle="1" w:styleId="TabletitleChar">
    <w:name w:val="Table_title Char"/>
    <w:link w:val="Tabletitle"/>
    <w:locked/>
    <w:rsid w:val="001B1AE2"/>
    <w:rPr>
      <w:rFonts w:ascii="Times New Roman Bold" w:hAnsi="Times New Roman Bold"/>
      <w:b/>
      <w:lang w:val="fr-FR" w:eastAsia="en-US"/>
    </w:rPr>
  </w:style>
  <w:style w:type="character" w:customStyle="1" w:styleId="NormalaftertitleChar">
    <w:name w:val="Normal after title Char"/>
    <w:link w:val="Normalaftertitle"/>
    <w:locked/>
    <w:rsid w:val="001B1AE2"/>
    <w:rPr>
      <w:rFonts w:ascii="Times New Roman" w:hAnsi="Times New Roman"/>
      <w:sz w:val="24"/>
      <w:lang w:val="fr-FR" w:eastAsia="en-US"/>
    </w:rPr>
  </w:style>
  <w:style w:type="character" w:customStyle="1" w:styleId="TALChar">
    <w:name w:val="TAL Char"/>
    <w:link w:val="TAL"/>
    <w:uiPriority w:val="99"/>
    <w:locked/>
    <w:rsid w:val="001B1AE2"/>
    <w:rPr>
      <w:rFonts w:ascii="Arial" w:eastAsia="SimSun" w:hAnsi="Arial"/>
      <w:sz w:val="18"/>
      <w:lang w:val="en-GB" w:eastAsia="en-US"/>
    </w:rPr>
  </w:style>
  <w:style w:type="paragraph" w:customStyle="1" w:styleId="TAL">
    <w:name w:val="TAL"/>
    <w:basedOn w:val="Normal"/>
    <w:link w:val="TALChar"/>
    <w:uiPriority w:val="99"/>
    <w:rsid w:val="001B1AE2"/>
    <w:pPr>
      <w:keepNext/>
      <w:keepLines/>
      <w:tabs>
        <w:tab w:val="clear" w:pos="1134"/>
        <w:tab w:val="clear" w:pos="1871"/>
        <w:tab w:val="clear" w:pos="2268"/>
      </w:tabs>
      <w:spacing w:before="0"/>
      <w:textAlignment w:val="auto"/>
    </w:pPr>
    <w:rPr>
      <w:rFonts w:ascii="Arial" w:eastAsia="SimSun" w:hAnsi="Arial"/>
      <w:sz w:val="18"/>
      <w:lang w:val="en-GB"/>
    </w:rPr>
  </w:style>
  <w:style w:type="character" w:customStyle="1" w:styleId="TableBodyText">
    <w:name w:val="Table Body Text"/>
    <w:uiPriority w:val="99"/>
    <w:rsid w:val="001B1AE2"/>
    <w:rPr>
      <w:rFonts w:ascii="Arial" w:hAnsi="Arial"/>
      <w:sz w:val="20"/>
    </w:rPr>
  </w:style>
  <w:style w:type="paragraph" w:customStyle="1" w:styleId="CharCharChar">
    <w:name w:val="Char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ocpart">
    <w:name w:val="tocpart"/>
    <w:basedOn w:val="Normal"/>
    <w:uiPriority w:val="99"/>
    <w:rsid w:val="001B1AE2"/>
    <w:pPr>
      <w:tabs>
        <w:tab w:val="clear" w:pos="1134"/>
        <w:tab w:val="clear" w:pos="1871"/>
        <w:tab w:val="clear" w:pos="2268"/>
        <w:tab w:val="left" w:pos="2693"/>
        <w:tab w:val="left" w:pos="8789"/>
        <w:tab w:val="right" w:pos="9639"/>
      </w:tabs>
      <w:ind w:left="2693" w:hanging="2693"/>
      <w:jc w:val="both"/>
    </w:pPr>
    <w:rPr>
      <w:rFonts w:eastAsia="SimSun"/>
    </w:rPr>
  </w:style>
  <w:style w:type="paragraph" w:customStyle="1" w:styleId="toctemp">
    <w:name w:val="toctemp"/>
    <w:basedOn w:val="Normal"/>
    <w:uiPriority w:val="99"/>
    <w:rsid w:val="001B1AE2"/>
    <w:pPr>
      <w:tabs>
        <w:tab w:val="clear" w:pos="1134"/>
        <w:tab w:val="clear" w:pos="1871"/>
        <w:tab w:val="clear" w:pos="2268"/>
        <w:tab w:val="left" w:pos="2693"/>
        <w:tab w:val="left" w:leader="dot" w:pos="8789"/>
        <w:tab w:val="right" w:pos="9639"/>
      </w:tabs>
      <w:ind w:left="2693" w:right="964" w:hanging="2693"/>
      <w:jc w:val="both"/>
    </w:pPr>
    <w:rPr>
      <w:rFonts w:eastAsia="SimSun"/>
    </w:rPr>
  </w:style>
  <w:style w:type="paragraph" w:customStyle="1" w:styleId="TableLegendNote">
    <w:name w:val="Table_Legend_Note"/>
    <w:basedOn w:val="Tablelegend"/>
    <w:next w:val="Tablelegend"/>
    <w:uiPriority w:val="99"/>
    <w:rsid w:val="001B1AE2"/>
    <w:pPr>
      <w:tabs>
        <w:tab w:val="clear" w:pos="1871"/>
        <w:tab w:val="left" w:pos="284"/>
      </w:tabs>
      <w:spacing w:before="80" w:after="0"/>
      <w:ind w:left="-85" w:right="-85"/>
      <w:jc w:val="both"/>
    </w:pPr>
    <w:rPr>
      <w:rFonts w:eastAsia="SimSun"/>
      <w:sz w:val="22"/>
      <w:lang w:val="en-US"/>
    </w:rPr>
  </w:style>
  <w:style w:type="paragraph" w:customStyle="1" w:styleId="TableText1">
    <w:name w:val="TableText"/>
    <w:basedOn w:val="Normal"/>
    <w:uiPriority w:val="99"/>
    <w:rsid w:val="001B1AE2"/>
    <w:pPr>
      <w:keepNext/>
      <w:keepLines/>
      <w:tabs>
        <w:tab w:val="clear" w:pos="1134"/>
        <w:tab w:val="clear" w:pos="1871"/>
        <w:tab w:val="clear" w:pos="2268"/>
      </w:tabs>
      <w:overflowPunct/>
      <w:autoSpaceDE/>
      <w:autoSpaceDN/>
      <w:adjustRightInd/>
      <w:spacing w:before="60" w:after="60"/>
      <w:jc w:val="both"/>
      <w:textAlignment w:val="auto"/>
    </w:pPr>
    <w:rPr>
      <w:rFonts w:eastAsia="MS Mincho" w:cs="Angsana New"/>
      <w:szCs w:val="24"/>
      <w:lang w:val="en-GB"/>
    </w:rPr>
  </w:style>
  <w:style w:type="paragraph" w:customStyle="1" w:styleId="TableHead1">
    <w:name w:val="TableHead"/>
    <w:basedOn w:val="TableText1"/>
    <w:uiPriority w:val="99"/>
    <w:rsid w:val="001B1AE2"/>
    <w:pPr>
      <w:jc w:val="center"/>
    </w:pPr>
    <w:rPr>
      <w:b/>
      <w:bCs/>
    </w:rPr>
  </w:style>
  <w:style w:type="paragraph" w:customStyle="1" w:styleId="Head">
    <w:name w:val="Head"/>
    <w:basedOn w:val="Normal"/>
    <w:uiPriority w:val="99"/>
    <w:rsid w:val="001B1AE2"/>
    <w:pPr>
      <w:tabs>
        <w:tab w:val="clear" w:pos="1134"/>
        <w:tab w:val="clear" w:pos="1871"/>
        <w:tab w:val="clear" w:pos="2268"/>
        <w:tab w:val="left" w:pos="6663"/>
      </w:tabs>
      <w:overflowPunct/>
      <w:autoSpaceDE/>
      <w:autoSpaceDN/>
      <w:adjustRightInd/>
      <w:spacing w:before="0"/>
      <w:textAlignment w:val="auto"/>
    </w:pPr>
    <w:rPr>
      <w:rFonts w:eastAsia="SimSun"/>
      <w:lang w:val="en-GB"/>
    </w:rPr>
  </w:style>
  <w:style w:type="paragraph" w:customStyle="1" w:styleId="Rec">
    <w:name w:val="Rec_#"/>
    <w:basedOn w:val="Normal"/>
    <w:next w:val="Rectitle"/>
    <w:uiPriority w:val="99"/>
    <w:rsid w:val="001B1AE2"/>
    <w:pPr>
      <w:keepNext/>
      <w:keepLines/>
      <w:tabs>
        <w:tab w:val="clear" w:pos="1134"/>
        <w:tab w:val="clear" w:pos="1871"/>
        <w:tab w:val="clear" w:pos="2268"/>
        <w:tab w:val="center" w:pos="4849"/>
        <w:tab w:val="right" w:pos="9696"/>
      </w:tabs>
      <w:spacing w:before="720"/>
      <w:jc w:val="center"/>
    </w:pPr>
    <w:rPr>
      <w:rFonts w:eastAsia="Batang"/>
      <w:sz w:val="20"/>
      <w:lang w:val="en-GB"/>
    </w:rPr>
  </w:style>
  <w:style w:type="paragraph" w:styleId="ListParagraph">
    <w:name w:val="List Paragraph"/>
    <w:basedOn w:val="Normal"/>
    <w:uiPriority w:val="99"/>
    <w:qFormat/>
    <w:rsid w:val="001B1AE2"/>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sz w:val="22"/>
      <w:szCs w:val="22"/>
      <w:lang w:val="en-US"/>
    </w:rPr>
  </w:style>
  <w:style w:type="paragraph" w:customStyle="1" w:styleId="Tabelltext">
    <w:name w:val="Tabelltext"/>
    <w:basedOn w:val="Normal"/>
    <w:uiPriority w:val="99"/>
    <w:rsid w:val="001B1AE2"/>
    <w:pPr>
      <w:numPr>
        <w:numId w:val="7"/>
      </w:numPr>
      <w:tabs>
        <w:tab w:val="clear" w:pos="1134"/>
        <w:tab w:val="clear" w:pos="1871"/>
        <w:tab w:val="clear" w:pos="2268"/>
      </w:tabs>
      <w:overflowPunct/>
      <w:autoSpaceDE/>
      <w:autoSpaceDN/>
      <w:adjustRightInd/>
      <w:spacing w:before="60" w:after="60"/>
      <w:textAlignment w:val="auto"/>
    </w:pPr>
    <w:rPr>
      <w:rFonts w:ascii="Verdana" w:eastAsia="Batang" w:hAnsi="Verdana"/>
      <w:sz w:val="20"/>
      <w:lang w:val="sv-SE"/>
    </w:rPr>
  </w:style>
  <w:style w:type="paragraph" w:customStyle="1" w:styleId="TableNoBR">
    <w:name w:val="Table_No_BR"/>
    <w:basedOn w:val="Normal"/>
    <w:next w:val="TabletitleBR"/>
    <w:uiPriority w:val="99"/>
    <w:rsid w:val="001B1AE2"/>
    <w:pPr>
      <w:keepNext/>
      <w:tabs>
        <w:tab w:val="clear" w:pos="1134"/>
        <w:tab w:val="clear" w:pos="1871"/>
        <w:tab w:val="clear" w:pos="2268"/>
        <w:tab w:val="left" w:pos="794"/>
        <w:tab w:val="left" w:pos="1191"/>
        <w:tab w:val="left" w:pos="1588"/>
        <w:tab w:val="left" w:pos="1985"/>
      </w:tabs>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1B1AE2"/>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1B1AE2"/>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1B1AE2"/>
    <w:pPr>
      <w:keepNext w:val="0"/>
      <w:spacing w:after="480"/>
      <w:textAlignment w:val="baseline"/>
    </w:pPr>
  </w:style>
  <w:style w:type="character" w:customStyle="1" w:styleId="TabletitleBRCar">
    <w:name w:val="Table_title_BR Car"/>
    <w:uiPriority w:val="99"/>
    <w:rsid w:val="001B1AE2"/>
    <w:rPr>
      <w:b/>
      <w:sz w:val="24"/>
      <w:lang w:val="en-GB" w:eastAsia="en-US"/>
    </w:rPr>
  </w:style>
  <w:style w:type="paragraph" w:customStyle="1" w:styleId="a">
    <w:name w:val="바탕글"/>
    <w:uiPriority w:val="99"/>
    <w:rsid w:val="001B1AE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Times New Roman"/>
      <w:color w:val="000000"/>
      <w:lang w:eastAsia="ko-KR"/>
    </w:rPr>
  </w:style>
  <w:style w:type="paragraph" w:customStyle="1" w:styleId="headingb0">
    <w:name w:val="heading_b"/>
    <w:basedOn w:val="Heading3"/>
    <w:next w:val="Normal"/>
    <w:uiPriority w:val="99"/>
    <w:rsid w:val="001B1AE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lang w:val="en-GB"/>
    </w:rPr>
  </w:style>
  <w:style w:type="paragraph" w:customStyle="1" w:styleId="B1">
    <w:name w:val="B1"/>
    <w:basedOn w:val="List"/>
    <w:link w:val="B1Car"/>
    <w:uiPriority w:val="99"/>
    <w:rsid w:val="001B1AE2"/>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1B1AE2"/>
    <w:pPr>
      <w:tabs>
        <w:tab w:val="clear" w:pos="1134"/>
        <w:tab w:val="clear" w:pos="1871"/>
        <w:tab w:val="clear" w:pos="2268"/>
        <w:tab w:val="left" w:pos="794"/>
        <w:tab w:val="left" w:pos="1191"/>
        <w:tab w:val="left" w:pos="1588"/>
        <w:tab w:val="left" w:pos="1985"/>
      </w:tabs>
      <w:ind w:left="360" w:hanging="360"/>
    </w:pPr>
    <w:rPr>
      <w:rFonts w:eastAsia="MS Mincho"/>
      <w:lang w:val="en-GB"/>
    </w:rPr>
  </w:style>
  <w:style w:type="paragraph" w:customStyle="1" w:styleId="FL">
    <w:name w:val="FL"/>
    <w:basedOn w:val="Normal"/>
    <w:uiPriority w:val="99"/>
    <w:rsid w:val="001B1AE2"/>
    <w:pPr>
      <w:keepNext/>
      <w:keepLines/>
      <w:tabs>
        <w:tab w:val="clear" w:pos="1134"/>
        <w:tab w:val="clear" w:pos="1871"/>
        <w:tab w:val="clear" w:pos="2268"/>
      </w:tabs>
      <w:spacing w:before="60" w:after="180"/>
      <w:jc w:val="center"/>
    </w:pPr>
    <w:rPr>
      <w:rFonts w:ascii="Arial" w:eastAsia="MS Mincho" w:hAnsi="Arial"/>
      <w:b/>
      <w:sz w:val="20"/>
      <w:lang w:val="en-GB"/>
    </w:rPr>
  </w:style>
  <w:style w:type="paragraph" w:customStyle="1" w:styleId="TF">
    <w:name w:val="TF"/>
    <w:basedOn w:val="FL"/>
    <w:uiPriority w:val="99"/>
    <w:rsid w:val="001B1AE2"/>
    <w:pPr>
      <w:keepNext w:val="0"/>
      <w:spacing w:before="0" w:after="240"/>
    </w:pPr>
  </w:style>
  <w:style w:type="paragraph" w:customStyle="1" w:styleId="B2">
    <w:name w:val="B2"/>
    <w:basedOn w:val="List2"/>
    <w:uiPriority w:val="99"/>
    <w:rsid w:val="001B1AE2"/>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1B1AE2"/>
    <w:pPr>
      <w:tabs>
        <w:tab w:val="clear" w:pos="1134"/>
        <w:tab w:val="clear" w:pos="1871"/>
        <w:tab w:val="clear" w:pos="2268"/>
        <w:tab w:val="left" w:pos="794"/>
        <w:tab w:val="left" w:pos="1191"/>
        <w:tab w:val="left" w:pos="1588"/>
        <w:tab w:val="left" w:pos="1985"/>
      </w:tabs>
      <w:ind w:left="720" w:hanging="360"/>
    </w:pPr>
    <w:rPr>
      <w:rFonts w:eastAsia="MS Mincho"/>
      <w:lang w:val="en-GB"/>
    </w:rPr>
  </w:style>
  <w:style w:type="character" w:customStyle="1" w:styleId="msoins0">
    <w:name w:val="msoins"/>
    <w:uiPriority w:val="99"/>
    <w:rsid w:val="001B1AE2"/>
  </w:style>
  <w:style w:type="paragraph" w:customStyle="1" w:styleId="RecTitle0">
    <w:name w:val="Rec_Title"/>
    <w:basedOn w:val="Normal"/>
    <w:next w:val="Heading1"/>
    <w:uiPriority w:val="99"/>
    <w:rsid w:val="001B1AE2"/>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1B1AE2"/>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lang w:val="en-GB"/>
    </w:rPr>
  </w:style>
  <w:style w:type="paragraph" w:customStyle="1" w:styleId="RecNoBR">
    <w:name w:val="Rec_No_BR"/>
    <w:basedOn w:val="Normal"/>
    <w:next w:val="Normal"/>
    <w:uiPriority w:val="99"/>
    <w:rsid w:val="001B1AE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lang w:val="en-GB"/>
    </w:rPr>
  </w:style>
  <w:style w:type="paragraph" w:customStyle="1" w:styleId="SP7319594">
    <w:name w:val="SP.7.319594"/>
    <w:basedOn w:val="Normal"/>
    <w:next w:val="Normal"/>
    <w:uiPriority w:val="99"/>
    <w:rsid w:val="001B1AE2"/>
    <w:pPr>
      <w:tabs>
        <w:tab w:val="clear" w:pos="1134"/>
        <w:tab w:val="clear" w:pos="1871"/>
        <w:tab w:val="clear" w:pos="2268"/>
      </w:tabs>
      <w:overflowPunct/>
      <w:spacing w:before="240" w:after="240"/>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1B1AE2"/>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lang w:val="en-GB" w:eastAsia="fr-FR"/>
    </w:rPr>
  </w:style>
  <w:style w:type="paragraph" w:customStyle="1" w:styleId="TableTitle0">
    <w:name w:val="Table_Title"/>
    <w:basedOn w:val="Table"/>
    <w:next w:val="Normal"/>
    <w:uiPriority w:val="99"/>
    <w:rsid w:val="001B1AE2"/>
    <w:pPr>
      <w:spacing w:before="0"/>
    </w:pPr>
    <w:rPr>
      <w:b/>
    </w:rPr>
  </w:style>
  <w:style w:type="paragraph" w:customStyle="1" w:styleId="Table">
    <w:name w:val="Table_#"/>
    <w:basedOn w:val="Normal"/>
    <w:next w:val="TableTitle0"/>
    <w:link w:val="TableChar"/>
    <w:uiPriority w:val="99"/>
    <w:rsid w:val="001B1AE2"/>
    <w:pPr>
      <w:keepNext/>
      <w:tabs>
        <w:tab w:val="clear" w:pos="1134"/>
        <w:tab w:val="clear" w:pos="1871"/>
        <w:tab w:val="clear" w:pos="2268"/>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1B1AE2"/>
    <w:pPr>
      <w:jc w:val="left"/>
    </w:pPr>
  </w:style>
  <w:style w:type="paragraph" w:customStyle="1" w:styleId="FigureRemark">
    <w:name w:val="Figure_Remark"/>
    <w:basedOn w:val="TableLegend0"/>
    <w:uiPriority w:val="99"/>
    <w:rsid w:val="001B1AE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1B1AE2"/>
  </w:style>
  <w:style w:type="paragraph" w:customStyle="1" w:styleId="FigureTitle0">
    <w:name w:val="Figure_Title"/>
    <w:basedOn w:val="TableTitle0"/>
    <w:next w:val="FigureLegend0"/>
    <w:uiPriority w:val="99"/>
    <w:rsid w:val="001B1AE2"/>
    <w:pPr>
      <w:spacing w:after="240"/>
    </w:pPr>
  </w:style>
  <w:style w:type="paragraph" w:customStyle="1" w:styleId="AnnexRef0">
    <w:name w:val="Annex_Ref"/>
    <w:basedOn w:val="Normal"/>
    <w:next w:val="AnnexTitle0"/>
    <w:uiPriority w:val="99"/>
    <w:rsid w:val="001B1AE2"/>
    <w:pPr>
      <w:tabs>
        <w:tab w:val="clear" w:pos="1134"/>
        <w:tab w:val="clear" w:pos="1871"/>
        <w:tab w:val="clear" w:pos="2268"/>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
    <w:uiPriority w:val="99"/>
    <w:rsid w:val="001B1AE2"/>
    <w:pPr>
      <w:tabs>
        <w:tab w:val="clear" w:pos="1134"/>
        <w:tab w:val="clear" w:pos="1871"/>
        <w:tab w:val="clear" w:pos="2268"/>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1B1AE2"/>
  </w:style>
  <w:style w:type="paragraph" w:customStyle="1" w:styleId="AppendixTitle0">
    <w:name w:val="Appendix_Title"/>
    <w:basedOn w:val="AnnexTitle0"/>
    <w:next w:val="Normal"/>
    <w:uiPriority w:val="99"/>
    <w:rsid w:val="001B1AE2"/>
  </w:style>
  <w:style w:type="paragraph" w:customStyle="1" w:styleId="RefTitle0">
    <w:name w:val="Ref_Title"/>
    <w:basedOn w:val="Normal"/>
    <w:next w:val="RefText0"/>
    <w:uiPriority w:val="99"/>
    <w:rsid w:val="001B1AE2"/>
    <w:pPr>
      <w:keepNext/>
      <w:keepLines/>
      <w:tabs>
        <w:tab w:val="clear" w:pos="1134"/>
        <w:tab w:val="clear" w:pos="1871"/>
        <w:tab w:val="clear" w:pos="2268"/>
      </w:tabs>
      <w:spacing w:before="600"/>
      <w:jc w:val="center"/>
    </w:pPr>
    <w:rPr>
      <w:rFonts w:eastAsia="Batang"/>
      <w:sz w:val="18"/>
      <w:lang w:val="en-GB" w:eastAsia="fr-FR"/>
    </w:rPr>
  </w:style>
  <w:style w:type="paragraph" w:customStyle="1" w:styleId="RefText0">
    <w:name w:val="Ref_Text"/>
    <w:basedOn w:val="Normal"/>
    <w:uiPriority w:val="99"/>
    <w:rsid w:val="001B1AE2"/>
    <w:pPr>
      <w:tabs>
        <w:tab w:val="clear" w:pos="1134"/>
        <w:tab w:val="clear" w:pos="1871"/>
        <w:tab w:val="clear" w:pos="2268"/>
        <w:tab w:val="left" w:pos="794"/>
        <w:tab w:val="left" w:pos="1191"/>
        <w:tab w:val="left" w:pos="1588"/>
        <w:tab w:val="left" w:pos="1985"/>
      </w:tabs>
      <w:spacing w:before="136"/>
      <w:ind w:left="567" w:hanging="567"/>
      <w:jc w:val="both"/>
    </w:pPr>
    <w:rPr>
      <w:rFonts w:eastAsia="Batang"/>
      <w:sz w:val="18"/>
      <w:lang w:val="en-GB" w:eastAsia="fr-FR"/>
    </w:rPr>
  </w:style>
  <w:style w:type="paragraph" w:customStyle="1" w:styleId="listitem">
    <w:name w:val="listitem"/>
    <w:basedOn w:val="Normal"/>
    <w:uiPriority w:val="99"/>
    <w:rsid w:val="001B1AE2"/>
    <w:pPr>
      <w:keepLines/>
      <w:tabs>
        <w:tab w:val="clear" w:pos="1134"/>
        <w:tab w:val="clear" w:pos="1871"/>
        <w:tab w:val="clear" w:pos="2268"/>
        <w:tab w:val="left" w:pos="794"/>
        <w:tab w:val="left" w:pos="1191"/>
        <w:tab w:val="left" w:pos="1588"/>
        <w:tab w:val="left" w:pos="1985"/>
      </w:tabs>
      <w:spacing w:before="0"/>
    </w:pPr>
    <w:rPr>
      <w:rFonts w:eastAsia="Batang"/>
      <w:sz w:val="20"/>
      <w:lang w:val="en-GB" w:eastAsia="fr-FR"/>
    </w:rPr>
  </w:style>
  <w:style w:type="paragraph" w:customStyle="1" w:styleId="RecTitleRef">
    <w:name w:val="Rec_Title/Ref"/>
    <w:basedOn w:val="RecTitle0"/>
    <w:next w:val="RecTitleDate"/>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1B1AE2"/>
    <w:pPr>
      <w:tabs>
        <w:tab w:val="clear" w:pos="4849"/>
      </w:tabs>
      <w:jc w:val="right"/>
    </w:pPr>
  </w:style>
  <w:style w:type="paragraph" w:customStyle="1" w:styleId="headfoot">
    <w:name w:val="head_foot"/>
    <w:basedOn w:val="Normal"/>
    <w:next w:val="Normalaftertitle"/>
    <w:uiPriority w:val="99"/>
    <w:rsid w:val="001B1AE2"/>
    <w:pPr>
      <w:tabs>
        <w:tab w:val="clear" w:pos="1134"/>
        <w:tab w:val="clear" w:pos="1871"/>
        <w:tab w:val="clear" w:pos="2268"/>
      </w:tabs>
      <w:spacing w:before="0"/>
      <w:jc w:val="both"/>
    </w:pPr>
    <w:rPr>
      <w:rFonts w:eastAsia="Batang"/>
      <w:color w:val="FF0000"/>
      <w:sz w:val="8"/>
      <w:lang w:val="en-GB" w:eastAsia="fr-FR"/>
    </w:rPr>
  </w:style>
  <w:style w:type="paragraph" w:customStyle="1" w:styleId="deftitle">
    <w:name w:val="def title"/>
    <w:basedOn w:val="Heading2"/>
    <w:next w:val="Normal"/>
    <w:uiPriority w:val="99"/>
    <w:rsid w:val="001B1AE2"/>
    <w:pPr>
      <w:tabs>
        <w:tab w:val="clear" w:pos="1134"/>
        <w:tab w:val="clear" w:pos="1871"/>
        <w:tab w:val="clear" w:pos="2268"/>
        <w:tab w:val="left" w:pos="794"/>
      </w:tabs>
      <w:spacing w:before="313"/>
      <w:ind w:left="794" w:hanging="794"/>
      <w:jc w:val="both"/>
      <w:outlineLvl w:val="9"/>
    </w:pPr>
    <w:rPr>
      <w:rFonts w:eastAsia="Batang"/>
      <w:sz w:val="22"/>
      <w:lang w:val="en-GB" w:eastAsia="fr-FR"/>
    </w:rPr>
  </w:style>
  <w:style w:type="paragraph" w:customStyle="1" w:styleId="Section">
    <w:name w:val="Section #"/>
    <w:basedOn w:val="Normal"/>
    <w:next w:val="Sectiontitle0"/>
    <w:uiPriority w:val="99"/>
    <w:rsid w:val="001B1AE2"/>
    <w:pPr>
      <w:keepNext/>
      <w:keepLines/>
      <w:pageBreakBefore/>
      <w:tabs>
        <w:tab w:val="clear" w:pos="1134"/>
        <w:tab w:val="clear" w:pos="1871"/>
        <w:tab w:val="clear" w:pos="2268"/>
        <w:tab w:val="left" w:pos="1474"/>
      </w:tabs>
      <w:spacing w:before="0"/>
      <w:ind w:left="1474" w:hanging="1474"/>
    </w:pPr>
    <w:rPr>
      <w:rFonts w:eastAsia="Batang"/>
      <w:sz w:val="20"/>
      <w:lang w:val="en-GB" w:eastAsia="fr-FR"/>
    </w:rPr>
  </w:style>
  <w:style w:type="paragraph" w:customStyle="1" w:styleId="Sectiontitle0">
    <w:name w:val="Section title"/>
    <w:basedOn w:val="Section"/>
    <w:next w:val="Rec"/>
    <w:uiPriority w:val="99"/>
    <w:rsid w:val="001B1AE2"/>
    <w:pPr>
      <w:pageBreakBefore w:val="0"/>
      <w:spacing w:before="240"/>
    </w:pPr>
    <w:rPr>
      <w:i/>
    </w:rPr>
  </w:style>
  <w:style w:type="paragraph" w:customStyle="1" w:styleId="heading">
    <w:name w:val="heading"/>
    <w:basedOn w:val="Heading2"/>
    <w:uiPriority w:val="99"/>
    <w:rsid w:val="001B1AE2"/>
    <w:pPr>
      <w:tabs>
        <w:tab w:val="clear" w:pos="1134"/>
        <w:tab w:val="clear" w:pos="1871"/>
        <w:tab w:val="clear" w:pos="2268"/>
        <w:tab w:val="left" w:pos="794"/>
        <w:tab w:val="left" w:pos="1191"/>
        <w:tab w:val="left" w:pos="1588"/>
      </w:tabs>
      <w:spacing w:before="313"/>
      <w:ind w:left="794" w:hanging="794"/>
      <w:jc w:val="both"/>
      <w:outlineLvl w:val="9"/>
    </w:pPr>
    <w:rPr>
      <w:rFonts w:eastAsia="Batang"/>
      <w:sz w:val="22"/>
      <w:lang w:val="en-GB" w:eastAsia="fr-FR"/>
    </w:rPr>
  </w:style>
  <w:style w:type="paragraph" w:customStyle="1" w:styleId="Part">
    <w:name w:val="Part_#"/>
    <w:basedOn w:val="Normal"/>
    <w:next w:val="PartRef0"/>
    <w:uiPriority w:val="99"/>
    <w:rsid w:val="001B1AE2"/>
    <w:pPr>
      <w:tabs>
        <w:tab w:val="clear" w:pos="1134"/>
        <w:tab w:val="clear" w:pos="1871"/>
        <w:tab w:val="clear" w:pos="2268"/>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1B1AE2"/>
  </w:style>
  <w:style w:type="paragraph" w:customStyle="1" w:styleId="PartTitle0">
    <w:name w:val="Part_Title"/>
    <w:basedOn w:val="AnnexTitle0"/>
    <w:next w:val="Normalaftertitle"/>
    <w:uiPriority w:val="99"/>
    <w:rsid w:val="001B1AE2"/>
  </w:style>
  <w:style w:type="paragraph" w:customStyle="1" w:styleId="Rep">
    <w:name w:val="Rep_#"/>
    <w:basedOn w:val="Rec"/>
    <w:next w:val="RepTitle0"/>
    <w:uiPriority w:val="99"/>
    <w:rsid w:val="001B1AE2"/>
    <w:rPr>
      <w:rFonts w:eastAsia="SimSun"/>
      <w:lang w:eastAsia="fr-FR"/>
    </w:rPr>
  </w:style>
  <w:style w:type="paragraph" w:customStyle="1" w:styleId="RepTitle0">
    <w:name w:val="Rep_Title"/>
    <w:basedOn w:val="RecTitle0"/>
    <w:next w:val="RepTitleRef"/>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1B1AE2"/>
  </w:style>
  <w:style w:type="paragraph" w:customStyle="1" w:styleId="RepTitleDate">
    <w:name w:val="Rep_Title/Date"/>
    <w:basedOn w:val="RecTitleDate"/>
    <w:next w:val="headfoot"/>
    <w:uiPriority w:val="99"/>
    <w:rsid w:val="001B1AE2"/>
  </w:style>
  <w:style w:type="paragraph" w:customStyle="1" w:styleId="RefDoc">
    <w:name w:val="Ref_Doc"/>
    <w:basedOn w:val="RefText0"/>
    <w:next w:val="RefText0"/>
    <w:uiPriority w:val="99"/>
    <w:rsid w:val="001B1AE2"/>
    <w:pPr>
      <w:spacing w:before="227"/>
    </w:pPr>
    <w:rPr>
      <w:i/>
    </w:rPr>
  </w:style>
  <w:style w:type="paragraph" w:customStyle="1" w:styleId="Question">
    <w:name w:val="Question_#"/>
    <w:basedOn w:val="Rec"/>
    <w:next w:val="QuestionTitle0"/>
    <w:uiPriority w:val="99"/>
    <w:rsid w:val="001B1AE2"/>
    <w:pPr>
      <w:spacing w:before="0"/>
    </w:pPr>
    <w:rPr>
      <w:rFonts w:eastAsia="SimSun"/>
      <w:lang w:eastAsia="fr-FR"/>
    </w:rPr>
  </w:style>
  <w:style w:type="paragraph" w:customStyle="1" w:styleId="QuestionTitle0">
    <w:name w:val="Question_Title"/>
    <w:basedOn w:val="RecTitle0"/>
    <w:next w:val="QuestionTitleRef"/>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1B1AE2"/>
  </w:style>
  <w:style w:type="paragraph" w:customStyle="1" w:styleId="QuestionTitleDate">
    <w:name w:val="Question_Title/Date"/>
    <w:basedOn w:val="RecTitleDate"/>
    <w:next w:val="headfoot"/>
    <w:uiPriority w:val="99"/>
    <w:rsid w:val="001B1AE2"/>
  </w:style>
  <w:style w:type="paragraph" w:customStyle="1" w:styleId="Res">
    <w:name w:val="Res_#"/>
    <w:basedOn w:val="Rec"/>
    <w:next w:val="ResTitle0"/>
    <w:uiPriority w:val="99"/>
    <w:rsid w:val="001B1AE2"/>
    <w:rPr>
      <w:rFonts w:eastAsia="SimSun"/>
      <w:lang w:eastAsia="fr-FR"/>
    </w:rPr>
  </w:style>
  <w:style w:type="paragraph" w:customStyle="1" w:styleId="ResTitle0">
    <w:name w:val="Res_Title"/>
    <w:basedOn w:val="RecTitle0"/>
    <w:next w:val="ResTitleRef"/>
    <w:uiPriority w:val="99"/>
    <w:rsid w:val="001B1AE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1B1AE2"/>
  </w:style>
  <w:style w:type="paragraph" w:customStyle="1" w:styleId="ResTitleDate">
    <w:name w:val="Res_Title/Date"/>
    <w:basedOn w:val="RecTitleDate"/>
    <w:next w:val="headfoot"/>
    <w:uiPriority w:val="99"/>
    <w:rsid w:val="001B1AE2"/>
  </w:style>
  <w:style w:type="paragraph" w:customStyle="1" w:styleId="Style">
    <w:name w:val="Style"/>
    <w:basedOn w:val="Normal"/>
    <w:uiPriority w:val="99"/>
    <w:rsid w:val="001B1AE2"/>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Batang"/>
      <w:i/>
      <w:sz w:val="28"/>
      <w:lang w:val="en-GB" w:eastAsia="fr-FR"/>
    </w:rPr>
  </w:style>
  <w:style w:type="paragraph" w:customStyle="1" w:styleId="Sectionsous">
    <w:name w:val="Section_sous"/>
    <w:basedOn w:val="Section"/>
    <w:next w:val="Rec"/>
    <w:uiPriority w:val="99"/>
    <w:rsid w:val="001B1AE2"/>
    <w:pPr>
      <w:pageBreakBefore w:val="0"/>
      <w:spacing w:before="240"/>
    </w:pPr>
  </w:style>
  <w:style w:type="paragraph" w:customStyle="1" w:styleId="Fig">
    <w:name w:val="Fig"/>
    <w:basedOn w:val="Normal"/>
    <w:next w:val="Fig0"/>
    <w:uiPriority w:val="99"/>
    <w:rsid w:val="001B1AE2"/>
    <w:pPr>
      <w:tabs>
        <w:tab w:val="clear" w:pos="1134"/>
        <w:tab w:val="clear" w:pos="1871"/>
        <w:tab w:val="clear" w:pos="2268"/>
        <w:tab w:val="left" w:pos="794"/>
        <w:tab w:val="left" w:pos="1191"/>
        <w:tab w:val="left" w:pos="1588"/>
        <w:tab w:val="left" w:pos="1985"/>
      </w:tabs>
      <w:spacing w:before="136"/>
      <w:jc w:val="center"/>
    </w:pPr>
    <w:rPr>
      <w:rFonts w:eastAsia="Batang"/>
      <w:sz w:val="20"/>
      <w:lang w:val="en-US" w:eastAsia="fr-FR"/>
    </w:rPr>
  </w:style>
  <w:style w:type="paragraph" w:customStyle="1" w:styleId="Fig0">
    <w:name w:val="Fig_#"/>
    <w:basedOn w:val="Fig"/>
    <w:next w:val="Normal"/>
    <w:uiPriority w:val="99"/>
    <w:rsid w:val="001B1AE2"/>
    <w:pPr>
      <w:jc w:val="left"/>
    </w:pPr>
    <w:rPr>
      <w:color w:val="FFFFFF"/>
    </w:rPr>
  </w:style>
  <w:style w:type="paragraph" w:customStyle="1" w:styleId="Infodoc">
    <w:name w:val="Infodoc"/>
    <w:basedOn w:val="Normal"/>
    <w:uiPriority w:val="99"/>
    <w:rsid w:val="001B1AE2"/>
    <w:pPr>
      <w:tabs>
        <w:tab w:val="clear" w:pos="1134"/>
        <w:tab w:val="clear" w:pos="1871"/>
        <w:tab w:val="clear" w:pos="2268"/>
        <w:tab w:val="left" w:pos="1418"/>
      </w:tabs>
      <w:spacing w:before="0"/>
      <w:ind w:left="1418" w:hanging="1418"/>
    </w:pPr>
    <w:rPr>
      <w:rFonts w:eastAsia="Batang"/>
      <w:lang w:val="en-GB" w:eastAsia="fr-FR"/>
    </w:rPr>
  </w:style>
  <w:style w:type="paragraph" w:customStyle="1" w:styleId="Part0">
    <w:name w:val="Part"/>
    <w:basedOn w:val="Normal"/>
    <w:uiPriority w:val="99"/>
    <w:rsid w:val="001B1AE2"/>
    <w:pPr>
      <w:tabs>
        <w:tab w:val="clear" w:pos="1134"/>
        <w:tab w:val="clear" w:pos="1871"/>
        <w:tab w:val="clear" w:pos="2268"/>
        <w:tab w:val="left" w:pos="1276"/>
        <w:tab w:val="left" w:pos="1701"/>
      </w:tabs>
      <w:spacing w:before="199"/>
      <w:ind w:left="1701" w:hanging="1701"/>
    </w:pPr>
    <w:rPr>
      <w:rFonts w:eastAsia="Batang"/>
      <w:caps/>
      <w:lang w:val="en-GB" w:eastAsia="fr-FR"/>
    </w:rPr>
  </w:style>
  <w:style w:type="paragraph" w:customStyle="1" w:styleId="Address">
    <w:name w:val="Address"/>
    <w:basedOn w:val="Normal"/>
    <w:uiPriority w:val="99"/>
    <w:rsid w:val="001B1AE2"/>
    <w:pPr>
      <w:tabs>
        <w:tab w:val="clear" w:pos="1134"/>
        <w:tab w:val="clear" w:pos="1871"/>
        <w:tab w:val="clear" w:pos="2268"/>
        <w:tab w:val="left" w:pos="4820"/>
        <w:tab w:val="left" w:pos="5529"/>
      </w:tabs>
      <w:spacing w:before="136"/>
      <w:ind w:left="794"/>
    </w:pPr>
    <w:rPr>
      <w:rFonts w:eastAsia="Batang"/>
      <w:lang w:val="en-GB" w:eastAsia="fr-FR"/>
    </w:rPr>
  </w:style>
  <w:style w:type="paragraph" w:customStyle="1" w:styleId="Keywords">
    <w:name w:val="Keywords"/>
    <w:basedOn w:val="Normal"/>
    <w:uiPriority w:val="99"/>
    <w:rsid w:val="001B1AE2"/>
    <w:pPr>
      <w:tabs>
        <w:tab w:val="clear" w:pos="1134"/>
        <w:tab w:val="clear" w:pos="1871"/>
        <w:tab w:val="clear" w:pos="2268"/>
        <w:tab w:val="left" w:pos="794"/>
        <w:tab w:val="left" w:pos="1985"/>
      </w:tabs>
      <w:spacing w:before="136"/>
      <w:ind w:left="794" w:hanging="794"/>
    </w:pPr>
    <w:rPr>
      <w:rFonts w:eastAsia="Batang"/>
      <w:lang w:val="en-GB" w:eastAsia="fr-FR"/>
    </w:rPr>
  </w:style>
  <w:style w:type="paragraph" w:customStyle="1" w:styleId="EquationLegend0">
    <w:name w:val="Equation_Legend"/>
    <w:basedOn w:val="Normal"/>
    <w:uiPriority w:val="99"/>
    <w:rsid w:val="001B1AE2"/>
    <w:pPr>
      <w:tabs>
        <w:tab w:val="clear" w:pos="1134"/>
        <w:tab w:val="clear" w:pos="1871"/>
        <w:tab w:val="clear" w:pos="2268"/>
        <w:tab w:val="right" w:pos="1531"/>
        <w:tab w:val="left" w:pos="1701"/>
      </w:tabs>
      <w:spacing w:before="86"/>
      <w:ind w:left="1701" w:hanging="1701"/>
    </w:pPr>
    <w:rPr>
      <w:rFonts w:eastAsia="Batang"/>
      <w:lang w:val="en-GB" w:eastAsia="fr-FR"/>
    </w:rPr>
  </w:style>
  <w:style w:type="paragraph" w:customStyle="1" w:styleId="meeting">
    <w:name w:val="meeting"/>
    <w:basedOn w:val="Head"/>
    <w:next w:val="Head"/>
    <w:uiPriority w:val="99"/>
    <w:rsid w:val="001B1AE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1B1AE2"/>
    <w:pPr>
      <w:tabs>
        <w:tab w:val="clear" w:pos="1134"/>
        <w:tab w:val="clear" w:pos="1871"/>
        <w:tab w:val="left" w:pos="1843"/>
      </w:tabs>
      <w:spacing w:before="136"/>
      <w:ind w:left="2268" w:hanging="2268"/>
    </w:pPr>
    <w:rPr>
      <w:rFonts w:eastAsia="Batang"/>
      <w:b/>
      <w:lang w:val="en-GB" w:eastAsia="fr-FR"/>
    </w:rPr>
  </w:style>
  <w:style w:type="paragraph" w:customStyle="1" w:styleId="Subject">
    <w:name w:val="Subject"/>
    <w:basedOn w:val="Normal"/>
    <w:next w:val="Source"/>
    <w:uiPriority w:val="99"/>
    <w:rsid w:val="001B1AE2"/>
    <w:pPr>
      <w:tabs>
        <w:tab w:val="clear" w:pos="1871"/>
        <w:tab w:val="clear" w:pos="2268"/>
      </w:tabs>
      <w:spacing w:before="0"/>
      <w:ind w:left="1134" w:hanging="1134"/>
    </w:pPr>
    <w:rPr>
      <w:rFonts w:eastAsia="Batang"/>
      <w:lang w:val="en-GB" w:eastAsia="fr-FR"/>
    </w:rPr>
  </w:style>
  <w:style w:type="paragraph" w:customStyle="1" w:styleId="Object">
    <w:name w:val="Object"/>
    <w:basedOn w:val="Subject"/>
    <w:next w:val="Subject"/>
    <w:uiPriority w:val="99"/>
    <w:rsid w:val="001B1AE2"/>
  </w:style>
  <w:style w:type="paragraph" w:styleId="TOC9">
    <w:name w:val="toc 9"/>
    <w:basedOn w:val="Normal"/>
    <w:next w:val="Normal"/>
    <w:uiPriority w:val="99"/>
    <w:rsid w:val="001B1AE2"/>
    <w:pPr>
      <w:tabs>
        <w:tab w:val="clear" w:pos="1134"/>
        <w:tab w:val="clear" w:pos="1871"/>
        <w:tab w:val="clear" w:pos="2268"/>
        <w:tab w:val="right" w:leader="dot" w:pos="9729"/>
      </w:tabs>
      <w:spacing w:before="136"/>
      <w:ind w:left="1600"/>
      <w:jc w:val="both"/>
    </w:pPr>
    <w:rPr>
      <w:rFonts w:eastAsia="Batang"/>
      <w:sz w:val="20"/>
      <w:lang w:val="en-GB" w:eastAsia="fr-FR"/>
    </w:rPr>
  </w:style>
  <w:style w:type="paragraph" w:customStyle="1" w:styleId="Line1">
    <w:name w:val="Line_1"/>
    <w:basedOn w:val="Normal"/>
    <w:next w:val="Normal"/>
    <w:uiPriority w:val="99"/>
    <w:rsid w:val="001B1AE2"/>
    <w:pPr>
      <w:pBdr>
        <w:top w:val="dashed" w:sz="6" w:space="1" w:color="auto"/>
      </w:pBdr>
      <w:tabs>
        <w:tab w:val="clear" w:pos="1134"/>
        <w:tab w:val="clear" w:pos="1871"/>
        <w:tab w:val="clear" w:pos="2268"/>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1B1AE2"/>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1B1AE2"/>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kern w:val="28"/>
      <w:sz w:val="22"/>
      <w:lang w:val="en-US" w:eastAsia="de-DE"/>
    </w:rPr>
  </w:style>
  <w:style w:type="paragraph" w:customStyle="1" w:styleId="References">
    <w:name w:val="References"/>
    <w:basedOn w:val="Normal"/>
    <w:uiPriority w:val="99"/>
    <w:rsid w:val="001B1AE2"/>
    <w:pPr>
      <w:numPr>
        <w:numId w:val="8"/>
      </w:numPr>
      <w:tabs>
        <w:tab w:val="clear" w:pos="1134"/>
        <w:tab w:val="clear" w:pos="1871"/>
        <w:tab w:val="clear" w:pos="2268"/>
      </w:tabs>
      <w:overflowPunct/>
      <w:adjustRightInd/>
      <w:spacing w:before="0"/>
      <w:jc w:val="both"/>
      <w:textAlignment w:val="auto"/>
    </w:pPr>
    <w:rPr>
      <w:rFonts w:eastAsia="Batang"/>
      <w:sz w:val="16"/>
      <w:szCs w:val="16"/>
      <w:lang w:val="en-US"/>
    </w:rPr>
  </w:style>
  <w:style w:type="paragraph" w:customStyle="1" w:styleId="PT1Head">
    <w:name w:val="PT1_Head"/>
    <w:basedOn w:val="Heading4"/>
    <w:next w:val="Normal"/>
    <w:uiPriority w:val="99"/>
    <w:rsid w:val="001B1AE2"/>
    <w:pPr>
      <w:keepLines w:val="0"/>
      <w:tabs>
        <w:tab w:val="clear" w:pos="1871"/>
        <w:tab w:val="clear" w:pos="2268"/>
      </w:tabs>
      <w:overflowPunct/>
      <w:autoSpaceDE/>
      <w:autoSpaceDN/>
      <w:adjustRightInd/>
      <w:spacing w:before="0"/>
      <w:ind w:left="0" w:firstLine="0"/>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1B1AE2"/>
    <w:pPr>
      <w:tabs>
        <w:tab w:val="clear" w:pos="1134"/>
        <w:tab w:val="clear" w:pos="1871"/>
        <w:tab w:val="clear" w:pos="2268"/>
      </w:tabs>
      <w:overflowPunct/>
      <w:autoSpaceDE/>
      <w:autoSpaceDN/>
      <w:adjustRightInd/>
      <w:spacing w:before="0" w:after="120"/>
      <w:ind w:left="397" w:hanging="397"/>
      <w:jc w:val="both"/>
      <w:textAlignment w:val="auto"/>
    </w:pPr>
    <w:rPr>
      <w:rFonts w:eastAsia="SimSun"/>
      <w:lang w:val="en-GB" w:eastAsia="de-DE"/>
    </w:rPr>
  </w:style>
  <w:style w:type="paragraph" w:customStyle="1" w:styleId="74mm">
    <w:name w:val="スタイル 左 :  7.4 mm"/>
    <w:basedOn w:val="Normal"/>
    <w:uiPriority w:val="99"/>
    <w:rsid w:val="001B1AE2"/>
    <w:pPr>
      <w:tabs>
        <w:tab w:val="clear" w:pos="1134"/>
        <w:tab w:val="clear" w:pos="1871"/>
        <w:tab w:val="clear" w:pos="2268"/>
        <w:tab w:val="left" w:pos="794"/>
        <w:tab w:val="left" w:pos="1191"/>
        <w:tab w:val="left" w:pos="1588"/>
        <w:tab w:val="left" w:pos="1985"/>
      </w:tabs>
      <w:ind w:left="420"/>
      <w:jc w:val="both"/>
    </w:pPr>
    <w:rPr>
      <w:rFonts w:eastAsia="MS Mincho"/>
      <w:lang w:val="en-US"/>
    </w:rPr>
  </w:style>
  <w:style w:type="paragraph" w:customStyle="1" w:styleId="3">
    <w:name w:val="スタイル3"/>
    <w:basedOn w:val="Normal"/>
    <w:autoRedefine/>
    <w:uiPriority w:val="99"/>
    <w:rsid w:val="001B1AE2"/>
    <w:pPr>
      <w:tabs>
        <w:tab w:val="clear" w:pos="1134"/>
        <w:tab w:val="clear" w:pos="1871"/>
        <w:tab w:val="left" w:pos="307"/>
        <w:tab w:val="num" w:pos="720"/>
        <w:tab w:val="left" w:pos="1418"/>
        <w:tab w:val="left" w:pos="1701"/>
        <w:tab w:val="left" w:pos="1985"/>
        <w:tab w:val="left" w:pos="2552"/>
        <w:tab w:val="left" w:pos="2835"/>
        <w:tab w:val="left" w:pos="3119"/>
        <w:tab w:val="left" w:pos="3402"/>
        <w:tab w:val="left" w:pos="3686"/>
        <w:tab w:val="left" w:pos="3969"/>
      </w:tabs>
      <w:snapToGrid w:val="0"/>
      <w:spacing w:beforeLines="20"/>
      <w:ind w:left="307" w:hanging="307"/>
    </w:pPr>
    <w:rPr>
      <w:rFonts w:eastAsia="MS Mincho"/>
      <w:sz w:val="22"/>
      <w:szCs w:val="22"/>
      <w:lang w:val="en-GB" w:eastAsia="ja-JP"/>
    </w:rPr>
  </w:style>
  <w:style w:type="paragraph" w:customStyle="1" w:styleId="Listbullet">
    <w:name w:val="List_bullet"/>
    <w:basedOn w:val="Normal"/>
    <w:uiPriority w:val="99"/>
    <w:rsid w:val="001B1AE2"/>
    <w:pPr>
      <w:numPr>
        <w:numId w:val="9"/>
      </w:numPr>
      <w:tabs>
        <w:tab w:val="clear" w:pos="1134"/>
        <w:tab w:val="clear" w:pos="1871"/>
        <w:tab w:val="clear" w:pos="2268"/>
      </w:tabs>
      <w:spacing w:before="0"/>
    </w:pPr>
    <w:rPr>
      <w:rFonts w:ascii="Arial" w:eastAsia="Batang" w:hAnsi="Arial"/>
      <w:sz w:val="22"/>
      <w:lang w:val="de-DE" w:eastAsia="de-DE"/>
    </w:rPr>
  </w:style>
  <w:style w:type="paragraph" w:styleId="List3">
    <w:name w:val="List 3"/>
    <w:basedOn w:val="List"/>
    <w:uiPriority w:val="99"/>
    <w:rsid w:val="001B1AE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1B1AE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1B1AE2"/>
    <w:pPr>
      <w:ind w:left="1080"/>
    </w:pPr>
  </w:style>
  <w:style w:type="paragraph" w:styleId="ListBullet3">
    <w:name w:val="List Bullet 3"/>
    <w:aliases w:val="lb3"/>
    <w:basedOn w:val="ListBullet0"/>
    <w:uiPriority w:val="99"/>
    <w:rsid w:val="001B1AE2"/>
    <w:pPr>
      <w:ind w:left="1440"/>
    </w:pPr>
  </w:style>
  <w:style w:type="paragraph" w:customStyle="1" w:styleId="ListBulletLast">
    <w:name w:val="List Bullet Last"/>
    <w:aliases w:val="lbl"/>
    <w:basedOn w:val="ListBullet0"/>
    <w:next w:val="Normal"/>
    <w:uiPriority w:val="99"/>
    <w:rsid w:val="001B1AE2"/>
    <w:pPr>
      <w:spacing w:after="240"/>
    </w:pPr>
  </w:style>
  <w:style w:type="paragraph" w:styleId="ListContinue">
    <w:name w:val="List Continue"/>
    <w:aliases w:val="lc"/>
    <w:basedOn w:val="List"/>
    <w:uiPriority w:val="99"/>
    <w:rsid w:val="001B1AE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1B1AE2"/>
    <w:pPr>
      <w:ind w:left="1080"/>
    </w:pPr>
  </w:style>
  <w:style w:type="paragraph" w:styleId="ListContinue3">
    <w:name w:val="List Continue 3"/>
    <w:aliases w:val="lc3"/>
    <w:basedOn w:val="ListContinue"/>
    <w:uiPriority w:val="99"/>
    <w:rsid w:val="001B1AE2"/>
    <w:pPr>
      <w:ind w:left="1440"/>
    </w:pPr>
  </w:style>
  <w:style w:type="paragraph" w:customStyle="1" w:styleId="ListLast">
    <w:name w:val="List Last"/>
    <w:aliases w:val="ll"/>
    <w:basedOn w:val="List"/>
    <w:next w:val="Normal"/>
    <w:uiPriority w:val="99"/>
    <w:rsid w:val="001B1AE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1B1AE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1B1AE2"/>
    <w:pPr>
      <w:ind w:left="1003" w:hanging="283"/>
    </w:pPr>
  </w:style>
  <w:style w:type="paragraph" w:styleId="ListNumber3">
    <w:name w:val="List Number 3"/>
    <w:aliases w:val="ln3"/>
    <w:basedOn w:val="ListNumber"/>
    <w:uiPriority w:val="99"/>
    <w:rsid w:val="001B1AE2"/>
    <w:pPr>
      <w:ind w:left="1363" w:hanging="283"/>
    </w:pPr>
  </w:style>
  <w:style w:type="paragraph" w:customStyle="1" w:styleId="ListNumberLast">
    <w:name w:val="List Number Last"/>
    <w:aliases w:val="lnl"/>
    <w:basedOn w:val="ListNumber"/>
    <w:next w:val="Normal"/>
    <w:uiPriority w:val="99"/>
    <w:rsid w:val="001B1AE2"/>
    <w:pPr>
      <w:spacing w:after="240"/>
    </w:pPr>
  </w:style>
  <w:style w:type="character" w:customStyle="1" w:styleId="Superscript">
    <w:name w:val="Superscript"/>
    <w:uiPriority w:val="99"/>
    <w:rsid w:val="001B1AE2"/>
    <w:rPr>
      <w:vertAlign w:val="superscript"/>
    </w:rPr>
  </w:style>
  <w:style w:type="paragraph" w:customStyle="1" w:styleId="Heading1Unnumbered">
    <w:name w:val="Heading 1 Unnumbered"/>
    <w:aliases w:val="h1u"/>
    <w:basedOn w:val="Heading1"/>
    <w:next w:val="Normal"/>
    <w:uiPriority w:val="99"/>
    <w:rsid w:val="001B1AE2"/>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kern w:val="28"/>
      <w:lang w:val="en-US" w:eastAsia="de-DE"/>
    </w:rPr>
  </w:style>
  <w:style w:type="paragraph" w:customStyle="1" w:styleId="Heading4Unnumbered">
    <w:name w:val="Heading 4 Unnumbered"/>
    <w:aliases w:val="h4u"/>
    <w:basedOn w:val="Heading4"/>
    <w:next w:val="Normal"/>
    <w:uiPriority w:val="99"/>
    <w:rsid w:val="001B1AE2"/>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1B1AE2"/>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1B1AE2"/>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1B1AE2"/>
    <w:pPr>
      <w:spacing w:after="240"/>
    </w:pPr>
  </w:style>
  <w:style w:type="paragraph" w:customStyle="1" w:styleId="Style1">
    <w:name w:val="Style1"/>
    <w:basedOn w:val="Normal"/>
    <w:link w:val="Style1Char"/>
    <w:uiPriority w:val="99"/>
    <w:rsid w:val="001B1AE2"/>
    <w:pPr>
      <w:keepNext/>
      <w:keepLines/>
      <w:tabs>
        <w:tab w:val="clear" w:pos="1134"/>
        <w:tab w:val="clear" w:pos="1871"/>
        <w:tab w:val="clear" w:pos="2268"/>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1B1AE2"/>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b/>
      <w:bCs/>
      <w:noProof/>
      <w:lang w:val="en-US" w:eastAsia="de-DE"/>
    </w:rPr>
  </w:style>
  <w:style w:type="paragraph" w:customStyle="1" w:styleId="Style3">
    <w:name w:val="Style3"/>
    <w:basedOn w:val="Heading2"/>
    <w:uiPriority w:val="99"/>
    <w:rsid w:val="001B1AE2"/>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kern w:val="28"/>
      <w:lang w:val="en-US" w:eastAsia="de-DE"/>
    </w:rPr>
  </w:style>
  <w:style w:type="paragraph" w:customStyle="1" w:styleId="Style4">
    <w:name w:val="Style4"/>
    <w:basedOn w:val="Heading3"/>
    <w:uiPriority w:val="99"/>
    <w:rsid w:val="001B1AE2"/>
    <w:pPr>
      <w:keepLines w:val="0"/>
      <w:numPr>
        <w:numId w:val="10"/>
      </w:numPr>
      <w:tabs>
        <w:tab w:val="clear" w:pos="1871"/>
        <w:tab w:val="clear" w:pos="2268"/>
      </w:tabs>
      <w:overflowPunct/>
      <w:autoSpaceDE/>
      <w:autoSpaceDN/>
      <w:adjustRightInd/>
      <w:spacing w:before="240" w:after="80"/>
      <w:jc w:val="both"/>
      <w:textAlignment w:val="auto"/>
    </w:pPr>
    <w:rPr>
      <w:rFonts w:eastAsia="Batang"/>
      <w:lang w:val="en-GB"/>
    </w:rPr>
  </w:style>
  <w:style w:type="character" w:customStyle="1" w:styleId="ReferenceChar">
    <w:name w:val="Reference Char"/>
    <w:aliases w:val="ref Char"/>
    <w:link w:val="Reference"/>
    <w:uiPriority w:val="99"/>
    <w:locked/>
    <w:rsid w:val="001B1AE2"/>
    <w:rPr>
      <w:rFonts w:ascii="Times New Roman" w:eastAsia="SimSun" w:hAnsi="Times New Roman"/>
      <w:sz w:val="24"/>
      <w:lang w:val="en-GB" w:eastAsia="de-DE"/>
    </w:rPr>
  </w:style>
  <w:style w:type="paragraph" w:customStyle="1" w:styleId="Refe">
    <w:name w:val="Refe"/>
    <w:basedOn w:val="Normal"/>
    <w:uiPriority w:val="99"/>
    <w:rsid w:val="001B1AE2"/>
    <w:pPr>
      <w:numPr>
        <w:numId w:val="11"/>
      </w:numPr>
      <w:tabs>
        <w:tab w:val="clear" w:pos="1134"/>
        <w:tab w:val="clear" w:pos="1871"/>
        <w:tab w:val="clear" w:pos="2268"/>
      </w:tabs>
      <w:overflowPunct/>
      <w:autoSpaceDE/>
      <w:autoSpaceDN/>
      <w:adjustRightInd/>
      <w:spacing w:before="0" w:after="220"/>
      <w:textAlignment w:val="auto"/>
    </w:pPr>
    <w:rPr>
      <w:rFonts w:ascii="Arial" w:eastAsia="Batang" w:hAnsi="Arial"/>
      <w:sz w:val="22"/>
      <w:lang w:val="en-GB"/>
    </w:rPr>
  </w:style>
  <w:style w:type="paragraph" w:customStyle="1" w:styleId="Table0">
    <w:name w:val="Table"/>
    <w:basedOn w:val="Normal"/>
    <w:next w:val="Normal"/>
    <w:link w:val="TableChar0"/>
    <w:uiPriority w:val="99"/>
    <w:rsid w:val="001B1AE2"/>
    <w:pPr>
      <w:keepNext/>
      <w:tabs>
        <w:tab w:val="clear" w:pos="1134"/>
        <w:tab w:val="clear" w:pos="1871"/>
        <w:tab w:val="clear" w:pos="2268"/>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1B1AE2"/>
    <w:rPr>
      <w:rFonts w:ascii="Times New Roman" w:eastAsia="Batang" w:hAnsi="Times New Roman"/>
      <w:b/>
      <w:smallCaps/>
      <w:sz w:val="24"/>
      <w:lang w:val="it-IT" w:eastAsia="de-DE"/>
    </w:rPr>
  </w:style>
  <w:style w:type="paragraph" w:customStyle="1" w:styleId="TextBasisformat">
    <w:name w:val="Text (Basisformat)"/>
    <w:basedOn w:val="Normal"/>
    <w:uiPriority w:val="99"/>
    <w:rsid w:val="001B1AE2"/>
    <w:pPr>
      <w:keepLines/>
      <w:tabs>
        <w:tab w:val="clear" w:pos="1134"/>
        <w:tab w:val="clear" w:pos="1871"/>
        <w:tab w:val="clear" w:pos="2268"/>
        <w:tab w:val="left" w:pos="426"/>
        <w:tab w:val="left" w:pos="851"/>
        <w:tab w:val="left" w:pos="1276"/>
        <w:tab w:val="left" w:pos="7088"/>
        <w:tab w:val="right" w:pos="9072"/>
      </w:tabs>
      <w:overflowPunct/>
      <w:autoSpaceDE/>
      <w:autoSpaceDN/>
      <w:adjustRightInd/>
      <w:spacing w:before="60" w:after="80"/>
      <w:jc w:val="both"/>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1B1AE2"/>
    <w:pPr>
      <w:keepNext/>
      <w:tabs>
        <w:tab w:val="clear" w:pos="1134"/>
        <w:tab w:val="clear" w:pos="1871"/>
        <w:tab w:val="clear" w:pos="2268"/>
      </w:tabs>
      <w:overflowPunct/>
      <w:autoSpaceDE/>
      <w:autoSpaceDN/>
      <w:adjustRightInd/>
      <w:spacing w:after="80"/>
      <w:jc w:val="both"/>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1B1AE2"/>
    <w:rPr>
      <w:rFonts w:ascii="Arial Unicode MS" w:eastAsia="Batang" w:hAnsi="Arial Unicode MS"/>
      <w:b/>
      <w:sz w:val="24"/>
      <w:lang w:val="en-GB" w:eastAsia="en-US"/>
    </w:rPr>
  </w:style>
  <w:style w:type="paragraph" w:customStyle="1" w:styleId="Normal0">
    <w:name w:val="Normal0"/>
    <w:uiPriority w:val="99"/>
    <w:rsid w:val="001B1AE2"/>
    <w:rPr>
      <w:rFonts w:ascii="Arial Unicode MS" w:eastAsia="Batang" w:hAnsi="Arial Unicode MS"/>
      <w:szCs w:val="24"/>
      <w:lang w:val="en-GB" w:eastAsia="de-DE"/>
    </w:rPr>
  </w:style>
  <w:style w:type="paragraph" w:customStyle="1" w:styleId="NormalNull">
    <w:name w:val="Normal Null"/>
    <w:basedOn w:val="Normal"/>
    <w:uiPriority w:val="99"/>
    <w:rsid w:val="001B1AE2"/>
    <w:pPr>
      <w:tabs>
        <w:tab w:val="clear" w:pos="1134"/>
        <w:tab w:val="clear" w:pos="1871"/>
        <w:tab w:val="clear" w:pos="2268"/>
      </w:tabs>
      <w:overflowPunct/>
      <w:autoSpaceDE/>
      <w:autoSpaceDN/>
      <w:adjustRightInd/>
      <w:spacing w:before="0" w:after="80"/>
      <w:jc w:val="both"/>
      <w:textAlignment w:val="center"/>
    </w:pPr>
    <w:rPr>
      <w:rFonts w:ascii="Arial Unicode MS" w:eastAsia="Batang" w:hAnsi="Arial Unicode MS"/>
      <w:sz w:val="20"/>
      <w:lang w:val="en-GB"/>
    </w:rPr>
  </w:style>
  <w:style w:type="character" w:customStyle="1" w:styleId="moz-txt-citetags">
    <w:name w:val="moz-txt-citetags"/>
    <w:uiPriority w:val="99"/>
    <w:rsid w:val="001B1AE2"/>
  </w:style>
  <w:style w:type="paragraph" w:customStyle="1" w:styleId="StyleArial8ptBlueCentered">
    <w:name w:val="Style Arial 8 pt Blue Centered"/>
    <w:basedOn w:val="Normal"/>
    <w:uiPriority w:val="99"/>
    <w:rsid w:val="001B1AE2"/>
    <w:pPr>
      <w:tabs>
        <w:tab w:val="clear" w:pos="1134"/>
        <w:tab w:val="clear" w:pos="1871"/>
        <w:tab w:val="clear" w:pos="2268"/>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1B1AE2"/>
    <w:pPr>
      <w:tabs>
        <w:tab w:val="clear" w:pos="1134"/>
        <w:tab w:val="clear" w:pos="1871"/>
        <w:tab w:val="clear" w:pos="2268"/>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1B1AE2"/>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1B1AE2"/>
    <w:pPr>
      <w:tabs>
        <w:tab w:val="clear" w:pos="1134"/>
        <w:tab w:val="clear" w:pos="1871"/>
        <w:tab w:val="clear" w:pos="2268"/>
      </w:tabs>
      <w:overflowPunct/>
      <w:autoSpaceDE/>
      <w:autoSpaceDN/>
      <w:adjustRightInd/>
      <w:spacing w:before="0" w:after="220"/>
      <w:textAlignment w:val="center"/>
    </w:pPr>
    <w:rPr>
      <w:rFonts w:ascii="Arial" w:eastAsia="Batang" w:hAnsi="Arial"/>
      <w:b/>
      <w:sz w:val="22"/>
      <w:lang w:val="en-GB"/>
    </w:rPr>
  </w:style>
  <w:style w:type="table" w:styleId="TableGrid1">
    <w:name w:val="Table Grid 1"/>
    <w:basedOn w:val="TableNormal"/>
    <w:uiPriority w:val="99"/>
    <w:rsid w:val="001B1AE2"/>
    <w:pPr>
      <w:autoSpaceDE w:val="0"/>
      <w:autoSpaceDN w:val="0"/>
      <w:jc w:val="center"/>
    </w:pPr>
    <w:rPr>
      <w:rFonts w:ascii="Times New Roman" w:eastAsia="Batang"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1B1AE2"/>
    <w:pPr>
      <w:numPr>
        <w:numId w:val="14"/>
      </w:numPr>
      <w:autoSpaceDE w:val="0"/>
      <w:autoSpaceDN w:val="0"/>
      <w:spacing w:after="50" w:line="180" w:lineRule="exact"/>
      <w:jc w:val="both"/>
    </w:pPr>
    <w:rPr>
      <w:rFonts w:ascii="Times New Roman" w:eastAsia="Batang" w:hAnsi="Times New Roman"/>
      <w:noProof/>
      <w:sz w:val="16"/>
      <w:szCs w:val="16"/>
      <w:lang w:eastAsia="en-US"/>
    </w:rPr>
  </w:style>
  <w:style w:type="paragraph" w:customStyle="1" w:styleId="IEEEBodyText">
    <w:name w:val="IEEE Body Text"/>
    <w:basedOn w:val="Normal"/>
    <w:uiPriority w:val="99"/>
    <w:rsid w:val="001B1AE2"/>
    <w:pPr>
      <w:tabs>
        <w:tab w:val="clear" w:pos="1134"/>
        <w:tab w:val="clear" w:pos="1871"/>
        <w:tab w:val="clear" w:pos="2268"/>
        <w:tab w:val="left" w:pos="4536"/>
      </w:tabs>
      <w:overflowPunct/>
      <w:adjustRightInd/>
      <w:spacing w:before="0" w:line="270" w:lineRule="exact"/>
      <w:ind w:firstLine="238"/>
      <w:jc w:val="both"/>
      <w:textAlignment w:val="center"/>
    </w:pPr>
    <w:rPr>
      <w:rFonts w:eastAsia="Batang"/>
      <w:lang w:val="en-GB"/>
    </w:rPr>
  </w:style>
  <w:style w:type="paragraph" w:customStyle="1" w:styleId="IEEEFigureCaption">
    <w:name w:val="IEEE Figure Caption"/>
    <w:basedOn w:val="Normal"/>
    <w:next w:val="Normal"/>
    <w:uiPriority w:val="99"/>
    <w:rsid w:val="001B1AE2"/>
    <w:pPr>
      <w:keepLines/>
      <w:tabs>
        <w:tab w:val="clear" w:pos="1134"/>
        <w:tab w:val="clear" w:pos="1871"/>
        <w:tab w:val="clear" w:pos="2268"/>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1B1AE2"/>
    <w:pPr>
      <w:tabs>
        <w:tab w:val="clear" w:pos="4536"/>
        <w:tab w:val="right" w:pos="4961"/>
      </w:tabs>
      <w:spacing w:line="240" w:lineRule="auto"/>
    </w:pPr>
  </w:style>
  <w:style w:type="paragraph" w:customStyle="1" w:styleId="IEEEReference">
    <w:name w:val="IEEE Reference"/>
    <w:basedOn w:val="Normal"/>
    <w:uiPriority w:val="99"/>
    <w:rsid w:val="001B1AE2"/>
    <w:pPr>
      <w:keepLines/>
      <w:tabs>
        <w:tab w:val="clear" w:pos="1134"/>
        <w:tab w:val="clear" w:pos="1871"/>
        <w:tab w:val="clear" w:pos="2268"/>
        <w:tab w:val="num" w:pos="720"/>
      </w:tabs>
      <w:overflowPunct/>
      <w:adjustRightInd/>
      <w:spacing w:before="0"/>
      <w:ind w:left="357" w:hanging="357"/>
      <w:jc w:val="both"/>
      <w:textAlignment w:val="center"/>
    </w:pPr>
    <w:rPr>
      <w:rFonts w:eastAsia="Batang"/>
      <w:sz w:val="16"/>
      <w:szCs w:val="16"/>
      <w:lang w:val="en-GB"/>
    </w:rPr>
  </w:style>
  <w:style w:type="paragraph" w:customStyle="1" w:styleId="Normaln">
    <w:name w:val="Normal n"/>
    <w:basedOn w:val="Normal"/>
    <w:uiPriority w:val="99"/>
    <w:rsid w:val="001B1AE2"/>
    <w:pPr>
      <w:tabs>
        <w:tab w:val="clear" w:pos="1134"/>
        <w:tab w:val="clear" w:pos="1871"/>
        <w:tab w:val="clear" w:pos="2268"/>
      </w:tabs>
      <w:overflowPunct/>
      <w:autoSpaceDE/>
      <w:autoSpaceDN/>
      <w:adjustRightInd/>
      <w:spacing w:before="0" w:after="80"/>
      <w:jc w:val="both"/>
      <w:textAlignment w:val="center"/>
    </w:pPr>
    <w:rPr>
      <w:rFonts w:eastAsia="Batang"/>
      <w:sz w:val="20"/>
      <w:lang w:val="en-GB" w:eastAsia="de-DE"/>
    </w:rPr>
  </w:style>
  <w:style w:type="paragraph" w:customStyle="1" w:styleId="Heading00">
    <w:name w:val="Heading 0"/>
    <w:aliases w:val="h0"/>
    <w:basedOn w:val="Normal"/>
    <w:next w:val="Normal"/>
    <w:uiPriority w:val="99"/>
    <w:rsid w:val="001B1AE2"/>
    <w:pPr>
      <w:pageBreakBefore/>
      <w:tabs>
        <w:tab w:val="clear" w:pos="1134"/>
        <w:tab w:val="clear" w:pos="1871"/>
        <w:tab w:val="clear" w:pos="2268"/>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1B1AE2"/>
    <w:pPr>
      <w:tabs>
        <w:tab w:val="clear" w:pos="1134"/>
        <w:tab w:val="clear" w:pos="1871"/>
        <w:tab w:val="clear" w:pos="2268"/>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1B1AE2"/>
    <w:rPr>
      <w:rFonts w:ascii="Arial Unicode MS" w:eastAsia="Arial Unicode MS" w:cs="Times New Roman"/>
      <w:sz w:val="20"/>
    </w:rPr>
  </w:style>
  <w:style w:type="paragraph" w:customStyle="1" w:styleId="StyleJustified">
    <w:name w:val="Style Justified"/>
    <w:basedOn w:val="Normal"/>
    <w:autoRedefine/>
    <w:uiPriority w:val="99"/>
    <w:rsid w:val="001B1AE2"/>
    <w:pPr>
      <w:tabs>
        <w:tab w:val="clear" w:pos="1134"/>
        <w:tab w:val="clear" w:pos="1871"/>
        <w:tab w:val="clear" w:pos="2268"/>
      </w:tabs>
      <w:overflowPunct/>
      <w:autoSpaceDE/>
      <w:autoSpaceDN/>
      <w:adjustRightInd/>
      <w:spacing w:before="60"/>
      <w:jc w:val="both"/>
      <w:textAlignment w:val="auto"/>
    </w:pPr>
    <w:rPr>
      <w:rFonts w:eastAsia="Batang"/>
      <w:sz w:val="20"/>
      <w:lang w:val="en-US" w:eastAsia="de-DE"/>
    </w:rPr>
  </w:style>
  <w:style w:type="character" w:customStyle="1" w:styleId="ReferenceZchn">
    <w:name w:val="Reference Zchn"/>
    <w:uiPriority w:val="99"/>
    <w:rsid w:val="001B1AE2"/>
    <w:rPr>
      <w:rFonts w:eastAsia="SimSun"/>
      <w:sz w:val="24"/>
      <w:lang w:val="en-GB" w:eastAsia="en-US"/>
    </w:rPr>
  </w:style>
  <w:style w:type="paragraph" w:styleId="EndnoteText">
    <w:name w:val="endnote text"/>
    <w:basedOn w:val="Normal"/>
    <w:link w:val="EndnoteText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1B1AE2"/>
    <w:rPr>
      <w:rFonts w:ascii="Times New Roman" w:eastAsia="Batang" w:hAnsi="Times New Roman"/>
      <w:lang w:val="en-GB" w:eastAsia="de-DE"/>
    </w:rPr>
  </w:style>
  <w:style w:type="paragraph" w:styleId="HTMLAddress">
    <w:name w:val="HTML Address"/>
    <w:basedOn w:val="Normal"/>
    <w:link w:val="HTMLAddress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1B1AE2"/>
    <w:rPr>
      <w:rFonts w:ascii="Times New Roman" w:eastAsia="Batang" w:hAnsi="Times New Roman"/>
      <w:i/>
      <w:iCs/>
      <w:lang w:val="en-GB" w:eastAsia="de-DE"/>
    </w:rPr>
  </w:style>
  <w:style w:type="paragraph" w:styleId="Index8">
    <w:name w:val="index 8"/>
    <w:basedOn w:val="Normal"/>
    <w:next w:val="Normal"/>
    <w:autoRedefine/>
    <w:uiPriority w:val="99"/>
    <w:rsid w:val="001B1AE2"/>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val="en-GB" w:eastAsia="de-DE"/>
    </w:rPr>
  </w:style>
  <w:style w:type="paragraph" w:styleId="Index9">
    <w:name w:val="index 9"/>
    <w:basedOn w:val="Normal"/>
    <w:next w:val="Normal"/>
    <w:autoRedefine/>
    <w:uiPriority w:val="99"/>
    <w:rsid w:val="001B1AE2"/>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val="en-GB" w:eastAsia="de-DE"/>
    </w:rPr>
  </w:style>
  <w:style w:type="paragraph" w:styleId="List4">
    <w:name w:val="List 4"/>
    <w:basedOn w:val="Normal"/>
    <w:uiPriority w:val="99"/>
    <w:rsid w:val="001B1AE2"/>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val="en-GB" w:eastAsia="de-DE"/>
    </w:rPr>
  </w:style>
  <w:style w:type="paragraph" w:styleId="List5">
    <w:name w:val="List 5"/>
    <w:basedOn w:val="Normal"/>
    <w:uiPriority w:val="99"/>
    <w:rsid w:val="001B1AE2"/>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val="en-GB" w:eastAsia="de-DE"/>
    </w:rPr>
  </w:style>
  <w:style w:type="paragraph" w:styleId="ListBullet4">
    <w:name w:val="List Bullet 4"/>
    <w:basedOn w:val="Normal"/>
    <w:uiPriority w:val="99"/>
    <w:rsid w:val="001B1AE2"/>
    <w:pPr>
      <w:numPr>
        <w:numId w:val="4"/>
      </w:numPr>
      <w:tabs>
        <w:tab w:val="clear" w:pos="720"/>
        <w:tab w:val="clear" w:pos="1134"/>
        <w:tab w:val="clear" w:pos="1871"/>
        <w:tab w:val="clear" w:pos="2268"/>
        <w:tab w:val="num" w:pos="1209"/>
      </w:tabs>
      <w:overflowPunct/>
      <w:autoSpaceDE/>
      <w:autoSpaceDN/>
      <w:adjustRightInd/>
      <w:spacing w:before="0" w:after="60"/>
      <w:ind w:left="1209"/>
      <w:jc w:val="both"/>
      <w:textAlignment w:val="auto"/>
    </w:pPr>
    <w:rPr>
      <w:rFonts w:eastAsia="Batang"/>
      <w:sz w:val="20"/>
      <w:lang w:val="en-GB" w:eastAsia="de-DE"/>
    </w:rPr>
  </w:style>
  <w:style w:type="paragraph" w:styleId="ListBullet5">
    <w:name w:val="List Bullet 5"/>
    <w:basedOn w:val="Normal"/>
    <w:uiPriority w:val="99"/>
    <w:rsid w:val="001B1AE2"/>
    <w:pPr>
      <w:numPr>
        <w:numId w:val="5"/>
      </w:numPr>
      <w:tabs>
        <w:tab w:val="clear" w:pos="108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ListContinue4">
    <w:name w:val="List Continue 4"/>
    <w:basedOn w:val="Normal"/>
    <w:uiPriority w:val="99"/>
    <w:rsid w:val="001B1AE2"/>
    <w:pPr>
      <w:tabs>
        <w:tab w:val="clear" w:pos="1134"/>
        <w:tab w:val="clear" w:pos="1871"/>
        <w:tab w:val="clear" w:pos="2268"/>
      </w:tabs>
      <w:overflowPunct/>
      <w:autoSpaceDE/>
      <w:autoSpaceDN/>
      <w:adjustRightInd/>
      <w:spacing w:before="0" w:after="120"/>
      <w:ind w:left="1132"/>
      <w:jc w:val="both"/>
      <w:textAlignment w:val="auto"/>
    </w:pPr>
    <w:rPr>
      <w:rFonts w:eastAsia="Batang"/>
      <w:sz w:val="20"/>
      <w:lang w:val="en-GB" w:eastAsia="de-DE"/>
    </w:rPr>
  </w:style>
  <w:style w:type="paragraph" w:styleId="ListContinue5">
    <w:name w:val="List Continue 5"/>
    <w:basedOn w:val="Normal"/>
    <w:uiPriority w:val="99"/>
    <w:rsid w:val="001B1AE2"/>
    <w:pPr>
      <w:tabs>
        <w:tab w:val="clear" w:pos="1134"/>
        <w:tab w:val="clear" w:pos="1871"/>
        <w:tab w:val="clear" w:pos="2268"/>
      </w:tabs>
      <w:overflowPunct/>
      <w:autoSpaceDE/>
      <w:autoSpaceDN/>
      <w:adjustRightInd/>
      <w:spacing w:before="0" w:after="120"/>
      <w:ind w:left="1415"/>
      <w:jc w:val="both"/>
      <w:textAlignment w:val="auto"/>
    </w:pPr>
    <w:rPr>
      <w:rFonts w:eastAsia="Batang"/>
      <w:sz w:val="20"/>
      <w:lang w:val="en-GB" w:eastAsia="de-DE"/>
    </w:rPr>
  </w:style>
  <w:style w:type="paragraph" w:styleId="ListNumber4">
    <w:name w:val="List Number 4"/>
    <w:basedOn w:val="Normal"/>
    <w:uiPriority w:val="99"/>
    <w:rsid w:val="001B1AE2"/>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val="en-GB" w:eastAsia="de-DE"/>
    </w:rPr>
  </w:style>
  <w:style w:type="paragraph" w:styleId="ListNumber5">
    <w:name w:val="List Number 5"/>
    <w:basedOn w:val="Normal"/>
    <w:uiPriority w:val="99"/>
    <w:rsid w:val="001B1AE2"/>
    <w:pPr>
      <w:numPr>
        <w:numId w:val="6"/>
      </w:numPr>
      <w:tabs>
        <w:tab w:val="clear" w:pos="720"/>
        <w:tab w:val="clear" w:pos="1134"/>
        <w:tab w:val="clear" w:pos="1871"/>
        <w:tab w:val="clear" w:pos="2268"/>
        <w:tab w:val="num" w:pos="1492"/>
      </w:tabs>
      <w:overflowPunct/>
      <w:autoSpaceDE/>
      <w:autoSpaceDN/>
      <w:adjustRightInd/>
      <w:spacing w:before="0" w:after="60"/>
      <w:ind w:left="1492"/>
      <w:jc w:val="both"/>
      <w:textAlignment w:val="auto"/>
    </w:pPr>
    <w:rPr>
      <w:rFonts w:eastAsia="Batang"/>
      <w:sz w:val="20"/>
      <w:lang w:val="en-GB" w:eastAsia="de-DE"/>
    </w:rPr>
  </w:style>
  <w:style w:type="paragraph" w:styleId="MacroText">
    <w:name w:val="macro"/>
    <w:link w:val="MacroTextChar"/>
    <w:uiPriority w:val="99"/>
    <w:rsid w:val="001B1AE2"/>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1B1AE2"/>
    <w:rPr>
      <w:rFonts w:ascii="Courier New" w:eastAsia="Batang" w:hAnsi="Courier New" w:cs="Courier New"/>
      <w:lang w:val="en-GB" w:eastAsia="de-DE"/>
    </w:rPr>
  </w:style>
  <w:style w:type="paragraph" w:styleId="MessageHeader">
    <w:name w:val="Message Header"/>
    <w:basedOn w:val="Normal"/>
    <w:link w:val="MessageHeaderChar"/>
    <w:uiPriority w:val="99"/>
    <w:rsid w:val="001B1AE2"/>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1B1AE2"/>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1B1AE2"/>
    <w:rPr>
      <w:rFonts w:ascii="Times New Roman" w:eastAsia="Batang" w:hAnsi="Times New Roman"/>
      <w:lang w:val="en-GB" w:eastAsia="de-DE"/>
    </w:rPr>
  </w:style>
  <w:style w:type="paragraph" w:styleId="PlainText">
    <w:name w:val="Plain Text"/>
    <w:basedOn w:val="Normal"/>
    <w:link w:val="PlainTextChar"/>
    <w:uiPriority w:val="99"/>
    <w:rsid w:val="001B1AE2"/>
    <w:pPr>
      <w:tabs>
        <w:tab w:val="clear" w:pos="1134"/>
        <w:tab w:val="clear" w:pos="1871"/>
        <w:tab w:val="clear" w:pos="2268"/>
      </w:tabs>
      <w:overflowPunct/>
      <w:autoSpaceDE/>
      <w:autoSpaceDN/>
      <w:adjustRightInd/>
      <w:spacing w:before="0" w:after="60"/>
      <w:jc w:val="both"/>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1B1AE2"/>
    <w:rPr>
      <w:rFonts w:ascii="Courier New" w:eastAsia="Batang" w:hAnsi="Courier New"/>
      <w:lang w:val="en-GB" w:eastAsia="de-DE"/>
    </w:rPr>
  </w:style>
  <w:style w:type="paragraph" w:styleId="Salutation">
    <w:name w:val="Salutation"/>
    <w:basedOn w:val="Normal"/>
    <w:next w:val="Normal"/>
    <w:link w:val="SalutationChar"/>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1B1AE2"/>
    <w:rPr>
      <w:rFonts w:ascii="Times New Roman" w:eastAsia="Batang" w:hAnsi="Times New Roman"/>
      <w:lang w:val="en-GB" w:eastAsia="de-DE"/>
    </w:rPr>
  </w:style>
  <w:style w:type="paragraph" w:styleId="Signature">
    <w:name w:val="Signature"/>
    <w:basedOn w:val="Normal"/>
    <w:link w:val="SignatureChar"/>
    <w:uiPriority w:val="99"/>
    <w:rsid w:val="001B1AE2"/>
    <w:pPr>
      <w:tabs>
        <w:tab w:val="clear" w:pos="1134"/>
        <w:tab w:val="clear" w:pos="1871"/>
        <w:tab w:val="clear" w:pos="2268"/>
      </w:tabs>
      <w:overflowPunct/>
      <w:autoSpaceDE/>
      <w:autoSpaceDN/>
      <w:adjustRightInd/>
      <w:spacing w:before="0" w:after="60"/>
      <w:ind w:left="4252"/>
      <w:jc w:val="both"/>
      <w:textAlignment w:val="auto"/>
    </w:pPr>
    <w:rPr>
      <w:rFonts w:eastAsia="Batang"/>
      <w:sz w:val="20"/>
      <w:lang w:val="en-GB" w:eastAsia="de-DE"/>
    </w:rPr>
  </w:style>
  <w:style w:type="character" w:customStyle="1" w:styleId="SignatureChar">
    <w:name w:val="Signature Char"/>
    <w:basedOn w:val="DefaultParagraphFont"/>
    <w:link w:val="Signature"/>
    <w:uiPriority w:val="99"/>
    <w:rsid w:val="001B1AE2"/>
    <w:rPr>
      <w:rFonts w:ascii="Times New Roman" w:eastAsia="Batang" w:hAnsi="Times New Roman"/>
      <w:lang w:val="en-GB" w:eastAsia="de-DE"/>
    </w:rPr>
  </w:style>
  <w:style w:type="paragraph" w:styleId="Subtitle">
    <w:name w:val="Subtitle"/>
    <w:basedOn w:val="Normal"/>
    <w:link w:val="SubtitleChar"/>
    <w:uiPriority w:val="99"/>
    <w:qFormat/>
    <w:rsid w:val="001B1AE2"/>
    <w:pPr>
      <w:tabs>
        <w:tab w:val="clear" w:pos="1134"/>
        <w:tab w:val="clear" w:pos="1871"/>
        <w:tab w:val="clear" w:pos="2268"/>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1B1AE2"/>
    <w:rPr>
      <w:rFonts w:ascii="Arial" w:eastAsia="Batang" w:hAnsi="Arial"/>
      <w:sz w:val="24"/>
      <w:szCs w:val="24"/>
      <w:lang w:val="en-GB" w:eastAsia="de-DE"/>
    </w:rPr>
  </w:style>
  <w:style w:type="paragraph" w:styleId="TableofAuthorities">
    <w:name w:val="table of authorities"/>
    <w:basedOn w:val="Normal"/>
    <w:next w:val="Normal"/>
    <w:uiPriority w:val="99"/>
    <w:rsid w:val="001B1AE2"/>
    <w:pPr>
      <w:tabs>
        <w:tab w:val="clear" w:pos="1134"/>
        <w:tab w:val="clear" w:pos="1871"/>
        <w:tab w:val="clear" w:pos="2268"/>
      </w:tabs>
      <w:overflowPunct/>
      <w:autoSpaceDE/>
      <w:autoSpaceDN/>
      <w:adjustRightInd/>
      <w:spacing w:before="0" w:after="60"/>
      <w:ind w:left="200" w:hanging="200"/>
      <w:jc w:val="both"/>
      <w:textAlignment w:val="auto"/>
    </w:pPr>
    <w:rPr>
      <w:rFonts w:eastAsia="Batang"/>
      <w:sz w:val="20"/>
      <w:lang w:val="en-GB" w:eastAsia="de-DE"/>
    </w:rPr>
  </w:style>
  <w:style w:type="paragraph" w:styleId="TableofFigures">
    <w:name w:val="table of figures"/>
    <w:basedOn w:val="Normal"/>
    <w:next w:val="Normal"/>
    <w:uiPriority w:val="99"/>
    <w:rsid w:val="001B1AE2"/>
    <w:pPr>
      <w:tabs>
        <w:tab w:val="clear" w:pos="1134"/>
        <w:tab w:val="clear" w:pos="1871"/>
        <w:tab w:val="clear" w:pos="2268"/>
      </w:tabs>
      <w:overflowPunct/>
      <w:autoSpaceDE/>
      <w:autoSpaceDN/>
      <w:adjustRightInd/>
      <w:spacing w:before="0" w:after="60"/>
      <w:jc w:val="both"/>
      <w:textAlignment w:val="auto"/>
    </w:pPr>
    <w:rPr>
      <w:rFonts w:eastAsia="Batang"/>
      <w:sz w:val="20"/>
      <w:lang w:val="en-GB" w:eastAsia="de-DE"/>
    </w:rPr>
  </w:style>
  <w:style w:type="paragraph" w:styleId="Title">
    <w:name w:val="Title"/>
    <w:basedOn w:val="Normal"/>
    <w:link w:val="TitleChar"/>
    <w:uiPriority w:val="99"/>
    <w:qFormat/>
    <w:rsid w:val="001B1AE2"/>
    <w:pPr>
      <w:tabs>
        <w:tab w:val="clear" w:pos="1134"/>
        <w:tab w:val="clear" w:pos="1871"/>
        <w:tab w:val="clear" w:pos="2268"/>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1B1AE2"/>
    <w:rPr>
      <w:rFonts w:ascii="Arial" w:eastAsia="Batang" w:hAnsi="Arial"/>
      <w:b/>
      <w:bCs/>
      <w:kern w:val="28"/>
      <w:sz w:val="32"/>
      <w:szCs w:val="32"/>
      <w:lang w:val="en-GB" w:eastAsia="de-DE"/>
    </w:rPr>
  </w:style>
  <w:style w:type="paragraph" w:styleId="TOAHeading">
    <w:name w:val="toa heading"/>
    <w:basedOn w:val="Normal"/>
    <w:next w:val="Normal"/>
    <w:uiPriority w:val="99"/>
    <w:rsid w:val="001B1AE2"/>
    <w:pPr>
      <w:tabs>
        <w:tab w:val="clear" w:pos="1134"/>
        <w:tab w:val="clear" w:pos="1871"/>
        <w:tab w:val="clear" w:pos="2268"/>
      </w:tabs>
      <w:overflowPunct/>
      <w:autoSpaceDE/>
      <w:autoSpaceDN/>
      <w:adjustRightInd/>
      <w:spacing w:after="60"/>
      <w:jc w:val="both"/>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1B1AE2"/>
    <w:rPr>
      <w:i/>
      <w:sz w:val="24"/>
      <w:lang w:val="fr-FR" w:eastAsia="en-US"/>
    </w:rPr>
  </w:style>
  <w:style w:type="paragraph" w:customStyle="1" w:styleId="MTDisplayEquation">
    <w:name w:val="MTDisplayEquation"/>
    <w:basedOn w:val="Normal"/>
    <w:next w:val="Normal"/>
    <w:uiPriority w:val="99"/>
    <w:rsid w:val="001B1AE2"/>
    <w:pPr>
      <w:tabs>
        <w:tab w:val="clear" w:pos="1134"/>
        <w:tab w:val="clear" w:pos="1871"/>
        <w:tab w:val="clear" w:pos="2268"/>
        <w:tab w:val="center" w:pos="4820"/>
        <w:tab w:val="right" w:pos="9640"/>
      </w:tabs>
    </w:pPr>
    <w:rPr>
      <w:rFonts w:eastAsia="MS Mincho"/>
      <w:szCs w:val="24"/>
      <w:lang w:val="en-GB" w:eastAsia="ja-JP"/>
    </w:rPr>
  </w:style>
  <w:style w:type="paragraph" w:customStyle="1" w:styleId="WW-Caption">
    <w:name w:val="WW-Caption"/>
    <w:basedOn w:val="Normal"/>
    <w:next w:val="Normal"/>
    <w:uiPriority w:val="99"/>
    <w:rsid w:val="001B1AE2"/>
    <w:pPr>
      <w:keepNext/>
      <w:keepLines/>
      <w:tabs>
        <w:tab w:val="clear" w:pos="1134"/>
        <w:tab w:val="clear" w:pos="1871"/>
        <w:tab w:val="clear" w:pos="2268"/>
        <w:tab w:val="left" w:pos="794"/>
        <w:tab w:val="left" w:pos="1191"/>
        <w:tab w:val="left" w:pos="1588"/>
        <w:tab w:val="left" w:pos="1985"/>
      </w:tab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1B1AE2"/>
    <w:rPr>
      <w:rFonts w:ascii="Times New Roman" w:eastAsia="Batang" w:hAnsi="Times New Roman"/>
      <w:sz w:val="18"/>
      <w:lang w:val="en-GB" w:eastAsia="fr-FR"/>
    </w:rPr>
  </w:style>
  <w:style w:type="paragraph" w:customStyle="1" w:styleId="pcode2">
    <w:name w:val="pcode2"/>
    <w:basedOn w:val="Normal"/>
    <w:uiPriority w:val="99"/>
    <w:rsid w:val="001B1AE2"/>
    <w:pPr>
      <w:numPr>
        <w:numId w:val="3"/>
      </w:numPr>
      <w:tabs>
        <w:tab w:val="clear" w:pos="360"/>
        <w:tab w:val="clear" w:pos="1134"/>
        <w:tab w:val="clear" w:pos="1871"/>
        <w:tab w:val="clear" w:pos="2268"/>
        <w:tab w:val="left" w:pos="1260"/>
        <w:tab w:val="left" w:pos="1440"/>
        <w:tab w:val="left" w:pos="1700"/>
        <w:tab w:val="left" w:pos="1980"/>
      </w:tabs>
      <w:overflowPunct/>
      <w:autoSpaceDE/>
      <w:autoSpaceDN/>
      <w:adjustRightInd/>
      <w:spacing w:after="120"/>
      <w:ind w:left="800" w:firstLine="0"/>
      <w:jc w:val="both"/>
      <w:textAlignment w:val="auto"/>
    </w:pPr>
    <w:rPr>
      <w:rFonts w:ascii="Bookman" w:eastAsia="Batang" w:hAnsi="Bookman"/>
      <w:position w:val="-4"/>
      <w:sz w:val="20"/>
      <w:lang w:val="en-US"/>
    </w:rPr>
  </w:style>
  <w:style w:type="paragraph" w:customStyle="1" w:styleId="numbered1">
    <w:name w:val="numbered1"/>
    <w:basedOn w:val="Normal"/>
    <w:uiPriority w:val="99"/>
    <w:rsid w:val="001B1AE2"/>
    <w:pPr>
      <w:numPr>
        <w:numId w:val="17"/>
      </w:numPr>
      <w:tabs>
        <w:tab w:val="clear" w:pos="1134"/>
        <w:tab w:val="clear" w:pos="1871"/>
        <w:tab w:val="clear" w:pos="2268"/>
        <w:tab w:val="left" w:pos="794"/>
        <w:tab w:val="left" w:pos="1191"/>
        <w:tab w:val="left" w:pos="1588"/>
        <w:tab w:val="left" w:pos="1985"/>
      </w:tabs>
      <w:spacing w:before="240"/>
      <w:outlineLvl w:val="0"/>
    </w:pPr>
    <w:rPr>
      <w:rFonts w:eastAsia="Batang" w:cs="Angsana New"/>
      <w:lang w:val="en-GB"/>
    </w:rPr>
  </w:style>
  <w:style w:type="paragraph" w:customStyle="1" w:styleId="numbered2">
    <w:name w:val="numbered2"/>
    <w:basedOn w:val="Normal"/>
    <w:uiPriority w:val="99"/>
    <w:rsid w:val="001B1AE2"/>
    <w:pPr>
      <w:numPr>
        <w:numId w:val="18"/>
      </w:numPr>
      <w:tabs>
        <w:tab w:val="clear" w:pos="1134"/>
        <w:tab w:val="clear" w:pos="1871"/>
        <w:tab w:val="clear" w:pos="2268"/>
        <w:tab w:val="left" w:pos="794"/>
        <w:tab w:val="left" w:pos="1191"/>
        <w:tab w:val="left" w:pos="1588"/>
        <w:tab w:val="left" w:pos="1985"/>
      </w:tabs>
      <w:spacing w:before="240"/>
    </w:pPr>
    <w:rPr>
      <w:rFonts w:eastAsia="Batang" w:cs="Angsana New"/>
      <w:lang w:val="en-GB"/>
    </w:rPr>
  </w:style>
  <w:style w:type="paragraph" w:customStyle="1" w:styleId="numbered3">
    <w:name w:val="numbered3"/>
    <w:basedOn w:val="Normal"/>
    <w:uiPriority w:val="99"/>
    <w:rsid w:val="001B1AE2"/>
    <w:pPr>
      <w:numPr>
        <w:numId w:val="19"/>
      </w:numPr>
      <w:tabs>
        <w:tab w:val="clear" w:pos="1134"/>
        <w:tab w:val="clear" w:pos="1871"/>
        <w:tab w:val="clear" w:pos="2268"/>
        <w:tab w:val="left" w:pos="794"/>
        <w:tab w:val="left" w:pos="1191"/>
        <w:tab w:val="left" w:pos="1588"/>
        <w:tab w:val="left" w:pos="1985"/>
      </w:tabs>
      <w:spacing w:before="240"/>
    </w:pPr>
    <w:rPr>
      <w:rFonts w:eastAsia="Batang" w:cs="Angsana New"/>
      <w:lang w:val="en-GB"/>
    </w:rPr>
  </w:style>
  <w:style w:type="paragraph" w:customStyle="1" w:styleId="numbered4">
    <w:name w:val="numbered4"/>
    <w:basedOn w:val="Normal"/>
    <w:uiPriority w:val="99"/>
    <w:rsid w:val="001B1AE2"/>
    <w:pPr>
      <w:numPr>
        <w:numId w:val="20"/>
      </w:numPr>
      <w:tabs>
        <w:tab w:val="clear" w:pos="1134"/>
        <w:tab w:val="clear" w:pos="1871"/>
        <w:tab w:val="clear" w:pos="2268"/>
        <w:tab w:val="clear" w:pos="2880"/>
        <w:tab w:val="left" w:pos="794"/>
        <w:tab w:val="left" w:pos="1191"/>
        <w:tab w:val="left" w:pos="1588"/>
        <w:tab w:val="left" w:pos="1985"/>
        <w:tab w:val="num" w:pos="3240"/>
      </w:tabs>
      <w:spacing w:before="240"/>
      <w:ind w:left="3240" w:hanging="1080"/>
    </w:pPr>
    <w:rPr>
      <w:rFonts w:eastAsia="Batang" w:cs="Angsana New"/>
      <w:lang w:val="en-GB"/>
    </w:rPr>
  </w:style>
  <w:style w:type="paragraph" w:customStyle="1" w:styleId="numbered5">
    <w:name w:val="numbered5"/>
    <w:basedOn w:val="Normal"/>
    <w:uiPriority w:val="99"/>
    <w:rsid w:val="001B1AE2"/>
    <w:pPr>
      <w:numPr>
        <w:numId w:val="21"/>
      </w:numPr>
      <w:tabs>
        <w:tab w:val="clear" w:pos="1134"/>
        <w:tab w:val="clear" w:pos="1871"/>
        <w:tab w:val="clear" w:pos="2268"/>
        <w:tab w:val="clear" w:pos="3600"/>
        <w:tab w:val="left" w:pos="794"/>
        <w:tab w:val="left" w:pos="1191"/>
        <w:tab w:val="left" w:pos="1588"/>
        <w:tab w:val="left" w:pos="1985"/>
        <w:tab w:val="num" w:pos="4680"/>
      </w:tabs>
      <w:spacing w:before="240"/>
      <w:ind w:left="4680" w:hanging="1440"/>
    </w:pPr>
    <w:rPr>
      <w:rFonts w:eastAsia="Batang" w:cs="Angsana New"/>
      <w:lang w:val="en-GB"/>
    </w:rPr>
  </w:style>
  <w:style w:type="paragraph" w:customStyle="1" w:styleId="parties">
    <w:name w:val="parties"/>
    <w:basedOn w:val="Normal"/>
    <w:uiPriority w:val="99"/>
    <w:rsid w:val="001B1AE2"/>
    <w:pPr>
      <w:numPr>
        <w:numId w:val="22"/>
      </w:numPr>
      <w:tabs>
        <w:tab w:val="clear" w:pos="1134"/>
        <w:tab w:val="clear" w:pos="1871"/>
        <w:tab w:val="clear" w:pos="2268"/>
        <w:tab w:val="left" w:pos="794"/>
        <w:tab w:val="left" w:pos="1191"/>
        <w:tab w:val="left" w:pos="1588"/>
        <w:tab w:val="left" w:pos="1985"/>
      </w:tabs>
      <w:spacing w:before="240"/>
    </w:pPr>
    <w:rPr>
      <w:rFonts w:eastAsia="Batang" w:cs="Angsana New"/>
      <w:lang w:val="en-GB"/>
    </w:rPr>
  </w:style>
  <w:style w:type="paragraph" w:customStyle="1" w:styleId="recitals">
    <w:name w:val="recitals"/>
    <w:basedOn w:val="Normal"/>
    <w:uiPriority w:val="99"/>
    <w:rsid w:val="001B1AE2"/>
    <w:pPr>
      <w:numPr>
        <w:ilvl w:val="1"/>
        <w:numId w:val="22"/>
      </w:numPr>
      <w:tabs>
        <w:tab w:val="clear" w:pos="1134"/>
        <w:tab w:val="clear" w:pos="1440"/>
        <w:tab w:val="clear" w:pos="1871"/>
        <w:tab w:val="clear" w:pos="2268"/>
        <w:tab w:val="num" w:pos="720"/>
        <w:tab w:val="left" w:pos="794"/>
        <w:tab w:val="left" w:pos="1191"/>
        <w:tab w:val="left" w:pos="1588"/>
        <w:tab w:val="left" w:pos="1985"/>
      </w:tabs>
      <w:spacing w:before="240"/>
      <w:ind w:left="720"/>
    </w:pPr>
    <w:rPr>
      <w:rFonts w:eastAsia="Batang" w:cs="Angsana New"/>
      <w:kern w:val="20"/>
      <w:lang w:val="en-GB"/>
    </w:rPr>
  </w:style>
  <w:style w:type="paragraph" w:customStyle="1" w:styleId="roman1">
    <w:name w:val="roman1"/>
    <w:basedOn w:val="Normal"/>
    <w:uiPriority w:val="99"/>
    <w:rsid w:val="001B1AE2"/>
    <w:pPr>
      <w:numPr>
        <w:ilvl w:val="2"/>
        <w:numId w:val="22"/>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pPr>
    <w:rPr>
      <w:rFonts w:eastAsia="SimSun" w:cs="Angsana New"/>
      <w:kern w:val="20"/>
      <w:lang w:val="en-GB"/>
    </w:rPr>
  </w:style>
  <w:style w:type="paragraph" w:customStyle="1" w:styleId="roman2">
    <w:name w:val="roman2"/>
    <w:basedOn w:val="Normal"/>
    <w:uiPriority w:val="99"/>
    <w:rsid w:val="001B1AE2"/>
    <w:pPr>
      <w:numPr>
        <w:ilvl w:val="3"/>
        <w:numId w:val="22"/>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pPr>
    <w:rPr>
      <w:rFonts w:eastAsia="SimSun" w:cs="Angsana New"/>
      <w:kern w:val="20"/>
      <w:lang w:val="en-GB"/>
    </w:rPr>
  </w:style>
  <w:style w:type="paragraph" w:customStyle="1" w:styleId="roman3">
    <w:name w:val="roman3"/>
    <w:basedOn w:val="Normal"/>
    <w:uiPriority w:val="99"/>
    <w:rsid w:val="001B1AE2"/>
    <w:pPr>
      <w:numPr>
        <w:ilvl w:val="4"/>
        <w:numId w:val="22"/>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pPr>
    <w:rPr>
      <w:rFonts w:eastAsia="SimSun" w:cs="Angsana New"/>
      <w:kern w:val="20"/>
      <w:lang w:val="en-GB"/>
    </w:rPr>
  </w:style>
  <w:style w:type="paragraph" w:customStyle="1" w:styleId="roman4">
    <w:name w:val="roman4"/>
    <w:basedOn w:val="Normal"/>
    <w:uiPriority w:val="99"/>
    <w:rsid w:val="001B1AE2"/>
    <w:pPr>
      <w:numPr>
        <w:numId w:val="23"/>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pPr>
    <w:rPr>
      <w:rFonts w:eastAsia="SimSun" w:cs="Angsana New"/>
      <w:kern w:val="20"/>
      <w:lang w:val="en-GB"/>
    </w:rPr>
  </w:style>
  <w:style w:type="paragraph" w:customStyle="1" w:styleId="roman5">
    <w:name w:val="roman5"/>
    <w:basedOn w:val="Normal"/>
    <w:uiPriority w:val="99"/>
    <w:rsid w:val="001B1AE2"/>
    <w:pPr>
      <w:numPr>
        <w:numId w:val="24"/>
      </w:numPr>
      <w:tabs>
        <w:tab w:val="clear" w:pos="1080"/>
        <w:tab w:val="clear" w:pos="1134"/>
        <w:tab w:val="clear" w:pos="1871"/>
        <w:tab w:val="clear" w:pos="2268"/>
        <w:tab w:val="left" w:pos="794"/>
        <w:tab w:val="left" w:pos="1191"/>
        <w:tab w:val="left" w:pos="1588"/>
        <w:tab w:val="left" w:pos="1985"/>
        <w:tab w:val="num" w:pos="3960"/>
      </w:tabs>
      <w:spacing w:before="240"/>
      <w:ind w:left="3960" w:hanging="720"/>
    </w:pPr>
    <w:rPr>
      <w:rFonts w:eastAsia="Batang" w:cs="Angsana New"/>
      <w:kern w:val="20"/>
      <w:lang w:val="en-GB"/>
    </w:rPr>
  </w:style>
  <w:style w:type="paragraph" w:customStyle="1" w:styleId="schedule2">
    <w:name w:val="schedule2"/>
    <w:basedOn w:val="Normal"/>
    <w:uiPriority w:val="99"/>
    <w:rsid w:val="001B1AE2"/>
    <w:pPr>
      <w:numPr>
        <w:numId w:val="25"/>
      </w:numPr>
      <w:tabs>
        <w:tab w:val="clear" w:pos="720"/>
        <w:tab w:val="clear" w:pos="1134"/>
        <w:tab w:val="clear" w:pos="1871"/>
        <w:tab w:val="clear" w:pos="2268"/>
        <w:tab w:val="left" w:pos="794"/>
        <w:tab w:val="left" w:pos="1191"/>
        <w:tab w:val="num" w:pos="1440"/>
        <w:tab w:val="left" w:pos="1588"/>
        <w:tab w:val="left" w:pos="1985"/>
      </w:tabs>
      <w:spacing w:before="240"/>
      <w:ind w:left="1440"/>
    </w:pPr>
    <w:rPr>
      <w:rFonts w:eastAsia="Batang" w:cs="Angsana New"/>
      <w:lang w:val="en-GB"/>
    </w:rPr>
  </w:style>
  <w:style w:type="paragraph" w:customStyle="1" w:styleId="schedule4">
    <w:name w:val="schedule4"/>
    <w:basedOn w:val="Normal"/>
    <w:uiPriority w:val="99"/>
    <w:rsid w:val="001B1AE2"/>
    <w:pPr>
      <w:numPr>
        <w:numId w:val="26"/>
      </w:numPr>
      <w:tabs>
        <w:tab w:val="clear" w:pos="1080"/>
        <w:tab w:val="clear" w:pos="1134"/>
        <w:tab w:val="clear" w:pos="1871"/>
        <w:tab w:val="clear" w:pos="2268"/>
        <w:tab w:val="left" w:pos="794"/>
        <w:tab w:val="left" w:pos="1191"/>
        <w:tab w:val="left" w:pos="1588"/>
        <w:tab w:val="left" w:pos="1985"/>
        <w:tab w:val="num" w:pos="3238"/>
      </w:tabs>
      <w:spacing w:before="240"/>
      <w:ind w:left="3238" w:hanging="1078"/>
    </w:pPr>
    <w:rPr>
      <w:rFonts w:eastAsia="Batang" w:cs="Angsana New"/>
      <w:lang w:val="en-GB"/>
    </w:rPr>
  </w:style>
  <w:style w:type="paragraph" w:customStyle="1" w:styleId="TableNotitle">
    <w:name w:val="Table_No &amp; title"/>
    <w:basedOn w:val="Normal"/>
    <w:next w:val="Tablehead"/>
    <w:uiPriority w:val="99"/>
    <w:rsid w:val="001B1AE2"/>
    <w:pPr>
      <w:keepNext/>
      <w:keepLines/>
      <w:tabs>
        <w:tab w:val="clear" w:pos="1134"/>
        <w:tab w:val="clear" w:pos="1871"/>
        <w:tab w:val="clear" w:pos="2268"/>
        <w:tab w:val="left" w:pos="794"/>
        <w:tab w:val="left" w:pos="1191"/>
        <w:tab w:val="left" w:pos="1588"/>
        <w:tab w:val="left" w:pos="1985"/>
      </w:tabs>
      <w:spacing w:before="360" w:after="120"/>
      <w:jc w:val="center"/>
    </w:pPr>
    <w:rPr>
      <w:rFonts w:eastAsia="Batang" w:cs="Angsana New"/>
      <w:b/>
      <w:lang w:val="en-GB"/>
    </w:rPr>
  </w:style>
  <w:style w:type="paragraph" w:customStyle="1" w:styleId="ResNoBR">
    <w:name w:val="Res_No_BR"/>
    <w:basedOn w:val="Normal"/>
    <w:next w:val="Restitle"/>
    <w:uiPriority w:val="99"/>
    <w:rsid w:val="001B1AE2"/>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lang w:val="en-GB"/>
    </w:rPr>
  </w:style>
  <w:style w:type="character" w:customStyle="1" w:styleId="ArttitleChar">
    <w:name w:val="Art_title Char"/>
    <w:link w:val="Arttitle"/>
    <w:locked/>
    <w:rsid w:val="001B1AE2"/>
    <w:rPr>
      <w:rFonts w:ascii="Times New Roman" w:hAnsi="Times New Roman"/>
      <w:b/>
      <w:sz w:val="28"/>
      <w:lang w:val="fr-FR" w:eastAsia="en-US"/>
    </w:rPr>
  </w:style>
  <w:style w:type="character" w:customStyle="1" w:styleId="RestitleChar">
    <w:name w:val="Res_title Char"/>
    <w:link w:val="Restitle"/>
    <w:locked/>
    <w:rsid w:val="001B1AE2"/>
    <w:rPr>
      <w:rFonts w:ascii="Times New Roman Bold" w:hAnsi="Times New Roman Bold"/>
      <w:b/>
      <w:sz w:val="28"/>
      <w:lang w:val="fr-FR" w:eastAsia="en-US"/>
    </w:rPr>
  </w:style>
  <w:style w:type="paragraph" w:customStyle="1" w:styleId="ZchnZchn2">
    <w:name w:val="Zchn Zchn2"/>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1B1AE2"/>
    <w:rPr>
      <w:b/>
      <w:sz w:val="24"/>
      <w:lang w:val="en-GB" w:eastAsia="en-US"/>
    </w:rPr>
  </w:style>
  <w:style w:type="character" w:customStyle="1" w:styleId="Heading5CharChar">
    <w:name w:val="Heading 5 Char Char"/>
    <w:uiPriority w:val="99"/>
    <w:rsid w:val="001B1AE2"/>
    <w:rPr>
      <w:b/>
      <w:sz w:val="24"/>
      <w:lang w:val="en-GB" w:eastAsia="en-US"/>
    </w:rPr>
  </w:style>
  <w:style w:type="character" w:customStyle="1" w:styleId="ReferenceCharChar">
    <w:name w:val="Reference Char Char"/>
    <w:uiPriority w:val="99"/>
    <w:rsid w:val="001B1AE2"/>
    <w:rPr>
      <w:lang w:val="en-US" w:eastAsia="de-DE"/>
    </w:rPr>
  </w:style>
  <w:style w:type="character" w:customStyle="1" w:styleId="NoteChar">
    <w:name w:val="Note Char"/>
    <w:link w:val="Note"/>
    <w:locked/>
    <w:rsid w:val="001B1AE2"/>
    <w:rPr>
      <w:rFonts w:ascii="Times New Roman" w:hAnsi="Times New Roman"/>
      <w:sz w:val="24"/>
      <w:lang w:val="fr-FR" w:eastAsia="en-US"/>
    </w:rPr>
  </w:style>
  <w:style w:type="character" w:customStyle="1" w:styleId="Title3Char">
    <w:name w:val="Title 3 Char"/>
    <w:link w:val="Title3"/>
    <w:locked/>
    <w:rsid w:val="001B1AE2"/>
    <w:rPr>
      <w:rFonts w:ascii="Times New Roman" w:hAnsi="Times New Roman"/>
      <w:sz w:val="28"/>
      <w:lang w:val="fr-FR" w:eastAsia="en-US"/>
    </w:rPr>
  </w:style>
  <w:style w:type="paragraph" w:customStyle="1" w:styleId="TableBody2">
    <w:name w:val="Table Body2"/>
    <w:basedOn w:val="Normal"/>
    <w:uiPriority w:val="99"/>
    <w:rsid w:val="001B1AE2"/>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FiguretitleChar">
    <w:name w:val="Figure_title Char"/>
    <w:link w:val="Figuretitle"/>
    <w:locked/>
    <w:rsid w:val="001B1AE2"/>
    <w:rPr>
      <w:rFonts w:ascii="Times New Roman Bold" w:hAnsi="Times New Roman Bold"/>
      <w:b/>
      <w:lang w:val="fr-FR" w:eastAsia="en-US"/>
    </w:rPr>
  </w:style>
  <w:style w:type="paragraph" w:customStyle="1" w:styleId="ZchnZchn3Car">
    <w:name w:val="Zchn Zchn3 Car"/>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1B1AE2"/>
    <w:rPr>
      <w:rFonts w:eastAsia="MS Mincho"/>
      <w:b/>
      <w:sz w:val="24"/>
      <w:lang w:val="en-GB" w:eastAsia="en-US"/>
    </w:rPr>
  </w:style>
  <w:style w:type="character" w:customStyle="1" w:styleId="WW8Num3z0">
    <w:name w:val="WW8Num3z0"/>
    <w:uiPriority w:val="99"/>
    <w:rsid w:val="001B1AE2"/>
    <w:rPr>
      <w:rFonts w:ascii="Symbol" w:hAnsi="Symbol"/>
    </w:rPr>
  </w:style>
  <w:style w:type="character" w:customStyle="1" w:styleId="WW8Num4z0">
    <w:name w:val="WW8Num4z0"/>
    <w:uiPriority w:val="99"/>
    <w:rsid w:val="001B1AE2"/>
    <w:rPr>
      <w:rFonts w:ascii="Symbol" w:hAnsi="Symbol"/>
    </w:rPr>
  </w:style>
  <w:style w:type="character" w:customStyle="1" w:styleId="WW8Num4z1">
    <w:name w:val="WW8Num4z1"/>
    <w:uiPriority w:val="99"/>
    <w:rsid w:val="001B1AE2"/>
    <w:rPr>
      <w:rFonts w:ascii="Courier New" w:hAnsi="Courier New"/>
    </w:rPr>
  </w:style>
  <w:style w:type="character" w:customStyle="1" w:styleId="WW8Num4z2">
    <w:name w:val="WW8Num4z2"/>
    <w:uiPriority w:val="99"/>
    <w:rsid w:val="001B1AE2"/>
    <w:rPr>
      <w:rFonts w:ascii="Wingdings" w:hAnsi="Wingdings"/>
    </w:rPr>
  </w:style>
  <w:style w:type="character" w:customStyle="1" w:styleId="WW8Num4z4">
    <w:name w:val="WW8Num4z4"/>
    <w:uiPriority w:val="99"/>
    <w:rsid w:val="001B1AE2"/>
    <w:rPr>
      <w:rFonts w:ascii="Courier New" w:hAnsi="Courier New"/>
    </w:rPr>
  </w:style>
  <w:style w:type="character" w:customStyle="1" w:styleId="WW8Num7z0">
    <w:name w:val="WW8Num7z0"/>
    <w:uiPriority w:val="99"/>
    <w:rsid w:val="001B1AE2"/>
    <w:rPr>
      <w:rFonts w:ascii="Arial" w:hAnsi="Arial"/>
    </w:rPr>
  </w:style>
  <w:style w:type="character" w:customStyle="1" w:styleId="WW8Num8z0">
    <w:name w:val="WW8Num8z0"/>
    <w:uiPriority w:val="99"/>
    <w:rsid w:val="001B1AE2"/>
    <w:rPr>
      <w:rFonts w:ascii="Arial" w:hAnsi="Arial"/>
      <w:b/>
      <w:color w:val="auto"/>
    </w:rPr>
  </w:style>
  <w:style w:type="character" w:customStyle="1" w:styleId="WW8Num9z0">
    <w:name w:val="WW8Num9z0"/>
    <w:uiPriority w:val="99"/>
    <w:rsid w:val="001B1AE2"/>
    <w:rPr>
      <w:rFonts w:ascii="Arial" w:hAnsi="Arial"/>
    </w:rPr>
  </w:style>
  <w:style w:type="character" w:customStyle="1" w:styleId="WW8Num10z0">
    <w:name w:val="WW8Num10z0"/>
    <w:uiPriority w:val="99"/>
    <w:rsid w:val="001B1AE2"/>
    <w:rPr>
      <w:rFonts w:ascii="Arial" w:hAnsi="Arial"/>
      <w:b/>
      <w:color w:val="auto"/>
    </w:rPr>
  </w:style>
  <w:style w:type="character" w:customStyle="1" w:styleId="WW8Num12z0">
    <w:name w:val="WW8Num12z0"/>
    <w:uiPriority w:val="99"/>
    <w:rsid w:val="001B1AE2"/>
  </w:style>
  <w:style w:type="character" w:customStyle="1" w:styleId="WW8Num12z2">
    <w:name w:val="WW8Num12z2"/>
    <w:uiPriority w:val="99"/>
    <w:rsid w:val="001B1AE2"/>
    <w:rPr>
      <w:rFonts w:ascii="Times New Roman" w:hAnsi="Times New Roman"/>
    </w:rPr>
  </w:style>
  <w:style w:type="character" w:customStyle="1" w:styleId="WW8Num12z3">
    <w:name w:val="WW8Num12z3"/>
    <w:uiPriority w:val="99"/>
    <w:rsid w:val="001B1AE2"/>
    <w:rPr>
      <w:rFonts w:ascii="Symbol" w:hAnsi="Symbol"/>
    </w:rPr>
  </w:style>
  <w:style w:type="character" w:customStyle="1" w:styleId="WW8Num13z0">
    <w:name w:val="WW8Num13z0"/>
    <w:uiPriority w:val="99"/>
    <w:rsid w:val="001B1AE2"/>
    <w:rPr>
      <w:rFonts w:ascii="Symbol" w:hAnsi="Symbol"/>
      <w:color w:val="auto"/>
    </w:rPr>
  </w:style>
  <w:style w:type="character" w:customStyle="1" w:styleId="WW8Num14z0">
    <w:name w:val="WW8Num14z0"/>
    <w:uiPriority w:val="99"/>
    <w:rsid w:val="001B1AE2"/>
    <w:rPr>
      <w:sz w:val="28"/>
    </w:rPr>
  </w:style>
  <w:style w:type="character" w:customStyle="1" w:styleId="WW8Num15z0">
    <w:name w:val="WW8Num15z0"/>
    <w:uiPriority w:val="99"/>
    <w:rsid w:val="001B1AE2"/>
    <w:rPr>
      <w:rFonts w:ascii="Symbol" w:hAnsi="Symbol"/>
    </w:rPr>
  </w:style>
  <w:style w:type="character" w:customStyle="1" w:styleId="WW8Num17z0">
    <w:name w:val="WW8Num17z0"/>
    <w:uiPriority w:val="99"/>
    <w:rsid w:val="001B1AE2"/>
    <w:rPr>
      <w:rFonts w:ascii="Times New Roman" w:eastAsia="MS Mincho" w:hAnsi="Times New Roman"/>
    </w:rPr>
  </w:style>
  <w:style w:type="character" w:customStyle="1" w:styleId="WW8Num18z0">
    <w:name w:val="WW8Num18z0"/>
    <w:uiPriority w:val="99"/>
    <w:rsid w:val="001B1AE2"/>
    <w:rPr>
      <w:rFonts w:ascii="Symbol" w:hAnsi="Symbol"/>
    </w:rPr>
  </w:style>
  <w:style w:type="character" w:customStyle="1" w:styleId="WW8Num19z0">
    <w:name w:val="WW8Num19z0"/>
    <w:uiPriority w:val="99"/>
    <w:rsid w:val="001B1AE2"/>
    <w:rPr>
      <w:rFonts w:ascii="Times New Roman" w:hAnsi="Times New Roman"/>
    </w:rPr>
  </w:style>
  <w:style w:type="character" w:customStyle="1" w:styleId="WW8Num20z0">
    <w:name w:val="WW8Num20z0"/>
    <w:uiPriority w:val="99"/>
    <w:rsid w:val="001B1AE2"/>
    <w:rPr>
      <w:rFonts w:ascii="Symbol" w:hAnsi="Symbol"/>
    </w:rPr>
  </w:style>
  <w:style w:type="character" w:customStyle="1" w:styleId="WW-Absatz-Standardschriftart">
    <w:name w:val="WW-Absatz-Standardschriftart"/>
    <w:uiPriority w:val="99"/>
    <w:rsid w:val="001B1AE2"/>
  </w:style>
  <w:style w:type="character" w:customStyle="1" w:styleId="WW-Absatz-Standardschriftart1">
    <w:name w:val="WW-Absatz-Standardschriftart1"/>
    <w:uiPriority w:val="99"/>
    <w:rsid w:val="001B1AE2"/>
  </w:style>
  <w:style w:type="character" w:customStyle="1" w:styleId="WW-Absatz-Standardschriftart11">
    <w:name w:val="WW-Absatz-Standardschriftart11"/>
    <w:uiPriority w:val="99"/>
    <w:rsid w:val="001B1AE2"/>
  </w:style>
  <w:style w:type="character" w:customStyle="1" w:styleId="WW-Absatz-Standardschriftart111">
    <w:name w:val="WW-Absatz-Standardschriftart111"/>
    <w:uiPriority w:val="99"/>
    <w:rsid w:val="001B1AE2"/>
  </w:style>
  <w:style w:type="character" w:customStyle="1" w:styleId="WW8Num3z1">
    <w:name w:val="WW8Num3z1"/>
    <w:uiPriority w:val="99"/>
    <w:rsid w:val="001B1AE2"/>
    <w:rPr>
      <w:rFonts w:ascii="Courier New" w:hAnsi="Courier New"/>
    </w:rPr>
  </w:style>
  <w:style w:type="character" w:customStyle="1" w:styleId="WW8Num3z2">
    <w:name w:val="WW8Num3z2"/>
    <w:uiPriority w:val="99"/>
    <w:rsid w:val="001B1AE2"/>
    <w:rPr>
      <w:rFonts w:ascii="Wingdings" w:hAnsi="Wingdings"/>
    </w:rPr>
  </w:style>
  <w:style w:type="character" w:customStyle="1" w:styleId="WW8Num5z0">
    <w:name w:val="WW8Num5z0"/>
    <w:uiPriority w:val="99"/>
    <w:rsid w:val="001B1AE2"/>
    <w:rPr>
      <w:rFonts w:ascii="Symbol" w:hAnsi="Symbol"/>
    </w:rPr>
  </w:style>
  <w:style w:type="character" w:customStyle="1" w:styleId="WW8Num5z1">
    <w:name w:val="WW8Num5z1"/>
    <w:uiPriority w:val="99"/>
    <w:rsid w:val="001B1AE2"/>
    <w:rPr>
      <w:rFonts w:ascii="Times New Roman" w:hAnsi="Times New Roman"/>
    </w:rPr>
  </w:style>
  <w:style w:type="character" w:customStyle="1" w:styleId="WW8Num5z2">
    <w:name w:val="WW8Num5z2"/>
    <w:uiPriority w:val="99"/>
    <w:rsid w:val="001B1AE2"/>
    <w:rPr>
      <w:rFonts w:ascii="Wingdings" w:hAnsi="Wingdings"/>
    </w:rPr>
  </w:style>
  <w:style w:type="character" w:customStyle="1" w:styleId="WW8Num5z4">
    <w:name w:val="WW8Num5z4"/>
    <w:uiPriority w:val="99"/>
    <w:rsid w:val="001B1AE2"/>
    <w:rPr>
      <w:rFonts w:ascii="Courier New" w:hAnsi="Courier New"/>
    </w:rPr>
  </w:style>
  <w:style w:type="character" w:customStyle="1" w:styleId="WW8Num9z1">
    <w:name w:val="WW8Num9z1"/>
    <w:uiPriority w:val="99"/>
    <w:rsid w:val="001B1AE2"/>
    <w:rPr>
      <w:rFonts w:ascii="Courier New" w:hAnsi="Courier New"/>
    </w:rPr>
  </w:style>
  <w:style w:type="character" w:customStyle="1" w:styleId="WW8Num9z2">
    <w:name w:val="WW8Num9z2"/>
    <w:uiPriority w:val="99"/>
    <w:rsid w:val="001B1AE2"/>
    <w:rPr>
      <w:rFonts w:ascii="Wingdings" w:hAnsi="Wingdings"/>
    </w:rPr>
  </w:style>
  <w:style w:type="character" w:customStyle="1" w:styleId="WW8Num9z3">
    <w:name w:val="WW8Num9z3"/>
    <w:uiPriority w:val="99"/>
    <w:rsid w:val="001B1AE2"/>
    <w:rPr>
      <w:rFonts w:ascii="Symbol" w:hAnsi="Symbol"/>
    </w:rPr>
  </w:style>
  <w:style w:type="character" w:customStyle="1" w:styleId="WW8Num11z0">
    <w:name w:val="WW8Num11z0"/>
    <w:uiPriority w:val="99"/>
    <w:rsid w:val="001B1AE2"/>
    <w:rPr>
      <w:rFonts w:ascii="Arial" w:hAnsi="Arial"/>
    </w:rPr>
  </w:style>
  <w:style w:type="character" w:customStyle="1" w:styleId="WW8Num11z1">
    <w:name w:val="WW8Num11z1"/>
    <w:uiPriority w:val="99"/>
    <w:rsid w:val="001B1AE2"/>
    <w:rPr>
      <w:rFonts w:ascii="Courier New" w:hAnsi="Courier New"/>
    </w:rPr>
  </w:style>
  <w:style w:type="character" w:customStyle="1" w:styleId="WW8Num11z2">
    <w:name w:val="WW8Num11z2"/>
    <w:uiPriority w:val="99"/>
    <w:rsid w:val="001B1AE2"/>
    <w:rPr>
      <w:rFonts w:ascii="Wingdings" w:hAnsi="Wingdings"/>
    </w:rPr>
  </w:style>
  <w:style w:type="character" w:customStyle="1" w:styleId="WW8Num11z3">
    <w:name w:val="WW8Num11z3"/>
    <w:uiPriority w:val="99"/>
    <w:rsid w:val="001B1AE2"/>
    <w:rPr>
      <w:rFonts w:ascii="Symbol" w:hAnsi="Symbol"/>
    </w:rPr>
  </w:style>
  <w:style w:type="character" w:customStyle="1" w:styleId="WW8Num13z1">
    <w:name w:val="WW8Num13z1"/>
    <w:uiPriority w:val="99"/>
    <w:rsid w:val="001B1AE2"/>
    <w:rPr>
      <w:rFonts w:ascii="Courier New" w:hAnsi="Courier New"/>
    </w:rPr>
  </w:style>
  <w:style w:type="character" w:customStyle="1" w:styleId="WW8Num13z2">
    <w:name w:val="WW8Num13z2"/>
    <w:uiPriority w:val="99"/>
    <w:rsid w:val="001B1AE2"/>
    <w:rPr>
      <w:rFonts w:ascii="Wingdings" w:hAnsi="Wingdings"/>
    </w:rPr>
  </w:style>
  <w:style w:type="character" w:customStyle="1" w:styleId="WW8Num13z3">
    <w:name w:val="WW8Num13z3"/>
    <w:uiPriority w:val="99"/>
    <w:rsid w:val="001B1AE2"/>
    <w:rPr>
      <w:rFonts w:ascii="Symbol" w:hAnsi="Symbol"/>
    </w:rPr>
  </w:style>
  <w:style w:type="character" w:customStyle="1" w:styleId="WW8Num16z0">
    <w:name w:val="WW8Num16z0"/>
    <w:uiPriority w:val="99"/>
    <w:rsid w:val="001B1AE2"/>
  </w:style>
  <w:style w:type="character" w:customStyle="1" w:styleId="WW8Num16z2">
    <w:name w:val="WW8Num16z2"/>
    <w:uiPriority w:val="99"/>
    <w:rsid w:val="001B1AE2"/>
    <w:rPr>
      <w:rFonts w:ascii="Times New Roman" w:hAnsi="Times New Roman"/>
    </w:rPr>
  </w:style>
  <w:style w:type="character" w:customStyle="1" w:styleId="WW8Num16z3">
    <w:name w:val="WW8Num16z3"/>
    <w:uiPriority w:val="99"/>
    <w:rsid w:val="001B1AE2"/>
    <w:rPr>
      <w:rFonts w:ascii="Symbol" w:hAnsi="Symbol"/>
    </w:rPr>
  </w:style>
  <w:style w:type="character" w:customStyle="1" w:styleId="WW8Num17z1">
    <w:name w:val="WW8Num17z1"/>
    <w:uiPriority w:val="99"/>
    <w:rsid w:val="001B1AE2"/>
    <w:rPr>
      <w:rFonts w:ascii="Courier New" w:hAnsi="Courier New"/>
    </w:rPr>
  </w:style>
  <w:style w:type="character" w:customStyle="1" w:styleId="WW8Num17z2">
    <w:name w:val="WW8Num17z2"/>
    <w:uiPriority w:val="99"/>
    <w:rsid w:val="001B1AE2"/>
    <w:rPr>
      <w:rFonts w:ascii="Wingdings" w:hAnsi="Wingdings"/>
    </w:rPr>
  </w:style>
  <w:style w:type="character" w:customStyle="1" w:styleId="WW8Num17z3">
    <w:name w:val="WW8Num17z3"/>
    <w:uiPriority w:val="99"/>
    <w:rsid w:val="001B1AE2"/>
    <w:rPr>
      <w:rFonts w:ascii="Symbol" w:hAnsi="Symbol"/>
    </w:rPr>
  </w:style>
  <w:style w:type="character" w:customStyle="1" w:styleId="WW8Num18z1">
    <w:name w:val="WW8Num18z1"/>
    <w:uiPriority w:val="99"/>
    <w:rsid w:val="001B1AE2"/>
    <w:rPr>
      <w:rFonts w:ascii="Courier New" w:hAnsi="Courier New"/>
    </w:rPr>
  </w:style>
  <w:style w:type="character" w:customStyle="1" w:styleId="WW8Num18z2">
    <w:name w:val="WW8Num18z2"/>
    <w:uiPriority w:val="99"/>
    <w:rsid w:val="001B1AE2"/>
    <w:rPr>
      <w:rFonts w:ascii="Wingdings" w:hAnsi="Wingdings"/>
    </w:rPr>
  </w:style>
  <w:style w:type="character" w:customStyle="1" w:styleId="WW8Num19z1">
    <w:name w:val="WW8Num19z1"/>
    <w:uiPriority w:val="99"/>
    <w:rsid w:val="001B1AE2"/>
    <w:rPr>
      <w:rFonts w:ascii="Courier New" w:hAnsi="Courier New"/>
    </w:rPr>
  </w:style>
  <w:style w:type="character" w:customStyle="1" w:styleId="WW8Num19z2">
    <w:name w:val="WW8Num19z2"/>
    <w:uiPriority w:val="99"/>
    <w:rsid w:val="001B1AE2"/>
    <w:rPr>
      <w:rFonts w:ascii="Wingdings" w:hAnsi="Wingdings"/>
    </w:rPr>
  </w:style>
  <w:style w:type="character" w:customStyle="1" w:styleId="WW8Num19z3">
    <w:name w:val="WW8Num19z3"/>
    <w:uiPriority w:val="99"/>
    <w:rsid w:val="001B1AE2"/>
    <w:rPr>
      <w:rFonts w:ascii="Symbol" w:hAnsi="Symbol"/>
    </w:rPr>
  </w:style>
  <w:style w:type="character" w:customStyle="1" w:styleId="WW8Num22z0">
    <w:name w:val="WW8Num22z0"/>
    <w:uiPriority w:val="99"/>
    <w:rsid w:val="001B1AE2"/>
    <w:rPr>
      <w:rFonts w:ascii="Symbol" w:hAnsi="Symbol"/>
      <w:color w:val="auto"/>
    </w:rPr>
  </w:style>
  <w:style w:type="character" w:customStyle="1" w:styleId="WW8Num22z1">
    <w:name w:val="WW8Num22z1"/>
    <w:uiPriority w:val="99"/>
    <w:rsid w:val="001B1AE2"/>
    <w:rPr>
      <w:rFonts w:ascii="Courier New" w:hAnsi="Courier New"/>
    </w:rPr>
  </w:style>
  <w:style w:type="character" w:customStyle="1" w:styleId="WW8Num22z2">
    <w:name w:val="WW8Num22z2"/>
    <w:uiPriority w:val="99"/>
    <w:rsid w:val="001B1AE2"/>
    <w:rPr>
      <w:rFonts w:ascii="Wingdings" w:hAnsi="Wingdings"/>
    </w:rPr>
  </w:style>
  <w:style w:type="character" w:customStyle="1" w:styleId="WW8Num22z3">
    <w:name w:val="WW8Num22z3"/>
    <w:uiPriority w:val="99"/>
    <w:rsid w:val="001B1AE2"/>
    <w:rPr>
      <w:rFonts w:ascii="Symbol" w:hAnsi="Symbol"/>
    </w:rPr>
  </w:style>
  <w:style w:type="character" w:customStyle="1" w:styleId="WW8Num23z0">
    <w:name w:val="WW8Num23z0"/>
    <w:uiPriority w:val="99"/>
    <w:rsid w:val="001B1AE2"/>
    <w:rPr>
      <w:rFonts w:ascii="Symbol" w:hAnsi="Symbol"/>
    </w:rPr>
  </w:style>
  <w:style w:type="character" w:customStyle="1" w:styleId="WW8Num23z1">
    <w:name w:val="WW8Num23z1"/>
    <w:uiPriority w:val="99"/>
    <w:rsid w:val="001B1AE2"/>
    <w:rPr>
      <w:rFonts w:ascii="Courier New" w:hAnsi="Courier New"/>
    </w:rPr>
  </w:style>
  <w:style w:type="character" w:customStyle="1" w:styleId="WW8Num23z2">
    <w:name w:val="WW8Num23z2"/>
    <w:uiPriority w:val="99"/>
    <w:rsid w:val="001B1AE2"/>
    <w:rPr>
      <w:rFonts w:ascii="Wingdings" w:hAnsi="Wingdings"/>
    </w:rPr>
  </w:style>
  <w:style w:type="character" w:customStyle="1" w:styleId="WW8Num24z0">
    <w:name w:val="WW8Num24z0"/>
    <w:uiPriority w:val="99"/>
    <w:rsid w:val="001B1AE2"/>
    <w:rPr>
      <w:rFonts w:ascii="Symbol" w:hAnsi="Symbol"/>
    </w:rPr>
  </w:style>
  <w:style w:type="character" w:customStyle="1" w:styleId="WW8Num24z1">
    <w:name w:val="WW8Num24z1"/>
    <w:uiPriority w:val="99"/>
    <w:rsid w:val="001B1AE2"/>
    <w:rPr>
      <w:rFonts w:ascii="Courier New" w:hAnsi="Courier New"/>
    </w:rPr>
  </w:style>
  <w:style w:type="character" w:customStyle="1" w:styleId="WW8Num24z2">
    <w:name w:val="WW8Num24z2"/>
    <w:uiPriority w:val="99"/>
    <w:rsid w:val="001B1AE2"/>
    <w:rPr>
      <w:rFonts w:ascii="Wingdings" w:hAnsi="Wingdings"/>
    </w:rPr>
  </w:style>
  <w:style w:type="character" w:customStyle="1" w:styleId="WW8Num25z0">
    <w:name w:val="WW8Num25z0"/>
    <w:uiPriority w:val="99"/>
    <w:rsid w:val="001B1AE2"/>
    <w:rPr>
      <w:rFonts w:ascii="Symbol" w:hAnsi="Symbol"/>
      <w:color w:val="auto"/>
    </w:rPr>
  </w:style>
  <w:style w:type="character" w:customStyle="1" w:styleId="WW8Num25z1">
    <w:name w:val="WW8Num25z1"/>
    <w:uiPriority w:val="99"/>
    <w:rsid w:val="001B1AE2"/>
    <w:rPr>
      <w:rFonts w:ascii="Courier New" w:hAnsi="Courier New"/>
    </w:rPr>
  </w:style>
  <w:style w:type="character" w:customStyle="1" w:styleId="WW8Num25z2">
    <w:name w:val="WW8Num25z2"/>
    <w:uiPriority w:val="99"/>
    <w:rsid w:val="001B1AE2"/>
    <w:rPr>
      <w:rFonts w:ascii="Wingdings" w:hAnsi="Wingdings"/>
    </w:rPr>
  </w:style>
  <w:style w:type="character" w:customStyle="1" w:styleId="WW8Num25z3">
    <w:name w:val="WW8Num25z3"/>
    <w:uiPriority w:val="99"/>
    <w:rsid w:val="001B1AE2"/>
    <w:rPr>
      <w:rFonts w:ascii="Symbol" w:hAnsi="Symbol"/>
    </w:rPr>
  </w:style>
  <w:style w:type="character" w:customStyle="1" w:styleId="WW8Num27z0">
    <w:name w:val="WW8Num27z0"/>
    <w:uiPriority w:val="99"/>
    <w:rsid w:val="001B1AE2"/>
    <w:rPr>
      <w:rFonts w:ascii="Times New Roman" w:hAnsi="Times New Roman"/>
      <w:spacing w:val="0"/>
      <w:kern w:val="1"/>
      <w:position w:val="0"/>
      <w:sz w:val="24"/>
      <w:u w:val="none"/>
      <w:vertAlign w:val="baseline"/>
    </w:rPr>
  </w:style>
  <w:style w:type="character" w:customStyle="1" w:styleId="WW8Num27z1">
    <w:name w:val="WW8Num27z1"/>
    <w:uiPriority w:val="99"/>
    <w:rsid w:val="001B1AE2"/>
  </w:style>
  <w:style w:type="character" w:customStyle="1" w:styleId="WW-Absatz-Standardschriftart1111">
    <w:name w:val="WW-Absatz-Standardschriftart1111"/>
    <w:uiPriority w:val="99"/>
    <w:rsid w:val="001B1AE2"/>
  </w:style>
  <w:style w:type="character" w:customStyle="1" w:styleId="Funotenzeichen1">
    <w:name w:val="Fußnotenzeichen1"/>
    <w:uiPriority w:val="99"/>
    <w:rsid w:val="001B1AE2"/>
    <w:rPr>
      <w:vertAlign w:val="superscript"/>
    </w:rPr>
  </w:style>
  <w:style w:type="character" w:customStyle="1" w:styleId="Kommentarzeichen1">
    <w:name w:val="Kommentarzeichen1"/>
    <w:uiPriority w:val="99"/>
    <w:rsid w:val="001B1AE2"/>
    <w:rPr>
      <w:sz w:val="16"/>
    </w:rPr>
  </w:style>
  <w:style w:type="character" w:customStyle="1" w:styleId="NotedebasdepageCar5Zchn">
    <w:name w:val="Note de bas de page Car5 Zchn"/>
    <w:uiPriority w:val="99"/>
    <w:rsid w:val="001B1AE2"/>
    <w:rPr>
      <w:rFonts w:ascii="Arial" w:hAnsi="Arial"/>
      <w:lang w:val="en-GB" w:eastAsia="ar-SA" w:bidi="ar-SA"/>
    </w:rPr>
  </w:style>
  <w:style w:type="character" w:customStyle="1" w:styleId="WW-Endnotenzeichen">
    <w:name w:val="WW-Endnotenzeichen"/>
    <w:uiPriority w:val="99"/>
    <w:rsid w:val="001B1AE2"/>
  </w:style>
  <w:style w:type="paragraph" w:customStyle="1" w:styleId="berschrift">
    <w:name w:val="Überschrift"/>
    <w:basedOn w:val="Normal"/>
    <w:next w:val="Normal"/>
    <w:uiPriority w:val="99"/>
    <w:rsid w:val="001B1AE2"/>
    <w:pPr>
      <w:keepNext/>
      <w:tabs>
        <w:tab w:val="clear" w:pos="1134"/>
        <w:tab w:val="clear" w:pos="1871"/>
        <w:tab w:val="clear" w:pos="2268"/>
      </w:tabs>
      <w:suppressAutoHyphens/>
      <w:overflowPunct/>
      <w:autoSpaceDE/>
      <w:autoSpaceDN/>
      <w:adjustRightInd/>
      <w:spacing w:before="240" w:after="120"/>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1B1AE2"/>
    <w:pPr>
      <w:suppressLineNumbers/>
      <w:tabs>
        <w:tab w:val="clear" w:pos="1134"/>
        <w:tab w:val="clear" w:pos="1871"/>
        <w:tab w:val="clear" w:pos="2268"/>
      </w:tabs>
      <w:suppressAutoHyphens/>
      <w:overflowPunct/>
      <w:autoSpaceDE/>
      <w:autoSpaceDN/>
      <w:adjustRightInd/>
      <w:spacing w:before="0"/>
      <w:textAlignment w:val="auto"/>
    </w:pPr>
    <w:rPr>
      <w:rFonts w:eastAsia="SimSun" w:cs="Tahoma"/>
      <w:szCs w:val="24"/>
      <w:lang w:val="en-GB" w:eastAsia="ar-SA"/>
    </w:rPr>
  </w:style>
  <w:style w:type="paragraph" w:customStyle="1" w:styleId="Textkrper21">
    <w:name w:val="Textkörper 21"/>
    <w:basedOn w:val="Normal"/>
    <w:uiPriority w:val="99"/>
    <w:rsid w:val="001B1AE2"/>
    <w:pPr>
      <w:tabs>
        <w:tab w:val="clear" w:pos="1134"/>
        <w:tab w:val="clear" w:pos="1871"/>
        <w:tab w:val="clear" w:pos="2268"/>
      </w:tabs>
      <w:suppressAutoHyphens/>
      <w:overflowPunct/>
      <w:autoSpaceDE/>
      <w:autoSpaceDN/>
      <w:adjustRightInd/>
      <w:spacing w:before="0"/>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1B1AE2"/>
    <w:pPr>
      <w:tabs>
        <w:tab w:val="clear" w:pos="1134"/>
        <w:tab w:val="clear" w:pos="1871"/>
        <w:tab w:val="clear" w:pos="2268"/>
      </w:tabs>
      <w:suppressAutoHyphens/>
      <w:overflowPunct/>
      <w:autoSpaceDE/>
      <w:autoSpaceDN/>
      <w:adjustRightInd/>
      <w:spacing w:before="0" w:after="120"/>
      <w:textAlignment w:val="auto"/>
    </w:pPr>
    <w:rPr>
      <w:rFonts w:eastAsia="SimSun"/>
      <w:sz w:val="16"/>
      <w:szCs w:val="16"/>
      <w:lang w:val="en-GB" w:eastAsia="ar-SA"/>
    </w:rPr>
  </w:style>
  <w:style w:type="paragraph" w:customStyle="1" w:styleId="CSNumber">
    <w:name w:val="CS_Number"/>
    <w:basedOn w:val="Title"/>
    <w:uiPriority w:val="99"/>
    <w:rsid w:val="001B1AE2"/>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1B1AE2"/>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1B1AE2"/>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1B1AE2"/>
    <w:pPr>
      <w:suppressAutoHyphens/>
      <w:jc w:val="right"/>
    </w:pPr>
    <w:rPr>
      <w:rFonts w:eastAsia="SimSun"/>
      <w:bCs w:val="0"/>
      <w:szCs w:val="20"/>
      <w:lang w:val="de-DE" w:eastAsia="ar-SA"/>
    </w:rPr>
  </w:style>
  <w:style w:type="paragraph" w:customStyle="1" w:styleId="MCLIndent0">
    <w:name w:val="MCL Indent 0"/>
    <w:basedOn w:val="Normal"/>
    <w:uiPriority w:val="99"/>
    <w:rsid w:val="001B1AE2"/>
    <w:pPr>
      <w:tabs>
        <w:tab w:val="clear" w:pos="1134"/>
        <w:tab w:val="clear" w:pos="1871"/>
        <w:tab w:val="clear" w:pos="2268"/>
      </w:tabs>
      <w:suppressAutoHyphens/>
      <w:autoSpaceDN/>
      <w:adjustRightInd/>
      <w:spacing w:before="0" w:after="240" w:line="360" w:lineRule="atLeast"/>
      <w:jc w:val="both"/>
    </w:pPr>
    <w:rPr>
      <w:rFonts w:eastAsia="SimSun"/>
      <w:sz w:val="22"/>
      <w:lang w:val="en-GB" w:eastAsia="ar-SA"/>
    </w:rPr>
  </w:style>
  <w:style w:type="paragraph" w:customStyle="1" w:styleId="Kommentartext1">
    <w:name w:val="Kommentartext1"/>
    <w:basedOn w:val="Normal"/>
    <w:uiPriority w:val="99"/>
    <w:rsid w:val="001B1AE2"/>
    <w:pPr>
      <w:tabs>
        <w:tab w:val="clear" w:pos="1134"/>
        <w:tab w:val="clear" w:pos="1871"/>
        <w:tab w:val="clear" w:pos="2268"/>
      </w:tabs>
      <w:suppressAutoHyphens/>
      <w:overflowPunct/>
      <w:autoSpaceDE/>
      <w:autoSpaceDN/>
      <w:adjustRightInd/>
      <w:spacing w:before="0"/>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1B1AE2"/>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CharZchnZchn">
    <w:name w:val="Zchn Zchn Char Zchn Zchn"/>
    <w:basedOn w:val="Normal"/>
    <w:uiPriority w:val="99"/>
    <w:rsid w:val="001B1AE2"/>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TabellenInhalt">
    <w:name w:val="Tabellen Inhalt"/>
    <w:basedOn w:val="Normal"/>
    <w:uiPriority w:val="99"/>
    <w:rsid w:val="001B1AE2"/>
    <w:pPr>
      <w:suppressLineNumbers/>
      <w:tabs>
        <w:tab w:val="clear" w:pos="1134"/>
        <w:tab w:val="clear" w:pos="1871"/>
        <w:tab w:val="clear" w:pos="2268"/>
      </w:tabs>
      <w:suppressAutoHyphens/>
      <w:overflowPunct/>
      <w:autoSpaceDE/>
      <w:autoSpaceDN/>
      <w:adjustRightInd/>
      <w:spacing w:before="0"/>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Listennummer1">
    <w:name w:val="Listennummer1"/>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2">
    <w:name w:val="List Number (Level 2)"/>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3">
    <w:name w:val="List Number (Level 3)"/>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ListNumberLevel4">
    <w:name w:val="List Number (Level 4)"/>
    <w:basedOn w:val="Normal"/>
    <w:uiPriority w:val="99"/>
    <w:rsid w:val="001B1AE2"/>
    <w:pPr>
      <w:tabs>
        <w:tab w:val="clear" w:pos="1134"/>
        <w:tab w:val="clear" w:pos="1871"/>
        <w:tab w:val="clear" w:pos="2268"/>
        <w:tab w:val="num" w:pos="720"/>
      </w:tabs>
      <w:suppressAutoHyphens/>
      <w:overflowPunct/>
      <w:autoSpaceDE/>
      <w:autoSpaceDN/>
      <w:adjustRightInd/>
      <w:spacing w:before="0" w:after="240"/>
      <w:jc w:val="both"/>
      <w:textAlignment w:val="auto"/>
    </w:pPr>
    <w:rPr>
      <w:rFonts w:eastAsia="SimSun"/>
      <w:szCs w:val="24"/>
      <w:lang w:val="en-GB" w:eastAsia="ar-SA"/>
    </w:rPr>
  </w:style>
  <w:style w:type="paragraph" w:customStyle="1" w:styleId="ZCom">
    <w:name w:val="Z_Com"/>
    <w:basedOn w:val="Normal"/>
    <w:next w:val="ZDGName"/>
    <w:uiPriority w:val="99"/>
    <w:rsid w:val="001B1AE2"/>
    <w:pPr>
      <w:widowControl w:val="0"/>
      <w:tabs>
        <w:tab w:val="clear" w:pos="1134"/>
        <w:tab w:val="clear" w:pos="1871"/>
        <w:tab w:val="clear" w:pos="2268"/>
      </w:tabs>
      <w:suppressAutoHyphens/>
      <w:overflowPunct/>
      <w:autoSpaceDE/>
      <w:autoSpaceDN/>
      <w:adjustRightInd/>
      <w:spacing w:before="0"/>
      <w:ind w:right="85"/>
      <w:jc w:val="both"/>
      <w:textAlignment w:val="auto"/>
    </w:pPr>
    <w:rPr>
      <w:rFonts w:ascii="Arial" w:eastAsia="SimSun" w:hAnsi="Arial" w:cs="Arial"/>
      <w:szCs w:val="24"/>
      <w:lang w:val="en-GB" w:eastAsia="ar-SA"/>
    </w:rPr>
  </w:style>
  <w:style w:type="paragraph" w:customStyle="1" w:styleId="ZDGName">
    <w:name w:val="Z_DGName"/>
    <w:basedOn w:val="Normal"/>
    <w:uiPriority w:val="99"/>
    <w:rsid w:val="001B1AE2"/>
    <w:pPr>
      <w:widowControl w:val="0"/>
      <w:tabs>
        <w:tab w:val="clear" w:pos="1134"/>
        <w:tab w:val="clear" w:pos="1871"/>
        <w:tab w:val="clear" w:pos="2268"/>
      </w:tabs>
      <w:suppressAutoHyphens/>
      <w:overflowPunct/>
      <w:autoSpaceDE/>
      <w:autoSpaceDN/>
      <w:adjustRightInd/>
      <w:spacing w:before="0"/>
      <w:ind w:right="85"/>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1B1AE2"/>
    <w:pPr>
      <w:tabs>
        <w:tab w:val="clear" w:pos="1134"/>
        <w:tab w:val="clear" w:pos="1871"/>
        <w:tab w:val="clear" w:pos="2268"/>
      </w:tabs>
      <w:suppressAutoHyphens/>
      <w:overflowPunct/>
      <w:autoSpaceDE/>
      <w:autoSpaceDN/>
      <w:adjustRightInd/>
      <w:spacing w:after="120"/>
      <w:textAlignment w:val="auto"/>
    </w:pPr>
    <w:rPr>
      <w:rFonts w:eastAsia="SimSun"/>
      <w:lang w:val="en-GB" w:eastAsia="ar-SA"/>
    </w:rPr>
  </w:style>
  <w:style w:type="paragraph" w:customStyle="1" w:styleId="Tabellenberschrift">
    <w:name w:val="Tabellen Überschrift"/>
    <w:basedOn w:val="TabellenInhalt"/>
    <w:uiPriority w:val="99"/>
    <w:rsid w:val="001B1AE2"/>
    <w:pPr>
      <w:jc w:val="center"/>
    </w:pPr>
    <w:rPr>
      <w:b/>
      <w:bCs/>
    </w:rPr>
  </w:style>
  <w:style w:type="paragraph" w:customStyle="1" w:styleId="Rahmeninhalt">
    <w:name w:val="Rahmeninhalt"/>
    <w:basedOn w:val="Normal"/>
    <w:uiPriority w:val="99"/>
    <w:rsid w:val="001B1AE2"/>
    <w:pPr>
      <w:tabs>
        <w:tab w:val="clear" w:pos="1134"/>
        <w:tab w:val="clear" w:pos="1871"/>
        <w:tab w:val="clear" w:pos="2268"/>
      </w:tabs>
      <w:suppressAutoHyphens/>
      <w:overflowPunct/>
      <w:autoSpaceDE/>
      <w:autoSpaceDN/>
      <w:adjustRightInd/>
      <w:spacing w:before="0"/>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1B1AE2"/>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1B1AE2"/>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zCs w:val="24"/>
      <w:shd w:val="clear" w:color="auto" w:fill="00FF00"/>
      <w:lang w:val="en-GB" w:eastAsia="ar-SA"/>
    </w:rPr>
  </w:style>
  <w:style w:type="paragraph" w:customStyle="1" w:styleId="Header1">
    <w:name w:val="Header1"/>
    <w:basedOn w:val="Normal"/>
    <w:uiPriority w:val="99"/>
    <w:rsid w:val="001B1AE2"/>
    <w:pPr>
      <w:tabs>
        <w:tab w:val="clear" w:pos="1134"/>
        <w:tab w:val="clear" w:pos="1871"/>
        <w:tab w:val="clear" w:pos="2268"/>
      </w:tabs>
      <w:overflowPunct/>
      <w:autoSpaceDE/>
      <w:autoSpaceDN/>
      <w:adjustRightInd/>
      <w:spacing w:before="0" w:after="240"/>
      <w:textAlignment w:val="auto"/>
    </w:pPr>
    <w:rPr>
      <w:rFonts w:ascii="Arial" w:eastAsia="SimSun" w:hAnsi="Arial"/>
      <w:b/>
      <w:sz w:val="22"/>
      <w:lang w:val="en-GB" w:eastAsia="de-DE"/>
    </w:rPr>
  </w:style>
  <w:style w:type="paragraph" w:customStyle="1" w:styleId="ZchnZchn1">
    <w:name w:val="Zchn Zchn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1B1AE2"/>
    <w:rPr>
      <w:sz w:val="18"/>
      <w:lang w:val="en-GB" w:eastAsia="en-US"/>
    </w:rPr>
  </w:style>
  <w:style w:type="character" w:customStyle="1" w:styleId="longtext1">
    <w:name w:val="long_text1"/>
    <w:uiPriority w:val="99"/>
    <w:rsid w:val="001B1AE2"/>
  </w:style>
  <w:style w:type="paragraph" w:customStyle="1" w:styleId="ZchnZchn3">
    <w:name w:val="Zchn Zchn3"/>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1B1AE2"/>
    <w:rPr>
      <w:b/>
      <w:sz w:val="24"/>
      <w:lang w:val="en-GB" w:eastAsia="en-US"/>
    </w:rPr>
  </w:style>
  <w:style w:type="paragraph" w:customStyle="1" w:styleId="CharCharChar1">
    <w:name w:val="Char Char Char1"/>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paragraph" w:customStyle="1" w:styleId="ZchnZchn3Car1">
    <w:name w:val="Zchn Zchn3 Car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customStyle="1" w:styleId="ZchnZchnCharChar1">
    <w:name w:val="Zchn Zchn Char Char1"/>
    <w:basedOn w:val="Normal"/>
    <w:uiPriority w:val="99"/>
    <w:rsid w:val="001B1AE2"/>
    <w:pPr>
      <w:tabs>
        <w:tab w:val="clear" w:pos="1134"/>
        <w:tab w:val="clear" w:pos="1871"/>
        <w:tab w:val="clear" w:pos="2268"/>
      </w:tabs>
      <w:suppressAutoHyphens/>
      <w:overflowPunct/>
      <w:autoSpaceDE/>
      <w:autoSpaceDN/>
      <w:adjustRightInd/>
      <w:spacing w:before="0" w:after="160" w:line="240" w:lineRule="exac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1B1AE2"/>
    <w:pPr>
      <w:tabs>
        <w:tab w:val="clear" w:pos="1134"/>
        <w:tab w:val="clear" w:pos="1871"/>
        <w:tab w:val="clear" w:pos="2268"/>
        <w:tab w:val="left" w:pos="540"/>
        <w:tab w:val="left" w:pos="1260"/>
        <w:tab w:val="left" w:pos="1800"/>
      </w:tabs>
      <w:suppressAutoHyphens/>
      <w:overflowPunct/>
      <w:autoSpaceDE/>
      <w:autoSpaceDN/>
      <w:adjustRightInd/>
      <w:spacing w:before="240" w:after="160" w:line="240" w:lineRule="exac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1B1AE2"/>
    <w:pPr>
      <w:keepNext/>
      <w:tabs>
        <w:tab w:val="clear" w:pos="1134"/>
        <w:tab w:val="clear" w:pos="1871"/>
        <w:tab w:val="clear" w:pos="2268"/>
        <w:tab w:val="left" w:pos="425"/>
      </w:tabs>
      <w:suppressAutoHyphens/>
      <w:overflowPunct/>
      <w:autoSpaceDN/>
      <w:adjustRightInd/>
      <w:spacing w:before="80" w:after="80"/>
      <w:ind w:hanging="425"/>
      <w:jc w:val="both"/>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1B1AE2"/>
    <w:pPr>
      <w:tabs>
        <w:tab w:val="clear" w:pos="1134"/>
        <w:tab w:val="clear" w:pos="1871"/>
        <w:tab w:val="clear" w:pos="2268"/>
        <w:tab w:val="left" w:pos="360"/>
        <w:tab w:val="left" w:pos="540"/>
        <w:tab w:val="left" w:pos="1260"/>
        <w:tab w:val="left" w:pos="1800"/>
      </w:tabs>
      <w:suppressAutoHyphens/>
      <w:overflowPunct/>
      <w:autoSpaceDE/>
      <w:autoSpaceDN/>
      <w:adjustRightInd/>
      <w:spacing w:before="240" w:after="160" w:line="240" w:lineRule="exact"/>
      <w:ind w:left="360" w:hanging="360"/>
      <w:textAlignment w:val="auto"/>
    </w:pPr>
    <w:rPr>
      <w:rFonts w:ascii="Verdana" w:eastAsia="SimSun" w:hAnsi="Verdana"/>
      <w:lang w:val="en-US" w:eastAsia="ar-SA"/>
    </w:rPr>
  </w:style>
  <w:style w:type="paragraph" w:customStyle="1" w:styleId="ZchnZchn11">
    <w:name w:val="Zchn Zchn11"/>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shorttext">
    <w:name w:val="short_text"/>
    <w:uiPriority w:val="99"/>
    <w:rsid w:val="001B1AE2"/>
  </w:style>
  <w:style w:type="paragraph" w:customStyle="1" w:styleId="a0">
    <w:name w:val="段"/>
    <w:uiPriority w:val="99"/>
    <w:rsid w:val="001B1AE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1B1AE2"/>
  </w:style>
  <w:style w:type="paragraph" w:customStyle="1" w:styleId="ListParagraph1">
    <w:name w:val="List Paragraph1"/>
    <w:basedOn w:val="Normal"/>
    <w:uiPriority w:val="99"/>
    <w:rsid w:val="001B1AE2"/>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sz w:val="22"/>
      <w:szCs w:val="22"/>
      <w:lang w:val="en-US"/>
    </w:rPr>
  </w:style>
  <w:style w:type="paragraph" w:customStyle="1" w:styleId="Paragraphedeliste">
    <w:name w:val="Paragraphe de liste"/>
    <w:basedOn w:val="Normal"/>
    <w:uiPriority w:val="99"/>
    <w:rsid w:val="001B1AE2"/>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hAnsi="Calibri"/>
      <w:sz w:val="22"/>
      <w:szCs w:val="22"/>
      <w:lang w:val="en-US"/>
    </w:rPr>
  </w:style>
  <w:style w:type="character" w:customStyle="1" w:styleId="HTMLAddressChar1">
    <w:name w:val="HTML Address Char1"/>
    <w:uiPriority w:val="99"/>
    <w:rsid w:val="001B1AE2"/>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1B1AE2"/>
    <w:rPr>
      <w:rFonts w:ascii="Times New Roman" w:hAnsi="Times New Roman"/>
      <w:b/>
      <w:sz w:val="24"/>
      <w:lang w:val="en-GB" w:eastAsia="en-US"/>
    </w:rPr>
  </w:style>
  <w:style w:type="character" w:customStyle="1" w:styleId="HTMLPreformattedChar1">
    <w:name w:val="HTML Preformatted Char1"/>
    <w:uiPriority w:val="99"/>
    <w:rsid w:val="001B1AE2"/>
    <w:rPr>
      <w:rFonts w:ascii="Consolas" w:hAnsi="Consolas"/>
      <w:lang w:val="en-GB" w:eastAsia="en-US"/>
    </w:rPr>
  </w:style>
  <w:style w:type="character" w:customStyle="1" w:styleId="MacroTextChar1">
    <w:name w:val="Macro Text Char1"/>
    <w:uiPriority w:val="99"/>
    <w:rsid w:val="001B1AE2"/>
    <w:rPr>
      <w:rFonts w:ascii="Consolas" w:hAnsi="Consolas"/>
      <w:lang w:val="en-GB" w:eastAsia="en-US"/>
    </w:rPr>
  </w:style>
  <w:style w:type="character" w:customStyle="1" w:styleId="TitleChar1">
    <w:name w:val="Title Char1"/>
    <w:uiPriority w:val="99"/>
    <w:rsid w:val="001B1AE2"/>
    <w:rPr>
      <w:rFonts w:ascii="Cambria" w:eastAsia="SimSun" w:hAnsi="Cambria"/>
      <w:color w:val="17365D"/>
      <w:spacing w:val="5"/>
      <w:kern w:val="28"/>
      <w:sz w:val="52"/>
      <w:lang w:val="en-GB" w:eastAsia="en-US"/>
    </w:rPr>
  </w:style>
  <w:style w:type="character" w:customStyle="1" w:styleId="SignatureChar1">
    <w:name w:val="Signature Char1"/>
    <w:uiPriority w:val="99"/>
    <w:rsid w:val="001B1AE2"/>
    <w:rPr>
      <w:rFonts w:ascii="Times New Roman" w:hAnsi="Times New Roman"/>
      <w:sz w:val="24"/>
      <w:lang w:val="en-GB" w:eastAsia="en-US"/>
    </w:rPr>
  </w:style>
  <w:style w:type="character" w:customStyle="1" w:styleId="MessageHeaderChar1">
    <w:name w:val="Message Header Char1"/>
    <w:uiPriority w:val="99"/>
    <w:rsid w:val="001B1AE2"/>
    <w:rPr>
      <w:rFonts w:ascii="Cambria" w:eastAsia="SimSun" w:hAnsi="Cambria"/>
      <w:sz w:val="24"/>
      <w:shd w:val="pct20" w:color="auto" w:fill="auto"/>
      <w:lang w:val="en-GB" w:eastAsia="en-US"/>
    </w:rPr>
  </w:style>
  <w:style w:type="character" w:customStyle="1" w:styleId="SubtitleChar1">
    <w:name w:val="Subtitle Char1"/>
    <w:uiPriority w:val="99"/>
    <w:rsid w:val="001B1AE2"/>
    <w:rPr>
      <w:rFonts w:ascii="Cambria" w:eastAsia="SimSun" w:hAnsi="Cambria"/>
      <w:i/>
      <w:color w:val="4F81BD"/>
      <w:spacing w:val="15"/>
      <w:sz w:val="24"/>
      <w:lang w:val="en-GB" w:eastAsia="en-US"/>
    </w:rPr>
  </w:style>
  <w:style w:type="character" w:customStyle="1" w:styleId="SalutationChar1">
    <w:name w:val="Salutation Char1"/>
    <w:uiPriority w:val="99"/>
    <w:rsid w:val="001B1AE2"/>
    <w:rPr>
      <w:rFonts w:ascii="Times New Roman" w:hAnsi="Times New Roman"/>
      <w:sz w:val="24"/>
      <w:lang w:val="en-GB" w:eastAsia="en-US"/>
    </w:rPr>
  </w:style>
  <w:style w:type="character" w:customStyle="1" w:styleId="NoteHeadingChar1">
    <w:name w:val="Note Heading Char1"/>
    <w:uiPriority w:val="99"/>
    <w:rsid w:val="001B1AE2"/>
    <w:rPr>
      <w:rFonts w:ascii="Times New Roman" w:hAnsi="Times New Roman"/>
      <w:sz w:val="24"/>
      <w:lang w:val="en-GB" w:eastAsia="en-US"/>
    </w:rPr>
  </w:style>
  <w:style w:type="character" w:customStyle="1" w:styleId="PlainTextChar1">
    <w:name w:val="Plain Text Char1"/>
    <w:uiPriority w:val="99"/>
    <w:rsid w:val="001B1AE2"/>
    <w:rPr>
      <w:rFonts w:ascii="Consolas" w:hAnsi="Consolas"/>
      <w:sz w:val="21"/>
      <w:lang w:val="en-GB" w:eastAsia="en-US"/>
    </w:rPr>
  </w:style>
  <w:style w:type="character" w:customStyle="1" w:styleId="EmailStyle733">
    <w:name w:val="EmailStyle733"/>
    <w:uiPriority w:val="99"/>
    <w:semiHidden/>
    <w:rsid w:val="001B1AE2"/>
    <w:rPr>
      <w:rFonts w:ascii="Arial" w:hAnsi="Arial"/>
      <w:color w:val="000000"/>
      <w:sz w:val="20"/>
    </w:rPr>
  </w:style>
  <w:style w:type="character" w:customStyle="1" w:styleId="EmailStyle734">
    <w:name w:val="EmailStyle734"/>
    <w:uiPriority w:val="99"/>
    <w:semiHidden/>
    <w:rsid w:val="001B1AE2"/>
    <w:rPr>
      <w:rFonts w:ascii="Arial" w:hAnsi="Arial"/>
      <w:color w:val="000000"/>
      <w:sz w:val="20"/>
    </w:rPr>
  </w:style>
  <w:style w:type="character" w:customStyle="1" w:styleId="EmailStyle735">
    <w:name w:val="EmailStyle735"/>
    <w:uiPriority w:val="99"/>
    <w:semiHidden/>
    <w:rsid w:val="001B1AE2"/>
    <w:rPr>
      <w:rFonts w:ascii="Arial" w:hAnsi="Arial"/>
      <w:color w:val="000000"/>
      <w:sz w:val="20"/>
    </w:rPr>
  </w:style>
  <w:style w:type="character" w:customStyle="1" w:styleId="EmailStyle736">
    <w:name w:val="EmailStyle736"/>
    <w:uiPriority w:val="99"/>
    <w:semiHidden/>
    <w:rsid w:val="001B1AE2"/>
    <w:rPr>
      <w:rFonts w:ascii="Arial" w:hAnsi="Arial"/>
      <w:color w:val="000000"/>
      <w:sz w:val="20"/>
    </w:rPr>
  </w:style>
  <w:style w:type="character" w:customStyle="1" w:styleId="Equation1">
    <w:name w:val="Equation1"/>
    <w:uiPriority w:val="99"/>
    <w:rsid w:val="001B1AE2"/>
    <w:rPr>
      <w:rFonts w:ascii="Times New Roman" w:hAnsi="Times New Roman"/>
      <w:lang w:val="en-GB" w:eastAsia="de-DE"/>
    </w:rPr>
  </w:style>
  <w:style w:type="character" w:customStyle="1" w:styleId="EmailStyle738">
    <w:name w:val="EmailStyle738"/>
    <w:uiPriority w:val="99"/>
    <w:semiHidden/>
    <w:rsid w:val="001B1AE2"/>
    <w:rPr>
      <w:rFonts w:ascii="Arial" w:hAnsi="Arial"/>
      <w:color w:val="000000"/>
      <w:sz w:val="20"/>
    </w:rPr>
  </w:style>
  <w:style w:type="character" w:customStyle="1" w:styleId="EmailStyle739">
    <w:name w:val="EmailStyle739"/>
    <w:uiPriority w:val="99"/>
    <w:semiHidden/>
    <w:rsid w:val="001B1AE2"/>
    <w:rPr>
      <w:rFonts w:ascii="Arial" w:hAnsi="Arial"/>
      <w:color w:val="000000"/>
      <w:sz w:val="20"/>
    </w:rPr>
  </w:style>
  <w:style w:type="character" w:customStyle="1" w:styleId="EmailStyle740">
    <w:name w:val="EmailStyle740"/>
    <w:uiPriority w:val="99"/>
    <w:semiHidden/>
    <w:rsid w:val="001B1AE2"/>
    <w:rPr>
      <w:rFonts w:ascii="Arial" w:hAnsi="Arial"/>
      <w:color w:val="000000"/>
      <w:sz w:val="20"/>
    </w:rPr>
  </w:style>
  <w:style w:type="character" w:customStyle="1" w:styleId="EmailStyle741">
    <w:name w:val="EmailStyle741"/>
    <w:uiPriority w:val="99"/>
    <w:semiHidden/>
    <w:rsid w:val="001B1AE2"/>
    <w:rPr>
      <w:rFonts w:ascii="Arial" w:hAnsi="Arial"/>
      <w:color w:val="000000"/>
      <w:sz w:val="20"/>
    </w:rPr>
  </w:style>
  <w:style w:type="character" w:customStyle="1" w:styleId="EmailStyle742">
    <w:name w:val="EmailStyle742"/>
    <w:uiPriority w:val="99"/>
    <w:semiHidden/>
    <w:rsid w:val="001B1AE2"/>
    <w:rPr>
      <w:rFonts w:ascii="Arial" w:hAnsi="Arial"/>
      <w:color w:val="000000"/>
      <w:sz w:val="20"/>
    </w:rPr>
  </w:style>
  <w:style w:type="character" w:customStyle="1" w:styleId="EmailStyle743">
    <w:name w:val="EmailStyle743"/>
    <w:uiPriority w:val="99"/>
    <w:semiHidden/>
    <w:rsid w:val="001B1AE2"/>
    <w:rPr>
      <w:rFonts w:ascii="Arial" w:hAnsi="Arial"/>
      <w:color w:val="000000"/>
      <w:sz w:val="20"/>
    </w:rPr>
  </w:style>
  <w:style w:type="character" w:customStyle="1" w:styleId="EmailStyle744">
    <w:name w:val="EmailStyle744"/>
    <w:uiPriority w:val="99"/>
    <w:semiHidden/>
    <w:rsid w:val="001B1AE2"/>
    <w:rPr>
      <w:rFonts w:ascii="Arial" w:hAnsi="Arial"/>
      <w:color w:val="000000"/>
      <w:sz w:val="20"/>
    </w:rPr>
  </w:style>
  <w:style w:type="character" w:customStyle="1" w:styleId="EmailStyle745">
    <w:name w:val="EmailStyle745"/>
    <w:uiPriority w:val="99"/>
    <w:semiHidden/>
    <w:rsid w:val="001B1AE2"/>
    <w:rPr>
      <w:rFonts w:ascii="Arial" w:hAnsi="Arial"/>
      <w:color w:val="000000"/>
      <w:sz w:val="20"/>
    </w:rPr>
  </w:style>
  <w:style w:type="character" w:customStyle="1" w:styleId="EmailStyle746">
    <w:name w:val="EmailStyle746"/>
    <w:uiPriority w:val="99"/>
    <w:semiHidden/>
    <w:rsid w:val="001B1AE2"/>
    <w:rPr>
      <w:rFonts w:ascii="Arial" w:hAnsi="Arial"/>
      <w:color w:val="000000"/>
      <w:sz w:val="20"/>
    </w:rPr>
  </w:style>
  <w:style w:type="character" w:customStyle="1" w:styleId="RectitleChar">
    <w:name w:val="Rec_title Char"/>
    <w:link w:val="Rectitle"/>
    <w:locked/>
    <w:rsid w:val="001B1AE2"/>
    <w:rPr>
      <w:rFonts w:ascii="Times New Roman Bold" w:hAnsi="Times New Roman Bold"/>
      <w:b/>
      <w:sz w:val="28"/>
      <w:lang w:val="fr-FR" w:eastAsia="en-US"/>
    </w:rPr>
  </w:style>
  <w:style w:type="character" w:customStyle="1" w:styleId="TableheadChar">
    <w:name w:val="Table_head Char"/>
    <w:link w:val="Tablehead"/>
    <w:locked/>
    <w:rsid w:val="001B1AE2"/>
    <w:rPr>
      <w:rFonts w:ascii="Times New Roman" w:hAnsi="Times New Roman"/>
      <w:b/>
      <w:lang w:val="fr-FR" w:eastAsia="en-US"/>
    </w:rPr>
  </w:style>
  <w:style w:type="paragraph" w:customStyle="1" w:styleId="TAH">
    <w:name w:val="TAH"/>
    <w:basedOn w:val="TAC"/>
    <w:uiPriority w:val="99"/>
    <w:rsid w:val="001B1AE2"/>
    <w:rPr>
      <w:b/>
    </w:rPr>
  </w:style>
  <w:style w:type="paragraph" w:customStyle="1" w:styleId="TAC">
    <w:name w:val="TAC"/>
    <w:basedOn w:val="Normal"/>
    <w:link w:val="TACChar"/>
    <w:uiPriority w:val="99"/>
    <w:rsid w:val="001B1AE2"/>
    <w:pPr>
      <w:keepNext/>
      <w:keepLines/>
      <w:tabs>
        <w:tab w:val="clear" w:pos="1134"/>
        <w:tab w:val="clear" w:pos="1871"/>
        <w:tab w:val="clear" w:pos="2268"/>
      </w:tabs>
      <w:spacing w:before="0"/>
      <w:jc w:val="center"/>
    </w:pPr>
    <w:rPr>
      <w:rFonts w:ascii="Arial" w:eastAsia="MS Mincho" w:hAnsi="Arial"/>
      <w:sz w:val="18"/>
      <w:lang w:val="en-GB"/>
    </w:rPr>
  </w:style>
  <w:style w:type="character" w:customStyle="1" w:styleId="TACChar">
    <w:name w:val="TAC Char"/>
    <w:link w:val="TAC"/>
    <w:uiPriority w:val="99"/>
    <w:locked/>
    <w:rsid w:val="001B1AE2"/>
    <w:rPr>
      <w:rFonts w:ascii="Arial" w:eastAsia="MS Mincho" w:hAnsi="Arial"/>
      <w:sz w:val="18"/>
      <w:lang w:val="en-GB" w:eastAsia="en-US"/>
    </w:rPr>
  </w:style>
  <w:style w:type="paragraph" w:customStyle="1" w:styleId="r">
    <w:name w:val="r"/>
    <w:aliases w:val="reference"/>
    <w:basedOn w:val="Normal"/>
    <w:uiPriority w:val="99"/>
    <w:rsid w:val="001B1AE2"/>
    <w:pPr>
      <w:tabs>
        <w:tab w:val="clear" w:pos="1134"/>
        <w:tab w:val="clear" w:pos="1871"/>
        <w:tab w:val="clear" w:pos="2268"/>
        <w:tab w:val="num" w:pos="1440"/>
      </w:tabs>
      <w:overflowPunct/>
      <w:autoSpaceDE/>
      <w:autoSpaceDN/>
      <w:adjustRightInd/>
      <w:spacing w:before="0" w:after="160"/>
      <w:ind w:left="1440" w:hanging="360"/>
      <w:textAlignment w:val="auto"/>
    </w:pPr>
    <w:rPr>
      <w:rFonts w:eastAsia="MS Mincho"/>
      <w:sz w:val="20"/>
      <w:lang w:val="en-US"/>
    </w:rPr>
  </w:style>
  <w:style w:type="paragraph" w:customStyle="1" w:styleId="TAR">
    <w:name w:val="TAR"/>
    <w:basedOn w:val="Normal"/>
    <w:uiPriority w:val="99"/>
    <w:rsid w:val="001B1AE2"/>
    <w:pPr>
      <w:keepNext/>
      <w:keepLines/>
      <w:tabs>
        <w:tab w:val="clear" w:pos="1134"/>
        <w:tab w:val="clear" w:pos="1871"/>
        <w:tab w:val="clear" w:pos="2268"/>
      </w:tabs>
      <w:spacing w:before="0"/>
      <w:jc w:val="right"/>
    </w:pPr>
    <w:rPr>
      <w:rFonts w:ascii="Arial" w:eastAsia="MS Mincho" w:hAnsi="Arial"/>
      <w:sz w:val="18"/>
      <w:lang w:val="en-GB"/>
    </w:rPr>
  </w:style>
  <w:style w:type="paragraph" w:customStyle="1" w:styleId="tah0">
    <w:name w:val="tah"/>
    <w:basedOn w:val="Normal"/>
    <w:uiPriority w:val="99"/>
    <w:rsid w:val="001B1AE2"/>
    <w:pPr>
      <w:tabs>
        <w:tab w:val="clear" w:pos="1134"/>
        <w:tab w:val="clear" w:pos="1871"/>
        <w:tab w:val="clear" w:pos="2268"/>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1B1AE2"/>
    <w:pPr>
      <w:tabs>
        <w:tab w:val="clear" w:pos="1134"/>
        <w:tab w:val="clear" w:pos="1871"/>
        <w:tab w:val="clear" w:pos="2268"/>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1B1AE2"/>
    <w:pPr>
      <w:tabs>
        <w:tab w:val="clear" w:pos="1134"/>
        <w:tab w:val="clear" w:pos="1871"/>
        <w:tab w:val="clear" w:pos="2268"/>
      </w:tabs>
      <w:overflowPunct/>
      <w:autoSpaceDE/>
      <w:autoSpaceDN/>
      <w:adjustRightInd/>
      <w:spacing w:before="0"/>
      <w:textAlignment w:val="auto"/>
    </w:pPr>
    <w:rPr>
      <w:color w:val="000000"/>
      <w:szCs w:val="24"/>
      <w:shd w:val="clear" w:color="auto" w:fill="C0C0C0"/>
      <w:lang w:val="en-US"/>
    </w:rPr>
  </w:style>
  <w:style w:type="paragraph" w:customStyle="1" w:styleId="fix">
    <w:name w:val="fix"/>
    <w:basedOn w:val="Normal1"/>
    <w:uiPriority w:val="99"/>
    <w:rsid w:val="001B1AE2"/>
  </w:style>
  <w:style w:type="paragraph" w:customStyle="1" w:styleId="alpha2">
    <w:name w:val="alpha2"/>
    <w:basedOn w:val="Normal"/>
    <w:next w:val="Normal"/>
    <w:uiPriority w:val="99"/>
    <w:rsid w:val="001B1AE2"/>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cs="Angsana New"/>
      <w:kern w:val="20"/>
      <w:lang w:val="en-GB"/>
    </w:rPr>
  </w:style>
  <w:style w:type="paragraph" w:customStyle="1" w:styleId="TH">
    <w:name w:val="TH"/>
    <w:basedOn w:val="Normal"/>
    <w:link w:val="THChar"/>
    <w:uiPriority w:val="99"/>
    <w:rsid w:val="001B1AE2"/>
    <w:pPr>
      <w:keepNext/>
      <w:keepLines/>
      <w:tabs>
        <w:tab w:val="clear" w:pos="1134"/>
        <w:tab w:val="clear" w:pos="1871"/>
        <w:tab w:val="clear" w:pos="2268"/>
      </w:tabs>
      <w:spacing w:before="60" w:after="180"/>
      <w:jc w:val="center"/>
    </w:pPr>
    <w:rPr>
      <w:rFonts w:ascii="Arial" w:eastAsia="MS Mincho" w:hAnsi="Arial"/>
      <w:b/>
      <w:sz w:val="20"/>
      <w:lang w:val="en-GB" w:eastAsia="en-GB"/>
    </w:rPr>
  </w:style>
  <w:style w:type="character" w:customStyle="1" w:styleId="ZGSM">
    <w:name w:val="ZGSM"/>
    <w:uiPriority w:val="99"/>
    <w:rsid w:val="001B1AE2"/>
  </w:style>
  <w:style w:type="paragraph" w:customStyle="1" w:styleId="Data1">
    <w:name w:val="Data1"/>
    <w:basedOn w:val="Subject"/>
    <w:next w:val="Subject"/>
    <w:uiPriority w:val="99"/>
    <w:rsid w:val="001B1AE2"/>
  </w:style>
  <w:style w:type="character" w:customStyle="1" w:styleId="Equation2">
    <w:name w:val="Equation2"/>
    <w:uiPriority w:val="99"/>
    <w:rsid w:val="001B1AE2"/>
    <w:rPr>
      <w:lang w:val="en-GB" w:eastAsia="de-DE"/>
    </w:rPr>
  </w:style>
  <w:style w:type="table" w:styleId="TableTheme">
    <w:name w:val="Table Theme"/>
    <w:basedOn w:val="TableNormal"/>
    <w:uiPriority w:val="99"/>
    <w:rsid w:val="001B1AE2"/>
    <w:pPr>
      <w:overflowPunct w:val="0"/>
      <w:autoSpaceDE w:val="0"/>
      <w:autoSpaceDN w:val="0"/>
      <w:adjustRightInd w:val="0"/>
      <w:spacing w:after="180"/>
      <w:textAlignment w:val="baseline"/>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uiPriority w:val="99"/>
    <w:rsid w:val="001B1AE2"/>
    <w:pPr>
      <w:spacing w:before="240"/>
      <w:jc w:val="both"/>
    </w:pPr>
    <w:rPr>
      <w:rFonts w:ascii="Times New Roman" w:eastAsia="SimSu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1B1AE2"/>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1B1AE2"/>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1B1AE2"/>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1B1AE2"/>
    <w:rPr>
      <w:b/>
      <w:sz w:val="24"/>
      <w:lang w:val="en-GB" w:eastAsia="en-US"/>
    </w:rPr>
  </w:style>
  <w:style w:type="paragraph" w:customStyle="1" w:styleId="1">
    <w:name w:val="吹き出し1"/>
    <w:basedOn w:val="Normal"/>
    <w:uiPriority w:val="99"/>
    <w:semiHidden/>
    <w:rsid w:val="001B1AE2"/>
    <w:pPr>
      <w:tabs>
        <w:tab w:val="clear" w:pos="1134"/>
        <w:tab w:val="clear" w:pos="1871"/>
        <w:tab w:val="clear" w:pos="2268"/>
        <w:tab w:val="left" w:pos="794"/>
        <w:tab w:val="left" w:pos="1191"/>
        <w:tab w:val="left" w:pos="1588"/>
        <w:tab w:val="left" w:pos="1985"/>
      </w:tabs>
    </w:pPr>
    <w:rPr>
      <w:rFonts w:ascii="Tahoma" w:eastAsia="SimSun" w:hAnsi="Tahoma" w:cs="Tahoma"/>
      <w:sz w:val="16"/>
      <w:szCs w:val="16"/>
      <w:lang w:val="en-GB"/>
    </w:rPr>
  </w:style>
  <w:style w:type="paragraph" w:customStyle="1" w:styleId="10">
    <w:name w:val="コメント内容1"/>
    <w:basedOn w:val="Normal"/>
    <w:uiPriority w:val="99"/>
    <w:semiHidden/>
    <w:rsid w:val="001B1AE2"/>
    <w:pPr>
      <w:jc w:val="both"/>
    </w:pPr>
    <w:rPr>
      <w:b/>
      <w:bCs/>
      <w:lang w:val="en-GB"/>
    </w:rPr>
  </w:style>
  <w:style w:type="paragraph" w:customStyle="1" w:styleId="11">
    <w:name w:val="変更箇所1"/>
    <w:hidden/>
    <w:uiPriority w:val="99"/>
    <w:semiHidden/>
    <w:rsid w:val="001B1AE2"/>
    <w:rPr>
      <w:rFonts w:ascii="Times New Roman" w:eastAsia="SimSun" w:hAnsi="Times New Roman"/>
      <w:sz w:val="24"/>
      <w:lang w:val="en-GB" w:eastAsia="en-US"/>
    </w:rPr>
  </w:style>
  <w:style w:type="paragraph" w:customStyle="1" w:styleId="12">
    <w:name w:val="リスト段落1"/>
    <w:basedOn w:val="Normal"/>
    <w:uiPriority w:val="99"/>
    <w:rsid w:val="001B1AE2"/>
    <w:pPr>
      <w:tabs>
        <w:tab w:val="clear" w:pos="1134"/>
        <w:tab w:val="clear" w:pos="1871"/>
        <w:tab w:val="clear" w:pos="2268"/>
        <w:tab w:val="left" w:pos="794"/>
        <w:tab w:val="left" w:pos="1191"/>
        <w:tab w:val="left" w:pos="1588"/>
        <w:tab w:val="left" w:pos="1985"/>
      </w:tabs>
      <w:ind w:leftChars="400" w:left="840"/>
    </w:pPr>
    <w:rPr>
      <w:rFonts w:eastAsia="SimSun"/>
      <w:lang w:val="en-GB"/>
    </w:rPr>
  </w:style>
  <w:style w:type="paragraph" w:customStyle="1" w:styleId="CharChar2CharCharCharChar1">
    <w:name w:val="Char Char2 Char Char Char Char1"/>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1B1AE2"/>
    <w:rPr>
      <w:vanish/>
      <w:color w:val="FF0000"/>
      <w:position w:val="6"/>
      <w:sz w:val="20"/>
    </w:rPr>
  </w:style>
  <w:style w:type="paragraph" w:customStyle="1" w:styleId="CharChar1">
    <w:name w:val="Char Char1 (文字) (文字)"/>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1B1AE2"/>
    <w:rPr>
      <w:rFonts w:ascii="Verdana" w:hAnsi="Verdana"/>
      <w:sz w:val="18"/>
    </w:rPr>
  </w:style>
  <w:style w:type="paragraph" w:customStyle="1" w:styleId="CharCharCarCar">
    <w:name w:val="Char Char Car C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1B1AE2"/>
    <w:pPr>
      <w:tabs>
        <w:tab w:val="clear" w:pos="284"/>
        <w:tab w:val="clear" w:pos="1134"/>
        <w:tab w:val="clear" w:pos="1871"/>
        <w:tab w:val="clear" w:pos="2268"/>
        <w:tab w:val="left" w:pos="794"/>
        <w:tab w:val="left" w:pos="1191"/>
        <w:tab w:val="left" w:pos="1588"/>
        <w:tab w:val="left" w:pos="1985"/>
      </w:tabs>
    </w:pPr>
    <w:rPr>
      <w:rFonts w:eastAsia="Batang"/>
      <w:sz w:val="22"/>
      <w:lang w:val="en-GB"/>
    </w:rPr>
  </w:style>
  <w:style w:type="paragraph" w:customStyle="1" w:styleId="13">
    <w:name w:val="スタイル1"/>
    <w:basedOn w:val="Normal"/>
    <w:uiPriority w:val="99"/>
    <w:rsid w:val="001B1AE2"/>
    <w:pPr>
      <w:tabs>
        <w:tab w:val="clear" w:pos="1134"/>
        <w:tab w:val="clear" w:pos="1871"/>
        <w:tab w:val="left" w:pos="307"/>
        <w:tab w:val="num" w:pos="425"/>
        <w:tab w:val="left" w:pos="851"/>
        <w:tab w:val="left" w:pos="1418"/>
        <w:tab w:val="left" w:pos="1701"/>
        <w:tab w:val="left" w:pos="1985"/>
        <w:tab w:val="left" w:pos="2552"/>
        <w:tab w:val="left" w:pos="2835"/>
        <w:tab w:val="left" w:pos="3119"/>
        <w:tab w:val="left" w:pos="3402"/>
        <w:tab w:val="left" w:pos="3686"/>
        <w:tab w:val="left" w:pos="3969"/>
      </w:tabs>
      <w:snapToGrid w:val="0"/>
      <w:spacing w:beforeLines="20"/>
      <w:ind w:left="425" w:hanging="425"/>
    </w:pPr>
    <w:rPr>
      <w:rFonts w:eastAsia="MS Mincho"/>
      <w:sz w:val="22"/>
      <w:szCs w:val="22"/>
      <w:lang w:val="en-GB" w:eastAsia="ja-JP"/>
    </w:rPr>
  </w:style>
  <w:style w:type="paragraph" w:customStyle="1" w:styleId="2">
    <w:name w:val="スタイル2"/>
    <w:basedOn w:val="Normal"/>
    <w:uiPriority w:val="99"/>
    <w:rsid w:val="001B1AE2"/>
    <w:pPr>
      <w:tabs>
        <w:tab w:val="clear" w:pos="1134"/>
        <w:tab w:val="clear" w:pos="1871"/>
        <w:tab w:val="num" w:pos="360"/>
        <w:tab w:val="left" w:pos="432"/>
        <w:tab w:val="left" w:pos="794"/>
        <w:tab w:val="left" w:pos="1080"/>
        <w:tab w:val="left" w:pos="1701"/>
        <w:tab w:val="left" w:pos="1985"/>
        <w:tab w:val="left" w:pos="2552"/>
        <w:tab w:val="left" w:pos="2835"/>
        <w:tab w:val="left" w:pos="3119"/>
        <w:tab w:val="left" w:pos="3402"/>
        <w:tab w:val="left" w:pos="3686"/>
        <w:tab w:val="left" w:pos="3969"/>
      </w:tabs>
      <w:snapToGrid w:val="0"/>
      <w:spacing w:beforeLines="20"/>
      <w:ind w:left="1080" w:hanging="360"/>
    </w:pPr>
    <w:rPr>
      <w:rFonts w:eastAsia="MS Mincho"/>
      <w:sz w:val="22"/>
      <w:szCs w:val="22"/>
      <w:lang w:val="en-GB" w:eastAsia="ja-JP"/>
    </w:rPr>
  </w:style>
  <w:style w:type="table" w:customStyle="1" w:styleId="30">
    <w:name w:val="표준 표3"/>
    <w:uiPriority w:val="99"/>
    <w:semiHidden/>
    <w:rsid w:val="001B1AE2"/>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1B1AE2"/>
    <w:pPr>
      <w:keepLines/>
      <w:tabs>
        <w:tab w:val="clear" w:pos="1134"/>
        <w:tab w:val="clear" w:pos="1871"/>
        <w:tab w:val="clear" w:pos="2268"/>
      </w:tabs>
      <w:spacing w:before="0" w:after="180"/>
      <w:ind w:left="1135" w:hanging="851"/>
    </w:pPr>
    <w:rPr>
      <w:rFonts w:eastAsia="SimSun"/>
      <w:sz w:val="20"/>
      <w:lang w:val="en-GB"/>
    </w:rPr>
  </w:style>
  <w:style w:type="table" w:customStyle="1" w:styleId="TableNormal2">
    <w:name w:val="Table Normal2"/>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1B1AE2"/>
    <w:rPr>
      <w:rFonts w:ascii="Times New Roman" w:eastAsia="SimSun" w:hAnsi="Times New Roma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1B1AE2"/>
    <w:pPr>
      <w:spacing w:before="240"/>
      <w:jc w:val="both"/>
    </w:pPr>
    <w:rPr>
      <w:rFonts w:eastAsia="SimSun"/>
    </w:rPr>
  </w:style>
  <w:style w:type="paragraph" w:customStyle="1" w:styleId="alpha1">
    <w:name w:val="alpha1"/>
    <w:basedOn w:val="Normal"/>
    <w:uiPriority w:val="99"/>
    <w:rsid w:val="001B1AE2"/>
    <w:pPr>
      <w:tabs>
        <w:tab w:val="clear" w:pos="1134"/>
        <w:tab w:val="clear" w:pos="1871"/>
        <w:tab w:val="clear" w:pos="2268"/>
        <w:tab w:val="num" w:pos="425"/>
        <w:tab w:val="left" w:pos="794"/>
        <w:tab w:val="left" w:pos="1191"/>
        <w:tab w:val="left" w:pos="1588"/>
        <w:tab w:val="left" w:pos="1985"/>
      </w:tabs>
      <w:spacing w:before="240"/>
      <w:ind w:left="425" w:hanging="425"/>
    </w:pPr>
    <w:rPr>
      <w:rFonts w:eastAsia="SimSun" w:cs="Angsana New"/>
      <w:kern w:val="20"/>
      <w:lang w:val="en-GB"/>
    </w:rPr>
  </w:style>
  <w:style w:type="paragraph" w:customStyle="1" w:styleId="alpha3">
    <w:name w:val="alpha3"/>
    <w:basedOn w:val="Normal"/>
    <w:uiPriority w:val="99"/>
    <w:rsid w:val="001B1AE2"/>
    <w:pPr>
      <w:tabs>
        <w:tab w:val="clear" w:pos="1134"/>
        <w:tab w:val="clear" w:pos="1871"/>
        <w:tab w:val="clear" w:pos="2268"/>
        <w:tab w:val="left" w:pos="794"/>
        <w:tab w:val="left" w:pos="1191"/>
        <w:tab w:val="left" w:pos="1588"/>
        <w:tab w:val="left" w:pos="1985"/>
        <w:tab w:val="num" w:pos="2160"/>
      </w:tabs>
      <w:spacing w:before="240"/>
      <w:ind w:left="2160" w:hanging="283"/>
    </w:pPr>
    <w:rPr>
      <w:rFonts w:eastAsia="SimSun" w:cs="Angsana New"/>
      <w:kern w:val="20"/>
      <w:lang w:val="en-GB"/>
    </w:rPr>
  </w:style>
  <w:style w:type="paragraph" w:customStyle="1" w:styleId="alpha4">
    <w:name w:val="alpha4"/>
    <w:basedOn w:val="Normal"/>
    <w:uiPriority w:val="99"/>
    <w:rsid w:val="001B1AE2"/>
    <w:pPr>
      <w:tabs>
        <w:tab w:val="clear" w:pos="1134"/>
        <w:tab w:val="clear" w:pos="1871"/>
        <w:tab w:val="clear" w:pos="2268"/>
        <w:tab w:val="num" w:pos="990"/>
        <w:tab w:val="left" w:pos="1191"/>
        <w:tab w:val="left" w:pos="1588"/>
        <w:tab w:val="left" w:pos="1985"/>
        <w:tab w:val="num" w:pos="2880"/>
      </w:tabs>
      <w:spacing w:before="240"/>
      <w:ind w:left="2880" w:hanging="990"/>
    </w:pPr>
    <w:rPr>
      <w:rFonts w:eastAsia="SimSun" w:cs="Angsana New"/>
      <w:kern w:val="20"/>
      <w:lang w:val="en-GB"/>
    </w:rPr>
  </w:style>
  <w:style w:type="paragraph" w:customStyle="1" w:styleId="alpha5">
    <w:name w:val="alpha5"/>
    <w:basedOn w:val="Normal"/>
    <w:uiPriority w:val="99"/>
    <w:rsid w:val="001B1AE2"/>
    <w:pPr>
      <w:tabs>
        <w:tab w:val="clear" w:pos="1134"/>
        <w:tab w:val="clear" w:pos="1871"/>
        <w:tab w:val="clear" w:pos="2268"/>
        <w:tab w:val="left" w:pos="794"/>
        <w:tab w:val="num" w:pos="990"/>
        <w:tab w:val="left" w:pos="1191"/>
        <w:tab w:val="left" w:pos="1588"/>
        <w:tab w:val="left" w:pos="1985"/>
        <w:tab w:val="num" w:pos="3960"/>
      </w:tabs>
      <w:spacing w:before="240"/>
      <w:ind w:left="3960" w:hanging="990"/>
    </w:pPr>
    <w:rPr>
      <w:rFonts w:eastAsia="SimSun" w:cs="Angsana New"/>
      <w:kern w:val="20"/>
      <w:lang w:val="en-GB"/>
    </w:rPr>
  </w:style>
  <w:style w:type="paragraph" w:customStyle="1" w:styleId="schedule1">
    <w:name w:val="schedule1"/>
    <w:basedOn w:val="Normal"/>
    <w:uiPriority w:val="99"/>
    <w:rsid w:val="001B1AE2"/>
    <w:pPr>
      <w:tabs>
        <w:tab w:val="clear" w:pos="1134"/>
        <w:tab w:val="clear" w:pos="1871"/>
        <w:tab w:val="clear" w:pos="2268"/>
        <w:tab w:val="num" w:pos="357"/>
        <w:tab w:val="left" w:pos="794"/>
        <w:tab w:val="left" w:pos="1191"/>
        <w:tab w:val="left" w:pos="1588"/>
        <w:tab w:val="left" w:pos="1985"/>
      </w:tabs>
      <w:spacing w:before="240"/>
      <w:ind w:left="397" w:hanging="397"/>
    </w:pPr>
    <w:rPr>
      <w:rFonts w:eastAsia="SimSun" w:cs="Angsana New"/>
      <w:lang w:val="en-GB"/>
    </w:rPr>
  </w:style>
  <w:style w:type="paragraph" w:customStyle="1" w:styleId="schedule3">
    <w:name w:val="schedule3"/>
    <w:basedOn w:val="Normal"/>
    <w:uiPriority w:val="99"/>
    <w:rsid w:val="001B1AE2"/>
    <w:pPr>
      <w:tabs>
        <w:tab w:val="clear" w:pos="1134"/>
        <w:tab w:val="clear" w:pos="1871"/>
        <w:tab w:val="clear" w:pos="2268"/>
        <w:tab w:val="left" w:pos="794"/>
        <w:tab w:val="left" w:pos="1191"/>
        <w:tab w:val="left" w:pos="1588"/>
        <w:tab w:val="left" w:pos="1985"/>
        <w:tab w:val="num" w:pos="2160"/>
      </w:tabs>
      <w:spacing w:before="240"/>
      <w:ind w:left="2160" w:hanging="720"/>
    </w:pPr>
    <w:rPr>
      <w:rFonts w:eastAsia="SimSun" w:cs="Angsana New"/>
      <w:lang w:val="en-GB"/>
    </w:rPr>
  </w:style>
  <w:style w:type="paragraph" w:customStyle="1" w:styleId="schedule5">
    <w:name w:val="schedule5"/>
    <w:basedOn w:val="Normal"/>
    <w:uiPriority w:val="99"/>
    <w:rsid w:val="001B1AE2"/>
    <w:pPr>
      <w:tabs>
        <w:tab w:val="clear" w:pos="1134"/>
        <w:tab w:val="clear" w:pos="1871"/>
        <w:tab w:val="clear" w:pos="2268"/>
        <w:tab w:val="left" w:pos="794"/>
        <w:tab w:val="left" w:pos="1191"/>
        <w:tab w:val="left" w:pos="1588"/>
        <w:tab w:val="left" w:pos="1985"/>
        <w:tab w:val="num" w:pos="4678"/>
      </w:tabs>
      <w:spacing w:before="240"/>
      <w:ind w:left="4678" w:hanging="1440"/>
    </w:pPr>
    <w:rPr>
      <w:rFonts w:eastAsia="SimSun" w:cs="Angsana New"/>
      <w:lang w:val="en-GB"/>
    </w:rPr>
  </w:style>
  <w:style w:type="paragraph" w:customStyle="1" w:styleId="object0">
    <w:name w:val="object"/>
    <w:basedOn w:val="Normal"/>
    <w:next w:val="Normal"/>
    <w:uiPriority w:val="99"/>
    <w:rsid w:val="001B1AE2"/>
    <w:pPr>
      <w:keepNext/>
      <w:keepLines/>
      <w:tabs>
        <w:tab w:val="clear" w:pos="1134"/>
        <w:tab w:val="clear" w:pos="1871"/>
        <w:tab w:val="clear" w:pos="2268"/>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1B1AE2"/>
    <w:pPr>
      <w:keepLines/>
      <w:numPr>
        <w:numId w:val="29"/>
      </w:numPr>
      <w:tabs>
        <w:tab w:val="clear" w:pos="720"/>
        <w:tab w:val="clear" w:pos="1134"/>
        <w:tab w:val="clear" w:pos="1871"/>
        <w:tab w:val="clear" w:pos="2268"/>
      </w:tabs>
      <w:spacing w:before="0" w:after="480" w:line="360" w:lineRule="auto"/>
      <w:ind w:left="2592" w:right="720" w:hanging="1152"/>
      <w:jc w:val="both"/>
    </w:pPr>
    <w:rPr>
      <w:rFonts w:eastAsia="SimSun"/>
      <w:b/>
      <w:bCs/>
      <w:sz w:val="22"/>
      <w:szCs w:val="22"/>
      <w:lang w:val="en-GB"/>
    </w:rPr>
  </w:style>
  <w:style w:type="paragraph" w:customStyle="1" w:styleId="AppendixHeading2">
    <w:name w:val="Appendix Heading 2"/>
    <w:basedOn w:val="Heading2"/>
    <w:uiPriority w:val="99"/>
    <w:rsid w:val="001B1AE2"/>
    <w:pPr>
      <w:numPr>
        <w:numId w:val="30"/>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rFonts w:eastAsia="SimSun"/>
      <w:bCs/>
      <w:sz w:val="28"/>
      <w:szCs w:val="28"/>
      <w:lang w:val="en-GB"/>
    </w:rPr>
  </w:style>
  <w:style w:type="paragraph" w:customStyle="1" w:styleId="GroupName">
    <w:name w:val="GroupName"/>
    <w:basedOn w:val="Normal"/>
    <w:uiPriority w:val="99"/>
    <w:rsid w:val="001B1AE2"/>
    <w:pPr>
      <w:numPr>
        <w:ilvl w:val="1"/>
        <w:numId w:val="35"/>
      </w:numPr>
      <w:tabs>
        <w:tab w:val="clear" w:pos="1134"/>
        <w:tab w:val="clear" w:pos="1440"/>
        <w:tab w:val="clear" w:pos="1871"/>
        <w:tab w:val="clear" w:pos="2268"/>
        <w:tab w:val="left" w:pos="794"/>
        <w:tab w:val="left" w:pos="1191"/>
        <w:tab w:val="left" w:pos="1588"/>
        <w:tab w:val="left" w:pos="1985"/>
      </w:tabs>
      <w:ind w:left="0" w:firstLine="0"/>
    </w:pPr>
    <w:rPr>
      <w:rFonts w:eastAsia="SimSun"/>
      <w:sz w:val="30"/>
      <w:lang w:val="en-GB"/>
    </w:rPr>
  </w:style>
  <w:style w:type="paragraph" w:customStyle="1" w:styleId="HeaderData">
    <w:name w:val="HeaderData"/>
    <w:basedOn w:val="Normal"/>
    <w:uiPriority w:val="99"/>
    <w:rsid w:val="001B1AE2"/>
    <w:pPr>
      <w:numPr>
        <w:ilvl w:val="2"/>
        <w:numId w:val="35"/>
      </w:numPr>
      <w:tabs>
        <w:tab w:val="clear" w:pos="1134"/>
        <w:tab w:val="clear" w:pos="1871"/>
        <w:tab w:val="clear" w:pos="2160"/>
        <w:tab w:val="clear" w:pos="2268"/>
        <w:tab w:val="left" w:pos="794"/>
        <w:tab w:val="left" w:pos="1191"/>
        <w:tab w:val="left" w:pos="1588"/>
        <w:tab w:val="left" w:pos="1985"/>
      </w:tabs>
      <w:ind w:left="0" w:firstLine="0"/>
    </w:pPr>
    <w:rPr>
      <w:rFonts w:eastAsia="SimSun"/>
      <w:lang w:val="en-GB"/>
    </w:rPr>
  </w:style>
  <w:style w:type="paragraph" w:customStyle="1" w:styleId="HeaderPrompt">
    <w:name w:val="HeaderPrompt"/>
    <w:basedOn w:val="Normal"/>
    <w:uiPriority w:val="99"/>
    <w:rsid w:val="001B1AE2"/>
    <w:pPr>
      <w:numPr>
        <w:ilvl w:val="3"/>
        <w:numId w:val="35"/>
      </w:numPr>
      <w:tabs>
        <w:tab w:val="clear" w:pos="1134"/>
        <w:tab w:val="clear" w:pos="1871"/>
        <w:tab w:val="clear" w:pos="2268"/>
        <w:tab w:val="clear" w:pos="3238"/>
        <w:tab w:val="left" w:pos="794"/>
        <w:tab w:val="left" w:pos="1191"/>
        <w:tab w:val="left" w:pos="1588"/>
        <w:tab w:val="left" w:pos="1985"/>
      </w:tabs>
      <w:spacing w:before="60" w:after="120"/>
      <w:ind w:left="0" w:firstLine="0"/>
    </w:pPr>
    <w:rPr>
      <w:rFonts w:ascii="Arial Narrow" w:eastAsia="SimSun" w:hAnsi="Arial Narrow"/>
      <w:sz w:val="18"/>
      <w:lang w:val="en-GB"/>
    </w:rPr>
  </w:style>
  <w:style w:type="paragraph" w:customStyle="1" w:styleId="Headline">
    <w:name w:val="Headline"/>
    <w:basedOn w:val="Normal"/>
    <w:uiPriority w:val="99"/>
    <w:rsid w:val="001B1AE2"/>
    <w:pPr>
      <w:numPr>
        <w:ilvl w:val="4"/>
        <w:numId w:val="35"/>
      </w:numPr>
      <w:tabs>
        <w:tab w:val="clear" w:pos="1134"/>
        <w:tab w:val="clear" w:pos="1871"/>
        <w:tab w:val="clear" w:pos="2268"/>
        <w:tab w:val="clear" w:pos="4678"/>
        <w:tab w:val="left" w:pos="794"/>
        <w:tab w:val="num" w:pos="992"/>
        <w:tab w:val="left" w:pos="1191"/>
        <w:tab w:val="left" w:pos="1588"/>
        <w:tab w:val="left" w:pos="1985"/>
      </w:tabs>
      <w:spacing w:before="240"/>
      <w:ind w:left="0" w:firstLine="0"/>
    </w:pPr>
    <w:rPr>
      <w:rFonts w:ascii="Arial Black" w:eastAsia="SimSun" w:hAnsi="Arial Black"/>
      <w:lang w:val="en-GB"/>
    </w:rPr>
  </w:style>
  <w:style w:type="paragraph" w:customStyle="1" w:styleId="RecipientAddress">
    <w:name w:val="RecipientAddress"/>
    <w:basedOn w:val="Normal"/>
    <w:uiPriority w:val="99"/>
    <w:rsid w:val="001B1AE2"/>
    <w:pPr>
      <w:tabs>
        <w:tab w:val="clear" w:pos="1134"/>
        <w:tab w:val="clear" w:pos="1871"/>
        <w:tab w:val="clear" w:pos="2268"/>
        <w:tab w:val="left" w:pos="794"/>
        <w:tab w:val="left" w:pos="1191"/>
        <w:tab w:val="left" w:pos="1588"/>
        <w:tab w:val="left" w:pos="1985"/>
      </w:tabs>
    </w:pPr>
    <w:rPr>
      <w:rFonts w:eastAsia="SimSun"/>
      <w:lang w:val="en-GB"/>
    </w:rPr>
  </w:style>
  <w:style w:type="paragraph" w:customStyle="1" w:styleId="RegisteredOffice">
    <w:name w:val="RegisteredOffice"/>
    <w:basedOn w:val="Normal"/>
    <w:uiPriority w:val="99"/>
    <w:rsid w:val="001B1AE2"/>
    <w:pPr>
      <w:tabs>
        <w:tab w:val="clear" w:pos="1134"/>
        <w:tab w:val="clear" w:pos="1871"/>
        <w:tab w:val="clear" w:pos="2268"/>
        <w:tab w:val="left" w:pos="794"/>
        <w:tab w:val="left" w:pos="1191"/>
        <w:tab w:val="left" w:pos="1588"/>
        <w:tab w:val="left" w:pos="1985"/>
      </w:tabs>
    </w:pPr>
    <w:rPr>
      <w:rFonts w:eastAsia="SimSun"/>
      <w:sz w:val="14"/>
      <w:lang w:val="en-GB"/>
    </w:rPr>
  </w:style>
  <w:style w:type="paragraph" w:customStyle="1" w:styleId="schedulehead">
    <w:name w:val="schedule head"/>
    <w:basedOn w:val="Normal"/>
    <w:uiPriority w:val="99"/>
    <w:rsid w:val="001B1AE2"/>
    <w:pPr>
      <w:keepNext/>
      <w:tabs>
        <w:tab w:val="clear" w:pos="1134"/>
        <w:tab w:val="clear" w:pos="1871"/>
        <w:tab w:val="clear" w:pos="2268"/>
        <w:tab w:val="left" w:pos="794"/>
        <w:tab w:val="left" w:pos="1191"/>
        <w:tab w:val="left" w:pos="1588"/>
        <w:tab w:val="left" w:pos="1985"/>
      </w:tabs>
      <w:spacing w:before="240"/>
      <w:jc w:val="center"/>
    </w:pPr>
    <w:rPr>
      <w:rFonts w:eastAsia="SimSun"/>
      <w:b/>
      <w:u w:val="single"/>
      <w:lang w:val="en-GB"/>
    </w:rPr>
  </w:style>
  <w:style w:type="paragraph" w:customStyle="1" w:styleId="xl26">
    <w:name w:val="xl26"/>
    <w:basedOn w:val="Normal"/>
    <w:uiPriority w:val="99"/>
    <w:rsid w:val="001B1AE2"/>
    <w:pPr>
      <w:pBdr>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1B1AE2"/>
    <w:pPr>
      <w:keepNext/>
      <w:widowControl w:val="0"/>
      <w:tabs>
        <w:tab w:val="clear" w:pos="1134"/>
        <w:tab w:val="clear" w:pos="1871"/>
        <w:tab w:val="clear" w:pos="2268"/>
        <w:tab w:val="left" w:pos="900"/>
      </w:tabs>
      <w:overflowPunct/>
      <w:autoSpaceDE/>
      <w:autoSpaceDN/>
      <w:adjustRightInd/>
      <w:spacing w:before="60" w:after="60"/>
      <w:textAlignment w:val="auto"/>
    </w:pPr>
    <w:rPr>
      <w:rFonts w:ascii="Arial" w:eastAsia="MS Mincho" w:hAnsi="Arial"/>
      <w:sz w:val="18"/>
      <w:lang w:val="en-GB"/>
    </w:rPr>
  </w:style>
  <w:style w:type="paragraph" w:customStyle="1" w:styleId="FigureNotitle">
    <w:name w:val="Figure_No &amp; title"/>
    <w:basedOn w:val="Normal"/>
    <w:next w:val="Normalaftertitle0"/>
    <w:uiPriority w:val="99"/>
    <w:rsid w:val="001B1AE2"/>
    <w:pPr>
      <w:keepLines/>
      <w:tabs>
        <w:tab w:val="clear" w:pos="1134"/>
        <w:tab w:val="clear" w:pos="1871"/>
        <w:tab w:val="clear" w:pos="2268"/>
        <w:tab w:val="left" w:pos="794"/>
        <w:tab w:val="left" w:pos="1191"/>
        <w:tab w:val="left" w:pos="1588"/>
        <w:tab w:val="left" w:pos="1985"/>
      </w:tabs>
      <w:spacing w:before="240" w:after="120"/>
      <w:jc w:val="center"/>
    </w:pPr>
    <w:rPr>
      <w:rFonts w:eastAsia="MS Mincho"/>
      <w:b/>
      <w:lang w:val="en-GB"/>
    </w:rPr>
  </w:style>
  <w:style w:type="paragraph" w:customStyle="1" w:styleId="symbol">
    <w:name w:val="symbol"/>
    <w:basedOn w:val="Normal"/>
    <w:uiPriority w:val="99"/>
    <w:rsid w:val="001B1AE2"/>
    <w:pPr>
      <w:tabs>
        <w:tab w:val="clear" w:pos="1134"/>
        <w:tab w:val="clear" w:pos="1871"/>
        <w:tab w:val="clear" w:pos="2268"/>
        <w:tab w:val="left" w:pos="794"/>
        <w:tab w:val="left" w:pos="1191"/>
        <w:tab w:val="left" w:pos="1588"/>
        <w:tab w:val="left" w:pos="1985"/>
      </w:tabs>
    </w:pPr>
    <w:rPr>
      <w:rFonts w:eastAsia="MS Mincho"/>
      <w:szCs w:val="24"/>
      <w:lang w:val="en-GB" w:eastAsia="ja-JP"/>
    </w:rPr>
  </w:style>
  <w:style w:type="paragraph" w:customStyle="1" w:styleId="STEFANFigure">
    <w:name w:val="STEFAN Figure"/>
    <w:basedOn w:val="Normal"/>
    <w:next w:val="Normal"/>
    <w:uiPriority w:val="99"/>
    <w:rsid w:val="001B1AE2"/>
    <w:pPr>
      <w:keepNext/>
      <w:tabs>
        <w:tab w:val="clear" w:pos="1134"/>
        <w:tab w:val="clear" w:pos="1871"/>
        <w:tab w:val="clear" w:pos="2268"/>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1B1AE2"/>
    <w:pPr>
      <w:tabs>
        <w:tab w:val="clear" w:pos="1134"/>
        <w:tab w:val="clear" w:pos="1871"/>
        <w:tab w:val="clear" w:pos="2268"/>
      </w:tabs>
      <w:overflowPunct/>
      <w:autoSpaceDE/>
      <w:autoSpaceDN/>
      <w:adjustRightInd/>
      <w:spacing w:before="60" w:after="60"/>
      <w:textAlignment w:val="auto"/>
    </w:pPr>
    <w:rPr>
      <w:rFonts w:ascii="Arial" w:eastAsia="SimSun" w:hAnsi="Arial" w:cs="Arial"/>
      <w:sz w:val="16"/>
      <w:szCs w:val="16"/>
      <w:lang w:val="da-DK"/>
    </w:rPr>
  </w:style>
  <w:style w:type="paragraph" w:customStyle="1" w:styleId="puce2">
    <w:name w:val="puce2"/>
    <w:basedOn w:val="Normal"/>
    <w:uiPriority w:val="99"/>
    <w:rsid w:val="001B1AE2"/>
    <w:pPr>
      <w:tabs>
        <w:tab w:val="clear" w:pos="1134"/>
        <w:tab w:val="clear" w:pos="1871"/>
        <w:tab w:val="clear" w:pos="2268"/>
        <w:tab w:val="num" w:pos="360"/>
      </w:tabs>
      <w:overflowPunct/>
      <w:autoSpaceDE/>
      <w:autoSpaceDN/>
      <w:adjustRightInd/>
      <w:spacing w:before="0"/>
      <w:jc w:val="both"/>
      <w:textAlignment w:val="auto"/>
    </w:pPr>
    <w:rPr>
      <w:rFonts w:ascii="Book Antiqua" w:hAnsi="Book Antiqua" w:cs="Angsana New"/>
      <w:lang w:val="en-GB" w:eastAsia="zh-CN"/>
    </w:rPr>
  </w:style>
  <w:style w:type="paragraph" w:customStyle="1" w:styleId="TAN">
    <w:name w:val="TAN"/>
    <w:basedOn w:val="TAL"/>
    <w:link w:val="TANChar"/>
    <w:uiPriority w:val="99"/>
    <w:rsid w:val="001B1AE2"/>
    <w:pPr>
      <w:ind w:left="851" w:hanging="851"/>
      <w:textAlignment w:val="baseline"/>
    </w:pPr>
    <w:rPr>
      <w:rFonts w:eastAsia="Batang"/>
    </w:rPr>
  </w:style>
  <w:style w:type="paragraph" w:customStyle="1" w:styleId="B20">
    <w:name w:val="B2+"/>
    <w:basedOn w:val="B2"/>
    <w:uiPriority w:val="99"/>
    <w:rsid w:val="001B1AE2"/>
    <w:pPr>
      <w:tabs>
        <w:tab w:val="num" w:pos="425"/>
      </w:tabs>
      <w:ind w:left="425" w:hanging="425"/>
    </w:pPr>
    <w:rPr>
      <w:rFonts w:eastAsia="Batang" w:cs="Angsana New"/>
    </w:rPr>
  </w:style>
  <w:style w:type="paragraph" w:customStyle="1" w:styleId="Texte">
    <w:name w:val="Texte"/>
    <w:basedOn w:val="Normal"/>
    <w:uiPriority w:val="99"/>
    <w:rsid w:val="001B1AE2"/>
    <w:pPr>
      <w:widowControl w:val="0"/>
      <w:tabs>
        <w:tab w:val="clear" w:pos="1134"/>
        <w:tab w:val="clear" w:pos="1871"/>
        <w:tab w:val="clear" w:pos="2268"/>
      </w:tabs>
      <w:overflowPunct/>
      <w:autoSpaceDE/>
      <w:autoSpaceDN/>
      <w:adjustRightInd/>
      <w:jc w:val="both"/>
      <w:textAlignment w:val="auto"/>
    </w:pPr>
    <w:rPr>
      <w:rFonts w:eastAsia="MS Mincho" w:cs="Angsana New"/>
      <w:lang w:val="en-GB" w:eastAsia="fr-FR"/>
    </w:rPr>
  </w:style>
  <w:style w:type="character" w:customStyle="1" w:styleId="fltext1">
    <w:name w:val="fltext1"/>
    <w:uiPriority w:val="99"/>
    <w:rsid w:val="001B1AE2"/>
    <w:rPr>
      <w:rFonts w:ascii="Arial" w:hAnsi="Arial"/>
      <w:color w:val="000000"/>
      <w:spacing w:val="0"/>
      <w:sz w:val="17"/>
      <w:u w:val="none"/>
      <w:effect w:val="none"/>
    </w:rPr>
  </w:style>
  <w:style w:type="paragraph" w:customStyle="1" w:styleId="Normalerostyle">
    <w:name w:val="Normal.erostyle"/>
    <w:uiPriority w:val="99"/>
    <w:rsid w:val="001B1AE2"/>
    <w:pPr>
      <w:suppressAutoHyphens/>
    </w:pPr>
    <w:rPr>
      <w:rFonts w:ascii="Times New Roman" w:eastAsia="MS Mincho" w:hAnsi="Times New Roman" w:cs="Angsana New"/>
      <w:lang w:val="da-DK" w:eastAsia="en-IE"/>
    </w:rPr>
  </w:style>
  <w:style w:type="paragraph" w:customStyle="1" w:styleId="Times">
    <w:name w:val="Times"/>
    <w:basedOn w:val="Normal"/>
    <w:uiPriority w:val="99"/>
    <w:rsid w:val="001B1AE2"/>
    <w:pPr>
      <w:tabs>
        <w:tab w:val="clear" w:pos="1134"/>
        <w:tab w:val="clear" w:pos="1871"/>
        <w:tab w:val="clear" w:pos="2268"/>
      </w:tabs>
      <w:overflowPunct/>
      <w:autoSpaceDE/>
      <w:autoSpaceDN/>
      <w:adjustRightInd/>
      <w:spacing w:before="0"/>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1B1AE2"/>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1B1AE2"/>
    <w:rPr>
      <w:b/>
      <w:sz w:val="24"/>
      <w:lang w:val="en-GB" w:eastAsia="en-US"/>
    </w:rPr>
  </w:style>
  <w:style w:type="character" w:customStyle="1" w:styleId="NumberedLeft063cmHanging0Char">
    <w:name w:val="Numbered.Left:  0.63 cm.Hanging:  0 Char"/>
    <w:uiPriority w:val="99"/>
    <w:rsid w:val="001B1AE2"/>
    <w:rPr>
      <w:sz w:val="24"/>
      <w:lang w:val="en-GB" w:eastAsia="ja-JP"/>
    </w:rPr>
  </w:style>
  <w:style w:type="character" w:customStyle="1" w:styleId="Tablehead2">
    <w:name w:val="Table_head (文字)"/>
    <w:uiPriority w:val="99"/>
    <w:rsid w:val="001B1AE2"/>
    <w:rPr>
      <w:rFonts w:eastAsia="MS Mincho"/>
      <w:b/>
      <w:sz w:val="22"/>
      <w:lang w:val="en-GB" w:eastAsia="en-US"/>
    </w:rPr>
  </w:style>
  <w:style w:type="character" w:customStyle="1" w:styleId="TableText4">
    <w:name w:val="Table_Text (文字)"/>
    <w:uiPriority w:val="99"/>
    <w:rsid w:val="001B1AE2"/>
    <w:rPr>
      <w:rFonts w:eastAsia="MS Mincho"/>
      <w:sz w:val="22"/>
      <w:lang w:val="es-ES_tradnl" w:eastAsia="en-US"/>
    </w:rPr>
  </w:style>
  <w:style w:type="paragraph" w:customStyle="1" w:styleId="xl39">
    <w:name w:val="xl39"/>
    <w:basedOn w:val="Normal"/>
    <w:uiPriority w:val="99"/>
    <w:rsid w:val="001B1AE2"/>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1B1AE2"/>
    <w:pPr>
      <w:pBdr>
        <w:top w:val="single" w:sz="4" w:space="0" w:color="000000"/>
        <w:left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5">
    <w:name w:val="xl25"/>
    <w:basedOn w:val="Normal"/>
    <w:uiPriority w:val="99"/>
    <w:rsid w:val="001B1AE2"/>
    <w:pPr>
      <w:pBdr>
        <w:top w:val="single" w:sz="4" w:space="0" w:color="000000"/>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7">
    <w:name w:val="xl27"/>
    <w:basedOn w:val="Normal"/>
    <w:uiPriority w:val="99"/>
    <w:rsid w:val="001B1AE2"/>
    <w:pPr>
      <w:pBdr>
        <w:left w:val="single" w:sz="4"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8">
    <w:name w:val="xl28"/>
    <w:basedOn w:val="Normal"/>
    <w:uiPriority w:val="99"/>
    <w:rsid w:val="001B1AE2"/>
    <w:pPr>
      <w:pBdr>
        <w:left w:val="single" w:sz="8"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29">
    <w:name w:val="xl29"/>
    <w:basedOn w:val="Normal"/>
    <w:uiPriority w:val="99"/>
    <w:rsid w:val="001B1AE2"/>
    <w:pPr>
      <w:pBdr>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0">
    <w:name w:val="xl30"/>
    <w:basedOn w:val="Normal"/>
    <w:uiPriority w:val="99"/>
    <w:rsid w:val="001B1AE2"/>
    <w:pPr>
      <w:pBdr>
        <w:top w:val="single" w:sz="4" w:space="0" w:color="000000"/>
        <w:left w:val="single" w:sz="4" w:space="0" w:color="000000"/>
        <w:bottom w:val="single" w:sz="8" w:space="0" w:color="000000"/>
      </w:pBdr>
      <w:tabs>
        <w:tab w:val="clear" w:pos="1134"/>
        <w:tab w:val="clear" w:pos="1871"/>
        <w:tab w:val="clear" w:pos="2268"/>
      </w:tabs>
      <w:overflowPunct/>
      <w:autoSpaceDE/>
      <w:autoSpaceDN/>
      <w:adjustRightInd/>
      <w:spacing w:before="100" w:beforeAutospacing="1" w:after="100" w:afterAutospacing="1"/>
      <w:textAlignment w:val="auto"/>
    </w:pPr>
    <w:rPr>
      <w:rFonts w:ascii="Arial" w:eastAsia="MS PGothic" w:hAnsi="Arial" w:cs="Arial"/>
      <w:sz w:val="20"/>
      <w:lang w:val="en-US" w:eastAsia="ja-JP"/>
    </w:rPr>
  </w:style>
  <w:style w:type="paragraph" w:customStyle="1" w:styleId="xl31">
    <w:name w:val="xl31"/>
    <w:basedOn w:val="Normal"/>
    <w:uiPriority w:val="99"/>
    <w:rsid w:val="001B1AE2"/>
    <w:pPr>
      <w:pBdr>
        <w:top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4">
    <w:name w:val="xl34"/>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ascii="MS PGothic" w:eastAsia="MS PGothic" w:hAnsi="MS PGothic" w:cs="MS PGothic"/>
      <w:szCs w:val="24"/>
      <w:lang w:val="en-US" w:eastAsia="ja-JP"/>
    </w:rPr>
  </w:style>
  <w:style w:type="paragraph" w:customStyle="1" w:styleId="xl35">
    <w:name w:val="xl35"/>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1B1AE2"/>
    <w:pPr>
      <w:pBdr>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sz w:val="16"/>
      <w:szCs w:val="16"/>
      <w:lang w:val="en-US" w:eastAsia="ja-JP"/>
    </w:rPr>
  </w:style>
  <w:style w:type="paragraph" w:customStyle="1" w:styleId="xl40">
    <w:name w:val="xl40"/>
    <w:basedOn w:val="Normal"/>
    <w:uiPriority w:val="99"/>
    <w:rsid w:val="001B1AE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en-US" w:eastAsia="ja-JP"/>
    </w:rPr>
  </w:style>
  <w:style w:type="paragraph" w:customStyle="1" w:styleId="xl41">
    <w:name w:val="xl41"/>
    <w:basedOn w:val="Normal"/>
    <w:uiPriority w:val="99"/>
    <w:rsid w:val="001B1AE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MS PGothic" w:cs="Angsana New"/>
      <w:b/>
      <w:bCs/>
      <w:sz w:val="16"/>
      <w:szCs w:val="16"/>
      <w:lang w:val="en-US" w:eastAsia="ja-JP"/>
    </w:rPr>
  </w:style>
  <w:style w:type="paragraph" w:customStyle="1" w:styleId="xl42">
    <w:name w:val="xl42"/>
    <w:basedOn w:val="Normal"/>
    <w:uiPriority w:val="99"/>
    <w:rsid w:val="001B1AE2"/>
    <w:pPr>
      <w:pBdr>
        <w:top w:val="single" w:sz="8" w:space="0" w:color="auto"/>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1B1AE2"/>
    <w:pPr>
      <w:pBdr>
        <w:left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1B1AE2"/>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1B1AE2"/>
    <w:pPr>
      <w:pBdr>
        <w:top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1B1AE2"/>
    <w:pPr>
      <w:pBdr>
        <w:top w:val="single" w:sz="8" w:space="0" w:color="auto"/>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1B1AE2"/>
    <w:pPr>
      <w:pBdr>
        <w:lef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1B1AE2"/>
    <w:pP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1B1AE2"/>
    <w:pPr>
      <w:pBdr>
        <w:left w:val="single" w:sz="8" w:space="0" w:color="auto"/>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1B1AE2"/>
    <w:pPr>
      <w:pBdr>
        <w:bottom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1B1AE2"/>
    <w:pPr>
      <w:pBdr>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1B1AE2"/>
    <w:pPr>
      <w:keepNext/>
      <w:keepLines/>
      <w:tabs>
        <w:tab w:val="clear" w:pos="1134"/>
        <w:tab w:val="clear" w:pos="1871"/>
        <w:tab w:val="clear" w:pos="2268"/>
        <w:tab w:val="left" w:pos="794"/>
        <w:tab w:val="num" w:pos="990"/>
        <w:tab w:val="left" w:pos="2127"/>
        <w:tab w:val="left" w:pos="2410"/>
        <w:tab w:val="left" w:pos="2921"/>
        <w:tab w:val="left" w:pos="3261"/>
      </w:tabs>
      <w:overflowPunct/>
      <w:autoSpaceDE/>
      <w:autoSpaceDN/>
      <w:adjustRightInd/>
      <w:spacing w:before="480" w:after="120"/>
      <w:ind w:left="990" w:hanging="990"/>
      <w:jc w:val="both"/>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1B1AE2"/>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1B1AE2"/>
    <w:pPr>
      <w:tabs>
        <w:tab w:val="clear" w:pos="1134"/>
        <w:tab w:val="clear" w:pos="1871"/>
        <w:tab w:val="clear" w:pos="2268"/>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1B1AE2"/>
    <w:pPr>
      <w:tabs>
        <w:tab w:val="clear" w:pos="1134"/>
        <w:tab w:val="clear" w:pos="1871"/>
        <w:tab w:val="clear" w:pos="2268"/>
        <w:tab w:val="center" w:pos="4819"/>
        <w:tab w:val="right" w:pos="9071"/>
      </w:tabs>
      <w:overflowPunct/>
      <w:autoSpaceDE/>
      <w:autoSpaceDN/>
      <w:adjustRightInd/>
      <w:spacing w:after="120"/>
      <w:jc w:val="both"/>
      <w:textAlignment w:val="auto"/>
    </w:pPr>
    <w:rPr>
      <w:rFonts w:eastAsia="MS Mincho"/>
      <w:sz w:val="22"/>
      <w:lang w:eastAsia="fr-FR"/>
    </w:rPr>
  </w:style>
  <w:style w:type="paragraph" w:customStyle="1" w:styleId="RetraitNormal2">
    <w:name w:val="RetraitNormal2"/>
    <w:basedOn w:val="NormalIndent"/>
    <w:uiPriority w:val="99"/>
    <w:rsid w:val="001B1AE2"/>
    <w:pPr>
      <w:tabs>
        <w:tab w:val="clear" w:pos="1134"/>
        <w:tab w:val="clear" w:pos="1871"/>
        <w:tab w:val="clear" w:pos="2268"/>
      </w:tabs>
      <w:overflowPunct/>
      <w:autoSpaceDE/>
      <w:autoSpaceDN/>
      <w:adjustRightInd/>
      <w:spacing w:after="120"/>
      <w:jc w:val="both"/>
      <w:textAlignment w:val="auto"/>
    </w:pPr>
    <w:rPr>
      <w:rFonts w:eastAsia="SimSun"/>
      <w:sz w:val="22"/>
      <w:lang w:eastAsia="fr-FR"/>
    </w:rPr>
  </w:style>
  <w:style w:type="paragraph" w:customStyle="1" w:styleId="RetraitNormal3">
    <w:name w:val="RetraitNormal3"/>
    <w:basedOn w:val="RetraitNormal2"/>
    <w:uiPriority w:val="99"/>
    <w:rsid w:val="001B1AE2"/>
    <w:pPr>
      <w:ind w:left="1560"/>
    </w:pPr>
  </w:style>
  <w:style w:type="paragraph" w:customStyle="1" w:styleId="Tableau">
    <w:name w:val="Tableau"/>
    <w:basedOn w:val="Normal"/>
    <w:uiPriority w:val="99"/>
    <w:rsid w:val="001B1AE2"/>
    <w:pPr>
      <w:tabs>
        <w:tab w:val="clear" w:pos="1134"/>
        <w:tab w:val="clear" w:pos="1871"/>
        <w:tab w:val="clear" w:pos="2268"/>
      </w:tabs>
      <w:overflowPunct/>
      <w:autoSpaceDE/>
      <w:autoSpaceDN/>
      <w:adjustRightInd/>
      <w:spacing w:before="60" w:after="60"/>
      <w:jc w:val="both"/>
      <w:textAlignment w:val="auto"/>
    </w:pPr>
    <w:rPr>
      <w:rFonts w:eastAsia="MS Mincho"/>
      <w:sz w:val="20"/>
      <w:lang w:val="en-GB" w:eastAsia="fr-FR"/>
    </w:rPr>
  </w:style>
  <w:style w:type="paragraph" w:customStyle="1" w:styleId="ZT">
    <w:name w:val="ZT"/>
    <w:link w:val="ZTChar"/>
    <w:uiPriority w:val="99"/>
    <w:rsid w:val="001B1AE2"/>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1B1AE2"/>
    <w:pPr>
      <w:widowControl w:val="0"/>
      <w:tabs>
        <w:tab w:val="clear" w:pos="1871"/>
        <w:tab w:val="left" w:pos="0"/>
        <w:tab w:val="left" w:pos="567"/>
        <w:tab w:val="left" w:pos="1701"/>
        <w:tab w:val="left" w:pos="2835"/>
        <w:tab w:val="center" w:pos="4536"/>
        <w:tab w:val="right" w:pos="9072"/>
      </w:tabs>
      <w:overflowPunct/>
      <w:autoSpaceDE/>
      <w:autoSpaceDN/>
      <w:adjustRightInd/>
      <w:spacing w:after="120"/>
      <w:jc w:val="both"/>
      <w:textAlignment w:val="auto"/>
    </w:pPr>
    <w:rPr>
      <w:rFonts w:eastAsia="MS Mincho"/>
      <w:sz w:val="22"/>
      <w:lang w:val="en-US" w:eastAsia="de-DE"/>
    </w:rPr>
  </w:style>
  <w:style w:type="paragraph" w:customStyle="1" w:styleId="Textedebulles1">
    <w:name w:val="Texte de bulles1"/>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1B1AE2"/>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1B1AE2"/>
    <w:pPr>
      <w:keepNext/>
      <w:tabs>
        <w:tab w:val="clear" w:pos="1134"/>
        <w:tab w:val="clear" w:pos="1871"/>
        <w:tab w:val="clear" w:pos="2268"/>
      </w:tabs>
      <w:overflowPunct/>
      <w:autoSpaceDE/>
      <w:autoSpaceDN/>
      <w:adjustRightInd/>
      <w:spacing w:before="40" w:after="40" w:line="280" w:lineRule="atLeast"/>
      <w:jc w:val="both"/>
      <w:textAlignment w:val="auto"/>
    </w:pPr>
    <w:rPr>
      <w:rFonts w:ascii="Bookman" w:eastAsia="MS Mincho" w:hAnsi="Bookman"/>
      <w:sz w:val="20"/>
      <w:lang w:val="en-GB"/>
    </w:rPr>
  </w:style>
  <w:style w:type="paragraph" w:customStyle="1" w:styleId="TAJ">
    <w:name w:val="TAJ"/>
    <w:basedOn w:val="TH"/>
    <w:uiPriority w:val="99"/>
    <w:rsid w:val="001B1AE2"/>
    <w:pPr>
      <w:overflowPunct/>
      <w:autoSpaceDE/>
      <w:autoSpaceDN/>
      <w:adjustRightInd/>
      <w:textAlignment w:val="auto"/>
    </w:pPr>
    <w:rPr>
      <w:lang w:eastAsia="en-US"/>
    </w:rPr>
  </w:style>
  <w:style w:type="paragraph" w:customStyle="1" w:styleId="FP">
    <w:name w:val="FP"/>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eastAsia="MS Mincho"/>
      <w:sz w:val="20"/>
      <w:lang w:val="en-GB"/>
    </w:rPr>
  </w:style>
  <w:style w:type="paragraph" w:customStyle="1" w:styleId="tabletitle1">
    <w:name w:val="table title"/>
    <w:basedOn w:val="Normal"/>
    <w:uiPriority w:val="99"/>
    <w:rsid w:val="001B1AE2"/>
    <w:pPr>
      <w:keepNext/>
      <w:tabs>
        <w:tab w:val="clear" w:pos="1134"/>
        <w:tab w:val="clear" w:pos="1871"/>
        <w:tab w:val="clear" w:pos="2268"/>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1B1AE2"/>
    <w:pPr>
      <w:tabs>
        <w:tab w:val="clear" w:pos="1134"/>
        <w:tab w:val="clear" w:pos="1871"/>
        <w:tab w:val="clear" w:pos="2268"/>
      </w:tabs>
      <w:overflowPunct/>
      <w:autoSpaceDE/>
      <w:autoSpaceDN/>
      <w:adjustRightInd/>
      <w:spacing w:before="180" w:after="220"/>
      <w:jc w:val="both"/>
      <w:textAlignment w:val="auto"/>
    </w:pPr>
    <w:rPr>
      <w:rFonts w:eastAsia="MS Mincho"/>
      <w:bCs/>
      <w:sz w:val="22"/>
      <w:szCs w:val="22"/>
      <w:lang w:val="en-US" w:eastAsia="fr-FR"/>
    </w:rPr>
  </w:style>
  <w:style w:type="paragraph" w:customStyle="1" w:styleId="Objetducommentaire1">
    <w:name w:val="Objet du commentaire1"/>
    <w:basedOn w:val="Normal"/>
    <w:uiPriority w:val="99"/>
    <w:rsid w:val="001B1AE2"/>
    <w:pPr>
      <w:numPr>
        <w:ilvl w:val="3"/>
      </w:numPr>
      <w:tabs>
        <w:tab w:val="clear" w:pos="1134"/>
        <w:tab w:val="clear" w:pos="1871"/>
        <w:tab w:val="clear" w:pos="2268"/>
      </w:tabs>
      <w:overflowPunct/>
      <w:autoSpaceDE/>
      <w:autoSpaceDN/>
      <w:adjustRightInd/>
      <w:spacing w:after="120"/>
      <w:jc w:val="both"/>
      <w:textAlignment w:val="auto"/>
    </w:pPr>
    <w:rPr>
      <w:b/>
      <w:bCs/>
      <w:sz w:val="20"/>
      <w:lang w:val="en-US" w:eastAsia="fr-FR"/>
    </w:rPr>
  </w:style>
  <w:style w:type="paragraph" w:customStyle="1" w:styleId="Textedebulles2">
    <w:name w:val="Texte de bulles2"/>
    <w:basedOn w:val="Normal"/>
    <w:uiPriority w:val="99"/>
    <w:rsid w:val="001B1AE2"/>
    <w:pPr>
      <w:tabs>
        <w:tab w:val="clear" w:pos="1134"/>
        <w:tab w:val="clear" w:pos="1871"/>
        <w:tab w:val="clear" w:pos="2268"/>
      </w:tabs>
      <w:overflowPunct/>
      <w:autoSpaceDE/>
      <w:autoSpaceDN/>
      <w:adjustRightInd/>
      <w:spacing w:after="120"/>
      <w:jc w:val="both"/>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1B1AE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1B1AE2"/>
    <w:rPr>
      <w:szCs w:val="24"/>
    </w:rPr>
  </w:style>
  <w:style w:type="paragraph" w:customStyle="1" w:styleId="Style0">
    <w:name w:val="Style0"/>
    <w:uiPriority w:val="99"/>
    <w:rsid w:val="001B1AE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1B1AE2"/>
    <w:pPr>
      <w:tabs>
        <w:tab w:val="clear" w:pos="1134"/>
        <w:tab w:val="clear" w:pos="1871"/>
        <w:tab w:val="clear" w:pos="2268"/>
        <w:tab w:val="num" w:pos="360"/>
        <w:tab w:val="left" w:pos="794"/>
        <w:tab w:val="left" w:pos="1191"/>
        <w:tab w:val="left" w:pos="1588"/>
        <w:tab w:val="left" w:pos="1985"/>
      </w:tabs>
      <w:ind w:left="340" w:hanging="340"/>
    </w:pPr>
    <w:rPr>
      <w:rFonts w:eastAsia="MS Mincho"/>
      <w:lang w:val="en-GB"/>
    </w:rPr>
  </w:style>
  <w:style w:type="paragraph" w:customStyle="1" w:styleId="StyleGrasAvant18pt">
    <w:name w:val="Style Gras Avant : 18 pt"/>
    <w:basedOn w:val="Heading1"/>
    <w:uiPriority w:val="99"/>
    <w:rsid w:val="001B1AE2"/>
    <w:pPr>
      <w:numPr>
        <w:numId w:val="36"/>
      </w:numPr>
      <w:tabs>
        <w:tab w:val="clear" w:pos="1134"/>
        <w:tab w:val="clear" w:pos="1871"/>
        <w:tab w:val="clear" w:pos="2268"/>
        <w:tab w:val="left" w:pos="1191"/>
        <w:tab w:val="left" w:pos="1588"/>
        <w:tab w:val="left" w:pos="1985"/>
      </w:tabs>
      <w:spacing w:before="360"/>
    </w:pPr>
    <w:rPr>
      <w:rFonts w:eastAsia="SimSun"/>
      <w:b w:val="0"/>
      <w:bCs/>
      <w:sz w:val="24"/>
      <w:lang w:val="en-GB"/>
    </w:rPr>
  </w:style>
  <w:style w:type="paragraph" w:customStyle="1" w:styleId="Kommentarthema1">
    <w:name w:val="Kommentarthema1"/>
    <w:basedOn w:val="Normal"/>
    <w:uiPriority w:val="99"/>
    <w:semiHidden/>
    <w:rsid w:val="001B1AE2"/>
    <w:pPr>
      <w:overflowPunct/>
      <w:autoSpaceDE/>
      <w:autoSpaceDN/>
      <w:adjustRightInd/>
      <w:spacing w:after="120"/>
      <w:jc w:val="both"/>
      <w:textAlignment w:val="auto"/>
    </w:pPr>
    <w:rPr>
      <w:b/>
      <w:bCs/>
      <w:lang w:val="en-US" w:eastAsia="fr-FR"/>
    </w:rPr>
  </w:style>
  <w:style w:type="character" w:customStyle="1" w:styleId="sbtxt3">
    <w:name w:val="sbtxt3"/>
    <w:uiPriority w:val="99"/>
    <w:rsid w:val="001B1AE2"/>
    <w:rPr>
      <w:rFonts w:cs="Times New Roman"/>
    </w:rPr>
  </w:style>
  <w:style w:type="paragraph" w:customStyle="1" w:styleId="14">
    <w:name w:val="样式1"/>
    <w:basedOn w:val="TOC2"/>
    <w:uiPriority w:val="99"/>
    <w:rsid w:val="001B1AE2"/>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eastAsia="SimSun" w:hAnsi="SimSun" w:cs="SimSun"/>
      <w:bCs/>
      <w:noProof/>
      <w:szCs w:val="32"/>
      <w:lang w:val="en-GB"/>
    </w:rPr>
  </w:style>
  <w:style w:type="paragraph" w:customStyle="1" w:styleId="a1">
    <w:name w:val="图表标题"/>
    <w:basedOn w:val="Normal"/>
    <w:link w:val="Char"/>
    <w:autoRedefine/>
    <w:uiPriority w:val="99"/>
    <w:rsid w:val="001B1AE2"/>
    <w:pPr>
      <w:widowControl w:val="0"/>
      <w:tabs>
        <w:tab w:val="clear" w:pos="1134"/>
        <w:tab w:val="clear" w:pos="1871"/>
        <w:tab w:val="clear" w:pos="2268"/>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1B1AE2"/>
    <w:pPr>
      <w:widowControl w:val="0"/>
      <w:tabs>
        <w:tab w:val="clear" w:pos="1134"/>
        <w:tab w:val="clear" w:pos="1871"/>
        <w:tab w:val="clear" w:pos="2268"/>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1B1AE2"/>
    <w:rPr>
      <w:rFonts w:ascii="Times New Roman" w:eastAsia="SimSun" w:hAnsi="Times New Roman"/>
      <w:kern w:val="2"/>
      <w:sz w:val="24"/>
      <w:lang w:val="en-GB" w:eastAsia="en-US"/>
    </w:rPr>
  </w:style>
  <w:style w:type="paragraph" w:customStyle="1" w:styleId="a2">
    <w:name w:val="图表文本"/>
    <w:basedOn w:val="Normal"/>
    <w:autoRedefine/>
    <w:uiPriority w:val="99"/>
    <w:rsid w:val="001B1AE2"/>
    <w:pPr>
      <w:widowControl w:val="0"/>
      <w:tabs>
        <w:tab w:val="clear" w:pos="1134"/>
        <w:tab w:val="clear" w:pos="1871"/>
        <w:tab w:val="clear" w:pos="2268"/>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1B1AE2"/>
    <w:rPr>
      <w:rFonts w:ascii="Times New Roman" w:eastAsia="SimSun" w:hAnsi="Times New Roman"/>
      <w:kern w:val="2"/>
      <w:sz w:val="24"/>
      <w:lang w:val="en-GB" w:eastAsia="de-DE"/>
    </w:rPr>
  </w:style>
  <w:style w:type="table" w:styleId="TableClassic1">
    <w:name w:val="Table Classic 1"/>
    <w:basedOn w:val="TableNormal"/>
    <w:uiPriority w:val="99"/>
    <w:rsid w:val="001B1AE2"/>
    <w:pPr>
      <w:widowControl w:val="0"/>
      <w:jc w:val="both"/>
    </w:pPr>
    <w:rPr>
      <w:rFonts w:eastAsia="SimSun"/>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MS PGothic" w:eastAsia="SimSun" w:hAnsi="MS PGothic"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MS PGothic" w:eastAsia="SimSun" w:hAnsi="MS PGothic"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1B1AE2"/>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1B1AE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1B1AE2"/>
    <w:pPr>
      <w:pBdr>
        <w:top w:val="single" w:sz="12" w:space="3" w:color="auto"/>
      </w:pBdr>
      <w:tabs>
        <w:tab w:val="clear" w:pos="1134"/>
        <w:tab w:val="clear" w:pos="1871"/>
        <w:tab w:val="clear" w:pos="2268"/>
      </w:tabs>
      <w:spacing w:before="240" w:after="180"/>
      <w:outlineLvl w:val="9"/>
    </w:pPr>
    <w:rPr>
      <w:rFonts w:ascii="Arial" w:eastAsia="SimSun" w:hAnsi="Arial"/>
      <w:b w:val="0"/>
      <w:sz w:val="36"/>
      <w:lang w:val="en-GB" w:eastAsia="en-GB"/>
    </w:rPr>
  </w:style>
  <w:style w:type="paragraph" w:customStyle="1" w:styleId="NF">
    <w:name w:val="NF"/>
    <w:basedOn w:val="NO"/>
    <w:uiPriority w:val="99"/>
    <w:rsid w:val="001B1AE2"/>
    <w:pPr>
      <w:keepNext/>
      <w:spacing w:after="0"/>
    </w:pPr>
    <w:rPr>
      <w:rFonts w:ascii="Arial" w:eastAsia="Times New Roman" w:hAnsi="Arial"/>
      <w:sz w:val="18"/>
      <w:lang w:eastAsia="en-GB"/>
    </w:rPr>
  </w:style>
  <w:style w:type="paragraph" w:customStyle="1" w:styleId="PL">
    <w:name w:val="PL"/>
    <w:uiPriority w:val="99"/>
    <w:rsid w:val="001B1A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1B1AE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1B1AE2"/>
    <w:pPr>
      <w:spacing w:after="0"/>
    </w:pPr>
    <w:rPr>
      <w:rFonts w:eastAsia="Times New Roman"/>
      <w:lang w:eastAsia="en-GB"/>
    </w:rPr>
  </w:style>
  <w:style w:type="paragraph" w:customStyle="1" w:styleId="EW">
    <w:name w:val="EW"/>
    <w:basedOn w:val="Normal"/>
    <w:uiPriority w:val="99"/>
    <w:rsid w:val="001B1AE2"/>
    <w:pPr>
      <w:keepLines/>
      <w:tabs>
        <w:tab w:val="clear" w:pos="1134"/>
        <w:tab w:val="clear" w:pos="1871"/>
        <w:tab w:val="clear" w:pos="2268"/>
      </w:tabs>
      <w:spacing w:before="0"/>
      <w:ind w:left="1702" w:hanging="1418"/>
    </w:pPr>
    <w:rPr>
      <w:rFonts w:eastAsia="SimSun"/>
      <w:sz w:val="20"/>
      <w:lang w:val="en-GB" w:eastAsia="en-GB"/>
    </w:rPr>
  </w:style>
  <w:style w:type="paragraph" w:customStyle="1" w:styleId="EditorsNote">
    <w:name w:val="Editor's Note"/>
    <w:basedOn w:val="NO"/>
    <w:uiPriority w:val="99"/>
    <w:rsid w:val="001B1AE2"/>
    <w:rPr>
      <w:rFonts w:eastAsia="Times New Roman"/>
      <w:color w:val="FF0000"/>
      <w:lang w:eastAsia="en-GB"/>
    </w:rPr>
  </w:style>
  <w:style w:type="paragraph" w:customStyle="1" w:styleId="ZA">
    <w:name w:val="ZA"/>
    <w:uiPriority w:val="99"/>
    <w:rsid w:val="001B1AE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1B1AE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1B1AE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1B1AE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1B1AE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1B1AE2"/>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1B1AE2"/>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1B1AE2"/>
    <w:pPr>
      <w:framePr w:hRule="auto" w:wrap="notBeside" w:y="852"/>
    </w:pPr>
    <w:rPr>
      <w:i w:val="0"/>
      <w:sz w:val="40"/>
    </w:rPr>
  </w:style>
  <w:style w:type="paragraph" w:customStyle="1" w:styleId="ZV">
    <w:name w:val="ZV"/>
    <w:basedOn w:val="ZU"/>
    <w:uiPriority w:val="99"/>
    <w:rsid w:val="001B1AE2"/>
    <w:pPr>
      <w:framePr w:wrap="notBeside" w:y="16161"/>
    </w:pPr>
  </w:style>
  <w:style w:type="paragraph" w:customStyle="1" w:styleId="INDENT1">
    <w:name w:val="INDENT1"/>
    <w:basedOn w:val="Normal"/>
    <w:uiPriority w:val="99"/>
    <w:rsid w:val="001B1AE2"/>
    <w:pPr>
      <w:tabs>
        <w:tab w:val="clear" w:pos="1134"/>
        <w:tab w:val="clear" w:pos="1871"/>
        <w:tab w:val="clear" w:pos="2268"/>
      </w:tabs>
      <w:spacing w:before="0" w:after="180"/>
      <w:ind w:left="851"/>
    </w:pPr>
    <w:rPr>
      <w:rFonts w:eastAsia="SimSun"/>
      <w:sz w:val="20"/>
      <w:lang w:val="en-GB" w:eastAsia="en-GB"/>
    </w:rPr>
  </w:style>
  <w:style w:type="paragraph" w:customStyle="1" w:styleId="INDENT2">
    <w:name w:val="INDENT2"/>
    <w:basedOn w:val="Normal"/>
    <w:uiPriority w:val="99"/>
    <w:rsid w:val="001B1AE2"/>
    <w:pPr>
      <w:tabs>
        <w:tab w:val="clear" w:pos="1134"/>
        <w:tab w:val="clear" w:pos="1871"/>
        <w:tab w:val="clear" w:pos="2268"/>
      </w:tabs>
      <w:spacing w:before="0" w:after="180"/>
      <w:ind w:left="1135" w:hanging="284"/>
    </w:pPr>
    <w:rPr>
      <w:rFonts w:eastAsia="SimSun"/>
      <w:sz w:val="20"/>
      <w:lang w:val="en-GB" w:eastAsia="en-GB"/>
    </w:rPr>
  </w:style>
  <w:style w:type="paragraph" w:customStyle="1" w:styleId="INDENT3">
    <w:name w:val="INDENT3"/>
    <w:basedOn w:val="Normal"/>
    <w:uiPriority w:val="99"/>
    <w:rsid w:val="001B1AE2"/>
    <w:pPr>
      <w:tabs>
        <w:tab w:val="clear" w:pos="1134"/>
        <w:tab w:val="clear" w:pos="1871"/>
        <w:tab w:val="clear" w:pos="2268"/>
      </w:tabs>
      <w:spacing w:before="0" w:after="180"/>
      <w:ind w:left="1701" w:hanging="567"/>
    </w:pPr>
    <w:rPr>
      <w:rFonts w:eastAsia="SimSun"/>
      <w:sz w:val="20"/>
      <w:lang w:val="en-GB" w:eastAsia="en-GB"/>
    </w:rPr>
  </w:style>
  <w:style w:type="paragraph" w:customStyle="1" w:styleId="RecCCITT">
    <w:name w:val="Rec_CCITT_#"/>
    <w:basedOn w:val="Normal"/>
    <w:uiPriority w:val="99"/>
    <w:rsid w:val="001B1AE2"/>
    <w:pPr>
      <w:keepNext/>
      <w:keepLines/>
      <w:tabs>
        <w:tab w:val="clear" w:pos="1134"/>
        <w:tab w:val="clear" w:pos="1871"/>
        <w:tab w:val="clear" w:pos="2268"/>
      </w:tabs>
      <w:spacing w:before="0" w:after="180"/>
    </w:pPr>
    <w:rPr>
      <w:rFonts w:eastAsia="SimSun"/>
      <w:b/>
      <w:sz w:val="20"/>
      <w:lang w:val="en-GB" w:eastAsia="en-GB"/>
    </w:rPr>
  </w:style>
  <w:style w:type="paragraph" w:customStyle="1" w:styleId="Guidance">
    <w:name w:val="Guidance"/>
    <w:basedOn w:val="Normal"/>
    <w:uiPriority w:val="99"/>
    <w:rsid w:val="001B1AE2"/>
    <w:pPr>
      <w:tabs>
        <w:tab w:val="clear" w:pos="1134"/>
        <w:tab w:val="clear" w:pos="1871"/>
        <w:tab w:val="clear" w:pos="2268"/>
      </w:tabs>
      <w:spacing w:before="0" w:after="180"/>
    </w:pPr>
    <w:rPr>
      <w:rFonts w:eastAsia="SimSun"/>
      <w:i/>
      <w:color w:val="0000FF"/>
      <w:sz w:val="20"/>
      <w:lang w:val="en-GB" w:eastAsia="en-GB"/>
    </w:rPr>
  </w:style>
  <w:style w:type="paragraph" w:customStyle="1" w:styleId="ListofMilestones">
    <w:name w:val="List of Milestones"/>
    <w:basedOn w:val="B1"/>
    <w:next w:val="B1"/>
    <w:uiPriority w:val="99"/>
    <w:rsid w:val="001B1AE2"/>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1B1AE2"/>
    <w:pPr>
      <w:widowControl w:val="0"/>
      <w:tabs>
        <w:tab w:val="clear" w:pos="1134"/>
        <w:tab w:val="clear" w:pos="1871"/>
        <w:tab w:val="clear" w:pos="2268"/>
      </w:tabs>
      <w:spacing w:before="60" w:after="60"/>
    </w:pPr>
    <w:rPr>
      <w:rFonts w:eastAsia="SimSun"/>
      <w:sz w:val="20"/>
      <w:lang w:val="en-US" w:eastAsia="en-GB"/>
    </w:rPr>
  </w:style>
  <w:style w:type="paragraph" w:customStyle="1" w:styleId="berschrift1H1">
    <w:name w:val="Überschrift 1.H1"/>
    <w:basedOn w:val="Normal"/>
    <w:next w:val="Normal"/>
    <w:uiPriority w:val="99"/>
    <w:rsid w:val="001B1AE2"/>
    <w:pPr>
      <w:keepNext/>
      <w:keepLines/>
      <w:numPr>
        <w:numId w:val="40"/>
      </w:numPr>
      <w:pBdr>
        <w:top w:val="single" w:sz="12" w:space="3" w:color="auto"/>
      </w:pBdr>
      <w:tabs>
        <w:tab w:val="clear" w:pos="1134"/>
        <w:tab w:val="clear" w:pos="1871"/>
        <w:tab w:val="clear" w:pos="2268"/>
      </w:tabs>
      <w:spacing w:before="240" w:after="180"/>
      <w:outlineLvl w:val="0"/>
    </w:pPr>
    <w:rPr>
      <w:rFonts w:ascii="Arial" w:eastAsia="SimSun" w:hAnsi="Arial"/>
      <w:sz w:val="36"/>
      <w:lang w:val="en-GB" w:eastAsia="en-GB"/>
    </w:rPr>
  </w:style>
  <w:style w:type="paragraph" w:customStyle="1" w:styleId="textintend1">
    <w:name w:val="text intend 1"/>
    <w:basedOn w:val="text"/>
    <w:uiPriority w:val="99"/>
    <w:rsid w:val="001B1AE2"/>
    <w:pPr>
      <w:widowControl/>
      <w:numPr>
        <w:numId w:val="37"/>
      </w:numPr>
      <w:spacing w:after="120"/>
    </w:pPr>
    <w:rPr>
      <w:rFonts w:eastAsia="MS Mincho"/>
      <w:lang w:val="en-US"/>
    </w:rPr>
  </w:style>
  <w:style w:type="paragraph" w:customStyle="1" w:styleId="text">
    <w:name w:val="text"/>
    <w:basedOn w:val="Normal"/>
    <w:uiPriority w:val="99"/>
    <w:rsid w:val="001B1AE2"/>
    <w:pPr>
      <w:widowControl w:val="0"/>
      <w:tabs>
        <w:tab w:val="clear" w:pos="1134"/>
        <w:tab w:val="clear" w:pos="1871"/>
        <w:tab w:val="clear" w:pos="2268"/>
      </w:tabs>
      <w:spacing w:before="0" w:after="240"/>
      <w:jc w:val="both"/>
    </w:pPr>
    <w:rPr>
      <w:rFonts w:eastAsia="SimSun"/>
      <w:lang w:val="en-AU" w:eastAsia="en-GB"/>
    </w:rPr>
  </w:style>
  <w:style w:type="paragraph" w:customStyle="1" w:styleId="textintend2">
    <w:name w:val="text intend 2"/>
    <w:basedOn w:val="text"/>
    <w:uiPriority w:val="99"/>
    <w:rsid w:val="001B1AE2"/>
    <w:pPr>
      <w:widowControl/>
      <w:numPr>
        <w:numId w:val="38"/>
      </w:numPr>
      <w:spacing w:after="120"/>
    </w:pPr>
    <w:rPr>
      <w:rFonts w:eastAsia="MS Mincho"/>
      <w:lang w:val="en-US"/>
    </w:rPr>
  </w:style>
  <w:style w:type="paragraph" w:customStyle="1" w:styleId="textintend3">
    <w:name w:val="text intend 3"/>
    <w:basedOn w:val="text"/>
    <w:uiPriority w:val="99"/>
    <w:rsid w:val="001B1AE2"/>
    <w:pPr>
      <w:widowControl/>
      <w:numPr>
        <w:numId w:val="39"/>
      </w:numPr>
      <w:spacing w:after="120"/>
    </w:pPr>
    <w:rPr>
      <w:rFonts w:eastAsia="MS Mincho"/>
      <w:lang w:val="en-US"/>
    </w:rPr>
  </w:style>
  <w:style w:type="paragraph" w:customStyle="1" w:styleId="normalpuce">
    <w:name w:val="normal puce"/>
    <w:basedOn w:val="Normal"/>
    <w:uiPriority w:val="99"/>
    <w:rsid w:val="001B1AE2"/>
    <w:pPr>
      <w:widowControl w:val="0"/>
      <w:numPr>
        <w:numId w:val="41"/>
      </w:numPr>
      <w:tabs>
        <w:tab w:val="clear" w:pos="1134"/>
        <w:tab w:val="clear" w:pos="1871"/>
        <w:tab w:val="clear" w:pos="2268"/>
      </w:tabs>
      <w:spacing w:before="60" w:after="60"/>
      <w:jc w:val="both"/>
    </w:pPr>
    <w:rPr>
      <w:rFonts w:eastAsia="MS Mincho"/>
      <w:sz w:val="20"/>
      <w:lang w:val="en-GB" w:eastAsia="en-GB"/>
    </w:rPr>
  </w:style>
  <w:style w:type="paragraph" w:customStyle="1" w:styleId="TextkrpervorPunkt">
    <w:name w:val="Textkörper vor Punkt"/>
    <w:basedOn w:val="Normal"/>
    <w:next w:val="ListBullet0"/>
    <w:uiPriority w:val="99"/>
    <w:rsid w:val="001B1AE2"/>
    <w:pPr>
      <w:keepNext/>
      <w:tabs>
        <w:tab w:val="clear" w:pos="1134"/>
        <w:tab w:val="clear" w:pos="1871"/>
        <w:tab w:val="clear" w:pos="2268"/>
      </w:tabs>
      <w:spacing w:before="0"/>
      <w:jc w:val="both"/>
    </w:pPr>
    <w:rPr>
      <w:sz w:val="20"/>
      <w:lang w:val="en-GB" w:eastAsia="de-DE"/>
    </w:rPr>
  </w:style>
  <w:style w:type="paragraph" w:customStyle="1" w:styleId="skinny">
    <w:name w:val="skinny"/>
    <w:basedOn w:val="Normal"/>
    <w:uiPriority w:val="99"/>
    <w:rsid w:val="001B1AE2"/>
    <w:pPr>
      <w:pBdr>
        <w:top w:val="single" w:sz="6" w:space="4" w:color="auto"/>
      </w:pBdr>
      <w:tabs>
        <w:tab w:val="clear" w:pos="1134"/>
        <w:tab w:val="clear" w:pos="1871"/>
        <w:tab w:val="clear" w:pos="2268"/>
      </w:tabs>
      <w:spacing w:before="0" w:line="80" w:lineRule="exact"/>
    </w:pPr>
    <w:rPr>
      <w:rFonts w:ascii="Bookman Old Style" w:eastAsia="SimSun" w:hAnsi="Bookman Old Style"/>
      <w:lang w:val="en-US" w:eastAsia="en-GB"/>
    </w:rPr>
  </w:style>
  <w:style w:type="paragraph" w:customStyle="1" w:styleId="numbrdlist">
    <w:name w:val="numbrd list"/>
    <w:basedOn w:val="Normal"/>
    <w:uiPriority w:val="99"/>
    <w:rsid w:val="001B1AE2"/>
    <w:pPr>
      <w:tabs>
        <w:tab w:val="clear" w:pos="1134"/>
        <w:tab w:val="clear" w:pos="1871"/>
        <w:tab w:val="clear" w:pos="2268"/>
        <w:tab w:val="decimal" w:pos="547"/>
      </w:tabs>
      <w:spacing w:line="280" w:lineRule="atLeast"/>
      <w:ind w:left="720" w:hanging="720"/>
    </w:pPr>
    <w:rPr>
      <w:rFonts w:ascii="Bookman Old Style" w:eastAsia="SimSun" w:hAnsi="Bookman Old Style"/>
      <w:sz w:val="20"/>
      <w:lang w:val="en-US" w:eastAsia="en-GB"/>
    </w:rPr>
  </w:style>
  <w:style w:type="paragraph" w:customStyle="1" w:styleId="Notice">
    <w:name w:val="Notice"/>
    <w:basedOn w:val="Normal"/>
    <w:uiPriority w:val="99"/>
    <w:rsid w:val="001B1AE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1134"/>
        <w:tab w:val="clear" w:pos="1871"/>
        <w:tab w:val="clear" w:pos="2268"/>
      </w:tabs>
      <w:spacing w:before="80"/>
      <w:jc w:val="both"/>
    </w:pPr>
    <w:rPr>
      <w:rFonts w:ascii="Bookman Old Style" w:eastAsia="SimSun" w:hAnsi="Bookman Old Style"/>
      <w:sz w:val="18"/>
      <w:lang w:val="en-US" w:eastAsia="en-GB"/>
    </w:rPr>
  </w:style>
  <w:style w:type="paragraph" w:customStyle="1" w:styleId="HTMLBody">
    <w:name w:val="HTML Body"/>
    <w:uiPriority w:val="99"/>
    <w:rsid w:val="001B1AE2"/>
    <w:rPr>
      <w:rFonts w:ascii="Courier" w:eastAsia="MS Mincho" w:hAnsi="Courier"/>
      <w:lang w:eastAsia="en-US"/>
    </w:rPr>
  </w:style>
  <w:style w:type="character" w:customStyle="1" w:styleId="strikethrough">
    <w:name w:val="strike through"/>
    <w:uiPriority w:val="99"/>
    <w:rsid w:val="001B1AE2"/>
    <w:rPr>
      <w:strike/>
    </w:rPr>
  </w:style>
  <w:style w:type="character" w:customStyle="1" w:styleId="subscript">
    <w:name w:val="subscript"/>
    <w:uiPriority w:val="99"/>
    <w:rsid w:val="001B1AE2"/>
    <w:rPr>
      <w:position w:val="-6"/>
      <w:sz w:val="18"/>
    </w:rPr>
  </w:style>
  <w:style w:type="character" w:customStyle="1" w:styleId="subscriptfootnote">
    <w:name w:val="subscript_footnote"/>
    <w:uiPriority w:val="99"/>
    <w:rsid w:val="001B1AE2"/>
    <w:rPr>
      <w:position w:val="-6"/>
      <w:sz w:val="14"/>
    </w:rPr>
  </w:style>
  <w:style w:type="character" w:customStyle="1" w:styleId="superscript0">
    <w:name w:val="superscript"/>
    <w:uiPriority w:val="99"/>
    <w:rsid w:val="001B1AE2"/>
    <w:rPr>
      <w:position w:val="6"/>
      <w:sz w:val="18"/>
    </w:rPr>
  </w:style>
  <w:style w:type="character" w:customStyle="1" w:styleId="superscriptfootnote">
    <w:name w:val="superscript_footnote"/>
    <w:uiPriority w:val="99"/>
    <w:rsid w:val="001B1AE2"/>
    <w:rPr>
      <w:position w:val="6"/>
      <w:sz w:val="14"/>
    </w:rPr>
  </w:style>
  <w:style w:type="paragraph" w:customStyle="1" w:styleId="tablecaption">
    <w:name w:val="table caption"/>
    <w:basedOn w:val="Normal"/>
    <w:uiPriority w:val="99"/>
    <w:rsid w:val="001B1AE2"/>
    <w:pPr>
      <w:keepNext/>
      <w:tabs>
        <w:tab w:val="clear" w:pos="1134"/>
        <w:tab w:val="clear" w:pos="1871"/>
        <w:tab w:val="clear" w:pos="2268"/>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1B1AE2"/>
    <w:pPr>
      <w:tabs>
        <w:tab w:val="clear" w:pos="1134"/>
        <w:tab w:val="clear" w:pos="1871"/>
        <w:tab w:val="clear" w:pos="2268"/>
        <w:tab w:val="decimal" w:pos="1160"/>
        <w:tab w:val="left" w:pos="1440"/>
        <w:tab w:val="left" w:pos="4320"/>
        <w:tab w:val="decimal" w:pos="4760"/>
        <w:tab w:val="left" w:pos="5040"/>
        <w:tab w:val="decimal" w:pos="7200"/>
        <w:tab w:val="left" w:pos="7460"/>
      </w:tabs>
    </w:pPr>
    <w:rPr>
      <w:rFonts w:ascii="Geneva" w:eastAsia="SimSun" w:hAnsi="Geneva"/>
      <w:sz w:val="20"/>
      <w:lang w:val="en-US" w:eastAsia="en-GB"/>
    </w:rPr>
  </w:style>
  <w:style w:type="paragraph" w:customStyle="1" w:styleId="lptext">
    <w:name w:val="löptext"/>
    <w:basedOn w:val="Normal"/>
    <w:uiPriority w:val="99"/>
    <w:rsid w:val="001B1AE2"/>
    <w:pPr>
      <w:tabs>
        <w:tab w:val="clear" w:pos="1134"/>
        <w:tab w:val="clear" w:pos="1871"/>
        <w:tab w:val="clear" w:pos="2268"/>
      </w:tabs>
      <w:spacing w:before="100" w:after="100"/>
      <w:ind w:left="860"/>
    </w:pPr>
    <w:rPr>
      <w:rFonts w:ascii="Times" w:eastAsia="SimSun" w:hAnsi="Times"/>
      <w:lang w:val="en-US" w:eastAsia="en-GB"/>
    </w:rPr>
  </w:style>
  <w:style w:type="paragraph" w:customStyle="1" w:styleId="Level1headingwo">
    <w:name w:val="Level 1 heading w/o #"/>
    <w:basedOn w:val="Heading1"/>
    <w:next w:val="text"/>
    <w:uiPriority w:val="99"/>
    <w:rsid w:val="001B1AE2"/>
    <w:pPr>
      <w:keepLines w:val="0"/>
      <w:tabs>
        <w:tab w:val="clear" w:pos="1134"/>
        <w:tab w:val="clear" w:pos="1871"/>
        <w:tab w:val="clear" w:pos="2268"/>
      </w:tabs>
      <w:spacing w:before="240" w:after="240"/>
      <w:ind w:left="0" w:firstLine="0"/>
      <w:jc w:val="both"/>
      <w:outlineLvl w:val="9"/>
    </w:pPr>
    <w:rPr>
      <w:rFonts w:eastAsia="SimSun"/>
      <w:b w:val="0"/>
      <w:caps/>
      <w:sz w:val="24"/>
      <w:lang w:val="en-US" w:eastAsia="en-GB"/>
    </w:rPr>
  </w:style>
  <w:style w:type="paragraph" w:customStyle="1" w:styleId="table1">
    <w:name w:val="table"/>
    <w:basedOn w:val="Normal"/>
    <w:next w:val="Normal"/>
    <w:uiPriority w:val="99"/>
    <w:rsid w:val="001B1AE2"/>
    <w:pPr>
      <w:tabs>
        <w:tab w:val="clear" w:pos="1134"/>
        <w:tab w:val="clear" w:pos="1871"/>
        <w:tab w:val="clear" w:pos="2268"/>
      </w:tabs>
      <w:spacing w:before="0"/>
      <w:jc w:val="center"/>
    </w:pPr>
    <w:rPr>
      <w:rFonts w:eastAsia="MS Mincho"/>
      <w:sz w:val="20"/>
      <w:lang w:val="en-US" w:eastAsia="en-GB"/>
    </w:rPr>
  </w:style>
  <w:style w:type="paragraph" w:customStyle="1" w:styleId="HE">
    <w:name w:val="HE"/>
    <w:basedOn w:val="Normal"/>
    <w:uiPriority w:val="99"/>
    <w:rsid w:val="001B1AE2"/>
    <w:pPr>
      <w:tabs>
        <w:tab w:val="clear" w:pos="1134"/>
        <w:tab w:val="clear" w:pos="1871"/>
        <w:tab w:val="clear" w:pos="2268"/>
      </w:tabs>
      <w:spacing w:before="0"/>
    </w:pPr>
    <w:rPr>
      <w:rFonts w:eastAsia="MS Mincho"/>
      <w:b/>
      <w:sz w:val="20"/>
      <w:lang w:val="en-GB" w:eastAsia="en-GB"/>
    </w:rPr>
  </w:style>
  <w:style w:type="character" w:customStyle="1" w:styleId="TFChar">
    <w:name w:val="TF Char"/>
    <w:uiPriority w:val="99"/>
    <w:rsid w:val="001B1AE2"/>
    <w:rPr>
      <w:rFonts w:ascii="Arial" w:hAnsi="Arial"/>
      <w:b/>
      <w:lang w:val="en-GB" w:eastAsia="en-US"/>
    </w:rPr>
  </w:style>
  <w:style w:type="paragraph" w:customStyle="1" w:styleId="acronymsdefns">
    <w:name w:val="acronyms/defns"/>
    <w:basedOn w:val="Normal"/>
    <w:uiPriority w:val="99"/>
    <w:rsid w:val="001B1AE2"/>
    <w:pPr>
      <w:keepLines/>
      <w:tabs>
        <w:tab w:val="clear" w:pos="1134"/>
        <w:tab w:val="clear" w:pos="1871"/>
        <w:tab w:val="clear" w:pos="2268"/>
      </w:tabs>
      <w:spacing w:line="280" w:lineRule="atLeast"/>
      <w:ind w:left="2160" w:hanging="2160"/>
    </w:pPr>
    <w:rPr>
      <w:rFonts w:ascii="New York" w:eastAsia="SimSun" w:hAnsi="New York"/>
      <w:lang w:val="en-US" w:eastAsia="en-GB"/>
    </w:rPr>
  </w:style>
  <w:style w:type="paragraph" w:customStyle="1" w:styleId="Standard1">
    <w:name w:val="Standard1"/>
    <w:uiPriority w:val="99"/>
    <w:rsid w:val="001B1AE2"/>
    <w:pPr>
      <w:widowControl w:val="0"/>
    </w:pPr>
    <w:rPr>
      <w:rFonts w:ascii="Times New Roman" w:eastAsia="MS Mincho" w:hAnsi="Times New Roman"/>
      <w:lang w:eastAsia="en-US"/>
    </w:rPr>
  </w:style>
  <w:style w:type="paragraph" w:customStyle="1" w:styleId="tdoc-header">
    <w:name w:val="tdoc-header"/>
    <w:uiPriority w:val="99"/>
    <w:rsid w:val="001B1AE2"/>
    <w:rPr>
      <w:rFonts w:ascii="Arial" w:eastAsia="MS Mincho" w:hAnsi="Arial"/>
      <w:noProof/>
      <w:sz w:val="24"/>
      <w:lang w:val="en-GB" w:eastAsia="en-US"/>
    </w:rPr>
  </w:style>
  <w:style w:type="paragraph" w:customStyle="1" w:styleId="BalloonText1">
    <w:name w:val="Balloon Text1"/>
    <w:basedOn w:val="Normal"/>
    <w:uiPriority w:val="99"/>
    <w:semiHidden/>
    <w:rsid w:val="001B1AE2"/>
    <w:pPr>
      <w:tabs>
        <w:tab w:val="clear" w:pos="1134"/>
        <w:tab w:val="clear" w:pos="1871"/>
        <w:tab w:val="clear" w:pos="2268"/>
      </w:tabs>
      <w:spacing w:before="0"/>
    </w:pPr>
    <w:rPr>
      <w:rFonts w:ascii="Tahoma" w:eastAsia="SimSun" w:hAnsi="Tahoma" w:cs="Tahoma"/>
      <w:sz w:val="16"/>
      <w:szCs w:val="16"/>
      <w:lang w:val="en-US" w:eastAsia="en-GB"/>
    </w:rPr>
  </w:style>
  <w:style w:type="paragraph" w:customStyle="1" w:styleId="NumberedList0">
    <w:name w:val="Numbered List 0"/>
    <w:basedOn w:val="Normal"/>
    <w:uiPriority w:val="99"/>
    <w:rsid w:val="001B1AE2"/>
    <w:pPr>
      <w:tabs>
        <w:tab w:val="clear" w:pos="1134"/>
        <w:tab w:val="clear" w:pos="1871"/>
        <w:tab w:val="clear" w:pos="2268"/>
      </w:tabs>
      <w:spacing w:before="0" w:after="220"/>
      <w:ind w:left="1298" w:hanging="1298"/>
    </w:pPr>
    <w:rPr>
      <w:rFonts w:ascii="Arial" w:eastAsia="SimSun" w:hAnsi="Arial"/>
      <w:sz w:val="22"/>
      <w:lang w:val="en-US" w:eastAsia="en-GB"/>
    </w:rPr>
  </w:style>
  <w:style w:type="paragraph" w:customStyle="1" w:styleId="NumberedList1">
    <w:name w:val="Numbered List 1"/>
    <w:basedOn w:val="Normal"/>
    <w:uiPriority w:val="99"/>
    <w:rsid w:val="001B1AE2"/>
    <w:pPr>
      <w:tabs>
        <w:tab w:val="clear" w:pos="1134"/>
        <w:tab w:val="clear" w:pos="1871"/>
        <w:tab w:val="clear" w:pos="2268"/>
      </w:tabs>
      <w:spacing w:before="0" w:after="220"/>
      <w:ind w:left="1655" w:hanging="357"/>
    </w:pPr>
    <w:rPr>
      <w:rFonts w:ascii="Arial" w:eastAsia="SimSun" w:hAnsi="Arial"/>
      <w:sz w:val="22"/>
      <w:lang w:val="en-US" w:eastAsia="en-GB"/>
    </w:rPr>
  </w:style>
  <w:style w:type="paragraph" w:customStyle="1" w:styleId="NumberedList2">
    <w:name w:val="Numbered List 2"/>
    <w:basedOn w:val="NumberedList1"/>
    <w:uiPriority w:val="99"/>
    <w:rsid w:val="001B1AE2"/>
    <w:pPr>
      <w:ind w:left="2954"/>
    </w:pPr>
  </w:style>
  <w:style w:type="character" w:customStyle="1" w:styleId="tableentryChar">
    <w:name w:val="table entry Char"/>
    <w:link w:val="tableentry"/>
    <w:uiPriority w:val="99"/>
    <w:locked/>
    <w:rsid w:val="001B1AE2"/>
    <w:rPr>
      <w:rFonts w:ascii="Bookman" w:eastAsia="MS Mincho" w:hAnsi="Bookman"/>
      <w:lang w:val="en-GB" w:eastAsia="en-US"/>
    </w:rPr>
  </w:style>
  <w:style w:type="paragraph" w:customStyle="1" w:styleId="tableheading">
    <w:name w:val="table heading"/>
    <w:basedOn w:val="tableentry"/>
    <w:uiPriority w:val="99"/>
    <w:rsid w:val="001B1AE2"/>
    <w:pPr>
      <w:keepLines/>
      <w:widowControl w:val="0"/>
      <w:jc w:val="center"/>
    </w:pPr>
    <w:rPr>
      <w:rFonts w:eastAsia="PMingLiU"/>
      <w:b/>
    </w:rPr>
  </w:style>
  <w:style w:type="paragraph" w:customStyle="1" w:styleId="numbrdlist0">
    <w:name w:val="numbrdlist"/>
    <w:basedOn w:val="Normal"/>
    <w:uiPriority w:val="99"/>
    <w:rsid w:val="001B1AE2"/>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1B1AE2"/>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1B1AE2"/>
    <w:rPr>
      <w:rFonts w:ascii="Arial" w:eastAsia="MS Mincho" w:hAnsi="Arial"/>
      <w:b/>
      <w:lang w:val="en-GB" w:eastAsia="en-GB"/>
    </w:rPr>
  </w:style>
  <w:style w:type="character" w:customStyle="1" w:styleId="NOChar">
    <w:name w:val="NO Char"/>
    <w:link w:val="NO"/>
    <w:uiPriority w:val="99"/>
    <w:locked/>
    <w:rsid w:val="001B1AE2"/>
    <w:rPr>
      <w:rFonts w:ascii="Times New Roman" w:eastAsia="SimSun" w:hAnsi="Times New Roman"/>
      <w:lang w:val="en-GB" w:eastAsia="en-US"/>
    </w:rPr>
  </w:style>
  <w:style w:type="paragraph" w:customStyle="1" w:styleId="CharCharCharCarattereCarattereCarattereCarattere">
    <w:name w:val="Char Char Char Carattere Carattere Carattere Carattere"/>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1B1AE2"/>
    <w:rPr>
      <w:rFonts w:ascii="Arial" w:eastAsia="Batang" w:hAnsi="Arial"/>
      <w:sz w:val="18"/>
      <w:lang w:val="en-GB" w:eastAsia="en-US"/>
    </w:rPr>
  </w:style>
  <w:style w:type="character" w:customStyle="1" w:styleId="StyleNormal">
    <w:name w:val="Style Normal +"/>
    <w:uiPriority w:val="99"/>
    <w:rsid w:val="001B1AE2"/>
    <w:rPr>
      <w:rFonts w:ascii="Times New Roman" w:hAnsi="Times New Roman"/>
      <w:kern w:val="0"/>
      <w:sz w:val="24"/>
    </w:rPr>
  </w:style>
  <w:style w:type="paragraph" w:customStyle="1" w:styleId="24CharChar">
    <w:name w:val="(文字) (文字)24 Char Char"/>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1B1AE2"/>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1B1AE2"/>
    <w:rPr>
      <w:b/>
      <w:sz w:val="24"/>
      <w:lang w:val="en-GB" w:eastAsia="en-US"/>
    </w:rPr>
  </w:style>
  <w:style w:type="table" w:styleId="TableGrid8">
    <w:name w:val="Table Grid 8"/>
    <w:basedOn w:val="TableNormal"/>
    <w:uiPriority w:val="99"/>
    <w:rsid w:val="001B1AE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1B1AE2"/>
    <w:rPr>
      <w:rFonts w:ascii="Times New Roman" w:eastAsia="Batang" w:hAnsi="Times New Roman"/>
      <w:sz w:val="24"/>
      <w:lang w:val="en-GB" w:eastAsia="en-US"/>
    </w:rPr>
  </w:style>
  <w:style w:type="character" w:customStyle="1" w:styleId="B1Car">
    <w:name w:val="B1 Car"/>
    <w:link w:val="B1"/>
    <w:uiPriority w:val="99"/>
    <w:locked/>
    <w:rsid w:val="001B1AE2"/>
    <w:rPr>
      <w:rFonts w:ascii="Times New Roman" w:eastAsia="MS Mincho" w:hAnsi="Times New Roman"/>
      <w:lang w:val="en-GB" w:eastAsia="en-US"/>
    </w:rPr>
  </w:style>
  <w:style w:type="character" w:customStyle="1" w:styleId="ZTChar">
    <w:name w:val="ZT Char"/>
    <w:link w:val="ZT"/>
    <w:uiPriority w:val="99"/>
    <w:locked/>
    <w:rsid w:val="001B1AE2"/>
    <w:rPr>
      <w:rFonts w:ascii="Arial" w:eastAsia="MS Mincho" w:hAnsi="Arial"/>
      <w:b/>
      <w:sz w:val="22"/>
      <w:szCs w:val="22"/>
      <w:lang w:val="en-GB" w:eastAsia="fr-FR"/>
    </w:rPr>
  </w:style>
  <w:style w:type="paragraph" w:styleId="NoSpacing">
    <w:name w:val="No Spacing"/>
    <w:uiPriority w:val="99"/>
    <w:qFormat/>
    <w:rsid w:val="001B1AE2"/>
    <w:rPr>
      <w:rFonts w:ascii="Times New Roman" w:eastAsia="SimSun" w:hAnsi="Times New Roman"/>
      <w:sz w:val="24"/>
      <w:szCs w:val="24"/>
    </w:rPr>
  </w:style>
  <w:style w:type="paragraph" w:customStyle="1" w:styleId="Statement">
    <w:name w:val="Statement"/>
    <w:basedOn w:val="SpecialFooter"/>
    <w:uiPriority w:val="99"/>
    <w:rsid w:val="001B1AE2"/>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1B1AE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GB"/>
    </w:rPr>
  </w:style>
  <w:style w:type="paragraph" w:customStyle="1" w:styleId="Rientra1">
    <w:name w:val="Rientra1"/>
    <w:basedOn w:val="Normal"/>
    <w:uiPriority w:val="99"/>
    <w:rsid w:val="001B1AE2"/>
    <w:pPr>
      <w:tabs>
        <w:tab w:val="clear" w:pos="1134"/>
        <w:tab w:val="clear" w:pos="1871"/>
        <w:tab w:val="clear" w:pos="2268"/>
        <w:tab w:val="num" w:pos="360"/>
      </w:tabs>
      <w:overflowPunct/>
      <w:autoSpaceDE/>
      <w:autoSpaceDN/>
      <w:adjustRightInd/>
      <w:spacing w:before="60" w:after="60"/>
      <w:ind w:left="360" w:hanging="360"/>
      <w:jc w:val="both"/>
      <w:textAlignment w:val="auto"/>
    </w:pPr>
    <w:rPr>
      <w:rFonts w:eastAsia="MS Mincho"/>
      <w:sz w:val="20"/>
      <w:lang w:val="en-GB"/>
    </w:rPr>
  </w:style>
  <w:style w:type="paragraph" w:customStyle="1" w:styleId="PointBullet1a">
    <w:name w:val="PointBullet1(a)"/>
    <w:basedOn w:val="Normal"/>
    <w:autoRedefine/>
    <w:uiPriority w:val="99"/>
    <w:rsid w:val="001B1AE2"/>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rFonts w:eastAsia="MS Mincho"/>
      <w:b/>
      <w:sz w:val="20"/>
      <w:lang w:val="en-US"/>
    </w:rPr>
  </w:style>
  <w:style w:type="paragraph" w:customStyle="1" w:styleId="toc01">
    <w:name w:val="toc01"/>
    <w:basedOn w:val="Normal"/>
    <w:uiPriority w:val="99"/>
    <w:rsid w:val="001B1AE2"/>
    <w:pPr>
      <w:tabs>
        <w:tab w:val="clear" w:pos="1134"/>
        <w:tab w:val="clear" w:pos="1871"/>
        <w:tab w:val="clear" w:pos="2268"/>
        <w:tab w:val="num" w:pos="360"/>
        <w:tab w:val="left" w:pos="794"/>
        <w:tab w:val="left" w:pos="1191"/>
        <w:tab w:val="left" w:pos="1588"/>
        <w:tab w:val="left" w:pos="1985"/>
      </w:tabs>
      <w:overflowPunct/>
      <w:autoSpaceDE/>
      <w:autoSpaceDN/>
      <w:adjustRightInd/>
      <w:spacing w:before="136" w:after="60"/>
      <w:ind w:left="284" w:hanging="284"/>
      <w:textAlignment w:val="auto"/>
    </w:pPr>
    <w:rPr>
      <w:rFonts w:eastAsia="MS Mincho"/>
      <w:lang w:val="en-GB"/>
    </w:rPr>
  </w:style>
  <w:style w:type="paragraph" w:customStyle="1" w:styleId="B1Sft">
    <w:name w:val="B1Sft"/>
    <w:basedOn w:val="B1"/>
    <w:uiPriority w:val="99"/>
    <w:rsid w:val="001B1AE2"/>
    <w:pPr>
      <w:tabs>
        <w:tab w:val="num" w:pos="360"/>
      </w:tabs>
      <w:spacing w:after="60"/>
      <w:ind w:left="1080" w:hanging="360"/>
    </w:pPr>
    <w:rPr>
      <w:rFonts w:eastAsia="Times New Roman"/>
      <w:sz w:val="24"/>
    </w:rPr>
  </w:style>
  <w:style w:type="paragraph" w:customStyle="1" w:styleId="toc01i">
    <w:name w:val="toc01i"/>
    <w:basedOn w:val="toc01"/>
    <w:uiPriority w:val="99"/>
    <w:rsid w:val="001B1AE2"/>
    <w:pPr>
      <w:tabs>
        <w:tab w:val="clear" w:pos="360"/>
        <w:tab w:val="num" w:pos="425"/>
      </w:tabs>
      <w:ind w:left="425" w:hanging="425"/>
    </w:pPr>
    <w:rPr>
      <w:i/>
    </w:rPr>
  </w:style>
  <w:style w:type="paragraph" w:customStyle="1" w:styleId="numbersright">
    <w:name w:val="numbers right"/>
    <w:uiPriority w:val="99"/>
    <w:rsid w:val="001B1AE2"/>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1B1AE2"/>
    <w:rPr>
      <w:rFonts w:cs="Times New Roman"/>
      <w:color w:val="808080"/>
    </w:rPr>
  </w:style>
  <w:style w:type="character" w:customStyle="1" w:styleId="TALCar">
    <w:name w:val="TAL Car"/>
    <w:uiPriority w:val="99"/>
    <w:locked/>
    <w:rsid w:val="001B1AE2"/>
    <w:rPr>
      <w:rFonts w:ascii="Arial" w:eastAsia="MS Mincho" w:hAnsi="Arial"/>
      <w:sz w:val="18"/>
      <w:lang w:val="en-GB" w:eastAsia="en-GB"/>
    </w:rPr>
  </w:style>
  <w:style w:type="character" w:customStyle="1" w:styleId="EmailStyle10971">
    <w:name w:val="EmailStyle10971"/>
    <w:uiPriority w:val="99"/>
    <w:semiHidden/>
    <w:rsid w:val="001B1AE2"/>
    <w:rPr>
      <w:rFonts w:ascii="Arial" w:hAnsi="Arial"/>
      <w:color w:val="000080"/>
      <w:sz w:val="20"/>
    </w:rPr>
  </w:style>
  <w:style w:type="character" w:customStyle="1" w:styleId="EmailStyle10981">
    <w:name w:val="EmailStyle10981"/>
    <w:uiPriority w:val="99"/>
    <w:semiHidden/>
    <w:rsid w:val="001B1AE2"/>
    <w:rPr>
      <w:rFonts w:ascii="Arial" w:hAnsi="Arial"/>
      <w:color w:val="000080"/>
      <w:sz w:val="20"/>
    </w:rPr>
  </w:style>
  <w:style w:type="character" w:customStyle="1" w:styleId="TableTextChar0">
    <w:name w:val="Table_Text Char"/>
    <w:link w:val="TableText0"/>
    <w:uiPriority w:val="99"/>
    <w:locked/>
    <w:rsid w:val="001B1AE2"/>
    <w:rPr>
      <w:rFonts w:ascii="Times New Roman" w:hAnsi="Times New Roman"/>
      <w:sz w:val="24"/>
      <w:lang w:eastAsia="en-US"/>
    </w:rPr>
  </w:style>
  <w:style w:type="character" w:customStyle="1" w:styleId="EmailStyle11181">
    <w:name w:val="EmailStyle11181"/>
    <w:uiPriority w:val="99"/>
    <w:semiHidden/>
    <w:rsid w:val="001B1AE2"/>
    <w:rPr>
      <w:rFonts w:ascii="Arial" w:hAnsi="Arial"/>
      <w:color w:val="000080"/>
      <w:sz w:val="20"/>
    </w:rPr>
  </w:style>
  <w:style w:type="character" w:customStyle="1" w:styleId="EmailStyle11191">
    <w:name w:val="EmailStyle11191"/>
    <w:uiPriority w:val="99"/>
    <w:semiHidden/>
    <w:rsid w:val="001B1AE2"/>
    <w:rPr>
      <w:rFonts w:ascii="Arial" w:hAnsi="Arial"/>
      <w:color w:val="000080"/>
      <w:sz w:val="20"/>
    </w:rPr>
  </w:style>
  <w:style w:type="character" w:customStyle="1" w:styleId="EmailStyle11401">
    <w:name w:val="EmailStyle11401"/>
    <w:uiPriority w:val="99"/>
    <w:semiHidden/>
    <w:rsid w:val="001B1AE2"/>
    <w:rPr>
      <w:rFonts w:ascii="Arial" w:hAnsi="Arial"/>
      <w:color w:val="000080"/>
      <w:sz w:val="20"/>
    </w:rPr>
  </w:style>
  <w:style w:type="character" w:customStyle="1" w:styleId="EmailStyle11411">
    <w:name w:val="EmailStyle11411"/>
    <w:uiPriority w:val="99"/>
    <w:semiHidden/>
    <w:rsid w:val="001B1AE2"/>
    <w:rPr>
      <w:rFonts w:ascii="Arial" w:hAnsi="Arial"/>
      <w:color w:val="000080"/>
      <w:sz w:val="20"/>
    </w:rPr>
  </w:style>
  <w:style w:type="paragraph" w:customStyle="1" w:styleId="LSDeadline">
    <w:name w:val="LSDeadline"/>
    <w:basedOn w:val="Normal"/>
    <w:uiPriority w:val="99"/>
    <w:rsid w:val="001B1AE2"/>
    <w:pPr>
      <w:tabs>
        <w:tab w:val="clear" w:pos="1134"/>
        <w:tab w:val="clear" w:pos="1871"/>
        <w:tab w:val="clear" w:pos="2268"/>
        <w:tab w:val="left" w:pos="794"/>
        <w:tab w:val="left" w:pos="1191"/>
        <w:tab w:val="left" w:pos="1588"/>
        <w:tab w:val="left" w:pos="1985"/>
      </w:tabs>
      <w:textAlignment w:val="auto"/>
    </w:pPr>
    <w:rPr>
      <w:rFonts w:eastAsia="MS Mincho"/>
      <w:b/>
      <w:bCs/>
      <w:lang w:val="en-GB"/>
    </w:rPr>
  </w:style>
  <w:style w:type="paragraph" w:customStyle="1" w:styleId="LSForAction">
    <w:name w:val="LSForAction"/>
    <w:basedOn w:val="Normal"/>
    <w:uiPriority w:val="99"/>
    <w:rsid w:val="001B1AE2"/>
    <w:pPr>
      <w:tabs>
        <w:tab w:val="clear" w:pos="1134"/>
        <w:tab w:val="clear" w:pos="1871"/>
        <w:tab w:val="clear" w:pos="2268"/>
        <w:tab w:val="left" w:pos="794"/>
        <w:tab w:val="left" w:pos="1191"/>
        <w:tab w:val="left" w:pos="1588"/>
        <w:tab w:val="left" w:pos="1985"/>
      </w:tabs>
      <w:textAlignment w:val="auto"/>
    </w:pPr>
    <w:rPr>
      <w:rFonts w:eastAsia="MS Mincho"/>
      <w:b/>
      <w:bCs/>
      <w:lang w:val="en-GB"/>
    </w:rPr>
  </w:style>
  <w:style w:type="paragraph" w:customStyle="1" w:styleId="LSForInfo">
    <w:name w:val="LSForInfo"/>
    <w:basedOn w:val="LSForAction"/>
    <w:uiPriority w:val="99"/>
    <w:rsid w:val="001B1AE2"/>
  </w:style>
  <w:style w:type="paragraph" w:customStyle="1" w:styleId="LSForComment">
    <w:name w:val="LSForComment"/>
    <w:basedOn w:val="LSForAction"/>
    <w:uiPriority w:val="99"/>
    <w:rsid w:val="001B1AE2"/>
  </w:style>
  <w:style w:type="paragraph" w:customStyle="1" w:styleId="StyleHeading5Arial">
    <w:name w:val="Style Heading 5 + Arial"/>
    <w:basedOn w:val="Heading5"/>
    <w:autoRedefine/>
    <w:uiPriority w:val="99"/>
    <w:rsid w:val="001B1AE2"/>
    <w:pPr>
      <w:keepNext w:val="0"/>
      <w:keepLines w:val="0"/>
      <w:tabs>
        <w:tab w:val="clear" w:pos="1871"/>
        <w:tab w:val="clear" w:pos="2268"/>
        <w:tab w:val="num" w:pos="720"/>
        <w:tab w:val="num" w:pos="795"/>
      </w:tabs>
      <w:overflowPunct/>
      <w:autoSpaceDE/>
      <w:autoSpaceDN/>
      <w:adjustRightInd/>
      <w:spacing w:before="240" w:after="60"/>
      <w:ind w:left="0" w:firstLine="0"/>
      <w:jc w:val="both"/>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1B1AE2"/>
    <w:pPr>
      <w:widowControl w:val="0"/>
      <w:tabs>
        <w:tab w:val="clear" w:pos="1134"/>
        <w:tab w:val="clear" w:pos="1871"/>
        <w:tab w:val="clear" w:pos="2268"/>
      </w:tabs>
      <w:overflowPunct/>
      <w:spacing w:before="320" w:line="272" w:lineRule="atLeast"/>
      <w:jc w:val="both"/>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1B1AE2"/>
    <w:pPr>
      <w:widowControl w:val="0"/>
      <w:tabs>
        <w:tab w:val="clear" w:pos="1134"/>
        <w:tab w:val="clear" w:pos="1871"/>
        <w:tab w:val="clear" w:pos="2268"/>
      </w:tabs>
      <w:overflowPunct/>
      <w:spacing w:before="24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1B1AE2"/>
    <w:pPr>
      <w:widowControl w:val="0"/>
      <w:tabs>
        <w:tab w:val="clear" w:pos="1134"/>
        <w:tab w:val="clear" w:pos="1871"/>
        <w:tab w:val="clear" w:pos="2268"/>
      </w:tabs>
      <w:overflowPunct/>
      <w:spacing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1B1AE2"/>
    <w:pPr>
      <w:widowControl w:val="0"/>
      <w:tabs>
        <w:tab w:val="clear" w:pos="1134"/>
        <w:tab w:val="clear" w:pos="1871"/>
        <w:tab w:val="clear" w:pos="2268"/>
      </w:tabs>
      <w:overflowPunct/>
      <w:spacing w:after="240" w:line="272" w:lineRule="atLeast"/>
      <w:ind w:left="280" w:hanging="280"/>
      <w:jc w:val="both"/>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1B1AE2"/>
    <w:pPr>
      <w:widowControl w:val="0"/>
      <w:tabs>
        <w:tab w:val="clear" w:pos="1134"/>
        <w:tab w:val="clear" w:pos="1871"/>
        <w:tab w:val="clear" w:pos="2268"/>
      </w:tabs>
      <w:overflowPunct/>
      <w:spacing w:line="272" w:lineRule="atLeast"/>
      <w:jc w:val="both"/>
      <w:textAlignment w:val="center"/>
    </w:pPr>
    <w:rPr>
      <w:rFonts w:ascii="Times" w:eastAsia="MS Mincho" w:hAnsi="Times" w:cs="Times"/>
      <w:color w:val="000000"/>
      <w:sz w:val="22"/>
      <w:szCs w:val="22"/>
      <w:lang w:val="en-GB"/>
    </w:rPr>
  </w:style>
  <w:style w:type="paragraph" w:customStyle="1" w:styleId="p0">
    <w:name w:val="p0"/>
    <w:basedOn w:val="Normal"/>
    <w:uiPriority w:val="99"/>
    <w:rsid w:val="001B1AE2"/>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character" w:customStyle="1" w:styleId="hps">
    <w:name w:val="hps"/>
    <w:uiPriority w:val="99"/>
    <w:rsid w:val="001B1AE2"/>
    <w:rPr>
      <w:rFonts w:cs="Times New Roman"/>
    </w:rPr>
  </w:style>
  <w:style w:type="character" w:styleId="IntenseEmphasis">
    <w:name w:val="Intense Emphasis"/>
    <w:uiPriority w:val="99"/>
    <w:qFormat/>
    <w:rsid w:val="001B1AE2"/>
    <w:rPr>
      <w:rFonts w:cs="Times New Roman"/>
      <w:b/>
      <w:i/>
      <w:color w:val="4F81BD"/>
    </w:rPr>
  </w:style>
  <w:style w:type="paragraph" w:styleId="IntenseQuote">
    <w:name w:val="Intense Quote"/>
    <w:basedOn w:val="Normal"/>
    <w:next w:val="Normal"/>
    <w:link w:val="IntenseQuoteChar"/>
    <w:uiPriority w:val="99"/>
    <w:qFormat/>
    <w:rsid w:val="001B1AE2"/>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1B1AE2"/>
    <w:rPr>
      <w:rFonts w:ascii="Times New Roman" w:eastAsia="SimSun" w:hAnsi="Times New Roman"/>
      <w:b/>
      <w:bCs/>
      <w:i/>
      <w:iCs/>
      <w:color w:val="4F81BD"/>
      <w:szCs w:val="22"/>
      <w:lang w:val="en-GB" w:eastAsia="en-US"/>
    </w:rPr>
  </w:style>
  <w:style w:type="character" w:styleId="IntenseReference">
    <w:name w:val="Intense Reference"/>
    <w:uiPriority w:val="99"/>
    <w:qFormat/>
    <w:rsid w:val="001B1AE2"/>
    <w:rPr>
      <w:rFonts w:cs="Times New Roman"/>
      <w:b/>
      <w:smallCaps/>
      <w:color w:val="C0504D"/>
      <w:spacing w:val="5"/>
      <w:u w:val="single"/>
    </w:rPr>
  </w:style>
  <w:style w:type="paragraph" w:styleId="Quote">
    <w:name w:val="Quote"/>
    <w:basedOn w:val="Normal"/>
    <w:next w:val="Normal"/>
    <w:link w:val="QuoteChar"/>
    <w:uiPriority w:val="99"/>
    <w:qFormat/>
    <w:rsid w:val="001B1AE2"/>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1B1AE2"/>
    <w:rPr>
      <w:rFonts w:ascii="Times New Roman" w:eastAsia="SimSun" w:hAnsi="Times New Roman"/>
      <w:i/>
      <w:iCs/>
      <w:color w:val="000000"/>
      <w:szCs w:val="22"/>
      <w:lang w:val="en-GB" w:eastAsia="en-US"/>
    </w:rPr>
  </w:style>
  <w:style w:type="character" w:styleId="SubtleEmphasis">
    <w:name w:val="Subtle Emphasis"/>
    <w:uiPriority w:val="99"/>
    <w:qFormat/>
    <w:rsid w:val="001B1AE2"/>
    <w:rPr>
      <w:rFonts w:cs="Times New Roman"/>
      <w:i/>
      <w:color w:val="808080"/>
    </w:rPr>
  </w:style>
  <w:style w:type="character" w:styleId="SubtleReference">
    <w:name w:val="Subtle Reference"/>
    <w:uiPriority w:val="99"/>
    <w:qFormat/>
    <w:rsid w:val="001B1AE2"/>
    <w:rPr>
      <w:rFonts w:cs="Times New Roman"/>
      <w:smallCaps/>
      <w:color w:val="C0504D"/>
      <w:u w:val="single"/>
    </w:rPr>
  </w:style>
  <w:style w:type="paragraph" w:styleId="TOCHeading">
    <w:name w:val="TOC Heading"/>
    <w:basedOn w:val="Heading1"/>
    <w:next w:val="Normal"/>
    <w:uiPriority w:val="99"/>
    <w:qFormat/>
    <w:rsid w:val="001B1AE2"/>
    <w:pPr>
      <w:keepLines w:val="0"/>
      <w:tabs>
        <w:tab w:val="clear" w:pos="1134"/>
        <w:tab w:val="clear" w:pos="1871"/>
        <w:tab w:val="clear" w:pos="2268"/>
      </w:tabs>
      <w:overflowPunct/>
      <w:autoSpaceDE/>
      <w:autoSpaceDN/>
      <w:adjustRightInd/>
      <w:spacing w:before="0"/>
      <w:ind w:left="0" w:firstLine="0"/>
      <w:jc w:val="both"/>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1B1AE2"/>
    <w:pPr>
      <w:widowControl w:val="0"/>
      <w:tabs>
        <w:tab w:val="clear" w:pos="1134"/>
        <w:tab w:val="clear" w:pos="1871"/>
        <w:tab w:val="clear" w:pos="2268"/>
      </w:tabs>
      <w:suppressAutoHyphens/>
      <w:overflowPunct/>
      <w:autoSpaceDE/>
      <w:autoSpaceDN/>
      <w:adjustRightInd/>
      <w:spacing w:before="0" w:after="120"/>
      <w:textAlignment w:val="auto"/>
    </w:pPr>
    <w:rPr>
      <w:rFonts w:ascii="Times" w:eastAsia="SimSun" w:hAnsi="Times"/>
      <w:lang w:val="en-US"/>
    </w:rPr>
  </w:style>
  <w:style w:type="paragraph" w:customStyle="1" w:styleId="Textbody">
    <w:name w:val="Text body"/>
    <w:uiPriority w:val="99"/>
    <w:rsid w:val="001B1AE2"/>
    <w:pPr>
      <w:widowControl w:val="0"/>
      <w:suppressAutoHyphens/>
      <w:spacing w:after="120"/>
    </w:pPr>
    <w:rPr>
      <w:color w:val="000000"/>
      <w:sz w:val="24"/>
      <w:lang w:eastAsia="en-US"/>
    </w:rPr>
  </w:style>
  <w:style w:type="paragraph" w:customStyle="1" w:styleId="MyHeading2">
    <w:name w:val="MyHeading 2"/>
    <w:uiPriority w:val="99"/>
    <w:rsid w:val="001B1AE2"/>
    <w:rPr>
      <w:rFonts w:ascii="Arial" w:hAnsi="Arial"/>
      <w:b/>
      <w:i/>
      <w:color w:val="000000"/>
      <w:sz w:val="28"/>
      <w:lang w:eastAsia="en-US"/>
    </w:rPr>
  </w:style>
  <w:style w:type="paragraph" w:customStyle="1" w:styleId="SP16282925">
    <w:name w:val="SP.16.282925"/>
    <w:basedOn w:val="Normal"/>
    <w:next w:val="Normal"/>
    <w:uiPriority w:val="99"/>
    <w:rsid w:val="001B1AE2"/>
    <w:pPr>
      <w:tabs>
        <w:tab w:val="clear" w:pos="1134"/>
        <w:tab w:val="clear" w:pos="1871"/>
        <w:tab w:val="clear" w:pos="2268"/>
      </w:tabs>
      <w:overflowPunct/>
      <w:spacing w:before="360" w:after="240"/>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1B1AE2"/>
    <w:pPr>
      <w:tabs>
        <w:tab w:val="clear" w:pos="1134"/>
        <w:tab w:val="clear" w:pos="1871"/>
        <w:tab w:val="clear" w:pos="2268"/>
      </w:tabs>
      <w:overflowPunct/>
      <w:autoSpaceDE/>
      <w:autoSpaceDN/>
      <w:adjustRightInd/>
      <w:spacing w:before="240" w:after="200"/>
      <w:textAlignment w:val="auto"/>
    </w:pPr>
    <w:rPr>
      <w:rFonts w:eastAsia="SimSun"/>
      <w:bCs/>
      <w:sz w:val="20"/>
      <w:lang w:val="en-GB"/>
    </w:rPr>
  </w:style>
  <w:style w:type="paragraph" w:customStyle="1" w:styleId="ProcBullet2">
    <w:name w:val="ProcBullet2"/>
    <w:basedOn w:val="ListBullet2"/>
    <w:uiPriority w:val="99"/>
    <w:rsid w:val="001B1AE2"/>
    <w:pPr>
      <w:widowControl w:val="0"/>
      <w:suppressAutoHyphens/>
      <w:spacing w:after="0"/>
      <w:ind w:left="720" w:hanging="360"/>
    </w:pPr>
    <w:rPr>
      <w:rFonts w:ascii="Times" w:hAnsi="Times"/>
      <w:lang w:eastAsia="en-US"/>
    </w:rPr>
  </w:style>
  <w:style w:type="character" w:customStyle="1" w:styleId="SC84002">
    <w:name w:val="SC.8.4002"/>
    <w:uiPriority w:val="99"/>
    <w:rsid w:val="001B1AE2"/>
    <w:rPr>
      <w:color w:val="000000"/>
      <w:sz w:val="20"/>
    </w:rPr>
  </w:style>
  <w:style w:type="paragraph" w:customStyle="1" w:styleId="SP8176185">
    <w:name w:val="SP.8.176185"/>
    <w:basedOn w:val="Normal"/>
    <w:uiPriority w:val="99"/>
    <w:rsid w:val="001B1AE2"/>
    <w:pPr>
      <w:tabs>
        <w:tab w:val="clear" w:pos="1134"/>
        <w:tab w:val="clear" w:pos="1871"/>
        <w:tab w:val="clear" w:pos="2268"/>
      </w:tabs>
      <w:overflowPunct/>
      <w:spacing w:before="0"/>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1B1AE2"/>
    <w:pPr>
      <w:widowControl w:val="0"/>
      <w:tabs>
        <w:tab w:val="clear" w:pos="1134"/>
        <w:tab w:val="clear" w:pos="1871"/>
        <w:tab w:val="clear" w:pos="2268"/>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1B1AE2"/>
    <w:rPr>
      <w:color w:val="000000"/>
      <w:sz w:val="20"/>
    </w:rPr>
  </w:style>
  <w:style w:type="paragraph" w:customStyle="1" w:styleId="SP8118797">
    <w:name w:val="SP.8.118797"/>
    <w:basedOn w:val="Normal"/>
    <w:next w:val="Normal"/>
    <w:uiPriority w:val="99"/>
    <w:rsid w:val="001B1AE2"/>
    <w:pPr>
      <w:tabs>
        <w:tab w:val="clear" w:pos="1134"/>
        <w:tab w:val="clear" w:pos="1871"/>
        <w:tab w:val="clear" w:pos="2268"/>
      </w:tabs>
      <w:overflowPunct/>
      <w:spacing w:before="0"/>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1B1AE2"/>
    <w:pPr>
      <w:tabs>
        <w:tab w:val="clear" w:pos="1134"/>
        <w:tab w:val="clear" w:pos="1871"/>
        <w:tab w:val="clear" w:pos="2268"/>
      </w:tabs>
      <w:overflowPunct/>
      <w:spacing w:before="0"/>
      <w:textAlignment w:val="auto"/>
    </w:pPr>
    <w:rPr>
      <w:rFonts w:ascii="BDAMKJ+TimesNewRoman" w:hAnsi="BDAMKJ+TimesNewRoman"/>
      <w:szCs w:val="24"/>
      <w:lang w:val="en-US" w:eastAsia="zh-CN"/>
    </w:rPr>
  </w:style>
  <w:style w:type="character" w:customStyle="1" w:styleId="SC94002">
    <w:name w:val="SC.9.4002"/>
    <w:uiPriority w:val="99"/>
    <w:rsid w:val="001B1AE2"/>
    <w:rPr>
      <w:color w:val="000000"/>
      <w:sz w:val="20"/>
    </w:rPr>
  </w:style>
  <w:style w:type="paragraph" w:customStyle="1" w:styleId="SP17233506">
    <w:name w:val="SP.17.233506"/>
    <w:basedOn w:val="Normal"/>
    <w:uiPriority w:val="99"/>
    <w:rsid w:val="001B1AE2"/>
    <w:pPr>
      <w:tabs>
        <w:tab w:val="clear" w:pos="1134"/>
        <w:tab w:val="clear" w:pos="1871"/>
        <w:tab w:val="clear" w:pos="2268"/>
      </w:tabs>
      <w:overflowPunct/>
      <w:spacing w:before="0"/>
      <w:textAlignment w:val="auto"/>
    </w:pPr>
    <w:rPr>
      <w:rFonts w:ascii="BDAMKJ+TimesNewRoman" w:hAnsi="BDAMKJ+TimesNewRoman"/>
      <w:szCs w:val="24"/>
      <w:lang w:val="en-US" w:eastAsia="zh-CN"/>
    </w:rPr>
  </w:style>
  <w:style w:type="character" w:customStyle="1" w:styleId="SC17167942">
    <w:name w:val="SC.17.167942"/>
    <w:uiPriority w:val="99"/>
    <w:rsid w:val="001B1AE2"/>
    <w:rPr>
      <w:color w:val="000000"/>
      <w:sz w:val="20"/>
    </w:rPr>
  </w:style>
  <w:style w:type="paragraph" w:customStyle="1" w:styleId="SP16114693">
    <w:name w:val="SP.16.114693"/>
    <w:basedOn w:val="Normal"/>
    <w:uiPriority w:val="99"/>
    <w:rsid w:val="001B1AE2"/>
    <w:pPr>
      <w:tabs>
        <w:tab w:val="clear" w:pos="1134"/>
        <w:tab w:val="clear" w:pos="1871"/>
        <w:tab w:val="clear" w:pos="2268"/>
      </w:tabs>
      <w:overflowPunct/>
      <w:spacing w:before="0"/>
      <w:textAlignment w:val="auto"/>
    </w:pPr>
    <w:rPr>
      <w:rFonts w:ascii="BDAMII+Arial,Bold" w:eastAsia="Batang" w:hAnsi="BDAMII+Arial,Bold"/>
      <w:szCs w:val="24"/>
      <w:lang w:val="en-US" w:eastAsia="zh-CN"/>
    </w:rPr>
  </w:style>
  <w:style w:type="character" w:customStyle="1" w:styleId="SC16192530">
    <w:name w:val="SC.16.192530"/>
    <w:uiPriority w:val="99"/>
    <w:rsid w:val="001B1AE2"/>
    <w:rPr>
      <w:color w:val="000000"/>
      <w:sz w:val="20"/>
    </w:rPr>
  </w:style>
  <w:style w:type="paragraph" w:customStyle="1" w:styleId="SP16114695">
    <w:name w:val="SP.16.114695"/>
    <w:basedOn w:val="Normal"/>
    <w:uiPriority w:val="99"/>
    <w:rsid w:val="001B1AE2"/>
    <w:pPr>
      <w:tabs>
        <w:tab w:val="clear" w:pos="1134"/>
        <w:tab w:val="clear" w:pos="1871"/>
        <w:tab w:val="clear" w:pos="2268"/>
      </w:tabs>
      <w:overflowPunct/>
      <w:spacing w:before="0"/>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1B1AE2"/>
    <w:pPr>
      <w:tabs>
        <w:tab w:val="clear" w:pos="1134"/>
        <w:tab w:val="clear" w:pos="1871"/>
        <w:tab w:val="clear" w:pos="2268"/>
      </w:tabs>
      <w:overflowPunct/>
      <w:spacing w:before="0"/>
      <w:textAlignment w:val="auto"/>
    </w:pPr>
    <w:rPr>
      <w:rFonts w:ascii="BDAMKJ+TimesNewRoman" w:eastAsia="Batang" w:hAnsi="BDAMKJ+TimesNewRoman"/>
      <w:szCs w:val="24"/>
      <w:lang w:val="en-US" w:eastAsia="zh-CN"/>
    </w:rPr>
  </w:style>
  <w:style w:type="table" w:customStyle="1" w:styleId="TableGrid10">
    <w:name w:val="Table Grid1"/>
    <w:uiPriority w:val="99"/>
    <w:rsid w:val="001B1AE2"/>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1B1AE2"/>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1B1AE2"/>
    <w:rPr>
      <w:rFonts w:ascii="Arial" w:hAnsi="Arial"/>
      <w:color w:val="000080"/>
      <w:sz w:val="20"/>
    </w:rPr>
  </w:style>
  <w:style w:type="character" w:customStyle="1" w:styleId="EmailStyle8301">
    <w:name w:val="EmailStyle8301"/>
    <w:uiPriority w:val="99"/>
    <w:semiHidden/>
    <w:rsid w:val="001B1AE2"/>
    <w:rPr>
      <w:rFonts w:ascii="Arial" w:hAnsi="Arial"/>
      <w:color w:val="000080"/>
      <w:sz w:val="20"/>
    </w:rPr>
  </w:style>
  <w:style w:type="paragraph" w:customStyle="1" w:styleId="ParaNum">
    <w:name w:val="ParaNum"/>
    <w:basedOn w:val="Normal"/>
    <w:link w:val="ParaNumChar1"/>
    <w:uiPriority w:val="99"/>
    <w:rsid w:val="001B1AE2"/>
    <w:pPr>
      <w:numPr>
        <w:numId w:val="47"/>
      </w:numPr>
      <w:tabs>
        <w:tab w:val="clear" w:pos="1080"/>
        <w:tab w:val="clear" w:pos="1134"/>
        <w:tab w:val="clear" w:pos="1871"/>
        <w:tab w:val="clear" w:pos="2268"/>
        <w:tab w:val="num" w:pos="1440"/>
      </w:tabs>
      <w:overflowPunct/>
      <w:autoSpaceDE/>
      <w:autoSpaceDN/>
      <w:adjustRightInd/>
      <w:spacing w:before="0" w:after="120"/>
      <w:textAlignment w:val="auto"/>
    </w:pPr>
    <w:rPr>
      <w:rFonts w:eastAsia="MS Mincho"/>
      <w:sz w:val="20"/>
      <w:szCs w:val="24"/>
      <w:lang w:val="en-GB"/>
    </w:rPr>
  </w:style>
  <w:style w:type="character" w:customStyle="1" w:styleId="ParaNumChar1">
    <w:name w:val="ParaNum Char1"/>
    <w:link w:val="ParaNum"/>
    <w:uiPriority w:val="99"/>
    <w:locked/>
    <w:rsid w:val="001B1AE2"/>
    <w:rPr>
      <w:rFonts w:ascii="Times New Roman" w:eastAsia="MS Mincho" w:hAnsi="Times New Roman"/>
      <w:szCs w:val="24"/>
      <w:lang w:val="en-GB" w:eastAsia="en-US"/>
    </w:rPr>
  </w:style>
  <w:style w:type="paragraph" w:customStyle="1" w:styleId="SP10155650">
    <w:name w:val="SP.10.155650"/>
    <w:basedOn w:val="Normal"/>
    <w:uiPriority w:val="99"/>
    <w:rsid w:val="001B1AE2"/>
    <w:pPr>
      <w:tabs>
        <w:tab w:val="clear" w:pos="1134"/>
        <w:tab w:val="clear" w:pos="1871"/>
        <w:tab w:val="clear" w:pos="2268"/>
      </w:tabs>
      <w:overflowPunct/>
      <w:spacing w:before="0"/>
      <w:textAlignment w:val="auto"/>
    </w:pPr>
    <w:rPr>
      <w:rFonts w:ascii="EFBBIC+Arial,Bold" w:hAnsi="EFBBIC+Arial,Bold"/>
      <w:szCs w:val="24"/>
      <w:lang w:val="en-US" w:eastAsia="zh-CN"/>
    </w:rPr>
  </w:style>
  <w:style w:type="character" w:customStyle="1" w:styleId="Style1Char">
    <w:name w:val="Style1 Char"/>
    <w:link w:val="Style1"/>
    <w:uiPriority w:val="99"/>
    <w:locked/>
    <w:rsid w:val="001B1AE2"/>
    <w:rPr>
      <w:rFonts w:ascii="Times New Roman" w:eastAsia="Batang" w:hAnsi="Times New Roman"/>
      <w:b/>
      <w:sz w:val="24"/>
      <w:lang w:val="en-GB" w:eastAsia="de-DE"/>
    </w:rPr>
  </w:style>
  <w:style w:type="paragraph" w:customStyle="1" w:styleId="a3">
    <w:name w:val="목록 단락"/>
    <w:basedOn w:val="Normal"/>
    <w:uiPriority w:val="99"/>
    <w:rsid w:val="001B1AE2"/>
    <w:pPr>
      <w:widowControl w:val="0"/>
      <w:tabs>
        <w:tab w:val="clear" w:pos="1134"/>
        <w:tab w:val="clear" w:pos="1871"/>
        <w:tab w:val="clear" w:pos="2268"/>
      </w:tabs>
      <w:wordWrap w:val="0"/>
      <w:overflowPunct/>
      <w:adjustRightInd/>
      <w:spacing w:before="0"/>
      <w:ind w:leftChars="400" w:left="800"/>
      <w:jc w:val="both"/>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1B1AE2"/>
    <w:rPr>
      <w:rFonts w:ascii="Arial" w:hAnsi="Arial"/>
      <w:color w:val="000000"/>
      <w:sz w:val="20"/>
    </w:rPr>
  </w:style>
  <w:style w:type="character" w:customStyle="1" w:styleId="EmailStyle753">
    <w:name w:val="EmailStyle753"/>
    <w:uiPriority w:val="99"/>
    <w:semiHidden/>
    <w:rsid w:val="001B1AE2"/>
    <w:rPr>
      <w:rFonts w:ascii="Arial" w:hAnsi="Arial"/>
      <w:color w:val="000000"/>
      <w:sz w:val="20"/>
    </w:rPr>
  </w:style>
  <w:style w:type="character" w:customStyle="1" w:styleId="EmailStyle754">
    <w:name w:val="EmailStyle754"/>
    <w:uiPriority w:val="99"/>
    <w:semiHidden/>
    <w:rsid w:val="001B1AE2"/>
    <w:rPr>
      <w:rFonts w:ascii="Arial" w:hAnsi="Arial"/>
      <w:color w:val="000000"/>
      <w:sz w:val="20"/>
    </w:rPr>
  </w:style>
  <w:style w:type="character" w:customStyle="1" w:styleId="EmailStyle755">
    <w:name w:val="EmailStyle755"/>
    <w:uiPriority w:val="99"/>
    <w:semiHidden/>
    <w:rsid w:val="001B1AE2"/>
    <w:rPr>
      <w:rFonts w:ascii="Arial" w:hAnsi="Arial"/>
      <w:color w:val="000000"/>
      <w:sz w:val="20"/>
    </w:rPr>
  </w:style>
  <w:style w:type="character" w:customStyle="1" w:styleId="EmailStyle757">
    <w:name w:val="EmailStyle757"/>
    <w:uiPriority w:val="99"/>
    <w:semiHidden/>
    <w:rsid w:val="001B1AE2"/>
    <w:rPr>
      <w:rFonts w:ascii="Arial" w:hAnsi="Arial"/>
      <w:color w:val="000000"/>
      <w:sz w:val="20"/>
    </w:rPr>
  </w:style>
  <w:style w:type="character" w:customStyle="1" w:styleId="EmailStyle758">
    <w:name w:val="EmailStyle758"/>
    <w:uiPriority w:val="99"/>
    <w:semiHidden/>
    <w:rsid w:val="001B1AE2"/>
    <w:rPr>
      <w:rFonts w:ascii="Arial" w:hAnsi="Arial"/>
      <w:color w:val="000000"/>
      <w:sz w:val="20"/>
    </w:rPr>
  </w:style>
  <w:style w:type="character" w:customStyle="1" w:styleId="EmailStyle759">
    <w:name w:val="EmailStyle759"/>
    <w:uiPriority w:val="99"/>
    <w:semiHidden/>
    <w:rsid w:val="001B1AE2"/>
    <w:rPr>
      <w:rFonts w:ascii="Arial" w:hAnsi="Arial"/>
      <w:color w:val="000000"/>
      <w:sz w:val="20"/>
    </w:rPr>
  </w:style>
  <w:style w:type="character" w:customStyle="1" w:styleId="EmailStyle760">
    <w:name w:val="EmailStyle760"/>
    <w:uiPriority w:val="99"/>
    <w:semiHidden/>
    <w:rsid w:val="001B1AE2"/>
    <w:rPr>
      <w:rFonts w:ascii="Arial" w:hAnsi="Arial"/>
      <w:color w:val="000000"/>
      <w:sz w:val="20"/>
    </w:rPr>
  </w:style>
  <w:style w:type="character" w:customStyle="1" w:styleId="EmailStyle761">
    <w:name w:val="EmailStyle761"/>
    <w:uiPriority w:val="99"/>
    <w:semiHidden/>
    <w:rsid w:val="001B1AE2"/>
    <w:rPr>
      <w:rFonts w:ascii="Arial" w:hAnsi="Arial"/>
      <w:color w:val="000000"/>
      <w:sz w:val="20"/>
    </w:rPr>
  </w:style>
  <w:style w:type="character" w:customStyle="1" w:styleId="EmailStyle762">
    <w:name w:val="EmailStyle762"/>
    <w:uiPriority w:val="99"/>
    <w:semiHidden/>
    <w:rsid w:val="001B1AE2"/>
    <w:rPr>
      <w:rFonts w:ascii="Arial" w:hAnsi="Arial"/>
      <w:color w:val="000000"/>
      <w:sz w:val="20"/>
    </w:rPr>
  </w:style>
  <w:style w:type="character" w:customStyle="1" w:styleId="EmailStyle763">
    <w:name w:val="EmailStyle763"/>
    <w:uiPriority w:val="99"/>
    <w:semiHidden/>
    <w:rsid w:val="001B1AE2"/>
    <w:rPr>
      <w:rFonts w:ascii="Arial" w:hAnsi="Arial"/>
      <w:color w:val="000000"/>
      <w:sz w:val="20"/>
    </w:rPr>
  </w:style>
  <w:style w:type="character" w:customStyle="1" w:styleId="EmailStyle764">
    <w:name w:val="EmailStyle764"/>
    <w:uiPriority w:val="99"/>
    <w:semiHidden/>
    <w:rsid w:val="001B1AE2"/>
    <w:rPr>
      <w:rFonts w:ascii="Arial" w:hAnsi="Arial"/>
      <w:color w:val="000000"/>
      <w:sz w:val="20"/>
    </w:rPr>
  </w:style>
  <w:style w:type="character" w:customStyle="1" w:styleId="EmailStyle765">
    <w:name w:val="EmailStyle765"/>
    <w:uiPriority w:val="99"/>
    <w:semiHidden/>
    <w:rsid w:val="001B1AE2"/>
    <w:rPr>
      <w:rFonts w:ascii="Arial" w:hAnsi="Arial"/>
      <w:color w:val="000000"/>
      <w:sz w:val="20"/>
    </w:rPr>
  </w:style>
  <w:style w:type="table" w:customStyle="1" w:styleId="TableGrid3">
    <w:name w:val="Table Grid3"/>
    <w:uiPriority w:val="99"/>
    <w:rsid w:val="001B1AE2"/>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1B1AE2"/>
    <w:pPr>
      <w:spacing w:before="240"/>
      <w:jc w:val="both"/>
    </w:pPr>
    <w:rPr>
      <w:rFonts w:ascii="Times New Roman" w:eastAsia="SimSun" w:hAnsi="Times New Roma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1B1AE2"/>
    <w:pPr>
      <w:widowControl w:val="0"/>
      <w:jc w:val="both"/>
    </w:pPr>
    <w:rPr>
      <w:rFonts w:eastAsia="SimSun"/>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1B1AE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1B1AE2"/>
    <w:rPr>
      <w:rFonts w:cs="Times New Roman"/>
    </w:rPr>
  </w:style>
  <w:style w:type="numbering" w:customStyle="1" w:styleId="StyleBulleted">
    <w:name w:val="Style Bulleted"/>
    <w:rsid w:val="001B1AE2"/>
    <w:pPr>
      <w:numPr>
        <w:numId w:val="15"/>
      </w:numPr>
    </w:pPr>
  </w:style>
  <w:style w:type="numbering" w:customStyle="1" w:styleId="List9">
    <w:name w:val="List 9"/>
    <w:rsid w:val="001B1AE2"/>
    <w:pPr>
      <w:numPr>
        <w:numId w:val="45"/>
      </w:numPr>
    </w:pPr>
  </w:style>
  <w:style w:type="numbering" w:customStyle="1" w:styleId="StyleBulletedSymbolsymbol">
    <w:name w:val="Style Bulleted Symbol (symbol)"/>
    <w:rsid w:val="001B1AE2"/>
    <w:pPr>
      <w:numPr>
        <w:numId w:val="12"/>
      </w:numPr>
    </w:pPr>
  </w:style>
  <w:style w:type="numbering" w:customStyle="1" w:styleId="List1">
    <w:name w:val="List 1"/>
    <w:rsid w:val="001B1AE2"/>
    <w:pPr>
      <w:numPr>
        <w:numId w:val="46"/>
      </w:numPr>
    </w:pPr>
  </w:style>
  <w:style w:type="numbering" w:styleId="111111">
    <w:name w:val="Outline List 2"/>
    <w:basedOn w:val="NoList"/>
    <w:uiPriority w:val="99"/>
    <w:unhideWhenUsed/>
    <w:rsid w:val="001B1AE2"/>
    <w:pPr>
      <w:numPr>
        <w:numId w:val="28"/>
      </w:numPr>
    </w:pPr>
  </w:style>
  <w:style w:type="character" w:styleId="CommentReference">
    <w:name w:val="annotation reference"/>
    <w:basedOn w:val="DefaultParagraphFont"/>
    <w:uiPriority w:val="99"/>
    <w:rsid w:val="001B1AE2"/>
    <w:rPr>
      <w:sz w:val="16"/>
      <w:szCs w:val="16"/>
    </w:rPr>
  </w:style>
  <w:style w:type="paragraph" w:styleId="CommentText">
    <w:name w:val="annotation text"/>
    <w:basedOn w:val="Normal"/>
    <w:link w:val="CommentTextChar"/>
    <w:uiPriority w:val="99"/>
    <w:rsid w:val="001B1AE2"/>
    <w:rPr>
      <w:sz w:val="20"/>
      <w:lang w:val="en-GB"/>
    </w:rPr>
  </w:style>
  <w:style w:type="character" w:customStyle="1" w:styleId="CommentTextChar">
    <w:name w:val="Comment Text Char"/>
    <w:basedOn w:val="DefaultParagraphFont"/>
    <w:link w:val="CommentText"/>
    <w:uiPriority w:val="99"/>
    <w:rsid w:val="001B1AE2"/>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1B1AE2"/>
    <w:rPr>
      <w:b/>
      <w:bCs/>
    </w:rPr>
  </w:style>
  <w:style w:type="character" w:customStyle="1" w:styleId="CommentSubjectChar">
    <w:name w:val="Comment Subject Char"/>
    <w:basedOn w:val="CommentTextChar"/>
    <w:link w:val="CommentSubject"/>
    <w:uiPriority w:val="99"/>
    <w:rsid w:val="001B1AE2"/>
    <w:rPr>
      <w:rFonts w:ascii="Times New Roman" w:hAnsi="Times New Roman"/>
      <w:b/>
      <w:bCs/>
      <w:lang w:val="en-GB" w:eastAsia="en-US"/>
    </w:rPr>
  </w:style>
  <w:style w:type="paragraph" w:customStyle="1" w:styleId="Char0">
    <w:name w:val="Char"/>
    <w:basedOn w:val="Normal"/>
    <w:rsid w:val="001B1AE2"/>
    <w:pPr>
      <w:tabs>
        <w:tab w:val="clear" w:pos="1134"/>
        <w:tab w:val="clear" w:pos="1871"/>
        <w:tab w:val="clear" w:pos="2268"/>
      </w:tabs>
      <w:overflowPunct/>
      <w:autoSpaceDE/>
      <w:autoSpaceDN/>
      <w:adjustRightInd/>
      <w:spacing w:before="0" w:after="160" w:line="240" w:lineRule="exact"/>
      <w:textAlignment w:val="auto"/>
    </w:pPr>
    <w:rPr>
      <w:rFonts w:ascii="Arial" w:hAnsi="Arial"/>
      <w:sz w:val="20"/>
      <w:lang w:eastAsia="zh-CN"/>
    </w:rPr>
  </w:style>
  <w:style w:type="paragraph" w:styleId="DocumentMap">
    <w:name w:val="Document Map"/>
    <w:basedOn w:val="Normal"/>
    <w:link w:val="DocumentMapChar"/>
    <w:uiPriority w:val="99"/>
    <w:unhideWhenUsed/>
    <w:rsid w:val="001B1AE2"/>
    <w:pPr>
      <w:tabs>
        <w:tab w:val="clear" w:pos="1134"/>
        <w:tab w:val="clear" w:pos="1871"/>
        <w:tab w:val="clear" w:pos="2268"/>
      </w:tabs>
      <w:overflowPunct/>
      <w:autoSpaceDE/>
      <w:autoSpaceDN/>
      <w:adjustRightInd/>
      <w:spacing w:before="0"/>
      <w:textAlignment w:val="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1B1AE2"/>
    <w:rPr>
      <w:rFonts w:ascii="Tahoma" w:eastAsia="Calibri" w:hAnsi="Tahoma" w:cs="Tahoma"/>
      <w:sz w:val="16"/>
      <w:szCs w:val="16"/>
      <w:lang w:val="fr-FR" w:eastAsia="en-US"/>
    </w:rPr>
  </w:style>
  <w:style w:type="paragraph" w:customStyle="1" w:styleId="T5">
    <w:name w:val="T5"/>
    <w:basedOn w:val="Tabletext"/>
    <w:rsid w:val="00A576F1"/>
    <w:pPr>
      <w:tabs>
        <w:tab w:val="clear" w:pos="1871"/>
      </w:tabs>
    </w:pPr>
    <w:rPr>
      <w:rFonts w:eastAsia="SimSu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da.etsi.org/pda/home.asp?wkr=RTS/TSGR-0236355va20" TargetMode="External"/><Relationship Id="rId299" Type="http://schemas.openxmlformats.org/officeDocument/2006/relationships/oleObject" Target="embeddings/oleObject18.bin"/><Relationship Id="rId21" Type="http://schemas.openxmlformats.org/officeDocument/2006/relationships/image" Target="media/image5.emf"/><Relationship Id="rId63" Type="http://schemas.openxmlformats.org/officeDocument/2006/relationships/hyperlink" Target="http://www.tta.or.kr/data/ttasDown.jsp?where=14688&amp;pk_num=TTAT.3G-36.216(R10-10.3.0)" TargetMode="External"/><Relationship Id="rId159" Type="http://schemas.openxmlformats.org/officeDocument/2006/relationships/hyperlink" Target="https://www.atis.org/docstore/default.aspx" TargetMode="External"/><Relationship Id="rId324" Type="http://schemas.openxmlformats.org/officeDocument/2006/relationships/hyperlink" Target="http://ieee802.org/16/pubs/IEEE80216m.html" TargetMode="External"/><Relationship Id="rId366" Type="http://schemas.openxmlformats.org/officeDocument/2006/relationships/hyperlink" Target="http://www.wimaxforum.org/files/WMF-IMT-Advanced-Spec-T28-001-R020v01.pdf" TargetMode="External"/><Relationship Id="rId170" Type="http://schemas.openxmlformats.org/officeDocument/2006/relationships/hyperlink" Target="http://www.ccsa.org.cn/ITU_spec/ITU-R/M.IMT.RSPEC/M.IMT.RSPEC-0/LTE/Rel-10/CCSA-TSD-LTE-36424-a00.zip" TargetMode="External"/><Relationship Id="rId191" Type="http://schemas.openxmlformats.org/officeDocument/2006/relationships/hyperlink" Target="http://pda.etsi.org/pda/home.asp?wkr=RTS/TSGR-0336443va20" TargetMode="External"/><Relationship Id="rId205" Type="http://schemas.openxmlformats.org/officeDocument/2006/relationships/hyperlink" Target="http://www.ccsa.org.cn/ITU_spec/ITU-R/M.IMT.RSPEC/M.IMT.RSPEC-0/LTE/Rel-10/CCSA-TSD-LTE-36455-a00.zip" TargetMode="External"/><Relationship Id="rId226" Type="http://schemas.openxmlformats.org/officeDocument/2006/relationships/hyperlink" Target="http://www.ccsa.org.cn/ITU_spec/ITU-R/M.IMT.RSPEC/M.IMT.RSPEC-0/LTE/Rel-10/CCSA-TSD-LTE-25466-a10.zip" TargetMode="External"/><Relationship Id="rId247" Type="http://schemas.openxmlformats.org/officeDocument/2006/relationships/hyperlink" Target="http://www.tta.or.kr/data/ttasDown.jsp?where=14688&amp;pk_num=TTAT.3G-36.113(R10-10.3.0)" TargetMode="External"/><Relationship Id="rId107" Type="http://schemas.openxmlformats.org/officeDocument/2006/relationships/hyperlink" Target="http://pda.etsi.org/pda/home.asp?wkr=RTS/TSGR-0236323va10" TargetMode="External"/><Relationship Id="rId268" Type="http://schemas.openxmlformats.org/officeDocument/2006/relationships/hyperlink" Target="https://www.atis.org/docstore/default.aspx" TargetMode="External"/><Relationship Id="rId289" Type="http://schemas.openxmlformats.org/officeDocument/2006/relationships/oleObject" Target="embeddings/oleObject13.bin"/><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53" Type="http://schemas.openxmlformats.org/officeDocument/2006/relationships/hyperlink" Target="http://www.tta.or.kr/data/ttasDown.jsp?where=14688&amp;pk_num=TTAT.3G-36.213(R10-10.2.0)" TargetMode="External"/><Relationship Id="rId74" Type="http://schemas.openxmlformats.org/officeDocument/2006/relationships/hyperlink" Target="http://www.arib.or.jp/IMT-Advanced/LTE-Advanced/ARIB-STD/A36304-a20.pdf" TargetMode="External"/><Relationship Id="rId128" Type="http://schemas.openxmlformats.org/officeDocument/2006/relationships/hyperlink" Target="http://www.ttc.or.jp/imt/ts/ts36410rel10va10.pdf" TargetMode="External"/><Relationship Id="rId149" Type="http://schemas.openxmlformats.org/officeDocument/2006/relationships/hyperlink" Target="https://www.atis.org/docstore/default.aspx" TargetMode="External"/><Relationship Id="rId314" Type="http://schemas.openxmlformats.org/officeDocument/2006/relationships/hyperlink" Target="http://ieee802.org/16/pubs/IEEE80216m.html" TargetMode="External"/><Relationship Id="rId335" Type="http://schemas.openxmlformats.org/officeDocument/2006/relationships/hyperlink" Target="http://www.arib.or.jp/IMT-Advanced/WirelessMAN-Advanced.1.00/ARIB%20STD-T105%20Annex%202_IEEE%20Std%20802%2016j-2009.pdf" TargetMode="External"/><Relationship Id="rId356" Type="http://schemas.openxmlformats.org/officeDocument/2006/relationships/hyperlink" Target="http://www.tta.or.kr/data/ttasDown.jsp?where=14688&amp;pk_num=TTAE.IE-802.16h" TargetMode="External"/><Relationship Id="rId377" Type="http://schemas.openxmlformats.org/officeDocument/2006/relationships/hyperlink" Target="http://www.wimaxforum.org/files/WMF-IMT-Advanced-Spec-T28-001-R020v01.pdf" TargetMode="External"/><Relationship Id="rId5" Type="http://schemas.openxmlformats.org/officeDocument/2006/relationships/settings" Target="settings.xml"/><Relationship Id="rId95" Type="http://schemas.openxmlformats.org/officeDocument/2006/relationships/hyperlink" Target="https://www.atis.org/docstore/default.aspx" TargetMode="External"/><Relationship Id="rId160" Type="http://schemas.openxmlformats.org/officeDocument/2006/relationships/hyperlink" Target="http://www.ccsa.org.cn/ITU_spec/ITU-R/M.IMT.RSPEC/M.IMT.RSPEC-0/LTE/Rel-10/CCSA-TSD-LTE-36422-a00.zip" TargetMode="External"/><Relationship Id="rId181" Type="http://schemas.openxmlformats.org/officeDocument/2006/relationships/hyperlink" Target="http://pda.etsi.org/pda/home.asp?wkr=RTS/TSGR-0336441va10" TargetMode="External"/><Relationship Id="rId216" Type="http://schemas.openxmlformats.org/officeDocument/2006/relationships/hyperlink" Target="http://www.ccsa.org.cn/ITU_spec/ITU-R/M.IMT.RSPEC/M.IMT.RSPEC-0/LTE/Rel-10/CCSA-TSD-LTE-25461-a10.zip" TargetMode="External"/><Relationship Id="rId237" Type="http://schemas.openxmlformats.org/officeDocument/2006/relationships/hyperlink" Target="http://pda.etsi.org/pda/home.asp?wkr=RTS/TSGR-0436104va30" TargetMode="External"/><Relationship Id="rId258" Type="http://schemas.openxmlformats.org/officeDocument/2006/relationships/hyperlink" Target="http://www.arib.or.jp/IMT-Advanced/LTE-Advanced/ARIB-STD/A36171-a10.pdf" TargetMode="External"/><Relationship Id="rId279" Type="http://schemas.openxmlformats.org/officeDocument/2006/relationships/hyperlink" Target="http://www.tta.or.kr/data/ttasDown.jsp?where=14688&amp;pk_num=TTAT.3G-37.113(R10-10.2.0)" TargetMode="External"/><Relationship Id="rId22" Type="http://schemas.openxmlformats.org/officeDocument/2006/relationships/oleObject" Target="embeddings/oleObject4.bin"/><Relationship Id="rId43" Type="http://schemas.openxmlformats.org/officeDocument/2006/relationships/hyperlink" Target="http://www.tta.or.kr/data/ttasDown.jsp?where=14688&amp;pk_num=TTAT.3G-36.211(R10-10.2.0)" TargetMode="External"/><Relationship Id="rId64" Type="http://schemas.openxmlformats.org/officeDocument/2006/relationships/hyperlink" Target="http://www.arib.or.jp/IMT-Advanced/LTE-Advanced/ARIB-STD/A36300-a40.pdf" TargetMode="External"/><Relationship Id="rId118" Type="http://schemas.openxmlformats.org/officeDocument/2006/relationships/hyperlink" Target="http://www.tta.or.kr/data/ttasDown.jsp?where=14688&amp;pk_num=TTAT.3G-36.355(R10-10.2.0)" TargetMode="External"/><Relationship Id="rId139" Type="http://schemas.openxmlformats.org/officeDocument/2006/relationships/hyperlink" Target="https://www.atis.org/docstore/default.aspx" TargetMode="External"/><Relationship Id="rId290" Type="http://schemas.openxmlformats.org/officeDocument/2006/relationships/image" Target="media/image15.emf"/><Relationship Id="rId304" Type="http://schemas.openxmlformats.org/officeDocument/2006/relationships/hyperlink" Target="http://ties.itu.int/u/itur/ede/rsg5/IMT-Advanced/GCS/WirelessMAN-Advanced/" TargetMode="External"/><Relationship Id="rId325" Type="http://schemas.openxmlformats.org/officeDocument/2006/relationships/hyperlink" Target="http://ieee802.org/16/pubs/IEEE80216m.html" TargetMode="External"/><Relationship Id="rId346" Type="http://schemas.openxmlformats.org/officeDocument/2006/relationships/hyperlink" Target="http://www.tta.or.kr/data/ttasDown.jsp?where=14688&amp;pk_num=TTAE.IE-802.16m" TargetMode="External"/><Relationship Id="rId367" Type="http://schemas.openxmlformats.org/officeDocument/2006/relationships/hyperlink" Target="http://www.wimaxforum.org/files/WMF-IMT-Advanced-Spec-T28-001-R020v01.pdf" TargetMode="External"/><Relationship Id="rId388" Type="http://schemas.openxmlformats.org/officeDocument/2006/relationships/header" Target="header5.xml"/><Relationship Id="rId85" Type="http://schemas.openxmlformats.org/officeDocument/2006/relationships/hyperlink" Target="https://www.atis.org/docstore/default.aspx" TargetMode="External"/><Relationship Id="rId150" Type="http://schemas.openxmlformats.org/officeDocument/2006/relationships/hyperlink" Target="http://www.ccsa.org.cn/ITU_spec/ITU-R/M.IMT.RSPEC/M.IMT.RSPEC-0/LTE/Rel-10/CCSA-TSD-LTE-36420-a00.zip" TargetMode="External"/><Relationship Id="rId171" Type="http://schemas.openxmlformats.org/officeDocument/2006/relationships/hyperlink" Target="http://pda.etsi.org/pda/home.asp?wkr=RTS/TSGR-0336424va10" TargetMode="External"/><Relationship Id="rId192" Type="http://schemas.openxmlformats.org/officeDocument/2006/relationships/hyperlink" Target="http://www.tta.or.kr/data/ttasDown.jsp?where=14688&amp;pk_num=TTAT.3G-36.443(R10-10.2.0)" TargetMode="External"/><Relationship Id="rId206" Type="http://schemas.openxmlformats.org/officeDocument/2006/relationships/hyperlink" Target="http://pda.etsi.org/pda/home.asp?wkr=RTS/TSGR-0336455va10" TargetMode="External"/><Relationship Id="rId227" Type="http://schemas.openxmlformats.org/officeDocument/2006/relationships/hyperlink" Target="http://pda.etsi.org/pda/home.asp?wkr=RTS/TSGR-0325466va20" TargetMode="External"/><Relationship Id="rId248" Type="http://schemas.openxmlformats.org/officeDocument/2006/relationships/hyperlink" Target="http://www.arib.or.jp/IMT-Advanced/LTE-Advanced/ARIB-STD/A36124-a20.pdf" TargetMode="External"/><Relationship Id="rId269" Type="http://schemas.openxmlformats.org/officeDocument/2006/relationships/hyperlink" Target="http://www.ccsa.org.cn/ITU_spec/ITU-R/M.IMT.RSPEC/M.IMT.RSPEC-0/LTE/Rel-10/CCSA-TSD-LTE-37104-a10.zip" TargetMode="External"/><Relationship Id="rId12" Type="http://schemas.openxmlformats.org/officeDocument/2006/relationships/hyperlink" Target="http://www.itu.int/publ/R-REC/fr" TargetMode="External"/><Relationship Id="rId33" Type="http://schemas.openxmlformats.org/officeDocument/2006/relationships/hyperlink" Target="http://ties.itu.int/u/itu-r/ede/rsg5/IMT-Advanced/GCS/LTE-Advanced/" TargetMode="External"/><Relationship Id="rId108" Type="http://schemas.openxmlformats.org/officeDocument/2006/relationships/hyperlink" Target="http://www.tta.or.kr/data/ttasDown.jsp?where=14688&amp;pk_num=TTAT.3G-36.323(R10-10.1.0)" TargetMode="External"/><Relationship Id="rId129" Type="http://schemas.openxmlformats.org/officeDocument/2006/relationships/hyperlink" Target="https://www.atis.org/docstore/default.aspx" TargetMode="External"/><Relationship Id="rId280" Type="http://schemas.openxmlformats.org/officeDocument/2006/relationships/hyperlink" Target="http://ties.itu.int/u/itu-r/ede/rsg5/IMT-Advanced/GCS/LTE-Advanced/" TargetMode="External"/><Relationship Id="rId315" Type="http://schemas.openxmlformats.org/officeDocument/2006/relationships/hyperlink" Target="http://ieee802.org/16/pubs/IEEE80216-2009.html" TargetMode="External"/><Relationship Id="rId336" Type="http://schemas.openxmlformats.org/officeDocument/2006/relationships/hyperlink" Target="http://www.arib.or.jp/IMT-Advanced/WirelessMAN-Advanced.1.00/ARIB%20STD-T105%20Annex%203_IEEE%20Std%20802%2016h-2010.pdf" TargetMode="External"/><Relationship Id="rId357" Type="http://schemas.openxmlformats.org/officeDocument/2006/relationships/hyperlink" Target="http://www.tta.or.kr/data/ttasDown.jsp?where=14688&amp;pk_num=TTAE.IE-802.16m" TargetMode="External"/><Relationship Id="rId54" Type="http://schemas.openxmlformats.org/officeDocument/2006/relationships/hyperlink" Target="http://www.arib.or.jp/IMT-Advanced/LTE-Advanced/ARIB-STD/A36214-a10.pdf" TargetMode="External"/><Relationship Id="rId75" Type="http://schemas.openxmlformats.org/officeDocument/2006/relationships/hyperlink" Target="https://www.atis.org/docstore/default.aspx" TargetMode="External"/><Relationship Id="rId96" Type="http://schemas.openxmlformats.org/officeDocument/2006/relationships/hyperlink" Target="http://www.ccsa.org.cn/ITU_spec/ITU-R/M.IMT.RSPEC/M.IMT.RSPEC-0/LTE/Rel-10/CCSA-TSD-LTE-36321-a00.zip" TargetMode="External"/><Relationship Id="rId140" Type="http://schemas.openxmlformats.org/officeDocument/2006/relationships/hyperlink" Target="http://www.ccsa.org.cn/ITU_spec/ITU-R/M.IMT.RSPEC/M.IMT.RSPEC-0/LTE/Rel-10/CCSA-TSD-LTE-36413-a01.zip" TargetMode="External"/><Relationship Id="rId161" Type="http://schemas.openxmlformats.org/officeDocument/2006/relationships/hyperlink" Target="http://pda.etsi.org/pda/home.asp?wkr=RTS/TSGR-0336422va10" TargetMode="External"/><Relationship Id="rId182" Type="http://schemas.openxmlformats.org/officeDocument/2006/relationships/hyperlink" Target="http://www.tta.or.kr/data/ttasDown.jsp?where=14688&amp;pk_num=TTAT.3G-36.441(R10-10.1.0)" TargetMode="External"/><Relationship Id="rId217" Type="http://schemas.openxmlformats.org/officeDocument/2006/relationships/hyperlink" Target="http://pda.etsi.org/pda/home.asp?wkr=RTS/TSGR-0325461va20" TargetMode="External"/><Relationship Id="rId378" Type="http://schemas.openxmlformats.org/officeDocument/2006/relationships/hyperlink" Target="http://www.wimaxforum.org/files/WMF-IMT-Advanced-Spec-T28-001-R020v01.pdf" TargetMode="External"/><Relationship Id="rId6" Type="http://schemas.openxmlformats.org/officeDocument/2006/relationships/webSettings" Target="webSettings.xml"/><Relationship Id="rId238" Type="http://schemas.openxmlformats.org/officeDocument/2006/relationships/hyperlink" Target="http://www.tta.or.kr/data/ttasDown.jsp?where=14688&amp;pk_num=TTAT.3G-36.104(R10-10.3.0)" TargetMode="External"/><Relationship Id="rId259" Type="http://schemas.openxmlformats.org/officeDocument/2006/relationships/hyperlink" Target="https://www.atis.org/docstore/default.aspx" TargetMode="External"/><Relationship Id="rId23" Type="http://schemas.openxmlformats.org/officeDocument/2006/relationships/image" Target="media/image6.emf"/><Relationship Id="rId119" Type="http://schemas.openxmlformats.org/officeDocument/2006/relationships/hyperlink" Target="https://www.atis.org/docstore/default.aspx" TargetMode="External"/><Relationship Id="rId270" Type="http://schemas.openxmlformats.org/officeDocument/2006/relationships/hyperlink" Target="http://pda.etsi.org/pda/home.asp?wkr=RTS/TSGR-0437104va30" TargetMode="External"/><Relationship Id="rId291" Type="http://schemas.openxmlformats.org/officeDocument/2006/relationships/oleObject" Target="embeddings/oleObject14.bin"/><Relationship Id="rId305" Type="http://schemas.openxmlformats.org/officeDocument/2006/relationships/hyperlink" Target="http://ieee802.org/16/pubs/IEEE80216-2009.html" TargetMode="External"/><Relationship Id="rId326" Type="http://schemas.openxmlformats.org/officeDocument/2006/relationships/hyperlink" Target="http://ieee802.org/16/pubs/IEEE80216m.html" TargetMode="External"/><Relationship Id="rId347" Type="http://schemas.openxmlformats.org/officeDocument/2006/relationships/hyperlink" Target="http://www.tta.or.kr/data/ttasDown.jsp?where=14688&amp;pk_num=TTAE.IE-802.16-2009" TargetMode="External"/><Relationship Id="rId44" Type="http://schemas.openxmlformats.org/officeDocument/2006/relationships/hyperlink" Target="http://www.arib.or.jp/IMT-Advanced/LTE-Advanced/ARIB-STD/A36212-a20.pdf" TargetMode="External"/><Relationship Id="rId65" Type="http://schemas.openxmlformats.org/officeDocument/2006/relationships/hyperlink" Target="https://www.atis.org/docstore/default.aspx" TargetMode="External"/><Relationship Id="rId86" Type="http://schemas.openxmlformats.org/officeDocument/2006/relationships/hyperlink" Target="http://www.ccsa.org.cn/ITU_spec/ITU-R/M.IMT.RSPEC/M.IMT.RSPEC-0/LTE/Rel-10/CCSA-TSD-LTE-36306-a00.zip" TargetMode="External"/><Relationship Id="rId130" Type="http://schemas.openxmlformats.org/officeDocument/2006/relationships/hyperlink" Target="http://www.ccsa.org.cn/ITU_spec/ITU-R/M.IMT.RSPEC/M.IMT.RSPEC-0/LTE/Rel-10/CCSA-TSD-LTE-36411-a00.zip" TargetMode="External"/><Relationship Id="rId151" Type="http://schemas.openxmlformats.org/officeDocument/2006/relationships/hyperlink" Target="http://pda.etsi.org/pda/home.asp?wkr=RTS/TSGR-0336420va10" TargetMode="External"/><Relationship Id="rId368" Type="http://schemas.openxmlformats.org/officeDocument/2006/relationships/hyperlink" Target="http://www.wimaxforum.org/files/WMF-IMT-Advanced-Spec-T28-001-R020v01.pdf" TargetMode="External"/><Relationship Id="rId389" Type="http://schemas.openxmlformats.org/officeDocument/2006/relationships/footer" Target="footer1.xml"/><Relationship Id="rId172" Type="http://schemas.openxmlformats.org/officeDocument/2006/relationships/hyperlink" Target="http://www.tta.or.kr/data/ttasDown.jsp?where=14688&amp;pk_num=TTAT.3G-36.424(R10-10.1.0)" TargetMode="External"/><Relationship Id="rId193" Type="http://schemas.openxmlformats.org/officeDocument/2006/relationships/hyperlink" Target="http://www.ttc.or.jp/imt/ts/ts36443rel10va20.pdf" TargetMode="External"/><Relationship Id="rId207" Type="http://schemas.openxmlformats.org/officeDocument/2006/relationships/hyperlink" Target="http://www.tta.or.kr/data/ttasDown.jsp?where=14688&amp;pk_num=TTAT.3G-36.455(R10-10.1.0)" TargetMode="External"/><Relationship Id="rId228" Type="http://schemas.openxmlformats.org/officeDocument/2006/relationships/hyperlink" Target="http://www.tta.or.kr/data/ttasDown.jsp?where=14688&amp;pk_num=TTAT.3G-25.466(R10-10.2.0)" TargetMode="External"/><Relationship Id="rId249" Type="http://schemas.openxmlformats.org/officeDocument/2006/relationships/hyperlink" Target="https://www.atis.org/docstore/default.aspx" TargetMode="External"/><Relationship Id="rId13" Type="http://schemas.openxmlformats.org/officeDocument/2006/relationships/header" Target="header3.xml"/><Relationship Id="rId109" Type="http://schemas.openxmlformats.org/officeDocument/2006/relationships/hyperlink" Target="http://www.arib.or.jp/IMT-Advanced/LTE-Advanced/ARIB-STD/A36331-a20.pdf" TargetMode="External"/><Relationship Id="rId260" Type="http://schemas.openxmlformats.org/officeDocument/2006/relationships/hyperlink" Target="http://www.ccsa.org.cn/ITU_spec/ITU-R/M.IMT.RSPEC/M.IMT.RSPEC-0/LTE/Rel-10/CCSA-TSD-LTE-36171-a00.zip" TargetMode="External"/><Relationship Id="rId281" Type="http://schemas.openxmlformats.org/officeDocument/2006/relationships/hyperlink" Target="http://ties.itu.int/u/itu-r/ede/rsg5/IMT-Advanced/GCS/LTE-Advanced/" TargetMode="External"/><Relationship Id="rId316" Type="http://schemas.openxmlformats.org/officeDocument/2006/relationships/hyperlink" Target="http://ieee802.org/16/pubs/IEEE80216j.html" TargetMode="External"/><Relationship Id="rId337" Type="http://schemas.openxmlformats.org/officeDocument/2006/relationships/hyperlink" Target="http://www.arib.or.jp/IMT-Advanced/WirelessMAN-Advanced.1.00/ARIB%20STD-T105%20Annex%204_IEEE%20Std%20802%2016m-2011.pdf" TargetMode="External"/><Relationship Id="rId34" Type="http://schemas.openxmlformats.org/officeDocument/2006/relationships/hyperlink" Target="http://www.arib.or.jp/IMT-Advanced/LTE-Advanced/ARIB-STD/A36201-a00.pdf" TargetMode="External"/><Relationship Id="rId55" Type="http://schemas.openxmlformats.org/officeDocument/2006/relationships/hyperlink" Target="https://www.atis.org/docstore/default.aspx" TargetMode="External"/><Relationship Id="rId76" Type="http://schemas.openxmlformats.org/officeDocument/2006/relationships/hyperlink" Target="http://www.ccsa.org.cn/ITU_spec/ITU-R/M.IMT.RSPEC/M.IMT.RSPEC-0/LTE/Rel-10/CCSA-TSD-LTE-36304-a00.zip" TargetMode="External"/><Relationship Id="rId97" Type="http://schemas.openxmlformats.org/officeDocument/2006/relationships/hyperlink" Target="http://pda.etsi.org/pda/home.asp?wkr=RTS/TSGR-0236321va20" TargetMode="External"/><Relationship Id="rId120" Type="http://schemas.openxmlformats.org/officeDocument/2006/relationships/hyperlink" Target="http://www.ccsa.org.cn/ITU_spec/ITU-R/M.IMT.RSPEC/M.IMT.RSPEC-0/LTE/Rel-10/CCSA-TSD-LTE-36401-a00.zip" TargetMode="External"/><Relationship Id="rId141" Type="http://schemas.openxmlformats.org/officeDocument/2006/relationships/hyperlink" Target="http://pda.etsi.org/pda/home.asp?wkr=RTS/TSGR-0336413va20" TargetMode="External"/><Relationship Id="rId358" Type="http://schemas.openxmlformats.org/officeDocument/2006/relationships/hyperlink" Target="http://www.tta.or.kr/data/ttasDown.jsp?where=14688&amp;pk_num=TTAE.IE-802.16-2009" TargetMode="External"/><Relationship Id="rId379" Type="http://schemas.openxmlformats.org/officeDocument/2006/relationships/hyperlink" Target="http://www.wimaxforum.org/files/WMF-IMT-Advanced-Spec-T28-001-R020v01.pdf" TargetMode="External"/><Relationship Id="rId7" Type="http://schemas.openxmlformats.org/officeDocument/2006/relationships/footnotes" Target="footnotes.xml"/><Relationship Id="rId162" Type="http://schemas.openxmlformats.org/officeDocument/2006/relationships/hyperlink" Target="http://www.tta.or.kr/data/ttasDown.jsp?where=14688&amp;pk_num=TTAT.3G-36.422(R10-10.1.0)" TargetMode="External"/><Relationship Id="rId183" Type="http://schemas.openxmlformats.org/officeDocument/2006/relationships/hyperlink" Target="http://www.ttc.or.jp/imt/ts/ts36441rel10va10.pdf" TargetMode="External"/><Relationship Id="rId218" Type="http://schemas.openxmlformats.org/officeDocument/2006/relationships/hyperlink" Target="http://www.tta.or.kr/data/ttasDown.jsp?where=14688&amp;pk_num=TTAT.3G-25.461(R10-10.2.0)" TargetMode="External"/><Relationship Id="rId239" Type="http://schemas.openxmlformats.org/officeDocument/2006/relationships/hyperlink" Target="https://www.atis.org/docstore/default.aspx" TargetMode="External"/><Relationship Id="rId390" Type="http://schemas.openxmlformats.org/officeDocument/2006/relationships/footer" Target="footer2.xml"/><Relationship Id="rId250" Type="http://schemas.openxmlformats.org/officeDocument/2006/relationships/hyperlink" Target="http://www.ccsa.org.cn/ITU_spec/ITU-R/M.IMT.RSPEC/M.IMT.RSPEC-0/LTE/Rel-10/CCSA-TSD-LTE-36124-a10.zip" TargetMode="External"/><Relationship Id="rId271" Type="http://schemas.openxmlformats.org/officeDocument/2006/relationships/hyperlink" Target="http://www.tta.or.kr/data/ttasDown.jsp?where=14688&amp;pk_num=TTAT.3G-37.104(R10-10.3.0)" TargetMode="External"/><Relationship Id="rId292" Type="http://schemas.openxmlformats.org/officeDocument/2006/relationships/image" Target="media/image16.emf"/><Relationship Id="rId306" Type="http://schemas.openxmlformats.org/officeDocument/2006/relationships/hyperlink" Target="http://ieee802.org/16/pubs/IEEE80216h.html" TargetMode="External"/><Relationship Id="rId24" Type="http://schemas.openxmlformats.org/officeDocument/2006/relationships/oleObject" Target="embeddings/oleObject5.bin"/><Relationship Id="rId45" Type="http://schemas.openxmlformats.org/officeDocument/2006/relationships/hyperlink" Target="https://www.atis.org/docstore/default.aspx" TargetMode="External"/><Relationship Id="rId66" Type="http://schemas.openxmlformats.org/officeDocument/2006/relationships/hyperlink" Target="http://www.ccsa.org.cn/ITU_spec/ITU-R/M.IMT.RSPEC/M.IMT.RSPEC-0/LTE/Rel-10/CCSA-TSD-LTE-36300-a20.zip" TargetMode="External"/><Relationship Id="rId87" Type="http://schemas.openxmlformats.org/officeDocument/2006/relationships/hyperlink" Target="http://pda.etsi.org/pda/home.asp?wkr=RTS/TSGR-0236306va20" TargetMode="External"/><Relationship Id="rId110" Type="http://schemas.openxmlformats.org/officeDocument/2006/relationships/hyperlink" Target="https://www.atis.org/docstore/default.aspx" TargetMode="External"/><Relationship Id="rId131" Type="http://schemas.openxmlformats.org/officeDocument/2006/relationships/hyperlink" Target="http://pda.etsi.org/pda/home.asp?wkr=RTS/TSGR-0336411va10" TargetMode="External"/><Relationship Id="rId327" Type="http://schemas.openxmlformats.org/officeDocument/2006/relationships/hyperlink" Target="http://www.arib.or.jp/IMT-Advanced/WirelessMAN-Advanced.1.00/ARIB%20STD-T105%20Annex%203_IEEE%20Std%20802%2016h-2010.pdf" TargetMode="External"/><Relationship Id="rId348" Type="http://schemas.openxmlformats.org/officeDocument/2006/relationships/hyperlink" Target="http://www.tta.or.kr/data/ttasDown.jsp?where=14688&amp;pk_num=TTAE.IE-802.16h" TargetMode="External"/><Relationship Id="rId369" Type="http://schemas.openxmlformats.org/officeDocument/2006/relationships/hyperlink" Target="http://www.wimaxforum.org/files/WMF-IMT-Advanced-Spec-T28-001-R020v01.pdf" TargetMode="External"/><Relationship Id="rId152" Type="http://schemas.openxmlformats.org/officeDocument/2006/relationships/hyperlink" Target="http://www.tta.or.kr/data/ttasDown.jsp?where=14688&amp;pk_num=TTAT.3G-36.420(R10-10.1.0)" TargetMode="External"/><Relationship Id="rId173" Type="http://schemas.openxmlformats.org/officeDocument/2006/relationships/hyperlink" Target="http://www.ttc.or.jp/imt/ts/ts36424rel10va10.pdf" TargetMode="External"/><Relationship Id="rId194" Type="http://schemas.openxmlformats.org/officeDocument/2006/relationships/hyperlink" Target="https://www.atis.org/docstore/default.aspx" TargetMode="External"/><Relationship Id="rId208" Type="http://schemas.openxmlformats.org/officeDocument/2006/relationships/hyperlink" Target="http://www.ttc.or.jp/imt/ts/ts36455rel10va10.pdf" TargetMode="External"/><Relationship Id="rId229" Type="http://schemas.openxmlformats.org/officeDocument/2006/relationships/hyperlink" Target="http://www.arib.or.jp/IMT-Advanced/LTE-Advanced/ARIB-STD/A36101-a30.pdf" TargetMode="External"/><Relationship Id="rId380" Type="http://schemas.openxmlformats.org/officeDocument/2006/relationships/hyperlink" Target="http://www.wimaxforum.org/files/WMF-IMT-Advanced-Spec-T28-001-R020v01.pdf" TargetMode="External"/><Relationship Id="rId240" Type="http://schemas.openxmlformats.org/officeDocument/2006/relationships/hyperlink" Target="http://www.ccsa.org.cn/ITU_spec/ITU-R/M.IMT.RSPEC/M.IMT.RSPEC-0/LTE/Rel-10/CCSA-TSD-LTE-36106-a00.zip" TargetMode="External"/><Relationship Id="rId261" Type="http://schemas.openxmlformats.org/officeDocument/2006/relationships/hyperlink" Target="http://pda.etsi.org/pda/home.asp?wkr=RTS/TSGR-0436171va10" TargetMode="External"/><Relationship Id="rId14" Type="http://schemas.openxmlformats.org/officeDocument/2006/relationships/header" Target="header4.xml"/><Relationship Id="rId35" Type="http://schemas.openxmlformats.org/officeDocument/2006/relationships/hyperlink" Target="https://www.atis.org/docstore/default.aspx" TargetMode="External"/><Relationship Id="rId56" Type="http://schemas.openxmlformats.org/officeDocument/2006/relationships/hyperlink" Target="http://www.ccsa.org.cn/ITU_spec/ITU-R/M.IMT.RSPEC/M.IMT.RSPEC-0/LTE/Rel-10/CCSA-TSD-LTE-36214-a00.zip" TargetMode="External"/><Relationship Id="rId77" Type="http://schemas.openxmlformats.org/officeDocument/2006/relationships/hyperlink" Target="http://pda.etsi.org/pda/home.asp?wkr=RTS/TSGR-0236304va20" TargetMode="External"/><Relationship Id="rId100" Type="http://schemas.openxmlformats.org/officeDocument/2006/relationships/hyperlink" Target="https://www.atis.org/docstore/default.aspx" TargetMode="External"/><Relationship Id="rId282" Type="http://schemas.openxmlformats.org/officeDocument/2006/relationships/image" Target="media/image11.emf"/><Relationship Id="rId317" Type="http://schemas.openxmlformats.org/officeDocument/2006/relationships/hyperlink" Target="http://ieee802.org/16/pubs/IEEE80216h.html" TargetMode="External"/><Relationship Id="rId338" Type="http://schemas.openxmlformats.org/officeDocument/2006/relationships/hyperlink" Target="http://www.arib.or.jp/IMT-Advanced/WirelessMAN-Advanced.1.00/ARIB%20STD-T105%20Annex%201_IEEE%20Std%20802%2016-2009.pdf" TargetMode="External"/><Relationship Id="rId359" Type="http://schemas.openxmlformats.org/officeDocument/2006/relationships/hyperlink" Target="http://www.tta.or.kr/data/ttasDown.jsp?where=14688&amp;pk_num=TTAE.IE-802.16m" TargetMode="External"/><Relationship Id="rId8" Type="http://schemas.openxmlformats.org/officeDocument/2006/relationships/endnotes" Target="endnotes.xml"/><Relationship Id="rId98" Type="http://schemas.openxmlformats.org/officeDocument/2006/relationships/hyperlink" Target="http://www.tta.or.kr/data/ttasDown.jsp?where=14688&amp;pk_num=TTAT.3G-36.321(R10-10.2.0)" TargetMode="External"/><Relationship Id="rId121" Type="http://schemas.openxmlformats.org/officeDocument/2006/relationships/hyperlink" Target="http://pda.etsi.org/pda/home.asp?wkr=RTS/TSGR-0336401va20" TargetMode="External"/><Relationship Id="rId142" Type="http://schemas.openxmlformats.org/officeDocument/2006/relationships/hyperlink" Target="http://www.tta.or.kr/data/ttasDown.jsp?where=14688&amp;pk_num=TTAT.3G-36.413(R10-10.2.0)" TargetMode="External"/><Relationship Id="rId163" Type="http://schemas.openxmlformats.org/officeDocument/2006/relationships/hyperlink" Target="http://www.ttc.or.jp/imt/ts/ts36422rel10va10.pdf" TargetMode="External"/><Relationship Id="rId184" Type="http://schemas.openxmlformats.org/officeDocument/2006/relationships/hyperlink" Target="https://www.atis.org/docstore/default.aspx" TargetMode="External"/><Relationship Id="rId219" Type="http://schemas.openxmlformats.org/officeDocument/2006/relationships/hyperlink" Target="http://www.arib.or.jp/IMT-Advanced/LTE-Advanced/ARIB-STD/A25462-a10.pdf" TargetMode="External"/><Relationship Id="rId370" Type="http://schemas.openxmlformats.org/officeDocument/2006/relationships/hyperlink" Target="http://www.wimaxforum.org/files/WMF-IMT-Advanced-Spec-T28-001-R020v01.pdf" TargetMode="External"/><Relationship Id="rId391" Type="http://schemas.openxmlformats.org/officeDocument/2006/relationships/header" Target="header6.xml"/><Relationship Id="rId230" Type="http://schemas.openxmlformats.org/officeDocument/2006/relationships/hyperlink" Target="https://www.atis.org/docstore/default.aspx" TargetMode="External"/><Relationship Id="rId251" Type="http://schemas.openxmlformats.org/officeDocument/2006/relationships/hyperlink" Target="http://pda.etsi.org/pda/home.asp?wkr=RTS/TSGR-0436124va20" TargetMode="External"/><Relationship Id="rId25" Type="http://schemas.openxmlformats.org/officeDocument/2006/relationships/image" Target="media/image7.emf"/><Relationship Id="rId46" Type="http://schemas.openxmlformats.org/officeDocument/2006/relationships/hyperlink" Target="http://www.ccsa.org.cn/ITU_spec/ITU-R/M.IMT.RSPEC/M.IMT.RSPEC-0/LTE/Rel-10/CCSA-TSD-LTE-36212-a00.zip" TargetMode="External"/><Relationship Id="rId67" Type="http://schemas.openxmlformats.org/officeDocument/2006/relationships/hyperlink" Target="http://pda.etsi.org/pda/home.asp?wkr=RTS/TSGR-0236300va40" TargetMode="External"/><Relationship Id="rId272" Type="http://schemas.openxmlformats.org/officeDocument/2006/relationships/hyperlink" Target="https://www.atis.org/docstore/default.aspx" TargetMode="External"/><Relationship Id="rId293" Type="http://schemas.openxmlformats.org/officeDocument/2006/relationships/oleObject" Target="embeddings/oleObject15.bin"/><Relationship Id="rId307" Type="http://schemas.openxmlformats.org/officeDocument/2006/relationships/hyperlink" Target="http://ieee802.org/16/pubs/IEEE80216m.html" TargetMode="External"/><Relationship Id="rId328" Type="http://schemas.openxmlformats.org/officeDocument/2006/relationships/hyperlink" Target="http://www.arib.or.jp/IMT-Advanced/WirelessMAN-Advanced.1.00/ARIB%20STD-T105%20Annex%204_IEEE%20Std%20802%2016m-2011.pdf" TargetMode="External"/><Relationship Id="rId349" Type="http://schemas.openxmlformats.org/officeDocument/2006/relationships/hyperlink" Target="http://www.tta.or.kr/data/ttasDown.jsp?where=14688&amp;pk_num=TTAE.IE-802.16m" TargetMode="External"/><Relationship Id="rId88" Type="http://schemas.openxmlformats.org/officeDocument/2006/relationships/hyperlink" Target="http://www.tta.or.kr/data/ttasDown.jsp?where=14688&amp;pk_num=TTAT.3G-36.306(R10-10.2.0)" TargetMode="External"/><Relationship Id="rId111" Type="http://schemas.openxmlformats.org/officeDocument/2006/relationships/hyperlink" Target="http://www.ccsa.org.cn/ITU_spec/ITU-R/M.IMT.RSPEC/M.IMT.RSPEC-0/LTE/Rel-10/CCSA-TSD-LTE-36331-a00.zip" TargetMode="External"/><Relationship Id="rId132" Type="http://schemas.openxmlformats.org/officeDocument/2006/relationships/hyperlink" Target="http://www.tta.or.kr/data/ttasDown.jsp?where=14688&amp;pk_num=TTAT.3G-36.411(R10-10.1.0)" TargetMode="External"/><Relationship Id="rId153" Type="http://schemas.openxmlformats.org/officeDocument/2006/relationships/hyperlink" Target="http://www.ttc.or.jp/imt/ts/ts36420rel10va10.pdf" TargetMode="External"/><Relationship Id="rId174" Type="http://schemas.openxmlformats.org/officeDocument/2006/relationships/hyperlink" Target="https://www.atis.org/docstore/default.aspx" TargetMode="External"/><Relationship Id="rId195" Type="http://schemas.openxmlformats.org/officeDocument/2006/relationships/hyperlink" Target="http://www.ccsa.org.cn/ITU_spec/ITU-R/M.IMT.RSPEC/M.IMT.RSPEC-0/LTE/Rel-10/CCSA-TSD-LTE-36444-a00.zip" TargetMode="External"/><Relationship Id="rId209" Type="http://schemas.openxmlformats.org/officeDocument/2006/relationships/hyperlink" Target="http://www.arib.or.jp/IMT-Advanced/LTE-Advanced/ARIB-STD/A25460-a01.pdf" TargetMode="External"/><Relationship Id="rId360" Type="http://schemas.openxmlformats.org/officeDocument/2006/relationships/hyperlink" Target="http://www.tta.or.kr/data/ttasDown.jsp?where=14688&amp;pk_num=TTAE.IE-802.16m" TargetMode="External"/><Relationship Id="rId381" Type="http://schemas.openxmlformats.org/officeDocument/2006/relationships/hyperlink" Target="http://www.wimaxforum.org/files/WMF-IMT-Advanced-Spec-T28-001-R020v01.pdf" TargetMode="External"/><Relationship Id="rId220" Type="http://schemas.openxmlformats.org/officeDocument/2006/relationships/hyperlink" Target="https://www.atis.org/docstore/default.aspx" TargetMode="External"/><Relationship Id="rId241" Type="http://schemas.openxmlformats.org/officeDocument/2006/relationships/hyperlink" Target="http://pda.etsi.org/pda/home.asp?wkr=RTS/TSGR-0436106va10" TargetMode="External"/><Relationship Id="rId15" Type="http://schemas.openxmlformats.org/officeDocument/2006/relationships/image" Target="media/image2.emf"/><Relationship Id="rId36" Type="http://schemas.openxmlformats.org/officeDocument/2006/relationships/hyperlink" Target="http://www.ccsa.org.cn/ITU_spec/ITU-R/M.IMT.RSPEC/M.IMT.RSPEC-0/LTE/Rel-10/CCSA-TSD-LTE-36201-a00.zip" TargetMode="External"/><Relationship Id="rId57" Type="http://schemas.openxmlformats.org/officeDocument/2006/relationships/hyperlink" Target="http://pda.etsi.org/pda/home.asp?wkr=RTS/TSGR-0136214va10" TargetMode="External"/><Relationship Id="rId262" Type="http://schemas.openxmlformats.org/officeDocument/2006/relationships/hyperlink" Target="http://www.tta.or.kr/data/ttasDown.jsp?where=14688&amp;pk_num=TTAT.3G-36.171(R10-10.1.0)" TargetMode="External"/><Relationship Id="rId283" Type="http://schemas.openxmlformats.org/officeDocument/2006/relationships/oleObject" Target="embeddings/oleObject10.bin"/><Relationship Id="rId318" Type="http://schemas.openxmlformats.org/officeDocument/2006/relationships/hyperlink" Target="http://ieee802.org/16/pubs/IEEE80216m.html" TargetMode="External"/><Relationship Id="rId339" Type="http://schemas.openxmlformats.org/officeDocument/2006/relationships/hyperlink" Target="http://www.arib.or.jp/IMT-Advanced/WirelessMAN-Advanced.1.00/ARIB%20STD-T105%20Annex%204_IEEE%20Std%20802%2016m-2011.pdf" TargetMode="External"/><Relationship Id="rId78" Type="http://schemas.openxmlformats.org/officeDocument/2006/relationships/hyperlink" Target="http://www.tta.or.kr/data/ttasDown.jsp?where=14688&amp;pk_num=TTAT.3G-36.304(R10-10.2.0)" TargetMode="External"/><Relationship Id="rId99" Type="http://schemas.openxmlformats.org/officeDocument/2006/relationships/hyperlink" Target="http://www.arib.or.jp/IMT-Advanced/LTE-Advanced/ARIB-STD/A36322-a00.pdf" TargetMode="External"/><Relationship Id="rId101" Type="http://schemas.openxmlformats.org/officeDocument/2006/relationships/hyperlink" Target="http://www.ccsa.org.cn/ITU_spec/ITU-R/M.IMT.RSPEC/M.IMT.RSPEC-0/LTE/Rel-10/CCSA-TSD-LTE-36322-a00.zip" TargetMode="External"/><Relationship Id="rId122" Type="http://schemas.openxmlformats.org/officeDocument/2006/relationships/hyperlink" Target="http://www.tta.or.kr/data/ttasDown.jsp?where=14688&amp;pk_num=TTAT.3G-36.401(R10-10.2.0)" TargetMode="External"/><Relationship Id="rId143" Type="http://schemas.openxmlformats.org/officeDocument/2006/relationships/hyperlink" Target="http://www.ttc.or.jp/imt/ts/ts36413rel10va20.pdf" TargetMode="External"/><Relationship Id="rId164" Type="http://schemas.openxmlformats.org/officeDocument/2006/relationships/hyperlink" Target="https://www.atis.org/docstore/default.aspx" TargetMode="External"/><Relationship Id="rId185" Type="http://schemas.openxmlformats.org/officeDocument/2006/relationships/hyperlink" Target="http://www.ccsa.org.cn/ITU_spec/ITU-R/M.IMT.RSPEC/M.IMT.RSPEC-0/LTE/Rel-10/CCSA-TSD-LTE-36442-a00.zip" TargetMode="External"/><Relationship Id="rId350" Type="http://schemas.openxmlformats.org/officeDocument/2006/relationships/hyperlink" Target="http://www.tta.or.kr/data/ttasDown.jsp?where=14688&amp;pk_num=TTAE.IE-802.16-2009" TargetMode="External"/><Relationship Id="rId371" Type="http://schemas.openxmlformats.org/officeDocument/2006/relationships/hyperlink" Target="http://www.wimaxforum.org/files/WMF-IMT-Advanced-Spec-T28-001-R020v01.pdf" TargetMode="External"/><Relationship Id="rId9" Type="http://schemas.openxmlformats.org/officeDocument/2006/relationships/header" Target="header1.xml"/><Relationship Id="rId210" Type="http://schemas.openxmlformats.org/officeDocument/2006/relationships/hyperlink" Target="https://www.atis.org/docstore/default.aspx" TargetMode="External"/><Relationship Id="rId392" Type="http://schemas.openxmlformats.org/officeDocument/2006/relationships/footer" Target="footer3.xml"/><Relationship Id="rId26" Type="http://schemas.openxmlformats.org/officeDocument/2006/relationships/oleObject" Target="embeddings/oleObject6.bin"/><Relationship Id="rId231" Type="http://schemas.openxmlformats.org/officeDocument/2006/relationships/hyperlink" Target="http://www.ccsa.org.cn/ITU_spec/ITU-R/M.IMT.RSPEC/M.IMT.RSPEC-0/LTE/Rel-10/CCSA-TSD-LTE-36101-a11.zip" TargetMode="External"/><Relationship Id="rId252" Type="http://schemas.openxmlformats.org/officeDocument/2006/relationships/hyperlink" Target="http://www.tta.or.kr/data/ttasDown.jsp?where=14688&amp;pk_num=TTAT.3G-36.124(R10-10.2.0)" TargetMode="External"/><Relationship Id="rId273" Type="http://schemas.openxmlformats.org/officeDocument/2006/relationships/hyperlink" Target="http://www.ccsa.org.cn/ITU_spec/ITU-R/M.IMT.RSPEC/M.IMT.RSPEC-0/LTE/Rel-10/CCSA-TSD-LTE-37141-a10.zip" TargetMode="External"/><Relationship Id="rId294" Type="http://schemas.openxmlformats.org/officeDocument/2006/relationships/image" Target="media/image17.emf"/><Relationship Id="rId308" Type="http://schemas.openxmlformats.org/officeDocument/2006/relationships/hyperlink" Target="http://ieee802.org/16/pubs/IEEE80216-2009.html" TargetMode="External"/><Relationship Id="rId329" Type="http://schemas.openxmlformats.org/officeDocument/2006/relationships/hyperlink" Target="http://www.arib.or.jp/IMT-Advanced/WirelessMAN-Advanced.1.00/ARIB%20STD-T105%20Annex%201_IEEE%20Std%20802%2016-2009.pdf" TargetMode="External"/><Relationship Id="rId47" Type="http://schemas.openxmlformats.org/officeDocument/2006/relationships/hyperlink" Target="http://pda.etsi.org/pda/home.asp?wkr=RTS/TSGR-0136212va20" TargetMode="External"/><Relationship Id="rId68" Type="http://schemas.openxmlformats.org/officeDocument/2006/relationships/hyperlink" Target="http://www.tta.or.kr/data/ttasDown.jsp?where=14688&amp;pk_num=TTAT.3G-36.300(R10-10.4.0)" TargetMode="External"/><Relationship Id="rId89" Type="http://schemas.openxmlformats.org/officeDocument/2006/relationships/hyperlink" Target="http://www.arib.or.jp/IMT-Advanced/LTE-Advanced/ARIB-STD/A36314-a10.pdf" TargetMode="External"/><Relationship Id="rId112" Type="http://schemas.openxmlformats.org/officeDocument/2006/relationships/hyperlink" Target="http://pda.etsi.org/pda/home.asp?wkr=RTS/TSGR-0236331va20" TargetMode="External"/><Relationship Id="rId133" Type="http://schemas.openxmlformats.org/officeDocument/2006/relationships/hyperlink" Target="http://www.ttc.or.jp/imt/ts/ts36411rel10va10.pdf" TargetMode="External"/><Relationship Id="rId154" Type="http://schemas.openxmlformats.org/officeDocument/2006/relationships/hyperlink" Target="https://www.atis.org/docstore/default.aspx" TargetMode="External"/><Relationship Id="rId175" Type="http://schemas.openxmlformats.org/officeDocument/2006/relationships/hyperlink" Target="http://www.ccsa.org.cn/ITU_spec/ITU-R/M.IMT.RSPEC/M.IMT.RSPEC-0/LTE/Rel-10/CCSA-TSD-LTE-36440-a00.zip" TargetMode="External"/><Relationship Id="rId340" Type="http://schemas.openxmlformats.org/officeDocument/2006/relationships/hyperlink" Target="http://www.arib.or.jp/IMT-Advanced/WirelessMAN-Advanced.1.00/ARIB%20STD-T105%20Annex%204_IEEE%20Std%20802%2016m-2011.pdf" TargetMode="External"/><Relationship Id="rId361" Type="http://schemas.openxmlformats.org/officeDocument/2006/relationships/hyperlink" Target="http://www.tta.or.kr/data/ttasDown.jsp?where=14688&amp;pk_num=TTAE.IE-802.16m" TargetMode="External"/><Relationship Id="rId196" Type="http://schemas.openxmlformats.org/officeDocument/2006/relationships/hyperlink" Target="http://pda.etsi.org/pda/home.asp?wkr=RTS/TSGR-0336444va20" TargetMode="External"/><Relationship Id="rId200" Type="http://schemas.openxmlformats.org/officeDocument/2006/relationships/hyperlink" Target="http://www.ccsa.org.cn/ITU_spec/ITU-R/M.IMT.RSPEC/M.IMT.RSPEC-0/LTE/Rel-10/CCSA-TSD-LTE-36445-a00.zip" TargetMode="External"/><Relationship Id="rId382" Type="http://schemas.openxmlformats.org/officeDocument/2006/relationships/hyperlink" Target="http://www.wimaxforum.org/files/WMF-IMT-Advanced-Spec-T28-001-R020v01.pdf" TargetMode="External"/><Relationship Id="rId16" Type="http://schemas.openxmlformats.org/officeDocument/2006/relationships/oleObject" Target="embeddings/oleObject1.bin"/><Relationship Id="rId221" Type="http://schemas.openxmlformats.org/officeDocument/2006/relationships/hyperlink" Target="http://www.ccsa.org.cn/ITU_spec/ITU-R/M.IMT.RSPEC/M.IMT.RSPEC-0/LTE/Rel-10/CCSA-TSD-LTE-25462-a00.zip" TargetMode="External"/><Relationship Id="rId242" Type="http://schemas.openxmlformats.org/officeDocument/2006/relationships/hyperlink" Target="http://www.tta.or.kr/data/ttasDown.jsp?where=14688&amp;pk_num=TTAT.3G-36.106(R10-10.1.0)" TargetMode="External"/><Relationship Id="rId263" Type="http://schemas.openxmlformats.org/officeDocument/2006/relationships/hyperlink" Target="http://www.arib.or.jp/IMT-Advanced/LTE-Advanced/ARIB-STD/A36307-a10.pdf" TargetMode="External"/><Relationship Id="rId284" Type="http://schemas.openxmlformats.org/officeDocument/2006/relationships/image" Target="media/image12.emf"/><Relationship Id="rId319" Type="http://schemas.openxmlformats.org/officeDocument/2006/relationships/hyperlink" Target="http://ieee802.org/16/pubs/IEEE80216-2009.html" TargetMode="External"/><Relationship Id="rId37" Type="http://schemas.openxmlformats.org/officeDocument/2006/relationships/hyperlink" Target="http://pda.etsi.org/pda/home.asp?wkr=RTS/TSGR-0136201va00" TargetMode="External"/><Relationship Id="rId58" Type="http://schemas.openxmlformats.org/officeDocument/2006/relationships/hyperlink" Target="http://www.tta.or.kr/data/ttasDown.jsp?where=14688&amp;pk_num=TTAT.3G-36.214(R10-10.1.0)" TargetMode="External"/><Relationship Id="rId79" Type="http://schemas.openxmlformats.org/officeDocument/2006/relationships/hyperlink" Target="http://www.arib.or.jp/IMT-Advanced/LTE-Advanced/ARIB-STD/A36305-a20.pdf" TargetMode="External"/><Relationship Id="rId102" Type="http://schemas.openxmlformats.org/officeDocument/2006/relationships/hyperlink" Target="http://pda.etsi.org/pda/home.asp?wkr=RTS/TSGR-0236322va00" TargetMode="External"/><Relationship Id="rId123" Type="http://schemas.openxmlformats.org/officeDocument/2006/relationships/hyperlink" Target="http://www.ttc.or.jp/imt/ts/ts36401rel10va20.pdf" TargetMode="External"/><Relationship Id="rId144" Type="http://schemas.openxmlformats.org/officeDocument/2006/relationships/hyperlink" Target="https://www.atis.org/docstore/default.aspx" TargetMode="External"/><Relationship Id="rId330" Type="http://schemas.openxmlformats.org/officeDocument/2006/relationships/hyperlink" Target="http://www.arib.or.jp/IMT-Advanced/WirelessMAN-Advanced.1.00/ARIB%20STD-T105%20Annex%203_IEEE%20Std%20802%2016h-2010.pdf" TargetMode="External"/><Relationship Id="rId90" Type="http://schemas.openxmlformats.org/officeDocument/2006/relationships/hyperlink" Target="https://www.atis.org/docstore/default.aspx" TargetMode="External"/><Relationship Id="rId165" Type="http://schemas.openxmlformats.org/officeDocument/2006/relationships/hyperlink" Target="http://www.ccsa.org.cn/ITU_spec/ITU-R/M.IMT.RSPEC/M.IMT.RSPEC-0/LTE/Rel-10/CCSA-TSD-LTE-36423-a00.zip" TargetMode="External"/><Relationship Id="rId186" Type="http://schemas.openxmlformats.org/officeDocument/2006/relationships/hyperlink" Target="http://pda.etsi.org/pda/home.asp?wkr=RTS/TSGR-0336442va10" TargetMode="External"/><Relationship Id="rId351" Type="http://schemas.openxmlformats.org/officeDocument/2006/relationships/hyperlink" Target="http://www.tta.or.kr/data/ttasDown.jsp?where=14688&amp;pk_num=TTAE.IE-802.16j" TargetMode="External"/><Relationship Id="rId372" Type="http://schemas.openxmlformats.org/officeDocument/2006/relationships/hyperlink" Target="http://www.wimaxforum.org/files/WMF-IMT-Advanced-Spec-T28-001-R020v01.pdf" TargetMode="External"/><Relationship Id="rId393" Type="http://schemas.openxmlformats.org/officeDocument/2006/relationships/fontTable" Target="fontTable.xml"/><Relationship Id="rId211" Type="http://schemas.openxmlformats.org/officeDocument/2006/relationships/hyperlink" Target="http://www.ccsa.org.cn/ITU_spec/ITU-R/M.IMT.RSPEC/M.IMT.RSPEC-0/LTE/Rel-10/CCSA-TSD-LTE-25460-a00.zip" TargetMode="External"/><Relationship Id="rId232" Type="http://schemas.openxmlformats.org/officeDocument/2006/relationships/hyperlink" Target="http://pda.etsi.org/pda/home.asp?wkr=RTS/TSGR-0436101va30" TargetMode="External"/><Relationship Id="rId253" Type="http://schemas.openxmlformats.org/officeDocument/2006/relationships/hyperlink" Target="http://www.arib.or.jp/IMT-Advanced/LTE-Advanced/ARIB-STD/A36133-a30.pdf" TargetMode="External"/><Relationship Id="rId274" Type="http://schemas.openxmlformats.org/officeDocument/2006/relationships/hyperlink" Target="http://pda.etsi.org/pda/home.asp?wkr=RTS/TSGR-0437141va30" TargetMode="External"/><Relationship Id="rId295" Type="http://schemas.openxmlformats.org/officeDocument/2006/relationships/oleObject" Target="embeddings/oleObject16.bin"/><Relationship Id="rId309" Type="http://schemas.openxmlformats.org/officeDocument/2006/relationships/hyperlink" Target="http://ieee802.org/16/pubs/IEEE80216h.html" TargetMode="External"/><Relationship Id="rId27" Type="http://schemas.openxmlformats.org/officeDocument/2006/relationships/image" Target="media/image8.emf"/><Relationship Id="rId48" Type="http://schemas.openxmlformats.org/officeDocument/2006/relationships/hyperlink" Target="http://www.tta.or.kr/data/ttasDown.jsp?where=14688&amp;pk_num=TTAT.3G-36.212(R10-10.2.0)" TargetMode="External"/><Relationship Id="rId69" Type="http://schemas.openxmlformats.org/officeDocument/2006/relationships/hyperlink" Target="http://www.arib.or.jp/IMT-Advanced/LTE-Advanced/ARIB-STD/A36302-a20.pdf" TargetMode="External"/><Relationship Id="rId113" Type="http://schemas.openxmlformats.org/officeDocument/2006/relationships/hyperlink" Target="http://www.tta.or.kr/data/ttasDown.jsp?where=14688&amp;pk_num=TTAT.3G-36.331(R10-10.2.0)" TargetMode="External"/><Relationship Id="rId134" Type="http://schemas.openxmlformats.org/officeDocument/2006/relationships/hyperlink" Target="https://www.atis.org/docstore/default.aspx" TargetMode="External"/><Relationship Id="rId320" Type="http://schemas.openxmlformats.org/officeDocument/2006/relationships/hyperlink" Target="http://ieee802.org/16/pubs/IEEE80216m.html" TargetMode="External"/><Relationship Id="rId80" Type="http://schemas.openxmlformats.org/officeDocument/2006/relationships/hyperlink" Target="https://www.atis.org/docstore/default.aspx" TargetMode="External"/><Relationship Id="rId155" Type="http://schemas.openxmlformats.org/officeDocument/2006/relationships/hyperlink" Target="http://www.ccsa.org.cn/ITU_spec/ITU-R/M.IMT.RSPEC/M.IMT.RSPEC-0/LTE/Rel-10/CCSA-TSD-LTE-36421-a00.zip" TargetMode="External"/><Relationship Id="rId176" Type="http://schemas.openxmlformats.org/officeDocument/2006/relationships/hyperlink" Target="http://pda.etsi.org/pda/home.asp?wkr=RTS/TSGR-0336440va10" TargetMode="External"/><Relationship Id="rId197" Type="http://schemas.openxmlformats.org/officeDocument/2006/relationships/hyperlink" Target="http://www.tta.or.kr/data/ttasDown.jsp?where=14688&amp;pk_num=TTAT.3G-36.444(R10-10.2.0)" TargetMode="External"/><Relationship Id="rId341" Type="http://schemas.openxmlformats.org/officeDocument/2006/relationships/hyperlink" Target="http://www.arib.or.jp/IMT-Advanced/WirelessMAN-Advanced.1.00/ARIB%20STD-T105%20Annex%204_IEEE%20Std%20802%2016m-2011.pdf" TargetMode="External"/><Relationship Id="rId362" Type="http://schemas.openxmlformats.org/officeDocument/2006/relationships/hyperlink" Target="http://www.tta.or.kr/data/ttasDown.jsp?where=14688&amp;pk_num=TTAE.IE-802.16m" TargetMode="External"/><Relationship Id="rId383" Type="http://schemas.openxmlformats.org/officeDocument/2006/relationships/hyperlink" Target="http://www.wimaxforum.org/files/WMF-IMT-Advanced-Spec-T28-001-R020v01.pdf" TargetMode="External"/><Relationship Id="rId201" Type="http://schemas.openxmlformats.org/officeDocument/2006/relationships/hyperlink" Target="http://pda.etsi.org/pda/home.asp?wkr=RTS/TSGR-0336445va10" TargetMode="External"/><Relationship Id="rId222" Type="http://schemas.openxmlformats.org/officeDocument/2006/relationships/hyperlink" Target="http://pda.etsi.org/pda/home.asp?wkr=RTS/TSGR-0325462va10" TargetMode="External"/><Relationship Id="rId243" Type="http://schemas.openxmlformats.org/officeDocument/2006/relationships/hyperlink" Target="http://www.arib.or.jp/IMT-Advanced/LTE-Advanced/ARIB-STD/A36113-a30.pdf" TargetMode="External"/><Relationship Id="rId264" Type="http://schemas.openxmlformats.org/officeDocument/2006/relationships/hyperlink" Target="https://www.atis.org/docstore/default.aspx" TargetMode="External"/><Relationship Id="rId285" Type="http://schemas.openxmlformats.org/officeDocument/2006/relationships/oleObject" Target="embeddings/oleObject11.bin"/><Relationship Id="rId17" Type="http://schemas.openxmlformats.org/officeDocument/2006/relationships/image" Target="media/image3.emf"/><Relationship Id="rId38" Type="http://schemas.openxmlformats.org/officeDocument/2006/relationships/hyperlink" Target="http://www.tta.or.kr/data/ttasDown.jsp?where=14688&amp;pk_num=TTAT.3G-36.201(R10-10.0.0)" TargetMode="External"/><Relationship Id="rId59" Type="http://schemas.openxmlformats.org/officeDocument/2006/relationships/hyperlink" Target="http://www.arib.or.jp/IMT-Advanced/LTE-Advanced/ARIB-STD/A36216-a30.pdf" TargetMode="External"/><Relationship Id="rId103" Type="http://schemas.openxmlformats.org/officeDocument/2006/relationships/hyperlink" Target="http://www.tta.or.kr/data/ttasDown.jsp?where=14688&amp;pk_num=TTAT.3G-36.322(R10-10.0.0)" TargetMode="External"/><Relationship Id="rId124" Type="http://schemas.openxmlformats.org/officeDocument/2006/relationships/hyperlink" Target="https://www.atis.org/docstore/default.aspx" TargetMode="External"/><Relationship Id="rId310" Type="http://schemas.openxmlformats.org/officeDocument/2006/relationships/hyperlink" Target="http://ieee802.org/16/pubs/IEEE80216m.html" TargetMode="External"/><Relationship Id="rId70" Type="http://schemas.openxmlformats.org/officeDocument/2006/relationships/hyperlink" Target="https://www.atis.org/docstore/default.aspx" TargetMode="External"/><Relationship Id="rId91" Type="http://schemas.openxmlformats.org/officeDocument/2006/relationships/hyperlink" Target="http://www.ccsa.org.cn/ITU_spec/ITU-R/M.IMT.RSPEC/M.IMT.RSPEC-0/LTE/Rel-10/CCSA-TSD-LTE-36314-a00.zip" TargetMode="External"/><Relationship Id="rId145" Type="http://schemas.openxmlformats.org/officeDocument/2006/relationships/hyperlink" Target="http://www.ccsa.org.cn/ITU_spec/ITU-R/M.IMT.RSPEC/M.IMT.RSPEC-0/LTE/Rel-10/CCSA-TSD-LTE-36414-a00.zip" TargetMode="External"/><Relationship Id="rId166" Type="http://schemas.openxmlformats.org/officeDocument/2006/relationships/hyperlink" Target="http://pda.etsi.org/pda/home.asp?wkr=RTS/TSGR-0336423va20" TargetMode="External"/><Relationship Id="rId187" Type="http://schemas.openxmlformats.org/officeDocument/2006/relationships/hyperlink" Target="http://www.tta.or.kr/data/ttasDown.jsp?where=14688&amp;pk_num=TTAT.3G-36.442(R10-10.1.0)" TargetMode="External"/><Relationship Id="rId331" Type="http://schemas.openxmlformats.org/officeDocument/2006/relationships/hyperlink" Target="http://www.arib.or.jp/IMT-Advanced/WirelessMAN-Advanced.1.00/ARIB%20STD-T105%20Annex%204_IEEE%20Std%20802%2016m-2011.pdf" TargetMode="External"/><Relationship Id="rId352" Type="http://schemas.openxmlformats.org/officeDocument/2006/relationships/hyperlink" Target="http://www.tta.or.kr/data/ttasDown.jsp?where=14688&amp;pk_num=TTAE.IE-802.16h" TargetMode="External"/><Relationship Id="rId373" Type="http://schemas.openxmlformats.org/officeDocument/2006/relationships/hyperlink" Target="http://www.wimaxforum.org/files/WMF-IMT-Advanced-Spec-T28-001-R020v01.pdf"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pda.etsi.org/pda/home.asp?wkr=RTS/TSGR-0325460va01" TargetMode="External"/><Relationship Id="rId233" Type="http://schemas.openxmlformats.org/officeDocument/2006/relationships/hyperlink" Target="http://www.tta.or.kr/data/ttasDown.jsp?where=14688&amp;pk_num=TTAT.3G-36.101(R10-10.3.0)" TargetMode="External"/><Relationship Id="rId254" Type="http://schemas.openxmlformats.org/officeDocument/2006/relationships/hyperlink" Target="https://www.atis.org/docstore/default.aspx" TargetMode="External"/><Relationship Id="rId28" Type="http://schemas.openxmlformats.org/officeDocument/2006/relationships/oleObject" Target="embeddings/oleObject7.bin"/><Relationship Id="rId49" Type="http://schemas.openxmlformats.org/officeDocument/2006/relationships/hyperlink" Target="http://www.arib.or.jp/IMT-Advanced/LTE-Advanced/ARIB-STD/A36213-a20.pdf" TargetMode="External"/><Relationship Id="rId114" Type="http://schemas.openxmlformats.org/officeDocument/2006/relationships/hyperlink" Target="http://www.arib.or.jp/IMT-Advanced/LTE-Advanced/ARIB-STD/A36355-a20.pdf" TargetMode="External"/><Relationship Id="rId275" Type="http://schemas.openxmlformats.org/officeDocument/2006/relationships/hyperlink" Target="http://www.tta.or.kr/data/ttasDown.jsp?where=14688&amp;pk_num=TTAT.3G-37.141(R10-10.3.0)" TargetMode="External"/><Relationship Id="rId296" Type="http://schemas.openxmlformats.org/officeDocument/2006/relationships/image" Target="media/image18.emf"/><Relationship Id="rId300" Type="http://schemas.openxmlformats.org/officeDocument/2006/relationships/image" Target="media/image20.emf"/><Relationship Id="rId60" Type="http://schemas.openxmlformats.org/officeDocument/2006/relationships/hyperlink" Target="https://www.atis.org/docstore/default.aspx" TargetMode="External"/><Relationship Id="rId81" Type="http://schemas.openxmlformats.org/officeDocument/2006/relationships/hyperlink" Target="http://www.ccsa.org.cn/ITU_spec/ITU-R/M.IMT.RSPEC/M.IMT.RSPEC-0/LTE/Rel-10/CCSA-TSD-LTE-36305-a00.zip" TargetMode="External"/><Relationship Id="rId135" Type="http://schemas.openxmlformats.org/officeDocument/2006/relationships/hyperlink" Target="http://www.ccsa.org.cn/ITU_spec/ITU-R/M.IMT.RSPEC/M.IMT.RSPEC-0/LTE/Rel-10/CCSA-TSD-LTE-36412-a00.zip" TargetMode="External"/><Relationship Id="rId156" Type="http://schemas.openxmlformats.org/officeDocument/2006/relationships/hyperlink" Target="http://pda.etsi.org/pda/home.asp?wkr=RTS/TSGR-0336421va01" TargetMode="External"/><Relationship Id="rId177" Type="http://schemas.openxmlformats.org/officeDocument/2006/relationships/hyperlink" Target="http://www.tta.or.kr/data/ttasDown.jsp?where=14688&amp;pk_num=TTAT.3G-36.440(R10-10.1.0)" TargetMode="External"/><Relationship Id="rId198" Type="http://schemas.openxmlformats.org/officeDocument/2006/relationships/hyperlink" Target="http://www.ttc.or.jp/imt/ts/ts36444rel10va20.pdf" TargetMode="External"/><Relationship Id="rId321" Type="http://schemas.openxmlformats.org/officeDocument/2006/relationships/hyperlink" Target="http://ieee802.org/16/pubs/IEEE80216m.html" TargetMode="External"/><Relationship Id="rId342" Type="http://schemas.openxmlformats.org/officeDocument/2006/relationships/hyperlink" Target="http://www.arib.or.jp/IMT-Advanced/WirelessMAN-Advanced.1.00/ARIB%20STD-T105%20Annex%204_IEEE%20Std%20802%2016m-2011.pdf" TargetMode="External"/><Relationship Id="rId363" Type="http://schemas.openxmlformats.org/officeDocument/2006/relationships/hyperlink" Target="http://www.tta.or.kr/data/ttasDown.jsp?where=14688&amp;pk_num=TTAE.IE-802.16m" TargetMode="External"/><Relationship Id="rId384" Type="http://schemas.openxmlformats.org/officeDocument/2006/relationships/hyperlink" Target="http://www.wimaxforum.org/files/WMF-IMT-Advanced-Spec-T28-001-R020v01.pdf" TargetMode="External"/><Relationship Id="rId202" Type="http://schemas.openxmlformats.org/officeDocument/2006/relationships/hyperlink" Target="http://www.tta.or.kr/data/ttasDown.jsp?where=14688&amp;pk_num=TTAT.3G-36.445(R10-10.1.0)" TargetMode="External"/><Relationship Id="rId223" Type="http://schemas.openxmlformats.org/officeDocument/2006/relationships/hyperlink" Target="http://www.tta.or.kr/data/ttasDown.jsp?where=14688&amp;pk_num=TTAT.3G-25.462(R10-10.1.0)" TargetMode="External"/><Relationship Id="rId244" Type="http://schemas.openxmlformats.org/officeDocument/2006/relationships/hyperlink" Target="https://www.atis.org/docstore/default.aspx" TargetMode="External"/><Relationship Id="rId18" Type="http://schemas.openxmlformats.org/officeDocument/2006/relationships/oleObject" Target="embeddings/oleObject2.bin"/><Relationship Id="rId39" Type="http://schemas.openxmlformats.org/officeDocument/2006/relationships/hyperlink" Target="http://www.arib.or.jp/IMT-Advanced/LTE-Advanced/ARIB-STD/A36211-a20.pdf" TargetMode="External"/><Relationship Id="rId265" Type="http://schemas.openxmlformats.org/officeDocument/2006/relationships/hyperlink" Target="http://www.ccsa.org.cn/ITU_spec/ITU-R/M.IMT.RSPEC/M.IMT.RSPEC-0/LTE/Rel-10/CCSA-TSD-LTE-36307-a00.zip" TargetMode="External"/><Relationship Id="rId286" Type="http://schemas.openxmlformats.org/officeDocument/2006/relationships/image" Target="media/image13.emf"/><Relationship Id="rId50" Type="http://schemas.openxmlformats.org/officeDocument/2006/relationships/hyperlink" Target="https://www.atis.org/docstore/default.aspx" TargetMode="External"/><Relationship Id="rId104" Type="http://schemas.openxmlformats.org/officeDocument/2006/relationships/hyperlink" Target="http://www.arib.or.jp/IMT-Advanced/LTE-Advanced/ARIB-STD/A36323-a10.pdf" TargetMode="External"/><Relationship Id="rId125" Type="http://schemas.openxmlformats.org/officeDocument/2006/relationships/hyperlink" Target="http://www.ccsa.org.cn/ITU_spec/ITU-R/M.IMT.RSPEC/M.IMT.RSPEC-0/LTE/Rel-10/CCSA-TSD-LTE-36410-a00.zip" TargetMode="External"/><Relationship Id="rId146" Type="http://schemas.openxmlformats.org/officeDocument/2006/relationships/hyperlink" Target="http://pda.etsi.org/pda/home.asp?wkr=RTS/TSGR-0336414va10" TargetMode="External"/><Relationship Id="rId167" Type="http://schemas.openxmlformats.org/officeDocument/2006/relationships/hyperlink" Target="http://www.tta.or.kr/data/ttasDown.jsp?where=14688&amp;pk_num=TTAT.3G-36.423(R10-10.2.0)" TargetMode="External"/><Relationship Id="rId188" Type="http://schemas.openxmlformats.org/officeDocument/2006/relationships/hyperlink" Target="http://www.ttc.or.jp/imt/ts/ts36442rel10va10.pdf" TargetMode="External"/><Relationship Id="rId311" Type="http://schemas.openxmlformats.org/officeDocument/2006/relationships/hyperlink" Target="http://ieee802.org/16/pubs/IEEE80216-2009.html" TargetMode="External"/><Relationship Id="rId332" Type="http://schemas.openxmlformats.org/officeDocument/2006/relationships/hyperlink" Target="http://www.arib.or.jp/IMT-Advanced/WirelessMAN-Advanced.1.00/ARIB%20STD-T105%20Annex%203_IEEE%20Std%20802%2016h-2010.pdf" TargetMode="External"/><Relationship Id="rId353" Type="http://schemas.openxmlformats.org/officeDocument/2006/relationships/hyperlink" Target="http://www.tta.or.kr/data/ttasDown.jsp?where=14688&amp;pk_num=TTAE.IE-802.16m" TargetMode="External"/><Relationship Id="rId374" Type="http://schemas.openxmlformats.org/officeDocument/2006/relationships/hyperlink" Target="http://www.wimaxforum.org/files/WMF-IMT-Advanced-Spec-T28-001-R020v01.pdf" TargetMode="External"/><Relationship Id="rId71" Type="http://schemas.openxmlformats.org/officeDocument/2006/relationships/hyperlink" Target="http://www.ccsa.org.cn/ITU_spec/ITU-R/M.IMT.RSPEC/M.IMT.RSPEC-0/LTE/Rel-10/CCSA-TSD-LTE-36302-a00.zip" TargetMode="External"/><Relationship Id="rId92" Type="http://schemas.openxmlformats.org/officeDocument/2006/relationships/hyperlink" Target="http://pda.etsi.org/pda/home.asp?wkr=RTS/TSGR-0236314va10" TargetMode="External"/><Relationship Id="rId213" Type="http://schemas.openxmlformats.org/officeDocument/2006/relationships/hyperlink" Target="http://www.tta.or.kr/data/ttasDown.jsp?where=14688&amp;pk_num=TTAT.3G-25.460(R10-10.0.1)" TargetMode="External"/><Relationship Id="rId234" Type="http://schemas.openxmlformats.org/officeDocument/2006/relationships/hyperlink" Target="http://www.arib.or.jp/IMT-Advanced/LTE-Advanced/ARIB-STD/A36104-a30.pdf" TargetMode="External"/><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hyperlink" Target="http://www.ccsa.org.cn/ITU_spec/ITU-R/M.IMT.RSPEC/M.IMT.RSPEC-0/LTE/Rel-10/CCSA-TSD-LTE-36133-a10.zip" TargetMode="External"/><Relationship Id="rId276" Type="http://schemas.openxmlformats.org/officeDocument/2006/relationships/hyperlink" Target="https://www.atis.org/docstore/default.aspx" TargetMode="External"/><Relationship Id="rId297" Type="http://schemas.openxmlformats.org/officeDocument/2006/relationships/oleObject" Target="embeddings/oleObject17.bin"/><Relationship Id="rId40" Type="http://schemas.openxmlformats.org/officeDocument/2006/relationships/hyperlink" Target="https://www.atis.org/docstore/default.aspx" TargetMode="External"/><Relationship Id="rId115" Type="http://schemas.openxmlformats.org/officeDocument/2006/relationships/hyperlink" Target="https://www.atis.org/docstore/default.aspx" TargetMode="External"/><Relationship Id="rId136" Type="http://schemas.openxmlformats.org/officeDocument/2006/relationships/hyperlink" Target="http://pda.etsi.org/pda/home.asp?wkr=RTS/TSGR-0336412va10" TargetMode="External"/><Relationship Id="rId157" Type="http://schemas.openxmlformats.org/officeDocument/2006/relationships/hyperlink" Target="http://www.tta.or.kr/data/ttasDown.jsp?where=14688&amp;pk_num=TTAT.3G-36.421(R10-10.0.1)" TargetMode="External"/><Relationship Id="rId178" Type="http://schemas.openxmlformats.org/officeDocument/2006/relationships/hyperlink" Target="http://www.ttc.or.jp/imt/ts/ts36440rel10va10.pdf" TargetMode="External"/><Relationship Id="rId301" Type="http://schemas.openxmlformats.org/officeDocument/2006/relationships/oleObject" Target="embeddings/oleObject19.bin"/><Relationship Id="rId322" Type="http://schemas.openxmlformats.org/officeDocument/2006/relationships/hyperlink" Target="http://ieee802.org/16/pubs/IEEE80216m.html" TargetMode="External"/><Relationship Id="rId343" Type="http://schemas.openxmlformats.org/officeDocument/2006/relationships/hyperlink" Target="http://www.arib.or.jp/IMT-Advanced/WirelessMAN-Advanced.1.00/ARIB%20STD-T105%20Annex%204_IEEE%20Std%20802%2016m-2011.pdf" TargetMode="External"/><Relationship Id="rId364" Type="http://schemas.openxmlformats.org/officeDocument/2006/relationships/hyperlink" Target="http://www.tta.or.kr/data/ttasDown.jsp?where=14688&amp;pk_num=TTAE.IE-802.16m" TargetMode="External"/><Relationship Id="rId61" Type="http://schemas.openxmlformats.org/officeDocument/2006/relationships/hyperlink" Target="http://www.ccsa.org.cn/ITU_spec/ITU-R/M.IMT.RSPEC/M.IMT.RSPEC-0/LTE/Rel-10/CCSA-TSD-LTE-36216-a10.zip" TargetMode="External"/><Relationship Id="rId82" Type="http://schemas.openxmlformats.org/officeDocument/2006/relationships/hyperlink" Target="http://pda.etsi.org/pda/home.asp?wkr=RTS/TSGR-0236305va20" TargetMode="External"/><Relationship Id="rId199" Type="http://schemas.openxmlformats.org/officeDocument/2006/relationships/hyperlink" Target="https://www.atis.org/docstore/default.aspx" TargetMode="External"/><Relationship Id="rId203" Type="http://schemas.openxmlformats.org/officeDocument/2006/relationships/hyperlink" Target="http://www.ttc.or.jp/imt/ts/ts36445rel10va10.pdf" TargetMode="External"/><Relationship Id="rId385" Type="http://schemas.openxmlformats.org/officeDocument/2006/relationships/hyperlink" Target="http://www.wimaxforum.org/files/WMF-IMT-Advanced-Spec-T28-001-R020v01.pdf" TargetMode="External"/><Relationship Id="rId19" Type="http://schemas.openxmlformats.org/officeDocument/2006/relationships/image" Target="media/image4.emf"/><Relationship Id="rId224" Type="http://schemas.openxmlformats.org/officeDocument/2006/relationships/hyperlink" Target="http://www.arib.or.jp/IMT-Advanced/LTE-Advanced/ARIB-STD/A25466-a20.pdf" TargetMode="External"/><Relationship Id="rId245" Type="http://schemas.openxmlformats.org/officeDocument/2006/relationships/hyperlink" Target="http://www.ccsa.org.cn/ITU_spec/ITU-R/M.IMT.RSPEC/M.IMT.RSPEC-0/LTE/Rel-10/CCSA-TSD-LTE-36113-a10.zip" TargetMode="External"/><Relationship Id="rId266" Type="http://schemas.openxmlformats.org/officeDocument/2006/relationships/hyperlink" Target="http://pda.etsi.org/pda/home.asp?wkr=RTS/TSGR-0436307va10" TargetMode="External"/><Relationship Id="rId287" Type="http://schemas.openxmlformats.org/officeDocument/2006/relationships/oleObject" Target="embeddings/oleObject12.bin"/><Relationship Id="rId30" Type="http://schemas.openxmlformats.org/officeDocument/2006/relationships/oleObject" Target="embeddings/oleObject8.bin"/><Relationship Id="rId105" Type="http://schemas.openxmlformats.org/officeDocument/2006/relationships/hyperlink" Target="https://www.atis.org/docstore/default.aspx" TargetMode="External"/><Relationship Id="rId126" Type="http://schemas.openxmlformats.org/officeDocument/2006/relationships/hyperlink" Target="http://pda.etsi.org/pda/home.asp?wkr=RTS/TSGR-0336410va10" TargetMode="External"/><Relationship Id="rId147" Type="http://schemas.openxmlformats.org/officeDocument/2006/relationships/hyperlink" Target="http://www.tta.or.kr/data/ttasDown.jsp?where=14688&amp;pk_num=TTAT.3G-36.414(R10-10.1.0)" TargetMode="External"/><Relationship Id="rId168" Type="http://schemas.openxmlformats.org/officeDocument/2006/relationships/hyperlink" Target="http://www.ttc.or.jp/imt/ts/ts36423rel10va20.pdf" TargetMode="External"/><Relationship Id="rId312" Type="http://schemas.openxmlformats.org/officeDocument/2006/relationships/hyperlink" Target="http://ieee802.org/16/pubs/IEEE80216j.html" TargetMode="External"/><Relationship Id="rId333" Type="http://schemas.openxmlformats.org/officeDocument/2006/relationships/hyperlink" Target="http://www.arib.or.jp/IMT-Advanced/WirelessMAN-Advanced.1.00/ARIB%20STD-T105%20Annex%204_IEEE%20Std%20802%2016m-2011.pdf" TargetMode="External"/><Relationship Id="rId354" Type="http://schemas.openxmlformats.org/officeDocument/2006/relationships/hyperlink" Target="http://www.tta.or.kr/data/ttasDown.jsp?where=14688&amp;pk_num=TTAE.IE-802.16-2009" TargetMode="External"/><Relationship Id="rId51" Type="http://schemas.openxmlformats.org/officeDocument/2006/relationships/hyperlink" Target="http://www.ccsa.org.cn/ITU_spec/ITU-R/M.IMT.RSPEC/M.IMT.RSPEC-0/LTE/Rel-10/CCSA-TSD-LTE-36213-a01.zip" TargetMode="External"/><Relationship Id="rId72" Type="http://schemas.openxmlformats.org/officeDocument/2006/relationships/hyperlink" Target="http://pda.etsi.org/pda/home.asp?wkr=RTS/TSGR-0236302va20" TargetMode="External"/><Relationship Id="rId93" Type="http://schemas.openxmlformats.org/officeDocument/2006/relationships/hyperlink" Target="http://www.tta.or.kr/data/ttasDown.jsp?where=14688&amp;pk_num=TTAT.3G-36.314(R10-10.1.0)" TargetMode="External"/><Relationship Id="rId189" Type="http://schemas.openxmlformats.org/officeDocument/2006/relationships/hyperlink" Target="https://www.atis.org/docstore/default.aspx" TargetMode="External"/><Relationship Id="rId375" Type="http://schemas.openxmlformats.org/officeDocument/2006/relationships/hyperlink" Target="http://www.wimaxforum.org/files/WMF-IMT-Advanced-Spec-T28-001-R020v01.pdf" TargetMode="External"/><Relationship Id="rId3" Type="http://schemas.openxmlformats.org/officeDocument/2006/relationships/styles" Target="styles.xml"/><Relationship Id="rId214" Type="http://schemas.openxmlformats.org/officeDocument/2006/relationships/hyperlink" Target="http://www.arib.or.jp/IMT-Advanced/LTE-Advanced/ARIB-STD/A25461-a20.pdf" TargetMode="External"/><Relationship Id="rId235" Type="http://schemas.openxmlformats.org/officeDocument/2006/relationships/hyperlink" Target="https://www.atis.org/docstore/default.aspx" TargetMode="External"/><Relationship Id="rId256" Type="http://schemas.openxmlformats.org/officeDocument/2006/relationships/hyperlink" Target="http://pda.etsi.org/pda/home.asp?wkr=RTS/TSGR-0436133va30" TargetMode="External"/><Relationship Id="rId277" Type="http://schemas.openxmlformats.org/officeDocument/2006/relationships/hyperlink" Target="http://www.ccsa.org.cn/ITU_spec/ITU-R/M.IMT.RSPEC/M.IMT.RSPEC-0/LTE/Rel-10/CCSA-TSD-LTE-37113-a10.zip" TargetMode="External"/><Relationship Id="rId298" Type="http://schemas.openxmlformats.org/officeDocument/2006/relationships/image" Target="media/image19.emf"/><Relationship Id="rId116" Type="http://schemas.openxmlformats.org/officeDocument/2006/relationships/hyperlink" Target="http://www.ccsa.org.cn/ITU_spec/ITU-R/M.IMT.RSPEC/M.IMT.RSPEC-0/LTE/Rel-10/CCSA-TSD-LTE-36355-a00.zip" TargetMode="External"/><Relationship Id="rId137" Type="http://schemas.openxmlformats.org/officeDocument/2006/relationships/hyperlink" Target="http://www.tta.or.kr/data/ttasDown.jsp?where=14688&amp;pk_num=TTAT.3G-36.412(R10-10.1.0)" TargetMode="External"/><Relationship Id="rId158" Type="http://schemas.openxmlformats.org/officeDocument/2006/relationships/hyperlink" Target="http://www.ttc.or.jp/imt/ts/ts36421rel10va01.pdf" TargetMode="External"/><Relationship Id="rId302" Type="http://schemas.openxmlformats.org/officeDocument/2006/relationships/image" Target="media/image21.emf"/><Relationship Id="rId323" Type="http://schemas.openxmlformats.org/officeDocument/2006/relationships/hyperlink" Target="http://ieee802.org/16/pubs/IEEE80216m.html" TargetMode="External"/><Relationship Id="rId344" Type="http://schemas.openxmlformats.org/officeDocument/2006/relationships/hyperlink" Target="http://www.tta.or.kr/data/ttasDown.jsp?where=14688&amp;pk_num=TTAE.IE-802.16-2009" TargetMode="External"/><Relationship Id="rId20" Type="http://schemas.openxmlformats.org/officeDocument/2006/relationships/oleObject" Target="embeddings/oleObject3.bin"/><Relationship Id="rId41" Type="http://schemas.openxmlformats.org/officeDocument/2006/relationships/hyperlink" Target="http://www.ccsa.org.cn/ITU_spec/ITU-R/M.IMT.RSPEC/M.IMT.RSPEC-0/LTE/Rel-10/CCSA-TSD-LTE-36211-a00.zip" TargetMode="External"/><Relationship Id="rId62" Type="http://schemas.openxmlformats.org/officeDocument/2006/relationships/hyperlink" Target="http://pda.etsi.org/pda/home.asp?wkr=RTS/TSGR-0136216va30" TargetMode="External"/><Relationship Id="rId83" Type="http://schemas.openxmlformats.org/officeDocument/2006/relationships/hyperlink" Target="http://www.tta.or.kr/data/ttasDown.jsp?where=14688&amp;pk_num=TTAT.3G-36.305(R10-10.2.0)" TargetMode="External"/><Relationship Id="rId179" Type="http://schemas.openxmlformats.org/officeDocument/2006/relationships/hyperlink" Target="https://www.atis.org/docstore/default.aspx" TargetMode="External"/><Relationship Id="rId365" Type="http://schemas.openxmlformats.org/officeDocument/2006/relationships/hyperlink" Target="http://www.tta.or.kr/data/ttasDown.jsp?where=14688&amp;pk_num=TTAE.IE-802.16m" TargetMode="External"/><Relationship Id="rId386" Type="http://schemas.openxmlformats.org/officeDocument/2006/relationships/hyperlink" Target="http://www.wimaxforum.org/files/WMF-IMT-Advanced-Spec-T28-001-R020v01.pdf" TargetMode="External"/><Relationship Id="rId190" Type="http://schemas.openxmlformats.org/officeDocument/2006/relationships/hyperlink" Target="http://www.ccsa.org.cn/ITU_spec/ITU-R/M.IMT.RSPEC/M.IMT.RSPEC-0/LTE/Rel-10/CCSA-TSD-LTE-36443-a00.zip" TargetMode="External"/><Relationship Id="rId204" Type="http://schemas.openxmlformats.org/officeDocument/2006/relationships/hyperlink" Target="https://www.atis.org/docstore/default.aspx" TargetMode="External"/><Relationship Id="rId225" Type="http://schemas.openxmlformats.org/officeDocument/2006/relationships/hyperlink" Target="https://www.atis.org/docstore/default.aspx" TargetMode="External"/><Relationship Id="rId246" Type="http://schemas.openxmlformats.org/officeDocument/2006/relationships/hyperlink" Target="http://pda.etsi.org/pda/home.asp?wkr=RTS/TSGR-0436113va30" TargetMode="External"/><Relationship Id="rId267" Type="http://schemas.openxmlformats.org/officeDocument/2006/relationships/hyperlink" Target="http://www.tta.or.kr/data/ttasDown.jsp?where=14688&amp;pk_num=TTAT.3G-36.307(R10-10.1.0)" TargetMode="External"/><Relationship Id="rId288" Type="http://schemas.openxmlformats.org/officeDocument/2006/relationships/image" Target="media/image14.emf"/><Relationship Id="rId106" Type="http://schemas.openxmlformats.org/officeDocument/2006/relationships/hyperlink" Target="http://www.ccsa.org.cn/ITU_spec/ITU-R/M.IMT.RSPEC/M.IMT.RSPEC-0/LTE/Rel-10/CCSA-TSD-LTE-36323-a00.zip" TargetMode="External"/><Relationship Id="rId127" Type="http://schemas.openxmlformats.org/officeDocument/2006/relationships/hyperlink" Target="http://www.tta.or.kr/data/ttasDown.jsp?where=14688&amp;pk_num=TTAT.3G-36.410(R10-10.1.0)" TargetMode="External"/><Relationship Id="rId313" Type="http://schemas.openxmlformats.org/officeDocument/2006/relationships/hyperlink" Target="http://ieee802.org/16/pubs/IEEE80216h.html" TargetMode="External"/><Relationship Id="rId10" Type="http://schemas.openxmlformats.org/officeDocument/2006/relationships/header" Target="header2.xml"/><Relationship Id="rId31" Type="http://schemas.openxmlformats.org/officeDocument/2006/relationships/image" Target="media/image10.emf"/><Relationship Id="rId52" Type="http://schemas.openxmlformats.org/officeDocument/2006/relationships/hyperlink" Target="http://pda.etsi.org/pda/home.asp?wkr=RTS/TSGR-0136213va20" TargetMode="External"/><Relationship Id="rId73" Type="http://schemas.openxmlformats.org/officeDocument/2006/relationships/hyperlink" Target="http://www.tta.or.kr/data/ttasDown.jsp?where=14688&amp;pk_num=TTAT.3G-36.302(R10-10.2.0)" TargetMode="External"/><Relationship Id="rId94" Type="http://schemas.openxmlformats.org/officeDocument/2006/relationships/hyperlink" Target="http://www.arib.or.jp/IMT-Advanced/LTE-Advanced/ARIB-STD/A36321-a20.pdf" TargetMode="External"/><Relationship Id="rId148" Type="http://schemas.openxmlformats.org/officeDocument/2006/relationships/hyperlink" Target="http://www.ttc.or.jp/imt/ts/ts36414rel10va10.pdf" TargetMode="External"/><Relationship Id="rId169" Type="http://schemas.openxmlformats.org/officeDocument/2006/relationships/hyperlink" Target="https://www.atis.org/docstore/default.aspx" TargetMode="External"/><Relationship Id="rId334" Type="http://schemas.openxmlformats.org/officeDocument/2006/relationships/hyperlink" Target="http://www.arib.or.jp/IMT-Advanced/WirelessMAN-Advanced.1.00/ARIB%20STD-T105%20Annex%201_IEEE%20Std%20802%2016-2009.pdf" TargetMode="External"/><Relationship Id="rId355" Type="http://schemas.openxmlformats.org/officeDocument/2006/relationships/hyperlink" Target="http://www.tta.or.kr/data/ttasDown.jsp?where=14688&amp;pk_num=TTAE.IE-802.16j" TargetMode="External"/><Relationship Id="rId376" Type="http://schemas.openxmlformats.org/officeDocument/2006/relationships/hyperlink" Target="http://www.wimaxforum.org/files/WMF-IMT-Advanced-Spec-T28-001-R020v01.pdf" TargetMode="External"/><Relationship Id="rId4" Type="http://schemas.microsoft.com/office/2007/relationships/stylesWithEffects" Target="stylesWithEffects.xml"/><Relationship Id="rId180" Type="http://schemas.openxmlformats.org/officeDocument/2006/relationships/hyperlink" Target="http://www.ccsa.org.cn/ITU_spec/ITU-R/M.IMT.RSPEC/M.IMT.RSPEC-0/LTE/Rel-10/CCSA-TSD-LTE-36441-a00.zip" TargetMode="External"/><Relationship Id="rId215" Type="http://schemas.openxmlformats.org/officeDocument/2006/relationships/hyperlink" Target="https://www.atis.org/docstore/default.aspx" TargetMode="External"/><Relationship Id="rId236" Type="http://schemas.openxmlformats.org/officeDocument/2006/relationships/hyperlink" Target="http://www.ccsa.org.cn/ITU_spec/ITU-R/M.IMT.RSPEC/M.IMT.RSPEC-0/LTE/Rel-10/CCSA-TSD-LTE-36104-a10.zip" TargetMode="External"/><Relationship Id="rId257" Type="http://schemas.openxmlformats.org/officeDocument/2006/relationships/hyperlink" Target="http://www.tta.or.kr/data/ttasDown.jsp?where=14688&amp;pk_num=TTAT.3G-36.133(R10-10.3.0)" TargetMode="External"/><Relationship Id="rId278" Type="http://schemas.openxmlformats.org/officeDocument/2006/relationships/hyperlink" Target="http://pda.etsi.org/pda/home.asp?wkr=RTS/TSGR-0437113va20" TargetMode="External"/><Relationship Id="rId303" Type="http://schemas.openxmlformats.org/officeDocument/2006/relationships/oleObject" Target="embeddings/oleObject20.bin"/><Relationship Id="rId42" Type="http://schemas.openxmlformats.org/officeDocument/2006/relationships/hyperlink" Target="http://pda.etsi.org/pda/home.asp?wkr=RTS/TSGR-0136211va20" TargetMode="External"/><Relationship Id="rId84" Type="http://schemas.openxmlformats.org/officeDocument/2006/relationships/hyperlink" Target="http://www.arib.or.jp/IMT-Advanced/LTE-Advanced/ARIB-STD/A36306-a20.pdf" TargetMode="External"/><Relationship Id="rId138" Type="http://schemas.openxmlformats.org/officeDocument/2006/relationships/hyperlink" Target="http://www.ttc.or.jp/imt/ts/ts36412rel10va10.pdf" TargetMode="External"/><Relationship Id="rId345" Type="http://schemas.openxmlformats.org/officeDocument/2006/relationships/hyperlink" Target="http://www.tta.or.kr/data/ttasDown.jsp?where=14688&amp;pk_num=TTAE.IE-802.16h" TargetMode="External"/><Relationship Id="rId387" Type="http://schemas.openxmlformats.org/officeDocument/2006/relationships/hyperlink" Target="http://www.wimaxforum.org/files/WMF-IMT-Advanced-Spec-T28-001-R020v01.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md/R07-IMT.ADV-C-0024/" TargetMode="External"/><Relationship Id="rId1" Type="http://schemas.openxmlformats.org/officeDocument/2006/relationships/hyperlink" Target="http://www.itu.int/md/R07-IMT.ADV-C-0024/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xod\Application%20Data\Microsoft\Templates\POOL%20F%20-%20ITU\PF_RA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1DF0B-2CC5-44CB-B04E-88D0238F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PF_RA12.dotm</Template>
  <TotalTime>11</TotalTime>
  <Pages>52</Pages>
  <Words>50831</Words>
  <Characters>293295</Characters>
  <Application>Microsoft Office Word</Application>
  <DocSecurity>0</DocSecurity>
  <Lines>14664</Lines>
  <Paragraphs>3277</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340849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Assemblée des radiocommunications - 2012</dc:subject>
  <dc:creator>Arnould, Carinne-Jeanne</dc:creator>
  <cp:keywords/>
  <dc:description/>
  <cp:lastModifiedBy>Gachet, Christelle</cp:lastModifiedBy>
  <cp:revision>11</cp:revision>
  <cp:lastPrinted>2011-12-16T15:05:00Z</cp:lastPrinted>
  <dcterms:created xsi:type="dcterms:W3CDTF">2012-01-26T10:02:00Z</dcterms:created>
  <dcterms:modified xsi:type="dcterms:W3CDTF">2013-04-19T08:38:00Z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PF_RA07.dot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