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3804DC" w:rsidRDefault="00FE79FE">
      <w:pPr>
        <w:rPr>
          <w:lang w:val="en-GB"/>
        </w:rPr>
      </w:pPr>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83C2A">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31900" w:rsidRDefault="00131900" w:rsidP="00A83C2A">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4F1622">
              <w:rPr>
                <w:rFonts w:ascii="Tahoma" w:hAnsi="Tahoma" w:cs="Tahoma"/>
                <w:b/>
                <w:bCs/>
                <w:iCs/>
                <w:color w:val="243285"/>
                <w:sz w:val="36"/>
                <w:szCs w:val="36"/>
                <w:lang w:val="en-US"/>
              </w:rPr>
              <w:t>2009-2</w:t>
            </w:r>
          </w:p>
          <w:p w:rsidR="00FE79FE" w:rsidRPr="00225DDD" w:rsidRDefault="00FE79FE" w:rsidP="00EA3AD3">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4D14DC">
              <w:rPr>
                <w:rFonts w:ascii="Tahoma" w:hAnsi="Tahoma" w:cs="Tahoma"/>
                <w:b/>
                <w:bCs/>
                <w:iCs/>
                <w:color w:val="243285"/>
                <w:sz w:val="24"/>
                <w:szCs w:val="24"/>
                <w:lang w:val="en-US"/>
              </w:rPr>
              <w:t>0</w:t>
            </w:r>
            <w:r w:rsidR="00EA3AD3">
              <w:rPr>
                <w:rFonts w:ascii="Tahoma" w:hAnsi="Tahoma" w:cs="Tahoma"/>
                <w:b/>
                <w:bCs/>
                <w:iCs/>
                <w:color w:val="243285"/>
                <w:sz w:val="24"/>
                <w:szCs w:val="24"/>
                <w:lang w:val="en-US"/>
              </w:rPr>
              <w:t>1</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w:t>
            </w:r>
            <w:r w:rsidR="00EA3AD3">
              <w:rPr>
                <w:rFonts w:ascii="Tahoma" w:hAnsi="Tahoma" w:cs="Tahoma"/>
                <w:b/>
                <w:bCs/>
                <w:iCs/>
                <w:color w:val="243285"/>
                <w:sz w:val="24"/>
                <w:szCs w:val="24"/>
                <w:lang w:val="en-US"/>
              </w:rPr>
              <w:t>9</w:t>
            </w:r>
            <w:r w:rsidRPr="00225DDD">
              <w:rPr>
                <w:rFonts w:ascii="Tahoma" w:hAnsi="Tahoma" w:cs="Tahoma"/>
                <w:b/>
                <w:bCs/>
                <w:iCs/>
                <w:color w:val="243285"/>
                <w:sz w:val="24"/>
                <w:szCs w:val="24"/>
                <w:lang w:val="ru-RU"/>
              </w:rPr>
              <w:t>)</w:t>
            </w:r>
          </w:p>
        </w:tc>
      </w:tr>
      <w:tr w:rsidR="00FE79FE" w:rsidRPr="0027442C">
        <w:tc>
          <w:tcPr>
            <w:tcW w:w="10089" w:type="dxa"/>
          </w:tcPr>
          <w:p w:rsidR="00013002" w:rsidRPr="001D407F" w:rsidRDefault="00013002" w:rsidP="00FE79FE">
            <w:pPr>
              <w:spacing w:before="80" w:line="500" w:lineRule="exact"/>
              <w:jc w:val="right"/>
              <w:rPr>
                <w:rFonts w:ascii="Tahoma" w:hAnsi="Tahoma" w:cs="Tahoma"/>
                <w:b/>
                <w:bCs/>
                <w:iCs/>
                <w:color w:val="243285"/>
                <w:sz w:val="44"/>
                <w:szCs w:val="44"/>
                <w:lang w:val="ru-RU"/>
              </w:rPr>
            </w:pPr>
          </w:p>
          <w:p w:rsidR="00A83C2A" w:rsidRPr="000C4972" w:rsidRDefault="004F1622" w:rsidP="004D14DC">
            <w:pPr>
              <w:spacing w:before="80" w:line="500" w:lineRule="exact"/>
              <w:jc w:val="right"/>
              <w:rPr>
                <w:rFonts w:ascii="Tahoma" w:hAnsi="Tahoma" w:cs="Tahoma"/>
                <w:b/>
                <w:bCs/>
                <w:iCs/>
                <w:color w:val="243285"/>
                <w:sz w:val="44"/>
                <w:szCs w:val="44"/>
                <w:lang w:val="en-GB"/>
              </w:rPr>
            </w:pPr>
            <w:r>
              <w:rPr>
                <w:rFonts w:ascii="Tahoma" w:hAnsi="Tahoma" w:cs="Tahoma"/>
                <w:b/>
                <w:bCs/>
                <w:iCs/>
                <w:color w:val="243285"/>
                <w:sz w:val="44"/>
                <w:szCs w:val="44"/>
                <w:lang w:val="ru-RU"/>
              </w:rPr>
              <w:t>Стандарты радиоинтерфейсов для использования в целях обеспечения общественной безопасности и оказания помощи при бедствиях в соответствии с Резолюцией 646 (Пересм. ВКР-15)</w:t>
            </w:r>
          </w:p>
          <w:p w:rsidR="00A62A14" w:rsidRPr="003804DC" w:rsidRDefault="00A62A14" w:rsidP="00FE79FE">
            <w:pPr>
              <w:spacing w:before="80" w:line="500" w:lineRule="exact"/>
              <w:jc w:val="right"/>
              <w:rPr>
                <w:rFonts w:ascii="Tahoma" w:hAnsi="Tahoma" w:cs="Tahoma"/>
                <w:b/>
                <w:bCs/>
                <w:iCs/>
                <w:color w:val="243285"/>
                <w:sz w:val="40"/>
                <w:szCs w:val="40"/>
                <w:lang w:val="ru-RU"/>
              </w:rPr>
            </w:pPr>
          </w:p>
        </w:tc>
      </w:tr>
      <w:tr w:rsidR="00FE79FE" w:rsidRPr="0027442C">
        <w:tc>
          <w:tcPr>
            <w:tcW w:w="10089" w:type="dxa"/>
          </w:tcPr>
          <w:p w:rsidR="009E3058" w:rsidRPr="00131900" w:rsidRDefault="009E3058" w:rsidP="009E3058">
            <w:pPr>
              <w:spacing w:before="80" w:line="280" w:lineRule="exact"/>
              <w:ind w:right="640"/>
              <w:rPr>
                <w:rFonts w:ascii="Tahoma" w:hAnsi="Tahoma" w:cs="Tahoma"/>
                <w:b/>
                <w:bCs/>
                <w:iCs/>
                <w:color w:val="243285"/>
                <w:sz w:val="32"/>
                <w:szCs w:val="32"/>
                <w:lang w:val="ru-RU"/>
              </w:rPr>
            </w:pPr>
          </w:p>
          <w:p w:rsidR="00276D21" w:rsidRPr="00131900" w:rsidRDefault="00276D21" w:rsidP="00013002">
            <w:pPr>
              <w:spacing w:before="80" w:after="180" w:line="360" w:lineRule="exact"/>
              <w:jc w:val="right"/>
              <w:rPr>
                <w:rFonts w:ascii="Tahoma" w:hAnsi="Tahoma" w:cs="Tahoma"/>
                <w:b/>
                <w:bCs/>
                <w:iCs/>
                <w:color w:val="243285"/>
                <w:sz w:val="36"/>
                <w:szCs w:val="36"/>
                <w:lang w:val="ru-RU"/>
              </w:rPr>
            </w:pPr>
          </w:p>
          <w:p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A83C2A" w:rsidRDefault="00A83C2A" w:rsidP="0071378F">
            <w:pPr>
              <w:spacing w:before="80" w:after="180" w:line="360" w:lineRule="exact"/>
              <w:jc w:val="right"/>
              <w:rPr>
                <w:rFonts w:ascii="Tahoma" w:hAnsi="Tahoma" w:cs="Tahoma"/>
                <w:b/>
                <w:bCs/>
                <w:iCs/>
                <w:color w:val="243285"/>
                <w:sz w:val="36"/>
                <w:szCs w:val="36"/>
                <w:lang w:val="ru-RU"/>
              </w:rPr>
            </w:pPr>
          </w:p>
          <w:p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rsidR="00FE79FE" w:rsidRPr="00131900" w:rsidRDefault="00FE79FE" w:rsidP="00CD659B">
      <w:pPr>
        <w:spacing w:before="80"/>
        <w:rPr>
          <w:i/>
          <w:lang w:val="ru-RU"/>
        </w:rPr>
      </w:pPr>
    </w:p>
    <w:p w:rsidR="00FE79FE" w:rsidRPr="00131900" w:rsidRDefault="00FE79FE" w:rsidP="00CD659B">
      <w:pPr>
        <w:spacing w:before="80"/>
        <w:rPr>
          <w:i/>
          <w:lang w:val="ru-RU"/>
        </w:rPr>
      </w:pPr>
    </w:p>
    <w:p w:rsidR="00FE79FE" w:rsidRPr="00131900" w:rsidRDefault="00FE79FE" w:rsidP="00CD659B">
      <w:pPr>
        <w:spacing w:before="80"/>
        <w:rPr>
          <w:i/>
          <w:lang w:val="ru-RU"/>
        </w:rPr>
      </w:pPr>
    </w:p>
    <w:p w:rsidR="00A71FE5" w:rsidRPr="00131900" w:rsidRDefault="00A71FE5" w:rsidP="00CD659B">
      <w:pPr>
        <w:spacing w:before="80"/>
        <w:rPr>
          <w:i/>
          <w:lang w:val="ru-RU"/>
        </w:rPr>
      </w:pPr>
    </w:p>
    <w:p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6E56A2" w:rsidRDefault="006E56A2" w:rsidP="006E56A2">
      <w:pPr>
        <w:spacing w:before="360"/>
        <w:jc w:val="center"/>
        <w:rPr>
          <w:b/>
          <w:bCs/>
          <w:szCs w:val="22"/>
          <w:lang w:val="ru-RU"/>
        </w:rPr>
      </w:pPr>
      <w:bookmarkStart w:id="1" w:name="_GoBack"/>
      <w:r w:rsidRPr="006E56A2">
        <w:rPr>
          <w:b/>
          <w:bCs/>
          <w:szCs w:val="22"/>
          <w:lang w:val="ru-RU"/>
        </w:rPr>
        <w:t>Политика в области прав интеллектуальной собственности (ПИС)</w:t>
      </w:r>
      <w:bookmarkEnd w:id="1"/>
    </w:p>
    <w:p w:rsidR="006E56A2" w:rsidRPr="00854998" w:rsidRDefault="006E56A2" w:rsidP="007D373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27442C" w:rsidTr="00EB0890">
        <w:trPr>
          <w:jc w:val="center"/>
        </w:trPr>
        <w:tc>
          <w:tcPr>
            <w:tcW w:w="8856" w:type="dxa"/>
            <w:gridSpan w:val="2"/>
          </w:tcPr>
          <w:p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BO</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27442C"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rsidTr="00475345">
        <w:trPr>
          <w:jc w:val="center"/>
        </w:trPr>
        <w:tc>
          <w:tcPr>
            <w:tcW w:w="1188" w:type="dxa"/>
            <w:tcBorders>
              <w:top w:val="nil"/>
              <w:bottom w:val="nil"/>
            </w:tcBorders>
            <w:shd w:val="clear" w:color="auto" w:fill="FFFFFF" w:themeFill="background1"/>
          </w:tcPr>
          <w:p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rsidTr="00475345">
        <w:trPr>
          <w:jc w:val="center"/>
        </w:trPr>
        <w:tc>
          <w:tcPr>
            <w:tcW w:w="1188" w:type="dxa"/>
            <w:tcBorders>
              <w:top w:val="nil"/>
            </w:tcBorders>
          </w:tcPr>
          <w:p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rsidTr="00475345">
        <w:trPr>
          <w:jc w:val="center"/>
        </w:trPr>
        <w:tc>
          <w:tcPr>
            <w:tcW w:w="1188" w:type="dxa"/>
            <w:tcBorders>
              <w:bottom w:val="nil"/>
            </w:tcBorders>
          </w:tcPr>
          <w:p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27442C" w:rsidTr="00475345">
        <w:trPr>
          <w:jc w:val="center"/>
        </w:trPr>
        <w:tc>
          <w:tcPr>
            <w:tcW w:w="1188" w:type="dxa"/>
            <w:tcBorders>
              <w:top w:val="nil"/>
              <w:bottom w:val="nil"/>
            </w:tcBorders>
            <w:shd w:val="clear" w:color="auto" w:fill="F2F2F2" w:themeFill="background1" w:themeFillShade="F2"/>
          </w:tcPr>
          <w:p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rsidTr="00475345">
        <w:trPr>
          <w:jc w:val="center"/>
        </w:trPr>
        <w:tc>
          <w:tcPr>
            <w:tcW w:w="1188" w:type="dxa"/>
            <w:tcBorders>
              <w:top w:val="nil"/>
            </w:tcBorders>
            <w:shd w:val="clear" w:color="auto" w:fill="FFFFFF" w:themeFill="background1"/>
          </w:tcPr>
          <w:p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RA</w:t>
            </w:r>
          </w:p>
        </w:tc>
        <w:tc>
          <w:tcPr>
            <w:tcW w:w="7668" w:type="dxa"/>
          </w:tcPr>
          <w:p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RS</w:t>
            </w:r>
          </w:p>
        </w:tc>
        <w:tc>
          <w:tcPr>
            <w:tcW w:w="7668" w:type="dxa"/>
          </w:tcPr>
          <w:p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w:t>
            </w:r>
          </w:p>
        </w:tc>
        <w:tc>
          <w:tcPr>
            <w:tcW w:w="7668" w:type="dxa"/>
          </w:tcPr>
          <w:p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SF</w:t>
            </w:r>
          </w:p>
        </w:tc>
        <w:tc>
          <w:tcPr>
            <w:tcW w:w="7668" w:type="dxa"/>
          </w:tcPr>
          <w:p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rsidTr="00EB0890">
        <w:trPr>
          <w:jc w:val="center"/>
        </w:trPr>
        <w:tc>
          <w:tcPr>
            <w:tcW w:w="1188" w:type="dxa"/>
            <w:shd w:val="clear" w:color="auto" w:fill="auto"/>
          </w:tcPr>
          <w:p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SNG</w:t>
            </w:r>
          </w:p>
        </w:tc>
        <w:tc>
          <w:tcPr>
            <w:tcW w:w="7668" w:type="dxa"/>
          </w:tcPr>
          <w:p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27442C" w:rsidTr="00EB0890">
        <w:trPr>
          <w:jc w:val="center"/>
        </w:trPr>
        <w:tc>
          <w:tcPr>
            <w:tcW w:w="1188" w:type="dxa"/>
          </w:tcPr>
          <w:p w:rsidR="006E56A2" w:rsidRPr="00D163D5" w:rsidRDefault="006E56A2" w:rsidP="00EB0890">
            <w:pPr>
              <w:spacing w:before="40" w:after="40"/>
              <w:rPr>
                <w:b/>
                <w:bCs/>
                <w:sz w:val="20"/>
                <w:lang w:val="ru-RU"/>
              </w:rPr>
            </w:pPr>
            <w:r w:rsidRPr="00D163D5">
              <w:rPr>
                <w:b/>
                <w:bCs/>
                <w:sz w:val="20"/>
                <w:lang w:val="ru-RU"/>
              </w:rPr>
              <w:t>TF</w:t>
            </w:r>
          </w:p>
        </w:tc>
        <w:tc>
          <w:tcPr>
            <w:tcW w:w="7668" w:type="dxa"/>
          </w:tcPr>
          <w:p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27442C" w:rsidTr="00EB0890">
        <w:trPr>
          <w:jc w:val="center"/>
        </w:trPr>
        <w:tc>
          <w:tcPr>
            <w:tcW w:w="1188" w:type="dxa"/>
          </w:tcPr>
          <w:p w:rsidR="006E56A2" w:rsidRPr="00D163D5" w:rsidRDefault="006E56A2" w:rsidP="00EB0890">
            <w:pPr>
              <w:spacing w:before="40" w:after="180"/>
              <w:rPr>
                <w:b/>
                <w:bCs/>
                <w:sz w:val="20"/>
                <w:lang w:val="ru-RU"/>
              </w:rPr>
            </w:pPr>
            <w:r w:rsidRPr="00D163D5">
              <w:rPr>
                <w:b/>
                <w:bCs/>
                <w:sz w:val="20"/>
                <w:lang w:val="ru-RU"/>
              </w:rPr>
              <w:t>V</w:t>
            </w:r>
          </w:p>
        </w:tc>
        <w:tc>
          <w:tcPr>
            <w:tcW w:w="7668" w:type="dxa"/>
          </w:tcPr>
          <w:p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27442C" w:rsidTr="00EB0890">
        <w:trPr>
          <w:jc w:val="center"/>
        </w:trPr>
        <w:tc>
          <w:tcPr>
            <w:tcW w:w="8856" w:type="dxa"/>
          </w:tcPr>
          <w:p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rsidR="006E56A2" w:rsidRPr="007E6717" w:rsidRDefault="006E56A2" w:rsidP="007D373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7D3737">
        <w:rPr>
          <w:sz w:val="20"/>
          <w:lang w:val="en-GB"/>
        </w:rPr>
        <w:t>9</w:t>
      </w:r>
      <w:r w:rsidRPr="007E6717">
        <w:rPr>
          <w:sz w:val="20"/>
          <w:lang w:val="ru-RU"/>
        </w:rPr>
        <w:t xml:space="preserve"> г.</w:t>
      </w:r>
    </w:p>
    <w:p w:rsidR="006E56A2" w:rsidRPr="007D3737" w:rsidRDefault="00B62AB1" w:rsidP="007D3737">
      <w:pPr>
        <w:spacing w:before="480" w:after="120"/>
        <w:jc w:val="center"/>
        <w:rPr>
          <w:rFonts w:eastAsia="SimSun"/>
          <w:sz w:val="20"/>
          <w:lang w:val="en-GB"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2" w:name="iiannee"/>
      <w:bookmarkEnd w:id="2"/>
      <w:r w:rsidRPr="001A5DF7">
        <w:rPr>
          <w:sz w:val="20"/>
          <w:lang w:val="ru-RU"/>
        </w:rPr>
        <w:t>201</w:t>
      </w:r>
      <w:r w:rsidR="007D3737">
        <w:rPr>
          <w:sz w:val="20"/>
          <w:lang w:val="en-GB"/>
        </w:rPr>
        <w:t>9</w:t>
      </w:r>
    </w:p>
    <w:p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Default="00C906E6" w:rsidP="003804DC">
      <w:pPr>
        <w:pStyle w:val="RecNo"/>
        <w:spacing w:before="0"/>
        <w:rPr>
          <w:rStyle w:val="href"/>
          <w:rFonts w:eastAsia="MS Mincho"/>
          <w:szCs w:val="26"/>
          <w:lang w:val="ru-RU"/>
        </w:rPr>
      </w:pPr>
      <w:bookmarkStart w:id="3" w:name="irecnoe"/>
      <w:bookmarkEnd w:id="3"/>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4F1622" w:rsidRPr="00D82AF0">
        <w:rPr>
          <w:rStyle w:val="href"/>
          <w:rFonts w:eastAsia="MS Mincho"/>
          <w:szCs w:val="26"/>
          <w:lang w:val="ru-RU"/>
        </w:rPr>
        <w:t>2009-2</w:t>
      </w:r>
    </w:p>
    <w:p w:rsidR="004F1622" w:rsidRPr="00AE7038" w:rsidRDefault="004F1622" w:rsidP="004F1622">
      <w:pPr>
        <w:pStyle w:val="Rectitle"/>
        <w:rPr>
          <w:szCs w:val="26"/>
          <w:lang w:val="ru-RU"/>
        </w:rPr>
      </w:pPr>
      <w:r w:rsidRPr="00D82AF0">
        <w:rPr>
          <w:szCs w:val="26"/>
          <w:lang w:val="ru-RU"/>
        </w:rPr>
        <w:t xml:space="preserve">Стандарты радиоинтерфейсов для использования в целях обеспечения общественной безопасности и оказания помощи при бедствиях </w:t>
      </w:r>
      <w:r w:rsidRPr="00D82AF0">
        <w:rPr>
          <w:szCs w:val="26"/>
          <w:lang w:val="ru-RU"/>
        </w:rPr>
        <w:br/>
        <w:t>в соответствии с Резолюцией 646 (Пересм. ВКР-15)</w:t>
      </w:r>
    </w:p>
    <w:p w:rsidR="004F1622" w:rsidRPr="00AE7038" w:rsidRDefault="004F1622" w:rsidP="004F1622">
      <w:pPr>
        <w:pStyle w:val="Recdate"/>
        <w:rPr>
          <w:sz w:val="20"/>
          <w:lang w:val="ru-RU"/>
        </w:rPr>
      </w:pPr>
      <w:r w:rsidRPr="00AE7038">
        <w:rPr>
          <w:lang w:val="ru-RU" w:eastAsia="ja-JP"/>
        </w:rPr>
        <w:t>(2012-2015-2019)</w:t>
      </w:r>
    </w:p>
    <w:p w:rsidR="004F1622" w:rsidRPr="00D82AF0" w:rsidRDefault="004F1622" w:rsidP="004F1622">
      <w:pPr>
        <w:pStyle w:val="HeadingSum"/>
      </w:pPr>
      <w:r w:rsidRPr="00D82AF0">
        <w:t>Сфера применения</w:t>
      </w:r>
    </w:p>
    <w:p w:rsidR="004F1622" w:rsidRPr="00AE7038" w:rsidRDefault="004F1622" w:rsidP="004F1622">
      <w:pPr>
        <w:pStyle w:val="Summary"/>
        <w:rPr>
          <w:b/>
        </w:rPr>
      </w:pPr>
      <w:r w:rsidRPr="00D82AF0">
        <w:t xml:space="preserve">В настоящей Рекомендации определены стандарты радиоинтерфейсов для использования в операциях по обеспечению общественной безопасности и оказанию помощи при бедствиях (PPDR) в соответствии с Резолюцией </w:t>
      </w:r>
      <w:r w:rsidRPr="00D82AF0">
        <w:rPr>
          <w:b/>
        </w:rPr>
        <w:t>646 (Пересм. ВКР-15)</w:t>
      </w:r>
      <w:r w:rsidRPr="00D82AF0">
        <w:t xml:space="preserve">. Стандарты широкополосной связи, включенные в </w:t>
      </w:r>
      <w:r>
        <w:t>настоящую</w:t>
      </w:r>
      <w:r w:rsidRPr="00D82AF0">
        <w:t xml:space="preserve"> Рекомендацию, могут обеспечивать работу пользователей при высоких скоростях передачи данных с учетом определений МСЭ-R для терминов "беспроводной доступ" и "широкополосный беспроводной доступ", содержащихся в Рекомендации МСЭ-R F.1399.</w:t>
      </w:r>
    </w:p>
    <w:p w:rsidR="004F1622" w:rsidRPr="006913B4" w:rsidRDefault="004F1622" w:rsidP="004F1622">
      <w:pPr>
        <w:pStyle w:val="Summary"/>
      </w:pPr>
      <w:r w:rsidRPr="001E1750">
        <w:t>В настоящей Рекомендации рассматриваются сами стандарты и не рассматриваются планы размещения частот для систем PPDR, в отношении которых существует отдельная Рекомендация</w:t>
      </w:r>
      <w:r>
        <w:t xml:space="preserve"> –</w:t>
      </w:r>
      <w:r w:rsidRPr="001E1750">
        <w:t xml:space="preserve"> Рекомендация МСЭ-R M.2015.</w:t>
      </w:r>
    </w:p>
    <w:p w:rsidR="004F1622" w:rsidRPr="006913B4" w:rsidRDefault="004F1622" w:rsidP="004F1622">
      <w:pPr>
        <w:pStyle w:val="Summary"/>
        <w:rPr>
          <w:lang w:eastAsia="ja-JP"/>
        </w:rPr>
      </w:pPr>
      <w:r w:rsidRPr="001E1750">
        <w:t xml:space="preserve">В настоящей Рекомендации </w:t>
      </w:r>
      <w:r>
        <w:t xml:space="preserve">также </w:t>
      </w:r>
      <w:r w:rsidRPr="001E1750">
        <w:t xml:space="preserve">рассматриваются стандарты радиоинтерфейсов для использования в операциях по обеспечению общественной безопасности и оказанию помощи при бедствиях. Эти стандарты основаны на общих характеристиках, разработанных организациями по разработке стандартов (ОРС). Использование настоящей Рекомендации должно </w:t>
      </w:r>
      <w:r>
        <w:t>помочь</w:t>
      </w:r>
      <w:r w:rsidRPr="001E1750">
        <w:t xml:space="preserve"> регуляторным органам, производителям и операторам систем PPDR определять наиболее приемлемые стандарты для своих нужд.</w:t>
      </w:r>
    </w:p>
    <w:p w:rsidR="004F1622" w:rsidRPr="007E0CA5" w:rsidRDefault="004F1622" w:rsidP="004F1622">
      <w:pPr>
        <w:pStyle w:val="Headingb"/>
        <w:rPr>
          <w:szCs w:val="22"/>
          <w:lang w:val="ru-RU"/>
        </w:rPr>
      </w:pPr>
      <w:r w:rsidRPr="007E0CA5">
        <w:rPr>
          <w:szCs w:val="22"/>
          <w:lang w:val="ru-RU"/>
        </w:rPr>
        <w:t>Ключевые слова</w:t>
      </w:r>
    </w:p>
    <w:p w:rsidR="004F1622" w:rsidRPr="00AE7038" w:rsidRDefault="004F1622" w:rsidP="004F1622">
      <w:pPr>
        <w:keepNext/>
        <w:rPr>
          <w:lang w:val="ru-RU"/>
        </w:rPr>
      </w:pPr>
      <w:r w:rsidRPr="007E0CA5">
        <w:rPr>
          <w:lang w:val="ru-RU"/>
        </w:rPr>
        <w:t>PPDR, IMT, стандарты радиоинтерфейсов</w:t>
      </w:r>
    </w:p>
    <w:p w:rsidR="004F1622" w:rsidRPr="00AE7038" w:rsidRDefault="004F1622" w:rsidP="004F1622">
      <w:pPr>
        <w:pStyle w:val="Headingb"/>
        <w:rPr>
          <w:lang w:val="ru-RU"/>
        </w:rPr>
      </w:pPr>
      <w:r w:rsidRPr="007E0CA5">
        <w:rPr>
          <w:lang w:val="ru-RU"/>
        </w:rPr>
        <w:t>Соответствующие Рекомендации, Отчеты МСЭ-</w:t>
      </w:r>
      <w:r w:rsidRPr="007E0CA5">
        <w:rPr>
          <w:lang w:val="en-US"/>
        </w:rPr>
        <w:t>R</w:t>
      </w:r>
    </w:p>
    <w:p w:rsidR="004F1622" w:rsidRPr="00AE7038" w:rsidRDefault="004F1622" w:rsidP="004F1622">
      <w:pPr>
        <w:pStyle w:val="Reftext"/>
        <w:rPr>
          <w:sz w:val="20"/>
          <w:lang w:val="ru-RU"/>
        </w:rPr>
      </w:pPr>
      <w:bookmarkStart w:id="4" w:name="OLE_LINK10"/>
      <w:bookmarkStart w:id="5" w:name="OLE_LINK9"/>
      <w:r w:rsidRPr="00AE7038">
        <w:rPr>
          <w:sz w:val="20"/>
        </w:rPr>
        <w:t>Recommendation</w:t>
      </w:r>
      <w:r w:rsidRPr="00AE7038">
        <w:rPr>
          <w:sz w:val="20"/>
          <w:lang w:val="ru-RU"/>
        </w:rPr>
        <w:t xml:space="preserve"> </w:t>
      </w:r>
      <w:r w:rsidRPr="00AE7038">
        <w:rPr>
          <w:sz w:val="20"/>
        </w:rPr>
        <w:t>ITU</w:t>
      </w:r>
      <w:r w:rsidRPr="00AE7038">
        <w:rPr>
          <w:sz w:val="20"/>
          <w:lang w:val="ru-RU"/>
        </w:rPr>
        <w:t>-</w:t>
      </w:r>
      <w:r w:rsidRPr="00AE7038">
        <w:rPr>
          <w:sz w:val="20"/>
        </w:rPr>
        <w:t>R</w:t>
      </w:r>
      <w:r w:rsidRPr="00AE7038">
        <w:rPr>
          <w:sz w:val="20"/>
          <w:lang w:val="ru-RU"/>
        </w:rPr>
        <w:t xml:space="preserve"> </w:t>
      </w:r>
      <w:r w:rsidRPr="00AE7038">
        <w:rPr>
          <w:sz w:val="20"/>
        </w:rPr>
        <w:t>F</w:t>
      </w:r>
      <w:r w:rsidRPr="00AE7038">
        <w:rPr>
          <w:sz w:val="20"/>
          <w:lang w:val="ru-RU"/>
        </w:rPr>
        <w:t xml:space="preserve">.1399 – </w:t>
      </w:r>
      <w:r>
        <w:rPr>
          <w:sz w:val="20"/>
          <w:lang w:val="ru-RU"/>
        </w:rPr>
        <w:t>Словарь</w:t>
      </w:r>
      <w:r w:rsidRPr="00AE7038">
        <w:rPr>
          <w:sz w:val="20"/>
          <w:lang w:val="ru-RU"/>
        </w:rPr>
        <w:t xml:space="preserve"> </w:t>
      </w:r>
      <w:r>
        <w:rPr>
          <w:sz w:val="20"/>
          <w:lang w:val="ru-RU"/>
        </w:rPr>
        <w:t>терминов</w:t>
      </w:r>
      <w:r w:rsidRPr="00AE7038">
        <w:rPr>
          <w:sz w:val="20"/>
          <w:lang w:val="ru-RU"/>
        </w:rPr>
        <w:t xml:space="preserve"> </w:t>
      </w:r>
      <w:r>
        <w:rPr>
          <w:sz w:val="20"/>
          <w:lang w:val="ru-RU"/>
        </w:rPr>
        <w:t>по бесспроводному доступу</w:t>
      </w:r>
    </w:p>
    <w:p w:rsidR="004F1622" w:rsidRPr="007E0CA5" w:rsidRDefault="004F1622" w:rsidP="004F1622">
      <w:pPr>
        <w:pStyle w:val="Reftext"/>
        <w:rPr>
          <w:sz w:val="20"/>
          <w:lang w:val="en-GB"/>
        </w:rPr>
      </w:pPr>
      <w:r w:rsidRPr="007E0CA5">
        <w:rPr>
          <w:sz w:val="20"/>
          <w:lang w:val="en-GB"/>
        </w:rPr>
        <w:t>Recommendation ITU-R M.1457 – Detailed specifications of the terrestrial radio interfaces of International Mobile Telecommunications-2000 (IMT-2000)</w:t>
      </w:r>
    </w:p>
    <w:p w:rsidR="004F1622" w:rsidRPr="00AE7038" w:rsidRDefault="004F1622" w:rsidP="004F1622">
      <w:pPr>
        <w:pStyle w:val="Reftext"/>
        <w:rPr>
          <w:sz w:val="20"/>
          <w:lang w:val="ru-RU"/>
        </w:rPr>
      </w:pPr>
      <w:r>
        <w:rPr>
          <w:sz w:val="20"/>
          <w:lang w:val="ru-RU"/>
        </w:rPr>
        <w:t>Рекомендация</w:t>
      </w:r>
      <w:r w:rsidRPr="00AE7038">
        <w:rPr>
          <w:sz w:val="20"/>
          <w:lang w:val="ru-RU"/>
        </w:rPr>
        <w:t xml:space="preserve"> </w:t>
      </w:r>
      <w:r>
        <w:rPr>
          <w:sz w:val="20"/>
          <w:lang w:val="ru-RU"/>
        </w:rPr>
        <w:t>МСЭ</w:t>
      </w:r>
      <w:r w:rsidRPr="00AE7038">
        <w:rPr>
          <w:sz w:val="20"/>
          <w:lang w:val="ru-RU"/>
        </w:rPr>
        <w:t>-</w:t>
      </w:r>
      <w:r w:rsidRPr="007E0CA5">
        <w:rPr>
          <w:sz w:val="20"/>
          <w:lang w:val="en-GB"/>
        </w:rPr>
        <w:t>R</w:t>
      </w:r>
      <w:r w:rsidRPr="00AE7038">
        <w:rPr>
          <w:sz w:val="20"/>
          <w:lang w:val="ru-RU"/>
        </w:rPr>
        <w:t xml:space="preserve"> </w:t>
      </w:r>
      <w:r w:rsidRPr="007E0CA5">
        <w:rPr>
          <w:sz w:val="20"/>
          <w:lang w:val="en-GB"/>
        </w:rPr>
        <w:t>M</w:t>
      </w:r>
      <w:r w:rsidRPr="00AE7038">
        <w:rPr>
          <w:sz w:val="20"/>
          <w:lang w:val="ru-RU"/>
        </w:rPr>
        <w:t xml:space="preserve">.1801 – </w:t>
      </w:r>
      <w:r w:rsidRPr="007E0CA5">
        <w:rPr>
          <w:sz w:val="20"/>
          <w:lang w:val="ru-RU"/>
        </w:rPr>
        <w:t>Стандарты радиоинтерфейса для систем широкополосного беспроводного доступа подвижной службы, включая мобильные и кочевые применения, действующих на частотах ниже 6</w:t>
      </w:r>
      <w:r>
        <w:rPr>
          <w:sz w:val="20"/>
          <w:lang w:val="en-US"/>
        </w:rPr>
        <w:t> </w:t>
      </w:r>
      <w:r w:rsidRPr="007E0CA5">
        <w:rPr>
          <w:sz w:val="20"/>
          <w:lang w:val="ru-RU"/>
        </w:rPr>
        <w:t>ГГц</w:t>
      </w:r>
    </w:p>
    <w:p w:rsidR="004F1622" w:rsidRPr="00AE7038" w:rsidRDefault="004F1622" w:rsidP="004F1622">
      <w:pPr>
        <w:pStyle w:val="Reftext"/>
        <w:rPr>
          <w:sz w:val="20"/>
          <w:lang w:val="ru-RU"/>
        </w:rPr>
      </w:pPr>
      <w:r w:rsidRPr="007E0CA5">
        <w:rPr>
          <w:sz w:val="20"/>
          <w:lang w:val="ru-RU"/>
        </w:rPr>
        <w:t>Рекомендация</w:t>
      </w:r>
      <w:r w:rsidRPr="00AE7038">
        <w:rPr>
          <w:sz w:val="20"/>
          <w:lang w:val="ru-RU"/>
        </w:rPr>
        <w:t xml:space="preserve"> </w:t>
      </w:r>
      <w:r w:rsidRPr="007E0CA5">
        <w:rPr>
          <w:sz w:val="20"/>
          <w:lang w:val="ru-RU"/>
        </w:rPr>
        <w:t>МСЭ</w:t>
      </w:r>
      <w:r w:rsidRPr="00AE7038">
        <w:rPr>
          <w:sz w:val="20"/>
          <w:lang w:val="ru-RU"/>
        </w:rPr>
        <w:t>-</w:t>
      </w:r>
      <w:r w:rsidRPr="007E0CA5">
        <w:rPr>
          <w:sz w:val="20"/>
          <w:lang w:val="en-GB"/>
        </w:rPr>
        <w:t>R</w:t>
      </w:r>
      <w:r w:rsidRPr="00AE7038">
        <w:rPr>
          <w:sz w:val="20"/>
          <w:lang w:val="ru-RU"/>
        </w:rPr>
        <w:t xml:space="preserve"> </w:t>
      </w:r>
      <w:r w:rsidRPr="007E0CA5">
        <w:rPr>
          <w:sz w:val="20"/>
          <w:lang w:val="en-GB"/>
        </w:rPr>
        <w:t>M</w:t>
      </w:r>
      <w:r w:rsidRPr="00AE7038">
        <w:rPr>
          <w:sz w:val="20"/>
          <w:lang w:val="ru-RU"/>
        </w:rPr>
        <w:t xml:space="preserve">.2012 – </w:t>
      </w:r>
      <w:r w:rsidRPr="007E0CA5">
        <w:rPr>
          <w:sz w:val="20"/>
          <w:lang w:val="ru-RU"/>
        </w:rPr>
        <w:t>Подробные спецификации наземных радиоинтерфейсов перспективной Международной подвижной электросвязи (IMT-Advanced)</w:t>
      </w:r>
    </w:p>
    <w:p w:rsidR="004F1622" w:rsidRPr="007E0CA5" w:rsidRDefault="004F1622" w:rsidP="004F1622">
      <w:pPr>
        <w:pStyle w:val="Reftext"/>
        <w:rPr>
          <w:sz w:val="20"/>
          <w:lang w:val="en-GB"/>
        </w:rPr>
      </w:pPr>
      <w:r w:rsidRPr="007E0CA5">
        <w:rPr>
          <w:sz w:val="20"/>
          <w:lang w:val="ru-RU"/>
        </w:rPr>
        <w:t>Рекомендация</w:t>
      </w:r>
      <w:r w:rsidRPr="00AE7038">
        <w:rPr>
          <w:sz w:val="20"/>
          <w:lang w:val="ru-RU"/>
        </w:rPr>
        <w:t xml:space="preserve"> </w:t>
      </w:r>
      <w:r w:rsidRPr="007E0CA5">
        <w:rPr>
          <w:sz w:val="20"/>
          <w:lang w:val="ru-RU"/>
        </w:rPr>
        <w:t>МСЭ</w:t>
      </w:r>
      <w:r w:rsidRPr="00AE7038">
        <w:rPr>
          <w:sz w:val="20"/>
          <w:lang w:val="ru-RU"/>
        </w:rPr>
        <w:t>-</w:t>
      </w:r>
      <w:r w:rsidRPr="007E0CA5">
        <w:rPr>
          <w:sz w:val="20"/>
          <w:lang w:val="en-GB"/>
        </w:rPr>
        <w:t>R</w:t>
      </w:r>
      <w:r w:rsidRPr="00AE7038">
        <w:rPr>
          <w:sz w:val="20"/>
          <w:lang w:val="ru-RU"/>
        </w:rPr>
        <w:t xml:space="preserve"> </w:t>
      </w:r>
      <w:r w:rsidRPr="007E0CA5">
        <w:rPr>
          <w:sz w:val="20"/>
          <w:lang w:val="en-GB"/>
        </w:rPr>
        <w:t>M</w:t>
      </w:r>
      <w:r w:rsidRPr="00AE7038">
        <w:rPr>
          <w:sz w:val="20"/>
          <w:lang w:val="ru-RU"/>
        </w:rPr>
        <w:t xml:space="preserve">.2015 – </w:t>
      </w:r>
      <w:r w:rsidRPr="007E0CA5">
        <w:rPr>
          <w:sz w:val="20"/>
          <w:lang w:val="ru-RU"/>
        </w:rPr>
        <w:t>Планы размещения частот для систем радиосвязи</w:t>
      </w:r>
      <w:r>
        <w:rPr>
          <w:sz w:val="20"/>
          <w:lang w:val="ru-RU"/>
        </w:rPr>
        <w:t>,</w:t>
      </w:r>
      <w:r w:rsidRPr="007E0CA5">
        <w:rPr>
          <w:sz w:val="20"/>
          <w:lang w:val="ru-RU"/>
        </w:rPr>
        <w:t xml:space="preserve"> </w:t>
      </w:r>
      <w:r>
        <w:rPr>
          <w:sz w:val="20"/>
          <w:lang w:val="ru-RU"/>
        </w:rPr>
        <w:t>используемых для </w:t>
      </w:r>
      <w:r w:rsidRPr="007E0CA5">
        <w:rPr>
          <w:sz w:val="20"/>
          <w:lang w:val="ru-RU"/>
        </w:rPr>
        <w:t>обеспечения общественной безопасности и</w:t>
      </w:r>
      <w:r>
        <w:rPr>
          <w:sz w:val="20"/>
          <w:lang w:val="ru-RU"/>
        </w:rPr>
        <w:t xml:space="preserve"> </w:t>
      </w:r>
      <w:r w:rsidRPr="007E0CA5">
        <w:rPr>
          <w:sz w:val="20"/>
          <w:lang w:val="ru-RU"/>
        </w:rPr>
        <w:t>оказания помощи при бедствиях в</w:t>
      </w:r>
      <w:r>
        <w:rPr>
          <w:sz w:val="20"/>
          <w:lang w:val="ru-RU"/>
        </w:rPr>
        <w:t xml:space="preserve"> </w:t>
      </w:r>
      <w:r w:rsidRPr="007E0CA5">
        <w:rPr>
          <w:sz w:val="20"/>
          <w:lang w:val="ru-RU"/>
        </w:rPr>
        <w:t>соответствии с</w:t>
      </w:r>
      <w:r>
        <w:rPr>
          <w:sz w:val="20"/>
          <w:lang w:val="ru-RU"/>
        </w:rPr>
        <w:t> </w:t>
      </w:r>
      <w:r w:rsidRPr="007E0CA5">
        <w:rPr>
          <w:sz w:val="20"/>
          <w:lang w:val="ru-RU"/>
        </w:rPr>
        <w:t>Резолюцией</w:t>
      </w:r>
      <w:r w:rsidRPr="007E0CA5">
        <w:rPr>
          <w:b/>
          <w:bCs/>
          <w:sz w:val="20"/>
          <w:lang w:val="ru-RU"/>
        </w:rPr>
        <w:t> 646 (Пересм. ВКР</w:t>
      </w:r>
      <w:r w:rsidRPr="00AE7038">
        <w:rPr>
          <w:b/>
          <w:bCs/>
          <w:sz w:val="20"/>
          <w:lang w:val="en-US"/>
        </w:rPr>
        <w:t>-15)</w:t>
      </w:r>
    </w:p>
    <w:bookmarkEnd w:id="4"/>
    <w:bookmarkEnd w:id="5"/>
    <w:p w:rsidR="004F1622" w:rsidRPr="007E0CA5" w:rsidRDefault="004F1622" w:rsidP="004F1622">
      <w:pPr>
        <w:pStyle w:val="Reftext"/>
        <w:rPr>
          <w:sz w:val="20"/>
          <w:lang w:val="en-GB"/>
        </w:rPr>
      </w:pPr>
      <w:r w:rsidRPr="007E0CA5">
        <w:rPr>
          <w:sz w:val="20"/>
          <w:lang w:val="en-GB"/>
        </w:rPr>
        <w:t>Report ITU-R M.2014 – Digital land mobile systems for dispatch traffic</w:t>
      </w:r>
    </w:p>
    <w:p w:rsidR="004F1622" w:rsidRPr="00593C78" w:rsidRDefault="004F1622" w:rsidP="004F1622">
      <w:pPr>
        <w:pStyle w:val="Reftext"/>
        <w:rPr>
          <w:sz w:val="20"/>
          <w:lang w:val="en-GB"/>
        </w:rPr>
      </w:pPr>
      <w:r w:rsidRPr="00593C78">
        <w:rPr>
          <w:sz w:val="20"/>
          <w:lang w:val="en-GB"/>
        </w:rPr>
        <w:t>Report ITU-R M.2291 – The use of International Mobile Telecommunications (IMT) for broadband Public Protection and Disaster Relief (PPDR) applications</w:t>
      </w:r>
    </w:p>
    <w:p w:rsidR="004F1622" w:rsidRPr="00593C78" w:rsidRDefault="004F1622" w:rsidP="004F1622">
      <w:pPr>
        <w:pStyle w:val="Reftext"/>
        <w:rPr>
          <w:sz w:val="20"/>
          <w:lang w:val="en-GB"/>
        </w:rPr>
      </w:pPr>
      <w:r w:rsidRPr="00593C78">
        <w:rPr>
          <w:sz w:val="20"/>
          <w:lang w:val="en-GB"/>
        </w:rPr>
        <w:t>Report ITU-R M.2377 – Radiocommunication objectives and requirements for public protection and disaster relief</w:t>
      </w:r>
    </w:p>
    <w:p w:rsidR="004F1622" w:rsidRPr="00593C78" w:rsidRDefault="004F1622" w:rsidP="004F1622">
      <w:pPr>
        <w:pStyle w:val="Reftext"/>
        <w:rPr>
          <w:sz w:val="18"/>
          <w:lang w:val="en-GB"/>
        </w:rPr>
      </w:pPr>
      <w:r w:rsidRPr="00593C78">
        <w:rPr>
          <w:sz w:val="20"/>
          <w:lang w:val="en-GB"/>
        </w:rPr>
        <w:t>Report ITU-R M.2415 – Spectrum needs for public protection and disaster relief (PPDR)</w:t>
      </w:r>
    </w:p>
    <w:p w:rsidR="004F2B52" w:rsidRDefault="004F2B5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4F1622" w:rsidRPr="00DB5EA6" w:rsidRDefault="004F1622" w:rsidP="004F1622">
      <w:pPr>
        <w:pStyle w:val="Normalaftertitle"/>
        <w:rPr>
          <w:lang w:val="ru-RU"/>
        </w:rPr>
      </w:pPr>
      <w:r>
        <w:rPr>
          <w:lang w:val="ru-RU"/>
        </w:rPr>
        <w:lastRenderedPageBreak/>
        <w:t>Ассамблея радиосвязи МСЭ,</w:t>
      </w:r>
    </w:p>
    <w:p w:rsidR="004F1622" w:rsidRPr="00DB5EA6" w:rsidRDefault="004F1622" w:rsidP="004F2B52">
      <w:pPr>
        <w:pStyle w:val="Call"/>
        <w:keepNext w:val="0"/>
        <w:keepLines w:val="0"/>
        <w:rPr>
          <w:lang w:val="ru-RU"/>
        </w:rPr>
      </w:pPr>
      <w:r>
        <w:rPr>
          <w:lang w:val="ru-RU"/>
        </w:rPr>
        <w:t>учитывая,</w:t>
      </w:r>
    </w:p>
    <w:p w:rsidR="004F1622" w:rsidRPr="00AE7038" w:rsidRDefault="004F1622" w:rsidP="004F1622">
      <w:pPr>
        <w:rPr>
          <w:szCs w:val="22"/>
          <w:lang w:val="ru-RU"/>
        </w:rPr>
      </w:pPr>
      <w:r w:rsidRPr="00DB5EA6">
        <w:rPr>
          <w:i/>
          <w:iCs/>
          <w:lang w:val="en-GB"/>
        </w:rPr>
        <w:t>a</w:t>
      </w:r>
      <w:r w:rsidRPr="00AE7038">
        <w:rPr>
          <w:i/>
          <w:iCs/>
          <w:szCs w:val="22"/>
          <w:lang w:val="ru-RU"/>
        </w:rPr>
        <w:t>)</w:t>
      </w:r>
      <w:r w:rsidRPr="00AE7038">
        <w:rPr>
          <w:szCs w:val="22"/>
          <w:lang w:val="ru-RU"/>
        </w:rPr>
        <w:tab/>
      </w:r>
      <w:r w:rsidRPr="008B1A79">
        <w:rPr>
          <w:szCs w:val="22"/>
          <w:lang w:val="ru-RU"/>
        </w:rPr>
        <w:t xml:space="preserve">что администрации могут </w:t>
      </w:r>
      <w:r>
        <w:rPr>
          <w:szCs w:val="22"/>
          <w:lang w:val="ru-RU"/>
        </w:rPr>
        <w:t>определять</w:t>
      </w:r>
      <w:r w:rsidRPr="008B1A79">
        <w:rPr>
          <w:szCs w:val="22"/>
          <w:lang w:val="ru-RU"/>
        </w:rPr>
        <w:t>, какие технологии развертывать для осуществления операций PPDR;</w:t>
      </w:r>
    </w:p>
    <w:p w:rsidR="004F1622" w:rsidRPr="00AE7038" w:rsidRDefault="004F1622" w:rsidP="004F1622">
      <w:pPr>
        <w:rPr>
          <w:szCs w:val="22"/>
          <w:lang w:val="ru-RU"/>
        </w:rPr>
      </w:pPr>
      <w:r w:rsidRPr="008B1A79">
        <w:rPr>
          <w:i/>
          <w:iCs/>
          <w:szCs w:val="22"/>
          <w:lang w:val="en-GB"/>
        </w:rPr>
        <w:t>b</w:t>
      </w:r>
      <w:r w:rsidRPr="00AE7038">
        <w:rPr>
          <w:i/>
          <w:iCs/>
          <w:szCs w:val="22"/>
          <w:lang w:val="ru-RU"/>
        </w:rPr>
        <w:t>)</w:t>
      </w:r>
      <w:r w:rsidRPr="00AE7038">
        <w:rPr>
          <w:szCs w:val="22"/>
          <w:lang w:val="ru-RU"/>
        </w:rPr>
        <w:tab/>
      </w:r>
      <w:r w:rsidRPr="008B1A79">
        <w:rPr>
          <w:szCs w:val="22"/>
          <w:lang w:val="ru-RU"/>
        </w:rPr>
        <w:t>что включение стандартов в настоящую Рекомендацию не препятствует использованию других стандартов для операций PPDR,</w:t>
      </w:r>
    </w:p>
    <w:p w:rsidR="004F1622" w:rsidRPr="008B1A79" w:rsidRDefault="004F1622" w:rsidP="004F1622">
      <w:pPr>
        <w:pStyle w:val="Call"/>
        <w:rPr>
          <w:lang w:val="ru-RU"/>
        </w:rPr>
      </w:pPr>
      <w:r>
        <w:rPr>
          <w:lang w:val="ru-RU"/>
        </w:rPr>
        <w:t>отмечая</w:t>
      </w:r>
    </w:p>
    <w:p w:rsidR="004F1622" w:rsidRPr="00AE7038" w:rsidRDefault="004F1622" w:rsidP="004F1622">
      <w:pPr>
        <w:rPr>
          <w:lang w:val="ru-RU"/>
        </w:rPr>
      </w:pPr>
      <w:r w:rsidRPr="001E1750">
        <w:rPr>
          <w:lang w:val="ru-RU"/>
        </w:rPr>
        <w:t>акронимы и</w:t>
      </w:r>
      <w:r>
        <w:rPr>
          <w:lang w:val="ru-RU"/>
        </w:rPr>
        <w:t xml:space="preserve"> </w:t>
      </w:r>
      <w:r w:rsidRPr="001E1750">
        <w:rPr>
          <w:lang w:val="ru-RU"/>
        </w:rPr>
        <w:t>сокращения, перечисленные в Приложении</w:t>
      </w:r>
      <w:r>
        <w:rPr>
          <w:lang w:val="ru-RU"/>
        </w:rPr>
        <w:t> 3</w:t>
      </w:r>
      <w:r w:rsidRPr="00FC7419">
        <w:rPr>
          <w:lang w:val="ru-RU"/>
        </w:rPr>
        <w:t>,</w:t>
      </w:r>
    </w:p>
    <w:p w:rsidR="004F1622" w:rsidRPr="00031245" w:rsidRDefault="004F1622" w:rsidP="004F1622">
      <w:pPr>
        <w:pStyle w:val="Call"/>
        <w:rPr>
          <w:lang w:val="ru-RU"/>
        </w:rPr>
      </w:pPr>
      <w:r>
        <w:rPr>
          <w:lang w:val="ru-RU"/>
        </w:rPr>
        <w:t>признавая,</w:t>
      </w:r>
    </w:p>
    <w:p w:rsidR="004F1622" w:rsidRPr="00AE7038" w:rsidRDefault="004F1622" w:rsidP="004F1622">
      <w:pPr>
        <w:rPr>
          <w:lang w:val="ru-RU"/>
        </w:rPr>
      </w:pPr>
      <w:r w:rsidRPr="00A73D83">
        <w:rPr>
          <w:i/>
          <w:iCs/>
          <w:lang w:val="en-GB"/>
        </w:rPr>
        <w:t>a</w:t>
      </w:r>
      <w:r w:rsidRPr="00AE7038">
        <w:rPr>
          <w:i/>
          <w:iCs/>
          <w:lang w:val="ru-RU"/>
        </w:rPr>
        <w:t>)</w:t>
      </w:r>
      <w:r w:rsidRPr="00AE7038">
        <w:rPr>
          <w:lang w:val="ru-RU"/>
        </w:rPr>
        <w:tab/>
      </w:r>
      <w:r w:rsidRPr="001E1750">
        <w:rPr>
          <w:lang w:val="ru-RU"/>
        </w:rPr>
        <w:t xml:space="preserve">что в Резолюции </w:t>
      </w:r>
      <w:r w:rsidRPr="001E1750">
        <w:rPr>
          <w:b/>
          <w:bCs/>
          <w:lang w:val="ru-RU"/>
        </w:rPr>
        <w:t>646</w:t>
      </w:r>
      <w:r w:rsidRPr="001E1750">
        <w:rPr>
          <w:lang w:val="ru-RU"/>
        </w:rPr>
        <w:t xml:space="preserve"> </w:t>
      </w:r>
      <w:r w:rsidRPr="001E1750">
        <w:rPr>
          <w:b/>
          <w:bCs/>
          <w:lang w:val="ru-RU"/>
        </w:rPr>
        <w:t>(Пересм. ВКР-1</w:t>
      </w:r>
      <w:r>
        <w:rPr>
          <w:b/>
          <w:bCs/>
          <w:lang w:val="ru-RU"/>
        </w:rPr>
        <w:t>5</w:t>
      </w:r>
      <w:r w:rsidRPr="001E1750">
        <w:rPr>
          <w:b/>
          <w:bCs/>
          <w:lang w:val="ru-RU"/>
        </w:rPr>
        <w:t>)</w:t>
      </w:r>
      <w:r w:rsidRPr="001E1750">
        <w:rPr>
          <w:lang w:val="ru-RU"/>
        </w:rPr>
        <w:t xml:space="preserve"> администрациям настоятельно рекомендуется рассматривать частотные полосы/диапазоны или их части, </w:t>
      </w:r>
      <w:r>
        <w:rPr>
          <w:lang w:val="ru-RU"/>
        </w:rPr>
        <w:t>указанные</w:t>
      </w:r>
      <w:r w:rsidRPr="001E1750">
        <w:rPr>
          <w:lang w:val="ru-RU"/>
        </w:rPr>
        <w:t xml:space="preserve"> в данной Резолюции, при осуществлении планирования на национальном уровне в целях достижения </w:t>
      </w:r>
      <w:r>
        <w:rPr>
          <w:lang w:val="ru-RU"/>
        </w:rPr>
        <w:t>согласования</w:t>
      </w:r>
      <w:r w:rsidRPr="001E1750">
        <w:rPr>
          <w:lang w:val="ru-RU"/>
        </w:rPr>
        <w:t xml:space="preserve"> усовершенствованных решений в области обеспечения общественной безопасности и оказания помощи при бедствиях;</w:t>
      </w:r>
    </w:p>
    <w:p w:rsidR="004F1622" w:rsidRPr="00AE7038" w:rsidRDefault="004F1622" w:rsidP="004F1622">
      <w:pPr>
        <w:rPr>
          <w:lang w:val="ru-RU"/>
        </w:rPr>
      </w:pPr>
      <w:r w:rsidRPr="00D43027">
        <w:rPr>
          <w:i/>
          <w:lang w:val="en-GB"/>
        </w:rPr>
        <w:t>b</w:t>
      </w:r>
      <w:r w:rsidRPr="00AE7038">
        <w:rPr>
          <w:i/>
          <w:lang w:val="ru-RU"/>
        </w:rPr>
        <w:t>)</w:t>
      </w:r>
      <w:r w:rsidRPr="00AE7038">
        <w:rPr>
          <w:i/>
          <w:lang w:val="ru-RU"/>
        </w:rPr>
        <w:tab/>
      </w:r>
      <w:r w:rsidRPr="00D43027">
        <w:rPr>
          <w:lang w:val="ru-RU"/>
        </w:rPr>
        <w:t xml:space="preserve">что в Резолюции </w:t>
      </w:r>
      <w:r w:rsidRPr="00D43027">
        <w:rPr>
          <w:b/>
          <w:lang w:val="ru-RU"/>
        </w:rPr>
        <w:t xml:space="preserve">646 (Пересм. ВКР-15) </w:t>
      </w:r>
      <w:r w:rsidRPr="00D43027">
        <w:rPr>
          <w:szCs w:val="22"/>
          <w:lang w:val="ru-RU" w:eastAsia="zh-CN"/>
        </w:rPr>
        <w:t>администрациям настоятельно рекомендуется в</w:t>
      </w:r>
      <w:r>
        <w:rPr>
          <w:szCs w:val="22"/>
          <w:lang w:val="ru-RU" w:eastAsia="zh-CN"/>
        </w:rPr>
        <w:t> </w:t>
      </w:r>
      <w:r w:rsidRPr="00D43027">
        <w:rPr>
          <w:szCs w:val="22"/>
          <w:lang w:val="ru-RU" w:eastAsia="zh-CN"/>
        </w:rPr>
        <w:t>максимально возможной степени использовать для PPDR согласованные диапазоны частот, принимая во внимание национальные и региональные требования и любые необходимые консультации и сотрудничество с другими заинтересованными странами;</w:t>
      </w:r>
    </w:p>
    <w:p w:rsidR="004F1622" w:rsidRPr="00AE7038" w:rsidRDefault="004F1622" w:rsidP="004F1622">
      <w:pPr>
        <w:rPr>
          <w:lang w:val="ru-RU"/>
        </w:rPr>
      </w:pPr>
      <w:r w:rsidRPr="00A73D83">
        <w:rPr>
          <w:i/>
          <w:iCs/>
          <w:lang w:val="en-GB"/>
        </w:rPr>
        <w:t>c</w:t>
      </w:r>
      <w:r w:rsidRPr="00AE7038">
        <w:rPr>
          <w:i/>
          <w:iCs/>
          <w:lang w:val="ru-RU"/>
        </w:rPr>
        <w:t>)</w:t>
      </w:r>
      <w:r w:rsidRPr="00AE7038">
        <w:rPr>
          <w:lang w:val="ru-RU"/>
        </w:rPr>
        <w:tab/>
      </w:r>
      <w:r w:rsidRPr="001E1750">
        <w:rPr>
          <w:lang w:val="ru-RU"/>
        </w:rPr>
        <w:t>что в Рекомендации МСЭ-R M.2015 "Планы размещения частот для систем радиосвязи</w:t>
      </w:r>
      <w:r>
        <w:rPr>
          <w:lang w:val="ru-RU"/>
        </w:rPr>
        <w:t xml:space="preserve">, используемых для </w:t>
      </w:r>
      <w:r w:rsidRPr="001E1750">
        <w:rPr>
          <w:lang w:val="ru-RU"/>
        </w:rPr>
        <w:t>обеспечения общественной безопасности и оказания помощи при бедствиях в соответствии с Резолюцией</w:t>
      </w:r>
      <w:r>
        <w:rPr>
          <w:b/>
          <w:bCs/>
          <w:lang w:val="ru-RU"/>
        </w:rPr>
        <w:t> </w:t>
      </w:r>
      <w:r w:rsidRPr="001E1750">
        <w:rPr>
          <w:b/>
          <w:bCs/>
          <w:lang w:val="ru-RU"/>
        </w:rPr>
        <w:t>646 (Пересм. ВКР-1</w:t>
      </w:r>
      <w:r>
        <w:rPr>
          <w:b/>
          <w:bCs/>
          <w:lang w:val="ru-RU"/>
        </w:rPr>
        <w:t>5</w:t>
      </w:r>
      <w:r w:rsidRPr="001E1750">
        <w:rPr>
          <w:b/>
          <w:bCs/>
          <w:lang w:val="ru-RU"/>
        </w:rPr>
        <w:t>)</w:t>
      </w:r>
      <w:r w:rsidRPr="001E1750">
        <w:rPr>
          <w:lang w:val="ru-RU"/>
        </w:rPr>
        <w:t>" содержится руководство в отношении планов размещения частот для систем радиосвязи в области обеспечения общественной безопасности и оказания помощи при бедствиях</w:t>
      </w:r>
      <w:r>
        <w:rPr>
          <w:lang w:val="ru-RU"/>
        </w:rPr>
        <w:t>,</w:t>
      </w:r>
      <w:r w:rsidRPr="001E1750">
        <w:rPr>
          <w:lang w:val="ru-RU"/>
        </w:rPr>
        <w:t xml:space="preserve"> в </w:t>
      </w:r>
      <w:r>
        <w:rPr>
          <w:lang w:val="ru-RU"/>
        </w:rPr>
        <w:t xml:space="preserve">частности в диапазонах частот, указанных в пунктах 2 и 3 раздела </w:t>
      </w:r>
      <w:r w:rsidRPr="00175E29">
        <w:rPr>
          <w:i/>
          <w:lang w:val="ru-RU"/>
        </w:rPr>
        <w:t>решает</w:t>
      </w:r>
      <w:r>
        <w:rPr>
          <w:lang w:val="ru-RU"/>
        </w:rPr>
        <w:t xml:space="preserve"> Резолюции </w:t>
      </w:r>
      <w:r>
        <w:rPr>
          <w:b/>
          <w:lang w:val="ru-RU"/>
        </w:rPr>
        <w:t>646 (Пересм. ВКР-15)</w:t>
      </w:r>
      <w:r>
        <w:rPr>
          <w:lang w:val="ru-RU"/>
        </w:rPr>
        <w:t>, а также планов размещения частот отдельных стран;</w:t>
      </w:r>
    </w:p>
    <w:p w:rsidR="004F1622" w:rsidRPr="00AE7038" w:rsidRDefault="004F1622" w:rsidP="004F1622">
      <w:pPr>
        <w:rPr>
          <w:lang w:val="ru-RU"/>
        </w:rPr>
      </w:pPr>
      <w:r w:rsidRPr="00A73D83">
        <w:rPr>
          <w:i/>
          <w:lang w:val="en-GB"/>
        </w:rPr>
        <w:t>d</w:t>
      </w:r>
      <w:r w:rsidRPr="00AE7038">
        <w:rPr>
          <w:i/>
          <w:lang w:val="ru-RU"/>
        </w:rPr>
        <w:t>)</w:t>
      </w:r>
      <w:r w:rsidRPr="00AE7038">
        <w:rPr>
          <w:lang w:val="ru-RU"/>
        </w:rPr>
        <w:tab/>
      </w:r>
      <w:r>
        <w:rPr>
          <w:lang w:val="ru-RU"/>
        </w:rPr>
        <w:t>что в Отчете МСЭ-</w:t>
      </w:r>
      <w:r>
        <w:rPr>
          <w:lang w:val="en-US"/>
        </w:rPr>
        <w:t>R</w:t>
      </w:r>
      <w:r>
        <w:rPr>
          <w:lang w:val="ru-RU"/>
        </w:rPr>
        <w:t xml:space="preserve"> </w:t>
      </w:r>
      <w:r>
        <w:rPr>
          <w:lang w:val="en-US"/>
        </w:rPr>
        <w:t>M</w:t>
      </w:r>
      <w:r>
        <w:rPr>
          <w:lang w:val="ru-RU"/>
        </w:rPr>
        <w:t>.2291 рассматриваются</w:t>
      </w:r>
      <w:r w:rsidRPr="005F53C3">
        <w:rPr>
          <w:lang w:val="ru-RU"/>
        </w:rPr>
        <w:t xml:space="preserve"> </w:t>
      </w:r>
      <w:r>
        <w:rPr>
          <w:lang w:val="ru-RU"/>
        </w:rPr>
        <w:t>возможности</w:t>
      </w:r>
      <w:r w:rsidRPr="005F53C3">
        <w:rPr>
          <w:lang w:val="ru-RU"/>
        </w:rPr>
        <w:t xml:space="preserve"> </w:t>
      </w:r>
      <w:r>
        <w:rPr>
          <w:lang w:val="en-US"/>
        </w:rPr>
        <w:t>IMT</w:t>
      </w:r>
      <w:r>
        <w:rPr>
          <w:lang w:val="ru-RU"/>
        </w:rPr>
        <w:t>, включая использование сетей на базе технологии долгосрочного развития (</w:t>
      </w:r>
      <w:r>
        <w:rPr>
          <w:lang w:val="en-US"/>
        </w:rPr>
        <w:t>LTE</w:t>
      </w:r>
      <w:r w:rsidRPr="005F53C3">
        <w:rPr>
          <w:lang w:val="ru-RU"/>
        </w:rPr>
        <w:t>)</w:t>
      </w:r>
      <w:r>
        <w:rPr>
          <w:lang w:val="ru-RU"/>
        </w:rPr>
        <w:t xml:space="preserve"> и </w:t>
      </w:r>
      <w:r>
        <w:rPr>
          <w:lang w:val="en-US"/>
        </w:rPr>
        <w:t>LTE</w:t>
      </w:r>
      <w:r w:rsidRPr="005F53C3">
        <w:rPr>
          <w:lang w:val="ru-RU"/>
        </w:rPr>
        <w:t>-</w:t>
      </w:r>
      <w:r>
        <w:rPr>
          <w:lang w:val="en-US"/>
        </w:rPr>
        <w:t>Advanced</w:t>
      </w:r>
      <w:r>
        <w:rPr>
          <w:lang w:val="ru-RU"/>
        </w:rPr>
        <w:t xml:space="preserve">, в поддержку широкополосной связи для целей </w:t>
      </w:r>
      <w:r>
        <w:rPr>
          <w:lang w:val="en-US"/>
        </w:rPr>
        <w:t>PPDR</w:t>
      </w:r>
      <w:r>
        <w:rPr>
          <w:lang w:val="ru-RU"/>
        </w:rPr>
        <w:t>;</w:t>
      </w:r>
    </w:p>
    <w:p w:rsidR="004F1622" w:rsidRPr="00AE7038" w:rsidRDefault="004F1622" w:rsidP="004F1622">
      <w:pPr>
        <w:rPr>
          <w:lang w:val="ru-RU"/>
        </w:rPr>
      </w:pPr>
      <w:r w:rsidRPr="00A73D83">
        <w:rPr>
          <w:i/>
          <w:lang w:val="en-GB"/>
        </w:rPr>
        <w:t>e</w:t>
      </w:r>
      <w:r w:rsidRPr="00AE7038">
        <w:rPr>
          <w:i/>
          <w:iCs/>
          <w:lang w:val="ru-RU"/>
        </w:rPr>
        <w:t>)</w:t>
      </w:r>
      <w:r w:rsidRPr="00AE7038">
        <w:rPr>
          <w:lang w:val="ru-RU"/>
        </w:rPr>
        <w:tab/>
      </w:r>
      <w:r>
        <w:rPr>
          <w:lang w:val="ru-RU"/>
        </w:rPr>
        <w:t>что в Отчете МСЭ-</w:t>
      </w:r>
      <w:r>
        <w:rPr>
          <w:lang w:val="en-US"/>
        </w:rPr>
        <w:t>R</w:t>
      </w:r>
      <w:r w:rsidRPr="003B013B">
        <w:rPr>
          <w:lang w:val="ru-RU"/>
        </w:rPr>
        <w:t xml:space="preserve"> </w:t>
      </w:r>
      <w:r>
        <w:rPr>
          <w:lang w:val="en-US"/>
        </w:rPr>
        <w:t>M</w:t>
      </w:r>
      <w:r>
        <w:rPr>
          <w:lang w:val="ru-RU"/>
        </w:rPr>
        <w:t xml:space="preserve">.2377 рассматриваются задачи и требования </w:t>
      </w:r>
      <w:r>
        <w:rPr>
          <w:lang w:val="en-US"/>
        </w:rPr>
        <w:t>PPDR</w:t>
      </w:r>
      <w:r>
        <w:rPr>
          <w:lang w:val="ru-RU"/>
        </w:rPr>
        <w:t>,</w:t>
      </w:r>
    </w:p>
    <w:p w:rsidR="004F1622" w:rsidRPr="00486248" w:rsidRDefault="004F1622" w:rsidP="004F1622">
      <w:pPr>
        <w:pStyle w:val="Call"/>
        <w:rPr>
          <w:lang w:val="ru-RU"/>
        </w:rPr>
      </w:pPr>
      <w:r>
        <w:rPr>
          <w:lang w:val="ru-RU"/>
        </w:rPr>
        <w:t>рекомендует</w:t>
      </w:r>
    </w:p>
    <w:p w:rsidR="004F1622" w:rsidRPr="00AE7038" w:rsidRDefault="004F1622" w:rsidP="004F1622">
      <w:pPr>
        <w:rPr>
          <w:rFonts w:eastAsia="SimSun"/>
          <w:lang w:val="ru-RU"/>
        </w:rPr>
      </w:pPr>
      <w:r w:rsidRPr="001E1750">
        <w:rPr>
          <w:lang w:val="ru-RU"/>
        </w:rPr>
        <w:t>чтобы для операций PPDR использовались стандарты радиоинтерфейсов, содержащиеся в Приложениях</w:t>
      </w:r>
      <w:r>
        <w:rPr>
          <w:lang w:val="ru-RU"/>
        </w:rPr>
        <w:t> </w:t>
      </w:r>
      <w:r w:rsidRPr="001E1750">
        <w:rPr>
          <w:lang w:val="ru-RU"/>
        </w:rPr>
        <w:t>1 и 2.</w:t>
      </w:r>
    </w:p>
    <w:p w:rsidR="004F1622" w:rsidRPr="00AE7038" w:rsidRDefault="004F1622" w:rsidP="004F1622">
      <w:pPr>
        <w:rPr>
          <w:rFonts w:eastAsia="SimSun"/>
          <w:lang w:val="ru-RU"/>
        </w:rPr>
      </w:pPr>
    </w:p>
    <w:p w:rsidR="004F1622" w:rsidRPr="00AE7038" w:rsidRDefault="004F1622" w:rsidP="004F1622">
      <w:pPr>
        <w:rPr>
          <w:lang w:val="ru-RU"/>
        </w:rPr>
      </w:pPr>
    </w:p>
    <w:p w:rsidR="004F1622" w:rsidRPr="00AE7038" w:rsidRDefault="004F1622" w:rsidP="004F1622">
      <w:pPr>
        <w:pStyle w:val="AnnexNoTitle"/>
        <w:rPr>
          <w:szCs w:val="26"/>
          <w:lang w:val="ru-RU"/>
        </w:rPr>
      </w:pPr>
      <w:r w:rsidRPr="004D45D8">
        <w:rPr>
          <w:szCs w:val="26"/>
          <w:lang w:val="ru-RU"/>
        </w:rPr>
        <w:t>Приложение 1</w:t>
      </w:r>
      <w:r w:rsidRPr="00AE7038">
        <w:rPr>
          <w:szCs w:val="26"/>
          <w:lang w:val="ru-RU"/>
        </w:rPr>
        <w:br/>
      </w:r>
      <w:r w:rsidRPr="00AE7038">
        <w:rPr>
          <w:lang w:val="ru-RU"/>
        </w:rPr>
        <w:br/>
      </w:r>
      <w:r w:rsidRPr="004D45D8">
        <w:rPr>
          <w:szCs w:val="26"/>
          <w:lang w:val="ru-RU"/>
        </w:rPr>
        <w:t>Стандарты широкополосных радиоинте</w:t>
      </w:r>
      <w:r>
        <w:rPr>
          <w:szCs w:val="26"/>
          <w:lang w:val="ru-RU"/>
        </w:rPr>
        <w:t>р</w:t>
      </w:r>
      <w:r w:rsidRPr="004D45D8">
        <w:rPr>
          <w:szCs w:val="26"/>
          <w:lang w:val="ru-RU"/>
        </w:rPr>
        <w:t>фейсов для использования в операциях PPDR в соответствии с Резолюцией 646 (Пересм. ВКР-15)</w:t>
      </w:r>
    </w:p>
    <w:p w:rsidR="004F1622" w:rsidRPr="00AE7038" w:rsidRDefault="004F1622" w:rsidP="004F1622">
      <w:pPr>
        <w:pStyle w:val="Normalaftertitle"/>
        <w:rPr>
          <w:lang w:val="ru-RU"/>
        </w:rPr>
      </w:pPr>
      <w:r w:rsidRPr="001E1750">
        <w:rPr>
          <w:lang w:val="ru-RU"/>
        </w:rPr>
        <w:t>В настоящем Приложении представлена информация о стандартах широкополосной связи, предназначенных для использования в операциях PPDR. Приведены ссылки на тексты МСЭ, в которых содержатся более подробные описания этих стандартов и их возможностей. Признается, что эти стандарты могут и не отвечать всем требованиям пользователей, описанным в Отчете МСЭ-R M.23</w:t>
      </w:r>
      <w:r>
        <w:rPr>
          <w:lang w:val="ru-RU"/>
        </w:rPr>
        <w:t>77</w:t>
      </w:r>
      <w:r w:rsidRPr="001E1750">
        <w:rPr>
          <w:lang w:val="ru-RU"/>
        </w:rPr>
        <w:t>, и что каждая администрация и ее организации PPDR должны будут провести анализ этой информации и определить, какие стандарты являются наиболее подходящими для достижения их целей.</w:t>
      </w:r>
    </w:p>
    <w:p w:rsidR="004F1622" w:rsidRPr="00AE7038" w:rsidRDefault="004F1622" w:rsidP="004F1622">
      <w:pPr>
        <w:pStyle w:val="Heading1"/>
        <w:jc w:val="left"/>
        <w:rPr>
          <w:lang w:val="ru-RU"/>
        </w:rPr>
      </w:pPr>
      <w:r w:rsidRPr="00AE7038">
        <w:rPr>
          <w:lang w:val="ru-RU"/>
        </w:rPr>
        <w:lastRenderedPageBreak/>
        <w:t>1</w:t>
      </w:r>
      <w:r w:rsidRPr="00AE7038">
        <w:rPr>
          <w:lang w:val="ru-RU"/>
        </w:rPr>
        <w:tab/>
      </w:r>
      <w:r w:rsidRPr="001E1750">
        <w:rPr>
          <w:lang w:val="ru-RU"/>
        </w:rPr>
        <w:t>IMT-2000 на основе многостанционного доступа с кодовым разделением</w:t>
      </w:r>
      <w:r>
        <w:rPr>
          <w:lang w:val="ru-RU"/>
        </w:rPr>
        <w:br/>
      </w:r>
      <w:r w:rsidRPr="001E1750">
        <w:rPr>
          <w:lang w:val="ru-RU"/>
        </w:rPr>
        <w:t>и многими несущими частотами</w:t>
      </w:r>
    </w:p>
    <w:p w:rsidR="004F1622" w:rsidRPr="004F2B52" w:rsidRDefault="004F1622" w:rsidP="004F1622">
      <w:pPr>
        <w:rPr>
          <w:lang w:val="ru-RU"/>
        </w:rPr>
      </w:pPr>
      <w:r w:rsidRPr="001E1750">
        <w:rPr>
          <w:lang w:val="ru-RU"/>
        </w:rPr>
        <w:t>Спецификации стандарта радиоинтерфейса IMT-2000 на основе многостанционного доступа с кодовым разделением (CDMA) и многими несущими частотами (IMT-2000 CDMA-MC) разработаны в рамках проекта 3GPP2 (2-й Проект партнерства третьего поколения). Полное описание приведено в</w:t>
      </w:r>
      <w:r>
        <w:rPr>
          <w:lang w:val="ru-RU"/>
        </w:rPr>
        <w:t> </w:t>
      </w:r>
      <w:r w:rsidRPr="001E1750">
        <w:rPr>
          <w:lang w:val="ru-RU"/>
        </w:rPr>
        <w:t>Приложении</w:t>
      </w:r>
      <w:r>
        <w:rPr>
          <w:lang w:val="ru-RU"/>
        </w:rPr>
        <w:t> </w:t>
      </w:r>
      <w:r w:rsidRPr="001E1750">
        <w:rPr>
          <w:lang w:val="ru-RU"/>
        </w:rPr>
        <w:t xml:space="preserve">2 к </w:t>
      </w:r>
      <w:r w:rsidRPr="004F2B52">
        <w:rPr>
          <w:lang w:val="ru-RU"/>
        </w:rPr>
        <w:t xml:space="preserve">Рекомендации </w:t>
      </w:r>
      <w:hyperlink r:id="rId14" w:history="1">
        <w:r w:rsidRPr="004F2B52">
          <w:rPr>
            <w:rStyle w:val="Hyperlink"/>
            <w:color w:val="auto"/>
            <w:u w:val="none"/>
            <w:lang w:val="ru-RU"/>
          </w:rPr>
          <w:t>МСЭ-R M.1801</w:t>
        </w:r>
      </w:hyperlink>
      <w:r w:rsidRPr="004F2B52">
        <w:rPr>
          <w:lang w:val="ru-RU"/>
        </w:rPr>
        <w:t xml:space="preserve">. С дополнительной информацией можно ознакомиться также в пункте 5.2 Рекомендации </w:t>
      </w:r>
      <w:hyperlink r:id="rId15" w:history="1">
        <w:r w:rsidRPr="004F2B52">
          <w:rPr>
            <w:rStyle w:val="Hyperlink"/>
            <w:color w:val="auto"/>
            <w:u w:val="none"/>
            <w:lang w:val="ru-RU"/>
          </w:rPr>
          <w:t>МСЭ-R M.1457</w:t>
        </w:r>
      </w:hyperlink>
      <w:r w:rsidRPr="004F2B52">
        <w:rPr>
          <w:lang w:val="ru-RU"/>
        </w:rPr>
        <w:t>.</w:t>
      </w:r>
    </w:p>
    <w:p w:rsidR="004F1622" w:rsidRPr="004F2B52" w:rsidRDefault="004F1622" w:rsidP="004F1622">
      <w:pPr>
        <w:pStyle w:val="Heading1"/>
        <w:rPr>
          <w:lang w:val="ru-RU"/>
        </w:rPr>
      </w:pPr>
      <w:r w:rsidRPr="004F2B52">
        <w:rPr>
          <w:lang w:val="ru-RU"/>
        </w:rPr>
        <w:t>2</w:t>
      </w:r>
      <w:r w:rsidRPr="004F2B52">
        <w:rPr>
          <w:lang w:val="ru-RU"/>
        </w:rPr>
        <w:tab/>
        <w:t>IMT-2000 на основе CDMA с прямым расширением спектра</w:t>
      </w:r>
    </w:p>
    <w:p w:rsidR="004F1622" w:rsidRPr="004F2B52" w:rsidRDefault="004F1622" w:rsidP="004F1622">
      <w:pPr>
        <w:rPr>
          <w:lang w:val="ru-RU"/>
        </w:rPr>
      </w:pPr>
      <w:r w:rsidRPr="004F2B52">
        <w:rPr>
          <w:lang w:val="ru-RU"/>
        </w:rPr>
        <w:t xml:space="preserve">Спецификации стандарта радиоинтерфейса IMT-2000 на основе CDMA с прямым расширением спектра (IMT-2000 CDMA-DS), в частности UTRA FDD, разработаны в рамках проекта 3GPP (Проект партнерства третьего поколения). Данный стандарт радиоинтерфейса также включает элементы дуплекса с частотным разделением (FDD) технологии расширенного универсального наземного радиодоступа (E-UTRA), называемого долгосрочным развитием (LTE). Полное описание приведено в Приложении 2 к </w:t>
      </w:r>
      <w:hyperlink r:id="rId16" w:history="1">
        <w:r w:rsidRPr="004F2B52">
          <w:rPr>
            <w:rStyle w:val="Hyperlink"/>
            <w:color w:val="auto"/>
            <w:u w:val="none"/>
            <w:lang w:val="ru-RU"/>
          </w:rPr>
          <w:t>Рекомендации МСЭ-R M.1801</w:t>
        </w:r>
      </w:hyperlink>
      <w:r w:rsidRPr="004F2B52">
        <w:rPr>
          <w:lang w:val="ru-RU"/>
        </w:rPr>
        <w:t xml:space="preserve">. С дополнительной информацией можно ознакомиться в пункте 5.1 </w:t>
      </w:r>
      <w:hyperlink r:id="rId17" w:history="1">
        <w:r w:rsidRPr="004F2B52">
          <w:rPr>
            <w:rStyle w:val="Hyperlink"/>
            <w:color w:val="auto"/>
            <w:u w:val="none"/>
            <w:lang w:val="ru-RU"/>
          </w:rPr>
          <w:t>Рекомендации МСЭ-R M.1457</w:t>
        </w:r>
      </w:hyperlink>
      <w:r w:rsidRPr="004F2B52">
        <w:rPr>
          <w:lang w:val="ru-RU"/>
        </w:rPr>
        <w:t>.</w:t>
      </w:r>
    </w:p>
    <w:p w:rsidR="004F1622" w:rsidRPr="001E1750" w:rsidRDefault="004F1622" w:rsidP="004F1622">
      <w:pPr>
        <w:pStyle w:val="Heading1"/>
        <w:jc w:val="left"/>
        <w:rPr>
          <w:lang w:val="ru-RU"/>
        </w:rPr>
      </w:pPr>
      <w:r w:rsidRPr="00AE7038">
        <w:rPr>
          <w:lang w:val="ru-RU"/>
        </w:rPr>
        <w:t>3</w:t>
      </w:r>
      <w:r w:rsidRPr="00AE7038">
        <w:rPr>
          <w:lang w:val="ru-RU"/>
        </w:rPr>
        <w:tab/>
      </w:r>
      <w:r w:rsidRPr="001E1750">
        <w:rPr>
          <w:lang w:val="ru-RU"/>
        </w:rPr>
        <w:t>IMT-2000 на основе многостанционного доступа с ортогональным частотным разделением и дуплекса с временным разделением для беспроводной городской сети</w:t>
      </w:r>
    </w:p>
    <w:p w:rsidR="004F1622" w:rsidRPr="00422350" w:rsidRDefault="004F1622" w:rsidP="004F1622">
      <w:pPr>
        <w:rPr>
          <w:lang w:val="ru-RU"/>
        </w:rPr>
      </w:pPr>
      <w:r w:rsidRPr="001E1750">
        <w:rPr>
          <w:lang w:val="ru-RU"/>
        </w:rPr>
        <w:t>Стандарт радиоинтерфейса IMT-2000 на основе многостанционного доступа с ортогональным частотным разделением (OFDMA) и дуплекса с временным разделением (TDD) для беспроводной городской сети (WMAN) (IMT-2000 OFDMA TDD WMAN) разработан в Институте инженеров по электротехнике и радиоэлектронике (IEEE). Полное описание приведено в Приложении 2 к</w:t>
      </w:r>
      <w:r>
        <w:rPr>
          <w:lang w:val="ru-RU"/>
        </w:rPr>
        <w:t> </w:t>
      </w:r>
      <w:r w:rsidRPr="00AE7038">
        <w:rPr>
          <w:lang w:val="ru-RU"/>
        </w:rPr>
        <w:t>Рекомендации МСЭ-</w:t>
      </w:r>
      <w:r w:rsidRPr="00422350">
        <w:t>R</w:t>
      </w:r>
      <w:r w:rsidRPr="00AE7038">
        <w:rPr>
          <w:lang w:val="ru-RU"/>
        </w:rPr>
        <w:t xml:space="preserve"> </w:t>
      </w:r>
      <w:r w:rsidRPr="00422350">
        <w:t>M</w:t>
      </w:r>
      <w:r w:rsidRPr="00AE7038">
        <w:rPr>
          <w:lang w:val="ru-RU"/>
        </w:rPr>
        <w:t>.1801</w:t>
      </w:r>
      <w:r w:rsidRPr="001E1750">
        <w:rPr>
          <w:lang w:val="ru-RU"/>
        </w:rPr>
        <w:t>. С дополнительной информацией можно ознакомиться также в</w:t>
      </w:r>
      <w:r>
        <w:rPr>
          <w:lang w:val="ru-RU"/>
        </w:rPr>
        <w:t> </w:t>
      </w:r>
      <w:r w:rsidRPr="001E1750">
        <w:rPr>
          <w:lang w:val="ru-RU"/>
        </w:rPr>
        <w:t>п</w:t>
      </w:r>
      <w:r>
        <w:rPr>
          <w:lang w:val="ru-RU"/>
        </w:rPr>
        <w:t>ункте </w:t>
      </w:r>
      <w:r w:rsidRPr="001E1750">
        <w:rPr>
          <w:lang w:val="ru-RU"/>
        </w:rPr>
        <w:t xml:space="preserve">5.6 </w:t>
      </w:r>
      <w:r w:rsidRPr="00AE7038">
        <w:rPr>
          <w:lang w:val="ru-RU"/>
        </w:rPr>
        <w:t>Рекомендации МСЭ-</w:t>
      </w:r>
      <w:r w:rsidRPr="00422350">
        <w:t>R</w:t>
      </w:r>
      <w:r w:rsidRPr="00AE7038">
        <w:rPr>
          <w:lang w:val="ru-RU"/>
        </w:rPr>
        <w:t xml:space="preserve"> </w:t>
      </w:r>
      <w:r w:rsidRPr="00422350">
        <w:t>M</w:t>
      </w:r>
      <w:r w:rsidRPr="00AE7038">
        <w:rPr>
          <w:lang w:val="ru-RU"/>
        </w:rPr>
        <w:t>.1457</w:t>
      </w:r>
      <w:r w:rsidRPr="001E1750">
        <w:rPr>
          <w:lang w:val="ru-RU"/>
        </w:rPr>
        <w:t>.</w:t>
      </w:r>
    </w:p>
    <w:p w:rsidR="004F1622" w:rsidRPr="001E1750" w:rsidRDefault="004F1622" w:rsidP="004F1622">
      <w:pPr>
        <w:pStyle w:val="Heading1"/>
        <w:jc w:val="left"/>
        <w:rPr>
          <w:lang w:val="ru-RU"/>
        </w:rPr>
      </w:pPr>
      <w:r w:rsidRPr="00AE7038">
        <w:rPr>
          <w:lang w:val="ru-RU"/>
        </w:rPr>
        <w:t>4</w:t>
      </w:r>
      <w:r w:rsidRPr="00AE7038">
        <w:rPr>
          <w:lang w:val="ru-RU"/>
        </w:rPr>
        <w:tab/>
      </w:r>
      <w:r w:rsidRPr="001E1750">
        <w:rPr>
          <w:lang w:val="ru-RU"/>
        </w:rPr>
        <w:t>IMT-2000 на основе многостанционного доступа с</w:t>
      </w:r>
      <w:r>
        <w:rPr>
          <w:lang w:val="ru-RU"/>
        </w:rPr>
        <w:t xml:space="preserve"> </w:t>
      </w:r>
      <w:r w:rsidRPr="001E1750">
        <w:rPr>
          <w:lang w:val="ru-RU"/>
        </w:rPr>
        <w:t xml:space="preserve">временным разделением </w:t>
      </w:r>
      <w:r>
        <w:rPr>
          <w:lang w:val="ru-RU"/>
        </w:rPr>
        <w:br/>
      </w:r>
      <w:r w:rsidRPr="001E1750">
        <w:rPr>
          <w:lang w:val="ru-RU"/>
        </w:rPr>
        <w:t>и одной несущей</w:t>
      </w:r>
    </w:p>
    <w:p w:rsidR="004F1622" w:rsidRPr="00422350" w:rsidRDefault="004F1622" w:rsidP="004F1622">
      <w:pPr>
        <w:rPr>
          <w:lang w:val="ru-RU"/>
        </w:rPr>
      </w:pPr>
      <w:r w:rsidRPr="001E1750">
        <w:rPr>
          <w:lang w:val="ru-RU"/>
        </w:rPr>
        <w:t xml:space="preserve">Стандарт радиоинтерфейса IMT-2000 на основе многостанционного доступа с временным разделением (TDMA) и одной несущей (TDMA-SC) (IMT-2000 TDMA-SC) разработан Альянсом по решениям в отрасли электросвязи (ATIS) с использованием спецификаций 3GPP. Полное описание приведено в Приложении 2 к </w:t>
      </w:r>
      <w:hyperlink r:id="rId18" w:history="1">
        <w:r w:rsidRPr="00AE7038">
          <w:rPr>
            <w:lang w:val="ru-RU"/>
          </w:rPr>
          <w:t>Рекомендации МСЭ-</w:t>
        </w:r>
        <w:r w:rsidRPr="00422350">
          <w:t>R</w:t>
        </w:r>
        <w:r w:rsidRPr="00AE7038">
          <w:rPr>
            <w:lang w:val="ru-RU"/>
          </w:rPr>
          <w:t xml:space="preserve"> </w:t>
        </w:r>
        <w:r w:rsidRPr="00422350">
          <w:t>M</w:t>
        </w:r>
        <w:r w:rsidRPr="00AE7038">
          <w:rPr>
            <w:lang w:val="ru-RU"/>
          </w:rPr>
          <w:t>.1801</w:t>
        </w:r>
      </w:hyperlink>
      <w:r w:rsidRPr="001E1750">
        <w:rPr>
          <w:lang w:val="ru-RU"/>
        </w:rPr>
        <w:t>. С дополнительной информацией можно ознакомиться также в п</w:t>
      </w:r>
      <w:r>
        <w:rPr>
          <w:lang w:val="ru-RU"/>
        </w:rPr>
        <w:t>ункте </w:t>
      </w:r>
      <w:r w:rsidRPr="001E1750">
        <w:rPr>
          <w:lang w:val="ru-RU"/>
        </w:rPr>
        <w:t xml:space="preserve">5.4 </w:t>
      </w:r>
      <w:r w:rsidRPr="00422350">
        <w:rPr>
          <w:lang w:val="ru-RU"/>
        </w:rPr>
        <w:t>Рекомендации МСЭ-R M.1457</w:t>
      </w:r>
      <w:r w:rsidRPr="001E1750">
        <w:rPr>
          <w:lang w:val="ru-RU"/>
        </w:rPr>
        <w:t xml:space="preserve">. </w:t>
      </w:r>
    </w:p>
    <w:p w:rsidR="004F1622" w:rsidRPr="001E1750" w:rsidRDefault="004F1622" w:rsidP="004F1622">
      <w:pPr>
        <w:pStyle w:val="Heading1"/>
        <w:rPr>
          <w:lang w:val="ru-RU"/>
        </w:rPr>
      </w:pPr>
      <w:r w:rsidRPr="00AE7038">
        <w:rPr>
          <w:rFonts w:eastAsia="SimSun"/>
          <w:lang w:val="ru-RU" w:eastAsia="zh-CN"/>
        </w:rPr>
        <w:t>5</w:t>
      </w:r>
      <w:r w:rsidRPr="00AE7038">
        <w:rPr>
          <w:rFonts w:eastAsia="SimSun"/>
          <w:lang w:val="ru-RU" w:eastAsia="zh-CN"/>
        </w:rPr>
        <w:tab/>
      </w:r>
      <w:r w:rsidRPr="001E1750">
        <w:rPr>
          <w:lang w:val="ru-RU"/>
        </w:rPr>
        <w:t>IMT-2000 на основе CDMA и дуплекса с временным разделением</w:t>
      </w:r>
    </w:p>
    <w:p w:rsidR="004F1622" w:rsidRPr="00422350" w:rsidRDefault="004F1622" w:rsidP="004F1622">
      <w:pPr>
        <w:rPr>
          <w:lang w:val="ru-RU"/>
        </w:rPr>
      </w:pPr>
      <w:r w:rsidRPr="00422350">
        <w:rPr>
          <w:lang w:val="ru-RU"/>
        </w:rPr>
        <w:t>Спецификации стандарта радиоинтерфейса IMT-2000 на основе CDMA и дуплекса с временным разделением (TDD), в частности UTRA TDD, разработаны в рамках проекта 3GPP. Данный радиоинтерфейс называется универсальным наземным радиодоступом (UTRA) с TDD, в котором можно</w:t>
      </w:r>
      <w:r w:rsidRPr="001E1750">
        <w:rPr>
          <w:lang w:val="ru-RU"/>
        </w:rPr>
        <w:t xml:space="preserve"> выделить три варианта, а именно 1,28</w:t>
      </w:r>
      <w:r>
        <w:rPr>
          <w:lang w:val="ru-RU"/>
        </w:rPr>
        <w:t> </w:t>
      </w:r>
      <w:r w:rsidRPr="001E1750">
        <w:rPr>
          <w:lang w:val="ru-RU"/>
        </w:rPr>
        <w:t>Мчип/с TDD, 3,84 Мчип/с TDD и 7,68</w:t>
      </w:r>
      <w:r>
        <w:rPr>
          <w:lang w:val="ru-RU"/>
        </w:rPr>
        <w:t> </w:t>
      </w:r>
      <w:r w:rsidRPr="001E1750">
        <w:rPr>
          <w:lang w:val="ru-RU"/>
        </w:rPr>
        <w:t>Мчип/с. Данный стандарт радиоинтерфейса также включает элементы TDD технологии расширенного универсального наземного радиодоступа (E-UTRA), называемого долгосрочным развитием (LTE). Полное описание приведено в Приложении</w:t>
      </w:r>
      <w:r>
        <w:rPr>
          <w:lang w:val="ru-RU"/>
        </w:rPr>
        <w:t> </w:t>
      </w:r>
      <w:r w:rsidRPr="001E1750">
        <w:rPr>
          <w:lang w:val="ru-RU"/>
        </w:rPr>
        <w:t xml:space="preserve">2 к </w:t>
      </w:r>
      <w:r w:rsidRPr="00422350">
        <w:rPr>
          <w:lang w:val="ru-RU"/>
        </w:rPr>
        <w:t>Рекомендации МСЭ-R M.1801</w:t>
      </w:r>
      <w:r w:rsidRPr="001E1750">
        <w:rPr>
          <w:lang w:val="ru-RU"/>
        </w:rPr>
        <w:t>. С дополнительной информацией можно ознакомиться также в п</w:t>
      </w:r>
      <w:r>
        <w:rPr>
          <w:lang w:val="ru-RU"/>
        </w:rPr>
        <w:t>ункте </w:t>
      </w:r>
      <w:r w:rsidRPr="001E1750">
        <w:rPr>
          <w:lang w:val="ru-RU"/>
        </w:rPr>
        <w:t xml:space="preserve">5.3 </w:t>
      </w:r>
      <w:r w:rsidRPr="00422350">
        <w:rPr>
          <w:lang w:val="ru-RU"/>
        </w:rPr>
        <w:t>Рекомендации МСЭ-R M.1457</w:t>
      </w:r>
      <w:r w:rsidRPr="001E1750">
        <w:rPr>
          <w:lang w:val="ru-RU"/>
        </w:rPr>
        <w:t>.</w:t>
      </w:r>
    </w:p>
    <w:p w:rsidR="004F1622" w:rsidRPr="00AE7038" w:rsidRDefault="004F1622" w:rsidP="004F1622">
      <w:pPr>
        <w:pStyle w:val="Heading1"/>
        <w:rPr>
          <w:rFonts w:eastAsia="SimSun"/>
          <w:lang w:val="ru-RU" w:eastAsia="zh-CN"/>
        </w:rPr>
      </w:pPr>
      <w:r w:rsidRPr="00AE7038">
        <w:rPr>
          <w:rFonts w:eastAsia="SimSun"/>
          <w:lang w:val="ru-RU" w:eastAsia="zh-CN"/>
        </w:rPr>
        <w:t>6</w:t>
      </w:r>
      <w:r w:rsidRPr="00AE7038">
        <w:rPr>
          <w:rFonts w:eastAsia="SimSun"/>
          <w:lang w:val="ru-RU" w:eastAsia="zh-CN"/>
        </w:rPr>
        <w:tab/>
      </w:r>
      <w:r w:rsidRPr="001E1750">
        <w:rPr>
          <w:lang w:val="ru-RU"/>
        </w:rPr>
        <w:t>LTE-Advanced</w:t>
      </w:r>
    </w:p>
    <w:p w:rsidR="004F1622" w:rsidRPr="001E1750" w:rsidRDefault="004F1622" w:rsidP="004F1622">
      <w:pPr>
        <w:rPr>
          <w:lang w:val="ru-RU"/>
        </w:rPr>
      </w:pPr>
      <w:r w:rsidRPr="001E1750">
        <w:rPr>
          <w:lang w:val="ru-RU"/>
        </w:rPr>
        <w:t>"Спецификации наземных радиоинтерфейсов систем IMT-Advanced, известных как LTE-Advanced, были разработаны 3GPP на основе технологии LTE версии 10 и последующих версий. Согласно терминологии 3GPP для обозначения радиоинтерфейса LTE также используется термин E-UTRA (Evolved-UTRA).</w:t>
      </w:r>
    </w:p>
    <w:p w:rsidR="004F1622" w:rsidRPr="001E1750" w:rsidRDefault="004F1622" w:rsidP="004F1622">
      <w:pPr>
        <w:rPr>
          <w:lang w:val="ru-RU"/>
        </w:rPr>
      </w:pPr>
      <w:r w:rsidRPr="001E1750">
        <w:rPr>
          <w:lang w:val="ru-RU"/>
        </w:rPr>
        <w:lastRenderedPageBreak/>
        <w:t>LTE-Advanced представляет собой совокупность технологий радиоинтерфейсов (RIT), состоящую из технологий частотного и временного дуплексного разделения – FDD (FDD RIT) и TDD (TDD RIT), разработанных для работы в парном и непарном спектр</w:t>
      </w:r>
      <w:r>
        <w:rPr>
          <w:lang w:val="ru-RU"/>
        </w:rPr>
        <w:t>ах</w:t>
      </w:r>
      <w:r w:rsidRPr="001E1750">
        <w:rPr>
          <w:lang w:val="ru-RU"/>
        </w:rPr>
        <w:t xml:space="preserve"> соответственно. </w:t>
      </w:r>
      <w:r w:rsidRPr="00AB41FB">
        <w:rPr>
          <w:lang w:val="en-US"/>
        </w:rPr>
        <w:t xml:space="preserve">TDD RIT </w:t>
      </w:r>
      <w:r w:rsidRPr="001E1750">
        <w:rPr>
          <w:lang w:val="ru-RU"/>
        </w:rPr>
        <w:t>также</w:t>
      </w:r>
      <w:r w:rsidRPr="00AB41FB">
        <w:rPr>
          <w:lang w:val="en-US"/>
        </w:rPr>
        <w:t xml:space="preserve"> </w:t>
      </w:r>
      <w:r w:rsidRPr="001E1750">
        <w:rPr>
          <w:lang w:val="ru-RU"/>
        </w:rPr>
        <w:t>известна</w:t>
      </w:r>
      <w:r w:rsidRPr="00AB41FB">
        <w:rPr>
          <w:lang w:val="en-US"/>
        </w:rPr>
        <w:t xml:space="preserve"> </w:t>
      </w:r>
      <w:r w:rsidRPr="001E1750">
        <w:rPr>
          <w:lang w:val="ru-RU"/>
        </w:rPr>
        <w:t>как</w:t>
      </w:r>
      <w:r w:rsidRPr="00AB41FB">
        <w:rPr>
          <w:lang w:val="en-US"/>
        </w:rPr>
        <w:t xml:space="preserve"> TD-LTE Release 10 and Beyond </w:t>
      </w:r>
      <w:r w:rsidRPr="001E1750">
        <w:rPr>
          <w:lang w:val="ru-RU"/>
        </w:rPr>
        <w:t>или</w:t>
      </w:r>
      <w:r w:rsidRPr="00AB41FB">
        <w:rPr>
          <w:lang w:val="en-US"/>
        </w:rPr>
        <w:t xml:space="preserve"> TD-LTE-Advanced. </w:t>
      </w:r>
      <w:r w:rsidRPr="001E1750">
        <w:rPr>
          <w:lang w:val="ru-RU"/>
        </w:rPr>
        <w:t>Обе технологии радиоинтерфейсов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присущим каждой конкретной технологии"</w:t>
      </w:r>
      <w:r w:rsidRPr="006E3D62">
        <w:rPr>
          <w:rStyle w:val="FootnoteReference"/>
          <w:rFonts w:eastAsia="SimSun"/>
        </w:rPr>
        <w:footnoteReference w:id="1"/>
      </w:r>
      <w:r>
        <w:rPr>
          <w:lang w:val="ru-RU"/>
        </w:rPr>
        <w:t>.</w:t>
      </w:r>
      <w:r w:rsidRPr="001E1750">
        <w:rPr>
          <w:lang w:val="ru-RU"/>
        </w:rPr>
        <w:t xml:space="preserve"> </w:t>
      </w:r>
    </w:p>
    <w:p w:rsidR="004F1622" w:rsidRPr="001E1750" w:rsidRDefault="004F1622" w:rsidP="004F1622">
      <w:pPr>
        <w:rPr>
          <w:lang w:val="ru-RU"/>
        </w:rPr>
      </w:pPr>
      <w:r w:rsidRPr="001E1750">
        <w:rPr>
          <w:lang w:val="ru-RU"/>
        </w:rPr>
        <w:t>Полное описание приведено в Приложении</w:t>
      </w:r>
      <w:r>
        <w:rPr>
          <w:lang w:val="ru-RU"/>
        </w:rPr>
        <w:t> </w:t>
      </w:r>
      <w:r w:rsidRPr="001E1750">
        <w:rPr>
          <w:lang w:val="ru-RU"/>
        </w:rPr>
        <w:t xml:space="preserve">3 к </w:t>
      </w:r>
      <w:r w:rsidRPr="00E50675">
        <w:rPr>
          <w:lang w:val="ru-RU"/>
        </w:rPr>
        <w:t>Рекомендации МСЭ-R M.1801</w:t>
      </w:r>
      <w:r w:rsidRPr="001E1750">
        <w:rPr>
          <w:lang w:val="ru-RU"/>
        </w:rPr>
        <w:t xml:space="preserve">. </w:t>
      </w:r>
    </w:p>
    <w:p w:rsidR="004F1622" w:rsidRPr="00AE7038" w:rsidRDefault="004F1622" w:rsidP="004F1622">
      <w:pPr>
        <w:rPr>
          <w:lang w:val="ru-RU"/>
        </w:rPr>
      </w:pPr>
      <w:r w:rsidRPr="001E1750">
        <w:rPr>
          <w:lang w:val="ru-RU"/>
        </w:rPr>
        <w:t>С дополнительной информацией можно ознакомиться в Приложении</w:t>
      </w:r>
      <w:r>
        <w:rPr>
          <w:lang w:val="ru-RU"/>
        </w:rPr>
        <w:t> </w:t>
      </w:r>
      <w:r w:rsidRPr="001E1750">
        <w:rPr>
          <w:lang w:val="ru-RU"/>
        </w:rPr>
        <w:t xml:space="preserve">1 к </w:t>
      </w:r>
      <w:r w:rsidRPr="00E50675">
        <w:rPr>
          <w:lang w:val="ru-RU"/>
        </w:rPr>
        <w:t>Рекомендации МСЭ</w:t>
      </w:r>
      <w:r w:rsidRPr="00E50675">
        <w:rPr>
          <w:lang w:val="ru-RU"/>
        </w:rPr>
        <w:noBreakHyphen/>
        <w:t>R M.2012</w:t>
      </w:r>
      <w:r w:rsidRPr="001E1750">
        <w:rPr>
          <w:lang w:val="ru-RU"/>
        </w:rPr>
        <w:t>.</w:t>
      </w:r>
    </w:p>
    <w:p w:rsidR="004F1622" w:rsidRPr="00AE7038" w:rsidRDefault="004F1622" w:rsidP="004F1622">
      <w:pPr>
        <w:pStyle w:val="Heading1"/>
        <w:rPr>
          <w:lang w:val="ru-RU"/>
        </w:rPr>
      </w:pPr>
      <w:r w:rsidRPr="00AE7038">
        <w:rPr>
          <w:lang w:val="ru-RU"/>
        </w:rPr>
        <w:t>7</w:t>
      </w:r>
      <w:r w:rsidRPr="00AE7038">
        <w:rPr>
          <w:rFonts w:eastAsia="SimSun"/>
          <w:lang w:val="ru-RU"/>
        </w:rPr>
        <w:tab/>
      </w:r>
      <w:r w:rsidRPr="001E1750">
        <w:rPr>
          <w:lang w:val="ru-RU"/>
        </w:rPr>
        <w:t>Синхронный многостанционный доступ с кодовым разделением каналов</w:t>
      </w:r>
    </w:p>
    <w:p w:rsidR="004F1622" w:rsidRPr="001E1750" w:rsidRDefault="004F1622" w:rsidP="004F1622">
      <w:pPr>
        <w:rPr>
          <w:lang w:val="ru-RU"/>
        </w:rPr>
      </w:pPr>
      <w:r w:rsidRPr="001E1750">
        <w:rPr>
          <w:lang w:val="ru-RU"/>
        </w:rPr>
        <w:t>Стандарт радиоинтерфейса на основе синхронного многостанционного доступа с кодовым разделением каналов (SCDMA) разработан в Ассоциации в области стандартов связи Китая (CCSA). Радиоинтерфейс поддерживает ширину полосы канала, кратную от 1 МГц до 5 МГц. Разделение на подканалы и кодовое разделение, специально определенные внутри каждой полосы шириной 1 МГц, обеспечивают частотное разнесение и возможность наблюдения за помехой для распределения радиоресурсов с дроблением ширины полосы на 8 кбит/с. Разделение на подканалы позволяет также осуществлять скоординированное динамическое распределение канала между сотами для эффективного избежания взаимных помех.</w:t>
      </w:r>
    </w:p>
    <w:p w:rsidR="004F1622" w:rsidRPr="00AE7038" w:rsidRDefault="004F1622" w:rsidP="004F1622">
      <w:pPr>
        <w:rPr>
          <w:lang w:val="ru-RU"/>
        </w:rPr>
      </w:pPr>
      <w:r w:rsidRPr="001E1750">
        <w:rPr>
          <w:lang w:val="ru-RU"/>
        </w:rPr>
        <w:t>Эта система использует TDD для того, чтобы отделить передачу по линии вверх от передачи по линии вниз. С дополнительной информацией можно ознакомиться в Приложении</w:t>
      </w:r>
      <w:r>
        <w:rPr>
          <w:lang w:val="ru-RU"/>
        </w:rPr>
        <w:t> </w:t>
      </w:r>
      <w:r w:rsidRPr="001E1750">
        <w:rPr>
          <w:lang w:val="ru-RU"/>
        </w:rPr>
        <w:t xml:space="preserve">7 к </w:t>
      </w:r>
      <w:r w:rsidRPr="00C674AE">
        <w:rPr>
          <w:lang w:val="ru-RU"/>
        </w:rPr>
        <w:t>Рекомендации МСЭ</w:t>
      </w:r>
      <w:r w:rsidRPr="00C674AE">
        <w:rPr>
          <w:lang w:val="ru-RU"/>
        </w:rPr>
        <w:noBreakHyphen/>
        <w:t>R M.1801</w:t>
      </w:r>
      <w:r w:rsidRPr="001E1750">
        <w:rPr>
          <w:lang w:val="ru-RU"/>
        </w:rPr>
        <w:t>.</w:t>
      </w:r>
    </w:p>
    <w:p w:rsidR="004F1622" w:rsidRPr="00AE7038" w:rsidRDefault="004F1622" w:rsidP="004F1622">
      <w:pPr>
        <w:pStyle w:val="Heading1"/>
        <w:rPr>
          <w:lang w:val="ru-RU" w:eastAsia="zh-CN"/>
        </w:rPr>
      </w:pPr>
      <w:r w:rsidRPr="00AE7038">
        <w:rPr>
          <w:lang w:val="ru-RU" w:eastAsia="zh-CN"/>
        </w:rPr>
        <w:t>8</w:t>
      </w:r>
      <w:r w:rsidRPr="00AE7038">
        <w:rPr>
          <w:rFonts w:eastAsia="SimSun"/>
          <w:lang w:val="ru-RU"/>
        </w:rPr>
        <w:tab/>
      </w:r>
      <w:r w:rsidRPr="00A73D83">
        <w:rPr>
          <w:lang w:val="en-GB" w:eastAsia="zh-CN"/>
        </w:rPr>
        <w:t>B</w:t>
      </w:r>
      <w:r w:rsidRPr="00AE7038">
        <w:rPr>
          <w:lang w:val="ru-RU" w:eastAsia="zh-CN"/>
        </w:rPr>
        <w:t>-</w:t>
      </w:r>
      <w:r w:rsidRPr="00A73D83">
        <w:rPr>
          <w:lang w:val="en-GB" w:eastAsia="zh-CN"/>
        </w:rPr>
        <w:t>TrunC</w:t>
      </w:r>
    </w:p>
    <w:p w:rsidR="004F1622" w:rsidRPr="00AE7038" w:rsidRDefault="004F1622" w:rsidP="004F1622">
      <w:pPr>
        <w:rPr>
          <w:lang w:val="ru-RU"/>
        </w:rPr>
      </w:pPr>
      <w:r w:rsidRPr="001E1750">
        <w:rPr>
          <w:lang w:val="ru-RU"/>
        </w:rPr>
        <w:t>Стандарт радиоинтерфейса B-TrunC разработан CCSA и опубликован Министерством промышленности и информационных технологий Китайской Народной Республики. Стандарт B</w:t>
      </w:r>
      <w:r>
        <w:rPr>
          <w:lang w:val="ru-RU"/>
        </w:rPr>
        <w:noBreakHyphen/>
      </w:r>
      <w:r w:rsidRPr="001E1750">
        <w:rPr>
          <w:lang w:val="ru-RU"/>
        </w:rPr>
        <w:t>TrunC поддерживает настраиваемую ширину полосы несущей, уменьшаемую от 20 МГц до 1,4</w:t>
      </w:r>
      <w:r>
        <w:rPr>
          <w:lang w:val="ru-RU"/>
        </w:rPr>
        <w:t> </w:t>
      </w:r>
      <w:r w:rsidRPr="001E1750">
        <w:rPr>
          <w:lang w:val="ru-RU"/>
        </w:rPr>
        <w:t xml:space="preserve">МГц. Кроме того, благодаря внедрению в радиоинтерфейс нового механизма передачи "от одного ко многим" стандарт B-TrunC может поддерживать голосовой вызов "от одного ко многим", видеовызов "от одного ко многим" и другие применения PPDR. С дополнительной информацией можно ознакомиться также в документе </w:t>
      </w:r>
      <w:hyperlink r:id="rId19" w:history="1">
        <w:r w:rsidRPr="006E3D62">
          <w:rPr>
            <w:rStyle w:val="Hyperlink"/>
            <w:color w:val="auto"/>
            <w:u w:val="none"/>
            <w:lang w:val="en-GB" w:eastAsia="en-GB"/>
          </w:rPr>
          <w:t>YD</w:t>
        </w:r>
        <w:r w:rsidRPr="006E3D62">
          <w:rPr>
            <w:rStyle w:val="Hyperlink"/>
            <w:color w:val="auto"/>
            <w:u w:val="none"/>
            <w:lang w:val="ru-RU" w:eastAsia="en-GB"/>
          </w:rPr>
          <w:t>/</w:t>
        </w:r>
        <w:r w:rsidRPr="006E3D62">
          <w:rPr>
            <w:rStyle w:val="Hyperlink"/>
            <w:color w:val="auto"/>
            <w:u w:val="none"/>
            <w:lang w:val="en-GB" w:eastAsia="en-GB"/>
          </w:rPr>
          <w:t>T</w:t>
        </w:r>
        <w:r w:rsidRPr="006E3D62">
          <w:rPr>
            <w:rStyle w:val="Hyperlink"/>
            <w:color w:val="auto"/>
            <w:u w:val="none"/>
            <w:lang w:val="ru-RU" w:eastAsia="en-GB"/>
          </w:rPr>
          <w:t xml:space="preserve"> 2741-2014</w:t>
        </w:r>
      </w:hyperlink>
      <w:r w:rsidRPr="006E3D62">
        <w:rPr>
          <w:lang w:val="ru-RU" w:eastAsia="zh-CN"/>
        </w:rPr>
        <w:t>.</w:t>
      </w:r>
    </w:p>
    <w:p w:rsidR="004F1622" w:rsidRPr="00AE7038" w:rsidRDefault="004F1622" w:rsidP="004F1622">
      <w:pPr>
        <w:rPr>
          <w:szCs w:val="24"/>
          <w:lang w:val="ru-RU"/>
        </w:rPr>
      </w:pPr>
    </w:p>
    <w:p w:rsidR="004F1622" w:rsidRPr="00AE7038" w:rsidRDefault="004F1622" w:rsidP="004F1622">
      <w:pPr>
        <w:rPr>
          <w:lang w:val="ru-RU"/>
        </w:rPr>
      </w:pPr>
    </w:p>
    <w:p w:rsidR="004F1622" w:rsidRPr="00AE7038" w:rsidRDefault="004F1622" w:rsidP="004F1622">
      <w:pPr>
        <w:pStyle w:val="AnnexNoTitle"/>
        <w:rPr>
          <w:szCs w:val="26"/>
          <w:lang w:val="ru-RU"/>
        </w:rPr>
      </w:pPr>
      <w:r w:rsidRPr="00C674AE">
        <w:rPr>
          <w:szCs w:val="26"/>
          <w:lang w:val="ru-RU"/>
        </w:rPr>
        <w:t>Приложение</w:t>
      </w:r>
      <w:r w:rsidRPr="00AE7038">
        <w:rPr>
          <w:szCs w:val="26"/>
          <w:lang w:val="ru-RU"/>
        </w:rPr>
        <w:t xml:space="preserve"> 2</w:t>
      </w:r>
      <w:r w:rsidRPr="00AE7038">
        <w:rPr>
          <w:szCs w:val="26"/>
          <w:lang w:val="ru-RU"/>
        </w:rPr>
        <w:br/>
      </w:r>
      <w:r w:rsidRPr="00AE7038">
        <w:rPr>
          <w:lang w:val="ru-RU"/>
        </w:rPr>
        <w:br/>
      </w:r>
      <w:r w:rsidRPr="00231CF3">
        <w:rPr>
          <w:szCs w:val="26"/>
          <w:lang w:val="ru-RU"/>
        </w:rPr>
        <w:t>Стандарты узкополосных радиоинтефейсов для использования</w:t>
      </w:r>
      <w:r>
        <w:rPr>
          <w:szCs w:val="26"/>
          <w:lang w:val="ru-RU"/>
        </w:rPr>
        <w:br/>
      </w:r>
      <w:r w:rsidRPr="00231CF3">
        <w:rPr>
          <w:szCs w:val="26"/>
          <w:lang w:val="ru-RU"/>
        </w:rPr>
        <w:t>в операциях PPDR в соответствии с Резолюцией 646 (Пересм. ВКР-15)</w:t>
      </w:r>
    </w:p>
    <w:p w:rsidR="004F1622" w:rsidRPr="00AE7038" w:rsidRDefault="004F1622" w:rsidP="004F1622">
      <w:pPr>
        <w:pStyle w:val="Normalaftertitle"/>
        <w:rPr>
          <w:szCs w:val="24"/>
          <w:lang w:val="ru-RU"/>
        </w:rPr>
      </w:pPr>
      <w:r w:rsidRPr="001E1750">
        <w:rPr>
          <w:lang w:val="ru-RU"/>
        </w:rPr>
        <w:t>В настоящем Приложении представлена информация о стандартах узкополосной связи, предназначенных для использования в операциях PPDR. Приведены ссылки на тексты МСЭ, в</w:t>
      </w:r>
      <w:r>
        <w:rPr>
          <w:lang w:val="ru-RU"/>
        </w:rPr>
        <w:t> </w:t>
      </w:r>
      <w:r w:rsidRPr="001E1750">
        <w:rPr>
          <w:lang w:val="ru-RU"/>
        </w:rPr>
        <w:t>которых содержатся более подробные описания этих стандартов и их возможностей. Признается, что эти стандарты могут и не отвечать всем требованиям пользователей, описанным в Отчете МСЭ-R M.23</w:t>
      </w:r>
      <w:r>
        <w:rPr>
          <w:lang w:val="ru-RU"/>
        </w:rPr>
        <w:t>77</w:t>
      </w:r>
      <w:r w:rsidRPr="001E1750">
        <w:rPr>
          <w:lang w:val="ru-RU"/>
        </w:rPr>
        <w:t xml:space="preserve">, </w:t>
      </w:r>
      <w:r w:rsidRPr="001E1750">
        <w:rPr>
          <w:lang w:val="ru-RU"/>
        </w:rPr>
        <w:lastRenderedPageBreak/>
        <w:t>и что каждая администрация и ее организации PPDR должны будут провести анализ этой информации и определить, какие стандарты являются наиболее подходящими для достижения их целей.</w:t>
      </w:r>
    </w:p>
    <w:p w:rsidR="004F1622" w:rsidRPr="00AE7038" w:rsidRDefault="004F1622" w:rsidP="004F1622">
      <w:pPr>
        <w:pStyle w:val="Heading1"/>
        <w:rPr>
          <w:lang w:val="ru-RU"/>
        </w:rPr>
      </w:pPr>
      <w:r w:rsidRPr="00AE7038">
        <w:rPr>
          <w:szCs w:val="24"/>
          <w:lang w:val="ru-RU"/>
        </w:rPr>
        <w:t>1</w:t>
      </w:r>
      <w:r w:rsidRPr="00AE7038">
        <w:rPr>
          <w:szCs w:val="24"/>
          <w:lang w:val="ru-RU"/>
        </w:rPr>
        <w:tab/>
      </w:r>
      <w:r>
        <w:rPr>
          <w:lang w:val="ru-RU"/>
        </w:rPr>
        <w:t>Проект</w:t>
      </w:r>
      <w:r w:rsidRPr="00AE7038">
        <w:rPr>
          <w:lang w:val="ru-RU"/>
        </w:rPr>
        <w:t xml:space="preserve"> 25</w:t>
      </w:r>
    </w:p>
    <w:p w:rsidR="004F1622" w:rsidRPr="001E1750" w:rsidRDefault="004F1622" w:rsidP="004F1622">
      <w:pPr>
        <w:spacing w:line="240" w:lineRule="exact"/>
        <w:rPr>
          <w:lang w:val="ru-RU"/>
        </w:rPr>
      </w:pPr>
      <w:r w:rsidRPr="001E1750">
        <w:rPr>
          <w:lang w:val="ru-RU"/>
        </w:rPr>
        <w:t>Проект 25 разработан Отраслевой ассоциацией в области электросвязи (TIA) при содействии руководящего комитета Проекта 25, состоящего из представителей Международной ассоциации работников служб общественной безопасности (APCO), Национальной ассоциации региональных директоров по технологиям (NASTD), отдельных федеральных органов и Национальной системы связи (NCS). В Проекте 25 используются каналы 12,5 кГц или 25 кГц.</w:t>
      </w:r>
    </w:p>
    <w:p w:rsidR="004F1622" w:rsidRPr="00AE7038" w:rsidRDefault="004F1622" w:rsidP="004F1622">
      <w:pPr>
        <w:rPr>
          <w:lang w:val="ru-RU"/>
        </w:rPr>
      </w:pPr>
      <w:r w:rsidRPr="001E1750">
        <w:rPr>
          <w:lang w:val="ru-RU"/>
        </w:rPr>
        <w:t>С дополнительной информацией о технических и эксплуатационных характеристиках Проекта</w:t>
      </w:r>
      <w:r>
        <w:rPr>
          <w:lang w:val="ru-RU"/>
        </w:rPr>
        <w:t> </w:t>
      </w:r>
      <w:r w:rsidRPr="001E1750">
        <w:rPr>
          <w:lang w:val="ru-RU"/>
        </w:rPr>
        <w:t xml:space="preserve">25 можно ознакомиться в </w:t>
      </w:r>
      <w:r>
        <w:rPr>
          <w:lang w:val="ru-RU"/>
        </w:rPr>
        <w:t xml:space="preserve">Отчете </w:t>
      </w:r>
      <w:hyperlink r:id="rId20" w:history="1">
        <w:r w:rsidRPr="006E3D62">
          <w:rPr>
            <w:rStyle w:val="Hyperlink"/>
            <w:color w:val="auto"/>
            <w:u w:val="none"/>
            <w:lang w:val="ru-RU"/>
          </w:rPr>
          <w:t>МСЭ-R M.2014</w:t>
        </w:r>
      </w:hyperlink>
      <w:r w:rsidRPr="001E1750">
        <w:rPr>
          <w:lang w:val="ru-RU"/>
        </w:rPr>
        <w:t xml:space="preserve"> и томе</w:t>
      </w:r>
      <w:r>
        <w:rPr>
          <w:lang w:val="ru-RU"/>
        </w:rPr>
        <w:t> </w:t>
      </w:r>
      <w:r w:rsidRPr="001E1750">
        <w:rPr>
          <w:lang w:val="ru-RU"/>
        </w:rPr>
        <w:t>3 Справочника по сухопутной подвижной связи.</w:t>
      </w:r>
    </w:p>
    <w:p w:rsidR="004F1622" w:rsidRPr="001E1750" w:rsidRDefault="004F1622" w:rsidP="004F1622">
      <w:pPr>
        <w:pStyle w:val="Heading1"/>
        <w:rPr>
          <w:lang w:val="ru-RU"/>
        </w:rPr>
      </w:pPr>
      <w:r w:rsidRPr="00AE7038">
        <w:rPr>
          <w:lang w:val="ru-RU"/>
        </w:rPr>
        <w:t>2</w:t>
      </w:r>
      <w:r w:rsidRPr="00AE7038">
        <w:rPr>
          <w:lang w:val="ru-RU"/>
        </w:rPr>
        <w:tab/>
      </w:r>
      <w:r w:rsidRPr="001E1750">
        <w:rPr>
          <w:lang w:val="ru-RU"/>
        </w:rPr>
        <w:t>Наземная транковая радиосистема (TETRA)</w:t>
      </w:r>
    </w:p>
    <w:p w:rsidR="004F1622" w:rsidRPr="001E1750" w:rsidRDefault="004F1622" w:rsidP="004F1622">
      <w:pPr>
        <w:spacing w:line="240" w:lineRule="exact"/>
        <w:rPr>
          <w:lang w:val="ru-RU"/>
        </w:rPr>
      </w:pPr>
      <w:r w:rsidRPr="001E1750">
        <w:rPr>
          <w:lang w:val="ru-RU"/>
        </w:rPr>
        <w:t>Наземная транковая радиосистема (TETRA) была разработана в Европейском институте стандартизации электросвязи (ЕТСИ) в рамках Проекта TETRA ЕТСИ (в настоящее время называется Техническим комитетом (TC) TETRA ЕТСИ). Согласно мандату Европейской комиссии она обеспечивает набор стандартов цифровой транковой подвижной радиосвязи для систем частной подвижной радиосвязи (PMR), которые могут развертываться в Западной Европе.</w:t>
      </w:r>
    </w:p>
    <w:p w:rsidR="004F1622" w:rsidRPr="001E1750" w:rsidRDefault="004F1622" w:rsidP="004F1622">
      <w:pPr>
        <w:spacing w:line="240" w:lineRule="exact"/>
        <w:rPr>
          <w:lang w:val="ru-RU"/>
        </w:rPr>
      </w:pPr>
      <w:r w:rsidRPr="001E1750">
        <w:rPr>
          <w:lang w:val="ru-RU"/>
        </w:rPr>
        <w:t>Наряду с удовлетворением потребностей организаций, являющихся традиционными пользователями PMR, стандарт TETRA был разработан также для удовлетворения потребностей операторов подвижной радиосвязи общего пользования (PAMR).</w:t>
      </w:r>
    </w:p>
    <w:p w:rsidR="004F1622" w:rsidRPr="00C04333" w:rsidRDefault="004F1622" w:rsidP="004F1622">
      <w:pPr>
        <w:spacing w:line="240" w:lineRule="exact"/>
        <w:rPr>
          <w:lang w:val="ru-RU"/>
        </w:rPr>
      </w:pPr>
      <w:r w:rsidRPr="001E1750">
        <w:rPr>
          <w:lang w:val="ru-RU"/>
        </w:rPr>
        <w:t xml:space="preserve">С дополнительной информацией о технических и эксплуатационных характеристиках TETRA можно ознакомиться в </w:t>
      </w:r>
      <w:r w:rsidRPr="00C04333">
        <w:rPr>
          <w:lang w:val="ru-RU"/>
        </w:rPr>
        <w:t>Отчете МСЭ-R M.2014</w:t>
      </w:r>
      <w:r w:rsidRPr="001E1750">
        <w:rPr>
          <w:lang w:val="ru-RU"/>
        </w:rPr>
        <w:t>.</w:t>
      </w:r>
    </w:p>
    <w:p w:rsidR="004F1622" w:rsidRPr="001E1750" w:rsidRDefault="004F1622" w:rsidP="004F1622">
      <w:pPr>
        <w:pStyle w:val="Heading1"/>
        <w:rPr>
          <w:lang w:val="ru-RU"/>
        </w:rPr>
      </w:pPr>
      <w:r w:rsidRPr="00AE7038">
        <w:rPr>
          <w:lang w:val="ru-RU"/>
        </w:rPr>
        <w:t>3</w:t>
      </w:r>
      <w:r w:rsidRPr="00AE7038">
        <w:rPr>
          <w:lang w:val="ru-RU"/>
        </w:rPr>
        <w:tab/>
      </w:r>
      <w:r w:rsidRPr="001E1750">
        <w:rPr>
          <w:lang w:val="ru-RU"/>
        </w:rPr>
        <w:t>Цифровая подвижная радиосвязь</w:t>
      </w:r>
    </w:p>
    <w:p w:rsidR="004F1622" w:rsidRPr="001E1750" w:rsidRDefault="004F1622" w:rsidP="004F1622">
      <w:pPr>
        <w:spacing w:line="240" w:lineRule="exact"/>
        <w:rPr>
          <w:lang w:val="ru-RU"/>
        </w:rPr>
      </w:pPr>
      <w:r w:rsidRPr="001E1750">
        <w:rPr>
          <w:lang w:val="ru-RU"/>
        </w:rPr>
        <w:t xml:space="preserve">Система цифровой подвижной радиосвязи (DMR) была разработана </w:t>
      </w:r>
      <w:r w:rsidRPr="00AE7038">
        <w:rPr>
          <w:lang w:val="ru-RU"/>
        </w:rPr>
        <w:t>ЕТСИ</w:t>
      </w:r>
      <w:r w:rsidRPr="001E1750">
        <w:rPr>
          <w:lang w:val="ru-RU"/>
        </w:rPr>
        <w:t xml:space="preserve"> непосредственно для</w:t>
      </w:r>
      <w:r>
        <w:rPr>
          <w:lang w:val="ru-RU"/>
        </w:rPr>
        <w:t> </w:t>
      </w:r>
      <w:r w:rsidRPr="001E1750">
        <w:rPr>
          <w:lang w:val="ru-RU"/>
        </w:rPr>
        <w:t>замены аналоговой системы PMR, при этом каких-либо принципиальных изменений в архитектуру традиционных или транковых систем не вносилось.</w:t>
      </w:r>
    </w:p>
    <w:p w:rsidR="004F1622" w:rsidRPr="00AE7038" w:rsidRDefault="004F1622" w:rsidP="004F1622">
      <w:pPr>
        <w:spacing w:line="240" w:lineRule="exact"/>
        <w:rPr>
          <w:lang w:val="ru-RU" w:eastAsia="zh-CN"/>
        </w:rPr>
      </w:pPr>
      <w:r w:rsidRPr="001E1750">
        <w:rPr>
          <w:lang w:val="ru-RU"/>
        </w:rPr>
        <w:t xml:space="preserve">Система DMR является масштабируемой системой, </w:t>
      </w:r>
      <w:r>
        <w:rPr>
          <w:lang w:val="ru-RU"/>
        </w:rPr>
        <w:t>которая</w:t>
      </w:r>
      <w:r w:rsidRPr="001E1750">
        <w:rPr>
          <w:lang w:val="ru-RU"/>
        </w:rPr>
        <w:t xml:space="preserve"> может использоваться в режиме без получения лицензии или с получением лицензии в зависимости от условий планирования использования спектра на н</w:t>
      </w:r>
      <w:r w:rsidRPr="00593C78">
        <w:rPr>
          <w:lang w:val="ru-RU"/>
        </w:rPr>
        <w:t>а</w:t>
      </w:r>
      <w:r w:rsidRPr="001E1750">
        <w:rPr>
          <w:lang w:val="ru-RU"/>
        </w:rPr>
        <w:t>циональном уровне. Она разработана на базе трех "уровней"</w:t>
      </w:r>
      <w:r>
        <w:rPr>
          <w:lang w:val="ru-RU"/>
        </w:rPr>
        <w:t>.</w:t>
      </w:r>
    </w:p>
    <w:p w:rsidR="004F1622" w:rsidRPr="001E1750" w:rsidRDefault="004F1622" w:rsidP="004F1622">
      <w:pPr>
        <w:pStyle w:val="enumlev1"/>
        <w:spacing w:line="240" w:lineRule="exact"/>
        <w:rPr>
          <w:lang w:val="ru-RU"/>
        </w:rPr>
      </w:pPr>
      <w:r w:rsidRPr="00AE7038">
        <w:rPr>
          <w:lang w:val="ru-RU" w:eastAsia="zh-CN"/>
        </w:rPr>
        <w:t>–</w:t>
      </w:r>
      <w:r w:rsidRPr="00AE7038">
        <w:rPr>
          <w:lang w:val="ru-RU" w:eastAsia="zh-CN"/>
        </w:rPr>
        <w:tab/>
      </w:r>
      <w:r w:rsidRPr="001E1750">
        <w:rPr>
          <w:lang w:val="ru-RU"/>
        </w:rPr>
        <w:t>Уровень 1 соответствует недорогой освобожденной от лицензирования цифровой системе PMR446.</w:t>
      </w:r>
    </w:p>
    <w:p w:rsidR="004F1622" w:rsidRPr="001E1750" w:rsidRDefault="004F1622" w:rsidP="004F1622">
      <w:pPr>
        <w:pStyle w:val="enumlev1"/>
        <w:spacing w:line="240" w:lineRule="exact"/>
        <w:rPr>
          <w:lang w:val="ru-RU"/>
        </w:rPr>
      </w:pPr>
      <w:r w:rsidRPr="001E1750">
        <w:rPr>
          <w:lang w:val="ru-RU"/>
        </w:rPr>
        <w:t>–</w:t>
      </w:r>
      <w:r w:rsidRPr="001E1750">
        <w:rPr>
          <w:lang w:val="ru-RU"/>
        </w:rPr>
        <w:tab/>
        <w:t>Уровень 2 предназначен для рынка профессионального использования и обеспечивает одноранговый режим и режим повторителя (с получением лицензии).</w:t>
      </w:r>
    </w:p>
    <w:p w:rsidR="004F1622" w:rsidRPr="00AE7038" w:rsidRDefault="004F1622" w:rsidP="004F1622">
      <w:pPr>
        <w:pStyle w:val="enumlev1"/>
        <w:rPr>
          <w:lang w:val="ru-RU" w:eastAsia="zh-CN"/>
        </w:rPr>
      </w:pPr>
      <w:r w:rsidRPr="001E1750">
        <w:rPr>
          <w:lang w:val="ru-RU"/>
        </w:rPr>
        <w:t>–</w:t>
      </w:r>
      <w:r w:rsidRPr="001E1750">
        <w:rPr>
          <w:lang w:val="ru-RU"/>
        </w:rPr>
        <w:tab/>
        <w:t>Уровень 3 предназначен для работы в транковом режиме (с получением лицензии).</w:t>
      </w:r>
    </w:p>
    <w:p w:rsidR="004F1622" w:rsidRPr="001E1750" w:rsidRDefault="004F1622" w:rsidP="004F1622">
      <w:pPr>
        <w:spacing w:line="240" w:lineRule="exact"/>
        <w:rPr>
          <w:lang w:val="ru-RU"/>
        </w:rPr>
      </w:pPr>
      <w:r w:rsidRPr="001E1750">
        <w:rPr>
          <w:lang w:val="ru-RU"/>
        </w:rPr>
        <w:t>Система DMR является системой многостанционного доступа с временным разделением (TDMA) и</w:t>
      </w:r>
      <w:r>
        <w:rPr>
          <w:lang w:val="ru-RU"/>
        </w:rPr>
        <w:t> </w:t>
      </w:r>
      <w:r w:rsidRPr="001E1750">
        <w:rPr>
          <w:lang w:val="ru-RU"/>
        </w:rPr>
        <w:t>двумя интервалами, обеспечивающей цифровые решения по передаче голоса и данных. В ней используется схема модуляции 4FSK с шириной полосы канала 6,25 кГц. Этот стандарт предназначен для работы при существующем разносе каналов на 12,5 кГц.</w:t>
      </w:r>
    </w:p>
    <w:p w:rsidR="004F1622" w:rsidRPr="001E1750" w:rsidRDefault="004F1622" w:rsidP="004F1622">
      <w:pPr>
        <w:spacing w:line="240" w:lineRule="exact"/>
        <w:rPr>
          <w:lang w:val="ru-RU"/>
        </w:rPr>
      </w:pPr>
      <w:r w:rsidRPr="001E1750">
        <w:rPr>
          <w:lang w:val="ru-RU"/>
        </w:rPr>
        <w:t>С дополнительной информацией о технических и эксплуатационных характеристиках DMR можно ознакомиться в Техническом отчете ЕТСИ TR 102 398, в котором содержатся полезные основные сведения о DMR. В частях 1–3 Технической спецификации TS 102 362 рассматриваются вопросы тестирования на соответствие протоколу DMR и наборы тестов, а в Технической спецификации TS 102 490 определяется протокол узкополосной связи или протокол "цифров</w:t>
      </w:r>
      <w:r>
        <w:rPr>
          <w:lang w:val="ru-RU"/>
        </w:rPr>
        <w:t>ая</w:t>
      </w:r>
      <w:r w:rsidRPr="001E1750">
        <w:rPr>
          <w:lang w:val="ru-RU"/>
        </w:rPr>
        <w:t xml:space="preserve"> PMR".</w:t>
      </w:r>
    </w:p>
    <w:p w:rsidR="004F1622" w:rsidRPr="00AE7038" w:rsidRDefault="004F1622" w:rsidP="004F1622">
      <w:pPr>
        <w:rPr>
          <w:lang w:val="ru-RU" w:eastAsia="zh-CN"/>
        </w:rPr>
      </w:pPr>
      <w:r w:rsidRPr="001E1750">
        <w:rPr>
          <w:lang w:val="ru-RU"/>
        </w:rPr>
        <w:t>Документами ЕТСИ по описанию систем явля</w:t>
      </w:r>
      <w:r>
        <w:rPr>
          <w:lang w:val="ru-RU"/>
        </w:rPr>
        <w:t>ю</w:t>
      </w:r>
      <w:r w:rsidRPr="001E1750">
        <w:rPr>
          <w:lang w:val="ru-RU"/>
        </w:rPr>
        <w:t>тся Технический отчет ЕТ</w:t>
      </w:r>
      <w:r>
        <w:rPr>
          <w:lang w:val="ru-RU"/>
        </w:rPr>
        <w:t>С</w:t>
      </w:r>
      <w:r w:rsidRPr="001E1750">
        <w:rPr>
          <w:lang w:val="ru-RU"/>
        </w:rPr>
        <w:t>И TR</w:t>
      </w:r>
      <w:r>
        <w:rPr>
          <w:lang w:val="ru-RU"/>
        </w:rPr>
        <w:t> </w:t>
      </w:r>
      <w:r w:rsidRPr="001E1750">
        <w:rPr>
          <w:lang w:val="ru-RU"/>
        </w:rPr>
        <w:t>102</w:t>
      </w:r>
      <w:r>
        <w:rPr>
          <w:lang w:val="ru-RU"/>
        </w:rPr>
        <w:t> </w:t>
      </w:r>
      <w:r w:rsidRPr="001E1750">
        <w:rPr>
          <w:lang w:val="ru-RU"/>
        </w:rPr>
        <w:t xml:space="preserve">335-1 </w:t>
      </w:r>
      <w:r>
        <w:rPr>
          <w:lang w:val="ru-RU"/>
        </w:rPr>
        <w:br/>
      </w:r>
      <w:r w:rsidRPr="001E1750">
        <w:rPr>
          <w:lang w:val="ru-RU"/>
        </w:rPr>
        <w:t>(DMR</w:t>
      </w:r>
      <w:r>
        <w:rPr>
          <w:lang w:val="ru-RU"/>
        </w:rPr>
        <w:t xml:space="preserve"> </w:t>
      </w:r>
      <w:r w:rsidRPr="001E1750">
        <w:rPr>
          <w:lang w:val="ru-RU"/>
        </w:rPr>
        <w:t>уровня</w:t>
      </w:r>
      <w:r>
        <w:rPr>
          <w:lang w:val="ru-RU"/>
        </w:rPr>
        <w:t> </w:t>
      </w:r>
      <w:r w:rsidRPr="001E1750">
        <w:rPr>
          <w:lang w:val="ru-RU"/>
        </w:rPr>
        <w:t>1) и TR 102 335-2 (режим с получением лицензии).</w:t>
      </w:r>
    </w:p>
    <w:p w:rsidR="004F1622" w:rsidRPr="00AE7038" w:rsidRDefault="004F1622" w:rsidP="004F1622">
      <w:pPr>
        <w:rPr>
          <w:lang w:val="ru-RU"/>
        </w:rPr>
      </w:pPr>
    </w:p>
    <w:p w:rsidR="004F1622" w:rsidRPr="00A62220" w:rsidRDefault="004F1622" w:rsidP="004F1622">
      <w:pPr>
        <w:keepNext/>
        <w:keepLines/>
        <w:spacing w:before="480" w:after="80"/>
        <w:jc w:val="center"/>
        <w:rPr>
          <w:b/>
          <w:sz w:val="26"/>
          <w:szCs w:val="26"/>
          <w:lang w:val="ru-RU"/>
        </w:rPr>
      </w:pPr>
      <w:r w:rsidRPr="00A62220">
        <w:rPr>
          <w:b/>
          <w:sz w:val="26"/>
          <w:szCs w:val="26"/>
          <w:lang w:val="ru-RU"/>
        </w:rPr>
        <w:lastRenderedPageBreak/>
        <w:t>Приложение</w:t>
      </w:r>
      <w:r w:rsidRPr="00A62220">
        <w:rPr>
          <w:b/>
          <w:sz w:val="26"/>
          <w:szCs w:val="26"/>
          <w:lang w:val="en-GB"/>
        </w:rPr>
        <w:t xml:space="preserve"> 3</w:t>
      </w:r>
      <w:r w:rsidRPr="00A62220">
        <w:rPr>
          <w:b/>
          <w:sz w:val="26"/>
          <w:szCs w:val="26"/>
          <w:lang w:val="en-GB"/>
        </w:rPr>
        <w:br/>
      </w:r>
      <w:r w:rsidRPr="00A73D83">
        <w:rPr>
          <w:b/>
          <w:sz w:val="28"/>
          <w:lang w:val="en-GB"/>
        </w:rPr>
        <w:br/>
      </w:r>
      <w:r w:rsidRPr="00A62220">
        <w:rPr>
          <w:b/>
          <w:sz w:val="26"/>
          <w:szCs w:val="26"/>
          <w:lang w:val="ru-RU"/>
        </w:rPr>
        <w:t>Акронимы и сокращения</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3339"/>
        <w:gridCol w:w="1055"/>
        <w:gridCol w:w="3906"/>
      </w:tblGrid>
      <w:tr w:rsidR="004F1622" w:rsidRPr="001E1750" w:rsidTr="00B70A89">
        <w:trPr>
          <w:trHeight w:val="423"/>
        </w:trPr>
        <w:tc>
          <w:tcPr>
            <w:tcW w:w="1447" w:type="dxa"/>
          </w:tcPr>
          <w:p w:rsidR="004F1622" w:rsidRPr="001E1750" w:rsidRDefault="004F1622" w:rsidP="00B70A89">
            <w:pPr>
              <w:jc w:val="left"/>
              <w:rPr>
                <w:lang w:val="ru-RU"/>
              </w:rPr>
            </w:pPr>
            <w:r w:rsidRPr="001E1750">
              <w:rPr>
                <w:lang w:val="ru-RU"/>
              </w:rPr>
              <w:t>3GPP</w:t>
            </w:r>
          </w:p>
        </w:tc>
        <w:tc>
          <w:tcPr>
            <w:tcW w:w="3339" w:type="dxa"/>
          </w:tcPr>
          <w:p w:rsidR="004F1622" w:rsidRPr="001E1750" w:rsidRDefault="004F1622" w:rsidP="00B70A89">
            <w:pPr>
              <w:jc w:val="left"/>
              <w:rPr>
                <w:lang w:val="ru-RU"/>
              </w:rPr>
            </w:pPr>
            <w:r w:rsidRPr="001E1750">
              <w:rPr>
                <w:lang w:val="ru-RU"/>
              </w:rPr>
              <w:t>3rd Generation Partnership Project</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Проект партнерства третьего поколения</w:t>
            </w:r>
          </w:p>
        </w:tc>
      </w:tr>
      <w:tr w:rsidR="004F1622" w:rsidRPr="001E1750" w:rsidTr="00B70A89">
        <w:tc>
          <w:tcPr>
            <w:tcW w:w="1447" w:type="dxa"/>
          </w:tcPr>
          <w:p w:rsidR="004F1622" w:rsidRPr="001E1750" w:rsidRDefault="004F1622" w:rsidP="00B70A89">
            <w:pPr>
              <w:jc w:val="left"/>
              <w:rPr>
                <w:lang w:val="ru-RU"/>
              </w:rPr>
            </w:pPr>
            <w:r w:rsidRPr="001E1750">
              <w:rPr>
                <w:lang w:val="ru-RU"/>
              </w:rPr>
              <w:t>B-TrunC</w:t>
            </w:r>
          </w:p>
        </w:tc>
        <w:tc>
          <w:tcPr>
            <w:tcW w:w="3339" w:type="dxa"/>
          </w:tcPr>
          <w:p w:rsidR="004F1622" w:rsidRPr="001E1750" w:rsidRDefault="004F1622" w:rsidP="00B70A89">
            <w:pPr>
              <w:jc w:val="left"/>
              <w:rPr>
                <w:lang w:val="ru-RU"/>
              </w:rPr>
            </w:pPr>
            <w:r w:rsidRPr="001E1750">
              <w:rPr>
                <w:lang w:val="ru-RU"/>
              </w:rPr>
              <w:t>Broadband Trunking Communication</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Широкополосная транковая связь</w:t>
            </w:r>
          </w:p>
        </w:tc>
      </w:tr>
      <w:tr w:rsidR="004F1622" w:rsidRPr="00AE7038" w:rsidTr="00B70A89">
        <w:tc>
          <w:tcPr>
            <w:tcW w:w="1447" w:type="dxa"/>
          </w:tcPr>
          <w:p w:rsidR="004F1622" w:rsidRPr="001E1750" w:rsidRDefault="004F1622" w:rsidP="00B70A89">
            <w:pPr>
              <w:jc w:val="left"/>
              <w:rPr>
                <w:lang w:val="ru-RU"/>
              </w:rPr>
            </w:pPr>
            <w:r w:rsidRPr="001E1750">
              <w:rPr>
                <w:lang w:val="ru-RU"/>
              </w:rPr>
              <w:t>CDMA TDD</w:t>
            </w:r>
          </w:p>
        </w:tc>
        <w:tc>
          <w:tcPr>
            <w:tcW w:w="3339" w:type="dxa"/>
          </w:tcPr>
          <w:p w:rsidR="004F1622" w:rsidRPr="00AB41FB" w:rsidRDefault="004F1622" w:rsidP="00B70A89">
            <w:pPr>
              <w:jc w:val="left"/>
              <w:rPr>
                <w:lang w:val="en-US"/>
              </w:rPr>
            </w:pPr>
            <w:r w:rsidRPr="00AB41FB">
              <w:rPr>
                <w:lang w:val="en-US"/>
              </w:rPr>
              <w:t>Code division multiple access time division duplex</w:t>
            </w:r>
          </w:p>
        </w:tc>
        <w:tc>
          <w:tcPr>
            <w:tcW w:w="1055" w:type="dxa"/>
          </w:tcPr>
          <w:p w:rsidR="004F1622" w:rsidRPr="00AB41FB" w:rsidRDefault="004F1622" w:rsidP="00B70A89">
            <w:pPr>
              <w:jc w:val="left"/>
              <w:rPr>
                <w:lang w:val="en-US"/>
              </w:rPr>
            </w:pPr>
          </w:p>
        </w:tc>
        <w:tc>
          <w:tcPr>
            <w:tcW w:w="3906" w:type="dxa"/>
          </w:tcPr>
          <w:p w:rsidR="004F1622" w:rsidRPr="001E1750" w:rsidRDefault="004F1622" w:rsidP="00B70A89">
            <w:pPr>
              <w:jc w:val="left"/>
              <w:rPr>
                <w:lang w:val="ru-RU"/>
              </w:rPr>
            </w:pPr>
            <w:r w:rsidRPr="001E1750">
              <w:rPr>
                <w:lang w:val="ru-RU"/>
              </w:rPr>
              <w:t>Многостанционный доступ с кодовым разделением и дуплексом с временным разделением</w:t>
            </w:r>
          </w:p>
        </w:tc>
      </w:tr>
      <w:tr w:rsidR="004F1622" w:rsidRPr="001E1750" w:rsidTr="00B70A89">
        <w:tc>
          <w:tcPr>
            <w:tcW w:w="1447" w:type="dxa"/>
          </w:tcPr>
          <w:p w:rsidR="004F1622" w:rsidRPr="001E1750" w:rsidRDefault="004F1622" w:rsidP="00B70A89">
            <w:pPr>
              <w:jc w:val="left"/>
              <w:rPr>
                <w:lang w:val="ru-RU"/>
              </w:rPr>
            </w:pPr>
            <w:r w:rsidRPr="001E1750">
              <w:rPr>
                <w:lang w:val="ru-RU"/>
              </w:rPr>
              <w:t>DMR</w:t>
            </w:r>
          </w:p>
        </w:tc>
        <w:tc>
          <w:tcPr>
            <w:tcW w:w="3339" w:type="dxa"/>
          </w:tcPr>
          <w:p w:rsidR="004F1622" w:rsidRPr="001E1750" w:rsidRDefault="004F1622" w:rsidP="00B70A89">
            <w:pPr>
              <w:jc w:val="left"/>
              <w:rPr>
                <w:lang w:val="ru-RU"/>
              </w:rPr>
            </w:pPr>
            <w:r w:rsidRPr="001E1750">
              <w:rPr>
                <w:lang w:val="ru-RU"/>
              </w:rPr>
              <w:t>Digital mobile radio</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 xml:space="preserve">Цифровая подвижная радиосвязь </w:t>
            </w:r>
          </w:p>
        </w:tc>
      </w:tr>
      <w:tr w:rsidR="004F1622" w:rsidRPr="001E1750" w:rsidTr="00B70A89">
        <w:tc>
          <w:tcPr>
            <w:tcW w:w="1447" w:type="dxa"/>
          </w:tcPr>
          <w:p w:rsidR="004F1622" w:rsidRPr="001E1750" w:rsidRDefault="004F1622" w:rsidP="00B70A89">
            <w:pPr>
              <w:jc w:val="left"/>
              <w:rPr>
                <w:lang w:val="ru-RU"/>
              </w:rPr>
            </w:pPr>
            <w:r w:rsidRPr="001E1750">
              <w:rPr>
                <w:lang w:val="ru-RU"/>
              </w:rPr>
              <w:t>ETSI</w:t>
            </w:r>
          </w:p>
        </w:tc>
        <w:tc>
          <w:tcPr>
            <w:tcW w:w="3339" w:type="dxa"/>
          </w:tcPr>
          <w:p w:rsidR="004F1622" w:rsidRPr="001E1750" w:rsidRDefault="004F1622" w:rsidP="00B70A89">
            <w:pPr>
              <w:jc w:val="left"/>
              <w:rPr>
                <w:lang w:val="ru-RU"/>
              </w:rPr>
            </w:pPr>
            <w:r w:rsidRPr="001E1750">
              <w:rPr>
                <w:lang w:val="ru-RU"/>
              </w:rPr>
              <w:t>European Telecommunications Standards Institute</w:t>
            </w:r>
          </w:p>
        </w:tc>
        <w:tc>
          <w:tcPr>
            <w:tcW w:w="1055" w:type="dxa"/>
          </w:tcPr>
          <w:p w:rsidR="004F1622" w:rsidRPr="001E1750" w:rsidRDefault="004F1622" w:rsidP="00B70A89">
            <w:pPr>
              <w:jc w:val="left"/>
              <w:rPr>
                <w:lang w:val="ru-RU"/>
              </w:rPr>
            </w:pPr>
            <w:r w:rsidRPr="001E1750">
              <w:rPr>
                <w:lang w:val="ru-RU"/>
              </w:rPr>
              <w:t>ЕТСИ</w:t>
            </w:r>
          </w:p>
        </w:tc>
        <w:tc>
          <w:tcPr>
            <w:tcW w:w="3906" w:type="dxa"/>
          </w:tcPr>
          <w:p w:rsidR="004F1622" w:rsidRPr="001E1750" w:rsidRDefault="004F1622" w:rsidP="00B70A89">
            <w:pPr>
              <w:jc w:val="left"/>
              <w:rPr>
                <w:lang w:val="ru-RU"/>
              </w:rPr>
            </w:pPr>
            <w:r w:rsidRPr="001E1750">
              <w:rPr>
                <w:lang w:val="ru-RU"/>
              </w:rPr>
              <w:t>Европейский институт стандартизации электросвязи</w:t>
            </w:r>
          </w:p>
        </w:tc>
      </w:tr>
      <w:tr w:rsidR="004F1622" w:rsidRPr="001E1750" w:rsidTr="00B70A89">
        <w:tc>
          <w:tcPr>
            <w:tcW w:w="1447" w:type="dxa"/>
          </w:tcPr>
          <w:p w:rsidR="004F1622" w:rsidRPr="001E1750" w:rsidRDefault="004F1622" w:rsidP="00B70A89">
            <w:pPr>
              <w:jc w:val="left"/>
              <w:rPr>
                <w:lang w:val="ru-RU"/>
              </w:rPr>
            </w:pPr>
            <w:r w:rsidRPr="001E1750">
              <w:rPr>
                <w:lang w:val="ru-RU"/>
              </w:rPr>
              <w:t>E-UTRA</w:t>
            </w:r>
          </w:p>
        </w:tc>
        <w:tc>
          <w:tcPr>
            <w:tcW w:w="3339" w:type="dxa"/>
          </w:tcPr>
          <w:p w:rsidR="004F1622" w:rsidRPr="00AB41FB" w:rsidRDefault="004F1622" w:rsidP="00B70A89">
            <w:pPr>
              <w:jc w:val="left"/>
              <w:rPr>
                <w:lang w:val="en-US"/>
              </w:rPr>
            </w:pPr>
            <w:r w:rsidRPr="00AB41FB">
              <w:rPr>
                <w:lang w:val="en-US"/>
              </w:rPr>
              <w:t xml:space="preserve">Evolved </w:t>
            </w:r>
            <w:r>
              <w:rPr>
                <w:lang w:val="en-US"/>
              </w:rPr>
              <w:t>u</w:t>
            </w:r>
            <w:r w:rsidRPr="00AB41FB">
              <w:rPr>
                <w:lang w:val="en-US"/>
              </w:rPr>
              <w:t xml:space="preserve">niversal </w:t>
            </w:r>
            <w:r>
              <w:rPr>
                <w:lang w:val="en-US"/>
              </w:rPr>
              <w:t>t</w:t>
            </w:r>
            <w:r w:rsidRPr="00AB41FB">
              <w:rPr>
                <w:lang w:val="en-US"/>
              </w:rPr>
              <w:t xml:space="preserve">errestrial </w:t>
            </w:r>
            <w:r>
              <w:rPr>
                <w:lang w:val="en-US"/>
              </w:rPr>
              <w:t>r</w:t>
            </w:r>
            <w:r w:rsidRPr="00AB41FB">
              <w:rPr>
                <w:lang w:val="en-US"/>
              </w:rPr>
              <w:t xml:space="preserve">adio </w:t>
            </w:r>
            <w:r>
              <w:rPr>
                <w:lang w:val="en-US"/>
              </w:rPr>
              <w:t>a</w:t>
            </w:r>
            <w:r w:rsidRPr="00AB41FB">
              <w:rPr>
                <w:lang w:val="en-US"/>
              </w:rPr>
              <w:t xml:space="preserve">ccess </w:t>
            </w:r>
          </w:p>
        </w:tc>
        <w:tc>
          <w:tcPr>
            <w:tcW w:w="1055" w:type="dxa"/>
          </w:tcPr>
          <w:p w:rsidR="004F1622" w:rsidRPr="00AB41FB" w:rsidRDefault="004F1622" w:rsidP="00B70A89">
            <w:pPr>
              <w:jc w:val="left"/>
              <w:rPr>
                <w:lang w:val="en-US"/>
              </w:rPr>
            </w:pPr>
          </w:p>
        </w:tc>
        <w:tc>
          <w:tcPr>
            <w:tcW w:w="3906" w:type="dxa"/>
          </w:tcPr>
          <w:p w:rsidR="004F1622" w:rsidRPr="001E1750" w:rsidRDefault="004F1622" w:rsidP="00B70A89">
            <w:pPr>
              <w:jc w:val="left"/>
              <w:rPr>
                <w:lang w:val="ru-RU"/>
              </w:rPr>
            </w:pPr>
            <w:r w:rsidRPr="001E1750">
              <w:rPr>
                <w:lang w:val="ru-RU"/>
              </w:rPr>
              <w:t>Расширенный универсальный наземный радиодоступ</w:t>
            </w:r>
          </w:p>
        </w:tc>
      </w:tr>
      <w:tr w:rsidR="004F1622" w:rsidRPr="001E1750" w:rsidTr="00B70A89">
        <w:tc>
          <w:tcPr>
            <w:tcW w:w="1447" w:type="dxa"/>
          </w:tcPr>
          <w:p w:rsidR="004F1622" w:rsidRPr="001E1750" w:rsidRDefault="004F1622" w:rsidP="00B70A89">
            <w:pPr>
              <w:jc w:val="left"/>
              <w:rPr>
                <w:lang w:val="ru-RU"/>
              </w:rPr>
            </w:pPr>
            <w:r w:rsidRPr="001E1750">
              <w:rPr>
                <w:lang w:val="ru-RU"/>
              </w:rPr>
              <w:t>FDD</w:t>
            </w:r>
          </w:p>
        </w:tc>
        <w:tc>
          <w:tcPr>
            <w:tcW w:w="3339" w:type="dxa"/>
          </w:tcPr>
          <w:p w:rsidR="004F1622" w:rsidRPr="001E1750" w:rsidRDefault="004F1622" w:rsidP="00B70A89">
            <w:pPr>
              <w:jc w:val="left"/>
              <w:rPr>
                <w:lang w:val="ru-RU"/>
              </w:rPr>
            </w:pPr>
            <w:r w:rsidRPr="001E1750">
              <w:rPr>
                <w:lang w:val="ru-RU"/>
              </w:rPr>
              <w:t>Frequency division duplex</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Дуплекс с частотным разделением</w:t>
            </w:r>
          </w:p>
        </w:tc>
      </w:tr>
      <w:tr w:rsidR="004F1622" w:rsidRPr="00AE7038" w:rsidTr="00B70A89">
        <w:tc>
          <w:tcPr>
            <w:tcW w:w="1447" w:type="dxa"/>
          </w:tcPr>
          <w:p w:rsidR="004F1622" w:rsidRPr="001E1750" w:rsidRDefault="004F1622" w:rsidP="00B70A89">
            <w:pPr>
              <w:jc w:val="left"/>
              <w:rPr>
                <w:lang w:val="ru-RU"/>
              </w:rPr>
            </w:pPr>
            <w:r w:rsidRPr="001E1750">
              <w:rPr>
                <w:lang w:val="ru-RU"/>
              </w:rPr>
              <w:t>FDMA</w:t>
            </w:r>
          </w:p>
        </w:tc>
        <w:tc>
          <w:tcPr>
            <w:tcW w:w="3339" w:type="dxa"/>
          </w:tcPr>
          <w:p w:rsidR="004F1622" w:rsidRPr="001E1750" w:rsidRDefault="004F1622" w:rsidP="00B70A89">
            <w:pPr>
              <w:jc w:val="left"/>
              <w:rPr>
                <w:lang w:val="ru-RU"/>
              </w:rPr>
            </w:pPr>
            <w:r w:rsidRPr="001E1750">
              <w:rPr>
                <w:lang w:val="ru-RU"/>
              </w:rPr>
              <w:t>Frequency division multiple access</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Многостанционный доступ с частотным разделением каналов</w:t>
            </w:r>
          </w:p>
        </w:tc>
      </w:tr>
      <w:tr w:rsidR="004F1622" w:rsidRPr="00AE7038" w:rsidTr="00B70A89">
        <w:tc>
          <w:tcPr>
            <w:tcW w:w="1447" w:type="dxa"/>
          </w:tcPr>
          <w:p w:rsidR="004F1622" w:rsidRPr="001E1750" w:rsidRDefault="004F1622" w:rsidP="00B70A89">
            <w:pPr>
              <w:jc w:val="left"/>
              <w:rPr>
                <w:lang w:val="ru-RU"/>
              </w:rPr>
            </w:pPr>
            <w:r w:rsidRPr="001E1750">
              <w:rPr>
                <w:lang w:val="ru-RU"/>
              </w:rPr>
              <w:t>IEEE</w:t>
            </w:r>
          </w:p>
        </w:tc>
        <w:tc>
          <w:tcPr>
            <w:tcW w:w="3339" w:type="dxa"/>
          </w:tcPr>
          <w:p w:rsidR="004F1622" w:rsidRPr="00AB41FB" w:rsidRDefault="004F1622" w:rsidP="00B70A89">
            <w:pPr>
              <w:jc w:val="left"/>
              <w:rPr>
                <w:lang w:val="en-US"/>
              </w:rPr>
            </w:pPr>
            <w:r w:rsidRPr="00AB41FB">
              <w:rPr>
                <w:lang w:val="en-US"/>
              </w:rPr>
              <w:t>Institute of Electrical and Electronics Engineers</w:t>
            </w:r>
          </w:p>
        </w:tc>
        <w:tc>
          <w:tcPr>
            <w:tcW w:w="1055" w:type="dxa"/>
          </w:tcPr>
          <w:p w:rsidR="004F1622" w:rsidRPr="00AB41FB" w:rsidRDefault="004F1622" w:rsidP="00B70A89">
            <w:pPr>
              <w:jc w:val="left"/>
              <w:rPr>
                <w:lang w:val="en-US"/>
              </w:rPr>
            </w:pPr>
          </w:p>
        </w:tc>
        <w:tc>
          <w:tcPr>
            <w:tcW w:w="3906" w:type="dxa"/>
          </w:tcPr>
          <w:p w:rsidR="004F1622" w:rsidRPr="001E1750" w:rsidRDefault="004F1622" w:rsidP="00B70A89">
            <w:pPr>
              <w:jc w:val="left"/>
              <w:rPr>
                <w:lang w:val="ru-RU"/>
              </w:rPr>
            </w:pPr>
            <w:r w:rsidRPr="001E1750">
              <w:rPr>
                <w:lang w:val="ru-RU"/>
              </w:rPr>
              <w:t>Институт инженеров по электротехнике и радиоэлектронике</w:t>
            </w:r>
          </w:p>
        </w:tc>
      </w:tr>
      <w:tr w:rsidR="004F1622" w:rsidRPr="001E1750" w:rsidTr="00B70A89">
        <w:tc>
          <w:tcPr>
            <w:tcW w:w="1447" w:type="dxa"/>
          </w:tcPr>
          <w:p w:rsidR="004F1622" w:rsidRPr="001E1750" w:rsidRDefault="004F1622" w:rsidP="00B70A89">
            <w:pPr>
              <w:jc w:val="left"/>
              <w:rPr>
                <w:lang w:val="ru-RU"/>
              </w:rPr>
            </w:pPr>
            <w:r w:rsidRPr="001E1750">
              <w:rPr>
                <w:lang w:val="ru-RU"/>
              </w:rPr>
              <w:t>LTE</w:t>
            </w:r>
          </w:p>
        </w:tc>
        <w:tc>
          <w:tcPr>
            <w:tcW w:w="3339" w:type="dxa"/>
          </w:tcPr>
          <w:p w:rsidR="004F1622" w:rsidRPr="001E1750" w:rsidRDefault="004F1622" w:rsidP="00B70A89">
            <w:pPr>
              <w:jc w:val="left"/>
              <w:rPr>
                <w:lang w:val="ru-RU"/>
              </w:rPr>
            </w:pPr>
            <w:r>
              <w:rPr>
                <w:lang w:val="ru-RU"/>
              </w:rPr>
              <w:t>Long-</w:t>
            </w:r>
            <w:r>
              <w:rPr>
                <w:lang w:val="en-US"/>
              </w:rPr>
              <w:t>t</w:t>
            </w:r>
            <w:r>
              <w:rPr>
                <w:lang w:val="ru-RU"/>
              </w:rPr>
              <w:t xml:space="preserve">erm </w:t>
            </w:r>
            <w:r>
              <w:rPr>
                <w:lang w:val="en-US"/>
              </w:rPr>
              <w:t>e</w:t>
            </w:r>
            <w:r w:rsidRPr="001E1750">
              <w:rPr>
                <w:lang w:val="ru-RU"/>
              </w:rPr>
              <w:t>volution</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Долгосрочное развитие</w:t>
            </w:r>
          </w:p>
        </w:tc>
      </w:tr>
      <w:tr w:rsidR="004F1622" w:rsidRPr="00AE7038" w:rsidTr="00B70A89">
        <w:tc>
          <w:tcPr>
            <w:tcW w:w="1447" w:type="dxa"/>
          </w:tcPr>
          <w:p w:rsidR="004F1622" w:rsidRPr="001E1750" w:rsidRDefault="004F1622" w:rsidP="00B70A89">
            <w:pPr>
              <w:jc w:val="left"/>
              <w:rPr>
                <w:lang w:val="ru-RU"/>
              </w:rPr>
            </w:pPr>
            <w:r w:rsidRPr="001E1750">
              <w:rPr>
                <w:lang w:val="ru-RU"/>
              </w:rPr>
              <w:t>OFDMA TDD WMAN</w:t>
            </w:r>
          </w:p>
        </w:tc>
        <w:tc>
          <w:tcPr>
            <w:tcW w:w="3339" w:type="dxa"/>
          </w:tcPr>
          <w:p w:rsidR="004F1622" w:rsidRPr="00AB41FB" w:rsidRDefault="004F1622" w:rsidP="00B70A89">
            <w:pPr>
              <w:jc w:val="left"/>
              <w:rPr>
                <w:lang w:val="en-US"/>
              </w:rPr>
            </w:pPr>
            <w:r w:rsidRPr="00AB41FB">
              <w:rPr>
                <w:lang w:val="en-US"/>
              </w:rPr>
              <w:t>Orthogonal Frequency Division Multiple Access Time Division Duplex Wireless Metropolitan Area Network</w:t>
            </w:r>
          </w:p>
        </w:tc>
        <w:tc>
          <w:tcPr>
            <w:tcW w:w="1055" w:type="dxa"/>
          </w:tcPr>
          <w:p w:rsidR="004F1622" w:rsidRPr="00AB41FB" w:rsidRDefault="004F1622" w:rsidP="00B70A89">
            <w:pPr>
              <w:jc w:val="left"/>
              <w:rPr>
                <w:lang w:val="en-US"/>
              </w:rPr>
            </w:pPr>
          </w:p>
        </w:tc>
        <w:tc>
          <w:tcPr>
            <w:tcW w:w="3906" w:type="dxa"/>
          </w:tcPr>
          <w:p w:rsidR="004F1622" w:rsidRPr="001E1750" w:rsidRDefault="004F1622" w:rsidP="00B70A89">
            <w:pPr>
              <w:jc w:val="left"/>
              <w:rPr>
                <w:lang w:val="ru-RU"/>
              </w:rPr>
            </w:pPr>
            <w:r w:rsidRPr="001E1750">
              <w:rPr>
                <w:lang w:val="ru-RU"/>
              </w:rPr>
              <w:t>Многостанционный доступ с</w:t>
            </w:r>
            <w:r>
              <w:rPr>
                <w:lang w:val="ru-RU"/>
              </w:rPr>
              <w:t> </w:t>
            </w:r>
            <w:r w:rsidRPr="001E1750">
              <w:rPr>
                <w:lang w:val="ru-RU"/>
              </w:rPr>
              <w:t>ортогональным частотным разделением и дуплексом с</w:t>
            </w:r>
            <w:r>
              <w:rPr>
                <w:lang w:val="ru-RU"/>
              </w:rPr>
              <w:t> </w:t>
            </w:r>
            <w:r w:rsidRPr="001E1750">
              <w:rPr>
                <w:lang w:val="ru-RU"/>
              </w:rPr>
              <w:t>временным разделением для</w:t>
            </w:r>
            <w:r>
              <w:rPr>
                <w:lang w:val="ru-RU"/>
              </w:rPr>
              <w:t> </w:t>
            </w:r>
            <w:r w:rsidRPr="001E1750">
              <w:rPr>
                <w:lang w:val="ru-RU"/>
              </w:rPr>
              <w:t>беспроводной городской сети</w:t>
            </w:r>
          </w:p>
        </w:tc>
      </w:tr>
      <w:tr w:rsidR="004F1622" w:rsidRPr="001E1750" w:rsidTr="00B70A89">
        <w:tc>
          <w:tcPr>
            <w:tcW w:w="1447" w:type="dxa"/>
          </w:tcPr>
          <w:p w:rsidR="004F1622" w:rsidRPr="001E1750" w:rsidRDefault="004F1622" w:rsidP="00B70A89">
            <w:pPr>
              <w:jc w:val="left"/>
              <w:rPr>
                <w:lang w:val="ru-RU"/>
              </w:rPr>
            </w:pPr>
            <w:r w:rsidRPr="001E1750">
              <w:rPr>
                <w:lang w:val="ru-RU"/>
              </w:rPr>
              <w:t>PAMR</w:t>
            </w:r>
          </w:p>
        </w:tc>
        <w:tc>
          <w:tcPr>
            <w:tcW w:w="3339" w:type="dxa"/>
          </w:tcPr>
          <w:p w:rsidR="004F1622" w:rsidRPr="001E1750" w:rsidRDefault="004F1622" w:rsidP="00B70A89">
            <w:pPr>
              <w:jc w:val="left"/>
              <w:rPr>
                <w:lang w:val="ru-RU"/>
              </w:rPr>
            </w:pPr>
            <w:r w:rsidRPr="001E1750">
              <w:rPr>
                <w:lang w:val="ru-RU"/>
              </w:rPr>
              <w:t xml:space="preserve">Public access mobile radio </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Подвижная радиосвязь общего пользования</w:t>
            </w:r>
          </w:p>
        </w:tc>
      </w:tr>
      <w:tr w:rsidR="004F1622" w:rsidRPr="001E1750" w:rsidTr="00B70A89">
        <w:tc>
          <w:tcPr>
            <w:tcW w:w="1447" w:type="dxa"/>
          </w:tcPr>
          <w:p w:rsidR="004F1622" w:rsidRPr="001E1750" w:rsidRDefault="004F1622" w:rsidP="00B70A89">
            <w:pPr>
              <w:jc w:val="left"/>
              <w:rPr>
                <w:lang w:val="ru-RU"/>
              </w:rPr>
            </w:pPr>
            <w:r w:rsidRPr="001E1750">
              <w:rPr>
                <w:lang w:val="ru-RU"/>
              </w:rPr>
              <w:t>PMR</w:t>
            </w:r>
          </w:p>
        </w:tc>
        <w:tc>
          <w:tcPr>
            <w:tcW w:w="3339" w:type="dxa"/>
          </w:tcPr>
          <w:p w:rsidR="004F1622" w:rsidRPr="001E1750" w:rsidRDefault="004F1622" w:rsidP="00B70A89">
            <w:pPr>
              <w:jc w:val="left"/>
              <w:rPr>
                <w:lang w:val="ru-RU"/>
              </w:rPr>
            </w:pPr>
            <w:r w:rsidRPr="001E1750">
              <w:rPr>
                <w:lang w:val="ru-RU"/>
              </w:rPr>
              <w:t>Private mobile radio</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Частная подвижная радиосвязь</w:t>
            </w:r>
          </w:p>
        </w:tc>
      </w:tr>
      <w:tr w:rsidR="004F1622" w:rsidRPr="00AE7038" w:rsidTr="00B70A89">
        <w:tc>
          <w:tcPr>
            <w:tcW w:w="1447" w:type="dxa"/>
          </w:tcPr>
          <w:p w:rsidR="004F1622" w:rsidRPr="001E1750" w:rsidRDefault="004F1622" w:rsidP="00B70A89">
            <w:pPr>
              <w:jc w:val="left"/>
              <w:rPr>
                <w:lang w:val="ru-RU"/>
              </w:rPr>
            </w:pPr>
            <w:r w:rsidRPr="001E1750">
              <w:rPr>
                <w:lang w:val="ru-RU"/>
              </w:rPr>
              <w:t>PPDR</w:t>
            </w:r>
          </w:p>
        </w:tc>
        <w:tc>
          <w:tcPr>
            <w:tcW w:w="3339" w:type="dxa"/>
          </w:tcPr>
          <w:p w:rsidR="004F1622" w:rsidRPr="00AB41FB" w:rsidRDefault="004F1622" w:rsidP="00B70A89">
            <w:pPr>
              <w:jc w:val="left"/>
              <w:rPr>
                <w:lang w:val="en-US"/>
              </w:rPr>
            </w:pPr>
            <w:r w:rsidRPr="00AB41FB">
              <w:rPr>
                <w:lang w:val="en-US"/>
              </w:rPr>
              <w:t>Public protection and disaster relief</w:t>
            </w:r>
          </w:p>
        </w:tc>
        <w:tc>
          <w:tcPr>
            <w:tcW w:w="1055" w:type="dxa"/>
          </w:tcPr>
          <w:p w:rsidR="004F1622" w:rsidRPr="00AB41FB" w:rsidRDefault="004F1622" w:rsidP="00B70A89">
            <w:pPr>
              <w:jc w:val="left"/>
              <w:rPr>
                <w:lang w:val="en-US"/>
              </w:rPr>
            </w:pPr>
          </w:p>
        </w:tc>
        <w:tc>
          <w:tcPr>
            <w:tcW w:w="3906" w:type="dxa"/>
          </w:tcPr>
          <w:p w:rsidR="004F1622" w:rsidRPr="001E1750" w:rsidRDefault="004F1622" w:rsidP="00B70A89">
            <w:pPr>
              <w:jc w:val="left"/>
              <w:rPr>
                <w:lang w:val="ru-RU"/>
              </w:rPr>
            </w:pPr>
            <w:r w:rsidRPr="001E1750">
              <w:rPr>
                <w:lang w:val="ru-RU"/>
              </w:rPr>
              <w:t>Обеспечение общественной безопасности и оказание помощи при</w:t>
            </w:r>
            <w:r>
              <w:rPr>
                <w:lang w:val="ru-RU"/>
              </w:rPr>
              <w:t> </w:t>
            </w:r>
            <w:r w:rsidRPr="001E1750">
              <w:rPr>
                <w:lang w:val="ru-RU"/>
              </w:rPr>
              <w:t>бедствиях</w:t>
            </w:r>
          </w:p>
        </w:tc>
      </w:tr>
      <w:tr w:rsidR="004F1622" w:rsidRPr="00AE7038" w:rsidTr="00B70A89">
        <w:tc>
          <w:tcPr>
            <w:tcW w:w="1447" w:type="dxa"/>
          </w:tcPr>
          <w:p w:rsidR="004F1622" w:rsidRPr="001E1750" w:rsidRDefault="004F1622" w:rsidP="00B70A89">
            <w:pPr>
              <w:jc w:val="left"/>
              <w:rPr>
                <w:lang w:val="ru-RU"/>
              </w:rPr>
            </w:pPr>
            <w:r w:rsidRPr="001E1750">
              <w:rPr>
                <w:lang w:val="ru-RU"/>
              </w:rPr>
              <w:t>SCDMA</w:t>
            </w:r>
          </w:p>
        </w:tc>
        <w:tc>
          <w:tcPr>
            <w:tcW w:w="3339" w:type="dxa"/>
          </w:tcPr>
          <w:p w:rsidR="004F1622" w:rsidRPr="00AE7038" w:rsidRDefault="004F1622" w:rsidP="00B70A89">
            <w:pPr>
              <w:jc w:val="left"/>
            </w:pPr>
            <w:r w:rsidRPr="00AE7038">
              <w:t>Synchronous Code Division Multiple Access</w:t>
            </w:r>
          </w:p>
        </w:tc>
        <w:tc>
          <w:tcPr>
            <w:tcW w:w="1055" w:type="dxa"/>
          </w:tcPr>
          <w:p w:rsidR="004F1622" w:rsidRPr="00AE7038" w:rsidRDefault="004F1622" w:rsidP="00B70A89">
            <w:pPr>
              <w:jc w:val="left"/>
            </w:pPr>
          </w:p>
        </w:tc>
        <w:tc>
          <w:tcPr>
            <w:tcW w:w="3906" w:type="dxa"/>
          </w:tcPr>
          <w:p w:rsidR="004F1622" w:rsidRPr="001E1750" w:rsidRDefault="004F1622" w:rsidP="00B70A89">
            <w:pPr>
              <w:jc w:val="left"/>
              <w:rPr>
                <w:lang w:val="ru-RU"/>
              </w:rPr>
            </w:pPr>
            <w:r w:rsidRPr="001E1750">
              <w:rPr>
                <w:lang w:val="ru-RU"/>
              </w:rPr>
              <w:t>Синхронный многостанционный доступ с кодовым разделением каналов</w:t>
            </w:r>
          </w:p>
        </w:tc>
      </w:tr>
      <w:tr w:rsidR="004F1622" w:rsidRPr="001E1750" w:rsidTr="00B70A89">
        <w:tc>
          <w:tcPr>
            <w:tcW w:w="1447" w:type="dxa"/>
          </w:tcPr>
          <w:p w:rsidR="004F1622" w:rsidRPr="001E1750" w:rsidRDefault="004F1622" w:rsidP="00B70A89">
            <w:pPr>
              <w:jc w:val="left"/>
              <w:rPr>
                <w:lang w:val="ru-RU"/>
              </w:rPr>
            </w:pPr>
            <w:r w:rsidRPr="001E1750">
              <w:rPr>
                <w:lang w:val="ru-RU"/>
              </w:rPr>
              <w:t>TETRA</w:t>
            </w:r>
          </w:p>
        </w:tc>
        <w:tc>
          <w:tcPr>
            <w:tcW w:w="3339" w:type="dxa"/>
          </w:tcPr>
          <w:p w:rsidR="004F1622" w:rsidRPr="001E1750" w:rsidRDefault="004F1622" w:rsidP="00B70A89">
            <w:pPr>
              <w:jc w:val="left"/>
              <w:rPr>
                <w:lang w:val="ru-RU"/>
              </w:rPr>
            </w:pPr>
            <w:r w:rsidRPr="001E1750">
              <w:rPr>
                <w:lang w:val="ru-RU"/>
              </w:rPr>
              <w:t>Terrestrial trunked radio</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Наземная транковая радиосистема</w:t>
            </w:r>
          </w:p>
        </w:tc>
      </w:tr>
      <w:tr w:rsidR="004F1622" w:rsidRPr="001E1750" w:rsidTr="00B70A89">
        <w:tc>
          <w:tcPr>
            <w:tcW w:w="1447" w:type="dxa"/>
          </w:tcPr>
          <w:p w:rsidR="004F1622" w:rsidRPr="001E1750" w:rsidRDefault="004F1622" w:rsidP="00B70A89">
            <w:pPr>
              <w:jc w:val="left"/>
              <w:rPr>
                <w:lang w:val="ru-RU"/>
              </w:rPr>
            </w:pPr>
            <w:r w:rsidRPr="001E1750">
              <w:rPr>
                <w:lang w:val="ru-RU"/>
              </w:rPr>
              <w:t>TR</w:t>
            </w:r>
          </w:p>
        </w:tc>
        <w:tc>
          <w:tcPr>
            <w:tcW w:w="3339" w:type="dxa"/>
          </w:tcPr>
          <w:p w:rsidR="004F1622" w:rsidRPr="001E1750" w:rsidRDefault="004F1622" w:rsidP="00B70A89">
            <w:pPr>
              <w:jc w:val="left"/>
              <w:rPr>
                <w:lang w:val="ru-RU"/>
              </w:rPr>
            </w:pPr>
            <w:r w:rsidRPr="001E1750">
              <w:rPr>
                <w:lang w:val="ru-RU"/>
              </w:rPr>
              <w:t>Technical report</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Технический отчет</w:t>
            </w:r>
          </w:p>
        </w:tc>
      </w:tr>
      <w:tr w:rsidR="004F1622" w:rsidRPr="001E1750" w:rsidTr="00B70A89">
        <w:tc>
          <w:tcPr>
            <w:tcW w:w="1447" w:type="dxa"/>
          </w:tcPr>
          <w:p w:rsidR="004F1622" w:rsidRPr="001E1750" w:rsidRDefault="004F1622" w:rsidP="00B70A89">
            <w:pPr>
              <w:jc w:val="left"/>
              <w:rPr>
                <w:lang w:val="ru-RU"/>
              </w:rPr>
            </w:pPr>
            <w:r w:rsidRPr="001E1750">
              <w:rPr>
                <w:lang w:val="ru-RU"/>
              </w:rPr>
              <w:t>UHF</w:t>
            </w:r>
          </w:p>
        </w:tc>
        <w:tc>
          <w:tcPr>
            <w:tcW w:w="3339" w:type="dxa"/>
          </w:tcPr>
          <w:p w:rsidR="004F1622" w:rsidRPr="001E1750" w:rsidRDefault="004F1622" w:rsidP="00B70A89">
            <w:pPr>
              <w:jc w:val="left"/>
              <w:rPr>
                <w:lang w:val="ru-RU"/>
              </w:rPr>
            </w:pPr>
            <w:r w:rsidRPr="001E1750">
              <w:rPr>
                <w:lang w:val="ru-RU"/>
              </w:rPr>
              <w:t>Ultra high frequency</w:t>
            </w:r>
          </w:p>
        </w:tc>
        <w:tc>
          <w:tcPr>
            <w:tcW w:w="1055" w:type="dxa"/>
          </w:tcPr>
          <w:p w:rsidR="004F1622" w:rsidRPr="001E1750" w:rsidRDefault="004F1622" w:rsidP="00B70A89">
            <w:pPr>
              <w:jc w:val="left"/>
              <w:rPr>
                <w:lang w:val="ru-RU"/>
              </w:rPr>
            </w:pPr>
            <w:r w:rsidRPr="001E1750">
              <w:rPr>
                <w:lang w:val="ru-RU"/>
              </w:rPr>
              <w:t>УВЧ</w:t>
            </w:r>
          </w:p>
        </w:tc>
        <w:tc>
          <w:tcPr>
            <w:tcW w:w="3906" w:type="dxa"/>
          </w:tcPr>
          <w:p w:rsidR="004F1622" w:rsidRPr="001E1750" w:rsidRDefault="004F1622" w:rsidP="00B70A89">
            <w:pPr>
              <w:jc w:val="left"/>
              <w:rPr>
                <w:lang w:val="ru-RU"/>
              </w:rPr>
            </w:pPr>
            <w:r w:rsidRPr="001E1750">
              <w:rPr>
                <w:lang w:val="ru-RU"/>
              </w:rPr>
              <w:t>Ультравысокая частота</w:t>
            </w:r>
          </w:p>
        </w:tc>
      </w:tr>
      <w:tr w:rsidR="004F1622" w:rsidRPr="001E1750" w:rsidTr="00B70A89">
        <w:tc>
          <w:tcPr>
            <w:tcW w:w="1447" w:type="dxa"/>
          </w:tcPr>
          <w:p w:rsidR="004F1622" w:rsidRPr="001E1750" w:rsidRDefault="004F1622" w:rsidP="00B70A89">
            <w:pPr>
              <w:jc w:val="left"/>
              <w:rPr>
                <w:lang w:val="ru-RU"/>
              </w:rPr>
            </w:pPr>
            <w:r w:rsidRPr="001E1750">
              <w:rPr>
                <w:lang w:val="ru-RU"/>
              </w:rPr>
              <w:t>UTRA</w:t>
            </w:r>
          </w:p>
        </w:tc>
        <w:tc>
          <w:tcPr>
            <w:tcW w:w="3339" w:type="dxa"/>
          </w:tcPr>
          <w:p w:rsidR="004F1622" w:rsidRPr="001E1750" w:rsidRDefault="004F1622" w:rsidP="00B70A89">
            <w:pPr>
              <w:jc w:val="left"/>
              <w:rPr>
                <w:lang w:val="ru-RU"/>
              </w:rPr>
            </w:pPr>
            <w:r w:rsidRPr="001E1750">
              <w:rPr>
                <w:lang w:val="ru-RU"/>
              </w:rPr>
              <w:t xml:space="preserve">Universal </w:t>
            </w:r>
            <w:r>
              <w:rPr>
                <w:lang w:val="en-US"/>
              </w:rPr>
              <w:t>t</w:t>
            </w:r>
            <w:r w:rsidRPr="001E1750">
              <w:rPr>
                <w:lang w:val="ru-RU"/>
              </w:rPr>
              <w:t xml:space="preserve">errestrial </w:t>
            </w:r>
            <w:r>
              <w:rPr>
                <w:lang w:val="en-US"/>
              </w:rPr>
              <w:t>r</w:t>
            </w:r>
            <w:r w:rsidRPr="001E1750">
              <w:rPr>
                <w:lang w:val="ru-RU"/>
              </w:rPr>
              <w:t xml:space="preserve">adio </w:t>
            </w:r>
            <w:r>
              <w:rPr>
                <w:lang w:val="en-US"/>
              </w:rPr>
              <w:t>a</w:t>
            </w:r>
            <w:r w:rsidRPr="001E1750">
              <w:rPr>
                <w:lang w:val="ru-RU"/>
              </w:rPr>
              <w:t>ccess</w:t>
            </w:r>
          </w:p>
        </w:tc>
        <w:tc>
          <w:tcPr>
            <w:tcW w:w="1055" w:type="dxa"/>
          </w:tcPr>
          <w:p w:rsidR="004F1622" w:rsidRPr="001E1750" w:rsidRDefault="004F1622" w:rsidP="00B70A89">
            <w:pPr>
              <w:jc w:val="left"/>
              <w:rPr>
                <w:lang w:val="ru-RU"/>
              </w:rPr>
            </w:pPr>
          </w:p>
        </w:tc>
        <w:tc>
          <w:tcPr>
            <w:tcW w:w="3906" w:type="dxa"/>
          </w:tcPr>
          <w:p w:rsidR="004F1622" w:rsidRPr="001E1750" w:rsidRDefault="004F1622" w:rsidP="00B70A89">
            <w:pPr>
              <w:jc w:val="left"/>
              <w:rPr>
                <w:lang w:val="ru-RU"/>
              </w:rPr>
            </w:pPr>
            <w:r w:rsidRPr="001E1750">
              <w:rPr>
                <w:lang w:val="ru-RU"/>
              </w:rPr>
              <w:t>Универсальный наземный радиодоступ</w:t>
            </w:r>
          </w:p>
        </w:tc>
      </w:tr>
    </w:tbl>
    <w:p w:rsidR="004D14DC" w:rsidRPr="00636BBA" w:rsidRDefault="004F1622" w:rsidP="004F1622">
      <w:pPr>
        <w:tabs>
          <w:tab w:val="center" w:pos="4819"/>
          <w:tab w:val="left" w:pos="6315"/>
        </w:tabs>
        <w:overflowPunct/>
        <w:autoSpaceDE/>
        <w:autoSpaceDN/>
        <w:adjustRightInd/>
        <w:spacing w:before="720"/>
        <w:jc w:val="left"/>
        <w:textAlignment w:val="auto"/>
        <w:rPr>
          <w:lang w:val="ru-RU"/>
        </w:rPr>
      </w:pPr>
      <w:r>
        <w:tab/>
      </w:r>
      <w:r>
        <w:tab/>
      </w:r>
      <w:r>
        <w:tab/>
      </w:r>
      <w:r>
        <w:tab/>
      </w:r>
      <w:r>
        <w:tab/>
      </w:r>
      <w:r w:rsidR="004D14DC">
        <w:t>_____________</w:t>
      </w:r>
      <w:r>
        <w:tab/>
      </w:r>
    </w:p>
    <w:sectPr w:rsidR="004D14DC" w:rsidRPr="00636BBA" w:rsidSect="004F1622">
      <w:headerReference w:type="even" r:id="rId21"/>
      <w:headerReference w:type="default" r:id="rId22"/>
      <w:headerReference w:type="first" r:id="rId2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Yu Gothic UI"/>
    <w:panose1 w:val="020206090402050803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0890" w:rsidRDefault="00EB0890">
      <w:r>
        <w:separator/>
      </w:r>
    </w:p>
  </w:footnote>
  <w:footnote w:type="continuationSeparator" w:id="0">
    <w:p w:rsidR="00EB0890" w:rsidRDefault="00EB0890">
      <w:r>
        <w:continuationSeparator/>
      </w:r>
    </w:p>
  </w:footnote>
  <w:footnote w:id="1">
    <w:p w:rsidR="004F1622" w:rsidRPr="00E50675" w:rsidRDefault="004F1622" w:rsidP="004F1622">
      <w:pPr>
        <w:pStyle w:val="FootnoteText"/>
        <w:rPr>
          <w:lang w:val="ru-RU"/>
        </w:rPr>
      </w:pPr>
      <w:r w:rsidRPr="006E3D62">
        <w:rPr>
          <w:rStyle w:val="FootnoteReference"/>
        </w:rPr>
        <w:footnoteRef/>
      </w:r>
      <w:r w:rsidRPr="00E50675">
        <w:rPr>
          <w:lang w:val="ru-RU"/>
        </w:rPr>
        <w:tab/>
        <w:t>См.</w:t>
      </w:r>
      <w:r>
        <w:rPr>
          <w:lang w:val="ru-RU"/>
        </w:rPr>
        <w:t> </w:t>
      </w:r>
      <w:r w:rsidRPr="00E50675">
        <w:rPr>
          <w:lang w:val="ru-RU"/>
        </w:rPr>
        <w:t>п</w:t>
      </w:r>
      <w:r>
        <w:rPr>
          <w:lang w:val="ru-RU"/>
        </w:rPr>
        <w:t>ункт</w:t>
      </w:r>
      <w:r w:rsidRPr="00E50675">
        <w:rPr>
          <w:lang w:val="en-US"/>
        </w:rPr>
        <w:t> </w:t>
      </w:r>
      <w:r w:rsidRPr="00E50675">
        <w:rPr>
          <w:lang w:val="ru-RU"/>
        </w:rPr>
        <w:t>1.1.1 Рекомендации МСЭ-</w:t>
      </w:r>
      <w:r w:rsidRPr="00E50675">
        <w:rPr>
          <w:lang w:val="en-AU"/>
        </w:rPr>
        <w:t>R</w:t>
      </w:r>
      <w:r w:rsidRPr="00E50675">
        <w:rPr>
          <w:lang w:val="ru-RU"/>
        </w:rPr>
        <w:t xml:space="preserve"> </w:t>
      </w:r>
      <w:r w:rsidRPr="00E50675">
        <w:rPr>
          <w:lang w:val="en-AU"/>
        </w:rPr>
        <w:t>M</w:t>
      </w:r>
      <w:r w:rsidRPr="00E50675">
        <w:rPr>
          <w:lang w:val="ru-RU"/>
        </w:rPr>
        <w:t>.2012-1 "Подробные спецификации наземных радиоинтерфейсов перспективной Международной подвижной электросвязи (IMT-Advanced)".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55505">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55505">
      <w:rPr>
        <w:b/>
        <w:bCs/>
        <w:noProof/>
        <w:szCs w:val="22"/>
        <w:lang w:val="en-US"/>
      </w:rPr>
      <w:t>МСЭ-R  M.2009-2</w:t>
    </w:r>
    <w:r w:rsidR="00A55505">
      <w:rPr>
        <w:b/>
        <w:bCs/>
        <w:noProof/>
        <w:szCs w:val="22"/>
        <w:lang w:val="en-US"/>
      </w:rPr>
      <w:cr/>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A55505">
      <w:rPr>
        <w:b/>
        <w:bCs/>
        <w:noProof/>
      </w:rPr>
      <w:t>МСЭ-R  M.2009-2</w:t>
    </w:r>
    <w:r w:rsidR="00A55505">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F1622">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D3" w:rsidRPr="00D60894" w:rsidRDefault="00EA3AD3" w:rsidP="00EA3AD3">
    <w:pPr>
      <w:pStyle w:val="Header"/>
      <w:tabs>
        <w:tab w:val="clear" w:pos="4848"/>
        <w:tab w:val="clear" w:pos="9696"/>
        <w:tab w:val="center" w:pos="4820"/>
      </w:tabs>
      <w:jc w:val="left"/>
    </w:pPr>
    <w:r w:rsidRPr="00E4735A">
      <w:rPr>
        <w:rStyle w:val="PageNumber"/>
        <w:b/>
        <w:bCs/>
        <w:szCs w:val="22"/>
      </w:rPr>
      <w:fldChar w:fldCharType="begin"/>
    </w:r>
    <w:r w:rsidRPr="00E4735A">
      <w:rPr>
        <w:rStyle w:val="PageNumber"/>
        <w:b/>
        <w:bCs/>
        <w:szCs w:val="22"/>
        <w:lang w:val="en-US"/>
      </w:rPr>
      <w:instrText xml:space="preserve"> PAGE </w:instrText>
    </w:r>
    <w:r w:rsidRPr="00E4735A">
      <w:rPr>
        <w:rStyle w:val="PageNumber"/>
        <w:b/>
        <w:bCs/>
        <w:szCs w:val="22"/>
      </w:rPr>
      <w:fldChar w:fldCharType="separate"/>
    </w:r>
    <w:r w:rsidR="00A55505">
      <w:rPr>
        <w:rStyle w:val="PageNumber"/>
        <w:b/>
        <w:bCs/>
        <w:noProof/>
        <w:szCs w:val="22"/>
        <w:lang w:val="en-US"/>
      </w:rPr>
      <w:t>6</w:t>
    </w:r>
    <w:r w:rsidRPr="00E4735A">
      <w:rPr>
        <w:rStyle w:val="PageNumber"/>
        <w:b/>
        <w:bCs/>
        <w:szCs w:val="22"/>
      </w:rPr>
      <w:fldChar w:fldCharType="end"/>
    </w:r>
    <w:r w:rsidRPr="00E4735A">
      <w:rPr>
        <w:szCs w:val="22"/>
        <w:lang w:val="en-US"/>
      </w:rPr>
      <w:tab/>
    </w:r>
    <w:r w:rsidR="00636BBA" w:rsidRPr="00D82AF0">
      <w:rPr>
        <w:b/>
        <w:lang w:val="ru-RU"/>
      </w:rPr>
      <w:t>Рек.  МСЭ-</w:t>
    </w:r>
    <w:r w:rsidR="00636BBA" w:rsidRPr="00D82AF0">
      <w:rPr>
        <w:b/>
        <w:lang w:val="en-US"/>
      </w:rPr>
      <w:t>R  M.2009-2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622" w:rsidRPr="00D82AF0" w:rsidRDefault="00636BBA" w:rsidP="004F1622">
    <w:pPr>
      <w:pStyle w:val="Header"/>
      <w:rPr>
        <w:szCs w:val="22"/>
      </w:rPr>
    </w:pPr>
    <w:r w:rsidRPr="00D82AF0">
      <w:rPr>
        <w:szCs w:val="22"/>
      </w:rPr>
      <w:tab/>
    </w:r>
    <w:r w:rsidRPr="00D82AF0">
      <w:rPr>
        <w:b/>
        <w:lang w:val="ru-RU"/>
      </w:rPr>
      <w:t>Рек.  МСЭ-</w:t>
    </w:r>
    <w:r w:rsidRPr="00D82AF0">
      <w:rPr>
        <w:b/>
        <w:lang w:val="en-US"/>
      </w:rPr>
      <w:t>R  M.2009-2</w:t>
    </w:r>
    <w:r w:rsidRPr="00D82AF0">
      <w:rPr>
        <w:szCs w:val="22"/>
      </w:rPr>
      <w:tab/>
    </w:r>
    <w:r w:rsidRPr="00D82AF0">
      <w:rPr>
        <w:rStyle w:val="PageNumber"/>
        <w:b/>
        <w:bCs/>
        <w:szCs w:val="22"/>
      </w:rPr>
      <w:fldChar w:fldCharType="begin"/>
    </w:r>
    <w:r w:rsidRPr="00D82AF0">
      <w:rPr>
        <w:rStyle w:val="PageNumber"/>
        <w:b/>
        <w:bCs/>
        <w:szCs w:val="22"/>
      </w:rPr>
      <w:instrText xml:space="preserve"> PAGE </w:instrText>
    </w:r>
    <w:r w:rsidRPr="00D82AF0">
      <w:rPr>
        <w:rStyle w:val="PageNumber"/>
        <w:b/>
        <w:bCs/>
        <w:szCs w:val="22"/>
      </w:rPr>
      <w:fldChar w:fldCharType="separate"/>
    </w:r>
    <w:r w:rsidR="00A55505">
      <w:rPr>
        <w:rStyle w:val="PageNumber"/>
        <w:b/>
        <w:bCs/>
        <w:noProof/>
        <w:szCs w:val="22"/>
      </w:rPr>
      <w:t>5</w:t>
    </w:r>
    <w:r w:rsidRPr="00D82AF0">
      <w:rPr>
        <w:rStyle w:val="PageNumber"/>
        <w:b/>
        <w:bCs/>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622" w:rsidRPr="00D82AF0" w:rsidRDefault="004F1622" w:rsidP="004F1622">
    <w:pPr>
      <w:pStyle w:val="Header"/>
      <w:rPr>
        <w:szCs w:val="22"/>
      </w:rPr>
    </w:pPr>
    <w:r w:rsidRPr="00D82AF0">
      <w:rPr>
        <w:szCs w:val="22"/>
      </w:rPr>
      <w:tab/>
    </w:r>
    <w:r w:rsidRPr="00D82AF0">
      <w:rPr>
        <w:b/>
        <w:lang w:val="ru-RU"/>
      </w:rPr>
      <w:t>Рек.  МСЭ-</w:t>
    </w:r>
    <w:r w:rsidRPr="00D82AF0">
      <w:rPr>
        <w:b/>
        <w:lang w:val="en-US"/>
      </w:rPr>
      <w:t>R  M.2009-2</w:t>
    </w:r>
    <w:r w:rsidRPr="00D82AF0">
      <w:rPr>
        <w:szCs w:val="22"/>
      </w:rPr>
      <w:tab/>
    </w:r>
    <w:r w:rsidRPr="00D82AF0">
      <w:rPr>
        <w:rStyle w:val="PageNumber"/>
        <w:b/>
        <w:bCs/>
        <w:szCs w:val="22"/>
      </w:rPr>
      <w:fldChar w:fldCharType="begin"/>
    </w:r>
    <w:r w:rsidRPr="00D82AF0">
      <w:rPr>
        <w:rStyle w:val="PageNumber"/>
        <w:b/>
        <w:bCs/>
        <w:szCs w:val="22"/>
      </w:rPr>
      <w:instrText xml:space="preserve"> PAGE </w:instrText>
    </w:r>
    <w:r w:rsidRPr="00D82AF0">
      <w:rPr>
        <w:rStyle w:val="PageNumber"/>
        <w:b/>
        <w:bCs/>
        <w:szCs w:val="22"/>
      </w:rPr>
      <w:fldChar w:fldCharType="separate"/>
    </w:r>
    <w:r w:rsidR="00A55505">
      <w:rPr>
        <w:rStyle w:val="PageNumber"/>
        <w:b/>
        <w:bCs/>
        <w:noProof/>
        <w:szCs w:val="22"/>
      </w:rPr>
      <w:t>1</w:t>
    </w:r>
    <w:r w:rsidRPr="00D82AF0">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981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01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02CF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6F1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1EA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8C2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7C9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1AA0B1A"/>
    <w:multiLevelType w:val="hybridMultilevel"/>
    <w:tmpl w:val="6C7EB52E"/>
    <w:lvl w:ilvl="0" w:tplc="74984C0A">
      <w:start w:val="3"/>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5"/>
  </w:num>
  <w:num w:numId="15">
    <w:abstractNumId w:val="13"/>
  </w:num>
  <w:num w:numId="16">
    <w:abstractNumId w:val="16"/>
  </w:num>
  <w:num w:numId="17">
    <w:abstractNumId w:val="18"/>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0"/>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45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C4972"/>
    <w:rsid w:val="000D0677"/>
    <w:rsid w:val="000E6A6E"/>
    <w:rsid w:val="000F1C55"/>
    <w:rsid w:val="00102934"/>
    <w:rsid w:val="00131900"/>
    <w:rsid w:val="00147110"/>
    <w:rsid w:val="001511A6"/>
    <w:rsid w:val="00184BA4"/>
    <w:rsid w:val="00197B47"/>
    <w:rsid w:val="001A5DF7"/>
    <w:rsid w:val="001D407F"/>
    <w:rsid w:val="001F38A8"/>
    <w:rsid w:val="002058CE"/>
    <w:rsid w:val="002165F1"/>
    <w:rsid w:val="00225DDD"/>
    <w:rsid w:val="0027442C"/>
    <w:rsid w:val="00276D21"/>
    <w:rsid w:val="0028720D"/>
    <w:rsid w:val="00296D7F"/>
    <w:rsid w:val="002B3CF6"/>
    <w:rsid w:val="002C768A"/>
    <w:rsid w:val="002D76C4"/>
    <w:rsid w:val="002E7982"/>
    <w:rsid w:val="002F5199"/>
    <w:rsid w:val="00305A41"/>
    <w:rsid w:val="00356B5D"/>
    <w:rsid w:val="003646F2"/>
    <w:rsid w:val="003804DC"/>
    <w:rsid w:val="00387A7D"/>
    <w:rsid w:val="003C38BA"/>
    <w:rsid w:val="00420DFD"/>
    <w:rsid w:val="00437A76"/>
    <w:rsid w:val="00470E28"/>
    <w:rsid w:val="00475345"/>
    <w:rsid w:val="004934C5"/>
    <w:rsid w:val="004D14DC"/>
    <w:rsid w:val="004F1622"/>
    <w:rsid w:val="004F1F5C"/>
    <w:rsid w:val="004F2B52"/>
    <w:rsid w:val="00556548"/>
    <w:rsid w:val="00571788"/>
    <w:rsid w:val="00581381"/>
    <w:rsid w:val="00584B77"/>
    <w:rsid w:val="00586EF8"/>
    <w:rsid w:val="005A127F"/>
    <w:rsid w:val="005B49AB"/>
    <w:rsid w:val="005B50E7"/>
    <w:rsid w:val="005E7B4F"/>
    <w:rsid w:val="00601882"/>
    <w:rsid w:val="00607D68"/>
    <w:rsid w:val="00613212"/>
    <w:rsid w:val="006149B1"/>
    <w:rsid w:val="00636BBA"/>
    <w:rsid w:val="00680D2B"/>
    <w:rsid w:val="00681B32"/>
    <w:rsid w:val="006B1D2B"/>
    <w:rsid w:val="006D223D"/>
    <w:rsid w:val="006E1131"/>
    <w:rsid w:val="006E2037"/>
    <w:rsid w:val="006E3D62"/>
    <w:rsid w:val="006E56A2"/>
    <w:rsid w:val="006E6199"/>
    <w:rsid w:val="00712870"/>
    <w:rsid w:val="0071378F"/>
    <w:rsid w:val="00743D85"/>
    <w:rsid w:val="00753CF4"/>
    <w:rsid w:val="007565CC"/>
    <w:rsid w:val="00763B00"/>
    <w:rsid w:val="00763B9A"/>
    <w:rsid w:val="007A6AA8"/>
    <w:rsid w:val="007D3737"/>
    <w:rsid w:val="00800C5F"/>
    <w:rsid w:val="008310C9"/>
    <w:rsid w:val="00853CC5"/>
    <w:rsid w:val="00870848"/>
    <w:rsid w:val="008C7848"/>
    <w:rsid w:val="008F3F8A"/>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55505"/>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0E44"/>
    <w:rsid w:val="00BC5D77"/>
    <w:rsid w:val="00BF0366"/>
    <w:rsid w:val="00BF487A"/>
    <w:rsid w:val="00C46BD9"/>
    <w:rsid w:val="00C47F82"/>
    <w:rsid w:val="00C55258"/>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A3AD3"/>
    <w:rsid w:val="00EB0890"/>
    <w:rsid w:val="00EB713A"/>
    <w:rsid w:val="00EB7C57"/>
    <w:rsid w:val="00ED2695"/>
    <w:rsid w:val="00EE2009"/>
    <w:rsid w:val="00EF18C8"/>
    <w:rsid w:val="00F074C2"/>
    <w:rsid w:val="00F30C9B"/>
    <w:rsid w:val="00F354B1"/>
    <w:rsid w:val="00F76900"/>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Heading1"/>
    <w:next w:val="Normalaftertitle"/>
    <w:link w:val="AnnexNoTitleChar1"/>
    <w:rsid w:val="0027442C"/>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aliases w:val="encabezado Char,header odd Char,header odd1 Char,header odd2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uiPriority w:val="99"/>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styleId="ListBullet">
    <w:name w:val="List Bullet"/>
    <w:basedOn w:val="Normal"/>
    <w:autoRedefine/>
    <w:rsid w:val="00EA3AD3"/>
    <w:pPr>
      <w:tabs>
        <w:tab w:val="num" w:pos="360"/>
      </w:tabs>
      <w:spacing w:before="136"/>
      <w:ind w:left="360" w:hanging="360"/>
    </w:pPr>
    <w:rPr>
      <w:sz w:val="20"/>
      <w:lang w:val="en-GB"/>
    </w:rPr>
  </w:style>
  <w:style w:type="paragraph" w:styleId="ListBullet2">
    <w:name w:val="List Bullet 2"/>
    <w:basedOn w:val="Normal"/>
    <w:autoRedefine/>
    <w:rsid w:val="00EA3AD3"/>
    <w:pPr>
      <w:tabs>
        <w:tab w:val="num" w:pos="643"/>
      </w:tabs>
      <w:spacing w:before="136"/>
      <w:ind w:left="643" w:hanging="360"/>
    </w:pPr>
    <w:rPr>
      <w:sz w:val="20"/>
      <w:lang w:val="en-GB"/>
    </w:rPr>
  </w:style>
  <w:style w:type="paragraph" w:styleId="ListBullet3">
    <w:name w:val="List Bullet 3"/>
    <w:basedOn w:val="Normal"/>
    <w:autoRedefine/>
    <w:rsid w:val="00EA3AD3"/>
    <w:pPr>
      <w:tabs>
        <w:tab w:val="num" w:pos="926"/>
      </w:tabs>
      <w:spacing w:before="136"/>
      <w:ind w:left="926" w:hanging="360"/>
    </w:pPr>
    <w:rPr>
      <w:sz w:val="20"/>
      <w:lang w:val="en-GB"/>
    </w:rPr>
  </w:style>
  <w:style w:type="paragraph" w:styleId="ListBullet4">
    <w:name w:val="List Bullet 4"/>
    <w:basedOn w:val="Normal"/>
    <w:autoRedefine/>
    <w:rsid w:val="00EA3AD3"/>
    <w:pPr>
      <w:tabs>
        <w:tab w:val="clear" w:pos="1191"/>
        <w:tab w:val="num" w:pos="1209"/>
      </w:tabs>
      <w:spacing w:before="136"/>
      <w:ind w:left="1209" w:hanging="360"/>
    </w:pPr>
    <w:rPr>
      <w:sz w:val="20"/>
      <w:lang w:val="en-GB"/>
    </w:rPr>
  </w:style>
  <w:style w:type="paragraph" w:styleId="ListBullet5">
    <w:name w:val="List Bullet 5"/>
    <w:basedOn w:val="Normal"/>
    <w:autoRedefine/>
    <w:rsid w:val="00EA3AD3"/>
    <w:pPr>
      <w:tabs>
        <w:tab w:val="num" w:pos="1492"/>
      </w:tabs>
      <w:spacing w:before="136"/>
      <w:ind w:left="1492" w:hanging="360"/>
    </w:pPr>
    <w:rPr>
      <w:sz w:val="20"/>
      <w:lang w:val="en-GB"/>
    </w:rPr>
  </w:style>
  <w:style w:type="paragraph" w:styleId="ListNumber">
    <w:name w:val="List Number"/>
    <w:basedOn w:val="Normal"/>
    <w:rsid w:val="00EA3AD3"/>
    <w:pPr>
      <w:tabs>
        <w:tab w:val="num" w:pos="360"/>
      </w:tabs>
      <w:spacing w:before="136"/>
      <w:ind w:left="360" w:hanging="360"/>
    </w:pPr>
    <w:rPr>
      <w:sz w:val="20"/>
      <w:lang w:val="en-GB"/>
    </w:rPr>
  </w:style>
  <w:style w:type="paragraph" w:styleId="ListNumber2">
    <w:name w:val="List Number 2"/>
    <w:basedOn w:val="Normal"/>
    <w:rsid w:val="00EA3AD3"/>
    <w:pPr>
      <w:tabs>
        <w:tab w:val="num" w:pos="643"/>
      </w:tabs>
      <w:spacing w:before="136"/>
      <w:ind w:left="643" w:hanging="360"/>
    </w:pPr>
    <w:rPr>
      <w:sz w:val="20"/>
      <w:lang w:val="en-GB"/>
    </w:rPr>
  </w:style>
  <w:style w:type="character" w:customStyle="1" w:styleId="CommentSubjectChar">
    <w:name w:val="Comment Subject Char"/>
    <w:basedOn w:val="Heading1Char"/>
    <w:link w:val="CommentSubject"/>
    <w:semiHidden/>
    <w:locked/>
    <w:rsid w:val="00EA3AD3"/>
    <w:rPr>
      <w:b/>
      <w:bCs/>
      <w:sz w:val="24"/>
      <w:lang w:val="fr-FR" w:eastAsia="en-US"/>
    </w:rPr>
  </w:style>
  <w:style w:type="paragraph" w:styleId="CommentText">
    <w:name w:val="annotation text"/>
    <w:basedOn w:val="Normal"/>
    <w:link w:val="CommentTextChar"/>
    <w:semiHidden/>
    <w:unhideWhenUsed/>
    <w:rsid w:val="00EA3AD3"/>
    <w:rPr>
      <w:sz w:val="20"/>
    </w:rPr>
  </w:style>
  <w:style w:type="character" w:customStyle="1" w:styleId="CommentTextChar">
    <w:name w:val="Comment Text Char"/>
    <w:basedOn w:val="DefaultParagraphFont"/>
    <w:link w:val="CommentText"/>
    <w:semiHidden/>
    <w:rsid w:val="00EA3AD3"/>
    <w:rPr>
      <w:lang w:val="fr-FR" w:eastAsia="en-US"/>
    </w:rPr>
  </w:style>
  <w:style w:type="paragraph" w:styleId="CommentSubject">
    <w:name w:val="annotation subject"/>
    <w:basedOn w:val="CommentText"/>
    <w:next w:val="CommentText"/>
    <w:link w:val="CommentSubjectChar"/>
    <w:semiHidden/>
    <w:rsid w:val="00EA3AD3"/>
    <w:pPr>
      <w:jc w:val="left"/>
      <w:textAlignment w:val="auto"/>
    </w:pPr>
    <w:rPr>
      <w:b/>
      <w:bCs/>
      <w:sz w:val="24"/>
    </w:rPr>
  </w:style>
  <w:style w:type="character" w:customStyle="1" w:styleId="CommentSubjectChar1">
    <w:name w:val="Comment Subject Char1"/>
    <w:basedOn w:val="CommentTextChar"/>
    <w:semiHidden/>
    <w:rsid w:val="00EA3AD3"/>
    <w:rPr>
      <w:b/>
      <w:bCs/>
      <w:lang w:val="fr-FR" w:eastAsia="en-US"/>
    </w:rPr>
  </w:style>
  <w:style w:type="character" w:customStyle="1" w:styleId="TextCar">
    <w:name w:val="Text Car"/>
    <w:basedOn w:val="DefaultParagraphFont"/>
    <w:link w:val="Text"/>
    <w:locked/>
    <w:rsid w:val="00EA3AD3"/>
    <w:rPr>
      <w:sz w:val="24"/>
      <w:lang w:val="en-GB" w:eastAsia="en-US"/>
    </w:rPr>
  </w:style>
  <w:style w:type="paragraph" w:customStyle="1" w:styleId="Text">
    <w:name w:val="Text"/>
    <w:basedOn w:val="Normal"/>
    <w:link w:val="TextCar"/>
    <w:rsid w:val="00EA3AD3"/>
    <w:pPr>
      <w:textAlignment w:val="auto"/>
    </w:pPr>
    <w:rPr>
      <w:sz w:val="24"/>
      <w:lang w:val="en-GB"/>
    </w:rPr>
  </w:style>
  <w:style w:type="character" w:customStyle="1" w:styleId="StyleTextCarLatinItalic">
    <w:name w:val="Style Text Car + (Latin) Italic"/>
    <w:basedOn w:val="TextCar"/>
    <w:rsid w:val="00EA3AD3"/>
    <w:rPr>
      <w:i/>
      <w:iCs w:val="0"/>
      <w:sz w:val="24"/>
      <w:lang w:val="en-GB" w:eastAsia="en-US"/>
    </w:rPr>
  </w:style>
  <w:style w:type="paragraph" w:customStyle="1" w:styleId="Texte">
    <w:name w:val="Texte"/>
    <w:basedOn w:val="Normal"/>
    <w:rsid w:val="00EA3AD3"/>
    <w:pPr>
      <w:tabs>
        <w:tab w:val="clear" w:pos="794"/>
        <w:tab w:val="clear" w:pos="1191"/>
        <w:tab w:val="clear" w:pos="1588"/>
        <w:tab w:val="clear" w:pos="1985"/>
      </w:tabs>
      <w:overflowPunct/>
      <w:autoSpaceDE/>
      <w:autoSpaceDN/>
      <w:adjustRightInd/>
      <w:textAlignment w:val="auto"/>
    </w:pPr>
    <w:rPr>
      <w:color w:val="000000"/>
      <w:sz w:val="24"/>
      <w:szCs w:val="24"/>
      <w:lang w:val="en-US" w:eastAsia="fr-FR"/>
    </w:rPr>
  </w:style>
  <w:style w:type="character" w:customStyle="1" w:styleId="EquationChar">
    <w:name w:val="Equation Char"/>
    <w:basedOn w:val="DefaultParagraphFont"/>
    <w:rsid w:val="00EA3AD3"/>
    <w:rPr>
      <w:sz w:val="24"/>
      <w:lang w:val="fr-FR" w:eastAsia="en-US" w:bidi="ar-SA"/>
    </w:rPr>
  </w:style>
  <w:style w:type="paragraph" w:styleId="NormalWeb">
    <w:name w:val="Normal (Web)"/>
    <w:basedOn w:val="Normal"/>
    <w:rsid w:val="00EA3AD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character" w:styleId="PlaceholderText">
    <w:name w:val="Placeholder Text"/>
    <w:basedOn w:val="DefaultParagraphFont"/>
    <w:uiPriority w:val="99"/>
    <w:semiHidden/>
    <w:rsid w:val="00EA3AD3"/>
    <w:rPr>
      <w:color w:val="808080"/>
    </w:rPr>
  </w:style>
  <w:style w:type="table" w:styleId="TableGrid">
    <w:name w:val="Table Grid"/>
    <w:basedOn w:val="TableNormal"/>
    <w:rsid w:val="00EA3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EA3AD3"/>
    <w:rPr>
      <w:color w:val="800080" w:themeColor="followedHyperlink"/>
      <w:u w:val="single"/>
    </w:rPr>
  </w:style>
  <w:style w:type="paragraph" w:customStyle="1" w:styleId="3372873BB58A4DED866D2BE34882C06C">
    <w:name w:val="3372873BB58A4DED866D2BE34882C06C"/>
    <w:rsid w:val="00EA3AD3"/>
    <w:pPr>
      <w:spacing w:after="200" w:line="276" w:lineRule="auto"/>
    </w:pPr>
    <w:rPr>
      <w:rFonts w:asciiTheme="minorHAnsi" w:eastAsiaTheme="minorEastAsia" w:hAnsiTheme="minorHAnsi" w:cstheme="minorBidi"/>
      <w:sz w:val="22"/>
      <w:szCs w:val="22"/>
      <w:lang w:val="ru-RU" w:eastAsia="ru-RU"/>
    </w:rPr>
  </w:style>
  <w:style w:type="paragraph" w:customStyle="1" w:styleId="Reasons">
    <w:name w:val="Reasons"/>
    <w:basedOn w:val="Normal"/>
    <w:qFormat/>
    <w:rsid w:val="004F1622"/>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M.1801/en"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M.1457/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tu.int/rec/R-REC-M.1801/en" TargetMode="External"/><Relationship Id="rId20" Type="http://schemas.openxmlformats.org/officeDocument/2006/relationships/hyperlink" Target="http://www.itu.int/publ/R-REP-M.2014/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M.1457/en" TargetMode="External"/><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yperlink" Target="http://www.ccsa.org.cn/english/show_article.php?categories_id=737fa209-91aa-9568-4f4a-46b7e24c3a99&amp;article_id=cyzx_f8ee005b-8736-e347-4737-5365989a05f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1801/en" TargetMode="Externa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F9925-0D4C-4945-98B0-92FC11E5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77</TotalTime>
  <Pages>8</Pages>
  <Words>2342</Words>
  <Characters>17366</Characters>
  <Application>Microsoft Office Word</Application>
  <DocSecurity>0</DocSecurity>
  <Lines>445</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19659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8</cp:revision>
  <cp:lastPrinted>2019-08-21T09:03:00Z</cp:lastPrinted>
  <dcterms:created xsi:type="dcterms:W3CDTF">2019-08-21T08:01:00Z</dcterms:created>
  <dcterms:modified xsi:type="dcterms:W3CDTF">2019-08-21T09:21:00Z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