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2F58A9"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16D9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E16D92">
              <w:rPr>
                <w:rFonts w:ascii="Tahoma" w:hAnsi="Tahoma" w:cs="Tahoma"/>
                <w:b/>
                <w:bCs/>
                <w:iCs/>
                <w:color w:val="243285"/>
                <w:sz w:val="36"/>
                <w:szCs w:val="36"/>
              </w:rPr>
              <w:t>2008-1</w:t>
            </w:r>
          </w:p>
          <w:p w:rsidR="00FE79FE" w:rsidRPr="00A443C2" w:rsidRDefault="00FE79FE" w:rsidP="00E16D9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E16D92">
              <w:rPr>
                <w:rFonts w:ascii="Tahoma" w:hAnsi="Tahoma" w:cs="Tahoma"/>
                <w:b/>
                <w:bCs/>
                <w:iCs/>
                <w:color w:val="243285"/>
                <w:szCs w:val="24"/>
              </w:rPr>
              <w:t>2</w:t>
            </w:r>
            <w:r w:rsidRPr="00A443C2">
              <w:rPr>
                <w:rFonts w:ascii="Tahoma" w:hAnsi="Tahoma" w:cs="Tahoma"/>
                <w:b/>
                <w:bCs/>
                <w:iCs/>
                <w:color w:val="243285"/>
                <w:szCs w:val="24"/>
              </w:rPr>
              <w:t>/</w:t>
            </w:r>
            <w:r w:rsidR="00E16D92">
              <w:rPr>
                <w:rFonts w:ascii="Tahoma" w:hAnsi="Tahoma" w:cs="Tahoma"/>
                <w:b/>
                <w:bCs/>
                <w:iCs/>
                <w:color w:val="243285"/>
                <w:szCs w:val="24"/>
              </w:rPr>
              <w:t>2014</w:t>
            </w:r>
            <w:r w:rsidRPr="00A443C2">
              <w:rPr>
                <w:rFonts w:ascii="Tahoma" w:hAnsi="Tahoma" w:cs="Tahoma"/>
                <w:b/>
                <w:bCs/>
                <w:iCs/>
                <w:color w:val="243285"/>
                <w:szCs w:val="24"/>
              </w:rPr>
              <w:t>)</w:t>
            </w:r>
          </w:p>
        </w:tc>
      </w:tr>
      <w:tr w:rsidR="002F58A9"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5B15DF" w:rsidP="0027504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w:t>
            </w:r>
            <w:r w:rsidR="00E16D92">
              <w:rPr>
                <w:rFonts w:ascii="Tahoma" w:hAnsi="Tahoma" w:cs="Tahoma"/>
                <w:b/>
                <w:bCs/>
                <w:iCs/>
                <w:color w:val="243285"/>
                <w:sz w:val="44"/>
                <w:szCs w:val="44"/>
              </w:rPr>
              <w:t xml:space="preserve">tiques et critères de protection des radars du service de radionavigation aéronautique fonctionnant dans la bande de </w:t>
            </w:r>
            <w:r w:rsidR="00275046">
              <w:rPr>
                <w:rFonts w:ascii="Tahoma" w:hAnsi="Tahoma" w:cs="Tahoma"/>
                <w:b/>
                <w:bCs/>
                <w:iCs/>
                <w:color w:val="243285"/>
                <w:sz w:val="44"/>
                <w:szCs w:val="44"/>
              </w:rPr>
              <w:t>fréquences 13,</w:t>
            </w:r>
            <w:r w:rsidR="00E16D92">
              <w:rPr>
                <w:rFonts w:ascii="Tahoma" w:hAnsi="Tahoma" w:cs="Tahoma"/>
                <w:b/>
                <w:bCs/>
                <w:iCs/>
                <w:color w:val="243285"/>
                <w:sz w:val="44"/>
                <w:szCs w:val="44"/>
              </w:rPr>
              <w:t>25</w:t>
            </w:r>
            <w:r w:rsidR="00275046">
              <w:rPr>
                <w:rFonts w:ascii="Tahoma" w:hAnsi="Tahoma" w:cs="Tahoma"/>
                <w:b/>
                <w:bCs/>
                <w:iCs/>
                <w:color w:val="243285"/>
                <w:sz w:val="44"/>
                <w:szCs w:val="44"/>
              </w:rPr>
              <w:noBreakHyphen/>
            </w:r>
            <w:r w:rsidR="00E16D92">
              <w:rPr>
                <w:rFonts w:ascii="Tahoma" w:hAnsi="Tahoma" w:cs="Tahoma"/>
                <w:b/>
                <w:bCs/>
                <w:iCs/>
                <w:color w:val="243285"/>
                <w:sz w:val="44"/>
                <w:szCs w:val="44"/>
              </w:rPr>
              <w:t>13,40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2F58A9"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1671C8">
        <w:rPr>
          <w:sz w:val="20"/>
        </w:rPr>
        <w:t>4</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1671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ED177A" w:rsidRDefault="00756B4D" w:rsidP="00232C70">
      <w:pPr>
        <w:pStyle w:val="RecNo"/>
        <w:spacing w:before="240"/>
      </w:pPr>
      <w:bookmarkStart w:id="2" w:name="irecnoe"/>
      <w:bookmarkEnd w:id="2"/>
      <w:r w:rsidRPr="00AA4D4A">
        <w:lastRenderedPageBreak/>
        <w:t>RECOMMA</w:t>
      </w:r>
      <w:r w:rsidR="00934ED7" w:rsidRPr="00AA4D4A">
        <w:t xml:space="preserve">NDATION  </w:t>
      </w:r>
      <w:r w:rsidR="00530208" w:rsidRPr="00AA4D4A">
        <w:rPr>
          <w:rStyle w:val="href"/>
        </w:rPr>
        <w:t>UIT</w:t>
      </w:r>
      <w:r w:rsidR="00934ED7" w:rsidRPr="00AA4D4A">
        <w:rPr>
          <w:rStyle w:val="href"/>
        </w:rPr>
        <w:t>-R  M.</w:t>
      </w:r>
      <w:r w:rsidR="00E16D92" w:rsidRPr="00AA4D4A">
        <w:rPr>
          <w:rStyle w:val="href"/>
        </w:rPr>
        <w:t>2008</w:t>
      </w:r>
      <w:r w:rsidR="00275046">
        <w:rPr>
          <w:rStyle w:val="href"/>
        </w:rPr>
        <w:noBreakHyphen/>
      </w:r>
      <w:r w:rsidR="00E16D92" w:rsidRPr="00AA4D4A">
        <w:rPr>
          <w:rStyle w:val="href"/>
        </w:rPr>
        <w:t>1</w:t>
      </w:r>
    </w:p>
    <w:p w:rsidR="00AA4D4A" w:rsidRPr="00AA4D4A" w:rsidRDefault="00AA4D4A" w:rsidP="00ED177A">
      <w:pPr>
        <w:pStyle w:val="Rectitle"/>
      </w:pPr>
      <w:r>
        <w:t>Caractéristiques et critères de protection des radars du service de radionavigation aéronautique fonctionnant dans la bande</w:t>
      </w:r>
      <w:r>
        <w:br/>
        <w:t>de fr</w:t>
      </w:r>
      <w:r w:rsidR="00275046">
        <w:t>équences 13,</w:t>
      </w:r>
      <w:r>
        <w:t>25</w:t>
      </w:r>
      <w:r w:rsidR="00275046">
        <w:noBreakHyphen/>
      </w:r>
      <w:r>
        <w:t>13,40 GHz</w:t>
      </w:r>
    </w:p>
    <w:p w:rsidR="00E16D92" w:rsidRDefault="00232C70" w:rsidP="00E16D92">
      <w:pPr>
        <w:pStyle w:val="Recdate"/>
      </w:pPr>
      <w:r>
        <w:t>(2012-2014)</w:t>
      </w:r>
    </w:p>
    <w:p w:rsidR="00E16D92" w:rsidRPr="003A35EF" w:rsidRDefault="00E16D92" w:rsidP="00E16D92">
      <w:pPr>
        <w:pStyle w:val="HeadingSum"/>
        <w:rPr>
          <w:lang w:val="fr-FR"/>
        </w:rPr>
      </w:pPr>
      <w:r w:rsidRPr="003A35EF">
        <w:rPr>
          <w:lang w:val="fr-FR"/>
        </w:rPr>
        <w:t>Domaine d'application</w:t>
      </w:r>
    </w:p>
    <w:p w:rsidR="00E16D92" w:rsidRPr="003A35EF" w:rsidRDefault="00E16D92" w:rsidP="00275046">
      <w:pPr>
        <w:pStyle w:val="Summary"/>
        <w:rPr>
          <w:lang w:val="fr-FR"/>
        </w:rPr>
      </w:pPr>
      <w:r w:rsidRPr="003A35EF">
        <w:rPr>
          <w:lang w:val="fr-FR"/>
        </w:rPr>
        <w:t>La présente Recommandation spécifie les caractéristiques et les critères de protection des radars du service de radionavigation aéronautique fonctionnant dans la bande de fréquences 13,25</w:t>
      </w:r>
      <w:r w:rsidR="00275046">
        <w:rPr>
          <w:lang w:val="fr-FR"/>
        </w:rPr>
        <w:noBreakHyphen/>
      </w:r>
      <w:r w:rsidRPr="003A35EF">
        <w:rPr>
          <w:lang w:val="fr-FR"/>
        </w:rPr>
        <w:t>13,4 GHz. Les caractéristiques techniques et d'exploitation devraient être utilisées lors des analyses de compatibilité entre les radars du service de radionavigation aéronautique et les systèmes d'autres services.</w:t>
      </w:r>
    </w:p>
    <w:p w:rsidR="00E16D92" w:rsidRPr="003A35EF" w:rsidRDefault="00E16D92" w:rsidP="00527472">
      <w:pPr>
        <w:pStyle w:val="Headingb"/>
      </w:pPr>
      <w:r w:rsidRPr="003A35EF">
        <w:t>Mots clés</w:t>
      </w:r>
    </w:p>
    <w:p w:rsidR="00E16D92" w:rsidRPr="003A35EF" w:rsidRDefault="00E16D92" w:rsidP="00881147">
      <w:r w:rsidRPr="003A35EF">
        <w:t>13,25</w:t>
      </w:r>
      <w:r w:rsidR="00731982">
        <w:noBreakHyphen/>
      </w:r>
      <w:r w:rsidRPr="003A35EF">
        <w:t>13,4</w:t>
      </w:r>
      <w:r w:rsidR="00275046">
        <w:t>0</w:t>
      </w:r>
      <w:r w:rsidRPr="003A35EF">
        <w:t xml:space="preserve"> GHz, </w:t>
      </w:r>
      <w:r w:rsidR="00881147">
        <w:t>caractéristiques, protection, radar.</w:t>
      </w:r>
      <w:bookmarkStart w:id="3" w:name="_GoBack"/>
      <w:bookmarkEnd w:id="3"/>
    </w:p>
    <w:p w:rsidR="00E16D92" w:rsidRPr="003A35EF" w:rsidRDefault="00E16D92" w:rsidP="00527472">
      <w:pPr>
        <w:pStyle w:val="Headingb"/>
      </w:pPr>
      <w:r w:rsidRPr="003A35EF">
        <w:t>Abréviations/glossaire</w:t>
      </w:r>
    </w:p>
    <w:p w:rsidR="00527472" w:rsidRPr="003A35EF" w:rsidRDefault="00527472" w:rsidP="00527472">
      <w:pPr>
        <w:tabs>
          <w:tab w:val="clear" w:pos="794"/>
        </w:tabs>
      </w:pPr>
      <w:r w:rsidRPr="003A35EF">
        <w:t>PSD</w:t>
      </w:r>
      <w:r w:rsidRPr="003A35EF">
        <w:tab/>
      </w:r>
      <w:r>
        <w:t>D</w:t>
      </w:r>
      <w:r w:rsidRPr="003A35EF">
        <w:t>ensité spectrale de puissance</w:t>
      </w:r>
    </w:p>
    <w:p w:rsidR="00E16D92" w:rsidRPr="003A35EF" w:rsidRDefault="00E16D92" w:rsidP="00D778A7">
      <w:pPr>
        <w:tabs>
          <w:tab w:val="clear" w:pos="794"/>
        </w:tabs>
      </w:pPr>
      <w:r w:rsidRPr="003A35EF">
        <w:t>SRNA</w:t>
      </w:r>
      <w:r w:rsidRPr="003A35EF">
        <w:tab/>
      </w:r>
      <w:r w:rsidR="00D778A7">
        <w:t>S</w:t>
      </w:r>
      <w:r w:rsidRPr="003A35EF">
        <w:t>ervice de radionavigation aéronautique</w:t>
      </w:r>
    </w:p>
    <w:p w:rsidR="00E16D92" w:rsidRPr="003A35EF" w:rsidRDefault="00E16D92" w:rsidP="00D778A7">
      <w:pPr>
        <w:tabs>
          <w:tab w:val="clear" w:pos="794"/>
        </w:tabs>
      </w:pPr>
      <w:r w:rsidRPr="003A35EF">
        <w:t>UA</w:t>
      </w:r>
      <w:r w:rsidRPr="003A35EF">
        <w:tab/>
      </w:r>
      <w:r w:rsidR="00D778A7">
        <w:t>A</w:t>
      </w:r>
      <w:r w:rsidRPr="003A35EF">
        <w:t>éronef sans pilote</w:t>
      </w:r>
    </w:p>
    <w:p w:rsidR="00E16D92" w:rsidRPr="003A35EF" w:rsidRDefault="00E16D92" w:rsidP="00D778A7">
      <w:pPr>
        <w:tabs>
          <w:tab w:val="clear" w:pos="794"/>
        </w:tabs>
      </w:pPr>
      <w:r w:rsidRPr="003A35EF">
        <w:t>UAS</w:t>
      </w:r>
      <w:r w:rsidRPr="003A35EF">
        <w:tab/>
      </w:r>
      <w:r w:rsidR="00D778A7">
        <w:t>S</w:t>
      </w:r>
      <w:r w:rsidRPr="003A35EF">
        <w:t>ystème d'aéronef sans pilote</w:t>
      </w:r>
    </w:p>
    <w:p w:rsidR="00E16D92" w:rsidRPr="003A35EF" w:rsidRDefault="00E16D92" w:rsidP="00E16D92">
      <w:pPr>
        <w:pStyle w:val="Normalaftertitle"/>
      </w:pPr>
      <w:r w:rsidRPr="003A35EF">
        <w:t>L'Assemblée des radiocommunications de l'UIT,</w:t>
      </w:r>
    </w:p>
    <w:p w:rsidR="00E16D92" w:rsidRPr="003A35EF" w:rsidRDefault="00E16D92" w:rsidP="00E16D92">
      <w:pPr>
        <w:pStyle w:val="Call"/>
      </w:pPr>
      <w:r w:rsidRPr="003A35EF">
        <w:t>considérant</w:t>
      </w:r>
    </w:p>
    <w:p w:rsidR="00E16D92" w:rsidRPr="003A35EF" w:rsidRDefault="00E16D92" w:rsidP="00E16D92">
      <w:r w:rsidRPr="003A35EF">
        <w:rPr>
          <w:i/>
          <w:iCs/>
        </w:rPr>
        <w:t>a)</w:t>
      </w:r>
      <w:r w:rsidRPr="003A35EF">
        <w:tab/>
        <w:t>que les caractéristiques d'antenne, de propagation du signal, de détection des cibles et de grande largeur de bande nécessaire qui sont requises pour que les radars puissent remplir leurs fonctions sont optimales dans certaines bandes de fréquences;</w:t>
      </w:r>
    </w:p>
    <w:p w:rsidR="00E16D92" w:rsidRPr="003A35EF" w:rsidRDefault="00E16D92" w:rsidP="00E16D92">
      <w:r w:rsidRPr="003A35EF">
        <w:rPr>
          <w:i/>
          <w:iCs/>
        </w:rPr>
        <w:t>b)</w:t>
      </w:r>
      <w:r w:rsidRPr="003A35EF">
        <w:tab/>
        <w:t>que les caractéristiques techniques des radars fonctionnant dans le service de radionavigation aéronautique (SRNA) sont déterminées par les objectifs du système et varient grandement, même à l'intérieur d'une bande de fréquences</w:t>
      </w:r>
      <w:r>
        <w:t>,</w:t>
      </w:r>
    </w:p>
    <w:p w:rsidR="00E16D92" w:rsidRPr="003A35EF" w:rsidRDefault="00E16D92" w:rsidP="00E16D92">
      <w:pPr>
        <w:pStyle w:val="Call"/>
      </w:pPr>
      <w:r w:rsidRPr="003A35EF">
        <w:t>reconnaissant</w:t>
      </w:r>
    </w:p>
    <w:p w:rsidR="00E16D92" w:rsidRPr="003A35EF" w:rsidRDefault="00E16D92" w:rsidP="00275046">
      <w:r w:rsidRPr="003A35EF">
        <w:rPr>
          <w:i/>
          <w:iCs/>
        </w:rPr>
        <w:t>a)</w:t>
      </w:r>
      <w:r w:rsidRPr="003A35EF">
        <w:tab/>
        <w:t>que la bande de fréquences 13,25</w:t>
      </w:r>
      <w:r w:rsidR="00275046">
        <w:noBreakHyphen/>
      </w:r>
      <w:r w:rsidRPr="003A35EF">
        <w:t>13,4 GHz est attribuée à titre primaire aux services de radionavigation aéronautique, d'exploration de la Terre par satellite (active) et de recherche spatiale (active);</w:t>
      </w:r>
    </w:p>
    <w:p w:rsidR="00E16D92" w:rsidRPr="003A35EF" w:rsidRDefault="00E16D92" w:rsidP="00275046">
      <w:r w:rsidRPr="003A35EF">
        <w:rPr>
          <w:i/>
          <w:iCs/>
        </w:rPr>
        <w:t>b)</w:t>
      </w:r>
      <w:r w:rsidRPr="003A35EF">
        <w:tab/>
        <w:t>que les services d'exploration de la Terre par satellite (active) et de recherche spatiale (active) fonctionnant dans la bande de fréquences 13,25</w:t>
      </w:r>
      <w:r w:rsidR="00275046">
        <w:noBreakHyphen/>
      </w:r>
      <w:r w:rsidRPr="003A35EF">
        <w:t>13,4 GHz ne doivent pas causer de brouillages préjudiciables au SRNA ni limiter l'utilisation et le développement de ce service;</w:t>
      </w:r>
    </w:p>
    <w:p w:rsidR="00E16D92" w:rsidRPr="003A35EF" w:rsidRDefault="00E16D92" w:rsidP="00E16D92">
      <w:pPr>
        <w:rPr>
          <w:i/>
        </w:rPr>
      </w:pPr>
      <w:r w:rsidRPr="003A35EF">
        <w:rPr>
          <w:i/>
          <w:iCs/>
        </w:rPr>
        <w:t>c)</w:t>
      </w:r>
      <w:r w:rsidRPr="003A35EF">
        <w:tab/>
        <w:t xml:space="preserve">que des caractéristiques techniques et d'exploitation représentatives des systèmes fonctionnant dans les bandes de fréquences attribuées au SRNA sont nécessaires pour déterminer la possibilité d'introduire de nouveaux types de systèmes; </w:t>
      </w:r>
    </w:p>
    <w:p w:rsidR="00E16D92" w:rsidRPr="003A35EF" w:rsidRDefault="00E16D92" w:rsidP="00E16D92">
      <w:r w:rsidRPr="003A35EF">
        <w:rPr>
          <w:i/>
          <w:iCs/>
        </w:rPr>
        <w:t>d)</w:t>
      </w:r>
      <w:r w:rsidRPr="003A35EF">
        <w:tab/>
        <w:t>que des procédures et des méthodologies sont nécessaires pour analyser la compatibilité entre les radars du SRNA et les systèmes d'autres services,</w:t>
      </w:r>
    </w:p>
    <w:p w:rsidR="00E16D92" w:rsidRPr="003A35EF" w:rsidRDefault="005B15DF" w:rsidP="00E16D92">
      <w:pPr>
        <w:pStyle w:val="Call"/>
      </w:pPr>
      <w:r>
        <w:lastRenderedPageBreak/>
        <w:t>recommande</w:t>
      </w:r>
    </w:p>
    <w:p w:rsidR="00E16D92" w:rsidRPr="003A35EF" w:rsidRDefault="00E16D92" w:rsidP="00275046">
      <w:r w:rsidRPr="003A35EF">
        <w:rPr>
          <w:b/>
          <w:bCs/>
        </w:rPr>
        <w:t>1</w:t>
      </w:r>
      <w:r w:rsidRPr="003A35EF">
        <w:tab/>
        <w:t xml:space="preserve">que les caractéristiques techniques et d'exploitation des radars du SRNA décrites à l'Annexe soient considérées comme représentatives de ceux fonctionnant dans la bande de </w:t>
      </w:r>
      <w:r w:rsidRPr="003A35EF">
        <w:rPr>
          <w:szCs w:val="24"/>
        </w:rPr>
        <w:t>fréquences</w:t>
      </w:r>
      <w:r w:rsidRPr="003A35EF">
        <w:t xml:space="preserve"> 13,25</w:t>
      </w:r>
      <w:r w:rsidR="00275046">
        <w:noBreakHyphen/>
      </w:r>
      <w:r w:rsidRPr="003A35EF">
        <w:t>13,4 GHz et soient utilisées dans les études de compatibilité avec les systèmes d'autres services;</w:t>
      </w:r>
    </w:p>
    <w:p w:rsidR="00E16D92" w:rsidRPr="003A35EF" w:rsidRDefault="00E16D92" w:rsidP="00275046">
      <w:r w:rsidRPr="003A35EF">
        <w:rPr>
          <w:b/>
          <w:bCs/>
        </w:rPr>
        <w:t>2</w:t>
      </w:r>
      <w:r w:rsidRPr="003A35EF">
        <w:rPr>
          <w:b/>
        </w:rPr>
        <w:tab/>
      </w:r>
      <w:r w:rsidRPr="003A35EF">
        <w:t>que la Recommandation UIT</w:t>
      </w:r>
      <w:r w:rsidR="00275046">
        <w:noBreakHyphen/>
      </w:r>
      <w:r w:rsidRPr="003A35EF">
        <w:t xml:space="preserve">R M.1461 soit utilisée lors des analyses de compatibilité entre les radars fonctionnant dans la bande de </w:t>
      </w:r>
      <w:r w:rsidRPr="003A35EF">
        <w:rPr>
          <w:szCs w:val="24"/>
        </w:rPr>
        <w:t>fréquences</w:t>
      </w:r>
      <w:r w:rsidRPr="003A35EF">
        <w:t xml:space="preserve"> 13,25</w:t>
      </w:r>
      <w:r w:rsidR="00275046">
        <w:noBreakHyphen/>
      </w:r>
      <w:r w:rsidRPr="003A35EF">
        <w:t>13,4 GHz et les systèmes d'autres services;</w:t>
      </w:r>
    </w:p>
    <w:p w:rsidR="00E16D92" w:rsidRPr="003A35EF" w:rsidRDefault="00E16D92" w:rsidP="00E16D92">
      <w:r w:rsidRPr="003A35EF">
        <w:rPr>
          <w:b/>
          <w:bCs/>
        </w:rPr>
        <w:t>3</w:t>
      </w:r>
      <w:r w:rsidRPr="003A35EF">
        <w:tab/>
        <w:t>qu'un rapport niveau de puissance de signal brouilleur/niveau de puissance de bruit du récepteur radar (</w:t>
      </w:r>
      <w:r w:rsidRPr="003A35EF">
        <w:rPr>
          <w:i/>
          <w:iCs/>
        </w:rPr>
        <w:t>I/N</w:t>
      </w:r>
      <w:r w:rsidR="00D778A7">
        <w:t>) de –10 </w:t>
      </w:r>
      <w:r w:rsidRPr="003A35EF">
        <w:t>dB soit utilisé comme critère de protection des radars de radionavigation aéronautique, et qu'il représente le niveau de protection contre les brouillages cumulatifs si plusieurs brouilleurs sont présents.</w:t>
      </w:r>
    </w:p>
    <w:p w:rsidR="00E16D92" w:rsidRPr="003A35EF" w:rsidRDefault="00E16D92" w:rsidP="00E16D92"/>
    <w:p w:rsidR="00E16D92" w:rsidRDefault="00E16D92" w:rsidP="00E16D92"/>
    <w:p w:rsidR="00232C70" w:rsidRPr="003A35EF" w:rsidRDefault="00232C70" w:rsidP="00E16D92"/>
    <w:p w:rsidR="00E16D92" w:rsidRPr="008570F9" w:rsidRDefault="00E16D92" w:rsidP="008570F9">
      <w:pPr>
        <w:pStyle w:val="AnnexNoTitle"/>
        <w:tabs>
          <w:tab w:val="clear" w:pos="794"/>
          <w:tab w:val="left" w:pos="993"/>
        </w:tabs>
        <w:ind w:left="0" w:firstLine="0"/>
        <w:rPr>
          <w:b/>
          <w:bCs/>
        </w:rPr>
      </w:pPr>
      <w:r w:rsidRPr="008570F9">
        <w:rPr>
          <w:b/>
          <w:bCs/>
        </w:rPr>
        <w:t xml:space="preserve">Annexe </w:t>
      </w:r>
      <w:r w:rsidRPr="008570F9">
        <w:rPr>
          <w:b/>
          <w:bCs/>
        </w:rPr>
        <w:br/>
      </w:r>
      <w:r w:rsidRPr="008570F9">
        <w:rPr>
          <w:b/>
          <w:bCs/>
        </w:rPr>
        <w:br/>
        <w:t xml:space="preserve">Caractéristiques techniques et d'exploitation des radars du service de radionavigation aéronautique fonctionnant dans la bande </w:t>
      </w:r>
      <w:r w:rsidRPr="008570F9">
        <w:rPr>
          <w:b/>
          <w:bCs/>
        </w:rPr>
        <w:br/>
        <w:t>de fréquences 13,25</w:t>
      </w:r>
      <w:r w:rsidR="00275046" w:rsidRPr="008570F9">
        <w:rPr>
          <w:b/>
          <w:bCs/>
        </w:rPr>
        <w:noBreakHyphen/>
      </w:r>
      <w:r w:rsidRPr="008570F9">
        <w:rPr>
          <w:b/>
          <w:bCs/>
        </w:rPr>
        <w:t>13</w:t>
      </w:r>
      <w:r w:rsidR="00275046" w:rsidRPr="008570F9">
        <w:rPr>
          <w:b/>
          <w:bCs/>
        </w:rPr>
        <w:t>,</w:t>
      </w:r>
      <w:r w:rsidRPr="008570F9">
        <w:rPr>
          <w:b/>
          <w:bCs/>
        </w:rPr>
        <w:t>4</w:t>
      </w:r>
      <w:r w:rsidR="00275046" w:rsidRPr="008570F9">
        <w:rPr>
          <w:b/>
          <w:bCs/>
        </w:rPr>
        <w:t>0</w:t>
      </w:r>
      <w:r w:rsidRPr="008570F9">
        <w:rPr>
          <w:b/>
          <w:bCs/>
        </w:rPr>
        <w:t> GHz</w:t>
      </w:r>
    </w:p>
    <w:p w:rsidR="00E16D92" w:rsidRPr="003A35EF" w:rsidRDefault="00E16D92" w:rsidP="00E16D92">
      <w:pPr>
        <w:pStyle w:val="Heading1"/>
      </w:pPr>
      <w:r w:rsidRPr="003A35EF">
        <w:t>1</w:t>
      </w:r>
      <w:r w:rsidRPr="003A35EF">
        <w:tab/>
        <w:t>Introduction</w:t>
      </w:r>
    </w:p>
    <w:p w:rsidR="00E16D92" w:rsidRPr="003A35EF" w:rsidRDefault="00E16D92" w:rsidP="00E16D92">
      <w:r w:rsidRPr="003A35EF">
        <w:t xml:space="preserve">Les systèmes du SRNA fonctionnent dans le monde entier dans le cadre d'une attribution à titre primaire dans la bande de fréquences 13,25-13,4 GHz. La présente Annexe indique les caractéristiques techniques et d'exploitation de radars </w:t>
      </w:r>
      <w:r>
        <w:t>représentatifs</w:t>
      </w:r>
      <w:r w:rsidRPr="003A35EF">
        <w:t xml:space="preserve"> du SRNA fonctionnant dans ladite bande de fréquences.</w:t>
      </w:r>
    </w:p>
    <w:p w:rsidR="00E16D92" w:rsidRPr="003A35EF" w:rsidRDefault="00E16D92" w:rsidP="00E16D92">
      <w:r>
        <w:t>D</w:t>
      </w:r>
      <w:r w:rsidRPr="003A35EF">
        <w:t>es systèmes de navigation Doppler aéroportés sont installés à bord d'aéronefs (hélicoptères ainsi que certains avions) et sont utilisés pour des applications spécialisées telles que la détermination en continu de la vitesse au sol et de l'angle de dérive d</w:t>
      </w:r>
      <w:r>
        <w:t>e l</w:t>
      </w:r>
      <w:r w:rsidRPr="003A35EF">
        <w:t xml:space="preserve">'aéronef par rapport au sol. La Radio Technical Commission for Aeronautics a établi une norme de qualité de fonctionnement minimale pour ces équipements </w:t>
      </w:r>
      <w:r>
        <w:t>"</w:t>
      </w:r>
      <w:r w:rsidRPr="003A35EF">
        <w:rPr>
          <w:i/>
        </w:rPr>
        <w:t>DO-158 – Airborne Doppler Radar Navigation Equipment</w:t>
      </w:r>
      <w:r>
        <w:t>"</w:t>
      </w:r>
      <w:r w:rsidRPr="003A35EF">
        <w:t xml:space="preserve"> (radars Doppler aéroportés pour la navigation). En outre, il est également prévu que les radars utilisés pour la prévention des collisions </w:t>
      </w:r>
      <w:r>
        <w:t xml:space="preserve">à bord des </w:t>
      </w:r>
      <w:r w:rsidRPr="003A35EF">
        <w:t>aéronefs sans pilote prennent en charge l'intégration du syst</w:t>
      </w:r>
      <w:r>
        <w:t>ème d'aéronef sans pilote dans l</w:t>
      </w:r>
      <w:r w:rsidRPr="003A35EF">
        <w:t>es espaces aériens non réservés.</w:t>
      </w:r>
    </w:p>
    <w:p w:rsidR="00E16D92" w:rsidRPr="003A35EF" w:rsidRDefault="00E16D92" w:rsidP="00E16D92">
      <w:pPr>
        <w:pStyle w:val="Heading1"/>
      </w:pPr>
      <w:r w:rsidRPr="003A35EF">
        <w:t>2</w:t>
      </w:r>
      <w:r w:rsidRPr="003A35EF">
        <w:tab/>
        <w:t>Paramètres techniques</w:t>
      </w:r>
    </w:p>
    <w:p w:rsidR="00E16D92" w:rsidRPr="003A35EF" w:rsidRDefault="00E16D92" w:rsidP="00A13186">
      <w:pPr>
        <w:rPr>
          <w:szCs w:val="24"/>
        </w:rPr>
      </w:pPr>
      <w:r w:rsidRPr="003A35EF">
        <w:rPr>
          <w:szCs w:val="24"/>
        </w:rPr>
        <w:t>Les paramètres techniques de radars de radionavigation fonctionnant dans la bande de fréquences 13,25-13,4 GHz sont présentés dans le Tableau</w:t>
      </w:r>
      <w:r w:rsidR="00A13186">
        <w:rPr>
          <w:szCs w:val="24"/>
        </w:rPr>
        <w:t> </w:t>
      </w:r>
      <w:r w:rsidRPr="003A35EF">
        <w:rPr>
          <w:szCs w:val="24"/>
        </w:rPr>
        <w:t xml:space="preserve">1. Tous les systèmes fonctionnent dans le monde entier </w:t>
      </w:r>
      <w:r>
        <w:rPr>
          <w:szCs w:val="24"/>
        </w:rPr>
        <w:t xml:space="preserve">à bord des </w:t>
      </w:r>
      <w:r w:rsidRPr="003A35EF">
        <w:rPr>
          <w:szCs w:val="24"/>
        </w:rPr>
        <w:t xml:space="preserve">aéronefs. Les radars sont utilisés pour les systèmes de navigation embarqués à bord d'aéronefs afin de permettre une navigation précise dans toutes les conditions météorologiques. </w:t>
      </w:r>
    </w:p>
    <w:p w:rsidR="00E16D92" w:rsidRPr="003A35EF" w:rsidRDefault="00E16D92" w:rsidP="00E16D92">
      <w:pPr>
        <w:rPr>
          <w:szCs w:val="24"/>
        </w:rPr>
      </w:pPr>
    </w:p>
    <w:p w:rsidR="00E16D92" w:rsidRPr="003A35EF" w:rsidRDefault="00E16D92" w:rsidP="00E16D92">
      <w:pPr>
        <w:sectPr w:rsidR="00E16D92" w:rsidRPr="003A35EF" w:rsidSect="00275046">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pPr>
    </w:p>
    <w:p w:rsidR="00E16D92" w:rsidRPr="00A13186" w:rsidRDefault="00E16D92" w:rsidP="00232C70">
      <w:pPr>
        <w:pStyle w:val="TableNo"/>
        <w:spacing w:before="240"/>
      </w:pPr>
      <w:r w:rsidRPr="00A13186">
        <w:lastRenderedPageBreak/>
        <w:t>TABLEAU</w:t>
      </w:r>
      <w:r w:rsidR="00A13186">
        <w:t> </w:t>
      </w:r>
      <w:r w:rsidRPr="00A13186">
        <w:t>1</w:t>
      </w:r>
    </w:p>
    <w:tbl>
      <w:tblPr>
        <w:tblW w:w="14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850"/>
        <w:gridCol w:w="1418"/>
        <w:gridCol w:w="1417"/>
        <w:gridCol w:w="1644"/>
        <w:gridCol w:w="1333"/>
        <w:gridCol w:w="1502"/>
        <w:gridCol w:w="1417"/>
        <w:gridCol w:w="1559"/>
        <w:gridCol w:w="1423"/>
      </w:tblGrid>
      <w:tr w:rsidR="00E16D92"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head"/>
            </w:pPr>
            <w:r w:rsidRPr="00A13186">
              <w:t>Paramètre</w:t>
            </w:r>
          </w:p>
        </w:tc>
        <w:tc>
          <w:tcPr>
            <w:tcW w:w="850" w:type="dxa"/>
          </w:tcPr>
          <w:p w:rsidR="00E16D92" w:rsidRPr="00A13186" w:rsidRDefault="00E16D92" w:rsidP="00A13186">
            <w:pPr>
              <w:pStyle w:val="Tablehead"/>
            </w:pPr>
            <w:r w:rsidRPr="00A13186">
              <w:t>Unité</w:t>
            </w:r>
          </w:p>
        </w:tc>
        <w:tc>
          <w:tcPr>
            <w:tcW w:w="1418" w:type="dxa"/>
            <w:tcMar>
              <w:left w:w="28" w:type="dxa"/>
              <w:right w:w="28" w:type="dxa"/>
            </w:tcMar>
            <w:vAlign w:val="center"/>
          </w:tcPr>
          <w:p w:rsidR="00E16D92" w:rsidRPr="00A13186" w:rsidRDefault="00E16D92" w:rsidP="00A13186">
            <w:pPr>
              <w:pStyle w:val="Tablehead"/>
            </w:pPr>
            <w:r w:rsidRPr="00A13186">
              <w:t>Radar 1</w:t>
            </w:r>
          </w:p>
        </w:tc>
        <w:tc>
          <w:tcPr>
            <w:tcW w:w="1417" w:type="dxa"/>
            <w:tcMar>
              <w:left w:w="28" w:type="dxa"/>
              <w:right w:w="28" w:type="dxa"/>
            </w:tcMar>
            <w:vAlign w:val="center"/>
          </w:tcPr>
          <w:p w:rsidR="00E16D92" w:rsidRPr="00A13186" w:rsidRDefault="00E16D92" w:rsidP="00A13186">
            <w:pPr>
              <w:pStyle w:val="Tablehead"/>
            </w:pPr>
            <w:r w:rsidRPr="00A13186">
              <w:t>Radar 2</w:t>
            </w:r>
          </w:p>
        </w:tc>
        <w:tc>
          <w:tcPr>
            <w:tcW w:w="1644" w:type="dxa"/>
            <w:tcMar>
              <w:left w:w="28" w:type="dxa"/>
              <w:right w:w="28" w:type="dxa"/>
            </w:tcMar>
            <w:vAlign w:val="center"/>
          </w:tcPr>
          <w:p w:rsidR="00E16D92" w:rsidRPr="00A13186" w:rsidRDefault="00E16D92" w:rsidP="00A13186">
            <w:pPr>
              <w:pStyle w:val="Tablehead"/>
            </w:pPr>
            <w:r w:rsidRPr="00A13186">
              <w:t>Radar 3</w:t>
            </w:r>
          </w:p>
        </w:tc>
        <w:tc>
          <w:tcPr>
            <w:tcW w:w="1333" w:type="dxa"/>
            <w:tcMar>
              <w:left w:w="28" w:type="dxa"/>
              <w:right w:w="28" w:type="dxa"/>
            </w:tcMar>
            <w:vAlign w:val="center"/>
          </w:tcPr>
          <w:p w:rsidR="00E16D92" w:rsidRPr="00A13186" w:rsidRDefault="00E16D92" w:rsidP="00A13186">
            <w:pPr>
              <w:pStyle w:val="Tablehead"/>
            </w:pPr>
            <w:r w:rsidRPr="00A13186">
              <w:t>Radar 4</w:t>
            </w:r>
          </w:p>
        </w:tc>
        <w:tc>
          <w:tcPr>
            <w:tcW w:w="1502" w:type="dxa"/>
            <w:tcMar>
              <w:left w:w="28" w:type="dxa"/>
              <w:right w:w="28" w:type="dxa"/>
            </w:tcMar>
            <w:vAlign w:val="center"/>
          </w:tcPr>
          <w:p w:rsidR="00E16D92" w:rsidRPr="00A13186" w:rsidRDefault="00E16D92" w:rsidP="00A13186">
            <w:pPr>
              <w:pStyle w:val="Tablehead"/>
            </w:pPr>
            <w:r w:rsidRPr="00A13186">
              <w:t>Radar 5</w:t>
            </w:r>
          </w:p>
        </w:tc>
        <w:tc>
          <w:tcPr>
            <w:tcW w:w="1417" w:type="dxa"/>
            <w:tcMar>
              <w:left w:w="28" w:type="dxa"/>
              <w:right w:w="28" w:type="dxa"/>
            </w:tcMar>
            <w:vAlign w:val="center"/>
          </w:tcPr>
          <w:p w:rsidR="00E16D92" w:rsidRPr="00A13186" w:rsidRDefault="00E16D92" w:rsidP="00A13186">
            <w:pPr>
              <w:pStyle w:val="Tablehead"/>
            </w:pPr>
            <w:r w:rsidRPr="00A13186">
              <w:t>Radar 6</w:t>
            </w:r>
          </w:p>
        </w:tc>
        <w:tc>
          <w:tcPr>
            <w:tcW w:w="1559" w:type="dxa"/>
            <w:tcMar>
              <w:left w:w="28" w:type="dxa"/>
              <w:right w:w="28" w:type="dxa"/>
            </w:tcMar>
            <w:vAlign w:val="center"/>
          </w:tcPr>
          <w:p w:rsidR="00E16D92" w:rsidRPr="00A13186" w:rsidRDefault="00E16D92" w:rsidP="00A13186">
            <w:pPr>
              <w:pStyle w:val="Tablehead"/>
            </w:pPr>
            <w:r w:rsidRPr="00A13186">
              <w:t>Radar 7</w:t>
            </w:r>
          </w:p>
        </w:tc>
        <w:tc>
          <w:tcPr>
            <w:tcW w:w="1423" w:type="dxa"/>
            <w:tcMar>
              <w:left w:w="28" w:type="dxa"/>
              <w:right w:w="28" w:type="dxa"/>
            </w:tcMar>
            <w:vAlign w:val="center"/>
          </w:tcPr>
          <w:p w:rsidR="00E16D92" w:rsidRPr="00A13186" w:rsidRDefault="00E16D92" w:rsidP="00A13186">
            <w:pPr>
              <w:pStyle w:val="Tablehead"/>
            </w:pPr>
            <w:r w:rsidRPr="00A13186">
              <w:t>Radar 8</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Plate-forme</w:t>
            </w:r>
          </w:p>
        </w:tc>
        <w:tc>
          <w:tcPr>
            <w:tcW w:w="850" w:type="dxa"/>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(hélicoptère)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(hélicoptère)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(avion)</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(avion)</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(hélicoptère)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(avion)</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(avion)</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Aéronef (hélicoptère)</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Altitude maximale d'exploitation de la plate-forme</w:t>
            </w:r>
          </w:p>
        </w:tc>
        <w:tc>
          <w:tcPr>
            <w:tcW w:w="850" w:type="dxa"/>
            <w:vAlign w:val="center"/>
          </w:tcPr>
          <w:p w:rsidR="00E16D92" w:rsidRPr="00A13186" w:rsidRDefault="00E16D92" w:rsidP="00A13186">
            <w:pPr>
              <w:pStyle w:val="Tabletext"/>
              <w:jc w:val="center"/>
              <w:rPr>
                <w:szCs w:val="22"/>
              </w:rPr>
            </w:pPr>
            <w:r w:rsidRPr="00A13186">
              <w:rPr>
                <w:szCs w:val="22"/>
              </w:rPr>
              <w:t>m</w:t>
            </w:r>
          </w:p>
        </w:tc>
        <w:tc>
          <w:tcPr>
            <w:tcW w:w="1418" w:type="dxa"/>
            <w:tcMar>
              <w:left w:w="28" w:type="dxa"/>
              <w:right w:w="28" w:type="dxa"/>
            </w:tcMar>
            <w:vAlign w:val="center"/>
          </w:tcPr>
          <w:p w:rsidR="00E16D92" w:rsidRPr="00A13186" w:rsidRDefault="00E16D92" w:rsidP="00D778A7">
            <w:pPr>
              <w:pStyle w:val="Tabletext"/>
              <w:jc w:val="center"/>
              <w:rPr>
                <w:szCs w:val="22"/>
              </w:rPr>
            </w:pPr>
            <w:r w:rsidRPr="00A13186">
              <w:rPr>
                <w:szCs w:val="22"/>
              </w:rPr>
              <w:t>3</w:t>
            </w:r>
            <w:r w:rsidR="00D778A7">
              <w:rPr>
                <w:szCs w:val="22"/>
              </w:rPr>
              <w:t> </w:t>
            </w:r>
            <w:r w:rsidRPr="00A13186">
              <w:rPr>
                <w:szCs w:val="22"/>
              </w:rPr>
              <w:t>600</w:t>
            </w:r>
          </w:p>
        </w:tc>
        <w:tc>
          <w:tcPr>
            <w:tcW w:w="1417" w:type="dxa"/>
            <w:tcMar>
              <w:left w:w="28" w:type="dxa"/>
              <w:right w:w="28" w:type="dxa"/>
            </w:tcMar>
            <w:vAlign w:val="center"/>
          </w:tcPr>
          <w:p w:rsidR="00E16D92" w:rsidRPr="00A13186" w:rsidRDefault="00E16D92" w:rsidP="00D778A7">
            <w:pPr>
              <w:pStyle w:val="Tabletext"/>
              <w:jc w:val="center"/>
              <w:rPr>
                <w:szCs w:val="22"/>
              </w:rPr>
            </w:pPr>
            <w:r w:rsidRPr="00A13186">
              <w:rPr>
                <w:szCs w:val="22"/>
              </w:rPr>
              <w:t>3</w:t>
            </w:r>
            <w:r w:rsidR="00D778A7">
              <w:rPr>
                <w:szCs w:val="22"/>
              </w:rPr>
              <w:t> </w:t>
            </w:r>
            <w:r w:rsidRPr="00A13186">
              <w:rPr>
                <w:szCs w:val="22"/>
              </w:rPr>
              <w:t>660</w:t>
            </w:r>
          </w:p>
        </w:tc>
        <w:tc>
          <w:tcPr>
            <w:tcW w:w="1644" w:type="dxa"/>
            <w:tcMar>
              <w:left w:w="28" w:type="dxa"/>
              <w:right w:w="28" w:type="dxa"/>
            </w:tcMar>
            <w:vAlign w:val="center"/>
          </w:tcPr>
          <w:p w:rsidR="00E16D92" w:rsidRPr="00A13186" w:rsidRDefault="00E16D92" w:rsidP="00D778A7">
            <w:pPr>
              <w:pStyle w:val="Tabletext"/>
              <w:jc w:val="center"/>
              <w:rPr>
                <w:szCs w:val="22"/>
              </w:rPr>
            </w:pPr>
            <w:r w:rsidRPr="00A13186">
              <w:rPr>
                <w:szCs w:val="22"/>
              </w:rPr>
              <w:t>10</w:t>
            </w:r>
            <w:r w:rsidR="00D778A7">
              <w:rPr>
                <w:szCs w:val="22"/>
              </w:rPr>
              <w:t> </w:t>
            </w:r>
            <w:r w:rsidRPr="00A13186">
              <w:rPr>
                <w:szCs w:val="22"/>
              </w:rPr>
              <w:t>400</w:t>
            </w:r>
          </w:p>
        </w:tc>
        <w:tc>
          <w:tcPr>
            <w:tcW w:w="1333" w:type="dxa"/>
            <w:tcMar>
              <w:left w:w="28" w:type="dxa"/>
              <w:right w:w="28" w:type="dxa"/>
            </w:tcMar>
            <w:vAlign w:val="center"/>
          </w:tcPr>
          <w:p w:rsidR="00E16D92" w:rsidRPr="00A13186" w:rsidRDefault="00E16D92" w:rsidP="00D778A7">
            <w:pPr>
              <w:pStyle w:val="Tabletext"/>
              <w:jc w:val="center"/>
              <w:rPr>
                <w:szCs w:val="22"/>
              </w:rPr>
            </w:pPr>
            <w:r w:rsidRPr="00A13186">
              <w:rPr>
                <w:szCs w:val="22"/>
              </w:rPr>
              <w:t>15</w:t>
            </w:r>
            <w:r w:rsidR="00D778A7">
              <w:rPr>
                <w:szCs w:val="22"/>
              </w:rPr>
              <w:t> </w:t>
            </w:r>
            <w:r w:rsidRPr="00A13186">
              <w:rPr>
                <w:szCs w:val="22"/>
              </w:rPr>
              <w:t>000</w:t>
            </w:r>
          </w:p>
        </w:tc>
        <w:tc>
          <w:tcPr>
            <w:tcW w:w="1502" w:type="dxa"/>
            <w:tcMar>
              <w:left w:w="28" w:type="dxa"/>
              <w:right w:w="28" w:type="dxa"/>
            </w:tcMar>
            <w:vAlign w:val="center"/>
          </w:tcPr>
          <w:p w:rsidR="00E16D92" w:rsidRPr="00A13186" w:rsidRDefault="00E16D92" w:rsidP="00D778A7">
            <w:pPr>
              <w:pStyle w:val="Tabletext"/>
              <w:jc w:val="center"/>
              <w:rPr>
                <w:szCs w:val="22"/>
              </w:rPr>
            </w:pPr>
            <w:r w:rsidRPr="00A13186">
              <w:rPr>
                <w:szCs w:val="22"/>
              </w:rPr>
              <w:t>0-4</w:t>
            </w:r>
            <w:r w:rsidR="00D778A7">
              <w:rPr>
                <w:szCs w:val="22"/>
              </w:rPr>
              <w:t> </w:t>
            </w:r>
            <w:r w:rsidRPr="00A13186">
              <w:rPr>
                <w:szCs w:val="22"/>
              </w:rPr>
              <w:t>500</w:t>
            </w:r>
          </w:p>
        </w:tc>
        <w:tc>
          <w:tcPr>
            <w:tcW w:w="1417" w:type="dxa"/>
            <w:tcMar>
              <w:left w:w="28" w:type="dxa"/>
              <w:right w:w="28" w:type="dxa"/>
            </w:tcMar>
            <w:vAlign w:val="center"/>
          </w:tcPr>
          <w:p w:rsidR="00E16D92" w:rsidRPr="00A13186" w:rsidRDefault="00E16D92" w:rsidP="00D778A7">
            <w:pPr>
              <w:pStyle w:val="Tabletext"/>
              <w:jc w:val="center"/>
              <w:rPr>
                <w:szCs w:val="22"/>
              </w:rPr>
            </w:pPr>
            <w:r w:rsidRPr="00A13186">
              <w:rPr>
                <w:szCs w:val="22"/>
              </w:rPr>
              <w:t>15</w:t>
            </w:r>
            <w:r w:rsidR="00D778A7">
              <w:rPr>
                <w:szCs w:val="22"/>
              </w:rPr>
              <w:t> </w:t>
            </w:r>
            <w:r w:rsidRPr="00A13186">
              <w:rPr>
                <w:szCs w:val="22"/>
              </w:rPr>
              <w:t>000</w:t>
            </w:r>
          </w:p>
        </w:tc>
        <w:tc>
          <w:tcPr>
            <w:tcW w:w="1559" w:type="dxa"/>
            <w:tcMar>
              <w:left w:w="28" w:type="dxa"/>
              <w:right w:w="28" w:type="dxa"/>
            </w:tcMar>
            <w:vAlign w:val="center"/>
          </w:tcPr>
          <w:p w:rsidR="00E16D92" w:rsidRPr="00A13186" w:rsidRDefault="00E16D92" w:rsidP="00D778A7">
            <w:pPr>
              <w:pStyle w:val="Tabletext"/>
              <w:jc w:val="center"/>
              <w:rPr>
                <w:szCs w:val="22"/>
              </w:rPr>
            </w:pPr>
            <w:r w:rsidRPr="00A13186">
              <w:rPr>
                <w:szCs w:val="22"/>
              </w:rPr>
              <w:t>15</w:t>
            </w:r>
            <w:r w:rsidR="00D778A7">
              <w:rPr>
                <w:szCs w:val="22"/>
              </w:rPr>
              <w:t> </w:t>
            </w:r>
            <w:r w:rsidRPr="00A13186">
              <w:rPr>
                <w:szCs w:val="22"/>
              </w:rPr>
              <w:t>000</w:t>
            </w:r>
          </w:p>
        </w:tc>
        <w:tc>
          <w:tcPr>
            <w:tcW w:w="1423" w:type="dxa"/>
            <w:tcMar>
              <w:left w:w="28" w:type="dxa"/>
              <w:right w:w="28" w:type="dxa"/>
            </w:tcMar>
            <w:vAlign w:val="center"/>
          </w:tcPr>
          <w:p w:rsidR="00E16D92" w:rsidRPr="00A13186" w:rsidRDefault="00E16D92" w:rsidP="00D778A7">
            <w:pPr>
              <w:pStyle w:val="Tabletext"/>
              <w:jc w:val="center"/>
              <w:rPr>
                <w:szCs w:val="22"/>
              </w:rPr>
            </w:pPr>
            <w:r w:rsidRPr="00A13186">
              <w:rPr>
                <w:szCs w:val="22"/>
              </w:rPr>
              <w:t>3</w:t>
            </w:r>
            <w:r w:rsidR="00D778A7">
              <w:rPr>
                <w:szCs w:val="22"/>
              </w:rPr>
              <w:t> </w:t>
            </w:r>
            <w:r w:rsidRPr="00A13186">
              <w:rPr>
                <w:szCs w:val="22"/>
              </w:rPr>
              <w:t>500</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Type de radar</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détection de la vitesse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détection de la vitesse</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Radar Doppler de navigation</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Vitesse mesurée au sol</w:t>
            </w:r>
          </w:p>
        </w:tc>
        <w:tc>
          <w:tcPr>
            <w:tcW w:w="850" w:type="dxa"/>
            <w:vAlign w:val="center"/>
          </w:tcPr>
          <w:p w:rsidR="00E16D92" w:rsidRPr="00A13186" w:rsidRDefault="00E16D92" w:rsidP="00A13186">
            <w:pPr>
              <w:pStyle w:val="Tabletext"/>
              <w:jc w:val="center"/>
              <w:rPr>
                <w:szCs w:val="22"/>
              </w:rPr>
            </w:pPr>
            <w:r w:rsidRPr="00A13186">
              <w:rPr>
                <w:szCs w:val="22"/>
              </w:rPr>
              <w:t>km/h</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333</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553</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750</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1 047</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250</w:t>
            </w:r>
          </w:p>
        </w:tc>
        <w:tc>
          <w:tcPr>
            <w:tcW w:w="1417" w:type="dxa"/>
            <w:tcMar>
              <w:left w:w="28" w:type="dxa"/>
              <w:right w:w="28" w:type="dxa"/>
            </w:tcMar>
            <w:vAlign w:val="center"/>
          </w:tcPr>
          <w:p w:rsidR="00E16D92" w:rsidRPr="00A13186" w:rsidRDefault="00E16D92" w:rsidP="00D778A7">
            <w:pPr>
              <w:pStyle w:val="Tabletext"/>
              <w:jc w:val="center"/>
              <w:rPr>
                <w:szCs w:val="22"/>
              </w:rPr>
            </w:pPr>
            <w:r w:rsidRPr="00A13186">
              <w:rPr>
                <w:szCs w:val="22"/>
              </w:rPr>
              <w:t>1</w:t>
            </w:r>
            <w:r w:rsidR="00D778A7">
              <w:rPr>
                <w:szCs w:val="22"/>
              </w:rPr>
              <w:t> </w:t>
            </w:r>
            <w:r w:rsidRPr="00A13186">
              <w:rPr>
                <w:szCs w:val="22"/>
              </w:rPr>
              <w:t>100</w:t>
            </w:r>
          </w:p>
        </w:tc>
        <w:tc>
          <w:tcPr>
            <w:tcW w:w="1559" w:type="dxa"/>
            <w:tcMar>
              <w:left w:w="28" w:type="dxa"/>
              <w:right w:w="28" w:type="dxa"/>
            </w:tcMar>
            <w:vAlign w:val="center"/>
          </w:tcPr>
          <w:p w:rsidR="00E16D92" w:rsidRPr="00A13186" w:rsidRDefault="00E16D92" w:rsidP="00D778A7">
            <w:pPr>
              <w:pStyle w:val="Tabletext"/>
              <w:jc w:val="center"/>
              <w:rPr>
                <w:szCs w:val="22"/>
              </w:rPr>
            </w:pPr>
            <w:r w:rsidRPr="00A13186">
              <w:rPr>
                <w:szCs w:val="22"/>
              </w:rPr>
              <w:t>180</w:t>
            </w:r>
            <w:r w:rsidR="00D778A7">
              <w:rPr>
                <w:szCs w:val="22"/>
              </w:rPr>
              <w:noBreakHyphen/>
            </w:r>
            <w:r w:rsidRPr="00A13186">
              <w:rPr>
                <w:szCs w:val="22"/>
              </w:rPr>
              <w:t>1</w:t>
            </w:r>
            <w:r w:rsidR="00D778A7">
              <w:rPr>
                <w:szCs w:val="22"/>
              </w:rPr>
              <w:t> </w:t>
            </w:r>
            <w:r w:rsidRPr="00A13186">
              <w:rPr>
                <w:szCs w:val="22"/>
              </w:rPr>
              <w:t>300</w:t>
            </w:r>
          </w:p>
        </w:tc>
        <w:tc>
          <w:tcPr>
            <w:tcW w:w="1423" w:type="dxa"/>
            <w:tcMar>
              <w:left w:w="28" w:type="dxa"/>
              <w:right w:w="28" w:type="dxa"/>
            </w:tcMar>
            <w:vAlign w:val="center"/>
          </w:tcPr>
          <w:p w:rsidR="00E16D92" w:rsidRPr="00A13186" w:rsidRDefault="00E16D92" w:rsidP="00D778A7">
            <w:pPr>
              <w:pStyle w:val="Tabletext"/>
              <w:jc w:val="center"/>
              <w:rPr>
                <w:szCs w:val="22"/>
              </w:rPr>
            </w:pPr>
            <w:r w:rsidRPr="00A13186">
              <w:rPr>
                <w:szCs w:val="22"/>
              </w:rPr>
              <w:t>50</w:t>
            </w:r>
            <w:r w:rsidR="00D778A7">
              <w:rPr>
                <w:szCs w:val="22"/>
              </w:rPr>
              <w:noBreakHyphen/>
            </w:r>
            <w:r w:rsidRPr="00A13186">
              <w:rPr>
                <w:szCs w:val="22"/>
              </w:rPr>
              <w:t>399</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Fréquence</w:t>
            </w:r>
          </w:p>
        </w:tc>
        <w:tc>
          <w:tcPr>
            <w:tcW w:w="850" w:type="dxa"/>
            <w:vAlign w:val="center"/>
          </w:tcPr>
          <w:p w:rsidR="00E16D92" w:rsidRPr="00A13186" w:rsidRDefault="00E16D92" w:rsidP="00A13186">
            <w:pPr>
              <w:pStyle w:val="Tabletext"/>
              <w:jc w:val="center"/>
              <w:rPr>
                <w:szCs w:val="22"/>
              </w:rPr>
            </w:pPr>
            <w:r w:rsidRPr="00A13186">
              <w:rPr>
                <w:szCs w:val="22"/>
              </w:rPr>
              <w:t>GHz</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Canal unique fixe</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13,25 à 13,40</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13,295 à 13,355</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Type d'émission</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 intermittente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 à modulation de fréquence</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 à modulation de fréquence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Impulsion non modulée</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 non modulée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Onde entretenue non modulée</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Largeur de l'impulsion</w:t>
            </w:r>
          </w:p>
        </w:tc>
        <w:tc>
          <w:tcPr>
            <w:tcW w:w="850" w:type="dxa"/>
            <w:vAlign w:val="center"/>
          </w:tcPr>
          <w:p w:rsidR="00E16D92" w:rsidRPr="00A13186" w:rsidRDefault="00E16D92" w:rsidP="00A13186">
            <w:pPr>
              <w:pStyle w:val="Tabletext"/>
              <w:jc w:val="center"/>
              <w:rPr>
                <w:szCs w:val="22"/>
              </w:rPr>
            </w:pPr>
            <w:r w:rsidRPr="00A13186">
              <w:rPr>
                <w:szCs w:val="22"/>
              </w:rPr>
              <w:sym w:font="Symbol" w:char="F06D"/>
            </w:r>
            <w:r w:rsidRPr="00A13186">
              <w:rPr>
                <w:szCs w:val="22"/>
              </w:rPr>
              <w:t>s</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1-4</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 (FM)</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4-7</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r>
      <w:tr w:rsidR="00A13186" w:rsidRPr="00A13186" w:rsidTr="0073080B">
        <w:trPr>
          <w:cantSplit/>
          <w:jc w:val="center"/>
        </w:trPr>
        <w:tc>
          <w:tcPr>
            <w:tcW w:w="1980" w:type="dxa"/>
            <w:gridSpan w:val="2"/>
            <w:tcMar>
              <w:left w:w="28" w:type="dxa"/>
              <w:right w:w="28" w:type="dxa"/>
            </w:tcMar>
            <w:vAlign w:val="center"/>
          </w:tcPr>
          <w:p w:rsidR="00E16D92" w:rsidRPr="00A13186" w:rsidRDefault="00E16D92" w:rsidP="00A13186">
            <w:pPr>
              <w:pStyle w:val="Tabletext"/>
              <w:jc w:val="left"/>
              <w:rPr>
                <w:rFonts w:asciiTheme="majorBidi" w:hAnsiTheme="majorBidi" w:cstheme="majorBidi"/>
                <w:szCs w:val="22"/>
              </w:rPr>
            </w:pPr>
            <w:r w:rsidRPr="00A13186">
              <w:rPr>
                <w:rFonts w:asciiTheme="majorBidi" w:hAnsiTheme="majorBidi" w:cstheme="majorBidi"/>
                <w:szCs w:val="22"/>
              </w:rPr>
              <w:t>Temps de montée et de descente de l'impulsion</w:t>
            </w:r>
          </w:p>
        </w:tc>
        <w:tc>
          <w:tcPr>
            <w:tcW w:w="850" w:type="dxa"/>
            <w:vAlign w:val="center"/>
          </w:tcPr>
          <w:p w:rsidR="00E16D92" w:rsidRPr="00A13186" w:rsidRDefault="00E16D92" w:rsidP="00A13186">
            <w:pPr>
              <w:pStyle w:val="Tabletext"/>
              <w:jc w:val="center"/>
              <w:rPr>
                <w:szCs w:val="22"/>
              </w:rPr>
            </w:pPr>
            <w:r w:rsidRPr="00A13186">
              <w:rPr>
                <w:szCs w:val="22"/>
              </w:rPr>
              <w:t>ns</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20</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33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502"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 (FM)</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0,2, 0,2</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applicable</w:t>
            </w:r>
          </w:p>
        </w:tc>
      </w:tr>
      <w:tr w:rsidR="0073080B" w:rsidRPr="00A13186" w:rsidTr="0073080B">
        <w:trPr>
          <w:cantSplit/>
          <w:jc w:val="center"/>
        </w:trPr>
        <w:tc>
          <w:tcPr>
            <w:tcW w:w="988" w:type="dxa"/>
            <w:tcMar>
              <w:left w:w="28" w:type="dxa"/>
              <w:right w:w="28" w:type="dxa"/>
            </w:tcMar>
            <w:vAlign w:val="center"/>
          </w:tcPr>
          <w:p w:rsidR="0073080B" w:rsidRPr="00A13186" w:rsidRDefault="0073080B" w:rsidP="00A13186">
            <w:pPr>
              <w:pStyle w:val="Tabletext"/>
              <w:jc w:val="left"/>
              <w:rPr>
                <w:rFonts w:asciiTheme="majorBidi" w:hAnsiTheme="majorBidi" w:cstheme="majorBidi"/>
                <w:szCs w:val="22"/>
              </w:rPr>
            </w:pPr>
            <w:r w:rsidRPr="00A13186">
              <w:rPr>
                <w:rFonts w:asciiTheme="majorBidi" w:hAnsiTheme="majorBidi" w:cstheme="majorBidi"/>
                <w:szCs w:val="22"/>
              </w:rPr>
              <w:t>Largeur de bande d'émission RF</w:t>
            </w:r>
          </w:p>
        </w:tc>
        <w:tc>
          <w:tcPr>
            <w:tcW w:w="992" w:type="dxa"/>
            <w:vAlign w:val="center"/>
          </w:tcPr>
          <w:p w:rsidR="0073080B" w:rsidRPr="00A13186" w:rsidRDefault="0073080B" w:rsidP="00A13186">
            <w:pPr>
              <w:pStyle w:val="Tabletext"/>
              <w:jc w:val="left"/>
              <w:rPr>
                <w:rFonts w:asciiTheme="majorBidi" w:hAnsiTheme="majorBidi" w:cstheme="majorBidi"/>
                <w:szCs w:val="22"/>
              </w:rPr>
            </w:pPr>
            <w:r w:rsidRPr="00A13186">
              <w:rPr>
                <w:rFonts w:asciiTheme="majorBidi" w:hAnsiTheme="majorBidi" w:cstheme="majorBidi"/>
                <w:szCs w:val="22"/>
              </w:rPr>
              <w:t>−3 dB</w:t>
            </w:r>
            <w:r w:rsidRPr="00A13186">
              <w:rPr>
                <w:rFonts w:asciiTheme="majorBidi" w:hAnsiTheme="majorBidi" w:cstheme="majorBidi"/>
                <w:szCs w:val="22"/>
              </w:rPr>
              <w:br/>
              <w:t>−20 dB</w:t>
            </w:r>
            <w:r w:rsidRPr="00A13186">
              <w:rPr>
                <w:rFonts w:asciiTheme="majorBidi" w:hAnsiTheme="majorBidi" w:cstheme="majorBidi"/>
                <w:szCs w:val="22"/>
              </w:rPr>
              <w:br/>
              <w:t>−40 dB</w:t>
            </w:r>
          </w:p>
        </w:tc>
        <w:tc>
          <w:tcPr>
            <w:tcW w:w="850" w:type="dxa"/>
            <w:vAlign w:val="center"/>
          </w:tcPr>
          <w:p w:rsidR="0073080B" w:rsidRPr="00A13186" w:rsidRDefault="0073080B" w:rsidP="00A13186">
            <w:pPr>
              <w:pStyle w:val="Tabletext"/>
              <w:jc w:val="center"/>
              <w:rPr>
                <w:szCs w:val="22"/>
              </w:rPr>
            </w:pPr>
            <w:r w:rsidRPr="00A13186">
              <w:rPr>
                <w:szCs w:val="22"/>
              </w:rPr>
              <w:t>kHz</w:t>
            </w:r>
          </w:p>
        </w:tc>
        <w:tc>
          <w:tcPr>
            <w:tcW w:w="1418" w:type="dxa"/>
            <w:tcMar>
              <w:left w:w="28" w:type="dxa"/>
              <w:right w:w="28" w:type="dxa"/>
            </w:tcMar>
            <w:vAlign w:val="center"/>
          </w:tcPr>
          <w:p w:rsidR="0073080B" w:rsidRPr="00A13186" w:rsidRDefault="0073080B" w:rsidP="00A13186">
            <w:pPr>
              <w:pStyle w:val="Tabletext"/>
              <w:jc w:val="center"/>
              <w:rPr>
                <w:szCs w:val="22"/>
              </w:rPr>
            </w:pPr>
            <w:r w:rsidRPr="00A13186">
              <w:rPr>
                <w:szCs w:val="22"/>
              </w:rPr>
              <w:t>Non applicable</w:t>
            </w:r>
          </w:p>
        </w:tc>
        <w:tc>
          <w:tcPr>
            <w:tcW w:w="1417" w:type="dxa"/>
            <w:tcMar>
              <w:left w:w="28" w:type="dxa"/>
              <w:right w:w="28" w:type="dxa"/>
            </w:tcMar>
            <w:vAlign w:val="center"/>
          </w:tcPr>
          <w:p w:rsidR="0073080B" w:rsidRPr="00A13186" w:rsidRDefault="0073080B" w:rsidP="00A13186">
            <w:pPr>
              <w:pStyle w:val="Tabletext"/>
              <w:jc w:val="center"/>
              <w:rPr>
                <w:szCs w:val="22"/>
              </w:rPr>
            </w:pPr>
            <w:r w:rsidRPr="00A13186">
              <w:rPr>
                <w:szCs w:val="22"/>
              </w:rPr>
              <w:t>2</w:t>
            </w:r>
            <w:r w:rsidRPr="00A13186">
              <w:rPr>
                <w:szCs w:val="22"/>
              </w:rPr>
              <w:br/>
              <w:t>800</w:t>
            </w:r>
            <w:r w:rsidRPr="00A13186">
              <w:rPr>
                <w:szCs w:val="22"/>
              </w:rPr>
              <w:br/>
              <w:t>20 000</w:t>
            </w:r>
          </w:p>
        </w:tc>
        <w:tc>
          <w:tcPr>
            <w:tcW w:w="1644" w:type="dxa"/>
            <w:tcMar>
              <w:left w:w="28" w:type="dxa"/>
              <w:right w:w="28" w:type="dxa"/>
            </w:tcMar>
            <w:vAlign w:val="center"/>
          </w:tcPr>
          <w:p w:rsidR="0073080B" w:rsidRPr="00A13186" w:rsidRDefault="0073080B" w:rsidP="00A13186">
            <w:pPr>
              <w:pStyle w:val="Tabletext"/>
              <w:jc w:val="center"/>
              <w:rPr>
                <w:szCs w:val="22"/>
              </w:rPr>
            </w:pPr>
            <w:r w:rsidRPr="00A13186">
              <w:rPr>
                <w:szCs w:val="22"/>
              </w:rPr>
              <w:t>100</w:t>
            </w:r>
            <w:r w:rsidRPr="00A13186">
              <w:rPr>
                <w:szCs w:val="22"/>
              </w:rPr>
              <w:br/>
              <w:t>250</w:t>
            </w:r>
            <w:r w:rsidRPr="00A13186">
              <w:rPr>
                <w:szCs w:val="22"/>
              </w:rPr>
              <w:br/>
              <w:t>350</w:t>
            </w:r>
          </w:p>
        </w:tc>
        <w:tc>
          <w:tcPr>
            <w:tcW w:w="1333" w:type="dxa"/>
            <w:tcMar>
              <w:left w:w="28" w:type="dxa"/>
              <w:right w:w="28" w:type="dxa"/>
            </w:tcMar>
            <w:vAlign w:val="center"/>
          </w:tcPr>
          <w:p w:rsidR="0073080B" w:rsidRPr="00A13186" w:rsidRDefault="0073080B" w:rsidP="00A13186">
            <w:pPr>
              <w:pStyle w:val="Tabletext"/>
              <w:jc w:val="center"/>
              <w:rPr>
                <w:szCs w:val="22"/>
              </w:rPr>
            </w:pPr>
            <w:r w:rsidRPr="00A13186">
              <w:rPr>
                <w:szCs w:val="22"/>
              </w:rPr>
              <w:t>Non applicable</w:t>
            </w:r>
          </w:p>
        </w:tc>
        <w:tc>
          <w:tcPr>
            <w:tcW w:w="1502" w:type="dxa"/>
            <w:tcMar>
              <w:left w:w="28" w:type="dxa"/>
              <w:right w:w="28" w:type="dxa"/>
            </w:tcMar>
            <w:vAlign w:val="center"/>
          </w:tcPr>
          <w:p w:rsidR="0073080B" w:rsidRPr="00A13186" w:rsidRDefault="0073080B" w:rsidP="00A13186">
            <w:pPr>
              <w:pStyle w:val="Tabletext"/>
              <w:jc w:val="center"/>
              <w:rPr>
                <w:szCs w:val="22"/>
              </w:rPr>
            </w:pPr>
            <w:r w:rsidRPr="00A13186">
              <w:rPr>
                <w:szCs w:val="22"/>
              </w:rPr>
              <w:t>Non disponible</w:t>
            </w:r>
            <w:r w:rsidRPr="00A13186">
              <w:rPr>
                <w:szCs w:val="22"/>
              </w:rPr>
              <w:br/>
              <w:t>Non disponible</w:t>
            </w:r>
            <w:r w:rsidRPr="00A13186">
              <w:rPr>
                <w:szCs w:val="22"/>
              </w:rPr>
              <w:br/>
              <w:t>150</w:t>
            </w:r>
          </w:p>
        </w:tc>
        <w:tc>
          <w:tcPr>
            <w:tcW w:w="1417" w:type="dxa"/>
            <w:tcMar>
              <w:left w:w="28" w:type="dxa"/>
              <w:right w:w="28" w:type="dxa"/>
            </w:tcMar>
            <w:vAlign w:val="center"/>
          </w:tcPr>
          <w:p w:rsidR="0073080B" w:rsidRPr="00A13186" w:rsidRDefault="00D778A7" w:rsidP="00D778A7">
            <w:pPr>
              <w:pStyle w:val="Tabletext"/>
              <w:jc w:val="center"/>
              <w:rPr>
                <w:szCs w:val="22"/>
              </w:rPr>
            </w:pPr>
            <w:r>
              <w:rPr>
                <w:szCs w:val="22"/>
              </w:rPr>
              <w:t>1 </w:t>
            </w:r>
            <w:r w:rsidR="0073080B" w:rsidRPr="00A13186">
              <w:rPr>
                <w:szCs w:val="22"/>
              </w:rPr>
              <w:t>000</w:t>
            </w:r>
            <w:r w:rsidR="0073080B" w:rsidRPr="00A13186">
              <w:rPr>
                <w:szCs w:val="22"/>
              </w:rPr>
              <w:br/>
              <w:t>5</w:t>
            </w:r>
            <w:r>
              <w:rPr>
                <w:szCs w:val="22"/>
              </w:rPr>
              <w:t> </w:t>
            </w:r>
            <w:r w:rsidR="0073080B" w:rsidRPr="00A13186">
              <w:rPr>
                <w:szCs w:val="22"/>
              </w:rPr>
              <w:t>600</w:t>
            </w:r>
            <w:r w:rsidR="0073080B" w:rsidRPr="00A13186">
              <w:rPr>
                <w:szCs w:val="22"/>
              </w:rPr>
              <w:br/>
              <w:t>95 000</w:t>
            </w:r>
          </w:p>
        </w:tc>
        <w:tc>
          <w:tcPr>
            <w:tcW w:w="1559" w:type="dxa"/>
            <w:tcMar>
              <w:left w:w="28" w:type="dxa"/>
              <w:right w:w="28" w:type="dxa"/>
            </w:tcMar>
            <w:vAlign w:val="center"/>
          </w:tcPr>
          <w:p w:rsidR="0073080B" w:rsidRPr="00A13186" w:rsidRDefault="0073080B"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73080B" w:rsidRPr="00A13186" w:rsidRDefault="0073080B" w:rsidP="00A13186">
            <w:pPr>
              <w:pStyle w:val="Tabletext"/>
              <w:jc w:val="center"/>
              <w:rPr>
                <w:szCs w:val="22"/>
              </w:rPr>
            </w:pPr>
            <w:r w:rsidRPr="00A13186">
              <w:rPr>
                <w:szCs w:val="22"/>
              </w:rPr>
              <w:t>Non disponible</w:t>
            </w:r>
          </w:p>
        </w:tc>
      </w:tr>
    </w:tbl>
    <w:p w:rsidR="0073080B" w:rsidRPr="003A35EF" w:rsidRDefault="0073080B" w:rsidP="00D778A7">
      <w:pPr>
        <w:pStyle w:val="TableNo"/>
      </w:pPr>
      <w:r w:rsidRPr="003A35EF">
        <w:lastRenderedPageBreak/>
        <w:t>TABLEAU</w:t>
      </w:r>
      <w:r w:rsidR="00D778A7">
        <w:t> </w:t>
      </w:r>
      <w:r w:rsidRPr="003A35EF">
        <w:t>1 (</w:t>
      </w:r>
      <w:r w:rsidRPr="003A35EF">
        <w:rPr>
          <w:i/>
          <w:iCs/>
        </w:rPr>
        <w:t>suite</w:t>
      </w:r>
      <w:r w:rsidRPr="003A35EF">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50"/>
        <w:gridCol w:w="1418"/>
        <w:gridCol w:w="1417"/>
        <w:gridCol w:w="1644"/>
        <w:gridCol w:w="1475"/>
        <w:gridCol w:w="1417"/>
        <w:gridCol w:w="1418"/>
        <w:gridCol w:w="1701"/>
        <w:gridCol w:w="1417"/>
      </w:tblGrid>
      <w:tr w:rsidR="0073080B" w:rsidRPr="00A13186" w:rsidTr="0073080B">
        <w:trPr>
          <w:tblHeader/>
          <w:jc w:val="center"/>
        </w:trPr>
        <w:tc>
          <w:tcPr>
            <w:tcW w:w="1980" w:type="dxa"/>
            <w:tcMar>
              <w:left w:w="28" w:type="dxa"/>
              <w:right w:w="28" w:type="dxa"/>
            </w:tcMar>
            <w:vAlign w:val="center"/>
          </w:tcPr>
          <w:p w:rsidR="0073080B" w:rsidRPr="00A13186" w:rsidRDefault="0073080B" w:rsidP="006078B8">
            <w:pPr>
              <w:pStyle w:val="Tablehead"/>
            </w:pPr>
            <w:r w:rsidRPr="00A13186">
              <w:t>Paramètre</w:t>
            </w:r>
          </w:p>
        </w:tc>
        <w:tc>
          <w:tcPr>
            <w:tcW w:w="850" w:type="dxa"/>
          </w:tcPr>
          <w:p w:rsidR="0073080B" w:rsidRPr="00A13186" w:rsidRDefault="0073080B" w:rsidP="006078B8">
            <w:pPr>
              <w:pStyle w:val="Tablehead"/>
            </w:pPr>
            <w:r w:rsidRPr="00A13186">
              <w:t>Unité</w:t>
            </w:r>
          </w:p>
        </w:tc>
        <w:tc>
          <w:tcPr>
            <w:tcW w:w="1418" w:type="dxa"/>
            <w:tcMar>
              <w:left w:w="28" w:type="dxa"/>
              <w:right w:w="28" w:type="dxa"/>
            </w:tcMar>
            <w:vAlign w:val="center"/>
          </w:tcPr>
          <w:p w:rsidR="0073080B" w:rsidRPr="00A13186" w:rsidRDefault="0073080B" w:rsidP="006078B8">
            <w:pPr>
              <w:pStyle w:val="Tablehead"/>
            </w:pPr>
            <w:r w:rsidRPr="00A13186">
              <w:t>Radar 1</w:t>
            </w:r>
          </w:p>
        </w:tc>
        <w:tc>
          <w:tcPr>
            <w:tcW w:w="1417" w:type="dxa"/>
            <w:tcMar>
              <w:left w:w="28" w:type="dxa"/>
              <w:right w:w="28" w:type="dxa"/>
            </w:tcMar>
            <w:vAlign w:val="center"/>
          </w:tcPr>
          <w:p w:rsidR="0073080B" w:rsidRPr="00A13186" w:rsidRDefault="0073080B" w:rsidP="006078B8">
            <w:pPr>
              <w:pStyle w:val="Tablehead"/>
            </w:pPr>
            <w:r w:rsidRPr="00A13186">
              <w:t>Radar 2</w:t>
            </w:r>
          </w:p>
        </w:tc>
        <w:tc>
          <w:tcPr>
            <w:tcW w:w="1644" w:type="dxa"/>
            <w:tcMar>
              <w:left w:w="28" w:type="dxa"/>
              <w:right w:w="28" w:type="dxa"/>
            </w:tcMar>
            <w:vAlign w:val="center"/>
          </w:tcPr>
          <w:p w:rsidR="0073080B" w:rsidRPr="00A13186" w:rsidRDefault="0073080B" w:rsidP="006078B8">
            <w:pPr>
              <w:pStyle w:val="Tablehead"/>
            </w:pPr>
            <w:r w:rsidRPr="00A13186">
              <w:t>Radar 3</w:t>
            </w:r>
          </w:p>
        </w:tc>
        <w:tc>
          <w:tcPr>
            <w:tcW w:w="1475" w:type="dxa"/>
            <w:tcMar>
              <w:left w:w="28" w:type="dxa"/>
              <w:right w:w="28" w:type="dxa"/>
            </w:tcMar>
            <w:vAlign w:val="center"/>
          </w:tcPr>
          <w:p w:rsidR="0073080B" w:rsidRPr="00A13186" w:rsidRDefault="0073080B" w:rsidP="006078B8">
            <w:pPr>
              <w:pStyle w:val="Tablehead"/>
            </w:pPr>
            <w:r w:rsidRPr="00A13186">
              <w:t>Radar 4</w:t>
            </w:r>
          </w:p>
        </w:tc>
        <w:tc>
          <w:tcPr>
            <w:tcW w:w="1417" w:type="dxa"/>
            <w:tcMar>
              <w:left w:w="28" w:type="dxa"/>
              <w:right w:w="28" w:type="dxa"/>
            </w:tcMar>
            <w:vAlign w:val="center"/>
          </w:tcPr>
          <w:p w:rsidR="0073080B" w:rsidRPr="00A13186" w:rsidRDefault="0073080B" w:rsidP="006078B8">
            <w:pPr>
              <w:pStyle w:val="Tablehead"/>
            </w:pPr>
            <w:r w:rsidRPr="00A13186">
              <w:t>Radar 5</w:t>
            </w:r>
          </w:p>
        </w:tc>
        <w:tc>
          <w:tcPr>
            <w:tcW w:w="1418" w:type="dxa"/>
            <w:tcMar>
              <w:left w:w="28" w:type="dxa"/>
              <w:right w:w="28" w:type="dxa"/>
            </w:tcMar>
            <w:vAlign w:val="center"/>
          </w:tcPr>
          <w:p w:rsidR="0073080B" w:rsidRPr="00A13186" w:rsidRDefault="0073080B" w:rsidP="006078B8">
            <w:pPr>
              <w:pStyle w:val="Tablehead"/>
            </w:pPr>
            <w:r w:rsidRPr="00A13186">
              <w:t>Radar 6</w:t>
            </w:r>
          </w:p>
        </w:tc>
        <w:tc>
          <w:tcPr>
            <w:tcW w:w="1701" w:type="dxa"/>
            <w:tcMar>
              <w:left w:w="28" w:type="dxa"/>
              <w:right w:w="28" w:type="dxa"/>
            </w:tcMar>
            <w:vAlign w:val="center"/>
          </w:tcPr>
          <w:p w:rsidR="0073080B" w:rsidRPr="00A13186" w:rsidRDefault="0073080B" w:rsidP="006078B8">
            <w:pPr>
              <w:pStyle w:val="Tablehead"/>
            </w:pPr>
            <w:r w:rsidRPr="00A13186">
              <w:t>Radar 7</w:t>
            </w:r>
          </w:p>
        </w:tc>
        <w:tc>
          <w:tcPr>
            <w:tcW w:w="1417" w:type="dxa"/>
            <w:tcMar>
              <w:left w:w="28" w:type="dxa"/>
              <w:right w:w="28" w:type="dxa"/>
            </w:tcMar>
            <w:vAlign w:val="center"/>
          </w:tcPr>
          <w:p w:rsidR="0073080B" w:rsidRPr="00A13186" w:rsidRDefault="0073080B" w:rsidP="006078B8">
            <w:pPr>
              <w:pStyle w:val="Tablehead"/>
            </w:pPr>
            <w:r w:rsidRPr="00A13186">
              <w:t>Radar 8</w:t>
            </w:r>
          </w:p>
        </w:tc>
      </w:tr>
      <w:tr w:rsidR="005530A3" w:rsidRPr="00A13186" w:rsidTr="0073080B">
        <w:trPr>
          <w:cantSplit/>
          <w:jc w:val="center"/>
        </w:trPr>
        <w:tc>
          <w:tcPr>
            <w:tcW w:w="1980" w:type="dxa"/>
            <w:tcMar>
              <w:left w:w="28" w:type="dxa"/>
              <w:right w:w="28" w:type="dxa"/>
            </w:tcMar>
            <w:vAlign w:val="center"/>
          </w:tcPr>
          <w:p w:rsidR="005530A3" w:rsidRPr="00A13186" w:rsidRDefault="005530A3" w:rsidP="005530A3">
            <w:pPr>
              <w:pStyle w:val="Tabletext"/>
              <w:jc w:val="left"/>
              <w:rPr>
                <w:rFonts w:asciiTheme="majorBidi" w:hAnsiTheme="majorBidi" w:cstheme="majorBidi"/>
                <w:szCs w:val="22"/>
              </w:rPr>
            </w:pPr>
            <w:r w:rsidRPr="00A13186">
              <w:rPr>
                <w:rFonts w:asciiTheme="majorBidi" w:hAnsiTheme="majorBidi" w:cstheme="majorBidi"/>
                <w:szCs w:val="22"/>
              </w:rPr>
              <w:t>Fréquence de répétition des impulsions</w:t>
            </w:r>
          </w:p>
        </w:tc>
        <w:tc>
          <w:tcPr>
            <w:tcW w:w="850" w:type="dxa"/>
            <w:vAlign w:val="center"/>
          </w:tcPr>
          <w:p w:rsidR="005530A3" w:rsidRPr="00A13186" w:rsidRDefault="005530A3" w:rsidP="005530A3">
            <w:pPr>
              <w:pStyle w:val="Tabletext"/>
              <w:jc w:val="center"/>
              <w:rPr>
                <w:szCs w:val="22"/>
              </w:rPr>
            </w:pPr>
            <w:r w:rsidRPr="00A13186">
              <w:rPr>
                <w:szCs w:val="22"/>
              </w:rPr>
              <w:t>pps</w:t>
            </w:r>
          </w:p>
        </w:tc>
        <w:tc>
          <w:tcPr>
            <w:tcW w:w="1418"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disponible</w:t>
            </w:r>
          </w:p>
        </w:tc>
        <w:tc>
          <w:tcPr>
            <w:tcW w:w="1644"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c>
          <w:tcPr>
            <w:tcW w:w="1475"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c>
          <w:tcPr>
            <w:tcW w:w="1418" w:type="dxa"/>
            <w:tcMar>
              <w:left w:w="28" w:type="dxa"/>
              <w:right w:w="28" w:type="dxa"/>
            </w:tcMar>
            <w:vAlign w:val="center"/>
          </w:tcPr>
          <w:p w:rsidR="005530A3" w:rsidRPr="00A13186" w:rsidRDefault="005530A3" w:rsidP="00D778A7">
            <w:pPr>
              <w:pStyle w:val="Tabletext"/>
              <w:jc w:val="center"/>
              <w:rPr>
                <w:szCs w:val="22"/>
              </w:rPr>
            </w:pPr>
            <w:r w:rsidRPr="00A13186">
              <w:rPr>
                <w:szCs w:val="22"/>
              </w:rPr>
              <w:t>80</w:t>
            </w:r>
            <w:r w:rsidR="00D778A7">
              <w:rPr>
                <w:szCs w:val="22"/>
              </w:rPr>
              <w:t> </w:t>
            </w:r>
            <w:r w:rsidRPr="00A13186">
              <w:rPr>
                <w:szCs w:val="22"/>
              </w:rPr>
              <w:t>000</w:t>
            </w:r>
          </w:p>
        </w:tc>
        <w:tc>
          <w:tcPr>
            <w:tcW w:w="1701"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Non applicable</w:t>
            </w:r>
          </w:p>
        </w:tc>
      </w:tr>
      <w:tr w:rsidR="005530A3" w:rsidRPr="00A13186" w:rsidTr="0073080B">
        <w:trPr>
          <w:cantSplit/>
          <w:jc w:val="center"/>
        </w:trPr>
        <w:tc>
          <w:tcPr>
            <w:tcW w:w="1980" w:type="dxa"/>
            <w:tcMar>
              <w:left w:w="28" w:type="dxa"/>
              <w:right w:w="28" w:type="dxa"/>
            </w:tcMar>
            <w:vAlign w:val="center"/>
          </w:tcPr>
          <w:p w:rsidR="005530A3" w:rsidRPr="00A13186" w:rsidRDefault="005530A3" w:rsidP="005530A3">
            <w:pPr>
              <w:pStyle w:val="Tabletext"/>
              <w:jc w:val="left"/>
              <w:rPr>
                <w:rFonts w:asciiTheme="majorBidi" w:hAnsiTheme="majorBidi" w:cstheme="majorBidi"/>
                <w:szCs w:val="22"/>
              </w:rPr>
            </w:pPr>
            <w:r w:rsidRPr="00A13186">
              <w:rPr>
                <w:rFonts w:asciiTheme="majorBidi" w:hAnsiTheme="majorBidi" w:cstheme="majorBidi"/>
                <w:szCs w:val="22"/>
              </w:rPr>
              <w:t>Puissance de crête de l'émetteur</w:t>
            </w:r>
          </w:p>
        </w:tc>
        <w:tc>
          <w:tcPr>
            <w:tcW w:w="850" w:type="dxa"/>
            <w:vAlign w:val="center"/>
          </w:tcPr>
          <w:p w:rsidR="005530A3" w:rsidRPr="00A13186" w:rsidRDefault="005530A3" w:rsidP="005530A3">
            <w:pPr>
              <w:pStyle w:val="Tabletext"/>
              <w:jc w:val="center"/>
              <w:rPr>
                <w:szCs w:val="22"/>
              </w:rPr>
            </w:pPr>
            <w:r w:rsidRPr="00A13186">
              <w:rPr>
                <w:szCs w:val="22"/>
              </w:rPr>
              <w:t>W</w:t>
            </w:r>
          </w:p>
        </w:tc>
        <w:tc>
          <w:tcPr>
            <w:tcW w:w="1418" w:type="dxa"/>
            <w:tcMar>
              <w:left w:w="28" w:type="dxa"/>
              <w:right w:w="28" w:type="dxa"/>
            </w:tcMar>
            <w:vAlign w:val="center"/>
          </w:tcPr>
          <w:p w:rsidR="005530A3" w:rsidRPr="00A13186" w:rsidRDefault="005530A3" w:rsidP="005530A3">
            <w:pPr>
              <w:pStyle w:val="Tabletext"/>
              <w:jc w:val="center"/>
              <w:rPr>
                <w:szCs w:val="22"/>
              </w:rPr>
            </w:pPr>
            <w:r w:rsidRPr="00A13186">
              <w:rPr>
                <w:szCs w:val="22"/>
              </w:rPr>
              <w:t>0,85</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0,132</w:t>
            </w:r>
          </w:p>
        </w:tc>
        <w:tc>
          <w:tcPr>
            <w:tcW w:w="1644" w:type="dxa"/>
            <w:tcMar>
              <w:left w:w="28" w:type="dxa"/>
              <w:right w:w="28" w:type="dxa"/>
            </w:tcMar>
            <w:vAlign w:val="center"/>
          </w:tcPr>
          <w:p w:rsidR="005530A3" w:rsidRPr="00A13186" w:rsidRDefault="005530A3" w:rsidP="005530A3">
            <w:pPr>
              <w:pStyle w:val="Tabletext"/>
              <w:jc w:val="center"/>
              <w:rPr>
                <w:szCs w:val="22"/>
              </w:rPr>
            </w:pPr>
            <w:r w:rsidRPr="00A13186">
              <w:rPr>
                <w:szCs w:val="22"/>
              </w:rPr>
              <w:t>0,18</w:t>
            </w:r>
          </w:p>
        </w:tc>
        <w:tc>
          <w:tcPr>
            <w:tcW w:w="1475" w:type="dxa"/>
            <w:tcMar>
              <w:left w:w="28" w:type="dxa"/>
              <w:right w:w="28" w:type="dxa"/>
            </w:tcMar>
            <w:vAlign w:val="center"/>
          </w:tcPr>
          <w:p w:rsidR="005530A3" w:rsidRPr="00A13186" w:rsidRDefault="005530A3" w:rsidP="005530A3">
            <w:pPr>
              <w:pStyle w:val="Tabletext"/>
              <w:jc w:val="center"/>
              <w:rPr>
                <w:szCs w:val="22"/>
              </w:rPr>
            </w:pPr>
            <w:r w:rsidRPr="00A13186">
              <w:rPr>
                <w:szCs w:val="22"/>
              </w:rPr>
              <w:t>1,0</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0,050</w:t>
            </w:r>
          </w:p>
        </w:tc>
        <w:tc>
          <w:tcPr>
            <w:tcW w:w="1418" w:type="dxa"/>
            <w:tcMar>
              <w:left w:w="28" w:type="dxa"/>
              <w:right w:w="28" w:type="dxa"/>
            </w:tcMar>
            <w:vAlign w:val="center"/>
          </w:tcPr>
          <w:p w:rsidR="005530A3" w:rsidRPr="00A13186" w:rsidRDefault="005530A3" w:rsidP="005530A3">
            <w:pPr>
              <w:pStyle w:val="Tabletext"/>
              <w:jc w:val="center"/>
              <w:rPr>
                <w:szCs w:val="22"/>
              </w:rPr>
            </w:pPr>
            <w:r w:rsidRPr="00A13186">
              <w:rPr>
                <w:szCs w:val="22"/>
              </w:rPr>
              <w:t>40</w:t>
            </w:r>
            <w:r w:rsidRPr="00A13186">
              <w:rPr>
                <w:szCs w:val="22"/>
              </w:rPr>
              <w:br/>
              <w:t>20 en moyenne</w:t>
            </w:r>
          </w:p>
        </w:tc>
        <w:tc>
          <w:tcPr>
            <w:tcW w:w="1701" w:type="dxa"/>
            <w:tcMar>
              <w:left w:w="28" w:type="dxa"/>
              <w:right w:w="28" w:type="dxa"/>
            </w:tcMar>
            <w:vAlign w:val="center"/>
          </w:tcPr>
          <w:p w:rsidR="005530A3" w:rsidRPr="00A13186" w:rsidRDefault="005530A3" w:rsidP="005530A3">
            <w:pPr>
              <w:pStyle w:val="Tabletext"/>
              <w:jc w:val="center"/>
              <w:rPr>
                <w:szCs w:val="22"/>
              </w:rPr>
            </w:pPr>
            <w:r w:rsidRPr="00A13186">
              <w:rPr>
                <w:szCs w:val="22"/>
              </w:rPr>
              <w:t>0,125...10</w:t>
            </w:r>
          </w:p>
        </w:tc>
        <w:tc>
          <w:tcPr>
            <w:tcW w:w="1417" w:type="dxa"/>
            <w:tcMar>
              <w:left w:w="28" w:type="dxa"/>
              <w:right w:w="28" w:type="dxa"/>
            </w:tcMar>
            <w:vAlign w:val="center"/>
          </w:tcPr>
          <w:p w:rsidR="005530A3" w:rsidRPr="00A13186" w:rsidRDefault="005530A3" w:rsidP="005530A3">
            <w:pPr>
              <w:pStyle w:val="Tabletext"/>
              <w:jc w:val="center"/>
              <w:rPr>
                <w:szCs w:val="22"/>
              </w:rPr>
            </w:pPr>
            <w:r w:rsidRPr="00A13186">
              <w:rPr>
                <w:szCs w:val="22"/>
              </w:rPr>
              <w:t>0,15...10</w:t>
            </w:r>
          </w:p>
        </w:tc>
      </w:tr>
      <w:tr w:rsidR="00A13186" w:rsidRPr="00A13186" w:rsidTr="0073080B">
        <w:trPr>
          <w:jc w:val="center"/>
        </w:trPr>
        <w:tc>
          <w:tcPr>
            <w:tcW w:w="1980" w:type="dxa"/>
            <w:tcMar>
              <w:left w:w="28" w:type="dxa"/>
              <w:right w:w="28" w:type="dxa"/>
            </w:tcMar>
            <w:vAlign w:val="center"/>
          </w:tcPr>
          <w:p w:rsidR="00E16D92" w:rsidRPr="00A13186" w:rsidRDefault="00E16D92" w:rsidP="00A13186">
            <w:pPr>
              <w:pStyle w:val="Tabletext"/>
              <w:rPr>
                <w:szCs w:val="22"/>
              </w:rPr>
            </w:pPr>
            <w:r w:rsidRPr="00A13186">
              <w:rPr>
                <w:szCs w:val="22"/>
              </w:rPr>
              <w:t>Largeur de bande FI à −3 dB du récepteur</w:t>
            </w:r>
          </w:p>
        </w:tc>
        <w:tc>
          <w:tcPr>
            <w:tcW w:w="850" w:type="dxa"/>
            <w:vAlign w:val="center"/>
          </w:tcPr>
          <w:p w:rsidR="00E16D92" w:rsidRPr="00A13186" w:rsidRDefault="00E16D92" w:rsidP="00A13186">
            <w:pPr>
              <w:pStyle w:val="Tabletext"/>
              <w:jc w:val="center"/>
              <w:rPr>
                <w:szCs w:val="22"/>
              </w:rPr>
            </w:pPr>
            <w:r w:rsidRPr="00A13186">
              <w:rPr>
                <w:szCs w:val="22"/>
              </w:rPr>
              <w:t>kHz</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1,4</w:t>
            </w:r>
            <w:r w:rsidRPr="00A13186">
              <w:rPr>
                <w:szCs w:val="22"/>
              </w:rPr>
              <w:br/>
              <w:t>Valeur estimée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1,6</w:t>
            </w:r>
            <w:r w:rsidRPr="00A13186">
              <w:rPr>
                <w:szCs w:val="22"/>
              </w:rPr>
              <w:br/>
              <w:t>Valeur estimée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55 000</w:t>
            </w:r>
          </w:p>
        </w:tc>
        <w:tc>
          <w:tcPr>
            <w:tcW w:w="1475" w:type="dxa"/>
            <w:tcMar>
              <w:left w:w="28" w:type="dxa"/>
              <w:right w:w="28" w:type="dxa"/>
            </w:tcMar>
            <w:vAlign w:val="center"/>
          </w:tcPr>
          <w:p w:rsidR="00E16D92" w:rsidRPr="00A13186" w:rsidRDefault="00E16D92" w:rsidP="00A13186">
            <w:pPr>
              <w:pStyle w:val="Tabletext"/>
              <w:jc w:val="center"/>
              <w:rPr>
                <w:szCs w:val="22"/>
              </w:rPr>
            </w:pPr>
            <w:r w:rsidRPr="00A13186">
              <w:rPr>
                <w:szCs w:val="22"/>
              </w:rPr>
              <w:t>2,9</w:t>
            </w:r>
            <w:r w:rsidRPr="00A13186">
              <w:rPr>
                <w:szCs w:val="22"/>
              </w:rPr>
              <w:br/>
              <w:t>Valeur estimée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14</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2 500</w:t>
            </w:r>
          </w:p>
        </w:tc>
        <w:tc>
          <w:tcPr>
            <w:tcW w:w="1701" w:type="dxa"/>
            <w:tcMar>
              <w:left w:w="28" w:type="dxa"/>
              <w:right w:w="28" w:type="dxa"/>
            </w:tcMar>
            <w:vAlign w:val="center"/>
          </w:tcPr>
          <w:p w:rsidR="00E16D92" w:rsidRPr="00A13186" w:rsidRDefault="00E16D92" w:rsidP="00A13186">
            <w:pPr>
              <w:pStyle w:val="Tabletext"/>
              <w:jc w:val="center"/>
              <w:rPr>
                <w:szCs w:val="22"/>
              </w:rPr>
            </w:pPr>
            <w:r w:rsidRPr="00A13186">
              <w:rPr>
                <w:szCs w:val="22"/>
              </w:rPr>
              <w:t>15 000</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100 000</w:t>
            </w:r>
          </w:p>
        </w:tc>
      </w:tr>
      <w:tr w:rsidR="00A13186" w:rsidRPr="00A13186" w:rsidTr="0073080B">
        <w:trPr>
          <w:jc w:val="center"/>
        </w:trPr>
        <w:tc>
          <w:tcPr>
            <w:tcW w:w="1980" w:type="dxa"/>
            <w:tcMar>
              <w:left w:w="28" w:type="dxa"/>
              <w:right w:w="28" w:type="dxa"/>
            </w:tcMar>
            <w:vAlign w:val="center"/>
          </w:tcPr>
          <w:p w:rsidR="00E16D92" w:rsidRPr="00A13186" w:rsidRDefault="00E16D92" w:rsidP="00A13186">
            <w:pPr>
              <w:pStyle w:val="Tabletext"/>
              <w:rPr>
                <w:szCs w:val="22"/>
              </w:rPr>
            </w:pPr>
            <w:r w:rsidRPr="00A13186">
              <w:rPr>
                <w:szCs w:val="22"/>
              </w:rPr>
              <w:t>Sensibilité</w:t>
            </w:r>
          </w:p>
        </w:tc>
        <w:tc>
          <w:tcPr>
            <w:tcW w:w="850" w:type="dxa"/>
            <w:vAlign w:val="center"/>
          </w:tcPr>
          <w:p w:rsidR="00E16D92" w:rsidRPr="00A13186" w:rsidRDefault="00E16D92" w:rsidP="00A13186">
            <w:pPr>
              <w:pStyle w:val="Tabletext"/>
              <w:jc w:val="center"/>
              <w:rPr>
                <w:szCs w:val="22"/>
              </w:rPr>
            </w:pPr>
            <w:r w:rsidRPr="00A13186">
              <w:rPr>
                <w:szCs w:val="22"/>
              </w:rPr>
              <w:t>dBm</w:t>
            </w:r>
          </w:p>
        </w:tc>
        <w:tc>
          <w:tcPr>
            <w:tcW w:w="1418" w:type="dxa"/>
            <w:tcMar>
              <w:left w:w="28" w:type="dxa"/>
              <w:right w:w="28" w:type="dxa"/>
            </w:tcMar>
            <w:vAlign w:val="center"/>
          </w:tcPr>
          <w:p w:rsidR="00E16D92" w:rsidRPr="00A13186" w:rsidRDefault="00E16D92" w:rsidP="00D778A7">
            <w:pPr>
              <w:pStyle w:val="Tabletext"/>
              <w:jc w:val="center"/>
              <w:rPr>
                <w:szCs w:val="22"/>
              </w:rPr>
            </w:pPr>
            <w:r w:rsidRPr="00A13186">
              <w:rPr>
                <w:szCs w:val="22"/>
              </w:rPr>
              <w:t>−135 pour un rapport S/N de 0</w:t>
            </w:r>
            <w:r w:rsidR="00D778A7">
              <w:rPr>
                <w:szCs w:val="22"/>
              </w:rPr>
              <w:t> </w:t>
            </w:r>
            <w:r w:rsidRPr="00A13186">
              <w:rPr>
                <w:szCs w:val="22"/>
              </w:rPr>
              <w:t>dB</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−135</w:t>
            </w:r>
          </w:p>
        </w:tc>
        <w:tc>
          <w:tcPr>
            <w:tcW w:w="1644" w:type="dxa"/>
            <w:tcMar>
              <w:left w:w="28" w:type="dxa"/>
              <w:right w:w="28" w:type="dxa"/>
            </w:tcMar>
            <w:vAlign w:val="center"/>
          </w:tcPr>
          <w:p w:rsidR="00E16D92" w:rsidRPr="00A13186" w:rsidRDefault="00E16D92" w:rsidP="00D778A7">
            <w:pPr>
              <w:pStyle w:val="Tabletext"/>
              <w:jc w:val="center"/>
              <w:rPr>
                <w:szCs w:val="22"/>
              </w:rPr>
            </w:pPr>
            <w:r w:rsidRPr="00A13186">
              <w:rPr>
                <w:szCs w:val="22"/>
              </w:rPr>
              <w:t xml:space="preserve">−134 pour un rapport S/N </w:t>
            </w:r>
            <w:r w:rsidRPr="00A13186">
              <w:rPr>
                <w:szCs w:val="22"/>
              </w:rPr>
              <w:br/>
              <w:t>de 0</w:t>
            </w:r>
            <w:r w:rsidR="00D778A7">
              <w:rPr>
                <w:szCs w:val="22"/>
              </w:rPr>
              <w:t> </w:t>
            </w:r>
            <w:r w:rsidRPr="00A13186">
              <w:rPr>
                <w:szCs w:val="22"/>
              </w:rPr>
              <w:t>dB</w:t>
            </w:r>
          </w:p>
        </w:tc>
        <w:tc>
          <w:tcPr>
            <w:tcW w:w="1475" w:type="dxa"/>
            <w:tcMar>
              <w:left w:w="28" w:type="dxa"/>
              <w:right w:w="28" w:type="dxa"/>
            </w:tcMar>
            <w:vAlign w:val="center"/>
          </w:tcPr>
          <w:p w:rsidR="00E16D92" w:rsidRPr="00A13186" w:rsidRDefault="00E16D92" w:rsidP="00D778A7">
            <w:pPr>
              <w:pStyle w:val="Tabletext"/>
              <w:jc w:val="center"/>
              <w:rPr>
                <w:szCs w:val="22"/>
              </w:rPr>
            </w:pPr>
            <w:r w:rsidRPr="00A13186">
              <w:rPr>
                <w:szCs w:val="22"/>
              </w:rPr>
              <w:t>−138 pour un rapport S/N de 3</w:t>
            </w:r>
            <w:r w:rsidR="00D778A7">
              <w:rPr>
                <w:szCs w:val="22"/>
              </w:rPr>
              <w:t> </w:t>
            </w:r>
            <w:r w:rsidRPr="00A13186">
              <w:rPr>
                <w:szCs w:val="22"/>
              </w:rPr>
              <w:t>dB</w:t>
            </w:r>
          </w:p>
        </w:tc>
        <w:tc>
          <w:tcPr>
            <w:tcW w:w="1417" w:type="dxa"/>
            <w:tcMar>
              <w:left w:w="28" w:type="dxa"/>
              <w:right w:w="28" w:type="dxa"/>
            </w:tcMar>
            <w:vAlign w:val="center"/>
          </w:tcPr>
          <w:p w:rsidR="00E16D92" w:rsidRPr="00A13186" w:rsidRDefault="00E16D92" w:rsidP="00D778A7">
            <w:pPr>
              <w:pStyle w:val="Tabletext"/>
              <w:jc w:val="center"/>
              <w:rPr>
                <w:szCs w:val="22"/>
              </w:rPr>
            </w:pPr>
            <w:r w:rsidRPr="00A13186">
              <w:rPr>
                <w:szCs w:val="22"/>
              </w:rPr>
              <w:t xml:space="preserve">−130 pour un rapport S/N </w:t>
            </w:r>
            <w:r w:rsidRPr="00A13186">
              <w:rPr>
                <w:szCs w:val="22"/>
              </w:rPr>
              <w:br/>
              <w:t>de 3</w:t>
            </w:r>
            <w:r w:rsidR="00D778A7">
              <w:rPr>
                <w:szCs w:val="22"/>
              </w:rPr>
              <w:t> </w:t>
            </w:r>
            <w:r w:rsidRPr="00A13186">
              <w:rPr>
                <w:szCs w:val="22"/>
              </w:rPr>
              <w:t xml:space="preserve">dB </w:t>
            </w:r>
            <w:r w:rsidRPr="00A13186">
              <w:rPr>
                <w:szCs w:val="22"/>
              </w:rPr>
              <w:br/>
              <w:t>(V = 100</w:t>
            </w:r>
            <w:r w:rsidR="00D778A7">
              <w:rPr>
                <w:szCs w:val="22"/>
              </w:rPr>
              <w:t> </w:t>
            </w:r>
            <w:r w:rsidRPr="00A13186">
              <w:rPr>
                <w:szCs w:val="22"/>
              </w:rPr>
              <w:t>m/s)</w:t>
            </w:r>
          </w:p>
          <w:p w:rsidR="00E16D92" w:rsidRPr="00A13186" w:rsidRDefault="00E16D92" w:rsidP="00D778A7">
            <w:pPr>
              <w:pStyle w:val="Tabletext"/>
              <w:jc w:val="center"/>
              <w:rPr>
                <w:szCs w:val="22"/>
              </w:rPr>
            </w:pPr>
            <w:r w:rsidRPr="00A13186">
              <w:rPr>
                <w:szCs w:val="22"/>
              </w:rPr>
              <w:t xml:space="preserve">−160 pour un rapport S/N </w:t>
            </w:r>
            <w:r w:rsidRPr="00A13186">
              <w:rPr>
                <w:szCs w:val="22"/>
              </w:rPr>
              <w:br/>
              <w:t>de 3</w:t>
            </w:r>
            <w:r w:rsidR="00D778A7">
              <w:rPr>
                <w:szCs w:val="22"/>
              </w:rPr>
              <w:t> </w:t>
            </w:r>
            <w:r w:rsidRPr="00A13186">
              <w:rPr>
                <w:szCs w:val="22"/>
              </w:rPr>
              <w:t xml:space="preserve">dB </w:t>
            </w:r>
            <w:r w:rsidRPr="00A13186">
              <w:rPr>
                <w:szCs w:val="22"/>
              </w:rPr>
              <w:br/>
              <w:t>(V = vol stationnaire)</w:t>
            </w:r>
          </w:p>
        </w:tc>
        <w:tc>
          <w:tcPr>
            <w:tcW w:w="1418" w:type="dxa"/>
            <w:tcMar>
              <w:left w:w="28" w:type="dxa"/>
              <w:right w:w="28" w:type="dxa"/>
            </w:tcMar>
            <w:vAlign w:val="center"/>
          </w:tcPr>
          <w:p w:rsidR="00E16D92" w:rsidRPr="00A13186" w:rsidRDefault="00E16D92" w:rsidP="00D778A7">
            <w:pPr>
              <w:pStyle w:val="Tabletext"/>
              <w:jc w:val="center"/>
              <w:rPr>
                <w:szCs w:val="22"/>
              </w:rPr>
            </w:pPr>
            <w:r w:rsidRPr="00A13186">
              <w:rPr>
                <w:szCs w:val="22"/>
              </w:rPr>
              <w:t xml:space="preserve">−96 pour un rapport S/N </w:t>
            </w:r>
            <w:r w:rsidRPr="00A13186">
              <w:rPr>
                <w:szCs w:val="22"/>
              </w:rPr>
              <w:br/>
              <w:t xml:space="preserve">de 3 dB </w:t>
            </w:r>
            <w:r w:rsidRPr="00A13186">
              <w:rPr>
                <w:szCs w:val="22"/>
              </w:rPr>
              <w:br/>
              <w:t>(V = 100</w:t>
            </w:r>
            <w:r w:rsidR="00D778A7">
              <w:rPr>
                <w:szCs w:val="22"/>
              </w:rPr>
              <w:t> </w:t>
            </w:r>
            <w:r w:rsidRPr="00A13186">
              <w:rPr>
                <w:szCs w:val="22"/>
              </w:rPr>
              <w:t>m/s)</w:t>
            </w:r>
          </w:p>
        </w:tc>
        <w:tc>
          <w:tcPr>
            <w:tcW w:w="1701" w:type="dxa"/>
            <w:tcMar>
              <w:left w:w="28" w:type="dxa"/>
              <w:right w:w="28" w:type="dxa"/>
            </w:tcMar>
            <w:vAlign w:val="center"/>
          </w:tcPr>
          <w:p w:rsidR="00E16D92" w:rsidRPr="00A13186" w:rsidRDefault="00E16D92" w:rsidP="00A13186">
            <w:pPr>
              <w:pStyle w:val="Tabletext"/>
              <w:jc w:val="center"/>
              <w:rPr>
                <w:szCs w:val="22"/>
              </w:rPr>
            </w:pPr>
            <w:r w:rsidRPr="00A13186">
              <w:rPr>
                <w:szCs w:val="22"/>
              </w:rPr>
              <w:t>−110 (mode acquisition)</w:t>
            </w:r>
          </w:p>
          <w:p w:rsidR="00E16D92" w:rsidRPr="00A13186" w:rsidRDefault="00E16D92" w:rsidP="00A13186">
            <w:pPr>
              <w:pStyle w:val="Tabletext"/>
              <w:jc w:val="center"/>
              <w:rPr>
                <w:szCs w:val="22"/>
              </w:rPr>
            </w:pPr>
            <w:r w:rsidRPr="00A13186">
              <w:rPr>
                <w:szCs w:val="22"/>
              </w:rPr>
              <w:t>−120 (mode poursuite)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−144</w:t>
            </w:r>
          </w:p>
        </w:tc>
      </w:tr>
      <w:tr w:rsidR="00A13186" w:rsidRPr="00A13186" w:rsidTr="0073080B">
        <w:trPr>
          <w:jc w:val="center"/>
        </w:trPr>
        <w:tc>
          <w:tcPr>
            <w:tcW w:w="1980" w:type="dxa"/>
            <w:tcMar>
              <w:left w:w="28" w:type="dxa"/>
              <w:right w:w="28" w:type="dxa"/>
            </w:tcMar>
            <w:vAlign w:val="center"/>
          </w:tcPr>
          <w:p w:rsidR="00E16D92" w:rsidRPr="00A13186" w:rsidRDefault="00E16D92" w:rsidP="009F59F5">
            <w:pPr>
              <w:pStyle w:val="Tabletext"/>
              <w:jc w:val="left"/>
              <w:rPr>
                <w:szCs w:val="22"/>
              </w:rPr>
            </w:pPr>
            <w:r w:rsidRPr="00A13186">
              <w:rPr>
                <w:szCs w:val="22"/>
              </w:rPr>
              <w:t>Facteur de bruit du récepteur</w:t>
            </w:r>
          </w:p>
        </w:tc>
        <w:tc>
          <w:tcPr>
            <w:tcW w:w="850" w:type="dxa"/>
            <w:vAlign w:val="center"/>
          </w:tcPr>
          <w:p w:rsidR="00E16D92" w:rsidRPr="00A13186" w:rsidRDefault="00E16D92" w:rsidP="00A13186">
            <w:pPr>
              <w:pStyle w:val="Tabletext"/>
              <w:jc w:val="center"/>
              <w:rPr>
                <w:szCs w:val="22"/>
              </w:rPr>
            </w:pPr>
            <w:r w:rsidRPr="00A13186">
              <w:rPr>
                <w:szCs w:val="22"/>
              </w:rPr>
              <w:t>dB</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22 (récepteur homodyne)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22 (récepteur homodyne à double conversion)</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12 (récepteur super hétérodyne à double conversion)</w:t>
            </w:r>
          </w:p>
        </w:tc>
        <w:tc>
          <w:tcPr>
            <w:tcW w:w="1475" w:type="dxa"/>
            <w:tcMar>
              <w:left w:w="28" w:type="dxa"/>
              <w:right w:w="28" w:type="dxa"/>
            </w:tcMar>
            <w:vAlign w:val="center"/>
          </w:tcPr>
          <w:p w:rsidR="00E16D92" w:rsidRPr="00A13186" w:rsidRDefault="00E16D92" w:rsidP="00A13186">
            <w:pPr>
              <w:pStyle w:val="Tabletext"/>
              <w:jc w:val="center"/>
              <w:rPr>
                <w:szCs w:val="22"/>
              </w:rPr>
            </w:pPr>
            <w:r w:rsidRPr="00A13186">
              <w:rPr>
                <w:szCs w:val="22"/>
              </w:rPr>
              <w:t>22 (récepteur homodyne)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22 (récepteur homodyne)</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7,5</w:t>
            </w:r>
          </w:p>
        </w:tc>
        <w:tc>
          <w:tcPr>
            <w:tcW w:w="1701"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r w:rsidR="00A13186" w:rsidRPr="00A13186" w:rsidTr="0073080B">
        <w:trPr>
          <w:jc w:val="center"/>
        </w:trPr>
        <w:tc>
          <w:tcPr>
            <w:tcW w:w="1980" w:type="dxa"/>
            <w:tcMar>
              <w:left w:w="28" w:type="dxa"/>
              <w:right w:w="28" w:type="dxa"/>
            </w:tcMar>
            <w:vAlign w:val="center"/>
          </w:tcPr>
          <w:p w:rsidR="00E16D92" w:rsidRPr="00A13186" w:rsidRDefault="00E16D92" w:rsidP="00A13186">
            <w:pPr>
              <w:pStyle w:val="Tabletext"/>
              <w:rPr>
                <w:szCs w:val="22"/>
              </w:rPr>
            </w:pPr>
            <w:r w:rsidRPr="00A13186">
              <w:rPr>
                <w:szCs w:val="22"/>
              </w:rPr>
              <w:t>Type d'antenne</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Réflecteur parabolique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commande de phase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commande de phase</w:t>
            </w:r>
          </w:p>
        </w:tc>
        <w:tc>
          <w:tcPr>
            <w:tcW w:w="1475"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commande de phase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circuit imprimé</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circuit imprimé</w:t>
            </w:r>
          </w:p>
        </w:tc>
        <w:tc>
          <w:tcPr>
            <w:tcW w:w="1701" w:type="dxa"/>
            <w:tcMar>
              <w:left w:w="28" w:type="dxa"/>
              <w:right w:w="28" w:type="dxa"/>
            </w:tcMar>
            <w:vAlign w:val="center"/>
          </w:tcPr>
          <w:p w:rsidR="00E16D92" w:rsidRPr="00A13186" w:rsidRDefault="00E16D92" w:rsidP="00A13186">
            <w:pPr>
              <w:pStyle w:val="Tabletext"/>
              <w:jc w:val="center"/>
              <w:rPr>
                <w:szCs w:val="22"/>
              </w:rPr>
            </w:pPr>
            <w:r w:rsidRPr="00A13186">
              <w:rPr>
                <w:szCs w:val="22"/>
              </w:rPr>
              <w:t>Antenne réseau à commande de phase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Réflecteur à cornet</w:t>
            </w:r>
          </w:p>
        </w:tc>
      </w:tr>
      <w:tr w:rsidR="00A13186" w:rsidRPr="00A13186" w:rsidTr="0073080B">
        <w:trPr>
          <w:jc w:val="center"/>
        </w:trPr>
        <w:tc>
          <w:tcPr>
            <w:tcW w:w="1980" w:type="dxa"/>
            <w:tcMar>
              <w:left w:w="28" w:type="dxa"/>
              <w:right w:w="28" w:type="dxa"/>
            </w:tcMar>
            <w:vAlign w:val="center"/>
          </w:tcPr>
          <w:p w:rsidR="00E16D92" w:rsidRPr="00A13186" w:rsidRDefault="00E16D92" w:rsidP="009F59F5">
            <w:pPr>
              <w:pStyle w:val="Tabletext"/>
              <w:jc w:val="left"/>
              <w:rPr>
                <w:szCs w:val="22"/>
              </w:rPr>
            </w:pPr>
            <w:r w:rsidRPr="00A13186">
              <w:rPr>
                <w:szCs w:val="22"/>
              </w:rPr>
              <w:t>Positionnement de l'antenne</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475"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tc>
        <w:tc>
          <w:tcPr>
            <w:tcW w:w="1701"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p w:rsidR="00E16D92" w:rsidRPr="00A13186" w:rsidRDefault="00E16D92" w:rsidP="00A13186">
            <w:pPr>
              <w:pStyle w:val="Tabletext"/>
              <w:jc w:val="center"/>
              <w:rPr>
                <w:szCs w:val="22"/>
              </w:rPr>
            </w:pPr>
            <w:r w:rsidRPr="00A13186">
              <w:rPr>
                <w:szCs w:val="22"/>
              </w:rPr>
              <w:t>(angle par rapport au nadir 9…11 degrés)</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Pointe en direction de la Terre</w:t>
            </w:r>
          </w:p>
          <w:p w:rsidR="00E16D92" w:rsidRPr="00A13186" w:rsidRDefault="00E16D92" w:rsidP="00A13186">
            <w:pPr>
              <w:pStyle w:val="Tabletext"/>
              <w:jc w:val="center"/>
              <w:rPr>
                <w:szCs w:val="22"/>
              </w:rPr>
            </w:pPr>
            <w:r w:rsidRPr="00A13186">
              <w:rPr>
                <w:szCs w:val="22"/>
              </w:rPr>
              <w:t>(angle par rapport au nadir 18 degrés)</w:t>
            </w:r>
          </w:p>
        </w:tc>
      </w:tr>
    </w:tbl>
    <w:p w:rsidR="005530A3" w:rsidRDefault="005530A3" w:rsidP="0073080B">
      <w:pPr>
        <w:pStyle w:val="TableNo"/>
      </w:pPr>
      <w:r>
        <w:lastRenderedPageBreak/>
        <w:t>TABLEAU 1 (</w:t>
      </w:r>
      <w:r w:rsidR="0073080B">
        <w:t>suite</w:t>
      </w:r>
      <w:r>
        <w:t>)</w:t>
      </w: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50"/>
        <w:gridCol w:w="1418"/>
        <w:gridCol w:w="1417"/>
        <w:gridCol w:w="1644"/>
        <w:gridCol w:w="1409"/>
        <w:gridCol w:w="1560"/>
        <w:gridCol w:w="1417"/>
        <w:gridCol w:w="1559"/>
        <w:gridCol w:w="1423"/>
      </w:tblGrid>
      <w:tr w:rsidR="005530A3" w:rsidRPr="00A13186" w:rsidTr="0073080B">
        <w:trPr>
          <w:jc w:val="center"/>
        </w:trPr>
        <w:tc>
          <w:tcPr>
            <w:tcW w:w="19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Paramètre</w:t>
            </w:r>
          </w:p>
        </w:tc>
        <w:tc>
          <w:tcPr>
            <w:tcW w:w="850" w:type="dxa"/>
            <w:tcBorders>
              <w:top w:val="single" w:sz="4" w:space="0" w:color="auto"/>
              <w:left w:val="single" w:sz="4" w:space="0" w:color="auto"/>
              <w:bottom w:val="single" w:sz="4" w:space="0" w:color="auto"/>
              <w:right w:val="single" w:sz="4" w:space="0" w:color="auto"/>
            </w:tcBorders>
            <w:vAlign w:val="center"/>
          </w:tcPr>
          <w:p w:rsidR="005530A3" w:rsidRPr="005530A3" w:rsidRDefault="005530A3" w:rsidP="005530A3">
            <w:pPr>
              <w:pStyle w:val="Tablehead"/>
            </w:pPr>
            <w:r w:rsidRPr="005530A3">
              <w:t>Unité</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1</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2</w:t>
            </w:r>
          </w:p>
        </w:tc>
        <w:tc>
          <w:tcPr>
            <w:tcW w:w="16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3</w:t>
            </w:r>
          </w:p>
        </w:tc>
        <w:tc>
          <w:tcPr>
            <w:tcW w:w="1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4</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5</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6</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7</w:t>
            </w:r>
          </w:p>
        </w:tc>
        <w:tc>
          <w:tcPr>
            <w:tcW w:w="14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530A3" w:rsidRPr="005530A3" w:rsidRDefault="005530A3" w:rsidP="005530A3">
            <w:pPr>
              <w:pStyle w:val="Tablehead"/>
            </w:pPr>
            <w:r w:rsidRPr="005530A3">
              <w:t>Radar 8</w:t>
            </w:r>
          </w:p>
        </w:tc>
      </w:tr>
      <w:tr w:rsidR="0073080B" w:rsidRPr="00A13186" w:rsidTr="0073080B">
        <w:trPr>
          <w:jc w:val="center"/>
        </w:trPr>
        <w:tc>
          <w:tcPr>
            <w:tcW w:w="19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pPr>
            <w:r w:rsidRPr="00A13186">
              <w:t>Gain de l'antenne</w:t>
            </w:r>
          </w:p>
        </w:tc>
        <w:tc>
          <w:tcPr>
            <w:tcW w:w="850" w:type="dxa"/>
            <w:tcBorders>
              <w:top w:val="single" w:sz="4" w:space="0" w:color="auto"/>
              <w:left w:val="single" w:sz="4" w:space="0" w:color="auto"/>
              <w:bottom w:val="single" w:sz="4" w:space="0" w:color="auto"/>
              <w:right w:val="single" w:sz="4" w:space="0" w:color="auto"/>
            </w:tcBorders>
            <w:vAlign w:val="center"/>
          </w:tcPr>
          <w:p w:rsidR="0073080B" w:rsidRPr="005530A3" w:rsidRDefault="0073080B" w:rsidP="0073080B">
            <w:pPr>
              <w:pStyle w:val="Tabletext"/>
              <w:jc w:val="center"/>
            </w:pPr>
            <w:r w:rsidRPr="00A13186">
              <w:rPr>
                <w:szCs w:val="22"/>
              </w:rPr>
              <w:t>dBi</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27</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27</w:t>
            </w:r>
          </w:p>
        </w:tc>
        <w:tc>
          <w:tcPr>
            <w:tcW w:w="16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26</w:t>
            </w:r>
          </w:p>
        </w:tc>
        <w:tc>
          <w:tcPr>
            <w:tcW w:w="1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29,5</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26,5</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18</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20</w:t>
            </w:r>
          </w:p>
        </w:tc>
        <w:tc>
          <w:tcPr>
            <w:tcW w:w="14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73080B">
            <w:pPr>
              <w:pStyle w:val="Tabletext"/>
              <w:jc w:val="center"/>
            </w:pPr>
            <w:r>
              <w:t>27,8</w:t>
            </w:r>
          </w:p>
        </w:tc>
      </w:tr>
      <w:tr w:rsidR="00A13186" w:rsidRPr="00A13186" w:rsidTr="0073080B">
        <w:trPr>
          <w:jc w:val="center"/>
        </w:trPr>
        <w:tc>
          <w:tcPr>
            <w:tcW w:w="1980" w:type="dxa"/>
            <w:tcMar>
              <w:left w:w="28" w:type="dxa"/>
              <w:right w:w="28" w:type="dxa"/>
            </w:tcMar>
            <w:vAlign w:val="center"/>
          </w:tcPr>
          <w:p w:rsidR="00E16D92" w:rsidRPr="00A13186" w:rsidRDefault="00E16D92" w:rsidP="00A13186">
            <w:pPr>
              <w:pStyle w:val="Tabletext"/>
              <w:rPr>
                <w:szCs w:val="22"/>
              </w:rPr>
            </w:pPr>
            <w:r w:rsidRPr="00A13186">
              <w:rPr>
                <w:szCs w:val="22"/>
              </w:rPr>
              <w:t xml:space="preserve">Premier lobe latéral de l'antenne </w:t>
            </w:r>
          </w:p>
        </w:tc>
        <w:tc>
          <w:tcPr>
            <w:tcW w:w="850" w:type="dxa"/>
            <w:vAlign w:val="center"/>
          </w:tcPr>
          <w:p w:rsidR="00E16D92" w:rsidRPr="00A13186" w:rsidRDefault="00E16D92" w:rsidP="00A13186">
            <w:pPr>
              <w:pStyle w:val="Tabletext"/>
              <w:jc w:val="center"/>
              <w:rPr>
                <w:szCs w:val="22"/>
              </w:rPr>
            </w:pPr>
            <w:r w:rsidRPr="00A13186">
              <w:rPr>
                <w:szCs w:val="22"/>
              </w:rPr>
              <w:t>dBi</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5,5</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9</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14,2 à 4 degrés</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7</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−7,2</w:t>
            </w:r>
          </w:p>
        </w:tc>
      </w:tr>
      <w:tr w:rsidR="00A13186" w:rsidRPr="00A13186" w:rsidTr="0073080B">
        <w:trPr>
          <w:jc w:val="center"/>
        </w:trPr>
        <w:tc>
          <w:tcPr>
            <w:tcW w:w="1980" w:type="dxa"/>
            <w:tcMar>
              <w:left w:w="28" w:type="dxa"/>
              <w:right w:w="28" w:type="dxa"/>
            </w:tcMar>
            <w:vAlign w:val="center"/>
          </w:tcPr>
          <w:p w:rsidR="00E16D92" w:rsidRPr="00A13186" w:rsidRDefault="00E16D92" w:rsidP="009F59F5">
            <w:pPr>
              <w:pStyle w:val="Tabletext"/>
              <w:jc w:val="left"/>
              <w:rPr>
                <w:szCs w:val="22"/>
              </w:rPr>
            </w:pPr>
            <w:r w:rsidRPr="00A13186">
              <w:rPr>
                <w:szCs w:val="22"/>
              </w:rPr>
              <w:t>Ouverture de faisceau dans le plan horizontal</w:t>
            </w:r>
          </w:p>
        </w:tc>
        <w:tc>
          <w:tcPr>
            <w:tcW w:w="850" w:type="dxa"/>
            <w:vAlign w:val="center"/>
          </w:tcPr>
          <w:p w:rsidR="00E16D92" w:rsidRPr="00A13186" w:rsidRDefault="00E16D92" w:rsidP="00A13186">
            <w:pPr>
              <w:pStyle w:val="Tabletext"/>
              <w:jc w:val="center"/>
              <w:rPr>
                <w:szCs w:val="22"/>
              </w:rPr>
            </w:pPr>
            <w:r w:rsidRPr="00A13186">
              <w:rPr>
                <w:szCs w:val="22"/>
              </w:rPr>
              <w:t>degrés</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7</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3,3</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9</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4,7</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4,0</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20</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r w:rsidR="00E16D92" w:rsidRPr="00A13186" w:rsidTr="0073080B">
        <w:trPr>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Ouverture de faisceau dans le plan vertical</w:t>
            </w:r>
          </w:p>
        </w:tc>
        <w:tc>
          <w:tcPr>
            <w:tcW w:w="850" w:type="dxa"/>
            <w:vAlign w:val="center"/>
          </w:tcPr>
          <w:p w:rsidR="00E16D92" w:rsidRPr="00A13186" w:rsidRDefault="00E16D92" w:rsidP="00A13186">
            <w:pPr>
              <w:pStyle w:val="Tabletext"/>
              <w:jc w:val="center"/>
              <w:rPr>
                <w:szCs w:val="22"/>
              </w:rPr>
            </w:pPr>
            <w:r w:rsidRPr="00A13186">
              <w:rPr>
                <w:szCs w:val="22"/>
              </w:rPr>
              <w:t>degrés</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4,5</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5</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3</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2,5</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3,4</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4,2</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r w:rsidR="00E16D92" w:rsidRPr="00A13186" w:rsidTr="0073080B">
        <w:trPr>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Polarisation</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Linéaire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Linéaire</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Linéaire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Linéaire</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r w:rsidR="00E16D92" w:rsidRPr="00A13186" w:rsidTr="0073080B">
        <w:trPr>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Nombre de faisceaux</w:t>
            </w:r>
          </w:p>
        </w:tc>
        <w:tc>
          <w:tcPr>
            <w:tcW w:w="850" w:type="dxa"/>
            <w:vAlign w:val="center"/>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4</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4</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4</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4</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4</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2</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3 ou 4</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3</w:t>
            </w:r>
          </w:p>
        </w:tc>
      </w:tr>
      <w:tr w:rsidR="00E16D92" w:rsidRPr="00A13186" w:rsidTr="0073080B">
        <w:trPr>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Configuration des faisceaux de l'antenne</w:t>
            </w:r>
          </w:p>
        </w:tc>
        <w:tc>
          <w:tcPr>
            <w:tcW w:w="850" w:type="dxa"/>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Emploie le système Janus. Les faisceaux suivent approximati-vement les quatre arêtes d'une pyramide présentant chacune un angle de 18 degrés par rapport au nadir</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Emploie le système Janus. Les faisceaux suivent approximati-vement les quatre arêtes d'une pyramide présentant chacune un angle de 16 degrés par rapport au nadir et un angle de 10,5 degrés latéralement</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Emploie le système Janus</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Emploie le système Janus. Les faisceaux suivent approximati-vement les quatre arêtes d'une pyramide présentant chacune un angle de 20 degrés par rapport au nadir</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Deux faisceaux</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bl>
    <w:p w:rsidR="0073080B" w:rsidRDefault="0073080B" w:rsidP="0073080B">
      <w:pPr>
        <w:pStyle w:val="TableNo"/>
      </w:pPr>
      <w:r>
        <w:lastRenderedPageBreak/>
        <w:t>TABLEAU 1 (fin)</w:t>
      </w: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50"/>
        <w:gridCol w:w="1418"/>
        <w:gridCol w:w="1417"/>
        <w:gridCol w:w="1644"/>
        <w:gridCol w:w="1409"/>
        <w:gridCol w:w="1560"/>
        <w:gridCol w:w="1417"/>
        <w:gridCol w:w="1559"/>
        <w:gridCol w:w="1423"/>
      </w:tblGrid>
      <w:tr w:rsidR="0073080B" w:rsidRPr="00A13186" w:rsidTr="006078B8">
        <w:trPr>
          <w:jc w:val="center"/>
        </w:trPr>
        <w:tc>
          <w:tcPr>
            <w:tcW w:w="19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Paramètre</w:t>
            </w:r>
          </w:p>
        </w:tc>
        <w:tc>
          <w:tcPr>
            <w:tcW w:w="850" w:type="dxa"/>
            <w:tcBorders>
              <w:top w:val="single" w:sz="4" w:space="0" w:color="auto"/>
              <w:left w:val="single" w:sz="4" w:space="0" w:color="auto"/>
              <w:bottom w:val="single" w:sz="4" w:space="0" w:color="auto"/>
              <w:right w:val="single" w:sz="4" w:space="0" w:color="auto"/>
            </w:tcBorders>
            <w:vAlign w:val="center"/>
          </w:tcPr>
          <w:p w:rsidR="0073080B" w:rsidRPr="005530A3" w:rsidRDefault="0073080B" w:rsidP="006078B8">
            <w:pPr>
              <w:pStyle w:val="Tablehead"/>
            </w:pPr>
            <w:r w:rsidRPr="005530A3">
              <w:t>Unité</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1</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2</w:t>
            </w:r>
          </w:p>
        </w:tc>
        <w:tc>
          <w:tcPr>
            <w:tcW w:w="16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3</w:t>
            </w:r>
          </w:p>
        </w:tc>
        <w:tc>
          <w:tcPr>
            <w:tcW w:w="1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4</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5</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6</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7</w:t>
            </w:r>
          </w:p>
        </w:tc>
        <w:tc>
          <w:tcPr>
            <w:tcW w:w="14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3080B" w:rsidRPr="005530A3" w:rsidRDefault="0073080B" w:rsidP="006078B8">
            <w:pPr>
              <w:pStyle w:val="Tablehead"/>
            </w:pPr>
            <w:r w:rsidRPr="005530A3">
              <w:t>Radar 8</w:t>
            </w:r>
          </w:p>
        </w:tc>
      </w:tr>
      <w:tr w:rsidR="00E16D92" w:rsidRPr="00A13186" w:rsidTr="0073080B">
        <w:trPr>
          <w:cantSplit/>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Balayage de l'antenne</w:t>
            </w:r>
          </w:p>
        </w:tc>
        <w:tc>
          <w:tcPr>
            <w:tcW w:w="850" w:type="dxa"/>
          </w:tcPr>
          <w:p w:rsidR="00E16D92" w:rsidRPr="00A13186" w:rsidRDefault="00E16D92" w:rsidP="00A13186">
            <w:pPr>
              <w:pStyle w:val="Tabletext"/>
              <w:jc w:val="center"/>
              <w:rPr>
                <w:szCs w:val="22"/>
              </w:rPr>
            </w:pP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Le balayage s'effectue un faisceau à la fois pour chaque arête de la pyramide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Le balayage s'effectue un faisceau à la fois pour chaque arête de la pyramide</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Le balayage s'effectue un faisceau à la fois pour chaque arête de la pyramide</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Le balayage s'effectue un faisceau à la fois pour chaque arête de la pyramide</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Non disponible</w:t>
            </w:r>
          </w:p>
        </w:tc>
      </w:tr>
      <w:tr w:rsidR="00E16D92" w:rsidRPr="00A13186" w:rsidTr="0073080B">
        <w:trPr>
          <w:jc w:val="center"/>
        </w:trPr>
        <w:tc>
          <w:tcPr>
            <w:tcW w:w="1980" w:type="dxa"/>
            <w:tcMar>
              <w:left w:w="28" w:type="dxa"/>
              <w:right w:w="28" w:type="dxa"/>
            </w:tcMar>
            <w:vAlign w:val="center"/>
          </w:tcPr>
          <w:p w:rsidR="00E16D92" w:rsidRPr="00A13186" w:rsidRDefault="00E16D92" w:rsidP="00275046">
            <w:pPr>
              <w:pStyle w:val="Tabletext"/>
              <w:jc w:val="left"/>
              <w:rPr>
                <w:szCs w:val="22"/>
              </w:rPr>
            </w:pPr>
            <w:r w:rsidRPr="00A13186">
              <w:rPr>
                <w:szCs w:val="22"/>
              </w:rPr>
              <w:t xml:space="preserve">Critère de protection </w:t>
            </w:r>
          </w:p>
        </w:tc>
        <w:tc>
          <w:tcPr>
            <w:tcW w:w="850" w:type="dxa"/>
            <w:vAlign w:val="center"/>
          </w:tcPr>
          <w:p w:rsidR="00E16D92" w:rsidRPr="00A13186" w:rsidRDefault="00E16D92" w:rsidP="00A13186">
            <w:pPr>
              <w:pStyle w:val="Tabletext"/>
              <w:jc w:val="center"/>
              <w:rPr>
                <w:szCs w:val="22"/>
              </w:rPr>
            </w:pPr>
            <w:r w:rsidRPr="00A13186">
              <w:rPr>
                <w:szCs w:val="22"/>
              </w:rPr>
              <w:t>dB</w:t>
            </w:r>
          </w:p>
        </w:tc>
        <w:tc>
          <w:tcPr>
            <w:tcW w:w="1418"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644"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409"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560"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417"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559"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c>
          <w:tcPr>
            <w:tcW w:w="1423" w:type="dxa"/>
            <w:tcMar>
              <w:left w:w="28" w:type="dxa"/>
              <w:right w:w="28" w:type="dxa"/>
            </w:tcMar>
            <w:vAlign w:val="center"/>
          </w:tcPr>
          <w:p w:rsidR="00E16D92" w:rsidRPr="00A13186" w:rsidRDefault="00E16D92" w:rsidP="00A13186">
            <w:pPr>
              <w:pStyle w:val="Tabletext"/>
              <w:jc w:val="center"/>
              <w:rPr>
                <w:szCs w:val="22"/>
              </w:rPr>
            </w:pPr>
            <w:r w:rsidRPr="00A13186">
              <w:rPr>
                <w:szCs w:val="22"/>
              </w:rPr>
              <w:t>−10</w:t>
            </w:r>
          </w:p>
        </w:tc>
      </w:tr>
    </w:tbl>
    <w:p w:rsidR="00E16D92" w:rsidRPr="005B15DF" w:rsidRDefault="00E16D92" w:rsidP="005B15DF">
      <w:pPr>
        <w:pStyle w:val="Note"/>
        <w:rPr>
          <w:i/>
          <w:iCs/>
        </w:rPr>
      </w:pPr>
      <w:r w:rsidRPr="005B15DF">
        <w:rPr>
          <w:i/>
          <w:iCs/>
        </w:rPr>
        <w:t>Notes relatives au Tableau</w:t>
      </w:r>
      <w:r w:rsidRPr="00535FFD">
        <w:rPr>
          <w:i/>
          <w:iCs/>
        </w:rPr>
        <w:t>:</w:t>
      </w:r>
    </w:p>
    <w:p w:rsidR="00E16D92" w:rsidRPr="008E7A6A" w:rsidRDefault="00E16D92" w:rsidP="00D778A7">
      <w:pPr>
        <w:pStyle w:val="Note"/>
      </w:pPr>
      <w:r w:rsidRPr="008E7A6A">
        <w:t xml:space="preserve">NOTE 1 </w:t>
      </w:r>
      <w:r w:rsidR="0073080B">
        <w:t>–</w:t>
      </w:r>
      <w:r w:rsidRPr="008E7A6A">
        <w:t xml:space="preserve"> Pour les hélicoptères, le plafond de service est généralement inférieur à 7</w:t>
      </w:r>
      <w:r w:rsidR="00D778A7">
        <w:t> </w:t>
      </w:r>
      <w:r w:rsidRPr="008E7A6A">
        <w:t>000 m au-dessus du niveau moyen de la mer, tandis que pour les aéronefs à voilure fixe pour la patrouille maritime, il est d'environ 15 000 m au-dessus du niveau moyen de la mer.</w:t>
      </w:r>
    </w:p>
    <w:p w:rsidR="00E16D92" w:rsidRPr="008E7A6A" w:rsidRDefault="00E16D92" w:rsidP="00D778A7">
      <w:pPr>
        <w:pStyle w:val="Note"/>
      </w:pPr>
      <w:r w:rsidRPr="008E7A6A">
        <w:t xml:space="preserve">NOTE 2 </w:t>
      </w:r>
      <w:r w:rsidR="0073080B">
        <w:t>–</w:t>
      </w:r>
      <w:r w:rsidRPr="008E7A6A">
        <w:t xml:space="preserve"> Le calcul de la sensibilité (dans l'hypothèse d'un rapport </w:t>
      </w:r>
      <w:r w:rsidR="0073080B" w:rsidRPr="0073080B">
        <w:rPr>
          <w:i/>
          <w:iCs/>
        </w:rPr>
        <w:t>S</w:t>
      </w:r>
      <w:r w:rsidR="0073080B" w:rsidRPr="0073080B">
        <w:t>/</w:t>
      </w:r>
      <w:r w:rsidR="0073080B" w:rsidRPr="0073080B">
        <w:rPr>
          <w:i/>
          <w:iCs/>
        </w:rPr>
        <w:t>N</w:t>
      </w:r>
      <w:r w:rsidRPr="008E7A6A">
        <w:t xml:space="preserve"> minimal requis de 3</w:t>
      </w:r>
      <w:r w:rsidR="00D778A7">
        <w:t> </w:t>
      </w:r>
      <w:r w:rsidRPr="008E7A6A">
        <w:t>dB pour la poursuite) pour un système Doppler doit tenir compte de la largeur de bande du système de poursuite du récepteur. La sensibilité calculée par rapport à la largeur de bande complète du récepteur donnera une valeur relativement faible si on la compare à la sensibilité basée sur la largeur de bande dynamique du système de poursuite. Dans un système de poursuite de la génération actuelle, cette largeur de bande est comparable à la largeur de bande du signal radar rétrodiffusé, qui varie en fonction de la vitesse de l'aéronef.</w:t>
      </w:r>
    </w:p>
    <w:p w:rsidR="00E16D92" w:rsidRPr="008E7A6A" w:rsidRDefault="00E16D92" w:rsidP="0073080B">
      <w:pPr>
        <w:pStyle w:val="Note"/>
      </w:pPr>
      <w:r w:rsidRPr="008E7A6A">
        <w:t xml:space="preserve">NOTE 3 </w:t>
      </w:r>
      <w:r w:rsidR="0073080B">
        <w:t>–</w:t>
      </w:r>
      <w:r w:rsidRPr="008E7A6A">
        <w:t xml:space="preserve"> La direction de pointage instantanée effective des différents faisceaux de l'antenne dépend de l'attitude d'installation du radar Doppler aéroporté par rapport aux axes de référence de l'aéronef (le radar n'est pas toujours installé à l'horizontale), ainsi que des angles de tangage et de roulis de l'aéronef. Les hélicoptères effectuant des recherches ou des manœuvres brusques d'accélération/décélération présenteront souvent des angles de tangage et de roulis supérieurs à 30 degrés pendant de brèves périodes de temps. Les excursions d'attitude des hélicoptères militaires haute performance sont encore plus grandes.</w:t>
      </w:r>
    </w:p>
    <w:p w:rsidR="00E16D92" w:rsidRDefault="00E16D92" w:rsidP="00D778A7">
      <w:pPr>
        <w:pStyle w:val="Note"/>
        <w:rPr>
          <w:i/>
          <w:iCs/>
        </w:rPr>
      </w:pPr>
      <w:r w:rsidRPr="008E7A6A">
        <w:t xml:space="preserve">NOTE 4 </w:t>
      </w:r>
      <w:r w:rsidR="0073080B">
        <w:t>–</w:t>
      </w:r>
      <w:r w:rsidRPr="008E7A6A">
        <w:t xml:space="preserve"> Pour les systèmes pour lesquels aucun facteur de bruit n'est disponible, on suppose que la valeur est de 12</w:t>
      </w:r>
      <w:r w:rsidR="00D778A7">
        <w:t> </w:t>
      </w:r>
      <w:r w:rsidRPr="008E7A6A">
        <w:t>dB pour les systèmes employant des récepteurs FI et de 22 dB pour les récepteurs homodynes (pas de FI). Référence: Fried, W. R.: Principles and Performance Analysis of Doppler Navigation Sy</w:t>
      </w:r>
      <w:r>
        <w:t xml:space="preserve">stems, IRE Trans., Vol. ANE-4, </w:t>
      </w:r>
      <w:r w:rsidRPr="008E7A6A">
        <w:t>p.176</w:t>
      </w:r>
      <w:r w:rsidR="00D778A7">
        <w:noBreakHyphen/>
      </w:r>
      <w:r w:rsidRPr="008E7A6A">
        <w:t>196, décembre 1957.</w:t>
      </w:r>
    </w:p>
    <w:p w:rsidR="00232C70" w:rsidRPr="00881147" w:rsidRDefault="00232C70" w:rsidP="00232C70">
      <w:pPr>
        <w:pStyle w:val="Tablefin"/>
        <w:rPr>
          <w:lang w:val="fr-CH"/>
        </w:rPr>
      </w:pPr>
    </w:p>
    <w:p w:rsidR="00E16D92" w:rsidRPr="003A35EF" w:rsidRDefault="00E16D92" w:rsidP="00E16D92"/>
    <w:p w:rsidR="00E16D92" w:rsidRPr="003A35EF" w:rsidRDefault="00E16D92" w:rsidP="00E16D92">
      <w:pPr>
        <w:sectPr w:rsidR="00E16D92" w:rsidRPr="003A35EF" w:rsidSect="00275046">
          <w:headerReference w:type="even" r:id="rId18"/>
          <w:headerReference w:type="default" r:id="rId19"/>
          <w:footerReference w:type="even" r:id="rId20"/>
          <w:footerReference w:type="default" r:id="rId21"/>
          <w:pgSz w:w="16834" w:h="11907" w:orient="landscape" w:code="9"/>
          <w:pgMar w:top="1134" w:right="1418" w:bottom="1134" w:left="1134" w:header="720" w:footer="482" w:gutter="0"/>
          <w:paperSrc w:first="15" w:other="15"/>
          <w:cols w:space="720"/>
        </w:sectPr>
      </w:pPr>
    </w:p>
    <w:p w:rsidR="00E16D92" w:rsidRPr="003A35EF" w:rsidRDefault="00E16D92" w:rsidP="00E16D92">
      <w:pPr>
        <w:pStyle w:val="Heading1"/>
      </w:pPr>
      <w:r w:rsidRPr="003A35EF">
        <w:lastRenderedPageBreak/>
        <w:t>3</w:t>
      </w:r>
      <w:r w:rsidRPr="003A35EF">
        <w:tab/>
        <w:t>Caractéristiques des systèmes de radionavigation aéronautique</w:t>
      </w:r>
    </w:p>
    <w:p w:rsidR="00E16D92" w:rsidRPr="003A35EF" w:rsidRDefault="00E16D92" w:rsidP="00A752CA">
      <w:r w:rsidRPr="003A35EF">
        <w:t>Les radars de radionavigation d'aéronef dans la bande de fréquences 13,25</w:t>
      </w:r>
      <w:r w:rsidR="00A752CA">
        <w:noBreakHyphen/>
      </w:r>
      <w:r w:rsidRPr="003A35EF">
        <w:t>13,4 GHz fonctionnent en continu pour déterminer la vitesse et le cap</w:t>
      </w:r>
      <w:r w:rsidRPr="002C108E">
        <w:t xml:space="preserve"> </w:t>
      </w:r>
      <w:r w:rsidRPr="003A35EF">
        <w:t>pendant le vol, c'est-à-dire à des altitudes comprises entre celle du décollage et environ 4 500 m pour un hélicoptère et 15 000 m pour un aéronef. L</w:t>
      </w:r>
      <w:r>
        <w:t xml:space="preserve">es temps de </w:t>
      </w:r>
      <w:r w:rsidRPr="003A35EF">
        <w:t>vol en nombre d'heures s</w:t>
      </w:r>
      <w:r>
        <w:t>on</w:t>
      </w:r>
      <w:r w:rsidRPr="003A35EF">
        <w:t>t très variable</w:t>
      </w:r>
      <w:r>
        <w:t>s</w:t>
      </w:r>
      <w:r w:rsidRPr="003A35EF">
        <w:t xml:space="preserve"> et, en règle générale, la plus grande partie du temps </w:t>
      </w:r>
      <w:r>
        <w:t xml:space="preserve">de vol </w:t>
      </w:r>
      <w:r w:rsidRPr="003A35EF">
        <w:t>se passe dans les airs, même si des temps de retard au départ ou à l'arrivée sont à prévoir. Le système radar Doppler de navigation Janus utilise quatre faisceaux d'antenne, comme illustré à la Fig</w:t>
      </w:r>
      <w:r>
        <w:t>.</w:t>
      </w:r>
      <w:r w:rsidRPr="003A35EF">
        <w:t> 1</w:t>
      </w:r>
      <w:r>
        <w:t>,</w:t>
      </w:r>
      <w:r w:rsidRPr="003A35EF">
        <w:t xml:space="preserve"> deux vers l'avant et deux vers l'arrière, des deux côtés de la trajectoire au sol, pour calculer le vecteur vitesse de l'aéronef par rapport au terrain en mesurant le décalage Doppler de l'écho du sol pour chacun des faisceaux. Les faisceaux peuvent émettre deux par deux ou les uns à la suite des autres, en fonction de la conception du système. La Fig</w:t>
      </w:r>
      <w:r>
        <w:t>ure</w:t>
      </w:r>
      <w:r w:rsidRPr="003A35EF">
        <w:t> 2 illustre le diagramme des faisceaux d'antenne sur les lignes iso-Doppler. Le système matériel ou logiciel de stabilisation de l'antenne maintient le pointage de l'antenne vers le sol. Lorsque la largeur de bande FI, IF_BWIF</w:t>
      </w:r>
      <w:r w:rsidRPr="003A35EF">
        <w:rPr>
          <w:vertAlign w:val="subscript"/>
        </w:rPr>
        <w:t>BW</w:t>
      </w:r>
      <w:r w:rsidRPr="003A35EF">
        <w:t xml:space="preserve"> en Hertz, n'est pas disponible, on peut utiliser l'approximation suivante:</w:t>
      </w:r>
    </w:p>
    <w:p w:rsidR="00E16D92" w:rsidRPr="003A35EF" w:rsidRDefault="00E16D92" w:rsidP="00E16D92">
      <w:pPr>
        <w:pStyle w:val="Equation"/>
      </w:pPr>
      <w:r w:rsidRPr="003A35EF">
        <w:tab/>
      </w:r>
      <w:r w:rsidRPr="003A35EF">
        <w:tab/>
      </w:r>
      <w:r w:rsidRPr="003A35EF">
        <w:rPr>
          <w:position w:val="-12"/>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pt;height:18.25pt" o:ole="">
            <v:imagedata r:id="rId22" o:title=""/>
          </v:shape>
          <o:OLEObject Type="Embed" ProgID="Equation.3" ShapeID="_x0000_i1025" DrawAspect="Content" ObjectID="_1480406839" r:id="rId23"/>
        </w:object>
      </w:r>
    </w:p>
    <w:p w:rsidR="00E16D92" w:rsidRPr="003A35EF" w:rsidRDefault="00E16D92" w:rsidP="00E16D92">
      <w:pPr>
        <w:rPr>
          <w:szCs w:val="24"/>
        </w:rPr>
      </w:pPr>
      <w:r w:rsidRPr="003A35EF">
        <w:rPr>
          <w:szCs w:val="24"/>
        </w:rPr>
        <w:t>où:</w:t>
      </w:r>
    </w:p>
    <w:p w:rsidR="00E16D92" w:rsidRPr="003A35EF" w:rsidRDefault="00E16D92" w:rsidP="00E16D92">
      <w:pPr>
        <w:pStyle w:val="Equationlegend"/>
        <w:rPr>
          <w:lang w:val="fr-FR"/>
        </w:rPr>
      </w:pPr>
      <w:r w:rsidRPr="003A35EF">
        <w:rPr>
          <w:lang w:val="fr-FR"/>
        </w:rPr>
        <w:tab/>
      </w:r>
      <w:r w:rsidRPr="003A35EF">
        <w:rPr>
          <w:i/>
          <w:iCs/>
          <w:lang w:val="fr-FR"/>
        </w:rPr>
        <w:t>IF</w:t>
      </w:r>
      <w:r w:rsidRPr="003A35EF">
        <w:rPr>
          <w:lang w:val="fr-FR"/>
        </w:rPr>
        <w:t>_</w:t>
      </w:r>
      <w:r w:rsidRPr="003A35EF">
        <w:rPr>
          <w:i/>
          <w:iCs/>
          <w:lang w:val="fr-FR"/>
        </w:rPr>
        <w:t>BW</w:t>
      </w:r>
      <w:r w:rsidRPr="003A35EF">
        <w:rPr>
          <w:lang w:val="fr-FR"/>
        </w:rPr>
        <w:t>:</w:t>
      </w:r>
      <w:r w:rsidRPr="003A35EF">
        <w:rPr>
          <w:i/>
          <w:iCs/>
          <w:lang w:val="fr-FR"/>
        </w:rPr>
        <w:tab/>
      </w:r>
      <w:r w:rsidRPr="003A35EF">
        <w:rPr>
          <w:lang w:val="fr-FR"/>
        </w:rPr>
        <w:t>largeur de bande FI (Hz)</w:t>
      </w:r>
    </w:p>
    <w:p w:rsidR="00E16D92" w:rsidRPr="003A35EF" w:rsidRDefault="00E16D92" w:rsidP="00E16D92">
      <w:pPr>
        <w:pStyle w:val="Equationlegend"/>
        <w:rPr>
          <w:lang w:val="fr-FR"/>
        </w:rPr>
      </w:pPr>
      <w:r w:rsidRPr="003A35EF">
        <w:rPr>
          <w:lang w:val="fr-FR"/>
        </w:rPr>
        <w:tab/>
      </w:r>
      <w:r w:rsidRPr="003A35EF">
        <w:rPr>
          <w:i/>
          <w:iCs/>
          <w:lang w:val="fr-FR"/>
        </w:rPr>
        <w:t>v</w:t>
      </w:r>
      <w:r w:rsidRPr="003A35EF">
        <w:rPr>
          <w:lang w:val="fr-FR"/>
        </w:rPr>
        <w:t>:</w:t>
      </w:r>
      <w:r w:rsidRPr="003A35EF">
        <w:rPr>
          <w:lang w:val="fr-FR"/>
        </w:rPr>
        <w:tab/>
        <w:t>vitesse de l'aéronef (m/s)</w:t>
      </w:r>
    </w:p>
    <w:p w:rsidR="00E16D92" w:rsidRPr="003A35EF" w:rsidRDefault="00E16D92" w:rsidP="00E16D92">
      <w:pPr>
        <w:pStyle w:val="Equationlegend"/>
        <w:rPr>
          <w:lang w:val="fr-FR"/>
        </w:rPr>
      </w:pPr>
      <w:r w:rsidRPr="003A35EF">
        <w:rPr>
          <w:lang w:val="fr-FR"/>
        </w:rPr>
        <w:tab/>
      </w:r>
      <w:r w:rsidRPr="003A35EF">
        <w:rPr>
          <w:i/>
          <w:iCs/>
          <w:lang w:val="fr-FR"/>
        </w:rPr>
        <w:t>f</w:t>
      </w:r>
      <w:r w:rsidRPr="003A35EF">
        <w:rPr>
          <w:i/>
          <w:iCs/>
          <w:vertAlign w:val="subscript"/>
          <w:lang w:val="fr-FR"/>
        </w:rPr>
        <w:t>c</w:t>
      </w:r>
      <w:r w:rsidRPr="003A35EF">
        <w:rPr>
          <w:lang w:val="fr-FR"/>
        </w:rPr>
        <w:t>:</w:t>
      </w:r>
      <w:r w:rsidRPr="003A35EF">
        <w:rPr>
          <w:lang w:val="fr-FR"/>
        </w:rPr>
        <w:tab/>
        <w:t>fréquence centrale (Hz)</w:t>
      </w:r>
    </w:p>
    <w:p w:rsidR="00E16D92" w:rsidRPr="003A35EF" w:rsidRDefault="00E16D92" w:rsidP="00E16D92">
      <w:pPr>
        <w:pStyle w:val="Equationlegend"/>
        <w:rPr>
          <w:lang w:val="fr-FR"/>
        </w:rPr>
      </w:pPr>
      <w:r w:rsidRPr="003A35EF">
        <w:rPr>
          <w:lang w:val="fr-FR"/>
        </w:rPr>
        <w:tab/>
      </w:r>
      <w:r w:rsidRPr="003A35EF">
        <w:rPr>
          <w:i/>
          <w:iCs/>
          <w:lang w:val="fr-FR"/>
        </w:rPr>
        <w:t>B</w:t>
      </w:r>
      <w:r w:rsidRPr="003A35EF">
        <w:rPr>
          <w:i/>
          <w:iCs/>
          <w:vertAlign w:val="subscript"/>
          <w:lang w:val="fr-FR"/>
        </w:rPr>
        <w:t>w</w:t>
      </w:r>
      <w:r w:rsidRPr="003A35EF">
        <w:rPr>
          <w:lang w:val="fr-FR"/>
        </w:rPr>
        <w:t xml:space="preserve">: </w:t>
      </w:r>
      <w:r w:rsidRPr="003A35EF">
        <w:rPr>
          <w:lang w:val="fr-FR"/>
        </w:rPr>
        <w:tab/>
        <w:t>ouverture de faisceau de l'antenne à 3 dB en radians</w:t>
      </w:r>
    </w:p>
    <w:p w:rsidR="00E16D92" w:rsidRPr="003A35EF" w:rsidRDefault="00E16D92" w:rsidP="00E16D92">
      <w:pPr>
        <w:pStyle w:val="Equationlegend"/>
        <w:rPr>
          <w:lang w:val="fr-FR"/>
        </w:rPr>
      </w:pPr>
      <w:r w:rsidRPr="003A35EF">
        <w:rPr>
          <w:lang w:val="fr-FR"/>
        </w:rPr>
        <w:tab/>
      </w:r>
      <w:r w:rsidRPr="003A35EF">
        <w:rPr>
          <w:i/>
          <w:iCs/>
          <w:lang w:val="fr-FR"/>
        </w:rPr>
        <w:t>a</w:t>
      </w:r>
      <w:r w:rsidRPr="003A35EF">
        <w:rPr>
          <w:lang w:val="fr-FR"/>
        </w:rPr>
        <w:t xml:space="preserve">: </w:t>
      </w:r>
      <w:r w:rsidRPr="003A35EF">
        <w:rPr>
          <w:lang w:val="fr-FR"/>
        </w:rPr>
        <w:tab/>
        <w:t xml:space="preserve">angle de dépression des faisceaux </w:t>
      </w:r>
    </w:p>
    <w:p w:rsidR="00E16D92" w:rsidRPr="003A35EF" w:rsidRDefault="00E16D92" w:rsidP="00E16D92">
      <w:pPr>
        <w:pStyle w:val="Equationlegend"/>
        <w:rPr>
          <w:szCs w:val="24"/>
          <w:lang w:val="fr-FR"/>
        </w:rPr>
      </w:pPr>
      <w:r w:rsidRPr="003A35EF">
        <w:rPr>
          <w:lang w:val="fr-FR"/>
        </w:rPr>
        <w:tab/>
      </w:r>
      <w:r w:rsidRPr="003A35EF">
        <w:rPr>
          <w:i/>
          <w:iCs/>
          <w:lang w:val="fr-FR"/>
        </w:rPr>
        <w:t>s</w:t>
      </w:r>
      <w:r w:rsidRPr="003A35EF">
        <w:rPr>
          <w:lang w:val="fr-FR"/>
        </w:rPr>
        <w:t xml:space="preserve">: </w:t>
      </w:r>
      <w:r w:rsidRPr="003A35EF">
        <w:rPr>
          <w:lang w:val="fr-FR"/>
        </w:rPr>
        <w:tab/>
        <w:t>vitesse de la lumière (m/s).</w:t>
      </w:r>
    </w:p>
    <w:p w:rsidR="00E16D92" w:rsidRPr="003A35EF" w:rsidRDefault="00E16D92" w:rsidP="00D778A7">
      <w:r w:rsidRPr="003A35EF">
        <w:t>Pour les systèmes radar Janus, il est tenu compte d'un facteur supplémentaire de 1,414. Référence: Fried, W.R.: Principles and Performance Analysis of Doppler Navigation Sy</w:t>
      </w:r>
      <w:r>
        <w:t>stems, IRE Trans., Vol.</w:t>
      </w:r>
      <w:r w:rsidR="00D778A7">
        <w:t> </w:t>
      </w:r>
      <w:r>
        <w:t xml:space="preserve">ANE-4, </w:t>
      </w:r>
      <w:r w:rsidRPr="003A35EF">
        <w:t>p. 176</w:t>
      </w:r>
      <w:r w:rsidR="00D778A7">
        <w:noBreakHyphen/>
      </w:r>
      <w:r w:rsidRPr="003A35EF">
        <w:t>196, décembre 1957.</w:t>
      </w:r>
    </w:p>
    <w:p w:rsidR="00E16D92" w:rsidRPr="003A35EF" w:rsidRDefault="00E16D92" w:rsidP="00E16D92">
      <w:pPr>
        <w:pStyle w:val="FigureNo"/>
      </w:pPr>
      <w:r w:rsidRPr="003A35EF">
        <w:t>FIGURE 1</w:t>
      </w:r>
    </w:p>
    <w:p w:rsidR="00E16D92" w:rsidRPr="003A35EF" w:rsidRDefault="00E16D92" w:rsidP="00E16D92">
      <w:pPr>
        <w:pStyle w:val="Figuretitle"/>
      </w:pPr>
      <w:r w:rsidRPr="003A35EF">
        <w:t>Exemple de configuration des faisceaux d'antenne depuis l'aéronef</w:t>
      </w:r>
    </w:p>
    <w:p w:rsidR="00E16D92" w:rsidRPr="003A35EF" w:rsidRDefault="00E10FD4" w:rsidP="00E16D92">
      <w:pPr>
        <w:pStyle w:val="Figure"/>
      </w:pPr>
      <w:r w:rsidRPr="003A35EF">
        <w:object w:dxaOrig="4913" w:dyaOrig="3228">
          <v:shape id="_x0000_i1026" type="#_x0000_t75" style="width:324pt;height:213.1pt" o:ole="">
            <v:imagedata r:id="rId24" o:title=""/>
          </v:shape>
          <o:OLEObject Type="Embed" ProgID="CorelDRAW.Graphic.14" ShapeID="_x0000_i1026" DrawAspect="Content" ObjectID="_1480406840" r:id="rId25"/>
        </w:object>
      </w:r>
    </w:p>
    <w:p w:rsidR="00E16D92" w:rsidRPr="003A35EF" w:rsidRDefault="00E16D92" w:rsidP="00AA11FB">
      <w:pPr>
        <w:pStyle w:val="FigureNo"/>
      </w:pPr>
      <w:r w:rsidRPr="00AA11FB">
        <w:lastRenderedPageBreak/>
        <w:t>Figure</w:t>
      </w:r>
      <w:r w:rsidRPr="003A35EF">
        <w:t xml:space="preserve"> 2</w:t>
      </w:r>
    </w:p>
    <w:p w:rsidR="00E16D92" w:rsidRPr="003A35EF" w:rsidRDefault="00E16D92" w:rsidP="00AA11FB">
      <w:pPr>
        <w:pStyle w:val="Figuretitle"/>
      </w:pPr>
      <w:r w:rsidRPr="00AA11FB">
        <w:t>Exemple</w:t>
      </w:r>
      <w:r w:rsidRPr="003A35EF">
        <w:t xml:space="preserve"> de diagramme des faisceaux d'antenne sur les lignes iso-Doppler </w:t>
      </w:r>
    </w:p>
    <w:p w:rsidR="00E16D92" w:rsidRPr="003A35EF" w:rsidRDefault="00E16D92" w:rsidP="00E16D92">
      <w:pPr>
        <w:pStyle w:val="Figure"/>
      </w:pPr>
      <w:r w:rsidRPr="003A35EF">
        <w:rPr>
          <w:noProof/>
          <w:lang w:eastAsia="zh-CN"/>
        </w:rPr>
        <w:object w:dxaOrig="4102" w:dyaOrig="4699">
          <v:shape id="_x0000_i1027" type="#_x0000_t75" style="width:152.15pt;height:172.3pt" o:ole="">
            <v:imagedata r:id="rId26" o:title=""/>
          </v:shape>
          <o:OLEObject Type="Embed" ProgID="CorelDRAW.Graphic.14" ShapeID="_x0000_i1027" DrawAspect="Content" ObjectID="_1480406841" r:id="rId27"/>
        </w:object>
      </w:r>
    </w:p>
    <w:p w:rsidR="00E16D92" w:rsidRPr="003A35EF" w:rsidRDefault="00E16D92" w:rsidP="00AA11FB">
      <w:pPr>
        <w:pStyle w:val="Heading1"/>
      </w:pPr>
      <w:r w:rsidRPr="003A35EF">
        <w:t>4</w:t>
      </w:r>
      <w:r w:rsidRPr="003A35EF">
        <w:tab/>
      </w:r>
      <w:r w:rsidRPr="00AA11FB">
        <w:t>Caractéristiques</w:t>
      </w:r>
      <w:r w:rsidRPr="003A35EF">
        <w:t xml:space="preserve"> des radars de détection et d'évitement du service de radionavigation aéronautique</w:t>
      </w:r>
    </w:p>
    <w:p w:rsidR="00E16D92" w:rsidRPr="003A35EF" w:rsidRDefault="00E16D92" w:rsidP="00E16D92">
      <w:r w:rsidRPr="003A35EF">
        <w:t xml:space="preserve">Pour assurer la sécurité d'exploitation en vol des aéronefs sans pilote, il faut des techniques évoluées permettant de détecter et de suivre les aéronefs voisins, le terrain et les obstacles à la navigation. Les aéronefs sans pilote doivent éviter ces objets de la même façon que les aéronefs avec pilote. Le pilote à distance devra connaître l'environnement dans lequel évolue l'aéronef, pouvoir identifier les situations qui pourraient menacer la sécurité d'exploitation de l'aéronef et prendre les mesures qui s'imposent. Le radar de détection et d'évitement à bord d'un aéronef sans pilote est un système de prévention des collisions dont la fonction principale est d'offrir la possibilité de détecter et suivre le trafic aérien et d'en rendre compte à l'utilisateur afin de maintenir un espacement suffisant par rapport aux intrus. Le système utilise une approche </w:t>
      </w:r>
      <w:r>
        <w:t>«p</w:t>
      </w:r>
      <w:r w:rsidRPr="003A35EF">
        <w:t>ilot</w:t>
      </w:r>
      <w:r>
        <w:t>e dans la boucle»</w:t>
      </w:r>
      <w:r w:rsidRPr="003A35EF">
        <w:t xml:space="preserve"> dans laquelle il appartient au pilote au sol de l'aéronef sans pilote de décider en dernier ressort des manœuvres d'évitement à effectuer. Les paramètres techniques sont fournis dans le Tableau 2.</w:t>
      </w:r>
    </w:p>
    <w:p w:rsidR="00E16D92" w:rsidRPr="003A35EF" w:rsidRDefault="00E16D92" w:rsidP="00AA11FB">
      <w:pPr>
        <w:pStyle w:val="TableNo"/>
      </w:pPr>
      <w:r w:rsidRPr="003A35EF">
        <w:t>TABLEAU</w:t>
      </w:r>
      <w:r w:rsidR="00AA11FB">
        <w:t> </w:t>
      </w:r>
      <w:r w:rsidRPr="003A35EF">
        <w:t>2</w:t>
      </w:r>
    </w:p>
    <w:p w:rsidR="00E16D92" w:rsidRPr="003A35EF" w:rsidRDefault="00E16D92" w:rsidP="00E16D92">
      <w:pPr>
        <w:pStyle w:val="Tabletitle"/>
      </w:pPr>
      <w:r w:rsidRPr="003A35EF">
        <w:t>Paramètres techniques des radars de détection et d'évitement</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275"/>
        <w:gridCol w:w="2835"/>
        <w:gridCol w:w="2835"/>
      </w:tblGrid>
      <w:tr w:rsidR="00E16D92" w:rsidRPr="003A35EF" w:rsidTr="00AA11FB">
        <w:trPr>
          <w:jc w:val="center"/>
        </w:trPr>
        <w:tc>
          <w:tcPr>
            <w:tcW w:w="2551" w:type="dxa"/>
          </w:tcPr>
          <w:p w:rsidR="00E16D92" w:rsidRPr="008E7A6A" w:rsidRDefault="00E16D92" w:rsidP="00275046">
            <w:pPr>
              <w:pStyle w:val="Tablehead"/>
            </w:pPr>
            <w:r w:rsidRPr="008E7A6A">
              <w:t>Paramètre</w:t>
            </w:r>
          </w:p>
        </w:tc>
        <w:tc>
          <w:tcPr>
            <w:tcW w:w="1275" w:type="dxa"/>
          </w:tcPr>
          <w:p w:rsidR="00E16D92" w:rsidRPr="008E7A6A" w:rsidRDefault="00E16D92" w:rsidP="00275046">
            <w:pPr>
              <w:pStyle w:val="Tablehead"/>
            </w:pPr>
            <w:r w:rsidRPr="008E7A6A">
              <w:t>Unité</w:t>
            </w:r>
          </w:p>
        </w:tc>
        <w:tc>
          <w:tcPr>
            <w:tcW w:w="2835" w:type="dxa"/>
            <w:vAlign w:val="center"/>
          </w:tcPr>
          <w:p w:rsidR="00E16D92" w:rsidRPr="008E7A6A" w:rsidRDefault="00E16D92" w:rsidP="00275046">
            <w:pPr>
              <w:pStyle w:val="Tablehead"/>
            </w:pPr>
            <w:r w:rsidRPr="008E7A6A">
              <w:t>Radar 1</w:t>
            </w:r>
          </w:p>
        </w:tc>
        <w:tc>
          <w:tcPr>
            <w:tcW w:w="2835" w:type="dxa"/>
          </w:tcPr>
          <w:p w:rsidR="00E16D92" w:rsidRPr="008E7A6A" w:rsidRDefault="00E16D92" w:rsidP="00275046">
            <w:pPr>
              <w:pStyle w:val="Tablehead"/>
            </w:pPr>
            <w:r w:rsidRPr="008E7A6A">
              <w:t>Radar 2</w:t>
            </w:r>
          </w:p>
        </w:tc>
      </w:tr>
      <w:tr w:rsidR="00E16D92" w:rsidRPr="003A35EF" w:rsidTr="00AA11FB">
        <w:trPr>
          <w:jc w:val="center"/>
        </w:trPr>
        <w:tc>
          <w:tcPr>
            <w:tcW w:w="2551" w:type="dxa"/>
            <w:vAlign w:val="center"/>
          </w:tcPr>
          <w:p w:rsidR="00E16D92" w:rsidRPr="008E7A6A" w:rsidRDefault="00E16D92" w:rsidP="00275046">
            <w:pPr>
              <w:pStyle w:val="Tabletext"/>
            </w:pPr>
            <w:r w:rsidRPr="008E7A6A">
              <w:t>Plate-forme</w:t>
            </w:r>
          </w:p>
        </w:tc>
        <w:tc>
          <w:tcPr>
            <w:tcW w:w="1275" w:type="dxa"/>
          </w:tcPr>
          <w:p w:rsidR="00E16D92" w:rsidRPr="008E7A6A" w:rsidRDefault="00E16D92" w:rsidP="00275046">
            <w:pPr>
              <w:pStyle w:val="Tabletext"/>
              <w:jc w:val="center"/>
            </w:pPr>
          </w:p>
        </w:tc>
        <w:tc>
          <w:tcPr>
            <w:tcW w:w="2835" w:type="dxa"/>
            <w:vAlign w:val="center"/>
          </w:tcPr>
          <w:p w:rsidR="00E16D92" w:rsidRPr="008E7A6A" w:rsidRDefault="00E16D92" w:rsidP="00275046">
            <w:pPr>
              <w:pStyle w:val="Tabletext"/>
              <w:jc w:val="center"/>
            </w:pPr>
            <w:r w:rsidRPr="008E7A6A">
              <w:t>Aéronef</w:t>
            </w:r>
          </w:p>
        </w:tc>
        <w:tc>
          <w:tcPr>
            <w:tcW w:w="2835" w:type="dxa"/>
            <w:vAlign w:val="center"/>
          </w:tcPr>
          <w:p w:rsidR="00E16D92" w:rsidRPr="008E7A6A" w:rsidRDefault="00E16D92" w:rsidP="00275046">
            <w:pPr>
              <w:pStyle w:val="Tabletext"/>
              <w:jc w:val="center"/>
            </w:pPr>
            <w:r w:rsidRPr="008E7A6A">
              <w:t>Aéronef</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Hauteur de la plate-forme</w:t>
            </w:r>
          </w:p>
        </w:tc>
        <w:tc>
          <w:tcPr>
            <w:tcW w:w="1275" w:type="dxa"/>
          </w:tcPr>
          <w:p w:rsidR="00E16D92" w:rsidRPr="008E7A6A" w:rsidRDefault="00E16D92" w:rsidP="00275046">
            <w:pPr>
              <w:pStyle w:val="Tabletext"/>
              <w:jc w:val="center"/>
            </w:pPr>
            <w:r w:rsidRPr="008E7A6A">
              <w:t>km</w:t>
            </w:r>
          </w:p>
        </w:tc>
        <w:tc>
          <w:tcPr>
            <w:tcW w:w="2835" w:type="dxa"/>
            <w:vAlign w:val="center"/>
          </w:tcPr>
          <w:p w:rsidR="00E16D92" w:rsidRPr="008E7A6A" w:rsidRDefault="00E16D92" w:rsidP="00275046">
            <w:pPr>
              <w:pStyle w:val="Tabletext"/>
              <w:jc w:val="center"/>
            </w:pPr>
            <w:r w:rsidRPr="008E7A6A">
              <w:t>Jusqu'à 20</w:t>
            </w:r>
          </w:p>
        </w:tc>
        <w:tc>
          <w:tcPr>
            <w:tcW w:w="2835" w:type="dxa"/>
            <w:vAlign w:val="center"/>
          </w:tcPr>
          <w:p w:rsidR="00E16D92" w:rsidRPr="008E7A6A" w:rsidRDefault="00E16D92" w:rsidP="00275046">
            <w:pPr>
              <w:pStyle w:val="Tabletext"/>
              <w:jc w:val="center"/>
            </w:pPr>
            <w:r w:rsidRPr="008E7A6A">
              <w:t>Jusqu'à 15,5</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 xml:space="preserve">Type de radar </w:t>
            </w:r>
          </w:p>
        </w:tc>
        <w:tc>
          <w:tcPr>
            <w:tcW w:w="1275" w:type="dxa"/>
          </w:tcPr>
          <w:p w:rsidR="00E16D92" w:rsidRPr="008E7A6A" w:rsidRDefault="00E16D92" w:rsidP="00275046">
            <w:pPr>
              <w:pStyle w:val="Tabletext"/>
              <w:jc w:val="center"/>
            </w:pPr>
          </w:p>
        </w:tc>
        <w:tc>
          <w:tcPr>
            <w:tcW w:w="2835" w:type="dxa"/>
            <w:vAlign w:val="center"/>
          </w:tcPr>
          <w:p w:rsidR="00E16D92" w:rsidRPr="008E7A6A" w:rsidRDefault="00E16D92" w:rsidP="00275046">
            <w:pPr>
              <w:pStyle w:val="Tabletext"/>
              <w:jc w:val="center"/>
            </w:pPr>
            <w:r w:rsidRPr="008E7A6A">
              <w:t>Système de prévention des collisions entre aéronefs (radar Doppler d'aide à la navigation)</w:t>
            </w:r>
          </w:p>
        </w:tc>
        <w:tc>
          <w:tcPr>
            <w:tcW w:w="2835" w:type="dxa"/>
            <w:vAlign w:val="center"/>
          </w:tcPr>
          <w:p w:rsidR="00E16D92" w:rsidRPr="008E7A6A" w:rsidRDefault="00E16D92" w:rsidP="00275046">
            <w:pPr>
              <w:pStyle w:val="Tabletext"/>
              <w:jc w:val="center"/>
            </w:pPr>
            <w:r w:rsidRPr="008E7A6A">
              <w:t>Système de prévention des collisions entre aéronefs (radar Doppler d'aide à la navigation)</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Vitesse au sol</w:t>
            </w:r>
          </w:p>
        </w:tc>
        <w:tc>
          <w:tcPr>
            <w:tcW w:w="1275" w:type="dxa"/>
          </w:tcPr>
          <w:p w:rsidR="00E16D92" w:rsidRPr="008E7A6A" w:rsidRDefault="00E16D92" w:rsidP="00275046">
            <w:pPr>
              <w:pStyle w:val="Tabletext"/>
              <w:jc w:val="center"/>
            </w:pPr>
            <w:r w:rsidRPr="008E7A6A">
              <w:t>km/h</w:t>
            </w:r>
          </w:p>
        </w:tc>
        <w:tc>
          <w:tcPr>
            <w:tcW w:w="2835" w:type="dxa"/>
            <w:vAlign w:val="center"/>
          </w:tcPr>
          <w:p w:rsidR="00E16D92" w:rsidRPr="008E7A6A" w:rsidRDefault="00E16D92" w:rsidP="00275046">
            <w:pPr>
              <w:pStyle w:val="Tabletext"/>
              <w:jc w:val="center"/>
            </w:pPr>
            <w:r w:rsidRPr="008E7A6A">
              <w:t>Jusqu'à 1 500</w:t>
            </w:r>
          </w:p>
        </w:tc>
        <w:tc>
          <w:tcPr>
            <w:tcW w:w="2835" w:type="dxa"/>
            <w:vAlign w:val="center"/>
          </w:tcPr>
          <w:p w:rsidR="00E16D92" w:rsidRPr="008E7A6A" w:rsidRDefault="00E16D92" w:rsidP="00275046">
            <w:pPr>
              <w:pStyle w:val="Tabletext"/>
              <w:jc w:val="center"/>
            </w:pPr>
            <w:r w:rsidRPr="008E7A6A">
              <w:t>Jusqu'à 1 500</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Plage d'accord de fréquence</w:t>
            </w:r>
          </w:p>
        </w:tc>
        <w:tc>
          <w:tcPr>
            <w:tcW w:w="1275" w:type="dxa"/>
          </w:tcPr>
          <w:p w:rsidR="00E16D92" w:rsidRPr="008E7A6A" w:rsidRDefault="00E16D92" w:rsidP="00275046">
            <w:pPr>
              <w:pStyle w:val="Tabletext"/>
              <w:jc w:val="center"/>
            </w:pPr>
            <w:r w:rsidRPr="008E7A6A">
              <w:t>GHz</w:t>
            </w:r>
          </w:p>
        </w:tc>
        <w:tc>
          <w:tcPr>
            <w:tcW w:w="2835" w:type="dxa"/>
            <w:vAlign w:val="center"/>
          </w:tcPr>
          <w:p w:rsidR="00E16D92" w:rsidRPr="008E7A6A" w:rsidRDefault="00E16D92" w:rsidP="00275046">
            <w:pPr>
              <w:pStyle w:val="Tabletext"/>
              <w:jc w:val="center"/>
            </w:pPr>
            <w:r w:rsidRPr="008E7A6A">
              <w:t>13,25-13,4</w:t>
            </w:r>
          </w:p>
        </w:tc>
        <w:tc>
          <w:tcPr>
            <w:tcW w:w="2835" w:type="dxa"/>
            <w:vAlign w:val="center"/>
          </w:tcPr>
          <w:p w:rsidR="00E16D92" w:rsidRPr="008E7A6A" w:rsidRDefault="00E16D92" w:rsidP="00275046">
            <w:pPr>
              <w:pStyle w:val="Tabletext"/>
              <w:jc w:val="center"/>
            </w:pPr>
            <w:r w:rsidRPr="008E7A6A">
              <w:t>13,25-13,4</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 xml:space="preserve">Type d'émission </w:t>
            </w:r>
          </w:p>
        </w:tc>
        <w:tc>
          <w:tcPr>
            <w:tcW w:w="1275" w:type="dxa"/>
          </w:tcPr>
          <w:p w:rsidR="00E16D92" w:rsidRPr="008E7A6A" w:rsidRDefault="00E16D92" w:rsidP="00275046">
            <w:pPr>
              <w:pStyle w:val="Tabletext"/>
              <w:jc w:val="center"/>
            </w:pPr>
          </w:p>
        </w:tc>
        <w:tc>
          <w:tcPr>
            <w:tcW w:w="2835" w:type="dxa"/>
            <w:vAlign w:val="center"/>
          </w:tcPr>
          <w:p w:rsidR="00E16D92" w:rsidRPr="008E7A6A" w:rsidRDefault="00E16D92" w:rsidP="00275046">
            <w:pPr>
              <w:pStyle w:val="Tabletext"/>
              <w:jc w:val="center"/>
            </w:pPr>
            <w:r w:rsidRPr="008E7A6A">
              <w:t>Impulsions à codage de phase</w:t>
            </w:r>
          </w:p>
        </w:tc>
        <w:tc>
          <w:tcPr>
            <w:tcW w:w="2835" w:type="dxa"/>
            <w:vAlign w:val="center"/>
          </w:tcPr>
          <w:p w:rsidR="00E16D92" w:rsidRPr="008E7A6A" w:rsidRDefault="00E16D92" w:rsidP="00275046">
            <w:pPr>
              <w:pStyle w:val="Tabletext"/>
              <w:jc w:val="center"/>
            </w:pPr>
            <w:r w:rsidRPr="008E7A6A">
              <w:t>Impulsions à codage de phase</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Largeur de l'impulsion</w:t>
            </w:r>
          </w:p>
        </w:tc>
        <w:tc>
          <w:tcPr>
            <w:tcW w:w="1275" w:type="dxa"/>
          </w:tcPr>
          <w:p w:rsidR="00E16D92" w:rsidRPr="008E7A6A" w:rsidRDefault="00E16D92" w:rsidP="00275046">
            <w:pPr>
              <w:pStyle w:val="Tabletext"/>
              <w:jc w:val="center"/>
            </w:pPr>
            <w:r w:rsidRPr="008E7A6A">
              <w:sym w:font="Symbol" w:char="F06D"/>
            </w:r>
            <w:r w:rsidRPr="008E7A6A">
              <w:t>s</w:t>
            </w:r>
          </w:p>
        </w:tc>
        <w:tc>
          <w:tcPr>
            <w:tcW w:w="2835" w:type="dxa"/>
            <w:vAlign w:val="center"/>
          </w:tcPr>
          <w:p w:rsidR="00E16D92" w:rsidRPr="008E7A6A" w:rsidRDefault="00E16D92" w:rsidP="00275046">
            <w:pPr>
              <w:pStyle w:val="Tabletext"/>
              <w:jc w:val="center"/>
            </w:pPr>
            <w:r w:rsidRPr="008E7A6A">
              <w:t>1-2</w:t>
            </w:r>
          </w:p>
        </w:tc>
        <w:tc>
          <w:tcPr>
            <w:tcW w:w="2835" w:type="dxa"/>
            <w:vAlign w:val="center"/>
          </w:tcPr>
          <w:p w:rsidR="00E16D92" w:rsidRPr="008E7A6A" w:rsidRDefault="00E16D92" w:rsidP="00275046">
            <w:pPr>
              <w:pStyle w:val="Tabletext"/>
              <w:jc w:val="center"/>
            </w:pPr>
            <w:r w:rsidRPr="008E7A6A">
              <w:t>2,5</w:t>
            </w:r>
          </w:p>
        </w:tc>
      </w:tr>
      <w:tr w:rsidR="00E16D92" w:rsidRPr="003A35EF" w:rsidTr="00AA11FB">
        <w:trPr>
          <w:jc w:val="center"/>
        </w:trPr>
        <w:tc>
          <w:tcPr>
            <w:tcW w:w="2551" w:type="dxa"/>
            <w:vAlign w:val="center"/>
          </w:tcPr>
          <w:p w:rsidR="00E16D92" w:rsidRPr="008E7A6A" w:rsidRDefault="00E16D92" w:rsidP="00275046">
            <w:pPr>
              <w:pStyle w:val="Tabletext"/>
              <w:jc w:val="left"/>
            </w:pPr>
            <w:r w:rsidRPr="008E7A6A">
              <w:t xml:space="preserve">Temps de montée et de descente de l'impulsion </w:t>
            </w:r>
          </w:p>
        </w:tc>
        <w:tc>
          <w:tcPr>
            <w:tcW w:w="1275" w:type="dxa"/>
          </w:tcPr>
          <w:p w:rsidR="00E16D92" w:rsidRPr="008E7A6A" w:rsidRDefault="00E16D92" w:rsidP="00275046">
            <w:pPr>
              <w:pStyle w:val="Tabletext"/>
              <w:jc w:val="center"/>
            </w:pPr>
            <w:r w:rsidRPr="008E7A6A">
              <w:t>ns</w:t>
            </w:r>
          </w:p>
        </w:tc>
        <w:tc>
          <w:tcPr>
            <w:tcW w:w="2835" w:type="dxa"/>
            <w:vAlign w:val="center"/>
          </w:tcPr>
          <w:p w:rsidR="00E16D92" w:rsidRPr="008E7A6A" w:rsidRDefault="00E16D92" w:rsidP="00275046">
            <w:pPr>
              <w:pStyle w:val="Tabletext"/>
              <w:jc w:val="center"/>
            </w:pPr>
            <w:r w:rsidRPr="008E7A6A">
              <w:t>0,1 à 0,2 pour les temps de montée et de descente</w:t>
            </w:r>
          </w:p>
        </w:tc>
        <w:tc>
          <w:tcPr>
            <w:tcW w:w="2835" w:type="dxa"/>
            <w:vAlign w:val="center"/>
          </w:tcPr>
          <w:p w:rsidR="00E16D92" w:rsidRPr="008E7A6A" w:rsidRDefault="00E16D92" w:rsidP="00275046">
            <w:pPr>
              <w:pStyle w:val="Tabletext"/>
              <w:jc w:val="center"/>
            </w:pPr>
            <w:r w:rsidRPr="008E7A6A">
              <w:t>0,1 à 0,2 pour les temps de montée et de descente</w:t>
            </w:r>
          </w:p>
        </w:tc>
      </w:tr>
    </w:tbl>
    <w:p w:rsidR="00E16D92" w:rsidRPr="003A35EF" w:rsidRDefault="00E16D92" w:rsidP="00D778A7">
      <w:pPr>
        <w:pStyle w:val="TableNo"/>
      </w:pPr>
      <w:r w:rsidRPr="003A35EF">
        <w:lastRenderedPageBreak/>
        <w:t>TABLEAU</w:t>
      </w:r>
      <w:r w:rsidR="00D778A7">
        <w:t> </w:t>
      </w:r>
      <w:r w:rsidRPr="003A35EF">
        <w:t>2 (</w:t>
      </w:r>
      <w:r w:rsidRPr="003A35EF">
        <w:rPr>
          <w:i/>
          <w:iCs/>
        </w:rPr>
        <w:t>fin</w:t>
      </w:r>
      <w:r w:rsidRPr="003A35E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1275"/>
        <w:gridCol w:w="2838"/>
        <w:gridCol w:w="2838"/>
      </w:tblGrid>
      <w:tr w:rsidR="00E16D92" w:rsidRPr="003A35EF" w:rsidTr="00035787">
        <w:trPr>
          <w:jc w:val="center"/>
        </w:trPr>
        <w:tc>
          <w:tcPr>
            <w:tcW w:w="2688" w:type="dxa"/>
            <w:vAlign w:val="center"/>
          </w:tcPr>
          <w:p w:rsidR="00E16D92" w:rsidRPr="003A35EF" w:rsidRDefault="00E16D92" w:rsidP="00275046">
            <w:pPr>
              <w:pStyle w:val="Tablehead"/>
            </w:pPr>
            <w:r w:rsidRPr="003A35EF">
              <w:t>Paramètre</w:t>
            </w:r>
          </w:p>
        </w:tc>
        <w:tc>
          <w:tcPr>
            <w:tcW w:w="1275" w:type="dxa"/>
          </w:tcPr>
          <w:p w:rsidR="00E16D92" w:rsidRPr="003A35EF" w:rsidRDefault="00E16D92" w:rsidP="00275046">
            <w:pPr>
              <w:pStyle w:val="Tablehead"/>
            </w:pPr>
            <w:r w:rsidRPr="003A35EF">
              <w:t>Unité</w:t>
            </w:r>
          </w:p>
        </w:tc>
        <w:tc>
          <w:tcPr>
            <w:tcW w:w="2838" w:type="dxa"/>
            <w:vAlign w:val="center"/>
          </w:tcPr>
          <w:p w:rsidR="00E16D92" w:rsidRPr="003A35EF" w:rsidRDefault="00E16D92" w:rsidP="00275046">
            <w:pPr>
              <w:pStyle w:val="Tablehead"/>
            </w:pPr>
            <w:r w:rsidRPr="003A35EF">
              <w:t>Radar 1</w:t>
            </w:r>
          </w:p>
        </w:tc>
        <w:tc>
          <w:tcPr>
            <w:tcW w:w="2838" w:type="dxa"/>
            <w:vAlign w:val="center"/>
          </w:tcPr>
          <w:p w:rsidR="00E16D92" w:rsidRPr="003A35EF" w:rsidRDefault="00E16D92" w:rsidP="00275046">
            <w:pPr>
              <w:pStyle w:val="Tablehead"/>
            </w:pPr>
            <w:r w:rsidRPr="003A35EF">
              <w:t>Radar 2</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Largeur de bande d'émission RF à –40 dB</w:t>
            </w:r>
          </w:p>
        </w:tc>
        <w:tc>
          <w:tcPr>
            <w:tcW w:w="1275" w:type="dxa"/>
          </w:tcPr>
          <w:p w:rsidR="00E16D92" w:rsidRPr="003A35EF" w:rsidRDefault="00E16D92" w:rsidP="00275046">
            <w:pPr>
              <w:pStyle w:val="Tabletext"/>
              <w:jc w:val="center"/>
            </w:pPr>
            <w:r w:rsidRPr="003A35EF">
              <w:t>MHz</w:t>
            </w:r>
          </w:p>
        </w:tc>
        <w:tc>
          <w:tcPr>
            <w:tcW w:w="2838" w:type="dxa"/>
            <w:vAlign w:val="center"/>
          </w:tcPr>
          <w:p w:rsidR="00E16D92" w:rsidRPr="003A35EF" w:rsidRDefault="00E16D92" w:rsidP="00275046">
            <w:pPr>
              <w:pStyle w:val="Tabletext"/>
              <w:jc w:val="center"/>
            </w:pPr>
            <w:r w:rsidRPr="003A35EF">
              <w:t>30</w:t>
            </w:r>
          </w:p>
        </w:tc>
        <w:tc>
          <w:tcPr>
            <w:tcW w:w="2838" w:type="dxa"/>
            <w:vAlign w:val="center"/>
          </w:tcPr>
          <w:p w:rsidR="00E16D92" w:rsidRPr="003A35EF" w:rsidRDefault="00E16D92" w:rsidP="00275046">
            <w:pPr>
              <w:pStyle w:val="Tabletext"/>
              <w:jc w:val="center"/>
            </w:pPr>
            <w:r w:rsidRPr="003A35EF">
              <w:t>28,5</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Fréquence de répétition des impulsions </w:t>
            </w:r>
          </w:p>
        </w:tc>
        <w:tc>
          <w:tcPr>
            <w:tcW w:w="1275" w:type="dxa"/>
          </w:tcPr>
          <w:p w:rsidR="00E16D92" w:rsidRPr="003A35EF" w:rsidRDefault="00E16D92" w:rsidP="00275046">
            <w:pPr>
              <w:pStyle w:val="Tabletext"/>
              <w:jc w:val="center"/>
            </w:pPr>
            <w:r w:rsidRPr="003A35EF">
              <w:t>pps</w:t>
            </w:r>
          </w:p>
        </w:tc>
        <w:tc>
          <w:tcPr>
            <w:tcW w:w="2838" w:type="dxa"/>
            <w:vAlign w:val="center"/>
          </w:tcPr>
          <w:p w:rsidR="00E16D92" w:rsidRPr="003A35EF" w:rsidRDefault="00E16D92" w:rsidP="00275046">
            <w:pPr>
              <w:pStyle w:val="Tabletext"/>
              <w:jc w:val="center"/>
            </w:pPr>
            <w:r w:rsidRPr="003A35EF">
              <w:t>6 000-8 000</w:t>
            </w:r>
          </w:p>
        </w:tc>
        <w:tc>
          <w:tcPr>
            <w:tcW w:w="2838" w:type="dxa"/>
            <w:vAlign w:val="center"/>
          </w:tcPr>
          <w:p w:rsidR="00E16D92" w:rsidRPr="003A35EF" w:rsidRDefault="00E16D92" w:rsidP="00275046">
            <w:pPr>
              <w:pStyle w:val="Tabletext"/>
              <w:jc w:val="center"/>
            </w:pPr>
            <w:r w:rsidRPr="003A35EF">
              <w:t>30 000</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Puissance moyenne de l'émetteur </w:t>
            </w:r>
          </w:p>
        </w:tc>
        <w:tc>
          <w:tcPr>
            <w:tcW w:w="1275" w:type="dxa"/>
          </w:tcPr>
          <w:p w:rsidR="00E16D92" w:rsidRPr="003A35EF" w:rsidRDefault="00E16D92" w:rsidP="00275046">
            <w:pPr>
              <w:pStyle w:val="Tabletext"/>
              <w:jc w:val="center"/>
            </w:pPr>
            <w:r w:rsidRPr="003A35EF">
              <w:t>W</w:t>
            </w:r>
          </w:p>
        </w:tc>
        <w:tc>
          <w:tcPr>
            <w:tcW w:w="2838" w:type="dxa"/>
            <w:vAlign w:val="center"/>
          </w:tcPr>
          <w:p w:rsidR="00E16D92" w:rsidRPr="003A35EF" w:rsidRDefault="00E16D92" w:rsidP="00275046">
            <w:pPr>
              <w:pStyle w:val="Tabletext"/>
              <w:jc w:val="center"/>
            </w:pPr>
            <w:r w:rsidRPr="003A35EF">
              <w:t>25 à 35 (jusqu'à 50)</w:t>
            </w:r>
          </w:p>
        </w:tc>
        <w:tc>
          <w:tcPr>
            <w:tcW w:w="2838" w:type="dxa"/>
            <w:vAlign w:val="center"/>
          </w:tcPr>
          <w:p w:rsidR="00E16D92" w:rsidRPr="003A35EF" w:rsidRDefault="00E16D92" w:rsidP="00275046">
            <w:pPr>
              <w:pStyle w:val="Tabletext"/>
              <w:jc w:val="center"/>
            </w:pPr>
            <w:r w:rsidRPr="003A35EF">
              <w:t>25 à 35 (jusqu'à 50)</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Largeur de bande FI à </w:t>
            </w:r>
            <w:r w:rsidRPr="00A60E14">
              <w:rPr>
                <w:rFonts w:ascii="Symbol" w:hAnsi="Symbol"/>
              </w:rPr>
              <w:noBreakHyphen/>
            </w:r>
            <w:r>
              <w:t>3 </w:t>
            </w:r>
            <w:r w:rsidRPr="003A35EF">
              <w:t>dB du récepteur</w:t>
            </w:r>
          </w:p>
        </w:tc>
        <w:tc>
          <w:tcPr>
            <w:tcW w:w="1275" w:type="dxa"/>
          </w:tcPr>
          <w:p w:rsidR="00E16D92" w:rsidRPr="003A35EF" w:rsidRDefault="00E16D92" w:rsidP="00275046">
            <w:pPr>
              <w:pStyle w:val="Tabletext"/>
              <w:jc w:val="center"/>
            </w:pPr>
            <w:r w:rsidRPr="003A35EF">
              <w:t>MHz</w:t>
            </w:r>
          </w:p>
        </w:tc>
        <w:tc>
          <w:tcPr>
            <w:tcW w:w="2838" w:type="dxa"/>
            <w:vAlign w:val="center"/>
          </w:tcPr>
          <w:p w:rsidR="00E16D92" w:rsidRPr="003A35EF" w:rsidRDefault="00E16D92" w:rsidP="00275046">
            <w:pPr>
              <w:pStyle w:val="Tabletext"/>
              <w:jc w:val="center"/>
            </w:pPr>
            <w:r w:rsidRPr="003A35EF">
              <w:t>0,7-1,1</w:t>
            </w:r>
          </w:p>
        </w:tc>
        <w:tc>
          <w:tcPr>
            <w:tcW w:w="2838" w:type="dxa"/>
            <w:vAlign w:val="center"/>
          </w:tcPr>
          <w:p w:rsidR="00E16D92" w:rsidRPr="003A35EF" w:rsidRDefault="00E16D92" w:rsidP="00275046">
            <w:pPr>
              <w:pStyle w:val="Tabletext"/>
              <w:jc w:val="center"/>
            </w:pPr>
            <w:r w:rsidRPr="003A35EF">
              <w:t>14</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Sensibilité</w:t>
            </w:r>
          </w:p>
        </w:tc>
        <w:tc>
          <w:tcPr>
            <w:tcW w:w="1275" w:type="dxa"/>
          </w:tcPr>
          <w:p w:rsidR="00E16D92" w:rsidRPr="003A35EF" w:rsidRDefault="00E16D92" w:rsidP="00275046">
            <w:pPr>
              <w:pStyle w:val="Tabletext"/>
              <w:jc w:val="center"/>
            </w:pPr>
            <w:r w:rsidRPr="003A35EF">
              <w:t>dBm</w:t>
            </w:r>
          </w:p>
        </w:tc>
        <w:tc>
          <w:tcPr>
            <w:tcW w:w="2838" w:type="dxa"/>
            <w:vAlign w:val="center"/>
          </w:tcPr>
          <w:p w:rsidR="00E16D92" w:rsidRPr="003A35EF" w:rsidRDefault="00E16D92" w:rsidP="00D778A7">
            <w:pPr>
              <w:pStyle w:val="Tabletext"/>
              <w:jc w:val="center"/>
            </w:pPr>
            <w:r w:rsidRPr="003A35EF">
              <w:t xml:space="preserve">−122 pour un rapport </w:t>
            </w:r>
            <w:r w:rsidRPr="003A35EF">
              <w:rPr>
                <w:i/>
                <w:iCs/>
              </w:rPr>
              <w:t>S</w:t>
            </w:r>
            <w:r w:rsidRPr="003A35EF">
              <w:t>/</w:t>
            </w:r>
            <w:r w:rsidRPr="003A35EF">
              <w:rPr>
                <w:i/>
                <w:iCs/>
              </w:rPr>
              <w:t>N</w:t>
            </w:r>
            <w:r w:rsidRPr="003A35EF">
              <w:t xml:space="preserve"> </w:t>
            </w:r>
            <w:r>
              <w:br/>
            </w:r>
            <w:r w:rsidRPr="003A35EF">
              <w:t>de 10</w:t>
            </w:r>
            <w:r w:rsidR="00D778A7">
              <w:t> </w:t>
            </w:r>
            <w:r w:rsidRPr="003A35EF">
              <w:t>dB</w:t>
            </w:r>
          </w:p>
        </w:tc>
        <w:tc>
          <w:tcPr>
            <w:tcW w:w="2838" w:type="dxa"/>
            <w:vAlign w:val="center"/>
          </w:tcPr>
          <w:p w:rsidR="00E16D92" w:rsidRPr="003A35EF" w:rsidRDefault="00E16D92" w:rsidP="00D778A7">
            <w:pPr>
              <w:pStyle w:val="Tabletext"/>
              <w:jc w:val="center"/>
            </w:pPr>
            <w:r w:rsidRPr="003A35EF">
              <w:t xml:space="preserve">–98,6 pour un rapport </w:t>
            </w:r>
            <w:r w:rsidRPr="003A35EF">
              <w:rPr>
                <w:i/>
                <w:iCs/>
              </w:rPr>
              <w:t>S</w:t>
            </w:r>
            <w:r w:rsidRPr="003A35EF">
              <w:t>/</w:t>
            </w:r>
            <w:r w:rsidRPr="003A35EF">
              <w:rPr>
                <w:i/>
                <w:iCs/>
              </w:rPr>
              <w:t>N</w:t>
            </w:r>
            <w:r w:rsidRPr="003A35EF">
              <w:t xml:space="preserve"> </w:t>
            </w:r>
            <w:r>
              <w:br/>
            </w:r>
            <w:r w:rsidRPr="003A35EF">
              <w:t>de 13,1</w:t>
            </w:r>
            <w:r w:rsidR="00D778A7">
              <w:t> </w:t>
            </w:r>
            <w:r w:rsidRPr="003A35EF">
              <w:t>dB</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Facteur de bruit du récepteur</w:t>
            </w:r>
          </w:p>
        </w:tc>
        <w:tc>
          <w:tcPr>
            <w:tcW w:w="1275" w:type="dxa"/>
          </w:tcPr>
          <w:p w:rsidR="00E16D92" w:rsidRPr="003A35EF" w:rsidRDefault="00E16D92" w:rsidP="00275046">
            <w:pPr>
              <w:pStyle w:val="Tabletext"/>
              <w:jc w:val="center"/>
            </w:pPr>
            <w:r w:rsidRPr="003A35EF">
              <w:t>dB</w:t>
            </w:r>
          </w:p>
        </w:tc>
        <w:tc>
          <w:tcPr>
            <w:tcW w:w="2838" w:type="dxa"/>
            <w:vAlign w:val="center"/>
          </w:tcPr>
          <w:p w:rsidR="00E16D92" w:rsidRPr="003A35EF" w:rsidRDefault="00E16D92" w:rsidP="00275046">
            <w:pPr>
              <w:pStyle w:val="Tabletext"/>
              <w:jc w:val="center"/>
            </w:pPr>
            <w:r w:rsidRPr="003A35EF">
              <w:t>3</w:t>
            </w:r>
          </w:p>
        </w:tc>
        <w:tc>
          <w:tcPr>
            <w:tcW w:w="2838" w:type="dxa"/>
            <w:vAlign w:val="center"/>
          </w:tcPr>
          <w:p w:rsidR="00E16D92" w:rsidRPr="003A35EF" w:rsidRDefault="00E16D92" w:rsidP="00275046">
            <w:pPr>
              <w:pStyle w:val="Tabletext"/>
              <w:jc w:val="center"/>
            </w:pPr>
            <w:r w:rsidRPr="003A35EF">
              <w:t>2,7</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Puissance de bruit calculée du récepteur</w:t>
            </w:r>
          </w:p>
        </w:tc>
        <w:tc>
          <w:tcPr>
            <w:tcW w:w="1275" w:type="dxa"/>
          </w:tcPr>
          <w:p w:rsidR="00E16D92" w:rsidRPr="003A35EF" w:rsidRDefault="00E16D92" w:rsidP="00275046">
            <w:pPr>
              <w:pStyle w:val="Tabletext"/>
              <w:jc w:val="center"/>
            </w:pPr>
            <w:r w:rsidRPr="003A35EF">
              <w:t>dBW</w:t>
            </w:r>
          </w:p>
        </w:tc>
        <w:tc>
          <w:tcPr>
            <w:tcW w:w="2838" w:type="dxa"/>
            <w:vAlign w:val="center"/>
          </w:tcPr>
          <w:p w:rsidR="00E16D92" w:rsidRPr="003A35EF" w:rsidRDefault="00E16D92" w:rsidP="00275046">
            <w:pPr>
              <w:pStyle w:val="Tabletext"/>
              <w:jc w:val="center"/>
            </w:pPr>
            <w:r w:rsidRPr="003A35EF">
              <w:t>–140,6</w:t>
            </w:r>
          </w:p>
        </w:tc>
        <w:tc>
          <w:tcPr>
            <w:tcW w:w="2838" w:type="dxa"/>
            <w:vAlign w:val="center"/>
          </w:tcPr>
          <w:p w:rsidR="00E16D92" w:rsidRPr="003A35EF" w:rsidRDefault="00E16D92" w:rsidP="00275046">
            <w:pPr>
              <w:pStyle w:val="Tabletext"/>
              <w:jc w:val="center"/>
            </w:pPr>
            <w:r w:rsidRPr="003A35EF">
              <w:t>–128,5</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Type d'antenne </w:t>
            </w:r>
          </w:p>
        </w:tc>
        <w:tc>
          <w:tcPr>
            <w:tcW w:w="1275" w:type="dxa"/>
          </w:tcPr>
          <w:p w:rsidR="00E16D92" w:rsidRPr="003A35EF" w:rsidRDefault="00E16D92" w:rsidP="00275046">
            <w:pPr>
              <w:pStyle w:val="Tabletext"/>
              <w:jc w:val="center"/>
            </w:pPr>
          </w:p>
        </w:tc>
        <w:tc>
          <w:tcPr>
            <w:tcW w:w="2838" w:type="dxa"/>
            <w:vAlign w:val="center"/>
          </w:tcPr>
          <w:p w:rsidR="00E16D92" w:rsidRPr="003A35EF" w:rsidRDefault="00E16D92" w:rsidP="00275046">
            <w:pPr>
              <w:pStyle w:val="Tabletext"/>
              <w:jc w:val="center"/>
            </w:pPr>
            <w:r w:rsidRPr="003A35EF">
              <w:t>Antenne réseau à commande de phase</w:t>
            </w:r>
          </w:p>
        </w:tc>
        <w:tc>
          <w:tcPr>
            <w:tcW w:w="2838" w:type="dxa"/>
            <w:vAlign w:val="center"/>
          </w:tcPr>
          <w:p w:rsidR="00E16D92" w:rsidRPr="003A35EF" w:rsidRDefault="00E16D92" w:rsidP="00275046">
            <w:pPr>
              <w:pStyle w:val="Tabletext"/>
              <w:jc w:val="center"/>
            </w:pPr>
            <w:r w:rsidRPr="003A35EF">
              <w:t>Antenne réseau à commande de phase</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Positionnement de l'antenne</w:t>
            </w:r>
          </w:p>
        </w:tc>
        <w:tc>
          <w:tcPr>
            <w:tcW w:w="1275" w:type="dxa"/>
          </w:tcPr>
          <w:p w:rsidR="00E16D92" w:rsidRPr="003A35EF" w:rsidRDefault="00E16D92" w:rsidP="00275046">
            <w:pPr>
              <w:pStyle w:val="Tabletext"/>
              <w:jc w:val="center"/>
            </w:pPr>
          </w:p>
        </w:tc>
        <w:tc>
          <w:tcPr>
            <w:tcW w:w="2838" w:type="dxa"/>
            <w:vAlign w:val="center"/>
          </w:tcPr>
          <w:p w:rsidR="00E16D92" w:rsidRPr="003A35EF" w:rsidRDefault="00E16D92" w:rsidP="00275046">
            <w:pPr>
              <w:pStyle w:val="Tabletext"/>
              <w:jc w:val="center"/>
            </w:pPr>
            <w:r w:rsidRPr="003A35EF">
              <w:t>Nez de l'aéronef</w:t>
            </w:r>
          </w:p>
        </w:tc>
        <w:tc>
          <w:tcPr>
            <w:tcW w:w="2838" w:type="dxa"/>
            <w:vAlign w:val="center"/>
          </w:tcPr>
          <w:p w:rsidR="00E16D92" w:rsidRPr="003A35EF" w:rsidRDefault="00E16D92" w:rsidP="00275046">
            <w:pPr>
              <w:pStyle w:val="Tabletext"/>
              <w:jc w:val="center"/>
            </w:pPr>
            <w:r w:rsidRPr="003A35EF">
              <w:t>Nez de l'aéronef</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Gain de l'antenne </w:t>
            </w:r>
          </w:p>
        </w:tc>
        <w:tc>
          <w:tcPr>
            <w:tcW w:w="1275" w:type="dxa"/>
          </w:tcPr>
          <w:p w:rsidR="00E16D92" w:rsidRPr="003A35EF" w:rsidRDefault="00E16D92" w:rsidP="00275046">
            <w:pPr>
              <w:pStyle w:val="Tabletext"/>
              <w:jc w:val="center"/>
            </w:pPr>
            <w:r w:rsidRPr="003A35EF">
              <w:t>dBi</w:t>
            </w:r>
          </w:p>
        </w:tc>
        <w:tc>
          <w:tcPr>
            <w:tcW w:w="2838" w:type="dxa"/>
            <w:vAlign w:val="center"/>
          </w:tcPr>
          <w:p w:rsidR="00E16D92" w:rsidRPr="003A35EF" w:rsidRDefault="00E16D92" w:rsidP="00275046">
            <w:pPr>
              <w:pStyle w:val="Tabletext"/>
              <w:jc w:val="center"/>
            </w:pPr>
            <w:r w:rsidRPr="003A35EF">
              <w:t>28-32</w:t>
            </w:r>
          </w:p>
        </w:tc>
        <w:tc>
          <w:tcPr>
            <w:tcW w:w="2838" w:type="dxa"/>
            <w:vAlign w:val="center"/>
          </w:tcPr>
          <w:p w:rsidR="00E16D92" w:rsidRPr="003A35EF" w:rsidRDefault="00E16D92" w:rsidP="00275046">
            <w:pPr>
              <w:pStyle w:val="Tabletext"/>
              <w:jc w:val="center"/>
            </w:pPr>
            <w:r w:rsidRPr="003A35EF">
              <w:t>28-32</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Premier lobe latéral de l'antenne </w:t>
            </w:r>
          </w:p>
        </w:tc>
        <w:tc>
          <w:tcPr>
            <w:tcW w:w="1275" w:type="dxa"/>
          </w:tcPr>
          <w:p w:rsidR="00E16D92" w:rsidRPr="003A35EF" w:rsidRDefault="00E16D92" w:rsidP="00275046">
            <w:pPr>
              <w:pStyle w:val="Tabletext"/>
              <w:jc w:val="center"/>
            </w:pPr>
            <w:r w:rsidRPr="003A35EF">
              <w:t>dBi</w:t>
            </w:r>
          </w:p>
        </w:tc>
        <w:tc>
          <w:tcPr>
            <w:tcW w:w="2838" w:type="dxa"/>
            <w:vAlign w:val="center"/>
          </w:tcPr>
          <w:p w:rsidR="00E16D92" w:rsidRPr="003A35EF" w:rsidRDefault="00E16D92" w:rsidP="00275046">
            <w:pPr>
              <w:pStyle w:val="Tabletext"/>
              <w:jc w:val="center"/>
            </w:pPr>
            <w:r w:rsidRPr="003A35EF">
              <w:t>15-19</w:t>
            </w:r>
          </w:p>
        </w:tc>
        <w:tc>
          <w:tcPr>
            <w:tcW w:w="2838" w:type="dxa"/>
            <w:vAlign w:val="center"/>
          </w:tcPr>
          <w:p w:rsidR="00E16D92" w:rsidRPr="003A35EF" w:rsidRDefault="00E16D92" w:rsidP="00275046">
            <w:pPr>
              <w:pStyle w:val="Tabletext"/>
              <w:jc w:val="center"/>
            </w:pPr>
            <w:r w:rsidRPr="003A35EF">
              <w:t>19</w:t>
            </w:r>
          </w:p>
        </w:tc>
      </w:tr>
      <w:tr w:rsidR="00E16D92" w:rsidRPr="003A35EF" w:rsidTr="00035787">
        <w:trPr>
          <w:jc w:val="center"/>
        </w:trPr>
        <w:tc>
          <w:tcPr>
            <w:tcW w:w="2688" w:type="dxa"/>
            <w:vAlign w:val="center"/>
          </w:tcPr>
          <w:p w:rsidR="00E16D92" w:rsidRPr="003A35EF" w:rsidRDefault="00E16D92" w:rsidP="00275046">
            <w:pPr>
              <w:pStyle w:val="Tabletext"/>
              <w:jc w:val="left"/>
            </w:pPr>
            <w:r w:rsidRPr="003A35EF">
              <w:t xml:space="preserve">Ouverture de faisceau dans le plan horizontal </w:t>
            </w:r>
          </w:p>
        </w:tc>
        <w:tc>
          <w:tcPr>
            <w:tcW w:w="1275" w:type="dxa"/>
          </w:tcPr>
          <w:p w:rsidR="00E16D92" w:rsidRPr="003A35EF" w:rsidRDefault="00E16D92" w:rsidP="00275046">
            <w:pPr>
              <w:pStyle w:val="Tabletext"/>
              <w:jc w:val="center"/>
            </w:pPr>
            <w:r w:rsidRPr="003A35EF">
              <w:t>degrés</w:t>
            </w:r>
          </w:p>
        </w:tc>
        <w:tc>
          <w:tcPr>
            <w:tcW w:w="2838" w:type="dxa"/>
            <w:vAlign w:val="center"/>
          </w:tcPr>
          <w:p w:rsidR="00E16D92" w:rsidRPr="003A35EF" w:rsidRDefault="00E16D92" w:rsidP="00275046">
            <w:pPr>
              <w:pStyle w:val="Tabletext"/>
              <w:jc w:val="center"/>
            </w:pPr>
            <w:r w:rsidRPr="003A35EF">
              <w:t>5</w:t>
            </w:r>
          </w:p>
        </w:tc>
        <w:tc>
          <w:tcPr>
            <w:tcW w:w="2838" w:type="dxa"/>
            <w:vAlign w:val="center"/>
          </w:tcPr>
          <w:p w:rsidR="00E16D92" w:rsidRPr="003A35EF" w:rsidRDefault="00E16D92" w:rsidP="00275046">
            <w:pPr>
              <w:pStyle w:val="Tabletext"/>
              <w:jc w:val="center"/>
            </w:pPr>
            <w:r w:rsidRPr="003A35EF">
              <w:t>5</w:t>
            </w:r>
          </w:p>
        </w:tc>
      </w:tr>
      <w:tr w:rsidR="00E16D92" w:rsidRPr="003A35EF" w:rsidTr="00035787">
        <w:trPr>
          <w:jc w:val="center"/>
        </w:trPr>
        <w:tc>
          <w:tcPr>
            <w:tcW w:w="2688" w:type="dxa"/>
            <w:vAlign w:val="center"/>
          </w:tcPr>
          <w:p w:rsidR="00E16D92" w:rsidRPr="003A35EF" w:rsidRDefault="00E16D92" w:rsidP="00275046">
            <w:pPr>
              <w:pStyle w:val="Tabletext"/>
            </w:pPr>
            <w:r w:rsidRPr="003A35EF">
              <w:t>Ouverture de faisceau dans le plan vertical</w:t>
            </w:r>
          </w:p>
        </w:tc>
        <w:tc>
          <w:tcPr>
            <w:tcW w:w="1275" w:type="dxa"/>
          </w:tcPr>
          <w:p w:rsidR="00E16D92" w:rsidRPr="003A35EF" w:rsidRDefault="00E16D92" w:rsidP="00275046">
            <w:pPr>
              <w:pStyle w:val="Tabletext"/>
              <w:jc w:val="center"/>
            </w:pPr>
            <w:r w:rsidRPr="003A35EF">
              <w:t>degrés</w:t>
            </w:r>
          </w:p>
        </w:tc>
        <w:tc>
          <w:tcPr>
            <w:tcW w:w="2838" w:type="dxa"/>
            <w:vAlign w:val="center"/>
          </w:tcPr>
          <w:p w:rsidR="00E16D92" w:rsidRPr="003A35EF" w:rsidRDefault="00E16D92" w:rsidP="00275046">
            <w:pPr>
              <w:pStyle w:val="Tabletext"/>
              <w:jc w:val="center"/>
            </w:pPr>
            <w:r w:rsidRPr="003A35EF">
              <w:t>5</w:t>
            </w:r>
          </w:p>
        </w:tc>
        <w:tc>
          <w:tcPr>
            <w:tcW w:w="2838" w:type="dxa"/>
            <w:vAlign w:val="center"/>
          </w:tcPr>
          <w:p w:rsidR="00E16D92" w:rsidRPr="003A35EF" w:rsidRDefault="00E16D92" w:rsidP="00275046">
            <w:pPr>
              <w:pStyle w:val="Tabletext"/>
              <w:jc w:val="center"/>
            </w:pPr>
            <w:r w:rsidRPr="003A35EF">
              <w:t>5</w:t>
            </w:r>
          </w:p>
        </w:tc>
      </w:tr>
      <w:tr w:rsidR="00E16D92" w:rsidRPr="003A35EF" w:rsidTr="00035787">
        <w:trPr>
          <w:jc w:val="center"/>
        </w:trPr>
        <w:tc>
          <w:tcPr>
            <w:tcW w:w="2688" w:type="dxa"/>
            <w:vAlign w:val="center"/>
          </w:tcPr>
          <w:p w:rsidR="00E16D92" w:rsidRPr="003A35EF" w:rsidRDefault="00E16D92" w:rsidP="00275046">
            <w:pPr>
              <w:pStyle w:val="Tabletext"/>
            </w:pPr>
            <w:r w:rsidRPr="003A35EF">
              <w:t>Polarisation</w:t>
            </w:r>
          </w:p>
        </w:tc>
        <w:tc>
          <w:tcPr>
            <w:tcW w:w="1275" w:type="dxa"/>
          </w:tcPr>
          <w:p w:rsidR="00E16D92" w:rsidRPr="003A35EF" w:rsidRDefault="00E16D92" w:rsidP="00275046">
            <w:pPr>
              <w:pStyle w:val="Tabletext"/>
              <w:jc w:val="center"/>
            </w:pPr>
          </w:p>
        </w:tc>
        <w:tc>
          <w:tcPr>
            <w:tcW w:w="2838" w:type="dxa"/>
            <w:vAlign w:val="center"/>
          </w:tcPr>
          <w:p w:rsidR="00E16D92" w:rsidRPr="003A35EF" w:rsidRDefault="00E16D92" w:rsidP="00275046">
            <w:pPr>
              <w:pStyle w:val="Tabletext"/>
              <w:jc w:val="center"/>
            </w:pPr>
            <w:r w:rsidRPr="003A35EF">
              <w:t>Linéaire verticale</w:t>
            </w:r>
          </w:p>
        </w:tc>
        <w:tc>
          <w:tcPr>
            <w:tcW w:w="2838" w:type="dxa"/>
            <w:vAlign w:val="center"/>
          </w:tcPr>
          <w:p w:rsidR="00E16D92" w:rsidRPr="003A35EF" w:rsidRDefault="00E16D92" w:rsidP="00275046">
            <w:pPr>
              <w:pStyle w:val="Tabletext"/>
              <w:jc w:val="center"/>
            </w:pPr>
            <w:r w:rsidRPr="003A35EF">
              <w:t>Linéaire verticale et horizontale</w:t>
            </w:r>
          </w:p>
        </w:tc>
      </w:tr>
      <w:tr w:rsidR="00E16D92" w:rsidRPr="003A35EF" w:rsidTr="00035787">
        <w:trPr>
          <w:jc w:val="center"/>
        </w:trPr>
        <w:tc>
          <w:tcPr>
            <w:tcW w:w="2688" w:type="dxa"/>
            <w:vAlign w:val="center"/>
          </w:tcPr>
          <w:p w:rsidR="00E16D92" w:rsidRPr="003A35EF" w:rsidRDefault="00E16D92" w:rsidP="00275046">
            <w:pPr>
              <w:pStyle w:val="Tabletext"/>
            </w:pPr>
            <w:r w:rsidRPr="003A35EF">
              <w:t xml:space="preserve">Balayage de l'antenne </w:t>
            </w:r>
          </w:p>
        </w:tc>
        <w:tc>
          <w:tcPr>
            <w:tcW w:w="1275" w:type="dxa"/>
          </w:tcPr>
          <w:p w:rsidR="00E16D92" w:rsidRPr="003A35EF" w:rsidRDefault="00E16D92" w:rsidP="00275046">
            <w:pPr>
              <w:pStyle w:val="Tabletext"/>
              <w:jc w:val="center"/>
            </w:pPr>
            <w:r w:rsidRPr="003A35EF">
              <w:t>degrés</w:t>
            </w:r>
          </w:p>
        </w:tc>
        <w:tc>
          <w:tcPr>
            <w:tcW w:w="2838" w:type="dxa"/>
            <w:vAlign w:val="center"/>
          </w:tcPr>
          <w:p w:rsidR="00E16D92" w:rsidRPr="003A35EF" w:rsidRDefault="00E16D92" w:rsidP="00275046">
            <w:pPr>
              <w:pStyle w:val="Tabletext"/>
              <w:jc w:val="center"/>
            </w:pPr>
            <w:r w:rsidRPr="003A35EF">
              <w:t>Plan vertical ±</w:t>
            </w:r>
            <w:r>
              <w:t xml:space="preserve"> </w:t>
            </w:r>
            <w:r w:rsidRPr="003A35EF">
              <w:t>30</w:t>
            </w:r>
            <w:r w:rsidRPr="003A35EF">
              <w:br/>
              <w:t>Plan horizontal ±</w:t>
            </w:r>
            <w:r>
              <w:t xml:space="preserve"> </w:t>
            </w:r>
            <w:r w:rsidRPr="003A35EF">
              <w:t>110</w:t>
            </w:r>
          </w:p>
        </w:tc>
        <w:tc>
          <w:tcPr>
            <w:tcW w:w="2838" w:type="dxa"/>
            <w:vAlign w:val="center"/>
          </w:tcPr>
          <w:p w:rsidR="00E16D92" w:rsidRPr="003A35EF" w:rsidRDefault="00E16D92" w:rsidP="00275046">
            <w:pPr>
              <w:pStyle w:val="Tabletext"/>
              <w:jc w:val="center"/>
            </w:pPr>
            <w:r w:rsidRPr="003A35EF">
              <w:t>Plan vertical ±</w:t>
            </w:r>
            <w:r>
              <w:t xml:space="preserve"> </w:t>
            </w:r>
            <w:r w:rsidRPr="003A35EF">
              <w:t>37</w:t>
            </w:r>
            <w:r w:rsidRPr="003A35EF">
              <w:br/>
              <w:t>Plan horizontal ±</w:t>
            </w:r>
            <w:r>
              <w:t xml:space="preserve"> </w:t>
            </w:r>
            <w:r w:rsidRPr="003A35EF">
              <w:t>110</w:t>
            </w:r>
          </w:p>
        </w:tc>
      </w:tr>
      <w:tr w:rsidR="00E16D92" w:rsidRPr="003A35EF" w:rsidTr="00035787">
        <w:trPr>
          <w:jc w:val="center"/>
        </w:trPr>
        <w:tc>
          <w:tcPr>
            <w:tcW w:w="2688" w:type="dxa"/>
            <w:vAlign w:val="center"/>
          </w:tcPr>
          <w:p w:rsidR="00E16D92" w:rsidRPr="003A35EF" w:rsidRDefault="00E16D92" w:rsidP="00275046">
            <w:pPr>
              <w:pStyle w:val="Tabletext"/>
            </w:pPr>
            <w:r w:rsidRPr="003A35EF">
              <w:t xml:space="preserve">Critère de protection </w:t>
            </w:r>
          </w:p>
        </w:tc>
        <w:tc>
          <w:tcPr>
            <w:tcW w:w="1275" w:type="dxa"/>
          </w:tcPr>
          <w:p w:rsidR="00E16D92" w:rsidRPr="003A35EF" w:rsidRDefault="00E16D92" w:rsidP="00275046">
            <w:pPr>
              <w:pStyle w:val="Tabletext"/>
              <w:jc w:val="center"/>
            </w:pPr>
            <w:r w:rsidRPr="003A35EF">
              <w:t>dB</w:t>
            </w:r>
          </w:p>
        </w:tc>
        <w:tc>
          <w:tcPr>
            <w:tcW w:w="2838" w:type="dxa"/>
            <w:vAlign w:val="center"/>
          </w:tcPr>
          <w:p w:rsidR="00E16D92" w:rsidRPr="003A35EF" w:rsidRDefault="00E16D92" w:rsidP="00275046">
            <w:pPr>
              <w:pStyle w:val="Tabletext"/>
              <w:jc w:val="center"/>
            </w:pPr>
            <w:r w:rsidRPr="003A35EF">
              <w:t>−10</w:t>
            </w:r>
          </w:p>
        </w:tc>
        <w:tc>
          <w:tcPr>
            <w:tcW w:w="2838" w:type="dxa"/>
            <w:vAlign w:val="center"/>
          </w:tcPr>
          <w:p w:rsidR="00E16D92" w:rsidRPr="003A35EF" w:rsidRDefault="00E16D92" w:rsidP="00275046">
            <w:pPr>
              <w:pStyle w:val="Tabletext"/>
              <w:jc w:val="center"/>
            </w:pPr>
            <w:r w:rsidRPr="003A35EF">
              <w:t>−10</w:t>
            </w:r>
          </w:p>
        </w:tc>
      </w:tr>
    </w:tbl>
    <w:p w:rsidR="00035787" w:rsidRPr="00ED6272" w:rsidRDefault="00035787" w:rsidP="00035787">
      <w:pPr>
        <w:pStyle w:val="Tablefin"/>
      </w:pPr>
    </w:p>
    <w:p w:rsidR="00E16D92" w:rsidRPr="003A35EF" w:rsidRDefault="009F59F5" w:rsidP="00E16D92">
      <w:pPr>
        <w:pStyle w:val="Heading1"/>
      </w:pPr>
      <w:r>
        <w:t>5</w:t>
      </w:r>
      <w:r>
        <w:tab/>
        <w:t>Critère de protection</w:t>
      </w:r>
    </w:p>
    <w:p w:rsidR="00E16D92" w:rsidRPr="003A35EF" w:rsidRDefault="00E16D92" w:rsidP="00E16D92">
      <w:r w:rsidRPr="003A35EF">
        <w:t xml:space="preserve">L'effet de désensibilisation des radars dû à une modulation assimilable à une onde entretenue ou à du bruit, </w:t>
      </w:r>
      <w:r>
        <w:t>émanant</w:t>
      </w:r>
      <w:r w:rsidRPr="003A35EF">
        <w:t xml:space="preserve"> d'autres services, est probablement lié à l'intensité de cette modulation. Dans n'importe quel secteur d'azi</w:t>
      </w:r>
      <w:r w:rsidRPr="003A35EF">
        <w:softHyphen/>
        <w:t xml:space="preserve">mut où ce type de brouillage se produit, il suffit d'ajouter la densité spectrale de puissance de ce brouillage à la densité spectrale de puissance du bruit thermique du récepteur radar pour obtenir un résultat relativement fiable. Si la densité spectrale de puissance du bruit du récepteur radar en l'absence de brouillage est désignée par </w:t>
      </w:r>
      <w:r w:rsidRPr="003A35EF">
        <w:rPr>
          <w:i/>
          <w:iCs/>
        </w:rPr>
        <w:t>N</w:t>
      </w:r>
      <w:r w:rsidRPr="003A35EF">
        <w:rPr>
          <w:position w:val="-4"/>
          <w:sz w:val="16"/>
        </w:rPr>
        <w:t>0</w:t>
      </w:r>
      <w:r w:rsidRPr="003A35EF">
        <w:t xml:space="preserve"> et celle du brouillage de type bruit par </w:t>
      </w:r>
      <w:r w:rsidRPr="003A35EF">
        <w:rPr>
          <w:i/>
          <w:iCs/>
        </w:rPr>
        <w:t>I</w:t>
      </w:r>
      <w:r w:rsidRPr="003A35EF">
        <w:rPr>
          <w:position w:val="-4"/>
          <w:sz w:val="16"/>
        </w:rPr>
        <w:t>0</w:t>
      </w:r>
      <w:r w:rsidRPr="003A35EF">
        <w:t xml:space="preserve">, on obtient la densité spectrale de puissance du bruit effectif qui en résulte en additionnant simplement </w:t>
      </w:r>
      <w:r w:rsidRPr="003A35EF">
        <w:rPr>
          <w:i/>
          <w:iCs/>
        </w:rPr>
        <w:t>I</w:t>
      </w:r>
      <w:r w:rsidRPr="003A35EF">
        <w:rPr>
          <w:position w:val="-4"/>
          <w:sz w:val="16"/>
        </w:rPr>
        <w:t>0</w:t>
      </w:r>
      <w:r w:rsidRPr="003A35EF">
        <w:t> </w:t>
      </w:r>
      <w:r w:rsidRPr="003A35EF">
        <w:sym w:font="Symbol" w:char="F02B"/>
      </w:r>
      <w:r w:rsidRPr="003A35EF">
        <w:t> </w:t>
      </w:r>
      <w:r w:rsidRPr="003A35EF">
        <w:rPr>
          <w:i/>
          <w:iCs/>
        </w:rPr>
        <w:t>N</w:t>
      </w:r>
      <w:r w:rsidRPr="003A35EF">
        <w:rPr>
          <w:position w:val="-4"/>
          <w:sz w:val="16"/>
        </w:rPr>
        <w:t>0</w:t>
      </w:r>
      <w:r w:rsidR="009F59F5">
        <w:t>.</w:t>
      </w:r>
    </w:p>
    <w:p w:rsidR="00E16D92" w:rsidRDefault="00E16D92" w:rsidP="007F40F3">
      <w:pPr>
        <w:keepNext/>
        <w:keepLines/>
      </w:pPr>
      <w:r>
        <w:lastRenderedPageBreak/>
        <w:t xml:space="preserve">En ce qui concerne </w:t>
      </w:r>
      <w:r w:rsidRPr="003A35EF">
        <w:t xml:space="preserve">la fonction de sécurité de la vie humaine assurée par le service de radionavigation, une augmentation d'environ 0,5 dB constituerait une dégradation significative. Cette augmentation correspond à un rapport </w:t>
      </w:r>
      <w:r w:rsidR="00AA11FB" w:rsidRPr="00AA11FB">
        <w:t>(</w:t>
      </w:r>
      <w:r w:rsidR="00AA11FB" w:rsidRPr="00AA11FB">
        <w:rPr>
          <w:i/>
          <w:iCs/>
        </w:rPr>
        <w:t>I</w:t>
      </w:r>
      <w:r w:rsidR="00AA11FB" w:rsidRPr="00AA11FB">
        <w:t>/</w:t>
      </w:r>
      <w:r w:rsidR="00AA11FB" w:rsidRPr="00AA11FB">
        <w:rPr>
          <w:i/>
          <w:iCs/>
        </w:rPr>
        <w:t>N</w:t>
      </w:r>
      <w:r w:rsidR="00AA11FB" w:rsidRPr="00AA11FB">
        <w:t>)</w:t>
      </w:r>
      <w:r w:rsidRPr="003A35EF">
        <w:t xml:space="preserve"> de −10 dB. Ce critère de protection</w:t>
      </w:r>
      <w:r>
        <w:t xml:space="preserve"> représente le niveau de protection contre les </w:t>
      </w:r>
      <w:r w:rsidRPr="003A35EF">
        <w:t xml:space="preserve">effets cumulatifs des brouilleurs lorsqu'il y en a plusieurs; le rapport </w:t>
      </w:r>
      <w:r w:rsidRPr="003A35EF">
        <w:rPr>
          <w:i/>
          <w:iCs/>
        </w:rPr>
        <w:t>I</w:t>
      </w:r>
      <w:r w:rsidRPr="003A35EF">
        <w:t>/</w:t>
      </w:r>
      <w:r w:rsidRPr="003A35EF">
        <w:rPr>
          <w:i/>
          <w:iCs/>
        </w:rPr>
        <w:t>N</w:t>
      </w:r>
      <w:r>
        <w:t xml:space="preserve"> admissible pour </w:t>
      </w:r>
      <w:r w:rsidRPr="003A35EF">
        <w:t>un brouilleur individuel dépend du nombre de brouilleurs et de leur configuration</w:t>
      </w:r>
      <w:r>
        <w:t>,</w:t>
      </w:r>
      <w:r w:rsidRPr="003A35EF">
        <w:t xml:space="preserve"> et doit être estimé lors de l'analyse d'un scénario donné. Le</w:t>
      </w:r>
      <w:r>
        <w:t xml:space="preserve"> facteur de cumul peut </w:t>
      </w:r>
      <w:r w:rsidRPr="003A35EF">
        <w:t xml:space="preserve">être très important dans le cas de certains systèmes de communication pour lesquels un grand nombre de stations peuvent être </w:t>
      </w:r>
      <w:r>
        <w:t>déploy</w:t>
      </w:r>
      <w:r w:rsidRPr="003A35EF">
        <w:t>ées.</w:t>
      </w:r>
    </w:p>
    <w:p w:rsidR="00035787" w:rsidRDefault="00035787" w:rsidP="00AA11FB"/>
    <w:p w:rsidR="007F40F3" w:rsidRDefault="007F40F3" w:rsidP="00AA11FB"/>
    <w:p w:rsidR="00AA11FB" w:rsidRPr="002F58A9" w:rsidRDefault="00AA11FB" w:rsidP="00AA11FB">
      <w:pPr>
        <w:pStyle w:val="Line"/>
        <w:rPr>
          <w:lang w:val="fr-CH"/>
        </w:rPr>
      </w:pPr>
    </w:p>
    <w:sectPr w:rsidR="00AA11FB" w:rsidRPr="002F58A9" w:rsidSect="00AA11FB">
      <w:headerReference w:type="even" r:id="rId28"/>
      <w:headerReference w:type="default" r:id="rId29"/>
      <w:footerReference w:type="even" r:id="rId30"/>
      <w:footerReference w:type="default" r:id="rId31"/>
      <w:pgSz w:w="11907" w:h="16834" w:code="9"/>
      <w:pgMar w:top="1418" w:right="1134" w:bottom="1134" w:left="1134" w:header="720" w:footer="482" w:gutter="0"/>
      <w:pgNumType w:start="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0A3" w:rsidRDefault="005530A3">
      <w:r>
        <w:separator/>
      </w:r>
    </w:p>
  </w:endnote>
  <w:endnote w:type="continuationSeparator" w:id="0">
    <w:p w:rsidR="005530A3" w:rsidRDefault="0055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Default="007F40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Pr="0073080B" w:rsidRDefault="005530A3" w:rsidP="007308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Pr="009F59F5" w:rsidRDefault="005530A3" w:rsidP="009F59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Pr="0073080B" w:rsidRDefault="007F40F3" w:rsidP="007308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Pr="009F59F5" w:rsidRDefault="007F40F3" w:rsidP="009F59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Pr="0073080B" w:rsidRDefault="007F40F3" w:rsidP="007308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Pr="009F59F5" w:rsidRDefault="007F40F3" w:rsidP="009F59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0A3" w:rsidRDefault="005530A3">
      <w:r>
        <w:separator/>
      </w:r>
    </w:p>
  </w:footnote>
  <w:footnote w:type="continuationSeparator" w:id="0">
    <w:p w:rsidR="005530A3" w:rsidRDefault="00553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Default="007F40F3" w:rsidP="007F40F3">
    <w:pPr>
      <w:pStyle w:val="Header"/>
      <w:tabs>
        <w:tab w:val="clear" w:pos="4848"/>
        <w:tab w:val="clear" w:pos="9696"/>
        <w:tab w:val="center" w:pos="4820"/>
        <w:tab w:val="right" w:pos="14515"/>
      </w:tabs>
      <w:rPr>
        <w:rStyle w:val="PageNumber"/>
        <w:b/>
        <w:bCs/>
      </w:rPr>
    </w:pPr>
    <w:r>
      <w:tab/>
    </w:r>
    <w:r>
      <w:rPr>
        <w:b/>
        <w:bCs/>
      </w:rPr>
      <w:fldChar w:fldCharType="begin"/>
    </w:r>
    <w:r>
      <w:rPr>
        <w:b/>
        <w:bCs/>
      </w:rPr>
      <w:instrText xml:space="preserve"> DOCPROPERTY "Header" \* MERGEFORMAT </w:instrText>
    </w:r>
    <w:r>
      <w:rPr>
        <w:b/>
        <w:bCs/>
      </w:rPr>
      <w:fldChar w:fldCharType="separate"/>
    </w:r>
    <w:r w:rsidR="0088114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81147">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1147">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Pr="00837CB5" w:rsidRDefault="005530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81147">
      <w:rPr>
        <w:rStyle w:val="PageNumber"/>
        <w:b/>
        <w:bCs/>
        <w:noProof/>
      </w:rPr>
      <w:t>ii</w:t>
    </w:r>
    <w:r>
      <w:rPr>
        <w:rStyle w:val="PageNumber"/>
        <w:b/>
        <w:bCs/>
      </w:rPr>
      <w:fldChar w:fldCharType="end"/>
    </w:r>
    <w:r w:rsidRPr="00837CB5">
      <w:tab/>
    </w:r>
    <w:fldSimple w:instr=" DOCPROPERTY &quot;Header&quot; \* MERGEFORMAT ">
      <w:r w:rsidR="00881147" w:rsidRPr="0088114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81147">
      <w:rPr>
        <w:b/>
        <w:bCs/>
        <w:noProof/>
      </w:rPr>
      <w:t>UIT-R  M.2008-1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pPr>
      <w:pStyle w:val="Header"/>
    </w:pPr>
    <w:r>
      <w:tab/>
    </w:r>
    <w:fldSimple w:instr=" DOCPROPERTY &quot;Header&quot; \* MERGEFORMAT ">
      <w:r w:rsidR="00881147" w:rsidRPr="0088114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1147">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147">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8114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81147">
      <w:rPr>
        <w:b/>
        <w:bCs/>
        <w:noProof/>
      </w:rPr>
      <w:t>UIT-R  M.2008-1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pPr>
      <w:pStyle w:val="Header"/>
    </w:pPr>
    <w:r>
      <w:tab/>
    </w:r>
    <w:r>
      <w:rPr>
        <w:b/>
        <w:bCs/>
      </w:rPr>
      <w:fldChar w:fldCharType="begin"/>
    </w:r>
    <w:r>
      <w:rPr>
        <w:b/>
        <w:bCs/>
      </w:rPr>
      <w:instrText xml:space="preserve"> DOCPROPERTY "Header" \* MERGEFORMAT </w:instrText>
    </w:r>
    <w:r>
      <w:rPr>
        <w:b/>
        <w:bCs/>
      </w:rPr>
      <w:fldChar w:fldCharType="separate"/>
    </w:r>
    <w:r w:rsidR="0088114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81147">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1147">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rsidP="00275046">
    <w:pPr>
      <w:pStyle w:val="Header"/>
      <w:tabs>
        <w:tab w:val="clear" w:pos="4848"/>
        <w:tab w:val="clear" w:pos="9696"/>
        <w:tab w:val="center" w:pos="7258"/>
        <w:tab w:val="right" w:pos="14515"/>
      </w:tabs>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147">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8114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81147">
      <w:rPr>
        <w:b/>
        <w:bCs/>
        <w:noProof/>
      </w:rPr>
      <w:t>UIT-R  M.2008-1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A3" w:rsidRDefault="005530A3" w:rsidP="00275046">
    <w:pPr>
      <w:pStyle w:val="Header"/>
      <w:tabs>
        <w:tab w:val="clear" w:pos="4848"/>
        <w:tab w:val="clear" w:pos="9696"/>
        <w:tab w:val="center" w:pos="7258"/>
        <w:tab w:val="right" w:pos="14515"/>
      </w:tabs>
      <w:rPr>
        <w:rStyle w:val="PageNumber"/>
        <w:b/>
        <w:bCs/>
      </w:rPr>
    </w:pPr>
    <w:r>
      <w:tab/>
    </w:r>
    <w:r>
      <w:rPr>
        <w:b/>
        <w:bCs/>
      </w:rPr>
      <w:fldChar w:fldCharType="begin"/>
    </w:r>
    <w:r>
      <w:rPr>
        <w:b/>
        <w:bCs/>
      </w:rPr>
      <w:instrText xml:space="preserve"> DOCPROPERTY "Header" \* MERGEFORMAT </w:instrText>
    </w:r>
    <w:r>
      <w:rPr>
        <w:b/>
        <w:bCs/>
      </w:rPr>
      <w:fldChar w:fldCharType="separate"/>
    </w:r>
    <w:r w:rsidR="0088114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81147">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1147">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F3" w:rsidRDefault="007F40F3" w:rsidP="007F40F3">
    <w:pPr>
      <w:pStyle w:val="Header"/>
      <w:tabs>
        <w:tab w:val="clear" w:pos="4848"/>
        <w:tab w:val="clear" w:pos="9696"/>
        <w:tab w:val="center" w:pos="4820"/>
        <w:tab w:val="right" w:pos="14515"/>
      </w:tabs>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147">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8114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81147">
      <w:rPr>
        <w:b/>
        <w:bCs/>
        <w:noProof/>
      </w:rPr>
      <w:t>UIT-R  M.2008-1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35787"/>
    <w:rsid w:val="00072484"/>
    <w:rsid w:val="00076BD8"/>
    <w:rsid w:val="00096612"/>
    <w:rsid w:val="000A0A78"/>
    <w:rsid w:val="000B7683"/>
    <w:rsid w:val="00102934"/>
    <w:rsid w:val="00123FD5"/>
    <w:rsid w:val="00125B6D"/>
    <w:rsid w:val="00126AF2"/>
    <w:rsid w:val="00147110"/>
    <w:rsid w:val="00155A9E"/>
    <w:rsid w:val="001671C8"/>
    <w:rsid w:val="00202D10"/>
    <w:rsid w:val="002058CE"/>
    <w:rsid w:val="002165F1"/>
    <w:rsid w:val="00227626"/>
    <w:rsid w:val="00232C70"/>
    <w:rsid w:val="00275046"/>
    <w:rsid w:val="00276D21"/>
    <w:rsid w:val="00296D7F"/>
    <w:rsid w:val="002B3CF6"/>
    <w:rsid w:val="002C768A"/>
    <w:rsid w:val="002D76C4"/>
    <w:rsid w:val="002F58A9"/>
    <w:rsid w:val="00363367"/>
    <w:rsid w:val="003E0582"/>
    <w:rsid w:val="00420DFD"/>
    <w:rsid w:val="00422AE4"/>
    <w:rsid w:val="00470E28"/>
    <w:rsid w:val="004934C5"/>
    <w:rsid w:val="004A4D65"/>
    <w:rsid w:val="005258F8"/>
    <w:rsid w:val="00527472"/>
    <w:rsid w:val="00530208"/>
    <w:rsid w:val="00535FFD"/>
    <w:rsid w:val="005530A3"/>
    <w:rsid w:val="00556548"/>
    <w:rsid w:val="00567DC0"/>
    <w:rsid w:val="00586EF8"/>
    <w:rsid w:val="00592F9F"/>
    <w:rsid w:val="00593B96"/>
    <w:rsid w:val="005B15DF"/>
    <w:rsid w:val="005B49AB"/>
    <w:rsid w:val="005B50E7"/>
    <w:rsid w:val="005B65B9"/>
    <w:rsid w:val="005E6DCC"/>
    <w:rsid w:val="005E7B4F"/>
    <w:rsid w:val="0060611D"/>
    <w:rsid w:val="00607D68"/>
    <w:rsid w:val="006149B1"/>
    <w:rsid w:val="00614CC6"/>
    <w:rsid w:val="00647E80"/>
    <w:rsid w:val="00680D2B"/>
    <w:rsid w:val="00681B32"/>
    <w:rsid w:val="006C7827"/>
    <w:rsid w:val="006E2037"/>
    <w:rsid w:val="006F154D"/>
    <w:rsid w:val="00712870"/>
    <w:rsid w:val="0073080B"/>
    <w:rsid w:val="00731982"/>
    <w:rsid w:val="00731BD8"/>
    <w:rsid w:val="00743D85"/>
    <w:rsid w:val="00753CF4"/>
    <w:rsid w:val="007565CC"/>
    <w:rsid w:val="00756B4D"/>
    <w:rsid w:val="00763B9A"/>
    <w:rsid w:val="00776E56"/>
    <w:rsid w:val="007A308E"/>
    <w:rsid w:val="007A6AA8"/>
    <w:rsid w:val="007F40F3"/>
    <w:rsid w:val="0081062F"/>
    <w:rsid w:val="008310C9"/>
    <w:rsid w:val="00837CB5"/>
    <w:rsid w:val="0084227E"/>
    <w:rsid w:val="008570F9"/>
    <w:rsid w:val="00872472"/>
    <w:rsid w:val="00881147"/>
    <w:rsid w:val="008C7848"/>
    <w:rsid w:val="008F5522"/>
    <w:rsid w:val="00917AF2"/>
    <w:rsid w:val="0092418A"/>
    <w:rsid w:val="00934ED7"/>
    <w:rsid w:val="009454F8"/>
    <w:rsid w:val="009543C3"/>
    <w:rsid w:val="00966E1B"/>
    <w:rsid w:val="00987C75"/>
    <w:rsid w:val="009B5551"/>
    <w:rsid w:val="009F2D2C"/>
    <w:rsid w:val="009F59F5"/>
    <w:rsid w:val="00A13186"/>
    <w:rsid w:val="00A443C2"/>
    <w:rsid w:val="00A52DB0"/>
    <w:rsid w:val="00A6617B"/>
    <w:rsid w:val="00A71FE5"/>
    <w:rsid w:val="00A752CA"/>
    <w:rsid w:val="00AA11FB"/>
    <w:rsid w:val="00AA3AD8"/>
    <w:rsid w:val="00AA4D4A"/>
    <w:rsid w:val="00AB0DC8"/>
    <w:rsid w:val="00AB2DA1"/>
    <w:rsid w:val="00AB52D1"/>
    <w:rsid w:val="00AD267B"/>
    <w:rsid w:val="00B033C8"/>
    <w:rsid w:val="00B33425"/>
    <w:rsid w:val="00B44E24"/>
    <w:rsid w:val="00B54ECC"/>
    <w:rsid w:val="00B714F3"/>
    <w:rsid w:val="00BC0651"/>
    <w:rsid w:val="00BC5D77"/>
    <w:rsid w:val="00BF487A"/>
    <w:rsid w:val="00C362C3"/>
    <w:rsid w:val="00C46BD9"/>
    <w:rsid w:val="00C55258"/>
    <w:rsid w:val="00C668C8"/>
    <w:rsid w:val="00C73560"/>
    <w:rsid w:val="00C854EA"/>
    <w:rsid w:val="00C95B6F"/>
    <w:rsid w:val="00CB0F14"/>
    <w:rsid w:val="00CD659B"/>
    <w:rsid w:val="00CD7DC8"/>
    <w:rsid w:val="00D017C0"/>
    <w:rsid w:val="00D31EB8"/>
    <w:rsid w:val="00D70C4E"/>
    <w:rsid w:val="00D778A7"/>
    <w:rsid w:val="00DF4176"/>
    <w:rsid w:val="00E02402"/>
    <w:rsid w:val="00E10FD4"/>
    <w:rsid w:val="00E16D92"/>
    <w:rsid w:val="00E17240"/>
    <w:rsid w:val="00E44C45"/>
    <w:rsid w:val="00E44CBB"/>
    <w:rsid w:val="00EA6E8E"/>
    <w:rsid w:val="00ED177A"/>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9B4AFF40-C5D1-4A4A-BFAD-A2B31CFA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rsid w:val="00AB2DA1"/>
    <w:pPr>
      <w:spacing w:after="80"/>
      <w:jc w:val="center"/>
    </w:pPr>
    <w:rPr>
      <w:b w:val="0"/>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pPr>
      <w:ind w:left="0" w:firstLine="0"/>
      <w:outlineLvl w:val="9"/>
    </w:pPr>
    <w:rPr>
      <w:b/>
    </w:rPr>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0"/>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styleId="BalloonText">
    <w:name w:val="Balloon Text"/>
    <w:basedOn w:val="Normal"/>
    <w:link w:val="BalloonTextChar"/>
    <w:rsid w:val="00E16D92"/>
    <w:pPr>
      <w:spacing w:before="0"/>
    </w:pPr>
    <w:rPr>
      <w:rFonts w:ascii="Tahoma" w:hAnsi="Tahoma" w:cs="Tahoma"/>
      <w:sz w:val="16"/>
      <w:szCs w:val="16"/>
    </w:rPr>
  </w:style>
  <w:style w:type="character" w:customStyle="1" w:styleId="BalloonTextChar">
    <w:name w:val="Balloon Text Char"/>
    <w:basedOn w:val="DefaultParagraphFont"/>
    <w:link w:val="BalloonText"/>
    <w:rsid w:val="00E16D92"/>
    <w:rPr>
      <w:rFonts w:ascii="Tahoma" w:hAnsi="Tahoma" w:cs="Tahoma"/>
      <w:sz w:val="16"/>
      <w:szCs w:val="16"/>
      <w:lang w:val="fr-FR" w:eastAsia="en-US"/>
    </w:rPr>
  </w:style>
  <w:style w:type="character" w:customStyle="1" w:styleId="Heading1Char">
    <w:name w:val="Heading 1 Char"/>
    <w:basedOn w:val="DefaultParagraphFont"/>
    <w:link w:val="Heading1"/>
    <w:rsid w:val="00E16D92"/>
    <w:rPr>
      <w:b/>
      <w:sz w:val="24"/>
      <w:lang w:val="fr-FR" w:eastAsia="en-US"/>
    </w:rPr>
  </w:style>
  <w:style w:type="character" w:customStyle="1" w:styleId="TableheadChar">
    <w:name w:val="Table_head Char"/>
    <w:basedOn w:val="DefaultParagraphFont"/>
    <w:link w:val="Tablehead"/>
    <w:locked/>
    <w:rsid w:val="00E16D92"/>
    <w:rPr>
      <w:b/>
      <w:sz w:val="22"/>
      <w:lang w:val="fr-FR" w:eastAsia="en-US"/>
    </w:rPr>
  </w:style>
  <w:style w:type="character" w:customStyle="1" w:styleId="TabletextChar">
    <w:name w:val="Table_text Char"/>
    <w:basedOn w:val="DefaultParagraphFont"/>
    <w:link w:val="Tabletext"/>
    <w:locked/>
    <w:rsid w:val="00E16D92"/>
    <w:rPr>
      <w:sz w:val="22"/>
      <w:lang w:val="fr-FR" w:eastAsia="en-US"/>
    </w:rPr>
  </w:style>
  <w:style w:type="character" w:customStyle="1" w:styleId="TableNo0">
    <w:name w:val="Table_No Знак"/>
    <w:link w:val="TableNo"/>
    <w:locked/>
    <w:rsid w:val="00E16D92"/>
    <w:rPr>
      <w:sz w:val="24"/>
      <w:lang w:val="fr-FR" w:eastAsia="en-US"/>
    </w:rPr>
  </w:style>
  <w:style w:type="character" w:customStyle="1" w:styleId="EquationlegendChar">
    <w:name w:val="Equation_legend Char"/>
    <w:link w:val="Equationlegend"/>
    <w:locked/>
    <w:rsid w:val="00E16D92"/>
    <w:rPr>
      <w:sz w:val="24"/>
      <w:lang w:eastAsia="en-US"/>
    </w:rPr>
  </w:style>
  <w:style w:type="character" w:customStyle="1" w:styleId="FigureChar">
    <w:name w:val="Figure Char"/>
    <w:basedOn w:val="DefaultParagraphFont"/>
    <w:link w:val="Figure"/>
    <w:locked/>
    <w:rsid w:val="00E16D92"/>
    <w:rPr>
      <w:caps/>
      <w:sz w:val="18"/>
      <w:lang w:val="fr-FR" w:eastAsia="en-US"/>
    </w:rPr>
  </w:style>
  <w:style w:type="character" w:customStyle="1" w:styleId="FiguretitleChar">
    <w:name w:val="Figure_title Char"/>
    <w:basedOn w:val="DefaultParagraphFont"/>
    <w:link w:val="Figuretitle"/>
    <w:locked/>
    <w:rsid w:val="00E16D92"/>
    <w:rPr>
      <w:rFonts w:ascii="Times New Roman Bold" w:hAnsi="Times New Roman Bold"/>
      <w:b/>
      <w:sz w:val="18"/>
      <w:lang w:val="fr-FR" w:eastAsia="en-US"/>
    </w:rPr>
  </w:style>
  <w:style w:type="character" w:customStyle="1" w:styleId="FigureNoChar">
    <w:name w:val="Figure_No Char"/>
    <w:basedOn w:val="DefaultParagraphFont"/>
    <w:link w:val="FigureNo"/>
    <w:locked/>
    <w:rsid w:val="00E16D92"/>
    <w:rPr>
      <w:caps/>
      <w:sz w:val="18"/>
      <w:lang w:val="fr-FR" w:eastAsia="en-US"/>
    </w:rPr>
  </w:style>
  <w:style w:type="character" w:customStyle="1" w:styleId="Tabletitle0">
    <w:name w:val="Table_title Знак"/>
    <w:link w:val="Tabletitle"/>
    <w:locked/>
    <w:rsid w:val="00E16D92"/>
    <w:rPr>
      <w:b/>
      <w:sz w:val="24"/>
      <w:lang w:val="fr-FR" w:eastAsia="en-US"/>
    </w:rPr>
  </w:style>
  <w:style w:type="paragraph" w:customStyle="1" w:styleId="Reasons">
    <w:name w:val="Reasons"/>
    <w:basedOn w:val="Normal"/>
    <w:qFormat/>
    <w:rsid w:val="00E16D9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9.xml"/><Relationship Id="rId10" Type="http://schemas.openxmlformats.org/officeDocument/2006/relationships/hyperlink" Target="http://www.itu.int/publ/R-REC/fr" TargetMode="External"/><Relationship Id="rId19" Type="http://schemas.openxmlformats.org/officeDocument/2006/relationships/header" Target="header8.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169</TotalTime>
  <Pages>1</Pages>
  <Words>3268</Words>
  <Characters>17949</Characters>
  <Application>Microsoft Office Word</Application>
  <DocSecurity>0</DocSecurity>
  <Lines>527</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21115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19</cp:revision>
  <cp:lastPrinted>2014-12-18T10:14:00Z</cp:lastPrinted>
  <dcterms:created xsi:type="dcterms:W3CDTF">2014-12-15T15:25:00Z</dcterms:created>
  <dcterms:modified xsi:type="dcterms:W3CDTF">2014-12-18T10:19:00Z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