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4144B" w:rsidRDefault="00FE79FE">
      <w:pPr>
        <w:rPr>
          <w:lang w:val="ru-RU"/>
        </w:rPr>
      </w:pPr>
    </w:p>
    <w:p w:rsidR="00FE79FE" w:rsidRPr="0064144B" w:rsidRDefault="00FE79FE">
      <w:pPr>
        <w:rPr>
          <w:lang w:val="ru-RU"/>
        </w:rPr>
      </w:pPr>
    </w:p>
    <w:p w:rsidR="00FE79FE" w:rsidRPr="0064144B" w:rsidRDefault="00FE79FE">
      <w:pPr>
        <w:rPr>
          <w:lang w:val="ru-RU"/>
        </w:rPr>
      </w:pPr>
    </w:p>
    <w:p w:rsidR="00FE79FE" w:rsidRPr="0064144B" w:rsidRDefault="00FE79FE">
      <w:pPr>
        <w:rPr>
          <w:lang w:val="ru-RU"/>
        </w:rPr>
      </w:pPr>
    </w:p>
    <w:p w:rsidR="00FE79FE" w:rsidRPr="0064144B" w:rsidRDefault="00FE79FE">
      <w:pPr>
        <w:rPr>
          <w:lang w:val="ru-RU"/>
        </w:rPr>
      </w:pPr>
    </w:p>
    <w:p w:rsidR="00013002" w:rsidRPr="0064144B" w:rsidRDefault="00013002">
      <w:pPr>
        <w:rPr>
          <w:lang w:val="ru-RU"/>
        </w:rPr>
      </w:pPr>
    </w:p>
    <w:p w:rsidR="00013002" w:rsidRPr="0064144B" w:rsidRDefault="00013002">
      <w:pPr>
        <w:rPr>
          <w:lang w:val="ru-RU"/>
        </w:rPr>
      </w:pPr>
    </w:p>
    <w:p w:rsidR="00013002" w:rsidRPr="0064144B" w:rsidRDefault="00013002">
      <w:pPr>
        <w:rPr>
          <w:lang w:val="ru-RU"/>
        </w:rPr>
      </w:pPr>
    </w:p>
    <w:p w:rsidR="00FE79FE" w:rsidRPr="0064144B" w:rsidRDefault="00FE79FE">
      <w:pPr>
        <w:rPr>
          <w:lang w:val="ru-RU"/>
        </w:rPr>
      </w:pPr>
    </w:p>
    <w:p w:rsidR="00FE79FE" w:rsidRPr="0064144B" w:rsidRDefault="00FE79FE">
      <w:pPr>
        <w:rPr>
          <w:lang w:val="ru-RU"/>
        </w:rPr>
      </w:pPr>
    </w:p>
    <w:p w:rsidR="00FE79FE" w:rsidRPr="0064144B" w:rsidRDefault="00FE79FE">
      <w:pPr>
        <w:rPr>
          <w:lang w:val="ru-RU"/>
        </w:rPr>
      </w:pPr>
    </w:p>
    <w:p w:rsidR="00FE79FE" w:rsidRPr="0064144B" w:rsidRDefault="00FE79FE">
      <w:pPr>
        <w:rPr>
          <w:lang w:val="ru-RU"/>
        </w:rPr>
      </w:pPr>
    </w:p>
    <w:tbl>
      <w:tblPr>
        <w:tblW w:w="10089" w:type="dxa"/>
        <w:tblLook w:val="01E0" w:firstRow="1" w:lastRow="1" w:firstColumn="1" w:lastColumn="1" w:noHBand="0" w:noVBand="0"/>
      </w:tblPr>
      <w:tblGrid>
        <w:gridCol w:w="10089"/>
      </w:tblGrid>
      <w:tr w:rsidR="00FE79FE" w:rsidRPr="0064144B">
        <w:tc>
          <w:tcPr>
            <w:tcW w:w="10089" w:type="dxa"/>
          </w:tcPr>
          <w:p w:rsidR="00276D21" w:rsidRPr="0064144B" w:rsidRDefault="00276D21" w:rsidP="00013002">
            <w:pPr>
              <w:spacing w:before="380" w:line="280" w:lineRule="exact"/>
              <w:jc w:val="right"/>
              <w:rPr>
                <w:rFonts w:ascii="Tahoma" w:hAnsi="Tahoma" w:cs="Tahoma"/>
                <w:b/>
                <w:bCs/>
                <w:iCs/>
                <w:color w:val="243285"/>
                <w:sz w:val="32"/>
                <w:szCs w:val="32"/>
                <w:lang w:val="ru-RU"/>
              </w:rPr>
            </w:pPr>
          </w:p>
          <w:p w:rsidR="00FE79FE" w:rsidRPr="0064144B" w:rsidRDefault="00131900" w:rsidP="0064144B">
            <w:pPr>
              <w:spacing w:before="380" w:line="280" w:lineRule="exact"/>
              <w:jc w:val="right"/>
              <w:rPr>
                <w:rFonts w:ascii="Tahoma" w:hAnsi="Tahoma" w:cs="Tahoma"/>
                <w:b/>
                <w:bCs/>
                <w:iCs/>
                <w:color w:val="243285"/>
                <w:sz w:val="36"/>
                <w:szCs w:val="36"/>
                <w:lang w:val="ru-RU"/>
              </w:rPr>
            </w:pPr>
            <w:r w:rsidRPr="0064144B">
              <w:rPr>
                <w:rFonts w:ascii="Tahoma" w:hAnsi="Tahoma" w:cs="Tahoma"/>
                <w:b/>
                <w:bCs/>
                <w:iCs/>
                <w:color w:val="243285"/>
                <w:sz w:val="36"/>
                <w:szCs w:val="36"/>
                <w:lang w:val="ru-RU"/>
              </w:rPr>
              <w:t>Рекомендация  МСЭ</w:t>
            </w:r>
            <w:r w:rsidR="00FE79FE" w:rsidRPr="0064144B">
              <w:rPr>
                <w:rFonts w:ascii="Tahoma" w:hAnsi="Tahoma" w:cs="Tahoma"/>
                <w:b/>
                <w:bCs/>
                <w:iCs/>
                <w:color w:val="243285"/>
                <w:sz w:val="36"/>
                <w:szCs w:val="36"/>
                <w:lang w:val="ru-RU"/>
              </w:rPr>
              <w:t>-R  M.</w:t>
            </w:r>
            <w:r w:rsidR="0064144B" w:rsidRPr="0064144B">
              <w:rPr>
                <w:rFonts w:ascii="Tahoma" w:hAnsi="Tahoma" w:cs="Tahoma"/>
                <w:b/>
                <w:bCs/>
                <w:iCs/>
                <w:color w:val="243285"/>
                <w:sz w:val="36"/>
                <w:szCs w:val="36"/>
                <w:lang w:val="ru-RU"/>
              </w:rPr>
              <w:t>2007</w:t>
            </w:r>
          </w:p>
          <w:p w:rsidR="00FE79FE" w:rsidRPr="0064144B" w:rsidRDefault="00FE79FE" w:rsidP="0064144B">
            <w:pPr>
              <w:spacing w:before="80" w:line="280" w:lineRule="exact"/>
              <w:jc w:val="right"/>
              <w:rPr>
                <w:rFonts w:ascii="Tahoma" w:hAnsi="Tahoma" w:cs="Tahoma"/>
                <w:b/>
                <w:bCs/>
                <w:iCs/>
                <w:color w:val="243285"/>
                <w:sz w:val="24"/>
                <w:szCs w:val="24"/>
                <w:lang w:val="ru-RU"/>
              </w:rPr>
            </w:pPr>
            <w:r w:rsidRPr="0064144B">
              <w:rPr>
                <w:rFonts w:ascii="Tahoma" w:hAnsi="Tahoma" w:cs="Tahoma"/>
                <w:b/>
                <w:bCs/>
                <w:iCs/>
                <w:color w:val="243285"/>
                <w:sz w:val="24"/>
                <w:szCs w:val="24"/>
                <w:lang w:val="ru-RU"/>
              </w:rPr>
              <w:t>(</w:t>
            </w:r>
            <w:r w:rsidR="0064144B" w:rsidRPr="0064144B">
              <w:rPr>
                <w:rFonts w:ascii="Tahoma" w:hAnsi="Tahoma" w:cs="Tahoma"/>
                <w:b/>
                <w:bCs/>
                <w:iCs/>
                <w:color w:val="243285"/>
                <w:sz w:val="24"/>
                <w:szCs w:val="24"/>
                <w:lang w:val="ru-RU"/>
              </w:rPr>
              <w:t>03</w:t>
            </w:r>
            <w:r w:rsidRPr="0064144B">
              <w:rPr>
                <w:rFonts w:ascii="Tahoma" w:hAnsi="Tahoma" w:cs="Tahoma"/>
                <w:b/>
                <w:bCs/>
                <w:iCs/>
                <w:color w:val="243285"/>
                <w:sz w:val="24"/>
                <w:szCs w:val="24"/>
                <w:lang w:val="ru-RU"/>
              </w:rPr>
              <w:t>/</w:t>
            </w:r>
            <w:r w:rsidR="00A83C2A" w:rsidRPr="0064144B">
              <w:rPr>
                <w:rFonts w:ascii="Tahoma" w:hAnsi="Tahoma" w:cs="Tahoma"/>
                <w:b/>
                <w:bCs/>
                <w:iCs/>
                <w:color w:val="243285"/>
                <w:sz w:val="24"/>
                <w:szCs w:val="24"/>
                <w:lang w:val="ru-RU"/>
              </w:rPr>
              <w:t>20</w:t>
            </w:r>
            <w:r w:rsidR="0064144B" w:rsidRPr="0064144B">
              <w:rPr>
                <w:rFonts w:ascii="Tahoma" w:hAnsi="Tahoma" w:cs="Tahoma"/>
                <w:b/>
                <w:bCs/>
                <w:iCs/>
                <w:color w:val="243285"/>
                <w:sz w:val="24"/>
                <w:szCs w:val="24"/>
                <w:lang w:val="ru-RU"/>
              </w:rPr>
              <w:t>12</w:t>
            </w:r>
            <w:r w:rsidRPr="0064144B">
              <w:rPr>
                <w:rFonts w:ascii="Tahoma" w:hAnsi="Tahoma" w:cs="Tahoma"/>
                <w:b/>
                <w:bCs/>
                <w:iCs/>
                <w:color w:val="243285"/>
                <w:sz w:val="24"/>
                <w:szCs w:val="24"/>
                <w:lang w:val="ru-RU"/>
              </w:rPr>
              <w:t>)</w:t>
            </w:r>
          </w:p>
        </w:tc>
      </w:tr>
      <w:tr w:rsidR="00FE79FE" w:rsidRPr="0064144B">
        <w:tc>
          <w:tcPr>
            <w:tcW w:w="10089" w:type="dxa"/>
          </w:tcPr>
          <w:p w:rsidR="00013002" w:rsidRPr="0064144B" w:rsidRDefault="00013002" w:rsidP="00FE79FE">
            <w:pPr>
              <w:spacing w:before="80" w:line="500" w:lineRule="exact"/>
              <w:jc w:val="right"/>
              <w:rPr>
                <w:rFonts w:ascii="Tahoma" w:hAnsi="Tahoma" w:cs="Tahoma"/>
                <w:b/>
                <w:bCs/>
                <w:iCs/>
                <w:color w:val="243285"/>
                <w:sz w:val="44"/>
                <w:szCs w:val="44"/>
                <w:lang w:val="ru-RU"/>
              </w:rPr>
            </w:pPr>
          </w:p>
          <w:p w:rsidR="00A62A14" w:rsidRPr="0064144B" w:rsidRDefault="0064144B" w:rsidP="0064144B">
            <w:pPr>
              <w:spacing w:before="80" w:line="500" w:lineRule="exact"/>
              <w:jc w:val="right"/>
              <w:rPr>
                <w:rFonts w:ascii="Tahoma" w:hAnsi="Tahoma" w:cs="Tahoma"/>
                <w:b/>
                <w:bCs/>
                <w:iCs/>
                <w:color w:val="243285"/>
                <w:sz w:val="40"/>
                <w:szCs w:val="40"/>
                <w:lang w:val="ru-RU"/>
              </w:rPr>
            </w:pPr>
            <w:r w:rsidRPr="0064144B">
              <w:rPr>
                <w:rFonts w:ascii="Tahoma" w:hAnsi="Tahoma" w:cs="Tahoma"/>
                <w:b/>
                <w:bCs/>
                <w:iCs/>
                <w:color w:val="243285"/>
                <w:sz w:val="44"/>
                <w:szCs w:val="44"/>
                <w:lang w:val="ru-RU"/>
              </w:rPr>
              <w:t xml:space="preserve">Характеристики и критерии защиты радаров, работающих в воздушной радионавигационной службе </w:t>
            </w:r>
            <w:r w:rsidRPr="0064144B">
              <w:rPr>
                <w:rFonts w:ascii="Tahoma" w:hAnsi="Tahoma" w:cs="Tahoma"/>
                <w:b/>
                <w:bCs/>
                <w:iCs/>
                <w:color w:val="243285"/>
                <w:sz w:val="44"/>
                <w:szCs w:val="44"/>
                <w:lang w:val="ru-RU"/>
              </w:rPr>
              <w:br/>
              <w:t>в полосе частот 5150–5250 МГц</w:t>
            </w:r>
          </w:p>
        </w:tc>
      </w:tr>
      <w:tr w:rsidR="00FE79FE" w:rsidRPr="0064144B">
        <w:tc>
          <w:tcPr>
            <w:tcW w:w="10089" w:type="dxa"/>
          </w:tcPr>
          <w:p w:rsidR="00276D21" w:rsidRPr="0064144B" w:rsidRDefault="00276D21" w:rsidP="00013002">
            <w:pPr>
              <w:spacing w:before="80" w:after="180" w:line="360" w:lineRule="exact"/>
              <w:jc w:val="right"/>
              <w:rPr>
                <w:rFonts w:ascii="Tahoma" w:hAnsi="Tahoma" w:cs="Tahoma"/>
                <w:b/>
                <w:bCs/>
                <w:iCs/>
                <w:color w:val="243285"/>
                <w:sz w:val="36"/>
                <w:szCs w:val="36"/>
                <w:lang w:val="ru-RU"/>
              </w:rPr>
            </w:pPr>
          </w:p>
          <w:p w:rsidR="00013002" w:rsidRPr="0064144B" w:rsidRDefault="00131900" w:rsidP="00A83C2A">
            <w:pPr>
              <w:spacing w:before="80" w:after="180" w:line="360" w:lineRule="exact"/>
              <w:jc w:val="right"/>
              <w:rPr>
                <w:rFonts w:ascii="Tahoma" w:hAnsi="Tahoma" w:cs="Tahoma"/>
                <w:b/>
                <w:bCs/>
                <w:iCs/>
                <w:color w:val="243285"/>
                <w:sz w:val="36"/>
                <w:szCs w:val="36"/>
                <w:lang w:val="ru-RU"/>
              </w:rPr>
            </w:pPr>
            <w:r w:rsidRPr="0064144B">
              <w:rPr>
                <w:rFonts w:ascii="Tahoma" w:hAnsi="Tahoma" w:cs="Tahoma"/>
                <w:b/>
                <w:bCs/>
                <w:iCs/>
                <w:color w:val="243285"/>
                <w:sz w:val="36"/>
                <w:szCs w:val="36"/>
                <w:lang w:val="ru-RU"/>
              </w:rPr>
              <w:t>Серия M</w:t>
            </w:r>
          </w:p>
          <w:p w:rsidR="0071378F" w:rsidRPr="0064144B" w:rsidRDefault="0071378F" w:rsidP="0071378F">
            <w:pPr>
              <w:spacing w:before="80" w:after="180" w:line="360" w:lineRule="exact"/>
              <w:jc w:val="right"/>
              <w:rPr>
                <w:rFonts w:ascii="Tahoma" w:hAnsi="Tahoma" w:cs="Tahoma"/>
                <w:b/>
                <w:bCs/>
                <w:iCs/>
                <w:color w:val="243285"/>
                <w:sz w:val="36"/>
                <w:szCs w:val="36"/>
                <w:lang w:val="ru-RU"/>
              </w:rPr>
            </w:pPr>
            <w:r w:rsidRPr="0064144B">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64144B" w:rsidRDefault="00A83C2A" w:rsidP="0071378F">
            <w:pPr>
              <w:spacing w:before="80" w:after="180" w:line="360" w:lineRule="exact"/>
              <w:jc w:val="right"/>
              <w:rPr>
                <w:rFonts w:ascii="Tahoma" w:hAnsi="Tahoma" w:cs="Tahoma"/>
                <w:b/>
                <w:bCs/>
                <w:iCs/>
                <w:color w:val="243285"/>
                <w:sz w:val="36"/>
                <w:szCs w:val="36"/>
                <w:lang w:val="ru-RU"/>
              </w:rPr>
            </w:pPr>
          </w:p>
          <w:p w:rsidR="00FE79FE" w:rsidRPr="0064144B" w:rsidRDefault="00FE79FE" w:rsidP="00FE79FE">
            <w:pPr>
              <w:spacing w:before="80" w:line="360" w:lineRule="exact"/>
              <w:jc w:val="right"/>
              <w:rPr>
                <w:rFonts w:ascii="Tahoma" w:hAnsi="Tahoma" w:cs="Tahoma"/>
                <w:b/>
                <w:bCs/>
                <w:iCs/>
                <w:color w:val="243285"/>
                <w:sz w:val="32"/>
                <w:szCs w:val="32"/>
                <w:lang w:val="ru-RU"/>
              </w:rPr>
            </w:pPr>
          </w:p>
        </w:tc>
      </w:tr>
    </w:tbl>
    <w:p w:rsidR="00FE79FE" w:rsidRPr="0064144B" w:rsidRDefault="00FE79FE" w:rsidP="00CD659B">
      <w:pPr>
        <w:spacing w:before="80"/>
        <w:rPr>
          <w:i/>
          <w:lang w:val="ru-RU"/>
        </w:rPr>
      </w:pPr>
    </w:p>
    <w:p w:rsidR="00FE79FE" w:rsidRPr="0064144B" w:rsidRDefault="00FE79FE" w:rsidP="00CD659B">
      <w:pPr>
        <w:spacing w:before="80"/>
        <w:rPr>
          <w:i/>
          <w:lang w:val="ru-RU"/>
        </w:rPr>
      </w:pPr>
    </w:p>
    <w:p w:rsidR="00FE79FE" w:rsidRPr="0064144B" w:rsidRDefault="00FE79FE" w:rsidP="00CD659B">
      <w:pPr>
        <w:spacing w:before="80"/>
        <w:rPr>
          <w:i/>
          <w:lang w:val="ru-RU"/>
        </w:rPr>
      </w:pPr>
    </w:p>
    <w:p w:rsidR="00A71FE5" w:rsidRPr="0064144B" w:rsidRDefault="00A71FE5" w:rsidP="00CD659B">
      <w:pPr>
        <w:spacing w:before="80"/>
        <w:rPr>
          <w:i/>
          <w:lang w:val="ru-RU"/>
        </w:rPr>
      </w:pPr>
    </w:p>
    <w:p w:rsidR="00CD659B" w:rsidRPr="0064144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4144B">
          <w:headerReference w:type="even" r:id="rId8"/>
          <w:headerReference w:type="default" r:id="rId9"/>
          <w:pgSz w:w="11907" w:h="16840" w:code="9"/>
          <w:pgMar w:top="1089" w:right="1089" w:bottom="284" w:left="1089" w:header="567" w:footer="284" w:gutter="0"/>
          <w:pgNumType w:start="1"/>
          <w:cols w:space="720"/>
        </w:sectPr>
      </w:pPr>
    </w:p>
    <w:p w:rsidR="006E56A2" w:rsidRPr="0064144B" w:rsidRDefault="006E56A2" w:rsidP="006E56A2">
      <w:pPr>
        <w:spacing w:before="0"/>
        <w:jc w:val="center"/>
        <w:rPr>
          <w:b/>
          <w:bCs/>
          <w:szCs w:val="22"/>
          <w:lang w:val="ru-RU"/>
        </w:rPr>
      </w:pPr>
      <w:bookmarkStart w:id="0" w:name="c2tope"/>
      <w:bookmarkEnd w:id="0"/>
      <w:r w:rsidRPr="0064144B">
        <w:rPr>
          <w:b/>
          <w:bCs/>
          <w:szCs w:val="22"/>
          <w:lang w:val="ru-RU"/>
        </w:rPr>
        <w:lastRenderedPageBreak/>
        <w:t>Предисловие</w:t>
      </w:r>
    </w:p>
    <w:p w:rsidR="006E56A2" w:rsidRPr="0064144B" w:rsidRDefault="006E56A2" w:rsidP="006E56A2">
      <w:pPr>
        <w:rPr>
          <w:sz w:val="20"/>
          <w:lang w:val="ru-RU"/>
        </w:rPr>
      </w:pPr>
      <w:r w:rsidRPr="0064144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64144B" w:rsidRDefault="006E56A2" w:rsidP="006E56A2">
      <w:pPr>
        <w:rPr>
          <w:sz w:val="20"/>
          <w:lang w:val="ru-RU"/>
        </w:rPr>
      </w:pPr>
      <w:r w:rsidRPr="0064144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4144B" w:rsidRDefault="006E56A2" w:rsidP="006E56A2">
      <w:pPr>
        <w:spacing w:before="360"/>
        <w:jc w:val="center"/>
        <w:rPr>
          <w:b/>
          <w:bCs/>
          <w:szCs w:val="22"/>
          <w:lang w:val="ru-RU"/>
        </w:rPr>
      </w:pPr>
      <w:r w:rsidRPr="0064144B">
        <w:rPr>
          <w:b/>
          <w:bCs/>
          <w:szCs w:val="22"/>
          <w:lang w:val="ru-RU"/>
        </w:rPr>
        <w:t>Политика в области прав интеллектуальной собственности (ПИС)</w:t>
      </w:r>
    </w:p>
    <w:p w:rsidR="006E56A2" w:rsidRPr="0064144B" w:rsidRDefault="006E56A2" w:rsidP="001A5DF7">
      <w:pPr>
        <w:rPr>
          <w:sz w:val="20"/>
          <w:lang w:val="ru-RU"/>
        </w:rPr>
      </w:pPr>
      <w:r w:rsidRPr="0064144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64144B">
        <w:rPr>
          <w:sz w:val="20"/>
          <w:lang w:val="ru-RU"/>
        </w:rPr>
        <w:t xml:space="preserve"> 1</w:t>
      </w:r>
      <w:r w:rsidRPr="0064144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4144B">
          <w:rPr>
            <w:rStyle w:val="Hyperlink"/>
            <w:rFonts w:eastAsia="SimSun"/>
            <w:sz w:val="20"/>
            <w:lang w:val="ru-RU"/>
          </w:rPr>
          <w:t>http://www.itu.int/ITU-R/go/patents/en</w:t>
        </w:r>
      </w:hyperlink>
      <w:r w:rsidRPr="0064144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64144B"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64144B" w:rsidTr="00EB0890">
        <w:trPr>
          <w:jc w:val="center"/>
        </w:trPr>
        <w:tc>
          <w:tcPr>
            <w:tcW w:w="8856" w:type="dxa"/>
            <w:gridSpan w:val="2"/>
          </w:tcPr>
          <w:p w:rsidR="006E56A2" w:rsidRPr="0064144B" w:rsidRDefault="006E56A2" w:rsidP="00EB0890">
            <w:pPr>
              <w:spacing w:before="180"/>
              <w:jc w:val="center"/>
              <w:rPr>
                <w:b/>
                <w:bCs/>
                <w:szCs w:val="22"/>
                <w:lang w:val="ru-RU"/>
              </w:rPr>
            </w:pPr>
            <w:r w:rsidRPr="0064144B">
              <w:rPr>
                <w:b/>
                <w:bCs/>
                <w:szCs w:val="22"/>
                <w:lang w:val="ru-RU"/>
              </w:rPr>
              <w:t>Серии Рекомендаций МСЭ-R</w:t>
            </w:r>
          </w:p>
          <w:p w:rsidR="006E56A2" w:rsidRPr="0064144B" w:rsidRDefault="006E56A2" w:rsidP="00EB0890">
            <w:pPr>
              <w:spacing w:after="240"/>
              <w:jc w:val="center"/>
              <w:rPr>
                <w:rFonts w:eastAsia="SimSun"/>
                <w:sz w:val="18"/>
                <w:szCs w:val="18"/>
                <w:lang w:val="ru-RU" w:eastAsia="zh-CN"/>
              </w:rPr>
            </w:pPr>
            <w:r w:rsidRPr="0064144B">
              <w:rPr>
                <w:sz w:val="18"/>
                <w:szCs w:val="18"/>
                <w:lang w:val="ru-RU"/>
              </w:rPr>
              <w:t xml:space="preserve">(Представлены также в онлайновой форме по адресу: </w:t>
            </w:r>
            <w:hyperlink r:id="rId11" w:history="1">
              <w:r w:rsidRPr="0064144B">
                <w:rPr>
                  <w:rStyle w:val="Hyperlink"/>
                  <w:sz w:val="18"/>
                  <w:lang w:val="ru-RU"/>
                </w:rPr>
                <w:t>http://www.itu.int/publ/R-REC/en</w:t>
              </w:r>
            </w:hyperlink>
            <w:r w:rsidRPr="0064144B">
              <w:rPr>
                <w:sz w:val="18"/>
                <w:szCs w:val="18"/>
                <w:lang w:val="ru-RU"/>
              </w:rPr>
              <w:t>.)</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Серия</w:t>
            </w:r>
          </w:p>
        </w:tc>
        <w:tc>
          <w:tcPr>
            <w:tcW w:w="7668" w:type="dxa"/>
          </w:tcPr>
          <w:p w:rsidR="006E56A2" w:rsidRPr="0064144B" w:rsidRDefault="006E56A2" w:rsidP="00EB0890">
            <w:pPr>
              <w:spacing w:before="40" w:after="40"/>
              <w:jc w:val="center"/>
              <w:rPr>
                <w:b/>
                <w:bCs/>
                <w:sz w:val="20"/>
                <w:lang w:val="ru-RU"/>
              </w:rPr>
            </w:pPr>
            <w:r w:rsidRPr="0064144B">
              <w:rPr>
                <w:b/>
                <w:bCs/>
                <w:sz w:val="20"/>
                <w:lang w:val="ru-RU"/>
              </w:rPr>
              <w:t>Название</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BO</w:t>
            </w:r>
          </w:p>
        </w:tc>
        <w:tc>
          <w:tcPr>
            <w:tcW w:w="7668" w:type="dxa"/>
          </w:tcPr>
          <w:p w:rsidR="006E56A2" w:rsidRPr="0064144B" w:rsidRDefault="006E56A2" w:rsidP="00225DDD">
            <w:pPr>
              <w:spacing w:before="40" w:after="40"/>
              <w:jc w:val="left"/>
              <w:rPr>
                <w:sz w:val="20"/>
                <w:lang w:val="ru-RU"/>
              </w:rPr>
            </w:pPr>
            <w:r w:rsidRPr="0064144B">
              <w:rPr>
                <w:sz w:val="20"/>
                <w:lang w:val="ru-RU"/>
              </w:rPr>
              <w:t>Спутниковое радиовещание</w:t>
            </w:r>
          </w:p>
        </w:tc>
      </w:tr>
      <w:tr w:rsidR="006E56A2" w:rsidRPr="0064144B" w:rsidTr="00475345">
        <w:trPr>
          <w:jc w:val="center"/>
        </w:trPr>
        <w:tc>
          <w:tcPr>
            <w:tcW w:w="1188" w:type="dxa"/>
            <w:tcBorders>
              <w:bottom w:val="nil"/>
            </w:tcBorders>
          </w:tcPr>
          <w:p w:rsidR="006E56A2" w:rsidRPr="0064144B" w:rsidRDefault="006E56A2" w:rsidP="00EB0890">
            <w:pPr>
              <w:spacing w:before="40" w:after="40"/>
              <w:rPr>
                <w:b/>
                <w:bCs/>
                <w:sz w:val="20"/>
                <w:lang w:val="ru-RU"/>
              </w:rPr>
            </w:pPr>
            <w:r w:rsidRPr="0064144B">
              <w:rPr>
                <w:b/>
                <w:bCs/>
                <w:sz w:val="20"/>
                <w:lang w:val="ru-RU"/>
              </w:rPr>
              <w:t>BR</w:t>
            </w:r>
          </w:p>
        </w:tc>
        <w:tc>
          <w:tcPr>
            <w:tcW w:w="7668" w:type="dxa"/>
            <w:tcBorders>
              <w:bottom w:val="nil"/>
            </w:tcBorders>
          </w:tcPr>
          <w:p w:rsidR="006E56A2" w:rsidRPr="0064144B" w:rsidRDefault="006E56A2" w:rsidP="00225DDD">
            <w:pPr>
              <w:spacing w:before="40" w:after="40"/>
              <w:jc w:val="left"/>
              <w:rPr>
                <w:sz w:val="20"/>
                <w:lang w:val="ru-RU"/>
              </w:rPr>
            </w:pPr>
            <w:r w:rsidRPr="0064144B">
              <w:rPr>
                <w:sz w:val="20"/>
                <w:lang w:val="ru-RU"/>
              </w:rPr>
              <w:t>Запись для производства, архивирования и воспроизведения; пленки для телевидения</w:t>
            </w:r>
          </w:p>
        </w:tc>
      </w:tr>
      <w:tr w:rsidR="006E56A2" w:rsidRPr="0064144B" w:rsidTr="00475345">
        <w:trPr>
          <w:jc w:val="center"/>
        </w:trPr>
        <w:tc>
          <w:tcPr>
            <w:tcW w:w="1188" w:type="dxa"/>
            <w:tcBorders>
              <w:top w:val="nil"/>
              <w:bottom w:val="nil"/>
            </w:tcBorders>
            <w:shd w:val="clear" w:color="auto" w:fill="FFFFFF" w:themeFill="background1"/>
          </w:tcPr>
          <w:p w:rsidR="006E56A2" w:rsidRPr="0064144B" w:rsidRDefault="006E56A2" w:rsidP="00EB0890">
            <w:pPr>
              <w:spacing w:before="40" w:after="40"/>
              <w:rPr>
                <w:rFonts w:ascii="Times New Roman Bold" w:hAnsi="Times New Roman Bold" w:cs="Times New Roman Bold"/>
                <w:b/>
                <w:bCs/>
                <w:color w:val="000080"/>
                <w:sz w:val="20"/>
                <w:lang w:val="ru-RU"/>
              </w:rPr>
            </w:pPr>
            <w:r w:rsidRPr="0064144B">
              <w:rPr>
                <w:b/>
                <w:bCs/>
                <w:sz w:val="20"/>
                <w:lang w:val="ru-RU"/>
              </w:rPr>
              <w:t>BS</w:t>
            </w:r>
          </w:p>
        </w:tc>
        <w:tc>
          <w:tcPr>
            <w:tcW w:w="7668" w:type="dxa"/>
            <w:tcBorders>
              <w:top w:val="nil"/>
              <w:bottom w:val="nil"/>
            </w:tcBorders>
            <w:shd w:val="clear" w:color="auto" w:fill="FFFFFF" w:themeFill="background1"/>
          </w:tcPr>
          <w:p w:rsidR="006E56A2" w:rsidRPr="0064144B" w:rsidRDefault="006E56A2" w:rsidP="00225DDD">
            <w:pPr>
              <w:spacing w:before="40" w:after="40"/>
              <w:jc w:val="left"/>
              <w:rPr>
                <w:sz w:val="20"/>
                <w:lang w:val="ru-RU"/>
              </w:rPr>
            </w:pPr>
            <w:r w:rsidRPr="0064144B">
              <w:rPr>
                <w:sz w:val="20"/>
                <w:lang w:val="ru-RU"/>
              </w:rPr>
              <w:t>Радиовещательная служба (звуковая)</w:t>
            </w:r>
          </w:p>
        </w:tc>
      </w:tr>
      <w:tr w:rsidR="006E56A2" w:rsidRPr="0064144B" w:rsidTr="00475345">
        <w:trPr>
          <w:jc w:val="center"/>
        </w:trPr>
        <w:tc>
          <w:tcPr>
            <w:tcW w:w="1188" w:type="dxa"/>
            <w:tcBorders>
              <w:top w:val="nil"/>
            </w:tcBorders>
          </w:tcPr>
          <w:p w:rsidR="006E56A2" w:rsidRPr="0064144B" w:rsidRDefault="006E56A2" w:rsidP="00EB0890">
            <w:pPr>
              <w:spacing w:before="40" w:after="40"/>
              <w:rPr>
                <w:b/>
                <w:bCs/>
                <w:sz w:val="20"/>
                <w:lang w:val="ru-RU"/>
              </w:rPr>
            </w:pPr>
            <w:r w:rsidRPr="0064144B">
              <w:rPr>
                <w:b/>
                <w:bCs/>
                <w:sz w:val="20"/>
                <w:lang w:val="ru-RU"/>
              </w:rPr>
              <w:t>BT</w:t>
            </w:r>
          </w:p>
        </w:tc>
        <w:tc>
          <w:tcPr>
            <w:tcW w:w="7668" w:type="dxa"/>
            <w:tcBorders>
              <w:top w:val="nil"/>
            </w:tcBorders>
          </w:tcPr>
          <w:p w:rsidR="006E56A2" w:rsidRPr="0064144B" w:rsidRDefault="006E56A2" w:rsidP="00225DDD">
            <w:pPr>
              <w:spacing w:before="40" w:after="40"/>
              <w:jc w:val="left"/>
              <w:rPr>
                <w:sz w:val="20"/>
                <w:lang w:val="ru-RU"/>
              </w:rPr>
            </w:pPr>
            <w:r w:rsidRPr="0064144B">
              <w:rPr>
                <w:sz w:val="20"/>
                <w:lang w:val="ru-RU"/>
              </w:rPr>
              <w:t>Радиовещательная служба (телевизионная)</w:t>
            </w:r>
          </w:p>
        </w:tc>
      </w:tr>
      <w:tr w:rsidR="006E56A2" w:rsidRPr="0064144B" w:rsidTr="00475345">
        <w:trPr>
          <w:jc w:val="center"/>
        </w:trPr>
        <w:tc>
          <w:tcPr>
            <w:tcW w:w="1188" w:type="dxa"/>
            <w:tcBorders>
              <w:bottom w:val="nil"/>
            </w:tcBorders>
          </w:tcPr>
          <w:p w:rsidR="006E56A2" w:rsidRPr="0064144B" w:rsidRDefault="006E56A2" w:rsidP="00EB0890">
            <w:pPr>
              <w:spacing w:before="40" w:after="40"/>
              <w:rPr>
                <w:b/>
                <w:bCs/>
                <w:sz w:val="20"/>
                <w:lang w:val="ru-RU"/>
              </w:rPr>
            </w:pPr>
            <w:r w:rsidRPr="0064144B">
              <w:rPr>
                <w:b/>
                <w:bCs/>
                <w:sz w:val="20"/>
                <w:lang w:val="ru-RU"/>
              </w:rPr>
              <w:t>F</w:t>
            </w:r>
          </w:p>
        </w:tc>
        <w:tc>
          <w:tcPr>
            <w:tcW w:w="7668" w:type="dxa"/>
            <w:tcBorders>
              <w:bottom w:val="nil"/>
            </w:tcBorders>
          </w:tcPr>
          <w:p w:rsidR="006E56A2" w:rsidRPr="0064144B" w:rsidRDefault="006E56A2" w:rsidP="00225DDD">
            <w:pPr>
              <w:spacing w:before="40" w:after="40"/>
              <w:jc w:val="left"/>
              <w:rPr>
                <w:sz w:val="20"/>
                <w:lang w:val="ru-RU"/>
              </w:rPr>
            </w:pPr>
            <w:r w:rsidRPr="0064144B">
              <w:rPr>
                <w:sz w:val="20"/>
                <w:lang w:val="ru-RU"/>
              </w:rPr>
              <w:t>Фиксированная служба</w:t>
            </w:r>
          </w:p>
        </w:tc>
      </w:tr>
      <w:tr w:rsidR="006E56A2" w:rsidRPr="0064144B" w:rsidTr="00475345">
        <w:trPr>
          <w:jc w:val="center"/>
        </w:trPr>
        <w:tc>
          <w:tcPr>
            <w:tcW w:w="1188" w:type="dxa"/>
            <w:tcBorders>
              <w:top w:val="nil"/>
              <w:bottom w:val="nil"/>
            </w:tcBorders>
            <w:shd w:val="clear" w:color="auto" w:fill="F2F2F2" w:themeFill="background1" w:themeFillShade="F2"/>
          </w:tcPr>
          <w:p w:rsidR="006E56A2" w:rsidRPr="0064144B" w:rsidRDefault="006E56A2" w:rsidP="00EB0890">
            <w:pPr>
              <w:spacing w:before="40" w:after="40"/>
              <w:rPr>
                <w:b/>
                <w:bCs/>
                <w:color w:val="000080"/>
                <w:sz w:val="20"/>
                <w:lang w:val="ru-RU"/>
              </w:rPr>
            </w:pPr>
            <w:r w:rsidRPr="0064144B">
              <w:rPr>
                <w:b/>
                <w:bCs/>
                <w:color w:val="000080"/>
                <w:sz w:val="20"/>
                <w:lang w:val="ru-RU"/>
              </w:rPr>
              <w:t>M</w:t>
            </w:r>
          </w:p>
        </w:tc>
        <w:tc>
          <w:tcPr>
            <w:tcW w:w="7668" w:type="dxa"/>
            <w:tcBorders>
              <w:top w:val="nil"/>
              <w:bottom w:val="nil"/>
            </w:tcBorders>
            <w:shd w:val="clear" w:color="auto" w:fill="F2F2F2" w:themeFill="background1" w:themeFillShade="F2"/>
          </w:tcPr>
          <w:p w:rsidR="006E56A2" w:rsidRPr="0064144B" w:rsidRDefault="00C847AA" w:rsidP="00C847AA">
            <w:pPr>
              <w:spacing w:before="40" w:after="40"/>
              <w:jc w:val="left"/>
              <w:rPr>
                <w:b/>
                <w:bCs/>
                <w:color w:val="000080"/>
                <w:sz w:val="20"/>
                <w:lang w:val="ru-RU"/>
              </w:rPr>
            </w:pPr>
            <w:r w:rsidRPr="0064144B">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64144B" w:rsidTr="00475345">
        <w:trPr>
          <w:jc w:val="center"/>
        </w:trPr>
        <w:tc>
          <w:tcPr>
            <w:tcW w:w="1188" w:type="dxa"/>
            <w:tcBorders>
              <w:top w:val="nil"/>
            </w:tcBorders>
            <w:shd w:val="clear" w:color="auto" w:fill="FFFFFF" w:themeFill="background1"/>
          </w:tcPr>
          <w:p w:rsidR="006E56A2" w:rsidRPr="0064144B" w:rsidRDefault="006E56A2" w:rsidP="00EB0890">
            <w:pPr>
              <w:spacing w:before="40" w:after="40"/>
              <w:rPr>
                <w:b/>
                <w:bCs/>
                <w:sz w:val="20"/>
                <w:lang w:val="ru-RU"/>
              </w:rPr>
            </w:pPr>
            <w:r w:rsidRPr="0064144B">
              <w:rPr>
                <w:b/>
                <w:bCs/>
                <w:sz w:val="20"/>
                <w:lang w:val="ru-RU"/>
              </w:rPr>
              <w:t>P</w:t>
            </w:r>
          </w:p>
        </w:tc>
        <w:tc>
          <w:tcPr>
            <w:tcW w:w="7668" w:type="dxa"/>
            <w:tcBorders>
              <w:top w:val="nil"/>
            </w:tcBorders>
            <w:shd w:val="clear" w:color="auto" w:fill="FFFFFF" w:themeFill="background1"/>
          </w:tcPr>
          <w:p w:rsidR="006E56A2" w:rsidRPr="0064144B" w:rsidRDefault="006E56A2" w:rsidP="00225DDD">
            <w:pPr>
              <w:spacing w:before="40" w:after="40"/>
              <w:jc w:val="left"/>
              <w:rPr>
                <w:sz w:val="20"/>
                <w:lang w:val="ru-RU"/>
              </w:rPr>
            </w:pPr>
            <w:r w:rsidRPr="0064144B">
              <w:rPr>
                <w:sz w:val="20"/>
                <w:lang w:val="ru-RU"/>
              </w:rPr>
              <w:t>Распространение радиоволн</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RA</w:t>
            </w:r>
          </w:p>
        </w:tc>
        <w:tc>
          <w:tcPr>
            <w:tcW w:w="7668" w:type="dxa"/>
          </w:tcPr>
          <w:p w:rsidR="006E56A2" w:rsidRPr="0064144B" w:rsidRDefault="006E56A2" w:rsidP="00225DDD">
            <w:pPr>
              <w:spacing w:before="40" w:after="40"/>
              <w:jc w:val="left"/>
              <w:rPr>
                <w:sz w:val="20"/>
                <w:lang w:val="ru-RU"/>
              </w:rPr>
            </w:pPr>
            <w:r w:rsidRPr="0064144B">
              <w:rPr>
                <w:sz w:val="20"/>
                <w:lang w:val="ru-RU"/>
              </w:rPr>
              <w:t>Радиоастрономия</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RS</w:t>
            </w:r>
          </w:p>
        </w:tc>
        <w:tc>
          <w:tcPr>
            <w:tcW w:w="7668" w:type="dxa"/>
          </w:tcPr>
          <w:p w:rsidR="006E56A2" w:rsidRPr="0064144B" w:rsidRDefault="006E56A2" w:rsidP="00225DDD">
            <w:pPr>
              <w:spacing w:before="40" w:after="40"/>
              <w:jc w:val="left"/>
              <w:rPr>
                <w:sz w:val="20"/>
                <w:lang w:val="ru-RU"/>
              </w:rPr>
            </w:pPr>
            <w:r w:rsidRPr="0064144B">
              <w:rPr>
                <w:sz w:val="20"/>
                <w:lang w:val="ru-RU"/>
              </w:rPr>
              <w:t>Системы дистанционного зондирования</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S</w:t>
            </w:r>
          </w:p>
        </w:tc>
        <w:tc>
          <w:tcPr>
            <w:tcW w:w="7668" w:type="dxa"/>
          </w:tcPr>
          <w:p w:rsidR="006E56A2" w:rsidRPr="0064144B" w:rsidRDefault="006E56A2" w:rsidP="00225DDD">
            <w:pPr>
              <w:spacing w:before="40" w:after="40"/>
              <w:jc w:val="left"/>
              <w:rPr>
                <w:sz w:val="20"/>
                <w:lang w:val="ru-RU"/>
              </w:rPr>
            </w:pPr>
            <w:r w:rsidRPr="0064144B">
              <w:rPr>
                <w:sz w:val="20"/>
                <w:lang w:val="ru-RU"/>
              </w:rPr>
              <w:t>Фиксированная спутниковая служба</w:t>
            </w:r>
          </w:p>
        </w:tc>
      </w:tr>
      <w:tr w:rsidR="006E56A2" w:rsidRPr="0064144B" w:rsidTr="00EB0890">
        <w:trPr>
          <w:jc w:val="center"/>
        </w:trPr>
        <w:tc>
          <w:tcPr>
            <w:tcW w:w="1188" w:type="dxa"/>
            <w:shd w:val="clear" w:color="auto" w:fill="auto"/>
          </w:tcPr>
          <w:p w:rsidR="006E56A2" w:rsidRPr="0064144B" w:rsidRDefault="006E56A2" w:rsidP="00EB0890">
            <w:pPr>
              <w:spacing w:before="40" w:after="40"/>
              <w:rPr>
                <w:b/>
                <w:bCs/>
                <w:sz w:val="20"/>
                <w:lang w:val="ru-RU"/>
              </w:rPr>
            </w:pPr>
            <w:r w:rsidRPr="0064144B">
              <w:rPr>
                <w:b/>
                <w:bCs/>
                <w:sz w:val="20"/>
                <w:lang w:val="ru-RU"/>
              </w:rPr>
              <w:t>SA</w:t>
            </w:r>
          </w:p>
        </w:tc>
        <w:tc>
          <w:tcPr>
            <w:tcW w:w="7668" w:type="dxa"/>
            <w:shd w:val="clear" w:color="auto" w:fill="auto"/>
          </w:tcPr>
          <w:p w:rsidR="006E56A2" w:rsidRPr="0064144B" w:rsidRDefault="006E56A2" w:rsidP="00225DDD">
            <w:pPr>
              <w:spacing w:before="40" w:after="40"/>
              <w:jc w:val="left"/>
              <w:rPr>
                <w:sz w:val="20"/>
                <w:lang w:val="ru-RU"/>
              </w:rPr>
            </w:pPr>
            <w:r w:rsidRPr="0064144B">
              <w:rPr>
                <w:sz w:val="20"/>
                <w:lang w:val="ru-RU"/>
              </w:rPr>
              <w:t>Космические применения и метеорология</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SF</w:t>
            </w:r>
          </w:p>
        </w:tc>
        <w:tc>
          <w:tcPr>
            <w:tcW w:w="7668" w:type="dxa"/>
          </w:tcPr>
          <w:p w:rsidR="006E56A2" w:rsidRPr="0064144B" w:rsidRDefault="006E56A2" w:rsidP="00225DDD">
            <w:pPr>
              <w:spacing w:before="40" w:after="40"/>
              <w:jc w:val="left"/>
              <w:rPr>
                <w:sz w:val="20"/>
                <w:lang w:val="ru-RU"/>
              </w:rPr>
            </w:pPr>
            <w:r w:rsidRPr="0064144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64144B" w:rsidTr="00EB0890">
        <w:trPr>
          <w:jc w:val="center"/>
        </w:trPr>
        <w:tc>
          <w:tcPr>
            <w:tcW w:w="1188" w:type="dxa"/>
            <w:shd w:val="clear" w:color="auto" w:fill="auto"/>
          </w:tcPr>
          <w:p w:rsidR="006E56A2" w:rsidRPr="0064144B" w:rsidRDefault="006E56A2" w:rsidP="00EB0890">
            <w:pPr>
              <w:spacing w:before="40" w:after="40"/>
              <w:rPr>
                <w:b/>
                <w:bCs/>
                <w:sz w:val="20"/>
                <w:lang w:val="ru-RU"/>
              </w:rPr>
            </w:pPr>
            <w:r w:rsidRPr="0064144B">
              <w:rPr>
                <w:b/>
                <w:bCs/>
                <w:sz w:val="20"/>
                <w:lang w:val="ru-RU"/>
              </w:rPr>
              <w:t>SM</w:t>
            </w:r>
          </w:p>
        </w:tc>
        <w:tc>
          <w:tcPr>
            <w:tcW w:w="7668" w:type="dxa"/>
            <w:shd w:val="clear" w:color="auto" w:fill="auto"/>
          </w:tcPr>
          <w:p w:rsidR="006E56A2" w:rsidRPr="0064144B" w:rsidRDefault="006E56A2" w:rsidP="00225DDD">
            <w:pPr>
              <w:spacing w:before="40" w:after="40"/>
              <w:jc w:val="left"/>
              <w:rPr>
                <w:sz w:val="20"/>
                <w:lang w:val="ru-RU"/>
              </w:rPr>
            </w:pPr>
            <w:r w:rsidRPr="0064144B">
              <w:rPr>
                <w:sz w:val="20"/>
                <w:lang w:val="ru-RU"/>
              </w:rPr>
              <w:t>Управление использованием спектра</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SNG</w:t>
            </w:r>
          </w:p>
        </w:tc>
        <w:tc>
          <w:tcPr>
            <w:tcW w:w="7668" w:type="dxa"/>
          </w:tcPr>
          <w:p w:rsidR="006E56A2" w:rsidRPr="0064144B" w:rsidRDefault="006E56A2" w:rsidP="00225DDD">
            <w:pPr>
              <w:spacing w:before="40" w:after="40"/>
              <w:jc w:val="left"/>
              <w:rPr>
                <w:sz w:val="20"/>
                <w:lang w:val="ru-RU"/>
              </w:rPr>
            </w:pPr>
            <w:r w:rsidRPr="0064144B">
              <w:rPr>
                <w:sz w:val="20"/>
                <w:lang w:val="ru-RU"/>
              </w:rPr>
              <w:t>Спутниковый сбор новостей</w:t>
            </w:r>
          </w:p>
        </w:tc>
      </w:tr>
      <w:tr w:rsidR="006E56A2" w:rsidRPr="0064144B" w:rsidTr="00EB0890">
        <w:trPr>
          <w:jc w:val="center"/>
        </w:trPr>
        <w:tc>
          <w:tcPr>
            <w:tcW w:w="1188" w:type="dxa"/>
          </w:tcPr>
          <w:p w:rsidR="006E56A2" w:rsidRPr="0064144B" w:rsidRDefault="006E56A2" w:rsidP="00EB0890">
            <w:pPr>
              <w:spacing w:before="40" w:after="40"/>
              <w:rPr>
                <w:b/>
                <w:bCs/>
                <w:sz w:val="20"/>
                <w:lang w:val="ru-RU"/>
              </w:rPr>
            </w:pPr>
            <w:r w:rsidRPr="0064144B">
              <w:rPr>
                <w:b/>
                <w:bCs/>
                <w:sz w:val="20"/>
                <w:lang w:val="ru-RU"/>
              </w:rPr>
              <w:t>TF</w:t>
            </w:r>
          </w:p>
        </w:tc>
        <w:tc>
          <w:tcPr>
            <w:tcW w:w="7668" w:type="dxa"/>
          </w:tcPr>
          <w:p w:rsidR="006E56A2" w:rsidRPr="0064144B" w:rsidRDefault="006E56A2" w:rsidP="00225DDD">
            <w:pPr>
              <w:spacing w:before="40" w:after="40"/>
              <w:jc w:val="left"/>
              <w:rPr>
                <w:sz w:val="20"/>
                <w:lang w:val="ru-RU"/>
              </w:rPr>
            </w:pPr>
            <w:r w:rsidRPr="0064144B">
              <w:rPr>
                <w:sz w:val="20"/>
                <w:lang w:val="ru-RU"/>
              </w:rPr>
              <w:t>Передача сигналов времени и эталонных частот</w:t>
            </w:r>
          </w:p>
        </w:tc>
      </w:tr>
      <w:tr w:rsidR="006E56A2" w:rsidRPr="0064144B" w:rsidTr="00EB0890">
        <w:trPr>
          <w:jc w:val="center"/>
        </w:trPr>
        <w:tc>
          <w:tcPr>
            <w:tcW w:w="1188" w:type="dxa"/>
          </w:tcPr>
          <w:p w:rsidR="006E56A2" w:rsidRPr="0064144B" w:rsidRDefault="006E56A2" w:rsidP="00EB0890">
            <w:pPr>
              <w:spacing w:before="40" w:after="180"/>
              <w:rPr>
                <w:b/>
                <w:bCs/>
                <w:sz w:val="20"/>
                <w:lang w:val="ru-RU"/>
              </w:rPr>
            </w:pPr>
            <w:r w:rsidRPr="0064144B">
              <w:rPr>
                <w:b/>
                <w:bCs/>
                <w:sz w:val="20"/>
                <w:lang w:val="ru-RU"/>
              </w:rPr>
              <w:t>V</w:t>
            </w:r>
          </w:p>
        </w:tc>
        <w:tc>
          <w:tcPr>
            <w:tcW w:w="7668" w:type="dxa"/>
          </w:tcPr>
          <w:p w:rsidR="006E56A2" w:rsidRPr="0064144B" w:rsidRDefault="006E56A2" w:rsidP="00225DDD">
            <w:pPr>
              <w:spacing w:before="40" w:after="180"/>
              <w:jc w:val="left"/>
              <w:rPr>
                <w:sz w:val="20"/>
                <w:lang w:val="ru-RU"/>
              </w:rPr>
            </w:pPr>
            <w:r w:rsidRPr="0064144B">
              <w:rPr>
                <w:sz w:val="20"/>
                <w:lang w:val="ru-RU"/>
              </w:rPr>
              <w:t>Словарь и связанные с ним вопросы</w:t>
            </w:r>
          </w:p>
        </w:tc>
      </w:tr>
    </w:tbl>
    <w:p w:rsidR="006E56A2" w:rsidRPr="0064144B"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64144B" w:rsidTr="00EB0890">
        <w:trPr>
          <w:jc w:val="center"/>
        </w:trPr>
        <w:tc>
          <w:tcPr>
            <w:tcW w:w="8856" w:type="dxa"/>
          </w:tcPr>
          <w:p w:rsidR="006E56A2" w:rsidRPr="0064144B" w:rsidRDefault="006E56A2" w:rsidP="001A5DF7">
            <w:pPr>
              <w:spacing w:after="120"/>
              <w:jc w:val="left"/>
              <w:rPr>
                <w:rFonts w:eastAsia="SimSun"/>
                <w:i/>
                <w:iCs/>
                <w:sz w:val="20"/>
                <w:lang w:val="ru-RU" w:eastAsia="zh-CN"/>
              </w:rPr>
            </w:pPr>
            <w:r w:rsidRPr="0064144B">
              <w:rPr>
                <w:b/>
                <w:bCs/>
                <w:i/>
                <w:iCs/>
                <w:sz w:val="20"/>
                <w:lang w:val="ru-RU"/>
              </w:rPr>
              <w:t>Примечание</w:t>
            </w:r>
            <w:r w:rsidRPr="0064144B">
              <w:rPr>
                <w:i/>
                <w:iCs/>
                <w:sz w:val="20"/>
                <w:lang w:val="ru-RU"/>
              </w:rPr>
              <w:t>. – Настоящая Рекомендация МСЭ-R утверждена на английском языке в</w:t>
            </w:r>
            <w:r w:rsidR="00225DDD" w:rsidRPr="0064144B">
              <w:rPr>
                <w:i/>
                <w:iCs/>
                <w:sz w:val="20"/>
                <w:lang w:val="ru-RU"/>
              </w:rPr>
              <w:t> </w:t>
            </w:r>
            <w:r w:rsidRPr="0064144B">
              <w:rPr>
                <w:i/>
                <w:iCs/>
                <w:sz w:val="20"/>
                <w:lang w:val="ru-RU"/>
              </w:rPr>
              <w:t>соответствии с процедурой, изложенной в Резолюции МСЭ-R</w:t>
            </w:r>
            <w:r w:rsidR="001A5DF7" w:rsidRPr="0064144B">
              <w:rPr>
                <w:i/>
                <w:iCs/>
                <w:sz w:val="20"/>
                <w:lang w:val="ru-RU"/>
              </w:rPr>
              <w:t xml:space="preserve"> 1</w:t>
            </w:r>
            <w:r w:rsidRPr="0064144B">
              <w:rPr>
                <w:i/>
                <w:iCs/>
                <w:sz w:val="20"/>
                <w:lang w:val="ru-RU"/>
              </w:rPr>
              <w:t>.</w:t>
            </w:r>
          </w:p>
        </w:tc>
      </w:tr>
    </w:tbl>
    <w:p w:rsidR="006E56A2" w:rsidRPr="0064144B" w:rsidRDefault="006E56A2" w:rsidP="00387A7D">
      <w:pPr>
        <w:spacing w:before="360"/>
        <w:jc w:val="right"/>
        <w:rPr>
          <w:sz w:val="20"/>
          <w:lang w:val="ru-RU"/>
        </w:rPr>
      </w:pPr>
      <w:r w:rsidRPr="0064144B">
        <w:rPr>
          <w:i/>
          <w:iCs/>
          <w:sz w:val="20"/>
          <w:lang w:val="ru-RU"/>
        </w:rPr>
        <w:t>Электронная публикация</w:t>
      </w:r>
      <w:r w:rsidRPr="0064144B">
        <w:rPr>
          <w:i/>
          <w:iCs/>
          <w:sz w:val="20"/>
          <w:lang w:val="ru-RU"/>
        </w:rPr>
        <w:br/>
      </w:r>
      <w:r w:rsidRPr="0064144B">
        <w:rPr>
          <w:sz w:val="20"/>
          <w:lang w:val="ru-RU"/>
        </w:rPr>
        <w:t>Женева, 201</w:t>
      </w:r>
      <w:r w:rsidR="00387A7D" w:rsidRPr="0064144B">
        <w:rPr>
          <w:sz w:val="20"/>
          <w:lang w:val="ru-RU"/>
        </w:rPr>
        <w:t>5</w:t>
      </w:r>
      <w:r w:rsidRPr="0064144B">
        <w:rPr>
          <w:sz w:val="20"/>
          <w:lang w:val="ru-RU"/>
        </w:rPr>
        <w:t xml:space="preserve"> г.</w:t>
      </w:r>
    </w:p>
    <w:p w:rsidR="006E56A2" w:rsidRPr="0064144B" w:rsidRDefault="00B62AB1" w:rsidP="00387A7D">
      <w:pPr>
        <w:spacing w:before="480" w:after="120"/>
        <w:jc w:val="center"/>
        <w:rPr>
          <w:rFonts w:eastAsia="SimSun"/>
          <w:sz w:val="20"/>
          <w:lang w:val="ru-RU" w:eastAsia="zh-CN"/>
        </w:rPr>
      </w:pPr>
      <w:r w:rsidRPr="0064144B">
        <w:rPr>
          <w:sz w:val="20"/>
          <w:lang w:val="ru-RU"/>
        </w:rPr>
        <w:sym w:font="Symbol" w:char="F0E3"/>
      </w:r>
      <w:r w:rsidRPr="0064144B">
        <w:rPr>
          <w:sz w:val="20"/>
          <w:lang w:val="ru-RU"/>
        </w:rPr>
        <w:t xml:space="preserve"> ITU </w:t>
      </w:r>
      <w:bookmarkStart w:id="1" w:name="iiannee"/>
      <w:bookmarkEnd w:id="1"/>
      <w:r w:rsidRPr="0064144B">
        <w:rPr>
          <w:sz w:val="20"/>
          <w:lang w:val="ru-RU"/>
        </w:rPr>
        <w:t>201</w:t>
      </w:r>
      <w:r w:rsidR="00387A7D" w:rsidRPr="0064144B">
        <w:rPr>
          <w:sz w:val="20"/>
          <w:lang w:val="ru-RU"/>
        </w:rPr>
        <w:t>5</w:t>
      </w:r>
    </w:p>
    <w:p w:rsidR="00B62AB1" w:rsidRPr="0064144B" w:rsidRDefault="006E56A2" w:rsidP="00B62AB1">
      <w:pPr>
        <w:rPr>
          <w:sz w:val="18"/>
          <w:szCs w:val="18"/>
          <w:lang w:val="ru-RU"/>
        </w:rPr>
      </w:pPr>
      <w:r w:rsidRPr="0064144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64144B">
        <w:rPr>
          <w:sz w:val="18"/>
          <w:szCs w:val="18"/>
          <w:lang w:val="ru-RU"/>
        </w:rPr>
        <w:t xml:space="preserve"> </w:t>
      </w:r>
    </w:p>
    <w:p w:rsidR="00B62AB1" w:rsidRPr="0064144B" w:rsidRDefault="00B62AB1" w:rsidP="00B62AB1">
      <w:pPr>
        <w:spacing w:before="160"/>
        <w:rPr>
          <w:i/>
          <w:sz w:val="20"/>
          <w:lang w:val="ru-RU"/>
        </w:rPr>
        <w:sectPr w:rsidR="00B62AB1" w:rsidRPr="0064144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4144B" w:rsidRPr="0064144B" w:rsidRDefault="00C906E6" w:rsidP="0064144B">
      <w:pPr>
        <w:pStyle w:val="RecNo"/>
        <w:spacing w:before="0"/>
        <w:rPr>
          <w:szCs w:val="16"/>
          <w:lang w:val="ru-RU"/>
        </w:rPr>
      </w:pPr>
      <w:bookmarkStart w:id="2" w:name="irecnoe"/>
      <w:bookmarkEnd w:id="2"/>
      <w:r w:rsidRPr="0064144B">
        <w:rPr>
          <w:lang w:val="ru-RU"/>
        </w:rPr>
        <w:lastRenderedPageBreak/>
        <w:t xml:space="preserve">РЕКОМЕНДАЦИЯ  </w:t>
      </w:r>
      <w:r w:rsidRPr="0064144B">
        <w:rPr>
          <w:rStyle w:val="href"/>
          <w:lang w:val="ru-RU"/>
        </w:rPr>
        <w:t>МСЭ-R  M.</w:t>
      </w:r>
      <w:r w:rsidR="0064144B" w:rsidRPr="0064144B">
        <w:rPr>
          <w:rStyle w:val="href"/>
          <w:lang w:val="ru-RU"/>
        </w:rPr>
        <w:t>2007</w:t>
      </w:r>
    </w:p>
    <w:p w:rsidR="0064144B" w:rsidRPr="0064144B" w:rsidRDefault="0064144B" w:rsidP="0064144B">
      <w:pPr>
        <w:pStyle w:val="Rectitle"/>
        <w:rPr>
          <w:lang w:val="ru-RU"/>
        </w:rPr>
      </w:pPr>
      <w:r w:rsidRPr="0064144B">
        <w:rPr>
          <w:lang w:val="ru-RU"/>
        </w:rPr>
        <w:t>Характеристики и критерии защиты радаров, работающих в воздушной радионавигационной службе в полосе частот 5150–5250 МГц</w:t>
      </w:r>
    </w:p>
    <w:p w:rsidR="0064144B" w:rsidRPr="0064144B" w:rsidRDefault="0064144B" w:rsidP="0064144B">
      <w:pPr>
        <w:pStyle w:val="Recdate"/>
        <w:rPr>
          <w:lang w:val="ru-RU"/>
        </w:rPr>
      </w:pPr>
      <w:r w:rsidRPr="0064144B">
        <w:rPr>
          <w:lang w:val="ru-RU"/>
        </w:rPr>
        <w:t>(2012)</w:t>
      </w:r>
    </w:p>
    <w:p w:rsidR="0064144B" w:rsidRPr="0064144B" w:rsidRDefault="0064144B" w:rsidP="00AE304B">
      <w:pPr>
        <w:pStyle w:val="HeadingSum"/>
        <w:rPr>
          <w:u w:val="single"/>
          <w:lang w:val="ru-RU"/>
        </w:rPr>
      </w:pPr>
      <w:r w:rsidRPr="0064144B">
        <w:rPr>
          <w:lang w:val="ru-RU"/>
        </w:rPr>
        <w:t xml:space="preserve">Сфера </w:t>
      </w:r>
      <w:r w:rsidRPr="00AE304B">
        <w:t>применения</w:t>
      </w:r>
    </w:p>
    <w:p w:rsidR="0064144B" w:rsidRPr="0064144B" w:rsidRDefault="0064144B" w:rsidP="00AE304B">
      <w:pPr>
        <w:pStyle w:val="Summary"/>
      </w:pPr>
      <w:r w:rsidRPr="0064144B">
        <w:t>В настоящей Рекомендации определены характеристики и критерии защиты радаров, работающих в воздушной радионавигационной службе (ВРНС) в полосе частот 5150–5250 МГц. Эти технические и эксплуатационные характеристики должны использоваться при анализе совместимости радаров, работающих в воздушной радионавигационной службе, и систем других служб.</w:t>
      </w:r>
    </w:p>
    <w:p w:rsidR="0064144B" w:rsidRPr="0064144B" w:rsidRDefault="0064144B" w:rsidP="00AE304B">
      <w:pPr>
        <w:pStyle w:val="Normalaftertitle"/>
        <w:rPr>
          <w:lang w:val="ru-RU" w:eastAsia="ja-JP"/>
        </w:rPr>
      </w:pPr>
      <w:r w:rsidRPr="0064144B">
        <w:rPr>
          <w:lang w:val="ru-RU"/>
        </w:rPr>
        <w:t>Ассамблея радиосвязи МСЭ,</w:t>
      </w:r>
    </w:p>
    <w:p w:rsidR="0064144B" w:rsidRPr="0064144B" w:rsidRDefault="0064144B" w:rsidP="0064144B">
      <w:pPr>
        <w:pStyle w:val="Call"/>
        <w:rPr>
          <w:lang w:val="ru-RU"/>
        </w:rPr>
      </w:pPr>
      <w:r w:rsidRPr="0064144B">
        <w:rPr>
          <w:lang w:val="ru-RU"/>
        </w:rPr>
        <w:t>учитывая</w:t>
      </w:r>
      <w:r w:rsidRPr="0064144B">
        <w:rPr>
          <w:i w:val="0"/>
          <w:iCs/>
          <w:lang w:val="ru-RU"/>
        </w:rPr>
        <w:t>,</w:t>
      </w:r>
    </w:p>
    <w:p w:rsidR="0064144B" w:rsidRPr="0064144B" w:rsidRDefault="0064144B" w:rsidP="0064144B">
      <w:pPr>
        <w:rPr>
          <w:color w:val="000000"/>
          <w:lang w:val="ru-RU"/>
        </w:rPr>
      </w:pPr>
      <w:r w:rsidRPr="0064144B">
        <w:rPr>
          <w:i/>
          <w:iCs/>
          <w:lang w:val="ru-RU"/>
        </w:rPr>
        <w:t>a)</w:t>
      </w:r>
      <w:r w:rsidRPr="0064144B">
        <w:rPr>
          <w:lang w:val="ru-RU"/>
        </w:rPr>
        <w:tab/>
        <w:t>что антенна, распространение сигнала, обнаружение цели и большая необходимая ширина полосы радаров, требуемые для выполнения ими своих функций, в некоторых полосах частот являются оптимальными;</w:t>
      </w:r>
      <w:r w:rsidRPr="0064144B">
        <w:rPr>
          <w:color w:val="000000"/>
          <w:lang w:val="ru-RU"/>
        </w:rPr>
        <w:t xml:space="preserve"> </w:t>
      </w:r>
    </w:p>
    <w:p w:rsidR="0064144B" w:rsidRPr="0064144B" w:rsidRDefault="0064144B" w:rsidP="0064144B">
      <w:pPr>
        <w:rPr>
          <w:lang w:val="ru-RU"/>
        </w:rPr>
      </w:pPr>
      <w:r w:rsidRPr="0064144B">
        <w:rPr>
          <w:i/>
          <w:iCs/>
          <w:lang w:val="ru-RU"/>
        </w:rPr>
        <w:t>b)</w:t>
      </w:r>
      <w:r w:rsidRPr="0064144B">
        <w:rPr>
          <w:lang w:val="ru-RU"/>
        </w:rPr>
        <w:tab/>
        <w:t xml:space="preserve">что технические характеристики радаров, работающих в </w:t>
      </w:r>
      <w:r w:rsidRPr="0064144B">
        <w:rPr>
          <w:color w:val="000000"/>
          <w:lang w:val="ru-RU"/>
        </w:rPr>
        <w:t>радионавигационной службе</w:t>
      </w:r>
      <w:r w:rsidRPr="0064144B">
        <w:rPr>
          <w:lang w:val="ru-RU"/>
        </w:rPr>
        <w:t>, определяются задачей системы и значительно различаются даже в рамках одной полосы частот;</w:t>
      </w:r>
    </w:p>
    <w:p w:rsidR="0064144B" w:rsidRPr="0064144B" w:rsidRDefault="0064144B" w:rsidP="0064144B">
      <w:pPr>
        <w:rPr>
          <w:lang w:val="ru-RU"/>
        </w:rPr>
      </w:pPr>
      <w:r w:rsidRPr="0064144B">
        <w:rPr>
          <w:i/>
          <w:iCs/>
          <w:lang w:val="ru-RU"/>
        </w:rPr>
        <w:t>с)</w:t>
      </w:r>
      <w:r w:rsidRPr="0064144B">
        <w:rPr>
          <w:lang w:val="ru-RU"/>
        </w:rPr>
        <w:tab/>
      </w:r>
      <w:r w:rsidRPr="0064144B">
        <w:rPr>
          <w:color w:val="000000"/>
          <w:lang w:val="ru-RU"/>
        </w:rPr>
        <w:t>что для определения возможности внедрения новых типов систем необходимы типовые технические и эксплуатационные характеристики систем, работающих в полосах частот, распределенных воздушной радионавигационной службе (ВРНС)</w:t>
      </w:r>
      <w:r w:rsidRPr="0064144B">
        <w:rPr>
          <w:lang w:val="ru-RU"/>
        </w:rPr>
        <w:t>;</w:t>
      </w:r>
    </w:p>
    <w:p w:rsidR="0064144B" w:rsidRPr="0064144B" w:rsidRDefault="0064144B" w:rsidP="0064144B">
      <w:pPr>
        <w:rPr>
          <w:lang w:val="ru-RU"/>
        </w:rPr>
      </w:pPr>
      <w:r w:rsidRPr="0064144B">
        <w:rPr>
          <w:i/>
          <w:iCs/>
          <w:lang w:val="ru-RU"/>
        </w:rPr>
        <w:t>d)</w:t>
      </w:r>
      <w:r w:rsidRPr="0064144B">
        <w:rPr>
          <w:lang w:val="ru-RU"/>
        </w:rPr>
        <w:tab/>
        <w:t>что для анализа совместимости радаров, работающих в ВРНС, и систем других служб требуются процедуры и методики,</w:t>
      </w:r>
    </w:p>
    <w:p w:rsidR="0064144B" w:rsidRPr="0064144B" w:rsidRDefault="0064144B" w:rsidP="00AE304B">
      <w:pPr>
        <w:pStyle w:val="Call"/>
        <w:rPr>
          <w:lang w:val="ru-RU"/>
        </w:rPr>
      </w:pPr>
      <w:r w:rsidRPr="00AE304B">
        <w:t>признавая</w:t>
      </w:r>
      <w:r w:rsidRPr="00AE304B">
        <w:rPr>
          <w:i w:val="0"/>
          <w:iCs/>
          <w:lang w:val="ru-RU"/>
        </w:rPr>
        <w:t>,</w:t>
      </w:r>
    </w:p>
    <w:p w:rsidR="0064144B" w:rsidRPr="0064144B" w:rsidRDefault="0064144B" w:rsidP="0064144B">
      <w:pPr>
        <w:rPr>
          <w:lang w:val="ru-RU"/>
        </w:rPr>
      </w:pPr>
      <w:r w:rsidRPr="0064144B">
        <w:rPr>
          <w:lang w:val="ru-RU"/>
        </w:rPr>
        <w:t>что полоса частот 5150−5250 МГц распределена на первичной основе воздушной радионавигационной службе, фиксированной спутниковой (Земля-космос) службе и подвижной, за исключением воздушной подвижной, службе в соответствии с п. 5.446A РР,</w:t>
      </w:r>
    </w:p>
    <w:p w:rsidR="0064144B" w:rsidRPr="00AE304B" w:rsidRDefault="0064144B" w:rsidP="0064144B">
      <w:pPr>
        <w:pStyle w:val="Call"/>
        <w:rPr>
          <w:lang w:val="en-GB"/>
        </w:rPr>
      </w:pPr>
      <w:r w:rsidRPr="0064144B">
        <w:rPr>
          <w:lang w:val="ru-RU"/>
        </w:rPr>
        <w:t>рекомендует</w:t>
      </w:r>
      <w:r w:rsidR="00AE304B" w:rsidRPr="00AE304B">
        <w:rPr>
          <w:i w:val="0"/>
          <w:iCs/>
          <w:lang w:val="en-GB"/>
        </w:rPr>
        <w:t>,</w:t>
      </w:r>
    </w:p>
    <w:p w:rsidR="0064144B" w:rsidRPr="0064144B" w:rsidRDefault="0064144B" w:rsidP="0064144B">
      <w:pPr>
        <w:rPr>
          <w:szCs w:val="24"/>
          <w:lang w:val="ru-RU"/>
        </w:rPr>
      </w:pPr>
      <w:r w:rsidRPr="0064144B">
        <w:rPr>
          <w:b/>
          <w:bCs/>
          <w:szCs w:val="24"/>
          <w:lang w:val="ru-RU"/>
        </w:rPr>
        <w:t>1</w:t>
      </w:r>
      <w:r w:rsidRPr="0064144B">
        <w:rPr>
          <w:szCs w:val="24"/>
          <w:lang w:val="ru-RU"/>
        </w:rPr>
        <w:tab/>
        <w:t xml:space="preserve">чтобы </w:t>
      </w:r>
      <w:r w:rsidRPr="0064144B">
        <w:rPr>
          <w:lang w:val="ru-RU"/>
        </w:rPr>
        <w:t xml:space="preserve">технические и эксплуатационные характеристики радаров, работающих в ВРНС, которые описаны в Приложении 1, </w:t>
      </w:r>
      <w:r w:rsidRPr="0064144B">
        <w:rPr>
          <w:szCs w:val="24"/>
          <w:lang w:val="ru-RU"/>
        </w:rPr>
        <w:t xml:space="preserve">рассматривались </w:t>
      </w:r>
      <w:r w:rsidRPr="0064144B">
        <w:rPr>
          <w:lang w:val="ru-RU"/>
        </w:rPr>
        <w:t>в качестве типовых для радаров, работающих в полосе частот 5150−5250 МГц, и использовались в исследованиях совместимости с системами других служб</w:t>
      </w:r>
      <w:r w:rsidRPr="0064144B">
        <w:rPr>
          <w:szCs w:val="24"/>
          <w:lang w:val="ru-RU"/>
        </w:rPr>
        <w:t>;</w:t>
      </w:r>
    </w:p>
    <w:p w:rsidR="0064144B" w:rsidRPr="0064144B" w:rsidRDefault="0064144B" w:rsidP="0064144B">
      <w:pPr>
        <w:rPr>
          <w:szCs w:val="24"/>
          <w:lang w:val="ru-RU"/>
        </w:rPr>
      </w:pPr>
      <w:r w:rsidRPr="0064144B">
        <w:rPr>
          <w:b/>
          <w:bCs/>
          <w:szCs w:val="24"/>
          <w:lang w:val="ru-RU"/>
        </w:rPr>
        <w:t>2</w:t>
      </w:r>
      <w:r w:rsidRPr="0064144B">
        <w:rPr>
          <w:b/>
          <w:szCs w:val="24"/>
          <w:lang w:val="ru-RU"/>
        </w:rPr>
        <w:tab/>
      </w:r>
      <w:r w:rsidRPr="0064144B">
        <w:rPr>
          <w:bCs/>
          <w:szCs w:val="24"/>
          <w:lang w:val="ru-RU"/>
        </w:rPr>
        <w:t xml:space="preserve">чтобы </w:t>
      </w:r>
      <w:r w:rsidRPr="0064144B">
        <w:rPr>
          <w:lang w:val="ru-RU"/>
        </w:rPr>
        <w:t>при анализе совместимости радаров, работающих в службе радиоопределения</w:t>
      </w:r>
      <w:r w:rsidR="00AE304B">
        <w:rPr>
          <w:lang w:val="ru-RU"/>
        </w:rPr>
        <w:t>, с</w:t>
      </w:r>
      <w:r w:rsidR="00AE304B">
        <w:rPr>
          <w:lang w:val="en-GB"/>
        </w:rPr>
        <w:t> </w:t>
      </w:r>
      <w:r w:rsidRPr="0064144B">
        <w:rPr>
          <w:lang w:val="ru-RU"/>
        </w:rPr>
        <w:t>системами других служб</w:t>
      </w:r>
      <w:r w:rsidRPr="0064144B">
        <w:rPr>
          <w:szCs w:val="24"/>
          <w:lang w:val="ru-RU"/>
        </w:rPr>
        <w:t xml:space="preserve"> использовалась Рекомендация МСЭ-R M.1461;</w:t>
      </w:r>
    </w:p>
    <w:p w:rsidR="0064144B" w:rsidRPr="0064144B" w:rsidRDefault="0064144B" w:rsidP="0064144B">
      <w:pPr>
        <w:rPr>
          <w:lang w:val="ru-RU"/>
        </w:rPr>
      </w:pPr>
      <w:r w:rsidRPr="0064144B">
        <w:rPr>
          <w:b/>
          <w:bCs/>
          <w:lang w:val="ru-RU"/>
        </w:rPr>
        <w:t>3</w:t>
      </w:r>
      <w:r w:rsidRPr="0064144B">
        <w:rPr>
          <w:lang w:val="ru-RU"/>
        </w:rPr>
        <w:tab/>
        <w:t>чтобы критерий отношения уровня мощности мешающего сигнала к уровню мощности шума приемника радара (</w:t>
      </w:r>
      <w:r w:rsidRPr="0064144B">
        <w:rPr>
          <w:i/>
          <w:iCs/>
          <w:lang w:val="ru-RU"/>
        </w:rPr>
        <w:t>I</w:t>
      </w:r>
      <w:r w:rsidRPr="0064144B">
        <w:rPr>
          <w:lang w:val="ru-RU"/>
        </w:rPr>
        <w:t>/</w:t>
      </w:r>
      <w:r w:rsidRPr="0064144B">
        <w:rPr>
          <w:i/>
          <w:iCs/>
          <w:lang w:val="ru-RU"/>
        </w:rPr>
        <w:t>N)</w:t>
      </w:r>
      <w:r w:rsidRPr="0064144B">
        <w:rPr>
          <w:lang w:val="ru-RU"/>
        </w:rPr>
        <w:t>, составляющий −6 дБ, использовался в качестве требуемого уровня защиты радаров воздушной радионавигационной службы, и чтобы в случае наличия нескольких источников помех этот уровень представлял чистый защитный уровень.</w:t>
      </w:r>
    </w:p>
    <w:p w:rsidR="0064144B" w:rsidRPr="0064144B" w:rsidRDefault="0064144B" w:rsidP="00AE304B">
      <w:pPr>
        <w:pStyle w:val="AnnexNoTitle"/>
        <w:rPr>
          <w:lang w:val="ru-RU"/>
        </w:rPr>
      </w:pPr>
      <w:r w:rsidRPr="00AE304B">
        <w:lastRenderedPageBreak/>
        <w:t>Приложение</w:t>
      </w:r>
      <w:r w:rsidRPr="0064144B">
        <w:rPr>
          <w:lang w:val="ru-RU"/>
        </w:rPr>
        <w:t xml:space="preserve"> 1</w:t>
      </w:r>
      <w:r w:rsidRPr="0064144B">
        <w:rPr>
          <w:lang w:val="ru-RU"/>
        </w:rPr>
        <w:br/>
      </w:r>
      <w:r w:rsidRPr="0064144B">
        <w:rPr>
          <w:lang w:val="ru-RU"/>
        </w:rPr>
        <w:br/>
        <w:t xml:space="preserve">Технические и эксплуатационные характеристики радаров, </w:t>
      </w:r>
      <w:r w:rsidR="00AE304B">
        <w:rPr>
          <w:lang w:val="ru-RU"/>
        </w:rPr>
        <w:br/>
      </w:r>
      <w:r w:rsidRPr="0064144B">
        <w:rPr>
          <w:lang w:val="ru-RU"/>
        </w:rPr>
        <w:t xml:space="preserve">работающих в воздушной радионавигационной службе </w:t>
      </w:r>
      <w:r w:rsidR="00AE304B">
        <w:rPr>
          <w:lang w:val="ru-RU"/>
        </w:rPr>
        <w:br/>
      </w:r>
      <w:r w:rsidRPr="0064144B">
        <w:rPr>
          <w:lang w:val="ru-RU"/>
        </w:rPr>
        <w:t>в полосе частот 5150–5250 МГц</w:t>
      </w:r>
    </w:p>
    <w:p w:rsidR="0064144B" w:rsidRPr="0064144B" w:rsidRDefault="0064144B" w:rsidP="0064144B">
      <w:pPr>
        <w:pStyle w:val="Heading1"/>
        <w:rPr>
          <w:lang w:val="ru-RU"/>
        </w:rPr>
      </w:pPr>
      <w:r w:rsidRPr="0064144B">
        <w:rPr>
          <w:lang w:val="ru-RU"/>
        </w:rPr>
        <w:t>1</w:t>
      </w:r>
      <w:r w:rsidRPr="0064144B">
        <w:rPr>
          <w:lang w:val="ru-RU"/>
        </w:rPr>
        <w:tab/>
        <w:t>Введение</w:t>
      </w:r>
    </w:p>
    <w:p w:rsidR="0064144B" w:rsidRPr="0064144B" w:rsidRDefault="0064144B" w:rsidP="0064144B">
      <w:pPr>
        <w:rPr>
          <w:lang w:val="ru-RU"/>
        </w:rPr>
      </w:pPr>
      <w:r w:rsidRPr="0064144B">
        <w:rPr>
          <w:color w:val="000000"/>
          <w:lang w:val="ru-RU"/>
        </w:rPr>
        <w:t>Системы ВРНС эксплуатируются во всем мире на первичной основе в полосе</w:t>
      </w:r>
      <w:r w:rsidRPr="0064144B">
        <w:rPr>
          <w:lang w:val="ru-RU"/>
        </w:rPr>
        <w:t xml:space="preserve"> частот 5150−5250 МГц. В настоящем Приложении представлены т</w:t>
      </w:r>
      <w:r w:rsidRPr="0064144B">
        <w:rPr>
          <w:color w:val="000000"/>
          <w:lang w:val="ru-RU"/>
        </w:rPr>
        <w:t>ехнические и эксплуатационные характеристики типовых</w:t>
      </w:r>
      <w:r w:rsidRPr="0064144B">
        <w:rPr>
          <w:lang w:val="ru-RU"/>
        </w:rPr>
        <w:t xml:space="preserve"> радионавигационных импульсных допплеровских радаров, работающих в ВРНС в этой полосе частот.</w:t>
      </w:r>
    </w:p>
    <w:p w:rsidR="0064144B" w:rsidRPr="0064144B" w:rsidRDefault="0064144B" w:rsidP="0064144B">
      <w:pPr>
        <w:pStyle w:val="Heading1"/>
        <w:spacing w:before="240"/>
        <w:rPr>
          <w:lang w:val="ru-RU"/>
        </w:rPr>
      </w:pPr>
      <w:r w:rsidRPr="0064144B">
        <w:rPr>
          <w:lang w:val="ru-RU"/>
        </w:rPr>
        <w:t>2</w:t>
      </w:r>
      <w:r w:rsidRPr="0064144B">
        <w:rPr>
          <w:lang w:val="ru-RU"/>
        </w:rPr>
        <w:tab/>
        <w:t xml:space="preserve">Характеристики </w:t>
      </w:r>
      <w:r w:rsidRPr="0064144B">
        <w:rPr>
          <w:color w:val="000000"/>
          <w:lang w:val="ru-RU"/>
        </w:rPr>
        <w:t xml:space="preserve">воздушных радионавигационных </w:t>
      </w:r>
      <w:r w:rsidRPr="0064144B">
        <w:rPr>
          <w:lang w:val="ru-RU"/>
        </w:rPr>
        <w:t xml:space="preserve">систем </w:t>
      </w:r>
      <w:r w:rsidRPr="0064144B">
        <w:rPr>
          <w:color w:val="000000"/>
          <w:lang w:val="ru-RU"/>
        </w:rPr>
        <w:t>обнаружения и предотвращения столкновений</w:t>
      </w:r>
    </w:p>
    <w:p w:rsidR="0064144B" w:rsidRPr="0064144B" w:rsidRDefault="0064144B" w:rsidP="00522C22">
      <w:pPr>
        <w:rPr>
          <w:lang w:val="ru-RU"/>
        </w:rPr>
      </w:pPr>
      <w:r w:rsidRPr="0064144B">
        <w:rPr>
          <w:lang w:val="ru-RU"/>
        </w:rPr>
        <w:t xml:space="preserve">Безопасность летной эксплуатации беспилотного воздушного судна (БВС) требует использования передовых методов обнаружения и отслеживания, находящихся в непосредственной близости воздушных судов, поверхности земли и препятствий для осуществления навигации. Аналогично пилотируемому воздушному судну, БВС должно избегать столкновения с этими объектами. Дистанционный оператор должен быть осведомлен об окружающих условиях, в которых находится воздушное судно, для того чтобы иметь возможность обнаруживать потенциальные угрозы для безопасного </w:t>
      </w:r>
      <w:r w:rsidRPr="0064144B">
        <w:rPr>
          <w:szCs w:val="22"/>
          <w:lang w:val="ru-RU"/>
        </w:rPr>
        <w:t xml:space="preserve">полета воздушного судна и принимать надлежащие меры для избежания опасности. </w:t>
      </w:r>
      <w:r w:rsidRPr="0064144B">
        <w:rPr>
          <w:szCs w:val="22"/>
          <w:lang w:val="ru-RU" w:eastAsia="zh-CN"/>
        </w:rPr>
        <w:t xml:space="preserve">Основная функция </w:t>
      </w:r>
      <w:r w:rsidRPr="0064144B">
        <w:rPr>
          <w:szCs w:val="22"/>
          <w:lang w:val="ru-RU"/>
        </w:rPr>
        <w:t>радара для обнаружения и предотвращения столкновений заключается в обеспечении возможности обнаружения, отслеживания и передачи дистанционному оператору информации о воздушном движении в целях поддержания достаточного расстоянии от других воздушных судов или препятствий. Система основана на использовании</w:t>
      </w:r>
      <w:r w:rsidRPr="0064144B">
        <w:rPr>
          <w:lang w:val="ru-RU"/>
        </w:rPr>
        <w:t xml:space="preserve"> подхода "летчик в контуре", при котором окончательное решение о маневрах беспилотной авиационной системы (БАС) с целью предотвращения столкновения принимает наземный оператор БАС. В таблице 1 представлены технические параметры воздушных радионавигационных радаров, работающих в полосе частот 5150−5250 МГц.</w:t>
      </w:r>
    </w:p>
    <w:p w:rsidR="0064144B" w:rsidRPr="0064144B" w:rsidRDefault="0064144B" w:rsidP="00522C22">
      <w:pPr>
        <w:pStyle w:val="TableNo"/>
        <w:rPr>
          <w:lang w:val="ru-RU"/>
        </w:rPr>
      </w:pPr>
      <w:r w:rsidRPr="00522C22">
        <w:t>ТАБЛИЦА</w:t>
      </w:r>
      <w:r w:rsidRPr="0064144B">
        <w:rPr>
          <w:lang w:val="ru-RU"/>
        </w:rPr>
        <w:t xml:space="preserve"> 1</w:t>
      </w:r>
    </w:p>
    <w:p w:rsidR="0064144B" w:rsidRPr="0064144B" w:rsidRDefault="0064144B" w:rsidP="00522C22">
      <w:pPr>
        <w:pStyle w:val="Tabletitle"/>
        <w:rPr>
          <w:lang w:val="ru-RU"/>
        </w:rPr>
      </w:pPr>
      <w:r w:rsidRPr="0064144B">
        <w:rPr>
          <w:lang w:val="ru-RU"/>
        </w:rPr>
        <w:t xml:space="preserve">Технические параметры радара для обнаружения и предотвращения </w:t>
      </w:r>
      <w:r w:rsidRPr="00522C22">
        <w:t>столкновений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2492"/>
        <w:gridCol w:w="4672"/>
      </w:tblGrid>
      <w:tr w:rsidR="0064144B" w:rsidRPr="00522C22" w:rsidTr="003C490F">
        <w:trPr>
          <w:jc w:val="center"/>
        </w:trPr>
        <w:tc>
          <w:tcPr>
            <w:tcW w:w="4967" w:type="dxa"/>
            <w:gridSpan w:val="2"/>
          </w:tcPr>
          <w:p w:rsidR="0064144B" w:rsidRPr="00522C22" w:rsidRDefault="0064144B" w:rsidP="00522C22">
            <w:pPr>
              <w:pStyle w:val="Tablehead"/>
            </w:pPr>
            <w:r w:rsidRPr="00522C22">
              <w:t>Параметр</w:t>
            </w:r>
          </w:p>
        </w:tc>
        <w:tc>
          <w:tcPr>
            <w:tcW w:w="4672" w:type="dxa"/>
          </w:tcPr>
          <w:p w:rsidR="0064144B" w:rsidRPr="00522C22" w:rsidRDefault="0064144B" w:rsidP="00522C22">
            <w:pPr>
              <w:pStyle w:val="Tablehead"/>
            </w:pPr>
            <w:r w:rsidRPr="00522C22">
              <w:t>Радар 1</w:t>
            </w:r>
          </w:p>
        </w:tc>
      </w:tr>
      <w:tr w:rsidR="0064144B" w:rsidRPr="0064144B" w:rsidTr="003C490F">
        <w:trPr>
          <w:jc w:val="center"/>
        </w:trPr>
        <w:tc>
          <w:tcPr>
            <w:tcW w:w="4967" w:type="dxa"/>
            <w:gridSpan w:val="2"/>
          </w:tcPr>
          <w:p w:rsidR="0064144B" w:rsidRPr="0064144B" w:rsidRDefault="0064144B" w:rsidP="007E2C1E">
            <w:pPr>
              <w:pStyle w:val="Tabletext"/>
              <w:jc w:val="left"/>
              <w:rPr>
                <w:lang w:val="ru-RU"/>
              </w:rPr>
            </w:pPr>
            <w:r w:rsidRPr="0064144B">
              <w:rPr>
                <w:lang w:val="ru-RU"/>
              </w:rPr>
              <w:t>Платформа</w:t>
            </w:r>
          </w:p>
        </w:tc>
        <w:tc>
          <w:tcPr>
            <w:tcW w:w="4672" w:type="dxa"/>
          </w:tcPr>
          <w:p w:rsidR="0064144B" w:rsidRPr="0064144B" w:rsidRDefault="0064144B" w:rsidP="007E2C1E">
            <w:pPr>
              <w:pStyle w:val="Tabletext"/>
              <w:jc w:val="center"/>
              <w:rPr>
                <w:lang w:val="ru-RU"/>
              </w:rPr>
            </w:pPr>
            <w:r w:rsidRPr="0064144B">
              <w:rPr>
                <w:lang w:val="ru-RU"/>
              </w:rPr>
              <w:t>Беспилотный летательный аппарат</w:t>
            </w:r>
          </w:p>
        </w:tc>
      </w:tr>
      <w:tr w:rsidR="0064144B" w:rsidRPr="0064144B" w:rsidTr="003C490F">
        <w:trPr>
          <w:jc w:val="center"/>
        </w:trPr>
        <w:tc>
          <w:tcPr>
            <w:tcW w:w="4967" w:type="dxa"/>
            <w:gridSpan w:val="2"/>
          </w:tcPr>
          <w:p w:rsidR="0064144B" w:rsidRPr="0064144B" w:rsidRDefault="0064144B" w:rsidP="007E2C1E">
            <w:pPr>
              <w:pStyle w:val="Tabletext"/>
              <w:rPr>
                <w:lang w:val="ru-RU"/>
              </w:rPr>
            </w:pPr>
            <w:r w:rsidRPr="0064144B">
              <w:rPr>
                <w:lang w:val="ru-RU"/>
              </w:rPr>
              <w:t>Высота платформы (км)</w:t>
            </w:r>
          </w:p>
        </w:tc>
        <w:tc>
          <w:tcPr>
            <w:tcW w:w="4672" w:type="dxa"/>
          </w:tcPr>
          <w:p w:rsidR="0064144B" w:rsidRPr="0064144B" w:rsidRDefault="0064144B" w:rsidP="007E2C1E">
            <w:pPr>
              <w:pStyle w:val="Tabletext"/>
              <w:jc w:val="center"/>
              <w:rPr>
                <w:lang w:val="ru-RU"/>
              </w:rPr>
            </w:pPr>
            <w:r w:rsidRPr="0064144B">
              <w:rPr>
                <w:lang w:val="ru-RU"/>
              </w:rPr>
              <w:t>До 20</w:t>
            </w:r>
          </w:p>
        </w:tc>
      </w:tr>
      <w:tr w:rsidR="0064144B" w:rsidRPr="0064144B" w:rsidTr="003C490F">
        <w:trPr>
          <w:jc w:val="center"/>
        </w:trPr>
        <w:tc>
          <w:tcPr>
            <w:tcW w:w="4967" w:type="dxa"/>
            <w:gridSpan w:val="2"/>
          </w:tcPr>
          <w:p w:rsidR="0064144B" w:rsidRPr="0064144B" w:rsidRDefault="0064144B" w:rsidP="007E2C1E">
            <w:pPr>
              <w:pStyle w:val="Tabletext"/>
              <w:jc w:val="left"/>
              <w:rPr>
                <w:lang w:val="ru-RU"/>
              </w:rPr>
            </w:pPr>
            <w:r w:rsidRPr="0064144B">
              <w:rPr>
                <w:lang w:val="ru-RU"/>
              </w:rPr>
              <w:t>Тип радара</w:t>
            </w:r>
          </w:p>
        </w:tc>
        <w:tc>
          <w:tcPr>
            <w:tcW w:w="4672" w:type="dxa"/>
          </w:tcPr>
          <w:p w:rsidR="0064144B" w:rsidRPr="0064144B" w:rsidRDefault="0064144B" w:rsidP="007E2C1E">
            <w:pPr>
              <w:pStyle w:val="Tabletext"/>
              <w:jc w:val="center"/>
              <w:rPr>
                <w:lang w:val="ru-RU"/>
              </w:rPr>
            </w:pPr>
            <w:r w:rsidRPr="0064144B">
              <w:rPr>
                <w:lang w:val="ru-RU"/>
              </w:rPr>
              <w:t>Система предотвращения столкновения воздушных судов в воздухе</w:t>
            </w:r>
          </w:p>
        </w:tc>
      </w:tr>
      <w:tr w:rsidR="0064144B" w:rsidRPr="0064144B" w:rsidTr="003C490F">
        <w:trPr>
          <w:jc w:val="center"/>
        </w:trPr>
        <w:tc>
          <w:tcPr>
            <w:tcW w:w="4967" w:type="dxa"/>
            <w:gridSpan w:val="2"/>
          </w:tcPr>
          <w:p w:rsidR="0064144B" w:rsidRPr="0064144B" w:rsidRDefault="0064144B" w:rsidP="007E2C1E">
            <w:pPr>
              <w:pStyle w:val="Tabletext"/>
              <w:jc w:val="left"/>
              <w:rPr>
                <w:lang w:val="ru-RU"/>
              </w:rPr>
            </w:pPr>
            <w:r w:rsidRPr="0064144B">
              <w:rPr>
                <w:lang w:val="ru-RU"/>
              </w:rPr>
              <w:t>Диапазон измеряемой скорости относительно земли (км/ч)</w:t>
            </w:r>
          </w:p>
        </w:tc>
        <w:tc>
          <w:tcPr>
            <w:tcW w:w="4672" w:type="dxa"/>
          </w:tcPr>
          <w:p w:rsidR="0064144B" w:rsidRPr="0064144B" w:rsidRDefault="0064144B" w:rsidP="007E2C1E">
            <w:pPr>
              <w:pStyle w:val="Tabletext"/>
              <w:jc w:val="center"/>
              <w:rPr>
                <w:lang w:val="ru-RU"/>
              </w:rPr>
            </w:pPr>
            <w:r w:rsidRPr="0064144B">
              <w:rPr>
                <w:lang w:val="ru-RU"/>
              </w:rPr>
              <w:t>До 1 500</w:t>
            </w:r>
          </w:p>
        </w:tc>
      </w:tr>
      <w:tr w:rsidR="0064144B" w:rsidRPr="0064144B" w:rsidTr="003C490F">
        <w:trPr>
          <w:jc w:val="center"/>
        </w:trPr>
        <w:tc>
          <w:tcPr>
            <w:tcW w:w="4967" w:type="dxa"/>
            <w:gridSpan w:val="2"/>
            <w:vAlign w:val="center"/>
          </w:tcPr>
          <w:p w:rsidR="0064144B" w:rsidRPr="0064144B" w:rsidRDefault="0064144B" w:rsidP="007E2C1E">
            <w:pPr>
              <w:pStyle w:val="Tabletext"/>
              <w:jc w:val="left"/>
              <w:rPr>
                <w:lang w:val="ru-RU"/>
              </w:rPr>
            </w:pPr>
            <w:r w:rsidRPr="0064144B">
              <w:rPr>
                <w:lang w:val="ru-RU"/>
              </w:rPr>
              <w:t>Диапазон настройки частоты (МГц)</w:t>
            </w:r>
          </w:p>
        </w:tc>
        <w:tc>
          <w:tcPr>
            <w:tcW w:w="4672" w:type="dxa"/>
          </w:tcPr>
          <w:p w:rsidR="0064144B" w:rsidRPr="0064144B" w:rsidRDefault="0064144B" w:rsidP="007E2C1E">
            <w:pPr>
              <w:pStyle w:val="Tabletext"/>
              <w:jc w:val="center"/>
              <w:rPr>
                <w:lang w:val="ru-RU"/>
              </w:rPr>
            </w:pPr>
            <w:r w:rsidRPr="0064144B">
              <w:rPr>
                <w:lang w:val="ru-RU"/>
              </w:rPr>
              <w:t>5 150−5 250</w:t>
            </w:r>
          </w:p>
        </w:tc>
      </w:tr>
      <w:tr w:rsidR="0064144B" w:rsidRPr="0064144B" w:rsidTr="003C490F">
        <w:trPr>
          <w:jc w:val="center"/>
        </w:trPr>
        <w:tc>
          <w:tcPr>
            <w:tcW w:w="4967" w:type="dxa"/>
            <w:gridSpan w:val="2"/>
            <w:tcBorders>
              <w:bottom w:val="single" w:sz="4" w:space="0" w:color="auto"/>
            </w:tcBorders>
            <w:vAlign w:val="center"/>
          </w:tcPr>
          <w:p w:rsidR="0064144B" w:rsidRPr="0064144B" w:rsidRDefault="0064144B" w:rsidP="007E2C1E">
            <w:pPr>
              <w:pStyle w:val="Tabletext"/>
              <w:jc w:val="left"/>
              <w:rPr>
                <w:lang w:val="ru-RU"/>
              </w:rPr>
            </w:pPr>
            <w:r w:rsidRPr="0064144B">
              <w:rPr>
                <w:lang w:val="ru-RU"/>
              </w:rPr>
              <w:t>Тип излучения</w:t>
            </w:r>
          </w:p>
        </w:tc>
        <w:tc>
          <w:tcPr>
            <w:tcW w:w="4672" w:type="dxa"/>
            <w:tcBorders>
              <w:bottom w:val="single" w:sz="4" w:space="0" w:color="auto"/>
            </w:tcBorders>
          </w:tcPr>
          <w:p w:rsidR="0064144B" w:rsidRPr="0064144B" w:rsidRDefault="0064144B" w:rsidP="007E2C1E">
            <w:pPr>
              <w:pStyle w:val="Tabletext"/>
              <w:jc w:val="center"/>
              <w:rPr>
                <w:lang w:val="ru-RU"/>
              </w:rPr>
            </w:pPr>
            <w:r w:rsidRPr="0064144B">
              <w:rPr>
                <w:lang w:val="ru-RU"/>
              </w:rPr>
              <w:t>Импульсы с линейной ЧМ (ЛЧМ)</w:t>
            </w:r>
          </w:p>
        </w:tc>
      </w:tr>
      <w:tr w:rsidR="0064144B" w:rsidRPr="0064144B" w:rsidTr="003C490F">
        <w:trPr>
          <w:jc w:val="center"/>
        </w:trPr>
        <w:tc>
          <w:tcPr>
            <w:tcW w:w="4967" w:type="dxa"/>
            <w:gridSpan w:val="2"/>
            <w:shd w:val="clear" w:color="auto" w:fill="auto"/>
          </w:tcPr>
          <w:p w:rsidR="0064144B" w:rsidRPr="0064144B" w:rsidRDefault="0064144B" w:rsidP="007E2C1E">
            <w:pPr>
              <w:pStyle w:val="Tabletext"/>
              <w:jc w:val="left"/>
              <w:rPr>
                <w:lang w:val="ru-RU"/>
              </w:rPr>
            </w:pPr>
            <w:r w:rsidRPr="0064144B">
              <w:rPr>
                <w:lang w:val="ru-RU"/>
              </w:rPr>
              <w:t>Ширина полосы импульса ЛЧМ (МГц)</w:t>
            </w:r>
          </w:p>
        </w:tc>
        <w:tc>
          <w:tcPr>
            <w:tcW w:w="4672" w:type="dxa"/>
            <w:shd w:val="clear" w:color="auto" w:fill="auto"/>
          </w:tcPr>
          <w:p w:rsidR="0064144B" w:rsidRPr="0064144B" w:rsidRDefault="0064144B" w:rsidP="007E2C1E">
            <w:pPr>
              <w:pStyle w:val="Tabletext"/>
              <w:jc w:val="center"/>
              <w:rPr>
                <w:lang w:val="ru-RU"/>
              </w:rPr>
            </w:pPr>
            <w:r w:rsidRPr="0064144B">
              <w:rPr>
                <w:lang w:val="ru-RU"/>
              </w:rPr>
              <w:t>20</w:t>
            </w:r>
          </w:p>
        </w:tc>
      </w:tr>
      <w:tr w:rsidR="0064144B" w:rsidRPr="0064144B" w:rsidTr="003C490F">
        <w:trPr>
          <w:jc w:val="center"/>
        </w:trPr>
        <w:tc>
          <w:tcPr>
            <w:tcW w:w="4967" w:type="dxa"/>
            <w:gridSpan w:val="2"/>
            <w:shd w:val="clear" w:color="auto" w:fill="auto"/>
          </w:tcPr>
          <w:p w:rsidR="0064144B" w:rsidRPr="0064144B" w:rsidRDefault="0064144B" w:rsidP="007E2C1E">
            <w:pPr>
              <w:pStyle w:val="Tabletext"/>
              <w:jc w:val="left"/>
              <w:rPr>
                <w:lang w:val="ru-RU"/>
              </w:rPr>
            </w:pPr>
            <w:r w:rsidRPr="0064144B">
              <w:rPr>
                <w:lang w:val="ru-RU"/>
              </w:rPr>
              <w:t>Ширина импульса (мкс)</w:t>
            </w:r>
          </w:p>
        </w:tc>
        <w:tc>
          <w:tcPr>
            <w:tcW w:w="4672" w:type="dxa"/>
            <w:shd w:val="clear" w:color="auto" w:fill="auto"/>
          </w:tcPr>
          <w:p w:rsidR="0064144B" w:rsidRPr="0064144B" w:rsidRDefault="0064144B" w:rsidP="007E2C1E">
            <w:pPr>
              <w:pStyle w:val="Tabletext"/>
              <w:jc w:val="center"/>
              <w:rPr>
                <w:lang w:val="ru-RU"/>
              </w:rPr>
            </w:pPr>
            <w:r w:rsidRPr="0064144B">
              <w:rPr>
                <w:lang w:val="ru-RU"/>
              </w:rPr>
              <w:t>5−11</w:t>
            </w:r>
          </w:p>
        </w:tc>
      </w:tr>
      <w:tr w:rsidR="0064144B" w:rsidRPr="0064144B" w:rsidTr="003C490F">
        <w:trPr>
          <w:jc w:val="center"/>
        </w:trPr>
        <w:tc>
          <w:tcPr>
            <w:tcW w:w="4967" w:type="dxa"/>
            <w:gridSpan w:val="2"/>
          </w:tcPr>
          <w:p w:rsidR="0064144B" w:rsidRPr="0064144B" w:rsidRDefault="0064144B" w:rsidP="007E2C1E">
            <w:pPr>
              <w:pStyle w:val="Tabletext"/>
              <w:jc w:val="left"/>
              <w:rPr>
                <w:lang w:val="ru-RU"/>
              </w:rPr>
            </w:pPr>
            <w:r w:rsidRPr="0064144B">
              <w:rPr>
                <w:lang w:val="ru-RU"/>
              </w:rPr>
              <w:t>Время нарастания и спада импульса (мкс)</w:t>
            </w:r>
          </w:p>
        </w:tc>
        <w:tc>
          <w:tcPr>
            <w:tcW w:w="4672" w:type="dxa"/>
          </w:tcPr>
          <w:p w:rsidR="0064144B" w:rsidRPr="0064144B" w:rsidRDefault="0064144B" w:rsidP="007E2C1E">
            <w:pPr>
              <w:pStyle w:val="Tabletext"/>
              <w:jc w:val="center"/>
              <w:rPr>
                <w:lang w:val="ru-RU"/>
              </w:rPr>
            </w:pPr>
            <w:r w:rsidRPr="0064144B">
              <w:rPr>
                <w:lang w:val="ru-RU"/>
              </w:rPr>
              <w:t>0,1−0,2</w:t>
            </w:r>
          </w:p>
        </w:tc>
      </w:tr>
      <w:tr w:rsidR="0064144B" w:rsidRPr="0064144B" w:rsidTr="003C490F">
        <w:trPr>
          <w:jc w:val="center"/>
        </w:trPr>
        <w:tc>
          <w:tcPr>
            <w:tcW w:w="2475" w:type="dxa"/>
            <w:tcBorders>
              <w:right w:val="nil"/>
            </w:tcBorders>
            <w:tcMar>
              <w:left w:w="108" w:type="dxa"/>
              <w:right w:w="28" w:type="dxa"/>
            </w:tcMar>
          </w:tcPr>
          <w:p w:rsidR="0064144B" w:rsidRPr="0064144B" w:rsidRDefault="0064144B" w:rsidP="007E2C1E">
            <w:pPr>
              <w:pStyle w:val="Tabletext"/>
              <w:jc w:val="left"/>
              <w:rPr>
                <w:lang w:val="ru-RU"/>
              </w:rPr>
            </w:pPr>
            <w:r w:rsidRPr="0064144B">
              <w:rPr>
                <w:lang w:val="ru-RU"/>
              </w:rPr>
              <w:t>Ширина полосы РЧ излучения</w:t>
            </w:r>
          </w:p>
        </w:tc>
        <w:tc>
          <w:tcPr>
            <w:tcW w:w="2492" w:type="dxa"/>
            <w:tcBorders>
              <w:left w:val="nil"/>
            </w:tcBorders>
            <w:tcMar>
              <w:left w:w="28" w:type="dxa"/>
              <w:right w:w="28" w:type="dxa"/>
            </w:tcMar>
          </w:tcPr>
          <w:p w:rsidR="0064144B" w:rsidRPr="0064144B" w:rsidRDefault="0064144B" w:rsidP="007E2C1E">
            <w:pPr>
              <w:pStyle w:val="Tabletext"/>
              <w:jc w:val="left"/>
              <w:rPr>
                <w:lang w:val="ru-RU"/>
              </w:rPr>
            </w:pPr>
            <w:r w:rsidRPr="0064144B">
              <w:rPr>
                <w:lang w:val="ru-RU"/>
              </w:rPr>
              <w:t>–3 дБ</w:t>
            </w:r>
          </w:p>
          <w:p w:rsidR="0064144B" w:rsidRPr="0064144B" w:rsidRDefault="0064144B" w:rsidP="007E2C1E">
            <w:pPr>
              <w:pStyle w:val="Tabletext"/>
              <w:jc w:val="left"/>
              <w:rPr>
                <w:lang w:val="ru-RU"/>
              </w:rPr>
            </w:pPr>
            <w:r w:rsidRPr="0064144B">
              <w:rPr>
                <w:lang w:val="ru-RU"/>
              </w:rPr>
              <w:t>–20 дБ</w:t>
            </w:r>
            <w:r w:rsidRPr="0064144B">
              <w:rPr>
                <w:lang w:val="ru-RU"/>
              </w:rPr>
              <w:tab/>
            </w:r>
            <w:r w:rsidRPr="0064144B">
              <w:rPr>
                <w:lang w:val="ru-RU"/>
              </w:rPr>
              <w:tab/>
              <w:t>(МГц)</w:t>
            </w:r>
          </w:p>
          <w:p w:rsidR="0064144B" w:rsidRPr="0064144B" w:rsidRDefault="0064144B" w:rsidP="007E2C1E">
            <w:pPr>
              <w:pStyle w:val="Tabletext"/>
              <w:jc w:val="left"/>
              <w:rPr>
                <w:lang w:val="ru-RU"/>
              </w:rPr>
            </w:pPr>
            <w:r w:rsidRPr="0064144B">
              <w:rPr>
                <w:lang w:val="ru-RU"/>
              </w:rPr>
              <w:t>–40 дБ</w:t>
            </w:r>
          </w:p>
        </w:tc>
        <w:tc>
          <w:tcPr>
            <w:tcW w:w="4672" w:type="dxa"/>
          </w:tcPr>
          <w:p w:rsidR="0064144B" w:rsidRPr="0064144B" w:rsidRDefault="0064144B" w:rsidP="007E2C1E">
            <w:pPr>
              <w:pStyle w:val="Tabletext"/>
              <w:jc w:val="center"/>
              <w:rPr>
                <w:lang w:val="ru-RU"/>
              </w:rPr>
            </w:pPr>
            <w:r w:rsidRPr="0064144B">
              <w:rPr>
                <w:lang w:val="ru-RU"/>
              </w:rPr>
              <w:t>18</w:t>
            </w:r>
          </w:p>
          <w:p w:rsidR="0064144B" w:rsidRPr="0064144B" w:rsidRDefault="0064144B" w:rsidP="007E2C1E">
            <w:pPr>
              <w:pStyle w:val="Tabletext"/>
              <w:jc w:val="center"/>
              <w:rPr>
                <w:lang w:val="ru-RU"/>
              </w:rPr>
            </w:pPr>
            <w:r w:rsidRPr="0064144B">
              <w:rPr>
                <w:lang w:val="ru-RU"/>
              </w:rPr>
              <w:t>22</w:t>
            </w:r>
          </w:p>
          <w:p w:rsidR="0064144B" w:rsidRPr="0064144B" w:rsidRDefault="0064144B" w:rsidP="007E2C1E">
            <w:pPr>
              <w:pStyle w:val="Tabletext"/>
              <w:jc w:val="center"/>
              <w:rPr>
                <w:lang w:val="ru-RU"/>
              </w:rPr>
            </w:pPr>
            <w:r w:rsidRPr="0064144B">
              <w:rPr>
                <w:lang w:val="ru-RU"/>
              </w:rPr>
              <w:t>26</w:t>
            </w:r>
          </w:p>
        </w:tc>
      </w:tr>
      <w:tr w:rsidR="0064144B" w:rsidRPr="0064144B" w:rsidTr="003C490F">
        <w:trPr>
          <w:jc w:val="center"/>
        </w:trPr>
        <w:tc>
          <w:tcPr>
            <w:tcW w:w="4967" w:type="dxa"/>
            <w:gridSpan w:val="2"/>
            <w:vAlign w:val="center"/>
          </w:tcPr>
          <w:p w:rsidR="0064144B" w:rsidRPr="0064144B" w:rsidRDefault="0064144B" w:rsidP="007E2C1E">
            <w:pPr>
              <w:pStyle w:val="Tabletext"/>
              <w:jc w:val="left"/>
              <w:rPr>
                <w:lang w:val="ru-RU"/>
              </w:rPr>
            </w:pPr>
            <w:r w:rsidRPr="0064144B">
              <w:rPr>
                <w:lang w:val="ru-RU"/>
              </w:rPr>
              <w:t>Частота повторения импульсов (имп./с)</w:t>
            </w:r>
          </w:p>
        </w:tc>
        <w:tc>
          <w:tcPr>
            <w:tcW w:w="4672" w:type="dxa"/>
          </w:tcPr>
          <w:p w:rsidR="0064144B" w:rsidRPr="0064144B" w:rsidRDefault="0064144B" w:rsidP="007E2C1E">
            <w:pPr>
              <w:pStyle w:val="Tabletext"/>
              <w:jc w:val="center"/>
              <w:rPr>
                <w:lang w:val="ru-RU"/>
              </w:rPr>
            </w:pPr>
            <w:r w:rsidRPr="0064144B">
              <w:rPr>
                <w:lang w:val="ru-RU"/>
              </w:rPr>
              <w:t>31 500−33 500</w:t>
            </w:r>
          </w:p>
        </w:tc>
      </w:tr>
      <w:tr w:rsidR="0064144B" w:rsidRPr="0064144B" w:rsidTr="003C490F">
        <w:trPr>
          <w:jc w:val="center"/>
        </w:trPr>
        <w:tc>
          <w:tcPr>
            <w:tcW w:w="4967" w:type="dxa"/>
            <w:gridSpan w:val="2"/>
            <w:vAlign w:val="center"/>
          </w:tcPr>
          <w:p w:rsidR="0064144B" w:rsidRPr="0064144B" w:rsidRDefault="0064144B" w:rsidP="007E2C1E">
            <w:pPr>
              <w:pStyle w:val="Tabletext"/>
              <w:jc w:val="left"/>
              <w:rPr>
                <w:lang w:val="ru-RU"/>
              </w:rPr>
            </w:pPr>
            <w:r w:rsidRPr="0064144B">
              <w:rPr>
                <w:lang w:val="ru-RU"/>
              </w:rPr>
              <w:t>Пиковая мощность передатчика (Вт)</w:t>
            </w:r>
          </w:p>
        </w:tc>
        <w:tc>
          <w:tcPr>
            <w:tcW w:w="4672" w:type="dxa"/>
          </w:tcPr>
          <w:p w:rsidR="0064144B" w:rsidRPr="0064144B" w:rsidRDefault="0064144B" w:rsidP="007E2C1E">
            <w:pPr>
              <w:pStyle w:val="Tabletext"/>
              <w:jc w:val="center"/>
              <w:rPr>
                <w:lang w:val="ru-RU"/>
              </w:rPr>
            </w:pPr>
            <w:r w:rsidRPr="0064144B">
              <w:rPr>
                <w:lang w:val="ru-RU"/>
              </w:rPr>
              <w:t>80,0</w:t>
            </w:r>
          </w:p>
        </w:tc>
      </w:tr>
    </w:tbl>
    <w:p w:rsidR="0064144B" w:rsidRPr="0064144B" w:rsidRDefault="0064144B" w:rsidP="0064144B">
      <w:pPr>
        <w:pStyle w:val="TableNo"/>
        <w:rPr>
          <w:lang w:val="ru-RU"/>
        </w:rPr>
      </w:pPr>
      <w:r w:rsidRPr="0064144B">
        <w:rPr>
          <w:lang w:val="ru-RU"/>
        </w:rPr>
        <w:lastRenderedPageBreak/>
        <w:t xml:space="preserve">ТАБЛИЦА 1 </w:t>
      </w:r>
      <w:r w:rsidRPr="003C490F">
        <w:rPr>
          <w:lang w:val="ru-RU"/>
        </w:rPr>
        <w:t>(</w:t>
      </w:r>
      <w:r w:rsidRPr="0064144B">
        <w:rPr>
          <w:i/>
          <w:iCs/>
          <w:lang w:val="ru-RU"/>
        </w:rPr>
        <w:t>окончание</w:t>
      </w:r>
      <w:r w:rsidRPr="003C490F">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7"/>
        <w:gridCol w:w="4672"/>
      </w:tblGrid>
      <w:tr w:rsidR="0064144B" w:rsidRPr="003C490F" w:rsidTr="003C490F">
        <w:trPr>
          <w:jc w:val="center"/>
        </w:trPr>
        <w:tc>
          <w:tcPr>
            <w:tcW w:w="4967" w:type="dxa"/>
            <w:tcBorders>
              <w:top w:val="single" w:sz="4" w:space="0" w:color="auto"/>
              <w:left w:val="single" w:sz="4" w:space="0" w:color="auto"/>
              <w:bottom w:val="single" w:sz="4" w:space="0" w:color="auto"/>
              <w:right w:val="single" w:sz="4" w:space="0" w:color="auto"/>
            </w:tcBorders>
          </w:tcPr>
          <w:p w:rsidR="0064144B" w:rsidRPr="003C490F" w:rsidRDefault="0064144B" w:rsidP="00607761">
            <w:pPr>
              <w:pStyle w:val="Tablehead"/>
              <w:spacing w:line="220" w:lineRule="exact"/>
            </w:pPr>
            <w:r w:rsidRPr="003C490F">
              <w:t>Параметр</w:t>
            </w:r>
          </w:p>
        </w:tc>
        <w:tc>
          <w:tcPr>
            <w:tcW w:w="4672" w:type="dxa"/>
            <w:tcBorders>
              <w:top w:val="single" w:sz="4" w:space="0" w:color="auto"/>
              <w:left w:val="single" w:sz="4" w:space="0" w:color="auto"/>
              <w:bottom w:val="single" w:sz="4" w:space="0" w:color="auto"/>
              <w:right w:val="single" w:sz="4" w:space="0" w:color="auto"/>
            </w:tcBorders>
          </w:tcPr>
          <w:p w:rsidR="0064144B" w:rsidRPr="003C490F" w:rsidRDefault="0064144B" w:rsidP="00607761">
            <w:pPr>
              <w:pStyle w:val="Tablehead"/>
              <w:spacing w:line="220" w:lineRule="exact"/>
            </w:pPr>
            <w:r w:rsidRPr="003C490F">
              <w:t>Радар 1</w:t>
            </w:r>
          </w:p>
        </w:tc>
      </w:tr>
      <w:tr w:rsidR="003C490F" w:rsidRPr="0064144B" w:rsidTr="003C490F">
        <w:trPr>
          <w:jc w:val="center"/>
        </w:trPr>
        <w:tc>
          <w:tcPr>
            <w:tcW w:w="4967" w:type="dxa"/>
          </w:tcPr>
          <w:p w:rsidR="003C490F" w:rsidRPr="0064144B" w:rsidRDefault="003C490F" w:rsidP="00607761">
            <w:pPr>
              <w:pStyle w:val="Tabletext"/>
              <w:spacing w:line="220" w:lineRule="exact"/>
              <w:jc w:val="left"/>
              <w:rPr>
                <w:lang w:val="ru-RU"/>
              </w:rPr>
            </w:pPr>
            <w:r w:rsidRPr="0064144B">
              <w:rPr>
                <w:lang w:val="ru-RU"/>
              </w:rPr>
              <w:t>Средняя мощность передатчика (Вт)</w:t>
            </w:r>
          </w:p>
        </w:tc>
        <w:tc>
          <w:tcPr>
            <w:tcW w:w="4672" w:type="dxa"/>
          </w:tcPr>
          <w:p w:rsidR="003C490F" w:rsidRPr="0064144B" w:rsidRDefault="003C490F" w:rsidP="00607761">
            <w:pPr>
              <w:pStyle w:val="Tabletext"/>
              <w:spacing w:line="220" w:lineRule="exact"/>
              <w:jc w:val="center"/>
              <w:rPr>
                <w:lang w:val="ru-RU"/>
              </w:rPr>
            </w:pPr>
            <w:r w:rsidRPr="0064144B">
              <w:rPr>
                <w:lang w:val="ru-RU"/>
              </w:rPr>
              <w:t>16</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Ширина полосы пропускания ПЧ приемника по уровню –3 дБ (МГц)</w:t>
            </w:r>
          </w:p>
        </w:tc>
        <w:tc>
          <w:tcPr>
            <w:tcW w:w="4672" w:type="dxa"/>
          </w:tcPr>
          <w:p w:rsidR="0064144B" w:rsidRPr="0064144B" w:rsidRDefault="0064144B" w:rsidP="00607761">
            <w:pPr>
              <w:pStyle w:val="Tabletext"/>
              <w:spacing w:line="220" w:lineRule="exact"/>
              <w:jc w:val="center"/>
              <w:rPr>
                <w:lang w:val="ru-RU"/>
              </w:rPr>
            </w:pPr>
            <w:r w:rsidRPr="0064144B">
              <w:rPr>
                <w:lang w:val="ru-RU"/>
              </w:rPr>
              <w:t>30</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Чувствительность (дБм)</w:t>
            </w:r>
          </w:p>
        </w:tc>
        <w:tc>
          <w:tcPr>
            <w:tcW w:w="4672" w:type="dxa"/>
          </w:tcPr>
          <w:p w:rsidR="0064144B" w:rsidRPr="0064144B" w:rsidRDefault="0064144B" w:rsidP="00607761">
            <w:pPr>
              <w:pStyle w:val="Tabletext"/>
              <w:spacing w:line="220" w:lineRule="exact"/>
              <w:jc w:val="center"/>
              <w:rPr>
                <w:lang w:val="ru-RU"/>
              </w:rPr>
            </w:pPr>
            <w:r w:rsidRPr="0064144B">
              <w:rPr>
                <w:lang w:val="ru-RU"/>
              </w:rPr>
              <w:t>−133</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Коэффициент шума приемника (дБ)</w:t>
            </w:r>
          </w:p>
        </w:tc>
        <w:tc>
          <w:tcPr>
            <w:tcW w:w="4672" w:type="dxa"/>
          </w:tcPr>
          <w:p w:rsidR="0064144B" w:rsidRPr="0064144B" w:rsidRDefault="0064144B" w:rsidP="00607761">
            <w:pPr>
              <w:pStyle w:val="Tabletext"/>
              <w:spacing w:line="220" w:lineRule="exact"/>
              <w:jc w:val="center"/>
              <w:rPr>
                <w:lang w:val="ru-RU"/>
              </w:rPr>
            </w:pPr>
            <w:r w:rsidRPr="0064144B">
              <w:rPr>
                <w:lang w:val="ru-RU"/>
              </w:rPr>
              <w:t>5</w:t>
            </w:r>
          </w:p>
        </w:tc>
      </w:tr>
      <w:tr w:rsidR="0064144B" w:rsidRPr="0064144B" w:rsidTr="003C490F">
        <w:trPr>
          <w:jc w:val="center"/>
        </w:trPr>
        <w:tc>
          <w:tcPr>
            <w:tcW w:w="4967" w:type="dxa"/>
            <w:vAlign w:val="center"/>
          </w:tcPr>
          <w:p w:rsidR="0064144B" w:rsidRPr="0064144B" w:rsidRDefault="0064144B" w:rsidP="00607761">
            <w:pPr>
              <w:pStyle w:val="Tabletext"/>
              <w:spacing w:line="220" w:lineRule="exact"/>
              <w:jc w:val="left"/>
              <w:rPr>
                <w:lang w:val="ru-RU"/>
              </w:rPr>
            </w:pPr>
            <w:r w:rsidRPr="0064144B">
              <w:rPr>
                <w:lang w:val="ru-RU"/>
              </w:rPr>
              <w:t>Тип антенны</w:t>
            </w:r>
          </w:p>
        </w:tc>
        <w:tc>
          <w:tcPr>
            <w:tcW w:w="4672" w:type="dxa"/>
            <w:vAlign w:val="center"/>
          </w:tcPr>
          <w:p w:rsidR="0064144B" w:rsidRPr="0064144B" w:rsidRDefault="0064144B" w:rsidP="00607761">
            <w:pPr>
              <w:pStyle w:val="Tabletext"/>
              <w:spacing w:line="220" w:lineRule="exact"/>
              <w:jc w:val="center"/>
              <w:rPr>
                <w:lang w:val="ru-RU"/>
              </w:rPr>
            </w:pPr>
            <w:r w:rsidRPr="0064144B">
              <w:rPr>
                <w:lang w:val="ru-RU"/>
              </w:rPr>
              <w:t>Фазированная решетка</w:t>
            </w:r>
          </w:p>
        </w:tc>
      </w:tr>
      <w:tr w:rsidR="0064144B" w:rsidRPr="0064144B" w:rsidTr="003C490F">
        <w:trPr>
          <w:jc w:val="center"/>
        </w:trPr>
        <w:tc>
          <w:tcPr>
            <w:tcW w:w="4967" w:type="dxa"/>
            <w:vAlign w:val="center"/>
          </w:tcPr>
          <w:p w:rsidR="0064144B" w:rsidRPr="0064144B" w:rsidRDefault="0064144B" w:rsidP="00607761">
            <w:pPr>
              <w:pStyle w:val="Tabletext"/>
              <w:spacing w:line="220" w:lineRule="exact"/>
              <w:jc w:val="left"/>
              <w:rPr>
                <w:lang w:val="ru-RU"/>
              </w:rPr>
            </w:pPr>
            <w:r w:rsidRPr="0064144B">
              <w:rPr>
                <w:lang w:val="ru-RU"/>
              </w:rPr>
              <w:t>Размещение антенны</w:t>
            </w:r>
          </w:p>
        </w:tc>
        <w:tc>
          <w:tcPr>
            <w:tcW w:w="4672" w:type="dxa"/>
            <w:vAlign w:val="center"/>
          </w:tcPr>
          <w:p w:rsidR="0064144B" w:rsidRPr="0064144B" w:rsidRDefault="0064144B" w:rsidP="00607761">
            <w:pPr>
              <w:pStyle w:val="Tabletext"/>
              <w:spacing w:line="220" w:lineRule="exact"/>
              <w:jc w:val="center"/>
              <w:rPr>
                <w:lang w:val="ru-RU"/>
              </w:rPr>
            </w:pPr>
            <w:r w:rsidRPr="0064144B">
              <w:rPr>
                <w:lang w:val="ru-RU"/>
              </w:rPr>
              <w:t>Носовая и боковая часть воздушного судна</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Усиление антенны (дБи)</w:t>
            </w:r>
          </w:p>
        </w:tc>
        <w:tc>
          <w:tcPr>
            <w:tcW w:w="4672" w:type="dxa"/>
          </w:tcPr>
          <w:p w:rsidR="0064144B" w:rsidRPr="0064144B" w:rsidRDefault="0064144B" w:rsidP="00607761">
            <w:pPr>
              <w:pStyle w:val="Tabletext"/>
              <w:spacing w:line="220" w:lineRule="exact"/>
              <w:jc w:val="center"/>
              <w:rPr>
                <w:lang w:val="ru-RU"/>
              </w:rPr>
            </w:pPr>
            <w:r w:rsidRPr="0064144B">
              <w:rPr>
                <w:lang w:val="ru-RU"/>
              </w:rPr>
              <w:t>33−36</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Первый боковой лепесток антенны (дБи)</w:t>
            </w:r>
          </w:p>
        </w:tc>
        <w:tc>
          <w:tcPr>
            <w:tcW w:w="4672" w:type="dxa"/>
          </w:tcPr>
          <w:p w:rsidR="0064144B" w:rsidRPr="0064144B" w:rsidRDefault="0064144B" w:rsidP="00607761">
            <w:pPr>
              <w:pStyle w:val="Tabletext"/>
              <w:spacing w:line="220" w:lineRule="exact"/>
              <w:jc w:val="center"/>
              <w:rPr>
                <w:lang w:val="ru-RU"/>
              </w:rPr>
            </w:pPr>
            <w:r w:rsidRPr="0064144B">
              <w:rPr>
                <w:lang w:val="ru-RU"/>
              </w:rPr>
              <w:t>18−20</w:t>
            </w:r>
          </w:p>
        </w:tc>
      </w:tr>
      <w:tr w:rsidR="0064144B" w:rsidRPr="0064144B" w:rsidTr="003C490F">
        <w:trPr>
          <w:jc w:val="center"/>
        </w:trPr>
        <w:tc>
          <w:tcPr>
            <w:tcW w:w="4967" w:type="dxa"/>
            <w:vAlign w:val="center"/>
          </w:tcPr>
          <w:p w:rsidR="0064144B" w:rsidRPr="0064144B" w:rsidRDefault="0064144B" w:rsidP="00607761">
            <w:pPr>
              <w:pStyle w:val="Tabletext"/>
              <w:spacing w:line="220" w:lineRule="exact"/>
              <w:jc w:val="left"/>
              <w:rPr>
                <w:lang w:val="ru-RU"/>
              </w:rPr>
            </w:pPr>
            <w:r w:rsidRPr="0064144B">
              <w:rPr>
                <w:lang w:val="ru-RU"/>
              </w:rPr>
              <w:t>Горизонтальная ширина луча (градусы)</w:t>
            </w:r>
          </w:p>
        </w:tc>
        <w:tc>
          <w:tcPr>
            <w:tcW w:w="4672" w:type="dxa"/>
          </w:tcPr>
          <w:p w:rsidR="0064144B" w:rsidRPr="0064144B" w:rsidRDefault="0064144B" w:rsidP="00607761">
            <w:pPr>
              <w:pStyle w:val="Tabletext"/>
              <w:spacing w:line="220" w:lineRule="exact"/>
              <w:jc w:val="center"/>
              <w:rPr>
                <w:lang w:val="ru-RU"/>
              </w:rPr>
            </w:pPr>
            <w:r w:rsidRPr="0064144B">
              <w:rPr>
                <w:lang w:val="ru-RU"/>
              </w:rPr>
              <w:t>8</w:t>
            </w:r>
          </w:p>
        </w:tc>
      </w:tr>
      <w:tr w:rsidR="0064144B" w:rsidRPr="0064144B" w:rsidTr="003C490F">
        <w:trPr>
          <w:jc w:val="center"/>
        </w:trPr>
        <w:tc>
          <w:tcPr>
            <w:tcW w:w="4967" w:type="dxa"/>
            <w:vAlign w:val="center"/>
          </w:tcPr>
          <w:p w:rsidR="0064144B" w:rsidRPr="0064144B" w:rsidRDefault="0064144B" w:rsidP="00607761">
            <w:pPr>
              <w:pStyle w:val="Tabletext"/>
              <w:spacing w:line="220" w:lineRule="exact"/>
              <w:jc w:val="left"/>
              <w:rPr>
                <w:lang w:val="ru-RU"/>
              </w:rPr>
            </w:pPr>
            <w:r w:rsidRPr="0064144B">
              <w:rPr>
                <w:lang w:val="ru-RU"/>
              </w:rPr>
              <w:t>Вертикальная ширина луча (градусы)</w:t>
            </w:r>
          </w:p>
        </w:tc>
        <w:tc>
          <w:tcPr>
            <w:tcW w:w="4672" w:type="dxa"/>
          </w:tcPr>
          <w:p w:rsidR="0064144B" w:rsidRPr="0064144B" w:rsidRDefault="0064144B" w:rsidP="00607761">
            <w:pPr>
              <w:pStyle w:val="Tabletext"/>
              <w:spacing w:line="220" w:lineRule="exact"/>
              <w:jc w:val="center"/>
              <w:rPr>
                <w:lang w:val="ru-RU"/>
              </w:rPr>
            </w:pPr>
            <w:r w:rsidRPr="0064144B">
              <w:rPr>
                <w:lang w:val="ru-RU"/>
              </w:rPr>
              <w:t>8</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Поляризация</w:t>
            </w:r>
          </w:p>
        </w:tc>
        <w:tc>
          <w:tcPr>
            <w:tcW w:w="4672" w:type="dxa"/>
          </w:tcPr>
          <w:p w:rsidR="0064144B" w:rsidRPr="0064144B" w:rsidRDefault="0064144B" w:rsidP="00607761">
            <w:pPr>
              <w:pStyle w:val="Tabletext"/>
              <w:spacing w:line="220" w:lineRule="exact"/>
              <w:jc w:val="center"/>
              <w:rPr>
                <w:lang w:val="ru-RU"/>
              </w:rPr>
            </w:pPr>
            <w:r w:rsidRPr="0064144B">
              <w:rPr>
                <w:lang w:val="ru-RU"/>
              </w:rPr>
              <w:t>Вертикальная</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Сканирование лучом антенны в вертикальной плоскости (градусы)</w:t>
            </w:r>
          </w:p>
        </w:tc>
        <w:tc>
          <w:tcPr>
            <w:tcW w:w="4672" w:type="dxa"/>
          </w:tcPr>
          <w:p w:rsidR="0064144B" w:rsidRPr="0064144B" w:rsidRDefault="0064144B" w:rsidP="00607761">
            <w:pPr>
              <w:pStyle w:val="Tabletext"/>
              <w:spacing w:line="220" w:lineRule="exact"/>
              <w:jc w:val="center"/>
              <w:rPr>
                <w:lang w:val="ru-RU"/>
              </w:rPr>
            </w:pPr>
            <w:r w:rsidRPr="0064144B">
              <w:rPr>
                <w:lang w:val="ru-RU"/>
              </w:rPr>
              <w:t>±45</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Сканирование лучом антенны в горизонтальной плоскости (градусы)</w:t>
            </w:r>
          </w:p>
        </w:tc>
        <w:tc>
          <w:tcPr>
            <w:tcW w:w="4672" w:type="dxa"/>
          </w:tcPr>
          <w:p w:rsidR="0064144B" w:rsidRPr="0064144B" w:rsidRDefault="0064144B" w:rsidP="00607761">
            <w:pPr>
              <w:pStyle w:val="Tabletext"/>
              <w:spacing w:line="220" w:lineRule="exact"/>
              <w:jc w:val="center"/>
              <w:rPr>
                <w:lang w:val="ru-RU"/>
              </w:rPr>
            </w:pPr>
            <w:r w:rsidRPr="0064144B">
              <w:rPr>
                <w:lang w:val="ru-RU"/>
              </w:rPr>
              <w:t>±45</w:t>
            </w:r>
          </w:p>
        </w:tc>
      </w:tr>
      <w:tr w:rsidR="0064144B" w:rsidRPr="0064144B" w:rsidTr="003C490F">
        <w:trPr>
          <w:jc w:val="center"/>
        </w:trPr>
        <w:tc>
          <w:tcPr>
            <w:tcW w:w="4967" w:type="dxa"/>
          </w:tcPr>
          <w:p w:rsidR="0064144B" w:rsidRPr="0064144B" w:rsidRDefault="0064144B" w:rsidP="00607761">
            <w:pPr>
              <w:pStyle w:val="Tabletext"/>
              <w:spacing w:line="220" w:lineRule="exact"/>
              <w:jc w:val="left"/>
              <w:rPr>
                <w:lang w:val="ru-RU"/>
              </w:rPr>
            </w:pPr>
            <w:r w:rsidRPr="0064144B">
              <w:rPr>
                <w:lang w:val="ru-RU"/>
              </w:rPr>
              <w:t>Критерий защиты (дБ)</w:t>
            </w:r>
          </w:p>
        </w:tc>
        <w:tc>
          <w:tcPr>
            <w:tcW w:w="4672" w:type="dxa"/>
          </w:tcPr>
          <w:p w:rsidR="0064144B" w:rsidRPr="0064144B" w:rsidRDefault="0064144B" w:rsidP="00607761">
            <w:pPr>
              <w:pStyle w:val="Tabletext"/>
              <w:spacing w:line="220" w:lineRule="exact"/>
              <w:jc w:val="center"/>
              <w:rPr>
                <w:lang w:val="ru-RU"/>
              </w:rPr>
            </w:pPr>
            <w:r w:rsidRPr="0064144B">
              <w:rPr>
                <w:lang w:val="ru-RU"/>
              </w:rPr>
              <w:t>−6</w:t>
            </w:r>
          </w:p>
        </w:tc>
      </w:tr>
    </w:tbl>
    <w:p w:rsidR="00607761" w:rsidRDefault="00607761" w:rsidP="00607761">
      <w:pPr>
        <w:pStyle w:val="Tablefin"/>
      </w:pPr>
    </w:p>
    <w:p w:rsidR="0064144B" w:rsidRPr="0064144B" w:rsidRDefault="0064144B" w:rsidP="00607761">
      <w:pPr>
        <w:pStyle w:val="Heading1"/>
        <w:spacing w:line="240" w:lineRule="exact"/>
        <w:rPr>
          <w:lang w:val="ru-RU"/>
        </w:rPr>
      </w:pPr>
      <w:r w:rsidRPr="0064144B">
        <w:rPr>
          <w:lang w:val="ru-RU"/>
        </w:rPr>
        <w:t>3</w:t>
      </w:r>
      <w:r w:rsidRPr="0064144B">
        <w:rPr>
          <w:lang w:val="ru-RU"/>
        </w:rPr>
        <w:tab/>
        <w:t>Операции обнаружения и предотвращения столкновений</w:t>
      </w:r>
    </w:p>
    <w:p w:rsidR="0064144B" w:rsidRPr="0064144B" w:rsidRDefault="0064144B" w:rsidP="00607761">
      <w:pPr>
        <w:spacing w:line="240" w:lineRule="exact"/>
        <w:rPr>
          <w:lang w:val="ru-RU"/>
        </w:rPr>
      </w:pPr>
      <w:r w:rsidRPr="0064144B">
        <w:rPr>
          <w:lang w:val="ru-RU"/>
        </w:rPr>
        <w:t xml:space="preserve">На протяжении долгого времени для пилотируемого воздушного судна основным средством обнаружения другого воздушного судна и предотвращения столкновения в воздухе служило зрение находящегося в кабине человека-пилота, даже при наличии ретрансляторов и радиолокационных систем. БАС не обладает преимуществом этого бортового средства обеспечения безопасности. Предполагается полная интеграция БВС с пилотируемыми воздушными судами во всем диапазоне применений. </w:t>
      </w:r>
      <w:r w:rsidRPr="0064144B">
        <w:rPr>
          <w:lang w:val="ru-RU" w:eastAsia="zh-CN"/>
        </w:rPr>
        <w:t xml:space="preserve">Применения БАС были продемонстрированы или планируются в таких областях, как сельское хозяйство, радиорелейная связь, аэрофотосъемка, картирование, управление в чрезвычайных ситуациях, а также научные исследования, рациональное природопользование и обеспечение исполнения законов. Следовательно, </w:t>
      </w:r>
      <w:r w:rsidRPr="0064144B">
        <w:rPr>
          <w:lang w:val="ru-RU"/>
        </w:rPr>
        <w:t xml:space="preserve">БАС должны быть оснащены этой функцией обнаружения и предотвращения столкновений (S&amp;A) для производства полетов в необособленном воздушном пространстве. Поддержание чувствительности сенсорной системы S&amp;A имеет критическое значения для обеспечения своевременного обнаружения воздушного судна вблизи от БАС в целях предотвращения столкновения. </w:t>
      </w:r>
    </w:p>
    <w:p w:rsidR="0064144B" w:rsidRPr="0064144B" w:rsidRDefault="0064144B" w:rsidP="00607761">
      <w:pPr>
        <w:spacing w:line="240" w:lineRule="exact"/>
        <w:rPr>
          <w:lang w:val="ru-RU"/>
        </w:rPr>
      </w:pPr>
      <w:r w:rsidRPr="0064144B">
        <w:rPr>
          <w:lang w:val="ru-RU"/>
        </w:rPr>
        <w:t>Обеспечение безопасного интервала эшелонирования относительно других воздушных судов требует активной функции поиска для поддержания расстояния видимости до другого воздушного судна. Параметры функции обнаружения могут включать время, расстояние, скорость приближения, угол приближения и маневренность. Функция самоэшелонирования действует в пределах достаточного временного интервала, для того чтобы выполнить маневр БАС и избежать активации функции предотвращения столкновения.</w:t>
      </w:r>
    </w:p>
    <w:p w:rsidR="0064144B" w:rsidRPr="0064144B" w:rsidRDefault="0064144B" w:rsidP="00607761">
      <w:pPr>
        <w:spacing w:line="240" w:lineRule="exact"/>
        <w:rPr>
          <w:lang w:val="ru-RU"/>
        </w:rPr>
      </w:pPr>
      <w:r w:rsidRPr="0064144B">
        <w:rPr>
          <w:lang w:val="ru-RU"/>
        </w:rPr>
        <w:t xml:space="preserve">Предотвращение столкновения – это маневрирование в последний момент в целях предотвращения столкновения. Эта функция включается тогда, когда все режимы обеспечения эшелонирования не смогли поддерживать безопасное расстояние. Аналогично, параметры этой функции могут включать время, расстояние, скорость приближения, угол приближения и маневренность. При таком характере столкновения БАС имеет небольшой период времени для предотвращения столкновения в воздухе. Его функция должна обладать возможностью интерпретации данных датчиков и формирования надлежащего соответствующего маневра. Данные датчиков могут включать поперечное сечение и радиус действия бортового радара. При снижении отношения сигнал-шум снижается расстояние обнаружения. Кроме того, затухание в атмосфере претерпевает значительные изменения (даже на 5000 МГц), поэтому требуется также широкий допуск на рабочий диапазон дальности. </w:t>
      </w:r>
    </w:p>
    <w:p w:rsidR="0064144B" w:rsidRPr="0064144B" w:rsidRDefault="0064144B" w:rsidP="0064144B">
      <w:pPr>
        <w:pStyle w:val="Heading1"/>
        <w:rPr>
          <w:rFonts w:eastAsia="Arial Unicode MS"/>
          <w:lang w:val="ru-RU"/>
        </w:rPr>
      </w:pPr>
      <w:r w:rsidRPr="0064144B">
        <w:rPr>
          <w:lang w:val="ru-RU"/>
        </w:rPr>
        <w:lastRenderedPageBreak/>
        <w:t>4</w:t>
      </w:r>
      <w:r w:rsidRPr="0064144B">
        <w:rPr>
          <w:lang w:val="ru-RU"/>
        </w:rPr>
        <w:tab/>
        <w:t>Защитные критерии</w:t>
      </w:r>
    </w:p>
    <w:p w:rsidR="0064144B" w:rsidRPr="0064144B" w:rsidRDefault="0064144B" w:rsidP="0064144B">
      <w:pPr>
        <w:rPr>
          <w:lang w:val="ru-RU"/>
        </w:rPr>
      </w:pPr>
      <w:r w:rsidRPr="0064144B">
        <w:rPr>
          <w:lang w:val="ru-RU"/>
        </w:rPr>
        <w:t xml:space="preserve">Если радиолокационный приемник принимает помеху, вклад средней мощности помехи </w:t>
      </w:r>
      <w:r w:rsidRPr="0064144B">
        <w:rPr>
          <w:i/>
          <w:iCs/>
          <w:lang w:val="ru-RU"/>
        </w:rPr>
        <w:t>I</w:t>
      </w:r>
      <w:r w:rsidRPr="0064144B">
        <w:rPr>
          <w:lang w:val="ru-RU"/>
        </w:rPr>
        <w:t xml:space="preserve"> суммируется с мощностью собственного шума радара </w:t>
      </w:r>
      <w:r w:rsidRPr="0064144B">
        <w:rPr>
          <w:i/>
          <w:iCs/>
          <w:lang w:val="ru-RU"/>
        </w:rPr>
        <w:t>N</w:t>
      </w:r>
      <w:r w:rsidRPr="0064144B">
        <w:rPr>
          <w:lang w:val="ru-RU"/>
        </w:rPr>
        <w:t xml:space="preserve">, и эта суммарная мощность будет оказывать маскирующее воздействие на обнаружение полезных целей. Отношение суммарного значения шум + помеха к собственному шуму выражается следующим образом: </w:t>
      </w:r>
      <w:r w:rsidRPr="000B02F6">
        <w:rPr>
          <w:lang w:val="ru-RU"/>
        </w:rPr>
        <w:t>(</w:t>
      </w:r>
      <w:r w:rsidRPr="0064144B">
        <w:rPr>
          <w:i/>
          <w:iCs/>
          <w:lang w:val="ru-RU"/>
        </w:rPr>
        <w:t>I</w:t>
      </w:r>
      <w:r w:rsidR="000B02F6" w:rsidRPr="000B02F6">
        <w:rPr>
          <w:i/>
          <w:iCs/>
          <w:lang w:val="ru-RU"/>
        </w:rPr>
        <w:t xml:space="preserve"> </w:t>
      </w:r>
      <w:r w:rsidRPr="0064144B">
        <w:rPr>
          <w:i/>
          <w:iCs/>
          <w:lang w:val="ru-RU"/>
        </w:rPr>
        <w:t>+</w:t>
      </w:r>
      <w:r w:rsidR="000B02F6" w:rsidRPr="000B02F6">
        <w:rPr>
          <w:i/>
          <w:iCs/>
          <w:lang w:val="ru-RU"/>
        </w:rPr>
        <w:t xml:space="preserve"> </w:t>
      </w:r>
      <w:r w:rsidRPr="0064144B">
        <w:rPr>
          <w:i/>
          <w:iCs/>
          <w:lang w:val="ru-RU"/>
        </w:rPr>
        <w:t>N</w:t>
      </w:r>
      <w:r w:rsidRPr="000B02F6">
        <w:rPr>
          <w:lang w:val="ru-RU"/>
        </w:rPr>
        <w:t>)</w:t>
      </w:r>
      <w:r w:rsidRPr="0064144B">
        <w:rPr>
          <w:lang w:val="ru-RU"/>
        </w:rPr>
        <w:t>/</w:t>
      </w:r>
      <w:r w:rsidRPr="0064144B">
        <w:rPr>
          <w:i/>
          <w:iCs/>
          <w:lang w:val="ru-RU"/>
        </w:rPr>
        <w:t>N</w:t>
      </w:r>
      <w:r w:rsidRPr="0064144B">
        <w:rPr>
          <w:lang w:val="ru-RU"/>
        </w:rPr>
        <w:t xml:space="preserve">, а его изменение в зависимости от отношения </w:t>
      </w:r>
      <w:r w:rsidRPr="0064144B">
        <w:rPr>
          <w:i/>
          <w:iCs/>
          <w:lang w:val="ru-RU"/>
        </w:rPr>
        <w:t>I</w:t>
      </w:r>
      <w:r w:rsidRPr="0064144B">
        <w:rPr>
          <w:lang w:val="ru-RU"/>
        </w:rPr>
        <w:t>/</w:t>
      </w:r>
      <w:r w:rsidRPr="0064144B">
        <w:rPr>
          <w:i/>
          <w:iCs/>
          <w:lang w:val="ru-RU"/>
        </w:rPr>
        <w:t xml:space="preserve">N </w:t>
      </w:r>
      <w:r w:rsidRPr="0064144B">
        <w:rPr>
          <w:lang w:val="ru-RU"/>
        </w:rPr>
        <w:t>графически показано на рисунке 1.</w:t>
      </w:r>
    </w:p>
    <w:p w:rsidR="0064144B" w:rsidRPr="0064144B" w:rsidRDefault="0064144B" w:rsidP="0064144B">
      <w:pPr>
        <w:pStyle w:val="FigureNo"/>
        <w:rPr>
          <w:lang w:val="ru-RU"/>
        </w:rPr>
      </w:pPr>
      <w:r w:rsidRPr="0064144B">
        <w:rPr>
          <w:lang w:val="ru-RU"/>
        </w:rPr>
        <w:t>РИСУНОК 1</w:t>
      </w:r>
    </w:p>
    <w:p w:rsidR="0064144B" w:rsidRPr="0064144B" w:rsidRDefault="0064144B" w:rsidP="000B02F6">
      <w:pPr>
        <w:pStyle w:val="Figuretitle"/>
        <w:rPr>
          <w:lang w:val="ru-RU"/>
        </w:rPr>
      </w:pPr>
      <w:r w:rsidRPr="0064144B">
        <w:rPr>
          <w:lang w:val="ru-RU"/>
        </w:rPr>
        <w:t xml:space="preserve">Эффективный шум </w:t>
      </w:r>
      <w:r w:rsidRPr="000B02F6">
        <w:t>приемника</w:t>
      </w:r>
      <w:r w:rsidRPr="0064144B">
        <w:rPr>
          <w:lang w:val="ru-RU"/>
        </w:rPr>
        <w:t xml:space="preserve"> радара как функция </w:t>
      </w:r>
      <w:r w:rsidRPr="0064144B">
        <w:rPr>
          <w:i/>
          <w:iCs/>
          <w:lang w:val="ru-RU"/>
        </w:rPr>
        <w:t>I</w:t>
      </w:r>
      <w:r w:rsidRPr="0064144B">
        <w:rPr>
          <w:lang w:val="ru-RU"/>
        </w:rPr>
        <w:t>/</w:t>
      </w:r>
      <w:r w:rsidRPr="0064144B">
        <w:rPr>
          <w:i/>
          <w:iCs/>
          <w:lang w:val="ru-RU"/>
        </w:rPr>
        <w:t>N</w:t>
      </w:r>
    </w:p>
    <w:p w:rsidR="0064144B" w:rsidRPr="0064144B" w:rsidRDefault="00F45229" w:rsidP="000B02F6">
      <w:pPr>
        <w:pStyle w:val="Figure"/>
        <w:rPr>
          <w:lang w:val="ru-RU"/>
        </w:rPr>
      </w:pPr>
      <w:r w:rsidRPr="000B02F6">
        <w:object w:dxaOrig="6600"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4pt;height:268.6pt" o:ole="">
            <v:imagedata r:id="rId14" o:title=""/>
          </v:shape>
          <o:OLEObject Type="Embed" ProgID="CorelDRAW.Graphic.14" ShapeID="_x0000_i1025" DrawAspect="Content" ObjectID="_1497943946" r:id="rId15"/>
        </w:object>
      </w:r>
    </w:p>
    <w:p w:rsidR="0064144B" w:rsidRPr="0064144B" w:rsidRDefault="0064144B" w:rsidP="00957513">
      <w:pPr>
        <w:pStyle w:val="Normalaftertitle"/>
        <w:rPr>
          <w:rFonts w:ascii="TimesNewRomanPSMT" w:hAnsi="TimesNewRomanPSMT" w:cs="TimesNewRomanPSMT"/>
          <w:szCs w:val="24"/>
          <w:lang w:val="ru-RU"/>
        </w:rPr>
      </w:pPr>
      <w:r w:rsidRPr="0064144B">
        <w:rPr>
          <w:lang w:val="ru-RU"/>
        </w:rPr>
        <w:t>Как показано на рисунке 1, коэффициент шума приемника увеличивается на 0,5 дБ, когда средняя мощность помехи на 9,5 дБ ниже номинального уровня шума приемника, и значение шума приемника увеличивается на 1 дБ, когда средняя мощность помехи на 6 дБ ниже номинального уровня шума приемника. Это увеличение эффективного коэффициента шума будет представлять равное увеличение минимального уровня обн</w:t>
      </w:r>
      <w:bookmarkStart w:id="3" w:name="_GoBack"/>
      <w:bookmarkEnd w:id="3"/>
      <w:r w:rsidRPr="0064144B">
        <w:rPr>
          <w:lang w:val="ru-RU"/>
        </w:rPr>
        <w:t xml:space="preserve">аруживаемого сигнала приемников радаров, на которые воздействуют помехи. </w:t>
      </w:r>
      <w:r w:rsidRPr="0064144B">
        <w:rPr>
          <w:iCs/>
          <w:lang w:val="ru-RU"/>
        </w:rPr>
        <w:t xml:space="preserve">Следовательно, для обеспечения полной защиты работы радаров </w:t>
      </w:r>
      <w:r w:rsidRPr="0064144B">
        <w:rPr>
          <w:lang w:val="ru-RU"/>
        </w:rPr>
        <w:t xml:space="preserve">ВРНС в этой полосе частот защитный критерий </w:t>
      </w:r>
      <w:r w:rsidRPr="0064144B">
        <w:rPr>
          <w:i/>
          <w:iCs/>
          <w:lang w:val="ru-RU"/>
        </w:rPr>
        <w:t>I</w:t>
      </w:r>
      <w:r w:rsidRPr="0064144B">
        <w:rPr>
          <w:lang w:val="ru-RU"/>
        </w:rPr>
        <w:t>/</w:t>
      </w:r>
      <w:r w:rsidRPr="0064144B">
        <w:rPr>
          <w:i/>
          <w:iCs/>
          <w:lang w:val="ru-RU"/>
        </w:rPr>
        <w:t>N</w:t>
      </w:r>
      <w:r w:rsidRPr="0064144B">
        <w:rPr>
          <w:lang w:val="ru-RU"/>
        </w:rPr>
        <w:t xml:space="preserve"> должен быть равен −6 дБ</w:t>
      </w:r>
      <w:r w:rsidRPr="0064144B">
        <w:rPr>
          <w:rStyle w:val="FootnoteReference"/>
          <w:rFonts w:ascii="TimesNewRomanPSMT" w:hAnsi="TimesNewRomanPSMT" w:cs="TimesNewRomanPSMT"/>
          <w:szCs w:val="24"/>
          <w:lang w:val="ru-RU"/>
        </w:rPr>
        <w:footnoteReference w:id="1"/>
      </w:r>
      <w:r w:rsidRPr="0064144B">
        <w:rPr>
          <w:lang w:val="ru-RU"/>
        </w:rPr>
        <w:t>.</w:t>
      </w:r>
    </w:p>
    <w:p w:rsidR="0064144B" w:rsidRPr="0064144B" w:rsidRDefault="0064144B" w:rsidP="000B02F6">
      <w:pPr>
        <w:rPr>
          <w:lang w:val="ru-RU"/>
        </w:rPr>
      </w:pPr>
      <w:r w:rsidRPr="0064144B">
        <w:rPr>
          <w:lang w:val="ru-RU"/>
        </w:rPr>
        <w:t xml:space="preserve">Данные критерии защиты учитывают совокупное воздействие нескольких источников помех при их наличии; допустимая величина отношения </w:t>
      </w:r>
      <w:r w:rsidRPr="0064144B">
        <w:rPr>
          <w:i/>
          <w:iCs/>
          <w:lang w:val="ru-RU"/>
        </w:rPr>
        <w:t>I</w:t>
      </w:r>
      <w:r w:rsidRPr="000B02F6">
        <w:rPr>
          <w:lang w:val="ru-RU"/>
        </w:rPr>
        <w:t>/</w:t>
      </w:r>
      <w:r w:rsidRPr="0064144B">
        <w:rPr>
          <w:i/>
          <w:iCs/>
          <w:lang w:val="ru-RU"/>
        </w:rPr>
        <w:t>N</w:t>
      </w:r>
      <w:r w:rsidRPr="0064144B">
        <w:rPr>
          <w:lang w:val="ru-RU"/>
        </w:rPr>
        <w:t xml:space="preserve"> для единичного источника помех зависит от количества источников помех и геометрии их расположения и требует оценки в ходе проведения анализа заданного сценария. В случае некоторых систем связи, в которых можно развернуть большое количество станций, фактор агрегирования может оказаться весьма существенным.</w:t>
      </w:r>
    </w:p>
    <w:p w:rsidR="000B02F6" w:rsidRDefault="000B02F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64144B" w:rsidRPr="0064144B" w:rsidRDefault="0064144B" w:rsidP="0064144B">
      <w:pPr>
        <w:rPr>
          <w:lang w:val="ru-RU"/>
        </w:rPr>
      </w:pPr>
      <w:r w:rsidRPr="0064144B">
        <w:rPr>
          <w:lang w:val="ru-RU"/>
        </w:rPr>
        <w:lastRenderedPageBreak/>
        <w:t>Влияние импульсной помехи количественно определить более сложно, и оно в значительной степени зависит от конструкции и режима работы приемника/процессора. В частности,</w:t>
      </w:r>
      <w:r w:rsidRPr="00F45229">
        <w:rPr>
          <w:lang w:val="ru-RU"/>
        </w:rPr>
        <w:t xml:space="preserve"> </w:t>
      </w:r>
      <w:r w:rsidRPr="0064144B">
        <w:rPr>
          <w:lang w:val="ru-RU"/>
        </w:rPr>
        <w:t>выигрыш при дифференциальной обработке сигналов, отраженных от важной цели, которые являются синхронными импульсами, и импульсных помех, которые, как правило, асинхронные, часто существенно влияет на воздействие на заданные уровни импульсных помех. Такое снижение чувствительности может вызвать несколько различных форм ухудшения показателей работы; их оценка станет задачей анализа взаимодействия радаров конкретных типов. Методы подавления импульсных помех с малыми рабочими циклами содержатся в Рекомендации МСЭ-R M.1372.</w:t>
      </w:r>
    </w:p>
    <w:p w:rsidR="00934ED7" w:rsidRPr="0064144B" w:rsidRDefault="0064144B" w:rsidP="000B02F6">
      <w:pPr>
        <w:spacing w:before="720"/>
        <w:jc w:val="center"/>
        <w:rPr>
          <w:lang w:val="ru-RU"/>
        </w:rPr>
      </w:pPr>
      <w:r w:rsidRPr="0064144B">
        <w:rPr>
          <w:lang w:val="ru-RU"/>
        </w:rPr>
        <w:t>______________</w:t>
      </w:r>
    </w:p>
    <w:sectPr w:rsidR="00934ED7" w:rsidRPr="0064144B" w:rsidSect="00C906E6">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 w:id="1">
    <w:p w:rsidR="0064144B" w:rsidRPr="008D31C4" w:rsidRDefault="0064144B" w:rsidP="0064144B">
      <w:pPr>
        <w:pStyle w:val="FootnoteText"/>
        <w:rPr>
          <w:lang w:val="ru-RU"/>
        </w:rPr>
      </w:pPr>
      <w:r>
        <w:rPr>
          <w:rStyle w:val="FootnoteReference"/>
        </w:rPr>
        <w:footnoteRef/>
      </w:r>
      <w:r w:rsidRPr="008D31C4">
        <w:rPr>
          <w:lang w:val="ru-RU"/>
        </w:rPr>
        <w:tab/>
      </w:r>
      <w:r>
        <w:rPr>
          <w:lang w:val="ru-RU"/>
        </w:rPr>
        <w:t>Рекомендация</w:t>
      </w:r>
      <w:r w:rsidRPr="008D31C4">
        <w:rPr>
          <w:lang w:val="ru-RU"/>
        </w:rPr>
        <w:t xml:space="preserve"> </w:t>
      </w:r>
      <w:r>
        <w:rPr>
          <w:lang w:val="ru-RU"/>
        </w:rPr>
        <w:t>МСЭ</w:t>
      </w:r>
      <w:r w:rsidRPr="008D31C4">
        <w:rPr>
          <w:lang w:val="ru-RU"/>
        </w:rPr>
        <w:t>-</w:t>
      </w:r>
      <w:r w:rsidRPr="003B49A3">
        <w:rPr>
          <w:lang w:val="en-US"/>
        </w:rPr>
        <w:t>R</w:t>
      </w:r>
      <w:r w:rsidRPr="008D31C4">
        <w:rPr>
          <w:lang w:val="ru-RU"/>
        </w:rPr>
        <w:t xml:space="preserve"> </w:t>
      </w:r>
      <w:r w:rsidRPr="003B49A3">
        <w:rPr>
          <w:lang w:val="en-US"/>
        </w:rPr>
        <w:t>M</w:t>
      </w:r>
      <w:r w:rsidRPr="008D31C4">
        <w:rPr>
          <w:lang w:val="ru-RU"/>
        </w:rPr>
        <w:t>.1461-1 "Процедуры определения потенциальных помех между радарами, работающими в службе радиоопределения, и системами в других службах".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GB" w:eastAsia="zh-CN"/>
      </w:rPr>
      <w:drawing>
        <wp:anchor distT="0" distB="0" distL="114300" distR="114300" simplePos="0" relativeHeight="251659264"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7216"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79D4">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279D4">
      <w:rPr>
        <w:b/>
        <w:bCs/>
        <w:noProof/>
        <w:szCs w:val="22"/>
        <w:lang w:val="en-US"/>
      </w:rPr>
      <w:t>МСЭ-R  M.2007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pPr>
    <w:r>
      <w:tab/>
    </w:r>
    <w:fldSimple w:instr=" DOCPROPERTY &quot;Header&quot; \* MERGEFORMAT ">
      <w:r w:rsidR="000279D4" w:rsidRPr="000279D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279D4">
      <w:rPr>
        <w:b/>
        <w:bCs/>
        <w:noProof/>
      </w:rPr>
      <w:t>МСЭ-R  M.2007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79D4">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279D4">
      <w:rPr>
        <w:b/>
        <w:bCs/>
        <w:noProof/>
        <w:szCs w:val="22"/>
        <w:lang w:val="en-US"/>
      </w:rPr>
      <w:t>МСЭ-R  M.2007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279D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79D4"/>
    <w:rsid w:val="00036EE3"/>
    <w:rsid w:val="00072484"/>
    <w:rsid w:val="000820EB"/>
    <w:rsid w:val="00096612"/>
    <w:rsid w:val="000B02F6"/>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7A7D"/>
    <w:rsid w:val="003C38BA"/>
    <w:rsid w:val="003C490F"/>
    <w:rsid w:val="00420DFD"/>
    <w:rsid w:val="00437A76"/>
    <w:rsid w:val="00470E28"/>
    <w:rsid w:val="00475345"/>
    <w:rsid w:val="004934C5"/>
    <w:rsid w:val="004F1F5C"/>
    <w:rsid w:val="00522C22"/>
    <w:rsid w:val="00556548"/>
    <w:rsid w:val="00571788"/>
    <w:rsid w:val="00581381"/>
    <w:rsid w:val="00584B77"/>
    <w:rsid w:val="00586EF8"/>
    <w:rsid w:val="005A127F"/>
    <w:rsid w:val="005B49AB"/>
    <w:rsid w:val="005B50E7"/>
    <w:rsid w:val="005E7B4F"/>
    <w:rsid w:val="00601882"/>
    <w:rsid w:val="00607761"/>
    <w:rsid w:val="00607D68"/>
    <w:rsid w:val="00613212"/>
    <w:rsid w:val="006149B1"/>
    <w:rsid w:val="0064144B"/>
    <w:rsid w:val="00657B46"/>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5751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AE304B"/>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54BEC"/>
    <w:rsid w:val="00D83556"/>
    <w:rsid w:val="00D84AFB"/>
    <w:rsid w:val="00DF4176"/>
    <w:rsid w:val="00E17240"/>
    <w:rsid w:val="00E44309"/>
    <w:rsid w:val="00E74595"/>
    <w:rsid w:val="00EB0890"/>
    <w:rsid w:val="00EB713A"/>
    <w:rsid w:val="00EB7C57"/>
    <w:rsid w:val="00ED2695"/>
    <w:rsid w:val="00EE2009"/>
    <w:rsid w:val="00EF18C8"/>
    <w:rsid w:val="00F074C2"/>
    <w:rsid w:val="00F30C9B"/>
    <w:rsid w:val="00F354B1"/>
    <w:rsid w:val="00F45229"/>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
    <w:uiPriority w:val="99"/>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1Char">
    <w:name w:val="Heading 1 Char"/>
    <w:basedOn w:val="DefaultParagraphFont"/>
    <w:link w:val="Heading1"/>
    <w:locked/>
    <w:rsid w:val="0064144B"/>
    <w:rPr>
      <w:b/>
      <w:sz w:val="22"/>
      <w:lang w:val="fr-FR" w:eastAsia="en-US"/>
    </w:rPr>
  </w:style>
  <w:style w:type="character" w:customStyle="1" w:styleId="AnnexNoTitleChar">
    <w:name w:val="Annex_NoTitle Char"/>
    <w:basedOn w:val="DefaultParagraphFont"/>
    <w:link w:val="AnnexNoTitle"/>
    <w:uiPriority w:val="99"/>
    <w:locked/>
    <w:rsid w:val="0064144B"/>
    <w:rPr>
      <w:b/>
      <w:sz w:val="26"/>
      <w:lang w:val="fr-FR" w:eastAsia="en-US"/>
    </w:rPr>
  </w:style>
  <w:style w:type="character" w:customStyle="1" w:styleId="FootnoteTextChar">
    <w:name w:val="Footnote Text Char"/>
    <w:basedOn w:val="DefaultParagraphFont"/>
    <w:link w:val="FootnoteText"/>
    <w:locked/>
    <w:rsid w:val="0064144B"/>
    <w:rPr>
      <w:lang w:val="fr-FR" w:eastAsia="en-US"/>
    </w:rPr>
  </w:style>
  <w:style w:type="character" w:customStyle="1" w:styleId="TabletextChar">
    <w:name w:val="Table_text Char"/>
    <w:link w:val="Tabletext"/>
    <w:locked/>
    <w:rsid w:val="0064144B"/>
    <w:rPr>
      <w:lang w:val="fr-FR" w:eastAsia="en-US"/>
    </w:rPr>
  </w:style>
  <w:style w:type="character" w:customStyle="1" w:styleId="CallChar">
    <w:name w:val="Call Char"/>
    <w:link w:val="Call"/>
    <w:locked/>
    <w:rsid w:val="0064144B"/>
    <w:rPr>
      <w:i/>
      <w:sz w:val="22"/>
      <w:lang w:val="fr-FR" w:eastAsia="en-US"/>
    </w:rPr>
  </w:style>
  <w:style w:type="character" w:customStyle="1" w:styleId="TableNoChar">
    <w:name w:val="Table_No Char"/>
    <w:link w:val="TableNo"/>
    <w:locked/>
    <w:rsid w:val="0064144B"/>
    <w:rPr>
      <w:sz w:val="22"/>
      <w:lang w:val="fr-FR" w:eastAsia="en-US"/>
    </w:rPr>
  </w:style>
  <w:style w:type="character" w:customStyle="1" w:styleId="TableheadChar">
    <w:name w:val="Table_head Char"/>
    <w:link w:val="Tablehead"/>
    <w:locked/>
    <w:rsid w:val="0064144B"/>
    <w:rPr>
      <w:b/>
      <w:lang w:val="fr-FR" w:eastAsia="en-US"/>
    </w:rPr>
  </w:style>
  <w:style w:type="character" w:customStyle="1" w:styleId="Tabletitle0">
    <w:name w:val="Table_title Знак"/>
    <w:link w:val="Tabletitle"/>
    <w:locked/>
    <w:rsid w:val="0064144B"/>
    <w:rPr>
      <w:b/>
      <w:sz w:val="22"/>
      <w:lang w:val="fr-FR" w:eastAsia="en-US"/>
    </w:rPr>
  </w:style>
  <w:style w:type="character" w:customStyle="1" w:styleId="FigureNoChar">
    <w:name w:val="Figure_No Char"/>
    <w:link w:val="FigureNo"/>
    <w:locked/>
    <w:rsid w:val="0064144B"/>
    <w:rPr>
      <w:caps/>
      <w:sz w:val="18"/>
      <w:lang w:val="fr-FR" w:eastAsia="en-US"/>
    </w:rPr>
  </w:style>
  <w:style w:type="character" w:customStyle="1" w:styleId="FiguretitleChar">
    <w:name w:val="Figure_title Char"/>
    <w:basedOn w:val="DefaultParagraphFont"/>
    <w:link w:val="Figuretitle"/>
    <w:locked/>
    <w:rsid w:val="0064144B"/>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CDB80-EC3C-4C21-964A-422534C5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7</Pages>
  <Words>1491</Words>
  <Characters>11383</Characters>
  <Application>Microsoft Office Word</Application>
  <DocSecurity>0</DocSecurity>
  <Lines>367</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12801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30</cp:revision>
  <cp:lastPrinted>2015-07-09T08:41:00Z</cp:lastPrinted>
  <dcterms:created xsi:type="dcterms:W3CDTF">2011-03-15T14:46:00Z</dcterms:created>
  <dcterms:modified xsi:type="dcterms:W3CDTF">2015-07-09T08:44:00Z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