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12BD" w:rsidRDefault="008D12BD" w:rsidP="008D12BD">
      <w:bookmarkStart w:id="0" w:name="_GoBack"/>
      <w:bookmarkEnd w:id="0"/>
    </w:p>
    <w:p w:rsidR="008D12BD" w:rsidRDefault="008D12BD" w:rsidP="008D12BD"/>
    <w:p w:rsidR="008D12BD" w:rsidRDefault="008D12BD" w:rsidP="008D12BD"/>
    <w:p w:rsidR="008D12BD" w:rsidRDefault="008D12BD" w:rsidP="008D12BD"/>
    <w:p w:rsidR="008D12BD" w:rsidRDefault="008D12BD" w:rsidP="008D12BD"/>
    <w:p w:rsidR="008D12BD" w:rsidRDefault="008D12BD" w:rsidP="008D12BD"/>
    <w:p w:rsidR="008D12BD" w:rsidRDefault="008D12BD" w:rsidP="008D12BD"/>
    <w:p w:rsidR="008D12BD" w:rsidRDefault="008D12BD" w:rsidP="008D12BD"/>
    <w:p w:rsidR="008D12BD" w:rsidRDefault="008D12BD" w:rsidP="008D12BD"/>
    <w:p w:rsidR="008D12BD" w:rsidRDefault="008D12BD" w:rsidP="008D12BD"/>
    <w:p w:rsidR="008D12BD" w:rsidRDefault="008D12BD" w:rsidP="008D12BD"/>
    <w:p w:rsidR="008D12BD" w:rsidRDefault="008D12BD" w:rsidP="008D12BD"/>
    <w:tbl>
      <w:tblPr>
        <w:tblW w:w="10089" w:type="dxa"/>
        <w:tblLook w:val="01E0" w:firstRow="1" w:lastRow="1" w:firstColumn="1" w:lastColumn="1" w:noHBand="0" w:noVBand="0"/>
      </w:tblPr>
      <w:tblGrid>
        <w:gridCol w:w="10089"/>
      </w:tblGrid>
      <w:tr w:rsidR="008D12BD" w:rsidRPr="00A443C2" w:rsidTr="005819BD">
        <w:tc>
          <w:tcPr>
            <w:tcW w:w="10089" w:type="dxa"/>
          </w:tcPr>
          <w:p w:rsidR="008D12BD" w:rsidRPr="00B033C8" w:rsidRDefault="008D12BD" w:rsidP="005819BD">
            <w:pPr>
              <w:spacing w:before="380" w:line="280" w:lineRule="exact"/>
              <w:jc w:val="right"/>
              <w:rPr>
                <w:rFonts w:ascii="Tahoma" w:hAnsi="Tahoma" w:cs="Tahoma"/>
                <w:b/>
                <w:bCs/>
                <w:iCs/>
                <w:color w:val="243285"/>
                <w:sz w:val="32"/>
                <w:szCs w:val="32"/>
                <w:lang w:val="en-US"/>
              </w:rPr>
            </w:pPr>
          </w:p>
          <w:p w:rsidR="008D12BD" w:rsidRPr="00A443C2" w:rsidRDefault="008D12BD" w:rsidP="008D12BD">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Pr>
                <w:rFonts w:ascii="Tahoma" w:hAnsi="Tahoma" w:cs="Tahoma"/>
                <w:b/>
                <w:bCs/>
                <w:iCs/>
                <w:color w:val="243285"/>
                <w:sz w:val="36"/>
                <w:szCs w:val="36"/>
              </w:rPr>
              <w:t>2007</w:t>
            </w:r>
          </w:p>
          <w:p w:rsidR="008D12BD" w:rsidRPr="00A443C2" w:rsidRDefault="008D12BD" w:rsidP="008D12BD">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Pr>
                <w:rFonts w:ascii="Tahoma" w:hAnsi="Tahoma" w:cs="Tahoma"/>
                <w:b/>
                <w:bCs/>
                <w:iCs/>
                <w:color w:val="243285"/>
                <w:szCs w:val="24"/>
              </w:rPr>
              <w:t>3</w:t>
            </w:r>
            <w:r w:rsidRPr="00A443C2">
              <w:rPr>
                <w:rFonts w:ascii="Tahoma" w:hAnsi="Tahoma" w:cs="Tahoma"/>
                <w:b/>
                <w:bCs/>
                <w:iCs/>
                <w:color w:val="243285"/>
                <w:szCs w:val="24"/>
              </w:rPr>
              <w:t>/</w:t>
            </w:r>
            <w:r>
              <w:rPr>
                <w:rFonts w:ascii="Tahoma" w:hAnsi="Tahoma" w:cs="Tahoma"/>
                <w:b/>
                <w:bCs/>
                <w:iCs/>
                <w:color w:val="243285"/>
                <w:szCs w:val="24"/>
              </w:rPr>
              <w:t>2012</w:t>
            </w:r>
            <w:r w:rsidRPr="00A443C2">
              <w:rPr>
                <w:rFonts w:ascii="Tahoma" w:hAnsi="Tahoma" w:cs="Tahoma"/>
                <w:b/>
                <w:bCs/>
                <w:iCs/>
                <w:color w:val="243285"/>
                <w:szCs w:val="24"/>
              </w:rPr>
              <w:t>)</w:t>
            </w:r>
          </w:p>
        </w:tc>
      </w:tr>
      <w:tr w:rsidR="008D12BD" w:rsidRPr="00F54FBD" w:rsidTr="005819BD">
        <w:tc>
          <w:tcPr>
            <w:tcW w:w="10089" w:type="dxa"/>
          </w:tcPr>
          <w:p w:rsidR="008D12BD" w:rsidRDefault="008D12BD" w:rsidP="005819BD">
            <w:pPr>
              <w:spacing w:before="80" w:line="500" w:lineRule="exact"/>
              <w:jc w:val="right"/>
              <w:rPr>
                <w:rFonts w:ascii="Tahoma" w:hAnsi="Tahoma" w:cs="Tahoma"/>
                <w:b/>
                <w:bCs/>
                <w:iCs/>
                <w:color w:val="243285"/>
                <w:sz w:val="44"/>
                <w:szCs w:val="44"/>
              </w:rPr>
            </w:pPr>
          </w:p>
          <w:p w:rsidR="008D12BD" w:rsidRDefault="008D12BD" w:rsidP="008D12BD">
            <w:pPr>
              <w:spacing w:before="80" w:line="500" w:lineRule="exact"/>
              <w:jc w:val="right"/>
              <w:rPr>
                <w:rFonts w:ascii="Tahoma" w:hAnsi="Tahoma" w:cs="Tahoma"/>
                <w:b/>
                <w:bCs/>
                <w:iCs/>
                <w:color w:val="243285"/>
                <w:sz w:val="44"/>
                <w:szCs w:val="44"/>
              </w:rPr>
            </w:pPr>
            <w:r w:rsidRPr="008D12BD">
              <w:rPr>
                <w:rFonts w:ascii="Tahoma" w:hAnsi="Tahoma" w:cs="Tahoma"/>
                <w:b/>
                <w:bCs/>
                <w:iCs/>
                <w:color w:val="243285"/>
                <w:sz w:val="44"/>
                <w:szCs w:val="44"/>
              </w:rPr>
              <w:t>Caractéristiques des radars du service de radionavigation aéronautique fonctionnant dans la bande 5 150-5 250 MHz et critères de</w:t>
            </w:r>
            <w:r>
              <w:rPr>
                <w:rFonts w:ascii="Tahoma" w:hAnsi="Tahoma" w:cs="Tahoma"/>
                <w:b/>
                <w:bCs/>
                <w:iCs/>
                <w:color w:val="243285"/>
                <w:sz w:val="44"/>
                <w:szCs w:val="44"/>
              </w:rPr>
              <w:t xml:space="preserve"> </w:t>
            </w:r>
            <w:r w:rsidRPr="008D12BD">
              <w:rPr>
                <w:rFonts w:ascii="Tahoma" w:hAnsi="Tahoma" w:cs="Tahoma"/>
                <w:b/>
                <w:bCs/>
                <w:iCs/>
                <w:color w:val="243285"/>
                <w:sz w:val="44"/>
                <w:szCs w:val="44"/>
              </w:rPr>
              <w:t>protection applicables à ces radars</w:t>
            </w:r>
          </w:p>
          <w:p w:rsidR="008D12BD" w:rsidRPr="00F54FBD" w:rsidRDefault="008D12BD" w:rsidP="005819BD">
            <w:pPr>
              <w:spacing w:before="80" w:line="500" w:lineRule="exact"/>
              <w:jc w:val="right"/>
              <w:rPr>
                <w:rFonts w:ascii="Tahoma" w:hAnsi="Tahoma" w:cs="Tahoma"/>
                <w:b/>
                <w:bCs/>
                <w:iCs/>
                <w:color w:val="243285"/>
                <w:sz w:val="44"/>
                <w:szCs w:val="44"/>
              </w:rPr>
            </w:pPr>
          </w:p>
        </w:tc>
      </w:tr>
      <w:tr w:rsidR="008D12BD" w:rsidRPr="00F54FBD" w:rsidTr="005819BD">
        <w:tc>
          <w:tcPr>
            <w:tcW w:w="10089" w:type="dxa"/>
          </w:tcPr>
          <w:p w:rsidR="008D12BD" w:rsidRPr="00F54FBD" w:rsidRDefault="008D12BD" w:rsidP="005819BD">
            <w:pPr>
              <w:spacing w:before="80" w:line="280" w:lineRule="exact"/>
              <w:ind w:right="640"/>
              <w:rPr>
                <w:rFonts w:ascii="Tahoma" w:hAnsi="Tahoma" w:cs="Tahoma"/>
                <w:b/>
                <w:bCs/>
                <w:iCs/>
                <w:color w:val="243285"/>
                <w:sz w:val="32"/>
                <w:szCs w:val="32"/>
              </w:rPr>
            </w:pPr>
          </w:p>
          <w:p w:rsidR="008D12BD" w:rsidRPr="00F54FBD" w:rsidRDefault="008D12BD" w:rsidP="005819BD">
            <w:pPr>
              <w:spacing w:before="80" w:line="280" w:lineRule="exact"/>
              <w:ind w:right="640"/>
              <w:rPr>
                <w:rFonts w:ascii="Tahoma" w:hAnsi="Tahoma" w:cs="Tahoma"/>
                <w:b/>
                <w:bCs/>
                <w:iCs/>
                <w:color w:val="243285"/>
                <w:sz w:val="32"/>
                <w:szCs w:val="32"/>
              </w:rPr>
            </w:pPr>
          </w:p>
          <w:p w:rsidR="008D12BD" w:rsidRPr="00F54FBD" w:rsidRDefault="008D12BD" w:rsidP="005819BD">
            <w:pPr>
              <w:spacing w:before="80" w:after="180" w:line="360" w:lineRule="exact"/>
              <w:ind w:right="720"/>
              <w:rPr>
                <w:rFonts w:ascii="Tahoma" w:hAnsi="Tahoma" w:cs="Tahoma"/>
                <w:b/>
                <w:bCs/>
                <w:iCs/>
                <w:color w:val="243285"/>
                <w:sz w:val="36"/>
                <w:szCs w:val="36"/>
              </w:rPr>
            </w:pPr>
          </w:p>
          <w:p w:rsidR="008D12BD" w:rsidRPr="00F54FBD" w:rsidRDefault="008D12BD" w:rsidP="005819BD">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8D12BD" w:rsidRPr="00F54FBD" w:rsidRDefault="008D12BD" w:rsidP="005819BD">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w:t>
            </w:r>
            <w:r w:rsidR="00FF4E17">
              <w:rPr>
                <w:rFonts w:ascii="Tahoma" w:hAnsi="Tahoma" w:cs="Tahoma"/>
                <w:b/>
                <w:bCs/>
                <w:iCs/>
                <w:color w:val="243285"/>
                <w:sz w:val="36"/>
                <w:szCs w:val="36"/>
              </w:rPr>
              <w:t>'</w:t>
            </w:r>
            <w:r>
              <w:rPr>
                <w:rFonts w:ascii="Tahoma" w:hAnsi="Tahoma" w:cs="Tahoma"/>
                <w:b/>
                <w:bCs/>
                <w:iCs/>
                <w:color w:val="243285"/>
                <w:sz w:val="36"/>
                <w:szCs w:val="36"/>
              </w:rPr>
              <w:t>amateur</w:t>
            </w:r>
            <w:r>
              <w:rPr>
                <w:rFonts w:ascii="Tahoma" w:hAnsi="Tahoma" w:cs="Tahoma"/>
                <w:b/>
                <w:bCs/>
                <w:iCs/>
                <w:color w:val="243285"/>
                <w:sz w:val="36"/>
                <w:szCs w:val="36"/>
              </w:rPr>
              <w:br/>
              <w:t>y compris les services par satellite associés</w:t>
            </w:r>
          </w:p>
        </w:tc>
      </w:tr>
    </w:tbl>
    <w:p w:rsidR="008D12BD" w:rsidRPr="00F54FBD" w:rsidRDefault="008D12BD" w:rsidP="008D12BD">
      <w:pPr>
        <w:spacing w:before="80"/>
        <w:rPr>
          <w:i/>
          <w:sz w:val="22"/>
        </w:rPr>
      </w:pPr>
    </w:p>
    <w:p w:rsidR="008D12BD" w:rsidRPr="00F54FBD" w:rsidRDefault="008D12BD" w:rsidP="008D12BD">
      <w:pPr>
        <w:spacing w:before="80"/>
        <w:rPr>
          <w:i/>
          <w:sz w:val="22"/>
        </w:rPr>
      </w:pPr>
    </w:p>
    <w:p w:rsidR="008D12BD" w:rsidRPr="00F54FBD" w:rsidRDefault="008D12BD" w:rsidP="008D12BD">
      <w:pPr>
        <w:spacing w:before="80"/>
        <w:rPr>
          <w:i/>
          <w:sz w:val="22"/>
        </w:rPr>
      </w:pPr>
    </w:p>
    <w:p w:rsidR="008D12BD" w:rsidRPr="00F54FBD" w:rsidRDefault="008D12BD" w:rsidP="008D12BD">
      <w:pPr>
        <w:spacing w:before="80"/>
        <w:rPr>
          <w:i/>
          <w:sz w:val="22"/>
        </w:rPr>
      </w:pPr>
    </w:p>
    <w:p w:rsidR="008D12BD" w:rsidRPr="00F54FBD" w:rsidRDefault="008D12BD" w:rsidP="008D12BD">
      <w:pPr>
        <w:spacing w:before="80"/>
        <w:rPr>
          <w:i/>
          <w:sz w:val="22"/>
        </w:rPr>
      </w:pPr>
    </w:p>
    <w:p w:rsidR="008D12BD" w:rsidRPr="00F54FBD" w:rsidRDefault="008D12BD" w:rsidP="008D12BD">
      <w:pPr>
        <w:spacing w:before="80"/>
        <w:rPr>
          <w:i/>
          <w:sz w:val="22"/>
        </w:rPr>
      </w:pPr>
    </w:p>
    <w:p w:rsidR="008D12BD" w:rsidRPr="00F54FBD" w:rsidRDefault="008D12BD" w:rsidP="008D12BD">
      <w:pPr>
        <w:pStyle w:val="Equation"/>
        <w:tabs>
          <w:tab w:val="clear" w:pos="4820"/>
          <w:tab w:val="clear" w:pos="9639"/>
          <w:tab w:val="left" w:pos="1191"/>
          <w:tab w:val="left" w:pos="1588"/>
          <w:tab w:val="left" w:pos="1985"/>
        </w:tabs>
        <w:rPr>
          <w:rFonts w:ascii="Palatino Linotype" w:hAnsi="Palatino Linotype"/>
        </w:rPr>
        <w:sectPr w:rsidR="008D12BD" w:rsidRPr="00F54FBD">
          <w:headerReference w:type="even" r:id="rId7"/>
          <w:headerReference w:type="default" r:id="rId8"/>
          <w:pgSz w:w="11907" w:h="16840" w:code="9"/>
          <w:pgMar w:top="1089" w:right="1089" w:bottom="284" w:left="1089" w:header="567" w:footer="284" w:gutter="0"/>
          <w:pgNumType w:start="1"/>
          <w:cols w:space="720"/>
        </w:sectPr>
      </w:pPr>
    </w:p>
    <w:p w:rsidR="008D12BD" w:rsidRPr="00F54FBD" w:rsidRDefault="008D12BD" w:rsidP="008D12B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8D12BD" w:rsidRPr="00F54FBD" w:rsidRDefault="008D12BD" w:rsidP="008D12BD">
      <w:pPr>
        <w:spacing w:before="240"/>
        <w:rPr>
          <w:sz w:val="20"/>
        </w:rPr>
      </w:pPr>
      <w:r w:rsidRPr="00F54FBD">
        <w:rPr>
          <w:sz w:val="20"/>
        </w:rPr>
        <w:t>Le rôle du Secteur des radiocommunications est d</w:t>
      </w:r>
      <w:r w:rsidR="00FF4E17">
        <w:rPr>
          <w:sz w:val="20"/>
        </w:rPr>
        <w:t>'</w:t>
      </w:r>
      <w:r w:rsidRPr="00F54FBD">
        <w:rPr>
          <w:sz w:val="20"/>
        </w:rPr>
        <w:t>assurer l</w:t>
      </w:r>
      <w:r w:rsidR="00FF4E17">
        <w:rPr>
          <w:sz w:val="20"/>
        </w:rPr>
        <w:t>'</w:t>
      </w:r>
      <w:r w:rsidRPr="00F54FBD">
        <w:rPr>
          <w:sz w:val="20"/>
        </w:rPr>
        <w:t xml:space="preserve">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8D12BD" w:rsidRPr="00F54FBD" w:rsidRDefault="008D12BD" w:rsidP="008D12BD">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w:t>
      </w:r>
      <w:r w:rsidR="00FF4E17">
        <w:rPr>
          <w:sz w:val="20"/>
        </w:rPr>
        <w:t>'</w:t>
      </w:r>
      <w:r>
        <w:rPr>
          <w:sz w:val="20"/>
        </w:rPr>
        <w:t>études.</w:t>
      </w:r>
    </w:p>
    <w:p w:rsidR="008D12BD" w:rsidRPr="00E44CBB" w:rsidRDefault="008D12BD" w:rsidP="008D12BD">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8D12BD" w:rsidRPr="00E44CBB" w:rsidRDefault="008D12BD" w:rsidP="008D12BD">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8D12BD" w:rsidRPr="00C95B6F" w:rsidRDefault="008D12BD" w:rsidP="008D12BD">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8D12BD" w:rsidRPr="009454F8" w:rsidTr="005819BD">
        <w:tc>
          <w:tcPr>
            <w:tcW w:w="9360" w:type="dxa"/>
            <w:gridSpan w:val="2"/>
          </w:tcPr>
          <w:p w:rsidR="008D12BD" w:rsidRPr="009454F8" w:rsidRDefault="008D12BD" w:rsidP="005819BD">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8D12BD" w:rsidRPr="009454F8" w:rsidRDefault="008D12BD" w:rsidP="005819B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8D12BD" w:rsidRPr="00036EE3" w:rsidTr="005819BD">
        <w:tc>
          <w:tcPr>
            <w:tcW w:w="1140" w:type="dxa"/>
          </w:tcPr>
          <w:p w:rsidR="008D12BD" w:rsidRPr="00614CC6" w:rsidRDefault="008D12BD" w:rsidP="005819BD">
            <w:pPr>
              <w:spacing w:before="90" w:after="100"/>
              <w:ind w:left="57"/>
              <w:rPr>
                <w:b/>
                <w:bCs/>
                <w:sz w:val="20"/>
                <w:lang w:val="en-US"/>
              </w:rPr>
            </w:pPr>
            <w:r w:rsidRPr="00614CC6">
              <w:rPr>
                <w:b/>
                <w:bCs/>
                <w:sz w:val="20"/>
                <w:lang w:val="en-US"/>
              </w:rPr>
              <w:t>Séries</w:t>
            </w:r>
          </w:p>
        </w:tc>
        <w:tc>
          <w:tcPr>
            <w:tcW w:w="8220" w:type="dxa"/>
          </w:tcPr>
          <w:p w:rsidR="008D12BD" w:rsidRPr="00614CC6" w:rsidRDefault="008D12BD" w:rsidP="005819B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8D12BD" w:rsidRPr="00036EE3" w:rsidTr="005819BD">
        <w:tc>
          <w:tcPr>
            <w:tcW w:w="1140" w:type="dxa"/>
          </w:tcPr>
          <w:p w:rsidR="008D12BD" w:rsidRPr="00614CC6" w:rsidRDefault="008D12BD" w:rsidP="005819BD">
            <w:pPr>
              <w:spacing w:before="30" w:after="30"/>
              <w:ind w:left="57"/>
              <w:jc w:val="left"/>
              <w:rPr>
                <w:b/>
                <w:bCs/>
                <w:sz w:val="20"/>
                <w:lang w:val="en-US"/>
              </w:rPr>
            </w:pPr>
            <w:r w:rsidRPr="00614CC6">
              <w:rPr>
                <w:b/>
                <w:bCs/>
                <w:sz w:val="20"/>
                <w:lang w:val="en-US"/>
              </w:rPr>
              <w:t>BO</w:t>
            </w:r>
          </w:p>
        </w:tc>
        <w:tc>
          <w:tcPr>
            <w:tcW w:w="8220" w:type="dxa"/>
          </w:tcPr>
          <w:p w:rsidR="008D12BD" w:rsidRPr="00614CC6" w:rsidRDefault="008D12BD" w:rsidP="005819B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8D12BD" w:rsidRPr="009454F8" w:rsidTr="005819BD">
        <w:tc>
          <w:tcPr>
            <w:tcW w:w="1140" w:type="dxa"/>
          </w:tcPr>
          <w:p w:rsidR="008D12BD" w:rsidRPr="00614CC6" w:rsidRDefault="008D12BD" w:rsidP="005819BD">
            <w:pPr>
              <w:spacing w:before="30" w:after="30"/>
              <w:ind w:left="57"/>
              <w:jc w:val="left"/>
              <w:rPr>
                <w:b/>
                <w:bCs/>
                <w:sz w:val="20"/>
                <w:lang w:val="en-US"/>
              </w:rPr>
            </w:pPr>
            <w:r w:rsidRPr="00614CC6">
              <w:rPr>
                <w:b/>
                <w:bCs/>
                <w:sz w:val="20"/>
                <w:lang w:val="en-US"/>
              </w:rPr>
              <w:t>BR</w:t>
            </w:r>
          </w:p>
        </w:tc>
        <w:tc>
          <w:tcPr>
            <w:tcW w:w="8220" w:type="dxa"/>
          </w:tcPr>
          <w:p w:rsidR="008D12BD" w:rsidRPr="00614CC6" w:rsidRDefault="008D12BD" w:rsidP="005819B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8D12BD" w:rsidRPr="00036EE3" w:rsidTr="005819BD">
        <w:tc>
          <w:tcPr>
            <w:tcW w:w="1140" w:type="dxa"/>
          </w:tcPr>
          <w:p w:rsidR="008D12BD" w:rsidRPr="00614CC6" w:rsidRDefault="008D12BD" w:rsidP="005819BD">
            <w:pPr>
              <w:spacing w:before="30" w:after="30"/>
              <w:ind w:left="57"/>
              <w:jc w:val="left"/>
              <w:rPr>
                <w:b/>
                <w:bCs/>
                <w:sz w:val="20"/>
                <w:lang w:val="en-US"/>
              </w:rPr>
            </w:pPr>
            <w:r w:rsidRPr="00614CC6">
              <w:rPr>
                <w:b/>
                <w:bCs/>
                <w:sz w:val="20"/>
                <w:lang w:val="en-US"/>
              </w:rPr>
              <w:t>BS</w:t>
            </w:r>
          </w:p>
        </w:tc>
        <w:tc>
          <w:tcPr>
            <w:tcW w:w="8220" w:type="dxa"/>
          </w:tcPr>
          <w:p w:rsidR="008D12BD" w:rsidRPr="00614CC6" w:rsidRDefault="008D12BD" w:rsidP="005819B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8D12BD" w:rsidRPr="00ED2695" w:rsidTr="005819BD">
        <w:tc>
          <w:tcPr>
            <w:tcW w:w="1140" w:type="dxa"/>
            <w:shd w:val="clear" w:color="auto" w:fill="auto"/>
          </w:tcPr>
          <w:p w:rsidR="008D12BD" w:rsidRPr="00614CC6" w:rsidRDefault="008D12BD" w:rsidP="005819BD">
            <w:pPr>
              <w:spacing w:before="30" w:after="30"/>
              <w:ind w:left="57"/>
              <w:jc w:val="left"/>
              <w:rPr>
                <w:b/>
                <w:bCs/>
                <w:sz w:val="20"/>
                <w:lang w:val="en-US"/>
              </w:rPr>
            </w:pPr>
            <w:r w:rsidRPr="00614CC6">
              <w:rPr>
                <w:b/>
                <w:bCs/>
                <w:sz w:val="20"/>
                <w:lang w:val="en-US"/>
              </w:rPr>
              <w:t>BT</w:t>
            </w:r>
          </w:p>
        </w:tc>
        <w:tc>
          <w:tcPr>
            <w:tcW w:w="8220" w:type="dxa"/>
            <w:shd w:val="clear" w:color="auto" w:fill="auto"/>
          </w:tcPr>
          <w:p w:rsidR="008D12BD" w:rsidRPr="00614CC6" w:rsidRDefault="008D12BD" w:rsidP="005819B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8D12BD" w:rsidRPr="00036EE3" w:rsidTr="005819BD">
        <w:tc>
          <w:tcPr>
            <w:tcW w:w="1140" w:type="dxa"/>
            <w:shd w:val="clear" w:color="auto" w:fill="auto"/>
          </w:tcPr>
          <w:p w:rsidR="008D12BD" w:rsidRPr="00614CC6" w:rsidRDefault="008D12BD" w:rsidP="005819BD">
            <w:pPr>
              <w:spacing w:before="30" w:after="30"/>
              <w:ind w:left="57"/>
              <w:jc w:val="left"/>
              <w:rPr>
                <w:b/>
                <w:bCs/>
                <w:sz w:val="20"/>
                <w:lang w:val="fr-CH"/>
              </w:rPr>
            </w:pPr>
            <w:r w:rsidRPr="00614CC6">
              <w:rPr>
                <w:b/>
                <w:bCs/>
                <w:sz w:val="20"/>
                <w:lang w:val="fr-CH"/>
              </w:rPr>
              <w:t>F</w:t>
            </w:r>
          </w:p>
        </w:tc>
        <w:tc>
          <w:tcPr>
            <w:tcW w:w="8220" w:type="dxa"/>
            <w:shd w:val="clear" w:color="auto" w:fill="auto"/>
          </w:tcPr>
          <w:p w:rsidR="008D12BD" w:rsidRPr="00614CC6" w:rsidRDefault="008D12BD" w:rsidP="005819B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8D12BD" w:rsidRPr="00592F9F" w:rsidTr="005819BD">
        <w:tc>
          <w:tcPr>
            <w:tcW w:w="1140" w:type="dxa"/>
            <w:shd w:val="clear" w:color="auto" w:fill="F3F3F3"/>
          </w:tcPr>
          <w:p w:rsidR="008D12BD" w:rsidRPr="00592F9F" w:rsidRDefault="008D12BD" w:rsidP="005819BD">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8D12BD" w:rsidRPr="00592F9F" w:rsidRDefault="008D12BD" w:rsidP="005819B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8D12BD" w:rsidRPr="00036EE3" w:rsidTr="005819BD">
        <w:tc>
          <w:tcPr>
            <w:tcW w:w="1140" w:type="dxa"/>
          </w:tcPr>
          <w:p w:rsidR="008D12BD" w:rsidRPr="00614CC6" w:rsidRDefault="008D12BD" w:rsidP="005819BD">
            <w:pPr>
              <w:spacing w:before="30" w:after="30"/>
              <w:ind w:left="57"/>
              <w:jc w:val="left"/>
              <w:rPr>
                <w:b/>
                <w:bCs/>
                <w:sz w:val="20"/>
                <w:lang w:val="fr-CH"/>
              </w:rPr>
            </w:pPr>
            <w:r w:rsidRPr="00614CC6">
              <w:rPr>
                <w:b/>
                <w:bCs/>
                <w:sz w:val="20"/>
                <w:lang w:val="fr-CH"/>
              </w:rPr>
              <w:t>P</w:t>
            </w:r>
          </w:p>
        </w:tc>
        <w:tc>
          <w:tcPr>
            <w:tcW w:w="8220" w:type="dxa"/>
          </w:tcPr>
          <w:p w:rsidR="008D12BD" w:rsidRPr="00614CC6" w:rsidRDefault="008D12BD" w:rsidP="005819BD">
            <w:pPr>
              <w:spacing w:before="30" w:after="30"/>
              <w:jc w:val="left"/>
              <w:rPr>
                <w:sz w:val="20"/>
                <w:lang w:val="fr-CH"/>
              </w:rPr>
            </w:pPr>
            <w:r w:rsidRPr="00614CC6">
              <w:rPr>
                <w:sz w:val="20"/>
              </w:rPr>
              <w:t>Propagation des ondes radioélectriques</w:t>
            </w:r>
          </w:p>
        </w:tc>
      </w:tr>
      <w:tr w:rsidR="008D12BD" w:rsidRPr="00036EE3" w:rsidTr="005819BD">
        <w:tc>
          <w:tcPr>
            <w:tcW w:w="1140" w:type="dxa"/>
          </w:tcPr>
          <w:p w:rsidR="008D12BD" w:rsidRPr="00614CC6" w:rsidRDefault="008D12BD" w:rsidP="005819BD">
            <w:pPr>
              <w:spacing w:before="30" w:after="30"/>
              <w:ind w:left="57"/>
              <w:jc w:val="left"/>
              <w:rPr>
                <w:b/>
                <w:bCs/>
                <w:sz w:val="20"/>
                <w:lang w:val="en-US"/>
              </w:rPr>
            </w:pPr>
            <w:r w:rsidRPr="00614CC6">
              <w:rPr>
                <w:b/>
                <w:bCs/>
                <w:sz w:val="20"/>
                <w:lang w:val="en-US"/>
              </w:rPr>
              <w:t>RA</w:t>
            </w:r>
          </w:p>
        </w:tc>
        <w:tc>
          <w:tcPr>
            <w:tcW w:w="8220" w:type="dxa"/>
          </w:tcPr>
          <w:p w:rsidR="008D12BD" w:rsidRPr="00614CC6" w:rsidRDefault="008D12BD" w:rsidP="005819B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8D12BD" w:rsidRPr="00036EE3" w:rsidTr="005819BD">
        <w:tc>
          <w:tcPr>
            <w:tcW w:w="1140" w:type="dxa"/>
          </w:tcPr>
          <w:p w:rsidR="008D12BD" w:rsidRPr="00614CC6" w:rsidRDefault="008D12BD" w:rsidP="005819BD">
            <w:pPr>
              <w:spacing w:before="30" w:after="30"/>
              <w:ind w:left="57"/>
              <w:jc w:val="left"/>
              <w:rPr>
                <w:b/>
                <w:bCs/>
                <w:sz w:val="20"/>
                <w:lang w:val="en-US"/>
              </w:rPr>
            </w:pPr>
            <w:r w:rsidRPr="00614CC6">
              <w:rPr>
                <w:b/>
                <w:bCs/>
                <w:sz w:val="20"/>
                <w:lang w:val="en-US"/>
              </w:rPr>
              <w:t>RS</w:t>
            </w:r>
          </w:p>
        </w:tc>
        <w:tc>
          <w:tcPr>
            <w:tcW w:w="8220" w:type="dxa"/>
          </w:tcPr>
          <w:p w:rsidR="008D12BD" w:rsidRPr="00614CC6" w:rsidRDefault="008D12BD" w:rsidP="005819B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8D12BD" w:rsidRPr="00036EE3" w:rsidTr="005819BD">
        <w:tc>
          <w:tcPr>
            <w:tcW w:w="1140" w:type="dxa"/>
          </w:tcPr>
          <w:p w:rsidR="008D12BD" w:rsidRPr="00614CC6" w:rsidRDefault="008D12BD" w:rsidP="005819BD">
            <w:pPr>
              <w:spacing w:before="30" w:after="30"/>
              <w:ind w:left="57"/>
              <w:jc w:val="left"/>
              <w:rPr>
                <w:b/>
                <w:bCs/>
                <w:sz w:val="20"/>
                <w:lang w:val="en-US"/>
              </w:rPr>
            </w:pPr>
            <w:r w:rsidRPr="00614CC6">
              <w:rPr>
                <w:b/>
                <w:bCs/>
                <w:sz w:val="20"/>
                <w:lang w:val="en-US"/>
              </w:rPr>
              <w:t>S</w:t>
            </w:r>
          </w:p>
        </w:tc>
        <w:tc>
          <w:tcPr>
            <w:tcW w:w="8220" w:type="dxa"/>
          </w:tcPr>
          <w:p w:rsidR="008D12BD" w:rsidRPr="00614CC6" w:rsidRDefault="008D12BD" w:rsidP="005819BD">
            <w:pPr>
              <w:spacing w:before="30" w:after="30"/>
              <w:jc w:val="left"/>
              <w:rPr>
                <w:sz w:val="20"/>
                <w:lang w:val="en-US"/>
              </w:rPr>
            </w:pPr>
            <w:r w:rsidRPr="00614CC6">
              <w:rPr>
                <w:sz w:val="20"/>
              </w:rPr>
              <w:t>Service fixe par satellite</w:t>
            </w:r>
          </w:p>
        </w:tc>
      </w:tr>
      <w:tr w:rsidR="008D12BD" w:rsidRPr="00036EE3" w:rsidTr="005819BD">
        <w:tc>
          <w:tcPr>
            <w:tcW w:w="1140" w:type="dxa"/>
          </w:tcPr>
          <w:p w:rsidR="008D12BD" w:rsidRPr="00614CC6" w:rsidRDefault="008D12BD" w:rsidP="005819BD">
            <w:pPr>
              <w:spacing w:before="30" w:after="30"/>
              <w:ind w:left="57"/>
              <w:jc w:val="left"/>
              <w:rPr>
                <w:b/>
                <w:bCs/>
                <w:sz w:val="20"/>
                <w:lang w:val="en-US"/>
              </w:rPr>
            </w:pPr>
            <w:r w:rsidRPr="00614CC6">
              <w:rPr>
                <w:b/>
                <w:bCs/>
                <w:sz w:val="20"/>
                <w:lang w:val="en-US"/>
              </w:rPr>
              <w:t>SA</w:t>
            </w:r>
          </w:p>
        </w:tc>
        <w:tc>
          <w:tcPr>
            <w:tcW w:w="8220" w:type="dxa"/>
          </w:tcPr>
          <w:p w:rsidR="008D12BD" w:rsidRPr="00614CC6" w:rsidRDefault="008D12BD" w:rsidP="005819BD">
            <w:pPr>
              <w:spacing w:before="30" w:after="30"/>
              <w:jc w:val="left"/>
              <w:rPr>
                <w:sz w:val="20"/>
                <w:lang w:val="en-US"/>
              </w:rPr>
            </w:pPr>
            <w:r w:rsidRPr="00614CC6">
              <w:rPr>
                <w:sz w:val="20"/>
              </w:rPr>
              <w:t>Applications spatiales et météorologie</w:t>
            </w:r>
          </w:p>
        </w:tc>
      </w:tr>
      <w:tr w:rsidR="008D12BD" w:rsidRPr="00614CC6" w:rsidTr="005819BD">
        <w:tc>
          <w:tcPr>
            <w:tcW w:w="1140" w:type="dxa"/>
          </w:tcPr>
          <w:p w:rsidR="008D12BD" w:rsidRPr="00614CC6" w:rsidRDefault="008D12BD" w:rsidP="005819BD">
            <w:pPr>
              <w:spacing w:before="30" w:after="30"/>
              <w:ind w:left="57"/>
              <w:jc w:val="left"/>
              <w:rPr>
                <w:b/>
                <w:bCs/>
                <w:sz w:val="20"/>
                <w:lang w:val="en-US"/>
              </w:rPr>
            </w:pPr>
            <w:r w:rsidRPr="00614CC6">
              <w:rPr>
                <w:b/>
                <w:bCs/>
                <w:sz w:val="20"/>
                <w:lang w:val="en-US"/>
              </w:rPr>
              <w:t>SF</w:t>
            </w:r>
          </w:p>
        </w:tc>
        <w:tc>
          <w:tcPr>
            <w:tcW w:w="8220" w:type="dxa"/>
          </w:tcPr>
          <w:p w:rsidR="008D12BD" w:rsidRPr="00614CC6" w:rsidRDefault="008D12BD" w:rsidP="005819BD">
            <w:pPr>
              <w:spacing w:before="30" w:after="30"/>
              <w:jc w:val="left"/>
              <w:rPr>
                <w:sz w:val="20"/>
              </w:rPr>
            </w:pPr>
            <w:r w:rsidRPr="00614CC6">
              <w:rPr>
                <w:sz w:val="20"/>
              </w:rPr>
              <w:t>Partage des fréquences et coordination entre les systèmes du service fixe par satellite et du service fixe</w:t>
            </w:r>
          </w:p>
        </w:tc>
      </w:tr>
      <w:tr w:rsidR="008D12BD" w:rsidRPr="00036EE3" w:rsidTr="005819BD">
        <w:tc>
          <w:tcPr>
            <w:tcW w:w="1140" w:type="dxa"/>
            <w:shd w:val="clear" w:color="auto" w:fill="auto"/>
          </w:tcPr>
          <w:p w:rsidR="008D12BD" w:rsidRPr="00592F9F" w:rsidRDefault="008D12BD" w:rsidP="005819BD">
            <w:pPr>
              <w:spacing w:before="30" w:after="30"/>
              <w:ind w:left="57"/>
              <w:jc w:val="left"/>
              <w:rPr>
                <w:b/>
                <w:bCs/>
                <w:sz w:val="20"/>
                <w:lang w:val="en-US"/>
              </w:rPr>
            </w:pPr>
            <w:r w:rsidRPr="00592F9F">
              <w:rPr>
                <w:b/>
                <w:bCs/>
                <w:sz w:val="20"/>
                <w:lang w:val="en-US"/>
              </w:rPr>
              <w:t>SM</w:t>
            </w:r>
          </w:p>
        </w:tc>
        <w:tc>
          <w:tcPr>
            <w:tcW w:w="8220" w:type="dxa"/>
            <w:shd w:val="clear" w:color="auto" w:fill="auto"/>
          </w:tcPr>
          <w:p w:rsidR="008D12BD" w:rsidRPr="00592F9F" w:rsidRDefault="008D12BD" w:rsidP="005819BD">
            <w:pPr>
              <w:spacing w:before="30" w:after="30"/>
              <w:jc w:val="left"/>
              <w:rPr>
                <w:sz w:val="20"/>
                <w:lang w:val="en-US"/>
              </w:rPr>
            </w:pPr>
            <w:r w:rsidRPr="00592F9F">
              <w:rPr>
                <w:sz w:val="20"/>
              </w:rPr>
              <w:t>Gestion du spectre</w:t>
            </w:r>
          </w:p>
        </w:tc>
      </w:tr>
      <w:tr w:rsidR="008D12BD" w:rsidRPr="00036EE3" w:rsidTr="005819BD">
        <w:tc>
          <w:tcPr>
            <w:tcW w:w="1140" w:type="dxa"/>
          </w:tcPr>
          <w:p w:rsidR="008D12BD" w:rsidRPr="00614CC6" w:rsidRDefault="008D12BD" w:rsidP="005819BD">
            <w:pPr>
              <w:spacing w:before="30" w:after="30"/>
              <w:ind w:left="57"/>
              <w:jc w:val="left"/>
              <w:rPr>
                <w:b/>
                <w:bCs/>
                <w:sz w:val="20"/>
                <w:lang w:val="en-US"/>
              </w:rPr>
            </w:pPr>
            <w:r w:rsidRPr="00614CC6">
              <w:rPr>
                <w:b/>
                <w:bCs/>
                <w:sz w:val="20"/>
                <w:lang w:val="en-US"/>
              </w:rPr>
              <w:t>SNG</w:t>
            </w:r>
          </w:p>
        </w:tc>
        <w:tc>
          <w:tcPr>
            <w:tcW w:w="8220" w:type="dxa"/>
          </w:tcPr>
          <w:p w:rsidR="008D12BD" w:rsidRPr="00614CC6" w:rsidRDefault="008D12BD" w:rsidP="005819BD">
            <w:pPr>
              <w:spacing w:before="30" w:after="30"/>
              <w:jc w:val="left"/>
              <w:rPr>
                <w:sz w:val="20"/>
                <w:lang w:val="en-US"/>
              </w:rPr>
            </w:pPr>
            <w:r w:rsidRPr="00614CC6">
              <w:rPr>
                <w:sz w:val="20"/>
              </w:rPr>
              <w:t>Reportage d'actualités par satellite</w:t>
            </w:r>
          </w:p>
        </w:tc>
      </w:tr>
      <w:tr w:rsidR="008D12BD" w:rsidRPr="00614CC6" w:rsidTr="005819BD">
        <w:tc>
          <w:tcPr>
            <w:tcW w:w="1140" w:type="dxa"/>
          </w:tcPr>
          <w:p w:rsidR="008D12BD" w:rsidRPr="00614CC6" w:rsidRDefault="008D12BD" w:rsidP="005819BD">
            <w:pPr>
              <w:spacing w:before="30" w:after="30"/>
              <w:ind w:left="57"/>
              <w:jc w:val="left"/>
              <w:rPr>
                <w:b/>
                <w:bCs/>
                <w:sz w:val="20"/>
                <w:lang w:val="en-US"/>
              </w:rPr>
            </w:pPr>
            <w:r w:rsidRPr="00614CC6">
              <w:rPr>
                <w:b/>
                <w:bCs/>
                <w:sz w:val="20"/>
                <w:lang w:val="en-US"/>
              </w:rPr>
              <w:t>TF</w:t>
            </w:r>
          </w:p>
        </w:tc>
        <w:tc>
          <w:tcPr>
            <w:tcW w:w="8220" w:type="dxa"/>
          </w:tcPr>
          <w:p w:rsidR="008D12BD" w:rsidRPr="00614CC6" w:rsidRDefault="008D12BD" w:rsidP="005819BD">
            <w:pPr>
              <w:spacing w:before="30" w:after="30"/>
              <w:jc w:val="left"/>
              <w:rPr>
                <w:sz w:val="20"/>
              </w:rPr>
            </w:pPr>
            <w:r w:rsidRPr="00614CC6">
              <w:rPr>
                <w:sz w:val="20"/>
              </w:rPr>
              <w:t>Emissions de fréquences étalon et de signaux horaires</w:t>
            </w:r>
          </w:p>
        </w:tc>
      </w:tr>
      <w:tr w:rsidR="008D12BD" w:rsidRPr="00036EE3" w:rsidTr="005819BD">
        <w:tc>
          <w:tcPr>
            <w:tcW w:w="1140" w:type="dxa"/>
          </w:tcPr>
          <w:p w:rsidR="008D12BD" w:rsidRPr="00614CC6" w:rsidRDefault="008D12BD" w:rsidP="005819BD">
            <w:pPr>
              <w:spacing w:before="30" w:after="30"/>
              <w:ind w:left="57"/>
              <w:jc w:val="left"/>
              <w:rPr>
                <w:b/>
                <w:bCs/>
                <w:sz w:val="20"/>
                <w:lang w:val="en-US"/>
              </w:rPr>
            </w:pPr>
            <w:r w:rsidRPr="00614CC6">
              <w:rPr>
                <w:b/>
                <w:bCs/>
                <w:sz w:val="20"/>
                <w:lang w:val="en-US"/>
              </w:rPr>
              <w:t>V</w:t>
            </w:r>
          </w:p>
        </w:tc>
        <w:tc>
          <w:tcPr>
            <w:tcW w:w="8220" w:type="dxa"/>
          </w:tcPr>
          <w:p w:rsidR="008D12BD" w:rsidRPr="00614CC6" w:rsidRDefault="008D12BD" w:rsidP="005819BD">
            <w:pPr>
              <w:spacing w:before="30" w:after="140"/>
              <w:jc w:val="left"/>
              <w:rPr>
                <w:sz w:val="20"/>
                <w:lang w:val="en-US"/>
              </w:rPr>
            </w:pPr>
            <w:r w:rsidRPr="00614CC6">
              <w:rPr>
                <w:sz w:val="20"/>
              </w:rPr>
              <w:t>Vocabulaire et sujets associés</w:t>
            </w:r>
          </w:p>
        </w:tc>
      </w:tr>
    </w:tbl>
    <w:p w:rsidR="008D12BD" w:rsidRPr="00036EE3" w:rsidRDefault="008D12BD" w:rsidP="008D12BD">
      <w:pPr>
        <w:spacing w:before="0"/>
        <w:jc w:val="center"/>
        <w:rPr>
          <w:sz w:val="20"/>
          <w:lang w:val="en-US"/>
        </w:rPr>
      </w:pPr>
    </w:p>
    <w:p w:rsidR="008D12BD" w:rsidRPr="00036EE3" w:rsidRDefault="008D12BD" w:rsidP="008D12BD">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8D12BD" w:rsidRPr="00756B4D" w:rsidTr="005819BD">
        <w:tc>
          <w:tcPr>
            <w:tcW w:w="9360" w:type="dxa"/>
          </w:tcPr>
          <w:p w:rsidR="008D12BD" w:rsidRPr="00756B4D" w:rsidRDefault="008D12BD" w:rsidP="005819BD">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8D12BD" w:rsidRPr="00756B4D" w:rsidRDefault="008D12BD" w:rsidP="008D12BD">
      <w:pPr>
        <w:spacing w:before="0"/>
        <w:jc w:val="center"/>
        <w:rPr>
          <w:sz w:val="22"/>
        </w:rPr>
      </w:pPr>
    </w:p>
    <w:p w:rsidR="008D12BD" w:rsidRPr="00614CC6" w:rsidRDefault="008D12BD" w:rsidP="008D12BD">
      <w:pPr>
        <w:spacing w:before="100"/>
        <w:jc w:val="right"/>
        <w:rPr>
          <w:i/>
          <w:iCs/>
          <w:sz w:val="20"/>
        </w:rPr>
      </w:pPr>
      <w:r w:rsidRPr="00614CC6">
        <w:rPr>
          <w:i/>
          <w:iCs/>
          <w:sz w:val="20"/>
        </w:rPr>
        <w:t>Publication électronique</w:t>
      </w:r>
    </w:p>
    <w:p w:rsidR="008D12BD" w:rsidRPr="00614CC6" w:rsidRDefault="008D12BD" w:rsidP="008D12BD">
      <w:pPr>
        <w:spacing w:before="0"/>
        <w:jc w:val="right"/>
        <w:rPr>
          <w:sz w:val="20"/>
        </w:rPr>
      </w:pPr>
      <w:r w:rsidRPr="00614CC6">
        <w:rPr>
          <w:sz w:val="20"/>
        </w:rPr>
        <w:t>Genève, 20</w:t>
      </w:r>
      <w:r>
        <w:rPr>
          <w:sz w:val="20"/>
        </w:rPr>
        <w:t>15</w:t>
      </w:r>
    </w:p>
    <w:p w:rsidR="008D12BD" w:rsidRPr="00614CC6" w:rsidRDefault="008D12BD" w:rsidP="008D12BD">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15</w:t>
      </w:r>
    </w:p>
    <w:p w:rsidR="008D12BD" w:rsidRPr="00614CC6" w:rsidRDefault="008D12BD" w:rsidP="008D12BD">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w:t>
      </w:r>
      <w:r w:rsidR="00FF4E17">
        <w:rPr>
          <w:sz w:val="18"/>
          <w:szCs w:val="18"/>
        </w:rPr>
        <w:t>'</w:t>
      </w:r>
      <w:r>
        <w:rPr>
          <w:sz w:val="18"/>
          <w:szCs w:val="18"/>
        </w:rPr>
        <w:t>accord écrit préalable de l</w:t>
      </w:r>
      <w:r w:rsidR="00FF4E17">
        <w:rPr>
          <w:sz w:val="18"/>
          <w:szCs w:val="18"/>
        </w:rPr>
        <w:t>'</w:t>
      </w:r>
      <w:r>
        <w:rPr>
          <w:sz w:val="18"/>
          <w:szCs w:val="18"/>
        </w:rPr>
        <w:t>UIT</w:t>
      </w:r>
      <w:r w:rsidRPr="00614CC6">
        <w:rPr>
          <w:sz w:val="18"/>
          <w:szCs w:val="18"/>
        </w:rPr>
        <w:t>.</w:t>
      </w:r>
    </w:p>
    <w:p w:rsidR="008D12BD" w:rsidRPr="00614CC6" w:rsidRDefault="008D12BD" w:rsidP="008D12BD">
      <w:pPr>
        <w:spacing w:before="160"/>
        <w:rPr>
          <w:i/>
          <w:sz w:val="20"/>
          <w:highlight w:val="yellow"/>
        </w:rPr>
        <w:sectPr w:rsidR="008D12BD"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8D12BD" w:rsidRPr="00756B4D" w:rsidRDefault="008D12BD" w:rsidP="00317949">
      <w:pPr>
        <w:pStyle w:val="RecNo"/>
        <w:spacing w:before="0"/>
      </w:pPr>
      <w:bookmarkStart w:id="3" w:name="irecnoe"/>
      <w:bookmarkEnd w:id="3"/>
      <w:r w:rsidRPr="00756B4D">
        <w:lastRenderedPageBreak/>
        <w:t xml:space="preserve">RECOMMANDATION  </w:t>
      </w:r>
      <w:r>
        <w:rPr>
          <w:rStyle w:val="href"/>
        </w:rPr>
        <w:t>UIT</w:t>
      </w:r>
      <w:r w:rsidRPr="00756B4D">
        <w:rPr>
          <w:rStyle w:val="href"/>
        </w:rPr>
        <w:t>-R  M.</w:t>
      </w:r>
      <w:r>
        <w:rPr>
          <w:rStyle w:val="href"/>
        </w:rPr>
        <w:t>2007</w:t>
      </w:r>
    </w:p>
    <w:p w:rsidR="00A6617B" w:rsidRDefault="008D12BD" w:rsidP="00317949">
      <w:pPr>
        <w:pStyle w:val="Rectitle"/>
        <w:rPr>
          <w:lang w:val="fr-CH"/>
        </w:rPr>
      </w:pPr>
      <w:r w:rsidRPr="008D12BD">
        <w:rPr>
          <w:lang w:val="fr-CH"/>
        </w:rPr>
        <w:t>Caractéristiques des radars du service de radionavigation aéronautique fonctionnant dans la bande 5 150-5 250 MHz et critères de</w:t>
      </w:r>
      <w:r w:rsidRPr="008D12BD">
        <w:rPr>
          <w:lang w:val="fr-CH"/>
        </w:rPr>
        <w:br/>
        <w:t>protection applicables à ces radars</w:t>
      </w:r>
    </w:p>
    <w:p w:rsidR="008D12BD" w:rsidRDefault="008D12BD" w:rsidP="00317949">
      <w:pPr>
        <w:pStyle w:val="Recdate"/>
      </w:pPr>
      <w:r>
        <w:t>(2012)</w:t>
      </w:r>
    </w:p>
    <w:p w:rsidR="008D12BD" w:rsidRPr="003A35EF" w:rsidRDefault="008D12BD" w:rsidP="00317949">
      <w:pPr>
        <w:pStyle w:val="HeadingSum"/>
        <w:rPr>
          <w:lang w:val="fr-FR"/>
        </w:rPr>
      </w:pPr>
      <w:r w:rsidRPr="003A35EF">
        <w:rPr>
          <w:lang w:val="fr-FR"/>
        </w:rPr>
        <w:t>Domaine d'application</w:t>
      </w:r>
    </w:p>
    <w:p w:rsidR="008D12BD" w:rsidRPr="0081687C" w:rsidRDefault="008D12BD" w:rsidP="008A599A">
      <w:pPr>
        <w:pStyle w:val="Summary"/>
        <w:rPr>
          <w:lang w:val="fr-CH"/>
        </w:rPr>
      </w:pPr>
      <w:r w:rsidRPr="0081687C">
        <w:rPr>
          <w:lang w:val="fr-CH"/>
        </w:rPr>
        <w:t>La présente Recommandation expose les caractéristiques des radars du service de radionavigation aéronautique fonctionnant dans la bande 5 150-5 250 MHz et les critères de protection applicables à ces radars.</w:t>
      </w:r>
      <w:r w:rsidR="008A599A">
        <w:rPr>
          <w:lang w:val="fr-CH"/>
        </w:rPr>
        <w:t xml:space="preserve"> </w:t>
      </w:r>
      <w:r w:rsidRPr="0081687C">
        <w:rPr>
          <w:lang w:val="fr-CH"/>
        </w:rPr>
        <w:t>Il convient d</w:t>
      </w:r>
      <w:r w:rsidR="00FF4E17">
        <w:rPr>
          <w:lang w:val="fr-CH"/>
        </w:rPr>
        <w:t>'</w:t>
      </w:r>
      <w:r w:rsidRPr="0081687C">
        <w:rPr>
          <w:lang w:val="fr-CH"/>
        </w:rPr>
        <w:t>utiliser les caractéristiques techn</w:t>
      </w:r>
      <w:r w:rsidR="00DC2E36">
        <w:rPr>
          <w:lang w:val="fr-CH"/>
        </w:rPr>
        <w:t>iques et opérationnelles pour analyser</w:t>
      </w:r>
      <w:r w:rsidRPr="0081687C">
        <w:rPr>
          <w:lang w:val="fr-CH"/>
        </w:rPr>
        <w:t xml:space="preserve"> la compatibilité entre les radars fonctionnant dans le service de radionavigation aéronautique et les systèmes d'autres services.</w:t>
      </w:r>
    </w:p>
    <w:p w:rsidR="008D12BD" w:rsidRPr="003A35EF" w:rsidRDefault="008D12BD" w:rsidP="00317949">
      <w:pPr>
        <w:pStyle w:val="Normalaftertitle"/>
      </w:pPr>
      <w:r w:rsidRPr="003A35EF">
        <w:t>L'Assemblée des radiocommunications de l'UIT,</w:t>
      </w:r>
    </w:p>
    <w:p w:rsidR="008D12BD" w:rsidRPr="003A35EF" w:rsidRDefault="008D12BD" w:rsidP="00317949">
      <w:pPr>
        <w:pStyle w:val="Call"/>
      </w:pPr>
      <w:r w:rsidRPr="003F0D1C">
        <w:t>considérant</w:t>
      </w:r>
    </w:p>
    <w:p w:rsidR="008D12BD" w:rsidRPr="003A35EF" w:rsidRDefault="008D12BD" w:rsidP="00317949">
      <w:r w:rsidRPr="00954446">
        <w:rPr>
          <w:i/>
          <w:iCs/>
        </w:rPr>
        <w:t>a</w:t>
      </w:r>
      <w:r w:rsidRPr="003A35EF">
        <w:rPr>
          <w:i/>
          <w:iCs/>
        </w:rPr>
        <w:t>)</w:t>
      </w:r>
      <w:r w:rsidRPr="003A35EF">
        <w:tab/>
        <w:t>que les caractéristiques d'antenne, de propagation du signal, de détection des cibles et de gra</w:t>
      </w:r>
      <w:r w:rsidR="0081687C">
        <w:t>nde largeur de bande nécessaire</w:t>
      </w:r>
      <w:r w:rsidRPr="003A35EF">
        <w:t xml:space="preserve"> que </w:t>
      </w:r>
      <w:r>
        <w:t xml:space="preserve">doivent présenter </w:t>
      </w:r>
      <w:r w:rsidRPr="003A35EF">
        <w:t xml:space="preserve">les radars </w:t>
      </w:r>
      <w:r>
        <w:t xml:space="preserve">pour </w:t>
      </w:r>
      <w:r w:rsidRPr="003A35EF">
        <w:t>remplir leurs fonctions sont optimales dans certaines bandes de fréquences;</w:t>
      </w:r>
    </w:p>
    <w:p w:rsidR="008D12BD" w:rsidRPr="003A35EF" w:rsidRDefault="008D12BD" w:rsidP="00317949">
      <w:r w:rsidRPr="003A35EF">
        <w:rPr>
          <w:i/>
          <w:iCs/>
        </w:rPr>
        <w:t>b)</w:t>
      </w:r>
      <w:r w:rsidRPr="003A35EF">
        <w:tab/>
        <w:t>que les caractéristiques techniques des radars fonctionnant dan</w:t>
      </w:r>
      <w:r w:rsidR="0081687C">
        <w:t>s le service de radionavigation</w:t>
      </w:r>
      <w:r w:rsidRPr="003A35EF">
        <w:t xml:space="preserve"> sont déterminées par les objectifs du système et varient </w:t>
      </w:r>
      <w:r>
        <w:t>considérabl</w:t>
      </w:r>
      <w:r w:rsidRPr="003A35EF">
        <w:t>ement, même à l'intérieur d'une bande de fréquences</w:t>
      </w:r>
      <w:r w:rsidR="000121AA">
        <w:t>;</w:t>
      </w:r>
    </w:p>
    <w:p w:rsidR="008D12BD" w:rsidRPr="003A35EF" w:rsidRDefault="008D12BD" w:rsidP="00317949">
      <w:pPr>
        <w:rPr>
          <w:i/>
        </w:rPr>
      </w:pPr>
      <w:r w:rsidRPr="003A35EF">
        <w:rPr>
          <w:i/>
          <w:iCs/>
        </w:rPr>
        <w:t>c)</w:t>
      </w:r>
      <w:r w:rsidRPr="003A35EF">
        <w:tab/>
        <w:t xml:space="preserve">que des caractéristiques techniques et d'exploitation représentatives des systèmes fonctionnant dans les bandes de fréquences attribuées au </w:t>
      </w:r>
      <w:r>
        <w:t>service de radionavigation aéronautique (</w:t>
      </w:r>
      <w:r w:rsidRPr="003A35EF">
        <w:t>SRNA</w:t>
      </w:r>
      <w:r>
        <w:t>)</w:t>
      </w:r>
      <w:r w:rsidRPr="003A35EF">
        <w:t xml:space="preserve"> sont nécessaires pour déterminer </w:t>
      </w:r>
      <w:r>
        <w:t>s</w:t>
      </w:r>
      <w:r w:rsidR="00FF4E17">
        <w:t>'</w:t>
      </w:r>
      <w:r>
        <w:t>il est possible</w:t>
      </w:r>
      <w:r w:rsidRPr="003A35EF">
        <w:t xml:space="preserve"> d'introduire de nouveaux types de systèmes; </w:t>
      </w:r>
    </w:p>
    <w:p w:rsidR="008D12BD" w:rsidRDefault="008D12BD" w:rsidP="00317949">
      <w:r w:rsidRPr="0091294B">
        <w:rPr>
          <w:i/>
          <w:iCs/>
        </w:rPr>
        <w:t>d</w:t>
      </w:r>
      <w:r w:rsidRPr="003A35EF">
        <w:rPr>
          <w:i/>
          <w:iCs/>
        </w:rPr>
        <w:t>)</w:t>
      </w:r>
      <w:r w:rsidRPr="003A35EF">
        <w:tab/>
        <w:t>que des procédures et des méthod</w:t>
      </w:r>
      <w:r w:rsidR="001F08D0">
        <w:t>es</w:t>
      </w:r>
      <w:r w:rsidRPr="003A35EF">
        <w:t xml:space="preserve"> sont nécessaires pour analyser la compatibilité entre les radars </w:t>
      </w:r>
      <w:r>
        <w:t xml:space="preserve">fonctionnant dans le </w:t>
      </w:r>
      <w:r w:rsidRPr="003A35EF">
        <w:t>SRNA et les systèmes d'autres services</w:t>
      </w:r>
      <w:r w:rsidR="00317949">
        <w:t>,</w:t>
      </w:r>
    </w:p>
    <w:p w:rsidR="008D12BD" w:rsidRPr="003A35EF" w:rsidRDefault="008D12BD" w:rsidP="00317949">
      <w:pPr>
        <w:pStyle w:val="Call"/>
      </w:pPr>
      <w:r w:rsidRPr="003F0D1C">
        <w:t>reconnaissant</w:t>
      </w:r>
    </w:p>
    <w:p w:rsidR="008D12BD" w:rsidRDefault="008D12BD" w:rsidP="00317949">
      <w:r w:rsidRPr="003A35EF">
        <w:t xml:space="preserve">que la bande de fréquences </w:t>
      </w:r>
      <w:r w:rsidRPr="009356C6">
        <w:t>5 150-5 250 MHz</w:t>
      </w:r>
      <w:r w:rsidRPr="003A35EF">
        <w:t xml:space="preserve"> est attribuée à titre primaire aux services de radionavigation aéronautique</w:t>
      </w:r>
      <w:r>
        <w:t>, fixe par</w:t>
      </w:r>
      <w:r w:rsidR="001F08D0">
        <w:t xml:space="preserve"> satellite (Terre vers espace)</w:t>
      </w:r>
      <w:r>
        <w:t xml:space="preserve"> et mobile, sauf mobile aéronautique, conformément au numéro 5. 446A du RR</w:t>
      </w:r>
      <w:r w:rsidR="001F08D0">
        <w:t>,</w:t>
      </w:r>
    </w:p>
    <w:p w:rsidR="008D12BD" w:rsidRPr="003A35EF" w:rsidRDefault="008D12BD" w:rsidP="00317949">
      <w:pPr>
        <w:pStyle w:val="Call"/>
      </w:pPr>
      <w:r w:rsidRPr="003F0D1C">
        <w:t>recommande</w:t>
      </w:r>
    </w:p>
    <w:p w:rsidR="008D12BD" w:rsidRPr="003A35EF" w:rsidRDefault="008D12BD" w:rsidP="00317949">
      <w:r w:rsidRPr="003A35EF">
        <w:rPr>
          <w:b/>
          <w:bCs/>
        </w:rPr>
        <w:t>1</w:t>
      </w:r>
      <w:r w:rsidRPr="003A35EF">
        <w:tab/>
      </w:r>
      <w:r w:rsidRPr="001F08D0">
        <w:t xml:space="preserve">de considérer les caractéristiques techniques et d'exploitation des radars </w:t>
      </w:r>
      <w:r w:rsidR="005C2C9E">
        <w:t xml:space="preserve">fonctionnant dans le </w:t>
      </w:r>
      <w:r w:rsidRPr="001F08D0">
        <w:t>SRNA décrites dan</w:t>
      </w:r>
      <w:r w:rsidR="005C2C9E">
        <w:t>s</w:t>
      </w:r>
      <w:r w:rsidRPr="001F08D0">
        <w:t xml:space="preserve"> l'Annexe </w:t>
      </w:r>
      <w:r w:rsidR="005C2C9E">
        <w:t xml:space="preserve">1 </w:t>
      </w:r>
      <w:r w:rsidRPr="001F08D0">
        <w:t>comme représentatives de</w:t>
      </w:r>
      <w:r w:rsidR="005C2C9E">
        <w:t>s radars</w:t>
      </w:r>
      <w:r w:rsidRPr="001F08D0">
        <w:t xml:space="preserve"> fonctionnant dans la bande de fréquences</w:t>
      </w:r>
      <w:r w:rsidRPr="003A35EF">
        <w:t xml:space="preserve"> </w:t>
      </w:r>
      <w:r>
        <w:t>5 150</w:t>
      </w:r>
      <w:r>
        <w:noBreakHyphen/>
      </w:r>
      <w:r w:rsidRPr="009356C6">
        <w:t>5 250 MHz</w:t>
      </w:r>
      <w:r w:rsidRPr="003A35EF">
        <w:t xml:space="preserve"> et </w:t>
      </w:r>
      <w:r>
        <w:t>de les</w:t>
      </w:r>
      <w:r w:rsidRPr="003A35EF">
        <w:t xml:space="preserve"> utilis</w:t>
      </w:r>
      <w:r>
        <w:t>er</w:t>
      </w:r>
      <w:r w:rsidRPr="003A35EF">
        <w:t xml:space="preserve"> dans les études de compatibilité avec les systèmes d'autres services;</w:t>
      </w:r>
    </w:p>
    <w:p w:rsidR="008D12BD" w:rsidRPr="003A35EF" w:rsidRDefault="008D12BD" w:rsidP="00317949">
      <w:r w:rsidRPr="003A35EF">
        <w:rPr>
          <w:b/>
          <w:bCs/>
        </w:rPr>
        <w:t>2</w:t>
      </w:r>
      <w:r w:rsidRPr="003A35EF">
        <w:rPr>
          <w:b/>
        </w:rPr>
        <w:tab/>
      </w:r>
      <w:r>
        <w:t>d</w:t>
      </w:r>
      <w:r w:rsidR="00FF4E17">
        <w:t>'</w:t>
      </w:r>
      <w:r w:rsidRPr="003A35EF">
        <w:t>utilis</w:t>
      </w:r>
      <w:r>
        <w:t>er</w:t>
      </w:r>
      <w:r w:rsidRPr="003A35EF">
        <w:t xml:space="preserve"> la Recommandation UIT</w:t>
      </w:r>
      <w:r>
        <w:noBreakHyphen/>
      </w:r>
      <w:r w:rsidR="003F0D1C">
        <w:t>R M.1461 pour</w:t>
      </w:r>
      <w:r>
        <w:t xml:space="preserve"> </w:t>
      </w:r>
      <w:r w:rsidRPr="003A35EF">
        <w:t>analyse</w:t>
      </w:r>
      <w:r w:rsidR="003F0D1C">
        <w:t>r</w:t>
      </w:r>
      <w:r w:rsidRPr="003A35EF">
        <w:t xml:space="preserve"> </w:t>
      </w:r>
      <w:r>
        <w:t xml:space="preserve">la </w:t>
      </w:r>
      <w:r w:rsidRPr="003A35EF">
        <w:t>compatibilité entre les radars fonctionnant dans</w:t>
      </w:r>
      <w:r>
        <w:t xml:space="preserve"> le</w:t>
      </w:r>
      <w:r>
        <w:rPr>
          <w:color w:val="000000"/>
        </w:rPr>
        <w:t xml:space="preserve"> service de radiorepérage</w:t>
      </w:r>
      <w:r w:rsidRPr="003A35EF">
        <w:t xml:space="preserve"> </w:t>
      </w:r>
      <w:r>
        <w:t>e</w:t>
      </w:r>
      <w:r w:rsidRPr="003A35EF">
        <w:t>t les systèmes d'autres services;</w:t>
      </w:r>
    </w:p>
    <w:p w:rsidR="008D12BD" w:rsidRDefault="008D12BD" w:rsidP="00317949">
      <w:r w:rsidRPr="003A35EF">
        <w:rPr>
          <w:b/>
          <w:bCs/>
        </w:rPr>
        <w:t>3</w:t>
      </w:r>
      <w:r w:rsidRPr="003A35EF">
        <w:tab/>
      </w:r>
      <w:r>
        <w:t>d</w:t>
      </w:r>
      <w:r w:rsidR="00FF4E17">
        <w:t>'</w:t>
      </w:r>
      <w:r w:rsidRPr="003A35EF">
        <w:t>utilis</w:t>
      </w:r>
      <w:r>
        <w:t>er</w:t>
      </w:r>
      <w:r w:rsidRPr="003A35EF">
        <w:t xml:space="preserve"> un rapport niveau de puissance d</w:t>
      </w:r>
      <w:r>
        <w:t>u</w:t>
      </w:r>
      <w:r w:rsidRPr="003A35EF">
        <w:t xml:space="preserve"> signal brouilleur/niveau de puissance de bruit du récepteur radar (</w:t>
      </w:r>
      <w:r w:rsidRPr="003A35EF">
        <w:rPr>
          <w:i/>
          <w:iCs/>
        </w:rPr>
        <w:t>I/N</w:t>
      </w:r>
      <w:r>
        <w:t>) de –6 </w:t>
      </w:r>
      <w:r w:rsidR="003F0D1C">
        <w:t>dB</w:t>
      </w:r>
      <w:r w:rsidRPr="003A35EF">
        <w:t xml:space="preserve"> comme critère de protection</w:t>
      </w:r>
      <w:r>
        <w:t xml:space="preserve"> requis</w:t>
      </w:r>
      <w:r w:rsidRPr="003A35EF">
        <w:t xml:space="preserve"> </w:t>
      </w:r>
      <w:r>
        <w:rPr>
          <w:color w:val="000000"/>
        </w:rPr>
        <w:t>pour les</w:t>
      </w:r>
      <w:r w:rsidRPr="003A35EF">
        <w:t xml:space="preserve"> radars </w:t>
      </w:r>
      <w:r w:rsidR="00DD70D5">
        <w:t xml:space="preserve">du service </w:t>
      </w:r>
      <w:r w:rsidRPr="003A35EF">
        <w:t xml:space="preserve">de </w:t>
      </w:r>
      <w:r w:rsidR="00DD70D5">
        <w:t>radionavigation aéronautique,</w:t>
      </w:r>
      <w:r>
        <w:t xml:space="preserve"> ce critère </w:t>
      </w:r>
      <w:r w:rsidRPr="003A35EF">
        <w:t>représent</w:t>
      </w:r>
      <w:r>
        <w:t>ant</w:t>
      </w:r>
      <w:r w:rsidRPr="003A35EF">
        <w:t xml:space="preserve"> le niveau de protection</w:t>
      </w:r>
      <w:r w:rsidR="003F0D1C">
        <w:t xml:space="preserve"> net</w:t>
      </w:r>
      <w:r w:rsidR="003F0D1C">
        <w:rPr>
          <w:color w:val="000000"/>
        </w:rPr>
        <w:t xml:space="preserve"> en présence de </w:t>
      </w:r>
      <w:r>
        <w:rPr>
          <w:color w:val="000000"/>
        </w:rPr>
        <w:t>brouilleurs multiples</w:t>
      </w:r>
      <w:r w:rsidR="00DD70D5">
        <w:t>.</w:t>
      </w:r>
    </w:p>
    <w:p w:rsidR="008D12BD" w:rsidRPr="008570F9" w:rsidRDefault="008D12BD" w:rsidP="000A2649">
      <w:pPr>
        <w:pStyle w:val="AnnexNoTitle"/>
      </w:pPr>
      <w:r w:rsidRPr="000A2649">
        <w:lastRenderedPageBreak/>
        <w:t>Annexe</w:t>
      </w:r>
      <w:r>
        <w:t xml:space="preserve"> 1</w:t>
      </w:r>
      <w:r w:rsidRPr="008570F9">
        <w:t xml:space="preserve"> </w:t>
      </w:r>
      <w:r w:rsidRPr="008570F9">
        <w:br/>
      </w:r>
      <w:r w:rsidRPr="008570F9">
        <w:br/>
        <w:t xml:space="preserve">Caractéristiques techniques et d'exploitation des radars du service de radionavigation aéronautique fonctionnant dans la bande </w:t>
      </w:r>
      <w:r w:rsidRPr="008570F9">
        <w:br/>
        <w:t xml:space="preserve">de fréquences </w:t>
      </w:r>
      <w:r w:rsidRPr="00512EF4">
        <w:t>5 150-5 250 MHz</w:t>
      </w:r>
    </w:p>
    <w:p w:rsidR="008D12BD" w:rsidRPr="003A35EF" w:rsidRDefault="008D12BD" w:rsidP="00317949">
      <w:pPr>
        <w:pStyle w:val="Heading1"/>
      </w:pPr>
      <w:r w:rsidRPr="003A35EF">
        <w:t>1</w:t>
      </w:r>
      <w:r w:rsidRPr="003A35EF">
        <w:tab/>
        <w:t>Introduction</w:t>
      </w:r>
    </w:p>
    <w:p w:rsidR="008D12BD" w:rsidRPr="003A35EF" w:rsidRDefault="008D12BD" w:rsidP="00317949">
      <w:r w:rsidRPr="003A35EF">
        <w:t xml:space="preserve">Le SRNA </w:t>
      </w:r>
      <w:r>
        <w:t>est exploité</w:t>
      </w:r>
      <w:r w:rsidRPr="003A35EF">
        <w:t xml:space="preserve"> dans le monde entier dans le cadre d'une attribution à titre primaire dans la bande de fréquences </w:t>
      </w:r>
      <w:r w:rsidRPr="009356C6">
        <w:t>5 150-5 250 MHz</w:t>
      </w:r>
      <w:r w:rsidRPr="003A35EF">
        <w:t xml:space="preserve">. La présente Annexe </w:t>
      </w:r>
      <w:r>
        <w:t>expose</w:t>
      </w:r>
      <w:r w:rsidRPr="003A35EF">
        <w:t xml:space="preserve"> les caractéristiques techniques et d'exploitation de radars</w:t>
      </w:r>
      <w:r>
        <w:rPr>
          <w:color w:val="000000"/>
        </w:rPr>
        <w:t xml:space="preserve"> de radionavigation à impulsions à effet Doppler</w:t>
      </w:r>
      <w:r w:rsidRPr="003A35EF">
        <w:t xml:space="preserve"> </w:t>
      </w:r>
      <w:r>
        <w:t>représentatifs</w:t>
      </w:r>
      <w:r w:rsidRPr="003A35EF">
        <w:t xml:space="preserve"> </w:t>
      </w:r>
      <w:r>
        <w:t xml:space="preserve">fonctionnant dans le </w:t>
      </w:r>
      <w:r w:rsidR="001C7F25">
        <w:t>SRNA</w:t>
      </w:r>
      <w:r>
        <w:t xml:space="preserve"> </w:t>
      </w:r>
      <w:r w:rsidR="001C7F25">
        <w:t>dans</w:t>
      </w:r>
      <w:r>
        <w:t xml:space="preserve"> cette</w:t>
      </w:r>
      <w:r w:rsidRPr="003A35EF">
        <w:t xml:space="preserve"> bande de fréquences.</w:t>
      </w:r>
    </w:p>
    <w:p w:rsidR="008D12BD" w:rsidRPr="003A35EF" w:rsidRDefault="008D12BD" w:rsidP="00317949">
      <w:pPr>
        <w:pStyle w:val="Heading1"/>
      </w:pPr>
      <w:r w:rsidRPr="00210164">
        <w:t>2</w:t>
      </w:r>
      <w:r w:rsidRPr="00210164">
        <w:tab/>
        <w:t>Caractéristiques des</w:t>
      </w:r>
      <w:r w:rsidRPr="001C7F25">
        <w:t xml:space="preserve"> systèmes de détection et d'évitement du service de radionavigation aéronautique</w:t>
      </w:r>
    </w:p>
    <w:p w:rsidR="008D12BD" w:rsidRPr="003A35EF" w:rsidRDefault="008D12BD" w:rsidP="00A5747B">
      <w:r w:rsidRPr="003A35EF">
        <w:t>Pour assurer la sécurité d'exploitation en vol des aéronefs sans pilote</w:t>
      </w:r>
      <w:r>
        <w:t xml:space="preserve"> (UA)</w:t>
      </w:r>
      <w:r w:rsidRPr="003A35EF">
        <w:t>, il</w:t>
      </w:r>
      <w:r w:rsidR="00776DCA">
        <w:t xml:space="preserve"> est nécessaire de disposer de</w:t>
      </w:r>
      <w:r w:rsidRPr="003A35EF">
        <w:t xml:space="preserve"> techniques évoluées permettant de détecter et de suivre les aéronefs </w:t>
      </w:r>
      <w:r>
        <w:rPr>
          <w:color w:val="000000"/>
        </w:rPr>
        <w:t>se trouvant à proximité,</w:t>
      </w:r>
      <w:r w:rsidRPr="003A35EF">
        <w:t xml:space="preserve"> le terrain et les obstacles à la navigation.</w:t>
      </w:r>
      <w:r w:rsidR="00776DCA">
        <w:t>Comme</w:t>
      </w:r>
      <w:r w:rsidRPr="005D12E5">
        <w:t xml:space="preserve"> </w:t>
      </w:r>
      <w:r w:rsidRPr="003A35EF">
        <w:t>les aéronefs avec pilote</w:t>
      </w:r>
      <w:r>
        <w:t>,</w:t>
      </w:r>
      <w:r w:rsidRPr="003A35EF">
        <w:t xml:space="preserve"> </w:t>
      </w:r>
      <w:r>
        <w:t>l</w:t>
      </w:r>
      <w:r w:rsidRPr="003A35EF">
        <w:t>es aéronefs sans p</w:t>
      </w:r>
      <w:r w:rsidR="00776DCA">
        <w:t>ilote doivent éviter ces objets</w:t>
      </w:r>
      <w:r w:rsidRPr="003A35EF">
        <w:t xml:space="preserve">. Le pilote à distance devra connaître l'environnement dans lequel évolue l'aéronef, pouvoir identifier les situations </w:t>
      </w:r>
      <w:r w:rsidR="007A1511">
        <w:t xml:space="preserve">susceptibles de </w:t>
      </w:r>
      <w:r w:rsidRPr="003A35EF">
        <w:t>menacer la sécurité d'exploitation de l'aéronef et prendre les mesures qui s'imposent</w:t>
      </w:r>
      <w:r>
        <w:t xml:space="preserve"> pour parer au risque</w:t>
      </w:r>
      <w:r w:rsidRPr="003A35EF">
        <w:t>. La fonction principale</w:t>
      </w:r>
      <w:r>
        <w:t xml:space="preserve"> d</w:t>
      </w:r>
      <w:r w:rsidR="00FF4E17">
        <w:t>'</w:t>
      </w:r>
      <w:r>
        <w:t xml:space="preserve">un </w:t>
      </w:r>
      <w:r w:rsidRPr="003A35EF">
        <w:t xml:space="preserve"> ra</w:t>
      </w:r>
      <w:r w:rsidR="00776DCA">
        <w:t>dar de détection et d'évitement est</w:t>
      </w:r>
      <w:r>
        <w:t xml:space="preserve"> </w:t>
      </w:r>
      <w:r w:rsidRPr="003A35EF">
        <w:t xml:space="preserve">d'offrir la possibilité de détecter et </w:t>
      </w:r>
      <w:r>
        <w:t xml:space="preserve">de </w:t>
      </w:r>
      <w:r w:rsidRPr="003A35EF">
        <w:t xml:space="preserve">suivre </w:t>
      </w:r>
      <w:r>
        <w:t xml:space="preserve">les </w:t>
      </w:r>
      <w:r>
        <w:rPr>
          <w:color w:val="000000"/>
        </w:rPr>
        <w:t>informations sur le trafic aérien</w:t>
      </w:r>
      <w:r w:rsidRPr="003A35EF">
        <w:t xml:space="preserve"> et d'en rendre compte </w:t>
      </w:r>
      <w:r w:rsidR="00737444">
        <w:rPr>
          <w:color w:val="000000"/>
        </w:rPr>
        <w:t>au pilote</w:t>
      </w:r>
      <w:r>
        <w:rPr>
          <w:color w:val="000000"/>
        </w:rPr>
        <w:t xml:space="preserve"> à distance, </w:t>
      </w:r>
      <w:r w:rsidRPr="003A35EF">
        <w:t xml:space="preserve">afin </w:t>
      </w:r>
      <w:r>
        <w:rPr>
          <w:color w:val="000000"/>
        </w:rPr>
        <w:t>d'assurer une distance de séparation</w:t>
      </w:r>
      <w:r w:rsidRPr="003A35EF">
        <w:t xml:space="preserve"> suffisant</w:t>
      </w:r>
      <w:r>
        <w:t>e</w:t>
      </w:r>
      <w:r w:rsidRPr="003A35EF">
        <w:t xml:space="preserve"> </w:t>
      </w:r>
      <w:r>
        <w:t>ave</w:t>
      </w:r>
      <w:r w:rsidR="00776DCA">
        <w:t xml:space="preserve">c les autres aéronefs/obstacles. </w:t>
      </w:r>
      <w:r w:rsidRPr="003A35EF">
        <w:t xml:space="preserve">Le système utilise une approche </w:t>
      </w:r>
      <w:r>
        <w:t>«p</w:t>
      </w:r>
      <w:r w:rsidRPr="003A35EF">
        <w:t>ilot</w:t>
      </w:r>
      <w:r>
        <w:t>e dans la boucle»,</w:t>
      </w:r>
      <w:r w:rsidRPr="003A35EF">
        <w:t xml:space="preserve"> </w:t>
      </w:r>
      <w:r>
        <w:t>selon</w:t>
      </w:r>
      <w:r w:rsidRPr="003A35EF">
        <w:t xml:space="preserve"> laquelle il appartient au pilote au sol </w:t>
      </w:r>
      <w:r w:rsidR="004B1EF3">
        <w:t>du système d</w:t>
      </w:r>
      <w:r w:rsidRPr="003A35EF">
        <w:t xml:space="preserve">'aéronef sans pilote </w:t>
      </w:r>
      <w:r>
        <w:t xml:space="preserve">(UAS) </w:t>
      </w:r>
      <w:r w:rsidRPr="003A35EF">
        <w:t xml:space="preserve">de décider en dernier ressort des manœuvres d'évitement à effectuer. Les paramètres techniques </w:t>
      </w:r>
      <w:r>
        <w:t xml:space="preserve">des radars du service de radionavigation aéronautique fonctionnant dans la bande de fréquences </w:t>
      </w:r>
      <w:r w:rsidRPr="009356C6">
        <w:t>5 150-5 250 MHz</w:t>
      </w:r>
      <w:r w:rsidRPr="003A35EF">
        <w:t xml:space="preserve">. sont </w:t>
      </w:r>
      <w:r>
        <w:t>indiqués</w:t>
      </w:r>
      <w:r w:rsidRPr="003A35EF">
        <w:t xml:space="preserve"> dans le Tableau </w:t>
      </w:r>
      <w:r>
        <w:t>1</w:t>
      </w:r>
      <w:r w:rsidRPr="003A35EF">
        <w:t>.</w:t>
      </w:r>
    </w:p>
    <w:p w:rsidR="00317949" w:rsidRDefault="00317949" w:rsidP="00317949">
      <w:pPr>
        <w:pStyle w:val="TableNo"/>
      </w:pPr>
      <w:r>
        <w:br w:type="page"/>
      </w:r>
    </w:p>
    <w:p w:rsidR="008D12BD" w:rsidRPr="003A35EF" w:rsidRDefault="008D12BD" w:rsidP="00317949">
      <w:pPr>
        <w:pStyle w:val="TableNo"/>
      </w:pPr>
      <w:r w:rsidRPr="003A35EF">
        <w:lastRenderedPageBreak/>
        <w:t>TABLEAU</w:t>
      </w:r>
      <w:r>
        <w:t> 1</w:t>
      </w:r>
    </w:p>
    <w:p w:rsidR="008D12BD" w:rsidRPr="003A35EF" w:rsidRDefault="008D12BD" w:rsidP="00317949">
      <w:pPr>
        <w:pStyle w:val="Tabletitle"/>
      </w:pPr>
      <w:r w:rsidRPr="003A35EF">
        <w:t>Paramètres techniques des radars de détection et d'évitement</w:t>
      </w:r>
      <w:r>
        <w:t xml:space="preserve"> </w:t>
      </w:r>
      <w:r>
        <w:rPr>
          <w:color w:val="000000"/>
        </w:rPr>
        <w:t>embarqués à bord d'un aéronef</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66"/>
        <w:gridCol w:w="3473"/>
      </w:tblGrid>
      <w:tr w:rsidR="008D12BD" w:rsidRPr="00317949" w:rsidTr="00317949">
        <w:trPr>
          <w:cantSplit/>
          <w:tblHeader/>
          <w:jc w:val="center"/>
        </w:trPr>
        <w:tc>
          <w:tcPr>
            <w:tcW w:w="4531" w:type="dxa"/>
          </w:tcPr>
          <w:p w:rsidR="008D12BD" w:rsidRPr="00317949" w:rsidRDefault="008D12BD" w:rsidP="00317949">
            <w:pPr>
              <w:pStyle w:val="Tablehead"/>
            </w:pPr>
            <w:r w:rsidRPr="00317949">
              <w:t>Paramètre</w:t>
            </w:r>
          </w:p>
        </w:tc>
        <w:tc>
          <w:tcPr>
            <w:tcW w:w="2552" w:type="dxa"/>
            <w:vAlign w:val="center"/>
          </w:tcPr>
          <w:p w:rsidR="008D12BD" w:rsidRPr="00317949" w:rsidRDefault="008D12BD" w:rsidP="00317949">
            <w:pPr>
              <w:pStyle w:val="Tablehead"/>
            </w:pPr>
            <w:r w:rsidRPr="00317949">
              <w:t>Radar 1</w:t>
            </w:r>
          </w:p>
        </w:tc>
      </w:tr>
      <w:tr w:rsidR="008D12BD" w:rsidRPr="00854CC7" w:rsidTr="00317949">
        <w:trPr>
          <w:cantSplit/>
          <w:jc w:val="center"/>
        </w:trPr>
        <w:tc>
          <w:tcPr>
            <w:tcW w:w="4531" w:type="dxa"/>
            <w:vAlign w:val="center"/>
          </w:tcPr>
          <w:p w:rsidR="008D12BD" w:rsidRPr="00854CC7" w:rsidRDefault="008D12BD" w:rsidP="00317949">
            <w:pPr>
              <w:pStyle w:val="Tabletext"/>
              <w:jc w:val="left"/>
            </w:pPr>
            <w:r w:rsidRPr="00854CC7">
              <w:t>Plate-forme</w:t>
            </w:r>
          </w:p>
        </w:tc>
        <w:tc>
          <w:tcPr>
            <w:tcW w:w="2552" w:type="dxa"/>
            <w:vAlign w:val="center"/>
          </w:tcPr>
          <w:p w:rsidR="008D12BD" w:rsidRPr="00854CC7" w:rsidRDefault="008D12BD" w:rsidP="00317949">
            <w:pPr>
              <w:pStyle w:val="Tabletext"/>
            </w:pPr>
            <w:r w:rsidRPr="00854CC7">
              <w:t>Aéronef sans pilote</w:t>
            </w:r>
          </w:p>
        </w:tc>
      </w:tr>
      <w:tr w:rsidR="008D12BD" w:rsidRPr="00854CC7" w:rsidTr="00317949">
        <w:trPr>
          <w:cantSplit/>
          <w:jc w:val="center"/>
        </w:trPr>
        <w:tc>
          <w:tcPr>
            <w:tcW w:w="4531" w:type="dxa"/>
            <w:vAlign w:val="center"/>
          </w:tcPr>
          <w:p w:rsidR="008D12BD" w:rsidRPr="00854CC7" w:rsidRDefault="008D12BD" w:rsidP="00317949">
            <w:pPr>
              <w:pStyle w:val="Tabletext"/>
              <w:jc w:val="left"/>
            </w:pPr>
            <w:r w:rsidRPr="00854CC7">
              <w:t>Hauteur de la plate-forme (km)</w:t>
            </w:r>
          </w:p>
        </w:tc>
        <w:tc>
          <w:tcPr>
            <w:tcW w:w="2552" w:type="dxa"/>
            <w:vAlign w:val="center"/>
          </w:tcPr>
          <w:p w:rsidR="008D12BD" w:rsidRPr="00854CC7" w:rsidRDefault="008D12BD" w:rsidP="00317949">
            <w:pPr>
              <w:pStyle w:val="Tabletext"/>
            </w:pPr>
            <w:r w:rsidRPr="00854CC7">
              <w:t>Jusqu'à 20</w:t>
            </w:r>
          </w:p>
        </w:tc>
      </w:tr>
      <w:tr w:rsidR="008D12BD" w:rsidRPr="00854CC7" w:rsidTr="00317949">
        <w:trPr>
          <w:cantSplit/>
          <w:jc w:val="center"/>
        </w:trPr>
        <w:tc>
          <w:tcPr>
            <w:tcW w:w="4531" w:type="dxa"/>
            <w:vAlign w:val="center"/>
          </w:tcPr>
          <w:p w:rsidR="008D12BD" w:rsidRPr="00854CC7" w:rsidRDefault="008D12BD" w:rsidP="00317949">
            <w:pPr>
              <w:pStyle w:val="Tabletext"/>
              <w:jc w:val="left"/>
            </w:pPr>
            <w:r w:rsidRPr="00854CC7">
              <w:t xml:space="preserve">Type de radar </w:t>
            </w:r>
          </w:p>
        </w:tc>
        <w:tc>
          <w:tcPr>
            <w:tcW w:w="2552" w:type="dxa"/>
            <w:vAlign w:val="center"/>
          </w:tcPr>
          <w:p w:rsidR="008D12BD" w:rsidRPr="00854CC7" w:rsidRDefault="008D12BD" w:rsidP="00317949">
            <w:pPr>
              <w:pStyle w:val="Tabletext"/>
            </w:pPr>
            <w:r w:rsidRPr="00854CC7">
              <w:t xml:space="preserve">Système de prévention des collisions entre aéronefs  </w:t>
            </w:r>
          </w:p>
        </w:tc>
      </w:tr>
      <w:tr w:rsidR="008D12BD" w:rsidRPr="00854CC7" w:rsidTr="00317949">
        <w:trPr>
          <w:cantSplit/>
          <w:jc w:val="center"/>
        </w:trPr>
        <w:tc>
          <w:tcPr>
            <w:tcW w:w="4531" w:type="dxa"/>
            <w:vAlign w:val="center"/>
          </w:tcPr>
          <w:p w:rsidR="008D12BD" w:rsidRPr="00854CC7" w:rsidRDefault="008D12BD" w:rsidP="00317949">
            <w:pPr>
              <w:pStyle w:val="Tabletext"/>
              <w:jc w:val="left"/>
            </w:pPr>
            <w:r w:rsidRPr="00854CC7">
              <w:t xml:space="preserve">Vitesse </w:t>
            </w:r>
            <w:r w:rsidR="00317924">
              <w:rPr>
                <w:color w:val="000000"/>
              </w:rPr>
              <w:t xml:space="preserve"> mesurée</w:t>
            </w:r>
            <w:r w:rsidRPr="00854CC7">
              <w:rPr>
                <w:color w:val="000000"/>
              </w:rPr>
              <w:t xml:space="preserve"> </w:t>
            </w:r>
            <w:r w:rsidRPr="00854CC7">
              <w:t>au sol (km/h)</w:t>
            </w:r>
          </w:p>
        </w:tc>
        <w:tc>
          <w:tcPr>
            <w:tcW w:w="2552" w:type="dxa"/>
            <w:vAlign w:val="center"/>
          </w:tcPr>
          <w:p w:rsidR="008D12BD" w:rsidRPr="00854CC7" w:rsidRDefault="008D12BD" w:rsidP="00317949">
            <w:pPr>
              <w:pStyle w:val="Tabletext"/>
            </w:pPr>
            <w:r w:rsidRPr="00854CC7">
              <w:t>Jusqu'à 1 500</w:t>
            </w:r>
          </w:p>
        </w:tc>
      </w:tr>
      <w:tr w:rsidR="008D12BD" w:rsidRPr="00854CC7" w:rsidTr="00317949">
        <w:trPr>
          <w:cantSplit/>
          <w:jc w:val="center"/>
        </w:trPr>
        <w:tc>
          <w:tcPr>
            <w:tcW w:w="4531" w:type="dxa"/>
            <w:vAlign w:val="center"/>
          </w:tcPr>
          <w:p w:rsidR="008D12BD" w:rsidRPr="00854CC7" w:rsidRDefault="008D12BD" w:rsidP="00317949">
            <w:pPr>
              <w:pStyle w:val="Tabletext"/>
              <w:jc w:val="left"/>
            </w:pPr>
            <w:r w:rsidRPr="00854CC7">
              <w:t>Plage d'accord de fréquence (MHz)</w:t>
            </w:r>
          </w:p>
        </w:tc>
        <w:tc>
          <w:tcPr>
            <w:tcW w:w="2552" w:type="dxa"/>
            <w:vAlign w:val="center"/>
          </w:tcPr>
          <w:p w:rsidR="008D12BD" w:rsidRPr="00854CC7" w:rsidRDefault="008D12BD" w:rsidP="00317949">
            <w:pPr>
              <w:pStyle w:val="Tabletext"/>
            </w:pPr>
            <w:r w:rsidRPr="00854CC7">
              <w:t>5 150 – 5 250</w:t>
            </w:r>
          </w:p>
        </w:tc>
      </w:tr>
      <w:tr w:rsidR="008D12BD" w:rsidRPr="00854CC7" w:rsidTr="00317949">
        <w:trPr>
          <w:cantSplit/>
          <w:jc w:val="center"/>
        </w:trPr>
        <w:tc>
          <w:tcPr>
            <w:tcW w:w="4531" w:type="dxa"/>
            <w:vAlign w:val="center"/>
          </w:tcPr>
          <w:p w:rsidR="008D12BD" w:rsidRPr="00854CC7" w:rsidRDefault="008D12BD" w:rsidP="00317949">
            <w:pPr>
              <w:pStyle w:val="Tabletext"/>
              <w:jc w:val="left"/>
            </w:pPr>
            <w:r w:rsidRPr="00854CC7">
              <w:t xml:space="preserve">Type d'émission </w:t>
            </w:r>
          </w:p>
        </w:tc>
        <w:tc>
          <w:tcPr>
            <w:tcW w:w="2552" w:type="dxa"/>
            <w:vAlign w:val="center"/>
          </w:tcPr>
          <w:p w:rsidR="008D12BD" w:rsidRPr="00854CC7" w:rsidRDefault="008D12BD" w:rsidP="00317949">
            <w:pPr>
              <w:pStyle w:val="Tabletext"/>
            </w:pPr>
            <w:r w:rsidRPr="00854CC7">
              <w:rPr>
                <w:color w:val="000000"/>
              </w:rPr>
              <w:t>Impulsion MF linéaire</w:t>
            </w:r>
            <w:r w:rsidRPr="00854CC7">
              <w:t xml:space="preserve"> (LFM)</w:t>
            </w:r>
          </w:p>
        </w:tc>
      </w:tr>
      <w:tr w:rsidR="008D12BD" w:rsidRPr="00854CC7" w:rsidTr="00317949">
        <w:trPr>
          <w:cantSplit/>
          <w:jc w:val="center"/>
        </w:trPr>
        <w:tc>
          <w:tcPr>
            <w:tcW w:w="4531" w:type="dxa"/>
            <w:vAlign w:val="center"/>
          </w:tcPr>
          <w:p w:rsidR="008D12BD" w:rsidRPr="00854CC7" w:rsidRDefault="00081AAD" w:rsidP="00317949">
            <w:pPr>
              <w:pStyle w:val="Tabletext"/>
              <w:jc w:val="left"/>
            </w:pPr>
            <w:r>
              <w:rPr>
                <w:color w:val="000000"/>
              </w:rPr>
              <w:t>L</w:t>
            </w:r>
            <w:r w:rsidR="008D12BD" w:rsidRPr="00854CC7">
              <w:rPr>
                <w:color w:val="000000"/>
              </w:rPr>
              <w:t>argeur de bande de l'impulsion comprimée</w:t>
            </w:r>
            <w:r w:rsidR="008D12BD" w:rsidRPr="00854CC7">
              <w:t xml:space="preserve"> LFM</w:t>
            </w:r>
            <w:r w:rsidR="008D12BD" w:rsidRPr="00854CC7">
              <w:rPr>
                <w:color w:val="000000"/>
              </w:rPr>
              <w:t xml:space="preserve"> </w:t>
            </w:r>
            <w:r w:rsidR="008D12BD" w:rsidRPr="00854CC7">
              <w:t>(MHz)</w:t>
            </w:r>
          </w:p>
        </w:tc>
        <w:tc>
          <w:tcPr>
            <w:tcW w:w="2552" w:type="dxa"/>
            <w:vAlign w:val="center"/>
          </w:tcPr>
          <w:p w:rsidR="008D12BD" w:rsidRPr="00854CC7" w:rsidRDefault="008D12BD" w:rsidP="00317949">
            <w:pPr>
              <w:pStyle w:val="Tabletext"/>
            </w:pPr>
            <w:r w:rsidRPr="00854CC7">
              <w:t>20</w:t>
            </w:r>
          </w:p>
        </w:tc>
      </w:tr>
      <w:tr w:rsidR="008D12BD" w:rsidRPr="00854CC7" w:rsidTr="00317949">
        <w:trPr>
          <w:cantSplit/>
          <w:jc w:val="center"/>
        </w:trPr>
        <w:tc>
          <w:tcPr>
            <w:tcW w:w="4531" w:type="dxa"/>
            <w:vAlign w:val="center"/>
          </w:tcPr>
          <w:p w:rsidR="008D12BD" w:rsidRPr="00854CC7" w:rsidRDefault="008D12BD" w:rsidP="00317949">
            <w:pPr>
              <w:pStyle w:val="Tabletext"/>
              <w:jc w:val="left"/>
            </w:pPr>
            <w:r w:rsidRPr="00854CC7">
              <w:t>Largeur de l'impulsion (</w:t>
            </w:r>
            <w:r w:rsidRPr="00854CC7">
              <w:sym w:font="Symbol" w:char="F06D"/>
            </w:r>
            <w:r w:rsidRPr="00854CC7">
              <w:t>s)</w:t>
            </w:r>
          </w:p>
        </w:tc>
        <w:tc>
          <w:tcPr>
            <w:tcW w:w="2552" w:type="dxa"/>
            <w:vAlign w:val="center"/>
          </w:tcPr>
          <w:p w:rsidR="008D12BD" w:rsidRPr="00854CC7" w:rsidRDefault="008D12BD" w:rsidP="00317949">
            <w:pPr>
              <w:pStyle w:val="Tabletext"/>
            </w:pPr>
            <w:r w:rsidRPr="00854CC7">
              <w:t>5</w:t>
            </w:r>
            <w:r w:rsidR="00854CC7">
              <w:t xml:space="preserve"> à </w:t>
            </w:r>
            <w:r w:rsidRPr="00854CC7">
              <w:t>11</w:t>
            </w:r>
          </w:p>
        </w:tc>
      </w:tr>
      <w:tr w:rsidR="008D12BD" w:rsidRPr="00854CC7" w:rsidTr="00317949">
        <w:trPr>
          <w:cantSplit/>
          <w:jc w:val="center"/>
        </w:trPr>
        <w:tc>
          <w:tcPr>
            <w:tcW w:w="4531" w:type="dxa"/>
            <w:vAlign w:val="center"/>
          </w:tcPr>
          <w:p w:rsidR="008D12BD" w:rsidRPr="00854CC7" w:rsidRDefault="008D12BD" w:rsidP="00317949">
            <w:pPr>
              <w:pStyle w:val="Tabletext"/>
              <w:jc w:val="left"/>
            </w:pPr>
            <w:r w:rsidRPr="00854CC7">
              <w:t>Temps de montée et de descente de l'impulsion (µs)</w:t>
            </w:r>
          </w:p>
        </w:tc>
        <w:tc>
          <w:tcPr>
            <w:tcW w:w="2552" w:type="dxa"/>
            <w:vAlign w:val="center"/>
          </w:tcPr>
          <w:p w:rsidR="008D12BD" w:rsidRPr="00854CC7" w:rsidRDefault="008D12BD" w:rsidP="00317949">
            <w:pPr>
              <w:pStyle w:val="Tabletext"/>
            </w:pPr>
            <w:r w:rsidRPr="00854CC7">
              <w:t xml:space="preserve">0,1 à 0,2  </w:t>
            </w:r>
          </w:p>
        </w:tc>
      </w:tr>
      <w:tr w:rsidR="008D12BD" w:rsidRPr="00854CC7" w:rsidTr="00317949">
        <w:trPr>
          <w:cantSplit/>
          <w:jc w:val="center"/>
        </w:trPr>
        <w:tc>
          <w:tcPr>
            <w:tcW w:w="4531" w:type="dxa"/>
            <w:vAlign w:val="center"/>
          </w:tcPr>
          <w:p w:rsidR="008D12BD" w:rsidRPr="00854CC7" w:rsidRDefault="008D12BD" w:rsidP="00317949">
            <w:pPr>
              <w:pStyle w:val="Tabletext"/>
              <w:jc w:val="left"/>
            </w:pPr>
            <w:r w:rsidRPr="00854CC7">
              <w:t>Largeur de bande d'émission RF à</w:t>
            </w:r>
            <w:r w:rsidRPr="00854CC7">
              <w:br/>
              <w:t>–3 dB</w:t>
            </w:r>
          </w:p>
          <w:p w:rsidR="008D12BD" w:rsidRPr="00854CC7" w:rsidRDefault="008D12BD" w:rsidP="00317949">
            <w:pPr>
              <w:pStyle w:val="Tabletext"/>
              <w:jc w:val="left"/>
            </w:pPr>
            <w:r w:rsidRPr="00854CC7">
              <w:t>–20 dB</w:t>
            </w:r>
            <w:r w:rsidRPr="00854CC7">
              <w:tab/>
            </w:r>
            <w:r w:rsidRPr="00854CC7">
              <w:tab/>
              <w:t>(MHz)</w:t>
            </w:r>
            <w:r w:rsidRPr="00854CC7">
              <w:br/>
              <w:t>–40 dB</w:t>
            </w:r>
          </w:p>
        </w:tc>
        <w:tc>
          <w:tcPr>
            <w:tcW w:w="2552" w:type="dxa"/>
          </w:tcPr>
          <w:p w:rsidR="008D12BD" w:rsidRPr="00854CC7" w:rsidRDefault="008D12BD" w:rsidP="00317949">
            <w:pPr>
              <w:pStyle w:val="Tabletext"/>
            </w:pPr>
            <w:r w:rsidRPr="00854CC7">
              <w:br/>
              <w:t>18</w:t>
            </w:r>
            <w:r w:rsidRPr="00854CC7">
              <w:br/>
              <w:t>22</w:t>
            </w:r>
            <w:r w:rsidRPr="00854CC7">
              <w:br/>
              <w:t>26</w:t>
            </w:r>
          </w:p>
        </w:tc>
      </w:tr>
      <w:tr w:rsidR="008D12BD" w:rsidRPr="00854CC7" w:rsidTr="00317949">
        <w:trPr>
          <w:cantSplit/>
          <w:jc w:val="center"/>
        </w:trPr>
        <w:tc>
          <w:tcPr>
            <w:tcW w:w="4531" w:type="dxa"/>
            <w:vAlign w:val="center"/>
          </w:tcPr>
          <w:p w:rsidR="008D12BD" w:rsidRPr="00854CC7" w:rsidRDefault="008D12BD" w:rsidP="00317949">
            <w:pPr>
              <w:pStyle w:val="Tabletext"/>
              <w:jc w:val="left"/>
            </w:pPr>
            <w:r w:rsidRPr="00854CC7">
              <w:t>Fréquence de répétition des impulsions (pps)</w:t>
            </w:r>
          </w:p>
        </w:tc>
        <w:tc>
          <w:tcPr>
            <w:tcW w:w="2552" w:type="dxa"/>
            <w:vAlign w:val="center"/>
          </w:tcPr>
          <w:p w:rsidR="008D12BD" w:rsidRPr="00854CC7" w:rsidRDefault="008D12BD" w:rsidP="00317949">
            <w:pPr>
              <w:pStyle w:val="Tabletext"/>
            </w:pPr>
            <w:r w:rsidRPr="00854CC7">
              <w:t>31 500-33 500</w:t>
            </w:r>
          </w:p>
        </w:tc>
      </w:tr>
      <w:tr w:rsidR="008D12BD" w:rsidRPr="00854CC7" w:rsidTr="00317949">
        <w:trPr>
          <w:cantSplit/>
          <w:jc w:val="center"/>
        </w:trPr>
        <w:tc>
          <w:tcPr>
            <w:tcW w:w="4531" w:type="dxa"/>
            <w:vAlign w:val="center"/>
          </w:tcPr>
          <w:p w:rsidR="008D12BD" w:rsidRPr="00854CC7" w:rsidRDefault="008D12BD" w:rsidP="00317949">
            <w:pPr>
              <w:pStyle w:val="Tabletext"/>
              <w:jc w:val="left"/>
            </w:pPr>
            <w:r w:rsidRPr="00854CC7">
              <w:tab/>
            </w:r>
            <w:r w:rsidRPr="00854CC7">
              <w:rPr>
                <w:color w:val="000000"/>
              </w:rPr>
              <w:t xml:space="preserve">Puissance de crête de l'émetteur </w:t>
            </w:r>
            <w:r w:rsidRPr="00854CC7">
              <w:t>(W)</w:t>
            </w:r>
          </w:p>
        </w:tc>
        <w:tc>
          <w:tcPr>
            <w:tcW w:w="2552" w:type="dxa"/>
            <w:vAlign w:val="center"/>
          </w:tcPr>
          <w:p w:rsidR="008D12BD" w:rsidRPr="00854CC7" w:rsidRDefault="008D12BD" w:rsidP="00317949">
            <w:pPr>
              <w:pStyle w:val="Tabletext"/>
            </w:pPr>
            <w:r w:rsidRPr="00854CC7">
              <w:t>80,0</w:t>
            </w:r>
          </w:p>
        </w:tc>
      </w:tr>
      <w:tr w:rsidR="008D12BD" w:rsidRPr="00854CC7" w:rsidTr="00317949">
        <w:trPr>
          <w:cantSplit/>
          <w:jc w:val="center"/>
        </w:trPr>
        <w:tc>
          <w:tcPr>
            <w:tcW w:w="4531" w:type="dxa"/>
            <w:vAlign w:val="center"/>
          </w:tcPr>
          <w:p w:rsidR="008D12BD" w:rsidRPr="00854CC7" w:rsidRDefault="008D12BD" w:rsidP="00317949">
            <w:pPr>
              <w:pStyle w:val="Tabletext"/>
              <w:jc w:val="left"/>
            </w:pPr>
            <w:r w:rsidRPr="00854CC7">
              <w:t>Puissance moyenne de l'émetteur (W)</w:t>
            </w:r>
          </w:p>
        </w:tc>
        <w:tc>
          <w:tcPr>
            <w:tcW w:w="2552" w:type="dxa"/>
            <w:vAlign w:val="center"/>
          </w:tcPr>
          <w:p w:rsidR="008D12BD" w:rsidRPr="00854CC7" w:rsidRDefault="008D12BD" w:rsidP="00317949">
            <w:pPr>
              <w:pStyle w:val="Tabletext"/>
            </w:pPr>
            <w:r w:rsidRPr="00854CC7">
              <w:t>16</w:t>
            </w:r>
          </w:p>
        </w:tc>
      </w:tr>
      <w:tr w:rsidR="008D12BD" w:rsidRPr="00854CC7" w:rsidTr="00317949">
        <w:trPr>
          <w:cantSplit/>
          <w:jc w:val="center"/>
        </w:trPr>
        <w:tc>
          <w:tcPr>
            <w:tcW w:w="4531" w:type="dxa"/>
            <w:vAlign w:val="center"/>
          </w:tcPr>
          <w:p w:rsidR="008D12BD" w:rsidRPr="00854CC7" w:rsidRDefault="008D12BD" w:rsidP="00317949">
            <w:pPr>
              <w:pStyle w:val="Tabletext"/>
              <w:jc w:val="left"/>
            </w:pPr>
            <w:r w:rsidRPr="00854CC7">
              <w:t xml:space="preserve">Largeur de bande FI à </w:t>
            </w:r>
            <w:r w:rsidRPr="00854CC7">
              <w:rPr>
                <w:rFonts w:ascii="Symbol" w:hAnsi="Symbol"/>
              </w:rPr>
              <w:noBreakHyphen/>
            </w:r>
            <w:r w:rsidRPr="00854CC7">
              <w:t>3 dB du récepteur (MHz)</w:t>
            </w:r>
          </w:p>
        </w:tc>
        <w:tc>
          <w:tcPr>
            <w:tcW w:w="2552" w:type="dxa"/>
            <w:vAlign w:val="center"/>
          </w:tcPr>
          <w:p w:rsidR="008D12BD" w:rsidRPr="00854CC7" w:rsidRDefault="008D12BD" w:rsidP="00317949">
            <w:pPr>
              <w:pStyle w:val="Tabletext"/>
            </w:pPr>
            <w:r w:rsidRPr="00854CC7">
              <w:t>30</w:t>
            </w:r>
          </w:p>
        </w:tc>
      </w:tr>
      <w:tr w:rsidR="008D12BD" w:rsidRPr="00854CC7" w:rsidTr="00317949">
        <w:trPr>
          <w:cantSplit/>
          <w:jc w:val="center"/>
        </w:trPr>
        <w:tc>
          <w:tcPr>
            <w:tcW w:w="4531" w:type="dxa"/>
            <w:vAlign w:val="center"/>
          </w:tcPr>
          <w:p w:rsidR="008D12BD" w:rsidRPr="00854CC7" w:rsidRDefault="008D12BD" w:rsidP="00317949">
            <w:pPr>
              <w:pStyle w:val="Tabletext"/>
              <w:jc w:val="left"/>
            </w:pPr>
            <w:r w:rsidRPr="00854CC7">
              <w:t>Sensibilité (dBm)</w:t>
            </w:r>
          </w:p>
        </w:tc>
        <w:tc>
          <w:tcPr>
            <w:tcW w:w="2552" w:type="dxa"/>
            <w:vAlign w:val="center"/>
          </w:tcPr>
          <w:p w:rsidR="008D12BD" w:rsidRPr="00854CC7" w:rsidRDefault="008D12BD" w:rsidP="00317949">
            <w:pPr>
              <w:pStyle w:val="Tabletext"/>
            </w:pPr>
            <w:r w:rsidRPr="00854CC7">
              <w:t xml:space="preserve">−133 </w:t>
            </w:r>
          </w:p>
        </w:tc>
      </w:tr>
      <w:tr w:rsidR="008D12BD" w:rsidRPr="00854CC7" w:rsidTr="00317949">
        <w:trPr>
          <w:cantSplit/>
          <w:jc w:val="center"/>
        </w:trPr>
        <w:tc>
          <w:tcPr>
            <w:tcW w:w="4531" w:type="dxa"/>
            <w:vAlign w:val="center"/>
          </w:tcPr>
          <w:p w:rsidR="008D12BD" w:rsidRPr="00854CC7" w:rsidRDefault="008D12BD" w:rsidP="00317949">
            <w:pPr>
              <w:pStyle w:val="Tabletext"/>
              <w:jc w:val="left"/>
            </w:pPr>
            <w:r w:rsidRPr="00854CC7">
              <w:t>Facteur de bruit du récepteur (dB)</w:t>
            </w:r>
          </w:p>
        </w:tc>
        <w:tc>
          <w:tcPr>
            <w:tcW w:w="2552" w:type="dxa"/>
            <w:vAlign w:val="center"/>
          </w:tcPr>
          <w:p w:rsidR="008D12BD" w:rsidRPr="00854CC7" w:rsidRDefault="008D12BD" w:rsidP="00317949">
            <w:pPr>
              <w:pStyle w:val="Tabletext"/>
            </w:pPr>
            <w:r w:rsidRPr="00854CC7">
              <w:t>5</w:t>
            </w:r>
          </w:p>
        </w:tc>
      </w:tr>
      <w:tr w:rsidR="008D12BD" w:rsidRPr="00854CC7" w:rsidTr="00317949">
        <w:trPr>
          <w:cantSplit/>
          <w:jc w:val="center"/>
        </w:trPr>
        <w:tc>
          <w:tcPr>
            <w:tcW w:w="4531" w:type="dxa"/>
            <w:vAlign w:val="center"/>
          </w:tcPr>
          <w:p w:rsidR="008D12BD" w:rsidRPr="00854CC7" w:rsidRDefault="008D12BD" w:rsidP="00317949">
            <w:pPr>
              <w:pStyle w:val="Tabletext"/>
              <w:jc w:val="left"/>
            </w:pPr>
            <w:r w:rsidRPr="00854CC7">
              <w:t xml:space="preserve">Type d'antenne </w:t>
            </w:r>
          </w:p>
        </w:tc>
        <w:tc>
          <w:tcPr>
            <w:tcW w:w="2552" w:type="dxa"/>
            <w:vAlign w:val="center"/>
          </w:tcPr>
          <w:p w:rsidR="008D12BD" w:rsidRPr="00854CC7" w:rsidRDefault="008D12BD" w:rsidP="00317949">
            <w:pPr>
              <w:pStyle w:val="Tabletext"/>
              <w:jc w:val="left"/>
            </w:pPr>
            <w:r w:rsidRPr="00854CC7">
              <w:t>Antenne réseau à commande de phase</w:t>
            </w:r>
          </w:p>
        </w:tc>
      </w:tr>
      <w:tr w:rsidR="008D12BD" w:rsidRPr="00854CC7" w:rsidTr="00317949">
        <w:trPr>
          <w:cantSplit/>
          <w:jc w:val="center"/>
        </w:trPr>
        <w:tc>
          <w:tcPr>
            <w:tcW w:w="4531" w:type="dxa"/>
            <w:vAlign w:val="center"/>
          </w:tcPr>
          <w:p w:rsidR="008D12BD" w:rsidRPr="00854CC7" w:rsidRDefault="008D12BD" w:rsidP="00317949">
            <w:pPr>
              <w:pStyle w:val="Tabletext"/>
              <w:jc w:val="left"/>
            </w:pPr>
            <w:r w:rsidRPr="00854CC7">
              <w:t>Positionnement de l'antenne</w:t>
            </w:r>
          </w:p>
        </w:tc>
        <w:tc>
          <w:tcPr>
            <w:tcW w:w="2552" w:type="dxa"/>
            <w:vAlign w:val="center"/>
          </w:tcPr>
          <w:p w:rsidR="008D12BD" w:rsidRPr="00854CC7" w:rsidRDefault="008D12BD" w:rsidP="00317949">
            <w:pPr>
              <w:pStyle w:val="Tabletext"/>
            </w:pPr>
            <w:r w:rsidRPr="00854CC7">
              <w:t>Nez de l'aéronef</w:t>
            </w:r>
          </w:p>
        </w:tc>
      </w:tr>
      <w:tr w:rsidR="008D12BD" w:rsidRPr="00854CC7" w:rsidTr="00317949">
        <w:trPr>
          <w:cantSplit/>
          <w:jc w:val="center"/>
        </w:trPr>
        <w:tc>
          <w:tcPr>
            <w:tcW w:w="4531" w:type="dxa"/>
            <w:vAlign w:val="center"/>
          </w:tcPr>
          <w:p w:rsidR="008D12BD" w:rsidRPr="00854CC7" w:rsidRDefault="008D12BD" w:rsidP="00317949">
            <w:pPr>
              <w:pStyle w:val="Tabletext"/>
              <w:jc w:val="left"/>
            </w:pPr>
            <w:r w:rsidRPr="00854CC7">
              <w:t>Gain de l'antenne (dBi)</w:t>
            </w:r>
          </w:p>
        </w:tc>
        <w:tc>
          <w:tcPr>
            <w:tcW w:w="2552" w:type="dxa"/>
            <w:vAlign w:val="center"/>
          </w:tcPr>
          <w:p w:rsidR="008D12BD" w:rsidRPr="00854CC7" w:rsidRDefault="008D12BD" w:rsidP="00317949">
            <w:pPr>
              <w:pStyle w:val="Tabletext"/>
            </w:pPr>
            <w:r w:rsidRPr="00854CC7">
              <w:t>33-36</w:t>
            </w:r>
          </w:p>
        </w:tc>
      </w:tr>
      <w:tr w:rsidR="008D12BD" w:rsidRPr="00854CC7" w:rsidTr="00317949">
        <w:trPr>
          <w:cantSplit/>
          <w:jc w:val="center"/>
        </w:trPr>
        <w:tc>
          <w:tcPr>
            <w:tcW w:w="4531" w:type="dxa"/>
            <w:vAlign w:val="center"/>
          </w:tcPr>
          <w:p w:rsidR="008D12BD" w:rsidRPr="00854CC7" w:rsidRDefault="008D12BD" w:rsidP="00317949">
            <w:pPr>
              <w:pStyle w:val="Tabletext"/>
              <w:jc w:val="left"/>
            </w:pPr>
            <w:r w:rsidRPr="00854CC7">
              <w:t>Premier lobe latéral de l'antenne (dBi)</w:t>
            </w:r>
          </w:p>
        </w:tc>
        <w:tc>
          <w:tcPr>
            <w:tcW w:w="2552" w:type="dxa"/>
            <w:vAlign w:val="center"/>
          </w:tcPr>
          <w:p w:rsidR="008D12BD" w:rsidRPr="00854CC7" w:rsidRDefault="008D12BD" w:rsidP="00317949">
            <w:pPr>
              <w:pStyle w:val="Tabletext"/>
            </w:pPr>
            <w:r w:rsidRPr="00854CC7">
              <w:t>18-20</w:t>
            </w:r>
          </w:p>
        </w:tc>
      </w:tr>
      <w:tr w:rsidR="008D12BD" w:rsidRPr="00854CC7" w:rsidTr="00317949">
        <w:trPr>
          <w:cantSplit/>
          <w:jc w:val="center"/>
        </w:trPr>
        <w:tc>
          <w:tcPr>
            <w:tcW w:w="4531" w:type="dxa"/>
            <w:vAlign w:val="center"/>
          </w:tcPr>
          <w:p w:rsidR="008D12BD" w:rsidRPr="00854CC7" w:rsidRDefault="008D12BD" w:rsidP="00317949">
            <w:pPr>
              <w:pStyle w:val="Tabletext"/>
              <w:jc w:val="left"/>
            </w:pPr>
            <w:r w:rsidRPr="00854CC7">
              <w:t>Ouverture de faisceau dans le plan horizontal (degrés)</w:t>
            </w:r>
          </w:p>
        </w:tc>
        <w:tc>
          <w:tcPr>
            <w:tcW w:w="2552" w:type="dxa"/>
            <w:vAlign w:val="center"/>
          </w:tcPr>
          <w:p w:rsidR="008D12BD" w:rsidRPr="00854CC7" w:rsidRDefault="008D12BD" w:rsidP="00317949">
            <w:pPr>
              <w:pStyle w:val="Tabletext"/>
            </w:pPr>
            <w:r w:rsidRPr="00854CC7">
              <w:t>8</w:t>
            </w:r>
          </w:p>
        </w:tc>
      </w:tr>
      <w:tr w:rsidR="008D12BD" w:rsidRPr="00854CC7" w:rsidTr="00317949">
        <w:trPr>
          <w:cantSplit/>
          <w:jc w:val="center"/>
        </w:trPr>
        <w:tc>
          <w:tcPr>
            <w:tcW w:w="4531" w:type="dxa"/>
            <w:vAlign w:val="center"/>
          </w:tcPr>
          <w:p w:rsidR="008D12BD" w:rsidRPr="00854CC7" w:rsidRDefault="008D12BD" w:rsidP="00317949">
            <w:pPr>
              <w:pStyle w:val="Tabletext"/>
              <w:jc w:val="left"/>
            </w:pPr>
            <w:r w:rsidRPr="00854CC7">
              <w:t>Ouverture de faisceau dans le plan vertical (degrés)</w:t>
            </w:r>
          </w:p>
        </w:tc>
        <w:tc>
          <w:tcPr>
            <w:tcW w:w="2552" w:type="dxa"/>
            <w:vAlign w:val="center"/>
          </w:tcPr>
          <w:p w:rsidR="008D12BD" w:rsidRPr="00854CC7" w:rsidRDefault="008D12BD" w:rsidP="00317949">
            <w:pPr>
              <w:pStyle w:val="Tabletext"/>
            </w:pPr>
            <w:r w:rsidRPr="00854CC7">
              <w:t>8</w:t>
            </w:r>
          </w:p>
        </w:tc>
      </w:tr>
      <w:tr w:rsidR="008D12BD" w:rsidRPr="00854CC7" w:rsidTr="00317949">
        <w:trPr>
          <w:cantSplit/>
          <w:jc w:val="center"/>
        </w:trPr>
        <w:tc>
          <w:tcPr>
            <w:tcW w:w="4531" w:type="dxa"/>
            <w:vAlign w:val="center"/>
          </w:tcPr>
          <w:p w:rsidR="008D12BD" w:rsidRPr="00854CC7" w:rsidRDefault="008D12BD" w:rsidP="00317949">
            <w:pPr>
              <w:pStyle w:val="Tabletext"/>
              <w:jc w:val="left"/>
            </w:pPr>
            <w:r w:rsidRPr="00854CC7">
              <w:t>Polarisation</w:t>
            </w:r>
          </w:p>
        </w:tc>
        <w:tc>
          <w:tcPr>
            <w:tcW w:w="2552" w:type="dxa"/>
            <w:vAlign w:val="center"/>
          </w:tcPr>
          <w:p w:rsidR="008D12BD" w:rsidRPr="00854CC7" w:rsidRDefault="008D12BD" w:rsidP="00317949">
            <w:pPr>
              <w:pStyle w:val="Tabletext"/>
            </w:pPr>
            <w:r w:rsidRPr="00854CC7">
              <w:t>Linéaire verticale</w:t>
            </w:r>
          </w:p>
        </w:tc>
      </w:tr>
      <w:tr w:rsidR="008D12BD" w:rsidRPr="00854CC7" w:rsidTr="00317949">
        <w:trPr>
          <w:cantSplit/>
          <w:jc w:val="center"/>
        </w:trPr>
        <w:tc>
          <w:tcPr>
            <w:tcW w:w="4531" w:type="dxa"/>
            <w:vAlign w:val="center"/>
          </w:tcPr>
          <w:p w:rsidR="008D12BD" w:rsidRPr="00854CC7" w:rsidRDefault="008D12BD" w:rsidP="00317949">
            <w:pPr>
              <w:pStyle w:val="Tabletext"/>
              <w:jc w:val="left"/>
            </w:pPr>
            <w:r w:rsidRPr="00854CC7">
              <w:t xml:space="preserve">Balayage </w:t>
            </w:r>
            <w:r w:rsidRPr="00854CC7">
              <w:rPr>
                <w:color w:val="000000"/>
              </w:rPr>
              <w:t xml:space="preserve">vertical </w:t>
            </w:r>
            <w:r w:rsidRPr="00854CC7">
              <w:t>de l'antenne (degrés)</w:t>
            </w:r>
          </w:p>
        </w:tc>
        <w:tc>
          <w:tcPr>
            <w:tcW w:w="2552" w:type="dxa"/>
            <w:vAlign w:val="center"/>
          </w:tcPr>
          <w:p w:rsidR="008D12BD" w:rsidRPr="00854CC7" w:rsidRDefault="008D12BD" w:rsidP="00317949">
            <w:pPr>
              <w:pStyle w:val="Tabletext"/>
            </w:pPr>
            <w:r w:rsidRPr="00854CC7">
              <w:t>Plan vertical ± 45</w:t>
            </w:r>
          </w:p>
        </w:tc>
      </w:tr>
      <w:tr w:rsidR="008D12BD" w:rsidRPr="00854CC7" w:rsidTr="00317949">
        <w:trPr>
          <w:cantSplit/>
          <w:jc w:val="center"/>
        </w:trPr>
        <w:tc>
          <w:tcPr>
            <w:tcW w:w="4531" w:type="dxa"/>
            <w:vAlign w:val="center"/>
          </w:tcPr>
          <w:p w:rsidR="008D12BD" w:rsidRPr="00854CC7" w:rsidRDefault="00AF142C" w:rsidP="00317949">
            <w:pPr>
              <w:pStyle w:val="Tabletext"/>
              <w:jc w:val="left"/>
            </w:pPr>
            <w:r>
              <w:rPr>
                <w:color w:val="000000"/>
              </w:rPr>
              <w:t>B</w:t>
            </w:r>
            <w:r w:rsidR="008D12BD" w:rsidRPr="00854CC7">
              <w:rPr>
                <w:color w:val="000000"/>
              </w:rPr>
              <w:t>alayage horizontal de l'antenne</w:t>
            </w:r>
          </w:p>
        </w:tc>
        <w:tc>
          <w:tcPr>
            <w:tcW w:w="2552" w:type="dxa"/>
            <w:vAlign w:val="center"/>
          </w:tcPr>
          <w:p w:rsidR="008D12BD" w:rsidRPr="00854CC7" w:rsidRDefault="008D12BD" w:rsidP="00317949">
            <w:pPr>
              <w:pStyle w:val="Tabletext"/>
            </w:pPr>
            <w:r w:rsidRPr="00854CC7">
              <w:t>Plan horizontal ± 45</w:t>
            </w:r>
          </w:p>
        </w:tc>
      </w:tr>
      <w:tr w:rsidR="008D12BD" w:rsidRPr="00854CC7" w:rsidTr="00317949">
        <w:trPr>
          <w:cantSplit/>
          <w:jc w:val="center"/>
        </w:trPr>
        <w:tc>
          <w:tcPr>
            <w:tcW w:w="4531" w:type="dxa"/>
            <w:vAlign w:val="center"/>
          </w:tcPr>
          <w:p w:rsidR="008D12BD" w:rsidRPr="00854CC7" w:rsidRDefault="008D12BD" w:rsidP="00317949">
            <w:pPr>
              <w:pStyle w:val="Tabletext"/>
              <w:jc w:val="left"/>
            </w:pPr>
            <w:r w:rsidRPr="00854CC7">
              <w:t>Critère de protection (dB)</w:t>
            </w:r>
          </w:p>
        </w:tc>
        <w:tc>
          <w:tcPr>
            <w:tcW w:w="2552" w:type="dxa"/>
            <w:vAlign w:val="center"/>
          </w:tcPr>
          <w:p w:rsidR="008D12BD" w:rsidRPr="00854CC7" w:rsidRDefault="008D12BD" w:rsidP="00317949">
            <w:pPr>
              <w:pStyle w:val="Tabletext"/>
            </w:pPr>
            <w:r w:rsidRPr="00854CC7">
              <w:t>−6</w:t>
            </w:r>
          </w:p>
        </w:tc>
      </w:tr>
    </w:tbl>
    <w:p w:rsidR="008D12BD" w:rsidRDefault="008D12BD" w:rsidP="00317949">
      <w:pPr>
        <w:pStyle w:val="Heading1"/>
      </w:pPr>
      <w:r w:rsidRPr="00A2208A">
        <w:t>3</w:t>
      </w:r>
      <w:r w:rsidRPr="00A2208A">
        <w:tab/>
      </w:r>
      <w:r w:rsidR="003D0F98">
        <w:t>F</w:t>
      </w:r>
      <w:r>
        <w:t>onction de détection et d'évitement</w:t>
      </w:r>
    </w:p>
    <w:p w:rsidR="008D12BD" w:rsidRPr="008D12BD" w:rsidRDefault="008D12BD" w:rsidP="00317949">
      <w:pPr>
        <w:rPr>
          <w:szCs w:val="24"/>
          <w:lang w:val="fr-CH"/>
        </w:rPr>
      </w:pPr>
      <w:r w:rsidRPr="008D12BD">
        <w:rPr>
          <w:szCs w:val="24"/>
          <w:lang w:val="fr-CH"/>
        </w:rPr>
        <w:t>Les aéronefs avec pilote ont longtemps été tributaires de la vision du pilote</w:t>
      </w:r>
      <w:r w:rsidR="003B2F1B">
        <w:rPr>
          <w:szCs w:val="24"/>
          <w:lang w:val="fr-CH"/>
        </w:rPr>
        <w:t xml:space="preserve"> humain</w:t>
      </w:r>
      <w:r w:rsidRPr="008D12BD">
        <w:rPr>
          <w:szCs w:val="24"/>
          <w:lang w:val="fr-CH"/>
        </w:rPr>
        <w:t xml:space="preserve"> dans le cockpit, qui constituait le principal moyen de détecter d</w:t>
      </w:r>
      <w:r w:rsidR="00FF4E17">
        <w:rPr>
          <w:szCs w:val="24"/>
          <w:lang w:val="fr-CH"/>
        </w:rPr>
        <w:t>'</w:t>
      </w:r>
      <w:r w:rsidRPr="008D12BD">
        <w:rPr>
          <w:szCs w:val="24"/>
          <w:lang w:val="fr-CH"/>
        </w:rPr>
        <w:t>autres aéro</w:t>
      </w:r>
      <w:r w:rsidR="00937961">
        <w:rPr>
          <w:szCs w:val="24"/>
          <w:lang w:val="fr-CH"/>
        </w:rPr>
        <w:t>nefs et d</w:t>
      </w:r>
      <w:r w:rsidR="00FF4E17">
        <w:rPr>
          <w:szCs w:val="24"/>
          <w:lang w:val="fr-CH"/>
        </w:rPr>
        <w:t>'</w:t>
      </w:r>
      <w:r w:rsidR="00937961">
        <w:rPr>
          <w:szCs w:val="24"/>
          <w:lang w:val="fr-CH"/>
        </w:rPr>
        <w:t>éviter les collisions</w:t>
      </w:r>
      <w:r w:rsidRPr="008D12BD">
        <w:rPr>
          <w:szCs w:val="24"/>
          <w:lang w:val="fr-CH"/>
        </w:rPr>
        <w:t xml:space="preserve"> en vol, même lorsqu</w:t>
      </w:r>
      <w:r w:rsidR="00FF4E17">
        <w:rPr>
          <w:szCs w:val="24"/>
          <w:lang w:val="fr-CH"/>
        </w:rPr>
        <w:t>'</w:t>
      </w:r>
      <w:r w:rsidRPr="008D12BD">
        <w:rPr>
          <w:szCs w:val="24"/>
          <w:lang w:val="fr-CH"/>
        </w:rPr>
        <w:t xml:space="preserve">ils étaient équipés de répéteurs ou de systèmes </w:t>
      </w:r>
      <w:r w:rsidR="00937961">
        <w:rPr>
          <w:szCs w:val="24"/>
          <w:lang w:val="fr-CH"/>
        </w:rPr>
        <w:t>radars</w:t>
      </w:r>
      <w:r w:rsidRPr="008D12BD">
        <w:rPr>
          <w:szCs w:val="24"/>
          <w:lang w:val="fr-CH"/>
        </w:rPr>
        <w:t>. Les systèmes UAS ne sont pas dotés de cette foncti</w:t>
      </w:r>
      <w:r w:rsidR="00937961">
        <w:rPr>
          <w:szCs w:val="24"/>
          <w:lang w:val="fr-CH"/>
        </w:rPr>
        <w:t>onnalité de sécurité de bord</w:t>
      </w:r>
      <w:r w:rsidRPr="008D12BD">
        <w:rPr>
          <w:szCs w:val="24"/>
          <w:lang w:val="fr-CH"/>
        </w:rPr>
        <w:t xml:space="preserve">. </w:t>
      </w:r>
      <w:r w:rsidR="00937961">
        <w:rPr>
          <w:szCs w:val="24"/>
          <w:lang w:val="fr-CH"/>
        </w:rPr>
        <w:t xml:space="preserve">Il est prévu que les aéronefs </w:t>
      </w:r>
      <w:r w:rsidRPr="008D12BD">
        <w:rPr>
          <w:szCs w:val="24"/>
          <w:lang w:val="fr-CH"/>
        </w:rPr>
        <w:t xml:space="preserve">sans pilote seront complètement intégrés </w:t>
      </w:r>
      <w:r w:rsidR="00937961">
        <w:rPr>
          <w:szCs w:val="24"/>
          <w:lang w:val="fr-CH"/>
        </w:rPr>
        <w:t>aux aéronefs avec pilote pour la gamme complète</w:t>
      </w:r>
      <w:r w:rsidRPr="008D12BD">
        <w:rPr>
          <w:szCs w:val="24"/>
          <w:lang w:val="fr-CH"/>
        </w:rPr>
        <w:t xml:space="preserve"> </w:t>
      </w:r>
      <w:r w:rsidR="00937961">
        <w:rPr>
          <w:szCs w:val="24"/>
          <w:lang w:val="fr-CH"/>
        </w:rPr>
        <w:t>des</w:t>
      </w:r>
      <w:r w:rsidRPr="008D12BD">
        <w:rPr>
          <w:szCs w:val="24"/>
          <w:lang w:val="fr-CH"/>
        </w:rPr>
        <w:t xml:space="preserve"> applications. </w:t>
      </w:r>
      <w:r>
        <w:rPr>
          <w:color w:val="000000"/>
        </w:rPr>
        <w:t xml:space="preserve">Parmi les domaines dans lesquels des applications UAS ont fait l'objet de démonstrations ou sont envisagées, </w:t>
      </w:r>
      <w:r>
        <w:rPr>
          <w:color w:val="000000"/>
        </w:rPr>
        <w:lastRenderedPageBreak/>
        <w:t>on peut citer l'agriculture, la retransmission de communications, la photographie aérienne, la cartographie, la gestion des</w:t>
      </w:r>
      <w:r w:rsidR="002473CF">
        <w:rPr>
          <w:color w:val="000000"/>
        </w:rPr>
        <w:t xml:space="preserve"> situations d'</w:t>
      </w:r>
      <w:r>
        <w:rPr>
          <w:color w:val="000000"/>
        </w:rPr>
        <w:t>urgence, la recherche scientifique, la gestion de l'environnement et l'application de la loi</w:t>
      </w:r>
      <w:r w:rsidRPr="008D12BD">
        <w:rPr>
          <w:szCs w:val="24"/>
          <w:lang w:val="fr-CH"/>
        </w:rPr>
        <w:t>. En conséquence</w:t>
      </w:r>
      <w:r w:rsidR="00937961">
        <w:rPr>
          <w:szCs w:val="24"/>
          <w:lang w:val="fr-CH"/>
        </w:rPr>
        <w:t>, il faut que les systèmes UAS</w:t>
      </w:r>
      <w:r w:rsidRPr="008D12BD">
        <w:rPr>
          <w:szCs w:val="24"/>
          <w:lang w:val="fr-CH"/>
        </w:rPr>
        <w:t xml:space="preserve"> soient dotés de cette fonction de détection et d</w:t>
      </w:r>
      <w:r w:rsidR="00FF4E17">
        <w:rPr>
          <w:szCs w:val="24"/>
          <w:lang w:val="fr-CH"/>
        </w:rPr>
        <w:t>'</w:t>
      </w:r>
      <w:r w:rsidRPr="008D12BD">
        <w:rPr>
          <w:szCs w:val="24"/>
          <w:lang w:val="fr-CH"/>
        </w:rPr>
        <w:t xml:space="preserve">évitement (S&amp;A) pour pouvoir fonctionner </w:t>
      </w:r>
      <w:r>
        <w:t xml:space="preserve">régulièrement </w:t>
      </w:r>
      <w:r>
        <w:rPr>
          <w:color w:val="000000"/>
        </w:rPr>
        <w:t>dans des espaces aériens non réservés</w:t>
      </w:r>
      <w:r w:rsidRPr="008D12BD">
        <w:rPr>
          <w:szCs w:val="24"/>
          <w:lang w:val="fr-CH"/>
        </w:rPr>
        <w:t>. Il est indispensable de maintenir la sensi</w:t>
      </w:r>
      <w:r w:rsidR="00937961">
        <w:rPr>
          <w:szCs w:val="24"/>
          <w:lang w:val="fr-CH"/>
        </w:rPr>
        <w:t xml:space="preserve">bilité du système de détection S&amp;A, </w:t>
      </w:r>
      <w:r w:rsidRPr="008D12BD">
        <w:rPr>
          <w:szCs w:val="24"/>
          <w:lang w:val="fr-CH"/>
        </w:rPr>
        <w:t>pour faire en sorte que l</w:t>
      </w:r>
      <w:r w:rsidR="00FF4E17">
        <w:rPr>
          <w:szCs w:val="24"/>
          <w:lang w:val="fr-CH"/>
        </w:rPr>
        <w:t>'</w:t>
      </w:r>
      <w:r w:rsidRPr="008D12BD">
        <w:rPr>
          <w:szCs w:val="24"/>
          <w:lang w:val="fr-CH"/>
        </w:rPr>
        <w:t>aéronef se trouvant à proximité du système UAS puisse être détecté dans les déla</w:t>
      </w:r>
      <w:r w:rsidR="00937961">
        <w:rPr>
          <w:szCs w:val="24"/>
          <w:lang w:val="fr-CH"/>
        </w:rPr>
        <w:t>is afin d</w:t>
      </w:r>
      <w:r w:rsidR="00FF4E17">
        <w:rPr>
          <w:szCs w:val="24"/>
          <w:lang w:val="fr-CH"/>
        </w:rPr>
        <w:t>'</w:t>
      </w:r>
      <w:r w:rsidR="00937961">
        <w:rPr>
          <w:szCs w:val="24"/>
          <w:lang w:val="fr-CH"/>
        </w:rPr>
        <w:t>éviter les collisions.</w:t>
      </w:r>
    </w:p>
    <w:p w:rsidR="008D12BD" w:rsidRPr="008D12BD" w:rsidRDefault="008D12BD" w:rsidP="00317949">
      <w:pPr>
        <w:rPr>
          <w:szCs w:val="24"/>
          <w:lang w:val="fr-CH"/>
        </w:rPr>
      </w:pPr>
      <w:r w:rsidRPr="008D12BD">
        <w:rPr>
          <w:szCs w:val="24"/>
          <w:lang w:val="fr-CH"/>
        </w:rPr>
        <w:t>Pour garantir une distance de sécurité</w:t>
      </w:r>
      <w:r w:rsidR="00937961">
        <w:rPr>
          <w:szCs w:val="24"/>
          <w:lang w:val="fr-CH"/>
        </w:rPr>
        <w:t xml:space="preserve"> suffisante avec un autre</w:t>
      </w:r>
      <w:r w:rsidR="001B145E">
        <w:rPr>
          <w:szCs w:val="24"/>
          <w:lang w:val="fr-CH"/>
        </w:rPr>
        <w:t xml:space="preserve"> aéronef</w:t>
      </w:r>
      <w:r w:rsidRPr="008D12BD">
        <w:rPr>
          <w:szCs w:val="24"/>
          <w:lang w:val="fr-CH"/>
        </w:rPr>
        <w:t>, il est nécessaire de prévoir une fonction de recherche active afin de</w:t>
      </w:r>
      <w:r w:rsidR="00937961">
        <w:rPr>
          <w:szCs w:val="24"/>
          <w:lang w:val="fr-CH"/>
        </w:rPr>
        <w:t xml:space="preserve"> maintenir une distance précise</w:t>
      </w:r>
      <w:r w:rsidRPr="008D12BD">
        <w:rPr>
          <w:szCs w:val="24"/>
          <w:lang w:val="fr-CH"/>
        </w:rPr>
        <w:t xml:space="preserve"> par rapport à l</w:t>
      </w:r>
      <w:r w:rsidR="00FF4E17">
        <w:rPr>
          <w:szCs w:val="24"/>
          <w:lang w:val="fr-CH"/>
        </w:rPr>
        <w:t>'</w:t>
      </w:r>
      <w:r w:rsidRPr="008D12BD">
        <w:rPr>
          <w:szCs w:val="24"/>
          <w:lang w:val="fr-CH"/>
        </w:rPr>
        <w:t>autre aéronef. Les paramètres de la fonction de recherche peuve</w:t>
      </w:r>
      <w:r w:rsidR="00937961">
        <w:rPr>
          <w:szCs w:val="24"/>
          <w:lang w:val="fr-CH"/>
        </w:rPr>
        <w:t>nt être le temps, la distance,</w:t>
      </w:r>
      <w:r w:rsidRPr="008D12BD">
        <w:rPr>
          <w:szCs w:val="24"/>
          <w:lang w:val="fr-CH"/>
        </w:rPr>
        <w:t xml:space="preserve"> la vitesse de rapprochement,</w:t>
      </w:r>
      <w:r w:rsidRPr="00DE041D">
        <w:t xml:space="preserve"> </w:t>
      </w:r>
      <w:r>
        <w:t>l</w:t>
      </w:r>
      <w:r w:rsidR="00FF4E17">
        <w:t>'</w:t>
      </w:r>
      <w:r w:rsidR="00937961">
        <w:rPr>
          <w:szCs w:val="24"/>
          <w:lang w:val="fr-CH"/>
        </w:rPr>
        <w:t>angle d'approche et la</w:t>
      </w:r>
      <w:r w:rsidRPr="008D12BD">
        <w:rPr>
          <w:szCs w:val="24"/>
          <w:lang w:val="fr-CH"/>
        </w:rPr>
        <w:t xml:space="preserve"> </w:t>
      </w:r>
      <w:r>
        <w:rPr>
          <w:color w:val="000000"/>
        </w:rPr>
        <w:t>manœuvrabilité</w:t>
      </w:r>
      <w:r w:rsidRPr="008D12BD">
        <w:rPr>
          <w:szCs w:val="24"/>
          <w:lang w:val="fr-CH"/>
        </w:rPr>
        <w:t xml:space="preserve">. La fonction </w:t>
      </w:r>
      <w:r w:rsidRPr="00DE041D">
        <w:rPr>
          <w:szCs w:val="24"/>
        </w:rPr>
        <w:t>d</w:t>
      </w:r>
      <w:r w:rsidR="00FF4E17">
        <w:rPr>
          <w:szCs w:val="24"/>
        </w:rPr>
        <w:t>'</w:t>
      </w:r>
      <w:r w:rsidRPr="00DE041D">
        <w:rPr>
          <w:color w:val="000000"/>
        </w:rPr>
        <w:t>espacement</w:t>
      </w:r>
      <w:r>
        <w:rPr>
          <w:color w:val="000000"/>
        </w:rPr>
        <w:t xml:space="preserve"> des aéronefs</w:t>
      </w:r>
      <w:r w:rsidRPr="008D12BD">
        <w:rPr>
          <w:szCs w:val="24"/>
          <w:lang w:val="fr-CH"/>
        </w:rPr>
        <w:t xml:space="preserve"> est active pendant un laps de temps suffisant pour </w:t>
      </w:r>
      <w:r w:rsidR="00F063A3">
        <w:rPr>
          <w:szCs w:val="24"/>
          <w:lang w:val="fr-CH"/>
        </w:rPr>
        <w:t>permettre</w:t>
      </w:r>
      <w:r w:rsidRPr="008D12BD">
        <w:rPr>
          <w:szCs w:val="24"/>
          <w:lang w:val="fr-CH"/>
        </w:rPr>
        <w:t xml:space="preserve"> la man</w:t>
      </w:r>
      <w:r w:rsidR="00FF4E17">
        <w:rPr>
          <w:szCs w:val="24"/>
          <w:lang w:val="fr-CH"/>
        </w:rPr>
        <w:t>œ</w:t>
      </w:r>
      <w:r w:rsidRPr="008D12BD">
        <w:rPr>
          <w:szCs w:val="24"/>
          <w:lang w:val="fr-CH"/>
        </w:rPr>
        <w:t>uvre du système UAS de façon à éviter l</w:t>
      </w:r>
      <w:r w:rsidR="00FF4E17">
        <w:rPr>
          <w:szCs w:val="24"/>
          <w:lang w:val="fr-CH"/>
        </w:rPr>
        <w:t>'</w:t>
      </w:r>
      <w:r w:rsidRPr="008D12BD">
        <w:rPr>
          <w:szCs w:val="24"/>
          <w:lang w:val="fr-CH"/>
        </w:rPr>
        <w:t>activation de la fonction d</w:t>
      </w:r>
      <w:r w:rsidR="00FF4E17">
        <w:rPr>
          <w:szCs w:val="24"/>
          <w:lang w:val="fr-CH"/>
        </w:rPr>
        <w:t>'</w:t>
      </w:r>
      <w:r w:rsidR="00240CFC">
        <w:rPr>
          <w:szCs w:val="24"/>
          <w:lang w:val="fr-CH"/>
        </w:rPr>
        <w:t>évitement des collisions.</w:t>
      </w:r>
    </w:p>
    <w:p w:rsidR="008D12BD" w:rsidRPr="008D12BD" w:rsidRDefault="008D12BD" w:rsidP="00317949">
      <w:pPr>
        <w:rPr>
          <w:szCs w:val="24"/>
          <w:lang w:val="fr-CH"/>
        </w:rPr>
      </w:pPr>
      <w:r w:rsidRPr="008D12BD">
        <w:rPr>
          <w:szCs w:val="24"/>
          <w:lang w:val="fr-CH"/>
        </w:rPr>
        <w:t>L</w:t>
      </w:r>
      <w:r w:rsidR="00FF4E17">
        <w:rPr>
          <w:szCs w:val="24"/>
          <w:lang w:val="fr-CH"/>
        </w:rPr>
        <w:t>'</w:t>
      </w:r>
      <w:r w:rsidRPr="008D12BD">
        <w:rPr>
          <w:szCs w:val="24"/>
          <w:lang w:val="fr-CH"/>
        </w:rPr>
        <w:t xml:space="preserve">évitement des collisions est la manœuvre effectuée au dernier moment pour éviter </w:t>
      </w:r>
      <w:r w:rsidR="00F063A3">
        <w:rPr>
          <w:szCs w:val="24"/>
          <w:lang w:val="fr-CH"/>
        </w:rPr>
        <w:t>une</w:t>
      </w:r>
      <w:r w:rsidRPr="008D12BD">
        <w:rPr>
          <w:szCs w:val="24"/>
          <w:lang w:val="fr-CH"/>
        </w:rPr>
        <w:t xml:space="preserve"> collision. Cette fonction n</w:t>
      </w:r>
      <w:r w:rsidR="00FF4E17">
        <w:rPr>
          <w:szCs w:val="24"/>
          <w:lang w:val="fr-CH"/>
        </w:rPr>
        <w:t>'</w:t>
      </w:r>
      <w:r w:rsidRPr="008D12BD">
        <w:rPr>
          <w:szCs w:val="24"/>
          <w:lang w:val="fr-CH"/>
        </w:rPr>
        <w:t>entre en jeu que lorsque toutes les mesures destinées à</w:t>
      </w:r>
      <w:r>
        <w:t xml:space="preserve"> assurer un espacement</w:t>
      </w:r>
      <w:r w:rsidRPr="00316C8E">
        <w:t xml:space="preserve"> </w:t>
      </w:r>
      <w:r>
        <w:t>pour maintenir une distance de sécurité ont éc</w:t>
      </w:r>
      <w:r w:rsidR="00250BCD">
        <w:t>houé</w:t>
      </w:r>
      <w:r>
        <w:t>. Là encore,</w:t>
      </w:r>
      <w:r w:rsidRPr="008D12BD">
        <w:rPr>
          <w:szCs w:val="24"/>
          <w:lang w:val="fr-CH"/>
        </w:rPr>
        <w:t xml:space="preserve"> les paramètres peuve</w:t>
      </w:r>
      <w:r w:rsidR="00250BCD">
        <w:rPr>
          <w:szCs w:val="24"/>
          <w:lang w:val="fr-CH"/>
        </w:rPr>
        <w:t xml:space="preserve">nt être le temps, la distance, </w:t>
      </w:r>
      <w:r w:rsidRPr="008D12BD">
        <w:rPr>
          <w:szCs w:val="24"/>
          <w:lang w:val="fr-CH"/>
        </w:rPr>
        <w:t>la vitesse de rapprochement,</w:t>
      </w:r>
      <w:r w:rsidRPr="00DE041D">
        <w:t xml:space="preserve"> </w:t>
      </w:r>
      <w:r>
        <w:t>l</w:t>
      </w:r>
      <w:r w:rsidR="00FF4E17">
        <w:t>'</w:t>
      </w:r>
      <w:r w:rsidR="00250BCD">
        <w:rPr>
          <w:szCs w:val="24"/>
          <w:lang w:val="fr-CH"/>
        </w:rPr>
        <w:t>angle d'approche et la</w:t>
      </w:r>
      <w:r w:rsidRPr="008D12BD">
        <w:rPr>
          <w:szCs w:val="24"/>
          <w:lang w:val="fr-CH"/>
        </w:rPr>
        <w:t xml:space="preserve"> </w:t>
      </w:r>
      <w:r>
        <w:rPr>
          <w:color w:val="000000"/>
        </w:rPr>
        <w:t>manœuvrabilité</w:t>
      </w:r>
      <w:r w:rsidRPr="008D12BD">
        <w:rPr>
          <w:szCs w:val="24"/>
          <w:lang w:val="fr-CH"/>
        </w:rPr>
        <w:t>.</w:t>
      </w:r>
      <w:r w:rsidR="00250BCD">
        <w:rPr>
          <w:szCs w:val="24"/>
          <w:lang w:val="fr-CH"/>
        </w:rPr>
        <w:t xml:space="preserve"> </w:t>
      </w:r>
      <w:r w:rsidRPr="008D12BD">
        <w:rPr>
          <w:szCs w:val="24"/>
          <w:lang w:val="fr-CH"/>
        </w:rPr>
        <w:t>Dans ce vo</w:t>
      </w:r>
      <w:r w:rsidR="001F6F13">
        <w:rPr>
          <w:szCs w:val="24"/>
          <w:lang w:val="fr-CH"/>
        </w:rPr>
        <w:t>lume de collision</w:t>
      </w:r>
      <w:r w:rsidR="00250BCD">
        <w:rPr>
          <w:szCs w:val="24"/>
          <w:lang w:val="fr-CH"/>
        </w:rPr>
        <w:t xml:space="preserve">, le système </w:t>
      </w:r>
      <w:r w:rsidRPr="008D12BD">
        <w:rPr>
          <w:szCs w:val="24"/>
          <w:lang w:val="fr-CH"/>
        </w:rPr>
        <w:t>UAS dispose de peu de temps pour effectuer une manœuvre visant à év</w:t>
      </w:r>
      <w:r w:rsidR="00250BCD">
        <w:rPr>
          <w:szCs w:val="24"/>
          <w:lang w:val="fr-CH"/>
        </w:rPr>
        <w:t>iter les collisions en vol.</w:t>
      </w:r>
      <w:r w:rsidRPr="008D12BD">
        <w:rPr>
          <w:szCs w:val="24"/>
          <w:lang w:val="fr-CH"/>
        </w:rPr>
        <w:t xml:space="preserve"> Il doit être doté d</w:t>
      </w:r>
      <w:r w:rsidR="00FF4E17">
        <w:rPr>
          <w:szCs w:val="24"/>
          <w:lang w:val="fr-CH"/>
        </w:rPr>
        <w:t>'</w:t>
      </w:r>
      <w:r w:rsidRPr="008D12BD">
        <w:rPr>
          <w:szCs w:val="24"/>
          <w:lang w:val="fr-CH"/>
        </w:rPr>
        <w:t>une fonction lui permettant d</w:t>
      </w:r>
      <w:r w:rsidR="00FF4E17">
        <w:rPr>
          <w:szCs w:val="24"/>
          <w:lang w:val="fr-CH"/>
        </w:rPr>
        <w:t>'</w:t>
      </w:r>
      <w:r w:rsidRPr="008D12BD">
        <w:rPr>
          <w:szCs w:val="24"/>
          <w:lang w:val="fr-CH"/>
        </w:rPr>
        <w:t xml:space="preserve">interpréter les données </w:t>
      </w:r>
      <w:r>
        <w:rPr>
          <w:color w:val="000000"/>
        </w:rPr>
        <w:t>du capteur</w:t>
      </w:r>
      <w:r w:rsidRPr="008D12BD">
        <w:rPr>
          <w:szCs w:val="24"/>
          <w:lang w:val="fr-CH"/>
        </w:rPr>
        <w:t xml:space="preserve"> et de générer des manœu</w:t>
      </w:r>
      <w:r w:rsidR="00250BCD">
        <w:rPr>
          <w:szCs w:val="24"/>
          <w:lang w:val="fr-CH"/>
        </w:rPr>
        <w:t>vres appropriées en conséquence. Au nombre des</w:t>
      </w:r>
      <w:r w:rsidRPr="008D12BD">
        <w:rPr>
          <w:szCs w:val="24"/>
          <w:lang w:val="fr-CH"/>
        </w:rPr>
        <w:t xml:space="preserve"> données </w:t>
      </w:r>
      <w:r>
        <w:rPr>
          <w:color w:val="000000"/>
        </w:rPr>
        <w:t>du capteur</w:t>
      </w:r>
      <w:r w:rsidR="00250BCD">
        <w:rPr>
          <w:szCs w:val="24"/>
          <w:lang w:val="fr-CH"/>
        </w:rPr>
        <w:t xml:space="preserve"> peuvent figurer</w:t>
      </w:r>
      <w:r w:rsidRPr="008D12BD">
        <w:rPr>
          <w:szCs w:val="24"/>
          <w:lang w:val="fr-CH"/>
        </w:rPr>
        <w:t xml:space="preserve"> </w:t>
      </w:r>
      <w:r>
        <w:rPr>
          <w:color w:val="000000"/>
        </w:rPr>
        <w:t>la surface équivalente radar et la portée du radar</w:t>
      </w:r>
      <w:r w:rsidRPr="008D12BD">
        <w:rPr>
          <w:szCs w:val="24"/>
          <w:lang w:val="fr-CH"/>
        </w:rPr>
        <w:t xml:space="preserve"> de l</w:t>
      </w:r>
      <w:r w:rsidR="00FF4E17">
        <w:rPr>
          <w:szCs w:val="24"/>
          <w:lang w:val="fr-CH"/>
        </w:rPr>
        <w:t>'</w:t>
      </w:r>
      <w:r w:rsidRPr="008D12BD">
        <w:rPr>
          <w:szCs w:val="24"/>
          <w:lang w:val="fr-CH"/>
        </w:rPr>
        <w:t>aéronef. Une réduction du rapport signal/bruit entraînera une réduction de la</w:t>
      </w:r>
      <w:r w:rsidRPr="00316C8E">
        <w:rPr>
          <w:color w:val="000000"/>
        </w:rPr>
        <w:t xml:space="preserve"> </w:t>
      </w:r>
      <w:r>
        <w:rPr>
          <w:color w:val="000000"/>
        </w:rPr>
        <w:t>distance de détection. De plus, l</w:t>
      </w:r>
      <w:r w:rsidR="00FF4E17">
        <w:rPr>
          <w:color w:val="000000"/>
        </w:rPr>
        <w:t>'</w:t>
      </w:r>
      <w:r>
        <w:rPr>
          <w:color w:val="000000"/>
        </w:rPr>
        <w:t>affaiblissement atmosphérique peut varier considérablement</w:t>
      </w:r>
      <w:r w:rsidR="00250BCD">
        <w:rPr>
          <w:szCs w:val="24"/>
          <w:lang w:val="fr-CH"/>
        </w:rPr>
        <w:t xml:space="preserve"> (même à 5 000 MHz)</w:t>
      </w:r>
      <w:r w:rsidRPr="008D12BD">
        <w:rPr>
          <w:szCs w:val="24"/>
          <w:lang w:val="fr-CH"/>
        </w:rPr>
        <w:t>, de sorte qu</w:t>
      </w:r>
      <w:r w:rsidR="00FF4E17">
        <w:rPr>
          <w:szCs w:val="24"/>
          <w:lang w:val="fr-CH"/>
        </w:rPr>
        <w:t>'</w:t>
      </w:r>
      <w:r w:rsidRPr="008D12BD">
        <w:rPr>
          <w:szCs w:val="24"/>
          <w:lang w:val="fr-CH"/>
        </w:rPr>
        <w:t>il est également nécessaire de p</w:t>
      </w:r>
      <w:r w:rsidR="00625E0F">
        <w:rPr>
          <w:szCs w:val="24"/>
          <w:lang w:val="fr-CH"/>
        </w:rPr>
        <w:t>révoir une tolérance importante</w:t>
      </w:r>
      <w:r w:rsidR="00240CFC">
        <w:rPr>
          <w:szCs w:val="24"/>
          <w:lang w:val="fr-CH"/>
        </w:rPr>
        <w:t>.</w:t>
      </w:r>
    </w:p>
    <w:p w:rsidR="008D12BD" w:rsidRPr="00625E0F" w:rsidRDefault="00625E0F" w:rsidP="00317949">
      <w:pPr>
        <w:pStyle w:val="Heading1"/>
        <w:rPr>
          <w:lang w:val="fr-CH"/>
        </w:rPr>
      </w:pPr>
      <w:r>
        <w:rPr>
          <w:lang w:val="fr-CH"/>
        </w:rPr>
        <w:t>4</w:t>
      </w:r>
      <w:r>
        <w:rPr>
          <w:lang w:val="fr-CH"/>
        </w:rPr>
        <w:tab/>
      </w:r>
      <w:r w:rsidR="008D12BD" w:rsidRPr="00625E0F">
        <w:rPr>
          <w:lang w:val="fr-CH"/>
        </w:rPr>
        <w:t>Critères de protection</w:t>
      </w:r>
    </w:p>
    <w:p w:rsidR="008D12BD" w:rsidRPr="00D8139B" w:rsidRDefault="00D8139B" w:rsidP="00317949">
      <w:pPr>
        <w:rPr>
          <w:szCs w:val="24"/>
          <w:lang w:val="fr-CH"/>
        </w:rPr>
      </w:pPr>
      <w:r>
        <w:rPr>
          <w:szCs w:val="24"/>
          <w:lang w:val="fr-CH"/>
        </w:rPr>
        <w:t>Si un</w:t>
      </w:r>
      <w:r w:rsidR="008D12BD" w:rsidRPr="008D12BD">
        <w:rPr>
          <w:szCs w:val="24"/>
          <w:lang w:val="fr-CH"/>
        </w:rPr>
        <w:t xml:space="preserve"> récepteur radar subit des brouillages, la contribution à la puissance moyenne </w:t>
      </w:r>
      <w:r w:rsidR="008D12BD">
        <w:rPr>
          <w:color w:val="000000"/>
        </w:rPr>
        <w:t>de brouillage</w:t>
      </w:r>
      <w:r w:rsidR="008D12BD" w:rsidRPr="008D12BD">
        <w:rPr>
          <w:szCs w:val="24"/>
          <w:lang w:val="fr-CH"/>
        </w:rPr>
        <w:t xml:space="preserve">, </w:t>
      </w:r>
      <w:r w:rsidR="008D12BD" w:rsidRPr="00C32E57">
        <w:rPr>
          <w:i/>
          <w:iCs/>
          <w:szCs w:val="24"/>
          <w:lang w:val="fr-CH"/>
        </w:rPr>
        <w:t>I</w:t>
      </w:r>
      <w:r w:rsidR="008D12BD" w:rsidRPr="008D12BD">
        <w:rPr>
          <w:szCs w:val="24"/>
          <w:lang w:val="fr-CH"/>
        </w:rPr>
        <w:t>, s</w:t>
      </w:r>
      <w:r w:rsidR="00FF4E17">
        <w:rPr>
          <w:szCs w:val="24"/>
          <w:lang w:val="fr-CH"/>
        </w:rPr>
        <w:t>'</w:t>
      </w:r>
      <w:r w:rsidR="008D12BD" w:rsidRPr="008D12BD">
        <w:rPr>
          <w:szCs w:val="24"/>
          <w:lang w:val="fr-CH"/>
        </w:rPr>
        <w:t xml:space="preserve">additionnera avec la puissance de bruit </w:t>
      </w:r>
      <w:r>
        <w:rPr>
          <w:color w:val="000000"/>
        </w:rPr>
        <w:t xml:space="preserve">inhérente au </w:t>
      </w:r>
      <w:r w:rsidR="008D12BD">
        <w:rPr>
          <w:color w:val="000000"/>
        </w:rPr>
        <w:t>radar</w:t>
      </w:r>
      <w:r w:rsidR="008D12BD" w:rsidRPr="008D12BD">
        <w:rPr>
          <w:szCs w:val="24"/>
          <w:lang w:val="fr-CH"/>
        </w:rPr>
        <w:t xml:space="preserve">, </w:t>
      </w:r>
      <w:r w:rsidR="008D12BD" w:rsidRPr="00C32E57">
        <w:rPr>
          <w:i/>
          <w:iCs/>
          <w:szCs w:val="24"/>
          <w:lang w:val="fr-CH"/>
        </w:rPr>
        <w:t>N</w:t>
      </w:r>
      <w:r w:rsidR="008D12BD" w:rsidRPr="008D12BD">
        <w:rPr>
          <w:szCs w:val="24"/>
          <w:lang w:val="fr-CH"/>
        </w:rPr>
        <w:t>, et cette puissa</w:t>
      </w:r>
      <w:r w:rsidR="00587F5A">
        <w:rPr>
          <w:szCs w:val="24"/>
          <w:lang w:val="fr-CH"/>
        </w:rPr>
        <w:t>nce additionnée aura tendance à</w:t>
      </w:r>
      <w:r w:rsidR="008D12BD" w:rsidRPr="008D12BD">
        <w:rPr>
          <w:szCs w:val="24"/>
          <w:lang w:val="fr-CH"/>
        </w:rPr>
        <w:t xml:space="preserve"> occulter la détection des cibles</w:t>
      </w:r>
      <w:r w:rsidR="008D12BD" w:rsidRPr="0010604F">
        <w:rPr>
          <w:color w:val="000000"/>
        </w:rPr>
        <w:t xml:space="preserve"> </w:t>
      </w:r>
      <w:r w:rsidR="008D12BD">
        <w:rPr>
          <w:color w:val="000000"/>
        </w:rPr>
        <w:t>recherchées.</w:t>
      </w:r>
      <w:r w:rsidR="008D12BD" w:rsidRPr="008D12BD">
        <w:rPr>
          <w:szCs w:val="24"/>
          <w:lang w:val="fr-CH"/>
        </w:rPr>
        <w:t xml:space="preserve"> Le rapport entre le bruit additionné plus brouillage et le </w:t>
      </w:r>
      <w:r w:rsidR="008D12BD">
        <w:rPr>
          <w:color w:val="000000"/>
        </w:rPr>
        <w:t>bruit inhérent</w:t>
      </w:r>
      <w:r>
        <w:rPr>
          <w:szCs w:val="24"/>
          <w:lang w:val="fr-CH"/>
        </w:rPr>
        <w:t xml:space="preserve"> est</w:t>
      </w:r>
      <w:r w:rsidR="008D12BD" w:rsidRPr="008D12BD">
        <w:rPr>
          <w:szCs w:val="24"/>
          <w:lang w:val="fr-CH"/>
        </w:rPr>
        <w:t xml:space="preserve"> (</w:t>
      </w:r>
      <w:r w:rsidR="008D12BD" w:rsidRPr="00317949">
        <w:rPr>
          <w:i/>
          <w:iCs/>
          <w:szCs w:val="24"/>
          <w:lang w:val="fr-CH"/>
        </w:rPr>
        <w:t>I</w:t>
      </w:r>
      <w:r w:rsidR="008D12BD" w:rsidRPr="008D12BD">
        <w:rPr>
          <w:szCs w:val="24"/>
          <w:lang w:val="fr-CH"/>
        </w:rPr>
        <w:t>+</w:t>
      </w:r>
      <w:r w:rsidR="008D12BD" w:rsidRPr="00317949">
        <w:rPr>
          <w:i/>
          <w:iCs/>
          <w:szCs w:val="24"/>
          <w:lang w:val="fr-CH"/>
        </w:rPr>
        <w:t>N</w:t>
      </w:r>
      <w:r w:rsidR="008D12BD" w:rsidRPr="008D12BD">
        <w:rPr>
          <w:szCs w:val="24"/>
          <w:lang w:val="fr-CH"/>
        </w:rPr>
        <w:t>)/</w:t>
      </w:r>
      <w:r w:rsidR="008D12BD" w:rsidRPr="00317949">
        <w:rPr>
          <w:i/>
          <w:iCs/>
          <w:szCs w:val="24"/>
          <w:lang w:val="fr-CH"/>
        </w:rPr>
        <w:t>N</w:t>
      </w:r>
      <w:r w:rsidR="008D12BD" w:rsidRPr="008D12BD">
        <w:rPr>
          <w:szCs w:val="24"/>
          <w:lang w:val="fr-CH"/>
        </w:rPr>
        <w:t xml:space="preserve"> et son comportement par rapport au rapport </w:t>
      </w:r>
      <w:r w:rsidR="008D12BD" w:rsidRPr="00223E2D">
        <w:rPr>
          <w:i/>
          <w:iCs/>
          <w:szCs w:val="24"/>
          <w:lang w:val="fr-CH"/>
        </w:rPr>
        <w:t>I</w:t>
      </w:r>
      <w:r w:rsidR="008D12BD" w:rsidRPr="008D12BD">
        <w:rPr>
          <w:szCs w:val="24"/>
          <w:lang w:val="fr-CH"/>
        </w:rPr>
        <w:t>/</w:t>
      </w:r>
      <w:r w:rsidR="008D12BD" w:rsidRPr="00223E2D">
        <w:rPr>
          <w:i/>
          <w:iCs/>
          <w:szCs w:val="24"/>
          <w:lang w:val="fr-CH"/>
        </w:rPr>
        <w:t>N</w:t>
      </w:r>
      <w:r w:rsidR="008D12BD" w:rsidRPr="008D12BD">
        <w:rPr>
          <w:szCs w:val="24"/>
          <w:lang w:val="fr-CH"/>
        </w:rPr>
        <w:t xml:space="preserve"> est </w:t>
      </w:r>
      <w:r w:rsidR="008D12BD">
        <w:rPr>
          <w:color w:val="000000"/>
        </w:rPr>
        <w:t xml:space="preserve">représenté graphiquement </w:t>
      </w:r>
      <w:r>
        <w:rPr>
          <w:szCs w:val="24"/>
          <w:lang w:val="fr-CH"/>
        </w:rPr>
        <w:t>sur la</w:t>
      </w:r>
      <w:r w:rsidR="008D12BD" w:rsidRPr="008D12BD">
        <w:rPr>
          <w:szCs w:val="24"/>
          <w:lang w:val="fr-CH"/>
        </w:rPr>
        <w:t xml:space="preserve"> </w:t>
      </w:r>
      <w:r w:rsidR="00C8072E">
        <w:rPr>
          <w:szCs w:val="24"/>
          <w:lang w:val="fr-CH"/>
        </w:rPr>
        <w:t>Fig</w:t>
      </w:r>
      <w:r w:rsidR="003F3132">
        <w:rPr>
          <w:szCs w:val="24"/>
          <w:lang w:val="fr-CH"/>
        </w:rPr>
        <w:t xml:space="preserve">. </w:t>
      </w:r>
      <w:r w:rsidR="008D12BD" w:rsidRPr="00D8139B">
        <w:rPr>
          <w:szCs w:val="24"/>
          <w:lang w:val="fr-CH"/>
        </w:rPr>
        <w:t>1.</w:t>
      </w:r>
    </w:p>
    <w:p w:rsidR="008D12BD" w:rsidRPr="00D8476B" w:rsidRDefault="008D12BD" w:rsidP="00317949">
      <w:pPr>
        <w:pStyle w:val="FigureNo"/>
        <w:rPr>
          <w:lang w:val="fr-CH"/>
        </w:rPr>
      </w:pPr>
      <w:r w:rsidRPr="00D8476B">
        <w:rPr>
          <w:lang w:val="fr-CH"/>
        </w:rPr>
        <w:lastRenderedPageBreak/>
        <w:t>FIGURE 1</w:t>
      </w:r>
    </w:p>
    <w:p w:rsidR="008D12BD" w:rsidRPr="00D8476B" w:rsidRDefault="00D8476B" w:rsidP="00D8476B">
      <w:pPr>
        <w:pStyle w:val="Figuretitle"/>
        <w:rPr>
          <w:lang w:val="fr-CH"/>
        </w:rPr>
      </w:pPr>
      <w:r>
        <w:rPr>
          <w:color w:val="000000"/>
        </w:rPr>
        <w:t xml:space="preserve">Bruit effectif du récepteur radar en fonction du rapport </w:t>
      </w:r>
      <w:r w:rsidRPr="002264E3">
        <w:rPr>
          <w:i/>
          <w:iCs/>
          <w:color w:val="000000"/>
        </w:rPr>
        <w:t>I</w:t>
      </w:r>
      <w:r>
        <w:rPr>
          <w:i/>
          <w:iCs/>
          <w:color w:val="000000"/>
        </w:rPr>
        <w:t xml:space="preserve"> </w:t>
      </w:r>
      <w:r>
        <w:rPr>
          <w:color w:val="000000"/>
        </w:rPr>
        <w:t>/</w:t>
      </w:r>
      <w:r w:rsidRPr="002264E3">
        <w:rPr>
          <w:i/>
          <w:iCs/>
          <w:color w:val="000000"/>
        </w:rPr>
        <w:t>N</w:t>
      </w:r>
    </w:p>
    <w:p w:rsidR="008D12BD" w:rsidRPr="00AD7E38" w:rsidRDefault="004358A9" w:rsidP="00317949">
      <w:pPr>
        <w:pStyle w:val="Figure"/>
      </w:pPr>
      <w:r>
        <w:rPr>
          <w:lang w:val="en-US"/>
        </w:rPr>
        <w:object w:dxaOrig="6697" w:dyaOrig="40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25pt;height:226.65pt" o:ole="">
            <v:imagedata r:id="rId13" o:title=""/>
          </v:shape>
          <o:OLEObject Type="Embed" ProgID="CorelDRAW.Graphic.14" ShapeID="_x0000_i1025" DrawAspect="Content" ObjectID="_1497169087" r:id="rId14"/>
        </w:object>
      </w:r>
    </w:p>
    <w:p w:rsidR="008D12BD" w:rsidRDefault="008D12BD" w:rsidP="008B716E">
      <w:r>
        <w:t>Ainsi qu</w:t>
      </w:r>
      <w:r w:rsidR="00FF4E17">
        <w:t>'</w:t>
      </w:r>
      <w:r>
        <w:t xml:space="preserve">il ressort de la </w:t>
      </w:r>
      <w:r w:rsidR="00C15501">
        <w:t>F</w:t>
      </w:r>
      <w:r>
        <w:t>ig</w:t>
      </w:r>
      <w:r w:rsidR="00240CFC">
        <w:t>. </w:t>
      </w:r>
      <w:r w:rsidRPr="00792607">
        <w:t xml:space="preserve">1, </w:t>
      </w:r>
      <w:r>
        <w:t>l</w:t>
      </w:r>
      <w:r w:rsidR="00A87708">
        <w:t>e facteur de bruit du récepteur</w:t>
      </w:r>
      <w:r>
        <w:t xml:space="preserve"> augmente de </w:t>
      </w:r>
      <w:r w:rsidRPr="00792607">
        <w:t>0</w:t>
      </w:r>
      <w:r w:rsidR="00A87708">
        <w:t>,</w:t>
      </w:r>
      <w:r w:rsidRPr="00792607">
        <w:t>5 dB</w:t>
      </w:r>
      <w:r>
        <w:t>,</w:t>
      </w:r>
      <w:r w:rsidRPr="00792607">
        <w:t xml:space="preserve"> </w:t>
      </w:r>
      <w:r>
        <w:t xml:space="preserve">lorsque la puissance de brouillage moyenne est inférieure de </w:t>
      </w:r>
      <w:r w:rsidRPr="00792607">
        <w:t>9</w:t>
      </w:r>
      <w:r w:rsidR="00A87708">
        <w:t>,</w:t>
      </w:r>
      <w:r w:rsidRPr="00792607">
        <w:t xml:space="preserve">5 dB </w:t>
      </w:r>
      <w:r>
        <w:t>au niveau nominal de bruit du récepteur,</w:t>
      </w:r>
      <w:r w:rsidRPr="00792607">
        <w:t xml:space="preserve"> </w:t>
      </w:r>
      <w:r w:rsidR="00C15501">
        <w:t>et de</w:t>
      </w:r>
      <w:r w:rsidRPr="00792607">
        <w:t xml:space="preserve"> 1 dB </w:t>
      </w:r>
      <w:r>
        <w:t>lorsque la puissance de brouillage moyenne est inférieure de 6</w:t>
      </w:r>
      <w:r w:rsidRPr="00792607">
        <w:t xml:space="preserve"> dB </w:t>
      </w:r>
      <w:r>
        <w:t>au niveau nominal de bruit du récepteur</w:t>
      </w:r>
      <w:r w:rsidR="00F73B14">
        <w:t>.</w:t>
      </w:r>
      <w:r w:rsidRPr="00792607">
        <w:t xml:space="preserve"> </w:t>
      </w:r>
      <w:r w:rsidR="00C15501">
        <w:t>Cet accroissement</w:t>
      </w:r>
      <w:r>
        <w:t xml:space="preserve"> du facteur de bruit effectif représent</w:t>
      </w:r>
      <w:r w:rsidR="00C15501">
        <w:t>erait un accroissement é</w:t>
      </w:r>
      <w:r w:rsidR="00F73B14">
        <w:t>quivalent</w:t>
      </w:r>
      <w:r w:rsidR="00C15501">
        <w:t xml:space="preserve"> </w:t>
      </w:r>
      <w:r w:rsidR="00F73B14">
        <w:t>d</w:t>
      </w:r>
      <w:r w:rsidR="00C15501">
        <w:t>u</w:t>
      </w:r>
      <w:r w:rsidRPr="00792607">
        <w:t xml:space="preserve"> </w:t>
      </w:r>
      <w:r>
        <w:t>niveau minim</w:t>
      </w:r>
      <w:r w:rsidR="00F73B14">
        <w:t>al</w:t>
      </w:r>
      <w:r>
        <w:t xml:space="preserve"> de détection du signal</w:t>
      </w:r>
      <w:r w:rsidRPr="00792607">
        <w:t xml:space="preserve"> </w:t>
      </w:r>
      <w:r>
        <w:t>des récepteurs radars subissant des brouillages. En conséquence, pour assurer une parfaite protection de l'exploitation des radars du SRNA dans cette bande de fréquences, il convient que les critères de protection</w:t>
      </w:r>
      <w:r w:rsidRPr="00792607">
        <w:t xml:space="preserve"> </w:t>
      </w:r>
      <w:r>
        <w:t>brouillage/bruit (</w:t>
      </w:r>
      <w:r w:rsidRPr="009703ED">
        <w:rPr>
          <w:i/>
          <w:iCs/>
        </w:rPr>
        <w:t>I</w:t>
      </w:r>
      <w:r>
        <w:t>/</w:t>
      </w:r>
      <w:r w:rsidRPr="009703ED">
        <w:rPr>
          <w:i/>
          <w:iCs/>
        </w:rPr>
        <w:t>N</w:t>
      </w:r>
      <w:r>
        <w:t>)</w:t>
      </w:r>
      <w:r w:rsidRPr="00792607">
        <w:t xml:space="preserve"> </w:t>
      </w:r>
      <w:r w:rsidR="00F73B14">
        <w:t>soient égaux à</w:t>
      </w:r>
      <w:r w:rsidRPr="00792607">
        <w:t xml:space="preserve"> −6 dB</w:t>
      </w:r>
      <w:r w:rsidR="00317949">
        <w:rPr>
          <w:rStyle w:val="FootnoteReference"/>
        </w:rPr>
        <w:footnoteReference w:id="1"/>
      </w:r>
      <w:r w:rsidRPr="00792607">
        <w:t>.</w:t>
      </w:r>
    </w:p>
    <w:p w:rsidR="008D12BD" w:rsidRDefault="008D12BD" w:rsidP="00317949">
      <w:r w:rsidRPr="003A35EF">
        <w:t>Ce</w:t>
      </w:r>
      <w:r>
        <w:t>s</w:t>
      </w:r>
      <w:r w:rsidRPr="003A35EF">
        <w:t xml:space="preserve"> critère</w:t>
      </w:r>
      <w:r>
        <w:t>s</w:t>
      </w:r>
      <w:r w:rsidRPr="003A35EF">
        <w:t xml:space="preserve"> de protection</w:t>
      </w:r>
      <w:r>
        <w:t xml:space="preserve"> représentent le niveau de protection contre les </w:t>
      </w:r>
      <w:r w:rsidRPr="003A35EF">
        <w:t xml:space="preserve">effets cumulatifs des brouilleurs lorsqu'il y en a plusieurs; le rapport </w:t>
      </w:r>
      <w:r w:rsidRPr="003A35EF">
        <w:rPr>
          <w:i/>
          <w:iCs/>
        </w:rPr>
        <w:t>I</w:t>
      </w:r>
      <w:r w:rsidRPr="003A35EF">
        <w:t>/</w:t>
      </w:r>
      <w:r w:rsidRPr="003A35EF">
        <w:rPr>
          <w:i/>
          <w:iCs/>
        </w:rPr>
        <w:t>N</w:t>
      </w:r>
      <w:r>
        <w:t xml:space="preserve"> admissible pour </w:t>
      </w:r>
      <w:r w:rsidRPr="003A35EF">
        <w:t>un brouilleur individuel dépend du nombre de brouilleurs et de leur configuration</w:t>
      </w:r>
      <w:r>
        <w:t>,</w:t>
      </w:r>
      <w:r w:rsidRPr="003A35EF">
        <w:t xml:space="preserve"> et doit être </w:t>
      </w:r>
      <w:r w:rsidR="00143579">
        <w:t>évalu</w:t>
      </w:r>
      <w:r w:rsidRPr="003A35EF">
        <w:t>é lors de l'analyse d'un scénario donné. Le</w:t>
      </w:r>
      <w:r>
        <w:t xml:space="preserve"> facteur cumul</w:t>
      </w:r>
      <w:r w:rsidR="00143579">
        <w:t>atif</w:t>
      </w:r>
      <w:r>
        <w:t xml:space="preserve"> peut </w:t>
      </w:r>
      <w:r w:rsidRPr="003A35EF">
        <w:t xml:space="preserve">être très important dans le cas de certains systèmes de communication pour lesquels un grand nombre de stations peuvent être </w:t>
      </w:r>
      <w:r>
        <w:t>déploy</w:t>
      </w:r>
      <w:r w:rsidRPr="003A35EF">
        <w:t>ées.</w:t>
      </w:r>
    </w:p>
    <w:p w:rsidR="008D12BD" w:rsidRPr="008376D5" w:rsidRDefault="00B24049" w:rsidP="00317949">
      <w:r>
        <w:t xml:space="preserve">Les </w:t>
      </w:r>
      <w:r w:rsidR="008D12BD" w:rsidRPr="008376D5">
        <w:t>effet</w:t>
      </w:r>
      <w:r>
        <w:t>s</w:t>
      </w:r>
      <w:r w:rsidR="008D12BD" w:rsidRPr="008376D5">
        <w:t xml:space="preserve"> du brouillage par impulsions </w:t>
      </w:r>
      <w:r w:rsidR="00B10BF1">
        <w:t>sont</w:t>
      </w:r>
      <w:r w:rsidR="008D12BD" w:rsidRPr="008376D5">
        <w:t xml:space="preserve"> plus difficile</w:t>
      </w:r>
      <w:r w:rsidR="00B10BF1">
        <w:t>s</w:t>
      </w:r>
      <w:r w:rsidR="008D12BD" w:rsidRPr="008376D5">
        <w:t xml:space="preserve"> à quantifier</w:t>
      </w:r>
      <w:r w:rsidR="00B10BF1">
        <w:t xml:space="preserve"> et</w:t>
      </w:r>
      <w:r w:rsidR="008D12BD" w:rsidRPr="008376D5">
        <w:t xml:space="preserve"> dépend</w:t>
      </w:r>
      <w:r w:rsidR="00B10BF1">
        <w:t>ent</w:t>
      </w:r>
      <w:r w:rsidR="008D12BD" w:rsidRPr="008376D5">
        <w:t xml:space="preserve"> </w:t>
      </w:r>
      <w:r w:rsidR="00B10BF1">
        <w:t>étroitem</w:t>
      </w:r>
      <w:r w:rsidR="008B716E">
        <w:t>ent du type de processeur/</w:t>
      </w:r>
      <w:r w:rsidR="008D12BD" w:rsidRPr="008376D5">
        <w:t>récepteur et du mode de fonctionnement. En particulier, les gains résultant du traitement différentiel du retour de cible, qui est pulsé de façon synchrone</w:t>
      </w:r>
      <w:r w:rsidR="008B716E">
        <w:t>,</w:t>
      </w:r>
      <w:r w:rsidR="008D12BD" w:rsidRPr="008376D5">
        <w:t xml:space="preserve"> et des impulsions de brouillage, qui sont généralement asynchrones, ont souvent des effets importants sur les niveaux donnés de brouillage par impulsions. Cette désensibilisation peut être à l'origine de différents types de dégradation de la performance. Elle devra être évaluée lors de</w:t>
      </w:r>
      <w:r w:rsidR="00E0619F">
        <w:t xml:space="preserve"> l'</w:t>
      </w:r>
      <w:r w:rsidR="008D12BD" w:rsidRPr="008376D5">
        <w:t xml:space="preserve">analyse </w:t>
      </w:r>
      <w:r w:rsidR="00E0619F">
        <w:t xml:space="preserve">des </w:t>
      </w:r>
      <w:r w:rsidR="008D12BD" w:rsidRPr="008376D5">
        <w:t>interaction</w:t>
      </w:r>
      <w:r w:rsidR="00E0619F">
        <w:t>s</w:t>
      </w:r>
      <w:r w:rsidR="008D12BD" w:rsidRPr="008376D5">
        <w:t xml:space="preserve"> entre certains types de radar. Les techniques de suppression du brouillage par impulsions à faible coefficient d'utilisation figurent dans la Recommandation UIT</w:t>
      </w:r>
      <w:r w:rsidR="008D12BD" w:rsidRPr="008376D5">
        <w:noBreakHyphen/>
        <w:t>R M.1372.</w:t>
      </w:r>
    </w:p>
    <w:p w:rsidR="008D12BD" w:rsidRDefault="008D12BD" w:rsidP="00317949"/>
    <w:p w:rsidR="008D12BD" w:rsidRPr="0081687C" w:rsidRDefault="008D12BD" w:rsidP="00A5359D">
      <w:pPr>
        <w:pStyle w:val="Line"/>
        <w:rPr>
          <w:lang w:val="fr-CH"/>
        </w:rPr>
      </w:pPr>
    </w:p>
    <w:sectPr w:rsidR="008D12BD" w:rsidRPr="0081687C" w:rsidSect="00764D67">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12BD" w:rsidRDefault="008D12BD">
      <w:r>
        <w:separator/>
      </w:r>
    </w:p>
  </w:endnote>
  <w:endnote w:type="continuationSeparator" w:id="0">
    <w:p w:rsidR="008D12BD" w:rsidRDefault="008D12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12BD" w:rsidRDefault="008D12BD">
      <w:r>
        <w:separator/>
      </w:r>
    </w:p>
  </w:footnote>
  <w:footnote w:type="continuationSeparator" w:id="0">
    <w:p w:rsidR="008D12BD" w:rsidRDefault="008D12BD">
      <w:r>
        <w:continuationSeparator/>
      </w:r>
    </w:p>
  </w:footnote>
  <w:footnote w:id="1">
    <w:p w:rsidR="00317949" w:rsidRPr="00317949" w:rsidRDefault="00317949" w:rsidP="00317949">
      <w:pPr>
        <w:pStyle w:val="FootnoteText"/>
        <w:rPr>
          <w:lang w:val="fr-CH"/>
        </w:rPr>
      </w:pPr>
      <w:r>
        <w:rPr>
          <w:rStyle w:val="FootnoteReference"/>
        </w:rPr>
        <w:footnoteRef/>
      </w:r>
      <w:r>
        <w:t xml:space="preserve"> </w:t>
      </w:r>
      <w:r>
        <w:rPr>
          <w:lang w:val="fr-CH"/>
        </w:rPr>
        <w:tab/>
      </w:r>
      <w:r w:rsidRPr="008D12BD">
        <w:rPr>
          <w:lang w:val="fr-CH"/>
        </w:rPr>
        <w:t xml:space="preserve">Recommandation UIT-R M.1461-1 </w:t>
      </w:r>
      <w:r>
        <w:rPr>
          <w:lang w:val="fr-CH"/>
        </w:rPr>
        <w:t>«</w:t>
      </w:r>
      <w:r>
        <w:rPr>
          <w:color w:val="000000"/>
        </w:rPr>
        <w:t>Procédures d'évaluation des risques de brouillage entre des radars fonctionnant dans le service de radiorepérage et les systèmes d'autres services</w:t>
      </w:r>
      <w:r>
        <w:rPr>
          <w:lang w:val="fr-CH"/>
        </w:rPr>
        <w:t>»</w:t>
      </w:r>
      <w:r w:rsidRPr="008D12BD">
        <w:rPr>
          <w:lang w:val="fr-CH"/>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2BD" w:rsidRDefault="008D12BD">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2BD" w:rsidRDefault="008D12BD" w:rsidP="00C668C8">
    <w:pPr>
      <w:pStyle w:val="Header"/>
      <w:ind w:right="360" w:firstLine="360"/>
    </w:pPr>
    <w:r>
      <w:rPr>
        <w:noProof/>
        <w:lang w:val="en-US" w:eastAsia="zh-CN"/>
      </w:rPr>
      <w:drawing>
        <wp:anchor distT="0" distB="0" distL="114300" distR="114300" simplePos="0" relativeHeight="251660288" behindDoc="0" locked="0" layoutInCell="1" allowOverlap="1" wp14:anchorId="52EE14DE" wp14:editId="12A35BBF">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200372B9" wp14:editId="3F54EFDC">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2BD" w:rsidRPr="00837CB5" w:rsidRDefault="008D12BD">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7C30E4">
      <w:rPr>
        <w:rStyle w:val="PageNumber"/>
        <w:b/>
        <w:bCs/>
        <w:noProof/>
      </w:rPr>
      <w:t>ii</w:t>
    </w:r>
    <w:r>
      <w:rPr>
        <w:rStyle w:val="PageNumber"/>
        <w:b/>
        <w:bCs/>
      </w:rPr>
      <w:fldChar w:fldCharType="end"/>
    </w:r>
    <w:r w:rsidRPr="00837CB5">
      <w:tab/>
    </w:r>
    <w:r w:rsidR="007C30E4">
      <w:fldChar w:fldCharType="begin"/>
    </w:r>
    <w:r w:rsidR="007C30E4">
      <w:instrText xml:space="preserve"> DOCPROPERTY "Header" \* MERGEFORMAT </w:instrText>
    </w:r>
    <w:r w:rsidR="007C30E4">
      <w:fldChar w:fldCharType="separate"/>
    </w:r>
    <w:r w:rsidR="007C30E4" w:rsidRPr="007C30E4">
      <w:rPr>
        <w:b/>
        <w:bCs/>
      </w:rPr>
      <w:t xml:space="preserve">Rec. </w:t>
    </w:r>
    <w:r w:rsidR="007C30E4">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7C30E4">
      <w:rPr>
        <w:b/>
        <w:bCs/>
        <w:noProof/>
      </w:rPr>
      <w:t>UIT-R  M.2007</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2BD" w:rsidRDefault="008D12BD">
    <w:pPr>
      <w:pStyle w:val="Header"/>
    </w:pPr>
    <w:r>
      <w:tab/>
    </w:r>
    <w:r w:rsidR="007C30E4">
      <w:fldChar w:fldCharType="begin"/>
    </w:r>
    <w:r w:rsidR="007C30E4">
      <w:instrText xml:space="preserve"> DOCPROPERTY "Header" \* MERGEFORMAT </w:instrText>
    </w:r>
    <w:r w:rsidR="007C30E4">
      <w:fldChar w:fldCharType="separate"/>
    </w:r>
    <w:r w:rsidR="007C30E4" w:rsidRPr="007C30E4">
      <w:rPr>
        <w:b/>
        <w:bCs/>
      </w:rPr>
      <w:t xml:space="preserve">Rec. </w:t>
    </w:r>
    <w:r w:rsidR="007C30E4">
      <w:rPr>
        <w:b/>
        <w:bCs/>
      </w:rPr>
      <w:fldChar w:fldCharType="end"/>
    </w:r>
    <w:r>
      <w:rPr>
        <w:b/>
        <w:bCs/>
      </w:rPr>
      <w:t xml:space="preserve"> </w:t>
    </w:r>
    <w:r>
      <w:rPr>
        <w:b/>
        <w:bCs/>
      </w:rPr>
      <w:fldChar w:fldCharType="begin"/>
    </w:r>
    <w:r>
      <w:rPr>
        <w:b/>
        <w:bCs/>
      </w:rPr>
      <w:instrText>styleref href</w:instrText>
    </w:r>
    <w:r>
      <w:rPr>
        <w:b/>
        <w:bCs/>
      </w:rPr>
      <w:fldChar w:fldCharType="separate"/>
    </w:r>
    <w:r w:rsidR="007C30E4">
      <w:rPr>
        <w:b/>
        <w:bCs/>
        <w:noProof/>
      </w:rPr>
      <w:t>UIT-R  M.2007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C30E4">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7C30E4" w:rsidRPr="007C30E4">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C30E4">
      <w:rPr>
        <w:b/>
        <w:bCs/>
        <w:noProof/>
      </w:rPr>
      <w:t>UIT-R  M.2007</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7C30E4">
      <w:fldChar w:fldCharType="begin"/>
    </w:r>
    <w:r w:rsidR="007C30E4">
      <w:instrText xml:space="preserve"> DOCPROPERTY "Header" \* MERGEFORMAT </w:instrText>
    </w:r>
    <w:r w:rsidR="007C30E4">
      <w:fldChar w:fldCharType="separate"/>
    </w:r>
    <w:r w:rsidR="007C30E4" w:rsidRPr="007C30E4">
      <w:rPr>
        <w:b/>
        <w:bCs/>
      </w:rPr>
      <w:t xml:space="preserve">Rec. </w:t>
    </w:r>
    <w:r w:rsidR="007C30E4">
      <w:rPr>
        <w:b/>
        <w:bCs/>
      </w:rPr>
      <w:fldChar w:fldCharType="end"/>
    </w:r>
    <w:r>
      <w:rPr>
        <w:b/>
        <w:bCs/>
      </w:rPr>
      <w:t xml:space="preserve"> </w:t>
    </w:r>
    <w:r>
      <w:rPr>
        <w:b/>
        <w:bCs/>
      </w:rPr>
      <w:fldChar w:fldCharType="begin"/>
    </w:r>
    <w:r>
      <w:rPr>
        <w:b/>
        <w:bCs/>
      </w:rPr>
      <w:instrText>styleref href</w:instrText>
    </w:r>
    <w:r>
      <w:rPr>
        <w:b/>
        <w:bCs/>
      </w:rPr>
      <w:fldChar w:fldCharType="separate"/>
    </w:r>
    <w:r w:rsidR="007C30E4">
      <w:rPr>
        <w:b/>
        <w:bCs/>
        <w:noProof/>
      </w:rPr>
      <w:t>UIT-R  M.2007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C30E4">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48"/>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12BD"/>
    <w:rsid w:val="000121AA"/>
    <w:rsid w:val="000705EF"/>
    <w:rsid w:val="00081AAD"/>
    <w:rsid w:val="000A2649"/>
    <w:rsid w:val="000E740D"/>
    <w:rsid w:val="000F114A"/>
    <w:rsid w:val="00143579"/>
    <w:rsid w:val="00144B8A"/>
    <w:rsid w:val="001B145E"/>
    <w:rsid w:val="001C7F25"/>
    <w:rsid w:val="001F08D0"/>
    <w:rsid w:val="001F6F13"/>
    <w:rsid w:val="00210164"/>
    <w:rsid w:val="00217EBF"/>
    <w:rsid w:val="00223E2D"/>
    <w:rsid w:val="002264E3"/>
    <w:rsid w:val="00240CFC"/>
    <w:rsid w:val="00242AEE"/>
    <w:rsid w:val="002450EE"/>
    <w:rsid w:val="002473CF"/>
    <w:rsid w:val="00250BCD"/>
    <w:rsid w:val="00277892"/>
    <w:rsid w:val="002807A0"/>
    <w:rsid w:val="002D76C4"/>
    <w:rsid w:val="00317924"/>
    <w:rsid w:val="00317949"/>
    <w:rsid w:val="003B2F1B"/>
    <w:rsid w:val="003C09AB"/>
    <w:rsid w:val="003C0BC5"/>
    <w:rsid w:val="003D0F98"/>
    <w:rsid w:val="003F0D1C"/>
    <w:rsid w:val="003F3132"/>
    <w:rsid w:val="00433DEA"/>
    <w:rsid w:val="004358A9"/>
    <w:rsid w:val="004B1EF3"/>
    <w:rsid w:val="00502586"/>
    <w:rsid w:val="0052529D"/>
    <w:rsid w:val="005668F9"/>
    <w:rsid w:val="00586E13"/>
    <w:rsid w:val="00587F5A"/>
    <w:rsid w:val="005920FA"/>
    <w:rsid w:val="005C2C9E"/>
    <w:rsid w:val="00607D68"/>
    <w:rsid w:val="00625E0F"/>
    <w:rsid w:val="006711D9"/>
    <w:rsid w:val="00737444"/>
    <w:rsid w:val="007468DA"/>
    <w:rsid w:val="00764D67"/>
    <w:rsid w:val="00776DCA"/>
    <w:rsid w:val="007A1511"/>
    <w:rsid w:val="007C30E4"/>
    <w:rsid w:val="0081687C"/>
    <w:rsid w:val="00854CC7"/>
    <w:rsid w:val="008610B1"/>
    <w:rsid w:val="00881276"/>
    <w:rsid w:val="008A599A"/>
    <w:rsid w:val="008B716E"/>
    <w:rsid w:val="008D12BD"/>
    <w:rsid w:val="008D57CA"/>
    <w:rsid w:val="0091294B"/>
    <w:rsid w:val="0093056E"/>
    <w:rsid w:val="00937961"/>
    <w:rsid w:val="00954446"/>
    <w:rsid w:val="009703ED"/>
    <w:rsid w:val="009E00A8"/>
    <w:rsid w:val="009F19DA"/>
    <w:rsid w:val="00A5359D"/>
    <w:rsid w:val="00A5747B"/>
    <w:rsid w:val="00A6617B"/>
    <w:rsid w:val="00A72B14"/>
    <w:rsid w:val="00A82579"/>
    <w:rsid w:val="00A87708"/>
    <w:rsid w:val="00AB0DC8"/>
    <w:rsid w:val="00AF142C"/>
    <w:rsid w:val="00B03742"/>
    <w:rsid w:val="00B10BF1"/>
    <w:rsid w:val="00B24049"/>
    <w:rsid w:val="00B44E24"/>
    <w:rsid w:val="00B6159E"/>
    <w:rsid w:val="00B72EA9"/>
    <w:rsid w:val="00BE1D32"/>
    <w:rsid w:val="00C15501"/>
    <w:rsid w:val="00C32375"/>
    <w:rsid w:val="00C32E57"/>
    <w:rsid w:val="00C8072E"/>
    <w:rsid w:val="00CA4BB5"/>
    <w:rsid w:val="00CD3719"/>
    <w:rsid w:val="00D269F6"/>
    <w:rsid w:val="00D8139B"/>
    <w:rsid w:val="00D8476B"/>
    <w:rsid w:val="00DC2E36"/>
    <w:rsid w:val="00DD70D5"/>
    <w:rsid w:val="00DF4176"/>
    <w:rsid w:val="00E0619F"/>
    <w:rsid w:val="00F063A3"/>
    <w:rsid w:val="00F73B14"/>
    <w:rsid w:val="00FA30B5"/>
    <w:rsid w:val="00FE4FC8"/>
    <w:rsid w:val="00FF4E1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docId w15:val="{DAC15AC3-BFC9-4D5D-9A2B-55F4FAAC2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12B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autoRedefine/>
    <w:rsid w:val="000A2649"/>
    <w:pPr>
      <w:tabs>
        <w:tab w:val="clear" w:pos="794"/>
        <w:tab w:val="left" w:pos="851"/>
      </w:tabs>
      <w:spacing w:after="80"/>
      <w:ind w:left="0" w:firstLine="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o,fr,Style 13,FR,Style 17"/>
    <w:basedOn w:val="DefaultParagraphFont"/>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8D12BD"/>
    <w:rPr>
      <w:b/>
      <w:sz w:val="24"/>
      <w:lang w:val="fr-FR" w:eastAsia="en-US"/>
    </w:rPr>
  </w:style>
  <w:style w:type="character" w:customStyle="1" w:styleId="HeaderChar">
    <w:name w:val="Header Char"/>
    <w:basedOn w:val="DefaultParagraphFont"/>
    <w:link w:val="Header"/>
    <w:rsid w:val="008D12BD"/>
    <w:rPr>
      <w:sz w:val="24"/>
      <w:lang w:val="fr-FR" w:eastAsia="en-US"/>
    </w:rPr>
  </w:style>
  <w:style w:type="character" w:styleId="Hyperlink">
    <w:name w:val="Hyperlink"/>
    <w:basedOn w:val="DefaultParagraphFont"/>
    <w:rsid w:val="008D12BD"/>
    <w:rPr>
      <w:color w:val="0000FF"/>
      <w:u w:val="single"/>
    </w:rPr>
  </w:style>
  <w:style w:type="character" w:customStyle="1" w:styleId="TableheadChar">
    <w:name w:val="Table_head Char"/>
    <w:basedOn w:val="DefaultParagraphFont"/>
    <w:link w:val="Tablehead"/>
    <w:locked/>
    <w:rsid w:val="008D12BD"/>
    <w:rPr>
      <w:b/>
      <w:sz w:val="22"/>
      <w:lang w:val="fr-FR" w:eastAsia="en-US"/>
    </w:rPr>
  </w:style>
  <w:style w:type="character" w:customStyle="1" w:styleId="TabletextChar">
    <w:name w:val="Table_text Char"/>
    <w:basedOn w:val="DefaultParagraphFont"/>
    <w:link w:val="Tabletext"/>
    <w:locked/>
    <w:rsid w:val="008D12BD"/>
    <w:rPr>
      <w:sz w:val="22"/>
      <w:lang w:val="fr-FR" w:eastAsia="en-US"/>
    </w:rPr>
  </w:style>
  <w:style w:type="character" w:customStyle="1" w:styleId="TableNo0">
    <w:name w:val="Table_No Знак"/>
    <w:link w:val="TableNo"/>
    <w:locked/>
    <w:rsid w:val="008D12BD"/>
    <w:rPr>
      <w:sz w:val="24"/>
      <w:lang w:val="fr-FR" w:eastAsia="en-US"/>
    </w:rPr>
  </w:style>
  <w:style w:type="character" w:customStyle="1" w:styleId="FiguretitleChar">
    <w:name w:val="Figure_title Char"/>
    <w:basedOn w:val="DefaultParagraphFont"/>
    <w:link w:val="Figuretitle"/>
    <w:locked/>
    <w:rsid w:val="008D12BD"/>
    <w:rPr>
      <w:rFonts w:ascii="Times New Roman Bold" w:hAnsi="Times New Roman Bold"/>
      <w:b/>
      <w:sz w:val="18"/>
      <w:lang w:val="fr-FR" w:eastAsia="en-US"/>
    </w:rPr>
  </w:style>
  <w:style w:type="character" w:customStyle="1" w:styleId="FigureNoChar">
    <w:name w:val="Figure_No Char"/>
    <w:basedOn w:val="DefaultParagraphFont"/>
    <w:link w:val="FigureNo"/>
    <w:locked/>
    <w:rsid w:val="008D12BD"/>
    <w:rPr>
      <w:caps/>
      <w:sz w:val="18"/>
      <w:lang w:val="fr-FR" w:eastAsia="en-US"/>
    </w:rPr>
  </w:style>
  <w:style w:type="character" w:customStyle="1" w:styleId="Tabletitle0">
    <w:name w:val="Table_title Знак"/>
    <w:link w:val="Tabletitle"/>
    <w:locked/>
    <w:rsid w:val="008D12BD"/>
    <w:rPr>
      <w:b/>
      <w:sz w:val="24"/>
      <w:lang w:val="fr-FR" w:eastAsia="en-US"/>
    </w:rPr>
  </w:style>
  <w:style w:type="character" w:styleId="Emphasis">
    <w:name w:val="Emphasis"/>
    <w:basedOn w:val="DefaultParagraphFont"/>
    <w:uiPriority w:val="20"/>
    <w:qFormat/>
    <w:rsid w:val="008D12BD"/>
    <w:rPr>
      <w:b/>
      <w:bCs/>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1531A5-7BA3-420E-AE62-CACE1EDC7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338</TotalTime>
  <Pages>1</Pages>
  <Words>1977</Words>
  <Characters>12260</Characters>
  <Application>Microsoft Office Word</Application>
  <DocSecurity>0</DocSecurity>
  <Lines>371</Lines>
  <Paragraphs>76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14161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Brice, Corinne</cp:lastModifiedBy>
  <cp:revision>83</cp:revision>
  <cp:lastPrinted>2015-06-30T09:25:00Z</cp:lastPrinted>
  <dcterms:created xsi:type="dcterms:W3CDTF">2015-06-25T13:05:00Z</dcterms:created>
  <dcterms:modified xsi:type="dcterms:W3CDTF">2015-06-30T09:30:00Z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