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180EE8" w:rsidRDefault="00FE79FE" w:rsidP="00180EE8">
      <w:pPr>
        <w:pStyle w:val="Heading1"/>
      </w:pPr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80EE8" w:rsidRDefault="00131900" w:rsidP="00180EE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80E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2003-1</w:t>
            </w:r>
          </w:p>
          <w:p w:rsidR="00FE79FE" w:rsidRPr="00225DDD" w:rsidRDefault="00FE79FE" w:rsidP="00180EE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180E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180EE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C3D70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3804DC" w:rsidRDefault="00180EE8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E738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Беспроводные системы с пропускной способностью несколько гигабит/с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5E738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на частотах около 60 ГГц</w:t>
            </w:r>
          </w:p>
          <w:p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C3D70">
        <w:tc>
          <w:tcPr>
            <w:tcW w:w="10089" w:type="dxa"/>
          </w:tcPr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:rsidR="00A83C2A" w:rsidRPr="00A83C2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1A5DF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AC3D70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AC3D70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AC3D70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AC3D70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AC3D70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AC3D70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AC3D70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387A7D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387A7D" w:rsidRPr="00387A7D">
        <w:rPr>
          <w:sz w:val="20"/>
          <w:lang w:val="ru-RU"/>
        </w:rPr>
        <w:t>5</w:t>
      </w:r>
      <w:r w:rsidRPr="007E6717">
        <w:rPr>
          <w:sz w:val="20"/>
          <w:lang w:val="ru-RU"/>
        </w:rPr>
        <w:t xml:space="preserve"> г.</w:t>
      </w:r>
    </w:p>
    <w:p w:rsidR="006E56A2" w:rsidRPr="00387A7D" w:rsidRDefault="00B62AB1" w:rsidP="00387A7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201</w:t>
      </w:r>
      <w:r w:rsidR="00387A7D" w:rsidRPr="00387A7D">
        <w:rPr>
          <w:sz w:val="20"/>
          <w:lang w:val="ru-RU"/>
        </w:rPr>
        <w:t>5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B7F19" w:rsidRPr="005E738E" w:rsidRDefault="00C906E6" w:rsidP="001F7AC4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4B7F19" w:rsidRPr="005E738E">
        <w:rPr>
          <w:rStyle w:val="href"/>
          <w:lang w:val="ru-RU"/>
        </w:rPr>
        <w:t>2003-1</w:t>
      </w:r>
    </w:p>
    <w:p w:rsidR="004B7F19" w:rsidRPr="005E738E" w:rsidRDefault="004B7F19" w:rsidP="004B7F19">
      <w:pPr>
        <w:pStyle w:val="Rectitle"/>
        <w:rPr>
          <w:color w:val="000000"/>
          <w:lang w:val="ru-RU"/>
        </w:rPr>
      </w:pPr>
      <w:r w:rsidRPr="005E738E">
        <w:rPr>
          <w:lang w:val="ru-RU"/>
        </w:rPr>
        <w:t xml:space="preserve">Беспроводные системы с пропускной способностью несколько гигабит/с </w:t>
      </w:r>
      <w:r w:rsidR="001F7AC4">
        <w:rPr>
          <w:lang w:val="ru-RU"/>
        </w:rPr>
        <w:br/>
      </w:r>
      <w:r w:rsidRPr="005E738E">
        <w:rPr>
          <w:lang w:val="ru-RU"/>
        </w:rPr>
        <w:t>на частотах около 60 ГГц</w:t>
      </w:r>
    </w:p>
    <w:p w:rsidR="004B7F19" w:rsidRPr="005E738E" w:rsidRDefault="004B7F19" w:rsidP="004B7F19">
      <w:pPr>
        <w:pStyle w:val="Recref"/>
        <w:rPr>
          <w:lang w:val="ru-RU"/>
        </w:rPr>
      </w:pPr>
      <w:r w:rsidRPr="005E738E">
        <w:rPr>
          <w:lang w:val="ru-RU"/>
        </w:rPr>
        <w:t>(Вопрос МСЭ-R 212-3/5)</w:t>
      </w:r>
    </w:p>
    <w:p w:rsidR="004B7F19" w:rsidRPr="005E738E" w:rsidRDefault="004B7F19" w:rsidP="004B7F19">
      <w:pPr>
        <w:pStyle w:val="Recdate"/>
        <w:spacing w:before="240"/>
        <w:rPr>
          <w:lang w:val="ru-RU"/>
        </w:rPr>
      </w:pPr>
      <w:r w:rsidRPr="005E738E">
        <w:rPr>
          <w:lang w:val="ru-RU"/>
        </w:rPr>
        <w:t>(2012-2015)</w:t>
      </w:r>
    </w:p>
    <w:p w:rsidR="004B7F19" w:rsidRPr="005E738E" w:rsidRDefault="004B7F19" w:rsidP="004B7F19">
      <w:pPr>
        <w:pStyle w:val="Headingb"/>
        <w:rPr>
          <w:lang w:val="ru-RU"/>
        </w:rPr>
      </w:pPr>
      <w:r w:rsidRPr="005E738E">
        <w:rPr>
          <w:lang w:val="ru-RU"/>
        </w:rPr>
        <w:t>Ключевые слова</w:t>
      </w:r>
    </w:p>
    <w:p w:rsidR="004B7F19" w:rsidRPr="005E738E" w:rsidRDefault="004B7F19" w:rsidP="004B7F19">
      <w:pPr>
        <w:rPr>
          <w:lang w:val="ru-RU" w:eastAsia="zh-CN"/>
        </w:rPr>
      </w:pPr>
      <w:r w:rsidRPr="005E738E">
        <w:rPr>
          <w:lang w:val="ru-RU"/>
        </w:rPr>
        <w:t>MGWS, WLAN, RLAN, локальный беспроводный доступ, сети, локальные радиосети</w:t>
      </w:r>
    </w:p>
    <w:p w:rsidR="004B7F19" w:rsidRPr="005E738E" w:rsidRDefault="004B7F19" w:rsidP="004B7F19">
      <w:pPr>
        <w:pStyle w:val="HeadingSum"/>
        <w:rPr>
          <w:lang w:val="ru-RU"/>
        </w:rPr>
      </w:pPr>
      <w:r w:rsidRPr="005E738E">
        <w:rPr>
          <w:lang w:val="ru-RU"/>
        </w:rPr>
        <w:t>Сфера применения</w:t>
      </w:r>
    </w:p>
    <w:p w:rsidR="004B7F19" w:rsidRPr="005E738E" w:rsidRDefault="004B7F19" w:rsidP="004B7F19">
      <w:pPr>
        <w:pStyle w:val="Summary"/>
        <w:rPr>
          <w:lang w:val="ru-RU"/>
        </w:rPr>
      </w:pPr>
      <w:r w:rsidRPr="005E738E">
        <w:rPr>
          <w:lang w:val="ru-RU"/>
        </w:rPr>
        <w:t>В настоящей Рекомендации представлены общие характеристики и стандарты радиоинтерфейсов беспроводных систем с пропускной способностью несколько гигабит/с, работающих на частотах около 60 ГГц.</w:t>
      </w:r>
    </w:p>
    <w:p w:rsidR="004B7F19" w:rsidRPr="005E738E" w:rsidRDefault="004B7F19" w:rsidP="004B7F19">
      <w:pPr>
        <w:pStyle w:val="Normalaftertitle"/>
        <w:rPr>
          <w:lang w:val="ru-RU"/>
        </w:rPr>
      </w:pPr>
      <w:r w:rsidRPr="005E738E">
        <w:rPr>
          <w:lang w:val="ru-RU"/>
        </w:rPr>
        <w:t>Ассамблея радиосвязи МСЭ,</w:t>
      </w:r>
    </w:p>
    <w:p w:rsidR="004B7F19" w:rsidRPr="005E738E" w:rsidRDefault="004B7F19" w:rsidP="004B7F19">
      <w:pPr>
        <w:pStyle w:val="Call"/>
        <w:rPr>
          <w:lang w:val="ru-RU"/>
        </w:rPr>
      </w:pPr>
      <w:r w:rsidRPr="005E738E">
        <w:rPr>
          <w:lang w:val="ru-RU"/>
        </w:rPr>
        <w:t>учитывая</w:t>
      </w:r>
      <w:r w:rsidRPr="005E738E">
        <w:rPr>
          <w:i w:val="0"/>
          <w:iCs/>
          <w:lang w:val="ru-RU"/>
        </w:rPr>
        <w:t>,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i/>
          <w:iCs/>
          <w:lang w:val="ru-RU"/>
        </w:rPr>
        <w:t>a)</w:t>
      </w:r>
      <w:r w:rsidRPr="005E738E">
        <w:rPr>
          <w:lang w:val="ru-RU"/>
        </w:rPr>
        <w:tab/>
        <w:t>что беспроводные системы с пропускной способностью несколько гигабит/с (MGWS) широко используются для стационарного, полустационарного (транспортируемого) и переносимого компьютерного оборудования для разнообразных применений широкополосной связи;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i/>
          <w:iCs/>
          <w:lang w:val="ru-RU"/>
        </w:rPr>
        <w:t>b)</w:t>
      </w:r>
      <w:r w:rsidRPr="005E738E">
        <w:rPr>
          <w:lang w:val="ru-RU"/>
        </w:rPr>
        <w:tab/>
        <w:t>что, как ожидается, MGWS будут охватывать применения для беспроводной передачи цифровых видеосигналов и аудиосигналов, применения для управления, а также беспроводные локальные сети с пропускной способностью несколько гигабит/с (WLAN);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i/>
          <w:iCs/>
          <w:lang w:val="ru-RU"/>
        </w:rPr>
        <w:t>c)</w:t>
      </w:r>
      <w:r w:rsidRPr="005E738E">
        <w:rPr>
          <w:i/>
          <w:lang w:val="ru-RU"/>
        </w:rPr>
        <w:tab/>
      </w:r>
      <w:r w:rsidRPr="005E738E">
        <w:rPr>
          <w:iCs/>
          <w:lang w:val="ru-RU"/>
        </w:rPr>
        <w:t>что стандарты</w:t>
      </w:r>
      <w:r w:rsidRPr="005E738E">
        <w:rPr>
          <w:i/>
          <w:lang w:val="ru-RU"/>
        </w:rPr>
        <w:t xml:space="preserve"> </w:t>
      </w:r>
      <w:r w:rsidRPr="005E738E">
        <w:rPr>
          <w:lang w:val="ru-RU"/>
        </w:rPr>
        <w:t>MGWS разработаны для работы в диапазоне 60 ГГц;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i/>
          <w:iCs/>
          <w:lang w:val="ru-RU"/>
        </w:rPr>
        <w:t>d)</w:t>
      </w:r>
      <w:r w:rsidRPr="005E738E">
        <w:rPr>
          <w:lang w:val="ru-RU"/>
        </w:rPr>
        <w:tab/>
        <w:t>что MGWS должны внедряться при тщательном рассмотрении совместимости с другими радиоприменениями;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i/>
          <w:iCs/>
          <w:lang w:val="ru-RU"/>
        </w:rPr>
        <w:t>e)</w:t>
      </w:r>
      <w:r w:rsidRPr="005E738E">
        <w:rPr>
          <w:lang w:val="ru-RU"/>
        </w:rPr>
        <w:tab/>
        <w:t>что многие администрации разрешают MGWS, включая устройства локальных радиосетей (RLAN), работать в диапазоне 60 ГГц на основе освобождения от лицензирования;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i/>
          <w:iCs/>
          <w:lang w:val="ru-RU"/>
        </w:rPr>
        <w:t>f)</w:t>
      </w:r>
      <w:r w:rsidRPr="005E738E">
        <w:rPr>
          <w:lang w:val="ru-RU"/>
        </w:rPr>
        <w:tab/>
        <w:t>что согласованное использование частот в диапазоне 60 ГГц для подвижной службы способствовало бы внедрению MGWS, в том числе RLAN,</w:t>
      </w:r>
    </w:p>
    <w:p w:rsidR="004B7F19" w:rsidRPr="005E738E" w:rsidRDefault="004B7F19" w:rsidP="004B7F19">
      <w:pPr>
        <w:pStyle w:val="Call"/>
        <w:rPr>
          <w:lang w:val="ru-RU"/>
        </w:rPr>
      </w:pPr>
      <w:r w:rsidRPr="005E738E">
        <w:rPr>
          <w:lang w:val="ru-RU"/>
        </w:rPr>
        <w:t>признавая</w:t>
      </w:r>
      <w:r w:rsidRPr="00FD42EA">
        <w:rPr>
          <w:i w:val="0"/>
          <w:iCs/>
          <w:lang w:val="ru-RU"/>
        </w:rPr>
        <w:t>,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i/>
          <w:iCs/>
          <w:lang w:val="ru-RU"/>
        </w:rPr>
        <w:t>a)</w:t>
      </w:r>
      <w:r w:rsidRPr="005E738E">
        <w:rPr>
          <w:lang w:val="ru-RU"/>
        </w:rPr>
        <w:tab/>
        <w:t>что и потребители, и производители получат выгоды от согласованного на глобальном уровне использования спектра диапазона 60 ГГц для MGWS;</w:t>
      </w:r>
    </w:p>
    <w:p w:rsidR="004B7F19" w:rsidRPr="005E738E" w:rsidRDefault="004B7F19" w:rsidP="00FE6C5B">
      <w:pPr>
        <w:rPr>
          <w:lang w:val="ru-RU"/>
        </w:rPr>
      </w:pPr>
      <w:r w:rsidRPr="005E738E">
        <w:rPr>
          <w:rFonts w:eastAsia="MS Mincho"/>
          <w:i/>
          <w:iCs/>
          <w:lang w:val="ru-RU"/>
        </w:rPr>
        <w:t>b)</w:t>
      </w:r>
      <w:r w:rsidRPr="005E738E">
        <w:rPr>
          <w:rFonts w:eastAsia="MS Mincho"/>
          <w:lang w:val="ru-RU"/>
        </w:rPr>
        <w:tab/>
        <w:t xml:space="preserve">что, несмотря на то что системы </w:t>
      </w:r>
      <w:r w:rsidRPr="005E738E">
        <w:rPr>
          <w:lang w:val="ru-RU"/>
        </w:rPr>
        <w:t>MGWS использовались главным образом для применений внутри помещений, ряд администраций разрешает использовать эти системы вне помещений,</w:t>
      </w:r>
    </w:p>
    <w:p w:rsidR="004B7F19" w:rsidRPr="005E738E" w:rsidRDefault="004B7F19" w:rsidP="004B7F19">
      <w:pPr>
        <w:pStyle w:val="Call"/>
        <w:rPr>
          <w:lang w:val="ru-RU"/>
        </w:rPr>
      </w:pPr>
      <w:r w:rsidRPr="005E738E">
        <w:rPr>
          <w:lang w:val="ru-RU"/>
        </w:rPr>
        <w:t>отмечая</w:t>
      </w:r>
      <w:r w:rsidRPr="00FD42EA">
        <w:rPr>
          <w:i w:val="0"/>
          <w:iCs/>
          <w:lang w:val="ru-RU"/>
        </w:rPr>
        <w:t>,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szCs w:val="24"/>
          <w:lang w:val="ru-RU"/>
        </w:rPr>
        <w:t xml:space="preserve">что в нескольких стандартах предусматриваются варианты реализации </w:t>
      </w:r>
      <w:r w:rsidRPr="005E738E">
        <w:rPr>
          <w:lang w:val="ru-RU"/>
        </w:rPr>
        <w:t>MGWS,</w:t>
      </w:r>
    </w:p>
    <w:p w:rsidR="004B7F19" w:rsidRPr="005E738E" w:rsidRDefault="004B7F19" w:rsidP="004B7F19">
      <w:pPr>
        <w:pStyle w:val="Call"/>
        <w:rPr>
          <w:lang w:val="ru-RU"/>
        </w:rPr>
      </w:pPr>
      <w:r w:rsidRPr="005E738E">
        <w:rPr>
          <w:lang w:val="ru-RU"/>
        </w:rPr>
        <w:t>рекомендует</w:t>
      </w:r>
      <w:r w:rsidRPr="00FD42EA">
        <w:rPr>
          <w:i w:val="0"/>
          <w:iCs/>
          <w:lang w:val="ru-RU"/>
        </w:rPr>
        <w:t>,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чтобы использовались стандарты и характеристики систем MGWS, содержащиеся в Приложении 1.</w:t>
      </w:r>
    </w:p>
    <w:p w:rsidR="004B7F19" w:rsidRPr="005E738E" w:rsidRDefault="004B7F19" w:rsidP="004B7F19">
      <w:pPr>
        <w:rPr>
          <w:lang w:val="ru-RU"/>
        </w:rPr>
      </w:pPr>
    </w:p>
    <w:p w:rsidR="004B7F19" w:rsidRPr="005E738E" w:rsidRDefault="004B7F19" w:rsidP="004B7F19">
      <w:pPr>
        <w:rPr>
          <w:lang w:val="ru-RU"/>
        </w:rPr>
      </w:pPr>
    </w:p>
    <w:p w:rsidR="004B7F19" w:rsidRPr="005E738E" w:rsidRDefault="004B7F19" w:rsidP="004B7F19">
      <w:pPr>
        <w:pStyle w:val="AnnexNoTitle"/>
        <w:rPr>
          <w:lang w:val="ru-RU"/>
        </w:rPr>
      </w:pPr>
      <w:r w:rsidRPr="005E738E">
        <w:rPr>
          <w:rFonts w:eastAsia="MS Mincho"/>
          <w:lang w:val="ru-RU"/>
        </w:rPr>
        <w:lastRenderedPageBreak/>
        <w:t>Приложение 1</w:t>
      </w:r>
      <w:r w:rsidRPr="005E738E">
        <w:rPr>
          <w:rFonts w:eastAsia="MS Mincho"/>
          <w:lang w:val="ru-RU"/>
        </w:rPr>
        <w:br/>
      </w:r>
      <w:r w:rsidRPr="005E738E">
        <w:rPr>
          <w:rFonts w:eastAsia="MS Mincho"/>
          <w:lang w:val="ru-RU"/>
        </w:rPr>
        <w:br/>
      </w:r>
      <w:r w:rsidRPr="005E738E">
        <w:rPr>
          <w:lang w:val="ru-RU"/>
        </w:rPr>
        <w:t xml:space="preserve">Общие характеристики беспроводных систем для диапазона 60 ГГц </w:t>
      </w:r>
      <w:r w:rsidR="00EA5B7D">
        <w:rPr>
          <w:lang w:val="ru-RU"/>
        </w:rPr>
        <w:br/>
      </w:r>
      <w:r w:rsidRPr="005E738E">
        <w:rPr>
          <w:lang w:val="ru-RU"/>
        </w:rPr>
        <w:t>с пропускной способностью несколько гигабит/с</w:t>
      </w:r>
    </w:p>
    <w:p w:rsidR="004B7F19" w:rsidRPr="005E738E" w:rsidRDefault="004B7F19" w:rsidP="004B7F19">
      <w:pPr>
        <w:pStyle w:val="Heading1"/>
        <w:rPr>
          <w:lang w:val="ru-RU"/>
        </w:rPr>
      </w:pPr>
      <w:bookmarkStart w:id="3" w:name="_Toc168904819"/>
      <w:r w:rsidRPr="005E738E">
        <w:rPr>
          <w:lang w:val="ru-RU"/>
        </w:rPr>
        <w:t>1</w:t>
      </w:r>
      <w:r w:rsidRPr="005E738E">
        <w:rPr>
          <w:lang w:val="ru-RU"/>
        </w:rPr>
        <w:tab/>
      </w:r>
      <w:bookmarkEnd w:id="3"/>
      <w:r w:rsidRPr="005E738E">
        <w:rPr>
          <w:lang w:val="ru-RU"/>
        </w:rPr>
        <w:t>Обзор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Сети радиосвязи беспроводных систем с пропускной способностью несколько гигабит/с (MGWS) могут использоваться на коротких расстояниях как в условиях прямой видимости, так и при отсутствии прямой видимости. Общая дальность и качество связи будут зависеть от окружающих условий, однако ожидается, что пропускная способность в несколько гигабит/с будет обычно достигаться на дальности около 10 м при работе в комнатных условиях. Эти сети могут быть развернуты как в точках доступа уже существующих сетей WLAN, так и при отсутствии такой инфраструктуры, например, как в сети WLAN, работающей в специальном режиме, и в персональной беспроводной сети (WPAN).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Когда используются точки доступа, они устанавливаются внутри помещений, зона обслуживания охватывает пространство дома или офиса и терминал пользователя с возможностью перемещения как правило используется тоже внутри помещения, то есть вся система WLAN используется во внутренних условиях.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Когда точки доступа не используются, устройствам MGWS разрешается осуществлять связь путем установления прямых линий обмена данными между устройствами/оборудованием. Типовые применения включают в себя связь оборудования с оборудованием (например, портативного компьютера с проектором) и устройства бытовой электроники (CE) с киоском</w:t>
      </w:r>
      <w:r w:rsidRPr="005E738E">
        <w:rPr>
          <w:vertAlign w:val="superscript"/>
          <w:lang w:val="ru-RU"/>
        </w:rPr>
        <w:footnoteReference w:id="1"/>
      </w:r>
      <w:r w:rsidRPr="005E738E">
        <w:rPr>
          <w:lang w:val="ru-RU"/>
        </w:rPr>
        <w:t>, и можно считать, что они будут использоваться главным образом внутри помещений.</w:t>
      </w:r>
    </w:p>
    <w:p w:rsidR="004B7F19" w:rsidRPr="005E738E" w:rsidRDefault="004B7F19" w:rsidP="004B7F19">
      <w:pPr>
        <w:pStyle w:val="Heading1"/>
        <w:rPr>
          <w:lang w:val="ru-RU"/>
        </w:rPr>
      </w:pPr>
      <w:bookmarkStart w:id="4" w:name="_Toc168904820"/>
      <w:r w:rsidRPr="005E738E">
        <w:rPr>
          <w:lang w:val="ru-RU"/>
        </w:rPr>
        <w:t>2</w:t>
      </w:r>
      <w:r w:rsidRPr="005E738E">
        <w:rPr>
          <w:lang w:val="ru-RU"/>
        </w:rPr>
        <w:tab/>
        <w:t>Технические характеристики MGWS</w:t>
      </w:r>
      <w:bookmarkEnd w:id="4"/>
    </w:p>
    <w:p w:rsidR="004B7F19" w:rsidRPr="005E738E" w:rsidRDefault="004B7F19" w:rsidP="004B7F19">
      <w:pPr>
        <w:pStyle w:val="Heading2"/>
        <w:rPr>
          <w:lang w:val="ru-RU"/>
        </w:rPr>
      </w:pPr>
      <w:bookmarkStart w:id="5" w:name="_Toc204649046"/>
      <w:bookmarkEnd w:id="5"/>
      <w:r w:rsidRPr="005E738E">
        <w:rPr>
          <w:lang w:val="ru-RU"/>
        </w:rPr>
        <w:t>2.1</w:t>
      </w:r>
      <w:r w:rsidRPr="005E738E">
        <w:rPr>
          <w:lang w:val="ru-RU"/>
        </w:rPr>
        <w:tab/>
        <w:t>Частотный спектр</w:t>
      </w:r>
    </w:p>
    <w:p w:rsidR="004B7F19" w:rsidRPr="005E738E" w:rsidRDefault="004B7F19" w:rsidP="00EA5B7D">
      <w:pPr>
        <w:rPr>
          <w:lang w:val="ru-RU"/>
        </w:rPr>
      </w:pPr>
      <w:r w:rsidRPr="005E738E">
        <w:rPr>
          <w:lang w:val="ru-RU"/>
        </w:rPr>
        <w:t>Для удовлетворения потребностей применений</w:t>
      </w:r>
      <w:r w:rsidRPr="005E738E">
        <w:rPr>
          <w:rStyle w:val="FootnoteReference"/>
          <w:lang w:val="ru-RU"/>
        </w:rPr>
        <w:footnoteReference w:id="2"/>
      </w:r>
      <w:r w:rsidRPr="005E738E">
        <w:rPr>
          <w:lang w:val="ru-RU"/>
        </w:rPr>
        <w:t>, которые предусматривается использовать в полосе 57</w:t>
      </w:r>
      <w:r w:rsidR="00EA5B7D">
        <w:rPr>
          <w:lang w:val="ru-RU"/>
        </w:rPr>
        <w:t>−</w:t>
      </w:r>
      <w:r w:rsidRPr="005E738E">
        <w:rPr>
          <w:lang w:val="ru-RU"/>
        </w:rPr>
        <w:t>66 ГГц, таких, как передача видеосигналов без сжатия (например, мультимедийный интерфейс высокой четкости HDMI с пропускной способностью 3 Гбит/с), беспроводное подключение к стыковочному блоку и быстрая выгрузка/загрузка, необходима минимальная величина непрерывного частотного спектра 7 ГГц. Это позволило бы разместить по меньшей мере три канала для достижения гибкости и расширения возможности установления соединений. Кроме того, ширина полосы канала 2160 МГц позволяет применять более простые схемы модуляции для достижения скоростей передачи данных в несколько Гбит/с, и подходит для применения в таких маломощных устройствах, как смартфоны, планшеты, нетбуки и портативные компьютеры.</w:t>
      </w:r>
    </w:p>
    <w:p w:rsidR="004B7F19" w:rsidRPr="005E738E" w:rsidRDefault="004B7F19" w:rsidP="004B7F19">
      <w:pPr>
        <w:pStyle w:val="Heading2"/>
        <w:rPr>
          <w:lang w:val="ru-RU"/>
        </w:rPr>
      </w:pPr>
      <w:r w:rsidRPr="005E738E">
        <w:rPr>
          <w:lang w:val="ru-RU"/>
        </w:rPr>
        <w:t>2.2</w:t>
      </w:r>
      <w:r w:rsidRPr="005E738E">
        <w:rPr>
          <w:lang w:val="ru-RU"/>
        </w:rPr>
        <w:tab/>
        <w:t>Ширина полосы и центральные частоты каналов</w:t>
      </w:r>
    </w:p>
    <w:p w:rsidR="004B7F19" w:rsidRPr="005E738E" w:rsidRDefault="004B7F19" w:rsidP="00EA5B7D">
      <w:pPr>
        <w:rPr>
          <w:szCs w:val="24"/>
          <w:lang w:val="ru-RU"/>
        </w:rPr>
      </w:pPr>
      <w:r w:rsidRPr="005E738E">
        <w:rPr>
          <w:lang w:val="ru-RU"/>
        </w:rPr>
        <w:t>Требуемая ширина полосы канала составляет 2160 МГц. Важно, чтобы в целях содействия лучшему сосуществованию в стандартах MGWS применялась одна и та же схема размещения каналов.</w:t>
      </w:r>
      <w:r w:rsidRPr="005E738E">
        <w:rPr>
          <w:szCs w:val="24"/>
          <w:lang w:val="ru-RU"/>
        </w:rPr>
        <w:t xml:space="preserve"> Рекомендуются следующие четыре центральные частоты: 58,32, 60,48, 62,64 и 64,80 ГГц.</w:t>
      </w:r>
    </w:p>
    <w:p w:rsidR="004B7F19" w:rsidRPr="005E738E" w:rsidRDefault="004B7F19" w:rsidP="004B7F19">
      <w:pPr>
        <w:pStyle w:val="Heading2"/>
        <w:rPr>
          <w:lang w:val="ru-RU"/>
        </w:rPr>
      </w:pPr>
      <w:r w:rsidRPr="005E738E">
        <w:rPr>
          <w:lang w:val="ru-RU"/>
        </w:rPr>
        <w:t>2.3</w:t>
      </w:r>
      <w:r w:rsidRPr="005E738E">
        <w:rPr>
          <w:lang w:val="ru-RU"/>
        </w:rPr>
        <w:tab/>
        <w:t>Маска передачи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При работе одного канала применяется следующая маска.</w:t>
      </w:r>
    </w:p>
    <w:p w:rsidR="004B7F19" w:rsidRPr="005E738E" w:rsidRDefault="004B7F19" w:rsidP="004B7F19">
      <w:pPr>
        <w:pStyle w:val="FigureNo"/>
        <w:rPr>
          <w:lang w:val="ru-RU"/>
        </w:rPr>
      </w:pPr>
      <w:r w:rsidRPr="005E738E">
        <w:rPr>
          <w:lang w:val="ru-RU"/>
        </w:rPr>
        <w:lastRenderedPageBreak/>
        <w:t>РИСУНОК 1</w:t>
      </w:r>
    </w:p>
    <w:p w:rsidR="004B7F19" w:rsidRPr="005E738E" w:rsidRDefault="004B7F19" w:rsidP="004B7F19">
      <w:pPr>
        <w:pStyle w:val="Figuretitle"/>
        <w:rPr>
          <w:lang w:val="ru-RU"/>
        </w:rPr>
      </w:pPr>
      <w:r w:rsidRPr="005E738E">
        <w:rPr>
          <w:lang w:val="ru-RU"/>
        </w:rPr>
        <w:t>Спектральная маска при работе одного канала</w:t>
      </w:r>
    </w:p>
    <w:p w:rsidR="004B7F19" w:rsidRPr="005E738E" w:rsidRDefault="00E07E8C" w:rsidP="004B7F19">
      <w:pPr>
        <w:pStyle w:val="Figure"/>
        <w:rPr>
          <w:lang w:val="ru-RU"/>
        </w:rPr>
      </w:pPr>
      <w:r w:rsidRPr="005E738E">
        <w:rPr>
          <w:lang w:val="ru-RU"/>
        </w:rPr>
        <w:object w:dxaOrig="7087" w:dyaOrig="1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55pt;height:128.35pt" o:ole="">
            <v:imagedata r:id="rId14" o:title="" cropright="-539f"/>
          </v:shape>
          <o:OLEObject Type="Embed" ProgID="CorelDraw.Graphic.16" ShapeID="_x0000_i1025" DrawAspect="Content" ObjectID="_1510410483" r:id="rId15"/>
        </w:objec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 xml:space="preserve">На рис. 1 выше, </w:t>
      </w:r>
      <w:r w:rsidRPr="005E738E">
        <w:rPr>
          <w:i/>
          <w:iCs/>
          <w:lang w:val="ru-RU"/>
        </w:rPr>
        <w:t>f</w:t>
      </w:r>
      <w:r w:rsidRPr="005E738E">
        <w:rPr>
          <w:i/>
          <w:iCs/>
          <w:vertAlign w:val="subscript"/>
          <w:lang w:val="ru-RU"/>
        </w:rPr>
        <w:t>c</w:t>
      </w:r>
      <w:r w:rsidRPr="005E738E">
        <w:rPr>
          <w:lang w:val="ru-RU"/>
        </w:rPr>
        <w:t xml:space="preserve"> – центральная частота несущей.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При объединении нескольких смежных каналов применяется следующая маска (рис. 2 и таблица 1).</w:t>
      </w:r>
    </w:p>
    <w:p w:rsidR="004B7F19" w:rsidRPr="005E738E" w:rsidRDefault="004B7F19" w:rsidP="004B7F19">
      <w:pPr>
        <w:pStyle w:val="FigureNo"/>
        <w:rPr>
          <w:lang w:val="ru-RU"/>
        </w:rPr>
      </w:pPr>
      <w:r w:rsidRPr="005E738E">
        <w:rPr>
          <w:lang w:val="ru-RU"/>
        </w:rPr>
        <w:t xml:space="preserve">РИСУНОК 2 </w:t>
      </w:r>
    </w:p>
    <w:p w:rsidR="004B7F19" w:rsidRPr="005E738E" w:rsidRDefault="004B7F19" w:rsidP="004B7F19">
      <w:pPr>
        <w:pStyle w:val="Figuretitle"/>
        <w:rPr>
          <w:lang w:val="ru-RU"/>
        </w:rPr>
      </w:pPr>
      <w:r w:rsidRPr="005E738E">
        <w:rPr>
          <w:lang w:val="ru-RU"/>
        </w:rPr>
        <w:t>Спектральная маска при объединении нескольких смежных каналов</w:t>
      </w:r>
    </w:p>
    <w:p w:rsidR="004B7F19" w:rsidRPr="005E738E" w:rsidRDefault="00E07E8C" w:rsidP="004B7F19">
      <w:pPr>
        <w:pStyle w:val="Figure"/>
        <w:rPr>
          <w:lang w:val="ru-RU"/>
        </w:rPr>
      </w:pPr>
      <w:r w:rsidRPr="005E738E">
        <w:rPr>
          <w:lang w:val="ru-RU" w:eastAsia="zh-CN"/>
        </w:rPr>
        <w:object w:dxaOrig="7094" w:dyaOrig="3080">
          <v:shape id="_x0000_i1026" type="#_x0000_t75" style="width:463.3pt;height:206.6pt" o:ole="">
            <v:imagedata r:id="rId16" o:title="" croptop="-1956f"/>
          </v:shape>
          <o:OLEObject Type="Embed" ProgID="CorelDRAW.Graphic.14" ShapeID="_x0000_i1026" DrawAspect="Content" ObjectID="_1510410484" r:id="rId17"/>
        </w:object>
      </w:r>
    </w:p>
    <w:p w:rsidR="004B7F19" w:rsidRPr="005E738E" w:rsidRDefault="004B7F19" w:rsidP="004B7F19">
      <w:pPr>
        <w:pStyle w:val="TableNo"/>
        <w:rPr>
          <w:lang w:val="ru-RU"/>
        </w:rPr>
      </w:pPr>
      <w:r w:rsidRPr="005E738E">
        <w:rPr>
          <w:lang w:val="ru-RU"/>
        </w:rPr>
        <w:t>ТАБЛИЦА 1</w:t>
      </w:r>
    </w:p>
    <w:p w:rsidR="004B7F19" w:rsidRPr="005E738E" w:rsidRDefault="004B7F19" w:rsidP="004B7F19">
      <w:pPr>
        <w:pStyle w:val="Tabletitle"/>
        <w:rPr>
          <w:lang w:val="ru-RU"/>
        </w:rPr>
      </w:pPr>
      <w:r w:rsidRPr="005E738E">
        <w:rPr>
          <w:lang w:val="ru-RU"/>
        </w:rPr>
        <w:t>Параметры спектральной маски передачи</w:t>
      </w:r>
    </w:p>
    <w:tbl>
      <w:tblPr>
        <w:tblW w:w="85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26"/>
        <w:gridCol w:w="1144"/>
        <w:gridCol w:w="1145"/>
        <w:gridCol w:w="1145"/>
        <w:gridCol w:w="1145"/>
      </w:tblGrid>
      <w:tr w:rsidR="004B7F19" w:rsidRPr="005E738E" w:rsidTr="00664303">
        <w:trPr>
          <w:jc w:val="center"/>
        </w:trPr>
        <w:tc>
          <w:tcPr>
            <w:tcW w:w="3970" w:type="dxa"/>
          </w:tcPr>
          <w:p w:rsidR="004B7F19" w:rsidRPr="005E738E" w:rsidRDefault="004B7F19" w:rsidP="00664303">
            <w:pPr>
              <w:pStyle w:val="Tablehead"/>
              <w:rPr>
                <w:lang w:val="ru-RU"/>
              </w:rPr>
            </w:pPr>
            <w:r w:rsidRPr="005E738E">
              <w:rPr>
                <w:lang w:val="ru-RU"/>
              </w:rPr>
              <w:t>Объединение каналов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head"/>
              <w:rPr>
                <w:lang w:val="ru-RU"/>
              </w:rPr>
            </w:pPr>
            <w:r w:rsidRPr="005E738E">
              <w:rPr>
                <w:i/>
                <w:lang w:val="ru-RU"/>
              </w:rPr>
              <w:t>f</w:t>
            </w:r>
            <w:r w:rsidRPr="005E738E">
              <w:rPr>
                <w:vertAlign w:val="subscript"/>
                <w:lang w:val="ru-RU"/>
              </w:rPr>
              <w:t>1</w:t>
            </w:r>
            <w:r w:rsidRPr="005E738E">
              <w:rPr>
                <w:lang w:val="ru-RU"/>
              </w:rPr>
              <w:t xml:space="preserve"> (ГГц)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head"/>
              <w:rPr>
                <w:lang w:val="ru-RU"/>
              </w:rPr>
            </w:pPr>
            <w:r w:rsidRPr="005E738E">
              <w:rPr>
                <w:i/>
                <w:lang w:val="ru-RU"/>
              </w:rPr>
              <w:t>f</w:t>
            </w:r>
            <w:r w:rsidRPr="005E738E">
              <w:rPr>
                <w:vertAlign w:val="subscript"/>
                <w:lang w:val="ru-RU"/>
              </w:rPr>
              <w:t>2</w:t>
            </w:r>
            <w:r w:rsidRPr="005E738E">
              <w:rPr>
                <w:lang w:val="ru-RU"/>
              </w:rPr>
              <w:t xml:space="preserve"> (ГГц)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head"/>
              <w:rPr>
                <w:lang w:val="ru-RU"/>
              </w:rPr>
            </w:pPr>
            <w:r w:rsidRPr="005E738E">
              <w:rPr>
                <w:i/>
                <w:lang w:val="ru-RU"/>
              </w:rPr>
              <w:t>f</w:t>
            </w:r>
            <w:r w:rsidRPr="005E738E">
              <w:rPr>
                <w:vertAlign w:val="subscript"/>
                <w:lang w:val="ru-RU"/>
              </w:rPr>
              <w:t>3</w:t>
            </w:r>
            <w:r w:rsidRPr="005E738E">
              <w:rPr>
                <w:lang w:val="ru-RU"/>
              </w:rPr>
              <w:t xml:space="preserve"> (ГГц)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head"/>
              <w:rPr>
                <w:lang w:val="ru-RU"/>
              </w:rPr>
            </w:pPr>
            <w:r w:rsidRPr="005E738E">
              <w:rPr>
                <w:i/>
                <w:lang w:val="ru-RU"/>
              </w:rPr>
              <w:t>f</w:t>
            </w:r>
            <w:r w:rsidRPr="005E738E">
              <w:rPr>
                <w:vertAlign w:val="subscript"/>
                <w:lang w:val="ru-RU"/>
              </w:rPr>
              <w:t>4</w:t>
            </w:r>
            <w:r w:rsidRPr="005E738E">
              <w:rPr>
                <w:lang w:val="ru-RU"/>
              </w:rPr>
              <w:t xml:space="preserve"> (ГГц)</w:t>
            </w:r>
          </w:p>
        </w:tc>
      </w:tr>
      <w:tr w:rsidR="004B7F19" w:rsidRPr="005E738E" w:rsidTr="00664303">
        <w:trPr>
          <w:jc w:val="center"/>
        </w:trPr>
        <w:tc>
          <w:tcPr>
            <w:tcW w:w="3970" w:type="dxa"/>
          </w:tcPr>
          <w:p w:rsidR="004B7F19" w:rsidRPr="005E738E" w:rsidRDefault="004B7F19" w:rsidP="00664303">
            <w:pPr>
              <w:pStyle w:val="Tabletext"/>
              <w:rPr>
                <w:lang w:val="ru-RU"/>
              </w:rPr>
            </w:pPr>
            <w:r w:rsidRPr="005E738E">
              <w:rPr>
                <w:lang w:val="ru-RU"/>
              </w:rPr>
              <w:t>Передача двух объединенных каналов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2,100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2,160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3,000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4,000</w:t>
            </w:r>
          </w:p>
        </w:tc>
      </w:tr>
      <w:tr w:rsidR="004B7F19" w:rsidRPr="005E738E" w:rsidTr="00664303">
        <w:trPr>
          <w:jc w:val="center"/>
        </w:trPr>
        <w:tc>
          <w:tcPr>
            <w:tcW w:w="3970" w:type="dxa"/>
          </w:tcPr>
          <w:p w:rsidR="004B7F19" w:rsidRPr="005E738E" w:rsidRDefault="004B7F19" w:rsidP="00664303">
            <w:pPr>
              <w:pStyle w:val="Tabletext"/>
              <w:rPr>
                <w:lang w:val="ru-RU"/>
              </w:rPr>
            </w:pPr>
            <w:r w:rsidRPr="005E738E">
              <w:rPr>
                <w:lang w:val="ru-RU"/>
              </w:rPr>
              <w:t>Передача трех объединенных каналов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3,150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3,240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4,500</w:t>
            </w:r>
          </w:p>
        </w:tc>
        <w:tc>
          <w:tcPr>
            <w:tcW w:w="1152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6,000</w:t>
            </w:r>
          </w:p>
        </w:tc>
      </w:tr>
      <w:tr w:rsidR="004B7F19" w:rsidRPr="005E738E" w:rsidTr="00664303">
        <w:trPr>
          <w:jc w:val="center"/>
        </w:trPr>
        <w:tc>
          <w:tcPr>
            <w:tcW w:w="3970" w:type="dxa"/>
          </w:tcPr>
          <w:p w:rsidR="004B7F19" w:rsidRPr="005E738E" w:rsidRDefault="004B7F19" w:rsidP="00664303">
            <w:pPr>
              <w:pStyle w:val="Tabletext"/>
              <w:rPr>
                <w:lang w:val="ru-RU"/>
              </w:rPr>
            </w:pPr>
            <w:r w:rsidRPr="005E738E">
              <w:rPr>
                <w:lang w:val="ru-RU"/>
              </w:rPr>
              <w:t>Передача четырех объединенных каналов</w:t>
            </w:r>
          </w:p>
        </w:tc>
        <w:tc>
          <w:tcPr>
            <w:tcW w:w="1152" w:type="dxa"/>
          </w:tcPr>
          <w:p w:rsidR="004B7F19" w:rsidRPr="005E738E" w:rsidRDefault="004B7F19" w:rsidP="00D70985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4</w:t>
            </w:r>
            <w:r w:rsidR="00D70985">
              <w:rPr>
                <w:lang w:val="en-US"/>
              </w:rPr>
              <w:t>,</w:t>
            </w:r>
            <w:r w:rsidRPr="005E738E">
              <w:rPr>
                <w:lang w:val="ru-RU"/>
              </w:rPr>
              <w:t>200</w:t>
            </w:r>
          </w:p>
        </w:tc>
        <w:tc>
          <w:tcPr>
            <w:tcW w:w="1152" w:type="dxa"/>
          </w:tcPr>
          <w:p w:rsidR="004B7F19" w:rsidRPr="005E738E" w:rsidRDefault="004B7F19" w:rsidP="00D70985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4</w:t>
            </w:r>
            <w:r w:rsidR="00D70985">
              <w:rPr>
                <w:lang w:val="en-US"/>
              </w:rPr>
              <w:t>,</w:t>
            </w:r>
            <w:r w:rsidRPr="005E738E">
              <w:rPr>
                <w:lang w:val="ru-RU"/>
              </w:rPr>
              <w:t>320</w:t>
            </w:r>
          </w:p>
        </w:tc>
        <w:tc>
          <w:tcPr>
            <w:tcW w:w="1152" w:type="dxa"/>
          </w:tcPr>
          <w:p w:rsidR="004B7F19" w:rsidRPr="005E738E" w:rsidRDefault="004B7F19" w:rsidP="00D70985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6</w:t>
            </w:r>
            <w:r w:rsidR="00D70985">
              <w:rPr>
                <w:lang w:val="en-US"/>
              </w:rPr>
              <w:t>,</w:t>
            </w:r>
            <w:r w:rsidRPr="005E738E">
              <w:rPr>
                <w:lang w:val="ru-RU"/>
              </w:rPr>
              <w:t>000</w:t>
            </w:r>
          </w:p>
        </w:tc>
        <w:tc>
          <w:tcPr>
            <w:tcW w:w="1152" w:type="dxa"/>
          </w:tcPr>
          <w:p w:rsidR="004B7F19" w:rsidRPr="005E738E" w:rsidRDefault="004B7F19" w:rsidP="00D70985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8</w:t>
            </w:r>
            <w:r w:rsidR="00D70985">
              <w:rPr>
                <w:lang w:val="en-US"/>
              </w:rPr>
              <w:t>,</w:t>
            </w:r>
            <w:r w:rsidRPr="005E738E">
              <w:rPr>
                <w:lang w:val="ru-RU"/>
              </w:rPr>
              <w:t>000</w:t>
            </w:r>
          </w:p>
        </w:tc>
      </w:tr>
    </w:tbl>
    <w:p w:rsidR="004B7F19" w:rsidRPr="005E738E" w:rsidRDefault="004B7F19" w:rsidP="004B7F19">
      <w:pPr>
        <w:pStyle w:val="Tablefin"/>
        <w:rPr>
          <w:lang w:val="ru-RU"/>
        </w:rPr>
      </w:pPr>
    </w:p>
    <w:p w:rsidR="004B7F19" w:rsidRPr="005E738E" w:rsidRDefault="004B7F19" w:rsidP="004B7F19">
      <w:pPr>
        <w:pStyle w:val="Heading2"/>
        <w:rPr>
          <w:lang w:val="ru-RU"/>
        </w:rPr>
      </w:pPr>
      <w:r w:rsidRPr="005E738E">
        <w:rPr>
          <w:lang w:val="ru-RU"/>
        </w:rPr>
        <w:t>2.4</w:t>
      </w:r>
      <w:r w:rsidRPr="005E738E">
        <w:rPr>
          <w:lang w:val="ru-RU"/>
        </w:rPr>
        <w:tab/>
        <w:t>Общие характеристики</w:t>
      </w:r>
    </w:p>
    <w:p w:rsidR="004B7F19" w:rsidRPr="005E738E" w:rsidRDefault="004B7F19" w:rsidP="004B7F19">
      <w:pPr>
        <w:pStyle w:val="Heading3"/>
        <w:rPr>
          <w:lang w:val="ru-RU"/>
        </w:rPr>
      </w:pPr>
      <w:bookmarkStart w:id="6" w:name="_Toc201721895"/>
      <w:bookmarkStart w:id="7" w:name="_Toc206227629"/>
      <w:bookmarkStart w:id="8" w:name="_Toc206415576"/>
      <w:bookmarkStart w:id="9" w:name="_Toc206418383"/>
      <w:bookmarkStart w:id="10" w:name="_Toc207099138"/>
      <w:bookmarkStart w:id="11" w:name="_Toc207099743"/>
      <w:bookmarkStart w:id="12" w:name="_Toc207100662"/>
      <w:bookmarkStart w:id="13" w:name="_Toc207348584"/>
      <w:bookmarkStart w:id="14" w:name="_Toc215582940"/>
      <w:bookmarkStart w:id="15" w:name="_Toc235400633"/>
      <w:bookmarkStart w:id="16" w:name="_Toc255750496"/>
      <w:r w:rsidRPr="005E738E">
        <w:rPr>
          <w:lang w:val="ru-RU"/>
        </w:rPr>
        <w:t>2.4.1</w:t>
      </w:r>
      <w:r w:rsidRPr="005E738E">
        <w:rPr>
          <w:lang w:val="ru-RU"/>
        </w:rPr>
        <w:tab/>
        <w:t>Диапазон эксплуатационных температур при передаче и прием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5E738E">
        <w:rPr>
          <w:lang w:val="ru-RU"/>
        </w:rPr>
        <w:t>е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Диапазон эксплуатационных температур при передаче и приеме соответствует стандарту IEEE</w:t>
      </w:r>
      <w:r w:rsidR="00EA5B7D">
        <w:rPr>
          <w:lang w:val="en-US"/>
        </w:rPr>
        <w:t> </w:t>
      </w:r>
      <w:r w:rsidRPr="005E738E">
        <w:rPr>
          <w:lang w:val="ru-RU"/>
        </w:rPr>
        <w:t>802.11-2012.</w:t>
      </w:r>
    </w:p>
    <w:p w:rsidR="004B7F19" w:rsidRPr="005E738E" w:rsidRDefault="004B7F19" w:rsidP="004B7F19">
      <w:pPr>
        <w:pStyle w:val="Heading3"/>
        <w:rPr>
          <w:lang w:val="ru-RU"/>
        </w:rPr>
      </w:pPr>
      <w:bookmarkStart w:id="17" w:name="_Toc201721896"/>
      <w:bookmarkStart w:id="18" w:name="_Toc206227630"/>
      <w:bookmarkStart w:id="19" w:name="_Toc206415577"/>
      <w:bookmarkStart w:id="20" w:name="_Toc206418384"/>
      <w:bookmarkStart w:id="21" w:name="_Toc207099139"/>
      <w:bookmarkStart w:id="22" w:name="_Toc207099744"/>
      <w:bookmarkStart w:id="23" w:name="_Toc207100663"/>
      <w:bookmarkStart w:id="24" w:name="_Toc207348585"/>
      <w:bookmarkStart w:id="25" w:name="_Toc215582941"/>
      <w:bookmarkStart w:id="26" w:name="_Toc235400634"/>
      <w:bookmarkStart w:id="27" w:name="_Toc255750497"/>
      <w:r w:rsidRPr="005E738E">
        <w:rPr>
          <w:lang w:val="ru-RU"/>
        </w:rPr>
        <w:lastRenderedPageBreak/>
        <w:t>2.4.2</w:t>
      </w:r>
      <w:r w:rsidRPr="005E738E">
        <w:rPr>
          <w:lang w:val="ru-RU"/>
        </w:rPr>
        <w:tab/>
        <w:t>Допустимое отклонение центральной частоты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4B7F19" w:rsidRPr="005E738E" w:rsidRDefault="004B7F19" w:rsidP="00B36C62">
      <w:pPr>
        <w:rPr>
          <w:lang w:val="ru-RU"/>
        </w:rPr>
      </w:pPr>
      <w:r w:rsidRPr="005E738E">
        <w:rPr>
          <w:lang w:val="ru-RU"/>
        </w:rPr>
        <w:t>Допустимое максимальное отклонение центральной частоты передачи для диапазона 60 ГГц должно составлять ±20·10</w:t>
      </w:r>
      <w:r w:rsidR="00B36C62" w:rsidRPr="00B36C62">
        <w:rPr>
          <w:vertAlign w:val="superscript"/>
          <w:lang w:val="ru-RU"/>
        </w:rPr>
        <w:t>–</w:t>
      </w:r>
      <w:r w:rsidRPr="005E738E">
        <w:rPr>
          <w:vertAlign w:val="superscript"/>
          <w:lang w:val="ru-RU"/>
        </w:rPr>
        <w:t>6</w:t>
      </w:r>
      <w:r w:rsidRPr="005E738E">
        <w:rPr>
          <w:lang w:val="ru-RU"/>
        </w:rPr>
        <w:t xml:space="preserve">. </w:t>
      </w:r>
    </w:p>
    <w:p w:rsidR="004B7F19" w:rsidRPr="005E738E" w:rsidRDefault="004B7F19" w:rsidP="004B7F19">
      <w:pPr>
        <w:pStyle w:val="Heading3"/>
        <w:rPr>
          <w:lang w:val="ru-RU"/>
        </w:rPr>
      </w:pPr>
      <w:bookmarkStart w:id="28" w:name="_Toc201721897"/>
      <w:bookmarkStart w:id="29" w:name="_Toc206227631"/>
      <w:bookmarkStart w:id="30" w:name="_Toc206415578"/>
      <w:bookmarkStart w:id="31" w:name="_Toc206418385"/>
      <w:bookmarkStart w:id="32" w:name="_Toc207099140"/>
      <w:bookmarkStart w:id="33" w:name="_Toc207099745"/>
      <w:bookmarkStart w:id="34" w:name="_Toc207100664"/>
      <w:bookmarkStart w:id="35" w:name="_Toc207348586"/>
      <w:bookmarkStart w:id="36" w:name="_Toc215582942"/>
      <w:bookmarkStart w:id="37" w:name="_Toc235400635"/>
      <w:bookmarkStart w:id="38" w:name="_Toc255750498"/>
      <w:r w:rsidRPr="005E738E">
        <w:rPr>
          <w:lang w:val="ru-RU"/>
        </w:rPr>
        <w:t>2.4.3</w:t>
      </w:r>
      <w:r w:rsidRPr="005E738E">
        <w:rPr>
          <w:lang w:val="ru-RU"/>
        </w:rPr>
        <w:tab/>
        <w:t>Допустимое отклонение частоты синхронизации символов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4B7F19" w:rsidRPr="005E738E" w:rsidRDefault="004B7F19" w:rsidP="00B36C62">
      <w:pPr>
        <w:rPr>
          <w:lang w:val="ru-RU"/>
        </w:rPr>
      </w:pPr>
      <w:r w:rsidRPr="005E738E">
        <w:rPr>
          <w:lang w:val="ru-RU"/>
        </w:rPr>
        <w:t>Допустимое максимальное отклонение частоты синхронизации символов для диапазона 60 ГГц должно составлять ±20·10</w:t>
      </w:r>
      <w:r w:rsidR="00B36C62" w:rsidRPr="00B36C62">
        <w:rPr>
          <w:vertAlign w:val="superscript"/>
          <w:lang w:val="ru-RU"/>
        </w:rPr>
        <w:t>–</w:t>
      </w:r>
      <w:r w:rsidRPr="005E738E">
        <w:rPr>
          <w:vertAlign w:val="superscript"/>
          <w:lang w:val="ru-RU"/>
        </w:rPr>
        <w:t>6</w:t>
      </w:r>
      <w:r w:rsidRPr="005E738E">
        <w:rPr>
          <w:lang w:val="ru-RU"/>
        </w:rPr>
        <w:t>. Центральная частота передачи и частота синхронизации символов выделяются из одного и того же опорного генератора.</w:t>
      </w:r>
    </w:p>
    <w:p w:rsidR="004B7F19" w:rsidRPr="005E738E" w:rsidRDefault="004B7F19" w:rsidP="004B7F19">
      <w:pPr>
        <w:pStyle w:val="Heading3"/>
        <w:rPr>
          <w:lang w:val="ru-RU"/>
        </w:rPr>
      </w:pPr>
      <w:bookmarkStart w:id="39" w:name="_Toc201721898"/>
      <w:bookmarkStart w:id="40" w:name="_Toc206227632"/>
      <w:bookmarkStart w:id="41" w:name="_Toc206415579"/>
      <w:bookmarkStart w:id="42" w:name="_Toc206418386"/>
      <w:bookmarkStart w:id="43" w:name="_Toc207099141"/>
      <w:bookmarkStart w:id="44" w:name="_Toc207099746"/>
      <w:bookmarkStart w:id="45" w:name="_Toc207100665"/>
      <w:bookmarkStart w:id="46" w:name="_Toc207348587"/>
      <w:bookmarkStart w:id="47" w:name="_Toc215582943"/>
      <w:bookmarkStart w:id="48" w:name="_Toc235400636"/>
      <w:bookmarkStart w:id="49" w:name="_Toc255750499"/>
      <w:r w:rsidRPr="005E738E">
        <w:rPr>
          <w:lang w:val="ru-RU"/>
        </w:rPr>
        <w:t>2.4.4</w:t>
      </w:r>
      <w:r w:rsidRPr="005E738E">
        <w:rPr>
          <w:lang w:val="ru-RU"/>
        </w:rPr>
        <w:tab/>
        <w:t>Просачивание центральной частоты передачи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Величина просачивания центральной частоты передачи не должна превышать −23 дБ относительно oбщей мощности передачи или, эквивалентно, 2,5 дБ относительно средней энергии остальных поднесущих (при ортогональном частотном разделении, OFDM).</w:t>
      </w:r>
    </w:p>
    <w:p w:rsidR="004B7F19" w:rsidRPr="005E738E" w:rsidRDefault="004B7F19" w:rsidP="004B7F19">
      <w:pPr>
        <w:pStyle w:val="Heading3"/>
        <w:rPr>
          <w:lang w:val="ru-RU"/>
        </w:rPr>
      </w:pPr>
      <w:bookmarkStart w:id="50" w:name="_Toc201721899"/>
      <w:bookmarkStart w:id="51" w:name="_Toc206227633"/>
      <w:bookmarkStart w:id="52" w:name="_Toc206415580"/>
      <w:bookmarkStart w:id="53" w:name="_Toc206418387"/>
      <w:bookmarkStart w:id="54" w:name="_Toc207099142"/>
      <w:bookmarkStart w:id="55" w:name="_Toc207099747"/>
      <w:bookmarkStart w:id="56" w:name="_Toc207100666"/>
      <w:bookmarkStart w:id="57" w:name="_Toc207348588"/>
      <w:bookmarkStart w:id="58" w:name="_Toc215582944"/>
      <w:bookmarkStart w:id="59" w:name="_Toc235400637"/>
      <w:bookmarkStart w:id="60" w:name="_Toc255750500"/>
      <w:r w:rsidRPr="005E738E">
        <w:rPr>
          <w:lang w:val="ru-RU"/>
        </w:rPr>
        <w:t>2.4.5</w:t>
      </w:r>
      <w:r w:rsidRPr="005E738E">
        <w:rPr>
          <w:lang w:val="ru-RU"/>
        </w:rPr>
        <w:tab/>
        <w:t>Время нарастания и спада мощности передачи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Время нарастания при включении мощности передачи определяется временем нарастания от менее 10% до более 90% средней мощности, передаваемой в кадре.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Время нарастания при включении мощности передачи должно быть около 10 нс.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Время спада при выключении мощности передачи определяется временем спада от более 90% до менее 10% средней мощности, передаваемой в кадре.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Время спада при выключении мощности передачи должно быть около 10 нс.</w:t>
      </w:r>
    </w:p>
    <w:p w:rsidR="004B7F19" w:rsidRPr="005E738E" w:rsidRDefault="004B7F19" w:rsidP="004B7F19">
      <w:pPr>
        <w:pStyle w:val="Heading3"/>
        <w:rPr>
          <w:lang w:val="ru-RU"/>
        </w:rPr>
      </w:pPr>
      <w:bookmarkStart w:id="61" w:name="_Toc255750501"/>
      <w:r w:rsidRPr="005E738E">
        <w:rPr>
          <w:lang w:val="ru-RU"/>
        </w:rPr>
        <w:t>2.4.6</w:t>
      </w:r>
      <w:r w:rsidRPr="005E738E">
        <w:rPr>
          <w:lang w:val="ru-RU"/>
        </w:rPr>
        <w:tab/>
        <w:t>Максимальный уровень мощности на входе</w:t>
      </w:r>
      <w:bookmarkEnd w:id="61"/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Максимальный входной уровень приемника – это максимальный уровень мощности входного сигнала, в дБм, присутствующий на входе приемника, при котором удовлетворяется критерий коэффициента ошибок (определяется в разделе "Чувствительность приемника"). Максимальный входной уровень приемника, удовлетворяющего этому критерию, составляет не менее –33 дБм для каждого формата модуляции, поддерживаемого приемником.</w:t>
      </w:r>
    </w:p>
    <w:p w:rsidR="004B7F19" w:rsidRPr="005E738E" w:rsidRDefault="004B7F19" w:rsidP="004B7F19">
      <w:pPr>
        <w:pStyle w:val="Heading3"/>
        <w:rPr>
          <w:lang w:val="ru-RU" w:eastAsia="ja-JP"/>
        </w:rPr>
      </w:pPr>
      <w:r w:rsidRPr="005E738E">
        <w:rPr>
          <w:lang w:val="ru-RU"/>
        </w:rPr>
        <w:t>2.4.7</w:t>
      </w:r>
      <w:r w:rsidRPr="005E738E">
        <w:rPr>
          <w:lang w:val="ru-RU"/>
        </w:rPr>
        <w:tab/>
      </w:r>
      <w:r w:rsidRPr="005E738E">
        <w:rPr>
          <w:lang w:val="ru-RU" w:eastAsia="ja-JP"/>
        </w:rPr>
        <w:t>Системные характеристики</w:t>
      </w:r>
    </w:p>
    <w:p w:rsidR="004B7F19" w:rsidRPr="005E738E" w:rsidRDefault="004B7F19" w:rsidP="000E5B6F">
      <w:pPr>
        <w:rPr>
          <w:lang w:val="ru-RU" w:eastAsia="ja-JP"/>
        </w:rPr>
      </w:pPr>
      <w:r w:rsidRPr="005E738E">
        <w:rPr>
          <w:lang w:val="ru-RU" w:eastAsia="ja-JP"/>
        </w:rPr>
        <w:t>Для того чтобы использовать весь потенциал, который может предоставить система MGWS, включая поддержку описываемых здесь применений и услуг, необходимо реализовать конкретные характеристики системного уровня:</w:t>
      </w:r>
    </w:p>
    <w:p w:rsidR="004B7F19" w:rsidRPr="005E738E" w:rsidRDefault="004B7F19" w:rsidP="004B7F19">
      <w:pPr>
        <w:pStyle w:val="enumlev1"/>
        <w:rPr>
          <w:lang w:val="ru-RU"/>
        </w:rPr>
      </w:pPr>
      <w:r w:rsidRPr="005E738E">
        <w:rPr>
          <w:lang w:val="ru-RU"/>
        </w:rPr>
        <w:t>1)</w:t>
      </w:r>
      <w:r w:rsidRPr="005E738E">
        <w:rPr>
          <w:lang w:val="ru-RU"/>
        </w:rPr>
        <w:tab/>
      </w:r>
      <w:r w:rsidRPr="005E738E">
        <w:rPr>
          <w:b/>
          <w:bCs/>
          <w:lang w:val="ru-RU"/>
        </w:rPr>
        <w:t>Пропускная способность</w:t>
      </w:r>
      <w:r w:rsidRPr="005E738E">
        <w:rPr>
          <w:lang w:val="ru-RU"/>
        </w:rPr>
        <w:t>: в каждом устройстве MGWS должны быть реализованы средства достижения максимальной пропускной способности, обеспечивающие скорость передачи данных не менее 1 Гбит/с, измеренную в верхней части уровня управления доступом к среде передачи данных.</w:t>
      </w:r>
    </w:p>
    <w:p w:rsidR="004B7F19" w:rsidRPr="005E738E" w:rsidRDefault="004B7F19" w:rsidP="004B7F19">
      <w:pPr>
        <w:pStyle w:val="enumlev1"/>
        <w:rPr>
          <w:lang w:val="ru-RU"/>
        </w:rPr>
      </w:pPr>
      <w:r w:rsidRPr="005E738E">
        <w:rPr>
          <w:lang w:val="ru-RU"/>
        </w:rPr>
        <w:t>2)</w:t>
      </w:r>
      <w:r w:rsidRPr="005E738E">
        <w:rPr>
          <w:lang w:val="ru-RU"/>
        </w:rPr>
        <w:tab/>
      </w:r>
      <w:r w:rsidRPr="005E738E">
        <w:rPr>
          <w:b/>
          <w:bCs/>
          <w:lang w:val="ru-RU"/>
        </w:rPr>
        <w:t>Дальность действия</w:t>
      </w:r>
      <w:r w:rsidRPr="005E738E">
        <w:rPr>
          <w:lang w:val="ru-RU"/>
        </w:rPr>
        <w:t>: в системе должны быть реализованы средства достижения дальности действия не менее 10 м при скорости 1 Гбит/с, измеренной в верхней части уровня управления доступом к среде передачи данных, при определенных условиях отсутствия прямой видимости физического канала.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В случае поддержки системой несжатого потокового видео, дополнительно к вышеупомянутым характеристикам, необходимо реализовать характеристики, указанные в таблице 2.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br w:type="page"/>
      </w:r>
    </w:p>
    <w:p w:rsidR="004B7F19" w:rsidRPr="005E738E" w:rsidRDefault="004B7F19" w:rsidP="004B7F19">
      <w:pPr>
        <w:pStyle w:val="TableNo"/>
        <w:rPr>
          <w:lang w:val="ru-RU" w:eastAsia="ja-JP"/>
        </w:rPr>
      </w:pPr>
      <w:r w:rsidRPr="005E738E">
        <w:rPr>
          <w:lang w:val="ru-RU" w:eastAsia="ja-JP"/>
        </w:rPr>
        <w:lastRenderedPageBreak/>
        <w:t>ТАБЛИЦА 2</w:t>
      </w:r>
    </w:p>
    <w:p w:rsidR="004B7F19" w:rsidRPr="005E738E" w:rsidRDefault="004B7F19" w:rsidP="004B7F19">
      <w:pPr>
        <w:pStyle w:val="Tabletitle"/>
        <w:rPr>
          <w:lang w:val="ru-RU" w:eastAsia="ja-JP"/>
        </w:rPr>
      </w:pPr>
      <w:r w:rsidRPr="005E738E">
        <w:rPr>
          <w:lang w:val="ru-RU" w:eastAsia="ja-JP"/>
        </w:rPr>
        <w:t>Системные характеристики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1915"/>
        <w:gridCol w:w="2556"/>
      </w:tblGrid>
      <w:tr w:rsidR="004B7F19" w:rsidRPr="005E738E" w:rsidTr="00664303">
        <w:trPr>
          <w:jc w:val="center"/>
        </w:trPr>
        <w:tc>
          <w:tcPr>
            <w:tcW w:w="1915" w:type="dxa"/>
          </w:tcPr>
          <w:p w:rsidR="004B7F19" w:rsidRPr="005E738E" w:rsidRDefault="004B7F19" w:rsidP="00664303">
            <w:pPr>
              <w:pStyle w:val="Tablehead"/>
              <w:rPr>
                <w:lang w:val="ru-RU"/>
              </w:rPr>
            </w:pPr>
            <w:r w:rsidRPr="005E738E">
              <w:rPr>
                <w:lang w:val="ru-RU"/>
              </w:rPr>
              <w:t>Параметр</w:t>
            </w:r>
          </w:p>
        </w:tc>
        <w:tc>
          <w:tcPr>
            <w:tcW w:w="1915" w:type="dxa"/>
          </w:tcPr>
          <w:p w:rsidR="004B7F19" w:rsidRPr="005E738E" w:rsidRDefault="004B7F19" w:rsidP="00664303">
            <w:pPr>
              <w:pStyle w:val="Tablehead"/>
              <w:rPr>
                <w:lang w:val="ru-RU"/>
              </w:rPr>
            </w:pPr>
            <w:r w:rsidRPr="005E738E">
              <w:rPr>
                <w:lang w:val="ru-RU"/>
              </w:rPr>
              <w:t>Значение</w:t>
            </w:r>
          </w:p>
        </w:tc>
        <w:tc>
          <w:tcPr>
            <w:tcW w:w="2556" w:type="dxa"/>
          </w:tcPr>
          <w:p w:rsidR="004B7F19" w:rsidRPr="005E738E" w:rsidRDefault="004B7F19" w:rsidP="00664303">
            <w:pPr>
              <w:pStyle w:val="Tablehead"/>
              <w:rPr>
                <w:lang w:val="ru-RU"/>
              </w:rPr>
            </w:pPr>
            <w:r w:rsidRPr="005E738E">
              <w:rPr>
                <w:lang w:val="ru-RU"/>
              </w:rPr>
              <w:t>Описание</w:t>
            </w:r>
          </w:p>
        </w:tc>
      </w:tr>
      <w:tr w:rsidR="004B7F19" w:rsidRPr="00AC3D70" w:rsidTr="00664303">
        <w:trPr>
          <w:jc w:val="center"/>
        </w:trPr>
        <w:tc>
          <w:tcPr>
            <w:tcW w:w="1915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Скорость</w:t>
            </w:r>
          </w:p>
        </w:tc>
        <w:tc>
          <w:tcPr>
            <w:tcW w:w="1915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3 Гбит/с</w:t>
            </w:r>
          </w:p>
        </w:tc>
        <w:tc>
          <w:tcPr>
            <w:tcW w:w="2556" w:type="dxa"/>
            <w:vMerge w:val="restart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Несжатое видео,</w:t>
            </w:r>
            <w:r w:rsidRPr="005E738E">
              <w:rPr>
                <w:lang w:val="ru-RU"/>
              </w:rPr>
              <w:br/>
              <w:t>1 080 p</w:t>
            </w:r>
          </w:p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(RGB): 1 920 × 1 080 пикселей, 24 бит/пиксель, 60 кадров/с</w:t>
            </w:r>
          </w:p>
        </w:tc>
      </w:tr>
      <w:tr w:rsidR="004B7F19" w:rsidRPr="005E738E" w:rsidTr="00664303">
        <w:trPr>
          <w:jc w:val="center"/>
        </w:trPr>
        <w:tc>
          <w:tcPr>
            <w:tcW w:w="1915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Коэффициент потерь пакетов (полезная нагрузка 8 кБайт)</w:t>
            </w:r>
          </w:p>
        </w:tc>
        <w:tc>
          <w:tcPr>
            <w:tcW w:w="1915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1e-8</w:t>
            </w:r>
          </w:p>
        </w:tc>
        <w:tc>
          <w:tcPr>
            <w:tcW w:w="2556" w:type="dxa"/>
            <w:vMerge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4B7F19" w:rsidRPr="005E738E" w:rsidTr="00664303">
        <w:trPr>
          <w:jc w:val="center"/>
        </w:trPr>
        <w:tc>
          <w:tcPr>
            <w:tcW w:w="1915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Задержка</w:t>
            </w:r>
            <w:r w:rsidRPr="005E738E">
              <w:rPr>
                <w:rStyle w:val="FootnoteReference"/>
                <w:lang w:val="ru-RU"/>
              </w:rPr>
              <w:footnoteReference w:id="3"/>
            </w:r>
          </w:p>
        </w:tc>
        <w:tc>
          <w:tcPr>
            <w:tcW w:w="1915" w:type="dxa"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  <w:r w:rsidRPr="005E738E">
              <w:rPr>
                <w:lang w:val="ru-RU"/>
              </w:rPr>
              <w:t>10 мс</w:t>
            </w:r>
          </w:p>
        </w:tc>
        <w:tc>
          <w:tcPr>
            <w:tcW w:w="2556" w:type="dxa"/>
            <w:vMerge/>
          </w:tcPr>
          <w:p w:rsidR="004B7F19" w:rsidRPr="005E738E" w:rsidRDefault="004B7F19" w:rsidP="00664303">
            <w:pPr>
              <w:pStyle w:val="Tabletext"/>
              <w:jc w:val="center"/>
              <w:rPr>
                <w:lang w:val="ru-RU"/>
              </w:rPr>
            </w:pPr>
          </w:p>
        </w:tc>
      </w:tr>
    </w:tbl>
    <w:p w:rsidR="004B7F19" w:rsidRPr="005E738E" w:rsidRDefault="004B7F19" w:rsidP="004B7F19">
      <w:pPr>
        <w:pStyle w:val="Tablefin"/>
        <w:rPr>
          <w:lang w:val="ru-RU"/>
        </w:rPr>
      </w:pPr>
    </w:p>
    <w:p w:rsidR="004B7F19" w:rsidRPr="005E738E" w:rsidRDefault="004B7F19" w:rsidP="004B7F19">
      <w:pPr>
        <w:pStyle w:val="Heading3"/>
        <w:rPr>
          <w:lang w:val="ru-RU"/>
        </w:rPr>
      </w:pPr>
      <w:r w:rsidRPr="005E738E">
        <w:rPr>
          <w:lang w:val="ru-RU"/>
        </w:rPr>
        <w:t>2.4.8</w:t>
      </w:r>
      <w:r w:rsidRPr="005E738E">
        <w:rPr>
          <w:lang w:val="ru-RU"/>
        </w:rPr>
        <w:tab/>
        <w:t>Схемы доступа к каналу</w:t>
      </w:r>
    </w:p>
    <w:p w:rsidR="004B7F19" w:rsidRPr="005E738E" w:rsidRDefault="004B7F19" w:rsidP="00B36C62">
      <w:pPr>
        <w:rPr>
          <w:lang w:val="ru-RU"/>
        </w:rPr>
      </w:pPr>
      <w:r w:rsidRPr="005E738E">
        <w:rPr>
          <w:lang w:val="ru-RU"/>
        </w:rPr>
        <w:t xml:space="preserve">Основной схемой доступа к каналу является многостанционный доступ с временным разделением (TDMA), при котором необходимо решать проблемы работы в диапазоне 60 </w:t>
      </w:r>
      <w:r w:rsidR="00B36C62">
        <w:rPr>
          <w:lang w:val="ru-RU"/>
        </w:rPr>
        <w:t>ГГц</w:t>
      </w:r>
      <w:r w:rsidRPr="005E738E">
        <w:rPr>
          <w:lang w:val="ru-RU"/>
        </w:rPr>
        <w:t>, направленного характера связи и таких применений, как беспроводные дисплеи. TDMA может гарантированно обеспечить необходимую ширину полосы тем приложениям, которые чувствительны к качеству обслуживания, благодаря ее характеристикам резервирования, при которых она остается энергетически эффективной, так как устройствам нет необходимости быть активными при прекращении связи.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Кроме того, поскольку TDMA работает по расписанию, станции точно знают, с какой другой станцией и когда они будут осуществлять связь, и поэтому они могут нацелить главный луч своей антенны в предназначенном направлении, и избавляются от потребности иметь всенаправленную связь, необходимую при доступе на основе конкуренции.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Доступ на основе конкуренции, какой предоставляется в сети Wi-Fi, тоже должен поддерживаться для использований, включающих веб-навигацию и передачу файлов. Однако доступ на основе конкуренции не является основной схемой доступа, и его следует использовать в течение интервалов времени, выделенных в инфраструктуре доступа к каналам TDMA.</w:t>
      </w:r>
    </w:p>
    <w:p w:rsidR="004B7F19" w:rsidRPr="005E738E" w:rsidRDefault="004B7F19" w:rsidP="004B7F19">
      <w:pPr>
        <w:pStyle w:val="Heading2"/>
        <w:rPr>
          <w:lang w:val="ru-RU"/>
        </w:rPr>
      </w:pPr>
      <w:r w:rsidRPr="005E738E">
        <w:rPr>
          <w:lang w:val="ru-RU"/>
        </w:rPr>
        <w:t>2.5</w:t>
      </w:r>
      <w:r w:rsidRPr="005E738E">
        <w:rPr>
          <w:lang w:val="ru-RU"/>
        </w:rPr>
        <w:tab/>
        <w:t>Параметры для совместной работы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Для улучшения совместной работы важно, чтобы во всех системах MGWS использовалась одна и та же схема размещения каналов.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Примеры схем размещения каналов:</w:t>
      </w:r>
    </w:p>
    <w:p w:rsidR="004B7F19" w:rsidRPr="005E738E" w:rsidRDefault="004B7F19" w:rsidP="004B7F19">
      <w:pPr>
        <w:pStyle w:val="enumlev1"/>
        <w:rPr>
          <w:lang w:val="ru-RU"/>
        </w:rPr>
      </w:pPr>
      <w:r w:rsidRPr="005E738E">
        <w:rPr>
          <w:lang w:val="ru-RU"/>
        </w:rPr>
        <w:t>1)</w:t>
      </w:r>
      <w:r w:rsidRPr="005E738E">
        <w:rPr>
          <w:lang w:val="ru-RU"/>
        </w:rPr>
        <w:tab/>
        <w:t>IEEE:</w:t>
      </w:r>
    </w:p>
    <w:p w:rsidR="004B7F19" w:rsidRPr="005E738E" w:rsidRDefault="004B7F19" w:rsidP="004B7F19">
      <w:pPr>
        <w:pStyle w:val="enumlev2"/>
        <w:rPr>
          <w:lang w:val="ru-RU"/>
        </w:rPr>
      </w:pPr>
      <w:r w:rsidRPr="005E738E">
        <w:rPr>
          <w:lang w:val="ru-RU"/>
        </w:rPr>
        <w:t>a)</w:t>
      </w:r>
      <w:r w:rsidRPr="005E738E">
        <w:rPr>
          <w:lang w:val="ru-RU"/>
        </w:rPr>
        <w:tab/>
        <w:t>Стандарт IEEE 802.11ad-2012</w:t>
      </w:r>
      <w:r w:rsidRPr="005E738E">
        <w:rPr>
          <w:rStyle w:val="FootnoteReference"/>
          <w:szCs w:val="24"/>
          <w:lang w:val="ru-RU"/>
        </w:rPr>
        <w:footnoteReference w:id="4"/>
      </w:r>
      <w:r w:rsidRPr="005E738E">
        <w:rPr>
          <w:lang w:val="ru-RU"/>
        </w:rPr>
        <w:t xml:space="preserve"> определяет ширину полосы канала 2160 МГц.</w:t>
      </w:r>
    </w:p>
    <w:p w:rsidR="004B7F19" w:rsidRPr="005E738E" w:rsidRDefault="004B7F19" w:rsidP="00EA5B7D">
      <w:pPr>
        <w:pStyle w:val="enumlev2"/>
        <w:rPr>
          <w:lang w:val="ru-RU"/>
        </w:rPr>
      </w:pPr>
      <w:r w:rsidRPr="005E738E">
        <w:rPr>
          <w:lang w:val="ru-RU"/>
        </w:rPr>
        <w:t>b)</w:t>
      </w:r>
      <w:r w:rsidRPr="005E738E">
        <w:rPr>
          <w:i/>
          <w:lang w:val="ru-RU"/>
        </w:rPr>
        <w:tab/>
      </w:r>
      <w:r w:rsidRPr="005E738E">
        <w:rPr>
          <w:lang w:val="ru-RU"/>
        </w:rPr>
        <w:t>Стандарт IEEE 802.15.3c-2009</w:t>
      </w:r>
      <w:r w:rsidRPr="005E738E">
        <w:rPr>
          <w:rStyle w:val="FootnoteReference"/>
          <w:szCs w:val="24"/>
          <w:lang w:val="ru-RU"/>
        </w:rPr>
        <w:footnoteReference w:id="5"/>
      </w:r>
      <w:r w:rsidRPr="005E738E">
        <w:rPr>
          <w:lang w:val="ru-RU"/>
        </w:rPr>
        <w:t xml:space="preserve"> определяет ширину полосы канала 2160 МГц.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Перед тем, как начать работу в канале, MGWS должна просмотреть этот канал и попытаться удостовериться, что ее работа не создаст помеху другим MGWS, работающих в этом канале.</w:t>
      </w:r>
    </w:p>
    <w:p w:rsidR="004B7F19" w:rsidRPr="005E738E" w:rsidRDefault="004B7F19" w:rsidP="004B7F19">
      <w:pPr>
        <w:keepNext/>
        <w:keepLines/>
        <w:rPr>
          <w:lang w:val="ru-RU"/>
        </w:rPr>
      </w:pPr>
      <w:r w:rsidRPr="005E738E">
        <w:rPr>
          <w:lang w:val="ru-RU"/>
        </w:rPr>
        <w:lastRenderedPageBreak/>
        <w:t>Примеры методов ослабления действия помех:</w:t>
      </w:r>
    </w:p>
    <w:p w:rsidR="004B7F19" w:rsidRPr="005E738E" w:rsidRDefault="004B7F19" w:rsidP="004B7F19">
      <w:pPr>
        <w:pStyle w:val="enumlev1"/>
        <w:keepNext/>
        <w:keepLines/>
        <w:rPr>
          <w:lang w:val="ru-RU"/>
        </w:rPr>
      </w:pPr>
      <w:r w:rsidRPr="005E738E">
        <w:rPr>
          <w:lang w:val="ru-RU"/>
        </w:rPr>
        <w:t>1)</w:t>
      </w:r>
      <w:r w:rsidRPr="005E738E">
        <w:rPr>
          <w:lang w:val="ru-RU"/>
        </w:rPr>
        <w:tab/>
        <w:t>IEEE:</w:t>
      </w:r>
    </w:p>
    <w:p w:rsidR="004B7F19" w:rsidRPr="005E738E" w:rsidRDefault="004B7F19" w:rsidP="004B7F19">
      <w:pPr>
        <w:pStyle w:val="enumlev2"/>
        <w:keepNext/>
        <w:keepLines/>
        <w:rPr>
          <w:lang w:val="ru-RU"/>
        </w:rPr>
      </w:pPr>
      <w:r w:rsidRPr="005E738E">
        <w:rPr>
          <w:lang w:val="ru-RU"/>
        </w:rPr>
        <w:t>a)</w:t>
      </w:r>
      <w:r w:rsidRPr="005E738E">
        <w:rPr>
          <w:lang w:val="ru-RU"/>
        </w:rPr>
        <w:tab/>
        <w:t>Точка доступа в стандарте IEEE 802.11ad-2012 не должна начинать работу сети в канале, в котором уровень сигнала равен или выше –48 дБм, или при обнаружении действительного заголовка общего режима сигнализации (CMS) по стандарту IEEE 802.15.3c-2009 с уровнем приема, равным –60 дБм или выше. Определены также некоторые другие методы ослабления действия помех, в том числе такие, как коммутация каналов, управление мощностью передачи, создание специальной формы луча.</w:t>
      </w:r>
    </w:p>
    <w:p w:rsidR="004B7F19" w:rsidRPr="005E738E" w:rsidRDefault="004B7F19" w:rsidP="004B7F19">
      <w:pPr>
        <w:pStyle w:val="enumlev2"/>
        <w:rPr>
          <w:lang w:val="ru-RU"/>
        </w:rPr>
      </w:pPr>
      <w:r w:rsidRPr="005E738E">
        <w:rPr>
          <w:lang w:val="ru-RU"/>
        </w:rPr>
        <w:t>b)</w:t>
      </w:r>
      <w:r w:rsidRPr="005E738E">
        <w:rPr>
          <w:lang w:val="ru-RU"/>
        </w:rPr>
        <w:tab/>
        <w:t>Стандарт IEEE 802.15.3c-2009 не позволяет контроллеру пикосети начать работу новой пикосети в канале, уже занятом другим контроллером пикосети. Метод общего режима сигнализации (CMS) был определен для того, чтобы несколько контроллеров пикосети могли совместно иметь доступ к каналу, использующему временные интервалы TDMA, распределенные детским пикосетям.</w:t>
      </w:r>
    </w:p>
    <w:p w:rsidR="004B7F19" w:rsidRPr="005E738E" w:rsidRDefault="004B7F19" w:rsidP="004B7F19">
      <w:pPr>
        <w:pStyle w:val="Heading2"/>
        <w:rPr>
          <w:lang w:val="ru-RU"/>
        </w:rPr>
      </w:pPr>
      <w:r w:rsidRPr="005E738E">
        <w:rPr>
          <w:lang w:val="ru-RU"/>
        </w:rPr>
        <w:t>2.6</w:t>
      </w:r>
      <w:r w:rsidRPr="005E738E">
        <w:rPr>
          <w:lang w:val="ru-RU"/>
        </w:rPr>
        <w:tab/>
        <w:t>Уровни чувствительности приема</w:t>
      </w:r>
    </w:p>
    <w:p w:rsidR="004B7F19" w:rsidRPr="005E738E" w:rsidRDefault="004B7F19" w:rsidP="00A536CC">
      <w:pPr>
        <w:rPr>
          <w:lang w:val="ru-RU"/>
        </w:rPr>
      </w:pPr>
      <w:r w:rsidRPr="005E738E">
        <w:rPr>
          <w:lang w:val="ru-RU"/>
        </w:rPr>
        <w:t xml:space="preserve">Уровни чувствительности приема обычно составляют от </w:t>
      </w:r>
      <w:r w:rsidR="00A536CC" w:rsidRPr="00A536CC">
        <w:rPr>
          <w:lang w:val="ru-RU"/>
        </w:rPr>
        <w:t>–</w:t>
      </w:r>
      <w:r w:rsidR="00F2310B">
        <w:rPr>
          <w:lang w:val="ru-RU"/>
        </w:rPr>
        <w:t xml:space="preserve">48 до </w:t>
      </w:r>
      <w:r w:rsidR="00A536CC" w:rsidRPr="00F2310B">
        <w:rPr>
          <w:lang w:val="ru-RU"/>
        </w:rPr>
        <w:t>–</w:t>
      </w:r>
      <w:r w:rsidRPr="005E738E">
        <w:rPr>
          <w:lang w:val="ru-RU"/>
        </w:rPr>
        <w:t>78 дБм.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Примеры уровней чувствительности приема:</w:t>
      </w:r>
    </w:p>
    <w:p w:rsidR="004B7F19" w:rsidRPr="005E738E" w:rsidRDefault="004B7F19" w:rsidP="00472A9D">
      <w:pPr>
        <w:pStyle w:val="enumlev1"/>
        <w:rPr>
          <w:lang w:val="ru-RU"/>
        </w:rPr>
      </w:pPr>
      <w:r w:rsidRPr="005E738E">
        <w:rPr>
          <w:lang w:val="ru-RU"/>
        </w:rPr>
        <w:t>1)</w:t>
      </w:r>
      <w:r w:rsidRPr="005E738E">
        <w:rPr>
          <w:lang w:val="ru-RU"/>
        </w:rPr>
        <w:tab/>
        <w:t>IEEE: В стандарте IEEE 802.11ad-2012, коэффициент ошибок по пакетам (PER) менее 1% (5% для MCS 0) при длине PSDU 4096 октетов (256 октетов для MCS 0).</w:t>
      </w:r>
    </w:p>
    <w:p w:rsidR="004B7F19" w:rsidRPr="005E738E" w:rsidRDefault="00B36C62" w:rsidP="004B7F19">
      <w:pPr>
        <w:pStyle w:val="Note"/>
        <w:rPr>
          <w:lang w:val="ru-RU"/>
        </w:rPr>
      </w:pPr>
      <w:r w:rsidRPr="005E738E">
        <w:rPr>
          <w:lang w:val="ru-RU"/>
        </w:rPr>
        <w:t>ПРИМЕЧАНИЕ</w:t>
      </w:r>
      <w:r>
        <w:rPr>
          <w:lang w:val="ru-RU"/>
        </w:rPr>
        <w:t>.</w:t>
      </w:r>
      <w:r w:rsidRPr="005E738E">
        <w:rPr>
          <w:lang w:val="ru-RU"/>
        </w:rPr>
        <w:t xml:space="preserve"> </w:t>
      </w:r>
      <w:r w:rsidR="004B7F19" w:rsidRPr="005E738E">
        <w:rPr>
          <w:lang w:val="ru-RU"/>
        </w:rPr>
        <w:t>– При измерениях мощности на радиочастоте, основанных на плотности мощности, входной уровень должен быть скорректирован для компенсации отличия усиления реальной антенны от максимальной оценки усиления, указываемой производителем. В случае фазированной антенной решетки, усиление такой антенны равно максимальной сумме оценок усиления элементов минус 3 дБ потерь на реализацию.</w:t>
      </w:r>
    </w:p>
    <w:p w:rsidR="004B7F19" w:rsidRPr="005E738E" w:rsidRDefault="004B7F19" w:rsidP="004B7F19">
      <w:pPr>
        <w:pStyle w:val="Heading2"/>
        <w:rPr>
          <w:lang w:val="ru-RU"/>
        </w:rPr>
      </w:pPr>
      <w:r w:rsidRPr="005E738E">
        <w:rPr>
          <w:lang w:val="ru-RU"/>
        </w:rPr>
        <w:t>2.7</w:t>
      </w:r>
      <w:r w:rsidRPr="005E738E">
        <w:rPr>
          <w:lang w:val="ru-RU"/>
        </w:rPr>
        <w:tab/>
        <w:t>Правила оценки незанятости канала (CCA)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В системах MGWS для ослабления действия помех, создаваемых другими MGWS, могут применяться правила оценки незанятости канала.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Например, в случае стандарта IEEE 802.11ad-2012 определено три набора MCS и для каждого набора MCS имеются свои правила CCA. Наборы MCS следующие:</w:t>
      </w:r>
    </w:p>
    <w:p w:rsidR="004B7F19" w:rsidRPr="005E738E" w:rsidRDefault="004B7F19" w:rsidP="004B7F19">
      <w:pPr>
        <w:pStyle w:val="enumlev1"/>
        <w:rPr>
          <w:lang w:val="ru-RU"/>
        </w:rPr>
      </w:pPr>
      <w:r w:rsidRPr="005E738E">
        <w:rPr>
          <w:lang w:val="ru-RU"/>
        </w:rPr>
        <w:t>a)</w:t>
      </w:r>
      <w:r w:rsidRPr="005E738E">
        <w:rPr>
          <w:lang w:val="ru-RU"/>
        </w:rPr>
        <w:tab/>
        <w:t>MCS0: известен как MCS управления, его работа основана на модуляции одной несущей (SC).</w:t>
      </w:r>
    </w:p>
    <w:p w:rsidR="004B7F19" w:rsidRPr="005E738E" w:rsidRDefault="004B7F19" w:rsidP="00196537">
      <w:pPr>
        <w:pStyle w:val="enumlev1"/>
        <w:rPr>
          <w:lang w:val="ru-RU"/>
        </w:rPr>
      </w:pPr>
      <w:r w:rsidRPr="005E738E">
        <w:rPr>
          <w:lang w:val="ru-RU"/>
        </w:rPr>
        <w:t>b)</w:t>
      </w:r>
      <w:r w:rsidRPr="005E738E">
        <w:rPr>
          <w:lang w:val="ru-RU"/>
        </w:rPr>
        <w:tab/>
        <w:t xml:space="preserve">MCS1 </w:t>
      </w:r>
      <w:r w:rsidR="00196537">
        <w:rPr>
          <w:lang w:val="ru-RU"/>
        </w:rPr>
        <w:t>–</w:t>
      </w:r>
      <w:r w:rsidRPr="005E738E">
        <w:rPr>
          <w:lang w:val="ru-RU"/>
        </w:rPr>
        <w:t xml:space="preserve"> MCS12 и MCS25 </w:t>
      </w:r>
      <w:r w:rsidR="00196537">
        <w:rPr>
          <w:lang w:val="ru-RU"/>
        </w:rPr>
        <w:t>–</w:t>
      </w:r>
      <w:r w:rsidRPr="005E738E">
        <w:rPr>
          <w:lang w:val="ru-RU"/>
        </w:rPr>
        <w:t xml:space="preserve"> MCS31: набор SC MCS.</w:t>
      </w:r>
    </w:p>
    <w:p w:rsidR="004B7F19" w:rsidRPr="005E738E" w:rsidRDefault="004B7F19" w:rsidP="00196537">
      <w:pPr>
        <w:pStyle w:val="enumlev1"/>
        <w:rPr>
          <w:lang w:val="ru-RU"/>
        </w:rPr>
      </w:pPr>
      <w:r w:rsidRPr="005E738E">
        <w:rPr>
          <w:lang w:val="ru-RU"/>
        </w:rPr>
        <w:t>c)</w:t>
      </w:r>
      <w:r w:rsidRPr="005E738E">
        <w:rPr>
          <w:lang w:val="ru-RU"/>
        </w:rPr>
        <w:tab/>
        <w:t xml:space="preserve">MCS13 </w:t>
      </w:r>
      <w:r w:rsidR="00196537">
        <w:rPr>
          <w:lang w:val="ru-RU"/>
        </w:rPr>
        <w:t>–</w:t>
      </w:r>
      <w:r w:rsidRPr="005E738E">
        <w:rPr>
          <w:lang w:val="ru-RU"/>
        </w:rPr>
        <w:t xml:space="preserve"> MCS24: набор OFDM MCS (OFDM </w:t>
      </w:r>
      <w:r w:rsidR="00196537">
        <w:rPr>
          <w:lang w:val="ru-RU"/>
        </w:rPr>
        <w:t>–</w:t>
      </w:r>
      <w:r w:rsidRPr="005E738E">
        <w:rPr>
          <w:lang w:val="ru-RU"/>
        </w:rPr>
        <w:t xml:space="preserve"> ортогональное частотное разделение).</w:t>
      </w:r>
    </w:p>
    <w:p w:rsidR="004B7F19" w:rsidRPr="005E738E" w:rsidRDefault="004B7F19" w:rsidP="004B7F19">
      <w:pPr>
        <w:rPr>
          <w:lang w:val="ru-RU"/>
        </w:rPr>
      </w:pPr>
      <w:r w:rsidRPr="005E738E">
        <w:rPr>
          <w:lang w:val="ru-RU"/>
        </w:rPr>
        <w:t>В связи с этим, в IEEE 802.11ad-2012 определены следующие правила CCA, применительно к каждому набору MCS:</w:t>
      </w:r>
    </w:p>
    <w:p w:rsidR="004B7F19" w:rsidRPr="005E738E" w:rsidRDefault="004B7F19" w:rsidP="004B7F19">
      <w:pPr>
        <w:pStyle w:val="enumlev1"/>
        <w:rPr>
          <w:lang w:val="ru-RU"/>
        </w:rPr>
      </w:pPr>
      <w:r w:rsidRPr="005E738E">
        <w:rPr>
          <w:lang w:val="ru-RU"/>
        </w:rPr>
        <w:t>a)</w:t>
      </w:r>
      <w:r w:rsidRPr="005E738E">
        <w:rPr>
          <w:lang w:val="ru-RU"/>
        </w:rPr>
        <w:tab/>
        <w:t>MCS управления: При начале передачи действительного MCS управления с уровнем приема больше минимальной чувствительности для MCS управления (−78 дБм) CCA покажет состояние занятости с вероятностью &gt; 90% в течение 3 мкс.</w:t>
      </w:r>
    </w:p>
    <w:p w:rsidR="004B7F19" w:rsidRPr="005E738E" w:rsidRDefault="004B7F19" w:rsidP="004B7F19">
      <w:pPr>
        <w:pStyle w:val="enumlev1"/>
        <w:rPr>
          <w:lang w:val="ru-RU"/>
        </w:rPr>
      </w:pPr>
      <w:r w:rsidRPr="005E738E">
        <w:rPr>
          <w:lang w:val="ru-RU"/>
        </w:rPr>
        <w:t>b)</w:t>
      </w:r>
      <w:r w:rsidRPr="005E738E">
        <w:rPr>
          <w:lang w:val="ru-RU"/>
        </w:rPr>
        <w:tab/>
        <w:t>Набор SC MCS: При начале передачи действительного SC MCS с уровнем приема больше минимальной чувствительности для MCS1 (−68 дБм) CCA покажет состояние занятости с вероятностью &gt; 90% в течение 1 мкс. Приемник будет удерживать сигнал контроля несущей в состоянии занятости при любом сигнале, превышающем минимальную чувствительность для MCS1 на 20 дБ.</w:t>
      </w:r>
    </w:p>
    <w:p w:rsidR="004B7F19" w:rsidRPr="005E738E" w:rsidRDefault="004B7F19" w:rsidP="004B7F19">
      <w:pPr>
        <w:pStyle w:val="enumlev1"/>
        <w:rPr>
          <w:lang w:val="ru-RU"/>
        </w:rPr>
      </w:pPr>
      <w:r w:rsidRPr="005E738E">
        <w:rPr>
          <w:lang w:val="ru-RU"/>
        </w:rPr>
        <w:t>c)</w:t>
      </w:r>
      <w:r w:rsidRPr="005E738E">
        <w:rPr>
          <w:lang w:val="ru-RU"/>
        </w:rPr>
        <w:tab/>
        <w:t>Набор OFDM MCS: При начале передачи действительного OFDM MCS или SC MCS с уровнем приема больше минимальной чувствительности для MCS13 (−66 дБм) CCA покажет состояние занятости с вероятностью &gt; 90% в течение 1 мкс.</w:t>
      </w:r>
    </w:p>
    <w:p w:rsidR="004B7F19" w:rsidRPr="005E738E" w:rsidRDefault="004B7F19" w:rsidP="004B7F19">
      <w:pPr>
        <w:pStyle w:val="Heading1"/>
        <w:rPr>
          <w:lang w:val="ru-RU"/>
        </w:rPr>
      </w:pPr>
      <w:r w:rsidRPr="005E738E">
        <w:rPr>
          <w:lang w:val="ru-RU"/>
        </w:rPr>
        <w:lastRenderedPageBreak/>
        <w:t>3</w:t>
      </w:r>
      <w:r w:rsidRPr="005E738E">
        <w:rPr>
          <w:lang w:val="ru-RU"/>
        </w:rPr>
        <w:tab/>
        <w:t>Стандарты беспроводных сетей с пропускной способностью несколько гигабит/с (MGWS)</w:t>
      </w:r>
    </w:p>
    <w:p w:rsidR="004B7F19" w:rsidRPr="005E738E" w:rsidRDefault="004B7F19" w:rsidP="004B7F19">
      <w:pPr>
        <w:keepNext/>
        <w:keepLines/>
        <w:rPr>
          <w:lang w:val="ru-RU"/>
        </w:rPr>
      </w:pPr>
      <w:r w:rsidRPr="005E738E">
        <w:rPr>
          <w:lang w:val="ru-RU"/>
        </w:rPr>
        <w:t>Ниже приводится список стандартов, которые касаются спецификаций MGWS:</w:t>
      </w:r>
    </w:p>
    <w:p w:rsidR="004B7F19" w:rsidRPr="005E738E" w:rsidRDefault="004B7F19" w:rsidP="00472A9D">
      <w:pPr>
        <w:pStyle w:val="enumlev1"/>
        <w:keepNext/>
        <w:keepLines/>
        <w:rPr>
          <w:szCs w:val="22"/>
          <w:lang w:val="ru-RU"/>
        </w:rPr>
      </w:pPr>
      <w:r w:rsidRPr="005E738E">
        <w:rPr>
          <w:lang w:val="ru-RU"/>
        </w:rPr>
        <w:t>1)</w:t>
      </w:r>
      <w:r w:rsidRPr="005E738E">
        <w:rPr>
          <w:lang w:val="ru-RU"/>
        </w:rPr>
        <w:tab/>
      </w:r>
      <w:r w:rsidRPr="005E738E">
        <w:rPr>
          <w:rStyle w:val="DeltaViewInsertion"/>
          <w:lang w:val="ru-RU"/>
        </w:rPr>
        <w:t xml:space="preserve">Стандарт </w:t>
      </w:r>
      <w:r w:rsidRPr="005E738E">
        <w:rPr>
          <w:szCs w:val="22"/>
          <w:lang w:val="ru-RU"/>
        </w:rPr>
        <w:t xml:space="preserve">IEEE 802.11ad-2012, </w:t>
      </w:r>
      <w:r w:rsidRPr="005E738E">
        <w:rPr>
          <w:rStyle w:val="DeltaViewInsertion"/>
          <w:iCs/>
          <w:lang w:val="ru-RU"/>
        </w:rPr>
        <w:t xml:space="preserve">Стандарт </w:t>
      </w:r>
      <w:r w:rsidRPr="005E738E">
        <w:rPr>
          <w:szCs w:val="22"/>
          <w:lang w:val="ru-RU"/>
        </w:rPr>
        <w:t xml:space="preserve">IEEE </w:t>
      </w:r>
      <w:r w:rsidRPr="005E738E">
        <w:rPr>
          <w:rStyle w:val="DeltaViewInsertion"/>
          <w:iCs/>
          <w:lang w:val="ru-RU"/>
        </w:rPr>
        <w:t xml:space="preserve">для информационных технологий – </w:t>
      </w:r>
      <w:r w:rsidRPr="005E738E">
        <w:rPr>
          <w:szCs w:val="24"/>
          <w:lang w:val="ru-RU"/>
        </w:rPr>
        <w:t>Электросвязь и обмен информацией между системами</w:t>
      </w:r>
      <w:r w:rsidRPr="005E738E">
        <w:rPr>
          <w:rStyle w:val="DeltaViewInsertion"/>
          <w:iCs/>
          <w:lang w:val="ru-RU"/>
        </w:rPr>
        <w:t xml:space="preserve"> – Локальная и городская сети – Конкретные требования – Часть 11: Спецификации уровня управления доступом к среде передачи данных </w:t>
      </w:r>
      <w:r w:rsidRPr="005E738E">
        <w:rPr>
          <w:szCs w:val="22"/>
          <w:lang w:val="ru-RU"/>
        </w:rPr>
        <w:t xml:space="preserve">(MAC) </w:t>
      </w:r>
      <w:r w:rsidRPr="005E738E">
        <w:rPr>
          <w:rStyle w:val="DeltaViewInsertion"/>
          <w:iCs/>
          <w:lang w:val="ru-RU"/>
        </w:rPr>
        <w:t>и физического уровня (PHY) в беспроводной локальной сети – Поправка 3: Усовершенствования для достижения очень высокой пропускной способности в диапазоне 60 ГГц</w:t>
      </w:r>
      <w:r w:rsidR="00472A9D">
        <w:rPr>
          <w:rStyle w:val="DeltaViewInsertion"/>
          <w:iCs/>
          <w:lang w:val="ru-RU"/>
        </w:rPr>
        <w:t>,</w:t>
      </w:r>
      <w:r w:rsidRPr="005E738E">
        <w:rPr>
          <w:szCs w:val="22"/>
          <w:lang w:val="ru-RU"/>
        </w:rPr>
        <w:t xml:space="preserve"> </w:t>
      </w:r>
      <w:r w:rsidR="00472A9D" w:rsidRPr="005E738E">
        <w:rPr>
          <w:szCs w:val="22"/>
          <w:lang w:val="ru-RU"/>
        </w:rPr>
        <w:t xml:space="preserve">декабрь </w:t>
      </w:r>
      <w:r w:rsidRPr="005E738E">
        <w:rPr>
          <w:szCs w:val="22"/>
          <w:lang w:val="ru-RU"/>
        </w:rPr>
        <w:t>2012 г</w:t>
      </w:r>
      <w:r w:rsidR="00472A9D">
        <w:rPr>
          <w:szCs w:val="22"/>
          <w:lang w:val="ru-RU"/>
        </w:rPr>
        <w:t>ода</w:t>
      </w:r>
      <w:r w:rsidRPr="005E738E">
        <w:rPr>
          <w:rStyle w:val="DeltaViewInsertion"/>
          <w:lang w:val="ru-RU"/>
        </w:rPr>
        <w:t>.</w:t>
      </w:r>
    </w:p>
    <w:p w:rsidR="004B7F19" w:rsidRPr="005E738E" w:rsidRDefault="004B7F19" w:rsidP="00AC3D70">
      <w:pPr>
        <w:pStyle w:val="enumlev1"/>
        <w:rPr>
          <w:szCs w:val="22"/>
          <w:lang w:val="ru-RU"/>
        </w:rPr>
      </w:pPr>
      <w:r w:rsidRPr="005E738E">
        <w:rPr>
          <w:szCs w:val="22"/>
          <w:lang w:val="ru-RU"/>
        </w:rPr>
        <w:t>2)</w:t>
      </w:r>
      <w:r w:rsidRPr="005E738E">
        <w:rPr>
          <w:szCs w:val="22"/>
          <w:lang w:val="ru-RU"/>
        </w:rPr>
        <w:tab/>
      </w:r>
      <w:r w:rsidRPr="005E738E">
        <w:rPr>
          <w:rStyle w:val="DeltaViewInsertion"/>
          <w:lang w:val="ru-RU"/>
        </w:rPr>
        <w:t xml:space="preserve">Стандарт </w:t>
      </w:r>
      <w:r w:rsidRPr="005E738E">
        <w:rPr>
          <w:szCs w:val="22"/>
          <w:lang w:val="ru-RU"/>
        </w:rPr>
        <w:t>IEEE 802.15.3c</w:t>
      </w:r>
      <w:r w:rsidRPr="005E738E">
        <w:rPr>
          <w:szCs w:val="22"/>
          <w:vertAlign w:val="superscript"/>
          <w:lang w:val="ru-RU"/>
        </w:rPr>
        <w:t>TM</w:t>
      </w:r>
      <w:r w:rsidRPr="005E738E">
        <w:rPr>
          <w:szCs w:val="22"/>
          <w:lang w:val="ru-RU"/>
        </w:rPr>
        <w:t xml:space="preserve">-2009, </w:t>
      </w:r>
      <w:r w:rsidRPr="005E738E">
        <w:rPr>
          <w:rStyle w:val="DeltaViewInsertion"/>
          <w:iCs/>
          <w:lang w:val="ru-RU"/>
        </w:rPr>
        <w:t xml:space="preserve">Стандарт </w:t>
      </w:r>
      <w:r w:rsidRPr="005E738E">
        <w:rPr>
          <w:szCs w:val="22"/>
          <w:lang w:val="ru-RU"/>
        </w:rPr>
        <w:t xml:space="preserve">IEEE </w:t>
      </w:r>
      <w:r w:rsidRPr="005E738E">
        <w:rPr>
          <w:rStyle w:val="DeltaViewInsertion"/>
          <w:iCs/>
          <w:lang w:val="ru-RU"/>
        </w:rPr>
        <w:t>для информационных технологий</w:t>
      </w:r>
      <w:r w:rsidRPr="005E738E">
        <w:rPr>
          <w:szCs w:val="22"/>
          <w:lang w:val="ru-RU"/>
        </w:rPr>
        <w:t xml:space="preserve"> – </w:t>
      </w:r>
      <w:r w:rsidRPr="005E738E">
        <w:rPr>
          <w:szCs w:val="24"/>
          <w:lang w:val="ru-RU"/>
        </w:rPr>
        <w:t>Электросвязь и обмен информацией между системами</w:t>
      </w:r>
      <w:r w:rsidRPr="005E738E">
        <w:rPr>
          <w:rStyle w:val="DeltaViewInsertion"/>
          <w:iCs/>
          <w:lang w:val="ru-RU"/>
        </w:rPr>
        <w:t xml:space="preserve"> –</w:t>
      </w:r>
      <w:r w:rsidR="00AC3D70">
        <w:rPr>
          <w:rStyle w:val="DeltaViewInsertion"/>
          <w:iCs/>
          <w:lang w:val="ru-RU"/>
        </w:rPr>
        <w:t xml:space="preserve"> </w:t>
      </w:r>
      <w:r w:rsidRPr="005E738E">
        <w:rPr>
          <w:rStyle w:val="DeltaViewInsertion"/>
          <w:iCs/>
          <w:lang w:val="ru-RU"/>
        </w:rPr>
        <w:t>Локальна</w:t>
      </w:r>
      <w:bookmarkStart w:id="62" w:name="_GoBack"/>
      <w:bookmarkEnd w:id="62"/>
      <w:r w:rsidRPr="005E738E">
        <w:rPr>
          <w:rStyle w:val="DeltaViewInsertion"/>
          <w:iCs/>
          <w:lang w:val="ru-RU"/>
        </w:rPr>
        <w:t xml:space="preserve">я и городская сети </w:t>
      </w:r>
      <w:r w:rsidR="00AC3D70">
        <w:rPr>
          <w:rStyle w:val="DeltaViewInsertion"/>
          <w:iCs/>
          <w:lang w:val="ru-RU"/>
        </w:rPr>
        <w:t>–</w:t>
      </w:r>
      <w:r w:rsidRPr="005E738E">
        <w:rPr>
          <w:rStyle w:val="DeltaViewInsertion"/>
          <w:iCs/>
          <w:lang w:val="ru-RU"/>
        </w:rPr>
        <w:t xml:space="preserve"> Конкретные требования – Часть </w:t>
      </w:r>
      <w:r w:rsidRPr="005E738E">
        <w:rPr>
          <w:szCs w:val="22"/>
          <w:lang w:val="ru-RU"/>
        </w:rPr>
        <w:t xml:space="preserve">15.3: </w:t>
      </w:r>
      <w:r w:rsidRPr="005E738E">
        <w:rPr>
          <w:rStyle w:val="DeltaViewInsertion"/>
          <w:iCs/>
          <w:lang w:val="ru-RU"/>
        </w:rPr>
        <w:t xml:space="preserve">Спецификации уровня беспроводного управления доступом к среде передачи данных </w:t>
      </w:r>
      <w:r w:rsidRPr="005E738E">
        <w:rPr>
          <w:szCs w:val="22"/>
          <w:lang w:val="ru-RU"/>
        </w:rPr>
        <w:t xml:space="preserve">(MAC) </w:t>
      </w:r>
      <w:r w:rsidRPr="005E738E">
        <w:rPr>
          <w:rStyle w:val="DeltaViewInsertion"/>
          <w:iCs/>
          <w:lang w:val="ru-RU"/>
        </w:rPr>
        <w:t xml:space="preserve">и физического уровня (PHY) для высокоскоростных беспроводных персональных сетей </w:t>
      </w:r>
      <w:r w:rsidRPr="005E738E">
        <w:rPr>
          <w:szCs w:val="22"/>
          <w:lang w:val="ru-RU"/>
        </w:rPr>
        <w:t>(WPAN) – Поправка</w:t>
      </w:r>
      <w:r w:rsidR="00472A9D">
        <w:rPr>
          <w:szCs w:val="22"/>
          <w:lang w:val="ru-RU"/>
        </w:rPr>
        <w:t> </w:t>
      </w:r>
      <w:r w:rsidRPr="005E738E">
        <w:rPr>
          <w:szCs w:val="22"/>
          <w:lang w:val="ru-RU"/>
        </w:rPr>
        <w:t>2: Альтернативное расширение физического уровня в миллиметровом диапазон волн.</w:t>
      </w:r>
    </w:p>
    <w:p w:rsidR="004B7F19" w:rsidRPr="005E738E" w:rsidRDefault="004B7F19" w:rsidP="004B7F19">
      <w:pPr>
        <w:pStyle w:val="enumlev1"/>
        <w:rPr>
          <w:rFonts w:ascii="Calibri" w:hAnsi="Calibri"/>
          <w:lang w:val="ru-RU"/>
        </w:rPr>
      </w:pPr>
      <w:r w:rsidRPr="005E738E">
        <w:rPr>
          <w:lang w:val="ru-RU"/>
        </w:rPr>
        <w:t>3)</w:t>
      </w:r>
      <w:r w:rsidRPr="005E738E">
        <w:rPr>
          <w:lang w:val="ru-RU"/>
        </w:rPr>
        <w:tab/>
      </w:r>
      <w:r w:rsidRPr="005E738E">
        <w:rPr>
          <w:rStyle w:val="DeltaViewInsertion"/>
          <w:lang w:val="ru-RU"/>
        </w:rPr>
        <w:t xml:space="preserve">Стандарт </w:t>
      </w:r>
      <w:r w:rsidRPr="005E738E">
        <w:rPr>
          <w:lang w:val="ru-RU"/>
        </w:rPr>
        <w:t>ETSI EN 302 567 v1.2.1 (2012-01), Широкополосные сети радиодоступа (BRAN); Системы WAS/RLAN с пропускной способностью несколько гигабит/с в диапазоне 60 ГГц; Согласованный европейский стандарт, охватывающий основополагающие требования Статьи 3.2 Директивы по R&amp;TTE.</w:t>
      </w:r>
    </w:p>
    <w:p w:rsidR="004B7F19" w:rsidRPr="005E738E" w:rsidRDefault="004B7F19" w:rsidP="00BE40DD">
      <w:pPr>
        <w:pStyle w:val="enumlev1"/>
        <w:rPr>
          <w:lang w:val="ru-RU"/>
        </w:rPr>
      </w:pPr>
      <w:r w:rsidRPr="005E738E">
        <w:rPr>
          <w:lang w:val="ru-RU"/>
        </w:rPr>
        <w:t>4)</w:t>
      </w:r>
      <w:r w:rsidRPr="005E738E">
        <w:rPr>
          <w:lang w:val="ru-RU"/>
        </w:rPr>
        <w:tab/>
        <w:t xml:space="preserve">Альянс беспроводных гигабитных сетей </w:t>
      </w:r>
      <w:r w:rsidRPr="005E738E">
        <w:rPr>
          <w:szCs w:val="24"/>
          <w:lang w:val="ru-RU"/>
        </w:rPr>
        <w:t xml:space="preserve">(WGA): Спецификация для уровней MAC </w:t>
      </w:r>
      <w:r w:rsidR="00BE40DD">
        <w:rPr>
          <w:szCs w:val="24"/>
          <w:lang w:val="ru-RU"/>
        </w:rPr>
        <w:t>и</w:t>
      </w:r>
      <w:r w:rsidRPr="005E738E">
        <w:rPr>
          <w:szCs w:val="24"/>
          <w:lang w:val="ru-RU"/>
        </w:rPr>
        <w:t xml:space="preserve"> PHY WiGig, v1.2, март 2012 г</w:t>
      </w:r>
      <w:r w:rsidR="00472A9D">
        <w:rPr>
          <w:szCs w:val="24"/>
          <w:lang w:val="ru-RU"/>
        </w:rPr>
        <w:t>ода</w:t>
      </w:r>
      <w:r w:rsidRPr="005E738E">
        <w:rPr>
          <w:lang w:val="ru-RU"/>
        </w:rPr>
        <w:t>.</w:t>
      </w:r>
    </w:p>
    <w:p w:rsidR="004B7F19" w:rsidRPr="005E738E" w:rsidRDefault="004B7F19" w:rsidP="004B7F19">
      <w:pPr>
        <w:pStyle w:val="enumlev1"/>
        <w:rPr>
          <w:lang w:val="ru-RU"/>
        </w:rPr>
      </w:pPr>
      <w:r w:rsidRPr="005E738E">
        <w:rPr>
          <w:lang w:val="ru-RU"/>
        </w:rPr>
        <w:t>5)</w:t>
      </w:r>
      <w:r w:rsidRPr="005E738E">
        <w:rPr>
          <w:lang w:val="ru-RU"/>
        </w:rPr>
        <w:tab/>
        <w:t xml:space="preserve">ИСО/МЭК </w:t>
      </w:r>
      <w:r w:rsidRPr="005E738E">
        <w:rPr>
          <w:szCs w:val="24"/>
          <w:lang w:val="ru-RU"/>
        </w:rPr>
        <w:t>13156,</w:t>
      </w:r>
      <w:r w:rsidRPr="005E738E">
        <w:rPr>
          <w:lang w:val="ru-RU"/>
        </w:rPr>
        <w:t xml:space="preserve"> </w:t>
      </w:r>
      <w:r w:rsidRPr="005E738E">
        <w:rPr>
          <w:szCs w:val="24"/>
          <w:lang w:val="ru-RU"/>
        </w:rPr>
        <w:t>Информационные технологии</w:t>
      </w:r>
      <w:r w:rsidRPr="005E738E">
        <w:rPr>
          <w:sz w:val="20"/>
          <w:lang w:val="ru-RU"/>
        </w:rPr>
        <w:t xml:space="preserve"> </w:t>
      </w:r>
      <w:r w:rsidRPr="005E738E">
        <w:rPr>
          <w:lang w:val="ru-RU"/>
        </w:rPr>
        <w:t xml:space="preserve">– </w:t>
      </w:r>
      <w:r w:rsidRPr="005E738E">
        <w:rPr>
          <w:szCs w:val="24"/>
          <w:lang w:val="ru-RU"/>
        </w:rPr>
        <w:t xml:space="preserve">Электросвязь и обмен информацией между системами – </w:t>
      </w:r>
      <w:r w:rsidRPr="005E738E">
        <w:rPr>
          <w:lang w:val="ru-RU"/>
        </w:rPr>
        <w:t>Уровни PHY, MAC и PAL высокоскоростных систем в диапазоне 60 ГГц</w:t>
      </w:r>
      <w:r w:rsidRPr="005E738E">
        <w:rPr>
          <w:color w:val="000000" w:themeColor="text1"/>
          <w:lang w:val="ru-RU"/>
        </w:rPr>
        <w:t>.</w:t>
      </w:r>
    </w:p>
    <w:p w:rsidR="004B7F19" w:rsidRDefault="004B7F19" w:rsidP="004B7F19">
      <w:pPr>
        <w:pStyle w:val="Heading1"/>
        <w:rPr>
          <w:lang w:val="ru-RU"/>
        </w:rPr>
      </w:pPr>
      <w:r w:rsidRPr="005E738E">
        <w:rPr>
          <w:lang w:val="ru-RU"/>
        </w:rPr>
        <w:t>4</w:t>
      </w:r>
      <w:r w:rsidRPr="005E738E">
        <w:rPr>
          <w:lang w:val="ru-RU"/>
        </w:rPr>
        <w:tab/>
        <w:t>Акронимы и 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3685"/>
        <w:gridCol w:w="4502"/>
      </w:tblGrid>
      <w:tr w:rsidR="00EA5B7D" w:rsidTr="00EA5B7D">
        <w:tc>
          <w:tcPr>
            <w:tcW w:w="1668" w:type="dxa"/>
          </w:tcPr>
          <w:p w:rsidR="00EA5B7D" w:rsidRDefault="00472A9D" w:rsidP="00EA5B7D">
            <w:pPr>
              <w:rPr>
                <w:lang w:val="en-US"/>
              </w:rPr>
            </w:pPr>
            <w:r w:rsidRPr="00EA5B7D">
              <w:rPr>
                <w:lang w:val="en-US"/>
              </w:rPr>
              <w:t>CCA</w:t>
            </w:r>
          </w:p>
        </w:tc>
        <w:tc>
          <w:tcPr>
            <w:tcW w:w="3685" w:type="dxa"/>
          </w:tcPr>
          <w:p w:rsidR="00EA5B7D" w:rsidRDefault="00472A9D" w:rsidP="00EA5B7D">
            <w:pPr>
              <w:rPr>
                <w:lang w:val="en-US"/>
              </w:rPr>
            </w:pPr>
            <w:r w:rsidRPr="00EA5B7D">
              <w:rPr>
                <w:lang w:val="en-US"/>
              </w:rPr>
              <w:t>Clear channel assessment</w:t>
            </w:r>
          </w:p>
        </w:tc>
        <w:tc>
          <w:tcPr>
            <w:tcW w:w="4502" w:type="dxa"/>
          </w:tcPr>
          <w:p w:rsidR="00EA5B7D" w:rsidRDefault="00472A9D" w:rsidP="00EA5B7D">
            <w:pPr>
              <w:rPr>
                <w:lang w:val="en-US"/>
              </w:rPr>
            </w:pPr>
            <w:r w:rsidRPr="005E738E">
              <w:rPr>
                <w:lang w:val="ru-RU"/>
              </w:rPr>
              <w:t>Оценка</w:t>
            </w:r>
            <w:r w:rsidRPr="00EA5B7D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незанятости</w:t>
            </w:r>
            <w:r w:rsidRPr="00EA5B7D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канала</w:t>
            </w:r>
          </w:p>
        </w:tc>
      </w:tr>
      <w:tr w:rsidR="00472A9D" w:rsidTr="00EA5B7D">
        <w:tc>
          <w:tcPr>
            <w:tcW w:w="1668" w:type="dxa"/>
          </w:tcPr>
          <w:p w:rsidR="00472A9D" w:rsidRPr="00EA5B7D" w:rsidRDefault="00472A9D" w:rsidP="00EA5B7D">
            <w:pPr>
              <w:rPr>
                <w:lang w:val="en-US"/>
              </w:rPr>
            </w:pPr>
            <w:r w:rsidRPr="002D7D8A">
              <w:rPr>
                <w:lang w:val="en-US"/>
              </w:rPr>
              <w:t>CE</w:t>
            </w:r>
          </w:p>
        </w:tc>
        <w:tc>
          <w:tcPr>
            <w:tcW w:w="3685" w:type="dxa"/>
          </w:tcPr>
          <w:p w:rsidR="00472A9D" w:rsidRPr="00EA5B7D" w:rsidRDefault="00472A9D" w:rsidP="00EA5B7D">
            <w:pPr>
              <w:rPr>
                <w:lang w:val="en-US"/>
              </w:rPr>
            </w:pPr>
            <w:r w:rsidRPr="002D7D8A">
              <w:rPr>
                <w:lang w:val="en-US"/>
              </w:rPr>
              <w:t>Consumer electronics</w:t>
            </w:r>
          </w:p>
        </w:tc>
        <w:tc>
          <w:tcPr>
            <w:tcW w:w="4502" w:type="dxa"/>
          </w:tcPr>
          <w:p w:rsidR="00472A9D" w:rsidRPr="005E738E" w:rsidRDefault="00472A9D" w:rsidP="00EA5B7D">
            <w:pPr>
              <w:rPr>
                <w:lang w:val="ru-RU"/>
              </w:rPr>
            </w:pPr>
            <w:r w:rsidRPr="005E738E">
              <w:rPr>
                <w:lang w:val="ru-RU"/>
              </w:rPr>
              <w:t>Бытовая</w:t>
            </w:r>
            <w:r w:rsidRPr="002D7D8A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электроника</w:t>
            </w:r>
          </w:p>
        </w:tc>
      </w:tr>
      <w:tr w:rsidR="00472A9D" w:rsidTr="00EA5B7D">
        <w:tc>
          <w:tcPr>
            <w:tcW w:w="1668" w:type="dxa"/>
          </w:tcPr>
          <w:p w:rsidR="00472A9D" w:rsidRPr="00EA5B7D" w:rsidRDefault="00472A9D" w:rsidP="00EA5B7D">
            <w:pPr>
              <w:rPr>
                <w:lang w:val="en-US"/>
              </w:rPr>
            </w:pPr>
            <w:r w:rsidRPr="002D7D8A">
              <w:rPr>
                <w:lang w:val="en-US"/>
              </w:rPr>
              <w:t>HDMI</w:t>
            </w:r>
          </w:p>
        </w:tc>
        <w:tc>
          <w:tcPr>
            <w:tcW w:w="3685" w:type="dxa"/>
          </w:tcPr>
          <w:p w:rsidR="00472A9D" w:rsidRPr="00EA5B7D" w:rsidRDefault="00472A9D" w:rsidP="00EA5B7D">
            <w:pPr>
              <w:rPr>
                <w:lang w:val="en-US"/>
              </w:rPr>
            </w:pPr>
            <w:r w:rsidRPr="002D7D8A">
              <w:rPr>
                <w:lang w:val="en-US"/>
              </w:rPr>
              <w:t>High definition multimedia interface</w:t>
            </w:r>
          </w:p>
        </w:tc>
        <w:tc>
          <w:tcPr>
            <w:tcW w:w="4502" w:type="dxa"/>
          </w:tcPr>
          <w:p w:rsidR="00472A9D" w:rsidRPr="005E738E" w:rsidRDefault="00472A9D" w:rsidP="00472A9D">
            <w:pPr>
              <w:jc w:val="left"/>
              <w:rPr>
                <w:lang w:val="ru-RU"/>
              </w:rPr>
            </w:pPr>
            <w:r w:rsidRPr="005E738E">
              <w:rPr>
                <w:lang w:val="ru-RU"/>
              </w:rPr>
              <w:t>Мультимедийный</w:t>
            </w:r>
            <w:r w:rsidRPr="002D7D8A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интерфейс</w:t>
            </w:r>
            <w:r w:rsidRPr="002D7D8A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высокой</w:t>
            </w:r>
            <w:r w:rsidRPr="002D7D8A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четкости</w:t>
            </w:r>
          </w:p>
        </w:tc>
      </w:tr>
      <w:tr w:rsidR="00472A9D" w:rsidRPr="00AC3D70" w:rsidTr="00EA5B7D">
        <w:tc>
          <w:tcPr>
            <w:tcW w:w="1668" w:type="dxa"/>
          </w:tcPr>
          <w:p w:rsidR="00472A9D" w:rsidRPr="00EA5B7D" w:rsidRDefault="00472A9D" w:rsidP="00EA5B7D">
            <w:pPr>
              <w:rPr>
                <w:lang w:val="en-US"/>
              </w:rPr>
            </w:pPr>
            <w:r w:rsidRPr="005E738E">
              <w:rPr>
                <w:lang w:val="ru-RU"/>
              </w:rPr>
              <w:t>MGWS</w:t>
            </w:r>
          </w:p>
        </w:tc>
        <w:tc>
          <w:tcPr>
            <w:tcW w:w="3685" w:type="dxa"/>
          </w:tcPr>
          <w:p w:rsidR="00472A9D" w:rsidRPr="00EA5B7D" w:rsidRDefault="00472A9D" w:rsidP="00EA5B7D">
            <w:pPr>
              <w:rPr>
                <w:lang w:val="en-US"/>
              </w:rPr>
            </w:pPr>
            <w:r w:rsidRPr="005E738E">
              <w:rPr>
                <w:lang w:val="ru-RU"/>
              </w:rPr>
              <w:t>Multiple Gigabit Wireless Systems</w:t>
            </w:r>
          </w:p>
        </w:tc>
        <w:tc>
          <w:tcPr>
            <w:tcW w:w="4502" w:type="dxa"/>
          </w:tcPr>
          <w:p w:rsidR="00472A9D" w:rsidRPr="005E738E" w:rsidRDefault="00472A9D" w:rsidP="00472A9D">
            <w:pPr>
              <w:jc w:val="left"/>
              <w:rPr>
                <w:lang w:val="ru-RU"/>
              </w:rPr>
            </w:pPr>
            <w:r w:rsidRPr="005E738E">
              <w:rPr>
                <w:lang w:val="ru-RU"/>
              </w:rPr>
              <w:t>Беспроводные системы с пропускной способностью несколько гигабит/с</w:t>
            </w:r>
          </w:p>
        </w:tc>
      </w:tr>
      <w:tr w:rsidR="00472A9D" w:rsidTr="00EA5B7D">
        <w:tc>
          <w:tcPr>
            <w:tcW w:w="1668" w:type="dxa"/>
          </w:tcPr>
          <w:p w:rsidR="00472A9D" w:rsidRPr="00EA5B7D" w:rsidRDefault="00472A9D" w:rsidP="00EA5B7D">
            <w:pPr>
              <w:rPr>
                <w:lang w:val="en-US"/>
              </w:rPr>
            </w:pPr>
            <w:r w:rsidRPr="005E738E">
              <w:rPr>
                <w:lang w:val="ru-RU"/>
              </w:rPr>
              <w:t>MCS</w:t>
            </w:r>
          </w:p>
        </w:tc>
        <w:tc>
          <w:tcPr>
            <w:tcW w:w="3685" w:type="dxa"/>
          </w:tcPr>
          <w:p w:rsidR="00472A9D" w:rsidRPr="00EA5B7D" w:rsidRDefault="00472A9D" w:rsidP="00EA5B7D">
            <w:pPr>
              <w:rPr>
                <w:lang w:val="en-US"/>
              </w:rPr>
            </w:pPr>
            <w:r w:rsidRPr="005E738E">
              <w:rPr>
                <w:lang w:val="ru-RU"/>
              </w:rPr>
              <w:t>Modulation and coding scheme</w:t>
            </w:r>
          </w:p>
        </w:tc>
        <w:tc>
          <w:tcPr>
            <w:tcW w:w="4502" w:type="dxa"/>
          </w:tcPr>
          <w:p w:rsidR="00472A9D" w:rsidRPr="005E738E" w:rsidRDefault="004B7E53" w:rsidP="00EA5B7D">
            <w:pPr>
              <w:rPr>
                <w:lang w:val="ru-RU"/>
              </w:rPr>
            </w:pPr>
            <w:r w:rsidRPr="005E738E">
              <w:rPr>
                <w:lang w:val="ru-RU"/>
              </w:rPr>
              <w:t>Схема модуляции и кодирования</w:t>
            </w:r>
          </w:p>
        </w:tc>
      </w:tr>
      <w:tr w:rsidR="00472A9D" w:rsidTr="00EA5B7D">
        <w:tc>
          <w:tcPr>
            <w:tcW w:w="1668" w:type="dxa"/>
          </w:tcPr>
          <w:p w:rsidR="00472A9D" w:rsidRPr="00EA5B7D" w:rsidRDefault="00472A9D" w:rsidP="00EA5B7D">
            <w:pPr>
              <w:rPr>
                <w:lang w:val="en-US"/>
              </w:rPr>
            </w:pPr>
            <w:r w:rsidRPr="004B7F19">
              <w:rPr>
                <w:lang w:val="en-US"/>
              </w:rPr>
              <w:t>OFDM</w:t>
            </w:r>
          </w:p>
        </w:tc>
        <w:tc>
          <w:tcPr>
            <w:tcW w:w="3685" w:type="dxa"/>
          </w:tcPr>
          <w:p w:rsidR="00472A9D" w:rsidRPr="00EA5B7D" w:rsidRDefault="00472A9D" w:rsidP="00472A9D">
            <w:pPr>
              <w:jc w:val="left"/>
              <w:rPr>
                <w:lang w:val="en-US"/>
              </w:rPr>
            </w:pPr>
            <w:r w:rsidRPr="004B7F19">
              <w:rPr>
                <w:lang w:val="en-US"/>
              </w:rPr>
              <w:t>Orthogonal frequency division multiplexing</w:t>
            </w:r>
          </w:p>
        </w:tc>
        <w:tc>
          <w:tcPr>
            <w:tcW w:w="4502" w:type="dxa"/>
          </w:tcPr>
          <w:p w:rsidR="00472A9D" w:rsidRPr="005E738E" w:rsidRDefault="004B7E53" w:rsidP="00EA5B7D">
            <w:pPr>
              <w:rPr>
                <w:lang w:val="ru-RU"/>
              </w:rPr>
            </w:pPr>
            <w:r w:rsidRPr="005E738E">
              <w:rPr>
                <w:lang w:val="ru-RU"/>
              </w:rPr>
              <w:t>Ортогональное</w:t>
            </w:r>
            <w:r w:rsidRPr="004B7F19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частотное</w:t>
            </w:r>
            <w:r w:rsidRPr="004B7F19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разделение</w:t>
            </w:r>
          </w:p>
        </w:tc>
      </w:tr>
      <w:tr w:rsidR="00472A9D" w:rsidTr="00EA5B7D">
        <w:tc>
          <w:tcPr>
            <w:tcW w:w="1668" w:type="dxa"/>
          </w:tcPr>
          <w:p w:rsidR="00472A9D" w:rsidRPr="00EA5B7D" w:rsidRDefault="00472A9D" w:rsidP="00EA5B7D">
            <w:pPr>
              <w:rPr>
                <w:lang w:val="en-US"/>
              </w:rPr>
            </w:pPr>
            <w:r w:rsidRPr="005E738E">
              <w:rPr>
                <w:lang w:val="ru-RU"/>
              </w:rPr>
              <w:t>PER</w:t>
            </w:r>
          </w:p>
        </w:tc>
        <w:tc>
          <w:tcPr>
            <w:tcW w:w="3685" w:type="dxa"/>
          </w:tcPr>
          <w:p w:rsidR="00472A9D" w:rsidRPr="00EA5B7D" w:rsidRDefault="004B7E53" w:rsidP="00EA5B7D">
            <w:pPr>
              <w:rPr>
                <w:lang w:val="en-US"/>
              </w:rPr>
            </w:pPr>
            <w:r w:rsidRPr="005E738E">
              <w:rPr>
                <w:lang w:val="ru-RU"/>
              </w:rPr>
              <w:t>Packet error rate</w:t>
            </w:r>
          </w:p>
        </w:tc>
        <w:tc>
          <w:tcPr>
            <w:tcW w:w="4502" w:type="dxa"/>
          </w:tcPr>
          <w:p w:rsidR="00472A9D" w:rsidRPr="005E738E" w:rsidRDefault="004B7E53" w:rsidP="00EA5B7D">
            <w:pPr>
              <w:rPr>
                <w:lang w:val="ru-RU"/>
              </w:rPr>
            </w:pPr>
            <w:r w:rsidRPr="005E738E">
              <w:rPr>
                <w:lang w:val="ru-RU"/>
              </w:rPr>
              <w:t>Коэффициент ошибок по пакетам</w:t>
            </w:r>
          </w:p>
        </w:tc>
      </w:tr>
      <w:tr w:rsidR="00472A9D" w:rsidTr="00EA5B7D">
        <w:tc>
          <w:tcPr>
            <w:tcW w:w="1668" w:type="dxa"/>
          </w:tcPr>
          <w:p w:rsidR="00472A9D" w:rsidRPr="00EA5B7D" w:rsidRDefault="00472A9D" w:rsidP="00EA5B7D">
            <w:pPr>
              <w:rPr>
                <w:lang w:val="en-US"/>
              </w:rPr>
            </w:pPr>
            <w:r w:rsidRPr="004B7F19">
              <w:rPr>
                <w:lang w:val="en-US"/>
              </w:rPr>
              <w:t>RLAN</w:t>
            </w:r>
          </w:p>
        </w:tc>
        <w:tc>
          <w:tcPr>
            <w:tcW w:w="3685" w:type="dxa"/>
          </w:tcPr>
          <w:p w:rsidR="00472A9D" w:rsidRPr="00EA5B7D" w:rsidRDefault="004B7E53" w:rsidP="00EA5B7D">
            <w:pPr>
              <w:rPr>
                <w:lang w:val="en-US"/>
              </w:rPr>
            </w:pPr>
            <w:r w:rsidRPr="004B7F19">
              <w:rPr>
                <w:lang w:val="en-US"/>
              </w:rPr>
              <w:t>Radio local area network</w:t>
            </w:r>
          </w:p>
        </w:tc>
        <w:tc>
          <w:tcPr>
            <w:tcW w:w="4502" w:type="dxa"/>
          </w:tcPr>
          <w:p w:rsidR="00472A9D" w:rsidRPr="005E738E" w:rsidRDefault="004B7E53" w:rsidP="00EA5B7D">
            <w:pPr>
              <w:rPr>
                <w:lang w:val="ru-RU"/>
              </w:rPr>
            </w:pPr>
            <w:r w:rsidRPr="005E738E">
              <w:rPr>
                <w:lang w:val="ru-RU"/>
              </w:rPr>
              <w:t>Локальная</w:t>
            </w:r>
            <w:r w:rsidRPr="004B7F19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радиосеть</w:t>
            </w:r>
          </w:p>
        </w:tc>
      </w:tr>
      <w:tr w:rsidR="00472A9D" w:rsidTr="00EA5B7D">
        <w:tc>
          <w:tcPr>
            <w:tcW w:w="1668" w:type="dxa"/>
          </w:tcPr>
          <w:p w:rsidR="00472A9D" w:rsidRPr="004B7F19" w:rsidRDefault="00472A9D" w:rsidP="00EA5B7D">
            <w:pPr>
              <w:rPr>
                <w:lang w:val="en-US"/>
              </w:rPr>
            </w:pPr>
            <w:r w:rsidRPr="004B7F19">
              <w:rPr>
                <w:lang w:val="en-US"/>
              </w:rPr>
              <w:t>SC</w:t>
            </w:r>
          </w:p>
        </w:tc>
        <w:tc>
          <w:tcPr>
            <w:tcW w:w="3685" w:type="dxa"/>
          </w:tcPr>
          <w:p w:rsidR="00472A9D" w:rsidRPr="00EA5B7D" w:rsidRDefault="004B7E53" w:rsidP="00EA5B7D">
            <w:pPr>
              <w:rPr>
                <w:lang w:val="en-US"/>
              </w:rPr>
            </w:pPr>
            <w:r w:rsidRPr="004B7F19">
              <w:rPr>
                <w:lang w:val="en-US"/>
              </w:rPr>
              <w:t>Single carrier</w:t>
            </w:r>
          </w:p>
        </w:tc>
        <w:tc>
          <w:tcPr>
            <w:tcW w:w="4502" w:type="dxa"/>
          </w:tcPr>
          <w:p w:rsidR="00472A9D" w:rsidRPr="005E738E" w:rsidRDefault="004B7E53" w:rsidP="00EA5B7D">
            <w:pPr>
              <w:rPr>
                <w:lang w:val="ru-RU"/>
              </w:rPr>
            </w:pPr>
            <w:r w:rsidRPr="005E738E">
              <w:rPr>
                <w:lang w:val="ru-RU"/>
              </w:rPr>
              <w:t>Одна</w:t>
            </w:r>
            <w:r w:rsidRPr="004B7F19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несущая</w:t>
            </w:r>
          </w:p>
        </w:tc>
      </w:tr>
      <w:tr w:rsidR="00472A9D" w:rsidRPr="00AC3D70" w:rsidTr="00EA5B7D">
        <w:tc>
          <w:tcPr>
            <w:tcW w:w="1668" w:type="dxa"/>
          </w:tcPr>
          <w:p w:rsidR="00472A9D" w:rsidRPr="004B7F19" w:rsidRDefault="00472A9D" w:rsidP="00EA5B7D">
            <w:pPr>
              <w:rPr>
                <w:lang w:val="en-US"/>
              </w:rPr>
            </w:pPr>
            <w:r w:rsidRPr="004B7F19">
              <w:rPr>
                <w:lang w:val="en-US"/>
              </w:rPr>
              <w:t>TDMA</w:t>
            </w:r>
          </w:p>
        </w:tc>
        <w:tc>
          <w:tcPr>
            <w:tcW w:w="3685" w:type="dxa"/>
          </w:tcPr>
          <w:p w:rsidR="00472A9D" w:rsidRPr="00EA5B7D" w:rsidRDefault="004B7E53" w:rsidP="00EA5B7D">
            <w:pPr>
              <w:rPr>
                <w:lang w:val="en-US"/>
              </w:rPr>
            </w:pPr>
            <w:r w:rsidRPr="004B7F19">
              <w:rPr>
                <w:lang w:val="en-US"/>
              </w:rPr>
              <w:t>Time division multiple access</w:t>
            </w:r>
          </w:p>
        </w:tc>
        <w:tc>
          <w:tcPr>
            <w:tcW w:w="4502" w:type="dxa"/>
          </w:tcPr>
          <w:p w:rsidR="00472A9D" w:rsidRPr="005E738E" w:rsidRDefault="004B7E53" w:rsidP="004B7E53">
            <w:pPr>
              <w:jc w:val="left"/>
              <w:rPr>
                <w:lang w:val="ru-RU"/>
              </w:rPr>
            </w:pPr>
            <w:r w:rsidRPr="005E738E">
              <w:rPr>
                <w:lang w:val="ru-RU"/>
              </w:rPr>
              <w:t>Многостанционный</w:t>
            </w:r>
            <w:r w:rsidRPr="004B7E53">
              <w:rPr>
                <w:lang w:val="ru-RU"/>
              </w:rPr>
              <w:t xml:space="preserve"> </w:t>
            </w:r>
            <w:r w:rsidRPr="005E738E">
              <w:rPr>
                <w:lang w:val="ru-RU"/>
              </w:rPr>
              <w:t>доступ</w:t>
            </w:r>
            <w:r w:rsidRPr="004B7E53">
              <w:rPr>
                <w:lang w:val="ru-RU"/>
              </w:rPr>
              <w:t xml:space="preserve"> </w:t>
            </w:r>
            <w:r w:rsidRPr="005E738E">
              <w:rPr>
                <w:lang w:val="ru-RU"/>
              </w:rPr>
              <w:t>с</w:t>
            </w:r>
            <w:r w:rsidRPr="004B7E53">
              <w:rPr>
                <w:lang w:val="ru-RU"/>
              </w:rPr>
              <w:t xml:space="preserve"> </w:t>
            </w:r>
            <w:r w:rsidRPr="005E738E">
              <w:rPr>
                <w:lang w:val="ru-RU"/>
              </w:rPr>
              <w:t>временным</w:t>
            </w:r>
            <w:r w:rsidRPr="004B7E53">
              <w:rPr>
                <w:lang w:val="ru-RU"/>
              </w:rPr>
              <w:t xml:space="preserve"> </w:t>
            </w:r>
            <w:r w:rsidRPr="005E738E">
              <w:rPr>
                <w:lang w:val="ru-RU"/>
              </w:rPr>
              <w:t>разделением</w:t>
            </w:r>
          </w:p>
        </w:tc>
      </w:tr>
      <w:tr w:rsidR="00472A9D" w:rsidTr="00EA5B7D">
        <w:tc>
          <w:tcPr>
            <w:tcW w:w="1668" w:type="dxa"/>
          </w:tcPr>
          <w:p w:rsidR="00472A9D" w:rsidRPr="004B7F19" w:rsidRDefault="00472A9D" w:rsidP="00EA5B7D">
            <w:pPr>
              <w:rPr>
                <w:lang w:val="en-US"/>
              </w:rPr>
            </w:pPr>
            <w:r w:rsidRPr="004B7F19">
              <w:rPr>
                <w:lang w:val="en-US"/>
              </w:rPr>
              <w:t>WLAN</w:t>
            </w:r>
          </w:p>
        </w:tc>
        <w:tc>
          <w:tcPr>
            <w:tcW w:w="3685" w:type="dxa"/>
          </w:tcPr>
          <w:p w:rsidR="00472A9D" w:rsidRPr="00EA5B7D" w:rsidRDefault="004B7E53" w:rsidP="00EA5B7D">
            <w:pPr>
              <w:rPr>
                <w:lang w:val="en-US"/>
              </w:rPr>
            </w:pPr>
            <w:r w:rsidRPr="004B7F19">
              <w:rPr>
                <w:lang w:val="en-US"/>
              </w:rPr>
              <w:t>Wireless local area network</w:t>
            </w:r>
          </w:p>
        </w:tc>
        <w:tc>
          <w:tcPr>
            <w:tcW w:w="4502" w:type="dxa"/>
          </w:tcPr>
          <w:p w:rsidR="00472A9D" w:rsidRPr="005E738E" w:rsidRDefault="004B7E53" w:rsidP="00EA5B7D">
            <w:pPr>
              <w:rPr>
                <w:lang w:val="ru-RU"/>
              </w:rPr>
            </w:pPr>
            <w:r w:rsidRPr="005E738E">
              <w:rPr>
                <w:lang w:val="ru-RU"/>
              </w:rPr>
              <w:t>Беспроводная</w:t>
            </w:r>
            <w:r w:rsidRPr="004B7F19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локальная</w:t>
            </w:r>
            <w:r w:rsidRPr="004B7F19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сеть</w:t>
            </w:r>
          </w:p>
        </w:tc>
      </w:tr>
      <w:tr w:rsidR="00472A9D" w:rsidTr="00EA5B7D">
        <w:tc>
          <w:tcPr>
            <w:tcW w:w="1668" w:type="dxa"/>
          </w:tcPr>
          <w:p w:rsidR="00472A9D" w:rsidRPr="004B7F19" w:rsidRDefault="00472A9D" w:rsidP="00EA5B7D">
            <w:pPr>
              <w:rPr>
                <w:lang w:val="en-US"/>
              </w:rPr>
            </w:pPr>
            <w:r w:rsidRPr="004B7F19">
              <w:rPr>
                <w:lang w:val="en-US"/>
              </w:rPr>
              <w:t>WPAN</w:t>
            </w:r>
          </w:p>
        </w:tc>
        <w:tc>
          <w:tcPr>
            <w:tcW w:w="3685" w:type="dxa"/>
          </w:tcPr>
          <w:p w:rsidR="00472A9D" w:rsidRPr="00EA5B7D" w:rsidRDefault="004B7E53" w:rsidP="00EA5B7D">
            <w:pPr>
              <w:rPr>
                <w:lang w:val="en-US"/>
              </w:rPr>
            </w:pPr>
            <w:r w:rsidRPr="004B7F19">
              <w:rPr>
                <w:lang w:val="en-US"/>
              </w:rPr>
              <w:t>Wireless personal area network</w:t>
            </w:r>
          </w:p>
        </w:tc>
        <w:tc>
          <w:tcPr>
            <w:tcW w:w="4502" w:type="dxa"/>
          </w:tcPr>
          <w:p w:rsidR="00472A9D" w:rsidRPr="005E738E" w:rsidRDefault="004B7E53" w:rsidP="00EA5B7D">
            <w:pPr>
              <w:rPr>
                <w:lang w:val="ru-RU"/>
              </w:rPr>
            </w:pPr>
            <w:r w:rsidRPr="005E738E">
              <w:rPr>
                <w:lang w:val="ru-RU"/>
              </w:rPr>
              <w:t>Беспроводная</w:t>
            </w:r>
            <w:r w:rsidRPr="004B7F19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персональная</w:t>
            </w:r>
            <w:r w:rsidRPr="004B7F19">
              <w:rPr>
                <w:lang w:val="en-US"/>
              </w:rPr>
              <w:t xml:space="preserve"> </w:t>
            </w:r>
            <w:r w:rsidRPr="005E738E">
              <w:rPr>
                <w:lang w:val="ru-RU"/>
              </w:rPr>
              <w:t>сеть</w:t>
            </w:r>
          </w:p>
        </w:tc>
      </w:tr>
    </w:tbl>
    <w:p w:rsidR="00934ED7" w:rsidRPr="00131900" w:rsidRDefault="004D14DC" w:rsidP="004B7F19">
      <w:pPr>
        <w:overflowPunct/>
        <w:autoSpaceDE/>
        <w:autoSpaceDN/>
        <w:adjustRightInd/>
        <w:spacing w:before="720"/>
        <w:jc w:val="center"/>
        <w:textAlignment w:val="auto"/>
        <w:rPr>
          <w:lang w:val="ru-RU"/>
        </w:rPr>
      </w:pPr>
      <w:r>
        <w:t>______________</w:t>
      </w:r>
    </w:p>
    <w:sectPr w:rsidR="00934ED7" w:rsidRPr="00131900" w:rsidSect="00C906E6">
      <w:headerReference w:type="first" r:id="rId1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  <w:footnote w:id="1">
    <w:p w:rsidR="004B7F19" w:rsidRPr="009F1A87" w:rsidRDefault="004B7F19" w:rsidP="004B7F1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F1A87">
        <w:rPr>
          <w:lang w:val="ru-RU"/>
        </w:rPr>
        <w:tab/>
      </w:r>
      <w:r>
        <w:rPr>
          <w:lang w:val="ru-RU"/>
        </w:rPr>
        <w:t>В</w:t>
      </w:r>
      <w:r w:rsidRPr="009F1A87">
        <w:rPr>
          <w:lang w:val="ru-RU"/>
        </w:rPr>
        <w:t xml:space="preserve"> </w:t>
      </w:r>
      <w:r>
        <w:rPr>
          <w:lang w:val="ru-RU"/>
        </w:rPr>
        <w:t>данном</w:t>
      </w:r>
      <w:r w:rsidRPr="009F1A87">
        <w:rPr>
          <w:lang w:val="ru-RU"/>
        </w:rPr>
        <w:t xml:space="preserve"> </w:t>
      </w:r>
      <w:r>
        <w:rPr>
          <w:lang w:val="ru-RU"/>
        </w:rPr>
        <w:t>контексте</w:t>
      </w:r>
      <w:r w:rsidRPr="009F1A87">
        <w:rPr>
          <w:lang w:val="ru-RU"/>
        </w:rPr>
        <w:t xml:space="preserve">, </w:t>
      </w:r>
      <w:r>
        <w:rPr>
          <w:lang w:val="ru-RU"/>
        </w:rPr>
        <w:t>киоск</w:t>
      </w:r>
      <w:r w:rsidRPr="009F1A87">
        <w:rPr>
          <w:lang w:val="ru-RU"/>
        </w:rPr>
        <w:t xml:space="preserve"> </w:t>
      </w:r>
      <w:r>
        <w:rPr>
          <w:lang w:val="ru-RU"/>
        </w:rPr>
        <w:t>представляет</w:t>
      </w:r>
      <w:r w:rsidRPr="009F1A87">
        <w:rPr>
          <w:lang w:val="ru-RU"/>
        </w:rPr>
        <w:t xml:space="preserve"> </w:t>
      </w:r>
      <w:r>
        <w:rPr>
          <w:lang w:val="ru-RU"/>
        </w:rPr>
        <w:t>собой</w:t>
      </w:r>
      <w:r w:rsidRPr="009F1A87">
        <w:rPr>
          <w:lang w:val="ru-RU"/>
        </w:rPr>
        <w:t xml:space="preserve"> </w:t>
      </w:r>
      <w:r>
        <w:rPr>
          <w:lang w:val="ru-RU"/>
        </w:rPr>
        <w:t>кабину, в которой обеспечивается распределение такого электронного контента, как кино, музыка, видеоизображения, электронные книги и т.</w:t>
      </w:r>
      <w:r w:rsidR="00EA5B7D">
        <w:rPr>
          <w:lang w:val="en-US"/>
        </w:rPr>
        <w:t> </w:t>
      </w:r>
      <w:r>
        <w:rPr>
          <w:lang w:val="ru-RU"/>
        </w:rPr>
        <w:t>п., а также доступ к ним</w:t>
      </w:r>
      <w:r w:rsidRPr="009F1A87">
        <w:rPr>
          <w:lang w:val="ru-RU"/>
        </w:rPr>
        <w:t>.</w:t>
      </w:r>
    </w:p>
  </w:footnote>
  <w:footnote w:id="2">
    <w:p w:rsidR="004B7F19" w:rsidRPr="009F1A87" w:rsidRDefault="004B7F19" w:rsidP="004B7F1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F1A87">
        <w:rPr>
          <w:lang w:val="ru-RU"/>
        </w:rPr>
        <w:tab/>
      </w:r>
      <w:r>
        <w:rPr>
          <w:lang w:val="ru-RU"/>
        </w:rPr>
        <w:t>Системные</w:t>
      </w:r>
      <w:r w:rsidRPr="009F1A87">
        <w:rPr>
          <w:lang w:val="ru-RU"/>
        </w:rPr>
        <w:t xml:space="preserve"> </w:t>
      </w:r>
      <w:r>
        <w:rPr>
          <w:lang w:val="ru-RU"/>
        </w:rPr>
        <w:t>требования</w:t>
      </w:r>
      <w:r w:rsidRPr="009F1A87">
        <w:rPr>
          <w:lang w:val="ru-RU"/>
        </w:rPr>
        <w:t xml:space="preserve"> </w:t>
      </w:r>
      <w:r>
        <w:rPr>
          <w:lang w:val="ru-RU"/>
        </w:rPr>
        <w:t>приведены</w:t>
      </w:r>
      <w:r w:rsidRPr="009F1A87">
        <w:rPr>
          <w:lang w:val="ru-RU"/>
        </w:rPr>
        <w:t xml:space="preserve"> </w:t>
      </w:r>
      <w:r>
        <w:rPr>
          <w:lang w:val="ru-RU"/>
        </w:rPr>
        <w:t>в</w:t>
      </w:r>
      <w:r w:rsidRPr="009F1A87">
        <w:rPr>
          <w:lang w:val="ru-RU"/>
        </w:rPr>
        <w:t xml:space="preserve"> </w:t>
      </w:r>
      <w:r>
        <w:rPr>
          <w:lang w:val="ru-RU"/>
        </w:rPr>
        <w:t>стандартах</w:t>
      </w:r>
      <w:r w:rsidRPr="009F1A87">
        <w:rPr>
          <w:lang w:val="ru-RU"/>
        </w:rPr>
        <w:t xml:space="preserve">, </w:t>
      </w:r>
      <w:r>
        <w:rPr>
          <w:lang w:val="ru-RU"/>
        </w:rPr>
        <w:t>указанных</w:t>
      </w:r>
      <w:r w:rsidRPr="009F1A87">
        <w:rPr>
          <w:lang w:val="ru-RU"/>
        </w:rPr>
        <w:t xml:space="preserve"> </w:t>
      </w:r>
      <w:r>
        <w:rPr>
          <w:lang w:val="ru-RU"/>
        </w:rPr>
        <w:t>в</w:t>
      </w:r>
      <w:r w:rsidRPr="009F1A87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9F1A87">
        <w:rPr>
          <w:lang w:val="ru-RU"/>
        </w:rPr>
        <w:t xml:space="preserve"> 1.</w:t>
      </w:r>
    </w:p>
  </w:footnote>
  <w:footnote w:id="3">
    <w:p w:rsidR="004B7F19" w:rsidRPr="0017238F" w:rsidRDefault="004B7F19" w:rsidP="004B7F1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17238F">
        <w:rPr>
          <w:lang w:val="ru-RU"/>
        </w:rPr>
        <w:tab/>
      </w:r>
      <w:r>
        <w:rPr>
          <w:lang w:val="ru-RU"/>
        </w:rPr>
        <w:t>Эта</w:t>
      </w:r>
      <w:r w:rsidRPr="0017238F">
        <w:rPr>
          <w:lang w:val="ru-RU"/>
        </w:rPr>
        <w:t xml:space="preserve"> </w:t>
      </w:r>
      <w:r>
        <w:rPr>
          <w:lang w:val="ru-RU"/>
        </w:rPr>
        <w:t>величина</w:t>
      </w:r>
      <w:r w:rsidRPr="0017238F">
        <w:rPr>
          <w:lang w:val="ru-RU"/>
        </w:rPr>
        <w:t xml:space="preserve"> </w:t>
      </w:r>
      <w:r>
        <w:rPr>
          <w:lang w:val="ru-RU"/>
        </w:rPr>
        <w:t>определяет</w:t>
      </w:r>
      <w:r w:rsidRPr="0017238F">
        <w:rPr>
          <w:lang w:val="ru-RU"/>
        </w:rPr>
        <w:t xml:space="preserve"> </w:t>
      </w:r>
      <w:r>
        <w:rPr>
          <w:lang w:val="ru-RU"/>
        </w:rPr>
        <w:t>задержку</w:t>
      </w:r>
      <w:r w:rsidRPr="0017238F">
        <w:rPr>
          <w:lang w:val="ru-RU"/>
        </w:rPr>
        <w:t xml:space="preserve"> </w:t>
      </w:r>
      <w:r>
        <w:rPr>
          <w:lang w:val="ru-RU"/>
        </w:rPr>
        <w:t>от</w:t>
      </w:r>
      <w:r w:rsidRPr="0017238F">
        <w:rPr>
          <w:lang w:val="ru-RU"/>
        </w:rPr>
        <w:t xml:space="preserve"> </w:t>
      </w:r>
      <w:r>
        <w:rPr>
          <w:lang w:val="ru-RU"/>
        </w:rPr>
        <w:t>верхней</w:t>
      </w:r>
      <w:r w:rsidRPr="0017238F">
        <w:rPr>
          <w:lang w:val="ru-RU"/>
        </w:rPr>
        <w:t xml:space="preserve"> </w:t>
      </w:r>
      <w:r>
        <w:rPr>
          <w:lang w:val="ru-RU"/>
        </w:rPr>
        <w:t>части</w:t>
      </w:r>
      <w:r w:rsidRPr="0017238F">
        <w:rPr>
          <w:lang w:val="ru-RU"/>
        </w:rPr>
        <w:t xml:space="preserve"> </w:t>
      </w:r>
      <w:r>
        <w:rPr>
          <w:lang w:val="ru-RU"/>
        </w:rPr>
        <w:t>уровня</w:t>
      </w:r>
      <w:r w:rsidRPr="0017238F">
        <w:rPr>
          <w:lang w:val="ru-RU"/>
        </w:rPr>
        <w:t xml:space="preserve"> </w:t>
      </w:r>
      <w:r>
        <w:rPr>
          <w:lang w:val="en-US"/>
        </w:rPr>
        <w:t>MAC</w:t>
      </w:r>
      <w:r w:rsidRPr="0017238F">
        <w:rPr>
          <w:lang w:val="ru-RU"/>
        </w:rPr>
        <w:t xml:space="preserve"> </w:t>
      </w:r>
      <w:r>
        <w:rPr>
          <w:lang w:val="ru-RU"/>
        </w:rPr>
        <w:t>на одном конце линии до верхней</w:t>
      </w:r>
      <w:r w:rsidRPr="0017238F">
        <w:rPr>
          <w:lang w:val="ru-RU"/>
        </w:rPr>
        <w:t xml:space="preserve"> </w:t>
      </w:r>
      <w:r>
        <w:rPr>
          <w:lang w:val="ru-RU"/>
        </w:rPr>
        <w:t>части</w:t>
      </w:r>
      <w:r w:rsidRPr="0017238F">
        <w:rPr>
          <w:lang w:val="ru-RU"/>
        </w:rPr>
        <w:t xml:space="preserve"> </w:t>
      </w:r>
      <w:r>
        <w:rPr>
          <w:lang w:val="ru-RU"/>
        </w:rPr>
        <w:t>уровня</w:t>
      </w:r>
      <w:r w:rsidRPr="0017238F">
        <w:rPr>
          <w:lang w:val="ru-RU"/>
        </w:rPr>
        <w:t xml:space="preserve"> </w:t>
      </w:r>
      <w:r>
        <w:rPr>
          <w:lang w:val="en-US"/>
        </w:rPr>
        <w:t>MAC</w:t>
      </w:r>
      <w:r w:rsidRPr="0017238F">
        <w:rPr>
          <w:lang w:val="ru-RU"/>
        </w:rPr>
        <w:t xml:space="preserve"> </w:t>
      </w:r>
      <w:r>
        <w:rPr>
          <w:lang w:val="ru-RU"/>
        </w:rPr>
        <w:t>на другом конце линии</w:t>
      </w:r>
      <w:r w:rsidRPr="0017238F">
        <w:rPr>
          <w:lang w:val="ru-RU"/>
        </w:rPr>
        <w:t>.</w:t>
      </w:r>
    </w:p>
  </w:footnote>
  <w:footnote w:id="4">
    <w:p w:rsidR="004B7F19" w:rsidRPr="00AD1AF9" w:rsidRDefault="004B7F19" w:rsidP="004B7F1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17238F">
        <w:rPr>
          <w:lang w:val="ru-RU"/>
        </w:rPr>
        <w:tab/>
      </w:r>
      <w:r w:rsidRPr="005D7EA1">
        <w:rPr>
          <w:rStyle w:val="DeltaViewInsertion"/>
          <w:iCs/>
          <w:sz w:val="20"/>
          <w:lang w:val="ru-RU"/>
        </w:rPr>
        <w:t xml:space="preserve">Стандарт </w:t>
      </w:r>
      <w:r w:rsidRPr="005D7EA1">
        <w:rPr>
          <w:lang w:val="en-US"/>
        </w:rPr>
        <w:t>IEEE</w:t>
      </w:r>
      <w:r w:rsidRPr="005D7EA1">
        <w:rPr>
          <w:lang w:val="ru-RU"/>
        </w:rPr>
        <w:t xml:space="preserve"> </w:t>
      </w:r>
      <w:r w:rsidRPr="005D7EA1">
        <w:rPr>
          <w:rStyle w:val="DeltaViewInsertion"/>
          <w:iCs/>
          <w:sz w:val="20"/>
          <w:lang w:val="ru-RU"/>
        </w:rPr>
        <w:t xml:space="preserve">для информационных технологий – </w:t>
      </w:r>
      <w:r w:rsidRPr="0073695A">
        <w:rPr>
          <w:rStyle w:val="DeltaViewInsertion"/>
          <w:iCs/>
          <w:sz w:val="20"/>
          <w:lang w:val="ru-RU"/>
        </w:rPr>
        <w:t>Электросвязь и обмен информацией между системами</w:t>
      </w:r>
      <w:r w:rsidRPr="005D7EA1">
        <w:rPr>
          <w:rStyle w:val="DeltaViewInsertion"/>
          <w:iCs/>
          <w:sz w:val="20"/>
          <w:lang w:val="ru-RU"/>
        </w:rPr>
        <w:t xml:space="preserve"> –</w:t>
      </w:r>
      <w:r>
        <w:rPr>
          <w:rStyle w:val="DeltaViewInsertion"/>
          <w:iCs/>
          <w:sz w:val="20"/>
          <w:lang w:val="ru-RU"/>
        </w:rPr>
        <w:t xml:space="preserve"> </w:t>
      </w:r>
      <w:r w:rsidRPr="005D7EA1">
        <w:rPr>
          <w:rStyle w:val="DeltaViewInsertion"/>
          <w:iCs/>
          <w:sz w:val="20"/>
          <w:lang w:val="ru-RU"/>
        </w:rPr>
        <w:t xml:space="preserve">Локальная и городская сети – Конкретные требования – Часть 11: Спецификации уровня управления доступом к среде передачи данных </w:t>
      </w:r>
      <w:r w:rsidRPr="005D7EA1">
        <w:rPr>
          <w:lang w:val="ru-RU"/>
        </w:rPr>
        <w:t>(</w:t>
      </w:r>
      <w:r w:rsidRPr="005D7EA1">
        <w:rPr>
          <w:lang w:val="en-US"/>
        </w:rPr>
        <w:t>MAC</w:t>
      </w:r>
      <w:r w:rsidRPr="005D7EA1">
        <w:rPr>
          <w:lang w:val="ru-RU"/>
        </w:rPr>
        <w:t xml:space="preserve">) </w:t>
      </w:r>
      <w:r w:rsidRPr="005D7EA1">
        <w:rPr>
          <w:rStyle w:val="DeltaViewInsertion"/>
          <w:iCs/>
          <w:sz w:val="20"/>
          <w:lang w:val="ru-RU"/>
        </w:rPr>
        <w:t>и физического уровня (PHY) в беспроводной локальной сети – Поправка 3: Усовершенствования для достижения очень высокой пропус</w:t>
      </w:r>
      <w:r w:rsidR="00EA5B7D">
        <w:rPr>
          <w:rStyle w:val="DeltaViewInsertion"/>
          <w:iCs/>
          <w:sz w:val="20"/>
          <w:lang w:val="ru-RU"/>
        </w:rPr>
        <w:t>кной способности в диапазоне 60</w:t>
      </w:r>
      <w:r w:rsidR="00EA5B7D">
        <w:rPr>
          <w:rStyle w:val="DeltaViewInsertion"/>
          <w:iCs/>
          <w:sz w:val="20"/>
          <w:lang w:val="en-US"/>
        </w:rPr>
        <w:t> </w:t>
      </w:r>
      <w:r w:rsidRPr="005D7EA1">
        <w:rPr>
          <w:rStyle w:val="DeltaViewInsertion"/>
          <w:iCs/>
          <w:sz w:val="20"/>
          <w:lang w:val="ru-RU"/>
        </w:rPr>
        <w:t>ГГц</w:t>
      </w:r>
      <w:r w:rsidRPr="005D7EA1">
        <w:rPr>
          <w:lang w:val="ru-RU"/>
        </w:rPr>
        <w:t>, декабрь 2012 г</w:t>
      </w:r>
      <w:r w:rsidRPr="005D7EA1">
        <w:rPr>
          <w:rStyle w:val="DeltaViewInsertion"/>
          <w:sz w:val="20"/>
          <w:lang w:val="ru-RU"/>
        </w:rPr>
        <w:t>.</w:t>
      </w:r>
    </w:p>
  </w:footnote>
  <w:footnote w:id="5">
    <w:p w:rsidR="004B7F19" w:rsidRPr="00EF57D4" w:rsidRDefault="004B7F19" w:rsidP="004B7F1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5D7EA1">
        <w:rPr>
          <w:lang w:val="ru-RU"/>
        </w:rPr>
        <w:tab/>
      </w:r>
      <w:r w:rsidRPr="005D7EA1">
        <w:rPr>
          <w:rStyle w:val="DeltaViewInsertion"/>
          <w:iCs/>
          <w:sz w:val="20"/>
          <w:lang w:val="ru-RU"/>
        </w:rPr>
        <w:t xml:space="preserve">Стандарт </w:t>
      </w:r>
      <w:r w:rsidRPr="005D7EA1">
        <w:rPr>
          <w:lang w:val="en-US"/>
        </w:rPr>
        <w:t>IEEE</w:t>
      </w:r>
      <w:r w:rsidRPr="005D7EA1">
        <w:rPr>
          <w:lang w:val="ru-RU"/>
        </w:rPr>
        <w:t xml:space="preserve"> </w:t>
      </w:r>
      <w:r w:rsidRPr="005D7EA1">
        <w:rPr>
          <w:rStyle w:val="DeltaViewInsertion"/>
          <w:iCs/>
          <w:sz w:val="20"/>
          <w:lang w:val="ru-RU"/>
        </w:rPr>
        <w:t xml:space="preserve">для информационных </w:t>
      </w:r>
      <w:r w:rsidRPr="006E6A25">
        <w:rPr>
          <w:rStyle w:val="DeltaViewInsertion"/>
          <w:iCs/>
          <w:sz w:val="20"/>
          <w:lang w:val="ru-RU"/>
        </w:rPr>
        <w:t>технологий</w:t>
      </w:r>
      <w:r w:rsidRPr="006E6A25">
        <w:rPr>
          <w:lang w:val="ru-RU"/>
        </w:rPr>
        <w:t xml:space="preserve"> </w:t>
      </w:r>
      <w:r w:rsidRPr="00B91E92">
        <w:rPr>
          <w:rStyle w:val="DeltaViewInsertion"/>
          <w:iCs/>
          <w:sz w:val="20"/>
          <w:lang w:val="ru-RU"/>
        </w:rPr>
        <w:t>– Электросвязь и обмен информацией между системами</w:t>
      </w:r>
      <w:r w:rsidRPr="006E6A25">
        <w:rPr>
          <w:rStyle w:val="DeltaViewInsertion"/>
          <w:iCs/>
          <w:sz w:val="20"/>
          <w:lang w:val="ru-RU"/>
        </w:rPr>
        <w:t xml:space="preserve"> –Локальная и городская сети - Конкретные требования – Часть </w:t>
      </w:r>
      <w:r w:rsidRPr="006E6A25">
        <w:rPr>
          <w:lang w:val="ru-RU"/>
        </w:rPr>
        <w:t xml:space="preserve">15.3: </w:t>
      </w:r>
      <w:r w:rsidRPr="006E6A25">
        <w:rPr>
          <w:rStyle w:val="DeltaViewInsertion"/>
          <w:iCs/>
          <w:sz w:val="20"/>
          <w:lang w:val="ru-RU"/>
        </w:rPr>
        <w:t xml:space="preserve">Спецификации уровня беспроводного управления доступом к среде передачи данных </w:t>
      </w:r>
      <w:r w:rsidRPr="006E6A25">
        <w:rPr>
          <w:lang w:val="ru-RU"/>
        </w:rPr>
        <w:t>(</w:t>
      </w:r>
      <w:r w:rsidRPr="006E6A25">
        <w:rPr>
          <w:lang w:val="en-US"/>
        </w:rPr>
        <w:t>MAC</w:t>
      </w:r>
      <w:r w:rsidRPr="006E6A25">
        <w:rPr>
          <w:lang w:val="ru-RU"/>
        </w:rPr>
        <w:t xml:space="preserve">) </w:t>
      </w:r>
      <w:r w:rsidRPr="006E6A25">
        <w:rPr>
          <w:rStyle w:val="DeltaViewInsertion"/>
          <w:iCs/>
          <w:sz w:val="20"/>
          <w:lang w:val="ru-RU"/>
        </w:rPr>
        <w:t xml:space="preserve">и физического уровня (PHY) для высокоскоростных беспроводных персональных сетей </w:t>
      </w:r>
      <w:r w:rsidRPr="006E6A25">
        <w:rPr>
          <w:lang w:val="ru-RU"/>
        </w:rPr>
        <w:t>(</w:t>
      </w:r>
      <w:r w:rsidRPr="006E6A25">
        <w:rPr>
          <w:lang w:val="en-US"/>
        </w:rPr>
        <w:t>WPAN</w:t>
      </w:r>
      <w:r w:rsidRPr="006E6A25">
        <w:rPr>
          <w:lang w:val="ru-RU"/>
        </w:rPr>
        <w:t>) – Поправка 2: Альтернативное расширение физического уровня в миллиметровом диапазон волн.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8752" behindDoc="0" locked="0" layoutInCell="1" allowOverlap="1" wp14:anchorId="71865A32" wp14:editId="4A3F1F0F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54BCC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54BCC">
      <w:rPr>
        <w:b/>
        <w:bCs/>
        <w:noProof/>
        <w:szCs w:val="22"/>
        <w:lang w:val="en-US"/>
      </w:rPr>
      <w:t>МСЭ-R  M.2003-1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54BCC">
      <w:rPr>
        <w:b/>
        <w:bCs/>
        <w:noProof/>
      </w:rPr>
      <w:t>МСЭ-R  M.2003-1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54BCC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54BCC">
      <w:rPr>
        <w:b/>
        <w:bCs/>
        <w:noProof/>
        <w:szCs w:val="22"/>
        <w:lang w:val="en-US"/>
      </w:rPr>
      <w:t>МСЭ-R  M.2003-1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54BCC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>
    <w:nsid w:val="019723A7"/>
    <w:multiLevelType w:val="hybridMultilevel"/>
    <w:tmpl w:val="E6584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861D28"/>
    <w:multiLevelType w:val="hybridMultilevel"/>
    <w:tmpl w:val="820EF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1D49F3"/>
    <w:multiLevelType w:val="hybridMultilevel"/>
    <w:tmpl w:val="12360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3B7731"/>
    <w:multiLevelType w:val="hybridMultilevel"/>
    <w:tmpl w:val="B13CC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BAC4DD1"/>
    <w:multiLevelType w:val="hybridMultilevel"/>
    <w:tmpl w:val="2CA2C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BE4449"/>
    <w:multiLevelType w:val="hybridMultilevel"/>
    <w:tmpl w:val="EA50C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1">
    <w:nsid w:val="26C644C7"/>
    <w:multiLevelType w:val="hybridMultilevel"/>
    <w:tmpl w:val="84C4D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712AED"/>
    <w:multiLevelType w:val="hybridMultilevel"/>
    <w:tmpl w:val="12360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314ACA"/>
    <w:multiLevelType w:val="hybridMultilevel"/>
    <w:tmpl w:val="F918C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25">
    <w:nsid w:val="4CA817D1"/>
    <w:multiLevelType w:val="hybridMultilevel"/>
    <w:tmpl w:val="D5DE38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A56CE0"/>
    <w:multiLevelType w:val="hybridMultilevel"/>
    <w:tmpl w:val="5BF2A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D10D98"/>
    <w:multiLevelType w:val="hybridMultilevel"/>
    <w:tmpl w:val="7D4EA70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381247"/>
    <w:multiLevelType w:val="hybridMultilevel"/>
    <w:tmpl w:val="E6584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3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2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4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32"/>
  </w:num>
  <w:num w:numId="14">
    <w:abstractNumId w:val="24"/>
  </w:num>
  <w:num w:numId="15">
    <w:abstractNumId w:val="20"/>
  </w:num>
  <w:num w:numId="16">
    <w:abstractNumId w:val="29"/>
  </w:num>
  <w:num w:numId="17">
    <w:abstractNumId w:val="31"/>
  </w:num>
  <w:num w:numId="18">
    <w:abstractNumId w:val="16"/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34"/>
  </w:num>
  <w:num w:numId="22">
    <w:abstractNumId w:val="10"/>
  </w:num>
  <w:num w:numId="23">
    <w:abstractNumId w:val="28"/>
  </w:num>
  <w:num w:numId="24">
    <w:abstractNumId w:val="11"/>
  </w:num>
  <w:num w:numId="25">
    <w:abstractNumId w:val="21"/>
  </w:num>
  <w:num w:numId="26">
    <w:abstractNumId w:val="26"/>
  </w:num>
  <w:num w:numId="27">
    <w:abstractNumId w:val="18"/>
  </w:num>
  <w:num w:numId="28">
    <w:abstractNumId w:val="22"/>
  </w:num>
  <w:num w:numId="29">
    <w:abstractNumId w:val="14"/>
  </w:num>
  <w:num w:numId="30">
    <w:abstractNumId w:val="12"/>
  </w:num>
  <w:num w:numId="31">
    <w:abstractNumId w:val="19"/>
  </w:num>
  <w:num w:numId="32">
    <w:abstractNumId w:val="23"/>
  </w:num>
  <w:num w:numId="33">
    <w:abstractNumId w:val="25"/>
  </w:num>
  <w:num w:numId="34">
    <w:abstractNumId w:val="15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04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54BCC"/>
    <w:rsid w:val="00072484"/>
    <w:rsid w:val="00096612"/>
    <w:rsid w:val="000B7683"/>
    <w:rsid w:val="000D0677"/>
    <w:rsid w:val="000E5B6F"/>
    <w:rsid w:val="000E6A6E"/>
    <w:rsid w:val="000F1C55"/>
    <w:rsid w:val="00102934"/>
    <w:rsid w:val="00131900"/>
    <w:rsid w:val="00147110"/>
    <w:rsid w:val="001511A6"/>
    <w:rsid w:val="00180EE8"/>
    <w:rsid w:val="00196537"/>
    <w:rsid w:val="00197B47"/>
    <w:rsid w:val="001A5DF7"/>
    <w:rsid w:val="001D407F"/>
    <w:rsid w:val="001F38A8"/>
    <w:rsid w:val="001F7AC4"/>
    <w:rsid w:val="002058CE"/>
    <w:rsid w:val="002165F1"/>
    <w:rsid w:val="00225DDD"/>
    <w:rsid w:val="00276D21"/>
    <w:rsid w:val="0028720D"/>
    <w:rsid w:val="00296D7F"/>
    <w:rsid w:val="002B3CF6"/>
    <w:rsid w:val="002C768A"/>
    <w:rsid w:val="002D76C4"/>
    <w:rsid w:val="002D7D8A"/>
    <w:rsid w:val="002E7982"/>
    <w:rsid w:val="002F5199"/>
    <w:rsid w:val="00305A41"/>
    <w:rsid w:val="00356B5D"/>
    <w:rsid w:val="003646F2"/>
    <w:rsid w:val="003804DC"/>
    <w:rsid w:val="00387A7D"/>
    <w:rsid w:val="003C38BA"/>
    <w:rsid w:val="00420DFD"/>
    <w:rsid w:val="00437A76"/>
    <w:rsid w:val="00470E28"/>
    <w:rsid w:val="00472A9D"/>
    <w:rsid w:val="00475345"/>
    <w:rsid w:val="004934C5"/>
    <w:rsid w:val="004B7E53"/>
    <w:rsid w:val="004B7F19"/>
    <w:rsid w:val="004D14DC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647F3"/>
    <w:rsid w:val="00676BDD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A6AA8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536CC"/>
    <w:rsid w:val="00A62A14"/>
    <w:rsid w:val="00A6617B"/>
    <w:rsid w:val="00A71FE5"/>
    <w:rsid w:val="00A83C2A"/>
    <w:rsid w:val="00A971A1"/>
    <w:rsid w:val="00AA3AD8"/>
    <w:rsid w:val="00AB0DC8"/>
    <w:rsid w:val="00AC3D70"/>
    <w:rsid w:val="00B033C8"/>
    <w:rsid w:val="00B15965"/>
    <w:rsid w:val="00B33425"/>
    <w:rsid w:val="00B36C62"/>
    <w:rsid w:val="00B44E24"/>
    <w:rsid w:val="00B54ECC"/>
    <w:rsid w:val="00B62AB1"/>
    <w:rsid w:val="00B714F3"/>
    <w:rsid w:val="00B87B6B"/>
    <w:rsid w:val="00B97948"/>
    <w:rsid w:val="00BC5D77"/>
    <w:rsid w:val="00BE40DD"/>
    <w:rsid w:val="00BF0366"/>
    <w:rsid w:val="00BF487A"/>
    <w:rsid w:val="00C46BD9"/>
    <w:rsid w:val="00C47F82"/>
    <w:rsid w:val="00C55258"/>
    <w:rsid w:val="00C73560"/>
    <w:rsid w:val="00C847AA"/>
    <w:rsid w:val="00C906E6"/>
    <w:rsid w:val="00CB0F14"/>
    <w:rsid w:val="00CD659B"/>
    <w:rsid w:val="00CE0A43"/>
    <w:rsid w:val="00CE257A"/>
    <w:rsid w:val="00D54BEC"/>
    <w:rsid w:val="00D70985"/>
    <w:rsid w:val="00D83556"/>
    <w:rsid w:val="00DF4176"/>
    <w:rsid w:val="00E07E8C"/>
    <w:rsid w:val="00E17240"/>
    <w:rsid w:val="00E44309"/>
    <w:rsid w:val="00E74595"/>
    <w:rsid w:val="00EA5B7D"/>
    <w:rsid w:val="00EB0890"/>
    <w:rsid w:val="00EB713A"/>
    <w:rsid w:val="00EB7C57"/>
    <w:rsid w:val="00ED2695"/>
    <w:rsid w:val="00EE2009"/>
    <w:rsid w:val="00EF18C8"/>
    <w:rsid w:val="00F074C2"/>
    <w:rsid w:val="00F2310B"/>
    <w:rsid w:val="00F30C9B"/>
    <w:rsid w:val="00F354B1"/>
    <w:rsid w:val="00F76900"/>
    <w:rsid w:val="00FB0E4E"/>
    <w:rsid w:val="00FD42EA"/>
    <w:rsid w:val="00FE6C5B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uiPriority w:val="99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1A5DF7"/>
  </w:style>
  <w:style w:type="paragraph" w:customStyle="1" w:styleId="AnnexNoTitle">
    <w:name w:val="Annex_NoTitle"/>
    <w:basedOn w:val="Normal"/>
    <w:next w:val="Normalaftertitle"/>
    <w:link w:val="AnnexNoTitleChar1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uiPriority w:val="99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uiPriority w:val="99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1A5DF7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uiPriority w:val="99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uiPriority w:val="99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uiPriority w:val="99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uiPriority w:val="99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uiPriority w:val="99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uiPriority w:val="99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1A5DF7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uiPriority w:val="99"/>
    <w:rsid w:val="001A5DF7"/>
  </w:style>
  <w:style w:type="paragraph" w:styleId="Index2">
    <w:name w:val="index 2"/>
    <w:basedOn w:val="Normal"/>
    <w:next w:val="Normal"/>
    <w:uiPriority w:val="99"/>
    <w:rsid w:val="001A5DF7"/>
    <w:pPr>
      <w:ind w:left="283"/>
    </w:pPr>
  </w:style>
  <w:style w:type="paragraph" w:styleId="Index3">
    <w:name w:val="index 3"/>
    <w:basedOn w:val="Normal"/>
    <w:next w:val="Normal"/>
    <w:uiPriority w:val="99"/>
    <w:rsid w:val="001A5DF7"/>
    <w:pPr>
      <w:ind w:left="566"/>
    </w:pPr>
  </w:style>
  <w:style w:type="paragraph" w:styleId="IndexHeading">
    <w:name w:val="index heading"/>
    <w:basedOn w:val="Normal"/>
    <w:next w:val="Index1"/>
    <w:uiPriority w:val="99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1A5DF7"/>
  </w:style>
  <w:style w:type="paragraph" w:customStyle="1" w:styleId="Partref">
    <w:name w:val="Part_ref"/>
    <w:basedOn w:val="Normal"/>
    <w:next w:val="Normal"/>
    <w:uiPriority w:val="99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uiPriority w:val="99"/>
    <w:rsid w:val="001A5DF7"/>
  </w:style>
  <w:style w:type="paragraph" w:customStyle="1" w:styleId="QuestionNo">
    <w:name w:val="Question_No"/>
    <w:basedOn w:val="RecNo"/>
    <w:next w:val="Normal"/>
    <w:uiPriority w:val="99"/>
    <w:rsid w:val="001A5DF7"/>
  </w:style>
  <w:style w:type="paragraph" w:customStyle="1" w:styleId="Questionref">
    <w:name w:val="Question_ref"/>
    <w:basedOn w:val="Recref"/>
    <w:next w:val="Questiondate"/>
    <w:uiPriority w:val="99"/>
    <w:rsid w:val="001A5DF7"/>
  </w:style>
  <w:style w:type="paragraph" w:customStyle="1" w:styleId="Questiontitle">
    <w:name w:val="Question_title"/>
    <w:basedOn w:val="Normal"/>
    <w:next w:val="Questionref"/>
    <w:uiPriority w:val="99"/>
    <w:rsid w:val="001A5DF7"/>
  </w:style>
  <w:style w:type="paragraph" w:customStyle="1" w:styleId="Reftext">
    <w:name w:val="Ref_text"/>
    <w:basedOn w:val="Normal"/>
    <w:uiPriority w:val="99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uiPriority w:val="99"/>
    <w:rsid w:val="001A5DF7"/>
  </w:style>
  <w:style w:type="paragraph" w:customStyle="1" w:styleId="RepNo">
    <w:name w:val="Rep_No"/>
    <w:basedOn w:val="RecNo"/>
    <w:next w:val="Reptitle"/>
    <w:uiPriority w:val="99"/>
    <w:rsid w:val="001A5DF7"/>
  </w:style>
  <w:style w:type="paragraph" w:customStyle="1" w:styleId="Reptitle">
    <w:name w:val="Rep_title"/>
    <w:basedOn w:val="Rectitle"/>
    <w:next w:val="Repref"/>
    <w:uiPriority w:val="99"/>
    <w:rsid w:val="001A5DF7"/>
  </w:style>
  <w:style w:type="paragraph" w:customStyle="1" w:styleId="Repref">
    <w:name w:val="Rep_ref"/>
    <w:basedOn w:val="Recref"/>
    <w:next w:val="Repdate"/>
    <w:uiPriority w:val="99"/>
    <w:rsid w:val="001A5DF7"/>
  </w:style>
  <w:style w:type="paragraph" w:customStyle="1" w:styleId="Resdate">
    <w:name w:val="Res_date"/>
    <w:basedOn w:val="Recdate"/>
    <w:next w:val="Normalaftertitle"/>
    <w:uiPriority w:val="99"/>
    <w:rsid w:val="001A5DF7"/>
  </w:style>
  <w:style w:type="paragraph" w:customStyle="1" w:styleId="ResNo">
    <w:name w:val="Res_No"/>
    <w:basedOn w:val="RecNo"/>
    <w:next w:val="Restitle"/>
    <w:uiPriority w:val="99"/>
    <w:rsid w:val="001A5DF7"/>
  </w:style>
  <w:style w:type="paragraph" w:customStyle="1" w:styleId="Restitle">
    <w:name w:val="Res_title"/>
    <w:basedOn w:val="Normal"/>
    <w:next w:val="Resref"/>
    <w:link w:val="RestitleChar"/>
    <w:uiPriority w:val="99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uiPriority w:val="99"/>
    <w:rsid w:val="001A5DF7"/>
  </w:style>
  <w:style w:type="paragraph" w:customStyle="1" w:styleId="SectionNo">
    <w:name w:val="Section_No"/>
    <w:basedOn w:val="Normal"/>
    <w:next w:val="Normal"/>
    <w:uiPriority w:val="99"/>
    <w:rsid w:val="001A5DF7"/>
  </w:style>
  <w:style w:type="paragraph" w:customStyle="1" w:styleId="Sectiontitle">
    <w:name w:val="Section_title"/>
    <w:basedOn w:val="Normal"/>
    <w:next w:val="Normalaftertitle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rsid w:val="001A5DF7"/>
  </w:style>
  <w:style w:type="paragraph" w:styleId="TOC6">
    <w:name w:val="toc 6"/>
    <w:basedOn w:val="TOC4"/>
    <w:uiPriority w:val="99"/>
    <w:rsid w:val="001A5DF7"/>
  </w:style>
  <w:style w:type="paragraph" w:styleId="TOC7">
    <w:name w:val="toc 7"/>
    <w:basedOn w:val="TOC4"/>
    <w:uiPriority w:val="99"/>
    <w:rsid w:val="001A5DF7"/>
  </w:style>
  <w:style w:type="paragraph" w:styleId="TOC8">
    <w:name w:val="toc 8"/>
    <w:basedOn w:val="TOC4"/>
    <w:uiPriority w:val="99"/>
    <w:rsid w:val="001A5DF7"/>
  </w:style>
  <w:style w:type="paragraph" w:customStyle="1" w:styleId="Annexref">
    <w:name w:val="Annex_ref"/>
    <w:basedOn w:val="Normal"/>
    <w:next w:val="Normalaftertitle"/>
    <w:uiPriority w:val="99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1A5DF7"/>
  </w:style>
  <w:style w:type="paragraph" w:customStyle="1" w:styleId="Tabletitle">
    <w:name w:val="Table_title"/>
    <w:basedOn w:val="Normal"/>
    <w:next w:val="Tablehead"/>
    <w:link w:val="Tabletitle0"/>
    <w:uiPriority w:val="99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uiPriority w:val="99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uiPriority w:val="99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uiPriority w:val="99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uiPriority w:val="99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4D14D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character" w:customStyle="1" w:styleId="TableNoChar">
    <w:name w:val="Table_No Char"/>
    <w:uiPriority w:val="99"/>
    <w:locked/>
    <w:rsid w:val="004B7F19"/>
    <w:rPr>
      <w:sz w:val="22"/>
      <w:lang w:val="fr-FR" w:eastAsia="en-US"/>
    </w:rPr>
  </w:style>
  <w:style w:type="character" w:customStyle="1" w:styleId="DeltaViewInsertion">
    <w:name w:val="DeltaView Insertion"/>
    <w:rsid w:val="004B7F19"/>
    <w:rPr>
      <w:rFonts w:ascii="Times New Roman" w:hAnsi="Times New Roman" w:cs="Times New Roman"/>
      <w:color w:val="auto"/>
      <w:spacing w:val="0"/>
      <w:sz w:val="22"/>
      <w:szCs w:val="22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4B7F19"/>
    <w:rPr>
      <w:color w:val="800080" w:themeColor="followedHyperlink"/>
      <w:u w:val="single"/>
    </w:rPr>
  </w:style>
  <w:style w:type="table" w:styleId="TableGrid">
    <w:name w:val="Table Grid"/>
    <w:basedOn w:val="TableNormal"/>
    <w:rsid w:val="00EA5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F8EB8-9DA1-4EB4-96DB-566729D3F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66</TotalTime>
  <Pages>9</Pages>
  <Words>2301</Words>
  <Characters>15929</Characters>
  <Application>Microsoft Office Word</Application>
  <DocSecurity>0</DocSecurity>
  <Lines>497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18186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41</cp:revision>
  <cp:lastPrinted>2015-11-30T16:37:00Z</cp:lastPrinted>
  <dcterms:created xsi:type="dcterms:W3CDTF">2011-03-15T14:46:00Z</dcterms:created>
  <dcterms:modified xsi:type="dcterms:W3CDTF">2015-11-30T16:40:00Z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