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654" w:rsidRPr="00D962D9" w:rsidRDefault="00C81654" w:rsidP="00113FF7">
      <w:pPr>
        <w:rPr>
          <w:szCs w:val="24"/>
          <w:lang w:eastAsia="zh-CN"/>
        </w:rPr>
      </w:pPr>
      <w:bookmarkStart w:id="0" w:name="_Toc430443362"/>
      <w:bookmarkStart w:id="1" w:name="_Toc430590483"/>
      <w:bookmarkStart w:id="2" w:name="_Toc431269245"/>
      <w:bookmarkStart w:id="3" w:name="_Toc81041928"/>
      <w:bookmarkStart w:id="4" w:name="_Toc81106334"/>
      <w:bookmarkStart w:id="5" w:name="_Toc81109672"/>
      <w:bookmarkStart w:id="6" w:name="_Toc81109944"/>
      <w:bookmarkStart w:id="7" w:name="_Toc81303504"/>
    </w:p>
    <w:p w:rsidR="00C81654" w:rsidRPr="00D962D9" w:rsidRDefault="00C81654" w:rsidP="00113FF7">
      <w:pPr>
        <w:rPr>
          <w:szCs w:val="24"/>
          <w:lang w:eastAsia="zh-CN"/>
        </w:rPr>
      </w:pPr>
    </w:p>
    <w:p w:rsidR="00C81654" w:rsidRPr="00D962D9" w:rsidRDefault="00C81654" w:rsidP="00113FF7">
      <w:pPr>
        <w:rPr>
          <w:rFonts w:eastAsia="Times New Roman"/>
          <w:szCs w:val="24"/>
        </w:rPr>
      </w:pPr>
    </w:p>
    <w:p w:rsidR="00C81654" w:rsidRPr="00D962D9" w:rsidRDefault="00C81654" w:rsidP="00113FF7">
      <w:pPr>
        <w:rPr>
          <w:rFonts w:eastAsia="Times New Roman"/>
          <w:szCs w:val="24"/>
        </w:rPr>
      </w:pPr>
    </w:p>
    <w:p w:rsidR="00C81654" w:rsidRPr="00D962D9" w:rsidRDefault="00C81654" w:rsidP="00113FF7">
      <w:pPr>
        <w:rPr>
          <w:rFonts w:eastAsia="Times New Roman"/>
          <w:szCs w:val="24"/>
        </w:rPr>
      </w:pPr>
    </w:p>
    <w:p w:rsidR="00C81654" w:rsidRPr="00D962D9" w:rsidRDefault="00C81654" w:rsidP="00113FF7">
      <w:pPr>
        <w:rPr>
          <w:rFonts w:eastAsia="Times New Roman"/>
          <w:szCs w:val="24"/>
        </w:rPr>
      </w:pPr>
    </w:p>
    <w:p w:rsidR="00C81654" w:rsidRPr="00D962D9" w:rsidRDefault="00C81654" w:rsidP="00113FF7">
      <w:pPr>
        <w:rPr>
          <w:rFonts w:eastAsia="Times New Roman"/>
          <w:szCs w:val="24"/>
        </w:rPr>
      </w:pPr>
    </w:p>
    <w:p w:rsidR="00C81654" w:rsidRPr="00D962D9" w:rsidRDefault="00C81654" w:rsidP="00113FF7">
      <w:pPr>
        <w:rPr>
          <w:rFonts w:eastAsia="Times New Roman"/>
          <w:szCs w:val="24"/>
        </w:rPr>
      </w:pPr>
    </w:p>
    <w:p w:rsidR="00C81654" w:rsidRPr="00D962D9" w:rsidRDefault="00C81654" w:rsidP="00113FF7">
      <w:pPr>
        <w:rPr>
          <w:rFonts w:eastAsia="Times New Roman"/>
          <w:szCs w:val="24"/>
        </w:rPr>
      </w:pPr>
    </w:p>
    <w:p w:rsidR="00C81654" w:rsidRPr="00D962D9" w:rsidRDefault="00C81654" w:rsidP="00113FF7">
      <w:pPr>
        <w:rPr>
          <w:rFonts w:eastAsia="Times New Roman"/>
          <w:szCs w:val="24"/>
        </w:rPr>
      </w:pPr>
    </w:p>
    <w:p w:rsidR="00C81654" w:rsidRPr="00D962D9" w:rsidRDefault="00C81654" w:rsidP="00113FF7">
      <w:pPr>
        <w:rPr>
          <w:rFonts w:eastAsia="Times New Roman"/>
          <w:szCs w:val="24"/>
        </w:rPr>
      </w:pPr>
    </w:p>
    <w:p w:rsidR="00C81654" w:rsidRPr="00D962D9" w:rsidRDefault="00C81654" w:rsidP="00113FF7">
      <w:pPr>
        <w:rPr>
          <w:rFonts w:eastAsia="Times New Roman"/>
          <w:szCs w:val="24"/>
        </w:rPr>
      </w:pPr>
    </w:p>
    <w:p w:rsidR="00C81654" w:rsidRPr="00D962D9" w:rsidRDefault="00C81654" w:rsidP="00113FF7">
      <w:pPr>
        <w:rPr>
          <w:rFonts w:eastAsia="Times New Roman"/>
          <w:szCs w:val="24"/>
        </w:rPr>
      </w:pPr>
    </w:p>
    <w:tbl>
      <w:tblPr>
        <w:tblW w:w="10089" w:type="dxa"/>
        <w:tblLook w:val="01E0" w:firstRow="1" w:lastRow="1" w:firstColumn="1" w:lastColumn="1" w:noHBand="0" w:noVBand="0"/>
      </w:tblPr>
      <w:tblGrid>
        <w:gridCol w:w="10089"/>
      </w:tblGrid>
      <w:tr w:rsidR="00C81654" w:rsidRPr="00D962D9">
        <w:tc>
          <w:tcPr>
            <w:tcW w:w="10089" w:type="dxa"/>
          </w:tcPr>
          <w:p w:rsidR="00937B78" w:rsidRPr="004F65E4" w:rsidRDefault="00937B78" w:rsidP="00113FF7">
            <w:pPr>
              <w:spacing w:before="380"/>
              <w:jc w:val="right"/>
              <w:rPr>
                <w:rFonts w:ascii="Tahoma" w:hAnsi="Tahoma" w:cs="Tahoma"/>
                <w:b/>
                <w:bCs/>
                <w:iCs/>
                <w:color w:val="243285"/>
                <w:sz w:val="36"/>
                <w:szCs w:val="36"/>
                <w:lang w:eastAsia="zh-CN"/>
              </w:rPr>
            </w:pPr>
            <w:r w:rsidRPr="004F65E4">
              <w:rPr>
                <w:rFonts w:ascii="Tahoma" w:hAnsi="Tahoma" w:cs="Tahoma"/>
                <w:b/>
                <w:bCs/>
                <w:iCs/>
                <w:color w:val="243285"/>
                <w:sz w:val="36"/>
                <w:szCs w:val="36"/>
              </w:rPr>
              <w:t xml:space="preserve">ITU-R  </w:t>
            </w:r>
            <w:r>
              <w:rPr>
                <w:rFonts w:ascii="Tahoma" w:hAnsi="Tahoma" w:cs="Tahoma"/>
                <w:b/>
                <w:bCs/>
                <w:iCs/>
                <w:color w:val="243285"/>
                <w:sz w:val="36"/>
                <w:szCs w:val="36"/>
              </w:rPr>
              <w:t>M</w:t>
            </w:r>
            <w:r w:rsidRPr="004F65E4">
              <w:rPr>
                <w:rFonts w:ascii="Tahoma" w:hAnsi="Tahoma" w:cs="Tahoma"/>
                <w:b/>
                <w:bCs/>
                <w:iCs/>
                <w:color w:val="243285"/>
                <w:sz w:val="36"/>
                <w:szCs w:val="36"/>
              </w:rPr>
              <w:t>.</w:t>
            </w:r>
            <w:r>
              <w:rPr>
                <w:rFonts w:ascii="Tahoma" w:hAnsi="Tahoma" w:cs="Tahoma"/>
                <w:b/>
                <w:bCs/>
                <w:iCs/>
                <w:color w:val="243285"/>
                <w:sz w:val="36"/>
                <w:szCs w:val="36"/>
              </w:rPr>
              <w:t>2003-1</w:t>
            </w:r>
            <w:r w:rsidRPr="004A404F">
              <w:rPr>
                <w:rFonts w:ascii="Tahoma" w:eastAsia="SimHei" w:hAnsi="Tahoma" w:cs="Tahoma"/>
                <w:b/>
                <w:bCs/>
                <w:iCs/>
                <w:color w:val="243285"/>
                <w:sz w:val="36"/>
                <w:szCs w:val="36"/>
                <w:lang w:eastAsia="zh-CN"/>
              </w:rPr>
              <w:t>建议书</w:t>
            </w:r>
          </w:p>
          <w:p w:rsidR="00C81654" w:rsidRPr="00CA0271" w:rsidRDefault="00937B78" w:rsidP="00113FF7">
            <w:pPr>
              <w:spacing w:before="80"/>
              <w:jc w:val="right"/>
              <w:rPr>
                <w:rFonts w:ascii="Tahoma" w:hAnsi="Tahoma" w:cs="Tahoma"/>
                <w:b/>
                <w:bCs/>
                <w:iCs/>
                <w:color w:val="243285"/>
                <w:szCs w:val="22"/>
              </w:rPr>
            </w:pPr>
            <w:r w:rsidRPr="004F65E4">
              <w:rPr>
                <w:rFonts w:ascii="Tahoma" w:hAnsi="Tahoma" w:cs="Tahoma"/>
                <w:b/>
                <w:bCs/>
                <w:iCs/>
                <w:color w:val="243285"/>
                <w:szCs w:val="24"/>
              </w:rPr>
              <w:t>(</w:t>
            </w:r>
            <w:r>
              <w:rPr>
                <w:rFonts w:ascii="Tahoma" w:hAnsi="Tahoma" w:cs="Tahoma"/>
                <w:b/>
                <w:bCs/>
                <w:iCs/>
                <w:color w:val="243285"/>
                <w:szCs w:val="24"/>
              </w:rPr>
              <w:t>01</w:t>
            </w:r>
            <w:r w:rsidRPr="004F65E4">
              <w:rPr>
                <w:rFonts w:ascii="Tahoma" w:hAnsi="Tahoma" w:cs="Tahoma"/>
                <w:b/>
                <w:bCs/>
                <w:iCs/>
                <w:color w:val="243285"/>
                <w:szCs w:val="24"/>
              </w:rPr>
              <w:t>/</w:t>
            </w:r>
            <w:r>
              <w:rPr>
                <w:rFonts w:ascii="Tahoma" w:hAnsi="Tahoma" w:cs="Tahoma"/>
                <w:b/>
                <w:bCs/>
                <w:iCs/>
                <w:color w:val="243285"/>
                <w:szCs w:val="24"/>
              </w:rPr>
              <w:t>2015</w:t>
            </w:r>
            <w:r w:rsidRPr="004F65E4">
              <w:rPr>
                <w:rFonts w:ascii="Tahoma" w:hAnsi="Tahoma" w:cs="Tahoma"/>
                <w:b/>
                <w:bCs/>
                <w:iCs/>
                <w:color w:val="243285"/>
                <w:szCs w:val="24"/>
              </w:rPr>
              <w:t>)</w:t>
            </w:r>
          </w:p>
        </w:tc>
      </w:tr>
      <w:tr w:rsidR="00C81654" w:rsidRPr="00937B78">
        <w:tc>
          <w:tcPr>
            <w:tcW w:w="10089" w:type="dxa"/>
          </w:tcPr>
          <w:p w:rsidR="00C81654" w:rsidRPr="00D962D9" w:rsidRDefault="00C81654" w:rsidP="00113FF7">
            <w:pPr>
              <w:spacing w:before="80"/>
              <w:jc w:val="right"/>
              <w:rPr>
                <w:rFonts w:ascii="Tahoma" w:hAnsi="Tahoma" w:cs="Tahoma"/>
                <w:b/>
                <w:bCs/>
                <w:iCs/>
                <w:color w:val="243285"/>
                <w:szCs w:val="24"/>
                <w:lang w:eastAsia="zh-CN"/>
              </w:rPr>
            </w:pPr>
          </w:p>
          <w:p w:rsidR="00EB7C9A" w:rsidRPr="00EB7C9A" w:rsidRDefault="00EB7C9A" w:rsidP="00113FF7">
            <w:pPr>
              <w:spacing w:before="80"/>
              <w:jc w:val="right"/>
              <w:rPr>
                <w:rFonts w:ascii="Tahoma" w:eastAsia="SimHei" w:hAnsi="Tahoma" w:cs="Tahoma"/>
                <w:b/>
                <w:bCs/>
                <w:iCs/>
                <w:color w:val="243285"/>
                <w:sz w:val="44"/>
                <w:szCs w:val="44"/>
                <w:lang w:val="en-US" w:eastAsia="zh-CN"/>
              </w:rPr>
            </w:pPr>
          </w:p>
          <w:p w:rsidR="00C81654" w:rsidRPr="00986AD2" w:rsidRDefault="00937B78" w:rsidP="00113FF7">
            <w:pPr>
              <w:spacing w:before="80"/>
              <w:jc w:val="right"/>
              <w:rPr>
                <w:rFonts w:asciiTheme="minorBidi" w:eastAsia="SimHei" w:hAnsiTheme="minorBidi" w:cstheme="minorBidi"/>
                <w:b/>
                <w:bCs/>
                <w:color w:val="243285"/>
                <w:sz w:val="44"/>
                <w:szCs w:val="44"/>
                <w:lang w:val="en-US" w:eastAsia="zh-CN"/>
              </w:rPr>
            </w:pPr>
            <w:r w:rsidRPr="00937B78">
              <w:rPr>
                <w:rFonts w:ascii="Tahoma" w:hAnsi="Tahoma" w:cs="Tahoma"/>
                <w:b/>
                <w:bCs/>
                <w:iCs/>
                <w:color w:val="243285"/>
                <w:sz w:val="44"/>
                <w:szCs w:val="44"/>
                <w:lang w:val="en-GB" w:eastAsia="zh-CN"/>
              </w:rPr>
              <w:t>60GHz</w:t>
            </w:r>
            <w:r w:rsidR="008E549B" w:rsidRPr="004A404F">
              <w:rPr>
                <w:rFonts w:ascii="Tahoma" w:eastAsia="SimHei" w:hAnsi="Tahoma" w:cs="Tahoma" w:hint="eastAsia"/>
                <w:b/>
                <w:bCs/>
                <w:iCs/>
                <w:color w:val="243285"/>
                <w:sz w:val="44"/>
                <w:szCs w:val="44"/>
                <w:lang w:val="en-GB" w:eastAsia="zh-CN"/>
              </w:rPr>
              <w:t>附近</w:t>
            </w:r>
            <w:r w:rsidRPr="004A404F">
              <w:rPr>
                <w:rFonts w:ascii="Tahoma" w:eastAsia="SimHei" w:hAnsi="Tahoma" w:cs="Tahoma" w:hint="eastAsia"/>
                <w:b/>
                <w:bCs/>
                <w:iCs/>
                <w:color w:val="243285"/>
                <w:sz w:val="44"/>
                <w:szCs w:val="44"/>
                <w:lang w:val="en-GB" w:eastAsia="zh-CN"/>
              </w:rPr>
              <w:t>频率</w:t>
            </w:r>
            <w:r w:rsidR="008E549B" w:rsidRPr="004A404F">
              <w:rPr>
                <w:rFonts w:ascii="Tahoma" w:eastAsia="SimHei" w:hAnsi="Tahoma" w:cs="Tahoma" w:hint="eastAsia"/>
                <w:b/>
                <w:bCs/>
                <w:iCs/>
                <w:color w:val="243285"/>
                <w:sz w:val="44"/>
                <w:szCs w:val="44"/>
                <w:lang w:val="en-GB" w:eastAsia="zh-CN"/>
              </w:rPr>
              <w:t>内</w:t>
            </w:r>
            <w:r w:rsidRPr="004A404F">
              <w:rPr>
                <w:rFonts w:ascii="Tahoma" w:eastAsia="SimHei" w:hAnsi="Tahoma" w:cs="Tahoma" w:hint="eastAsia"/>
                <w:b/>
                <w:bCs/>
                <w:iCs/>
                <w:color w:val="243285"/>
                <w:sz w:val="44"/>
                <w:szCs w:val="44"/>
                <w:lang w:val="en-GB" w:eastAsia="zh-CN"/>
              </w:rPr>
              <w:t>的多吉比特无线系统</w:t>
            </w:r>
          </w:p>
          <w:p w:rsidR="00C81654" w:rsidRPr="00D962D9" w:rsidRDefault="00C81654" w:rsidP="00113FF7">
            <w:pPr>
              <w:spacing w:before="80"/>
              <w:jc w:val="right"/>
              <w:rPr>
                <w:rFonts w:ascii="Tahoma" w:hAnsi="Tahoma" w:cs="Tahoma"/>
                <w:b/>
                <w:bCs/>
                <w:iCs/>
                <w:color w:val="243285"/>
                <w:szCs w:val="24"/>
                <w:lang w:val="en-US" w:eastAsia="zh-CN"/>
              </w:rPr>
            </w:pPr>
          </w:p>
        </w:tc>
      </w:tr>
      <w:tr w:rsidR="00C81654" w:rsidRPr="00D962D9">
        <w:tc>
          <w:tcPr>
            <w:tcW w:w="10089" w:type="dxa"/>
          </w:tcPr>
          <w:p w:rsidR="00C81654" w:rsidRDefault="00C81654" w:rsidP="00113FF7">
            <w:pPr>
              <w:spacing w:before="80"/>
              <w:ind w:right="640"/>
              <w:rPr>
                <w:rFonts w:ascii="Tahoma" w:hAnsi="Tahoma" w:cs="Tahoma"/>
                <w:b/>
                <w:bCs/>
                <w:iCs/>
                <w:color w:val="243285"/>
                <w:szCs w:val="24"/>
                <w:lang w:val="en-US" w:eastAsia="zh-CN"/>
              </w:rPr>
            </w:pPr>
          </w:p>
          <w:p w:rsidR="002E00A8" w:rsidRDefault="002E00A8" w:rsidP="00113FF7">
            <w:pPr>
              <w:spacing w:before="80"/>
              <w:ind w:right="640"/>
              <w:rPr>
                <w:rFonts w:ascii="Tahoma" w:hAnsi="Tahoma" w:cs="Tahoma"/>
                <w:b/>
                <w:bCs/>
                <w:iCs/>
                <w:color w:val="243285"/>
                <w:szCs w:val="24"/>
                <w:lang w:val="en-US" w:eastAsia="zh-CN"/>
              </w:rPr>
            </w:pPr>
          </w:p>
          <w:p w:rsidR="002E00A8" w:rsidRPr="00D962D9" w:rsidRDefault="002E00A8" w:rsidP="00113FF7">
            <w:pPr>
              <w:spacing w:before="80"/>
              <w:ind w:right="640"/>
              <w:rPr>
                <w:rFonts w:ascii="Tahoma" w:hAnsi="Tahoma" w:cs="Tahoma"/>
                <w:b/>
                <w:bCs/>
                <w:iCs/>
                <w:color w:val="243285"/>
                <w:szCs w:val="24"/>
                <w:lang w:val="en-US" w:eastAsia="zh-CN"/>
              </w:rPr>
            </w:pPr>
          </w:p>
          <w:p w:rsidR="00C81654" w:rsidRPr="00CA0271" w:rsidRDefault="00C81654" w:rsidP="00113FF7">
            <w:pPr>
              <w:spacing w:after="180"/>
              <w:jc w:val="right"/>
              <w:rPr>
                <w:rFonts w:ascii="Tahoma" w:hAnsi="Tahoma" w:cs="Tahoma"/>
                <w:b/>
                <w:bCs/>
                <w:iCs/>
                <w:color w:val="243285"/>
                <w:sz w:val="36"/>
                <w:szCs w:val="36"/>
                <w:lang w:val="en-US" w:eastAsia="zh-CN"/>
              </w:rPr>
            </w:pPr>
            <w:r w:rsidRPr="00CA0271">
              <w:rPr>
                <w:rFonts w:ascii="Tahoma" w:hAnsi="Tahoma" w:cs="Tahoma"/>
                <w:b/>
                <w:bCs/>
                <w:iCs/>
                <w:color w:val="243285"/>
                <w:sz w:val="36"/>
                <w:szCs w:val="36"/>
                <w:lang w:val="en-US" w:eastAsia="zh-CN"/>
              </w:rPr>
              <w:t>M</w:t>
            </w:r>
            <w:r w:rsidR="004A404F">
              <w:rPr>
                <w:rFonts w:ascii="Tahoma" w:hAnsi="Tahoma" w:cs="Tahoma"/>
                <w:b/>
                <w:bCs/>
                <w:iCs/>
                <w:color w:val="243285"/>
                <w:sz w:val="36"/>
                <w:szCs w:val="36"/>
                <w:lang w:val="en-US" w:eastAsia="zh-CN"/>
              </w:rPr>
              <w:t xml:space="preserve"> </w:t>
            </w:r>
            <w:r w:rsidRPr="00AB0A69">
              <w:rPr>
                <w:rFonts w:ascii="SimHei" w:eastAsia="SimHei" w:hAnsi="Tahoma" w:cs="Tahoma" w:hint="eastAsia"/>
                <w:b/>
                <w:bCs/>
                <w:iCs/>
                <w:color w:val="243285"/>
                <w:sz w:val="36"/>
                <w:szCs w:val="36"/>
                <w:lang w:val="en-US" w:eastAsia="zh-CN"/>
              </w:rPr>
              <w:t>系列</w:t>
            </w:r>
          </w:p>
          <w:p w:rsidR="00C81654" w:rsidRPr="00AB0A69" w:rsidRDefault="00F47CF7" w:rsidP="00113FF7">
            <w:pPr>
              <w:spacing w:before="80"/>
              <w:jc w:val="right"/>
              <w:rPr>
                <w:rFonts w:ascii="SimHei" w:eastAsia="SimHei" w:hAnsi="Tahoma" w:cs="Tahoma"/>
                <w:b/>
                <w:bCs/>
                <w:iCs/>
                <w:color w:val="243285"/>
                <w:sz w:val="36"/>
                <w:szCs w:val="36"/>
                <w:lang w:val="en-US" w:eastAsia="zh-CN"/>
              </w:rPr>
            </w:pPr>
            <w:r w:rsidRPr="00AB0A69">
              <w:rPr>
                <w:rFonts w:ascii="SimHei" w:eastAsia="SimHei" w:hAnsi="Tahoma" w:cs="Tahoma" w:hint="eastAsia"/>
                <w:b/>
                <w:bCs/>
                <w:iCs/>
                <w:color w:val="243285"/>
                <w:sz w:val="36"/>
                <w:szCs w:val="36"/>
                <w:lang w:val="en-US" w:eastAsia="zh-CN"/>
              </w:rPr>
              <w:t>移动、无线电测定</w:t>
            </w:r>
            <w:r w:rsidR="00C81654" w:rsidRPr="00AB0A69">
              <w:rPr>
                <w:rFonts w:ascii="SimHei" w:eastAsia="SimHei" w:hAnsi="Tahoma" w:cs="Tahoma" w:hint="eastAsia"/>
                <w:b/>
                <w:bCs/>
                <w:iCs/>
                <w:color w:val="243285"/>
                <w:sz w:val="36"/>
                <w:szCs w:val="36"/>
                <w:lang w:val="en-US" w:eastAsia="zh-CN"/>
              </w:rPr>
              <w:t>、业余</w:t>
            </w:r>
            <w:r w:rsidR="0046371E">
              <w:rPr>
                <w:rFonts w:ascii="SimHei" w:eastAsia="SimHei" w:hAnsi="Tahoma" w:cs="Tahoma"/>
                <w:b/>
                <w:bCs/>
                <w:iCs/>
                <w:color w:val="243285"/>
                <w:sz w:val="36"/>
                <w:szCs w:val="36"/>
                <w:lang w:val="en-US" w:eastAsia="zh-CN"/>
              </w:rPr>
              <w:br/>
            </w:r>
            <w:r w:rsidR="00E3428E">
              <w:rPr>
                <w:rFonts w:ascii="SimHei" w:eastAsia="SimHei" w:hAnsi="Tahoma" w:cs="Tahoma" w:hint="eastAsia"/>
                <w:b/>
                <w:bCs/>
                <w:iCs/>
                <w:color w:val="243285"/>
                <w:sz w:val="36"/>
                <w:szCs w:val="36"/>
                <w:lang w:val="en-US" w:eastAsia="zh-CN"/>
              </w:rPr>
              <w:t>和</w:t>
            </w:r>
            <w:r w:rsidR="00C81654" w:rsidRPr="00AB0A69">
              <w:rPr>
                <w:rFonts w:ascii="SimHei" w:eastAsia="SimHei" w:hAnsi="Tahoma" w:cs="Tahoma" w:hint="eastAsia"/>
                <w:b/>
                <w:bCs/>
                <w:iCs/>
                <w:color w:val="243285"/>
                <w:sz w:val="36"/>
                <w:szCs w:val="36"/>
                <w:lang w:val="en-US" w:eastAsia="zh-CN"/>
              </w:rPr>
              <w:t>相关卫星业务</w:t>
            </w:r>
          </w:p>
          <w:p w:rsidR="00C81654" w:rsidRPr="00D962D9" w:rsidRDefault="00C81654" w:rsidP="00113FF7">
            <w:pPr>
              <w:spacing w:before="80"/>
              <w:jc w:val="right"/>
              <w:rPr>
                <w:rFonts w:ascii="Tahoma" w:hAnsi="Tahoma" w:cs="Tahoma"/>
                <w:b/>
                <w:bCs/>
                <w:iCs/>
                <w:color w:val="243285"/>
                <w:szCs w:val="24"/>
                <w:lang w:val="en-US" w:eastAsia="zh-CN"/>
              </w:rPr>
            </w:pPr>
          </w:p>
        </w:tc>
      </w:tr>
    </w:tbl>
    <w:p w:rsidR="00C81654" w:rsidRPr="00D962D9" w:rsidRDefault="00C81654" w:rsidP="00113FF7">
      <w:pPr>
        <w:spacing w:before="80"/>
        <w:rPr>
          <w:rFonts w:eastAsia="Times New Roman"/>
          <w:i/>
          <w:szCs w:val="24"/>
          <w:lang w:val="en-US" w:eastAsia="zh-CN"/>
        </w:rPr>
      </w:pPr>
    </w:p>
    <w:p w:rsidR="00C81654" w:rsidRPr="00D962D9" w:rsidRDefault="00C81654" w:rsidP="00113FF7">
      <w:pPr>
        <w:spacing w:before="80"/>
        <w:rPr>
          <w:rFonts w:eastAsia="Times New Roman"/>
          <w:i/>
          <w:szCs w:val="24"/>
          <w:lang w:val="en-US" w:eastAsia="zh-CN"/>
        </w:rPr>
      </w:pPr>
    </w:p>
    <w:p w:rsidR="00C81654" w:rsidRPr="00D962D9" w:rsidRDefault="00C81654" w:rsidP="00113FF7">
      <w:pPr>
        <w:spacing w:before="80"/>
        <w:rPr>
          <w:rFonts w:eastAsia="Times New Roman"/>
          <w:i/>
          <w:szCs w:val="24"/>
          <w:lang w:val="en-US" w:eastAsia="zh-CN"/>
        </w:rPr>
      </w:pPr>
    </w:p>
    <w:p w:rsidR="00C81654" w:rsidRPr="00D962D9" w:rsidRDefault="00C81654" w:rsidP="00113FF7">
      <w:pPr>
        <w:spacing w:before="80"/>
        <w:rPr>
          <w:rFonts w:eastAsia="Times New Roman"/>
          <w:i/>
          <w:szCs w:val="24"/>
          <w:lang w:val="en-US" w:eastAsia="zh-CN"/>
        </w:rPr>
      </w:pPr>
    </w:p>
    <w:p w:rsidR="00C81654" w:rsidRPr="00CA0271" w:rsidRDefault="00C81654" w:rsidP="00113FF7">
      <w:pPr>
        <w:keepNext/>
        <w:keepLines/>
        <w:tabs>
          <w:tab w:val="clear" w:pos="794"/>
          <w:tab w:val="clear" w:pos="1191"/>
          <w:tab w:val="clear" w:pos="1588"/>
          <w:tab w:val="clear" w:pos="1985"/>
        </w:tabs>
        <w:spacing w:before="240"/>
        <w:rPr>
          <w:szCs w:val="24"/>
          <w:lang w:val="en-US" w:eastAsia="zh-CN"/>
        </w:rPr>
        <w:sectPr w:rsidR="00C81654" w:rsidRPr="00CA0271" w:rsidSect="004A404F">
          <w:headerReference w:type="even" r:id="rId8"/>
          <w:headerReference w:type="default" r:id="rId9"/>
          <w:pgSz w:w="11907" w:h="16834" w:code="9"/>
          <w:pgMar w:top="1089" w:right="1089" w:bottom="284" w:left="1089" w:header="567" w:footer="284" w:gutter="0"/>
          <w:paperSrc w:first="7" w:other="7"/>
          <w:cols w:space="720"/>
        </w:sectPr>
      </w:pPr>
    </w:p>
    <w:bookmarkEnd w:id="0"/>
    <w:bookmarkEnd w:id="1"/>
    <w:bookmarkEnd w:id="2"/>
    <w:bookmarkEnd w:id="3"/>
    <w:bookmarkEnd w:id="4"/>
    <w:bookmarkEnd w:id="5"/>
    <w:bookmarkEnd w:id="6"/>
    <w:bookmarkEnd w:id="7"/>
    <w:p w:rsidR="00937B78" w:rsidRPr="0053466D" w:rsidRDefault="00937B78" w:rsidP="004A404F">
      <w:pPr>
        <w:pStyle w:val="Heading1"/>
        <w:spacing w:before="120"/>
        <w:jc w:val="center"/>
        <w:rPr>
          <w:szCs w:val="24"/>
          <w:lang w:val="en-US" w:eastAsia="zh-CN"/>
        </w:rPr>
      </w:pPr>
      <w:r w:rsidRPr="0053466D">
        <w:rPr>
          <w:rFonts w:hint="eastAsia"/>
          <w:szCs w:val="24"/>
          <w:lang w:val="fr-CH" w:eastAsia="zh-CN"/>
        </w:rPr>
        <w:lastRenderedPageBreak/>
        <w:t>前言</w:t>
      </w:r>
    </w:p>
    <w:p w:rsidR="00937B78" w:rsidRPr="00355C93" w:rsidRDefault="00937B78" w:rsidP="00113FF7">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937B78" w:rsidRDefault="00937B78" w:rsidP="00113FF7">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937B78" w:rsidRPr="0053466D" w:rsidRDefault="00937B78" w:rsidP="004A404F">
      <w:pPr>
        <w:pStyle w:val="Heading1"/>
        <w:jc w:val="center"/>
        <w:rPr>
          <w:lang w:val="en-US" w:eastAsia="zh-CN"/>
        </w:rPr>
      </w:pPr>
      <w:r w:rsidRPr="0053466D">
        <w:rPr>
          <w:rFonts w:hint="eastAsia"/>
          <w:lang w:val="en-US" w:eastAsia="zh-CN"/>
        </w:rPr>
        <w:t>知识产权政策（</w:t>
      </w:r>
      <w:r w:rsidRPr="0053466D">
        <w:rPr>
          <w:lang w:val="en-US" w:eastAsia="zh-CN"/>
        </w:rPr>
        <w:t>IPR</w:t>
      </w:r>
      <w:r w:rsidRPr="0053466D">
        <w:rPr>
          <w:rFonts w:hint="eastAsia"/>
          <w:lang w:val="en-US" w:eastAsia="zh-CN"/>
        </w:rPr>
        <w:t>）</w:t>
      </w:r>
    </w:p>
    <w:p w:rsidR="00937B78" w:rsidRPr="00B714F3" w:rsidRDefault="00937B78" w:rsidP="00113FF7">
      <w:pPr>
        <w:tabs>
          <w:tab w:val="clear" w:pos="794"/>
          <w:tab w:val="clear" w:pos="1191"/>
          <w:tab w:val="clear" w:pos="1588"/>
          <w:tab w:val="clear" w:pos="1985"/>
        </w:tabs>
        <w:spacing w:before="24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sz w:val="20"/>
          <w:lang w:val="en-US" w:eastAsia="zh-CN"/>
        </w:rPr>
        <w:t>1</w:t>
      </w:r>
      <w:r w:rsidRPr="00355C93">
        <w:rPr>
          <w:rFonts w:hint="eastAsia"/>
          <w:sz w:val="20"/>
          <w:lang w:val="en-US" w:eastAsia="zh-CN"/>
        </w:rPr>
        <w:t>号决议的附件</w:t>
      </w:r>
      <w:r w:rsidRPr="00355C93">
        <w:rPr>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937B78" w:rsidRDefault="00937B78" w:rsidP="00113FF7">
      <w:pPr>
        <w:jc w:val="center"/>
        <w:rPr>
          <w:sz w:val="22"/>
          <w:lang w:val="en-US" w:eastAsia="zh-CN"/>
        </w:rPr>
      </w:pPr>
    </w:p>
    <w:tbl>
      <w:tblPr>
        <w:tblW w:w="9412" w:type="dxa"/>
        <w:jc w:val="center"/>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5"/>
        <w:gridCol w:w="8457"/>
      </w:tblGrid>
      <w:tr w:rsidR="00937B78" w:rsidRPr="00E52B38" w:rsidTr="001E4C5E">
        <w:trPr>
          <w:jc w:val="center"/>
        </w:trPr>
        <w:tc>
          <w:tcPr>
            <w:tcW w:w="9619" w:type="dxa"/>
            <w:gridSpan w:val="2"/>
          </w:tcPr>
          <w:p w:rsidR="00937B78" w:rsidRPr="00C12100" w:rsidRDefault="00937B78" w:rsidP="00113F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bCs/>
                <w:lang w:val="en-US" w:eastAsia="zh-CN"/>
              </w:rPr>
              <w:t>ITU-R</w:t>
            </w:r>
            <w:r w:rsidRPr="00C12100">
              <w:rPr>
                <w:rFonts w:hint="eastAsia"/>
                <w:bCs/>
                <w:lang w:val="en-US" w:eastAsia="zh-CN"/>
              </w:rPr>
              <w:t>系列建议书</w:t>
            </w:r>
          </w:p>
          <w:p w:rsidR="00937B78" w:rsidRPr="00F128B0" w:rsidRDefault="00937B78" w:rsidP="00113FF7">
            <w:pPr>
              <w:jc w:val="center"/>
              <w:rPr>
                <w:sz w:val="18"/>
                <w:szCs w:val="18"/>
                <w:lang w:val="en-US" w:eastAsia="zh-CN"/>
              </w:rPr>
            </w:pPr>
            <w:r w:rsidRPr="00F128B0">
              <w:rPr>
                <w:rFonts w:hint="eastAsia"/>
                <w:sz w:val="18"/>
                <w:szCs w:val="18"/>
                <w:lang w:val="en-US" w:eastAsia="zh-CN"/>
              </w:rPr>
              <w:t>（</w:t>
            </w:r>
            <w:r>
              <w:rPr>
                <w:rFonts w:hint="eastAsia"/>
                <w:sz w:val="18"/>
                <w:szCs w:val="18"/>
                <w:lang w:val="en-US" w:eastAsia="zh-CN"/>
              </w:rPr>
              <w:t>亦</w:t>
            </w:r>
            <w:r w:rsidRPr="00F128B0">
              <w:rPr>
                <w:rFonts w:hint="eastAsia"/>
                <w:sz w:val="18"/>
                <w:szCs w:val="18"/>
                <w:lang w:val="en-US" w:eastAsia="zh-CN"/>
              </w:rPr>
              <w:t>可在线查询</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937B78" w:rsidRPr="00355C93" w:rsidTr="001E4C5E">
        <w:trPr>
          <w:jc w:val="center"/>
        </w:trPr>
        <w:tc>
          <w:tcPr>
            <w:tcW w:w="958" w:type="dxa"/>
          </w:tcPr>
          <w:p w:rsidR="00937B78" w:rsidRPr="00355C93" w:rsidRDefault="00937B78" w:rsidP="00113FF7">
            <w:pPr>
              <w:spacing w:after="40"/>
              <w:ind w:left="57"/>
              <w:rPr>
                <w:b/>
                <w:bCs/>
                <w:sz w:val="20"/>
                <w:lang w:val="en-US"/>
              </w:rPr>
            </w:pPr>
            <w:r w:rsidRPr="00355C93">
              <w:rPr>
                <w:rFonts w:ascii="SimSun" w:hAnsi="SimSun" w:hint="eastAsia"/>
                <w:b/>
                <w:bCs/>
                <w:sz w:val="20"/>
                <w:lang w:val="en-US" w:eastAsia="zh-CN"/>
              </w:rPr>
              <w:t>系列</w:t>
            </w:r>
          </w:p>
        </w:tc>
        <w:tc>
          <w:tcPr>
            <w:tcW w:w="8661" w:type="dxa"/>
          </w:tcPr>
          <w:p w:rsidR="00937B78" w:rsidRPr="00355C93" w:rsidRDefault="00937B78" w:rsidP="00113F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lang w:val="en-US"/>
              </w:rPr>
            </w:pPr>
            <w:r w:rsidRPr="00355C93">
              <w:rPr>
                <w:rFonts w:ascii="SimSun" w:hAnsi="SimSun" w:hint="eastAsia"/>
                <w:bCs/>
                <w:lang w:val="en-US" w:eastAsia="zh-CN"/>
              </w:rPr>
              <w:t>标题</w:t>
            </w:r>
          </w:p>
        </w:tc>
      </w:tr>
      <w:tr w:rsidR="00937B78" w:rsidRPr="00355C93" w:rsidTr="001E4C5E">
        <w:trPr>
          <w:jc w:val="center"/>
        </w:trPr>
        <w:tc>
          <w:tcPr>
            <w:tcW w:w="958" w:type="dxa"/>
          </w:tcPr>
          <w:p w:rsidR="00937B78" w:rsidRPr="00355C93" w:rsidRDefault="00937B78" w:rsidP="00113FF7">
            <w:pPr>
              <w:spacing w:before="30" w:after="30"/>
              <w:ind w:left="57"/>
              <w:jc w:val="left"/>
              <w:rPr>
                <w:b/>
                <w:bCs/>
                <w:sz w:val="20"/>
                <w:lang w:val="en-US"/>
              </w:rPr>
            </w:pPr>
            <w:r w:rsidRPr="00355C93">
              <w:rPr>
                <w:b/>
                <w:bCs/>
                <w:sz w:val="20"/>
                <w:lang w:val="en-US"/>
              </w:rPr>
              <w:t>BO</w:t>
            </w:r>
          </w:p>
        </w:tc>
        <w:tc>
          <w:tcPr>
            <w:tcW w:w="8661" w:type="dxa"/>
          </w:tcPr>
          <w:p w:rsidR="00937B78" w:rsidRPr="00355C93" w:rsidRDefault="00937B78" w:rsidP="00113F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lang w:val="en-US"/>
              </w:rPr>
            </w:pPr>
            <w:r w:rsidRPr="00355C93">
              <w:rPr>
                <w:rFonts w:hint="eastAsia"/>
                <w:b w:val="0"/>
                <w:bCs/>
                <w:lang w:val="en-US" w:eastAsia="zh-CN"/>
              </w:rPr>
              <w:t>卫星传送</w:t>
            </w:r>
          </w:p>
        </w:tc>
      </w:tr>
      <w:tr w:rsidR="00937B78" w:rsidRPr="00355C93" w:rsidTr="001E4C5E">
        <w:trPr>
          <w:jc w:val="center"/>
        </w:trPr>
        <w:tc>
          <w:tcPr>
            <w:tcW w:w="958" w:type="dxa"/>
          </w:tcPr>
          <w:p w:rsidR="00937B78" w:rsidRPr="00355C93" w:rsidRDefault="00937B78" w:rsidP="00113FF7">
            <w:pPr>
              <w:spacing w:before="30" w:after="30"/>
              <w:ind w:left="57"/>
              <w:jc w:val="left"/>
              <w:rPr>
                <w:b/>
                <w:bCs/>
                <w:sz w:val="20"/>
                <w:lang w:val="en-US"/>
              </w:rPr>
            </w:pPr>
            <w:r w:rsidRPr="00355C93">
              <w:rPr>
                <w:b/>
                <w:bCs/>
                <w:sz w:val="20"/>
                <w:lang w:val="en-US"/>
              </w:rPr>
              <w:t>BR</w:t>
            </w:r>
          </w:p>
        </w:tc>
        <w:tc>
          <w:tcPr>
            <w:tcW w:w="8661" w:type="dxa"/>
          </w:tcPr>
          <w:p w:rsidR="00937B78" w:rsidRPr="00355C93" w:rsidRDefault="00937B78" w:rsidP="00113F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lang w:val="en-US" w:eastAsia="zh-CN"/>
              </w:rPr>
            </w:pPr>
            <w:r w:rsidRPr="00355C93">
              <w:rPr>
                <w:rFonts w:hint="eastAsia"/>
                <w:b w:val="0"/>
                <w:lang w:val="en-US" w:eastAsia="zh-CN"/>
              </w:rPr>
              <w:t>用于制作、存档和播出的录制；电视电影</w:t>
            </w:r>
          </w:p>
        </w:tc>
      </w:tr>
      <w:tr w:rsidR="00937B78" w:rsidRPr="00355C93" w:rsidTr="001E4C5E">
        <w:trPr>
          <w:jc w:val="center"/>
        </w:trPr>
        <w:tc>
          <w:tcPr>
            <w:tcW w:w="958" w:type="dxa"/>
          </w:tcPr>
          <w:p w:rsidR="00937B78" w:rsidRPr="00355C93" w:rsidRDefault="00937B78" w:rsidP="00113FF7">
            <w:pPr>
              <w:spacing w:before="30" w:after="30"/>
              <w:ind w:left="57"/>
              <w:jc w:val="left"/>
              <w:rPr>
                <w:b/>
                <w:bCs/>
                <w:sz w:val="20"/>
                <w:lang w:val="en-US"/>
              </w:rPr>
            </w:pPr>
            <w:r w:rsidRPr="00355C93">
              <w:rPr>
                <w:b/>
                <w:bCs/>
                <w:sz w:val="20"/>
                <w:lang w:val="en-US"/>
              </w:rPr>
              <w:t>BS</w:t>
            </w:r>
          </w:p>
        </w:tc>
        <w:tc>
          <w:tcPr>
            <w:tcW w:w="8661" w:type="dxa"/>
          </w:tcPr>
          <w:p w:rsidR="00937B78" w:rsidRPr="00355C93" w:rsidRDefault="00937B78" w:rsidP="00113F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lang w:val="en-US"/>
              </w:rPr>
            </w:pPr>
            <w:r w:rsidRPr="00355C93">
              <w:rPr>
                <w:rFonts w:hint="eastAsia"/>
                <w:b w:val="0"/>
                <w:lang w:val="en-US" w:eastAsia="zh-CN"/>
              </w:rPr>
              <w:t>广播业务（声音）</w:t>
            </w:r>
          </w:p>
        </w:tc>
      </w:tr>
      <w:tr w:rsidR="00937B78" w:rsidRPr="00355C93" w:rsidTr="001E4C5E">
        <w:trPr>
          <w:jc w:val="center"/>
        </w:trPr>
        <w:tc>
          <w:tcPr>
            <w:tcW w:w="958" w:type="dxa"/>
          </w:tcPr>
          <w:p w:rsidR="00937B78" w:rsidRPr="00355C93" w:rsidRDefault="00937B78" w:rsidP="00113FF7">
            <w:pPr>
              <w:spacing w:before="30" w:after="30"/>
              <w:ind w:left="57"/>
              <w:jc w:val="left"/>
              <w:rPr>
                <w:b/>
                <w:bCs/>
                <w:sz w:val="20"/>
                <w:lang w:val="en-US"/>
              </w:rPr>
            </w:pPr>
            <w:r w:rsidRPr="00355C93">
              <w:rPr>
                <w:b/>
                <w:bCs/>
                <w:sz w:val="20"/>
                <w:lang w:val="en-US"/>
              </w:rPr>
              <w:t>BT</w:t>
            </w:r>
          </w:p>
        </w:tc>
        <w:tc>
          <w:tcPr>
            <w:tcW w:w="8661" w:type="dxa"/>
          </w:tcPr>
          <w:p w:rsidR="00937B78" w:rsidRPr="00355C93" w:rsidRDefault="00937B78" w:rsidP="00113F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lang w:val="en-US"/>
              </w:rPr>
            </w:pPr>
            <w:r w:rsidRPr="00355C93">
              <w:rPr>
                <w:rFonts w:hint="eastAsia"/>
                <w:b w:val="0"/>
                <w:lang w:val="en-US" w:eastAsia="zh-CN"/>
              </w:rPr>
              <w:t>广播业务（电视）</w:t>
            </w:r>
          </w:p>
        </w:tc>
      </w:tr>
      <w:tr w:rsidR="00937B78" w:rsidRPr="00355C93" w:rsidTr="001E4C5E">
        <w:trPr>
          <w:jc w:val="center"/>
        </w:trPr>
        <w:tc>
          <w:tcPr>
            <w:tcW w:w="958" w:type="dxa"/>
          </w:tcPr>
          <w:p w:rsidR="00937B78" w:rsidRPr="00355C93" w:rsidRDefault="00937B78" w:rsidP="00113FF7">
            <w:pPr>
              <w:spacing w:before="30" w:after="30"/>
              <w:ind w:left="57"/>
              <w:jc w:val="left"/>
              <w:rPr>
                <w:b/>
                <w:bCs/>
                <w:sz w:val="20"/>
                <w:lang w:val="fr-CH"/>
              </w:rPr>
            </w:pPr>
            <w:r w:rsidRPr="00355C93">
              <w:rPr>
                <w:b/>
                <w:bCs/>
                <w:sz w:val="20"/>
                <w:lang w:val="fr-CH"/>
              </w:rPr>
              <w:t>F</w:t>
            </w:r>
          </w:p>
        </w:tc>
        <w:tc>
          <w:tcPr>
            <w:tcW w:w="8661" w:type="dxa"/>
          </w:tcPr>
          <w:p w:rsidR="00937B78" w:rsidRPr="00355C93" w:rsidRDefault="00937B78" w:rsidP="00113FF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lang w:val="fr-CH"/>
              </w:rPr>
            </w:pPr>
            <w:r w:rsidRPr="00355C93">
              <w:rPr>
                <w:rFonts w:hint="eastAsia"/>
                <w:lang w:val="fr-CH" w:eastAsia="zh-CN"/>
              </w:rPr>
              <w:t>固定业务</w:t>
            </w:r>
          </w:p>
        </w:tc>
      </w:tr>
      <w:tr w:rsidR="00937B78" w:rsidRPr="00355C93" w:rsidTr="001E4C5E">
        <w:trPr>
          <w:jc w:val="center"/>
        </w:trPr>
        <w:tc>
          <w:tcPr>
            <w:tcW w:w="958" w:type="dxa"/>
            <w:shd w:val="clear" w:color="auto" w:fill="F3F3F3"/>
          </w:tcPr>
          <w:p w:rsidR="00937B78" w:rsidRPr="00F128B0" w:rsidRDefault="00937B78" w:rsidP="00113FF7">
            <w:pPr>
              <w:spacing w:before="30" w:after="30"/>
              <w:ind w:left="57"/>
              <w:jc w:val="left"/>
              <w:rPr>
                <w:b/>
                <w:bCs/>
                <w:sz w:val="20"/>
                <w:lang w:val="en-US"/>
              </w:rPr>
            </w:pPr>
            <w:r w:rsidRPr="00D5727D">
              <w:rPr>
                <w:b/>
                <w:bCs/>
                <w:color w:val="000080"/>
                <w:sz w:val="20"/>
                <w:lang w:val="en-US"/>
              </w:rPr>
              <w:t>M</w:t>
            </w:r>
          </w:p>
        </w:tc>
        <w:tc>
          <w:tcPr>
            <w:tcW w:w="8661" w:type="dxa"/>
            <w:shd w:val="clear" w:color="auto" w:fill="F3F3F3"/>
          </w:tcPr>
          <w:p w:rsidR="00937B78" w:rsidRPr="00DA0EB3" w:rsidRDefault="00937B78" w:rsidP="00113FF7">
            <w:pPr>
              <w:spacing w:before="30" w:after="30"/>
              <w:jc w:val="left"/>
              <w:rPr>
                <w:b/>
                <w:bCs/>
                <w:color w:val="000080"/>
                <w:sz w:val="20"/>
                <w:lang w:val="en-US" w:eastAsia="zh-CN"/>
              </w:rPr>
            </w:pPr>
            <w:r w:rsidRPr="00DA0EB3">
              <w:rPr>
                <w:rFonts w:hint="eastAsia"/>
                <w:b/>
                <w:bCs/>
                <w:color w:val="000080"/>
                <w:sz w:val="20"/>
                <w:lang w:val="en-US" w:eastAsia="zh-CN"/>
              </w:rPr>
              <w:t>移动、无线电定位、业余和相关卫星业务</w:t>
            </w:r>
          </w:p>
        </w:tc>
      </w:tr>
      <w:tr w:rsidR="00937B78" w:rsidRPr="00355C93" w:rsidTr="001E4C5E">
        <w:trPr>
          <w:jc w:val="center"/>
        </w:trPr>
        <w:tc>
          <w:tcPr>
            <w:tcW w:w="958" w:type="dxa"/>
          </w:tcPr>
          <w:p w:rsidR="00937B78" w:rsidRPr="00355C93" w:rsidRDefault="00937B78" w:rsidP="00113FF7">
            <w:pPr>
              <w:spacing w:before="30" w:after="30"/>
              <w:ind w:left="57"/>
              <w:jc w:val="left"/>
              <w:rPr>
                <w:b/>
                <w:bCs/>
                <w:sz w:val="20"/>
                <w:lang w:val="fr-CH"/>
              </w:rPr>
            </w:pPr>
            <w:r w:rsidRPr="00355C93">
              <w:rPr>
                <w:b/>
                <w:bCs/>
                <w:sz w:val="20"/>
                <w:lang w:val="fr-CH"/>
              </w:rPr>
              <w:t>P</w:t>
            </w:r>
          </w:p>
        </w:tc>
        <w:tc>
          <w:tcPr>
            <w:tcW w:w="8661" w:type="dxa"/>
          </w:tcPr>
          <w:p w:rsidR="00937B78" w:rsidRPr="00355C93" w:rsidRDefault="00937B78" w:rsidP="00113FF7">
            <w:pPr>
              <w:spacing w:before="30" w:after="30"/>
              <w:jc w:val="left"/>
              <w:rPr>
                <w:sz w:val="20"/>
                <w:lang w:val="fr-CH"/>
              </w:rPr>
            </w:pPr>
            <w:r w:rsidRPr="00355C93">
              <w:rPr>
                <w:rFonts w:hint="eastAsia"/>
                <w:sz w:val="20"/>
                <w:lang w:val="fr-CH" w:eastAsia="zh-CN"/>
              </w:rPr>
              <w:t>无线电波传播</w:t>
            </w:r>
          </w:p>
        </w:tc>
      </w:tr>
      <w:tr w:rsidR="00937B78" w:rsidRPr="00355C93" w:rsidTr="001E4C5E">
        <w:trPr>
          <w:jc w:val="center"/>
        </w:trPr>
        <w:tc>
          <w:tcPr>
            <w:tcW w:w="958" w:type="dxa"/>
          </w:tcPr>
          <w:p w:rsidR="00937B78" w:rsidRPr="00355C93" w:rsidRDefault="00937B78" w:rsidP="00113FF7">
            <w:pPr>
              <w:spacing w:before="30" w:after="30"/>
              <w:ind w:left="57"/>
              <w:jc w:val="left"/>
              <w:rPr>
                <w:b/>
                <w:bCs/>
                <w:sz w:val="20"/>
                <w:lang w:val="en-US"/>
              </w:rPr>
            </w:pPr>
            <w:r w:rsidRPr="00355C93">
              <w:rPr>
                <w:b/>
                <w:bCs/>
                <w:sz w:val="20"/>
                <w:lang w:val="en-US"/>
              </w:rPr>
              <w:t>RA</w:t>
            </w:r>
          </w:p>
        </w:tc>
        <w:tc>
          <w:tcPr>
            <w:tcW w:w="8661" w:type="dxa"/>
          </w:tcPr>
          <w:p w:rsidR="00937B78" w:rsidRPr="00355C93" w:rsidRDefault="00937B78" w:rsidP="00113FF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lang w:val="en-US"/>
              </w:rPr>
            </w:pPr>
            <w:r w:rsidRPr="00355C93">
              <w:rPr>
                <w:rFonts w:hint="eastAsia"/>
                <w:lang w:val="en-US" w:eastAsia="zh-CN"/>
              </w:rPr>
              <w:t>射电天文</w:t>
            </w:r>
          </w:p>
        </w:tc>
      </w:tr>
      <w:tr w:rsidR="00937B78" w:rsidRPr="00355C93" w:rsidTr="001E4C5E">
        <w:trPr>
          <w:jc w:val="center"/>
        </w:trPr>
        <w:tc>
          <w:tcPr>
            <w:tcW w:w="958" w:type="dxa"/>
          </w:tcPr>
          <w:p w:rsidR="00937B78" w:rsidRPr="00355C93" w:rsidRDefault="00937B78" w:rsidP="00113FF7">
            <w:pPr>
              <w:spacing w:before="30" w:after="30"/>
              <w:ind w:left="57"/>
              <w:jc w:val="left"/>
              <w:rPr>
                <w:b/>
                <w:bCs/>
                <w:sz w:val="20"/>
                <w:lang w:val="en-US"/>
              </w:rPr>
            </w:pPr>
            <w:r w:rsidRPr="00355C93">
              <w:rPr>
                <w:b/>
                <w:bCs/>
                <w:sz w:val="20"/>
                <w:lang w:val="en-US"/>
              </w:rPr>
              <w:t>RS</w:t>
            </w:r>
          </w:p>
        </w:tc>
        <w:tc>
          <w:tcPr>
            <w:tcW w:w="8661" w:type="dxa"/>
          </w:tcPr>
          <w:p w:rsidR="00937B78" w:rsidRPr="00355C93" w:rsidRDefault="00937B78" w:rsidP="00113FF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lang w:val="en-US"/>
              </w:rPr>
            </w:pPr>
            <w:r w:rsidRPr="00355C93">
              <w:rPr>
                <w:rFonts w:hint="eastAsia"/>
                <w:lang w:val="en-US" w:eastAsia="zh-CN"/>
              </w:rPr>
              <w:t>遥感系统</w:t>
            </w:r>
          </w:p>
        </w:tc>
      </w:tr>
      <w:tr w:rsidR="00937B78" w:rsidRPr="00355C93" w:rsidTr="001E4C5E">
        <w:trPr>
          <w:jc w:val="center"/>
        </w:trPr>
        <w:tc>
          <w:tcPr>
            <w:tcW w:w="958" w:type="dxa"/>
            <w:shd w:val="clear" w:color="auto" w:fill="FFFFFF"/>
          </w:tcPr>
          <w:p w:rsidR="00937B78" w:rsidRPr="00F128B0" w:rsidRDefault="00937B78" w:rsidP="00113FF7">
            <w:pPr>
              <w:spacing w:before="30" w:after="30"/>
              <w:ind w:left="57"/>
              <w:jc w:val="left"/>
              <w:rPr>
                <w:b/>
                <w:bCs/>
                <w:color w:val="000080"/>
                <w:sz w:val="20"/>
                <w:lang w:val="en-US"/>
              </w:rPr>
            </w:pPr>
            <w:r w:rsidRPr="00D5727D">
              <w:rPr>
                <w:b/>
                <w:bCs/>
                <w:sz w:val="20"/>
                <w:lang w:val="en-US"/>
              </w:rPr>
              <w:t>S</w:t>
            </w:r>
          </w:p>
        </w:tc>
        <w:tc>
          <w:tcPr>
            <w:tcW w:w="8661" w:type="dxa"/>
            <w:shd w:val="clear" w:color="auto" w:fill="FFFFFF"/>
          </w:tcPr>
          <w:p w:rsidR="00937B78" w:rsidRPr="00D5727D" w:rsidRDefault="00937B78" w:rsidP="00113FF7">
            <w:pPr>
              <w:spacing w:before="30" w:after="30"/>
              <w:jc w:val="left"/>
              <w:rPr>
                <w:sz w:val="20"/>
                <w:lang w:val="fr-CH" w:eastAsia="zh-CN"/>
              </w:rPr>
            </w:pPr>
            <w:r w:rsidRPr="00D5727D">
              <w:rPr>
                <w:rFonts w:hint="eastAsia"/>
                <w:sz w:val="20"/>
                <w:lang w:val="fr-CH" w:eastAsia="zh-CN"/>
              </w:rPr>
              <w:t>卫星固定业务</w:t>
            </w:r>
          </w:p>
        </w:tc>
      </w:tr>
      <w:tr w:rsidR="00937B78" w:rsidRPr="00355C93" w:rsidTr="001E4C5E">
        <w:trPr>
          <w:jc w:val="center"/>
        </w:trPr>
        <w:tc>
          <w:tcPr>
            <w:tcW w:w="958" w:type="dxa"/>
          </w:tcPr>
          <w:p w:rsidR="00937B78" w:rsidRPr="00355C93" w:rsidRDefault="00937B78" w:rsidP="00113FF7">
            <w:pPr>
              <w:spacing w:before="30" w:after="30"/>
              <w:ind w:left="57"/>
              <w:jc w:val="left"/>
              <w:rPr>
                <w:b/>
                <w:bCs/>
                <w:sz w:val="20"/>
                <w:lang w:val="en-US"/>
              </w:rPr>
            </w:pPr>
            <w:r w:rsidRPr="00355C93">
              <w:rPr>
                <w:b/>
                <w:bCs/>
                <w:sz w:val="20"/>
                <w:lang w:val="en-US"/>
              </w:rPr>
              <w:t>SA</w:t>
            </w:r>
          </w:p>
        </w:tc>
        <w:tc>
          <w:tcPr>
            <w:tcW w:w="8661" w:type="dxa"/>
          </w:tcPr>
          <w:p w:rsidR="00937B78" w:rsidRPr="00355C93" w:rsidRDefault="00937B78" w:rsidP="00113FF7">
            <w:pPr>
              <w:spacing w:before="30" w:after="30"/>
              <w:jc w:val="left"/>
              <w:rPr>
                <w:sz w:val="20"/>
                <w:lang w:val="en-US"/>
              </w:rPr>
            </w:pPr>
            <w:r w:rsidRPr="00355C93">
              <w:rPr>
                <w:rFonts w:hint="eastAsia"/>
                <w:sz w:val="20"/>
                <w:lang w:val="en-US" w:eastAsia="zh-CN"/>
              </w:rPr>
              <w:t>空间应用和气象</w:t>
            </w:r>
          </w:p>
        </w:tc>
      </w:tr>
      <w:tr w:rsidR="00937B78" w:rsidRPr="00355C93" w:rsidTr="001E4C5E">
        <w:trPr>
          <w:jc w:val="center"/>
        </w:trPr>
        <w:tc>
          <w:tcPr>
            <w:tcW w:w="958" w:type="dxa"/>
          </w:tcPr>
          <w:p w:rsidR="00937B78" w:rsidRPr="00355C93" w:rsidRDefault="00937B78" w:rsidP="00113FF7">
            <w:pPr>
              <w:spacing w:before="30" w:after="30"/>
              <w:ind w:left="57"/>
              <w:jc w:val="left"/>
              <w:rPr>
                <w:b/>
                <w:bCs/>
                <w:sz w:val="20"/>
                <w:lang w:val="en-US"/>
              </w:rPr>
            </w:pPr>
            <w:r w:rsidRPr="00355C93">
              <w:rPr>
                <w:b/>
                <w:bCs/>
                <w:sz w:val="20"/>
                <w:lang w:val="en-US"/>
              </w:rPr>
              <w:t>SF</w:t>
            </w:r>
          </w:p>
        </w:tc>
        <w:tc>
          <w:tcPr>
            <w:tcW w:w="8661" w:type="dxa"/>
          </w:tcPr>
          <w:p w:rsidR="00937B78" w:rsidRPr="00355C93" w:rsidRDefault="00937B78" w:rsidP="00113FF7">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937B78" w:rsidRPr="00355C93" w:rsidTr="001E4C5E">
        <w:trPr>
          <w:jc w:val="center"/>
        </w:trPr>
        <w:tc>
          <w:tcPr>
            <w:tcW w:w="958" w:type="dxa"/>
          </w:tcPr>
          <w:p w:rsidR="00937B78" w:rsidRPr="00355C93" w:rsidRDefault="00937B78" w:rsidP="00113FF7">
            <w:pPr>
              <w:spacing w:before="30" w:after="30"/>
              <w:ind w:left="57"/>
              <w:jc w:val="left"/>
              <w:rPr>
                <w:b/>
                <w:bCs/>
                <w:sz w:val="20"/>
                <w:lang w:val="en-US"/>
              </w:rPr>
            </w:pPr>
            <w:r w:rsidRPr="00355C93">
              <w:rPr>
                <w:b/>
                <w:bCs/>
                <w:sz w:val="20"/>
                <w:lang w:val="en-US"/>
              </w:rPr>
              <w:t>SM</w:t>
            </w:r>
          </w:p>
        </w:tc>
        <w:tc>
          <w:tcPr>
            <w:tcW w:w="8661" w:type="dxa"/>
          </w:tcPr>
          <w:p w:rsidR="00937B78" w:rsidRPr="00355C93" w:rsidRDefault="00937B78" w:rsidP="00113FF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lang w:val="en-US"/>
              </w:rPr>
            </w:pPr>
            <w:r w:rsidRPr="00355C93">
              <w:rPr>
                <w:rFonts w:hint="eastAsia"/>
                <w:lang w:val="en-US" w:eastAsia="zh-CN"/>
              </w:rPr>
              <w:t>频谱管理</w:t>
            </w:r>
          </w:p>
        </w:tc>
      </w:tr>
      <w:tr w:rsidR="00937B78" w:rsidRPr="00355C93" w:rsidTr="001E4C5E">
        <w:trPr>
          <w:jc w:val="center"/>
        </w:trPr>
        <w:tc>
          <w:tcPr>
            <w:tcW w:w="958" w:type="dxa"/>
          </w:tcPr>
          <w:p w:rsidR="00937B78" w:rsidRPr="00355C93" w:rsidRDefault="00937B78" w:rsidP="00113FF7">
            <w:pPr>
              <w:spacing w:before="30" w:after="30"/>
              <w:ind w:left="57"/>
              <w:jc w:val="left"/>
              <w:rPr>
                <w:b/>
                <w:bCs/>
                <w:sz w:val="20"/>
                <w:lang w:val="en-US"/>
              </w:rPr>
            </w:pPr>
            <w:r w:rsidRPr="00355C93">
              <w:rPr>
                <w:b/>
                <w:bCs/>
                <w:sz w:val="20"/>
                <w:lang w:val="en-US"/>
              </w:rPr>
              <w:t>SNG</w:t>
            </w:r>
          </w:p>
        </w:tc>
        <w:tc>
          <w:tcPr>
            <w:tcW w:w="8661" w:type="dxa"/>
          </w:tcPr>
          <w:p w:rsidR="00937B78" w:rsidRPr="00355C93" w:rsidRDefault="00937B78" w:rsidP="00113FF7">
            <w:pPr>
              <w:spacing w:before="30" w:after="30"/>
              <w:jc w:val="left"/>
              <w:rPr>
                <w:sz w:val="20"/>
                <w:lang w:val="en-US"/>
              </w:rPr>
            </w:pPr>
            <w:r w:rsidRPr="00355C93">
              <w:rPr>
                <w:rFonts w:hint="eastAsia"/>
                <w:sz w:val="20"/>
                <w:lang w:val="en-US" w:eastAsia="zh-CN"/>
              </w:rPr>
              <w:t>卫星新闻采集</w:t>
            </w:r>
          </w:p>
        </w:tc>
      </w:tr>
      <w:tr w:rsidR="00937B78" w:rsidRPr="00355C93" w:rsidTr="001E4C5E">
        <w:trPr>
          <w:jc w:val="center"/>
        </w:trPr>
        <w:tc>
          <w:tcPr>
            <w:tcW w:w="958" w:type="dxa"/>
          </w:tcPr>
          <w:p w:rsidR="00937B78" w:rsidRPr="00355C93" w:rsidRDefault="00937B78" w:rsidP="00113FF7">
            <w:pPr>
              <w:spacing w:before="30" w:after="30"/>
              <w:ind w:left="57"/>
              <w:jc w:val="left"/>
              <w:rPr>
                <w:b/>
                <w:bCs/>
                <w:sz w:val="20"/>
                <w:lang w:val="en-US"/>
              </w:rPr>
            </w:pPr>
            <w:r w:rsidRPr="00355C93">
              <w:rPr>
                <w:b/>
                <w:bCs/>
                <w:sz w:val="20"/>
                <w:lang w:val="en-US"/>
              </w:rPr>
              <w:t>TF</w:t>
            </w:r>
          </w:p>
        </w:tc>
        <w:tc>
          <w:tcPr>
            <w:tcW w:w="8661" w:type="dxa"/>
          </w:tcPr>
          <w:p w:rsidR="00937B78" w:rsidRPr="00355C93" w:rsidRDefault="00937B78" w:rsidP="00113FF7">
            <w:pPr>
              <w:spacing w:before="30" w:after="30"/>
              <w:jc w:val="left"/>
              <w:rPr>
                <w:sz w:val="20"/>
                <w:lang w:val="en-US" w:eastAsia="zh-CN"/>
              </w:rPr>
            </w:pPr>
            <w:r w:rsidRPr="00355C93">
              <w:rPr>
                <w:rFonts w:hint="eastAsia"/>
                <w:sz w:val="20"/>
                <w:lang w:val="en-US" w:eastAsia="zh-CN"/>
              </w:rPr>
              <w:t>时间信号和频率标准发射</w:t>
            </w:r>
          </w:p>
        </w:tc>
      </w:tr>
      <w:tr w:rsidR="00937B78" w:rsidRPr="00355C93" w:rsidTr="001E4C5E">
        <w:trPr>
          <w:jc w:val="center"/>
        </w:trPr>
        <w:tc>
          <w:tcPr>
            <w:tcW w:w="958" w:type="dxa"/>
          </w:tcPr>
          <w:p w:rsidR="00937B78" w:rsidRPr="00355C93" w:rsidRDefault="00937B78" w:rsidP="00113FF7">
            <w:pPr>
              <w:spacing w:before="30" w:after="30"/>
              <w:ind w:left="57"/>
              <w:jc w:val="left"/>
              <w:rPr>
                <w:b/>
                <w:bCs/>
                <w:sz w:val="20"/>
                <w:lang w:val="en-US"/>
              </w:rPr>
            </w:pPr>
            <w:r w:rsidRPr="00355C93">
              <w:rPr>
                <w:b/>
                <w:bCs/>
                <w:sz w:val="20"/>
                <w:lang w:val="en-US"/>
              </w:rPr>
              <w:t>V</w:t>
            </w:r>
          </w:p>
        </w:tc>
        <w:tc>
          <w:tcPr>
            <w:tcW w:w="8661" w:type="dxa"/>
          </w:tcPr>
          <w:p w:rsidR="00937B78" w:rsidRPr="00355C93" w:rsidRDefault="00937B78" w:rsidP="00113FF7">
            <w:pPr>
              <w:spacing w:before="30" w:after="180"/>
              <w:jc w:val="left"/>
              <w:rPr>
                <w:sz w:val="20"/>
                <w:lang w:val="en-US"/>
              </w:rPr>
            </w:pPr>
            <w:r w:rsidRPr="00355C93">
              <w:rPr>
                <w:rFonts w:hint="eastAsia"/>
                <w:sz w:val="20"/>
                <w:lang w:val="en-US" w:eastAsia="zh-CN"/>
              </w:rPr>
              <w:t>词汇和相关问题</w:t>
            </w:r>
          </w:p>
        </w:tc>
      </w:tr>
    </w:tbl>
    <w:p w:rsidR="00937B78" w:rsidRPr="00036EE3" w:rsidRDefault="00937B78" w:rsidP="00113FF7">
      <w:pPr>
        <w:spacing w:before="30" w:after="30"/>
        <w:jc w:val="center"/>
        <w:rPr>
          <w:sz w:val="20"/>
          <w:lang w:val="en-US"/>
        </w:rPr>
      </w:pPr>
    </w:p>
    <w:p w:rsidR="00937B78" w:rsidRPr="00036EE3" w:rsidRDefault="00937B78" w:rsidP="00113FF7">
      <w:pPr>
        <w:spacing w:before="0"/>
        <w:jc w:val="center"/>
        <w:rPr>
          <w:sz w:val="22"/>
          <w:lang w:val="en-US"/>
        </w:rPr>
      </w:pPr>
    </w:p>
    <w:tbl>
      <w:tblPr>
        <w:tblW w:w="0" w:type="auto"/>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412"/>
      </w:tblGrid>
      <w:tr w:rsidR="00937B78" w:rsidRPr="00937B78" w:rsidTr="001E4C5E">
        <w:trPr>
          <w:jc w:val="center"/>
        </w:trPr>
        <w:tc>
          <w:tcPr>
            <w:tcW w:w="9412" w:type="dxa"/>
          </w:tcPr>
          <w:p w:rsidR="00937B78" w:rsidRPr="002F5199" w:rsidRDefault="00AC5A81" w:rsidP="00113FF7">
            <w:pPr>
              <w:spacing w:after="120"/>
              <w:jc w:val="left"/>
              <w:rPr>
                <w:sz w:val="20"/>
                <w:lang w:val="en-US" w:eastAsia="zh-CN"/>
              </w:rPr>
            </w:pPr>
            <w:r w:rsidRPr="00355C93">
              <w:rPr>
                <w:rFonts w:eastAsia="STKaiti" w:hint="eastAsia"/>
                <w:b/>
                <w:sz w:val="20"/>
                <w:lang w:eastAsia="zh-CN"/>
              </w:rPr>
              <w:t>说明：</w:t>
            </w:r>
            <w:r w:rsidRPr="00355C93">
              <w:rPr>
                <w:rFonts w:eastAsia="STKaiti" w:hint="eastAsia"/>
                <w:sz w:val="20"/>
                <w:lang w:eastAsia="zh-CN"/>
              </w:rPr>
              <w:t>该</w:t>
            </w:r>
            <w:r w:rsidRPr="00355C93">
              <w:rPr>
                <w:rFonts w:eastAsia="STKaiti"/>
                <w:sz w:val="20"/>
                <w:lang w:eastAsia="zh-CN"/>
              </w:rPr>
              <w:t>ITU-R</w:t>
            </w:r>
            <w:r w:rsidRPr="00355C93">
              <w:rPr>
                <w:rFonts w:eastAsia="STKaiti" w:hint="eastAsia"/>
                <w:sz w:val="20"/>
                <w:lang w:eastAsia="zh-CN"/>
              </w:rPr>
              <w:t>建议书的英文版本根据</w:t>
            </w:r>
            <w:r w:rsidRPr="00355C93">
              <w:rPr>
                <w:rFonts w:eastAsia="STKaiti"/>
                <w:sz w:val="20"/>
                <w:lang w:eastAsia="zh-CN"/>
              </w:rPr>
              <w:t>ITU-R</w:t>
            </w:r>
            <w:r w:rsidRPr="00355C93">
              <w:rPr>
                <w:rFonts w:eastAsia="STKaiti" w:hint="eastAsia"/>
                <w:sz w:val="20"/>
                <w:lang w:eastAsia="zh-CN"/>
              </w:rPr>
              <w:t>第</w:t>
            </w:r>
            <w:r w:rsidRPr="00355C93">
              <w:rPr>
                <w:rFonts w:eastAsia="STKaiti"/>
                <w:sz w:val="20"/>
                <w:lang w:eastAsia="zh-CN"/>
              </w:rPr>
              <w:t>1</w:t>
            </w:r>
            <w:r w:rsidRPr="00355C93">
              <w:rPr>
                <w:rFonts w:eastAsia="STKaiti" w:hint="eastAsia"/>
                <w:sz w:val="20"/>
                <w:lang w:eastAsia="zh-CN"/>
              </w:rPr>
              <w:t>号决议详述的程序予以批准。</w:t>
            </w:r>
          </w:p>
        </w:tc>
      </w:tr>
    </w:tbl>
    <w:p w:rsidR="00937B78" w:rsidRDefault="00937B78" w:rsidP="00113FF7">
      <w:pPr>
        <w:spacing w:before="0"/>
        <w:jc w:val="center"/>
        <w:rPr>
          <w:sz w:val="22"/>
          <w:lang w:val="en-US" w:eastAsia="zh-CN"/>
        </w:rPr>
      </w:pPr>
    </w:p>
    <w:p w:rsidR="00937B78" w:rsidRPr="00AC5A81" w:rsidRDefault="00AC5A81" w:rsidP="00E52B38">
      <w:pPr>
        <w:spacing w:before="0"/>
        <w:jc w:val="right"/>
        <w:rPr>
          <w:sz w:val="20"/>
          <w:lang w:val="en-US"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sz w:val="20"/>
          <w:lang w:eastAsia="zh-CN"/>
        </w:rPr>
        <w:t>20</w:t>
      </w:r>
      <w:r>
        <w:rPr>
          <w:sz w:val="20"/>
          <w:lang w:eastAsia="zh-CN"/>
        </w:rPr>
        <w:t>1</w:t>
      </w:r>
      <w:r w:rsidR="00E52B38">
        <w:rPr>
          <w:sz w:val="20"/>
          <w:lang w:eastAsia="zh-CN"/>
        </w:rPr>
        <w:t>6</w:t>
      </w:r>
      <w:r w:rsidRPr="00355C93">
        <w:rPr>
          <w:rFonts w:hint="eastAsia"/>
          <w:sz w:val="20"/>
          <w:lang w:eastAsia="zh-CN"/>
        </w:rPr>
        <w:t>年，日内瓦</w:t>
      </w:r>
    </w:p>
    <w:p w:rsidR="001E4C5E" w:rsidRDefault="001E4C5E" w:rsidP="00113FF7">
      <w:pPr>
        <w:spacing w:before="240"/>
        <w:jc w:val="center"/>
        <w:rPr>
          <w:sz w:val="20"/>
          <w:lang w:val="en-US" w:eastAsia="zh-CN"/>
        </w:rPr>
      </w:pPr>
    </w:p>
    <w:p w:rsidR="00AC5A81" w:rsidRPr="00A613D0" w:rsidRDefault="00AC5A81" w:rsidP="00E52B38">
      <w:pPr>
        <w:spacing w:before="240"/>
        <w:jc w:val="center"/>
        <w:rPr>
          <w:sz w:val="20"/>
          <w:lang w:val="en-US" w:eastAsia="zh-CN"/>
        </w:rPr>
      </w:pPr>
      <w:r w:rsidRPr="00A613D0">
        <w:rPr>
          <w:sz w:val="20"/>
          <w:lang w:val="en-US"/>
        </w:rPr>
        <w:sym w:font="Symbol" w:char="F0E3"/>
      </w:r>
      <w:r>
        <w:rPr>
          <w:rFonts w:hint="eastAsia"/>
          <w:sz w:val="20"/>
          <w:lang w:val="en-US" w:eastAsia="zh-CN"/>
        </w:rPr>
        <w:t>国际电联</w:t>
      </w:r>
      <w:bookmarkStart w:id="8" w:name="iiannee"/>
      <w:bookmarkEnd w:id="8"/>
      <w:r w:rsidRPr="00A613D0">
        <w:rPr>
          <w:sz w:val="20"/>
          <w:lang w:val="en-US" w:eastAsia="zh-CN"/>
        </w:rPr>
        <w:t>20</w:t>
      </w:r>
      <w:r>
        <w:rPr>
          <w:sz w:val="20"/>
          <w:lang w:val="en-US" w:eastAsia="zh-CN"/>
        </w:rPr>
        <w:t>1</w:t>
      </w:r>
      <w:r w:rsidR="00E52B38">
        <w:rPr>
          <w:sz w:val="20"/>
          <w:lang w:val="en-US" w:eastAsia="zh-CN"/>
        </w:rPr>
        <w:t>6</w:t>
      </w:r>
      <w:bookmarkStart w:id="9" w:name="_GoBack"/>
      <w:bookmarkEnd w:id="9"/>
    </w:p>
    <w:p w:rsidR="00B5387D" w:rsidRDefault="00AC5A81" w:rsidP="00113FF7">
      <w:pPr>
        <w:ind w:firstLineChars="200" w:firstLine="360"/>
        <w:jc w:val="left"/>
        <w:rPr>
          <w:rFonts w:ascii="SimSun" w:hAnsi="SimSun"/>
          <w:sz w:val="18"/>
          <w:szCs w:val="18"/>
          <w:lang w:eastAsia="zh-CN"/>
        </w:rPr>
        <w:sectPr w:rsidR="00B5387D" w:rsidSect="004A404F">
          <w:headerReference w:type="even" r:id="rId12"/>
          <w:headerReference w:type="default" r:id="rId13"/>
          <w:footerReference w:type="even" r:id="rId14"/>
          <w:pgSz w:w="11907" w:h="16834" w:code="9"/>
          <w:pgMar w:top="1418" w:right="1134" w:bottom="1134" w:left="1134" w:header="720" w:footer="482" w:gutter="0"/>
          <w:paperSrc w:first="15" w:other="15"/>
          <w:pgNumType w:fmt="lowerRoman"/>
          <w:cols w:space="720"/>
        </w:sectPr>
      </w:pPr>
      <w:r>
        <w:rPr>
          <w:rFonts w:ascii="SimSun" w:hAnsi="SimSun" w:hint="eastAsia"/>
          <w:sz w:val="18"/>
          <w:szCs w:val="18"/>
          <w:lang w:val="en-US" w:eastAsia="zh-CN"/>
        </w:rPr>
        <w:t>版权所有。</w:t>
      </w:r>
      <w:r w:rsidRPr="006E3644">
        <w:rPr>
          <w:rFonts w:ascii="SimSun" w:hAnsi="SimSun" w:hint="eastAsia"/>
          <w:sz w:val="18"/>
          <w:szCs w:val="18"/>
          <w:lang w:eastAsia="zh-CN"/>
        </w:rPr>
        <w:t>未经国际电联书面许可，不得以任何手段复制本出版物的任何部分</w:t>
      </w:r>
      <w:r>
        <w:rPr>
          <w:rFonts w:ascii="SimSun" w:hAnsi="SimSun" w:hint="eastAsia"/>
          <w:sz w:val="18"/>
          <w:szCs w:val="18"/>
          <w:lang w:eastAsia="zh-CN"/>
        </w:rPr>
        <w:t>。</w:t>
      </w:r>
    </w:p>
    <w:p w:rsidR="00937B78" w:rsidRPr="00153111" w:rsidRDefault="00153111" w:rsidP="00113FF7">
      <w:pPr>
        <w:pStyle w:val="RecNo"/>
        <w:spacing w:before="0"/>
        <w:rPr>
          <w:lang w:eastAsia="zh-CN"/>
        </w:rPr>
      </w:pPr>
      <w:bookmarkStart w:id="10" w:name="irecnoe"/>
      <w:bookmarkEnd w:id="10"/>
      <w:r w:rsidRPr="00153111">
        <w:rPr>
          <w:rFonts w:hint="eastAsia"/>
          <w:lang w:eastAsia="zh-CN"/>
        </w:rPr>
        <w:lastRenderedPageBreak/>
        <w:t>ITU-R  M.2003-1</w:t>
      </w:r>
      <w:r w:rsidRPr="00153111">
        <w:rPr>
          <w:rFonts w:ascii="SimSun" w:eastAsia="SimSun" w:hAnsi="SimSun" w:cs="SimSun" w:hint="eastAsia"/>
          <w:lang w:eastAsia="zh-CN"/>
        </w:rPr>
        <w:t>建议书</w:t>
      </w:r>
    </w:p>
    <w:p w:rsidR="00937B78" w:rsidRDefault="00AC5A81" w:rsidP="00113FF7">
      <w:pPr>
        <w:pStyle w:val="Rectitle"/>
        <w:rPr>
          <w:lang w:val="en-US" w:eastAsia="zh-CN"/>
        </w:rPr>
      </w:pPr>
      <w:r w:rsidRPr="00AC5A81">
        <w:rPr>
          <w:bCs/>
          <w:iCs/>
          <w:lang w:val="en-GB" w:eastAsia="zh-CN"/>
        </w:rPr>
        <w:t>60GHz</w:t>
      </w:r>
      <w:r w:rsidR="00F14D96">
        <w:rPr>
          <w:rFonts w:asciiTheme="minorEastAsia" w:eastAsiaTheme="minorEastAsia" w:hAnsiTheme="minorEastAsia" w:hint="eastAsia"/>
          <w:bCs/>
          <w:iCs/>
          <w:lang w:val="en-GB" w:eastAsia="zh-CN"/>
        </w:rPr>
        <w:t>附近</w:t>
      </w:r>
      <w:r w:rsidRPr="00AC5A81">
        <w:rPr>
          <w:rFonts w:ascii="SimSun" w:eastAsia="SimSun" w:hAnsi="SimSun" w:cs="SimSun" w:hint="eastAsia"/>
          <w:bCs/>
          <w:iCs/>
          <w:lang w:val="en-GB" w:eastAsia="zh-CN"/>
        </w:rPr>
        <w:t>频率</w:t>
      </w:r>
      <w:r w:rsidR="00F14D96">
        <w:rPr>
          <w:rFonts w:ascii="SimSun" w:eastAsia="SimSun" w:hAnsi="SimSun" w:cs="SimSun" w:hint="eastAsia"/>
          <w:bCs/>
          <w:iCs/>
          <w:lang w:val="en-GB" w:eastAsia="zh-CN"/>
        </w:rPr>
        <w:t>内</w:t>
      </w:r>
      <w:r w:rsidRPr="00AC5A81">
        <w:rPr>
          <w:rFonts w:ascii="SimSun" w:eastAsia="SimSun" w:hAnsi="SimSun" w:cs="SimSun" w:hint="eastAsia"/>
          <w:bCs/>
          <w:iCs/>
          <w:lang w:val="en-GB" w:eastAsia="zh-CN"/>
        </w:rPr>
        <w:t>的多吉比特无线系统</w:t>
      </w:r>
    </w:p>
    <w:p w:rsidR="00937B78" w:rsidRPr="00AC5A81" w:rsidRDefault="00AC5A81" w:rsidP="001E4C5E">
      <w:pPr>
        <w:pStyle w:val="Questionref"/>
        <w:rPr>
          <w:lang w:val="fr-CH" w:eastAsia="zh-CN"/>
        </w:rPr>
      </w:pPr>
      <w:r w:rsidRPr="00AC5A81">
        <w:rPr>
          <w:lang w:val="fr-CH" w:eastAsia="zh-CN"/>
        </w:rPr>
        <w:t>（</w:t>
      </w:r>
      <w:r>
        <w:rPr>
          <w:lang w:val="fr-CH" w:eastAsia="zh-CN"/>
        </w:rPr>
        <w:t>ITU-R</w:t>
      </w:r>
      <w:r>
        <w:rPr>
          <w:rFonts w:hint="eastAsia"/>
          <w:lang w:val="fr-CH" w:eastAsia="zh-CN"/>
        </w:rPr>
        <w:t>第</w:t>
      </w:r>
      <w:r w:rsidR="00937B78" w:rsidRPr="00AC5A81">
        <w:rPr>
          <w:lang w:val="fr-CH" w:eastAsia="zh-CN"/>
        </w:rPr>
        <w:t>212-3/5</w:t>
      </w:r>
      <w:r>
        <w:rPr>
          <w:rFonts w:hint="eastAsia"/>
          <w:lang w:val="fr-CH" w:eastAsia="zh-CN"/>
        </w:rPr>
        <w:t>号</w:t>
      </w:r>
      <w:r>
        <w:rPr>
          <w:lang w:val="fr-CH" w:eastAsia="zh-CN"/>
        </w:rPr>
        <w:t>课题</w:t>
      </w:r>
      <w:r w:rsidRPr="00AC5A81">
        <w:rPr>
          <w:lang w:val="fr-CH" w:eastAsia="zh-CN"/>
        </w:rPr>
        <w:t>）</w:t>
      </w:r>
    </w:p>
    <w:p w:rsidR="00937B78" w:rsidRPr="00D1478A" w:rsidRDefault="00937B78" w:rsidP="00113FF7">
      <w:pPr>
        <w:pStyle w:val="Recdate"/>
        <w:rPr>
          <w:lang w:val="en-US" w:eastAsia="zh-CN"/>
        </w:rPr>
      </w:pPr>
      <w:bookmarkStart w:id="11" w:name="dbreak"/>
      <w:bookmarkEnd w:id="11"/>
      <w:r w:rsidRPr="00D1478A">
        <w:rPr>
          <w:lang w:val="en-US" w:eastAsia="zh-CN"/>
        </w:rPr>
        <w:t>(2012</w:t>
      </w:r>
      <w:r>
        <w:rPr>
          <w:lang w:val="en-US" w:eastAsia="zh-CN"/>
        </w:rPr>
        <w:t>-2015</w:t>
      </w:r>
      <w:r w:rsidRPr="00D1478A">
        <w:rPr>
          <w:lang w:val="en-US" w:eastAsia="zh-CN"/>
        </w:rPr>
        <w:t>)</w:t>
      </w:r>
    </w:p>
    <w:p w:rsidR="00937B78" w:rsidRPr="0053230A" w:rsidRDefault="002047FD" w:rsidP="00113FF7">
      <w:pPr>
        <w:pStyle w:val="Headingb"/>
        <w:rPr>
          <w:lang w:val="en-US" w:eastAsia="zh-CN"/>
        </w:rPr>
      </w:pPr>
      <w:r>
        <w:rPr>
          <w:rFonts w:hint="eastAsia"/>
          <w:lang w:val="en-US" w:eastAsia="zh-CN"/>
        </w:rPr>
        <w:t>关键词</w:t>
      </w:r>
    </w:p>
    <w:p w:rsidR="00937B78" w:rsidRPr="00D1478A" w:rsidRDefault="00937B78" w:rsidP="00113FF7">
      <w:pPr>
        <w:rPr>
          <w:b/>
          <w:lang w:val="en-US" w:eastAsia="zh-CN"/>
        </w:rPr>
      </w:pPr>
      <w:r w:rsidRPr="00D1478A">
        <w:rPr>
          <w:lang w:val="en-US" w:eastAsia="zh-CN"/>
        </w:rPr>
        <w:t>MGWS</w:t>
      </w:r>
      <w:r w:rsidR="002047FD">
        <w:rPr>
          <w:rFonts w:hint="eastAsia"/>
          <w:lang w:val="en-US" w:eastAsia="zh-CN"/>
        </w:rPr>
        <w:t>、</w:t>
      </w:r>
      <w:r w:rsidRPr="00D1478A">
        <w:rPr>
          <w:lang w:val="en-US" w:eastAsia="zh-CN"/>
        </w:rPr>
        <w:t>WLAN</w:t>
      </w:r>
      <w:r w:rsidR="002047FD">
        <w:rPr>
          <w:rFonts w:hint="eastAsia"/>
          <w:lang w:val="en-US" w:eastAsia="zh-CN"/>
        </w:rPr>
        <w:t>、</w:t>
      </w:r>
      <w:r w:rsidRPr="00D1478A">
        <w:rPr>
          <w:lang w:val="en-US" w:eastAsia="zh-CN"/>
        </w:rPr>
        <w:t>RLAN</w:t>
      </w:r>
      <w:r w:rsidR="002047FD">
        <w:rPr>
          <w:rFonts w:hint="eastAsia"/>
          <w:lang w:val="en-US" w:eastAsia="zh-CN"/>
        </w:rPr>
        <w:t>、无线局域接入、网络、无线电局域网</w:t>
      </w:r>
    </w:p>
    <w:p w:rsidR="00937B78" w:rsidRPr="00167127" w:rsidRDefault="00AC5A81" w:rsidP="00113FF7">
      <w:pPr>
        <w:pStyle w:val="HeadingSum"/>
        <w:rPr>
          <w:lang w:val="en-GB" w:eastAsia="zh-CN"/>
        </w:rPr>
      </w:pPr>
      <w:r>
        <w:rPr>
          <w:rFonts w:hint="eastAsia"/>
          <w:lang w:val="en-GB" w:eastAsia="zh-CN"/>
        </w:rPr>
        <w:t>范围</w:t>
      </w:r>
    </w:p>
    <w:p w:rsidR="00937B78" w:rsidRPr="00167127" w:rsidRDefault="00AC5A81" w:rsidP="00C927C4">
      <w:pPr>
        <w:pStyle w:val="Summary"/>
        <w:ind w:firstLineChars="200" w:firstLine="480"/>
        <w:rPr>
          <w:lang w:val="en-GB" w:eastAsia="zh-CN"/>
        </w:rPr>
      </w:pPr>
      <w:r>
        <w:rPr>
          <w:rFonts w:hint="eastAsia"/>
          <w:szCs w:val="24"/>
          <w:lang w:eastAsia="zh-CN"/>
        </w:rPr>
        <w:t>本建议书阐述了</w:t>
      </w:r>
      <w:r>
        <w:rPr>
          <w:lang w:eastAsia="zh-CN"/>
        </w:rPr>
        <w:t>60 GHz</w:t>
      </w:r>
      <w:r w:rsidR="00C927C4">
        <w:rPr>
          <w:rFonts w:hint="eastAsia"/>
          <w:lang w:eastAsia="zh-CN"/>
        </w:rPr>
        <w:t>附近</w:t>
      </w:r>
      <w:r>
        <w:rPr>
          <w:rFonts w:hint="eastAsia"/>
          <w:lang w:eastAsia="zh-CN"/>
        </w:rPr>
        <w:t>频率</w:t>
      </w:r>
      <w:r w:rsidR="00C927C4">
        <w:rPr>
          <w:rFonts w:hint="eastAsia"/>
          <w:lang w:eastAsia="zh-CN"/>
        </w:rPr>
        <w:t>内</w:t>
      </w:r>
      <w:r>
        <w:rPr>
          <w:rFonts w:hint="eastAsia"/>
          <w:lang w:eastAsia="zh-CN"/>
        </w:rPr>
        <w:t>多吉比特无线系统的一般特性和无线接口标准。</w:t>
      </w:r>
    </w:p>
    <w:p w:rsidR="00937B78" w:rsidRPr="00D1478A" w:rsidRDefault="00AC5A81" w:rsidP="00113FF7">
      <w:pPr>
        <w:rPr>
          <w:lang w:val="en-US" w:eastAsia="zh-CN"/>
        </w:rPr>
      </w:pPr>
      <w:r>
        <w:rPr>
          <w:rFonts w:hint="eastAsia"/>
          <w:lang w:val="en-US" w:eastAsia="zh-CN"/>
        </w:rPr>
        <w:t>国际电联</w:t>
      </w:r>
      <w:r>
        <w:rPr>
          <w:rFonts w:hint="eastAsia"/>
          <w:lang w:eastAsia="zh-CN"/>
        </w:rPr>
        <w:t>无线电通信全会，</w:t>
      </w:r>
    </w:p>
    <w:p w:rsidR="00937B78" w:rsidRPr="0053230A" w:rsidRDefault="00AC5A81" w:rsidP="00113FF7">
      <w:pPr>
        <w:pStyle w:val="Call"/>
        <w:rPr>
          <w:lang w:val="en-US" w:eastAsia="zh-CN"/>
        </w:rPr>
      </w:pPr>
      <w:r w:rsidRPr="00317CFE">
        <w:rPr>
          <w:rFonts w:ascii="STKaiti" w:eastAsia="STKaiti" w:hAnsi="STKaiti" w:hint="eastAsia"/>
          <w:i w:val="0"/>
          <w:iCs/>
          <w:lang w:eastAsia="zh-CN"/>
        </w:rPr>
        <w:t>考虑到</w:t>
      </w:r>
    </w:p>
    <w:p w:rsidR="00937B78" w:rsidRPr="00D1478A" w:rsidRDefault="00937B78" w:rsidP="00113FF7">
      <w:pPr>
        <w:rPr>
          <w:lang w:val="en-US" w:eastAsia="zh-CN"/>
        </w:rPr>
      </w:pPr>
      <w:r w:rsidRPr="00D1478A">
        <w:rPr>
          <w:i/>
          <w:iCs/>
          <w:lang w:val="en-US" w:eastAsia="zh-CN"/>
        </w:rPr>
        <w:t>a)</w:t>
      </w:r>
      <w:r w:rsidRPr="00D1478A">
        <w:rPr>
          <w:lang w:val="en-US" w:eastAsia="zh-CN"/>
        </w:rPr>
        <w:tab/>
      </w:r>
      <w:r w:rsidR="002047FD">
        <w:rPr>
          <w:rFonts w:hint="eastAsia"/>
          <w:lang w:val="en-US" w:eastAsia="zh-CN"/>
        </w:rPr>
        <w:t>多吉比特无线系统（</w:t>
      </w:r>
      <w:r w:rsidR="002047FD">
        <w:rPr>
          <w:rFonts w:hint="eastAsia"/>
          <w:lang w:val="en-US" w:eastAsia="zh-CN"/>
        </w:rPr>
        <w:t>MGWS</w:t>
      </w:r>
      <w:r w:rsidR="002047FD">
        <w:rPr>
          <w:rFonts w:hint="eastAsia"/>
          <w:lang w:val="en-US" w:eastAsia="zh-CN"/>
        </w:rPr>
        <w:t>）被广泛用于多种宽带应用的固定、半固定（可搬移）</w:t>
      </w:r>
      <w:r w:rsidR="00AC5A81">
        <w:rPr>
          <w:rFonts w:hint="eastAsia"/>
          <w:lang w:val="en-US" w:eastAsia="zh-CN"/>
        </w:rPr>
        <w:t>和便携式计算机</w:t>
      </w:r>
      <w:r w:rsidR="002047FD">
        <w:rPr>
          <w:rFonts w:hint="eastAsia"/>
          <w:lang w:val="en-US" w:eastAsia="zh-CN"/>
        </w:rPr>
        <w:t>设备</w:t>
      </w:r>
      <w:r w:rsidR="00AC5A81">
        <w:rPr>
          <w:rFonts w:hint="eastAsia"/>
          <w:lang w:val="en-US" w:eastAsia="zh-CN"/>
        </w:rPr>
        <w:t>；</w:t>
      </w:r>
    </w:p>
    <w:p w:rsidR="00937B78" w:rsidRPr="00D1478A" w:rsidRDefault="00937B78" w:rsidP="00113FF7">
      <w:pPr>
        <w:rPr>
          <w:lang w:val="en-US" w:eastAsia="zh-CN"/>
        </w:rPr>
      </w:pPr>
      <w:r w:rsidRPr="00D1478A">
        <w:rPr>
          <w:i/>
          <w:iCs/>
          <w:lang w:val="en-US" w:eastAsia="zh-CN"/>
        </w:rPr>
        <w:t>b)</w:t>
      </w:r>
      <w:r w:rsidRPr="00D1478A">
        <w:rPr>
          <w:lang w:val="en-US" w:eastAsia="zh-CN"/>
        </w:rPr>
        <w:tab/>
      </w:r>
      <w:r w:rsidR="002047FD">
        <w:rPr>
          <w:lang w:val="en-US" w:eastAsia="zh-CN"/>
        </w:rPr>
        <w:t>MGWS</w:t>
      </w:r>
      <w:r w:rsidR="002047FD">
        <w:rPr>
          <w:rFonts w:hint="eastAsia"/>
          <w:lang w:val="en-US" w:eastAsia="zh-CN"/>
        </w:rPr>
        <w:t>有望</w:t>
      </w:r>
      <w:r w:rsidR="002915D5">
        <w:rPr>
          <w:rFonts w:hint="eastAsia"/>
          <w:lang w:val="en-US" w:eastAsia="zh-CN"/>
        </w:rPr>
        <w:t>包含</w:t>
      </w:r>
      <w:r w:rsidR="002047FD">
        <w:rPr>
          <w:rFonts w:hint="eastAsia"/>
          <w:lang w:val="en-US" w:eastAsia="zh-CN"/>
        </w:rPr>
        <w:t>无线数字视频、音频和控制应用</w:t>
      </w:r>
      <w:r w:rsidR="00F05F57">
        <w:rPr>
          <w:rFonts w:hint="eastAsia"/>
          <w:lang w:val="en-US" w:eastAsia="zh-CN"/>
        </w:rPr>
        <w:t>以及多吉比特无线局域网（</w:t>
      </w:r>
      <w:r w:rsidR="00F05F57">
        <w:rPr>
          <w:rFonts w:hint="eastAsia"/>
          <w:lang w:val="en-US" w:eastAsia="zh-CN"/>
        </w:rPr>
        <w:t>WLAN</w:t>
      </w:r>
      <w:r w:rsidR="002915D5">
        <w:rPr>
          <w:rFonts w:hint="eastAsia"/>
          <w:lang w:val="en-US" w:eastAsia="zh-CN"/>
        </w:rPr>
        <w:t>）</w:t>
      </w:r>
      <w:r w:rsidR="00F05F57">
        <w:rPr>
          <w:rFonts w:hint="eastAsia"/>
          <w:lang w:val="en-US" w:eastAsia="zh-CN"/>
        </w:rPr>
        <w:t>应用；</w:t>
      </w:r>
    </w:p>
    <w:p w:rsidR="00937B78" w:rsidRPr="00D1478A" w:rsidRDefault="00937B78" w:rsidP="002915D5">
      <w:pPr>
        <w:rPr>
          <w:lang w:val="en-US" w:eastAsia="zh-CN"/>
        </w:rPr>
      </w:pPr>
      <w:r w:rsidRPr="00D1478A">
        <w:rPr>
          <w:i/>
          <w:iCs/>
          <w:lang w:val="en-US" w:eastAsia="zh-CN"/>
        </w:rPr>
        <w:t>c)</w:t>
      </w:r>
      <w:r w:rsidRPr="00D1478A">
        <w:rPr>
          <w:i/>
          <w:lang w:val="en-US" w:eastAsia="zh-CN"/>
        </w:rPr>
        <w:tab/>
      </w:r>
      <w:r w:rsidR="00F05F57">
        <w:rPr>
          <w:rFonts w:hint="eastAsia"/>
          <w:lang w:val="en-US" w:eastAsia="zh-CN"/>
        </w:rPr>
        <w:t>已经</w:t>
      </w:r>
      <w:r w:rsidR="002915D5">
        <w:rPr>
          <w:rFonts w:hint="eastAsia"/>
          <w:lang w:val="en-US" w:eastAsia="zh-CN"/>
        </w:rPr>
        <w:t>为</w:t>
      </w:r>
      <w:r w:rsidR="002915D5">
        <w:rPr>
          <w:rFonts w:hint="eastAsia"/>
          <w:lang w:val="en-US" w:eastAsia="zh-CN"/>
        </w:rPr>
        <w:t>MGWS</w:t>
      </w:r>
      <w:r w:rsidR="002915D5">
        <w:rPr>
          <w:rFonts w:hint="eastAsia"/>
          <w:lang w:val="en-US" w:eastAsia="zh-CN"/>
        </w:rPr>
        <w:t>在</w:t>
      </w:r>
      <w:r w:rsidR="00F05F57">
        <w:rPr>
          <w:rFonts w:hint="eastAsia"/>
          <w:lang w:val="en-US" w:eastAsia="zh-CN"/>
        </w:rPr>
        <w:t>60</w:t>
      </w:r>
      <w:r w:rsidR="00F05F57">
        <w:rPr>
          <w:lang w:val="en-US" w:eastAsia="zh-CN"/>
        </w:rPr>
        <w:t xml:space="preserve"> GHz</w:t>
      </w:r>
      <w:r w:rsidR="002915D5">
        <w:rPr>
          <w:rFonts w:hint="eastAsia"/>
          <w:lang w:val="en-US" w:eastAsia="zh-CN"/>
        </w:rPr>
        <w:t>频率范围内</w:t>
      </w:r>
      <w:r w:rsidR="00F05F57">
        <w:rPr>
          <w:rFonts w:hint="eastAsia"/>
          <w:lang w:val="en-US" w:eastAsia="zh-CN"/>
        </w:rPr>
        <w:t>操作制定了</w:t>
      </w:r>
      <w:r w:rsidR="002915D5">
        <w:rPr>
          <w:rFonts w:hint="eastAsia"/>
          <w:lang w:val="en-US" w:eastAsia="zh-CN"/>
        </w:rPr>
        <w:t>相应</w:t>
      </w:r>
      <w:r w:rsidR="00F05F57">
        <w:rPr>
          <w:rFonts w:hint="eastAsia"/>
          <w:lang w:val="en-US" w:eastAsia="zh-CN"/>
        </w:rPr>
        <w:t>标准；</w:t>
      </w:r>
    </w:p>
    <w:p w:rsidR="00937B78" w:rsidRPr="00D1478A" w:rsidRDefault="00937B78" w:rsidP="00113FF7">
      <w:pPr>
        <w:rPr>
          <w:lang w:val="en-US" w:eastAsia="zh-CN"/>
        </w:rPr>
      </w:pPr>
      <w:r w:rsidRPr="00D1478A">
        <w:rPr>
          <w:i/>
          <w:iCs/>
          <w:lang w:val="en-US" w:eastAsia="zh-CN"/>
        </w:rPr>
        <w:t>d)</w:t>
      </w:r>
      <w:r w:rsidRPr="00D1478A">
        <w:rPr>
          <w:lang w:val="en-US" w:eastAsia="zh-CN"/>
        </w:rPr>
        <w:tab/>
      </w:r>
      <w:r w:rsidR="00AC5A81">
        <w:rPr>
          <w:rFonts w:hint="eastAsia"/>
          <w:lang w:val="en-US" w:eastAsia="zh-CN"/>
        </w:rPr>
        <w:t>实施宽带</w:t>
      </w:r>
      <w:r w:rsidR="00F05F57">
        <w:rPr>
          <w:lang w:val="en-US" w:eastAsia="zh-CN"/>
        </w:rPr>
        <w:t>MGWS</w:t>
      </w:r>
      <w:r w:rsidR="00AC5A81">
        <w:rPr>
          <w:rFonts w:hint="eastAsia"/>
          <w:lang w:val="en-US" w:eastAsia="zh-CN"/>
        </w:rPr>
        <w:t>应仔细考虑与其它无线电应用的兼容性</w:t>
      </w:r>
      <w:r w:rsidR="00F05F57">
        <w:rPr>
          <w:rFonts w:hint="eastAsia"/>
          <w:lang w:val="en-US" w:eastAsia="zh-CN"/>
        </w:rPr>
        <w:t>；</w:t>
      </w:r>
    </w:p>
    <w:p w:rsidR="00937B78" w:rsidRPr="00D1478A" w:rsidRDefault="00937B78" w:rsidP="00113FF7">
      <w:pPr>
        <w:rPr>
          <w:lang w:val="en-US" w:eastAsia="zh-CN"/>
        </w:rPr>
      </w:pPr>
      <w:r w:rsidRPr="00D1478A">
        <w:rPr>
          <w:i/>
          <w:iCs/>
          <w:lang w:val="en-US" w:eastAsia="zh-CN"/>
        </w:rPr>
        <w:t>e)</w:t>
      </w:r>
      <w:r w:rsidRPr="00D1478A">
        <w:rPr>
          <w:lang w:val="en-US" w:eastAsia="zh-CN"/>
        </w:rPr>
        <w:tab/>
      </w:r>
      <w:r w:rsidR="00F05F57">
        <w:rPr>
          <w:rFonts w:hint="eastAsia"/>
          <w:lang w:val="en-US" w:eastAsia="zh-CN"/>
        </w:rPr>
        <w:t>许多主管部门已允许包括无线电局域网（</w:t>
      </w:r>
      <w:r w:rsidR="00F05F57">
        <w:rPr>
          <w:rFonts w:hint="eastAsia"/>
          <w:lang w:val="en-US" w:eastAsia="zh-CN"/>
        </w:rPr>
        <w:t>RLAN</w:t>
      </w:r>
      <w:r w:rsidR="00F05F57">
        <w:rPr>
          <w:rFonts w:hint="eastAsia"/>
          <w:lang w:val="en-US" w:eastAsia="zh-CN"/>
        </w:rPr>
        <w:t>）设备在内的</w:t>
      </w:r>
      <w:r w:rsidR="00F05F57">
        <w:rPr>
          <w:rFonts w:hint="eastAsia"/>
          <w:lang w:val="en-US" w:eastAsia="zh-CN"/>
        </w:rPr>
        <w:t>MGWS</w:t>
      </w:r>
      <w:r w:rsidR="00F05F57">
        <w:rPr>
          <w:rFonts w:hint="eastAsia"/>
          <w:lang w:val="en-US" w:eastAsia="zh-CN"/>
        </w:rPr>
        <w:t>以免许可的条件在</w:t>
      </w:r>
      <w:r w:rsidR="00F05F57">
        <w:rPr>
          <w:rFonts w:hint="eastAsia"/>
          <w:lang w:val="en-US" w:eastAsia="zh-CN"/>
        </w:rPr>
        <w:t xml:space="preserve">60 </w:t>
      </w:r>
      <w:r w:rsidR="00F05F57">
        <w:rPr>
          <w:lang w:val="en-US" w:eastAsia="zh-CN"/>
        </w:rPr>
        <w:t>GHz</w:t>
      </w:r>
      <w:r w:rsidR="00F05F57">
        <w:rPr>
          <w:rFonts w:hint="eastAsia"/>
          <w:lang w:val="en-US" w:eastAsia="zh-CN"/>
        </w:rPr>
        <w:t>频率范围内操作；</w:t>
      </w:r>
    </w:p>
    <w:p w:rsidR="00937B78" w:rsidRPr="00D1478A" w:rsidRDefault="00937B78" w:rsidP="00113FF7">
      <w:pPr>
        <w:rPr>
          <w:lang w:val="en-US" w:eastAsia="zh-CN"/>
        </w:rPr>
      </w:pPr>
      <w:r w:rsidRPr="00D1478A">
        <w:rPr>
          <w:i/>
          <w:iCs/>
          <w:lang w:val="en-US" w:eastAsia="zh-CN"/>
        </w:rPr>
        <w:t>f)</w:t>
      </w:r>
      <w:r w:rsidRPr="00D1478A">
        <w:rPr>
          <w:lang w:val="en-US" w:eastAsia="zh-CN"/>
        </w:rPr>
        <w:tab/>
      </w:r>
      <w:r w:rsidR="00F05F57">
        <w:rPr>
          <w:rFonts w:hint="eastAsia"/>
          <w:lang w:val="en-US" w:eastAsia="zh-CN"/>
        </w:rPr>
        <w:t>在</w:t>
      </w:r>
      <w:r w:rsidR="00F05F57">
        <w:rPr>
          <w:rFonts w:hint="eastAsia"/>
          <w:lang w:val="en-US" w:eastAsia="zh-CN"/>
        </w:rPr>
        <w:t>60</w:t>
      </w:r>
      <w:r w:rsidR="00F05F57">
        <w:rPr>
          <w:lang w:val="en-US" w:eastAsia="zh-CN"/>
        </w:rPr>
        <w:t xml:space="preserve"> GHz</w:t>
      </w:r>
      <w:r w:rsidR="00F05F57">
        <w:rPr>
          <w:rFonts w:hint="eastAsia"/>
          <w:lang w:val="en-US" w:eastAsia="zh-CN"/>
        </w:rPr>
        <w:t>频率范围内统一移动业务的频率有助于引进包括</w:t>
      </w:r>
      <w:r w:rsidR="00F05F57">
        <w:rPr>
          <w:rFonts w:hint="eastAsia"/>
          <w:lang w:val="en-US" w:eastAsia="zh-CN"/>
        </w:rPr>
        <w:t>RLAN</w:t>
      </w:r>
      <w:r w:rsidR="00F05F57">
        <w:rPr>
          <w:rFonts w:hint="eastAsia"/>
          <w:lang w:val="en-US" w:eastAsia="zh-CN"/>
        </w:rPr>
        <w:t>在内的</w:t>
      </w:r>
      <w:r w:rsidR="00F05F57">
        <w:rPr>
          <w:lang w:val="en-US" w:eastAsia="zh-CN"/>
        </w:rPr>
        <w:t>MGWS</w:t>
      </w:r>
      <w:r w:rsidR="00F05F57">
        <w:rPr>
          <w:rFonts w:hint="eastAsia"/>
          <w:lang w:val="en-US" w:eastAsia="zh-CN"/>
        </w:rPr>
        <w:t>，</w:t>
      </w:r>
    </w:p>
    <w:p w:rsidR="00937B78" w:rsidRPr="0053230A" w:rsidRDefault="00F05F57" w:rsidP="00113FF7">
      <w:pPr>
        <w:pStyle w:val="Call"/>
        <w:rPr>
          <w:lang w:val="en-US" w:eastAsia="zh-CN"/>
        </w:rPr>
      </w:pPr>
      <w:r w:rsidRPr="00F05F57">
        <w:rPr>
          <w:rFonts w:ascii="STKaiti" w:eastAsia="STKaiti" w:hAnsi="STKaiti" w:hint="eastAsia"/>
          <w:i w:val="0"/>
          <w:iCs/>
          <w:lang w:eastAsia="zh-CN"/>
        </w:rPr>
        <w:t>认识到</w:t>
      </w:r>
    </w:p>
    <w:p w:rsidR="00937B78" w:rsidRPr="00D1478A" w:rsidRDefault="00937B78" w:rsidP="00113FF7">
      <w:pPr>
        <w:rPr>
          <w:lang w:val="en-US" w:eastAsia="zh-CN"/>
        </w:rPr>
      </w:pPr>
      <w:r w:rsidRPr="00D1478A">
        <w:rPr>
          <w:i/>
          <w:iCs/>
          <w:lang w:val="en-US" w:eastAsia="zh-CN"/>
        </w:rPr>
        <w:t>a)</w:t>
      </w:r>
      <w:r w:rsidRPr="00D1478A">
        <w:rPr>
          <w:lang w:val="en-US" w:eastAsia="zh-CN"/>
        </w:rPr>
        <w:tab/>
      </w:r>
      <w:r w:rsidR="00E800C8">
        <w:rPr>
          <w:rFonts w:hint="eastAsia"/>
          <w:lang w:val="en-US" w:eastAsia="zh-CN"/>
        </w:rPr>
        <w:t>在全球范围内</w:t>
      </w:r>
      <w:r w:rsidR="004B708E">
        <w:rPr>
          <w:rFonts w:hint="eastAsia"/>
          <w:lang w:val="en-US" w:eastAsia="zh-CN"/>
        </w:rPr>
        <w:t>将</w:t>
      </w:r>
      <w:r w:rsidR="00E800C8">
        <w:rPr>
          <w:rFonts w:hint="eastAsia"/>
          <w:lang w:val="en-US" w:eastAsia="zh-CN"/>
        </w:rPr>
        <w:t xml:space="preserve">60 </w:t>
      </w:r>
      <w:r w:rsidR="00E800C8">
        <w:rPr>
          <w:lang w:val="en-US" w:eastAsia="zh-CN"/>
        </w:rPr>
        <w:t>GHz</w:t>
      </w:r>
      <w:r w:rsidR="00E800C8">
        <w:rPr>
          <w:rFonts w:hint="eastAsia"/>
          <w:lang w:val="en-US" w:eastAsia="zh-CN"/>
        </w:rPr>
        <w:t>频谱</w:t>
      </w:r>
      <w:r w:rsidR="004B708E">
        <w:rPr>
          <w:rFonts w:hint="eastAsia"/>
          <w:lang w:val="en-US" w:eastAsia="zh-CN"/>
        </w:rPr>
        <w:t>统一用于</w:t>
      </w:r>
      <w:r w:rsidR="004B708E">
        <w:rPr>
          <w:rFonts w:hint="eastAsia"/>
          <w:lang w:val="en-US" w:eastAsia="zh-CN"/>
        </w:rPr>
        <w:t>MGWS</w:t>
      </w:r>
      <w:r w:rsidR="004B708E">
        <w:rPr>
          <w:rFonts w:hint="eastAsia"/>
          <w:lang w:val="en-US" w:eastAsia="zh-CN"/>
        </w:rPr>
        <w:t>可同时令消费者和制造商受益</w:t>
      </w:r>
      <w:r w:rsidR="00E800C8">
        <w:rPr>
          <w:rFonts w:hint="eastAsia"/>
          <w:lang w:val="en-US" w:eastAsia="zh-CN"/>
        </w:rPr>
        <w:t>；</w:t>
      </w:r>
    </w:p>
    <w:p w:rsidR="00937B78" w:rsidRPr="00D1478A" w:rsidRDefault="00937B78" w:rsidP="00113FF7">
      <w:pPr>
        <w:rPr>
          <w:lang w:val="en-US" w:eastAsia="zh-CN"/>
        </w:rPr>
      </w:pPr>
      <w:r w:rsidRPr="00595C34">
        <w:rPr>
          <w:rFonts w:eastAsia="MS Mincho"/>
          <w:i/>
          <w:iCs/>
          <w:lang w:val="en-GB" w:eastAsia="zh-CN"/>
        </w:rPr>
        <w:t>b)</w:t>
      </w:r>
      <w:r w:rsidRPr="00D1478A">
        <w:rPr>
          <w:rFonts w:eastAsia="MS Mincho"/>
          <w:lang w:val="en-US" w:eastAsia="zh-CN"/>
        </w:rPr>
        <w:tab/>
      </w:r>
      <w:r w:rsidR="004B708E">
        <w:rPr>
          <w:rFonts w:hint="eastAsia"/>
          <w:lang w:val="en-US" w:eastAsia="zh-CN"/>
        </w:rPr>
        <w:t>尽管</w:t>
      </w:r>
      <w:r w:rsidR="004B708E">
        <w:rPr>
          <w:rFonts w:hint="eastAsia"/>
          <w:lang w:val="en-US" w:eastAsia="zh-CN"/>
        </w:rPr>
        <w:t>MGWS</w:t>
      </w:r>
      <w:r w:rsidR="004B708E">
        <w:rPr>
          <w:rFonts w:hint="eastAsia"/>
          <w:lang w:val="en-US" w:eastAsia="zh-CN"/>
        </w:rPr>
        <w:t>系统已主要用于室内应用，但仍有主管部门允许在室外使用此类系统，</w:t>
      </w:r>
    </w:p>
    <w:p w:rsidR="00937B78" w:rsidRPr="0053230A" w:rsidRDefault="004B708E" w:rsidP="00113FF7">
      <w:pPr>
        <w:pStyle w:val="Call"/>
        <w:rPr>
          <w:lang w:val="en-US" w:eastAsia="zh-CN"/>
        </w:rPr>
      </w:pPr>
      <w:r>
        <w:rPr>
          <w:rFonts w:ascii="STKaiti" w:eastAsia="STKaiti" w:hAnsi="STKaiti" w:hint="eastAsia"/>
          <w:i w:val="0"/>
          <w:iCs/>
          <w:lang w:eastAsia="zh-CN"/>
        </w:rPr>
        <w:t>注意到</w:t>
      </w:r>
    </w:p>
    <w:p w:rsidR="00937B78" w:rsidRPr="0016335B" w:rsidRDefault="00937B78" w:rsidP="00113FF7">
      <w:pPr>
        <w:rPr>
          <w:lang w:val="en-US" w:eastAsia="zh-CN"/>
        </w:rPr>
      </w:pPr>
      <w:r w:rsidRPr="00D1478A">
        <w:rPr>
          <w:i/>
          <w:iCs/>
          <w:szCs w:val="24"/>
          <w:lang w:val="en-US" w:eastAsia="zh-CN"/>
        </w:rPr>
        <w:t>a)</w:t>
      </w:r>
      <w:r w:rsidRPr="00D1478A">
        <w:rPr>
          <w:szCs w:val="24"/>
          <w:lang w:val="en-US" w:eastAsia="zh-CN"/>
        </w:rPr>
        <w:tab/>
      </w:r>
      <w:r w:rsidR="004B708E">
        <w:rPr>
          <w:rFonts w:hint="eastAsia"/>
          <w:lang w:val="en-US" w:eastAsia="zh-CN"/>
        </w:rPr>
        <w:t>若干标准均为实施</w:t>
      </w:r>
      <w:r w:rsidR="004B708E">
        <w:rPr>
          <w:rFonts w:hint="eastAsia"/>
          <w:lang w:val="en-US" w:eastAsia="zh-CN"/>
        </w:rPr>
        <w:t>MGWS</w:t>
      </w:r>
      <w:r w:rsidR="004B708E">
        <w:rPr>
          <w:rFonts w:hint="eastAsia"/>
          <w:lang w:val="en-US" w:eastAsia="zh-CN"/>
        </w:rPr>
        <w:t>提供了选择方案，</w:t>
      </w:r>
    </w:p>
    <w:p w:rsidR="00937B78" w:rsidRPr="00D1478A" w:rsidRDefault="004B708E" w:rsidP="00113FF7">
      <w:pPr>
        <w:pStyle w:val="Call"/>
        <w:rPr>
          <w:lang w:val="en-US" w:eastAsia="zh-CN"/>
        </w:rPr>
      </w:pPr>
      <w:r>
        <w:rPr>
          <w:rFonts w:ascii="STKaiti" w:eastAsia="STKaiti" w:hAnsi="STKaiti" w:hint="eastAsia"/>
          <w:i w:val="0"/>
          <w:iCs/>
          <w:lang w:eastAsia="zh-CN"/>
        </w:rPr>
        <w:t>做出建议</w:t>
      </w:r>
    </w:p>
    <w:p w:rsidR="00937B78" w:rsidRPr="00D1478A" w:rsidRDefault="00937B78" w:rsidP="00113FF7">
      <w:pPr>
        <w:rPr>
          <w:lang w:val="en-US" w:eastAsia="zh-CN"/>
        </w:rPr>
      </w:pPr>
      <w:r w:rsidRPr="0016335B">
        <w:rPr>
          <w:b/>
          <w:bCs/>
          <w:lang w:val="en-US" w:eastAsia="zh-CN"/>
        </w:rPr>
        <w:t>1</w:t>
      </w:r>
      <w:r w:rsidRPr="00D1478A">
        <w:rPr>
          <w:lang w:val="en-US" w:eastAsia="zh-CN"/>
        </w:rPr>
        <w:tab/>
      </w:r>
      <w:r w:rsidR="004B708E">
        <w:rPr>
          <w:rFonts w:hint="eastAsia"/>
          <w:lang w:val="en-US" w:eastAsia="zh-CN"/>
        </w:rPr>
        <w:t>应使用附件</w:t>
      </w:r>
      <w:r w:rsidR="004B708E">
        <w:rPr>
          <w:rFonts w:hint="eastAsia"/>
          <w:lang w:val="en-US" w:eastAsia="zh-CN"/>
        </w:rPr>
        <w:t>1</w:t>
      </w:r>
      <w:r w:rsidR="004B708E">
        <w:rPr>
          <w:rFonts w:hint="eastAsia"/>
          <w:lang w:val="en-US" w:eastAsia="zh-CN"/>
        </w:rPr>
        <w:t>中的</w:t>
      </w:r>
      <w:r w:rsidR="004B708E">
        <w:rPr>
          <w:rFonts w:hint="eastAsia"/>
          <w:lang w:val="en-US" w:eastAsia="zh-CN"/>
        </w:rPr>
        <w:t>MGWS</w:t>
      </w:r>
      <w:r w:rsidR="004B708E">
        <w:rPr>
          <w:rFonts w:hint="eastAsia"/>
          <w:lang w:val="en-US" w:eastAsia="zh-CN"/>
        </w:rPr>
        <w:t>标准及其系统特性。</w:t>
      </w:r>
    </w:p>
    <w:p w:rsidR="00937B78" w:rsidRPr="00D1478A" w:rsidRDefault="00937B78" w:rsidP="00113FF7">
      <w:pPr>
        <w:rPr>
          <w:lang w:val="en-US" w:eastAsia="zh-CN"/>
        </w:rPr>
      </w:pPr>
    </w:p>
    <w:p w:rsidR="00937B78" w:rsidRPr="00D1478A" w:rsidRDefault="00937B78" w:rsidP="00113FF7">
      <w:pPr>
        <w:rPr>
          <w:lang w:val="en-US" w:eastAsia="zh-CN"/>
        </w:rPr>
      </w:pPr>
    </w:p>
    <w:p w:rsidR="00937B78" w:rsidRPr="00167127" w:rsidRDefault="00741173" w:rsidP="00113FF7">
      <w:pPr>
        <w:pStyle w:val="AnnexNoTitle"/>
        <w:rPr>
          <w:lang w:val="en-GB" w:eastAsia="zh-CN"/>
        </w:rPr>
      </w:pPr>
      <w:r>
        <w:rPr>
          <w:rFonts w:asciiTheme="minorEastAsia" w:hAnsiTheme="minorEastAsia" w:hint="eastAsia"/>
          <w:lang w:val="en-GB" w:eastAsia="zh-CN"/>
        </w:rPr>
        <w:lastRenderedPageBreak/>
        <w:t>附件</w:t>
      </w:r>
      <w:r w:rsidR="00937B78" w:rsidRPr="00167127">
        <w:rPr>
          <w:rFonts w:eastAsia="MS Mincho"/>
          <w:lang w:val="en-GB" w:eastAsia="zh-CN"/>
        </w:rPr>
        <w:t>1</w:t>
      </w:r>
      <w:r w:rsidR="00937B78" w:rsidRPr="00167127">
        <w:rPr>
          <w:rFonts w:eastAsia="MS Mincho"/>
          <w:lang w:val="en-GB" w:eastAsia="zh-CN"/>
        </w:rPr>
        <w:br/>
      </w:r>
      <w:r w:rsidR="00937B78" w:rsidRPr="00167127">
        <w:rPr>
          <w:rFonts w:eastAsia="MS Mincho"/>
          <w:lang w:val="en-GB" w:eastAsia="zh-CN"/>
        </w:rPr>
        <w:br/>
      </w:r>
      <w:r w:rsidR="00937B78" w:rsidRPr="00167127">
        <w:rPr>
          <w:lang w:val="en-GB" w:eastAsia="zh-CN"/>
        </w:rPr>
        <w:t>60 GHz</w:t>
      </w:r>
      <w:r>
        <w:rPr>
          <w:rFonts w:hint="eastAsia"/>
          <w:lang w:val="en-GB" w:eastAsia="zh-CN"/>
        </w:rPr>
        <w:t>多吉比特无线系统的一般特性</w:t>
      </w:r>
    </w:p>
    <w:p w:rsidR="00937B78" w:rsidRDefault="00937B78" w:rsidP="00113FF7">
      <w:pPr>
        <w:pStyle w:val="Heading1"/>
        <w:rPr>
          <w:lang w:val="en-US" w:eastAsia="zh-CN"/>
        </w:rPr>
      </w:pPr>
      <w:bookmarkStart w:id="12" w:name="_Toc168904819"/>
      <w:r w:rsidRPr="00D1478A">
        <w:rPr>
          <w:lang w:val="en-US" w:eastAsia="zh-CN"/>
        </w:rPr>
        <w:t>1</w:t>
      </w:r>
      <w:r w:rsidRPr="00D1478A">
        <w:rPr>
          <w:lang w:val="en-US" w:eastAsia="zh-CN"/>
        </w:rPr>
        <w:tab/>
      </w:r>
      <w:bookmarkEnd w:id="12"/>
      <w:r w:rsidR="00741173">
        <w:rPr>
          <w:rFonts w:hint="eastAsia"/>
          <w:lang w:val="en-US" w:eastAsia="zh-CN"/>
        </w:rPr>
        <w:t>综述</w:t>
      </w:r>
    </w:p>
    <w:p w:rsidR="00937B78" w:rsidRDefault="008D2DD5" w:rsidP="00E45148">
      <w:pPr>
        <w:ind w:firstLineChars="200" w:firstLine="480"/>
        <w:rPr>
          <w:lang w:val="en-US" w:eastAsia="zh-CN"/>
        </w:rPr>
      </w:pPr>
      <w:r>
        <w:rPr>
          <w:rFonts w:hint="eastAsia"/>
          <w:lang w:val="en-US" w:eastAsia="zh-CN"/>
        </w:rPr>
        <w:t>多吉比特无线系统（</w:t>
      </w:r>
      <w:r>
        <w:rPr>
          <w:rFonts w:hint="eastAsia"/>
          <w:lang w:val="en-US" w:eastAsia="zh-CN"/>
        </w:rPr>
        <w:t>MGWS</w:t>
      </w:r>
      <w:r>
        <w:rPr>
          <w:rFonts w:hint="eastAsia"/>
          <w:lang w:val="en-US" w:eastAsia="zh-CN"/>
        </w:rPr>
        <w:t>）无线电通信网络可用于短距离的视距内和非视距内环境。</w:t>
      </w:r>
      <w:r w:rsidR="000037ED">
        <w:rPr>
          <w:rFonts w:hint="eastAsia"/>
          <w:lang w:val="en-US" w:eastAsia="zh-CN"/>
        </w:rPr>
        <w:t>总</w:t>
      </w:r>
      <w:r w:rsidR="001A3DC4">
        <w:rPr>
          <w:rFonts w:hint="eastAsia"/>
          <w:lang w:val="en-US" w:eastAsia="zh-CN"/>
        </w:rPr>
        <w:t>体</w:t>
      </w:r>
      <w:r w:rsidR="000037ED">
        <w:rPr>
          <w:rFonts w:hint="eastAsia"/>
          <w:lang w:val="en-US" w:eastAsia="zh-CN"/>
        </w:rPr>
        <w:t>通信距离和性能将根据环境情况而变，但</w:t>
      </w:r>
      <w:r w:rsidR="0027123F">
        <w:rPr>
          <w:rFonts w:hint="eastAsia"/>
          <w:lang w:val="en-US" w:eastAsia="zh-CN"/>
        </w:rPr>
        <w:t>对于室内使用而言，通常可在</w:t>
      </w:r>
      <w:r w:rsidR="0027123F">
        <w:rPr>
          <w:rFonts w:hint="eastAsia"/>
          <w:lang w:val="en-US" w:eastAsia="zh-CN"/>
        </w:rPr>
        <w:t>10</w:t>
      </w:r>
      <w:r w:rsidR="0027123F">
        <w:rPr>
          <w:rFonts w:hint="eastAsia"/>
          <w:lang w:val="en-US" w:eastAsia="zh-CN"/>
        </w:rPr>
        <w:t>米左右的</w:t>
      </w:r>
      <w:r w:rsidR="001A3DC4">
        <w:rPr>
          <w:rFonts w:hint="eastAsia"/>
          <w:lang w:val="en-US" w:eastAsia="zh-CN"/>
        </w:rPr>
        <w:t>距离</w:t>
      </w:r>
      <w:r w:rsidR="0027123F">
        <w:rPr>
          <w:rFonts w:hint="eastAsia"/>
          <w:lang w:val="en-US" w:eastAsia="zh-CN"/>
        </w:rPr>
        <w:t>内实现</w:t>
      </w:r>
      <w:r w:rsidR="001A3DC4">
        <w:rPr>
          <w:rFonts w:hint="eastAsia"/>
          <w:lang w:val="en-US" w:eastAsia="zh-CN"/>
        </w:rPr>
        <w:t>多吉比特性能</w:t>
      </w:r>
      <w:r w:rsidR="0027123F">
        <w:rPr>
          <w:rFonts w:hint="eastAsia"/>
          <w:lang w:val="en-US" w:eastAsia="zh-CN"/>
        </w:rPr>
        <w:t>。此类网络可像现有</w:t>
      </w:r>
      <w:r w:rsidR="0027123F">
        <w:rPr>
          <w:rFonts w:hint="eastAsia"/>
          <w:lang w:val="en-US" w:eastAsia="zh-CN"/>
        </w:rPr>
        <w:t>WLAN</w:t>
      </w:r>
      <w:r w:rsidR="0027123F">
        <w:rPr>
          <w:rFonts w:hint="eastAsia"/>
          <w:lang w:val="en-US" w:eastAsia="zh-CN"/>
        </w:rPr>
        <w:t>部署一样，通过接入点进行部署，或者可以像特殊模式下的</w:t>
      </w:r>
      <w:r w:rsidR="0027123F">
        <w:rPr>
          <w:rFonts w:hint="eastAsia"/>
          <w:lang w:val="en-US" w:eastAsia="zh-CN"/>
        </w:rPr>
        <w:t>WLAN</w:t>
      </w:r>
      <w:r w:rsidR="0027123F">
        <w:rPr>
          <w:rFonts w:hint="eastAsia"/>
          <w:lang w:val="en-US" w:eastAsia="zh-CN"/>
        </w:rPr>
        <w:t>及无线个人域网（</w:t>
      </w:r>
      <w:r w:rsidR="0027123F">
        <w:rPr>
          <w:rFonts w:hint="eastAsia"/>
          <w:lang w:val="en-US" w:eastAsia="zh-CN"/>
        </w:rPr>
        <w:t>WPAN</w:t>
      </w:r>
      <w:r w:rsidR="0027123F">
        <w:rPr>
          <w:rFonts w:hint="eastAsia"/>
          <w:lang w:val="en-US" w:eastAsia="zh-CN"/>
        </w:rPr>
        <w:t>）一样，不需要</w:t>
      </w:r>
      <w:r w:rsidR="001A3DC4">
        <w:rPr>
          <w:rFonts w:hint="eastAsia"/>
          <w:lang w:val="en-US" w:eastAsia="zh-CN"/>
        </w:rPr>
        <w:t>借助</w:t>
      </w:r>
      <w:r w:rsidR="0027123F">
        <w:rPr>
          <w:rFonts w:hint="eastAsia"/>
          <w:lang w:val="en-US" w:eastAsia="zh-CN"/>
        </w:rPr>
        <w:t>此类基础设施。</w:t>
      </w:r>
    </w:p>
    <w:p w:rsidR="00937B78" w:rsidRDefault="0027123F" w:rsidP="00E45148">
      <w:pPr>
        <w:ind w:firstLineChars="200" w:firstLine="480"/>
        <w:rPr>
          <w:lang w:val="en-US" w:eastAsia="zh-CN"/>
        </w:rPr>
      </w:pPr>
      <w:r>
        <w:rPr>
          <w:rFonts w:hint="eastAsia"/>
          <w:lang w:val="en-US" w:eastAsia="zh-CN"/>
        </w:rPr>
        <w:t>在使用接入点的情况下，</w:t>
      </w:r>
      <w:r w:rsidR="00F71A75">
        <w:rPr>
          <w:rFonts w:hint="eastAsia"/>
          <w:lang w:val="en-US" w:eastAsia="zh-CN"/>
        </w:rPr>
        <w:t>M</w:t>
      </w:r>
      <w:r w:rsidR="00F71A75">
        <w:rPr>
          <w:lang w:val="en-US" w:eastAsia="zh-CN"/>
        </w:rPr>
        <w:t>GWS</w:t>
      </w:r>
      <w:r w:rsidR="00F71A75">
        <w:rPr>
          <w:rFonts w:hint="eastAsia"/>
          <w:lang w:val="en-US" w:eastAsia="zh-CN"/>
        </w:rPr>
        <w:t>会</w:t>
      </w:r>
      <w:r>
        <w:rPr>
          <w:rFonts w:hint="eastAsia"/>
          <w:lang w:val="en-US" w:eastAsia="zh-CN"/>
        </w:rPr>
        <w:t>与</w:t>
      </w:r>
      <w:r w:rsidR="00F14360">
        <w:rPr>
          <w:rFonts w:hint="eastAsia"/>
          <w:lang w:val="en-US" w:eastAsia="zh-CN"/>
        </w:rPr>
        <w:t>亦通常被用于室内</w:t>
      </w:r>
      <w:r w:rsidR="00F71A75">
        <w:rPr>
          <w:rFonts w:hint="eastAsia"/>
          <w:lang w:val="en-US" w:eastAsia="zh-CN"/>
        </w:rPr>
        <w:t>环境</w:t>
      </w:r>
      <w:r w:rsidR="00F14360">
        <w:rPr>
          <w:rFonts w:hint="eastAsia"/>
          <w:lang w:val="en-US" w:eastAsia="zh-CN"/>
        </w:rPr>
        <w:t>的便携用户终端一起</w:t>
      </w:r>
      <w:r>
        <w:rPr>
          <w:rFonts w:hint="eastAsia"/>
          <w:lang w:val="en-US" w:eastAsia="zh-CN"/>
        </w:rPr>
        <w:t>被安装在室内，</w:t>
      </w:r>
      <w:r w:rsidR="00F71A75">
        <w:rPr>
          <w:rFonts w:hint="eastAsia"/>
          <w:lang w:val="en-US" w:eastAsia="zh-CN"/>
        </w:rPr>
        <w:t>使服务</w:t>
      </w:r>
      <w:r w:rsidR="00F14360">
        <w:rPr>
          <w:rFonts w:hint="eastAsia"/>
          <w:lang w:val="en-US" w:eastAsia="zh-CN"/>
        </w:rPr>
        <w:t>覆盖家庭或办公区域，也就是说，整个</w:t>
      </w:r>
      <w:r w:rsidR="00F14360">
        <w:rPr>
          <w:rFonts w:hint="eastAsia"/>
          <w:lang w:val="en-US" w:eastAsia="zh-CN"/>
        </w:rPr>
        <w:t>WLAN</w:t>
      </w:r>
      <w:r w:rsidR="00F14360">
        <w:rPr>
          <w:rFonts w:hint="eastAsia"/>
          <w:lang w:val="en-US" w:eastAsia="zh-CN"/>
        </w:rPr>
        <w:t>系统都将在室内环境下使用。</w:t>
      </w:r>
    </w:p>
    <w:p w:rsidR="00F14360" w:rsidRPr="00D1478A" w:rsidRDefault="00F14360" w:rsidP="00E45148">
      <w:pPr>
        <w:ind w:firstLineChars="200" w:firstLine="480"/>
        <w:rPr>
          <w:lang w:val="en-US" w:eastAsia="zh-CN"/>
        </w:rPr>
      </w:pPr>
      <w:r>
        <w:rPr>
          <w:rFonts w:hint="eastAsia"/>
          <w:lang w:val="en-US" w:eastAsia="zh-CN"/>
        </w:rPr>
        <w:t>在不使用接入点的情况下，可以通过设置用于设备间数据交换的直接链接使</w:t>
      </w:r>
      <w:r>
        <w:rPr>
          <w:rFonts w:hint="eastAsia"/>
          <w:lang w:val="en-US" w:eastAsia="zh-CN"/>
        </w:rPr>
        <w:t>MGWS</w:t>
      </w:r>
      <w:r>
        <w:rPr>
          <w:rFonts w:hint="eastAsia"/>
          <w:lang w:val="en-US" w:eastAsia="zh-CN"/>
        </w:rPr>
        <w:t>设备具有通信功能。典型的应用包括设备对设备（例如笔记本电脑对投影仪）和消费电子（</w:t>
      </w:r>
      <w:r>
        <w:rPr>
          <w:rFonts w:hint="eastAsia"/>
          <w:lang w:val="en-US" w:eastAsia="zh-CN"/>
        </w:rPr>
        <w:t>CE</w:t>
      </w:r>
      <w:r>
        <w:rPr>
          <w:rFonts w:hint="eastAsia"/>
          <w:lang w:val="en-US" w:eastAsia="zh-CN"/>
        </w:rPr>
        <w:t>）设备对信息亭</w:t>
      </w:r>
      <w:r w:rsidRPr="0053230A">
        <w:rPr>
          <w:vertAlign w:val="superscript"/>
          <w:lang w:val="en-US"/>
        </w:rPr>
        <w:footnoteReference w:id="1"/>
      </w:r>
      <w:r>
        <w:rPr>
          <w:rFonts w:hint="eastAsia"/>
          <w:lang w:val="en-US" w:eastAsia="zh-CN"/>
        </w:rPr>
        <w:t>，</w:t>
      </w:r>
      <w:r w:rsidR="00F71A75">
        <w:rPr>
          <w:rFonts w:hint="eastAsia"/>
          <w:lang w:val="en-US" w:eastAsia="zh-CN"/>
        </w:rPr>
        <w:t>同时</w:t>
      </w:r>
      <w:r>
        <w:rPr>
          <w:rFonts w:hint="eastAsia"/>
          <w:lang w:val="en-US" w:eastAsia="zh-CN"/>
        </w:rPr>
        <w:t>这些应用主要还是在室内使用。</w:t>
      </w:r>
    </w:p>
    <w:p w:rsidR="00937B78" w:rsidRPr="00D1478A" w:rsidRDefault="00937B78" w:rsidP="00113FF7">
      <w:pPr>
        <w:pStyle w:val="Heading1"/>
        <w:rPr>
          <w:lang w:val="en-US" w:eastAsia="zh-CN"/>
        </w:rPr>
      </w:pPr>
      <w:bookmarkStart w:id="13" w:name="_Toc168904820"/>
      <w:r w:rsidRPr="00D1478A">
        <w:rPr>
          <w:lang w:val="en-US" w:eastAsia="zh-CN"/>
        </w:rPr>
        <w:t>2</w:t>
      </w:r>
      <w:r w:rsidRPr="00D1478A">
        <w:rPr>
          <w:lang w:val="en-US" w:eastAsia="zh-CN"/>
        </w:rPr>
        <w:tab/>
        <w:t>MGWS</w:t>
      </w:r>
      <w:bookmarkEnd w:id="13"/>
      <w:r w:rsidR="00443707">
        <w:rPr>
          <w:rFonts w:hint="eastAsia"/>
          <w:lang w:val="en-US" w:eastAsia="zh-CN"/>
        </w:rPr>
        <w:t>的技术特性</w:t>
      </w:r>
    </w:p>
    <w:p w:rsidR="00937B78" w:rsidRPr="00D1478A" w:rsidRDefault="00937B78" w:rsidP="00113FF7">
      <w:pPr>
        <w:pStyle w:val="Heading2"/>
        <w:rPr>
          <w:lang w:val="en-US" w:eastAsia="zh-CN"/>
        </w:rPr>
      </w:pPr>
      <w:bookmarkStart w:id="14" w:name="_Toc204649046"/>
      <w:bookmarkEnd w:id="14"/>
      <w:r w:rsidRPr="00D1478A">
        <w:rPr>
          <w:lang w:val="en-US" w:eastAsia="zh-CN"/>
        </w:rPr>
        <w:t>2.1</w:t>
      </w:r>
      <w:r w:rsidRPr="00D1478A">
        <w:rPr>
          <w:lang w:val="en-US" w:eastAsia="zh-CN"/>
        </w:rPr>
        <w:tab/>
      </w:r>
      <w:r w:rsidR="00443707">
        <w:rPr>
          <w:rFonts w:hint="eastAsia"/>
          <w:lang w:val="en-US" w:eastAsia="zh-CN"/>
        </w:rPr>
        <w:t>频谱</w:t>
      </w:r>
    </w:p>
    <w:p w:rsidR="009D6C0B" w:rsidRPr="00D1478A" w:rsidRDefault="007A3013" w:rsidP="00E45148">
      <w:pPr>
        <w:ind w:firstLineChars="200" w:firstLine="480"/>
        <w:rPr>
          <w:lang w:val="en-US" w:eastAsia="zh-CN"/>
        </w:rPr>
      </w:pPr>
      <w:r>
        <w:rPr>
          <w:rFonts w:hint="eastAsia"/>
          <w:lang w:val="en-US" w:eastAsia="zh-CN"/>
        </w:rPr>
        <w:t>在</w:t>
      </w:r>
      <w:r w:rsidR="00653474" w:rsidRPr="00D1478A">
        <w:rPr>
          <w:lang w:val="en-US" w:eastAsia="zh-CN"/>
        </w:rPr>
        <w:t>57-66 GHz</w:t>
      </w:r>
      <w:r w:rsidR="00653474">
        <w:rPr>
          <w:rFonts w:hint="eastAsia"/>
          <w:lang w:val="en-US" w:eastAsia="zh-CN"/>
        </w:rPr>
        <w:t>频段内</w:t>
      </w:r>
      <w:r>
        <w:rPr>
          <w:rFonts w:hint="eastAsia"/>
          <w:lang w:val="en-US" w:eastAsia="zh-CN"/>
        </w:rPr>
        <w:t>，</w:t>
      </w:r>
      <w:r w:rsidR="00653474">
        <w:rPr>
          <w:rFonts w:hint="eastAsia"/>
          <w:lang w:val="en-US" w:eastAsia="zh-CN"/>
        </w:rPr>
        <w:t>至少需要</w:t>
      </w:r>
      <w:r w:rsidR="00653474">
        <w:rPr>
          <w:rFonts w:hint="eastAsia"/>
          <w:lang w:val="en-US" w:eastAsia="zh-CN"/>
        </w:rPr>
        <w:t xml:space="preserve">7 </w:t>
      </w:r>
      <w:r w:rsidR="00653474">
        <w:rPr>
          <w:lang w:val="en-US" w:eastAsia="zh-CN"/>
        </w:rPr>
        <w:t>GHz</w:t>
      </w:r>
      <w:r w:rsidR="00653474">
        <w:rPr>
          <w:rFonts w:hint="eastAsia"/>
          <w:lang w:val="en-US" w:eastAsia="zh-CN"/>
        </w:rPr>
        <w:t>的连续频谱方可满足</w:t>
      </w:r>
      <w:r w:rsidR="00B23322">
        <w:rPr>
          <w:rFonts w:hint="eastAsia"/>
          <w:lang w:val="en-US" w:eastAsia="zh-CN"/>
        </w:rPr>
        <w:t>预期在</w:t>
      </w:r>
      <w:r w:rsidR="001E49DD">
        <w:rPr>
          <w:rFonts w:hint="eastAsia"/>
          <w:lang w:val="en-US" w:eastAsia="zh-CN"/>
        </w:rPr>
        <w:t>该频谱内使用的各类应用的</w:t>
      </w:r>
      <w:r w:rsidR="000D10F4">
        <w:rPr>
          <w:rFonts w:hint="eastAsia"/>
          <w:lang w:val="en-US" w:eastAsia="zh-CN"/>
        </w:rPr>
        <w:t>需</w:t>
      </w:r>
      <w:r w:rsidR="001E49DD">
        <w:rPr>
          <w:rFonts w:hint="eastAsia"/>
          <w:lang w:val="en-US" w:eastAsia="zh-CN"/>
        </w:rPr>
        <w:t>求</w:t>
      </w:r>
      <w:r w:rsidR="001E49DD" w:rsidRPr="00167127">
        <w:rPr>
          <w:rStyle w:val="FootnoteReference"/>
        </w:rPr>
        <w:footnoteReference w:id="2"/>
      </w:r>
      <w:r w:rsidR="001E49DD">
        <w:rPr>
          <w:rFonts w:hint="eastAsia"/>
          <w:lang w:val="en-US" w:eastAsia="zh-CN"/>
        </w:rPr>
        <w:t>，这些应用包括非压缩视频（例如</w:t>
      </w:r>
      <w:r w:rsidR="001E49DD" w:rsidRPr="00D1478A">
        <w:rPr>
          <w:lang w:val="en-US" w:eastAsia="zh-CN"/>
        </w:rPr>
        <w:t>3 Gbit/s</w:t>
      </w:r>
      <w:r w:rsidR="001E49DD">
        <w:rPr>
          <w:rFonts w:hint="eastAsia"/>
          <w:lang w:val="en-US" w:eastAsia="zh-CN"/>
        </w:rPr>
        <w:t>高清晰度多媒体接口（</w:t>
      </w:r>
      <w:r w:rsidR="001E49DD">
        <w:rPr>
          <w:rFonts w:hint="eastAsia"/>
          <w:lang w:val="en-US" w:eastAsia="zh-CN"/>
        </w:rPr>
        <w:t>HDMI</w:t>
      </w:r>
      <w:r w:rsidR="001E49DD">
        <w:rPr>
          <w:rFonts w:hint="eastAsia"/>
          <w:lang w:val="en-US" w:eastAsia="zh-CN"/>
        </w:rPr>
        <w:t>））、无线对接和快速下载</w:t>
      </w:r>
      <w:r w:rsidR="001E49DD">
        <w:rPr>
          <w:rFonts w:hint="eastAsia"/>
          <w:lang w:val="en-US" w:eastAsia="zh-CN"/>
        </w:rPr>
        <w:t>/</w:t>
      </w:r>
      <w:r w:rsidR="001E49DD">
        <w:rPr>
          <w:rFonts w:hint="eastAsia"/>
          <w:lang w:val="en-US" w:eastAsia="zh-CN"/>
        </w:rPr>
        <w:t>上传。</w:t>
      </w:r>
      <w:r w:rsidR="00951E20">
        <w:rPr>
          <w:rFonts w:hint="eastAsia"/>
          <w:lang w:val="en-US" w:eastAsia="zh-CN"/>
        </w:rPr>
        <w:t>这</w:t>
      </w:r>
      <w:r w:rsidR="000D10F4">
        <w:rPr>
          <w:rFonts w:hint="eastAsia"/>
          <w:lang w:val="en-US" w:eastAsia="zh-CN"/>
        </w:rPr>
        <w:t>些频谱可至少给</w:t>
      </w:r>
      <w:r w:rsidR="00951E20">
        <w:rPr>
          <w:rFonts w:hint="eastAsia"/>
          <w:lang w:val="en-US" w:eastAsia="zh-CN"/>
        </w:rPr>
        <w:t>三个信道带来灵活性</w:t>
      </w:r>
      <w:r w:rsidR="00B23322">
        <w:rPr>
          <w:rFonts w:hint="eastAsia"/>
          <w:lang w:val="en-US" w:eastAsia="zh-CN"/>
        </w:rPr>
        <w:t>和相对较高的</w:t>
      </w:r>
      <w:r w:rsidR="00951E20">
        <w:rPr>
          <w:rFonts w:hint="eastAsia"/>
          <w:lang w:val="en-US" w:eastAsia="zh-CN"/>
        </w:rPr>
        <w:t>连通性。此外，</w:t>
      </w:r>
      <w:r w:rsidR="00951E20" w:rsidRPr="00D1478A">
        <w:rPr>
          <w:lang w:val="en-US" w:eastAsia="zh-CN"/>
        </w:rPr>
        <w:t>2 160 MHz</w:t>
      </w:r>
      <w:r w:rsidR="00951E20">
        <w:rPr>
          <w:rFonts w:hint="eastAsia"/>
          <w:lang w:val="en-US" w:eastAsia="zh-CN"/>
        </w:rPr>
        <w:t>的信道带宽可令相对简单的调制方案达到多吉比特的数据速率，适合智能手机、平板电脑、上网</w:t>
      </w:r>
      <w:r w:rsidR="00B23322">
        <w:rPr>
          <w:rFonts w:hint="eastAsia"/>
          <w:lang w:val="en-US" w:eastAsia="zh-CN"/>
        </w:rPr>
        <w:t>本和笔记本电脑等低功率设备采用。</w:t>
      </w:r>
    </w:p>
    <w:p w:rsidR="00937B78" w:rsidRPr="00D1478A" w:rsidRDefault="00937B78" w:rsidP="00113FF7">
      <w:pPr>
        <w:pStyle w:val="Heading2"/>
        <w:rPr>
          <w:lang w:val="en-US" w:eastAsia="zh-CN"/>
        </w:rPr>
      </w:pPr>
      <w:r w:rsidRPr="00D1478A">
        <w:rPr>
          <w:lang w:val="en-US" w:eastAsia="zh-CN"/>
        </w:rPr>
        <w:t>2.2</w:t>
      </w:r>
      <w:r w:rsidRPr="00D1478A">
        <w:rPr>
          <w:lang w:val="en-US" w:eastAsia="zh-CN"/>
        </w:rPr>
        <w:tab/>
      </w:r>
      <w:r w:rsidR="00B23322">
        <w:rPr>
          <w:rFonts w:hint="eastAsia"/>
          <w:lang w:val="en-US" w:eastAsia="zh-CN"/>
        </w:rPr>
        <w:t>信道带宽和中心频率</w:t>
      </w:r>
    </w:p>
    <w:p w:rsidR="00B23322" w:rsidRPr="00D1478A" w:rsidRDefault="00B23322" w:rsidP="00E45148">
      <w:pPr>
        <w:ind w:firstLineChars="200" w:firstLine="480"/>
        <w:rPr>
          <w:szCs w:val="24"/>
          <w:lang w:val="en-US" w:eastAsia="zh-CN"/>
        </w:rPr>
      </w:pPr>
      <w:r>
        <w:rPr>
          <w:rFonts w:hint="eastAsia"/>
          <w:lang w:val="en-US" w:eastAsia="zh-CN"/>
        </w:rPr>
        <w:t>信道带宽需达到</w:t>
      </w:r>
      <w:r w:rsidRPr="00D1478A">
        <w:rPr>
          <w:lang w:val="en-US" w:eastAsia="zh-CN"/>
        </w:rPr>
        <w:t>2 160 MHz</w:t>
      </w:r>
      <w:r>
        <w:rPr>
          <w:rFonts w:hint="eastAsia"/>
          <w:lang w:val="en-US" w:eastAsia="zh-CN"/>
        </w:rPr>
        <w:t>。需要注意的是，</w:t>
      </w:r>
      <w:r>
        <w:rPr>
          <w:rFonts w:hint="eastAsia"/>
          <w:lang w:val="en-US" w:eastAsia="zh-CN"/>
        </w:rPr>
        <w:t>MGWS</w:t>
      </w:r>
      <w:r>
        <w:rPr>
          <w:rFonts w:hint="eastAsia"/>
          <w:lang w:val="en-US" w:eastAsia="zh-CN"/>
        </w:rPr>
        <w:t>标准采用相同的信道化设计以</w:t>
      </w:r>
      <w:r w:rsidR="00CB7A9D">
        <w:rPr>
          <w:rFonts w:hint="eastAsia"/>
          <w:lang w:val="en-US" w:eastAsia="zh-CN"/>
        </w:rPr>
        <w:t>促进</w:t>
      </w:r>
      <w:r>
        <w:rPr>
          <w:rFonts w:hint="eastAsia"/>
          <w:lang w:val="en-US" w:eastAsia="zh-CN"/>
        </w:rPr>
        <w:t>实现更佳共存。建议的四个中心频率分别是</w:t>
      </w:r>
      <w:r w:rsidRPr="00D1478A">
        <w:rPr>
          <w:szCs w:val="24"/>
          <w:lang w:val="en-US" w:eastAsia="zh-CN"/>
        </w:rPr>
        <w:t>58.32</w:t>
      </w:r>
      <w:r>
        <w:rPr>
          <w:rFonts w:hint="eastAsia"/>
          <w:szCs w:val="24"/>
          <w:lang w:val="en-US" w:eastAsia="zh-CN"/>
        </w:rPr>
        <w:t>、</w:t>
      </w:r>
      <w:r w:rsidRPr="00D1478A">
        <w:rPr>
          <w:szCs w:val="24"/>
          <w:lang w:val="en-US" w:eastAsia="zh-CN"/>
        </w:rPr>
        <w:t>60.48</w:t>
      </w:r>
      <w:r>
        <w:rPr>
          <w:rFonts w:hint="eastAsia"/>
          <w:szCs w:val="24"/>
          <w:lang w:val="en-US" w:eastAsia="zh-CN"/>
        </w:rPr>
        <w:t>、</w:t>
      </w:r>
      <w:r w:rsidRPr="00D1478A">
        <w:rPr>
          <w:szCs w:val="24"/>
          <w:lang w:val="en-US" w:eastAsia="zh-CN"/>
        </w:rPr>
        <w:t>62.64</w:t>
      </w:r>
      <w:r>
        <w:rPr>
          <w:rFonts w:hint="eastAsia"/>
          <w:szCs w:val="24"/>
          <w:lang w:val="en-US" w:eastAsia="zh-CN"/>
        </w:rPr>
        <w:t>和</w:t>
      </w:r>
      <w:r w:rsidRPr="00D1478A">
        <w:rPr>
          <w:szCs w:val="24"/>
          <w:lang w:val="en-US" w:eastAsia="zh-CN"/>
        </w:rPr>
        <w:t>64.80 GHz</w:t>
      </w:r>
      <w:r>
        <w:rPr>
          <w:rFonts w:hint="eastAsia"/>
          <w:szCs w:val="24"/>
          <w:lang w:val="en-US" w:eastAsia="zh-CN"/>
        </w:rPr>
        <w:t>。</w:t>
      </w:r>
    </w:p>
    <w:p w:rsidR="00937B78" w:rsidRPr="00D1478A" w:rsidRDefault="00937B78" w:rsidP="00113FF7">
      <w:pPr>
        <w:pStyle w:val="Heading2"/>
        <w:rPr>
          <w:lang w:val="en-US" w:eastAsia="zh-CN"/>
        </w:rPr>
      </w:pPr>
      <w:r w:rsidRPr="00D1478A">
        <w:rPr>
          <w:lang w:val="en-US" w:eastAsia="zh-CN"/>
        </w:rPr>
        <w:t>2.3</w:t>
      </w:r>
      <w:r w:rsidRPr="00D1478A">
        <w:rPr>
          <w:lang w:val="en-US" w:eastAsia="zh-CN"/>
        </w:rPr>
        <w:tab/>
      </w:r>
      <w:r w:rsidR="00B23322">
        <w:rPr>
          <w:rFonts w:hint="eastAsia"/>
          <w:lang w:val="en-US" w:eastAsia="zh-CN"/>
        </w:rPr>
        <w:t>发射掩模</w:t>
      </w:r>
    </w:p>
    <w:p w:rsidR="00B23322" w:rsidRPr="00D1478A" w:rsidRDefault="00B23322" w:rsidP="00E45148">
      <w:pPr>
        <w:ind w:firstLineChars="200" w:firstLine="480"/>
        <w:rPr>
          <w:lang w:val="en-US" w:eastAsia="zh-CN"/>
        </w:rPr>
      </w:pPr>
      <w:r>
        <w:rPr>
          <w:rFonts w:hint="eastAsia"/>
          <w:lang w:val="en-US" w:eastAsia="zh-CN"/>
        </w:rPr>
        <w:t>下列掩模适用于单信道操作。</w:t>
      </w:r>
    </w:p>
    <w:p w:rsidR="00E45148" w:rsidRDefault="00E45148">
      <w:pPr>
        <w:tabs>
          <w:tab w:val="clear" w:pos="794"/>
          <w:tab w:val="clear" w:pos="1191"/>
          <w:tab w:val="clear" w:pos="1588"/>
          <w:tab w:val="clear" w:pos="1985"/>
        </w:tabs>
        <w:overflowPunct/>
        <w:autoSpaceDE/>
        <w:autoSpaceDN/>
        <w:adjustRightInd/>
        <w:spacing w:before="0"/>
        <w:jc w:val="left"/>
        <w:textAlignment w:val="auto"/>
        <w:rPr>
          <w:caps/>
          <w:sz w:val="18"/>
          <w:lang w:val="en-US" w:eastAsia="zh-CN"/>
        </w:rPr>
      </w:pPr>
      <w:r>
        <w:rPr>
          <w:lang w:val="en-US" w:eastAsia="zh-CN"/>
        </w:rPr>
        <w:br w:type="page"/>
      </w:r>
    </w:p>
    <w:p w:rsidR="00937B78" w:rsidRPr="00D1478A" w:rsidRDefault="00B23322" w:rsidP="00113FF7">
      <w:pPr>
        <w:pStyle w:val="FigureNo"/>
        <w:rPr>
          <w:lang w:val="en-US" w:eastAsia="zh-CN"/>
        </w:rPr>
      </w:pPr>
      <w:r>
        <w:rPr>
          <w:rFonts w:hint="eastAsia"/>
          <w:lang w:val="en-US" w:eastAsia="zh-CN"/>
        </w:rPr>
        <w:lastRenderedPageBreak/>
        <w:t>图</w:t>
      </w:r>
      <w:r w:rsidR="00937B78" w:rsidRPr="00D1478A">
        <w:rPr>
          <w:lang w:val="en-US" w:eastAsia="zh-CN"/>
        </w:rPr>
        <w:t xml:space="preserve"> 1</w:t>
      </w:r>
    </w:p>
    <w:p w:rsidR="00937B78" w:rsidRPr="00D1478A" w:rsidRDefault="00B23322" w:rsidP="00113FF7">
      <w:pPr>
        <w:pStyle w:val="Figuretitle"/>
        <w:rPr>
          <w:lang w:val="en-US" w:eastAsia="zh-CN"/>
        </w:rPr>
      </w:pPr>
      <w:r>
        <w:rPr>
          <w:rFonts w:hint="eastAsia"/>
          <w:lang w:val="en-US" w:eastAsia="zh-CN"/>
        </w:rPr>
        <w:t>单信道操作的频谱掩模</w:t>
      </w:r>
    </w:p>
    <w:p w:rsidR="00937B78" w:rsidRPr="00D1478A" w:rsidRDefault="00937B78" w:rsidP="00113FF7">
      <w:pPr>
        <w:pStyle w:val="Figure"/>
        <w:rPr>
          <w:lang w:val="en-US"/>
        </w:rPr>
      </w:pPr>
      <w:r>
        <w:object w:dxaOrig="7088" w:dyaOrig="1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29.75pt;mso-position-horizontal:absolute" o:ole="">
            <v:imagedata r:id="rId15" o:title=""/>
          </v:shape>
          <o:OLEObject Type="Embed" ProgID="CorelDraw.Graphic.16" ShapeID="_x0000_i1025" DrawAspect="Content" ObjectID="_1514206845" r:id="rId16"/>
        </w:object>
      </w:r>
    </w:p>
    <w:p w:rsidR="00937B78" w:rsidRDefault="00B23322" w:rsidP="00E45148">
      <w:pPr>
        <w:ind w:firstLineChars="200" w:firstLine="480"/>
        <w:rPr>
          <w:lang w:val="en-US" w:eastAsia="zh-CN"/>
        </w:rPr>
      </w:pPr>
      <w:r>
        <w:rPr>
          <w:rFonts w:hint="eastAsia"/>
          <w:lang w:val="en-US" w:eastAsia="zh-CN"/>
        </w:rPr>
        <w:t>在图</w:t>
      </w:r>
      <w:r>
        <w:rPr>
          <w:rFonts w:hint="eastAsia"/>
          <w:lang w:val="en-US" w:eastAsia="zh-CN"/>
        </w:rPr>
        <w:t>1</w:t>
      </w:r>
      <w:r>
        <w:rPr>
          <w:rFonts w:hint="eastAsia"/>
          <w:lang w:val="en-US" w:eastAsia="zh-CN"/>
        </w:rPr>
        <w:t>中，</w:t>
      </w:r>
      <w:r w:rsidRPr="00D1478A">
        <w:rPr>
          <w:i/>
          <w:iCs/>
          <w:lang w:val="en-US" w:eastAsia="zh-CN"/>
        </w:rPr>
        <w:t>f</w:t>
      </w:r>
      <w:r w:rsidRPr="00D1478A">
        <w:rPr>
          <w:i/>
          <w:iCs/>
          <w:vertAlign w:val="subscript"/>
          <w:lang w:val="en-US" w:eastAsia="zh-CN"/>
        </w:rPr>
        <w:t>c</w:t>
      </w:r>
      <w:r>
        <w:rPr>
          <w:rFonts w:hint="eastAsia"/>
          <w:lang w:val="en-US" w:eastAsia="zh-CN"/>
        </w:rPr>
        <w:t>指载波中心频率。</w:t>
      </w:r>
    </w:p>
    <w:p w:rsidR="00B23322" w:rsidRPr="00D1478A" w:rsidRDefault="00B23322" w:rsidP="00E45148">
      <w:pPr>
        <w:ind w:firstLineChars="200" w:firstLine="480"/>
        <w:rPr>
          <w:lang w:val="en-US" w:eastAsia="zh-CN"/>
        </w:rPr>
      </w:pPr>
      <w:r>
        <w:rPr>
          <w:rFonts w:hint="eastAsia"/>
          <w:lang w:val="en-US" w:eastAsia="zh-CN"/>
        </w:rPr>
        <w:t>下列掩模（图</w:t>
      </w:r>
      <w:r>
        <w:rPr>
          <w:rFonts w:hint="eastAsia"/>
          <w:lang w:val="en-US" w:eastAsia="zh-CN"/>
        </w:rPr>
        <w:t>2</w:t>
      </w:r>
      <w:r>
        <w:rPr>
          <w:rFonts w:hint="eastAsia"/>
          <w:lang w:val="en-US" w:eastAsia="zh-CN"/>
        </w:rPr>
        <w:t>及表</w:t>
      </w:r>
      <w:r>
        <w:rPr>
          <w:rFonts w:hint="eastAsia"/>
          <w:lang w:val="en-US" w:eastAsia="zh-CN"/>
        </w:rPr>
        <w:t>1</w:t>
      </w:r>
      <w:r>
        <w:rPr>
          <w:rFonts w:hint="eastAsia"/>
          <w:lang w:val="en-US" w:eastAsia="zh-CN"/>
        </w:rPr>
        <w:t>）适用于</w:t>
      </w:r>
      <w:r w:rsidR="00102B1F">
        <w:rPr>
          <w:rFonts w:hint="eastAsia"/>
          <w:lang w:val="en-US" w:eastAsia="zh-CN"/>
        </w:rPr>
        <w:t>使用含</w:t>
      </w:r>
      <w:r w:rsidR="00BA224E">
        <w:rPr>
          <w:rFonts w:hint="eastAsia"/>
          <w:lang w:val="en-US" w:eastAsia="zh-CN"/>
        </w:rPr>
        <w:t>一个以上相连信道的信道捆绑的情况。</w:t>
      </w:r>
    </w:p>
    <w:p w:rsidR="00937B78" w:rsidRPr="00D1478A" w:rsidRDefault="00BA224E" w:rsidP="00113FF7">
      <w:pPr>
        <w:pStyle w:val="FigureNo"/>
        <w:rPr>
          <w:lang w:val="en-US" w:eastAsia="zh-CN"/>
        </w:rPr>
      </w:pPr>
      <w:r>
        <w:rPr>
          <w:rFonts w:hint="eastAsia"/>
          <w:lang w:val="en-US" w:eastAsia="zh-CN"/>
        </w:rPr>
        <w:t>图</w:t>
      </w:r>
      <w:r w:rsidR="00937B78" w:rsidRPr="00D1478A">
        <w:rPr>
          <w:lang w:val="en-US" w:eastAsia="zh-CN"/>
        </w:rPr>
        <w:t xml:space="preserve"> 2 </w:t>
      </w:r>
    </w:p>
    <w:p w:rsidR="00BA224E" w:rsidRPr="00BA224E" w:rsidRDefault="00102B1F" w:rsidP="00113FF7">
      <w:pPr>
        <w:pStyle w:val="Figuretitle"/>
        <w:rPr>
          <w:lang w:val="en-US" w:eastAsia="zh-CN"/>
        </w:rPr>
      </w:pPr>
      <w:r>
        <w:rPr>
          <w:rFonts w:hint="eastAsia"/>
          <w:lang w:val="en-US" w:eastAsia="zh-CN"/>
        </w:rPr>
        <w:t>适用于</w:t>
      </w:r>
      <w:r w:rsidR="00BA224E">
        <w:rPr>
          <w:rFonts w:hint="eastAsia"/>
          <w:lang w:val="en-US" w:eastAsia="zh-CN"/>
        </w:rPr>
        <w:t>含一个以上相连信道的信道捆绑的频谱掩模</w:t>
      </w:r>
    </w:p>
    <w:p w:rsidR="00937B78" w:rsidRPr="00167127" w:rsidRDefault="00937B78" w:rsidP="00113FF7">
      <w:pPr>
        <w:pStyle w:val="Figure"/>
      </w:pPr>
      <w:r w:rsidRPr="00167127">
        <w:rPr>
          <w:lang w:eastAsia="zh-CN"/>
        </w:rPr>
        <w:object w:dxaOrig="12507" w:dyaOrig="5089">
          <v:shape id="_x0000_i1026" type="#_x0000_t75" style="width:468pt;height:187.45pt" o:ole="">
            <v:imagedata r:id="rId17" o:title=""/>
          </v:shape>
          <o:OLEObject Type="Embed" ProgID="CorelDRAW.Graphic.14" ShapeID="_x0000_i1026" DrawAspect="Content" ObjectID="_1514206846" r:id="rId18"/>
        </w:object>
      </w:r>
    </w:p>
    <w:p w:rsidR="00937B78" w:rsidRPr="00167127" w:rsidRDefault="00BA224E" w:rsidP="00113FF7">
      <w:pPr>
        <w:pStyle w:val="TableNo"/>
      </w:pPr>
      <w:r>
        <w:rPr>
          <w:rFonts w:hint="eastAsia"/>
          <w:lang w:eastAsia="zh-CN"/>
        </w:rPr>
        <w:t>表</w:t>
      </w:r>
      <w:r w:rsidR="00937B78" w:rsidRPr="00167127">
        <w:t xml:space="preserve"> 1</w:t>
      </w:r>
    </w:p>
    <w:p w:rsidR="00937B78" w:rsidRPr="00167127" w:rsidRDefault="00BA224E" w:rsidP="00113FF7">
      <w:pPr>
        <w:pStyle w:val="Tabletitle"/>
      </w:pPr>
      <w:r>
        <w:rPr>
          <w:rFonts w:hint="eastAsia"/>
          <w:lang w:eastAsia="zh-CN"/>
        </w:rPr>
        <w:t>发射频谱掩模参数</w:t>
      </w:r>
    </w:p>
    <w:tbl>
      <w:tblPr>
        <w:tblW w:w="8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46"/>
        <w:gridCol w:w="1314"/>
        <w:gridCol w:w="1314"/>
        <w:gridCol w:w="1305"/>
        <w:gridCol w:w="1181"/>
      </w:tblGrid>
      <w:tr w:rsidR="00937B78" w:rsidRPr="00167127" w:rsidTr="001E4C5E">
        <w:trPr>
          <w:trHeight w:val="444"/>
          <w:jc w:val="center"/>
        </w:trPr>
        <w:tc>
          <w:tcPr>
            <w:tcW w:w="3646" w:type="dxa"/>
          </w:tcPr>
          <w:p w:rsidR="00937B78" w:rsidRPr="00167127" w:rsidRDefault="00BA224E" w:rsidP="00113FF7">
            <w:pPr>
              <w:pStyle w:val="Tablehead"/>
            </w:pPr>
            <w:r>
              <w:rPr>
                <w:rFonts w:hint="eastAsia"/>
                <w:lang w:eastAsia="zh-CN"/>
              </w:rPr>
              <w:t>信道捆绑</w:t>
            </w:r>
          </w:p>
        </w:tc>
        <w:tc>
          <w:tcPr>
            <w:tcW w:w="1314" w:type="dxa"/>
          </w:tcPr>
          <w:p w:rsidR="00937B78" w:rsidRPr="00167127" w:rsidRDefault="00937B78" w:rsidP="00113FF7">
            <w:pPr>
              <w:pStyle w:val="Tablehead"/>
            </w:pPr>
            <w:r w:rsidRPr="00167127">
              <w:rPr>
                <w:i/>
              </w:rPr>
              <w:t>f</w:t>
            </w:r>
            <w:r w:rsidRPr="00167127">
              <w:rPr>
                <w:vertAlign w:val="subscript"/>
              </w:rPr>
              <w:t>1</w:t>
            </w:r>
            <w:r w:rsidRPr="00167127">
              <w:t xml:space="preserve"> (GHz)</w:t>
            </w:r>
          </w:p>
        </w:tc>
        <w:tc>
          <w:tcPr>
            <w:tcW w:w="1314" w:type="dxa"/>
          </w:tcPr>
          <w:p w:rsidR="00937B78" w:rsidRPr="00167127" w:rsidRDefault="00937B78" w:rsidP="00113FF7">
            <w:pPr>
              <w:pStyle w:val="Tablehead"/>
            </w:pPr>
            <w:r w:rsidRPr="00167127">
              <w:rPr>
                <w:i/>
              </w:rPr>
              <w:t>f</w:t>
            </w:r>
            <w:r w:rsidRPr="00167127">
              <w:rPr>
                <w:vertAlign w:val="subscript"/>
              </w:rPr>
              <w:t>2</w:t>
            </w:r>
            <w:r w:rsidRPr="00167127">
              <w:t xml:space="preserve"> (GHz)</w:t>
            </w:r>
          </w:p>
        </w:tc>
        <w:tc>
          <w:tcPr>
            <w:tcW w:w="1305" w:type="dxa"/>
          </w:tcPr>
          <w:p w:rsidR="00937B78" w:rsidRPr="00167127" w:rsidRDefault="00937B78" w:rsidP="00113FF7">
            <w:pPr>
              <w:pStyle w:val="Tablehead"/>
            </w:pPr>
            <w:r w:rsidRPr="00167127">
              <w:rPr>
                <w:i/>
              </w:rPr>
              <w:t>f</w:t>
            </w:r>
            <w:r w:rsidRPr="00167127">
              <w:rPr>
                <w:vertAlign w:val="subscript"/>
              </w:rPr>
              <w:t>3</w:t>
            </w:r>
            <w:r w:rsidRPr="00167127">
              <w:t xml:space="preserve"> (GHz)</w:t>
            </w:r>
          </w:p>
        </w:tc>
        <w:tc>
          <w:tcPr>
            <w:tcW w:w="1181" w:type="dxa"/>
          </w:tcPr>
          <w:p w:rsidR="00937B78" w:rsidRPr="00167127" w:rsidRDefault="00937B78" w:rsidP="00113FF7">
            <w:pPr>
              <w:pStyle w:val="Tablehead"/>
            </w:pPr>
            <w:r w:rsidRPr="00167127">
              <w:rPr>
                <w:i/>
              </w:rPr>
              <w:t>f</w:t>
            </w:r>
            <w:r w:rsidRPr="00167127">
              <w:rPr>
                <w:vertAlign w:val="subscript"/>
              </w:rPr>
              <w:t>4</w:t>
            </w:r>
            <w:r w:rsidRPr="00167127">
              <w:t xml:space="preserve"> (GHz)</w:t>
            </w:r>
          </w:p>
        </w:tc>
      </w:tr>
      <w:tr w:rsidR="00937B78" w:rsidRPr="00167127" w:rsidTr="001E4C5E">
        <w:trPr>
          <w:trHeight w:val="349"/>
          <w:jc w:val="center"/>
        </w:trPr>
        <w:tc>
          <w:tcPr>
            <w:tcW w:w="3646" w:type="dxa"/>
          </w:tcPr>
          <w:p w:rsidR="00937B78" w:rsidRPr="00167127" w:rsidRDefault="00BA224E" w:rsidP="00113FF7">
            <w:pPr>
              <w:pStyle w:val="Tabletext"/>
            </w:pPr>
            <w:r>
              <w:rPr>
                <w:rFonts w:hint="eastAsia"/>
                <w:lang w:eastAsia="zh-CN"/>
              </w:rPr>
              <w:t>两个捆绑信道的发射</w:t>
            </w:r>
          </w:p>
        </w:tc>
        <w:tc>
          <w:tcPr>
            <w:tcW w:w="1314" w:type="dxa"/>
          </w:tcPr>
          <w:p w:rsidR="00937B78" w:rsidRPr="00167127" w:rsidRDefault="00937B78" w:rsidP="00113FF7">
            <w:pPr>
              <w:pStyle w:val="Tabletext"/>
              <w:jc w:val="center"/>
            </w:pPr>
            <w:r w:rsidRPr="00167127">
              <w:t>2.100</w:t>
            </w:r>
          </w:p>
        </w:tc>
        <w:tc>
          <w:tcPr>
            <w:tcW w:w="1314" w:type="dxa"/>
          </w:tcPr>
          <w:p w:rsidR="00937B78" w:rsidRPr="00167127" w:rsidRDefault="00937B78" w:rsidP="00113FF7">
            <w:pPr>
              <w:pStyle w:val="Tabletext"/>
              <w:jc w:val="center"/>
            </w:pPr>
            <w:r w:rsidRPr="00167127">
              <w:t>2.160</w:t>
            </w:r>
          </w:p>
        </w:tc>
        <w:tc>
          <w:tcPr>
            <w:tcW w:w="1305" w:type="dxa"/>
          </w:tcPr>
          <w:p w:rsidR="00937B78" w:rsidRPr="00167127" w:rsidRDefault="00937B78" w:rsidP="00113FF7">
            <w:pPr>
              <w:pStyle w:val="Tabletext"/>
              <w:jc w:val="center"/>
            </w:pPr>
            <w:r w:rsidRPr="00167127">
              <w:t>3.000</w:t>
            </w:r>
          </w:p>
        </w:tc>
        <w:tc>
          <w:tcPr>
            <w:tcW w:w="1181" w:type="dxa"/>
          </w:tcPr>
          <w:p w:rsidR="00937B78" w:rsidRPr="00167127" w:rsidRDefault="00937B78" w:rsidP="00113FF7">
            <w:pPr>
              <w:pStyle w:val="Tabletext"/>
              <w:jc w:val="center"/>
            </w:pPr>
            <w:r w:rsidRPr="00167127">
              <w:t>4.000</w:t>
            </w:r>
          </w:p>
        </w:tc>
      </w:tr>
      <w:tr w:rsidR="00937B78" w:rsidRPr="00167127" w:rsidTr="001E4C5E">
        <w:trPr>
          <w:trHeight w:val="363"/>
          <w:jc w:val="center"/>
        </w:trPr>
        <w:tc>
          <w:tcPr>
            <w:tcW w:w="3646" w:type="dxa"/>
          </w:tcPr>
          <w:p w:rsidR="00937B78" w:rsidRPr="00167127" w:rsidRDefault="00BA224E" w:rsidP="00113FF7">
            <w:pPr>
              <w:pStyle w:val="Tabletext"/>
            </w:pPr>
            <w:r>
              <w:rPr>
                <w:rFonts w:hint="eastAsia"/>
                <w:lang w:eastAsia="zh-CN"/>
              </w:rPr>
              <w:t>三个捆绑信道的发射</w:t>
            </w:r>
          </w:p>
        </w:tc>
        <w:tc>
          <w:tcPr>
            <w:tcW w:w="1314" w:type="dxa"/>
          </w:tcPr>
          <w:p w:rsidR="00937B78" w:rsidRPr="00167127" w:rsidRDefault="00937B78" w:rsidP="00113FF7">
            <w:pPr>
              <w:pStyle w:val="Tabletext"/>
              <w:jc w:val="center"/>
            </w:pPr>
            <w:r w:rsidRPr="00167127">
              <w:t>3.150</w:t>
            </w:r>
          </w:p>
        </w:tc>
        <w:tc>
          <w:tcPr>
            <w:tcW w:w="1314" w:type="dxa"/>
          </w:tcPr>
          <w:p w:rsidR="00937B78" w:rsidRPr="00167127" w:rsidRDefault="00937B78" w:rsidP="00113FF7">
            <w:pPr>
              <w:pStyle w:val="Tabletext"/>
              <w:jc w:val="center"/>
            </w:pPr>
            <w:r w:rsidRPr="00167127">
              <w:t>3</w:t>
            </w:r>
            <w:r w:rsidR="00411D16">
              <w:rPr>
                <w:rFonts w:hint="eastAsia"/>
                <w:lang w:eastAsia="zh-CN"/>
              </w:rPr>
              <w:t>.240</w:t>
            </w:r>
          </w:p>
        </w:tc>
        <w:tc>
          <w:tcPr>
            <w:tcW w:w="1305" w:type="dxa"/>
          </w:tcPr>
          <w:p w:rsidR="00937B78" w:rsidRPr="00167127" w:rsidRDefault="00937B78" w:rsidP="00113FF7">
            <w:pPr>
              <w:pStyle w:val="Tabletext"/>
              <w:jc w:val="center"/>
            </w:pPr>
            <w:r w:rsidRPr="00167127">
              <w:t>4.500</w:t>
            </w:r>
          </w:p>
        </w:tc>
        <w:tc>
          <w:tcPr>
            <w:tcW w:w="1181" w:type="dxa"/>
          </w:tcPr>
          <w:p w:rsidR="00937B78" w:rsidRPr="00167127" w:rsidRDefault="00937B78" w:rsidP="00113FF7">
            <w:pPr>
              <w:pStyle w:val="Tabletext"/>
              <w:jc w:val="center"/>
            </w:pPr>
            <w:r w:rsidRPr="00167127">
              <w:t>6.000</w:t>
            </w:r>
          </w:p>
        </w:tc>
      </w:tr>
      <w:tr w:rsidR="00937B78" w:rsidRPr="00167127" w:rsidTr="001E4C5E">
        <w:trPr>
          <w:trHeight w:val="349"/>
          <w:jc w:val="center"/>
        </w:trPr>
        <w:tc>
          <w:tcPr>
            <w:tcW w:w="3646" w:type="dxa"/>
          </w:tcPr>
          <w:p w:rsidR="00937B78" w:rsidRPr="00167127" w:rsidRDefault="00BA224E" w:rsidP="00113FF7">
            <w:pPr>
              <w:pStyle w:val="Tabletext"/>
            </w:pPr>
            <w:r>
              <w:rPr>
                <w:rFonts w:hint="eastAsia"/>
                <w:lang w:eastAsia="zh-CN"/>
              </w:rPr>
              <w:t>四个捆绑信道的发射</w:t>
            </w:r>
          </w:p>
        </w:tc>
        <w:tc>
          <w:tcPr>
            <w:tcW w:w="1314" w:type="dxa"/>
          </w:tcPr>
          <w:p w:rsidR="00937B78" w:rsidRPr="00167127" w:rsidRDefault="00937B78" w:rsidP="00113FF7">
            <w:pPr>
              <w:pStyle w:val="Tabletext"/>
              <w:jc w:val="center"/>
            </w:pPr>
            <w:r w:rsidRPr="00167127">
              <w:t>4.200</w:t>
            </w:r>
          </w:p>
        </w:tc>
        <w:tc>
          <w:tcPr>
            <w:tcW w:w="1314" w:type="dxa"/>
          </w:tcPr>
          <w:p w:rsidR="00937B78" w:rsidRPr="00167127" w:rsidRDefault="00937B78" w:rsidP="00113FF7">
            <w:pPr>
              <w:pStyle w:val="Tabletext"/>
              <w:jc w:val="center"/>
            </w:pPr>
            <w:r w:rsidRPr="00167127">
              <w:t>4.320</w:t>
            </w:r>
          </w:p>
        </w:tc>
        <w:tc>
          <w:tcPr>
            <w:tcW w:w="1305" w:type="dxa"/>
          </w:tcPr>
          <w:p w:rsidR="00937B78" w:rsidRPr="00167127" w:rsidRDefault="00937B78" w:rsidP="00113FF7">
            <w:pPr>
              <w:pStyle w:val="Tabletext"/>
              <w:jc w:val="center"/>
            </w:pPr>
            <w:r w:rsidRPr="00167127">
              <w:t>6.000</w:t>
            </w:r>
          </w:p>
        </w:tc>
        <w:tc>
          <w:tcPr>
            <w:tcW w:w="1181" w:type="dxa"/>
          </w:tcPr>
          <w:p w:rsidR="00937B78" w:rsidRPr="00167127" w:rsidRDefault="00937B78" w:rsidP="00113FF7">
            <w:pPr>
              <w:pStyle w:val="Tabletext"/>
              <w:jc w:val="center"/>
            </w:pPr>
            <w:r w:rsidRPr="00167127">
              <w:t>8.000</w:t>
            </w:r>
          </w:p>
        </w:tc>
      </w:tr>
    </w:tbl>
    <w:p w:rsidR="00937B78" w:rsidRPr="00167127" w:rsidRDefault="00937B78" w:rsidP="00113FF7">
      <w:pPr>
        <w:pStyle w:val="Tablefin"/>
      </w:pPr>
    </w:p>
    <w:p w:rsidR="00937B78" w:rsidRPr="00167127" w:rsidRDefault="00937B78" w:rsidP="00113FF7">
      <w:pPr>
        <w:pStyle w:val="Heading2"/>
        <w:rPr>
          <w:lang w:eastAsia="zh-CN"/>
        </w:rPr>
      </w:pPr>
      <w:r w:rsidRPr="00167127">
        <w:t>2.4</w:t>
      </w:r>
      <w:r w:rsidRPr="00167127">
        <w:tab/>
      </w:r>
      <w:r w:rsidR="00BA224E">
        <w:rPr>
          <w:rFonts w:hint="eastAsia"/>
          <w:lang w:eastAsia="zh-CN"/>
        </w:rPr>
        <w:t>通用特性</w:t>
      </w:r>
    </w:p>
    <w:p w:rsidR="00937B78" w:rsidRPr="00D1478A" w:rsidRDefault="00937B78" w:rsidP="00113FF7">
      <w:pPr>
        <w:pStyle w:val="Heading3"/>
        <w:rPr>
          <w:lang w:val="en-US" w:eastAsia="zh-CN"/>
        </w:rPr>
      </w:pPr>
      <w:bookmarkStart w:id="15" w:name="_Toc201721895"/>
      <w:bookmarkStart w:id="16" w:name="_Toc206227629"/>
      <w:bookmarkStart w:id="17" w:name="_Toc206415576"/>
      <w:bookmarkStart w:id="18" w:name="_Toc206418383"/>
      <w:bookmarkStart w:id="19" w:name="_Toc207099138"/>
      <w:bookmarkStart w:id="20" w:name="_Toc207099743"/>
      <w:bookmarkStart w:id="21" w:name="_Toc207100662"/>
      <w:bookmarkStart w:id="22" w:name="_Toc207348584"/>
      <w:bookmarkStart w:id="23" w:name="_Toc215582940"/>
      <w:bookmarkStart w:id="24" w:name="_Toc235400633"/>
      <w:bookmarkStart w:id="25" w:name="_Toc255750496"/>
      <w:r w:rsidRPr="00D1478A">
        <w:rPr>
          <w:lang w:val="en-US" w:eastAsia="zh-CN"/>
        </w:rPr>
        <w:t>2.4.1</w:t>
      </w:r>
      <w:r w:rsidRPr="00D1478A">
        <w:rPr>
          <w:lang w:val="en-US" w:eastAsia="zh-CN"/>
        </w:rPr>
        <w:tab/>
      </w:r>
      <w:bookmarkEnd w:id="15"/>
      <w:bookmarkEnd w:id="16"/>
      <w:bookmarkEnd w:id="17"/>
      <w:bookmarkEnd w:id="18"/>
      <w:bookmarkEnd w:id="19"/>
      <w:bookmarkEnd w:id="20"/>
      <w:bookmarkEnd w:id="21"/>
      <w:bookmarkEnd w:id="22"/>
      <w:bookmarkEnd w:id="23"/>
      <w:bookmarkEnd w:id="24"/>
      <w:bookmarkEnd w:id="25"/>
      <w:r w:rsidR="00BA224E">
        <w:rPr>
          <w:rFonts w:hint="eastAsia"/>
          <w:lang w:val="en-US" w:eastAsia="zh-CN"/>
        </w:rPr>
        <w:t>发射和接收操作温度范围</w:t>
      </w:r>
    </w:p>
    <w:p w:rsidR="00BA224E" w:rsidRPr="00D1478A" w:rsidRDefault="00BA224E" w:rsidP="00E45148">
      <w:pPr>
        <w:ind w:firstLineChars="200" w:firstLine="480"/>
        <w:rPr>
          <w:lang w:val="en-US" w:eastAsia="zh-CN"/>
        </w:rPr>
      </w:pPr>
      <w:r>
        <w:rPr>
          <w:rFonts w:hint="eastAsia"/>
          <w:lang w:val="en-US" w:eastAsia="zh-CN"/>
        </w:rPr>
        <w:t>发射和接收操作温度范围应遵循</w:t>
      </w:r>
      <w:r>
        <w:rPr>
          <w:rFonts w:hint="eastAsia"/>
          <w:lang w:val="en-US" w:eastAsia="zh-CN"/>
        </w:rPr>
        <w:t xml:space="preserve">IEEE </w:t>
      </w:r>
      <w:r w:rsidRPr="00D1478A">
        <w:rPr>
          <w:lang w:val="en-US" w:eastAsia="zh-CN"/>
        </w:rPr>
        <w:t>802.11-2012</w:t>
      </w:r>
      <w:r>
        <w:rPr>
          <w:rFonts w:hint="eastAsia"/>
          <w:lang w:val="en-US" w:eastAsia="zh-CN"/>
        </w:rPr>
        <w:t>标准。</w:t>
      </w:r>
    </w:p>
    <w:p w:rsidR="00937B78" w:rsidRPr="00D1478A" w:rsidRDefault="00937B78" w:rsidP="00113FF7">
      <w:pPr>
        <w:pStyle w:val="Heading3"/>
        <w:rPr>
          <w:lang w:val="en-US" w:eastAsia="zh-CN"/>
        </w:rPr>
      </w:pPr>
      <w:bookmarkStart w:id="26" w:name="_Toc201721896"/>
      <w:bookmarkStart w:id="27" w:name="_Toc206227630"/>
      <w:bookmarkStart w:id="28" w:name="_Toc206415577"/>
      <w:bookmarkStart w:id="29" w:name="_Toc206418384"/>
      <w:bookmarkStart w:id="30" w:name="_Toc207099139"/>
      <w:bookmarkStart w:id="31" w:name="_Toc207099744"/>
      <w:bookmarkStart w:id="32" w:name="_Toc207100663"/>
      <w:bookmarkStart w:id="33" w:name="_Toc207348585"/>
      <w:bookmarkStart w:id="34" w:name="_Toc215582941"/>
      <w:bookmarkStart w:id="35" w:name="_Toc235400634"/>
      <w:bookmarkStart w:id="36" w:name="_Toc255750497"/>
      <w:r w:rsidRPr="00D1478A">
        <w:rPr>
          <w:lang w:val="en-US" w:eastAsia="zh-CN"/>
        </w:rPr>
        <w:lastRenderedPageBreak/>
        <w:t>2.4.2</w:t>
      </w:r>
      <w:r w:rsidRPr="00D1478A">
        <w:rPr>
          <w:lang w:val="en-US" w:eastAsia="zh-CN"/>
        </w:rPr>
        <w:tab/>
      </w:r>
      <w:bookmarkEnd w:id="26"/>
      <w:bookmarkEnd w:id="27"/>
      <w:bookmarkEnd w:id="28"/>
      <w:bookmarkEnd w:id="29"/>
      <w:bookmarkEnd w:id="30"/>
      <w:bookmarkEnd w:id="31"/>
      <w:bookmarkEnd w:id="32"/>
      <w:bookmarkEnd w:id="33"/>
      <w:bookmarkEnd w:id="34"/>
      <w:bookmarkEnd w:id="35"/>
      <w:bookmarkEnd w:id="36"/>
      <w:r w:rsidR="004F0735">
        <w:rPr>
          <w:rFonts w:hint="eastAsia"/>
          <w:lang w:val="en-US" w:eastAsia="zh-CN"/>
        </w:rPr>
        <w:t>中心频率容差</w:t>
      </w:r>
    </w:p>
    <w:p w:rsidR="00BA224E" w:rsidRPr="00D1478A" w:rsidRDefault="00BA224E" w:rsidP="00E45148">
      <w:pPr>
        <w:ind w:firstLineChars="200" w:firstLine="480"/>
        <w:rPr>
          <w:lang w:val="en-US" w:eastAsia="zh-CN"/>
        </w:rPr>
      </w:pPr>
      <w:r>
        <w:rPr>
          <w:rFonts w:hint="eastAsia"/>
          <w:lang w:val="en-US" w:eastAsia="zh-CN"/>
        </w:rPr>
        <w:t>对于</w:t>
      </w:r>
      <w:r w:rsidRPr="00D1478A">
        <w:rPr>
          <w:lang w:val="en-US" w:eastAsia="zh-CN"/>
        </w:rPr>
        <w:t>60 GHz</w:t>
      </w:r>
      <w:r>
        <w:rPr>
          <w:rFonts w:hint="eastAsia"/>
          <w:lang w:val="en-US" w:eastAsia="zh-CN"/>
        </w:rPr>
        <w:t>频段而言，发射器中心频率</w:t>
      </w:r>
      <w:r w:rsidR="004F0735">
        <w:rPr>
          <w:rFonts w:hint="eastAsia"/>
          <w:lang w:val="en-US" w:eastAsia="zh-CN"/>
        </w:rPr>
        <w:t>容差</w:t>
      </w:r>
      <w:r>
        <w:rPr>
          <w:rFonts w:hint="eastAsia"/>
          <w:lang w:val="en-US" w:eastAsia="zh-CN"/>
        </w:rPr>
        <w:t>最大应为</w:t>
      </w:r>
      <w:r w:rsidRPr="00D1478A">
        <w:rPr>
          <w:lang w:val="en-US" w:eastAsia="zh-CN"/>
        </w:rPr>
        <w:t>±20 ppm</w:t>
      </w:r>
      <w:r>
        <w:rPr>
          <w:rFonts w:hint="eastAsia"/>
          <w:lang w:val="en-US" w:eastAsia="zh-CN"/>
        </w:rPr>
        <w:t>。</w:t>
      </w:r>
    </w:p>
    <w:p w:rsidR="00937B78" w:rsidRPr="00D1478A" w:rsidRDefault="00937B78" w:rsidP="00113FF7">
      <w:pPr>
        <w:pStyle w:val="Heading3"/>
        <w:rPr>
          <w:lang w:val="en-US" w:eastAsia="zh-CN"/>
        </w:rPr>
      </w:pPr>
      <w:bookmarkStart w:id="37" w:name="_Toc201721897"/>
      <w:bookmarkStart w:id="38" w:name="_Toc206227631"/>
      <w:bookmarkStart w:id="39" w:name="_Toc206415578"/>
      <w:bookmarkStart w:id="40" w:name="_Toc206418385"/>
      <w:bookmarkStart w:id="41" w:name="_Toc207099140"/>
      <w:bookmarkStart w:id="42" w:name="_Toc207099745"/>
      <w:bookmarkStart w:id="43" w:name="_Toc207100664"/>
      <w:bookmarkStart w:id="44" w:name="_Toc207348586"/>
      <w:bookmarkStart w:id="45" w:name="_Toc215582942"/>
      <w:bookmarkStart w:id="46" w:name="_Toc235400635"/>
      <w:bookmarkStart w:id="47" w:name="_Toc255750498"/>
      <w:r w:rsidRPr="00D1478A">
        <w:rPr>
          <w:lang w:val="en-US" w:eastAsia="zh-CN"/>
        </w:rPr>
        <w:t>2.4.3</w:t>
      </w:r>
      <w:r w:rsidRPr="00D1478A">
        <w:rPr>
          <w:lang w:val="en-US" w:eastAsia="zh-CN"/>
        </w:rPr>
        <w:tab/>
      </w:r>
      <w:bookmarkEnd w:id="37"/>
      <w:bookmarkEnd w:id="38"/>
      <w:bookmarkEnd w:id="39"/>
      <w:bookmarkEnd w:id="40"/>
      <w:bookmarkEnd w:id="41"/>
      <w:bookmarkEnd w:id="42"/>
      <w:bookmarkEnd w:id="43"/>
      <w:bookmarkEnd w:id="44"/>
      <w:bookmarkEnd w:id="45"/>
      <w:bookmarkEnd w:id="46"/>
      <w:bookmarkEnd w:id="47"/>
      <w:r w:rsidR="004F0735">
        <w:rPr>
          <w:rFonts w:hint="eastAsia"/>
          <w:lang w:val="en-US" w:eastAsia="zh-CN"/>
        </w:rPr>
        <w:t>符号时钟容差</w:t>
      </w:r>
    </w:p>
    <w:p w:rsidR="004F0735" w:rsidRPr="00D1478A" w:rsidRDefault="004F0735" w:rsidP="00E45148">
      <w:pPr>
        <w:ind w:firstLineChars="200" w:firstLine="480"/>
        <w:rPr>
          <w:lang w:val="en-US" w:eastAsia="zh-CN"/>
        </w:rPr>
      </w:pPr>
      <w:r>
        <w:rPr>
          <w:rFonts w:hint="eastAsia"/>
          <w:lang w:val="en-US" w:eastAsia="zh-CN"/>
        </w:rPr>
        <w:t>对于</w:t>
      </w:r>
      <w:r>
        <w:rPr>
          <w:rFonts w:hint="eastAsia"/>
          <w:lang w:val="en-US" w:eastAsia="zh-CN"/>
        </w:rPr>
        <w:t xml:space="preserve">60 </w:t>
      </w:r>
      <w:r>
        <w:rPr>
          <w:lang w:val="en-US" w:eastAsia="zh-CN"/>
        </w:rPr>
        <w:t>GHz</w:t>
      </w:r>
      <w:r>
        <w:rPr>
          <w:rFonts w:hint="eastAsia"/>
          <w:lang w:val="en-US" w:eastAsia="zh-CN"/>
        </w:rPr>
        <w:t>频段而言，符号时钟容差最大应为</w:t>
      </w:r>
      <w:r w:rsidRPr="00D1478A">
        <w:rPr>
          <w:lang w:val="en-US" w:eastAsia="zh-CN"/>
        </w:rPr>
        <w:t>±20 ppm</w:t>
      </w:r>
      <w:r>
        <w:rPr>
          <w:rFonts w:hint="eastAsia"/>
          <w:lang w:val="en-US" w:eastAsia="zh-CN"/>
        </w:rPr>
        <w:t>。发射中心频率和符号时钟容差均源自</w:t>
      </w:r>
      <w:r w:rsidR="002A7A59">
        <w:rPr>
          <w:rFonts w:hint="eastAsia"/>
          <w:lang w:val="en-US" w:eastAsia="zh-CN"/>
        </w:rPr>
        <w:t>同一</w:t>
      </w:r>
      <w:r>
        <w:rPr>
          <w:rFonts w:hint="eastAsia"/>
          <w:lang w:val="en-US" w:eastAsia="zh-CN"/>
        </w:rPr>
        <w:t>参考振荡器。</w:t>
      </w:r>
    </w:p>
    <w:p w:rsidR="00937B78" w:rsidRDefault="00937B78" w:rsidP="00113FF7">
      <w:pPr>
        <w:pStyle w:val="Heading3"/>
        <w:rPr>
          <w:lang w:val="en-US" w:eastAsia="zh-CN"/>
        </w:rPr>
      </w:pPr>
      <w:bookmarkStart w:id="48" w:name="_Toc201721898"/>
      <w:bookmarkStart w:id="49" w:name="_Toc206227632"/>
      <w:bookmarkStart w:id="50" w:name="_Toc206415579"/>
      <w:bookmarkStart w:id="51" w:name="_Toc206418386"/>
      <w:bookmarkStart w:id="52" w:name="_Toc207099141"/>
      <w:bookmarkStart w:id="53" w:name="_Toc207099746"/>
      <w:bookmarkStart w:id="54" w:name="_Toc207100665"/>
      <w:bookmarkStart w:id="55" w:name="_Toc207348587"/>
      <w:bookmarkStart w:id="56" w:name="_Toc215582943"/>
      <w:bookmarkStart w:id="57" w:name="_Toc235400636"/>
      <w:bookmarkStart w:id="58" w:name="_Toc255750499"/>
      <w:r w:rsidRPr="00D1478A">
        <w:rPr>
          <w:lang w:val="en-US" w:eastAsia="zh-CN"/>
        </w:rPr>
        <w:t>2.4.4</w:t>
      </w:r>
      <w:r w:rsidRPr="00D1478A">
        <w:rPr>
          <w:lang w:val="en-US" w:eastAsia="zh-CN"/>
        </w:rPr>
        <w:tab/>
      </w:r>
      <w:bookmarkEnd w:id="48"/>
      <w:bookmarkEnd w:id="49"/>
      <w:bookmarkEnd w:id="50"/>
      <w:bookmarkEnd w:id="51"/>
      <w:bookmarkEnd w:id="52"/>
      <w:bookmarkEnd w:id="53"/>
      <w:bookmarkEnd w:id="54"/>
      <w:bookmarkEnd w:id="55"/>
      <w:bookmarkEnd w:id="56"/>
      <w:bookmarkEnd w:id="57"/>
      <w:bookmarkEnd w:id="58"/>
      <w:r w:rsidR="004F0735">
        <w:rPr>
          <w:rFonts w:hint="eastAsia"/>
          <w:lang w:val="en-US" w:eastAsia="zh-CN"/>
        </w:rPr>
        <w:t>发射中心频率泄露</w:t>
      </w:r>
    </w:p>
    <w:p w:rsidR="004F0735" w:rsidRPr="00D1478A" w:rsidRDefault="004F0735" w:rsidP="00E45148">
      <w:pPr>
        <w:ind w:firstLineChars="200" w:firstLine="480"/>
        <w:rPr>
          <w:lang w:val="en-US" w:eastAsia="zh-CN"/>
        </w:rPr>
      </w:pPr>
      <w:r>
        <w:rPr>
          <w:rFonts w:hint="eastAsia"/>
          <w:lang w:val="en-US" w:eastAsia="zh-CN"/>
        </w:rPr>
        <w:t>发射器中心频率泄露相对于整体发射功率而言不得超过</w:t>
      </w:r>
      <w:r w:rsidRPr="00D1478A">
        <w:rPr>
          <w:lang w:val="en-US" w:eastAsia="zh-CN"/>
        </w:rPr>
        <w:t>−23 dB</w:t>
      </w:r>
      <w:r>
        <w:rPr>
          <w:rFonts w:hint="eastAsia"/>
          <w:lang w:val="en-US" w:eastAsia="zh-CN"/>
        </w:rPr>
        <w:t>，或相对于其他副载波</w:t>
      </w:r>
      <w:r w:rsidR="001913C9">
        <w:rPr>
          <w:rFonts w:hint="eastAsia"/>
          <w:lang w:val="en-US" w:eastAsia="zh-CN"/>
        </w:rPr>
        <w:t>（正交频分复用（</w:t>
      </w:r>
      <w:r w:rsidR="001913C9">
        <w:rPr>
          <w:rFonts w:hint="eastAsia"/>
          <w:lang w:val="en-US" w:eastAsia="zh-CN"/>
        </w:rPr>
        <w:t>OFDM</w:t>
      </w:r>
      <w:r w:rsidR="001913C9">
        <w:rPr>
          <w:rFonts w:hint="eastAsia"/>
          <w:lang w:val="en-US" w:eastAsia="zh-CN"/>
        </w:rPr>
        <w:t>）格式）</w:t>
      </w:r>
      <w:r>
        <w:rPr>
          <w:rFonts w:hint="eastAsia"/>
          <w:lang w:val="en-US" w:eastAsia="zh-CN"/>
        </w:rPr>
        <w:t>的平均能量而言</w:t>
      </w:r>
      <w:r w:rsidR="001913C9">
        <w:rPr>
          <w:rFonts w:hint="eastAsia"/>
          <w:lang w:val="en-US" w:eastAsia="zh-CN"/>
        </w:rPr>
        <w:t>不超过</w:t>
      </w:r>
      <w:r w:rsidR="001913C9" w:rsidRPr="00D1478A">
        <w:rPr>
          <w:lang w:val="en-US" w:eastAsia="zh-CN"/>
        </w:rPr>
        <w:t>2.5 dB</w:t>
      </w:r>
      <w:r w:rsidR="001913C9">
        <w:rPr>
          <w:rFonts w:hint="eastAsia"/>
          <w:lang w:val="en-US" w:eastAsia="zh-CN"/>
        </w:rPr>
        <w:t>。</w:t>
      </w:r>
    </w:p>
    <w:p w:rsidR="00937B78" w:rsidRDefault="00937B78" w:rsidP="00113FF7">
      <w:pPr>
        <w:pStyle w:val="Heading3"/>
        <w:rPr>
          <w:lang w:val="en-US" w:eastAsia="zh-CN"/>
        </w:rPr>
      </w:pPr>
      <w:bookmarkStart w:id="59" w:name="_Toc201721899"/>
      <w:bookmarkStart w:id="60" w:name="_Toc206227633"/>
      <w:bookmarkStart w:id="61" w:name="_Toc206415580"/>
      <w:bookmarkStart w:id="62" w:name="_Toc206418387"/>
      <w:bookmarkStart w:id="63" w:name="_Toc207099142"/>
      <w:bookmarkStart w:id="64" w:name="_Toc207099747"/>
      <w:bookmarkStart w:id="65" w:name="_Toc207100666"/>
      <w:bookmarkStart w:id="66" w:name="_Toc207348588"/>
      <w:bookmarkStart w:id="67" w:name="_Toc215582944"/>
      <w:bookmarkStart w:id="68" w:name="_Toc235400637"/>
      <w:bookmarkStart w:id="69" w:name="_Toc255750500"/>
      <w:r w:rsidRPr="00D1478A">
        <w:rPr>
          <w:lang w:val="en-US" w:eastAsia="zh-CN"/>
        </w:rPr>
        <w:t>2.4.5</w:t>
      </w:r>
      <w:r w:rsidRPr="00D1478A">
        <w:rPr>
          <w:lang w:val="en-US" w:eastAsia="zh-CN"/>
        </w:rPr>
        <w:tab/>
      </w:r>
      <w:bookmarkEnd w:id="59"/>
      <w:bookmarkEnd w:id="60"/>
      <w:bookmarkEnd w:id="61"/>
      <w:bookmarkEnd w:id="62"/>
      <w:bookmarkEnd w:id="63"/>
      <w:bookmarkEnd w:id="64"/>
      <w:bookmarkEnd w:id="65"/>
      <w:bookmarkEnd w:id="66"/>
      <w:bookmarkEnd w:id="67"/>
      <w:bookmarkEnd w:id="68"/>
      <w:bookmarkEnd w:id="69"/>
      <w:r w:rsidR="001913C9">
        <w:rPr>
          <w:rFonts w:hint="eastAsia"/>
          <w:lang w:val="en-US" w:eastAsia="zh-CN"/>
        </w:rPr>
        <w:t>发射上升沿和下降沿</w:t>
      </w:r>
    </w:p>
    <w:p w:rsidR="001913C9" w:rsidRPr="00D1478A" w:rsidRDefault="001913C9" w:rsidP="00E45148">
      <w:pPr>
        <w:ind w:firstLineChars="200" w:firstLine="480"/>
        <w:rPr>
          <w:lang w:val="en-US" w:eastAsia="zh-CN"/>
        </w:rPr>
      </w:pPr>
      <w:r>
        <w:rPr>
          <w:rFonts w:hint="eastAsia"/>
          <w:lang w:val="en-US" w:eastAsia="zh-CN"/>
        </w:rPr>
        <w:t>发射功率上升沿</w:t>
      </w:r>
      <w:r w:rsidR="00BD2BB8">
        <w:rPr>
          <w:rFonts w:hint="eastAsia"/>
          <w:lang w:val="en-US" w:eastAsia="zh-CN"/>
        </w:rPr>
        <w:t>的定义是发射器</w:t>
      </w:r>
      <w:r w:rsidR="002A7A59">
        <w:rPr>
          <w:rFonts w:hint="eastAsia"/>
          <w:lang w:val="en-US" w:eastAsia="zh-CN"/>
        </w:rPr>
        <w:t>功率</w:t>
      </w:r>
      <w:r w:rsidR="00BD2BB8">
        <w:rPr>
          <w:rFonts w:hint="eastAsia"/>
          <w:lang w:val="en-US" w:eastAsia="zh-CN"/>
        </w:rPr>
        <w:t>从低于平均每帧发射功率的</w:t>
      </w:r>
      <w:r w:rsidR="00BD2BB8">
        <w:rPr>
          <w:rFonts w:hint="eastAsia"/>
          <w:lang w:val="en-US" w:eastAsia="zh-CN"/>
        </w:rPr>
        <w:t>10%</w:t>
      </w:r>
      <w:r w:rsidR="00BD2BB8">
        <w:rPr>
          <w:rFonts w:hint="eastAsia"/>
          <w:lang w:val="en-US" w:eastAsia="zh-CN"/>
        </w:rPr>
        <w:t>增加到高于</w:t>
      </w:r>
      <w:r w:rsidR="00BD2BB8">
        <w:rPr>
          <w:rFonts w:hint="eastAsia"/>
          <w:lang w:val="en-US" w:eastAsia="zh-CN"/>
        </w:rPr>
        <w:t>90%</w:t>
      </w:r>
      <w:r w:rsidR="00BD2BB8">
        <w:rPr>
          <w:rFonts w:hint="eastAsia"/>
          <w:lang w:val="en-US" w:eastAsia="zh-CN"/>
        </w:rPr>
        <w:t>的时间。</w:t>
      </w:r>
    </w:p>
    <w:p w:rsidR="00BD2BB8" w:rsidRPr="00D1478A" w:rsidRDefault="00BD2BB8" w:rsidP="00E45148">
      <w:pPr>
        <w:ind w:firstLineChars="200" w:firstLine="480"/>
        <w:rPr>
          <w:lang w:val="en-US" w:eastAsia="zh-CN"/>
        </w:rPr>
      </w:pPr>
      <w:r>
        <w:rPr>
          <w:rFonts w:hint="eastAsia"/>
          <w:lang w:val="en-US" w:eastAsia="zh-CN"/>
        </w:rPr>
        <w:t>发射功率上升沿应在</w:t>
      </w:r>
      <w:r>
        <w:rPr>
          <w:rFonts w:hint="eastAsia"/>
          <w:lang w:val="en-US" w:eastAsia="zh-CN"/>
        </w:rPr>
        <w:t>10</w:t>
      </w:r>
      <w:r>
        <w:rPr>
          <w:rFonts w:hint="eastAsia"/>
          <w:lang w:val="en-US" w:eastAsia="zh-CN"/>
        </w:rPr>
        <w:t>纳秒左右。</w:t>
      </w:r>
    </w:p>
    <w:p w:rsidR="00BD2BB8" w:rsidRPr="00D1478A" w:rsidRDefault="00BD2BB8" w:rsidP="00E45148">
      <w:pPr>
        <w:ind w:firstLineChars="200" w:firstLine="480"/>
        <w:rPr>
          <w:lang w:val="en-US" w:eastAsia="zh-CN"/>
        </w:rPr>
      </w:pPr>
      <w:r>
        <w:rPr>
          <w:rFonts w:hint="eastAsia"/>
          <w:lang w:val="en-US" w:eastAsia="zh-CN"/>
        </w:rPr>
        <w:t>发射功率下降沿的定义是发射器</w:t>
      </w:r>
      <w:r w:rsidR="002A7A59">
        <w:rPr>
          <w:rFonts w:hint="eastAsia"/>
          <w:lang w:val="en-US" w:eastAsia="zh-CN"/>
        </w:rPr>
        <w:t>功率</w:t>
      </w:r>
      <w:r>
        <w:rPr>
          <w:rFonts w:hint="eastAsia"/>
          <w:lang w:val="en-US" w:eastAsia="zh-CN"/>
        </w:rPr>
        <w:t>从高于平均每帧发射功率的</w:t>
      </w:r>
      <w:r>
        <w:rPr>
          <w:rFonts w:hint="eastAsia"/>
          <w:lang w:val="en-US" w:eastAsia="zh-CN"/>
        </w:rPr>
        <w:t>90%</w:t>
      </w:r>
      <w:r>
        <w:rPr>
          <w:rFonts w:hint="eastAsia"/>
          <w:lang w:val="en-US" w:eastAsia="zh-CN"/>
        </w:rPr>
        <w:t>下降到低于</w:t>
      </w:r>
      <w:r>
        <w:rPr>
          <w:rFonts w:hint="eastAsia"/>
          <w:lang w:val="en-US" w:eastAsia="zh-CN"/>
        </w:rPr>
        <w:t>10%</w:t>
      </w:r>
      <w:r>
        <w:rPr>
          <w:rFonts w:hint="eastAsia"/>
          <w:lang w:val="en-US" w:eastAsia="zh-CN"/>
        </w:rPr>
        <w:t>的时间。</w:t>
      </w:r>
    </w:p>
    <w:p w:rsidR="00BD2BB8" w:rsidRPr="00D1478A" w:rsidRDefault="00BD2BB8" w:rsidP="00E45148">
      <w:pPr>
        <w:ind w:firstLineChars="200" w:firstLine="480"/>
        <w:rPr>
          <w:lang w:val="en-US" w:eastAsia="zh-CN"/>
        </w:rPr>
      </w:pPr>
      <w:r>
        <w:rPr>
          <w:rFonts w:hint="eastAsia"/>
          <w:lang w:val="en-US" w:eastAsia="zh-CN"/>
        </w:rPr>
        <w:t>发射功率下降沿应在</w:t>
      </w:r>
      <w:r>
        <w:rPr>
          <w:rFonts w:hint="eastAsia"/>
          <w:lang w:val="en-US" w:eastAsia="zh-CN"/>
        </w:rPr>
        <w:t>10</w:t>
      </w:r>
      <w:r>
        <w:rPr>
          <w:rFonts w:hint="eastAsia"/>
          <w:lang w:val="en-US" w:eastAsia="zh-CN"/>
        </w:rPr>
        <w:t>纳秒左右。</w:t>
      </w:r>
    </w:p>
    <w:p w:rsidR="00937B78" w:rsidRPr="00D1478A" w:rsidRDefault="00937B78" w:rsidP="00113FF7">
      <w:pPr>
        <w:pStyle w:val="Heading3"/>
        <w:rPr>
          <w:lang w:val="en-US" w:eastAsia="zh-CN"/>
        </w:rPr>
      </w:pPr>
      <w:bookmarkStart w:id="70" w:name="_Toc255750501"/>
      <w:r w:rsidRPr="00D1478A">
        <w:rPr>
          <w:lang w:val="en-US" w:eastAsia="zh-CN"/>
        </w:rPr>
        <w:t>2.4.6</w:t>
      </w:r>
      <w:r w:rsidRPr="00D1478A">
        <w:rPr>
          <w:lang w:val="en-US" w:eastAsia="zh-CN"/>
        </w:rPr>
        <w:tab/>
      </w:r>
      <w:bookmarkEnd w:id="70"/>
      <w:r w:rsidR="00BD2BB8">
        <w:rPr>
          <w:rFonts w:hint="eastAsia"/>
          <w:lang w:val="en-US" w:eastAsia="zh-CN"/>
        </w:rPr>
        <w:t>最大输入电平</w:t>
      </w:r>
    </w:p>
    <w:p w:rsidR="00BD2BB8" w:rsidRPr="00D1478A" w:rsidRDefault="00BD2BB8" w:rsidP="00E45148">
      <w:pPr>
        <w:ind w:firstLineChars="200" w:firstLine="480"/>
        <w:rPr>
          <w:lang w:val="en-US" w:eastAsia="zh-CN"/>
        </w:rPr>
      </w:pPr>
      <w:r>
        <w:rPr>
          <w:rFonts w:hint="eastAsia"/>
          <w:lang w:val="en-US" w:eastAsia="zh-CN"/>
        </w:rPr>
        <w:t>接收器最大输入电平为满足错误率标准（在</w:t>
      </w:r>
      <w:r>
        <w:rPr>
          <w:rFonts w:hint="eastAsia"/>
          <w:lang w:val="en-US" w:eastAsia="zh-CN"/>
        </w:rPr>
        <w:t>RX</w:t>
      </w:r>
      <w:r>
        <w:rPr>
          <w:rFonts w:hint="eastAsia"/>
          <w:lang w:val="en-US" w:eastAsia="zh-CN"/>
        </w:rPr>
        <w:t>灵敏度一节给出了定义）的接收器</w:t>
      </w:r>
      <w:r w:rsidR="00E65D9F">
        <w:rPr>
          <w:rFonts w:hint="eastAsia"/>
          <w:lang w:val="en-US" w:eastAsia="zh-CN"/>
        </w:rPr>
        <w:t>在</w:t>
      </w:r>
      <w:r w:rsidR="002C2F1E">
        <w:rPr>
          <w:rFonts w:hint="eastAsia"/>
          <w:lang w:val="en-US" w:eastAsia="zh-CN"/>
        </w:rPr>
        <w:t>输入端的输入信号最大功率电平，单位为</w:t>
      </w:r>
      <w:r w:rsidR="002C2F1E">
        <w:rPr>
          <w:rFonts w:hint="eastAsia"/>
          <w:lang w:val="en-US" w:eastAsia="zh-CN"/>
        </w:rPr>
        <w:t>dBm</w:t>
      </w:r>
      <w:r w:rsidR="002C2F1E">
        <w:rPr>
          <w:rFonts w:hint="eastAsia"/>
          <w:lang w:val="en-US" w:eastAsia="zh-CN"/>
        </w:rPr>
        <w:t>。针对</w:t>
      </w:r>
      <w:r w:rsidR="001D414C">
        <w:rPr>
          <w:rFonts w:hint="eastAsia"/>
          <w:lang w:val="en-US" w:eastAsia="zh-CN"/>
        </w:rPr>
        <w:t>接收器</w:t>
      </w:r>
      <w:r w:rsidR="002C2F1E">
        <w:rPr>
          <w:rFonts w:hint="eastAsia"/>
          <w:lang w:val="en-US" w:eastAsia="zh-CN"/>
        </w:rPr>
        <w:t>支持的每一种调制格式</w:t>
      </w:r>
      <w:r w:rsidR="001D414C">
        <w:rPr>
          <w:rFonts w:hint="eastAsia"/>
          <w:lang w:val="en-US" w:eastAsia="zh-CN"/>
        </w:rPr>
        <w:t>，符合标准的接收器的最大输入电平</w:t>
      </w:r>
      <w:r w:rsidR="002C2F1E">
        <w:rPr>
          <w:rFonts w:hint="eastAsia"/>
          <w:lang w:val="en-US" w:eastAsia="zh-CN"/>
        </w:rPr>
        <w:t>均至少为</w:t>
      </w:r>
      <w:r w:rsidR="002C2F1E" w:rsidRPr="00D1478A">
        <w:rPr>
          <w:lang w:val="en-US" w:eastAsia="zh-CN"/>
        </w:rPr>
        <w:t>–33 dBm</w:t>
      </w:r>
      <w:r w:rsidR="002C2F1E">
        <w:rPr>
          <w:rFonts w:hint="eastAsia"/>
          <w:lang w:val="en-US" w:eastAsia="zh-CN"/>
        </w:rPr>
        <w:t>。</w:t>
      </w:r>
    </w:p>
    <w:p w:rsidR="00937B78" w:rsidRPr="00D1478A" w:rsidRDefault="00937B78" w:rsidP="00113FF7">
      <w:pPr>
        <w:pStyle w:val="Heading3"/>
        <w:rPr>
          <w:lang w:val="en-US" w:eastAsia="ja-JP"/>
        </w:rPr>
      </w:pPr>
      <w:r w:rsidRPr="00D1478A">
        <w:rPr>
          <w:lang w:val="en-US" w:eastAsia="zh-CN"/>
        </w:rPr>
        <w:t>2.4.7</w:t>
      </w:r>
      <w:r w:rsidRPr="00D1478A">
        <w:rPr>
          <w:lang w:val="en-US" w:eastAsia="zh-CN"/>
        </w:rPr>
        <w:tab/>
      </w:r>
      <w:r w:rsidR="00A743FB">
        <w:rPr>
          <w:rFonts w:hint="eastAsia"/>
          <w:lang w:val="en-US" w:eastAsia="zh-CN"/>
        </w:rPr>
        <w:t>系统特性</w:t>
      </w:r>
    </w:p>
    <w:p w:rsidR="008D52D8" w:rsidRPr="00D1478A" w:rsidRDefault="008D52D8" w:rsidP="00E45148">
      <w:pPr>
        <w:ind w:firstLineChars="200" w:firstLine="480"/>
        <w:rPr>
          <w:lang w:val="en-US" w:eastAsia="ja-JP"/>
        </w:rPr>
      </w:pPr>
      <w:r>
        <w:rPr>
          <w:rFonts w:hint="eastAsia"/>
          <w:lang w:val="en-US" w:eastAsia="zh-CN"/>
        </w:rPr>
        <w:t>为了</w:t>
      </w:r>
      <w:r w:rsidR="00103A93">
        <w:rPr>
          <w:rFonts w:hint="eastAsia"/>
          <w:lang w:val="en-US" w:eastAsia="zh-CN"/>
        </w:rPr>
        <w:t>发</w:t>
      </w:r>
      <w:r>
        <w:rPr>
          <w:rFonts w:hint="eastAsia"/>
          <w:lang w:val="en-US" w:eastAsia="zh-CN"/>
        </w:rPr>
        <w:t>掘</w:t>
      </w:r>
      <w:r>
        <w:rPr>
          <w:rFonts w:hint="eastAsia"/>
          <w:lang w:val="en-US" w:eastAsia="zh-CN"/>
        </w:rPr>
        <w:t>MGWS</w:t>
      </w:r>
      <w:r>
        <w:rPr>
          <w:rFonts w:hint="eastAsia"/>
          <w:lang w:val="en-US" w:eastAsia="zh-CN"/>
        </w:rPr>
        <w:t>的全部潜能，包括支持本</w:t>
      </w:r>
      <w:r w:rsidR="00103A93">
        <w:rPr>
          <w:rFonts w:hint="eastAsia"/>
          <w:lang w:val="en-US" w:eastAsia="zh-CN"/>
        </w:rPr>
        <w:t>建议书</w:t>
      </w:r>
      <w:r>
        <w:rPr>
          <w:rFonts w:hint="eastAsia"/>
          <w:lang w:val="en-US" w:eastAsia="zh-CN"/>
        </w:rPr>
        <w:t>所述各类应用和业务的潜能，</w:t>
      </w:r>
      <w:r w:rsidR="00C80D7B">
        <w:rPr>
          <w:rFonts w:hint="eastAsia"/>
          <w:lang w:val="en-US" w:eastAsia="zh-CN"/>
        </w:rPr>
        <w:t>MGWS</w:t>
      </w:r>
      <w:r>
        <w:rPr>
          <w:rFonts w:hint="eastAsia"/>
          <w:lang w:val="en-US" w:eastAsia="zh-CN"/>
        </w:rPr>
        <w:t>需要满足某些系统级特性：</w:t>
      </w:r>
    </w:p>
    <w:p w:rsidR="00937B78" w:rsidRPr="0053230A" w:rsidRDefault="00937B78" w:rsidP="00113FF7">
      <w:pPr>
        <w:pStyle w:val="enumlev1"/>
        <w:rPr>
          <w:lang w:val="en-US" w:eastAsia="zh-CN"/>
        </w:rPr>
      </w:pPr>
      <w:r w:rsidRPr="0053230A">
        <w:rPr>
          <w:lang w:val="en-US" w:eastAsia="zh-CN"/>
        </w:rPr>
        <w:t>1)</w:t>
      </w:r>
      <w:r w:rsidRPr="0053230A">
        <w:rPr>
          <w:lang w:val="en-US" w:eastAsia="zh-CN"/>
        </w:rPr>
        <w:tab/>
      </w:r>
      <w:r w:rsidR="008D52D8">
        <w:rPr>
          <w:rFonts w:hint="eastAsia"/>
          <w:b/>
          <w:bCs/>
          <w:lang w:val="en-US" w:eastAsia="zh-CN"/>
        </w:rPr>
        <w:t>吞吐量</w:t>
      </w:r>
      <w:r w:rsidR="008D52D8">
        <w:rPr>
          <w:rFonts w:hint="eastAsia"/>
          <w:lang w:val="en-US" w:eastAsia="zh-CN"/>
        </w:rPr>
        <w:t>：所有</w:t>
      </w:r>
      <w:r w:rsidR="008D52D8">
        <w:rPr>
          <w:rFonts w:hint="eastAsia"/>
          <w:lang w:val="en-US" w:eastAsia="zh-CN"/>
        </w:rPr>
        <w:t>MGWS</w:t>
      </w:r>
      <w:r w:rsidR="008D52D8">
        <w:rPr>
          <w:rFonts w:hint="eastAsia"/>
          <w:lang w:val="en-US" w:eastAsia="zh-CN"/>
        </w:rPr>
        <w:t>设备均应</w:t>
      </w:r>
      <w:r w:rsidR="00011844">
        <w:rPr>
          <w:rFonts w:hint="eastAsia"/>
          <w:lang w:val="en-US" w:eastAsia="zh-CN"/>
        </w:rPr>
        <w:t>能够通过某种方式</w:t>
      </w:r>
      <w:r w:rsidR="00466FAB">
        <w:rPr>
          <w:rFonts w:hint="eastAsia"/>
          <w:lang w:val="en-US" w:eastAsia="zh-CN"/>
        </w:rPr>
        <w:t>，</w:t>
      </w:r>
      <w:r w:rsidR="006A7048">
        <w:rPr>
          <w:rFonts w:hint="eastAsia"/>
          <w:lang w:val="en-US" w:eastAsia="zh-CN"/>
        </w:rPr>
        <w:t>令在介质访问控制层顶端测量的吞吐量最大值</w:t>
      </w:r>
      <w:r w:rsidR="00EA06D8">
        <w:rPr>
          <w:rFonts w:hint="eastAsia"/>
          <w:lang w:val="en-US" w:eastAsia="zh-CN"/>
        </w:rPr>
        <w:t>达到</w:t>
      </w:r>
      <w:r w:rsidR="00C80D7B">
        <w:rPr>
          <w:rFonts w:hint="eastAsia"/>
          <w:lang w:val="en-US" w:eastAsia="zh-CN"/>
        </w:rPr>
        <w:t>至少</w:t>
      </w:r>
      <w:r w:rsidR="00C80D7B">
        <w:rPr>
          <w:rFonts w:hint="eastAsia"/>
          <w:lang w:val="en-US" w:eastAsia="zh-CN"/>
        </w:rPr>
        <w:t xml:space="preserve">1 </w:t>
      </w:r>
      <w:r w:rsidR="00C80D7B">
        <w:rPr>
          <w:lang w:val="en-US" w:eastAsia="zh-CN"/>
        </w:rPr>
        <w:t>Gbps</w:t>
      </w:r>
      <w:r w:rsidR="006A7048">
        <w:rPr>
          <w:rFonts w:hint="eastAsia"/>
          <w:lang w:val="en-US" w:eastAsia="zh-CN"/>
        </w:rPr>
        <w:t>的</w:t>
      </w:r>
      <w:r w:rsidR="00C80D7B">
        <w:rPr>
          <w:rFonts w:hint="eastAsia"/>
          <w:lang w:val="en-US" w:eastAsia="zh-CN"/>
        </w:rPr>
        <w:t>数据速率</w:t>
      </w:r>
      <w:r w:rsidR="00B44C68">
        <w:rPr>
          <w:rFonts w:hint="eastAsia"/>
          <w:lang w:val="en-US" w:eastAsia="zh-CN"/>
        </w:rPr>
        <w:t>。</w:t>
      </w:r>
    </w:p>
    <w:p w:rsidR="00937B78" w:rsidRPr="0053230A" w:rsidRDefault="00937B78" w:rsidP="00113FF7">
      <w:pPr>
        <w:pStyle w:val="enumlev1"/>
        <w:rPr>
          <w:lang w:val="en-US" w:eastAsia="zh-CN"/>
        </w:rPr>
      </w:pPr>
      <w:r w:rsidRPr="0053230A">
        <w:rPr>
          <w:lang w:val="en-US" w:eastAsia="zh-CN"/>
        </w:rPr>
        <w:t>2)</w:t>
      </w:r>
      <w:r w:rsidRPr="0053230A">
        <w:rPr>
          <w:lang w:val="en-US" w:eastAsia="zh-CN"/>
        </w:rPr>
        <w:tab/>
      </w:r>
      <w:r w:rsidR="00EA06D8">
        <w:rPr>
          <w:rFonts w:hint="eastAsia"/>
          <w:b/>
          <w:bCs/>
          <w:lang w:val="en-US" w:eastAsia="zh-CN"/>
        </w:rPr>
        <w:t>传输距离</w:t>
      </w:r>
      <w:r w:rsidR="00EA06D8">
        <w:rPr>
          <w:rFonts w:hint="eastAsia"/>
          <w:lang w:val="en-US" w:eastAsia="zh-CN"/>
        </w:rPr>
        <w:t>：系统应能够通过某种方式</w:t>
      </w:r>
      <w:r w:rsidR="006A7048">
        <w:rPr>
          <w:rFonts w:hint="eastAsia"/>
          <w:lang w:val="en-US" w:eastAsia="zh-CN"/>
        </w:rPr>
        <w:t>令</w:t>
      </w:r>
      <w:r w:rsidR="00466FAB">
        <w:rPr>
          <w:rFonts w:hint="eastAsia"/>
          <w:lang w:val="en-US" w:eastAsia="zh-CN"/>
        </w:rPr>
        <w:t>，</w:t>
      </w:r>
      <w:r w:rsidR="006A7048">
        <w:rPr>
          <w:rFonts w:hint="eastAsia"/>
          <w:lang w:val="en-US" w:eastAsia="zh-CN"/>
        </w:rPr>
        <w:t>在介质访问层顶端测量的、部分</w:t>
      </w:r>
      <w:r w:rsidR="006A7048">
        <w:rPr>
          <w:rFonts w:hint="eastAsia"/>
          <w:lang w:val="en-US" w:eastAsia="zh-CN"/>
        </w:rPr>
        <w:t xml:space="preserve">NLoS </w:t>
      </w:r>
      <w:r w:rsidR="006A7048">
        <w:rPr>
          <w:lang w:val="en-US" w:eastAsia="zh-CN"/>
        </w:rPr>
        <w:t>PHY</w:t>
      </w:r>
      <w:r w:rsidR="006A7048">
        <w:rPr>
          <w:rFonts w:hint="eastAsia"/>
          <w:lang w:val="en-US" w:eastAsia="zh-CN"/>
        </w:rPr>
        <w:t>信道条件下的速度为</w:t>
      </w:r>
      <w:r w:rsidR="006A7048">
        <w:rPr>
          <w:rFonts w:hint="eastAsia"/>
          <w:lang w:val="en-US" w:eastAsia="zh-CN"/>
        </w:rPr>
        <w:t xml:space="preserve">1 </w:t>
      </w:r>
      <w:r w:rsidR="006A7048">
        <w:rPr>
          <w:lang w:val="en-US" w:eastAsia="zh-CN"/>
        </w:rPr>
        <w:t>Gbps</w:t>
      </w:r>
      <w:r w:rsidR="006A7048">
        <w:rPr>
          <w:rFonts w:hint="eastAsia"/>
          <w:lang w:val="en-US" w:eastAsia="zh-CN"/>
        </w:rPr>
        <w:t>的传输距离最大值</w:t>
      </w:r>
      <w:r w:rsidR="00EA06D8">
        <w:rPr>
          <w:rFonts w:hint="eastAsia"/>
          <w:lang w:val="en-US" w:eastAsia="zh-CN"/>
        </w:rPr>
        <w:t>达到至少</w:t>
      </w:r>
      <w:r w:rsidR="00EA06D8">
        <w:rPr>
          <w:rFonts w:hint="eastAsia"/>
          <w:lang w:val="en-US" w:eastAsia="zh-CN"/>
        </w:rPr>
        <w:t>10</w:t>
      </w:r>
      <w:r w:rsidR="00EA06D8">
        <w:rPr>
          <w:rFonts w:hint="eastAsia"/>
          <w:lang w:val="en-US" w:eastAsia="zh-CN"/>
        </w:rPr>
        <w:t>米</w:t>
      </w:r>
      <w:r w:rsidR="006A7048">
        <w:rPr>
          <w:rFonts w:hint="eastAsia"/>
          <w:lang w:val="en-US" w:eastAsia="zh-CN"/>
        </w:rPr>
        <w:t>。</w:t>
      </w:r>
    </w:p>
    <w:p w:rsidR="006A7048" w:rsidRDefault="006A7048" w:rsidP="00E45148">
      <w:pPr>
        <w:ind w:firstLineChars="200" w:firstLine="480"/>
        <w:rPr>
          <w:lang w:val="en-US" w:eastAsia="zh-CN"/>
        </w:rPr>
      </w:pPr>
      <w:r>
        <w:rPr>
          <w:rFonts w:hint="eastAsia"/>
          <w:lang w:val="en-US" w:eastAsia="zh-CN"/>
        </w:rPr>
        <w:t>除了前述各项特性之外，在支持非压缩视频流应用时，系统还需要满足表</w:t>
      </w:r>
      <w:r>
        <w:rPr>
          <w:rFonts w:hint="eastAsia"/>
          <w:lang w:val="en-US" w:eastAsia="zh-CN"/>
        </w:rPr>
        <w:t>2</w:t>
      </w:r>
      <w:r>
        <w:rPr>
          <w:rFonts w:hint="eastAsia"/>
          <w:lang w:val="en-US" w:eastAsia="zh-CN"/>
        </w:rPr>
        <w:t>中列出的更多特性。</w:t>
      </w:r>
    </w:p>
    <w:p w:rsidR="00937B78" w:rsidRDefault="00937B78" w:rsidP="00113FF7">
      <w:pPr>
        <w:rPr>
          <w:lang w:val="en-US" w:eastAsia="zh-CN"/>
        </w:rPr>
      </w:pPr>
      <w:r>
        <w:rPr>
          <w:lang w:val="en-US" w:eastAsia="zh-CN"/>
        </w:rPr>
        <w:br w:type="page"/>
      </w:r>
    </w:p>
    <w:p w:rsidR="00937B78" w:rsidRPr="00167127" w:rsidRDefault="006A7048" w:rsidP="00113FF7">
      <w:pPr>
        <w:pStyle w:val="TableNo"/>
        <w:rPr>
          <w:lang w:eastAsia="ja-JP"/>
        </w:rPr>
      </w:pPr>
      <w:r>
        <w:rPr>
          <w:rFonts w:hint="eastAsia"/>
          <w:lang w:eastAsia="zh-CN"/>
        </w:rPr>
        <w:lastRenderedPageBreak/>
        <w:t>表</w:t>
      </w:r>
      <w:r w:rsidR="00937B78" w:rsidRPr="00167127">
        <w:rPr>
          <w:lang w:eastAsia="ja-JP"/>
        </w:rPr>
        <w:t xml:space="preserve"> 2</w:t>
      </w:r>
    </w:p>
    <w:p w:rsidR="00937B78" w:rsidRPr="00167127" w:rsidRDefault="006A7048" w:rsidP="00113FF7">
      <w:pPr>
        <w:pStyle w:val="Tabletitle"/>
        <w:rPr>
          <w:lang w:eastAsia="ja-JP"/>
        </w:rPr>
      </w:pPr>
      <w:r>
        <w:rPr>
          <w:rFonts w:hint="eastAsia"/>
          <w:lang w:eastAsia="zh-CN"/>
        </w:rPr>
        <w:t>系统特性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747"/>
        <w:gridCol w:w="3667"/>
      </w:tblGrid>
      <w:tr w:rsidR="00937B78" w:rsidRPr="00167127" w:rsidTr="001E4C5E">
        <w:trPr>
          <w:trHeight w:val="454"/>
          <w:jc w:val="center"/>
        </w:trPr>
        <w:tc>
          <w:tcPr>
            <w:tcW w:w="2747" w:type="dxa"/>
          </w:tcPr>
          <w:p w:rsidR="00937B78" w:rsidRPr="00167127" w:rsidRDefault="006A7048" w:rsidP="00113FF7">
            <w:pPr>
              <w:pStyle w:val="Tablehead"/>
            </w:pPr>
            <w:r>
              <w:rPr>
                <w:rFonts w:hint="eastAsia"/>
                <w:lang w:eastAsia="zh-CN"/>
              </w:rPr>
              <w:t>参数</w:t>
            </w:r>
          </w:p>
        </w:tc>
        <w:tc>
          <w:tcPr>
            <w:tcW w:w="2747" w:type="dxa"/>
          </w:tcPr>
          <w:p w:rsidR="00937B78" w:rsidRPr="00167127" w:rsidRDefault="006A7048" w:rsidP="00113FF7">
            <w:pPr>
              <w:pStyle w:val="Tablehead"/>
            </w:pPr>
            <w:r>
              <w:rPr>
                <w:rFonts w:hint="eastAsia"/>
                <w:lang w:eastAsia="zh-CN"/>
              </w:rPr>
              <w:t>数值</w:t>
            </w:r>
          </w:p>
        </w:tc>
        <w:tc>
          <w:tcPr>
            <w:tcW w:w="3667" w:type="dxa"/>
          </w:tcPr>
          <w:p w:rsidR="00937B78" w:rsidRPr="00167127" w:rsidRDefault="006A7048" w:rsidP="00113FF7">
            <w:pPr>
              <w:pStyle w:val="Tablehead"/>
            </w:pPr>
            <w:r>
              <w:rPr>
                <w:rFonts w:hint="eastAsia"/>
                <w:lang w:eastAsia="zh-CN"/>
              </w:rPr>
              <w:t>说明</w:t>
            </w:r>
          </w:p>
        </w:tc>
      </w:tr>
      <w:tr w:rsidR="00937B78" w:rsidRPr="00411D16" w:rsidTr="001E4C5E">
        <w:trPr>
          <w:trHeight w:val="357"/>
          <w:jc w:val="center"/>
        </w:trPr>
        <w:tc>
          <w:tcPr>
            <w:tcW w:w="2747" w:type="dxa"/>
          </w:tcPr>
          <w:p w:rsidR="00937B78" w:rsidRPr="00167127" w:rsidRDefault="006A7048" w:rsidP="00113FF7">
            <w:pPr>
              <w:pStyle w:val="Tabletext"/>
              <w:jc w:val="center"/>
            </w:pPr>
            <w:r>
              <w:rPr>
                <w:rFonts w:hint="eastAsia"/>
                <w:lang w:eastAsia="zh-CN"/>
              </w:rPr>
              <w:t>速率</w:t>
            </w:r>
          </w:p>
        </w:tc>
        <w:tc>
          <w:tcPr>
            <w:tcW w:w="2747" w:type="dxa"/>
          </w:tcPr>
          <w:p w:rsidR="00937B78" w:rsidRPr="00167127" w:rsidRDefault="00937B78" w:rsidP="00113FF7">
            <w:pPr>
              <w:pStyle w:val="Tabletext"/>
              <w:jc w:val="center"/>
            </w:pPr>
            <w:r w:rsidRPr="00167127">
              <w:t>3 Gbps</w:t>
            </w:r>
          </w:p>
        </w:tc>
        <w:tc>
          <w:tcPr>
            <w:tcW w:w="3667" w:type="dxa"/>
            <w:vMerge w:val="restart"/>
          </w:tcPr>
          <w:p w:rsidR="00937B78" w:rsidRPr="00D1478A" w:rsidRDefault="006A7048" w:rsidP="00113FF7">
            <w:pPr>
              <w:pStyle w:val="Tabletext"/>
              <w:jc w:val="center"/>
              <w:rPr>
                <w:lang w:val="en-US" w:eastAsia="zh-CN"/>
              </w:rPr>
            </w:pPr>
            <w:r>
              <w:rPr>
                <w:rFonts w:hint="eastAsia"/>
                <w:lang w:val="en-US" w:eastAsia="zh-CN"/>
              </w:rPr>
              <w:t>非压缩视频，</w:t>
            </w:r>
            <w:r w:rsidR="00937B78" w:rsidRPr="00D1478A">
              <w:rPr>
                <w:lang w:val="en-US" w:eastAsia="zh-CN"/>
              </w:rPr>
              <w:br/>
              <w:t>1 080 p</w:t>
            </w:r>
          </w:p>
          <w:p w:rsidR="00937B78" w:rsidRPr="00D1478A" w:rsidRDefault="00937B78" w:rsidP="001E4C5E">
            <w:pPr>
              <w:pStyle w:val="Tabletext"/>
              <w:jc w:val="center"/>
              <w:rPr>
                <w:lang w:val="en-US" w:eastAsia="zh-CN"/>
              </w:rPr>
            </w:pPr>
            <w:r w:rsidRPr="00D1478A">
              <w:rPr>
                <w:lang w:val="en-US" w:eastAsia="zh-CN"/>
              </w:rPr>
              <w:t>(RGB)</w:t>
            </w:r>
            <w:r w:rsidR="001E4C5E">
              <w:rPr>
                <w:rFonts w:hint="eastAsia"/>
                <w:lang w:val="en-US" w:eastAsia="zh-CN"/>
              </w:rPr>
              <w:t>：</w:t>
            </w:r>
            <w:r w:rsidRPr="00D1478A">
              <w:rPr>
                <w:lang w:val="en-US" w:eastAsia="zh-CN"/>
              </w:rPr>
              <w:t xml:space="preserve">1 920 × 1 080 </w:t>
            </w:r>
            <w:r w:rsidR="006A7048">
              <w:rPr>
                <w:rFonts w:hint="eastAsia"/>
                <w:lang w:val="en-US" w:eastAsia="zh-CN"/>
              </w:rPr>
              <w:t>像素，</w:t>
            </w:r>
            <w:r w:rsidRPr="00D1478A">
              <w:rPr>
                <w:lang w:val="en-US" w:eastAsia="zh-CN"/>
              </w:rPr>
              <w:t xml:space="preserve">24 </w:t>
            </w:r>
            <w:r w:rsidR="006A7048">
              <w:rPr>
                <w:rFonts w:hint="eastAsia"/>
                <w:lang w:val="en-US" w:eastAsia="zh-CN"/>
              </w:rPr>
              <w:t>比特</w:t>
            </w:r>
            <w:r w:rsidR="006A7048">
              <w:rPr>
                <w:rFonts w:hint="eastAsia"/>
                <w:lang w:val="en-US" w:eastAsia="zh-CN"/>
              </w:rPr>
              <w:t>/</w:t>
            </w:r>
            <w:r w:rsidR="006A7048">
              <w:rPr>
                <w:rFonts w:hint="eastAsia"/>
                <w:lang w:val="en-US" w:eastAsia="zh-CN"/>
              </w:rPr>
              <w:t>像素，</w:t>
            </w:r>
            <w:r w:rsidRPr="00D1478A">
              <w:rPr>
                <w:lang w:val="en-US" w:eastAsia="zh-CN"/>
              </w:rPr>
              <w:t>60</w:t>
            </w:r>
            <w:r w:rsidR="006A7048">
              <w:rPr>
                <w:rFonts w:hint="eastAsia"/>
                <w:lang w:val="en-US" w:eastAsia="zh-CN"/>
              </w:rPr>
              <w:t>帧</w:t>
            </w:r>
            <w:r w:rsidR="006A7048">
              <w:rPr>
                <w:rFonts w:hint="eastAsia"/>
                <w:lang w:val="en-US" w:eastAsia="zh-CN"/>
              </w:rPr>
              <w:t>/</w:t>
            </w:r>
            <w:r w:rsidR="006A7048">
              <w:rPr>
                <w:rFonts w:hint="eastAsia"/>
                <w:lang w:val="en-US" w:eastAsia="zh-CN"/>
              </w:rPr>
              <w:t>秒</w:t>
            </w:r>
          </w:p>
        </w:tc>
      </w:tr>
      <w:tr w:rsidR="00937B78" w:rsidRPr="00167127" w:rsidTr="001E4C5E">
        <w:trPr>
          <w:trHeight w:val="660"/>
          <w:jc w:val="center"/>
        </w:trPr>
        <w:tc>
          <w:tcPr>
            <w:tcW w:w="2747" w:type="dxa"/>
          </w:tcPr>
          <w:p w:rsidR="00937B78" w:rsidRPr="00D1478A" w:rsidRDefault="006A7048" w:rsidP="00113FF7">
            <w:pPr>
              <w:pStyle w:val="Tabletext"/>
              <w:jc w:val="center"/>
              <w:rPr>
                <w:lang w:val="en-US" w:eastAsia="zh-CN"/>
              </w:rPr>
            </w:pPr>
            <w:r>
              <w:rPr>
                <w:rFonts w:hint="eastAsia"/>
                <w:lang w:val="en-US" w:eastAsia="zh-CN"/>
              </w:rPr>
              <w:t>丢包率（</w:t>
            </w:r>
            <w:r w:rsidR="00937B78" w:rsidRPr="00D1478A">
              <w:rPr>
                <w:lang w:val="en-US" w:eastAsia="zh-CN"/>
              </w:rPr>
              <w:t xml:space="preserve">8 kbyte </w:t>
            </w:r>
            <w:r>
              <w:rPr>
                <w:rFonts w:hint="eastAsia"/>
                <w:lang w:val="en-US" w:eastAsia="zh-CN"/>
              </w:rPr>
              <w:t>有效负荷）</w:t>
            </w:r>
          </w:p>
        </w:tc>
        <w:tc>
          <w:tcPr>
            <w:tcW w:w="2747" w:type="dxa"/>
          </w:tcPr>
          <w:p w:rsidR="00937B78" w:rsidRPr="00167127" w:rsidRDefault="00937B78" w:rsidP="00113FF7">
            <w:pPr>
              <w:pStyle w:val="Tabletext"/>
              <w:jc w:val="center"/>
            </w:pPr>
            <w:r w:rsidRPr="00167127">
              <w:t>1e-8</w:t>
            </w:r>
          </w:p>
        </w:tc>
        <w:tc>
          <w:tcPr>
            <w:tcW w:w="3667" w:type="dxa"/>
            <w:vMerge/>
          </w:tcPr>
          <w:p w:rsidR="00937B78" w:rsidRPr="00167127" w:rsidRDefault="00937B78" w:rsidP="00113FF7">
            <w:pPr>
              <w:pStyle w:val="Tabletext"/>
              <w:jc w:val="center"/>
            </w:pPr>
          </w:p>
        </w:tc>
      </w:tr>
      <w:tr w:rsidR="00937B78" w:rsidRPr="00167127" w:rsidTr="001E4C5E">
        <w:trPr>
          <w:trHeight w:val="468"/>
          <w:jc w:val="center"/>
        </w:trPr>
        <w:tc>
          <w:tcPr>
            <w:tcW w:w="2747" w:type="dxa"/>
          </w:tcPr>
          <w:p w:rsidR="00937B78" w:rsidRPr="00167127" w:rsidRDefault="006A7048" w:rsidP="00113FF7">
            <w:pPr>
              <w:pStyle w:val="Tabletext"/>
              <w:jc w:val="center"/>
            </w:pPr>
            <w:r>
              <w:rPr>
                <w:rFonts w:hint="eastAsia"/>
                <w:lang w:eastAsia="zh-CN"/>
              </w:rPr>
              <w:t>延迟</w:t>
            </w:r>
            <w:r w:rsidR="00937B78" w:rsidRPr="00167127">
              <w:rPr>
                <w:rStyle w:val="FootnoteReference"/>
              </w:rPr>
              <w:footnoteReference w:id="3"/>
            </w:r>
          </w:p>
        </w:tc>
        <w:tc>
          <w:tcPr>
            <w:tcW w:w="2747" w:type="dxa"/>
          </w:tcPr>
          <w:p w:rsidR="00937B78" w:rsidRPr="00167127" w:rsidRDefault="00937B78" w:rsidP="00113FF7">
            <w:pPr>
              <w:pStyle w:val="Tabletext"/>
              <w:jc w:val="center"/>
            </w:pPr>
            <w:r w:rsidRPr="00167127">
              <w:t xml:space="preserve">10 </w:t>
            </w:r>
            <w:r w:rsidR="006A7048">
              <w:rPr>
                <w:rFonts w:hint="eastAsia"/>
                <w:lang w:eastAsia="zh-CN"/>
              </w:rPr>
              <w:t>纳秒</w:t>
            </w:r>
          </w:p>
        </w:tc>
        <w:tc>
          <w:tcPr>
            <w:tcW w:w="3667" w:type="dxa"/>
            <w:vMerge/>
          </w:tcPr>
          <w:p w:rsidR="00937B78" w:rsidRPr="00167127" w:rsidRDefault="00937B78" w:rsidP="00113FF7">
            <w:pPr>
              <w:pStyle w:val="Tabletext"/>
              <w:jc w:val="center"/>
            </w:pPr>
          </w:p>
        </w:tc>
      </w:tr>
    </w:tbl>
    <w:p w:rsidR="00937B78" w:rsidRPr="00167127" w:rsidRDefault="00937B78" w:rsidP="00113FF7">
      <w:pPr>
        <w:pStyle w:val="Tablefin"/>
      </w:pPr>
    </w:p>
    <w:p w:rsidR="00937B78" w:rsidRPr="002D78EE" w:rsidRDefault="00937B78" w:rsidP="00113FF7">
      <w:pPr>
        <w:pStyle w:val="Heading3"/>
      </w:pPr>
      <w:r w:rsidRPr="002D78EE">
        <w:t>2.4.8</w:t>
      </w:r>
      <w:r w:rsidRPr="002D78EE">
        <w:tab/>
      </w:r>
      <w:r w:rsidR="005B01B8">
        <w:rPr>
          <w:rFonts w:hint="eastAsia"/>
          <w:lang w:eastAsia="zh-CN"/>
        </w:rPr>
        <w:t>信道接入方案</w:t>
      </w:r>
    </w:p>
    <w:p w:rsidR="001015F3" w:rsidRPr="00D1478A" w:rsidRDefault="001015F3" w:rsidP="00E45148">
      <w:pPr>
        <w:ind w:firstLineChars="200" w:firstLine="480"/>
        <w:rPr>
          <w:lang w:val="en-US" w:eastAsia="zh-CN"/>
        </w:rPr>
      </w:pPr>
      <w:r>
        <w:rPr>
          <w:rFonts w:hint="eastAsia"/>
          <w:lang w:val="en-US" w:eastAsia="zh-CN"/>
        </w:rPr>
        <w:t>基本的接入方案为时分多址（</w:t>
      </w:r>
      <w:r>
        <w:rPr>
          <w:rFonts w:hint="eastAsia"/>
          <w:lang w:val="en-US" w:eastAsia="zh-CN"/>
        </w:rPr>
        <w:t>TDMA</w:t>
      </w:r>
      <w:r>
        <w:rPr>
          <w:rFonts w:hint="eastAsia"/>
          <w:lang w:val="en-US" w:eastAsia="zh-CN"/>
        </w:rPr>
        <w:t>）</w:t>
      </w:r>
      <w:r w:rsidR="002A22AD">
        <w:rPr>
          <w:rFonts w:hint="eastAsia"/>
          <w:lang w:val="en-US" w:eastAsia="zh-CN"/>
        </w:rPr>
        <w:t>，这是</w:t>
      </w:r>
      <w:r w:rsidR="00573A27">
        <w:rPr>
          <w:rFonts w:hint="eastAsia"/>
          <w:lang w:val="en-US" w:eastAsia="zh-CN"/>
        </w:rPr>
        <w:t>处理</w:t>
      </w:r>
      <w:r w:rsidR="0058315F">
        <w:rPr>
          <w:rFonts w:hint="eastAsia"/>
          <w:lang w:val="en-US" w:eastAsia="zh-CN"/>
        </w:rPr>
        <w:t>60 GHz</w:t>
      </w:r>
      <w:r w:rsidR="00AA625E">
        <w:rPr>
          <w:rFonts w:hint="eastAsia"/>
          <w:lang w:val="en-US" w:eastAsia="zh-CN"/>
        </w:rPr>
        <w:t>频段内的各类</w:t>
      </w:r>
      <w:r w:rsidR="0058315F">
        <w:rPr>
          <w:rFonts w:hint="eastAsia"/>
          <w:lang w:val="en-US" w:eastAsia="zh-CN"/>
        </w:rPr>
        <w:t>操作</w:t>
      </w:r>
      <w:r w:rsidR="00AA625E">
        <w:rPr>
          <w:rFonts w:hint="eastAsia"/>
          <w:lang w:val="en-US" w:eastAsia="zh-CN"/>
        </w:rPr>
        <w:t>难题</w:t>
      </w:r>
      <w:r w:rsidR="00ED290A">
        <w:rPr>
          <w:rFonts w:hint="eastAsia"/>
          <w:lang w:val="en-US" w:eastAsia="zh-CN"/>
        </w:rPr>
        <w:t>、通信的方向性和无线显示等应用</w:t>
      </w:r>
      <w:r w:rsidR="001241CC">
        <w:rPr>
          <w:rFonts w:hint="eastAsia"/>
          <w:lang w:val="en-US" w:eastAsia="zh-CN"/>
        </w:rPr>
        <w:t>所必不可少的接入方案。</w:t>
      </w:r>
      <w:r w:rsidR="001241CC">
        <w:rPr>
          <w:rFonts w:hint="eastAsia"/>
          <w:lang w:val="en-US" w:eastAsia="zh-CN"/>
        </w:rPr>
        <w:t>TDMA</w:t>
      </w:r>
      <w:r w:rsidR="00A448D3">
        <w:rPr>
          <w:rFonts w:hint="eastAsia"/>
          <w:lang w:val="en-US" w:eastAsia="zh-CN"/>
        </w:rPr>
        <w:t>可以为</w:t>
      </w:r>
      <w:r w:rsidR="007B7488">
        <w:rPr>
          <w:rFonts w:hint="eastAsia"/>
          <w:lang w:val="en-US" w:eastAsia="zh-CN"/>
        </w:rPr>
        <w:t>那些因其保留特性而</w:t>
      </w:r>
      <w:r w:rsidR="00A448D3">
        <w:rPr>
          <w:rFonts w:hint="eastAsia"/>
          <w:lang w:val="en-US" w:eastAsia="zh-CN"/>
        </w:rPr>
        <w:t>对服务质量比较敏感的应用</w:t>
      </w:r>
      <w:r w:rsidR="007B7488">
        <w:rPr>
          <w:rFonts w:hint="eastAsia"/>
          <w:lang w:val="en-US" w:eastAsia="zh-CN"/>
        </w:rPr>
        <w:t>提供必要的带宽保证，同时</w:t>
      </w:r>
      <w:r w:rsidR="00A41A4B">
        <w:rPr>
          <w:rFonts w:hint="eastAsia"/>
          <w:lang w:val="en-US" w:eastAsia="zh-CN"/>
        </w:rPr>
        <w:t>又具备功率高效的特点，因为设备在处于</w:t>
      </w:r>
      <w:r w:rsidR="00B91912">
        <w:rPr>
          <w:rFonts w:hint="eastAsia"/>
          <w:lang w:val="en-US" w:eastAsia="zh-CN"/>
        </w:rPr>
        <w:t>不通</w:t>
      </w:r>
      <w:r w:rsidR="00A41A4B">
        <w:rPr>
          <w:rFonts w:hint="eastAsia"/>
          <w:lang w:val="en-US" w:eastAsia="zh-CN"/>
        </w:rPr>
        <w:t>信状态下无需保持开启</w:t>
      </w:r>
      <w:r w:rsidR="00B91912">
        <w:rPr>
          <w:rFonts w:hint="eastAsia"/>
          <w:lang w:val="en-US" w:eastAsia="zh-CN"/>
        </w:rPr>
        <w:t>。</w:t>
      </w:r>
    </w:p>
    <w:p w:rsidR="00DA47A7" w:rsidRPr="00D1478A" w:rsidRDefault="00186D07" w:rsidP="00E45148">
      <w:pPr>
        <w:ind w:firstLineChars="200" w:firstLine="480"/>
        <w:rPr>
          <w:lang w:val="en-US" w:eastAsia="zh-CN"/>
        </w:rPr>
      </w:pPr>
      <w:r>
        <w:rPr>
          <w:rFonts w:hint="eastAsia"/>
          <w:lang w:val="en-US" w:eastAsia="zh-CN"/>
        </w:rPr>
        <w:t>此外，由于</w:t>
      </w:r>
      <w:r>
        <w:rPr>
          <w:rFonts w:hint="eastAsia"/>
          <w:lang w:val="en-US" w:eastAsia="zh-CN"/>
        </w:rPr>
        <w:t>TDMA</w:t>
      </w:r>
      <w:r w:rsidR="006F323A">
        <w:rPr>
          <w:rFonts w:hint="eastAsia"/>
          <w:lang w:val="en-US" w:eastAsia="zh-CN"/>
        </w:rPr>
        <w:t>具有确定的时间性，因此各电台便可精确地获知</w:t>
      </w:r>
      <w:r w:rsidR="00244031">
        <w:rPr>
          <w:rFonts w:hint="eastAsia"/>
          <w:lang w:val="en-US" w:eastAsia="zh-CN"/>
        </w:rPr>
        <w:t>需要与哪些其它电台通信以及何时通信，从而能够</w:t>
      </w:r>
      <w:r w:rsidR="00C4740F">
        <w:rPr>
          <w:rFonts w:hint="eastAsia"/>
          <w:lang w:val="en-US" w:eastAsia="zh-CN"/>
        </w:rPr>
        <w:t>调整天线主瓣朝向预定目标，</w:t>
      </w:r>
      <w:r w:rsidR="00D54B77">
        <w:rPr>
          <w:rFonts w:hint="eastAsia"/>
          <w:lang w:val="en-US" w:eastAsia="zh-CN"/>
        </w:rPr>
        <w:t>且无需进行基于竞争的接入方案所需要的全方位通信。</w:t>
      </w:r>
    </w:p>
    <w:p w:rsidR="00933781" w:rsidRPr="00D1478A" w:rsidRDefault="00933781" w:rsidP="00E45148">
      <w:pPr>
        <w:ind w:firstLineChars="200" w:firstLine="480"/>
        <w:rPr>
          <w:lang w:val="en-US" w:eastAsia="zh-CN"/>
        </w:rPr>
      </w:pPr>
      <w:r>
        <w:rPr>
          <w:rFonts w:hint="eastAsia"/>
          <w:lang w:val="en-US" w:eastAsia="zh-CN"/>
        </w:rPr>
        <w:t>基于竞争的接入，例如在</w:t>
      </w:r>
      <w:r>
        <w:rPr>
          <w:rFonts w:hint="eastAsia"/>
          <w:lang w:val="en-US" w:eastAsia="zh-CN"/>
        </w:rPr>
        <w:t>Wi-Fi</w:t>
      </w:r>
      <w:r>
        <w:rPr>
          <w:rFonts w:hint="eastAsia"/>
          <w:lang w:val="en-US" w:eastAsia="zh-CN"/>
        </w:rPr>
        <w:t>环境下提供的</w:t>
      </w:r>
      <w:r w:rsidR="00733E03">
        <w:rPr>
          <w:rFonts w:hint="eastAsia"/>
          <w:lang w:val="en-US" w:eastAsia="zh-CN"/>
        </w:rPr>
        <w:t>接入，亦应作为一种可支持的接入方案，以便用于网页浏览、文件</w:t>
      </w:r>
      <w:r w:rsidR="00DB16A3">
        <w:rPr>
          <w:rFonts w:hint="eastAsia"/>
          <w:lang w:val="en-US" w:eastAsia="zh-CN"/>
        </w:rPr>
        <w:t>传输等用途。然而，</w:t>
      </w:r>
      <w:r w:rsidR="00697C64">
        <w:rPr>
          <w:rFonts w:hint="eastAsia"/>
          <w:lang w:val="en-US" w:eastAsia="zh-CN"/>
        </w:rPr>
        <w:t>作为非基本接入方案的基于竞争的接入应在</w:t>
      </w:r>
      <w:r w:rsidR="00747681">
        <w:rPr>
          <w:rFonts w:hint="eastAsia"/>
          <w:lang w:val="en-US" w:eastAsia="zh-CN"/>
        </w:rPr>
        <w:t>分配的时间段内</w:t>
      </w:r>
      <w:r w:rsidR="00D95D2B">
        <w:rPr>
          <w:rFonts w:hint="eastAsia"/>
          <w:lang w:val="en-US" w:eastAsia="zh-CN"/>
        </w:rPr>
        <w:t>，</w:t>
      </w:r>
      <w:r w:rsidR="00747681">
        <w:rPr>
          <w:rFonts w:hint="eastAsia"/>
          <w:lang w:val="en-US" w:eastAsia="zh-CN"/>
        </w:rPr>
        <w:t>在</w:t>
      </w:r>
      <w:r w:rsidR="00747681">
        <w:rPr>
          <w:rFonts w:hint="eastAsia"/>
          <w:lang w:val="en-US" w:eastAsia="zh-CN"/>
        </w:rPr>
        <w:t>TDMA</w:t>
      </w:r>
      <w:r w:rsidR="00747681">
        <w:rPr>
          <w:rFonts w:hint="eastAsia"/>
          <w:lang w:val="en-US" w:eastAsia="zh-CN"/>
        </w:rPr>
        <w:t>信道接入基础设施中使用。</w:t>
      </w:r>
    </w:p>
    <w:p w:rsidR="00937B78" w:rsidRPr="0053230A" w:rsidRDefault="00937B78" w:rsidP="00113FF7">
      <w:pPr>
        <w:pStyle w:val="Heading2"/>
        <w:rPr>
          <w:lang w:val="en-US" w:eastAsia="zh-CN"/>
        </w:rPr>
      </w:pPr>
      <w:r w:rsidRPr="0053230A">
        <w:rPr>
          <w:lang w:val="en-US" w:eastAsia="zh-CN"/>
        </w:rPr>
        <w:t>2.5</w:t>
      </w:r>
      <w:r w:rsidRPr="0053230A">
        <w:rPr>
          <w:lang w:val="en-US" w:eastAsia="zh-CN"/>
        </w:rPr>
        <w:tab/>
      </w:r>
      <w:r w:rsidR="00C22034">
        <w:rPr>
          <w:rFonts w:hint="eastAsia"/>
          <w:lang w:val="en-US" w:eastAsia="zh-CN"/>
        </w:rPr>
        <w:t>共存参数</w:t>
      </w:r>
    </w:p>
    <w:p w:rsidR="00C22034" w:rsidRPr="002D78EE" w:rsidRDefault="00787726" w:rsidP="00E45148">
      <w:pPr>
        <w:ind w:firstLineChars="200" w:firstLine="480"/>
        <w:rPr>
          <w:lang w:val="en-US" w:eastAsia="zh-CN"/>
        </w:rPr>
      </w:pPr>
      <w:r>
        <w:rPr>
          <w:rFonts w:hint="eastAsia"/>
          <w:lang w:val="en-US" w:eastAsia="zh-CN"/>
        </w:rPr>
        <w:t>为了改善共存情况，所有的</w:t>
      </w:r>
      <w:r>
        <w:rPr>
          <w:rFonts w:hint="eastAsia"/>
          <w:lang w:val="en-US" w:eastAsia="zh-CN"/>
        </w:rPr>
        <w:t>MGWS</w:t>
      </w:r>
      <w:r>
        <w:rPr>
          <w:rFonts w:hint="eastAsia"/>
          <w:lang w:val="en-US" w:eastAsia="zh-CN"/>
        </w:rPr>
        <w:t>应采用相同的信道化</w:t>
      </w:r>
      <w:r w:rsidR="00D95D2B">
        <w:rPr>
          <w:rFonts w:hint="eastAsia"/>
          <w:lang w:val="en-US" w:eastAsia="zh-CN"/>
        </w:rPr>
        <w:t>设计</w:t>
      </w:r>
      <w:r w:rsidR="00E67E93">
        <w:rPr>
          <w:rFonts w:hint="eastAsia"/>
          <w:lang w:val="en-US" w:eastAsia="zh-CN"/>
        </w:rPr>
        <w:t>。</w:t>
      </w:r>
    </w:p>
    <w:p w:rsidR="00937B78" w:rsidRPr="00D1478A" w:rsidRDefault="00E67E93" w:rsidP="00E45148">
      <w:pPr>
        <w:ind w:firstLineChars="200" w:firstLine="480"/>
        <w:rPr>
          <w:lang w:val="en-US" w:eastAsia="zh-CN"/>
        </w:rPr>
      </w:pPr>
      <w:r>
        <w:rPr>
          <w:rFonts w:hint="eastAsia"/>
          <w:lang w:val="en-US" w:eastAsia="zh-CN"/>
        </w:rPr>
        <w:t>信道化范例：</w:t>
      </w:r>
    </w:p>
    <w:p w:rsidR="00937B78" w:rsidRPr="00D1478A" w:rsidRDefault="00937B78" w:rsidP="00113FF7">
      <w:pPr>
        <w:pStyle w:val="enumlev1"/>
        <w:rPr>
          <w:lang w:val="en-US" w:eastAsia="zh-CN"/>
        </w:rPr>
      </w:pPr>
      <w:r w:rsidRPr="00D1478A">
        <w:rPr>
          <w:lang w:val="en-US" w:eastAsia="zh-CN"/>
        </w:rPr>
        <w:t>1)</w:t>
      </w:r>
      <w:r w:rsidRPr="00D1478A">
        <w:rPr>
          <w:lang w:val="en-US" w:eastAsia="zh-CN"/>
        </w:rPr>
        <w:tab/>
        <w:t>IEEE</w:t>
      </w:r>
      <w:r w:rsidR="00A26D53">
        <w:rPr>
          <w:rFonts w:hint="eastAsia"/>
          <w:lang w:val="en-US" w:eastAsia="zh-CN"/>
        </w:rPr>
        <w:t>：</w:t>
      </w:r>
    </w:p>
    <w:p w:rsidR="00937B78" w:rsidRPr="00D1478A" w:rsidRDefault="00937B78" w:rsidP="00113FF7">
      <w:pPr>
        <w:pStyle w:val="enumlev2"/>
        <w:rPr>
          <w:lang w:val="en-US" w:eastAsia="zh-CN"/>
        </w:rPr>
      </w:pPr>
      <w:r w:rsidRPr="00D1478A">
        <w:rPr>
          <w:lang w:val="en-US" w:eastAsia="zh-CN"/>
        </w:rPr>
        <w:t>a)</w:t>
      </w:r>
      <w:r w:rsidRPr="00D1478A">
        <w:rPr>
          <w:lang w:val="en-US" w:eastAsia="zh-CN"/>
        </w:rPr>
        <w:tab/>
        <w:t>IEEE 802.11ad-2012</w:t>
      </w:r>
      <w:r w:rsidR="00A26D53">
        <w:rPr>
          <w:rFonts w:hint="eastAsia"/>
          <w:lang w:val="en-US" w:eastAsia="zh-CN"/>
        </w:rPr>
        <w:t>标准</w:t>
      </w:r>
      <w:r w:rsidRPr="00167127">
        <w:rPr>
          <w:rStyle w:val="FootnoteReference"/>
          <w:szCs w:val="24"/>
        </w:rPr>
        <w:footnoteReference w:id="4"/>
      </w:r>
      <w:r w:rsidR="00325516">
        <w:rPr>
          <w:rFonts w:hint="eastAsia"/>
          <w:lang w:val="en-US" w:eastAsia="zh-CN"/>
        </w:rPr>
        <w:t>规定信道带宽为</w:t>
      </w:r>
      <w:r w:rsidR="00325516" w:rsidRPr="00D1478A">
        <w:rPr>
          <w:lang w:val="en-US" w:eastAsia="zh-CN"/>
        </w:rPr>
        <w:t>2 160 MHz</w:t>
      </w:r>
      <w:r w:rsidR="00325516">
        <w:rPr>
          <w:rFonts w:hint="eastAsia"/>
          <w:lang w:val="en-US" w:eastAsia="zh-CN"/>
        </w:rPr>
        <w:t>。</w:t>
      </w:r>
    </w:p>
    <w:p w:rsidR="00937B78" w:rsidRPr="00D1478A" w:rsidRDefault="00937B78" w:rsidP="00113FF7">
      <w:pPr>
        <w:pStyle w:val="enumlev2"/>
        <w:rPr>
          <w:lang w:val="en-US" w:eastAsia="zh-CN"/>
        </w:rPr>
      </w:pPr>
      <w:r w:rsidRPr="00D1478A">
        <w:rPr>
          <w:lang w:val="en-US" w:eastAsia="zh-CN"/>
        </w:rPr>
        <w:t>b)</w:t>
      </w:r>
      <w:r w:rsidRPr="00D1478A">
        <w:rPr>
          <w:i/>
          <w:lang w:val="en-US" w:eastAsia="zh-CN"/>
        </w:rPr>
        <w:tab/>
      </w:r>
      <w:r w:rsidRPr="00D1478A">
        <w:rPr>
          <w:lang w:val="en-US" w:eastAsia="zh-CN"/>
        </w:rPr>
        <w:t>IEEE 802.15.3c-2009</w:t>
      </w:r>
      <w:r w:rsidR="00325516">
        <w:rPr>
          <w:rFonts w:hint="eastAsia"/>
          <w:lang w:val="en-US" w:eastAsia="zh-CN"/>
        </w:rPr>
        <w:t>标准</w:t>
      </w:r>
      <w:r w:rsidRPr="00167127">
        <w:rPr>
          <w:rStyle w:val="FootnoteReference"/>
          <w:szCs w:val="24"/>
        </w:rPr>
        <w:footnoteReference w:id="5"/>
      </w:r>
      <w:r w:rsidR="00325516">
        <w:rPr>
          <w:rFonts w:hint="eastAsia"/>
          <w:lang w:val="en-US" w:eastAsia="zh-CN"/>
        </w:rPr>
        <w:t>规定信道带宽为</w:t>
      </w:r>
      <w:r w:rsidR="00325516" w:rsidRPr="00D1478A">
        <w:rPr>
          <w:lang w:val="en-US" w:eastAsia="zh-CN"/>
        </w:rPr>
        <w:t>2 160 MHz</w:t>
      </w:r>
      <w:r w:rsidR="00325516">
        <w:rPr>
          <w:rFonts w:hint="eastAsia"/>
          <w:lang w:val="en-US" w:eastAsia="zh-CN"/>
        </w:rPr>
        <w:t>。</w:t>
      </w:r>
    </w:p>
    <w:p w:rsidR="005969CF" w:rsidRPr="00D1478A" w:rsidRDefault="005969CF" w:rsidP="00E45148">
      <w:pPr>
        <w:ind w:firstLineChars="200" w:firstLine="480"/>
        <w:rPr>
          <w:lang w:val="en-US" w:eastAsia="zh-CN"/>
        </w:rPr>
      </w:pPr>
      <w:r>
        <w:rPr>
          <w:rFonts w:hint="eastAsia"/>
          <w:lang w:val="en-US" w:eastAsia="zh-CN"/>
        </w:rPr>
        <w:t>在某一信道上开始操作之前，</w:t>
      </w:r>
      <w:r>
        <w:rPr>
          <w:rFonts w:hint="eastAsia"/>
          <w:lang w:val="en-US" w:eastAsia="zh-CN"/>
        </w:rPr>
        <w:t>MGWS</w:t>
      </w:r>
      <w:r>
        <w:rPr>
          <w:rFonts w:hint="eastAsia"/>
          <w:lang w:val="en-US" w:eastAsia="zh-CN"/>
        </w:rPr>
        <w:t>应</w:t>
      </w:r>
      <w:r w:rsidR="009A3D19">
        <w:rPr>
          <w:rFonts w:hint="eastAsia"/>
          <w:lang w:val="en-US" w:eastAsia="zh-CN"/>
        </w:rPr>
        <w:t>对信道进行扫描，以确保其操作不会对在该信道内操作的其它</w:t>
      </w:r>
      <w:r w:rsidR="009A3D19">
        <w:rPr>
          <w:rFonts w:hint="eastAsia"/>
          <w:lang w:val="en-US" w:eastAsia="zh-CN"/>
        </w:rPr>
        <w:t>MGWS</w:t>
      </w:r>
      <w:r w:rsidR="009A3D19">
        <w:rPr>
          <w:rFonts w:hint="eastAsia"/>
          <w:lang w:val="en-US" w:eastAsia="zh-CN"/>
        </w:rPr>
        <w:t>产生干扰。</w:t>
      </w:r>
    </w:p>
    <w:p w:rsidR="00937B78" w:rsidRPr="00D1478A" w:rsidRDefault="0085278A" w:rsidP="00113FF7">
      <w:pPr>
        <w:keepNext/>
        <w:keepLines/>
        <w:rPr>
          <w:lang w:val="en-US" w:eastAsia="zh-CN"/>
        </w:rPr>
      </w:pPr>
      <w:r>
        <w:rPr>
          <w:rFonts w:hint="eastAsia"/>
          <w:lang w:val="en-US" w:eastAsia="zh-CN"/>
        </w:rPr>
        <w:lastRenderedPageBreak/>
        <w:t>干扰缓解技术范例：</w:t>
      </w:r>
    </w:p>
    <w:p w:rsidR="00937B78" w:rsidRPr="00D1478A" w:rsidRDefault="008B454B" w:rsidP="00113FF7">
      <w:pPr>
        <w:pStyle w:val="enumlev1"/>
        <w:keepNext/>
        <w:keepLines/>
        <w:rPr>
          <w:lang w:val="en-US" w:eastAsia="zh-CN"/>
        </w:rPr>
      </w:pPr>
      <w:r>
        <w:rPr>
          <w:lang w:val="en-US" w:eastAsia="zh-CN"/>
        </w:rPr>
        <w:t>1)</w:t>
      </w:r>
      <w:r>
        <w:rPr>
          <w:lang w:val="en-US" w:eastAsia="zh-CN"/>
        </w:rPr>
        <w:tab/>
        <w:t>IEEE</w:t>
      </w:r>
      <w:r>
        <w:rPr>
          <w:rFonts w:hint="eastAsia"/>
          <w:lang w:val="en-US" w:eastAsia="zh-CN"/>
        </w:rPr>
        <w:t>：</w:t>
      </w:r>
    </w:p>
    <w:p w:rsidR="00937B78" w:rsidRPr="00D1478A" w:rsidRDefault="00937B78" w:rsidP="00113FF7">
      <w:pPr>
        <w:pStyle w:val="enumlev2"/>
        <w:keepNext/>
        <w:keepLines/>
        <w:rPr>
          <w:lang w:val="en-US" w:eastAsia="zh-CN"/>
        </w:rPr>
      </w:pPr>
      <w:r w:rsidRPr="00D1478A">
        <w:rPr>
          <w:lang w:val="en-US"/>
        </w:rPr>
        <w:t>a)</w:t>
      </w:r>
      <w:r w:rsidRPr="00D1478A">
        <w:rPr>
          <w:lang w:val="en-US"/>
        </w:rPr>
        <w:tab/>
        <w:t>IEEE 802.11ad-2012</w:t>
      </w:r>
      <w:r w:rsidR="009A1A99">
        <w:rPr>
          <w:rFonts w:hint="eastAsia"/>
          <w:lang w:val="en-US" w:eastAsia="zh-CN"/>
        </w:rPr>
        <w:t>标准接入点</w:t>
      </w:r>
      <w:r w:rsidR="00777D1C">
        <w:rPr>
          <w:rFonts w:hint="eastAsia"/>
          <w:lang w:val="en-US" w:eastAsia="zh-CN"/>
        </w:rPr>
        <w:t>不得在信号电平等于或大于</w:t>
      </w:r>
      <w:r w:rsidR="00777D1C" w:rsidRPr="00D1478A">
        <w:rPr>
          <w:lang w:val="en-US"/>
        </w:rPr>
        <w:t>–48 dBm</w:t>
      </w:r>
      <w:r w:rsidR="00FA0C5B">
        <w:rPr>
          <w:rFonts w:hint="eastAsia"/>
          <w:lang w:val="en-US" w:eastAsia="zh-CN"/>
        </w:rPr>
        <w:t>或在探测到有效的</w:t>
      </w:r>
      <w:r w:rsidR="00FA0C5B" w:rsidRPr="00D1478A">
        <w:rPr>
          <w:lang w:val="en-US"/>
        </w:rPr>
        <w:t>IEEE 802.15.3c-2009</w:t>
      </w:r>
      <w:r w:rsidR="00FA0C5B">
        <w:rPr>
          <w:rFonts w:hint="eastAsia"/>
          <w:lang w:val="en-US" w:eastAsia="zh-CN"/>
        </w:rPr>
        <w:t>标准共模信令（</w:t>
      </w:r>
      <w:r w:rsidR="00FA0C5B">
        <w:rPr>
          <w:rFonts w:hint="eastAsia"/>
          <w:lang w:val="en-US" w:eastAsia="zh-CN"/>
        </w:rPr>
        <w:t>CMS</w:t>
      </w:r>
      <w:r w:rsidR="00FA0C5B">
        <w:rPr>
          <w:rFonts w:hint="eastAsia"/>
          <w:lang w:val="en-US" w:eastAsia="zh-CN"/>
        </w:rPr>
        <w:t>）前缀时接入电平等于或大于</w:t>
      </w:r>
      <w:r w:rsidR="001E4C5E">
        <w:rPr>
          <w:lang w:val="en-US" w:eastAsia="zh-CN"/>
        </w:rPr>
        <w:br/>
      </w:r>
      <w:r w:rsidR="00FA0C5B" w:rsidRPr="00D1478A">
        <w:rPr>
          <w:lang w:val="en-US"/>
        </w:rPr>
        <w:t>–60 dBm</w:t>
      </w:r>
      <w:r w:rsidR="00777D1C">
        <w:rPr>
          <w:rFonts w:hint="eastAsia"/>
          <w:lang w:val="en-US" w:eastAsia="zh-CN"/>
        </w:rPr>
        <w:t>的信道上启动网络</w:t>
      </w:r>
      <w:r w:rsidR="00FA0C5B">
        <w:rPr>
          <w:rFonts w:hint="eastAsia"/>
          <w:lang w:val="en-US" w:eastAsia="zh-CN"/>
        </w:rPr>
        <w:t>。除此之外</w:t>
      </w:r>
      <w:r w:rsidR="00D95D2B">
        <w:rPr>
          <w:rFonts w:hint="eastAsia"/>
          <w:lang w:val="en-US" w:eastAsia="zh-CN"/>
        </w:rPr>
        <w:t>，该标准</w:t>
      </w:r>
      <w:r w:rsidR="00FA0C5B">
        <w:rPr>
          <w:rFonts w:hint="eastAsia"/>
          <w:lang w:val="en-US" w:eastAsia="zh-CN"/>
        </w:rPr>
        <w:t>还定义了若干其它干扰缓解技术，例如信道转换、发射功率控制、</w:t>
      </w:r>
      <w:r w:rsidR="00EF29EE">
        <w:rPr>
          <w:rFonts w:hint="eastAsia"/>
          <w:lang w:val="en-US" w:eastAsia="zh-CN"/>
        </w:rPr>
        <w:t>波束</w:t>
      </w:r>
      <w:r w:rsidR="00854FD3">
        <w:rPr>
          <w:rFonts w:hint="eastAsia"/>
          <w:lang w:val="en-US" w:eastAsia="zh-CN"/>
        </w:rPr>
        <w:t>赋形等。</w:t>
      </w:r>
    </w:p>
    <w:p w:rsidR="00937B78" w:rsidRPr="00D1478A" w:rsidRDefault="00937B78" w:rsidP="00113FF7">
      <w:pPr>
        <w:pStyle w:val="enumlev2"/>
        <w:rPr>
          <w:lang w:val="en-US" w:eastAsia="zh-CN"/>
        </w:rPr>
      </w:pPr>
      <w:r w:rsidRPr="00D1478A">
        <w:rPr>
          <w:lang w:val="en-US" w:eastAsia="zh-CN"/>
        </w:rPr>
        <w:t>b)</w:t>
      </w:r>
      <w:r w:rsidRPr="00D1478A">
        <w:rPr>
          <w:lang w:val="en-US" w:eastAsia="zh-CN"/>
        </w:rPr>
        <w:tab/>
        <w:t>IEEE</w:t>
      </w:r>
      <w:r w:rsidR="00854FD3">
        <w:rPr>
          <w:lang w:val="en-US" w:eastAsia="zh-CN"/>
        </w:rPr>
        <w:t xml:space="preserve"> 802.15.3c-2009</w:t>
      </w:r>
      <w:r w:rsidR="00854FD3">
        <w:rPr>
          <w:rFonts w:hint="eastAsia"/>
          <w:lang w:val="en-US" w:eastAsia="zh-CN"/>
        </w:rPr>
        <w:t>标准</w:t>
      </w:r>
      <w:r w:rsidR="0084640E">
        <w:rPr>
          <w:rFonts w:hint="eastAsia"/>
          <w:lang w:val="en-US" w:eastAsia="zh-CN"/>
        </w:rPr>
        <w:t>规定，微微网控制器不得在由另一个微微网控制器占用的信道上启动一个新的微微网。根据共模信令（</w:t>
      </w:r>
      <w:r w:rsidR="0084640E">
        <w:rPr>
          <w:rFonts w:hint="eastAsia"/>
          <w:lang w:val="en-US" w:eastAsia="zh-CN"/>
        </w:rPr>
        <w:t>CMS</w:t>
      </w:r>
      <w:r w:rsidR="0084640E">
        <w:rPr>
          <w:rFonts w:hint="eastAsia"/>
          <w:lang w:val="en-US" w:eastAsia="zh-CN"/>
        </w:rPr>
        <w:t>）方法的定义，多个微微网控制器可以共同访问一条使用划分给子微微网的</w:t>
      </w:r>
      <w:r w:rsidR="0084640E">
        <w:rPr>
          <w:rFonts w:hint="eastAsia"/>
          <w:lang w:val="en-US" w:eastAsia="zh-CN"/>
        </w:rPr>
        <w:t>TDMA</w:t>
      </w:r>
      <w:r w:rsidR="0084640E">
        <w:rPr>
          <w:rFonts w:hint="eastAsia"/>
          <w:lang w:val="en-US" w:eastAsia="zh-CN"/>
        </w:rPr>
        <w:t>时间段的信道。</w:t>
      </w:r>
    </w:p>
    <w:p w:rsidR="00937B78" w:rsidRPr="00D1478A" w:rsidRDefault="00937B78" w:rsidP="00113FF7">
      <w:pPr>
        <w:pStyle w:val="Heading2"/>
        <w:rPr>
          <w:lang w:val="en-US" w:eastAsia="zh-CN"/>
        </w:rPr>
      </w:pPr>
      <w:r w:rsidRPr="00D1478A">
        <w:rPr>
          <w:lang w:val="en-US" w:eastAsia="zh-CN"/>
        </w:rPr>
        <w:t>2.6</w:t>
      </w:r>
      <w:r w:rsidRPr="00D1478A">
        <w:rPr>
          <w:lang w:val="en-US" w:eastAsia="zh-CN"/>
        </w:rPr>
        <w:tab/>
      </w:r>
      <w:r w:rsidR="00744C49">
        <w:rPr>
          <w:rFonts w:hint="eastAsia"/>
          <w:lang w:val="en-US" w:eastAsia="zh-CN"/>
        </w:rPr>
        <w:t>接收灵敏度电平</w:t>
      </w:r>
    </w:p>
    <w:p w:rsidR="00C47ABF" w:rsidRPr="00D1478A" w:rsidRDefault="00C47ABF" w:rsidP="00E45148">
      <w:pPr>
        <w:ind w:firstLineChars="200" w:firstLine="480"/>
        <w:rPr>
          <w:lang w:val="en-US" w:eastAsia="zh-CN"/>
        </w:rPr>
      </w:pPr>
      <w:r>
        <w:rPr>
          <w:rFonts w:hint="eastAsia"/>
          <w:lang w:val="en-US" w:eastAsia="zh-CN"/>
        </w:rPr>
        <w:t>接收灵敏度电平通常在</w:t>
      </w:r>
      <w:r w:rsidRPr="00D1478A">
        <w:rPr>
          <w:lang w:val="en-US" w:eastAsia="zh-CN"/>
        </w:rPr>
        <w:t>−48</w:t>
      </w:r>
      <w:r>
        <w:rPr>
          <w:rFonts w:hint="eastAsia"/>
          <w:lang w:val="en-US" w:eastAsia="zh-CN"/>
        </w:rPr>
        <w:t>和</w:t>
      </w:r>
      <w:r w:rsidRPr="00D1478A">
        <w:rPr>
          <w:lang w:val="en-US" w:eastAsia="zh-CN"/>
        </w:rPr>
        <w:t>−78 dBm</w:t>
      </w:r>
      <w:r>
        <w:rPr>
          <w:rFonts w:hint="eastAsia"/>
          <w:lang w:val="en-US" w:eastAsia="zh-CN"/>
        </w:rPr>
        <w:t>之间。</w:t>
      </w:r>
    </w:p>
    <w:p w:rsidR="00937B78" w:rsidRPr="00D1478A" w:rsidRDefault="00C47ABF" w:rsidP="00113FF7">
      <w:pPr>
        <w:rPr>
          <w:lang w:val="en-US" w:eastAsia="zh-CN"/>
        </w:rPr>
      </w:pPr>
      <w:r>
        <w:rPr>
          <w:rFonts w:hint="eastAsia"/>
          <w:lang w:val="en-US" w:eastAsia="zh-CN"/>
        </w:rPr>
        <w:t>接收灵敏度电平范例：</w:t>
      </w:r>
    </w:p>
    <w:p w:rsidR="00937B78" w:rsidRPr="00D1478A" w:rsidRDefault="00937B78" w:rsidP="00113FF7">
      <w:pPr>
        <w:pStyle w:val="enumlev1"/>
        <w:rPr>
          <w:lang w:val="en-US" w:eastAsia="zh-CN"/>
        </w:rPr>
      </w:pPr>
      <w:r w:rsidRPr="00D1478A">
        <w:rPr>
          <w:lang w:val="en-US" w:eastAsia="zh-CN"/>
        </w:rPr>
        <w:t>1)</w:t>
      </w:r>
      <w:r w:rsidRPr="00D1478A">
        <w:rPr>
          <w:lang w:val="en-US" w:eastAsia="zh-CN"/>
        </w:rPr>
        <w:tab/>
        <w:t>IEEE</w:t>
      </w:r>
      <w:r w:rsidR="00C47ABF">
        <w:rPr>
          <w:rFonts w:hint="eastAsia"/>
          <w:lang w:val="en-US" w:eastAsia="zh-CN"/>
        </w:rPr>
        <w:t>：在</w:t>
      </w:r>
      <w:r w:rsidR="00C47ABF">
        <w:rPr>
          <w:lang w:val="en-US" w:eastAsia="zh-CN"/>
        </w:rPr>
        <w:t>IEEE</w:t>
      </w:r>
      <w:r w:rsidR="00C47ABF">
        <w:rPr>
          <w:rFonts w:hint="eastAsia"/>
          <w:lang w:val="en-US" w:eastAsia="zh-CN"/>
        </w:rPr>
        <w:t xml:space="preserve"> </w:t>
      </w:r>
      <w:r w:rsidRPr="00D1478A">
        <w:rPr>
          <w:lang w:val="en-US" w:eastAsia="zh-CN"/>
        </w:rPr>
        <w:t>802.11ad-2012</w:t>
      </w:r>
      <w:r w:rsidR="00C47ABF">
        <w:rPr>
          <w:rFonts w:hint="eastAsia"/>
          <w:lang w:val="en-US" w:eastAsia="zh-CN"/>
        </w:rPr>
        <w:t>标准中，对于一个长度为</w:t>
      </w:r>
      <w:r w:rsidR="00C47ABF">
        <w:rPr>
          <w:rFonts w:hint="eastAsia"/>
          <w:lang w:val="en-US" w:eastAsia="zh-CN"/>
        </w:rPr>
        <w:t>4 096</w:t>
      </w:r>
      <w:r w:rsidR="00C47ABF">
        <w:rPr>
          <w:rFonts w:hint="eastAsia"/>
          <w:lang w:val="en-US" w:eastAsia="zh-CN"/>
        </w:rPr>
        <w:t>八位元的</w:t>
      </w:r>
      <w:r w:rsidR="00C47ABF">
        <w:rPr>
          <w:rFonts w:hint="eastAsia"/>
          <w:lang w:val="en-US" w:eastAsia="zh-CN"/>
        </w:rPr>
        <w:t>PSDU</w:t>
      </w:r>
      <w:r w:rsidR="00C47ABF">
        <w:rPr>
          <w:rFonts w:hint="eastAsia"/>
          <w:lang w:val="en-US" w:eastAsia="zh-CN"/>
        </w:rPr>
        <w:t>（</w:t>
      </w:r>
      <w:r w:rsidR="00C47ABF">
        <w:rPr>
          <w:rFonts w:hint="eastAsia"/>
          <w:lang w:val="en-US" w:eastAsia="zh-CN"/>
        </w:rPr>
        <w:t>MCS 0</w:t>
      </w:r>
      <w:r w:rsidR="00C47ABF">
        <w:rPr>
          <w:rFonts w:hint="eastAsia"/>
          <w:lang w:val="en-US" w:eastAsia="zh-CN"/>
        </w:rPr>
        <w:t>长度为</w:t>
      </w:r>
      <w:r w:rsidR="00C47ABF">
        <w:rPr>
          <w:rFonts w:hint="eastAsia"/>
          <w:lang w:val="en-US" w:eastAsia="zh-CN"/>
        </w:rPr>
        <w:t>256</w:t>
      </w:r>
      <w:r w:rsidR="00C47ABF">
        <w:rPr>
          <w:rFonts w:hint="eastAsia"/>
          <w:lang w:val="en-US" w:eastAsia="zh-CN"/>
        </w:rPr>
        <w:t>八位元）而言，</w:t>
      </w:r>
      <w:r w:rsidRPr="00D1478A">
        <w:rPr>
          <w:lang w:val="en-US" w:eastAsia="zh-CN"/>
        </w:rPr>
        <w:t>PER</w:t>
      </w:r>
      <w:r w:rsidR="00C47ABF">
        <w:rPr>
          <w:rFonts w:hint="eastAsia"/>
          <w:lang w:val="en-US" w:eastAsia="zh-CN"/>
        </w:rPr>
        <w:t>应低于</w:t>
      </w:r>
      <w:r w:rsidRPr="00D1478A">
        <w:rPr>
          <w:lang w:val="en-US" w:eastAsia="zh-CN"/>
        </w:rPr>
        <w:t xml:space="preserve">1% </w:t>
      </w:r>
      <w:r w:rsidR="00C47ABF">
        <w:rPr>
          <w:rFonts w:hint="eastAsia"/>
          <w:lang w:val="en-US" w:eastAsia="zh-CN"/>
        </w:rPr>
        <w:t>（</w:t>
      </w:r>
      <w:r w:rsidRPr="00D1478A">
        <w:rPr>
          <w:lang w:val="en-US" w:eastAsia="zh-CN"/>
        </w:rPr>
        <w:t>MCS 0</w:t>
      </w:r>
      <w:r w:rsidR="00C47ABF">
        <w:rPr>
          <w:rFonts w:hint="eastAsia"/>
          <w:lang w:val="en-US" w:eastAsia="zh-CN"/>
        </w:rPr>
        <w:t>为</w:t>
      </w:r>
      <w:r w:rsidR="00C47ABF">
        <w:rPr>
          <w:rFonts w:hint="eastAsia"/>
          <w:lang w:val="en-US" w:eastAsia="zh-CN"/>
        </w:rPr>
        <w:t>5%</w:t>
      </w:r>
      <w:r w:rsidR="00C47ABF">
        <w:rPr>
          <w:rFonts w:hint="eastAsia"/>
          <w:lang w:val="en-US" w:eastAsia="zh-CN"/>
        </w:rPr>
        <w:t>）。</w:t>
      </w:r>
    </w:p>
    <w:p w:rsidR="00937B78" w:rsidRPr="00D1478A" w:rsidRDefault="0054409D" w:rsidP="00113FF7">
      <w:pPr>
        <w:pStyle w:val="Note"/>
        <w:rPr>
          <w:lang w:val="en-US" w:eastAsia="zh-CN"/>
        </w:rPr>
      </w:pPr>
      <w:r>
        <w:rPr>
          <w:rFonts w:hint="eastAsia"/>
          <w:lang w:val="en-US" w:eastAsia="zh-CN"/>
        </w:rPr>
        <w:t>注</w:t>
      </w:r>
      <w:r w:rsidR="00937B78" w:rsidRPr="00D1478A">
        <w:rPr>
          <w:lang w:val="en-US" w:eastAsia="zh-CN"/>
        </w:rPr>
        <w:t xml:space="preserve"> – </w:t>
      </w:r>
      <w:r w:rsidR="00E34B54">
        <w:rPr>
          <w:rFonts w:hint="eastAsia"/>
          <w:lang w:val="en-US" w:eastAsia="zh-CN"/>
        </w:rPr>
        <w:t>对于</w:t>
      </w:r>
      <w:r w:rsidR="004F3761">
        <w:rPr>
          <w:rFonts w:hint="eastAsia"/>
          <w:lang w:val="en-US" w:eastAsia="zh-CN"/>
        </w:rPr>
        <w:t>以</w:t>
      </w:r>
      <w:r w:rsidR="00E34B54">
        <w:rPr>
          <w:rFonts w:hint="eastAsia"/>
          <w:lang w:val="en-US" w:eastAsia="zh-CN"/>
        </w:rPr>
        <w:t>接收功率密度</w:t>
      </w:r>
      <w:r w:rsidR="004F3761">
        <w:rPr>
          <w:rFonts w:hint="eastAsia"/>
          <w:lang w:val="en-US" w:eastAsia="zh-CN"/>
        </w:rPr>
        <w:t>为基础</w:t>
      </w:r>
      <w:r w:rsidR="00E34B54">
        <w:rPr>
          <w:rFonts w:hint="eastAsia"/>
          <w:lang w:val="en-US" w:eastAsia="zh-CN"/>
        </w:rPr>
        <w:t>的</w:t>
      </w:r>
      <w:r w:rsidR="00E34B54">
        <w:rPr>
          <w:rFonts w:hint="eastAsia"/>
          <w:lang w:val="en-US" w:eastAsia="zh-CN"/>
        </w:rPr>
        <w:t>RF</w:t>
      </w:r>
      <w:r w:rsidR="00E34B54">
        <w:rPr>
          <w:rFonts w:hint="eastAsia"/>
          <w:lang w:val="en-US" w:eastAsia="zh-CN"/>
        </w:rPr>
        <w:t>功率测量而言，应对输入电平予以校正，以补偿</w:t>
      </w:r>
      <w:r w:rsidR="00AC6C7F">
        <w:rPr>
          <w:rFonts w:hint="eastAsia"/>
          <w:lang w:val="en-US" w:eastAsia="zh-CN"/>
        </w:rPr>
        <w:t>实现</w:t>
      </w:r>
      <w:r w:rsidR="00E34B54">
        <w:rPr>
          <w:rFonts w:hint="eastAsia"/>
          <w:lang w:val="en-US" w:eastAsia="zh-CN"/>
        </w:rPr>
        <w:t>过程中的天线增益。</w:t>
      </w:r>
      <w:r w:rsidR="00D83710">
        <w:rPr>
          <w:rFonts w:hint="eastAsia"/>
          <w:lang w:val="en-US" w:eastAsia="zh-CN"/>
        </w:rPr>
        <w:t>天线增益为制造商</w:t>
      </w:r>
      <w:r w:rsidR="00AC6C7F">
        <w:rPr>
          <w:rFonts w:hint="eastAsia"/>
          <w:lang w:val="en-US" w:eastAsia="zh-CN"/>
        </w:rPr>
        <w:t>预估</w:t>
      </w:r>
      <w:r w:rsidR="00D83710">
        <w:rPr>
          <w:rFonts w:hint="eastAsia"/>
          <w:lang w:val="en-US" w:eastAsia="zh-CN"/>
        </w:rPr>
        <w:t>的最大增益。</w:t>
      </w:r>
      <w:r w:rsidR="00AC6C7F">
        <w:rPr>
          <w:rFonts w:hint="eastAsia"/>
          <w:lang w:val="en-US" w:eastAsia="zh-CN"/>
        </w:rPr>
        <w:t>对于相控阵天线而言，其增益为实现损耗为</w:t>
      </w:r>
      <w:r w:rsidR="00AC6C7F" w:rsidRPr="00D1478A">
        <w:rPr>
          <w:lang w:val="en-US" w:eastAsia="zh-CN"/>
        </w:rPr>
        <w:t>−3 dB</w:t>
      </w:r>
      <w:r w:rsidR="00AC6C7F">
        <w:rPr>
          <w:rFonts w:hint="eastAsia"/>
          <w:lang w:val="en-US" w:eastAsia="zh-CN"/>
        </w:rPr>
        <w:t>情况下预估单元增益最大</w:t>
      </w:r>
      <w:r w:rsidR="00E24E11">
        <w:rPr>
          <w:rFonts w:hint="eastAsia"/>
          <w:lang w:val="en-US" w:eastAsia="zh-CN"/>
        </w:rPr>
        <w:t>值</w:t>
      </w:r>
      <w:r w:rsidR="00AC6C7F">
        <w:rPr>
          <w:rFonts w:hint="eastAsia"/>
          <w:lang w:val="en-US" w:eastAsia="zh-CN"/>
        </w:rPr>
        <w:t>总合。</w:t>
      </w:r>
    </w:p>
    <w:p w:rsidR="00937B78" w:rsidRPr="00D1478A" w:rsidRDefault="00937B78" w:rsidP="00113FF7">
      <w:pPr>
        <w:pStyle w:val="Heading2"/>
        <w:rPr>
          <w:lang w:val="en-US" w:eastAsia="zh-CN"/>
        </w:rPr>
      </w:pPr>
      <w:r w:rsidRPr="00D1478A">
        <w:rPr>
          <w:lang w:val="en-US" w:eastAsia="zh-CN"/>
        </w:rPr>
        <w:t>2.7</w:t>
      </w:r>
      <w:r w:rsidRPr="00D1478A">
        <w:rPr>
          <w:lang w:val="en-US" w:eastAsia="zh-CN"/>
        </w:rPr>
        <w:tab/>
      </w:r>
      <w:r w:rsidR="001A334E">
        <w:rPr>
          <w:rFonts w:hint="eastAsia"/>
          <w:lang w:val="en-US" w:eastAsia="zh-CN"/>
        </w:rPr>
        <w:t>空闲信道评估（</w:t>
      </w:r>
      <w:r w:rsidR="001A334E">
        <w:rPr>
          <w:lang w:val="en-US" w:eastAsia="zh-CN"/>
        </w:rPr>
        <w:t>CCA</w:t>
      </w:r>
      <w:r w:rsidR="001A334E">
        <w:rPr>
          <w:rFonts w:hint="eastAsia"/>
          <w:lang w:val="en-US" w:eastAsia="zh-CN"/>
        </w:rPr>
        <w:t>）规则</w:t>
      </w:r>
    </w:p>
    <w:p w:rsidR="00C15133" w:rsidRPr="00D1478A" w:rsidRDefault="00C15133" w:rsidP="00E45148">
      <w:pPr>
        <w:ind w:firstLineChars="200" w:firstLine="480"/>
        <w:rPr>
          <w:lang w:val="en-US" w:eastAsia="zh-CN"/>
        </w:rPr>
      </w:pPr>
      <w:r>
        <w:rPr>
          <w:lang w:val="en-US" w:eastAsia="zh-CN"/>
        </w:rPr>
        <w:t>MGWS</w:t>
      </w:r>
      <w:r>
        <w:rPr>
          <w:rFonts w:hint="eastAsia"/>
          <w:lang w:val="en-US" w:eastAsia="zh-CN"/>
        </w:rPr>
        <w:t>可采用空闲信道评估（</w:t>
      </w:r>
      <w:r>
        <w:rPr>
          <w:rFonts w:hint="eastAsia"/>
          <w:lang w:val="en-US" w:eastAsia="zh-CN"/>
        </w:rPr>
        <w:t>CCA</w:t>
      </w:r>
      <w:r>
        <w:rPr>
          <w:rFonts w:hint="eastAsia"/>
          <w:lang w:val="en-US" w:eastAsia="zh-CN"/>
        </w:rPr>
        <w:t>）规则以缓解对其它</w:t>
      </w:r>
      <w:r>
        <w:rPr>
          <w:rFonts w:hint="eastAsia"/>
          <w:lang w:val="en-US" w:eastAsia="zh-CN"/>
        </w:rPr>
        <w:t>MGWS</w:t>
      </w:r>
      <w:r>
        <w:rPr>
          <w:rFonts w:hint="eastAsia"/>
          <w:lang w:val="en-US" w:eastAsia="zh-CN"/>
        </w:rPr>
        <w:t>造成的干扰。</w:t>
      </w:r>
    </w:p>
    <w:p w:rsidR="005F514F" w:rsidRPr="00D1478A" w:rsidRDefault="005F514F" w:rsidP="00E45148">
      <w:pPr>
        <w:ind w:firstLineChars="200" w:firstLine="480"/>
        <w:rPr>
          <w:lang w:val="en-US" w:eastAsia="zh-CN"/>
        </w:rPr>
      </w:pPr>
      <w:r>
        <w:rPr>
          <w:rFonts w:hint="eastAsia"/>
          <w:lang w:val="en-US" w:eastAsia="zh-CN"/>
        </w:rPr>
        <w:t>例如，</w:t>
      </w:r>
      <w:r w:rsidRPr="00D1478A">
        <w:rPr>
          <w:lang w:val="en-US" w:eastAsia="zh-CN"/>
        </w:rPr>
        <w:t>IEEE 802.11ad-2012</w:t>
      </w:r>
      <w:r>
        <w:rPr>
          <w:rFonts w:hint="eastAsia"/>
          <w:lang w:val="en-US" w:eastAsia="zh-CN"/>
        </w:rPr>
        <w:t>标准定义了三种</w:t>
      </w:r>
      <w:r>
        <w:rPr>
          <w:rFonts w:hint="eastAsia"/>
          <w:lang w:val="en-US" w:eastAsia="zh-CN"/>
        </w:rPr>
        <w:t>MCS</w:t>
      </w:r>
      <w:r>
        <w:rPr>
          <w:rFonts w:hint="eastAsia"/>
          <w:lang w:val="en-US" w:eastAsia="zh-CN"/>
        </w:rPr>
        <w:t>集，每种</w:t>
      </w:r>
      <w:r>
        <w:rPr>
          <w:rFonts w:hint="eastAsia"/>
          <w:lang w:val="en-US" w:eastAsia="zh-CN"/>
        </w:rPr>
        <w:t>MCS</w:t>
      </w:r>
      <w:r>
        <w:rPr>
          <w:rFonts w:hint="eastAsia"/>
          <w:lang w:val="en-US" w:eastAsia="zh-CN"/>
        </w:rPr>
        <w:t>集都有具体的</w:t>
      </w:r>
      <w:r>
        <w:rPr>
          <w:rFonts w:hint="eastAsia"/>
          <w:lang w:val="en-US" w:eastAsia="zh-CN"/>
        </w:rPr>
        <w:t>CCA</w:t>
      </w:r>
      <w:r>
        <w:rPr>
          <w:rFonts w:hint="eastAsia"/>
          <w:lang w:val="en-US" w:eastAsia="zh-CN"/>
        </w:rPr>
        <w:t>规则。这三种</w:t>
      </w:r>
      <w:r>
        <w:rPr>
          <w:rFonts w:hint="eastAsia"/>
          <w:lang w:val="en-US" w:eastAsia="zh-CN"/>
        </w:rPr>
        <w:t>MCS</w:t>
      </w:r>
      <w:r>
        <w:rPr>
          <w:rFonts w:hint="eastAsia"/>
          <w:lang w:val="en-US" w:eastAsia="zh-CN"/>
        </w:rPr>
        <w:t>集分别是：</w:t>
      </w:r>
    </w:p>
    <w:p w:rsidR="00937B78" w:rsidRPr="00D1478A" w:rsidRDefault="00937B78" w:rsidP="00113FF7">
      <w:pPr>
        <w:pStyle w:val="enumlev1"/>
        <w:rPr>
          <w:lang w:val="en-US" w:eastAsia="zh-CN"/>
        </w:rPr>
      </w:pPr>
      <w:r w:rsidRPr="00D1478A">
        <w:rPr>
          <w:lang w:val="en-US" w:eastAsia="zh-CN"/>
        </w:rPr>
        <w:t>a)</w:t>
      </w:r>
      <w:r w:rsidRPr="00D1478A">
        <w:rPr>
          <w:lang w:val="en-US" w:eastAsia="zh-CN"/>
        </w:rPr>
        <w:tab/>
        <w:t>MCS0</w:t>
      </w:r>
      <w:r w:rsidR="005F514F">
        <w:rPr>
          <w:rFonts w:hint="eastAsia"/>
          <w:lang w:val="en-US" w:eastAsia="zh-CN"/>
        </w:rPr>
        <w:t>：亦称控制</w:t>
      </w:r>
      <w:r w:rsidR="005F514F">
        <w:rPr>
          <w:rFonts w:hint="eastAsia"/>
          <w:lang w:val="en-US" w:eastAsia="zh-CN"/>
        </w:rPr>
        <w:t>MCS</w:t>
      </w:r>
      <w:r w:rsidR="005F514F">
        <w:rPr>
          <w:rFonts w:hint="eastAsia"/>
          <w:lang w:val="en-US" w:eastAsia="zh-CN"/>
        </w:rPr>
        <w:t>，基于单载波（</w:t>
      </w:r>
      <w:r w:rsidR="005F514F">
        <w:rPr>
          <w:rFonts w:hint="eastAsia"/>
          <w:lang w:val="en-US" w:eastAsia="zh-CN"/>
        </w:rPr>
        <w:t>SC</w:t>
      </w:r>
      <w:r w:rsidR="005F514F">
        <w:rPr>
          <w:rFonts w:hint="eastAsia"/>
          <w:lang w:val="en-US" w:eastAsia="zh-CN"/>
        </w:rPr>
        <w:t>）调制。</w:t>
      </w:r>
    </w:p>
    <w:p w:rsidR="00937B78" w:rsidRPr="00D1478A" w:rsidRDefault="005F514F" w:rsidP="00113FF7">
      <w:pPr>
        <w:pStyle w:val="enumlev1"/>
        <w:rPr>
          <w:lang w:val="en-US"/>
        </w:rPr>
      </w:pPr>
      <w:r>
        <w:rPr>
          <w:lang w:val="en-US"/>
        </w:rPr>
        <w:t>b)</w:t>
      </w:r>
      <w:r>
        <w:rPr>
          <w:lang w:val="en-US"/>
        </w:rPr>
        <w:tab/>
        <w:t>MCS1</w:t>
      </w:r>
      <w:r>
        <w:rPr>
          <w:rFonts w:hint="eastAsia"/>
          <w:lang w:val="en-US" w:eastAsia="zh-CN"/>
        </w:rPr>
        <w:t>至</w:t>
      </w:r>
      <w:r w:rsidR="00937B78" w:rsidRPr="00D1478A">
        <w:rPr>
          <w:lang w:val="en-US"/>
        </w:rPr>
        <w:t>MCS12</w:t>
      </w:r>
      <w:r>
        <w:rPr>
          <w:rFonts w:hint="eastAsia"/>
          <w:lang w:val="en-US" w:eastAsia="zh-CN"/>
        </w:rPr>
        <w:t>，以及</w:t>
      </w:r>
      <w:r w:rsidR="00937B78" w:rsidRPr="00D1478A">
        <w:rPr>
          <w:lang w:val="en-US"/>
        </w:rPr>
        <w:t>MCS25</w:t>
      </w:r>
      <w:r>
        <w:rPr>
          <w:rFonts w:hint="eastAsia"/>
          <w:lang w:val="en-US" w:eastAsia="zh-CN"/>
        </w:rPr>
        <w:t>至</w:t>
      </w:r>
      <w:r w:rsidR="00937B78" w:rsidRPr="00D1478A">
        <w:rPr>
          <w:lang w:val="en-US"/>
        </w:rPr>
        <w:t>MCS31</w:t>
      </w:r>
      <w:r>
        <w:rPr>
          <w:rFonts w:hint="eastAsia"/>
          <w:lang w:val="en-US" w:eastAsia="zh-CN"/>
        </w:rPr>
        <w:t>：</w:t>
      </w:r>
      <w:r>
        <w:rPr>
          <w:lang w:val="en-US"/>
        </w:rPr>
        <w:t>SC MCS</w:t>
      </w:r>
      <w:r>
        <w:rPr>
          <w:rFonts w:hint="eastAsia"/>
          <w:lang w:val="en-US" w:eastAsia="zh-CN"/>
        </w:rPr>
        <w:t>集。</w:t>
      </w:r>
    </w:p>
    <w:p w:rsidR="00937B78" w:rsidRPr="00D1478A" w:rsidRDefault="00937B78" w:rsidP="00113FF7">
      <w:pPr>
        <w:pStyle w:val="enumlev1"/>
        <w:rPr>
          <w:lang w:val="en-US"/>
        </w:rPr>
      </w:pPr>
      <w:r w:rsidRPr="00D1478A">
        <w:rPr>
          <w:lang w:val="en-US"/>
        </w:rPr>
        <w:t>c)</w:t>
      </w:r>
      <w:r w:rsidRPr="00D1478A">
        <w:rPr>
          <w:lang w:val="en-US"/>
        </w:rPr>
        <w:tab/>
        <w:t>MCS13</w:t>
      </w:r>
      <w:r w:rsidR="005F514F">
        <w:rPr>
          <w:rFonts w:hint="eastAsia"/>
          <w:lang w:val="en-US" w:eastAsia="zh-CN"/>
        </w:rPr>
        <w:t>至</w:t>
      </w:r>
      <w:r w:rsidRPr="00D1478A">
        <w:rPr>
          <w:lang w:val="en-US"/>
        </w:rPr>
        <w:t>MCS24</w:t>
      </w:r>
      <w:r w:rsidR="005F514F">
        <w:rPr>
          <w:rFonts w:hint="eastAsia"/>
          <w:lang w:val="en-US" w:eastAsia="zh-CN"/>
        </w:rPr>
        <w:t>：正交频分复用（</w:t>
      </w:r>
      <w:r w:rsidR="005F514F">
        <w:rPr>
          <w:rFonts w:hint="eastAsia"/>
          <w:lang w:val="en-US" w:eastAsia="zh-CN"/>
        </w:rPr>
        <w:t>OFDM</w:t>
      </w:r>
      <w:r w:rsidR="005F514F">
        <w:rPr>
          <w:rFonts w:hint="eastAsia"/>
          <w:lang w:val="en-US" w:eastAsia="zh-CN"/>
        </w:rPr>
        <w:t>）</w:t>
      </w:r>
      <w:r w:rsidR="005F514F">
        <w:rPr>
          <w:rFonts w:hint="eastAsia"/>
          <w:lang w:val="en-US" w:eastAsia="zh-CN"/>
        </w:rPr>
        <w:t>MCS</w:t>
      </w:r>
      <w:r w:rsidR="005F514F">
        <w:rPr>
          <w:rFonts w:hint="eastAsia"/>
          <w:lang w:val="en-US" w:eastAsia="zh-CN"/>
        </w:rPr>
        <w:t>集。</w:t>
      </w:r>
    </w:p>
    <w:p w:rsidR="00837E08" w:rsidRPr="00D1478A" w:rsidRDefault="00837E08" w:rsidP="00E45148">
      <w:pPr>
        <w:ind w:firstLineChars="200" w:firstLine="480"/>
        <w:rPr>
          <w:lang w:val="en-US" w:eastAsia="zh-CN"/>
        </w:rPr>
      </w:pPr>
      <w:r>
        <w:rPr>
          <w:rFonts w:hint="eastAsia"/>
          <w:lang w:val="en-US" w:eastAsia="zh-CN"/>
        </w:rPr>
        <w:t>按照这种分类，</w:t>
      </w:r>
      <w:r w:rsidRPr="00D1478A">
        <w:rPr>
          <w:lang w:val="en-US" w:eastAsia="zh-CN"/>
        </w:rPr>
        <w:t>IEEE 802.11ad-2012</w:t>
      </w:r>
      <w:r>
        <w:rPr>
          <w:rFonts w:hint="eastAsia"/>
          <w:lang w:val="en-US" w:eastAsia="zh-CN"/>
        </w:rPr>
        <w:t>标准为每种</w:t>
      </w:r>
      <w:r>
        <w:rPr>
          <w:rFonts w:hint="eastAsia"/>
          <w:lang w:val="en-US" w:eastAsia="zh-CN"/>
        </w:rPr>
        <w:t>MCS</w:t>
      </w:r>
      <w:r>
        <w:rPr>
          <w:rFonts w:hint="eastAsia"/>
          <w:lang w:val="en-US" w:eastAsia="zh-CN"/>
        </w:rPr>
        <w:t>集定义了适用的</w:t>
      </w:r>
      <w:r>
        <w:rPr>
          <w:rFonts w:hint="eastAsia"/>
          <w:lang w:val="en-US" w:eastAsia="zh-CN"/>
        </w:rPr>
        <w:t>CCA</w:t>
      </w:r>
      <w:r>
        <w:rPr>
          <w:rFonts w:hint="eastAsia"/>
          <w:lang w:val="en-US" w:eastAsia="zh-CN"/>
        </w:rPr>
        <w:t>规则，具体如下所示：</w:t>
      </w:r>
    </w:p>
    <w:p w:rsidR="00937B78" w:rsidRPr="00D1478A" w:rsidRDefault="00937B78" w:rsidP="00FC3AD8">
      <w:pPr>
        <w:pStyle w:val="enumlev1"/>
        <w:rPr>
          <w:lang w:val="en-US" w:eastAsia="zh-CN"/>
        </w:rPr>
      </w:pPr>
      <w:r w:rsidRPr="00D1478A">
        <w:rPr>
          <w:lang w:val="en-US" w:eastAsia="zh-CN"/>
        </w:rPr>
        <w:t>a)</w:t>
      </w:r>
      <w:r w:rsidRPr="00D1478A">
        <w:rPr>
          <w:lang w:val="en-US" w:eastAsia="zh-CN"/>
        </w:rPr>
        <w:tab/>
      </w:r>
      <w:r w:rsidR="00837E08">
        <w:rPr>
          <w:rFonts w:hint="eastAsia"/>
          <w:lang w:val="en-US" w:eastAsia="zh-CN"/>
        </w:rPr>
        <w:t>控制</w:t>
      </w:r>
      <w:r w:rsidRPr="00D1478A">
        <w:rPr>
          <w:lang w:val="en-US" w:eastAsia="zh-CN"/>
        </w:rPr>
        <w:t>MCS</w:t>
      </w:r>
      <w:r w:rsidR="00837E08">
        <w:rPr>
          <w:rFonts w:hint="eastAsia"/>
          <w:lang w:val="en-US" w:eastAsia="zh-CN"/>
        </w:rPr>
        <w:t>：</w:t>
      </w:r>
      <w:r w:rsidR="003315A4">
        <w:rPr>
          <w:rFonts w:hint="eastAsia"/>
          <w:lang w:val="en-US" w:eastAsia="zh-CN"/>
        </w:rPr>
        <w:t>开始进行接收电平大于控制</w:t>
      </w:r>
      <w:r w:rsidR="003315A4">
        <w:rPr>
          <w:rFonts w:hint="eastAsia"/>
          <w:lang w:val="en-US" w:eastAsia="zh-CN"/>
        </w:rPr>
        <w:t>MCS</w:t>
      </w:r>
      <w:r w:rsidR="003315A4">
        <w:rPr>
          <w:rFonts w:hint="eastAsia"/>
          <w:lang w:val="en-US" w:eastAsia="zh-CN"/>
        </w:rPr>
        <w:t>的最低灵敏度（</w:t>
      </w:r>
      <w:r w:rsidR="003315A4" w:rsidRPr="00D1478A">
        <w:rPr>
          <w:lang w:val="en-US" w:eastAsia="zh-CN"/>
        </w:rPr>
        <w:t>−78 dBm</w:t>
      </w:r>
      <w:r w:rsidR="003315A4">
        <w:rPr>
          <w:rFonts w:hint="eastAsia"/>
          <w:lang w:val="en-US" w:eastAsia="zh-CN"/>
        </w:rPr>
        <w:t>）的有效控制</w:t>
      </w:r>
      <w:r w:rsidR="003315A4">
        <w:rPr>
          <w:rFonts w:hint="eastAsia"/>
          <w:lang w:val="en-US" w:eastAsia="zh-CN"/>
        </w:rPr>
        <w:t>MCS</w:t>
      </w:r>
      <w:r w:rsidR="003315A4">
        <w:rPr>
          <w:rFonts w:hint="eastAsia"/>
          <w:lang w:val="en-US" w:eastAsia="zh-CN"/>
        </w:rPr>
        <w:t>传输</w:t>
      </w:r>
      <w:r w:rsidR="00FC3AD8">
        <w:rPr>
          <w:rFonts w:hint="eastAsia"/>
          <w:lang w:val="en-US" w:eastAsia="zh-CN"/>
        </w:rPr>
        <w:t>时，</w:t>
      </w:r>
      <w:r w:rsidR="003315A4">
        <w:rPr>
          <w:rFonts w:hint="eastAsia"/>
          <w:lang w:val="en-US" w:eastAsia="zh-CN"/>
        </w:rPr>
        <w:t>CCA</w:t>
      </w:r>
      <w:r w:rsidR="003315A4">
        <w:rPr>
          <w:rFonts w:hint="eastAsia"/>
          <w:lang w:val="en-US" w:eastAsia="zh-CN"/>
        </w:rPr>
        <w:t>在</w:t>
      </w:r>
      <w:r w:rsidR="003315A4" w:rsidRPr="00D1478A">
        <w:rPr>
          <w:lang w:val="en-US" w:eastAsia="zh-CN"/>
        </w:rPr>
        <w:t>3 µs</w:t>
      </w:r>
      <w:r w:rsidR="003315A4">
        <w:rPr>
          <w:rFonts w:hint="eastAsia"/>
          <w:lang w:val="en-US" w:eastAsia="zh-CN"/>
        </w:rPr>
        <w:t>的时间内做出忙指示的概率</w:t>
      </w:r>
      <w:r w:rsidR="00FC3AD8">
        <w:rPr>
          <w:rFonts w:hint="eastAsia"/>
          <w:lang w:val="en-US" w:eastAsia="zh-CN"/>
        </w:rPr>
        <w:t>须</w:t>
      </w:r>
      <w:r w:rsidR="003315A4" w:rsidRPr="00D1478A">
        <w:rPr>
          <w:lang w:val="en-US" w:eastAsia="zh-CN"/>
        </w:rPr>
        <w:t>&gt; 90%</w:t>
      </w:r>
      <w:r w:rsidR="003315A4">
        <w:rPr>
          <w:rFonts w:hint="eastAsia"/>
          <w:lang w:val="en-US" w:eastAsia="zh-CN"/>
        </w:rPr>
        <w:t>。</w:t>
      </w:r>
    </w:p>
    <w:p w:rsidR="00937B78" w:rsidRPr="00D1478A" w:rsidRDefault="00937B78" w:rsidP="00FC3AD8">
      <w:pPr>
        <w:pStyle w:val="enumlev1"/>
        <w:rPr>
          <w:lang w:val="en-US" w:eastAsia="zh-CN"/>
        </w:rPr>
      </w:pPr>
      <w:r w:rsidRPr="00D1478A">
        <w:rPr>
          <w:lang w:val="en-US" w:eastAsia="zh-CN"/>
        </w:rPr>
        <w:t>b)</w:t>
      </w:r>
      <w:r w:rsidRPr="00D1478A">
        <w:rPr>
          <w:lang w:val="en-US" w:eastAsia="zh-CN"/>
        </w:rPr>
        <w:tab/>
        <w:t>SC MCS</w:t>
      </w:r>
      <w:r w:rsidR="003315A4">
        <w:rPr>
          <w:rFonts w:hint="eastAsia"/>
          <w:lang w:val="en-US" w:eastAsia="zh-CN"/>
        </w:rPr>
        <w:t>集：开始进行接收电平大于控制</w:t>
      </w:r>
      <w:r w:rsidR="003315A4">
        <w:rPr>
          <w:rFonts w:hint="eastAsia"/>
          <w:lang w:val="en-US" w:eastAsia="zh-CN"/>
        </w:rPr>
        <w:t>MCS1</w:t>
      </w:r>
      <w:r w:rsidR="003315A4">
        <w:rPr>
          <w:rFonts w:hint="eastAsia"/>
          <w:lang w:val="en-US" w:eastAsia="zh-CN"/>
        </w:rPr>
        <w:t>的最低灵敏度（</w:t>
      </w:r>
      <w:r w:rsidR="003315A4" w:rsidRPr="00D1478A">
        <w:rPr>
          <w:lang w:val="en-US" w:eastAsia="zh-CN"/>
        </w:rPr>
        <w:t>−</w:t>
      </w:r>
      <w:r w:rsidR="003315A4">
        <w:rPr>
          <w:rFonts w:hint="eastAsia"/>
          <w:lang w:val="en-US" w:eastAsia="zh-CN"/>
        </w:rPr>
        <w:t>6</w:t>
      </w:r>
      <w:r w:rsidR="003315A4" w:rsidRPr="00D1478A">
        <w:rPr>
          <w:lang w:val="en-US" w:eastAsia="zh-CN"/>
        </w:rPr>
        <w:t>8 dBm</w:t>
      </w:r>
      <w:r w:rsidR="003315A4">
        <w:rPr>
          <w:rFonts w:hint="eastAsia"/>
          <w:lang w:val="en-US" w:eastAsia="zh-CN"/>
        </w:rPr>
        <w:t>）的有效</w:t>
      </w:r>
      <w:r w:rsidR="003315A4">
        <w:rPr>
          <w:rFonts w:hint="eastAsia"/>
          <w:lang w:val="en-US" w:eastAsia="zh-CN"/>
        </w:rPr>
        <w:t>SC MCS</w:t>
      </w:r>
      <w:r w:rsidR="003315A4">
        <w:rPr>
          <w:rFonts w:hint="eastAsia"/>
          <w:lang w:val="en-US" w:eastAsia="zh-CN"/>
        </w:rPr>
        <w:t>传输</w:t>
      </w:r>
      <w:r w:rsidR="00FC3AD8">
        <w:rPr>
          <w:rFonts w:hint="eastAsia"/>
          <w:lang w:val="en-US" w:eastAsia="zh-CN"/>
        </w:rPr>
        <w:t>时，</w:t>
      </w:r>
      <w:r w:rsidR="003315A4">
        <w:rPr>
          <w:rFonts w:hint="eastAsia"/>
          <w:lang w:val="en-US" w:eastAsia="zh-CN"/>
        </w:rPr>
        <w:t>CCA</w:t>
      </w:r>
      <w:r w:rsidR="003315A4">
        <w:rPr>
          <w:rFonts w:hint="eastAsia"/>
          <w:lang w:val="en-US" w:eastAsia="zh-CN"/>
        </w:rPr>
        <w:t>在</w:t>
      </w:r>
      <w:r w:rsidR="003315A4">
        <w:rPr>
          <w:rFonts w:hint="eastAsia"/>
          <w:lang w:val="en-US" w:eastAsia="zh-CN"/>
        </w:rPr>
        <w:t>1</w:t>
      </w:r>
      <w:r w:rsidR="003315A4" w:rsidRPr="00D1478A">
        <w:rPr>
          <w:lang w:val="en-US" w:eastAsia="zh-CN"/>
        </w:rPr>
        <w:t> µs</w:t>
      </w:r>
      <w:r w:rsidR="003315A4">
        <w:rPr>
          <w:rFonts w:hint="eastAsia"/>
          <w:lang w:val="en-US" w:eastAsia="zh-CN"/>
        </w:rPr>
        <w:t>的时间内做出忙指示的概率</w:t>
      </w:r>
      <w:r w:rsidR="00FC3AD8">
        <w:rPr>
          <w:rFonts w:hint="eastAsia"/>
          <w:lang w:val="en-US" w:eastAsia="zh-CN"/>
        </w:rPr>
        <w:t>须</w:t>
      </w:r>
      <w:r w:rsidR="003315A4" w:rsidRPr="00D1478A">
        <w:rPr>
          <w:lang w:val="en-US" w:eastAsia="zh-CN"/>
        </w:rPr>
        <w:t>&gt; 90%</w:t>
      </w:r>
      <w:r w:rsidRPr="00D1478A">
        <w:rPr>
          <w:lang w:val="en-US" w:eastAsia="zh-CN"/>
        </w:rPr>
        <w:t xml:space="preserve"> </w:t>
      </w:r>
      <w:r w:rsidR="003315A4">
        <w:rPr>
          <w:rFonts w:hint="eastAsia"/>
          <w:lang w:val="en-US" w:eastAsia="zh-CN"/>
        </w:rPr>
        <w:t>。</w:t>
      </w:r>
      <w:r w:rsidR="00C543DF">
        <w:rPr>
          <w:rFonts w:hint="eastAsia"/>
          <w:lang w:val="en-US" w:eastAsia="zh-CN"/>
        </w:rPr>
        <w:t>对于任何超出</w:t>
      </w:r>
      <w:r w:rsidR="00C543DF">
        <w:rPr>
          <w:rFonts w:hint="eastAsia"/>
          <w:lang w:val="en-US" w:eastAsia="zh-CN"/>
        </w:rPr>
        <w:t>MCS1</w:t>
      </w:r>
      <w:r w:rsidR="00C543DF">
        <w:rPr>
          <w:rFonts w:hint="eastAsia"/>
          <w:lang w:val="en-US" w:eastAsia="zh-CN"/>
        </w:rPr>
        <w:t>最低灵敏度</w:t>
      </w:r>
      <w:r w:rsidR="00C543DF" w:rsidRPr="00D1478A">
        <w:rPr>
          <w:lang w:val="en-US" w:eastAsia="zh-CN"/>
        </w:rPr>
        <w:t>20 dB</w:t>
      </w:r>
      <w:r w:rsidR="00C543DF">
        <w:rPr>
          <w:rFonts w:hint="eastAsia"/>
          <w:lang w:val="en-US" w:eastAsia="zh-CN"/>
        </w:rPr>
        <w:t>的信号，接收器须保持产生载波检测信号。</w:t>
      </w:r>
    </w:p>
    <w:p w:rsidR="00937B78" w:rsidRPr="00D1478A" w:rsidRDefault="00937B78" w:rsidP="00FC3AD8">
      <w:pPr>
        <w:pStyle w:val="enumlev1"/>
        <w:rPr>
          <w:lang w:val="en-US" w:eastAsia="zh-CN"/>
        </w:rPr>
      </w:pPr>
      <w:r w:rsidRPr="00D1478A">
        <w:rPr>
          <w:lang w:val="en-US" w:eastAsia="zh-CN"/>
        </w:rPr>
        <w:t>c)</w:t>
      </w:r>
      <w:r w:rsidRPr="00D1478A">
        <w:rPr>
          <w:lang w:val="en-US" w:eastAsia="zh-CN"/>
        </w:rPr>
        <w:tab/>
        <w:t>OFDM MCS</w:t>
      </w:r>
      <w:r w:rsidR="00C543DF">
        <w:rPr>
          <w:rFonts w:hint="eastAsia"/>
          <w:lang w:val="en-US" w:eastAsia="zh-CN"/>
        </w:rPr>
        <w:t>集：开始进行接收电平大于控制</w:t>
      </w:r>
      <w:r w:rsidR="00C543DF">
        <w:rPr>
          <w:rFonts w:hint="eastAsia"/>
          <w:lang w:val="en-US" w:eastAsia="zh-CN"/>
        </w:rPr>
        <w:t>MCS13</w:t>
      </w:r>
      <w:r w:rsidR="00C543DF">
        <w:rPr>
          <w:rFonts w:hint="eastAsia"/>
          <w:lang w:val="en-US" w:eastAsia="zh-CN"/>
        </w:rPr>
        <w:t>的最低灵敏度（</w:t>
      </w:r>
      <w:r w:rsidR="00C543DF" w:rsidRPr="00D1478A">
        <w:rPr>
          <w:lang w:val="en-US" w:eastAsia="zh-CN"/>
        </w:rPr>
        <w:t>−</w:t>
      </w:r>
      <w:r w:rsidR="00C543DF">
        <w:rPr>
          <w:rFonts w:hint="eastAsia"/>
          <w:lang w:val="en-US" w:eastAsia="zh-CN"/>
        </w:rPr>
        <w:t>66</w:t>
      </w:r>
      <w:r w:rsidR="00C543DF" w:rsidRPr="00D1478A">
        <w:rPr>
          <w:lang w:val="en-US" w:eastAsia="zh-CN"/>
        </w:rPr>
        <w:t> dBm</w:t>
      </w:r>
      <w:r w:rsidR="00C543DF">
        <w:rPr>
          <w:rFonts w:hint="eastAsia"/>
          <w:lang w:val="en-US" w:eastAsia="zh-CN"/>
        </w:rPr>
        <w:t>）的有效</w:t>
      </w:r>
      <w:r w:rsidR="00C543DF" w:rsidRPr="00D1478A">
        <w:rPr>
          <w:lang w:val="en-US" w:eastAsia="zh-CN"/>
        </w:rPr>
        <w:t>OFDM MCS</w:t>
      </w:r>
      <w:r w:rsidR="00C543DF">
        <w:rPr>
          <w:rFonts w:hint="eastAsia"/>
          <w:lang w:val="en-US" w:eastAsia="zh-CN"/>
        </w:rPr>
        <w:t>或</w:t>
      </w:r>
      <w:r w:rsidR="00C543DF">
        <w:rPr>
          <w:rFonts w:hint="eastAsia"/>
          <w:lang w:val="en-US" w:eastAsia="zh-CN"/>
        </w:rPr>
        <w:t>SC MCS</w:t>
      </w:r>
      <w:r w:rsidR="00C543DF">
        <w:rPr>
          <w:rFonts w:hint="eastAsia"/>
          <w:lang w:val="en-US" w:eastAsia="zh-CN"/>
        </w:rPr>
        <w:t>传输</w:t>
      </w:r>
      <w:r w:rsidR="00FC3AD8">
        <w:rPr>
          <w:rFonts w:hint="eastAsia"/>
          <w:lang w:val="en-US" w:eastAsia="zh-CN"/>
        </w:rPr>
        <w:t>时，</w:t>
      </w:r>
      <w:r w:rsidR="00C543DF">
        <w:rPr>
          <w:rFonts w:hint="eastAsia"/>
          <w:lang w:val="en-US" w:eastAsia="zh-CN"/>
        </w:rPr>
        <w:t>CCA</w:t>
      </w:r>
      <w:r w:rsidR="00C543DF">
        <w:rPr>
          <w:rFonts w:hint="eastAsia"/>
          <w:lang w:val="en-US" w:eastAsia="zh-CN"/>
        </w:rPr>
        <w:t>在</w:t>
      </w:r>
      <w:r w:rsidR="00C543DF">
        <w:rPr>
          <w:rFonts w:hint="eastAsia"/>
          <w:lang w:val="en-US" w:eastAsia="zh-CN"/>
        </w:rPr>
        <w:t>1</w:t>
      </w:r>
      <w:r w:rsidR="00C543DF" w:rsidRPr="00D1478A">
        <w:rPr>
          <w:lang w:val="en-US" w:eastAsia="zh-CN"/>
        </w:rPr>
        <w:t> µs</w:t>
      </w:r>
      <w:r w:rsidR="00C543DF">
        <w:rPr>
          <w:rFonts w:hint="eastAsia"/>
          <w:lang w:val="en-US" w:eastAsia="zh-CN"/>
        </w:rPr>
        <w:t>的时间内做出忙指示的概率</w:t>
      </w:r>
      <w:r w:rsidR="00FC3AD8">
        <w:rPr>
          <w:rFonts w:hint="eastAsia"/>
          <w:lang w:val="en-US" w:eastAsia="zh-CN"/>
        </w:rPr>
        <w:t>须</w:t>
      </w:r>
      <w:r w:rsidR="00C543DF" w:rsidRPr="00D1478A">
        <w:rPr>
          <w:lang w:val="en-US" w:eastAsia="zh-CN"/>
        </w:rPr>
        <w:t xml:space="preserve">&gt; 90% </w:t>
      </w:r>
      <w:r w:rsidR="00C543DF">
        <w:rPr>
          <w:rFonts w:hint="eastAsia"/>
          <w:lang w:val="en-US" w:eastAsia="zh-CN"/>
        </w:rPr>
        <w:t>。</w:t>
      </w:r>
    </w:p>
    <w:p w:rsidR="00937B78" w:rsidRPr="00D1478A" w:rsidRDefault="00937B78" w:rsidP="00113FF7">
      <w:pPr>
        <w:pStyle w:val="Heading1"/>
        <w:rPr>
          <w:lang w:val="en-US" w:eastAsia="zh-CN"/>
        </w:rPr>
      </w:pPr>
      <w:r w:rsidRPr="00D1478A">
        <w:rPr>
          <w:lang w:val="en-US" w:eastAsia="zh-CN"/>
        </w:rPr>
        <w:lastRenderedPageBreak/>
        <w:t>3</w:t>
      </w:r>
      <w:r w:rsidRPr="00D1478A">
        <w:rPr>
          <w:lang w:val="en-US" w:eastAsia="zh-CN"/>
        </w:rPr>
        <w:tab/>
      </w:r>
      <w:r w:rsidR="0066041B">
        <w:rPr>
          <w:rFonts w:hint="eastAsia"/>
          <w:lang w:val="en-US" w:eastAsia="zh-CN"/>
        </w:rPr>
        <w:t>多吉比特无线系统（</w:t>
      </w:r>
      <w:r w:rsidR="0066041B">
        <w:rPr>
          <w:lang w:val="en-US" w:eastAsia="zh-CN"/>
        </w:rPr>
        <w:t>MGWS</w:t>
      </w:r>
      <w:r w:rsidR="0066041B">
        <w:rPr>
          <w:rFonts w:hint="eastAsia"/>
          <w:lang w:val="en-US" w:eastAsia="zh-CN"/>
        </w:rPr>
        <w:t>）的标准</w:t>
      </w:r>
    </w:p>
    <w:p w:rsidR="0066041B" w:rsidRPr="00D1478A" w:rsidRDefault="0066041B" w:rsidP="00E45148">
      <w:pPr>
        <w:keepNext/>
        <w:keepLines/>
        <w:ind w:firstLineChars="200" w:firstLine="480"/>
        <w:rPr>
          <w:lang w:val="en-US" w:eastAsia="zh-CN"/>
        </w:rPr>
      </w:pPr>
      <w:r>
        <w:rPr>
          <w:rFonts w:hint="eastAsia"/>
          <w:lang w:val="en-US" w:eastAsia="zh-CN"/>
        </w:rPr>
        <w:t>下文</w:t>
      </w:r>
      <w:r w:rsidR="009563D2">
        <w:rPr>
          <w:rFonts w:hint="eastAsia"/>
          <w:lang w:val="en-US" w:eastAsia="zh-CN"/>
        </w:rPr>
        <w:t>所列标准</w:t>
      </w:r>
      <w:r w:rsidR="009F2D7D">
        <w:rPr>
          <w:rFonts w:hint="eastAsia"/>
          <w:lang w:val="en-US" w:eastAsia="zh-CN"/>
        </w:rPr>
        <w:t>均包含</w:t>
      </w:r>
      <w:r w:rsidR="0059482B">
        <w:rPr>
          <w:rFonts w:hint="eastAsia"/>
          <w:lang w:val="en-US" w:eastAsia="zh-CN"/>
        </w:rPr>
        <w:t>有关</w:t>
      </w:r>
      <w:r w:rsidR="0059482B">
        <w:rPr>
          <w:rFonts w:hint="eastAsia"/>
          <w:lang w:val="en-US" w:eastAsia="zh-CN"/>
        </w:rPr>
        <w:t>MGWS</w:t>
      </w:r>
      <w:r w:rsidR="0059482B">
        <w:rPr>
          <w:rFonts w:hint="eastAsia"/>
          <w:lang w:val="en-US" w:eastAsia="zh-CN"/>
        </w:rPr>
        <w:t>的规范：</w:t>
      </w:r>
    </w:p>
    <w:p w:rsidR="00937B78" w:rsidRPr="00D1478A" w:rsidRDefault="00DB0D7D" w:rsidP="00113FF7">
      <w:pPr>
        <w:pStyle w:val="enumlev1"/>
        <w:keepNext/>
        <w:keepLines/>
        <w:rPr>
          <w:lang w:val="en-US" w:eastAsia="zh-CN"/>
        </w:rPr>
      </w:pPr>
      <w:r>
        <w:rPr>
          <w:lang w:val="en-US" w:eastAsia="zh-CN"/>
        </w:rPr>
        <w:t>1)</w:t>
      </w:r>
      <w:r>
        <w:rPr>
          <w:lang w:val="en-US" w:eastAsia="zh-CN"/>
        </w:rPr>
        <w:tab/>
        <w:t>IEEE</w:t>
      </w:r>
      <w:r>
        <w:rPr>
          <w:rFonts w:hint="eastAsia"/>
          <w:lang w:val="en-US" w:eastAsia="zh-CN"/>
        </w:rPr>
        <w:t xml:space="preserve"> </w:t>
      </w:r>
      <w:r w:rsidR="00937B78" w:rsidRPr="00D1478A">
        <w:rPr>
          <w:lang w:val="en-US" w:eastAsia="zh-CN"/>
        </w:rPr>
        <w:t>802.11ad-2012</w:t>
      </w:r>
      <w:r>
        <w:rPr>
          <w:rFonts w:hint="eastAsia"/>
          <w:lang w:val="en-US" w:eastAsia="zh-CN"/>
        </w:rPr>
        <w:t>标准，</w:t>
      </w:r>
      <w:r w:rsidR="00937B78" w:rsidRPr="00D1478A">
        <w:rPr>
          <w:lang w:val="en-US" w:eastAsia="zh-CN"/>
        </w:rPr>
        <w:t xml:space="preserve"> </w:t>
      </w:r>
      <w:r>
        <w:rPr>
          <w:lang w:val="en-US" w:eastAsia="zh-CN"/>
        </w:rPr>
        <w:t>IEEE</w:t>
      </w:r>
      <w:r>
        <w:rPr>
          <w:rFonts w:hint="eastAsia"/>
          <w:lang w:val="en-US" w:eastAsia="zh-CN"/>
        </w:rPr>
        <w:t>信息技术标准</w:t>
      </w:r>
      <w:r>
        <w:rPr>
          <w:lang w:val="en-US" w:eastAsia="zh-CN"/>
        </w:rPr>
        <w:t xml:space="preserve"> – </w:t>
      </w:r>
      <w:r>
        <w:rPr>
          <w:rFonts w:hint="eastAsia"/>
          <w:lang w:val="en-US" w:eastAsia="zh-CN"/>
        </w:rPr>
        <w:t>系统间通信和信息交换</w:t>
      </w:r>
      <w:r>
        <w:rPr>
          <w:lang w:val="en-US" w:eastAsia="zh-CN"/>
        </w:rPr>
        <w:t xml:space="preserve"> – </w:t>
      </w:r>
      <w:r>
        <w:rPr>
          <w:rFonts w:hint="eastAsia"/>
          <w:lang w:val="en-US" w:eastAsia="zh-CN"/>
        </w:rPr>
        <w:t>局域网和城域网</w:t>
      </w:r>
      <w:r>
        <w:rPr>
          <w:lang w:val="en-US" w:eastAsia="zh-CN"/>
        </w:rPr>
        <w:t xml:space="preserve"> – </w:t>
      </w:r>
      <w:r>
        <w:rPr>
          <w:rFonts w:hint="eastAsia"/>
          <w:lang w:val="en-US" w:eastAsia="zh-CN"/>
        </w:rPr>
        <w:t>具体要求</w:t>
      </w:r>
      <w:r>
        <w:rPr>
          <w:lang w:val="en-US" w:eastAsia="zh-CN"/>
        </w:rPr>
        <w:t xml:space="preserve"> – </w:t>
      </w:r>
      <w:r>
        <w:rPr>
          <w:rFonts w:hint="eastAsia"/>
          <w:lang w:val="en-US" w:eastAsia="zh-CN"/>
        </w:rPr>
        <w:t>第</w:t>
      </w:r>
      <w:r>
        <w:rPr>
          <w:lang w:val="en-US" w:eastAsia="zh-CN"/>
        </w:rPr>
        <w:t>11</w:t>
      </w:r>
      <w:r>
        <w:rPr>
          <w:rFonts w:hint="eastAsia"/>
          <w:lang w:val="en-US" w:eastAsia="zh-CN"/>
        </w:rPr>
        <w:t>部分：</w:t>
      </w:r>
      <w:r>
        <w:rPr>
          <w:lang w:val="en-US" w:eastAsia="zh-CN"/>
        </w:rPr>
        <w:t xml:space="preserve"> </w:t>
      </w:r>
      <w:r>
        <w:rPr>
          <w:rFonts w:hint="eastAsia"/>
          <w:lang w:val="en-US" w:eastAsia="zh-CN"/>
        </w:rPr>
        <w:t>无线局域网介质访问控制（</w:t>
      </w:r>
      <w:r>
        <w:rPr>
          <w:lang w:val="en-US" w:eastAsia="zh-CN"/>
        </w:rPr>
        <w:t>MAC</w:t>
      </w:r>
      <w:r>
        <w:rPr>
          <w:rFonts w:hint="eastAsia"/>
          <w:lang w:val="en-US" w:eastAsia="zh-CN"/>
        </w:rPr>
        <w:t>）和物理层（</w:t>
      </w:r>
      <w:r>
        <w:rPr>
          <w:lang w:val="en-US" w:eastAsia="zh-CN"/>
        </w:rPr>
        <w:t>PHY</w:t>
      </w:r>
      <w:r>
        <w:rPr>
          <w:rFonts w:hint="eastAsia"/>
          <w:lang w:val="en-US" w:eastAsia="zh-CN"/>
        </w:rPr>
        <w:t>）规范</w:t>
      </w:r>
      <w:r>
        <w:rPr>
          <w:rFonts w:hint="eastAsia"/>
          <w:lang w:val="en-US" w:eastAsia="zh-CN"/>
        </w:rPr>
        <w:t xml:space="preserve"> </w:t>
      </w:r>
      <w:r>
        <w:rPr>
          <w:lang w:val="en-US" w:eastAsia="zh-CN"/>
        </w:rPr>
        <w:t xml:space="preserve">– </w:t>
      </w:r>
      <w:r>
        <w:rPr>
          <w:rFonts w:hint="eastAsia"/>
          <w:lang w:val="en-US" w:eastAsia="zh-CN"/>
        </w:rPr>
        <w:t>修正</w:t>
      </w:r>
      <w:r>
        <w:rPr>
          <w:lang w:val="en-US" w:eastAsia="zh-CN"/>
        </w:rPr>
        <w:t>3</w:t>
      </w:r>
      <w:r>
        <w:rPr>
          <w:rFonts w:hint="eastAsia"/>
          <w:lang w:val="en-US" w:eastAsia="zh-CN"/>
        </w:rPr>
        <w:t>：</w:t>
      </w:r>
      <w:r>
        <w:rPr>
          <w:rFonts w:hint="eastAsia"/>
          <w:lang w:val="en-US" w:eastAsia="zh-CN"/>
        </w:rPr>
        <w:t>60 GHz</w:t>
      </w:r>
      <w:r>
        <w:rPr>
          <w:rFonts w:hint="eastAsia"/>
          <w:lang w:val="en-US" w:eastAsia="zh-CN"/>
        </w:rPr>
        <w:t>频段内超高流通量的增强功能。</w:t>
      </w:r>
      <w:r>
        <w:rPr>
          <w:rFonts w:hint="eastAsia"/>
          <w:lang w:val="en-US" w:eastAsia="zh-CN"/>
        </w:rPr>
        <w:t>2012</w:t>
      </w:r>
      <w:r>
        <w:rPr>
          <w:rFonts w:hint="eastAsia"/>
          <w:lang w:val="en-US" w:eastAsia="zh-CN"/>
        </w:rPr>
        <w:t>年</w:t>
      </w:r>
      <w:r>
        <w:rPr>
          <w:rFonts w:hint="eastAsia"/>
          <w:lang w:val="en-US" w:eastAsia="zh-CN"/>
        </w:rPr>
        <w:t>12</w:t>
      </w:r>
      <w:r>
        <w:rPr>
          <w:rFonts w:hint="eastAsia"/>
          <w:lang w:val="en-US" w:eastAsia="zh-CN"/>
        </w:rPr>
        <w:t>月。</w:t>
      </w:r>
    </w:p>
    <w:p w:rsidR="00937B78" w:rsidRPr="00D1478A" w:rsidRDefault="00937B78" w:rsidP="00113FF7">
      <w:pPr>
        <w:pStyle w:val="enumlev1"/>
        <w:rPr>
          <w:lang w:val="en-US" w:eastAsia="zh-CN"/>
        </w:rPr>
      </w:pPr>
      <w:r w:rsidRPr="00D1478A">
        <w:rPr>
          <w:lang w:val="en-US" w:eastAsia="zh-CN"/>
        </w:rPr>
        <w:t>2)</w:t>
      </w:r>
      <w:r w:rsidRPr="00D1478A">
        <w:rPr>
          <w:lang w:val="en-US" w:eastAsia="zh-CN"/>
        </w:rPr>
        <w:tab/>
      </w:r>
      <w:r w:rsidR="00DB0D7D">
        <w:rPr>
          <w:szCs w:val="24"/>
          <w:lang w:val="en-US" w:eastAsia="zh-CN"/>
        </w:rPr>
        <w:t>IEEE</w:t>
      </w:r>
      <w:r w:rsidR="00DB0D7D">
        <w:rPr>
          <w:rFonts w:hint="eastAsia"/>
          <w:szCs w:val="24"/>
          <w:lang w:val="en-US" w:eastAsia="zh-CN"/>
        </w:rPr>
        <w:t xml:space="preserve"> </w:t>
      </w:r>
      <w:r w:rsidRPr="0053230A">
        <w:rPr>
          <w:szCs w:val="24"/>
          <w:lang w:val="en-US" w:eastAsia="zh-CN"/>
        </w:rPr>
        <w:t>802.15.3c</w:t>
      </w:r>
      <w:r w:rsidRPr="0053230A">
        <w:rPr>
          <w:szCs w:val="24"/>
          <w:vertAlign w:val="superscript"/>
          <w:lang w:val="en-US" w:eastAsia="zh-CN"/>
        </w:rPr>
        <w:t>TM</w:t>
      </w:r>
      <w:r w:rsidRPr="0053230A">
        <w:rPr>
          <w:szCs w:val="24"/>
          <w:lang w:val="en-US" w:eastAsia="zh-CN"/>
        </w:rPr>
        <w:t>-2009</w:t>
      </w:r>
      <w:r w:rsidR="00DB0D7D">
        <w:rPr>
          <w:rFonts w:hint="eastAsia"/>
          <w:szCs w:val="24"/>
          <w:lang w:val="en-US" w:eastAsia="zh-CN"/>
        </w:rPr>
        <w:t>标准，</w:t>
      </w:r>
      <w:r w:rsidR="00DB0D7D">
        <w:rPr>
          <w:lang w:val="en-US" w:eastAsia="zh-CN"/>
        </w:rPr>
        <w:t>IEEE</w:t>
      </w:r>
      <w:r w:rsidR="00DB0D7D">
        <w:rPr>
          <w:rFonts w:hint="eastAsia"/>
          <w:lang w:val="en-US" w:eastAsia="zh-CN"/>
        </w:rPr>
        <w:t>信息技术标准</w:t>
      </w:r>
      <w:r w:rsidR="00DB0D7D">
        <w:rPr>
          <w:lang w:val="en-US" w:eastAsia="zh-CN"/>
        </w:rPr>
        <w:t xml:space="preserve"> –</w:t>
      </w:r>
      <w:r w:rsidR="00DB0D7D">
        <w:rPr>
          <w:rFonts w:hint="eastAsia"/>
          <w:lang w:val="en-US" w:eastAsia="zh-CN"/>
        </w:rPr>
        <w:t xml:space="preserve"> </w:t>
      </w:r>
      <w:r w:rsidR="00DB0D7D">
        <w:rPr>
          <w:rFonts w:hint="eastAsia"/>
          <w:lang w:val="en-US" w:eastAsia="zh-CN"/>
        </w:rPr>
        <w:t>系统间通信和信息交换</w:t>
      </w:r>
      <w:r w:rsidR="00DB0D7D">
        <w:rPr>
          <w:rFonts w:hint="eastAsia"/>
          <w:lang w:val="en-US" w:eastAsia="zh-CN"/>
        </w:rPr>
        <w:t xml:space="preserve"> </w:t>
      </w:r>
      <w:r w:rsidR="00DB0D7D">
        <w:rPr>
          <w:lang w:val="en-US" w:eastAsia="zh-CN"/>
        </w:rPr>
        <w:t>–</w:t>
      </w:r>
      <w:r w:rsidR="00DB0D7D">
        <w:rPr>
          <w:rFonts w:hint="eastAsia"/>
          <w:lang w:val="en-US" w:eastAsia="zh-CN"/>
        </w:rPr>
        <w:t xml:space="preserve"> </w:t>
      </w:r>
      <w:r w:rsidR="00DB0D7D">
        <w:rPr>
          <w:rFonts w:hint="eastAsia"/>
          <w:lang w:val="en-US" w:eastAsia="zh-CN"/>
        </w:rPr>
        <w:t>局域网和城域网</w:t>
      </w:r>
      <w:r w:rsidR="00DB0D7D">
        <w:rPr>
          <w:rFonts w:hint="eastAsia"/>
          <w:lang w:val="en-US" w:eastAsia="zh-CN"/>
        </w:rPr>
        <w:t xml:space="preserve"> </w:t>
      </w:r>
      <w:r w:rsidR="00DB0D7D">
        <w:rPr>
          <w:lang w:val="en-US" w:eastAsia="zh-CN"/>
        </w:rPr>
        <w:t>–</w:t>
      </w:r>
      <w:r w:rsidR="00DB0D7D">
        <w:rPr>
          <w:rFonts w:hint="eastAsia"/>
          <w:lang w:val="en-US" w:eastAsia="zh-CN"/>
        </w:rPr>
        <w:t xml:space="preserve"> </w:t>
      </w:r>
      <w:r w:rsidR="00DB0D7D">
        <w:rPr>
          <w:rFonts w:hint="eastAsia"/>
          <w:lang w:val="en-US" w:eastAsia="zh-CN"/>
        </w:rPr>
        <w:t>具体要求</w:t>
      </w:r>
      <w:r w:rsidR="00DB0D7D">
        <w:rPr>
          <w:rFonts w:hint="eastAsia"/>
          <w:lang w:val="en-US" w:eastAsia="zh-CN"/>
        </w:rPr>
        <w:t xml:space="preserve"> </w:t>
      </w:r>
      <w:r w:rsidR="00DB0D7D">
        <w:rPr>
          <w:lang w:val="en-US" w:eastAsia="zh-CN"/>
        </w:rPr>
        <w:t xml:space="preserve">– </w:t>
      </w:r>
      <w:r w:rsidR="00DB0D7D">
        <w:rPr>
          <w:rFonts w:hint="eastAsia"/>
          <w:lang w:val="en-US" w:eastAsia="zh-CN"/>
        </w:rPr>
        <w:t>第</w:t>
      </w:r>
      <w:r w:rsidR="00DB0D7D">
        <w:rPr>
          <w:lang w:val="en-US" w:eastAsia="zh-CN"/>
        </w:rPr>
        <w:t>15.</w:t>
      </w:r>
      <w:r w:rsidR="00DB0D7D">
        <w:rPr>
          <w:rFonts w:hint="eastAsia"/>
          <w:lang w:val="en-US" w:eastAsia="zh-CN"/>
        </w:rPr>
        <w:t>3</w:t>
      </w:r>
      <w:r w:rsidR="00DB0D7D">
        <w:rPr>
          <w:rFonts w:hint="eastAsia"/>
          <w:lang w:val="en-US" w:eastAsia="zh-CN"/>
        </w:rPr>
        <w:t>部分：高速无线个人区域网（</w:t>
      </w:r>
      <w:r w:rsidR="00DB0D7D">
        <w:rPr>
          <w:rFonts w:hint="eastAsia"/>
          <w:lang w:val="en-US" w:eastAsia="zh-CN"/>
        </w:rPr>
        <w:t>WPAN</w:t>
      </w:r>
      <w:r w:rsidR="00DB0D7D">
        <w:rPr>
          <w:rFonts w:hint="eastAsia"/>
          <w:lang w:val="en-US" w:eastAsia="zh-CN"/>
        </w:rPr>
        <w:t>）的无线介质访问控制（</w:t>
      </w:r>
      <w:r w:rsidR="00DB0D7D">
        <w:rPr>
          <w:lang w:val="en-US" w:eastAsia="zh-CN"/>
        </w:rPr>
        <w:t>MAC</w:t>
      </w:r>
      <w:r w:rsidR="00DB0D7D">
        <w:rPr>
          <w:rFonts w:hint="eastAsia"/>
          <w:lang w:val="en-US" w:eastAsia="zh-CN"/>
        </w:rPr>
        <w:t>）和物理层（</w:t>
      </w:r>
      <w:r w:rsidR="00DB0D7D">
        <w:rPr>
          <w:lang w:val="en-US" w:eastAsia="zh-CN"/>
        </w:rPr>
        <w:t>PHY</w:t>
      </w:r>
      <w:r w:rsidR="00DB0D7D">
        <w:rPr>
          <w:rFonts w:hint="eastAsia"/>
          <w:lang w:val="en-US" w:eastAsia="zh-CN"/>
        </w:rPr>
        <w:t>）规范</w:t>
      </w:r>
      <w:r w:rsidR="00DB0D7D">
        <w:rPr>
          <w:rFonts w:hint="eastAsia"/>
          <w:lang w:val="en-US" w:eastAsia="zh-CN"/>
        </w:rPr>
        <w:t xml:space="preserve"> </w:t>
      </w:r>
      <w:r w:rsidR="00DB0D7D">
        <w:rPr>
          <w:lang w:val="en-US" w:eastAsia="zh-CN"/>
        </w:rPr>
        <w:t xml:space="preserve">– </w:t>
      </w:r>
      <w:r w:rsidR="00DB0D7D">
        <w:rPr>
          <w:rFonts w:hint="eastAsia"/>
          <w:lang w:val="en-US" w:eastAsia="zh-CN"/>
        </w:rPr>
        <w:t>修正</w:t>
      </w:r>
      <w:r w:rsidR="00DB0D7D">
        <w:rPr>
          <w:rFonts w:hint="eastAsia"/>
          <w:lang w:val="en-US" w:eastAsia="zh-CN"/>
        </w:rPr>
        <w:t>2</w:t>
      </w:r>
      <w:r w:rsidR="00DB0D7D">
        <w:rPr>
          <w:rFonts w:hint="eastAsia"/>
          <w:lang w:val="en-US" w:eastAsia="zh-CN"/>
        </w:rPr>
        <w:t>：基于毫米波的交替物理层延伸。</w:t>
      </w:r>
    </w:p>
    <w:p w:rsidR="00937B78" w:rsidRPr="00D1478A" w:rsidRDefault="00937B78" w:rsidP="00113FF7">
      <w:pPr>
        <w:pStyle w:val="enumlev1"/>
        <w:rPr>
          <w:rFonts w:ascii="Calibri" w:hAnsi="Calibri"/>
          <w:lang w:val="en-US" w:eastAsia="zh-CN"/>
        </w:rPr>
      </w:pPr>
      <w:r w:rsidRPr="00D1478A">
        <w:rPr>
          <w:lang w:val="en-US" w:eastAsia="zh-CN"/>
        </w:rPr>
        <w:t>3)</w:t>
      </w:r>
      <w:r w:rsidRPr="00D1478A">
        <w:rPr>
          <w:lang w:val="en-US" w:eastAsia="zh-CN"/>
        </w:rPr>
        <w:tab/>
        <w:t>ETSI 302 567 v1.2.1 (2012-01)</w:t>
      </w:r>
      <w:r w:rsidR="00DB0D7D">
        <w:rPr>
          <w:rFonts w:hint="eastAsia"/>
          <w:lang w:val="en-US" w:eastAsia="zh-CN"/>
        </w:rPr>
        <w:t>欧洲标准，宽带无线电接入网络（</w:t>
      </w:r>
      <w:r w:rsidR="00DB0D7D">
        <w:rPr>
          <w:rFonts w:hint="eastAsia"/>
          <w:lang w:val="en-US" w:eastAsia="zh-CN"/>
        </w:rPr>
        <w:t>BRAN</w:t>
      </w:r>
      <w:r w:rsidR="00DB0D7D">
        <w:rPr>
          <w:rFonts w:hint="eastAsia"/>
          <w:lang w:val="en-US" w:eastAsia="zh-CN"/>
        </w:rPr>
        <w:t>）；</w:t>
      </w:r>
      <w:r>
        <w:rPr>
          <w:lang w:val="en-US" w:eastAsia="zh-CN"/>
        </w:rPr>
        <w:t>60 </w:t>
      </w:r>
      <w:r w:rsidR="00DB0D7D">
        <w:rPr>
          <w:lang w:val="en-US" w:eastAsia="zh-CN"/>
        </w:rPr>
        <w:t>GHz</w:t>
      </w:r>
      <w:r w:rsidR="00DB0D7D">
        <w:rPr>
          <w:rFonts w:hint="eastAsia"/>
          <w:lang w:val="en-US" w:eastAsia="zh-CN"/>
        </w:rPr>
        <w:t>多吉比特</w:t>
      </w:r>
      <w:r w:rsidRPr="00D1478A">
        <w:rPr>
          <w:lang w:val="en-US" w:eastAsia="zh-CN"/>
        </w:rPr>
        <w:t>WAS/RLAN</w:t>
      </w:r>
      <w:r w:rsidR="00DB0D7D">
        <w:rPr>
          <w:rFonts w:hint="eastAsia"/>
          <w:lang w:val="en-US" w:eastAsia="zh-CN"/>
        </w:rPr>
        <w:t>系统；涵盖</w:t>
      </w:r>
      <w:r w:rsidR="00DB0D7D">
        <w:rPr>
          <w:lang w:val="en-US" w:eastAsia="zh-CN"/>
        </w:rPr>
        <w:t>R&amp;TTE</w:t>
      </w:r>
      <w:r w:rsidR="00DB0D7D">
        <w:rPr>
          <w:rFonts w:hint="eastAsia"/>
          <w:lang w:val="en-US" w:eastAsia="zh-CN"/>
        </w:rPr>
        <w:t>指令第</w:t>
      </w:r>
      <w:r w:rsidR="00DB0D7D">
        <w:rPr>
          <w:rFonts w:hint="eastAsia"/>
          <w:lang w:val="en-US" w:eastAsia="zh-CN"/>
        </w:rPr>
        <w:t>3.2</w:t>
      </w:r>
      <w:r w:rsidR="00DB0D7D">
        <w:rPr>
          <w:rFonts w:hint="eastAsia"/>
          <w:lang w:val="en-US" w:eastAsia="zh-CN"/>
        </w:rPr>
        <w:t>条的必备要求的统一欧洲标准。</w:t>
      </w:r>
    </w:p>
    <w:p w:rsidR="00937B78" w:rsidRPr="00D1478A" w:rsidRDefault="00937B78" w:rsidP="00113FF7">
      <w:pPr>
        <w:pStyle w:val="enumlev1"/>
        <w:rPr>
          <w:lang w:val="en-US" w:eastAsia="zh-CN"/>
        </w:rPr>
      </w:pPr>
      <w:r w:rsidRPr="00D1478A">
        <w:rPr>
          <w:lang w:val="en-US" w:eastAsia="zh-CN"/>
        </w:rPr>
        <w:t>4)</w:t>
      </w:r>
      <w:r w:rsidRPr="00D1478A">
        <w:rPr>
          <w:lang w:val="en-US" w:eastAsia="zh-CN"/>
        </w:rPr>
        <w:tab/>
      </w:r>
      <w:r w:rsidR="00DB0D7D">
        <w:rPr>
          <w:rFonts w:hint="eastAsia"/>
          <w:szCs w:val="24"/>
          <w:lang w:val="en-US" w:eastAsia="zh-CN"/>
        </w:rPr>
        <w:t>无线吉比特联盟（</w:t>
      </w:r>
      <w:r w:rsidR="00DB0D7D">
        <w:rPr>
          <w:szCs w:val="24"/>
          <w:lang w:val="en-US" w:eastAsia="zh-CN"/>
        </w:rPr>
        <w:t>WGA</w:t>
      </w:r>
      <w:r w:rsidR="00DB0D7D">
        <w:rPr>
          <w:rFonts w:hint="eastAsia"/>
          <w:szCs w:val="24"/>
          <w:lang w:val="en-US" w:eastAsia="zh-CN"/>
        </w:rPr>
        <w:t>）：</w:t>
      </w:r>
      <w:r w:rsidR="00DB0D7D">
        <w:rPr>
          <w:szCs w:val="24"/>
          <w:lang w:val="en-US" w:eastAsia="zh-CN"/>
        </w:rPr>
        <w:t>WiGig MAC</w:t>
      </w:r>
      <w:r w:rsidR="00DB0D7D">
        <w:rPr>
          <w:rFonts w:hint="eastAsia"/>
          <w:szCs w:val="24"/>
          <w:lang w:val="en-US" w:eastAsia="zh-CN"/>
        </w:rPr>
        <w:t>与</w:t>
      </w:r>
      <w:r w:rsidRPr="0053230A">
        <w:rPr>
          <w:szCs w:val="24"/>
          <w:lang w:val="en-US" w:eastAsia="zh-CN"/>
        </w:rPr>
        <w:t>PHY</w:t>
      </w:r>
      <w:r w:rsidR="00DB0D7D">
        <w:rPr>
          <w:rFonts w:hint="eastAsia"/>
          <w:szCs w:val="24"/>
          <w:lang w:val="en-US" w:eastAsia="zh-CN"/>
        </w:rPr>
        <w:t>规范</w:t>
      </w:r>
      <w:r w:rsidRPr="0053230A">
        <w:rPr>
          <w:szCs w:val="24"/>
          <w:lang w:val="en-US" w:eastAsia="zh-CN"/>
        </w:rPr>
        <w:t>v1.2</w:t>
      </w:r>
      <w:r w:rsidR="00DB0D7D">
        <w:rPr>
          <w:rFonts w:hint="eastAsia"/>
          <w:szCs w:val="24"/>
          <w:lang w:val="en-US" w:eastAsia="zh-CN"/>
        </w:rPr>
        <w:t>，</w:t>
      </w:r>
      <w:r w:rsidR="00DB0D7D">
        <w:rPr>
          <w:rFonts w:hint="eastAsia"/>
          <w:szCs w:val="24"/>
          <w:lang w:val="en-US" w:eastAsia="zh-CN"/>
        </w:rPr>
        <w:t>2012</w:t>
      </w:r>
      <w:r w:rsidR="00DB0D7D">
        <w:rPr>
          <w:rFonts w:hint="eastAsia"/>
          <w:szCs w:val="24"/>
          <w:lang w:val="en-US" w:eastAsia="zh-CN"/>
        </w:rPr>
        <w:t>年</w:t>
      </w:r>
      <w:r w:rsidR="00DB0D7D">
        <w:rPr>
          <w:rFonts w:hint="eastAsia"/>
          <w:szCs w:val="24"/>
          <w:lang w:val="en-US" w:eastAsia="zh-CN"/>
        </w:rPr>
        <w:t>3</w:t>
      </w:r>
      <w:r w:rsidR="00DB0D7D">
        <w:rPr>
          <w:rFonts w:hint="eastAsia"/>
          <w:szCs w:val="24"/>
          <w:lang w:val="en-US" w:eastAsia="zh-CN"/>
        </w:rPr>
        <w:t>月。</w:t>
      </w:r>
    </w:p>
    <w:p w:rsidR="00937B78" w:rsidRPr="00D1478A" w:rsidRDefault="00937B78" w:rsidP="00113FF7">
      <w:pPr>
        <w:pStyle w:val="enumlev1"/>
        <w:rPr>
          <w:lang w:val="en-US" w:eastAsia="zh-CN"/>
        </w:rPr>
      </w:pPr>
      <w:r w:rsidRPr="00D1478A">
        <w:rPr>
          <w:lang w:val="en-US" w:eastAsia="zh-CN"/>
        </w:rPr>
        <w:t>5)</w:t>
      </w:r>
      <w:r w:rsidRPr="00D1478A">
        <w:rPr>
          <w:lang w:val="en-US" w:eastAsia="zh-CN"/>
        </w:rPr>
        <w:tab/>
      </w:r>
      <w:r w:rsidRPr="0053230A">
        <w:rPr>
          <w:szCs w:val="24"/>
          <w:lang w:val="en-US" w:eastAsia="zh-CN"/>
        </w:rPr>
        <w:t>ISO/IEC 13156</w:t>
      </w:r>
      <w:r w:rsidR="00DB0D7D">
        <w:rPr>
          <w:rFonts w:hint="eastAsia"/>
          <w:szCs w:val="24"/>
          <w:lang w:val="en-US" w:eastAsia="zh-CN"/>
        </w:rPr>
        <w:t>标准，</w:t>
      </w:r>
      <w:r w:rsidR="00B5387D">
        <w:rPr>
          <w:rFonts w:hint="eastAsia"/>
          <w:lang w:val="en-US" w:eastAsia="zh-CN"/>
        </w:rPr>
        <w:t>信息技术</w:t>
      </w:r>
      <w:r w:rsidR="00DB0D7D">
        <w:rPr>
          <w:rFonts w:hint="eastAsia"/>
          <w:lang w:val="en-US" w:eastAsia="zh-CN"/>
        </w:rPr>
        <w:t xml:space="preserve"> </w:t>
      </w:r>
      <w:r w:rsidR="00B5387D" w:rsidRPr="00D760B2">
        <w:rPr>
          <w:lang w:val="en-US" w:eastAsia="zh-CN"/>
        </w:rPr>
        <w:t>–</w:t>
      </w:r>
      <w:r w:rsidR="00DB0D7D">
        <w:rPr>
          <w:rFonts w:hint="eastAsia"/>
          <w:lang w:val="en-US" w:eastAsia="zh-CN"/>
        </w:rPr>
        <w:t xml:space="preserve"> </w:t>
      </w:r>
      <w:r w:rsidR="00B5387D">
        <w:rPr>
          <w:rFonts w:hint="eastAsia"/>
          <w:lang w:val="en-US" w:eastAsia="zh-CN"/>
        </w:rPr>
        <w:t>系统间电信和信息交换</w:t>
      </w:r>
      <w:r w:rsidR="00DB0D7D">
        <w:rPr>
          <w:rFonts w:hint="eastAsia"/>
          <w:lang w:val="en-US" w:eastAsia="zh-CN"/>
        </w:rPr>
        <w:t xml:space="preserve"> </w:t>
      </w:r>
      <w:r w:rsidR="00B5387D" w:rsidRPr="00D760B2">
        <w:rPr>
          <w:lang w:val="en-US" w:eastAsia="zh-CN"/>
        </w:rPr>
        <w:t>–</w:t>
      </w:r>
      <w:r w:rsidR="00DB0D7D">
        <w:rPr>
          <w:rFonts w:hint="eastAsia"/>
          <w:lang w:val="en-US" w:eastAsia="zh-CN"/>
        </w:rPr>
        <w:t xml:space="preserve"> </w:t>
      </w:r>
      <w:r w:rsidR="00DB0D7D">
        <w:rPr>
          <w:rFonts w:hint="eastAsia"/>
          <w:lang w:val="en-US" w:eastAsia="zh-CN"/>
        </w:rPr>
        <w:t>高速率</w:t>
      </w:r>
      <w:r w:rsidR="00DB0D7D">
        <w:rPr>
          <w:lang w:val="en-US" w:eastAsia="zh-CN"/>
        </w:rPr>
        <w:t>60 GHz PHY</w:t>
      </w:r>
      <w:r w:rsidR="00DB0D7D">
        <w:rPr>
          <w:rFonts w:hint="eastAsia"/>
          <w:lang w:val="en-US" w:eastAsia="zh-CN"/>
        </w:rPr>
        <w:t>、</w:t>
      </w:r>
      <w:r w:rsidR="00DB0D7D">
        <w:rPr>
          <w:lang w:val="en-US" w:eastAsia="zh-CN"/>
        </w:rPr>
        <w:t>MAC</w:t>
      </w:r>
      <w:r w:rsidR="00DB0D7D">
        <w:rPr>
          <w:rFonts w:hint="eastAsia"/>
          <w:lang w:val="en-US" w:eastAsia="zh-CN"/>
        </w:rPr>
        <w:t>和</w:t>
      </w:r>
      <w:r w:rsidR="00DB0D7D">
        <w:rPr>
          <w:lang w:val="en-US" w:eastAsia="zh-CN"/>
        </w:rPr>
        <w:t>PAL</w:t>
      </w:r>
      <w:r w:rsidR="00DB0D7D">
        <w:rPr>
          <w:rFonts w:hint="eastAsia"/>
          <w:lang w:val="en-US" w:eastAsia="zh-CN"/>
        </w:rPr>
        <w:t>。</w:t>
      </w:r>
    </w:p>
    <w:p w:rsidR="00937B78" w:rsidRPr="0053230A" w:rsidRDefault="00937B78" w:rsidP="00113FF7">
      <w:pPr>
        <w:pStyle w:val="Heading1"/>
        <w:rPr>
          <w:lang w:val="en-US" w:eastAsia="zh-CN"/>
        </w:rPr>
      </w:pPr>
      <w:r w:rsidRPr="0053230A">
        <w:rPr>
          <w:lang w:val="en-US" w:eastAsia="zh-CN"/>
        </w:rPr>
        <w:t>4</w:t>
      </w:r>
      <w:r w:rsidRPr="0053230A">
        <w:rPr>
          <w:lang w:val="en-US" w:eastAsia="zh-CN"/>
        </w:rPr>
        <w:tab/>
      </w:r>
      <w:r w:rsidR="00F30600">
        <w:rPr>
          <w:rFonts w:hint="eastAsia"/>
          <w:lang w:val="en-US" w:eastAsia="zh-CN"/>
        </w:rPr>
        <w:t>首字母缩略语和缩写词</w:t>
      </w:r>
    </w:p>
    <w:p w:rsidR="00937B78" w:rsidRPr="00D1478A" w:rsidRDefault="00937B78" w:rsidP="00113FF7">
      <w:pPr>
        <w:rPr>
          <w:lang w:val="en-US" w:eastAsia="zh-CN"/>
        </w:rPr>
      </w:pPr>
      <w:r w:rsidRPr="00D1478A">
        <w:rPr>
          <w:lang w:val="en-US" w:eastAsia="zh-CN"/>
        </w:rPr>
        <w:t>CCA</w:t>
      </w:r>
      <w:r w:rsidRPr="00D1478A">
        <w:rPr>
          <w:lang w:val="en-US" w:eastAsia="zh-CN"/>
        </w:rPr>
        <w:tab/>
      </w:r>
      <w:r w:rsidRPr="00D1478A">
        <w:rPr>
          <w:lang w:val="en-US" w:eastAsia="zh-CN"/>
        </w:rPr>
        <w:tab/>
      </w:r>
      <w:r w:rsidR="00574AD9">
        <w:rPr>
          <w:rFonts w:hint="eastAsia"/>
          <w:lang w:val="en-US" w:eastAsia="zh-CN"/>
        </w:rPr>
        <w:t>空闲信道</w:t>
      </w:r>
      <w:r w:rsidR="00F30600">
        <w:rPr>
          <w:rFonts w:hint="eastAsia"/>
          <w:lang w:val="en-US" w:eastAsia="zh-CN"/>
        </w:rPr>
        <w:t>评估</w:t>
      </w:r>
    </w:p>
    <w:p w:rsidR="00937B78" w:rsidRPr="00D1478A" w:rsidRDefault="00937B78" w:rsidP="00113FF7">
      <w:pPr>
        <w:rPr>
          <w:lang w:val="en-US" w:eastAsia="zh-CN"/>
        </w:rPr>
      </w:pPr>
      <w:r w:rsidRPr="00D1478A">
        <w:rPr>
          <w:lang w:val="en-US" w:eastAsia="zh-CN"/>
        </w:rPr>
        <w:t>CE</w:t>
      </w:r>
      <w:r w:rsidRPr="00D1478A">
        <w:rPr>
          <w:lang w:val="en-US" w:eastAsia="zh-CN"/>
        </w:rPr>
        <w:tab/>
      </w:r>
      <w:r w:rsidRPr="00D1478A">
        <w:rPr>
          <w:lang w:val="en-US" w:eastAsia="zh-CN"/>
        </w:rPr>
        <w:tab/>
      </w:r>
      <w:r w:rsidR="00BF3E0D">
        <w:rPr>
          <w:rFonts w:hint="eastAsia"/>
          <w:lang w:val="en-US" w:eastAsia="zh-CN"/>
        </w:rPr>
        <w:t>消费电子</w:t>
      </w:r>
    </w:p>
    <w:p w:rsidR="00937B78" w:rsidRPr="00D1478A" w:rsidRDefault="00937B78" w:rsidP="00113FF7">
      <w:pPr>
        <w:rPr>
          <w:lang w:val="en-US" w:eastAsia="zh-CN"/>
        </w:rPr>
      </w:pPr>
      <w:r w:rsidRPr="00D1478A">
        <w:rPr>
          <w:lang w:val="en-US" w:eastAsia="zh-CN"/>
        </w:rPr>
        <w:t>HDMI</w:t>
      </w:r>
      <w:r w:rsidRPr="00D1478A">
        <w:rPr>
          <w:lang w:val="en-US" w:eastAsia="zh-CN"/>
        </w:rPr>
        <w:tab/>
      </w:r>
      <w:r w:rsidRPr="00D1478A">
        <w:rPr>
          <w:lang w:val="en-US" w:eastAsia="zh-CN"/>
        </w:rPr>
        <w:tab/>
      </w:r>
      <w:r w:rsidR="00BF3E0D">
        <w:rPr>
          <w:rFonts w:hint="eastAsia"/>
          <w:lang w:val="en-US" w:eastAsia="zh-CN"/>
        </w:rPr>
        <w:t>高清晰度多媒体接口</w:t>
      </w:r>
    </w:p>
    <w:p w:rsidR="00937B78" w:rsidRPr="00D1478A" w:rsidRDefault="00937B78" w:rsidP="00113FF7">
      <w:pPr>
        <w:rPr>
          <w:lang w:val="en-US" w:eastAsia="zh-CN"/>
        </w:rPr>
      </w:pPr>
      <w:r w:rsidRPr="00D1478A">
        <w:rPr>
          <w:lang w:val="en-US" w:eastAsia="zh-CN"/>
        </w:rPr>
        <w:t>MGWS</w:t>
      </w:r>
      <w:r w:rsidRPr="00D1478A">
        <w:rPr>
          <w:lang w:val="en-US" w:eastAsia="zh-CN"/>
        </w:rPr>
        <w:tab/>
      </w:r>
      <w:r w:rsidRPr="00D1478A">
        <w:rPr>
          <w:lang w:val="en-US" w:eastAsia="zh-CN"/>
        </w:rPr>
        <w:tab/>
      </w:r>
      <w:r w:rsidR="00BF3E0D">
        <w:rPr>
          <w:rFonts w:hint="eastAsia"/>
          <w:lang w:val="en-US" w:eastAsia="zh-CN"/>
        </w:rPr>
        <w:t>多吉比特无线系统</w:t>
      </w:r>
    </w:p>
    <w:p w:rsidR="00937B78" w:rsidRPr="00D1478A" w:rsidRDefault="00937B78" w:rsidP="00113FF7">
      <w:pPr>
        <w:rPr>
          <w:lang w:val="en-US" w:eastAsia="zh-CN"/>
        </w:rPr>
      </w:pPr>
      <w:r w:rsidRPr="00D1478A">
        <w:rPr>
          <w:lang w:val="en-US" w:eastAsia="zh-CN"/>
        </w:rPr>
        <w:t>MCS</w:t>
      </w:r>
      <w:r w:rsidRPr="00D1478A">
        <w:rPr>
          <w:lang w:val="en-US" w:eastAsia="zh-CN"/>
        </w:rPr>
        <w:tab/>
      </w:r>
      <w:r w:rsidRPr="00D1478A">
        <w:rPr>
          <w:lang w:val="en-US" w:eastAsia="zh-CN"/>
        </w:rPr>
        <w:tab/>
      </w:r>
      <w:r w:rsidR="00BF3E0D">
        <w:rPr>
          <w:rFonts w:hint="eastAsia"/>
          <w:lang w:val="en-US" w:eastAsia="zh-CN"/>
        </w:rPr>
        <w:t>调制和编码方式</w:t>
      </w:r>
    </w:p>
    <w:p w:rsidR="00937B78" w:rsidRPr="00D1478A" w:rsidRDefault="00937B78" w:rsidP="00113FF7">
      <w:pPr>
        <w:rPr>
          <w:lang w:val="en-US" w:eastAsia="zh-CN"/>
        </w:rPr>
      </w:pPr>
      <w:r w:rsidRPr="00D1478A">
        <w:rPr>
          <w:lang w:val="en-US" w:eastAsia="zh-CN"/>
        </w:rPr>
        <w:t>OFDM</w:t>
      </w:r>
      <w:r w:rsidRPr="00D1478A">
        <w:rPr>
          <w:lang w:val="en-US" w:eastAsia="zh-CN"/>
        </w:rPr>
        <w:tab/>
      </w:r>
      <w:r w:rsidRPr="00D1478A">
        <w:rPr>
          <w:lang w:val="en-US" w:eastAsia="zh-CN"/>
        </w:rPr>
        <w:tab/>
      </w:r>
      <w:r w:rsidR="00BF3E0D">
        <w:rPr>
          <w:rFonts w:hint="eastAsia"/>
          <w:lang w:val="en-US" w:eastAsia="zh-CN"/>
        </w:rPr>
        <w:t>正交频分复用</w:t>
      </w:r>
    </w:p>
    <w:p w:rsidR="00937B78" w:rsidRPr="00D1478A" w:rsidRDefault="00937B78" w:rsidP="00113FF7">
      <w:pPr>
        <w:rPr>
          <w:lang w:val="en-US" w:eastAsia="zh-CN"/>
        </w:rPr>
      </w:pPr>
      <w:r w:rsidRPr="00D1478A">
        <w:rPr>
          <w:lang w:val="en-US" w:eastAsia="zh-CN"/>
        </w:rPr>
        <w:t>PER</w:t>
      </w:r>
      <w:r w:rsidRPr="00D1478A">
        <w:rPr>
          <w:lang w:val="en-US" w:eastAsia="zh-CN"/>
        </w:rPr>
        <w:tab/>
      </w:r>
      <w:r w:rsidRPr="00D1478A">
        <w:rPr>
          <w:lang w:val="en-US" w:eastAsia="zh-CN"/>
        </w:rPr>
        <w:tab/>
      </w:r>
      <w:r w:rsidR="00BF3E0D">
        <w:rPr>
          <w:rFonts w:hint="eastAsia"/>
          <w:lang w:val="en-US" w:eastAsia="zh-CN"/>
        </w:rPr>
        <w:t>包错误率</w:t>
      </w:r>
    </w:p>
    <w:p w:rsidR="00937B78" w:rsidRPr="00D1478A" w:rsidRDefault="00937B78" w:rsidP="00113FF7">
      <w:pPr>
        <w:rPr>
          <w:lang w:val="en-US" w:eastAsia="zh-CN"/>
        </w:rPr>
      </w:pPr>
      <w:r w:rsidRPr="00D1478A">
        <w:rPr>
          <w:lang w:val="en-US" w:eastAsia="zh-CN"/>
        </w:rPr>
        <w:t>RLAN</w:t>
      </w:r>
      <w:r w:rsidRPr="00D1478A">
        <w:rPr>
          <w:lang w:val="en-US" w:eastAsia="zh-CN"/>
        </w:rPr>
        <w:tab/>
      </w:r>
      <w:r w:rsidRPr="00D1478A">
        <w:rPr>
          <w:lang w:val="en-US" w:eastAsia="zh-CN"/>
        </w:rPr>
        <w:tab/>
      </w:r>
      <w:r w:rsidR="00BF3E0D">
        <w:rPr>
          <w:rFonts w:hint="eastAsia"/>
          <w:lang w:val="en-US" w:eastAsia="zh-CN"/>
        </w:rPr>
        <w:t>无线电局域网</w:t>
      </w:r>
    </w:p>
    <w:p w:rsidR="00937B78" w:rsidRPr="00D1478A" w:rsidRDefault="00937B78" w:rsidP="00113FF7">
      <w:pPr>
        <w:rPr>
          <w:lang w:val="en-US" w:eastAsia="zh-CN"/>
        </w:rPr>
      </w:pPr>
      <w:r w:rsidRPr="00D1478A">
        <w:rPr>
          <w:lang w:val="en-US" w:eastAsia="zh-CN"/>
        </w:rPr>
        <w:t>SC</w:t>
      </w:r>
      <w:r w:rsidRPr="00D1478A">
        <w:rPr>
          <w:lang w:val="en-US" w:eastAsia="zh-CN"/>
        </w:rPr>
        <w:tab/>
      </w:r>
      <w:r w:rsidRPr="00D1478A">
        <w:rPr>
          <w:lang w:val="en-US" w:eastAsia="zh-CN"/>
        </w:rPr>
        <w:tab/>
      </w:r>
      <w:r w:rsidR="00BF3E0D">
        <w:rPr>
          <w:rFonts w:hint="eastAsia"/>
          <w:lang w:val="en-US" w:eastAsia="zh-CN"/>
        </w:rPr>
        <w:t>单载波</w:t>
      </w:r>
    </w:p>
    <w:p w:rsidR="00937B78" w:rsidRPr="00D1478A" w:rsidRDefault="00937B78" w:rsidP="00113FF7">
      <w:pPr>
        <w:rPr>
          <w:lang w:val="en-US" w:eastAsia="zh-CN"/>
        </w:rPr>
      </w:pPr>
      <w:r w:rsidRPr="00D1478A">
        <w:rPr>
          <w:lang w:val="en-US" w:eastAsia="zh-CN"/>
        </w:rPr>
        <w:t>TDMA</w:t>
      </w:r>
      <w:r w:rsidRPr="00D1478A">
        <w:rPr>
          <w:lang w:val="en-US" w:eastAsia="zh-CN"/>
        </w:rPr>
        <w:tab/>
      </w:r>
      <w:r w:rsidRPr="00D1478A">
        <w:rPr>
          <w:lang w:val="en-US" w:eastAsia="zh-CN"/>
        </w:rPr>
        <w:tab/>
      </w:r>
      <w:r w:rsidR="00BF3E0D">
        <w:rPr>
          <w:rFonts w:hint="eastAsia"/>
          <w:lang w:val="en-US" w:eastAsia="zh-CN"/>
        </w:rPr>
        <w:t>时分多址</w:t>
      </w:r>
    </w:p>
    <w:p w:rsidR="00937B78" w:rsidRPr="00D1478A" w:rsidRDefault="00937B78" w:rsidP="00113FF7">
      <w:pPr>
        <w:rPr>
          <w:lang w:val="en-US" w:eastAsia="zh-CN"/>
        </w:rPr>
      </w:pPr>
      <w:r w:rsidRPr="00D1478A">
        <w:rPr>
          <w:lang w:val="en-US" w:eastAsia="zh-CN"/>
        </w:rPr>
        <w:t>WLAN</w:t>
      </w:r>
      <w:r w:rsidRPr="00D1478A">
        <w:rPr>
          <w:lang w:val="en-US" w:eastAsia="zh-CN"/>
        </w:rPr>
        <w:tab/>
      </w:r>
      <w:r w:rsidRPr="00D1478A">
        <w:rPr>
          <w:lang w:val="en-US" w:eastAsia="zh-CN"/>
        </w:rPr>
        <w:tab/>
      </w:r>
      <w:r w:rsidR="00BF3E0D">
        <w:rPr>
          <w:rFonts w:hint="eastAsia"/>
          <w:lang w:val="en-US" w:eastAsia="zh-CN"/>
        </w:rPr>
        <w:t>无线局域网</w:t>
      </w:r>
    </w:p>
    <w:p w:rsidR="00937B78" w:rsidRDefault="00937B78" w:rsidP="00113FF7">
      <w:pPr>
        <w:rPr>
          <w:lang w:val="en-US" w:eastAsia="zh-CN"/>
        </w:rPr>
      </w:pPr>
      <w:r w:rsidRPr="00D1478A">
        <w:rPr>
          <w:lang w:val="en-US" w:eastAsia="zh-CN"/>
        </w:rPr>
        <w:t>WPAN</w:t>
      </w:r>
      <w:r w:rsidRPr="00D1478A">
        <w:rPr>
          <w:lang w:val="en-US" w:eastAsia="zh-CN"/>
        </w:rPr>
        <w:tab/>
      </w:r>
      <w:r w:rsidRPr="00D1478A">
        <w:rPr>
          <w:lang w:val="en-US" w:eastAsia="zh-CN"/>
        </w:rPr>
        <w:tab/>
      </w:r>
      <w:r w:rsidR="00BF3E0D">
        <w:rPr>
          <w:rFonts w:hint="eastAsia"/>
          <w:lang w:val="en-US" w:eastAsia="zh-CN"/>
        </w:rPr>
        <w:t>无线个人域网</w:t>
      </w:r>
    </w:p>
    <w:p w:rsidR="00937B78" w:rsidRDefault="00937B78" w:rsidP="00113FF7">
      <w:pPr>
        <w:pStyle w:val="Reasons"/>
        <w:rPr>
          <w:lang w:eastAsia="zh-CN"/>
        </w:rPr>
      </w:pPr>
    </w:p>
    <w:p w:rsidR="00153111" w:rsidRPr="00D1478A" w:rsidRDefault="00153111" w:rsidP="00153111">
      <w:pPr>
        <w:spacing w:before="480"/>
        <w:jc w:val="center"/>
        <w:rPr>
          <w:lang w:val="en-US"/>
        </w:rPr>
      </w:pPr>
      <w:r w:rsidRPr="00D1478A">
        <w:rPr>
          <w:lang w:val="en-US"/>
        </w:rPr>
        <w:t>______________</w:t>
      </w:r>
    </w:p>
    <w:p w:rsidR="00153111" w:rsidRDefault="00153111" w:rsidP="00113FF7">
      <w:pPr>
        <w:pStyle w:val="Reasons"/>
        <w:rPr>
          <w:lang w:eastAsia="zh-CN"/>
        </w:rPr>
      </w:pPr>
    </w:p>
    <w:sectPr w:rsidR="00153111" w:rsidSect="001E4C5E">
      <w:headerReference w:type="even" r:id="rId19"/>
      <w:headerReference w:type="default" r:id="rId20"/>
      <w:footerReference w:type="even" r:id="rId21"/>
      <w:footerReference w:type="default" r:id="rId22"/>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41B" w:rsidRDefault="0066041B">
      <w:r>
        <w:separator/>
      </w:r>
    </w:p>
  </w:endnote>
  <w:endnote w:type="continuationSeparator" w:id="0">
    <w:p w:rsidR="0066041B" w:rsidRDefault="0066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MT Extra Bold">
    <w:altName w:val="Elephant"/>
    <w:charset w:val="00"/>
    <w:family w:val="roman"/>
    <w:pitch w:val="variable"/>
    <w:sig w:usb0="00000003" w:usb1="00000000" w:usb2="00000000" w:usb3="00000000" w:csb0="00000001" w:csb1="00000000"/>
  </w:font>
  <w:font w:name="方正小标宋简体">
    <w:altName w:val="SimSun"/>
    <w:charset w:val="86"/>
    <w:family w:val="auto"/>
    <w:pitch w:val="variable"/>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5E" w:rsidRDefault="001E4C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5E" w:rsidRDefault="001E4C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5E" w:rsidRDefault="001E4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41B" w:rsidRDefault="0066041B">
      <w:r>
        <w:separator/>
      </w:r>
    </w:p>
  </w:footnote>
  <w:footnote w:type="continuationSeparator" w:id="0">
    <w:p w:rsidR="0066041B" w:rsidRDefault="0066041B">
      <w:r>
        <w:continuationSeparator/>
      </w:r>
    </w:p>
  </w:footnote>
  <w:footnote w:id="1">
    <w:p w:rsidR="0066041B" w:rsidRPr="001E4C5E" w:rsidRDefault="0066041B" w:rsidP="00F14360">
      <w:pPr>
        <w:pStyle w:val="FootnoteText"/>
        <w:rPr>
          <w:lang w:eastAsia="zh-CN"/>
        </w:rPr>
      </w:pPr>
      <w:r>
        <w:rPr>
          <w:rStyle w:val="FootnoteReference"/>
        </w:rPr>
        <w:footnoteRef/>
      </w:r>
      <w:r>
        <w:rPr>
          <w:lang w:val="en-US" w:eastAsia="zh-CN"/>
        </w:rPr>
        <w:tab/>
      </w:r>
      <w:r w:rsidRPr="001E4C5E">
        <w:rPr>
          <w:rFonts w:hint="eastAsia"/>
          <w:lang w:eastAsia="zh-CN"/>
        </w:rPr>
        <w:t>在本文中，信息亭指可以提供电子内容（例如电影、音乐、视频、电子书等）分发和接入的摊</w:t>
      </w:r>
      <w:r w:rsidR="001E4C5E">
        <w:rPr>
          <w:lang w:eastAsia="zh-CN"/>
        </w:rPr>
        <w:br/>
      </w:r>
      <w:r w:rsidRPr="001E4C5E">
        <w:rPr>
          <w:rFonts w:hint="eastAsia"/>
          <w:lang w:eastAsia="zh-CN"/>
        </w:rPr>
        <w:t>亭。</w:t>
      </w:r>
    </w:p>
  </w:footnote>
  <w:footnote w:id="2">
    <w:p w:rsidR="0066041B" w:rsidRDefault="0066041B" w:rsidP="001E49DD">
      <w:pPr>
        <w:pStyle w:val="FootnoteText"/>
        <w:rPr>
          <w:lang w:val="en-US" w:eastAsia="zh-CN"/>
        </w:rPr>
      </w:pPr>
      <w:r>
        <w:rPr>
          <w:rStyle w:val="FootnoteReference"/>
        </w:rPr>
        <w:footnoteRef/>
      </w:r>
      <w:r>
        <w:rPr>
          <w:lang w:val="en-US" w:eastAsia="zh-CN"/>
        </w:rPr>
        <w:tab/>
      </w:r>
      <w:r>
        <w:rPr>
          <w:rFonts w:hint="eastAsia"/>
          <w:lang w:val="en-US" w:eastAsia="zh-CN"/>
        </w:rPr>
        <w:t>系统要求述于附件</w:t>
      </w:r>
      <w:r>
        <w:rPr>
          <w:rFonts w:hint="eastAsia"/>
          <w:lang w:val="en-US" w:eastAsia="zh-CN"/>
        </w:rPr>
        <w:t>1</w:t>
      </w:r>
      <w:r>
        <w:rPr>
          <w:rFonts w:hint="eastAsia"/>
          <w:lang w:val="en-US" w:eastAsia="zh-CN"/>
        </w:rPr>
        <w:t>中的各项标准。</w:t>
      </w:r>
    </w:p>
  </w:footnote>
  <w:footnote w:id="3">
    <w:p w:rsidR="0066041B" w:rsidRDefault="0066041B" w:rsidP="00937B78">
      <w:pPr>
        <w:pStyle w:val="FootnoteText"/>
        <w:rPr>
          <w:lang w:val="en-US" w:eastAsia="zh-CN"/>
        </w:rPr>
      </w:pPr>
      <w:r>
        <w:rPr>
          <w:rStyle w:val="FootnoteReference"/>
        </w:rPr>
        <w:footnoteRef/>
      </w:r>
      <w:r>
        <w:rPr>
          <w:lang w:val="en-US" w:eastAsia="zh-CN"/>
        </w:rPr>
        <w:tab/>
      </w:r>
      <w:r>
        <w:rPr>
          <w:rFonts w:hint="eastAsia"/>
          <w:lang w:val="en-US" w:eastAsia="zh-CN"/>
        </w:rPr>
        <w:t>代表从一端的</w:t>
      </w:r>
      <w:r>
        <w:rPr>
          <w:rFonts w:hint="eastAsia"/>
          <w:lang w:val="en-US" w:eastAsia="zh-CN"/>
        </w:rPr>
        <w:t>MAC</w:t>
      </w:r>
      <w:r>
        <w:rPr>
          <w:rFonts w:hint="eastAsia"/>
          <w:lang w:val="en-US" w:eastAsia="zh-CN"/>
        </w:rPr>
        <w:t>层顶端到另一端的</w:t>
      </w:r>
      <w:r>
        <w:rPr>
          <w:rFonts w:hint="eastAsia"/>
          <w:lang w:val="en-US" w:eastAsia="zh-CN"/>
        </w:rPr>
        <w:t>MAC</w:t>
      </w:r>
      <w:r>
        <w:rPr>
          <w:rFonts w:hint="eastAsia"/>
          <w:lang w:val="en-US" w:eastAsia="zh-CN"/>
        </w:rPr>
        <w:t>层顶端之间的延迟。</w:t>
      </w:r>
    </w:p>
  </w:footnote>
  <w:footnote w:id="4">
    <w:p w:rsidR="0066041B" w:rsidRDefault="0066041B" w:rsidP="000E2A9F">
      <w:pPr>
        <w:pStyle w:val="FootnoteText"/>
        <w:rPr>
          <w:lang w:val="en-US" w:eastAsia="zh-CN"/>
        </w:rPr>
      </w:pPr>
      <w:r>
        <w:rPr>
          <w:rStyle w:val="FootnoteReference"/>
        </w:rPr>
        <w:footnoteRef/>
      </w:r>
      <w:r>
        <w:rPr>
          <w:lang w:val="en-US" w:eastAsia="zh-CN"/>
        </w:rPr>
        <w:tab/>
        <w:t>IEEE</w:t>
      </w:r>
      <w:r>
        <w:rPr>
          <w:rFonts w:hint="eastAsia"/>
          <w:lang w:val="en-US" w:eastAsia="zh-CN"/>
        </w:rPr>
        <w:t>信息技术标准</w:t>
      </w:r>
      <w:r>
        <w:rPr>
          <w:lang w:val="en-US" w:eastAsia="zh-CN"/>
        </w:rPr>
        <w:t xml:space="preserve"> – </w:t>
      </w:r>
      <w:r>
        <w:rPr>
          <w:rFonts w:hint="eastAsia"/>
          <w:lang w:val="en-US" w:eastAsia="zh-CN"/>
        </w:rPr>
        <w:t>系统间通信和信息交换</w:t>
      </w:r>
      <w:r>
        <w:rPr>
          <w:lang w:val="en-US" w:eastAsia="zh-CN"/>
        </w:rPr>
        <w:t xml:space="preserve"> – </w:t>
      </w:r>
      <w:r>
        <w:rPr>
          <w:rFonts w:hint="eastAsia"/>
          <w:lang w:val="en-US" w:eastAsia="zh-CN"/>
        </w:rPr>
        <w:t>局域网和城域网</w:t>
      </w:r>
      <w:r>
        <w:rPr>
          <w:lang w:val="en-US" w:eastAsia="zh-CN"/>
        </w:rPr>
        <w:t xml:space="preserve"> – </w:t>
      </w:r>
      <w:r>
        <w:rPr>
          <w:rFonts w:hint="eastAsia"/>
          <w:lang w:val="en-US" w:eastAsia="zh-CN"/>
        </w:rPr>
        <w:t>具体要求</w:t>
      </w:r>
      <w:r>
        <w:rPr>
          <w:lang w:val="en-US" w:eastAsia="zh-CN"/>
        </w:rPr>
        <w:t xml:space="preserve"> – </w:t>
      </w:r>
      <w:r>
        <w:rPr>
          <w:rFonts w:hint="eastAsia"/>
          <w:lang w:val="en-US" w:eastAsia="zh-CN"/>
        </w:rPr>
        <w:t>第</w:t>
      </w:r>
      <w:r>
        <w:rPr>
          <w:lang w:val="en-US" w:eastAsia="zh-CN"/>
        </w:rPr>
        <w:t>11</w:t>
      </w:r>
      <w:r>
        <w:rPr>
          <w:rFonts w:hint="eastAsia"/>
          <w:lang w:val="en-US" w:eastAsia="zh-CN"/>
        </w:rPr>
        <w:t>部分：</w:t>
      </w:r>
      <w:r>
        <w:rPr>
          <w:lang w:val="en-US" w:eastAsia="zh-CN"/>
        </w:rPr>
        <w:t xml:space="preserve"> </w:t>
      </w:r>
      <w:r>
        <w:rPr>
          <w:rFonts w:hint="eastAsia"/>
          <w:lang w:val="en-US" w:eastAsia="zh-CN"/>
        </w:rPr>
        <w:t>无线局域网介质访问控制（</w:t>
      </w:r>
      <w:r>
        <w:rPr>
          <w:lang w:val="en-US" w:eastAsia="zh-CN"/>
        </w:rPr>
        <w:t>MAC</w:t>
      </w:r>
      <w:r>
        <w:rPr>
          <w:rFonts w:hint="eastAsia"/>
          <w:lang w:val="en-US" w:eastAsia="zh-CN"/>
        </w:rPr>
        <w:t>）和物理层（</w:t>
      </w:r>
      <w:r>
        <w:rPr>
          <w:lang w:val="en-US" w:eastAsia="zh-CN"/>
        </w:rPr>
        <w:t>PHY</w:t>
      </w:r>
      <w:r>
        <w:rPr>
          <w:rFonts w:hint="eastAsia"/>
          <w:lang w:val="en-US" w:eastAsia="zh-CN"/>
        </w:rPr>
        <w:t>）规范</w:t>
      </w:r>
      <w:r>
        <w:rPr>
          <w:rFonts w:hint="eastAsia"/>
          <w:lang w:val="en-US" w:eastAsia="zh-CN"/>
        </w:rPr>
        <w:t xml:space="preserve"> </w:t>
      </w:r>
      <w:r>
        <w:rPr>
          <w:lang w:val="en-US" w:eastAsia="zh-CN"/>
        </w:rPr>
        <w:t xml:space="preserve">– </w:t>
      </w:r>
      <w:r>
        <w:rPr>
          <w:rFonts w:hint="eastAsia"/>
          <w:lang w:val="en-US" w:eastAsia="zh-CN"/>
        </w:rPr>
        <w:t>修正</w:t>
      </w:r>
      <w:r>
        <w:rPr>
          <w:lang w:val="en-US" w:eastAsia="zh-CN"/>
        </w:rPr>
        <w:t>3</w:t>
      </w:r>
      <w:r>
        <w:rPr>
          <w:rFonts w:hint="eastAsia"/>
          <w:lang w:val="en-US" w:eastAsia="zh-CN"/>
        </w:rPr>
        <w:t>：</w:t>
      </w:r>
      <w:r>
        <w:rPr>
          <w:rFonts w:hint="eastAsia"/>
          <w:lang w:val="en-US" w:eastAsia="zh-CN"/>
        </w:rPr>
        <w:t>60 GHz</w:t>
      </w:r>
      <w:r>
        <w:rPr>
          <w:rFonts w:hint="eastAsia"/>
          <w:lang w:val="en-US" w:eastAsia="zh-CN"/>
        </w:rPr>
        <w:t>频段内超高流通量的增强功能，</w:t>
      </w:r>
      <w:r>
        <w:rPr>
          <w:rFonts w:hint="eastAsia"/>
          <w:lang w:val="en-US" w:eastAsia="zh-CN"/>
        </w:rPr>
        <w:t>2012</w:t>
      </w:r>
      <w:r>
        <w:rPr>
          <w:rFonts w:hint="eastAsia"/>
          <w:lang w:val="en-US" w:eastAsia="zh-CN"/>
        </w:rPr>
        <w:t>年</w:t>
      </w:r>
      <w:r>
        <w:rPr>
          <w:rFonts w:hint="eastAsia"/>
          <w:lang w:val="en-US" w:eastAsia="zh-CN"/>
        </w:rPr>
        <w:t>12</w:t>
      </w:r>
      <w:r>
        <w:rPr>
          <w:rFonts w:hint="eastAsia"/>
          <w:lang w:val="en-US" w:eastAsia="zh-CN"/>
        </w:rPr>
        <w:t>月。</w:t>
      </w:r>
    </w:p>
  </w:footnote>
  <w:footnote w:id="5">
    <w:p w:rsidR="0066041B" w:rsidRDefault="0066041B" w:rsidP="00937B78">
      <w:pPr>
        <w:pStyle w:val="FootnoteText"/>
        <w:rPr>
          <w:lang w:val="en-US" w:eastAsia="zh-CN"/>
        </w:rPr>
      </w:pPr>
      <w:r>
        <w:rPr>
          <w:rStyle w:val="FootnoteReference"/>
        </w:rPr>
        <w:footnoteRef/>
      </w:r>
      <w:r>
        <w:rPr>
          <w:lang w:val="en-US" w:eastAsia="zh-CN"/>
        </w:rPr>
        <w:tab/>
        <w:t>IEEE</w:t>
      </w:r>
      <w:r>
        <w:rPr>
          <w:rFonts w:hint="eastAsia"/>
          <w:lang w:val="en-US" w:eastAsia="zh-CN"/>
        </w:rPr>
        <w:t>信息技术标准</w:t>
      </w:r>
      <w:r>
        <w:rPr>
          <w:lang w:val="en-US" w:eastAsia="zh-CN"/>
        </w:rPr>
        <w:t xml:space="preserve"> –</w:t>
      </w:r>
      <w:r>
        <w:rPr>
          <w:rFonts w:hint="eastAsia"/>
          <w:lang w:val="en-US" w:eastAsia="zh-CN"/>
        </w:rPr>
        <w:t xml:space="preserve"> </w:t>
      </w:r>
      <w:r>
        <w:rPr>
          <w:rFonts w:hint="eastAsia"/>
          <w:lang w:val="en-US" w:eastAsia="zh-CN"/>
        </w:rPr>
        <w:t>系统间通信和信息交换</w:t>
      </w:r>
      <w:r>
        <w:rPr>
          <w:rFonts w:hint="eastAsia"/>
          <w:lang w:val="en-US" w:eastAsia="zh-CN"/>
        </w:rPr>
        <w:t xml:space="preserve"> </w:t>
      </w:r>
      <w:r>
        <w:rPr>
          <w:lang w:val="en-US" w:eastAsia="zh-CN"/>
        </w:rPr>
        <w:t>–</w:t>
      </w:r>
      <w:r>
        <w:rPr>
          <w:rFonts w:hint="eastAsia"/>
          <w:lang w:val="en-US" w:eastAsia="zh-CN"/>
        </w:rPr>
        <w:t xml:space="preserve"> </w:t>
      </w:r>
      <w:r>
        <w:rPr>
          <w:rFonts w:hint="eastAsia"/>
          <w:lang w:val="en-US" w:eastAsia="zh-CN"/>
        </w:rPr>
        <w:t>局域网和城域网</w:t>
      </w:r>
      <w:r>
        <w:rPr>
          <w:rFonts w:hint="eastAsia"/>
          <w:lang w:val="en-US" w:eastAsia="zh-CN"/>
        </w:rPr>
        <w:t xml:space="preserve"> </w:t>
      </w:r>
      <w:r>
        <w:rPr>
          <w:lang w:val="en-US" w:eastAsia="zh-CN"/>
        </w:rPr>
        <w:t>–</w:t>
      </w:r>
      <w:r>
        <w:rPr>
          <w:rFonts w:hint="eastAsia"/>
          <w:lang w:val="en-US" w:eastAsia="zh-CN"/>
        </w:rPr>
        <w:t xml:space="preserve"> </w:t>
      </w:r>
      <w:r>
        <w:rPr>
          <w:rFonts w:hint="eastAsia"/>
          <w:lang w:val="en-US" w:eastAsia="zh-CN"/>
        </w:rPr>
        <w:t>具体要求</w:t>
      </w:r>
      <w:r>
        <w:rPr>
          <w:rFonts w:hint="eastAsia"/>
          <w:lang w:val="en-US" w:eastAsia="zh-CN"/>
        </w:rPr>
        <w:t xml:space="preserve"> </w:t>
      </w:r>
      <w:r>
        <w:rPr>
          <w:lang w:val="en-US" w:eastAsia="zh-CN"/>
        </w:rPr>
        <w:t xml:space="preserve">– </w:t>
      </w:r>
      <w:r>
        <w:rPr>
          <w:rFonts w:hint="eastAsia"/>
          <w:lang w:val="en-US" w:eastAsia="zh-CN"/>
        </w:rPr>
        <w:t>第</w:t>
      </w:r>
      <w:r>
        <w:rPr>
          <w:lang w:val="en-US" w:eastAsia="zh-CN"/>
        </w:rPr>
        <w:t>15.</w:t>
      </w:r>
      <w:r>
        <w:rPr>
          <w:rFonts w:hint="eastAsia"/>
          <w:lang w:val="en-US" w:eastAsia="zh-CN"/>
        </w:rPr>
        <w:t>3</w:t>
      </w:r>
      <w:r>
        <w:rPr>
          <w:rFonts w:hint="eastAsia"/>
          <w:lang w:val="en-US" w:eastAsia="zh-CN"/>
        </w:rPr>
        <w:t>部分：高速无线个人区域网（</w:t>
      </w:r>
      <w:r>
        <w:rPr>
          <w:rFonts w:hint="eastAsia"/>
          <w:lang w:val="en-US" w:eastAsia="zh-CN"/>
        </w:rPr>
        <w:t>WPAN</w:t>
      </w:r>
      <w:r>
        <w:rPr>
          <w:rFonts w:hint="eastAsia"/>
          <w:lang w:val="en-US" w:eastAsia="zh-CN"/>
        </w:rPr>
        <w:t>）的无线介质访问控制（</w:t>
      </w:r>
      <w:r>
        <w:rPr>
          <w:lang w:val="en-US" w:eastAsia="zh-CN"/>
        </w:rPr>
        <w:t>MAC</w:t>
      </w:r>
      <w:r>
        <w:rPr>
          <w:rFonts w:hint="eastAsia"/>
          <w:lang w:val="en-US" w:eastAsia="zh-CN"/>
        </w:rPr>
        <w:t>）和物理层（</w:t>
      </w:r>
      <w:r>
        <w:rPr>
          <w:lang w:val="en-US" w:eastAsia="zh-CN"/>
        </w:rPr>
        <w:t>PHY</w:t>
      </w:r>
      <w:r>
        <w:rPr>
          <w:rFonts w:hint="eastAsia"/>
          <w:lang w:val="en-US" w:eastAsia="zh-CN"/>
        </w:rPr>
        <w:t>）规范</w:t>
      </w:r>
      <w:r>
        <w:rPr>
          <w:rFonts w:hint="eastAsia"/>
          <w:lang w:val="en-US" w:eastAsia="zh-CN"/>
        </w:rPr>
        <w:t xml:space="preserve"> </w:t>
      </w:r>
      <w:r>
        <w:rPr>
          <w:lang w:val="en-US" w:eastAsia="zh-CN"/>
        </w:rPr>
        <w:t xml:space="preserve">– </w:t>
      </w:r>
      <w:r>
        <w:rPr>
          <w:rFonts w:hint="eastAsia"/>
          <w:lang w:val="en-US" w:eastAsia="zh-CN"/>
        </w:rPr>
        <w:t>修正</w:t>
      </w:r>
      <w:r>
        <w:rPr>
          <w:rFonts w:hint="eastAsia"/>
          <w:lang w:val="en-US" w:eastAsia="zh-CN"/>
        </w:rPr>
        <w:t>2</w:t>
      </w:r>
      <w:r>
        <w:rPr>
          <w:rFonts w:hint="eastAsia"/>
          <w:lang w:val="en-US" w:eastAsia="zh-CN"/>
        </w:rPr>
        <w:t>：基于毫米波的交替物理层延伸。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41B" w:rsidRDefault="0066041B" w:rsidP="00E907B9">
    <w:pPr>
      <w:pStyle w:val="Header"/>
      <w:jc w:val="left"/>
      <w:rPr>
        <w:lang w:val="en-US"/>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Pr>
        <w:rStyle w:val="PageNumber"/>
        <w:b/>
        <w:bCs/>
        <w:noProof/>
        <w:lang w:val="en-US"/>
      </w:rPr>
      <w:t>2</w:t>
    </w:r>
    <w:r>
      <w:rPr>
        <w:rStyle w:val="PageNumber"/>
        <w:b/>
        <w:bCs/>
        <w:lang w:val="en-US"/>
      </w:rPr>
      <w:fldChar w:fldCharType="end"/>
    </w:r>
    <w:r>
      <w:rPr>
        <w:lang w:val="en-US"/>
      </w:rPr>
      <w:tab/>
    </w:r>
    <w:r w:rsidRPr="008429A7">
      <w:rPr>
        <w:b/>
        <w:bCs/>
      </w:rPr>
      <w:t>ITU-R  S.1844</w:t>
    </w:r>
    <w:r w:rsidRPr="008429A7">
      <w:rPr>
        <w:rFonts w:ascii="SimSun" w:hAnsi="SimSun" w:cs="SimSun"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41B" w:rsidRDefault="004A404F" w:rsidP="00E907B9">
    <w:pPr>
      <w:pStyle w:val="Header"/>
      <w:jc w:val="left"/>
      <w:rPr>
        <w:lang w:val="en-US" w:eastAsia="zh-CN"/>
      </w:rPr>
    </w:pPr>
    <w:r w:rsidRPr="00254DD3">
      <w:rPr>
        <w:noProof/>
        <w:lang w:val="en-US" w:eastAsia="zh-CN"/>
      </w:rPr>
      <w:drawing>
        <wp:anchor distT="0" distB="0" distL="114300" distR="114300" simplePos="0" relativeHeight="251659264" behindDoc="1" locked="0" layoutInCell="1" allowOverlap="1" wp14:anchorId="5FE6C6B4" wp14:editId="3361DBE8">
          <wp:simplePos x="0" y="0"/>
          <wp:positionH relativeFrom="column">
            <wp:posOffset>-699770</wp:posOffset>
          </wp:positionH>
          <wp:positionV relativeFrom="paragraph">
            <wp:posOffset>-360944</wp:posOffset>
          </wp:positionV>
          <wp:extent cx="7559040" cy="10690860"/>
          <wp:effectExtent l="0" t="0" r="3810" b="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6041B">
      <w:rPr>
        <w:b/>
        <w:bCs/>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41B" w:rsidRDefault="0066041B" w:rsidP="00153111">
    <w:pPr>
      <w:pStyle w:val="Header"/>
      <w:jc w:val="left"/>
      <w:rPr>
        <w:lang w:val="en-US" w:eastAsia="zh-CN"/>
      </w:rPr>
    </w:pPr>
    <w:r w:rsidRPr="004A404F">
      <w:rPr>
        <w:rStyle w:val="PageNumber"/>
        <w:b/>
        <w:bCs/>
      </w:rPr>
      <w:fldChar w:fldCharType="begin"/>
    </w:r>
    <w:r w:rsidRPr="004A404F">
      <w:rPr>
        <w:rStyle w:val="PageNumber"/>
        <w:b/>
        <w:bCs/>
        <w:lang w:val="en-US"/>
      </w:rPr>
      <w:instrText xml:space="preserve"> PAGE </w:instrText>
    </w:r>
    <w:r w:rsidRPr="004A404F">
      <w:rPr>
        <w:rStyle w:val="PageNumber"/>
        <w:b/>
        <w:bCs/>
      </w:rPr>
      <w:fldChar w:fldCharType="separate"/>
    </w:r>
    <w:r w:rsidR="00E52B38">
      <w:rPr>
        <w:rStyle w:val="PageNumber"/>
        <w:b/>
        <w:bCs/>
        <w:noProof/>
        <w:lang w:val="en-US"/>
      </w:rPr>
      <w:t>ii</w:t>
    </w:r>
    <w:r w:rsidRPr="004A404F">
      <w:rPr>
        <w:rStyle w:val="PageNumber"/>
        <w:b/>
        <w:bCs/>
      </w:rPr>
      <w:fldChar w:fldCharType="end"/>
    </w:r>
    <w:r>
      <w:rPr>
        <w:lang w:val="en-US"/>
      </w:rPr>
      <w:tab/>
    </w:r>
    <w:r w:rsidR="00153111" w:rsidRPr="00153111">
      <w:rPr>
        <w:rFonts w:hint="eastAsia"/>
        <w:b/>
        <w:bCs/>
        <w:lang w:eastAsia="zh-CN"/>
      </w:rPr>
      <w:t>ITU-R  M.2003-1</w:t>
    </w:r>
    <w:r w:rsidR="00153111" w:rsidRPr="00153111">
      <w:rPr>
        <w:rFonts w:ascii="SimSun" w:eastAsia="SimSun" w:hAnsi="SimSun" w:cs="SimSun"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41B" w:rsidRDefault="0066041B" w:rsidP="00153111">
    <w:pPr>
      <w:pStyle w:val="Heade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11" w:rsidRDefault="00153111" w:rsidP="00153111">
    <w:pPr>
      <w:pStyle w:val="Header"/>
      <w:jc w:val="left"/>
      <w:rPr>
        <w:lang w:val="en-US" w:eastAsia="zh-CN"/>
      </w:rPr>
    </w:pPr>
    <w:r w:rsidRPr="004A404F">
      <w:rPr>
        <w:rStyle w:val="PageNumber"/>
        <w:b/>
        <w:bCs/>
      </w:rPr>
      <w:fldChar w:fldCharType="begin"/>
    </w:r>
    <w:r w:rsidRPr="004A404F">
      <w:rPr>
        <w:rStyle w:val="PageNumber"/>
        <w:b/>
        <w:bCs/>
        <w:lang w:val="en-US"/>
      </w:rPr>
      <w:instrText xml:space="preserve"> PAGE </w:instrText>
    </w:r>
    <w:r w:rsidRPr="004A404F">
      <w:rPr>
        <w:rStyle w:val="PageNumber"/>
        <w:b/>
        <w:bCs/>
      </w:rPr>
      <w:fldChar w:fldCharType="separate"/>
    </w:r>
    <w:r w:rsidR="00E52B38">
      <w:rPr>
        <w:rStyle w:val="PageNumber"/>
        <w:b/>
        <w:bCs/>
        <w:noProof/>
        <w:lang w:val="en-US"/>
      </w:rPr>
      <w:t>6</w:t>
    </w:r>
    <w:r w:rsidRPr="004A404F">
      <w:rPr>
        <w:rStyle w:val="PageNumber"/>
        <w:b/>
        <w:bCs/>
      </w:rPr>
      <w:fldChar w:fldCharType="end"/>
    </w:r>
    <w:r>
      <w:rPr>
        <w:rStyle w:val="PageNumber"/>
        <w:b/>
        <w:bCs/>
      </w:rPr>
      <w:tab/>
    </w:r>
    <w:r w:rsidRPr="00153111">
      <w:rPr>
        <w:rStyle w:val="PageNumber"/>
        <w:rFonts w:hint="eastAsia"/>
        <w:b/>
        <w:bCs/>
      </w:rPr>
      <w:t xml:space="preserve">ITU-R </w:t>
    </w:r>
    <w:r>
      <w:rPr>
        <w:rStyle w:val="PageNumber"/>
        <w:b/>
        <w:bCs/>
      </w:rPr>
      <w:t xml:space="preserve"> </w:t>
    </w:r>
    <w:r w:rsidRPr="00153111">
      <w:rPr>
        <w:rStyle w:val="PageNumber"/>
        <w:rFonts w:hint="eastAsia"/>
        <w:b/>
        <w:bCs/>
      </w:rPr>
      <w:t>M.2003-1</w:t>
    </w:r>
    <w:r w:rsidRPr="00153111">
      <w:rPr>
        <w:rStyle w:val="PageNumber"/>
        <w:rFonts w:hint="eastAsia"/>
        <w:b/>
        <w:bCs/>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11" w:rsidRDefault="00153111" w:rsidP="00153111">
    <w:pPr>
      <w:pStyle w:val="Header"/>
      <w:jc w:val="left"/>
    </w:pPr>
    <w:r>
      <w:rPr>
        <w:b/>
        <w:bCs/>
        <w:lang w:eastAsia="zh-CN"/>
      </w:rPr>
      <w:tab/>
    </w:r>
    <w:r w:rsidRPr="00153111">
      <w:rPr>
        <w:rFonts w:hint="eastAsia"/>
        <w:b/>
        <w:bCs/>
        <w:lang w:eastAsia="zh-CN"/>
      </w:rPr>
      <w:t>ITU-R  M.2003-1</w:t>
    </w:r>
    <w:r w:rsidRPr="00153111">
      <w:rPr>
        <w:rFonts w:ascii="SimSun" w:eastAsia="SimSun" w:hAnsi="SimSun" w:cs="SimSun" w:hint="eastAsia"/>
        <w:b/>
        <w:bCs/>
        <w:lang w:eastAsia="zh-CN"/>
      </w:rPr>
      <w:t>建议书</w:t>
    </w:r>
    <w:r>
      <w:rPr>
        <w:noProof/>
        <w:lang w:val="en-US"/>
      </w:rPr>
      <w:tab/>
    </w:r>
    <w:r w:rsidRPr="004A404F">
      <w:rPr>
        <w:rStyle w:val="PageNumber"/>
        <w:b/>
        <w:bCs/>
      </w:rPr>
      <w:fldChar w:fldCharType="begin"/>
    </w:r>
    <w:r w:rsidRPr="004A404F">
      <w:rPr>
        <w:rStyle w:val="PageNumber"/>
        <w:b/>
        <w:bCs/>
        <w:lang w:val="en-US"/>
      </w:rPr>
      <w:instrText xml:space="preserve"> PAGE </w:instrText>
    </w:r>
    <w:r w:rsidRPr="004A404F">
      <w:rPr>
        <w:rStyle w:val="PageNumber"/>
        <w:b/>
        <w:bCs/>
      </w:rPr>
      <w:fldChar w:fldCharType="separate"/>
    </w:r>
    <w:r w:rsidR="00E52B38">
      <w:rPr>
        <w:rStyle w:val="PageNumber"/>
        <w:b/>
        <w:bCs/>
        <w:noProof/>
        <w:lang w:val="en-US"/>
      </w:rPr>
      <w:t>1</w:t>
    </w:r>
    <w:r w:rsidRPr="004A404F">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B64D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602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1A6D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A606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B61E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0E1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0EA1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FC9E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987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CE4F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256829"/>
    <w:multiLevelType w:val="multilevel"/>
    <w:tmpl w:val="92EA8D40"/>
    <w:lvl w:ilvl="0">
      <w:start w:val="5"/>
      <w:numFmt w:val="decimal"/>
      <w:lvlText w:val="%1"/>
      <w:lvlJc w:val="left"/>
      <w:pPr>
        <w:tabs>
          <w:tab w:val="num" w:pos="1188"/>
        </w:tabs>
        <w:ind w:left="1188" w:hanging="1188"/>
      </w:pPr>
      <w:rPr>
        <w:rFonts w:cs="Times New Roman" w:hint="default"/>
        <w:b/>
      </w:rPr>
    </w:lvl>
    <w:lvl w:ilvl="1">
      <w:start w:val="4"/>
      <w:numFmt w:val="decimal"/>
      <w:lvlText w:val="%1.%2"/>
      <w:lvlJc w:val="left"/>
      <w:pPr>
        <w:tabs>
          <w:tab w:val="num" w:pos="1188"/>
        </w:tabs>
        <w:ind w:left="1188" w:hanging="1188"/>
      </w:pPr>
      <w:rPr>
        <w:rFonts w:cs="Times New Roman" w:hint="default"/>
        <w:b/>
      </w:rPr>
    </w:lvl>
    <w:lvl w:ilvl="2">
      <w:start w:val="2"/>
      <w:numFmt w:val="decimal"/>
      <w:lvlText w:val="%1.%2.%3"/>
      <w:lvlJc w:val="left"/>
      <w:pPr>
        <w:tabs>
          <w:tab w:val="num" w:pos="1188"/>
        </w:tabs>
        <w:ind w:left="1188" w:hanging="1188"/>
      </w:pPr>
      <w:rPr>
        <w:rFonts w:cs="Times New Roman" w:hint="default"/>
        <w:b/>
      </w:rPr>
    </w:lvl>
    <w:lvl w:ilvl="3">
      <w:start w:val="9"/>
      <w:numFmt w:val="decimal"/>
      <w:lvlText w:val="%1.%2.%3.%4"/>
      <w:lvlJc w:val="left"/>
      <w:pPr>
        <w:tabs>
          <w:tab w:val="num" w:pos="1188"/>
        </w:tabs>
        <w:ind w:left="1188" w:hanging="1188"/>
      </w:pPr>
      <w:rPr>
        <w:rFonts w:cs="Times New Roman" w:hint="default"/>
        <w:b/>
      </w:rPr>
    </w:lvl>
    <w:lvl w:ilvl="4">
      <w:start w:val="11"/>
      <w:numFmt w:val="decimal"/>
      <w:lvlText w:val="%1.%2.%3.%4.%5"/>
      <w:lvlJc w:val="left"/>
      <w:pPr>
        <w:tabs>
          <w:tab w:val="num" w:pos="1188"/>
        </w:tabs>
        <w:ind w:left="1188" w:hanging="1188"/>
      </w:pPr>
      <w:rPr>
        <w:rFonts w:cs="Times New Roman" w:hint="default"/>
        <w:b/>
      </w:rPr>
    </w:lvl>
    <w:lvl w:ilvl="5">
      <w:start w:val="1"/>
      <w:numFmt w:val="decimal"/>
      <w:lvlText w:val="%1.%2.%3.%4.%5.%6"/>
      <w:lvlJc w:val="left"/>
      <w:pPr>
        <w:tabs>
          <w:tab w:val="num" w:pos="1188"/>
        </w:tabs>
        <w:ind w:left="1188" w:hanging="1188"/>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2" w15:restartNumberingAfterBreak="0">
    <w:nsid w:val="350A0336"/>
    <w:multiLevelType w:val="hybridMultilevel"/>
    <w:tmpl w:val="67385340"/>
    <w:lvl w:ilvl="0" w:tplc="F06C0DF8">
      <w:start w:val="1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E60B5"/>
    <w:multiLevelType w:val="hybridMultilevel"/>
    <w:tmpl w:val="FBD4B348"/>
    <w:lvl w:ilvl="0" w:tplc="254C30A8">
      <w:numFmt w:val="bullet"/>
      <w:lvlText w:val=""/>
      <w:lvlJc w:val="left"/>
      <w:pPr>
        <w:tabs>
          <w:tab w:val="num" w:pos="1170"/>
        </w:tabs>
        <w:ind w:left="1170" w:hanging="390"/>
      </w:pPr>
      <w:rPr>
        <w:rFonts w:ascii="Wingdings" w:eastAsia="SimSun" w:hAnsi="Wingdings" w:hint="default"/>
      </w:rPr>
    </w:lvl>
    <w:lvl w:ilvl="1" w:tplc="04090003" w:tentative="1">
      <w:start w:val="1"/>
      <w:numFmt w:val="bullet"/>
      <w:lvlText w:val=""/>
      <w:lvlJc w:val="left"/>
      <w:pPr>
        <w:tabs>
          <w:tab w:val="num" w:pos="1620"/>
        </w:tabs>
        <w:ind w:left="1620" w:hanging="420"/>
      </w:pPr>
      <w:rPr>
        <w:rFonts w:ascii="Wingdings" w:hAnsi="Wingdings" w:hint="default"/>
      </w:rPr>
    </w:lvl>
    <w:lvl w:ilvl="2" w:tplc="04090005"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3" w:tentative="1">
      <w:start w:val="1"/>
      <w:numFmt w:val="bullet"/>
      <w:lvlText w:val=""/>
      <w:lvlJc w:val="left"/>
      <w:pPr>
        <w:tabs>
          <w:tab w:val="num" w:pos="2880"/>
        </w:tabs>
        <w:ind w:left="2880" w:hanging="420"/>
      </w:pPr>
      <w:rPr>
        <w:rFonts w:ascii="Wingdings" w:hAnsi="Wingdings" w:hint="default"/>
      </w:rPr>
    </w:lvl>
    <w:lvl w:ilvl="5" w:tplc="04090005"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3" w:tentative="1">
      <w:start w:val="1"/>
      <w:numFmt w:val="bullet"/>
      <w:lvlText w:val=""/>
      <w:lvlJc w:val="left"/>
      <w:pPr>
        <w:tabs>
          <w:tab w:val="num" w:pos="4140"/>
        </w:tabs>
        <w:ind w:left="4140" w:hanging="420"/>
      </w:pPr>
      <w:rPr>
        <w:rFonts w:ascii="Wingdings" w:hAnsi="Wingdings" w:hint="default"/>
      </w:rPr>
    </w:lvl>
    <w:lvl w:ilvl="8" w:tplc="04090005" w:tentative="1">
      <w:start w:val="1"/>
      <w:numFmt w:val="bullet"/>
      <w:lvlText w:val=""/>
      <w:lvlJc w:val="left"/>
      <w:pPr>
        <w:tabs>
          <w:tab w:val="num" w:pos="4560"/>
        </w:tabs>
        <w:ind w:left="4560" w:hanging="420"/>
      </w:pPr>
      <w:rPr>
        <w:rFonts w:ascii="Wingdings" w:hAnsi="Wingdings" w:hint="default"/>
      </w:rPr>
    </w:lvl>
  </w:abstractNum>
  <w:abstractNum w:abstractNumId="14" w15:restartNumberingAfterBreak="0">
    <w:nsid w:val="3BE91CBA"/>
    <w:multiLevelType w:val="hybridMultilevel"/>
    <w:tmpl w:val="75441C9C"/>
    <w:lvl w:ilvl="0" w:tplc="FFFFFFFF">
      <w:numFmt w:val="bullet"/>
      <w:lvlText w:val="–"/>
      <w:lvlJc w:val="left"/>
      <w:pPr>
        <w:tabs>
          <w:tab w:val="num" w:pos="1155"/>
        </w:tabs>
        <w:ind w:left="1155" w:hanging="795"/>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7A5836"/>
    <w:multiLevelType w:val="hybridMultilevel"/>
    <w:tmpl w:val="F6B42042"/>
    <w:lvl w:ilvl="0" w:tplc="E15880D6">
      <w:start w:val="4"/>
      <w:numFmt w:val="bullet"/>
      <w:lvlText w:val="—"/>
      <w:lvlJc w:val="left"/>
      <w:pPr>
        <w:tabs>
          <w:tab w:val="num" w:pos="795"/>
        </w:tabs>
        <w:ind w:left="795" w:hanging="795"/>
      </w:pPr>
      <w:rPr>
        <w:rFonts w:ascii="SimSun" w:eastAsia="SimSun" w:hAnsi="SimSu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9A5F23"/>
    <w:multiLevelType w:val="hybridMultilevel"/>
    <w:tmpl w:val="5B16D548"/>
    <w:lvl w:ilvl="0" w:tplc="2E9C703E">
      <w:start w:val="4"/>
      <w:numFmt w:val="bullet"/>
      <w:lvlText w:val=""/>
      <w:lvlJc w:val="left"/>
      <w:pPr>
        <w:tabs>
          <w:tab w:val="num" w:pos="795"/>
        </w:tabs>
        <w:ind w:left="795" w:hanging="795"/>
      </w:pPr>
      <w:rPr>
        <w:rFonts w:ascii="Symbol" w:eastAsia="SimSun"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B82634B"/>
    <w:multiLevelType w:val="hybridMultilevel"/>
    <w:tmpl w:val="41BC4B14"/>
    <w:lvl w:ilvl="0" w:tplc="9366584E">
      <w:start w:val="4"/>
      <w:numFmt w:val="bullet"/>
      <w:lvlText w:val="–"/>
      <w:lvlJc w:val="left"/>
      <w:pPr>
        <w:tabs>
          <w:tab w:val="num" w:pos="795"/>
        </w:tabs>
        <w:ind w:left="795" w:hanging="795"/>
      </w:pPr>
      <w:rPr>
        <w:rFonts w:ascii="Times New Roman" w:eastAsia="SimSun" w:hAnsi="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B4E5595"/>
    <w:multiLevelType w:val="hybridMultilevel"/>
    <w:tmpl w:val="F55C6556"/>
    <w:lvl w:ilvl="0" w:tplc="1370203C">
      <w:start w:val="4"/>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9" w15:restartNumberingAfterBreak="0">
    <w:nsid w:val="74DE2E3D"/>
    <w:multiLevelType w:val="hybridMultilevel"/>
    <w:tmpl w:val="D422A300"/>
    <w:lvl w:ilvl="0" w:tplc="4F805546">
      <w:start w:val="6"/>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825A5C"/>
    <w:multiLevelType w:val="hybridMultilevel"/>
    <w:tmpl w:val="0F628500"/>
    <w:lvl w:ilvl="0" w:tplc="49FA5E32">
      <w:start w:val="4"/>
      <w:numFmt w:val="bullet"/>
      <w:lvlText w:val="—"/>
      <w:lvlJc w:val="left"/>
      <w:pPr>
        <w:tabs>
          <w:tab w:val="num" w:pos="1080"/>
        </w:tabs>
        <w:ind w:left="1080" w:hanging="360"/>
      </w:pPr>
      <w:rPr>
        <w:rFonts w:ascii="Times New Roman" w:eastAsia="SimSun" w:hAnsi="Times New Roman" w:hint="default"/>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num w:numId="1">
    <w:abstractNumId w:val="14"/>
  </w:num>
  <w:num w:numId="2">
    <w:abstractNumId w:val="11"/>
  </w:num>
  <w:num w:numId="3">
    <w:abstractNumId w:val="12"/>
  </w:num>
  <w:num w:numId="4">
    <w:abstractNumId w:val="19"/>
  </w:num>
  <w:num w:numId="5">
    <w:abstractNumId w:val="17"/>
  </w:num>
  <w:num w:numId="6">
    <w:abstractNumId w:val="18"/>
  </w:num>
  <w:num w:numId="7">
    <w:abstractNumId w:val="13"/>
  </w:num>
  <w:num w:numId="8">
    <w:abstractNumId w:val="16"/>
  </w:num>
  <w:num w:numId="9">
    <w:abstractNumId w:val="20"/>
  </w:num>
  <w:num w:numId="10">
    <w:abstractNumId w:val="15"/>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noPunctuationKerning/>
  <w:characterSpacingControl w:val="doNotCompress"/>
  <w:noLineBreaksAfter w:lang="zh-CN" w:val="$([{£¥·‘“〈《「『【〔〖〝﹙﹛﹝＄（．［｛￡￥"/>
  <w:noLineBreaksBefore w:lang="zh-CN" w:val="!%),.:;&gt;?]}¢¨°·ˇˉ―‖’”…‰′″›℃∶、。〃〉》」』】〕〗〞︶︺︾﹀﹄﹚﹜﹞！＂％＇），．：；？］｀｜｝～￠"/>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90"/>
    <w:rsid w:val="00003767"/>
    <w:rsid w:val="000037ED"/>
    <w:rsid w:val="00003BC3"/>
    <w:rsid w:val="00003C19"/>
    <w:rsid w:val="00003D8E"/>
    <w:rsid w:val="00004977"/>
    <w:rsid w:val="00005B7C"/>
    <w:rsid w:val="00006E2D"/>
    <w:rsid w:val="000077AF"/>
    <w:rsid w:val="000112B6"/>
    <w:rsid w:val="00011844"/>
    <w:rsid w:val="00011A53"/>
    <w:rsid w:val="00015DA8"/>
    <w:rsid w:val="0001613B"/>
    <w:rsid w:val="000164FE"/>
    <w:rsid w:val="0001673E"/>
    <w:rsid w:val="00016794"/>
    <w:rsid w:val="00021910"/>
    <w:rsid w:val="0002315F"/>
    <w:rsid w:val="000242CA"/>
    <w:rsid w:val="00024952"/>
    <w:rsid w:val="000269DA"/>
    <w:rsid w:val="00026EB4"/>
    <w:rsid w:val="00030893"/>
    <w:rsid w:val="00032948"/>
    <w:rsid w:val="00033202"/>
    <w:rsid w:val="00036774"/>
    <w:rsid w:val="0003772E"/>
    <w:rsid w:val="00041B45"/>
    <w:rsid w:val="00043D91"/>
    <w:rsid w:val="00044D5A"/>
    <w:rsid w:val="0005034B"/>
    <w:rsid w:val="00053B75"/>
    <w:rsid w:val="00053C02"/>
    <w:rsid w:val="000551C4"/>
    <w:rsid w:val="000551D4"/>
    <w:rsid w:val="00055301"/>
    <w:rsid w:val="000558E4"/>
    <w:rsid w:val="00056735"/>
    <w:rsid w:val="00057EC0"/>
    <w:rsid w:val="00061796"/>
    <w:rsid w:val="00062A12"/>
    <w:rsid w:val="0006311A"/>
    <w:rsid w:val="0006334F"/>
    <w:rsid w:val="00065242"/>
    <w:rsid w:val="00067915"/>
    <w:rsid w:val="000709FB"/>
    <w:rsid w:val="00072C47"/>
    <w:rsid w:val="00072E6F"/>
    <w:rsid w:val="000734BD"/>
    <w:rsid w:val="00073D03"/>
    <w:rsid w:val="000772A9"/>
    <w:rsid w:val="0007788A"/>
    <w:rsid w:val="00077B3B"/>
    <w:rsid w:val="00077F0B"/>
    <w:rsid w:val="000800A8"/>
    <w:rsid w:val="000820EF"/>
    <w:rsid w:val="00082752"/>
    <w:rsid w:val="00083B4E"/>
    <w:rsid w:val="00085C15"/>
    <w:rsid w:val="00085CB5"/>
    <w:rsid w:val="000861D2"/>
    <w:rsid w:val="00090A33"/>
    <w:rsid w:val="0009495E"/>
    <w:rsid w:val="00096F31"/>
    <w:rsid w:val="000A03E9"/>
    <w:rsid w:val="000A2747"/>
    <w:rsid w:val="000A2932"/>
    <w:rsid w:val="000A3F39"/>
    <w:rsid w:val="000A5826"/>
    <w:rsid w:val="000A5AC8"/>
    <w:rsid w:val="000A5DFF"/>
    <w:rsid w:val="000B0A24"/>
    <w:rsid w:val="000B0EDC"/>
    <w:rsid w:val="000B20DD"/>
    <w:rsid w:val="000B277D"/>
    <w:rsid w:val="000B2927"/>
    <w:rsid w:val="000B2AC3"/>
    <w:rsid w:val="000B468E"/>
    <w:rsid w:val="000B4D75"/>
    <w:rsid w:val="000B5D13"/>
    <w:rsid w:val="000C0A64"/>
    <w:rsid w:val="000C0A89"/>
    <w:rsid w:val="000C1E38"/>
    <w:rsid w:val="000C4219"/>
    <w:rsid w:val="000C5604"/>
    <w:rsid w:val="000C5730"/>
    <w:rsid w:val="000C7513"/>
    <w:rsid w:val="000C7B7F"/>
    <w:rsid w:val="000C7F0C"/>
    <w:rsid w:val="000D071C"/>
    <w:rsid w:val="000D0770"/>
    <w:rsid w:val="000D10F4"/>
    <w:rsid w:val="000D173A"/>
    <w:rsid w:val="000D2AA7"/>
    <w:rsid w:val="000D2F3A"/>
    <w:rsid w:val="000D3095"/>
    <w:rsid w:val="000D314E"/>
    <w:rsid w:val="000D31B2"/>
    <w:rsid w:val="000D3336"/>
    <w:rsid w:val="000D35A8"/>
    <w:rsid w:val="000D3FD4"/>
    <w:rsid w:val="000D4ACE"/>
    <w:rsid w:val="000D5104"/>
    <w:rsid w:val="000D7380"/>
    <w:rsid w:val="000E073B"/>
    <w:rsid w:val="000E20D0"/>
    <w:rsid w:val="000E2170"/>
    <w:rsid w:val="000E2A9F"/>
    <w:rsid w:val="000E4A88"/>
    <w:rsid w:val="000E75A7"/>
    <w:rsid w:val="000E76AA"/>
    <w:rsid w:val="000E79C9"/>
    <w:rsid w:val="000F100B"/>
    <w:rsid w:val="000F28BA"/>
    <w:rsid w:val="000F3BF4"/>
    <w:rsid w:val="000F4223"/>
    <w:rsid w:val="000F4AFE"/>
    <w:rsid w:val="001015F3"/>
    <w:rsid w:val="001016A9"/>
    <w:rsid w:val="0010219D"/>
    <w:rsid w:val="00102B1F"/>
    <w:rsid w:val="00103A8E"/>
    <w:rsid w:val="00103A93"/>
    <w:rsid w:val="00104389"/>
    <w:rsid w:val="00105C06"/>
    <w:rsid w:val="0010639F"/>
    <w:rsid w:val="00106933"/>
    <w:rsid w:val="00111697"/>
    <w:rsid w:val="00112405"/>
    <w:rsid w:val="00112AA0"/>
    <w:rsid w:val="001131CD"/>
    <w:rsid w:val="0011339D"/>
    <w:rsid w:val="00113FF7"/>
    <w:rsid w:val="00114069"/>
    <w:rsid w:val="001142F0"/>
    <w:rsid w:val="00116483"/>
    <w:rsid w:val="001177B3"/>
    <w:rsid w:val="00122F4D"/>
    <w:rsid w:val="00123131"/>
    <w:rsid w:val="0012326A"/>
    <w:rsid w:val="001237FB"/>
    <w:rsid w:val="00123BA6"/>
    <w:rsid w:val="00123F64"/>
    <w:rsid w:val="001241CC"/>
    <w:rsid w:val="00125EF2"/>
    <w:rsid w:val="00126784"/>
    <w:rsid w:val="00127939"/>
    <w:rsid w:val="001307AF"/>
    <w:rsid w:val="0013239C"/>
    <w:rsid w:val="00135638"/>
    <w:rsid w:val="001358FE"/>
    <w:rsid w:val="00136769"/>
    <w:rsid w:val="001378BB"/>
    <w:rsid w:val="00140295"/>
    <w:rsid w:val="00140AF6"/>
    <w:rsid w:val="001413B2"/>
    <w:rsid w:val="0014393B"/>
    <w:rsid w:val="001440CA"/>
    <w:rsid w:val="00145863"/>
    <w:rsid w:val="001463C7"/>
    <w:rsid w:val="0014677E"/>
    <w:rsid w:val="001476DA"/>
    <w:rsid w:val="00150430"/>
    <w:rsid w:val="00150E57"/>
    <w:rsid w:val="001514C3"/>
    <w:rsid w:val="00151DFE"/>
    <w:rsid w:val="00153111"/>
    <w:rsid w:val="0015363C"/>
    <w:rsid w:val="00153721"/>
    <w:rsid w:val="00154B9D"/>
    <w:rsid w:val="00157AA0"/>
    <w:rsid w:val="00157D1A"/>
    <w:rsid w:val="00161F80"/>
    <w:rsid w:val="001625E6"/>
    <w:rsid w:val="0016397C"/>
    <w:rsid w:val="00164B2E"/>
    <w:rsid w:val="00166655"/>
    <w:rsid w:val="00166A2C"/>
    <w:rsid w:val="00170BDE"/>
    <w:rsid w:val="00170C91"/>
    <w:rsid w:val="00170FD1"/>
    <w:rsid w:val="001766A9"/>
    <w:rsid w:val="00176DE8"/>
    <w:rsid w:val="001772C5"/>
    <w:rsid w:val="001773AB"/>
    <w:rsid w:val="00180196"/>
    <w:rsid w:val="00180288"/>
    <w:rsid w:val="001808E3"/>
    <w:rsid w:val="00180E08"/>
    <w:rsid w:val="00181367"/>
    <w:rsid w:val="00181374"/>
    <w:rsid w:val="0018137C"/>
    <w:rsid w:val="00181A63"/>
    <w:rsid w:val="0018434B"/>
    <w:rsid w:val="00186D07"/>
    <w:rsid w:val="00187CDA"/>
    <w:rsid w:val="00190437"/>
    <w:rsid w:val="00190758"/>
    <w:rsid w:val="00190858"/>
    <w:rsid w:val="00190A3C"/>
    <w:rsid w:val="001913C9"/>
    <w:rsid w:val="00191954"/>
    <w:rsid w:val="00191F5E"/>
    <w:rsid w:val="001939EC"/>
    <w:rsid w:val="001960C1"/>
    <w:rsid w:val="001A075E"/>
    <w:rsid w:val="001A0F60"/>
    <w:rsid w:val="001A334E"/>
    <w:rsid w:val="001A33CD"/>
    <w:rsid w:val="001A3BDC"/>
    <w:rsid w:val="001A3DC4"/>
    <w:rsid w:val="001A4F42"/>
    <w:rsid w:val="001B0997"/>
    <w:rsid w:val="001B0A41"/>
    <w:rsid w:val="001B0A81"/>
    <w:rsid w:val="001B0D93"/>
    <w:rsid w:val="001B13C3"/>
    <w:rsid w:val="001B17C9"/>
    <w:rsid w:val="001B17D4"/>
    <w:rsid w:val="001B1C08"/>
    <w:rsid w:val="001B2697"/>
    <w:rsid w:val="001B48EE"/>
    <w:rsid w:val="001B55BE"/>
    <w:rsid w:val="001B5C47"/>
    <w:rsid w:val="001B6B68"/>
    <w:rsid w:val="001B7CF5"/>
    <w:rsid w:val="001C0B22"/>
    <w:rsid w:val="001C2043"/>
    <w:rsid w:val="001C2187"/>
    <w:rsid w:val="001C2C58"/>
    <w:rsid w:val="001C3F03"/>
    <w:rsid w:val="001C4D0E"/>
    <w:rsid w:val="001C5D0F"/>
    <w:rsid w:val="001C7075"/>
    <w:rsid w:val="001D11C3"/>
    <w:rsid w:val="001D16F7"/>
    <w:rsid w:val="001D1EAA"/>
    <w:rsid w:val="001D1EF2"/>
    <w:rsid w:val="001D29DC"/>
    <w:rsid w:val="001D2EB9"/>
    <w:rsid w:val="001D2EF0"/>
    <w:rsid w:val="001D3454"/>
    <w:rsid w:val="001D3D2F"/>
    <w:rsid w:val="001D3D9E"/>
    <w:rsid w:val="001D3EBF"/>
    <w:rsid w:val="001D3F23"/>
    <w:rsid w:val="001D414C"/>
    <w:rsid w:val="001D44D5"/>
    <w:rsid w:val="001D45C4"/>
    <w:rsid w:val="001D4F3A"/>
    <w:rsid w:val="001D53B7"/>
    <w:rsid w:val="001D5649"/>
    <w:rsid w:val="001D734B"/>
    <w:rsid w:val="001D7C67"/>
    <w:rsid w:val="001D7C6E"/>
    <w:rsid w:val="001D7E2A"/>
    <w:rsid w:val="001E0F56"/>
    <w:rsid w:val="001E3D37"/>
    <w:rsid w:val="001E4509"/>
    <w:rsid w:val="001E4686"/>
    <w:rsid w:val="001E49DD"/>
    <w:rsid w:val="001E4B80"/>
    <w:rsid w:val="001E4C5E"/>
    <w:rsid w:val="001F074D"/>
    <w:rsid w:val="001F0FD9"/>
    <w:rsid w:val="001F398D"/>
    <w:rsid w:val="001F69F1"/>
    <w:rsid w:val="001F6F16"/>
    <w:rsid w:val="00200921"/>
    <w:rsid w:val="00201984"/>
    <w:rsid w:val="00202806"/>
    <w:rsid w:val="00203234"/>
    <w:rsid w:val="002043EA"/>
    <w:rsid w:val="002047FD"/>
    <w:rsid w:val="00205251"/>
    <w:rsid w:val="00205F9C"/>
    <w:rsid w:val="002101E8"/>
    <w:rsid w:val="00210AF4"/>
    <w:rsid w:val="00210F96"/>
    <w:rsid w:val="002112FA"/>
    <w:rsid w:val="002121FE"/>
    <w:rsid w:val="002122E9"/>
    <w:rsid w:val="00213F29"/>
    <w:rsid w:val="00217807"/>
    <w:rsid w:val="002207A3"/>
    <w:rsid w:val="00221156"/>
    <w:rsid w:val="002230E8"/>
    <w:rsid w:val="00225007"/>
    <w:rsid w:val="002254C7"/>
    <w:rsid w:val="00225CC4"/>
    <w:rsid w:val="00226B27"/>
    <w:rsid w:val="00226FB9"/>
    <w:rsid w:val="00227C54"/>
    <w:rsid w:val="00230892"/>
    <w:rsid w:val="00231879"/>
    <w:rsid w:val="00231BC6"/>
    <w:rsid w:val="002330FB"/>
    <w:rsid w:val="00233399"/>
    <w:rsid w:val="00233F2D"/>
    <w:rsid w:val="00235BBE"/>
    <w:rsid w:val="00236CD3"/>
    <w:rsid w:val="00237FD3"/>
    <w:rsid w:val="0024162D"/>
    <w:rsid w:val="00241C60"/>
    <w:rsid w:val="002423A7"/>
    <w:rsid w:val="002425DF"/>
    <w:rsid w:val="00243981"/>
    <w:rsid w:val="00244031"/>
    <w:rsid w:val="00244626"/>
    <w:rsid w:val="00244D5C"/>
    <w:rsid w:val="00247A3D"/>
    <w:rsid w:val="0025054C"/>
    <w:rsid w:val="00250B37"/>
    <w:rsid w:val="002521DA"/>
    <w:rsid w:val="00252288"/>
    <w:rsid w:val="002529BD"/>
    <w:rsid w:val="002530F8"/>
    <w:rsid w:val="00253897"/>
    <w:rsid w:val="002579A0"/>
    <w:rsid w:val="002605F6"/>
    <w:rsid w:val="00261FFF"/>
    <w:rsid w:val="00263474"/>
    <w:rsid w:val="0026370C"/>
    <w:rsid w:val="00263ABC"/>
    <w:rsid w:val="00266C29"/>
    <w:rsid w:val="00270A1A"/>
    <w:rsid w:val="00270A1F"/>
    <w:rsid w:val="00270A75"/>
    <w:rsid w:val="0027123F"/>
    <w:rsid w:val="00272917"/>
    <w:rsid w:val="00273030"/>
    <w:rsid w:val="00273D36"/>
    <w:rsid w:val="00274983"/>
    <w:rsid w:val="00274E7C"/>
    <w:rsid w:val="00276296"/>
    <w:rsid w:val="00277186"/>
    <w:rsid w:val="002805A2"/>
    <w:rsid w:val="00280FDA"/>
    <w:rsid w:val="0028184A"/>
    <w:rsid w:val="00282F49"/>
    <w:rsid w:val="002832F5"/>
    <w:rsid w:val="00284040"/>
    <w:rsid w:val="00285B4C"/>
    <w:rsid w:val="00285BAF"/>
    <w:rsid w:val="00285DAA"/>
    <w:rsid w:val="00287C94"/>
    <w:rsid w:val="002909D0"/>
    <w:rsid w:val="002915D5"/>
    <w:rsid w:val="002935F1"/>
    <w:rsid w:val="0029558B"/>
    <w:rsid w:val="00295640"/>
    <w:rsid w:val="00295EC8"/>
    <w:rsid w:val="002A01A3"/>
    <w:rsid w:val="002A08F5"/>
    <w:rsid w:val="002A0A8F"/>
    <w:rsid w:val="002A0B8A"/>
    <w:rsid w:val="002A22AD"/>
    <w:rsid w:val="002A24D4"/>
    <w:rsid w:val="002A3DAB"/>
    <w:rsid w:val="002A465C"/>
    <w:rsid w:val="002A48F9"/>
    <w:rsid w:val="002A59A8"/>
    <w:rsid w:val="002A757A"/>
    <w:rsid w:val="002A7A59"/>
    <w:rsid w:val="002B131F"/>
    <w:rsid w:val="002B163E"/>
    <w:rsid w:val="002B2D52"/>
    <w:rsid w:val="002B730E"/>
    <w:rsid w:val="002C24AB"/>
    <w:rsid w:val="002C25F1"/>
    <w:rsid w:val="002C290E"/>
    <w:rsid w:val="002C2F1E"/>
    <w:rsid w:val="002C3CB6"/>
    <w:rsid w:val="002C4900"/>
    <w:rsid w:val="002C4DB8"/>
    <w:rsid w:val="002C56F8"/>
    <w:rsid w:val="002C5B69"/>
    <w:rsid w:val="002C7A1D"/>
    <w:rsid w:val="002D0567"/>
    <w:rsid w:val="002D0EEF"/>
    <w:rsid w:val="002D1DD4"/>
    <w:rsid w:val="002D234E"/>
    <w:rsid w:val="002D24A9"/>
    <w:rsid w:val="002D2548"/>
    <w:rsid w:val="002D389F"/>
    <w:rsid w:val="002D4058"/>
    <w:rsid w:val="002D463E"/>
    <w:rsid w:val="002D76C4"/>
    <w:rsid w:val="002E00A8"/>
    <w:rsid w:val="002E2420"/>
    <w:rsid w:val="002E36CA"/>
    <w:rsid w:val="002E41F0"/>
    <w:rsid w:val="002E49CB"/>
    <w:rsid w:val="002E55BD"/>
    <w:rsid w:val="002E77AE"/>
    <w:rsid w:val="002E7EE0"/>
    <w:rsid w:val="002E7F13"/>
    <w:rsid w:val="002F029F"/>
    <w:rsid w:val="002F07C7"/>
    <w:rsid w:val="002F15D3"/>
    <w:rsid w:val="002F1B87"/>
    <w:rsid w:val="002F22DF"/>
    <w:rsid w:val="002F5D6C"/>
    <w:rsid w:val="002F62CD"/>
    <w:rsid w:val="002F660F"/>
    <w:rsid w:val="002F6CFF"/>
    <w:rsid w:val="002F7230"/>
    <w:rsid w:val="0030049C"/>
    <w:rsid w:val="0030340F"/>
    <w:rsid w:val="00304175"/>
    <w:rsid w:val="00304C9E"/>
    <w:rsid w:val="00306076"/>
    <w:rsid w:val="003065B1"/>
    <w:rsid w:val="003073EE"/>
    <w:rsid w:val="00307F75"/>
    <w:rsid w:val="00314AF6"/>
    <w:rsid w:val="00315904"/>
    <w:rsid w:val="003161BF"/>
    <w:rsid w:val="00320BA0"/>
    <w:rsid w:val="00324695"/>
    <w:rsid w:val="00325516"/>
    <w:rsid w:val="003278D8"/>
    <w:rsid w:val="0033068E"/>
    <w:rsid w:val="00330C66"/>
    <w:rsid w:val="003315A4"/>
    <w:rsid w:val="003322BE"/>
    <w:rsid w:val="00332628"/>
    <w:rsid w:val="00336B80"/>
    <w:rsid w:val="00336D96"/>
    <w:rsid w:val="003407C0"/>
    <w:rsid w:val="0034158D"/>
    <w:rsid w:val="00343D5A"/>
    <w:rsid w:val="00343DA7"/>
    <w:rsid w:val="003469E0"/>
    <w:rsid w:val="00346A81"/>
    <w:rsid w:val="00346E12"/>
    <w:rsid w:val="00347693"/>
    <w:rsid w:val="00347B03"/>
    <w:rsid w:val="00347BE5"/>
    <w:rsid w:val="00350B8F"/>
    <w:rsid w:val="00350DF4"/>
    <w:rsid w:val="003539BA"/>
    <w:rsid w:val="003540DF"/>
    <w:rsid w:val="00355C93"/>
    <w:rsid w:val="00357C17"/>
    <w:rsid w:val="0036069F"/>
    <w:rsid w:val="00363250"/>
    <w:rsid w:val="00363DF1"/>
    <w:rsid w:val="003644AD"/>
    <w:rsid w:val="00364C33"/>
    <w:rsid w:val="003658ED"/>
    <w:rsid w:val="00365F54"/>
    <w:rsid w:val="00366137"/>
    <w:rsid w:val="00366593"/>
    <w:rsid w:val="003722BD"/>
    <w:rsid w:val="003733FE"/>
    <w:rsid w:val="003761D1"/>
    <w:rsid w:val="00376285"/>
    <w:rsid w:val="00376339"/>
    <w:rsid w:val="00377029"/>
    <w:rsid w:val="003812FE"/>
    <w:rsid w:val="0038192F"/>
    <w:rsid w:val="003822CB"/>
    <w:rsid w:val="00382EC0"/>
    <w:rsid w:val="0038383F"/>
    <w:rsid w:val="003844F5"/>
    <w:rsid w:val="0038530E"/>
    <w:rsid w:val="0038540E"/>
    <w:rsid w:val="00385467"/>
    <w:rsid w:val="00387AB4"/>
    <w:rsid w:val="00390EFE"/>
    <w:rsid w:val="00392A44"/>
    <w:rsid w:val="003941F9"/>
    <w:rsid w:val="0039573F"/>
    <w:rsid w:val="003A0833"/>
    <w:rsid w:val="003A1A26"/>
    <w:rsid w:val="003A38E2"/>
    <w:rsid w:val="003A715B"/>
    <w:rsid w:val="003A7BE1"/>
    <w:rsid w:val="003B1C93"/>
    <w:rsid w:val="003B2B46"/>
    <w:rsid w:val="003B3AAB"/>
    <w:rsid w:val="003B417E"/>
    <w:rsid w:val="003B451E"/>
    <w:rsid w:val="003B47A1"/>
    <w:rsid w:val="003B5FF1"/>
    <w:rsid w:val="003B603F"/>
    <w:rsid w:val="003C40E7"/>
    <w:rsid w:val="003C442F"/>
    <w:rsid w:val="003C4CD2"/>
    <w:rsid w:val="003C5066"/>
    <w:rsid w:val="003C531E"/>
    <w:rsid w:val="003C5845"/>
    <w:rsid w:val="003C6141"/>
    <w:rsid w:val="003C70C2"/>
    <w:rsid w:val="003C7377"/>
    <w:rsid w:val="003C7BB0"/>
    <w:rsid w:val="003C7D49"/>
    <w:rsid w:val="003D232D"/>
    <w:rsid w:val="003D2820"/>
    <w:rsid w:val="003D2F5C"/>
    <w:rsid w:val="003D3032"/>
    <w:rsid w:val="003D312C"/>
    <w:rsid w:val="003D38E2"/>
    <w:rsid w:val="003D396A"/>
    <w:rsid w:val="003D3E89"/>
    <w:rsid w:val="003D5A3B"/>
    <w:rsid w:val="003D7943"/>
    <w:rsid w:val="003E1DFB"/>
    <w:rsid w:val="003E203A"/>
    <w:rsid w:val="003E2FE2"/>
    <w:rsid w:val="003E7B92"/>
    <w:rsid w:val="003E7C2C"/>
    <w:rsid w:val="003F0CB8"/>
    <w:rsid w:val="003F101E"/>
    <w:rsid w:val="003F1A13"/>
    <w:rsid w:val="003F4109"/>
    <w:rsid w:val="003F4B68"/>
    <w:rsid w:val="003F4CE5"/>
    <w:rsid w:val="003F52C7"/>
    <w:rsid w:val="003F5B1A"/>
    <w:rsid w:val="003F62F4"/>
    <w:rsid w:val="003F6E37"/>
    <w:rsid w:val="004007A4"/>
    <w:rsid w:val="00401BE1"/>
    <w:rsid w:val="00402AEB"/>
    <w:rsid w:val="00402C57"/>
    <w:rsid w:val="00404149"/>
    <w:rsid w:val="004058A7"/>
    <w:rsid w:val="004101D1"/>
    <w:rsid w:val="00410B8C"/>
    <w:rsid w:val="00411D16"/>
    <w:rsid w:val="004136EF"/>
    <w:rsid w:val="00413828"/>
    <w:rsid w:val="00413B10"/>
    <w:rsid w:val="00414F3D"/>
    <w:rsid w:val="00415BE6"/>
    <w:rsid w:val="00416CEA"/>
    <w:rsid w:val="00417711"/>
    <w:rsid w:val="004202C4"/>
    <w:rsid w:val="00420590"/>
    <w:rsid w:val="00421AAC"/>
    <w:rsid w:val="00421BD7"/>
    <w:rsid w:val="004227A1"/>
    <w:rsid w:val="004229A0"/>
    <w:rsid w:val="00425287"/>
    <w:rsid w:val="004255BA"/>
    <w:rsid w:val="00430E30"/>
    <w:rsid w:val="00431F6D"/>
    <w:rsid w:val="00432194"/>
    <w:rsid w:val="0043249E"/>
    <w:rsid w:val="00434396"/>
    <w:rsid w:val="0043446C"/>
    <w:rsid w:val="00435F23"/>
    <w:rsid w:val="00436810"/>
    <w:rsid w:val="00436E1B"/>
    <w:rsid w:val="00437766"/>
    <w:rsid w:val="00437F54"/>
    <w:rsid w:val="00440037"/>
    <w:rsid w:val="00441EEC"/>
    <w:rsid w:val="004436F3"/>
    <w:rsid w:val="00443707"/>
    <w:rsid w:val="0044487C"/>
    <w:rsid w:val="0044507A"/>
    <w:rsid w:val="0044674E"/>
    <w:rsid w:val="00447564"/>
    <w:rsid w:val="00447621"/>
    <w:rsid w:val="00450DA2"/>
    <w:rsid w:val="00450EC0"/>
    <w:rsid w:val="0045102F"/>
    <w:rsid w:val="00453109"/>
    <w:rsid w:val="00453A6E"/>
    <w:rsid w:val="00455221"/>
    <w:rsid w:val="004560CC"/>
    <w:rsid w:val="00456D11"/>
    <w:rsid w:val="00457EE2"/>
    <w:rsid w:val="00460134"/>
    <w:rsid w:val="00460506"/>
    <w:rsid w:val="00461B67"/>
    <w:rsid w:val="00461FD7"/>
    <w:rsid w:val="00463629"/>
    <w:rsid w:val="0046371E"/>
    <w:rsid w:val="00465783"/>
    <w:rsid w:val="00465A4F"/>
    <w:rsid w:val="00465AC2"/>
    <w:rsid w:val="00465E4E"/>
    <w:rsid w:val="00466FAB"/>
    <w:rsid w:val="00470E28"/>
    <w:rsid w:val="00471708"/>
    <w:rsid w:val="00471BD6"/>
    <w:rsid w:val="0047323F"/>
    <w:rsid w:val="0047360E"/>
    <w:rsid w:val="00473B0A"/>
    <w:rsid w:val="004764C4"/>
    <w:rsid w:val="004807B9"/>
    <w:rsid w:val="004828BE"/>
    <w:rsid w:val="00482DDE"/>
    <w:rsid w:val="0048326D"/>
    <w:rsid w:val="004862EB"/>
    <w:rsid w:val="00487580"/>
    <w:rsid w:val="00487E4D"/>
    <w:rsid w:val="00490816"/>
    <w:rsid w:val="0049151D"/>
    <w:rsid w:val="004961ED"/>
    <w:rsid w:val="004A0A3A"/>
    <w:rsid w:val="004A18FD"/>
    <w:rsid w:val="004A2482"/>
    <w:rsid w:val="004A2780"/>
    <w:rsid w:val="004A305C"/>
    <w:rsid w:val="004A404F"/>
    <w:rsid w:val="004A4349"/>
    <w:rsid w:val="004A45AF"/>
    <w:rsid w:val="004A5A44"/>
    <w:rsid w:val="004A5EC1"/>
    <w:rsid w:val="004A62BF"/>
    <w:rsid w:val="004B22B7"/>
    <w:rsid w:val="004B2CA9"/>
    <w:rsid w:val="004B3886"/>
    <w:rsid w:val="004B3A8B"/>
    <w:rsid w:val="004B3B12"/>
    <w:rsid w:val="004B4472"/>
    <w:rsid w:val="004B589E"/>
    <w:rsid w:val="004B5E7C"/>
    <w:rsid w:val="004B66A5"/>
    <w:rsid w:val="004B708E"/>
    <w:rsid w:val="004C0217"/>
    <w:rsid w:val="004C17A7"/>
    <w:rsid w:val="004C217E"/>
    <w:rsid w:val="004C41F6"/>
    <w:rsid w:val="004C4830"/>
    <w:rsid w:val="004C4A31"/>
    <w:rsid w:val="004C5371"/>
    <w:rsid w:val="004C6DE3"/>
    <w:rsid w:val="004C709E"/>
    <w:rsid w:val="004D0015"/>
    <w:rsid w:val="004D0627"/>
    <w:rsid w:val="004D0F27"/>
    <w:rsid w:val="004D1F82"/>
    <w:rsid w:val="004D25B1"/>
    <w:rsid w:val="004D483A"/>
    <w:rsid w:val="004D4E1D"/>
    <w:rsid w:val="004D68FB"/>
    <w:rsid w:val="004D6B74"/>
    <w:rsid w:val="004D7B8D"/>
    <w:rsid w:val="004E2809"/>
    <w:rsid w:val="004E2EEC"/>
    <w:rsid w:val="004E34F3"/>
    <w:rsid w:val="004E35F3"/>
    <w:rsid w:val="004E5F75"/>
    <w:rsid w:val="004E7514"/>
    <w:rsid w:val="004F0735"/>
    <w:rsid w:val="004F12A8"/>
    <w:rsid w:val="004F2888"/>
    <w:rsid w:val="004F3761"/>
    <w:rsid w:val="004F6092"/>
    <w:rsid w:val="005016BC"/>
    <w:rsid w:val="005018BD"/>
    <w:rsid w:val="005028F0"/>
    <w:rsid w:val="00503548"/>
    <w:rsid w:val="00503E04"/>
    <w:rsid w:val="00505136"/>
    <w:rsid w:val="0050739B"/>
    <w:rsid w:val="00507505"/>
    <w:rsid w:val="005079BA"/>
    <w:rsid w:val="00507D95"/>
    <w:rsid w:val="00511792"/>
    <w:rsid w:val="00512664"/>
    <w:rsid w:val="0051280A"/>
    <w:rsid w:val="00512ECF"/>
    <w:rsid w:val="00514103"/>
    <w:rsid w:val="00515382"/>
    <w:rsid w:val="00515481"/>
    <w:rsid w:val="005154B9"/>
    <w:rsid w:val="00515719"/>
    <w:rsid w:val="005164F5"/>
    <w:rsid w:val="005168A2"/>
    <w:rsid w:val="005168AC"/>
    <w:rsid w:val="0052321F"/>
    <w:rsid w:val="005243BD"/>
    <w:rsid w:val="00524881"/>
    <w:rsid w:val="00524DC3"/>
    <w:rsid w:val="00524F61"/>
    <w:rsid w:val="00525A48"/>
    <w:rsid w:val="00527791"/>
    <w:rsid w:val="005311B5"/>
    <w:rsid w:val="005330FB"/>
    <w:rsid w:val="00533797"/>
    <w:rsid w:val="0053466D"/>
    <w:rsid w:val="00535D90"/>
    <w:rsid w:val="00535E9A"/>
    <w:rsid w:val="0053742B"/>
    <w:rsid w:val="0053790E"/>
    <w:rsid w:val="005427A6"/>
    <w:rsid w:val="0054409D"/>
    <w:rsid w:val="005452B4"/>
    <w:rsid w:val="005459EA"/>
    <w:rsid w:val="00551794"/>
    <w:rsid w:val="0055204C"/>
    <w:rsid w:val="005563F5"/>
    <w:rsid w:val="0055730D"/>
    <w:rsid w:val="0056189D"/>
    <w:rsid w:val="00563192"/>
    <w:rsid w:val="0056323F"/>
    <w:rsid w:val="005642F6"/>
    <w:rsid w:val="00565053"/>
    <w:rsid w:val="00565061"/>
    <w:rsid w:val="005660E6"/>
    <w:rsid w:val="00566ED1"/>
    <w:rsid w:val="00567817"/>
    <w:rsid w:val="005727B6"/>
    <w:rsid w:val="00573A27"/>
    <w:rsid w:val="00574AD9"/>
    <w:rsid w:val="00575443"/>
    <w:rsid w:val="00580AE8"/>
    <w:rsid w:val="005813AB"/>
    <w:rsid w:val="00581515"/>
    <w:rsid w:val="00581F2D"/>
    <w:rsid w:val="00582400"/>
    <w:rsid w:val="0058315F"/>
    <w:rsid w:val="005833DB"/>
    <w:rsid w:val="00584AA2"/>
    <w:rsid w:val="0058543E"/>
    <w:rsid w:val="00586EF8"/>
    <w:rsid w:val="00590A50"/>
    <w:rsid w:val="00590F34"/>
    <w:rsid w:val="00591841"/>
    <w:rsid w:val="0059189F"/>
    <w:rsid w:val="005930C3"/>
    <w:rsid w:val="0059482B"/>
    <w:rsid w:val="005956FE"/>
    <w:rsid w:val="0059663F"/>
    <w:rsid w:val="005969CF"/>
    <w:rsid w:val="00597322"/>
    <w:rsid w:val="0059759B"/>
    <w:rsid w:val="005A0822"/>
    <w:rsid w:val="005A2936"/>
    <w:rsid w:val="005A63AA"/>
    <w:rsid w:val="005A722B"/>
    <w:rsid w:val="005A7CC6"/>
    <w:rsid w:val="005B01B8"/>
    <w:rsid w:val="005B024C"/>
    <w:rsid w:val="005B0C1C"/>
    <w:rsid w:val="005B18AA"/>
    <w:rsid w:val="005B1987"/>
    <w:rsid w:val="005B2F45"/>
    <w:rsid w:val="005B63A7"/>
    <w:rsid w:val="005B64FF"/>
    <w:rsid w:val="005B7BA1"/>
    <w:rsid w:val="005C2416"/>
    <w:rsid w:val="005C3D98"/>
    <w:rsid w:val="005C4A1D"/>
    <w:rsid w:val="005C5056"/>
    <w:rsid w:val="005C517F"/>
    <w:rsid w:val="005C5C65"/>
    <w:rsid w:val="005C6980"/>
    <w:rsid w:val="005D0E6D"/>
    <w:rsid w:val="005D1977"/>
    <w:rsid w:val="005D1D01"/>
    <w:rsid w:val="005D3E7D"/>
    <w:rsid w:val="005E25E5"/>
    <w:rsid w:val="005E2A41"/>
    <w:rsid w:val="005E3185"/>
    <w:rsid w:val="005E4C53"/>
    <w:rsid w:val="005E5BB6"/>
    <w:rsid w:val="005E783A"/>
    <w:rsid w:val="005F2F37"/>
    <w:rsid w:val="005F30ED"/>
    <w:rsid w:val="005F4E5A"/>
    <w:rsid w:val="005F514F"/>
    <w:rsid w:val="005F60B3"/>
    <w:rsid w:val="005F6348"/>
    <w:rsid w:val="005F75EB"/>
    <w:rsid w:val="0060050F"/>
    <w:rsid w:val="006027D0"/>
    <w:rsid w:val="00604763"/>
    <w:rsid w:val="0060487B"/>
    <w:rsid w:val="006056AA"/>
    <w:rsid w:val="00607A3A"/>
    <w:rsid w:val="00607D68"/>
    <w:rsid w:val="00607F37"/>
    <w:rsid w:val="006114C3"/>
    <w:rsid w:val="00612908"/>
    <w:rsid w:val="00612E0B"/>
    <w:rsid w:val="006163DE"/>
    <w:rsid w:val="006168E6"/>
    <w:rsid w:val="00616D97"/>
    <w:rsid w:val="0062026D"/>
    <w:rsid w:val="00620BB0"/>
    <w:rsid w:val="00621025"/>
    <w:rsid w:val="00621FB8"/>
    <w:rsid w:val="00622DEE"/>
    <w:rsid w:val="00624FE0"/>
    <w:rsid w:val="00625CF7"/>
    <w:rsid w:val="00626E36"/>
    <w:rsid w:val="00627887"/>
    <w:rsid w:val="006301D3"/>
    <w:rsid w:val="006306D2"/>
    <w:rsid w:val="00630BE0"/>
    <w:rsid w:val="00630E57"/>
    <w:rsid w:val="00631BF6"/>
    <w:rsid w:val="00632892"/>
    <w:rsid w:val="00632B8E"/>
    <w:rsid w:val="0063310E"/>
    <w:rsid w:val="00633810"/>
    <w:rsid w:val="006338F3"/>
    <w:rsid w:val="00633AC7"/>
    <w:rsid w:val="00633DAE"/>
    <w:rsid w:val="00636ED0"/>
    <w:rsid w:val="006376A2"/>
    <w:rsid w:val="00637D16"/>
    <w:rsid w:val="00641354"/>
    <w:rsid w:val="0064335F"/>
    <w:rsid w:val="00643FA2"/>
    <w:rsid w:val="00647DB6"/>
    <w:rsid w:val="00650C7C"/>
    <w:rsid w:val="00651232"/>
    <w:rsid w:val="00653474"/>
    <w:rsid w:val="00653DF0"/>
    <w:rsid w:val="006546F9"/>
    <w:rsid w:val="0065488C"/>
    <w:rsid w:val="00654927"/>
    <w:rsid w:val="00654B82"/>
    <w:rsid w:val="00654CB0"/>
    <w:rsid w:val="0065537E"/>
    <w:rsid w:val="00655671"/>
    <w:rsid w:val="00655699"/>
    <w:rsid w:val="00655ADB"/>
    <w:rsid w:val="00656982"/>
    <w:rsid w:val="00657F6F"/>
    <w:rsid w:val="0066041B"/>
    <w:rsid w:val="00660738"/>
    <w:rsid w:val="00661693"/>
    <w:rsid w:val="00664E0E"/>
    <w:rsid w:val="00667F4D"/>
    <w:rsid w:val="00670894"/>
    <w:rsid w:val="00670CE2"/>
    <w:rsid w:val="00671C4F"/>
    <w:rsid w:val="00672CD2"/>
    <w:rsid w:val="00675C1E"/>
    <w:rsid w:val="00681D71"/>
    <w:rsid w:val="00682B1F"/>
    <w:rsid w:val="006836AF"/>
    <w:rsid w:val="006837E5"/>
    <w:rsid w:val="0068522B"/>
    <w:rsid w:val="00686D12"/>
    <w:rsid w:val="0068782A"/>
    <w:rsid w:val="006905DF"/>
    <w:rsid w:val="00690AB7"/>
    <w:rsid w:val="00692B2A"/>
    <w:rsid w:val="00693E31"/>
    <w:rsid w:val="00694400"/>
    <w:rsid w:val="00697B4D"/>
    <w:rsid w:val="00697C64"/>
    <w:rsid w:val="006A078E"/>
    <w:rsid w:val="006A1A15"/>
    <w:rsid w:val="006A3009"/>
    <w:rsid w:val="006A33D4"/>
    <w:rsid w:val="006A472F"/>
    <w:rsid w:val="006A4B0A"/>
    <w:rsid w:val="006A4EE2"/>
    <w:rsid w:val="006A4EF3"/>
    <w:rsid w:val="006A7048"/>
    <w:rsid w:val="006A7145"/>
    <w:rsid w:val="006B0BBF"/>
    <w:rsid w:val="006B1D6C"/>
    <w:rsid w:val="006B3460"/>
    <w:rsid w:val="006B408E"/>
    <w:rsid w:val="006B545F"/>
    <w:rsid w:val="006B6ABC"/>
    <w:rsid w:val="006C3274"/>
    <w:rsid w:val="006C6372"/>
    <w:rsid w:val="006C65DF"/>
    <w:rsid w:val="006D155F"/>
    <w:rsid w:val="006D2711"/>
    <w:rsid w:val="006D35AC"/>
    <w:rsid w:val="006D36E5"/>
    <w:rsid w:val="006D65AC"/>
    <w:rsid w:val="006D7C5D"/>
    <w:rsid w:val="006E05A1"/>
    <w:rsid w:val="006E1FA9"/>
    <w:rsid w:val="006E3644"/>
    <w:rsid w:val="006E50E9"/>
    <w:rsid w:val="006E61D7"/>
    <w:rsid w:val="006E70FD"/>
    <w:rsid w:val="006E7C7B"/>
    <w:rsid w:val="006F0913"/>
    <w:rsid w:val="006F323A"/>
    <w:rsid w:val="006F49B1"/>
    <w:rsid w:val="006F4C98"/>
    <w:rsid w:val="006F4EE9"/>
    <w:rsid w:val="006F588C"/>
    <w:rsid w:val="006F6537"/>
    <w:rsid w:val="006F7064"/>
    <w:rsid w:val="006F71EF"/>
    <w:rsid w:val="006F7AA6"/>
    <w:rsid w:val="00701885"/>
    <w:rsid w:val="00702075"/>
    <w:rsid w:val="00702D49"/>
    <w:rsid w:val="0070452E"/>
    <w:rsid w:val="0070547C"/>
    <w:rsid w:val="0070637F"/>
    <w:rsid w:val="007067E5"/>
    <w:rsid w:val="00706E83"/>
    <w:rsid w:val="007074C5"/>
    <w:rsid w:val="00710C68"/>
    <w:rsid w:val="00711409"/>
    <w:rsid w:val="00713A6C"/>
    <w:rsid w:val="00714B64"/>
    <w:rsid w:val="00714D2D"/>
    <w:rsid w:val="00715041"/>
    <w:rsid w:val="007208C5"/>
    <w:rsid w:val="00720979"/>
    <w:rsid w:val="00720CE9"/>
    <w:rsid w:val="00725A72"/>
    <w:rsid w:val="00727069"/>
    <w:rsid w:val="00727E62"/>
    <w:rsid w:val="00730E1E"/>
    <w:rsid w:val="00732F93"/>
    <w:rsid w:val="00733E03"/>
    <w:rsid w:val="00737443"/>
    <w:rsid w:val="007375CC"/>
    <w:rsid w:val="00740565"/>
    <w:rsid w:val="0074091C"/>
    <w:rsid w:val="00740E24"/>
    <w:rsid w:val="00740FA9"/>
    <w:rsid w:val="00740FBD"/>
    <w:rsid w:val="00741173"/>
    <w:rsid w:val="0074121B"/>
    <w:rsid w:val="007416FB"/>
    <w:rsid w:val="0074194A"/>
    <w:rsid w:val="00742132"/>
    <w:rsid w:val="00742173"/>
    <w:rsid w:val="00742197"/>
    <w:rsid w:val="007424F8"/>
    <w:rsid w:val="00744C49"/>
    <w:rsid w:val="00745ABD"/>
    <w:rsid w:val="007468DA"/>
    <w:rsid w:val="00747681"/>
    <w:rsid w:val="00747DF2"/>
    <w:rsid w:val="007500A4"/>
    <w:rsid w:val="0075072B"/>
    <w:rsid w:val="00751C41"/>
    <w:rsid w:val="00755407"/>
    <w:rsid w:val="0075732E"/>
    <w:rsid w:val="00760223"/>
    <w:rsid w:val="00761A07"/>
    <w:rsid w:val="00764ECA"/>
    <w:rsid w:val="00765B7F"/>
    <w:rsid w:val="00765CE0"/>
    <w:rsid w:val="00767F9C"/>
    <w:rsid w:val="00772951"/>
    <w:rsid w:val="00772DCE"/>
    <w:rsid w:val="00773A3B"/>
    <w:rsid w:val="007748FD"/>
    <w:rsid w:val="00775392"/>
    <w:rsid w:val="00775BD3"/>
    <w:rsid w:val="00777D1C"/>
    <w:rsid w:val="00781B4E"/>
    <w:rsid w:val="007841D2"/>
    <w:rsid w:val="00784BE2"/>
    <w:rsid w:val="00785CDC"/>
    <w:rsid w:val="00786E24"/>
    <w:rsid w:val="007870BD"/>
    <w:rsid w:val="00787726"/>
    <w:rsid w:val="00790630"/>
    <w:rsid w:val="00791D27"/>
    <w:rsid w:val="00794380"/>
    <w:rsid w:val="00797C5C"/>
    <w:rsid w:val="007A0F36"/>
    <w:rsid w:val="007A3013"/>
    <w:rsid w:val="007A3EB0"/>
    <w:rsid w:val="007A485F"/>
    <w:rsid w:val="007A50C6"/>
    <w:rsid w:val="007A7698"/>
    <w:rsid w:val="007B00AA"/>
    <w:rsid w:val="007B1390"/>
    <w:rsid w:val="007B200A"/>
    <w:rsid w:val="007B2EE1"/>
    <w:rsid w:val="007B43C8"/>
    <w:rsid w:val="007B483B"/>
    <w:rsid w:val="007B520D"/>
    <w:rsid w:val="007B6A26"/>
    <w:rsid w:val="007B7488"/>
    <w:rsid w:val="007B79A8"/>
    <w:rsid w:val="007C16E7"/>
    <w:rsid w:val="007C1C04"/>
    <w:rsid w:val="007C4550"/>
    <w:rsid w:val="007C6B6B"/>
    <w:rsid w:val="007C6D17"/>
    <w:rsid w:val="007C7E48"/>
    <w:rsid w:val="007C7ECD"/>
    <w:rsid w:val="007D10CC"/>
    <w:rsid w:val="007D11E8"/>
    <w:rsid w:val="007D16B6"/>
    <w:rsid w:val="007D204F"/>
    <w:rsid w:val="007D619D"/>
    <w:rsid w:val="007D61D3"/>
    <w:rsid w:val="007D716D"/>
    <w:rsid w:val="007D7910"/>
    <w:rsid w:val="007E0302"/>
    <w:rsid w:val="007E03A4"/>
    <w:rsid w:val="007E129F"/>
    <w:rsid w:val="007E1A03"/>
    <w:rsid w:val="007E1B15"/>
    <w:rsid w:val="007E1BF6"/>
    <w:rsid w:val="007E4315"/>
    <w:rsid w:val="007E4690"/>
    <w:rsid w:val="007E5444"/>
    <w:rsid w:val="007F0748"/>
    <w:rsid w:val="007F07DD"/>
    <w:rsid w:val="007F1CB9"/>
    <w:rsid w:val="007F23C1"/>
    <w:rsid w:val="007F2A4A"/>
    <w:rsid w:val="007F336D"/>
    <w:rsid w:val="007F3BB9"/>
    <w:rsid w:val="007F4F5D"/>
    <w:rsid w:val="007F5C5D"/>
    <w:rsid w:val="007F6128"/>
    <w:rsid w:val="0080083E"/>
    <w:rsid w:val="00802626"/>
    <w:rsid w:val="00803191"/>
    <w:rsid w:val="00804913"/>
    <w:rsid w:val="008049C8"/>
    <w:rsid w:val="00804D2F"/>
    <w:rsid w:val="00805004"/>
    <w:rsid w:val="00806423"/>
    <w:rsid w:val="0080758E"/>
    <w:rsid w:val="00811434"/>
    <w:rsid w:val="0081226A"/>
    <w:rsid w:val="0081407F"/>
    <w:rsid w:val="008159A9"/>
    <w:rsid w:val="008162B5"/>
    <w:rsid w:val="00816383"/>
    <w:rsid w:val="00816F44"/>
    <w:rsid w:val="008204B2"/>
    <w:rsid w:val="00820B85"/>
    <w:rsid w:val="008210A1"/>
    <w:rsid w:val="00823211"/>
    <w:rsid w:val="0082472C"/>
    <w:rsid w:val="00826A4C"/>
    <w:rsid w:val="00826E09"/>
    <w:rsid w:val="00827FCA"/>
    <w:rsid w:val="00830AD0"/>
    <w:rsid w:val="008319B8"/>
    <w:rsid w:val="00832BE3"/>
    <w:rsid w:val="008336EF"/>
    <w:rsid w:val="0083504B"/>
    <w:rsid w:val="008366F0"/>
    <w:rsid w:val="00836D79"/>
    <w:rsid w:val="0083748F"/>
    <w:rsid w:val="00837E08"/>
    <w:rsid w:val="00840993"/>
    <w:rsid w:val="00841199"/>
    <w:rsid w:val="008417DF"/>
    <w:rsid w:val="00841B86"/>
    <w:rsid w:val="008429A7"/>
    <w:rsid w:val="00843247"/>
    <w:rsid w:val="00843AC8"/>
    <w:rsid w:val="008457E7"/>
    <w:rsid w:val="0084640E"/>
    <w:rsid w:val="00846618"/>
    <w:rsid w:val="00846935"/>
    <w:rsid w:val="00847320"/>
    <w:rsid w:val="008476A4"/>
    <w:rsid w:val="0085278A"/>
    <w:rsid w:val="0085300D"/>
    <w:rsid w:val="00853332"/>
    <w:rsid w:val="0085474C"/>
    <w:rsid w:val="00854FD3"/>
    <w:rsid w:val="00855214"/>
    <w:rsid w:val="00855CA6"/>
    <w:rsid w:val="00855DB1"/>
    <w:rsid w:val="008560A9"/>
    <w:rsid w:val="00857ADB"/>
    <w:rsid w:val="00860897"/>
    <w:rsid w:val="00860CDB"/>
    <w:rsid w:val="00861388"/>
    <w:rsid w:val="008648A1"/>
    <w:rsid w:val="00864D12"/>
    <w:rsid w:val="008653C7"/>
    <w:rsid w:val="008663F5"/>
    <w:rsid w:val="0086691D"/>
    <w:rsid w:val="00866CFF"/>
    <w:rsid w:val="008676C0"/>
    <w:rsid w:val="0087043C"/>
    <w:rsid w:val="00871DE5"/>
    <w:rsid w:val="0087359F"/>
    <w:rsid w:val="00874731"/>
    <w:rsid w:val="00874C90"/>
    <w:rsid w:val="00874E37"/>
    <w:rsid w:val="00876CA0"/>
    <w:rsid w:val="00882899"/>
    <w:rsid w:val="00884A10"/>
    <w:rsid w:val="00887696"/>
    <w:rsid w:val="00887C19"/>
    <w:rsid w:val="00890FAB"/>
    <w:rsid w:val="00893267"/>
    <w:rsid w:val="00896855"/>
    <w:rsid w:val="008972FC"/>
    <w:rsid w:val="008A1BE9"/>
    <w:rsid w:val="008A205D"/>
    <w:rsid w:val="008A20D6"/>
    <w:rsid w:val="008A37C2"/>
    <w:rsid w:val="008A3CAB"/>
    <w:rsid w:val="008A6CD9"/>
    <w:rsid w:val="008A7085"/>
    <w:rsid w:val="008A7205"/>
    <w:rsid w:val="008A783E"/>
    <w:rsid w:val="008A7E97"/>
    <w:rsid w:val="008B053B"/>
    <w:rsid w:val="008B0C9F"/>
    <w:rsid w:val="008B0D85"/>
    <w:rsid w:val="008B13F9"/>
    <w:rsid w:val="008B23AA"/>
    <w:rsid w:val="008B2E35"/>
    <w:rsid w:val="008B30DB"/>
    <w:rsid w:val="008B454B"/>
    <w:rsid w:val="008B4D8B"/>
    <w:rsid w:val="008B5D07"/>
    <w:rsid w:val="008C11ED"/>
    <w:rsid w:val="008C1B20"/>
    <w:rsid w:val="008C1D5D"/>
    <w:rsid w:val="008C279C"/>
    <w:rsid w:val="008C2FF5"/>
    <w:rsid w:val="008C3397"/>
    <w:rsid w:val="008C39C5"/>
    <w:rsid w:val="008C4BD3"/>
    <w:rsid w:val="008C556E"/>
    <w:rsid w:val="008D2DD5"/>
    <w:rsid w:val="008D30FC"/>
    <w:rsid w:val="008D52D8"/>
    <w:rsid w:val="008D77EB"/>
    <w:rsid w:val="008E140E"/>
    <w:rsid w:val="008E15E7"/>
    <w:rsid w:val="008E2AA9"/>
    <w:rsid w:val="008E4760"/>
    <w:rsid w:val="008E47D8"/>
    <w:rsid w:val="008E5043"/>
    <w:rsid w:val="008E549B"/>
    <w:rsid w:val="008E5DC0"/>
    <w:rsid w:val="008F1C39"/>
    <w:rsid w:val="008F79BF"/>
    <w:rsid w:val="008F7A24"/>
    <w:rsid w:val="008F7A6C"/>
    <w:rsid w:val="008F7B77"/>
    <w:rsid w:val="008F7FE7"/>
    <w:rsid w:val="009023AA"/>
    <w:rsid w:val="00902C42"/>
    <w:rsid w:val="00903F50"/>
    <w:rsid w:val="00905520"/>
    <w:rsid w:val="00906FCE"/>
    <w:rsid w:val="00910027"/>
    <w:rsid w:val="009116BB"/>
    <w:rsid w:val="00912604"/>
    <w:rsid w:val="009136C5"/>
    <w:rsid w:val="0091389A"/>
    <w:rsid w:val="0091452A"/>
    <w:rsid w:val="00915DE7"/>
    <w:rsid w:val="00916F89"/>
    <w:rsid w:val="009171F2"/>
    <w:rsid w:val="009173C4"/>
    <w:rsid w:val="0091774B"/>
    <w:rsid w:val="00922FB3"/>
    <w:rsid w:val="00923500"/>
    <w:rsid w:val="0092656E"/>
    <w:rsid w:val="0092679C"/>
    <w:rsid w:val="009278B1"/>
    <w:rsid w:val="00927F67"/>
    <w:rsid w:val="009307A7"/>
    <w:rsid w:val="0093253B"/>
    <w:rsid w:val="00932E32"/>
    <w:rsid w:val="0093346E"/>
    <w:rsid w:val="00933781"/>
    <w:rsid w:val="00933B25"/>
    <w:rsid w:val="0093441B"/>
    <w:rsid w:val="00935820"/>
    <w:rsid w:val="00935DFB"/>
    <w:rsid w:val="0093600F"/>
    <w:rsid w:val="00937658"/>
    <w:rsid w:val="00937A18"/>
    <w:rsid w:val="00937B78"/>
    <w:rsid w:val="009409D0"/>
    <w:rsid w:val="00940CC7"/>
    <w:rsid w:val="0094248B"/>
    <w:rsid w:val="009445B6"/>
    <w:rsid w:val="0094653D"/>
    <w:rsid w:val="00946DF1"/>
    <w:rsid w:val="00946E9B"/>
    <w:rsid w:val="00947B3A"/>
    <w:rsid w:val="00947CDA"/>
    <w:rsid w:val="00950B55"/>
    <w:rsid w:val="00950E46"/>
    <w:rsid w:val="00951E20"/>
    <w:rsid w:val="00952127"/>
    <w:rsid w:val="00952ADD"/>
    <w:rsid w:val="009538CC"/>
    <w:rsid w:val="00953D46"/>
    <w:rsid w:val="009542B4"/>
    <w:rsid w:val="0095454C"/>
    <w:rsid w:val="00955661"/>
    <w:rsid w:val="00955E65"/>
    <w:rsid w:val="009563D2"/>
    <w:rsid w:val="00956A9D"/>
    <w:rsid w:val="00960D92"/>
    <w:rsid w:val="00961D7A"/>
    <w:rsid w:val="00962D6D"/>
    <w:rsid w:val="00963163"/>
    <w:rsid w:val="009642EA"/>
    <w:rsid w:val="00965006"/>
    <w:rsid w:val="00965F4A"/>
    <w:rsid w:val="00967906"/>
    <w:rsid w:val="009708C2"/>
    <w:rsid w:val="00972A02"/>
    <w:rsid w:val="00972F33"/>
    <w:rsid w:val="009745B3"/>
    <w:rsid w:val="009756C3"/>
    <w:rsid w:val="0097794A"/>
    <w:rsid w:val="00980207"/>
    <w:rsid w:val="0098080F"/>
    <w:rsid w:val="0098403C"/>
    <w:rsid w:val="00985007"/>
    <w:rsid w:val="00985057"/>
    <w:rsid w:val="00985810"/>
    <w:rsid w:val="00986AD2"/>
    <w:rsid w:val="00995478"/>
    <w:rsid w:val="0099550B"/>
    <w:rsid w:val="00996890"/>
    <w:rsid w:val="009974ED"/>
    <w:rsid w:val="00997EA1"/>
    <w:rsid w:val="009A0397"/>
    <w:rsid w:val="009A05AC"/>
    <w:rsid w:val="009A0984"/>
    <w:rsid w:val="009A0FF2"/>
    <w:rsid w:val="009A1A99"/>
    <w:rsid w:val="009A3965"/>
    <w:rsid w:val="009A3CA9"/>
    <w:rsid w:val="009A3D19"/>
    <w:rsid w:val="009A4265"/>
    <w:rsid w:val="009A6A61"/>
    <w:rsid w:val="009A7755"/>
    <w:rsid w:val="009B15A9"/>
    <w:rsid w:val="009B260B"/>
    <w:rsid w:val="009B2892"/>
    <w:rsid w:val="009B30BE"/>
    <w:rsid w:val="009B3955"/>
    <w:rsid w:val="009C1AF0"/>
    <w:rsid w:val="009C1B35"/>
    <w:rsid w:val="009C28EB"/>
    <w:rsid w:val="009C2DF2"/>
    <w:rsid w:val="009C32F5"/>
    <w:rsid w:val="009C3D81"/>
    <w:rsid w:val="009C4994"/>
    <w:rsid w:val="009C4D5C"/>
    <w:rsid w:val="009D06C4"/>
    <w:rsid w:val="009D3D24"/>
    <w:rsid w:val="009D65BE"/>
    <w:rsid w:val="009D6C0B"/>
    <w:rsid w:val="009D7D89"/>
    <w:rsid w:val="009D7D92"/>
    <w:rsid w:val="009D7E44"/>
    <w:rsid w:val="009E016A"/>
    <w:rsid w:val="009E1331"/>
    <w:rsid w:val="009E1AB8"/>
    <w:rsid w:val="009E23ED"/>
    <w:rsid w:val="009E2483"/>
    <w:rsid w:val="009E2A27"/>
    <w:rsid w:val="009E4372"/>
    <w:rsid w:val="009E4DE4"/>
    <w:rsid w:val="009E5C00"/>
    <w:rsid w:val="009E70F7"/>
    <w:rsid w:val="009F1B94"/>
    <w:rsid w:val="009F2D7D"/>
    <w:rsid w:val="009F391C"/>
    <w:rsid w:val="009F41E2"/>
    <w:rsid w:val="009F46D4"/>
    <w:rsid w:val="009F4A51"/>
    <w:rsid w:val="009F5C19"/>
    <w:rsid w:val="009F74FA"/>
    <w:rsid w:val="00A044E1"/>
    <w:rsid w:val="00A073FE"/>
    <w:rsid w:val="00A11A76"/>
    <w:rsid w:val="00A122EB"/>
    <w:rsid w:val="00A138D2"/>
    <w:rsid w:val="00A14365"/>
    <w:rsid w:val="00A15F54"/>
    <w:rsid w:val="00A16F3E"/>
    <w:rsid w:val="00A20D58"/>
    <w:rsid w:val="00A220BC"/>
    <w:rsid w:val="00A230F7"/>
    <w:rsid w:val="00A235F0"/>
    <w:rsid w:val="00A2410A"/>
    <w:rsid w:val="00A25473"/>
    <w:rsid w:val="00A26D53"/>
    <w:rsid w:val="00A30615"/>
    <w:rsid w:val="00A321D6"/>
    <w:rsid w:val="00A3247A"/>
    <w:rsid w:val="00A33AED"/>
    <w:rsid w:val="00A346A2"/>
    <w:rsid w:val="00A35513"/>
    <w:rsid w:val="00A35798"/>
    <w:rsid w:val="00A36198"/>
    <w:rsid w:val="00A41445"/>
    <w:rsid w:val="00A41A4B"/>
    <w:rsid w:val="00A41F2A"/>
    <w:rsid w:val="00A431E0"/>
    <w:rsid w:val="00A435FA"/>
    <w:rsid w:val="00A43CA0"/>
    <w:rsid w:val="00A448D3"/>
    <w:rsid w:val="00A4593E"/>
    <w:rsid w:val="00A479FA"/>
    <w:rsid w:val="00A47ADD"/>
    <w:rsid w:val="00A512CF"/>
    <w:rsid w:val="00A51696"/>
    <w:rsid w:val="00A5321A"/>
    <w:rsid w:val="00A5444B"/>
    <w:rsid w:val="00A56BB2"/>
    <w:rsid w:val="00A613D0"/>
    <w:rsid w:val="00A65597"/>
    <w:rsid w:val="00A6617B"/>
    <w:rsid w:val="00A665E3"/>
    <w:rsid w:val="00A67205"/>
    <w:rsid w:val="00A67BA1"/>
    <w:rsid w:val="00A71588"/>
    <w:rsid w:val="00A71FF3"/>
    <w:rsid w:val="00A73241"/>
    <w:rsid w:val="00A739EB"/>
    <w:rsid w:val="00A743FB"/>
    <w:rsid w:val="00A746DF"/>
    <w:rsid w:val="00A76C67"/>
    <w:rsid w:val="00A80835"/>
    <w:rsid w:val="00A8278E"/>
    <w:rsid w:val="00A82BC5"/>
    <w:rsid w:val="00A83ACC"/>
    <w:rsid w:val="00A84F4A"/>
    <w:rsid w:val="00A85AE2"/>
    <w:rsid w:val="00A85C25"/>
    <w:rsid w:val="00A8639E"/>
    <w:rsid w:val="00A870AB"/>
    <w:rsid w:val="00A8745B"/>
    <w:rsid w:val="00A93B1D"/>
    <w:rsid w:val="00A9531A"/>
    <w:rsid w:val="00A9583C"/>
    <w:rsid w:val="00A96003"/>
    <w:rsid w:val="00A965E0"/>
    <w:rsid w:val="00A974C5"/>
    <w:rsid w:val="00AA093F"/>
    <w:rsid w:val="00AA10E8"/>
    <w:rsid w:val="00AA1BC2"/>
    <w:rsid w:val="00AA41EA"/>
    <w:rsid w:val="00AA4351"/>
    <w:rsid w:val="00AA4710"/>
    <w:rsid w:val="00AA52DD"/>
    <w:rsid w:val="00AA538C"/>
    <w:rsid w:val="00AA625E"/>
    <w:rsid w:val="00AA6AAB"/>
    <w:rsid w:val="00AA7AE8"/>
    <w:rsid w:val="00AB0A69"/>
    <w:rsid w:val="00AB0DC8"/>
    <w:rsid w:val="00AB2AC2"/>
    <w:rsid w:val="00AB4141"/>
    <w:rsid w:val="00AB4288"/>
    <w:rsid w:val="00AB4330"/>
    <w:rsid w:val="00AB4C62"/>
    <w:rsid w:val="00AB6C77"/>
    <w:rsid w:val="00AB7797"/>
    <w:rsid w:val="00AB79B7"/>
    <w:rsid w:val="00AC05E8"/>
    <w:rsid w:val="00AC3982"/>
    <w:rsid w:val="00AC53A3"/>
    <w:rsid w:val="00AC5A81"/>
    <w:rsid w:val="00AC6A77"/>
    <w:rsid w:val="00AC6C7F"/>
    <w:rsid w:val="00AD032F"/>
    <w:rsid w:val="00AD19D2"/>
    <w:rsid w:val="00AD2D05"/>
    <w:rsid w:val="00AD2F19"/>
    <w:rsid w:val="00AD3113"/>
    <w:rsid w:val="00AD441B"/>
    <w:rsid w:val="00AD5DF3"/>
    <w:rsid w:val="00AD65EF"/>
    <w:rsid w:val="00AD7E33"/>
    <w:rsid w:val="00AD7EB2"/>
    <w:rsid w:val="00AE0410"/>
    <w:rsid w:val="00AE17D8"/>
    <w:rsid w:val="00AE1E6A"/>
    <w:rsid w:val="00AE2593"/>
    <w:rsid w:val="00AE2F88"/>
    <w:rsid w:val="00AE359C"/>
    <w:rsid w:val="00AE622A"/>
    <w:rsid w:val="00AE7F00"/>
    <w:rsid w:val="00AF0231"/>
    <w:rsid w:val="00AF0B55"/>
    <w:rsid w:val="00AF1A90"/>
    <w:rsid w:val="00AF2EF1"/>
    <w:rsid w:val="00AF49B0"/>
    <w:rsid w:val="00AF4EAC"/>
    <w:rsid w:val="00AF4EDB"/>
    <w:rsid w:val="00B00030"/>
    <w:rsid w:val="00B00A98"/>
    <w:rsid w:val="00B013C9"/>
    <w:rsid w:val="00B049FE"/>
    <w:rsid w:val="00B06A95"/>
    <w:rsid w:val="00B07E91"/>
    <w:rsid w:val="00B1033C"/>
    <w:rsid w:val="00B104DE"/>
    <w:rsid w:val="00B10762"/>
    <w:rsid w:val="00B12C13"/>
    <w:rsid w:val="00B13D47"/>
    <w:rsid w:val="00B16EFD"/>
    <w:rsid w:val="00B17F7A"/>
    <w:rsid w:val="00B219B3"/>
    <w:rsid w:val="00B227AF"/>
    <w:rsid w:val="00B22E43"/>
    <w:rsid w:val="00B23322"/>
    <w:rsid w:val="00B23414"/>
    <w:rsid w:val="00B25A43"/>
    <w:rsid w:val="00B26AD6"/>
    <w:rsid w:val="00B27646"/>
    <w:rsid w:val="00B31665"/>
    <w:rsid w:val="00B36755"/>
    <w:rsid w:val="00B37606"/>
    <w:rsid w:val="00B40551"/>
    <w:rsid w:val="00B4197A"/>
    <w:rsid w:val="00B42640"/>
    <w:rsid w:val="00B44568"/>
    <w:rsid w:val="00B44C68"/>
    <w:rsid w:val="00B44E24"/>
    <w:rsid w:val="00B46BD5"/>
    <w:rsid w:val="00B478A7"/>
    <w:rsid w:val="00B47C9C"/>
    <w:rsid w:val="00B47E09"/>
    <w:rsid w:val="00B51B65"/>
    <w:rsid w:val="00B5387D"/>
    <w:rsid w:val="00B6045E"/>
    <w:rsid w:val="00B608FF"/>
    <w:rsid w:val="00B654C8"/>
    <w:rsid w:val="00B65C7C"/>
    <w:rsid w:val="00B67B76"/>
    <w:rsid w:val="00B71372"/>
    <w:rsid w:val="00B714F3"/>
    <w:rsid w:val="00B71578"/>
    <w:rsid w:val="00B71C13"/>
    <w:rsid w:val="00B72EF9"/>
    <w:rsid w:val="00B73462"/>
    <w:rsid w:val="00B73C2C"/>
    <w:rsid w:val="00B75152"/>
    <w:rsid w:val="00B7538F"/>
    <w:rsid w:val="00B75849"/>
    <w:rsid w:val="00B7718E"/>
    <w:rsid w:val="00B774A5"/>
    <w:rsid w:val="00B8178C"/>
    <w:rsid w:val="00B83340"/>
    <w:rsid w:val="00B85B53"/>
    <w:rsid w:val="00B85E26"/>
    <w:rsid w:val="00B86B0D"/>
    <w:rsid w:val="00B86B4B"/>
    <w:rsid w:val="00B902A6"/>
    <w:rsid w:val="00B906AB"/>
    <w:rsid w:val="00B90827"/>
    <w:rsid w:val="00B90AAC"/>
    <w:rsid w:val="00B910DF"/>
    <w:rsid w:val="00B91386"/>
    <w:rsid w:val="00B91912"/>
    <w:rsid w:val="00B91E82"/>
    <w:rsid w:val="00B94771"/>
    <w:rsid w:val="00B96A4C"/>
    <w:rsid w:val="00B97795"/>
    <w:rsid w:val="00B97D12"/>
    <w:rsid w:val="00BA075E"/>
    <w:rsid w:val="00BA0AB6"/>
    <w:rsid w:val="00BA224E"/>
    <w:rsid w:val="00BA3781"/>
    <w:rsid w:val="00BA3A15"/>
    <w:rsid w:val="00BA4ED5"/>
    <w:rsid w:val="00BA5BDB"/>
    <w:rsid w:val="00BA7B3A"/>
    <w:rsid w:val="00BA7DD3"/>
    <w:rsid w:val="00BB0358"/>
    <w:rsid w:val="00BB0767"/>
    <w:rsid w:val="00BB09EB"/>
    <w:rsid w:val="00BB28DA"/>
    <w:rsid w:val="00BB46EF"/>
    <w:rsid w:val="00BB64B3"/>
    <w:rsid w:val="00BB6AF6"/>
    <w:rsid w:val="00BC0E6F"/>
    <w:rsid w:val="00BC21AF"/>
    <w:rsid w:val="00BC24EE"/>
    <w:rsid w:val="00BC26C0"/>
    <w:rsid w:val="00BC56A6"/>
    <w:rsid w:val="00BC78BF"/>
    <w:rsid w:val="00BD2BB8"/>
    <w:rsid w:val="00BD5887"/>
    <w:rsid w:val="00BD5A8E"/>
    <w:rsid w:val="00BE21E5"/>
    <w:rsid w:val="00BE24F2"/>
    <w:rsid w:val="00BE392A"/>
    <w:rsid w:val="00BE49A8"/>
    <w:rsid w:val="00BE5966"/>
    <w:rsid w:val="00BE7FAF"/>
    <w:rsid w:val="00BF2814"/>
    <w:rsid w:val="00BF3E0D"/>
    <w:rsid w:val="00BF46DF"/>
    <w:rsid w:val="00BF5CA3"/>
    <w:rsid w:val="00BF6D49"/>
    <w:rsid w:val="00BF6D5F"/>
    <w:rsid w:val="00BF71C3"/>
    <w:rsid w:val="00BF7AF5"/>
    <w:rsid w:val="00C00A9B"/>
    <w:rsid w:val="00C010D6"/>
    <w:rsid w:val="00C027C1"/>
    <w:rsid w:val="00C02E05"/>
    <w:rsid w:val="00C030C8"/>
    <w:rsid w:val="00C03BAC"/>
    <w:rsid w:val="00C04AC6"/>
    <w:rsid w:val="00C11598"/>
    <w:rsid w:val="00C118E8"/>
    <w:rsid w:val="00C12100"/>
    <w:rsid w:val="00C13155"/>
    <w:rsid w:val="00C13E75"/>
    <w:rsid w:val="00C15133"/>
    <w:rsid w:val="00C154E6"/>
    <w:rsid w:val="00C177EC"/>
    <w:rsid w:val="00C2121F"/>
    <w:rsid w:val="00C21385"/>
    <w:rsid w:val="00C2179F"/>
    <w:rsid w:val="00C21A27"/>
    <w:rsid w:val="00C22034"/>
    <w:rsid w:val="00C22A84"/>
    <w:rsid w:val="00C23E2B"/>
    <w:rsid w:val="00C253E5"/>
    <w:rsid w:val="00C27FB9"/>
    <w:rsid w:val="00C3116E"/>
    <w:rsid w:val="00C315C2"/>
    <w:rsid w:val="00C31E48"/>
    <w:rsid w:val="00C3269D"/>
    <w:rsid w:val="00C33E65"/>
    <w:rsid w:val="00C4170F"/>
    <w:rsid w:val="00C41F1B"/>
    <w:rsid w:val="00C42C0B"/>
    <w:rsid w:val="00C435A5"/>
    <w:rsid w:val="00C4411D"/>
    <w:rsid w:val="00C44361"/>
    <w:rsid w:val="00C450B5"/>
    <w:rsid w:val="00C4740F"/>
    <w:rsid w:val="00C47ABF"/>
    <w:rsid w:val="00C50136"/>
    <w:rsid w:val="00C50D05"/>
    <w:rsid w:val="00C5234A"/>
    <w:rsid w:val="00C543A4"/>
    <w:rsid w:val="00C543DF"/>
    <w:rsid w:val="00C55420"/>
    <w:rsid w:val="00C56535"/>
    <w:rsid w:val="00C574D4"/>
    <w:rsid w:val="00C57B0D"/>
    <w:rsid w:val="00C61474"/>
    <w:rsid w:val="00C62702"/>
    <w:rsid w:val="00C63CDD"/>
    <w:rsid w:val="00C6449E"/>
    <w:rsid w:val="00C65B85"/>
    <w:rsid w:val="00C67834"/>
    <w:rsid w:val="00C6786B"/>
    <w:rsid w:val="00C67D80"/>
    <w:rsid w:val="00C7024B"/>
    <w:rsid w:val="00C71961"/>
    <w:rsid w:val="00C72E26"/>
    <w:rsid w:val="00C76008"/>
    <w:rsid w:val="00C769A6"/>
    <w:rsid w:val="00C7793B"/>
    <w:rsid w:val="00C808A8"/>
    <w:rsid w:val="00C8090E"/>
    <w:rsid w:val="00C80D7B"/>
    <w:rsid w:val="00C810F4"/>
    <w:rsid w:val="00C8152F"/>
    <w:rsid w:val="00C81654"/>
    <w:rsid w:val="00C83709"/>
    <w:rsid w:val="00C83D78"/>
    <w:rsid w:val="00C84358"/>
    <w:rsid w:val="00C850AC"/>
    <w:rsid w:val="00C853DE"/>
    <w:rsid w:val="00C8550D"/>
    <w:rsid w:val="00C90D2E"/>
    <w:rsid w:val="00C927C4"/>
    <w:rsid w:val="00C94BB9"/>
    <w:rsid w:val="00C94DE6"/>
    <w:rsid w:val="00C9536B"/>
    <w:rsid w:val="00C96365"/>
    <w:rsid w:val="00CA0258"/>
    <w:rsid w:val="00CA0271"/>
    <w:rsid w:val="00CA09EA"/>
    <w:rsid w:val="00CA2865"/>
    <w:rsid w:val="00CA2A48"/>
    <w:rsid w:val="00CA456A"/>
    <w:rsid w:val="00CA4B48"/>
    <w:rsid w:val="00CA5304"/>
    <w:rsid w:val="00CA6D30"/>
    <w:rsid w:val="00CA7E00"/>
    <w:rsid w:val="00CB158B"/>
    <w:rsid w:val="00CB1741"/>
    <w:rsid w:val="00CB1BC6"/>
    <w:rsid w:val="00CB2A05"/>
    <w:rsid w:val="00CB2CF0"/>
    <w:rsid w:val="00CB33CF"/>
    <w:rsid w:val="00CB3907"/>
    <w:rsid w:val="00CB39AC"/>
    <w:rsid w:val="00CB40A8"/>
    <w:rsid w:val="00CB4149"/>
    <w:rsid w:val="00CB6F8C"/>
    <w:rsid w:val="00CB7A9D"/>
    <w:rsid w:val="00CC02CC"/>
    <w:rsid w:val="00CC1785"/>
    <w:rsid w:val="00CC4457"/>
    <w:rsid w:val="00CC50A1"/>
    <w:rsid w:val="00CC5B9A"/>
    <w:rsid w:val="00CC6F7F"/>
    <w:rsid w:val="00CD2272"/>
    <w:rsid w:val="00CD5F95"/>
    <w:rsid w:val="00CD61DA"/>
    <w:rsid w:val="00CD6C3E"/>
    <w:rsid w:val="00CD71C6"/>
    <w:rsid w:val="00CD7B4B"/>
    <w:rsid w:val="00CE0108"/>
    <w:rsid w:val="00CE0E68"/>
    <w:rsid w:val="00CE117C"/>
    <w:rsid w:val="00CE12D4"/>
    <w:rsid w:val="00CE2D8C"/>
    <w:rsid w:val="00CE3FF3"/>
    <w:rsid w:val="00CE4844"/>
    <w:rsid w:val="00CE631F"/>
    <w:rsid w:val="00CE6F29"/>
    <w:rsid w:val="00CE7328"/>
    <w:rsid w:val="00CF3110"/>
    <w:rsid w:val="00CF379E"/>
    <w:rsid w:val="00CF4924"/>
    <w:rsid w:val="00CF54A1"/>
    <w:rsid w:val="00CF55FB"/>
    <w:rsid w:val="00CF5618"/>
    <w:rsid w:val="00CF566D"/>
    <w:rsid w:val="00CF6E41"/>
    <w:rsid w:val="00D007B3"/>
    <w:rsid w:val="00D02B38"/>
    <w:rsid w:val="00D02BBC"/>
    <w:rsid w:val="00D0332B"/>
    <w:rsid w:val="00D03B66"/>
    <w:rsid w:val="00D03F34"/>
    <w:rsid w:val="00D0556A"/>
    <w:rsid w:val="00D0564A"/>
    <w:rsid w:val="00D07361"/>
    <w:rsid w:val="00D07578"/>
    <w:rsid w:val="00D07EB3"/>
    <w:rsid w:val="00D07FF5"/>
    <w:rsid w:val="00D1050F"/>
    <w:rsid w:val="00D11819"/>
    <w:rsid w:val="00D11CFE"/>
    <w:rsid w:val="00D1200E"/>
    <w:rsid w:val="00D12AC9"/>
    <w:rsid w:val="00D13A5C"/>
    <w:rsid w:val="00D20192"/>
    <w:rsid w:val="00D226DF"/>
    <w:rsid w:val="00D229A6"/>
    <w:rsid w:val="00D24610"/>
    <w:rsid w:val="00D25549"/>
    <w:rsid w:val="00D25A97"/>
    <w:rsid w:val="00D26407"/>
    <w:rsid w:val="00D27571"/>
    <w:rsid w:val="00D30E41"/>
    <w:rsid w:val="00D33B82"/>
    <w:rsid w:val="00D340D1"/>
    <w:rsid w:val="00D34D64"/>
    <w:rsid w:val="00D40F9A"/>
    <w:rsid w:val="00D4334A"/>
    <w:rsid w:val="00D444EF"/>
    <w:rsid w:val="00D44E8F"/>
    <w:rsid w:val="00D45B2E"/>
    <w:rsid w:val="00D50C85"/>
    <w:rsid w:val="00D52154"/>
    <w:rsid w:val="00D54B77"/>
    <w:rsid w:val="00D5727D"/>
    <w:rsid w:val="00D57878"/>
    <w:rsid w:val="00D61862"/>
    <w:rsid w:val="00D62A2A"/>
    <w:rsid w:val="00D64DA8"/>
    <w:rsid w:val="00D66280"/>
    <w:rsid w:val="00D67784"/>
    <w:rsid w:val="00D67970"/>
    <w:rsid w:val="00D67D37"/>
    <w:rsid w:val="00D70635"/>
    <w:rsid w:val="00D73284"/>
    <w:rsid w:val="00D7399E"/>
    <w:rsid w:val="00D74850"/>
    <w:rsid w:val="00D764FA"/>
    <w:rsid w:val="00D76A07"/>
    <w:rsid w:val="00D809DB"/>
    <w:rsid w:val="00D8116F"/>
    <w:rsid w:val="00D812FA"/>
    <w:rsid w:val="00D819FB"/>
    <w:rsid w:val="00D81ECB"/>
    <w:rsid w:val="00D82551"/>
    <w:rsid w:val="00D82C89"/>
    <w:rsid w:val="00D83710"/>
    <w:rsid w:val="00D83FDB"/>
    <w:rsid w:val="00D87ACC"/>
    <w:rsid w:val="00D87CB9"/>
    <w:rsid w:val="00D91D0A"/>
    <w:rsid w:val="00D92A79"/>
    <w:rsid w:val="00D93890"/>
    <w:rsid w:val="00D93E99"/>
    <w:rsid w:val="00D94067"/>
    <w:rsid w:val="00D941FE"/>
    <w:rsid w:val="00D95D2B"/>
    <w:rsid w:val="00D962D9"/>
    <w:rsid w:val="00D9663A"/>
    <w:rsid w:val="00D97E0A"/>
    <w:rsid w:val="00D97ED6"/>
    <w:rsid w:val="00DA0EB3"/>
    <w:rsid w:val="00DA166A"/>
    <w:rsid w:val="00DA1A7A"/>
    <w:rsid w:val="00DA2112"/>
    <w:rsid w:val="00DA38E3"/>
    <w:rsid w:val="00DA4525"/>
    <w:rsid w:val="00DA47A7"/>
    <w:rsid w:val="00DA5BAD"/>
    <w:rsid w:val="00DA5C00"/>
    <w:rsid w:val="00DA5D4D"/>
    <w:rsid w:val="00DA62FC"/>
    <w:rsid w:val="00DB0444"/>
    <w:rsid w:val="00DB0D7D"/>
    <w:rsid w:val="00DB16A3"/>
    <w:rsid w:val="00DB1D93"/>
    <w:rsid w:val="00DB1F3F"/>
    <w:rsid w:val="00DB52B1"/>
    <w:rsid w:val="00DB53CC"/>
    <w:rsid w:val="00DB6511"/>
    <w:rsid w:val="00DC071C"/>
    <w:rsid w:val="00DC121A"/>
    <w:rsid w:val="00DC19D1"/>
    <w:rsid w:val="00DC1F0E"/>
    <w:rsid w:val="00DC24A9"/>
    <w:rsid w:val="00DC2DC8"/>
    <w:rsid w:val="00DC5DED"/>
    <w:rsid w:val="00DC710A"/>
    <w:rsid w:val="00DC7CA9"/>
    <w:rsid w:val="00DD039C"/>
    <w:rsid w:val="00DD3284"/>
    <w:rsid w:val="00DD3D94"/>
    <w:rsid w:val="00DE01B0"/>
    <w:rsid w:val="00DE0EDB"/>
    <w:rsid w:val="00DE1204"/>
    <w:rsid w:val="00DE71AD"/>
    <w:rsid w:val="00DF04AA"/>
    <w:rsid w:val="00DF0D0B"/>
    <w:rsid w:val="00DF1434"/>
    <w:rsid w:val="00DF4176"/>
    <w:rsid w:val="00DF4BAC"/>
    <w:rsid w:val="00DF6031"/>
    <w:rsid w:val="00E0151C"/>
    <w:rsid w:val="00E01B9E"/>
    <w:rsid w:val="00E01CDE"/>
    <w:rsid w:val="00E03554"/>
    <w:rsid w:val="00E041D7"/>
    <w:rsid w:val="00E05B07"/>
    <w:rsid w:val="00E05BFF"/>
    <w:rsid w:val="00E1065C"/>
    <w:rsid w:val="00E114E5"/>
    <w:rsid w:val="00E12072"/>
    <w:rsid w:val="00E13013"/>
    <w:rsid w:val="00E13291"/>
    <w:rsid w:val="00E13CBF"/>
    <w:rsid w:val="00E140E6"/>
    <w:rsid w:val="00E148C2"/>
    <w:rsid w:val="00E14F57"/>
    <w:rsid w:val="00E152AC"/>
    <w:rsid w:val="00E152F4"/>
    <w:rsid w:val="00E16585"/>
    <w:rsid w:val="00E176CA"/>
    <w:rsid w:val="00E203E6"/>
    <w:rsid w:val="00E24AA2"/>
    <w:rsid w:val="00E24E11"/>
    <w:rsid w:val="00E25F73"/>
    <w:rsid w:val="00E26C2C"/>
    <w:rsid w:val="00E26E8A"/>
    <w:rsid w:val="00E30562"/>
    <w:rsid w:val="00E329F0"/>
    <w:rsid w:val="00E3428E"/>
    <w:rsid w:val="00E34B54"/>
    <w:rsid w:val="00E368E1"/>
    <w:rsid w:val="00E36914"/>
    <w:rsid w:val="00E369CB"/>
    <w:rsid w:val="00E36A17"/>
    <w:rsid w:val="00E36AE0"/>
    <w:rsid w:val="00E42B93"/>
    <w:rsid w:val="00E432EF"/>
    <w:rsid w:val="00E43983"/>
    <w:rsid w:val="00E43C1E"/>
    <w:rsid w:val="00E43D6F"/>
    <w:rsid w:val="00E444FF"/>
    <w:rsid w:val="00E448C8"/>
    <w:rsid w:val="00E45148"/>
    <w:rsid w:val="00E45436"/>
    <w:rsid w:val="00E45E29"/>
    <w:rsid w:val="00E477BF"/>
    <w:rsid w:val="00E47D20"/>
    <w:rsid w:val="00E507BF"/>
    <w:rsid w:val="00E508D7"/>
    <w:rsid w:val="00E51810"/>
    <w:rsid w:val="00E5246A"/>
    <w:rsid w:val="00E52B38"/>
    <w:rsid w:val="00E53D72"/>
    <w:rsid w:val="00E53DEF"/>
    <w:rsid w:val="00E54217"/>
    <w:rsid w:val="00E5426D"/>
    <w:rsid w:val="00E54A71"/>
    <w:rsid w:val="00E5616A"/>
    <w:rsid w:val="00E5694D"/>
    <w:rsid w:val="00E61BEE"/>
    <w:rsid w:val="00E62F93"/>
    <w:rsid w:val="00E6305B"/>
    <w:rsid w:val="00E63E93"/>
    <w:rsid w:val="00E64C20"/>
    <w:rsid w:val="00E65233"/>
    <w:rsid w:val="00E65D9F"/>
    <w:rsid w:val="00E663A0"/>
    <w:rsid w:val="00E67BB0"/>
    <w:rsid w:val="00E67E93"/>
    <w:rsid w:val="00E7006C"/>
    <w:rsid w:val="00E7121A"/>
    <w:rsid w:val="00E71BC7"/>
    <w:rsid w:val="00E73FC4"/>
    <w:rsid w:val="00E74263"/>
    <w:rsid w:val="00E74359"/>
    <w:rsid w:val="00E74C4F"/>
    <w:rsid w:val="00E751D7"/>
    <w:rsid w:val="00E75221"/>
    <w:rsid w:val="00E7646E"/>
    <w:rsid w:val="00E764F7"/>
    <w:rsid w:val="00E768E4"/>
    <w:rsid w:val="00E76FD9"/>
    <w:rsid w:val="00E778CC"/>
    <w:rsid w:val="00E800C8"/>
    <w:rsid w:val="00E8015D"/>
    <w:rsid w:val="00E8036D"/>
    <w:rsid w:val="00E80B82"/>
    <w:rsid w:val="00E80CEC"/>
    <w:rsid w:val="00E81D27"/>
    <w:rsid w:val="00E82E28"/>
    <w:rsid w:val="00E83A5E"/>
    <w:rsid w:val="00E8515B"/>
    <w:rsid w:val="00E85E61"/>
    <w:rsid w:val="00E86250"/>
    <w:rsid w:val="00E87060"/>
    <w:rsid w:val="00E874B2"/>
    <w:rsid w:val="00E87771"/>
    <w:rsid w:val="00E907B9"/>
    <w:rsid w:val="00E90945"/>
    <w:rsid w:val="00E914C1"/>
    <w:rsid w:val="00E925CB"/>
    <w:rsid w:val="00E93370"/>
    <w:rsid w:val="00E939A9"/>
    <w:rsid w:val="00E93BB1"/>
    <w:rsid w:val="00E950A4"/>
    <w:rsid w:val="00E951D1"/>
    <w:rsid w:val="00E9648D"/>
    <w:rsid w:val="00E96CBA"/>
    <w:rsid w:val="00E979E0"/>
    <w:rsid w:val="00EA017F"/>
    <w:rsid w:val="00EA064C"/>
    <w:rsid w:val="00EA06D8"/>
    <w:rsid w:val="00EA2DAB"/>
    <w:rsid w:val="00EA2EFA"/>
    <w:rsid w:val="00EA3F3D"/>
    <w:rsid w:val="00EA50F4"/>
    <w:rsid w:val="00EA510B"/>
    <w:rsid w:val="00EA59A6"/>
    <w:rsid w:val="00EA68B2"/>
    <w:rsid w:val="00EB0EC6"/>
    <w:rsid w:val="00EB15BC"/>
    <w:rsid w:val="00EB15E6"/>
    <w:rsid w:val="00EB2687"/>
    <w:rsid w:val="00EB2DE2"/>
    <w:rsid w:val="00EB34B0"/>
    <w:rsid w:val="00EB40A4"/>
    <w:rsid w:val="00EB415D"/>
    <w:rsid w:val="00EB4180"/>
    <w:rsid w:val="00EB7C9A"/>
    <w:rsid w:val="00EC162C"/>
    <w:rsid w:val="00EC1ADD"/>
    <w:rsid w:val="00EC4885"/>
    <w:rsid w:val="00EC5C44"/>
    <w:rsid w:val="00EC64C8"/>
    <w:rsid w:val="00EC6E50"/>
    <w:rsid w:val="00EC6E82"/>
    <w:rsid w:val="00EC75C2"/>
    <w:rsid w:val="00EC7E1E"/>
    <w:rsid w:val="00ED0222"/>
    <w:rsid w:val="00ED07C5"/>
    <w:rsid w:val="00ED22EE"/>
    <w:rsid w:val="00ED290A"/>
    <w:rsid w:val="00ED2EAF"/>
    <w:rsid w:val="00ED372C"/>
    <w:rsid w:val="00ED4521"/>
    <w:rsid w:val="00ED45A2"/>
    <w:rsid w:val="00ED4DAA"/>
    <w:rsid w:val="00ED55BB"/>
    <w:rsid w:val="00ED7831"/>
    <w:rsid w:val="00EE0515"/>
    <w:rsid w:val="00EE5DE9"/>
    <w:rsid w:val="00EE688A"/>
    <w:rsid w:val="00EE7298"/>
    <w:rsid w:val="00EE7B7A"/>
    <w:rsid w:val="00EE7ED2"/>
    <w:rsid w:val="00EF001E"/>
    <w:rsid w:val="00EF1F61"/>
    <w:rsid w:val="00EF29EE"/>
    <w:rsid w:val="00EF3EF5"/>
    <w:rsid w:val="00EF4289"/>
    <w:rsid w:val="00EF489C"/>
    <w:rsid w:val="00EF6FA9"/>
    <w:rsid w:val="00EF736C"/>
    <w:rsid w:val="00EF745D"/>
    <w:rsid w:val="00F0000E"/>
    <w:rsid w:val="00F020C8"/>
    <w:rsid w:val="00F023BE"/>
    <w:rsid w:val="00F04AB2"/>
    <w:rsid w:val="00F05DBA"/>
    <w:rsid w:val="00F05F57"/>
    <w:rsid w:val="00F06DEE"/>
    <w:rsid w:val="00F06DFC"/>
    <w:rsid w:val="00F07A60"/>
    <w:rsid w:val="00F114FB"/>
    <w:rsid w:val="00F1167E"/>
    <w:rsid w:val="00F128B0"/>
    <w:rsid w:val="00F14360"/>
    <w:rsid w:val="00F14D96"/>
    <w:rsid w:val="00F14EBC"/>
    <w:rsid w:val="00F15711"/>
    <w:rsid w:val="00F20D76"/>
    <w:rsid w:val="00F211E1"/>
    <w:rsid w:val="00F22E9C"/>
    <w:rsid w:val="00F23F51"/>
    <w:rsid w:val="00F24E21"/>
    <w:rsid w:val="00F24EB7"/>
    <w:rsid w:val="00F255A5"/>
    <w:rsid w:val="00F259DD"/>
    <w:rsid w:val="00F27D15"/>
    <w:rsid w:val="00F30137"/>
    <w:rsid w:val="00F30600"/>
    <w:rsid w:val="00F31CC7"/>
    <w:rsid w:val="00F368A3"/>
    <w:rsid w:val="00F371A6"/>
    <w:rsid w:val="00F378E6"/>
    <w:rsid w:val="00F37A40"/>
    <w:rsid w:val="00F37B90"/>
    <w:rsid w:val="00F4221E"/>
    <w:rsid w:val="00F42840"/>
    <w:rsid w:val="00F45023"/>
    <w:rsid w:val="00F47AFE"/>
    <w:rsid w:val="00F47CF7"/>
    <w:rsid w:val="00F513D7"/>
    <w:rsid w:val="00F52800"/>
    <w:rsid w:val="00F5545D"/>
    <w:rsid w:val="00F57A6C"/>
    <w:rsid w:val="00F61630"/>
    <w:rsid w:val="00F635D6"/>
    <w:rsid w:val="00F64EDA"/>
    <w:rsid w:val="00F65B9C"/>
    <w:rsid w:val="00F705B4"/>
    <w:rsid w:val="00F71A75"/>
    <w:rsid w:val="00F71AAE"/>
    <w:rsid w:val="00F71B22"/>
    <w:rsid w:val="00F7226A"/>
    <w:rsid w:val="00F72F31"/>
    <w:rsid w:val="00F73119"/>
    <w:rsid w:val="00F775CD"/>
    <w:rsid w:val="00F822EC"/>
    <w:rsid w:val="00F82838"/>
    <w:rsid w:val="00F8326A"/>
    <w:rsid w:val="00F83304"/>
    <w:rsid w:val="00F86558"/>
    <w:rsid w:val="00F86ECC"/>
    <w:rsid w:val="00F921D2"/>
    <w:rsid w:val="00F93E64"/>
    <w:rsid w:val="00F95130"/>
    <w:rsid w:val="00F9526A"/>
    <w:rsid w:val="00F95B48"/>
    <w:rsid w:val="00F97977"/>
    <w:rsid w:val="00FA0C5B"/>
    <w:rsid w:val="00FA0F09"/>
    <w:rsid w:val="00FA1399"/>
    <w:rsid w:val="00FA1BC9"/>
    <w:rsid w:val="00FA2046"/>
    <w:rsid w:val="00FA2AB6"/>
    <w:rsid w:val="00FA361A"/>
    <w:rsid w:val="00FA409A"/>
    <w:rsid w:val="00FA40AF"/>
    <w:rsid w:val="00FA4874"/>
    <w:rsid w:val="00FA5C4F"/>
    <w:rsid w:val="00FA5E97"/>
    <w:rsid w:val="00FA66F0"/>
    <w:rsid w:val="00FA6CDB"/>
    <w:rsid w:val="00FB1001"/>
    <w:rsid w:val="00FB2996"/>
    <w:rsid w:val="00FB4EF6"/>
    <w:rsid w:val="00FB5DFA"/>
    <w:rsid w:val="00FB7FCC"/>
    <w:rsid w:val="00FC02F3"/>
    <w:rsid w:val="00FC0362"/>
    <w:rsid w:val="00FC0EBD"/>
    <w:rsid w:val="00FC3479"/>
    <w:rsid w:val="00FC3AD8"/>
    <w:rsid w:val="00FC42AF"/>
    <w:rsid w:val="00FC4832"/>
    <w:rsid w:val="00FC6539"/>
    <w:rsid w:val="00FC6DB5"/>
    <w:rsid w:val="00FD047C"/>
    <w:rsid w:val="00FD1591"/>
    <w:rsid w:val="00FD30C6"/>
    <w:rsid w:val="00FD3C62"/>
    <w:rsid w:val="00FE000A"/>
    <w:rsid w:val="00FE052F"/>
    <w:rsid w:val="00FE0CD0"/>
    <w:rsid w:val="00FE3100"/>
    <w:rsid w:val="00FE3C34"/>
    <w:rsid w:val="00FE3E0D"/>
    <w:rsid w:val="00FE43A5"/>
    <w:rsid w:val="00FE6247"/>
    <w:rsid w:val="00FF0DC0"/>
    <w:rsid w:val="00FF1CB9"/>
    <w:rsid w:val="00FF2FCC"/>
    <w:rsid w:val="00FF4B3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5:docId w15:val="{AC205B76-DC56-42B5-94C9-574C8975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99" w:unhideWhenUsed="1"/>
    <w:lsdException w:name="toc 2" w:locked="1" w:semiHidden="1" w:uiPriority="99" w:unhideWhenUsed="1"/>
    <w:lsdException w:name="toc 3" w:locked="1" w:semiHidden="1" w:uiPriority="99" w:unhideWhenUsed="1"/>
    <w:lsdException w:name="toc 4" w:locked="1" w:semiHidden="1" w:uiPriority="99" w:unhideWhenUsed="1"/>
    <w:lsdException w:name="toc 5" w:locked="1" w:semiHidden="1" w:uiPriority="99" w:unhideWhenUsed="1"/>
    <w:lsdException w:name="toc 6" w:locked="1" w:semiHidden="1" w:uiPriority="99" w:unhideWhenUsed="1"/>
    <w:lsdException w:name="toc 7" w:locked="1" w:semiHidden="1" w:uiPriority="99" w:unhideWhenUsed="1"/>
    <w:lsdException w:name="toc 8" w:locked="1" w:semiHidden="1" w:uiPriority="99" w:unhideWhenUsed="1"/>
    <w:lsdException w:name="toc 9" w:locked="1" w:semiHidden="1" w:unhideWhenUsed="1"/>
    <w:lsdException w:name="Normal Indent" w:locked="1" w:semiHidden="1" w:uiPriority="99"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CA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D07EB3"/>
    <w:pPr>
      <w:keepNext/>
      <w:keepLines/>
      <w:spacing w:before="480"/>
      <w:ind w:left="794" w:hanging="794"/>
      <w:outlineLvl w:val="0"/>
    </w:pPr>
    <w:rPr>
      <w:b/>
    </w:rPr>
  </w:style>
  <w:style w:type="paragraph" w:styleId="Heading2">
    <w:name w:val="heading 2"/>
    <w:basedOn w:val="Heading1"/>
    <w:next w:val="Normal"/>
    <w:link w:val="Heading2Char"/>
    <w:uiPriority w:val="99"/>
    <w:qFormat/>
    <w:rsid w:val="00D07EB3"/>
    <w:pPr>
      <w:spacing w:before="320"/>
      <w:outlineLvl w:val="1"/>
    </w:pPr>
  </w:style>
  <w:style w:type="paragraph" w:styleId="Heading3">
    <w:name w:val="heading 3"/>
    <w:basedOn w:val="Heading1"/>
    <w:next w:val="Normal"/>
    <w:link w:val="Heading3Char"/>
    <w:uiPriority w:val="99"/>
    <w:qFormat/>
    <w:rsid w:val="00D07EB3"/>
    <w:pPr>
      <w:spacing w:before="200"/>
      <w:outlineLvl w:val="2"/>
    </w:pPr>
  </w:style>
  <w:style w:type="paragraph" w:styleId="Heading4">
    <w:name w:val="heading 4"/>
    <w:basedOn w:val="Heading3"/>
    <w:next w:val="Normal"/>
    <w:link w:val="Heading4Char"/>
    <w:uiPriority w:val="99"/>
    <w:qFormat/>
    <w:rsid w:val="00D07EB3"/>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D07EB3"/>
    <w:pPr>
      <w:outlineLvl w:val="4"/>
    </w:pPr>
  </w:style>
  <w:style w:type="paragraph" w:styleId="Heading6">
    <w:name w:val="heading 6"/>
    <w:basedOn w:val="Heading4"/>
    <w:next w:val="Normal"/>
    <w:link w:val="Heading6Char"/>
    <w:uiPriority w:val="99"/>
    <w:qFormat/>
    <w:rsid w:val="00D07EB3"/>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D07EB3"/>
    <w:pPr>
      <w:outlineLvl w:val="6"/>
    </w:pPr>
  </w:style>
  <w:style w:type="paragraph" w:styleId="Heading8">
    <w:name w:val="heading 8"/>
    <w:basedOn w:val="Heading6"/>
    <w:next w:val="Normal"/>
    <w:link w:val="Heading8Char"/>
    <w:uiPriority w:val="99"/>
    <w:qFormat/>
    <w:rsid w:val="00D07EB3"/>
    <w:pPr>
      <w:outlineLvl w:val="7"/>
    </w:pPr>
  </w:style>
  <w:style w:type="paragraph" w:styleId="Heading9">
    <w:name w:val="heading 9"/>
    <w:basedOn w:val="Heading6"/>
    <w:next w:val="Normal"/>
    <w:link w:val="Heading9Char"/>
    <w:uiPriority w:val="99"/>
    <w:qFormat/>
    <w:rsid w:val="00D07EB3"/>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3291"/>
    <w:rPr>
      <w:rFonts w:cs="Times New Roman"/>
      <w:b/>
      <w:bCs/>
      <w:kern w:val="44"/>
      <w:sz w:val="44"/>
      <w:szCs w:val="44"/>
      <w:lang w:val="fr-FR" w:eastAsia="en-US"/>
    </w:rPr>
  </w:style>
  <w:style w:type="character" w:customStyle="1" w:styleId="Heading2Char">
    <w:name w:val="Heading 2 Char"/>
    <w:basedOn w:val="DefaultParagraphFont"/>
    <w:link w:val="Heading2"/>
    <w:uiPriority w:val="99"/>
    <w:locked/>
    <w:rsid w:val="00E13291"/>
    <w:rPr>
      <w:rFonts w:ascii="Cambria" w:eastAsia="SimSun" w:hAnsi="Cambria" w:cs="Times New Roman"/>
      <w:b/>
      <w:bCs/>
      <w:kern w:val="0"/>
      <w:sz w:val="32"/>
      <w:szCs w:val="32"/>
      <w:lang w:val="fr-FR" w:eastAsia="en-US"/>
    </w:rPr>
  </w:style>
  <w:style w:type="character" w:customStyle="1" w:styleId="Heading3Char">
    <w:name w:val="Heading 3 Char"/>
    <w:basedOn w:val="DefaultParagraphFont"/>
    <w:link w:val="Heading3"/>
    <w:uiPriority w:val="99"/>
    <w:locked/>
    <w:rsid w:val="00E13291"/>
    <w:rPr>
      <w:rFonts w:cs="Times New Roman"/>
      <w:b/>
      <w:bCs/>
      <w:kern w:val="0"/>
      <w:sz w:val="32"/>
      <w:szCs w:val="32"/>
      <w:lang w:val="fr-FR" w:eastAsia="en-US"/>
    </w:rPr>
  </w:style>
  <w:style w:type="character" w:customStyle="1" w:styleId="Heading4Char">
    <w:name w:val="Heading 4 Char"/>
    <w:basedOn w:val="DefaultParagraphFont"/>
    <w:link w:val="Heading4"/>
    <w:uiPriority w:val="99"/>
    <w:locked/>
    <w:rsid w:val="00E13291"/>
    <w:rPr>
      <w:rFonts w:ascii="Cambria" w:eastAsia="SimSun" w:hAnsi="Cambria" w:cs="Times New Roman"/>
      <w:b/>
      <w:bCs/>
      <w:kern w:val="0"/>
      <w:sz w:val="28"/>
      <w:szCs w:val="28"/>
      <w:lang w:val="fr-FR" w:eastAsia="en-US"/>
    </w:rPr>
  </w:style>
  <w:style w:type="character" w:customStyle="1" w:styleId="Heading5Char">
    <w:name w:val="Heading 5 Char"/>
    <w:basedOn w:val="DefaultParagraphFont"/>
    <w:link w:val="Heading5"/>
    <w:uiPriority w:val="99"/>
    <w:locked/>
    <w:rsid w:val="00E13291"/>
    <w:rPr>
      <w:rFonts w:cs="Times New Roman"/>
      <w:b/>
      <w:bCs/>
      <w:kern w:val="0"/>
      <w:sz w:val="28"/>
      <w:szCs w:val="28"/>
      <w:lang w:val="fr-FR" w:eastAsia="en-US"/>
    </w:rPr>
  </w:style>
  <w:style w:type="character" w:customStyle="1" w:styleId="Heading6Char">
    <w:name w:val="Heading 6 Char"/>
    <w:basedOn w:val="DefaultParagraphFont"/>
    <w:link w:val="Heading6"/>
    <w:uiPriority w:val="99"/>
    <w:locked/>
    <w:rsid w:val="00E13291"/>
    <w:rPr>
      <w:rFonts w:ascii="Cambria" w:eastAsia="SimSun" w:hAnsi="Cambria" w:cs="Times New Roman"/>
      <w:b/>
      <w:bCs/>
      <w:kern w:val="0"/>
      <w:sz w:val="24"/>
      <w:szCs w:val="24"/>
      <w:lang w:val="fr-FR" w:eastAsia="en-US"/>
    </w:rPr>
  </w:style>
  <w:style w:type="character" w:customStyle="1" w:styleId="Heading7Char">
    <w:name w:val="Heading 7 Char"/>
    <w:basedOn w:val="DefaultParagraphFont"/>
    <w:link w:val="Heading7"/>
    <w:uiPriority w:val="99"/>
    <w:locked/>
    <w:rsid w:val="00E13291"/>
    <w:rPr>
      <w:rFonts w:cs="Times New Roman"/>
      <w:b/>
      <w:bCs/>
      <w:kern w:val="0"/>
      <w:sz w:val="24"/>
      <w:szCs w:val="24"/>
      <w:lang w:val="fr-FR" w:eastAsia="en-US"/>
    </w:rPr>
  </w:style>
  <w:style w:type="character" w:customStyle="1" w:styleId="Heading8Char">
    <w:name w:val="Heading 8 Char"/>
    <w:basedOn w:val="DefaultParagraphFont"/>
    <w:link w:val="Heading8"/>
    <w:uiPriority w:val="99"/>
    <w:locked/>
    <w:rsid w:val="00E13291"/>
    <w:rPr>
      <w:rFonts w:ascii="Cambria" w:eastAsia="SimSun" w:hAnsi="Cambria" w:cs="Times New Roman"/>
      <w:kern w:val="0"/>
      <w:sz w:val="24"/>
      <w:szCs w:val="24"/>
      <w:lang w:val="fr-FR" w:eastAsia="en-US"/>
    </w:rPr>
  </w:style>
  <w:style w:type="character" w:customStyle="1" w:styleId="Heading9Char">
    <w:name w:val="Heading 9 Char"/>
    <w:basedOn w:val="DefaultParagraphFont"/>
    <w:link w:val="Heading9"/>
    <w:uiPriority w:val="99"/>
    <w:locked/>
    <w:rsid w:val="00E13291"/>
    <w:rPr>
      <w:rFonts w:ascii="Cambria" w:eastAsia="SimSun" w:hAnsi="Cambria" w:cs="Times New Roman"/>
      <w:kern w:val="0"/>
      <w:sz w:val="21"/>
      <w:szCs w:val="21"/>
      <w:lang w:val="fr-FR" w:eastAsia="en-US"/>
    </w:rPr>
  </w:style>
  <w:style w:type="paragraph" w:styleId="Header">
    <w:name w:val="header"/>
    <w:basedOn w:val="Normal"/>
    <w:link w:val="HeaderChar"/>
    <w:rsid w:val="00D07EB3"/>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basedOn w:val="DefaultParagraphFont"/>
    <w:link w:val="Header"/>
    <w:locked/>
    <w:rsid w:val="00E13291"/>
    <w:rPr>
      <w:rFonts w:cs="Times New Roman"/>
      <w:kern w:val="0"/>
      <w:sz w:val="18"/>
      <w:szCs w:val="18"/>
      <w:lang w:val="fr-FR" w:eastAsia="en-US"/>
    </w:rPr>
  </w:style>
  <w:style w:type="paragraph" w:styleId="Footer">
    <w:name w:val="footer"/>
    <w:basedOn w:val="Normal"/>
    <w:link w:val="FooterChar"/>
    <w:uiPriority w:val="99"/>
    <w:rsid w:val="00D07EB3"/>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uiPriority w:val="99"/>
    <w:locked/>
    <w:rsid w:val="00E13291"/>
    <w:rPr>
      <w:rFonts w:cs="Times New Roman"/>
      <w:kern w:val="0"/>
      <w:sz w:val="18"/>
      <w:szCs w:val="18"/>
      <w:lang w:val="fr-FR" w:eastAsia="en-US"/>
    </w:rPr>
  </w:style>
  <w:style w:type="character" w:styleId="PageNumber">
    <w:name w:val="page number"/>
    <w:basedOn w:val="DefaultParagraphFont"/>
    <w:rsid w:val="00D07EB3"/>
    <w:rPr>
      <w:rFonts w:cs="Times New Roman"/>
    </w:rPr>
  </w:style>
  <w:style w:type="paragraph" w:customStyle="1" w:styleId="Headingb">
    <w:name w:val="Heading_b"/>
    <w:basedOn w:val="Heading3"/>
    <w:next w:val="Normal"/>
    <w:link w:val="HeadingbChar"/>
    <w:qFormat/>
    <w:rsid w:val="00D07EB3"/>
    <w:pPr>
      <w:spacing w:before="160"/>
      <w:ind w:left="0" w:firstLine="0"/>
      <w:outlineLvl w:val="9"/>
    </w:pPr>
  </w:style>
  <w:style w:type="paragraph" w:customStyle="1" w:styleId="Headingi">
    <w:name w:val="Heading_i"/>
    <w:basedOn w:val="Heading3"/>
    <w:next w:val="Normal"/>
    <w:uiPriority w:val="99"/>
    <w:rsid w:val="00D07EB3"/>
    <w:pPr>
      <w:spacing w:before="160"/>
      <w:ind w:left="0" w:firstLine="0"/>
    </w:pPr>
    <w:rPr>
      <w:b w:val="0"/>
      <w:i/>
    </w:rPr>
  </w:style>
  <w:style w:type="character" w:customStyle="1" w:styleId="href">
    <w:name w:val="href"/>
    <w:basedOn w:val="DefaultParagraphFont"/>
    <w:rsid w:val="00D07EB3"/>
    <w:rPr>
      <w:rFonts w:cs="Times New Roman"/>
    </w:rPr>
  </w:style>
  <w:style w:type="paragraph" w:customStyle="1" w:styleId="enumlev1">
    <w:name w:val="enumlev1"/>
    <w:basedOn w:val="Normal"/>
    <w:link w:val="enumlev1Char"/>
    <w:uiPriority w:val="99"/>
    <w:rsid w:val="00D07EB3"/>
    <w:pPr>
      <w:spacing w:before="80"/>
      <w:ind w:left="794" w:hanging="794"/>
    </w:pPr>
  </w:style>
  <w:style w:type="paragraph" w:customStyle="1" w:styleId="enumlev2">
    <w:name w:val="enumlev2"/>
    <w:basedOn w:val="enumlev1"/>
    <w:uiPriority w:val="99"/>
    <w:rsid w:val="00D07EB3"/>
    <w:pPr>
      <w:ind w:left="1191" w:hanging="397"/>
    </w:pPr>
  </w:style>
  <w:style w:type="paragraph" w:customStyle="1" w:styleId="enumlev3">
    <w:name w:val="enumlev3"/>
    <w:basedOn w:val="enumlev2"/>
    <w:uiPriority w:val="99"/>
    <w:rsid w:val="00D07EB3"/>
    <w:pPr>
      <w:ind w:left="1588"/>
    </w:pPr>
  </w:style>
  <w:style w:type="paragraph" w:customStyle="1" w:styleId="Normalaftertitle">
    <w:name w:val="Normal_after_title"/>
    <w:basedOn w:val="Normal"/>
    <w:next w:val="Normal"/>
    <w:link w:val="NormalaftertitleChar"/>
    <w:rsid w:val="00D07EB3"/>
    <w:pPr>
      <w:spacing w:before="320"/>
    </w:pPr>
  </w:style>
  <w:style w:type="paragraph" w:customStyle="1" w:styleId="Note">
    <w:name w:val="Note"/>
    <w:basedOn w:val="Normal"/>
    <w:rsid w:val="00EB40A4"/>
    <w:pPr>
      <w:tabs>
        <w:tab w:val="clear" w:pos="794"/>
        <w:tab w:val="clear" w:pos="1191"/>
        <w:tab w:val="clear" w:pos="1588"/>
        <w:tab w:val="clear" w:pos="1985"/>
      </w:tabs>
      <w:spacing w:before="80"/>
    </w:pPr>
    <w:rPr>
      <w:sz w:val="20"/>
    </w:rPr>
  </w:style>
  <w:style w:type="paragraph" w:customStyle="1" w:styleId="RecNoBR">
    <w:name w:val="Rec_No_BR"/>
    <w:basedOn w:val="Normal"/>
    <w:next w:val="RectitleBR"/>
    <w:rsid w:val="00D07EB3"/>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D07EB3"/>
    <w:pPr>
      <w:keepNext/>
      <w:keepLines/>
      <w:spacing w:before="240"/>
      <w:jc w:val="center"/>
    </w:pPr>
    <w:rPr>
      <w:b/>
      <w:sz w:val="28"/>
    </w:rPr>
  </w:style>
  <w:style w:type="paragraph" w:customStyle="1" w:styleId="Recref">
    <w:name w:val="Rec_ref"/>
    <w:basedOn w:val="Normal"/>
    <w:next w:val="Recdate"/>
    <w:uiPriority w:val="99"/>
    <w:rsid w:val="00D07EB3"/>
    <w:pPr>
      <w:jc w:val="center"/>
    </w:pPr>
  </w:style>
  <w:style w:type="paragraph" w:customStyle="1" w:styleId="Recdate">
    <w:name w:val="Rec_date"/>
    <w:basedOn w:val="Recref"/>
    <w:next w:val="Normalaftertitle"/>
    <w:rsid w:val="00D07EB3"/>
    <w:pPr>
      <w:jc w:val="right"/>
    </w:pPr>
  </w:style>
  <w:style w:type="paragraph" w:customStyle="1" w:styleId="HeadingSum">
    <w:name w:val="Heading_Sum"/>
    <w:basedOn w:val="Headingb"/>
    <w:next w:val="Normal"/>
    <w:rsid w:val="00D07EB3"/>
    <w:pPr>
      <w:spacing w:before="240"/>
    </w:pPr>
    <w:rPr>
      <w:lang w:val="es-ES_tradnl"/>
    </w:rPr>
  </w:style>
  <w:style w:type="paragraph" w:customStyle="1" w:styleId="AnnexNoTitle">
    <w:name w:val="Annex_NoTitle"/>
    <w:basedOn w:val="Normal"/>
    <w:next w:val="Normalaftertitle"/>
    <w:rsid w:val="00C72E26"/>
    <w:pPr>
      <w:keepNext/>
      <w:keepLines/>
      <w:spacing w:before="480" w:after="80"/>
      <w:jc w:val="center"/>
    </w:pPr>
    <w:rPr>
      <w:b/>
      <w:sz w:val="28"/>
    </w:rPr>
  </w:style>
  <w:style w:type="paragraph" w:customStyle="1" w:styleId="AppendixNoTitle">
    <w:name w:val="Appendix_NoTitle"/>
    <w:basedOn w:val="AnnexNoTitle"/>
    <w:next w:val="Normal"/>
    <w:uiPriority w:val="99"/>
    <w:rsid w:val="00D07EB3"/>
  </w:style>
  <w:style w:type="paragraph" w:customStyle="1" w:styleId="Tablefin">
    <w:name w:val="Table_fin"/>
    <w:basedOn w:val="Normal"/>
    <w:next w:val="Normal"/>
    <w:rsid w:val="00D07EB3"/>
    <w:pPr>
      <w:spacing w:before="0"/>
    </w:pPr>
    <w:rPr>
      <w:sz w:val="20"/>
      <w:lang w:val="en-GB"/>
    </w:rPr>
  </w:style>
  <w:style w:type="paragraph" w:customStyle="1" w:styleId="Tablehead">
    <w:name w:val="Table_head"/>
    <w:basedOn w:val="Normal"/>
    <w:next w:val="Normal"/>
    <w:link w:val="TableheadChar"/>
    <w:uiPriority w:val="99"/>
    <w:rsid w:val="001E4C5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EB40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0"/>
    <w:uiPriority w:val="99"/>
    <w:rsid w:val="006F4C98"/>
    <w:pPr>
      <w:keepNext/>
      <w:spacing w:before="360" w:after="120"/>
      <w:jc w:val="center"/>
    </w:pPr>
  </w:style>
  <w:style w:type="paragraph" w:customStyle="1" w:styleId="Tabletext">
    <w:name w:val="Table_text"/>
    <w:basedOn w:val="Normal"/>
    <w:link w:val="TabletextChar"/>
    <w:uiPriority w:val="99"/>
    <w:rsid w:val="001E4C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D07EB3"/>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D07EB3"/>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D07EB3"/>
    <w:pPr>
      <w:ind w:left="794"/>
    </w:pPr>
  </w:style>
  <w:style w:type="paragraph" w:customStyle="1" w:styleId="Figurelegend">
    <w:name w:val="Figure_legend"/>
    <w:basedOn w:val="Normal"/>
    <w:uiPriority w:val="99"/>
    <w:rsid w:val="00D07E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uiPriority w:val="99"/>
    <w:rsid w:val="000E76AA"/>
    <w:pPr>
      <w:keepLines/>
      <w:spacing w:before="480" w:after="80"/>
      <w:jc w:val="center"/>
    </w:pPr>
    <w:rPr>
      <w:caps/>
      <w:sz w:val="18"/>
    </w:rPr>
  </w:style>
  <w:style w:type="paragraph" w:customStyle="1" w:styleId="Figuretitle">
    <w:name w:val="Figure_title"/>
    <w:basedOn w:val="Normal"/>
    <w:next w:val="Figure"/>
    <w:link w:val="FiguretitleChar"/>
    <w:uiPriority w:val="99"/>
    <w:rsid w:val="00D07EB3"/>
    <w:pPr>
      <w:keepNext/>
      <w:spacing w:before="0" w:after="120"/>
      <w:jc w:val="center"/>
    </w:pPr>
    <w:rPr>
      <w:rFonts w:ascii="Times New Roman Bold" w:hAnsi="Times New Roman Bold"/>
      <w:b/>
      <w:sz w:val="18"/>
    </w:rPr>
  </w:style>
  <w:style w:type="paragraph" w:customStyle="1" w:styleId="Figure">
    <w:name w:val="Figure"/>
    <w:basedOn w:val="FigureNo"/>
    <w:next w:val="Normal"/>
    <w:rsid w:val="00D07EB3"/>
    <w:pPr>
      <w:spacing w:before="0" w:after="240"/>
    </w:pPr>
  </w:style>
  <w:style w:type="paragraph" w:customStyle="1" w:styleId="tocpart">
    <w:name w:val="tocpart"/>
    <w:basedOn w:val="Normal"/>
    <w:uiPriority w:val="99"/>
    <w:rsid w:val="00D07EB3"/>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rsid w:val="00D07EB3"/>
    <w:pPr>
      <w:keepNext/>
      <w:keepLines/>
      <w:spacing w:before="480"/>
      <w:jc w:val="center"/>
    </w:pPr>
    <w:rPr>
      <w:sz w:val="28"/>
    </w:rPr>
  </w:style>
  <w:style w:type="paragraph" w:customStyle="1" w:styleId="Arttitle">
    <w:name w:val="Art_title"/>
    <w:basedOn w:val="Normal"/>
    <w:next w:val="Normalaftertitle"/>
    <w:uiPriority w:val="99"/>
    <w:rsid w:val="00D07EB3"/>
    <w:pPr>
      <w:keepNext/>
      <w:keepLines/>
      <w:spacing w:before="240"/>
      <w:jc w:val="center"/>
    </w:pPr>
    <w:rPr>
      <w:b/>
      <w:sz w:val="28"/>
    </w:rPr>
  </w:style>
  <w:style w:type="paragraph" w:customStyle="1" w:styleId="Blanc">
    <w:name w:val="Blanc"/>
    <w:basedOn w:val="Normal"/>
    <w:next w:val="Tabletext"/>
    <w:rsid w:val="00D07EB3"/>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rsid w:val="00D07EB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uiPriority w:val="99"/>
    <w:rsid w:val="00D07EB3"/>
    <w:pPr>
      <w:keepNext/>
      <w:keepLines/>
      <w:spacing w:before="160"/>
      <w:ind w:left="794"/>
    </w:pPr>
    <w:rPr>
      <w:i/>
    </w:rPr>
  </w:style>
  <w:style w:type="paragraph" w:customStyle="1" w:styleId="ChapNo">
    <w:name w:val="Chap_No"/>
    <w:basedOn w:val="ArtNo"/>
    <w:next w:val="Chaptitle"/>
    <w:uiPriority w:val="99"/>
    <w:rsid w:val="00D07EB3"/>
    <w:rPr>
      <w:b/>
    </w:rPr>
  </w:style>
  <w:style w:type="paragraph" w:customStyle="1" w:styleId="Chaptitle">
    <w:name w:val="Chap_title"/>
    <w:basedOn w:val="Arttitle"/>
    <w:next w:val="Normalaftertitle"/>
    <w:rsid w:val="00D07EB3"/>
  </w:style>
  <w:style w:type="character" w:styleId="FootnoteReference">
    <w:name w:val="footnote reference"/>
    <w:basedOn w:val="DefaultParagraphFont"/>
    <w:rsid w:val="00D07EB3"/>
    <w:rPr>
      <w:rFonts w:cs="Times New Roman"/>
      <w:position w:val="6"/>
      <w:sz w:val="18"/>
    </w:rPr>
  </w:style>
  <w:style w:type="paragraph" w:styleId="FootnoteText">
    <w:name w:val="footnote text"/>
    <w:basedOn w:val="Normal"/>
    <w:link w:val="FootnoteTextChar"/>
    <w:rsid w:val="001E4C5E"/>
    <w:pPr>
      <w:keepLines/>
      <w:tabs>
        <w:tab w:val="left" w:pos="255"/>
      </w:tabs>
      <w:ind w:left="255" w:hanging="255"/>
    </w:pPr>
    <w:rPr>
      <w:sz w:val="22"/>
    </w:rPr>
  </w:style>
  <w:style w:type="character" w:customStyle="1" w:styleId="FootnoteTextChar">
    <w:name w:val="Footnote Text Char"/>
    <w:basedOn w:val="DefaultParagraphFont"/>
    <w:link w:val="FootnoteText"/>
    <w:locked/>
    <w:rsid w:val="001E4C5E"/>
    <w:rPr>
      <w:sz w:val="22"/>
      <w:lang w:val="fr-FR" w:eastAsia="en-US"/>
    </w:rPr>
  </w:style>
  <w:style w:type="paragraph" w:styleId="Index1">
    <w:name w:val="index 1"/>
    <w:basedOn w:val="Normal"/>
    <w:next w:val="Normal"/>
    <w:uiPriority w:val="99"/>
    <w:semiHidden/>
    <w:rsid w:val="00D07EB3"/>
  </w:style>
  <w:style w:type="paragraph" w:styleId="Index2">
    <w:name w:val="index 2"/>
    <w:basedOn w:val="Normal"/>
    <w:next w:val="Normal"/>
    <w:uiPriority w:val="99"/>
    <w:semiHidden/>
    <w:rsid w:val="00D07EB3"/>
    <w:pPr>
      <w:ind w:left="283"/>
    </w:pPr>
  </w:style>
  <w:style w:type="paragraph" w:styleId="Index3">
    <w:name w:val="index 3"/>
    <w:basedOn w:val="Normal"/>
    <w:next w:val="Normal"/>
    <w:uiPriority w:val="99"/>
    <w:semiHidden/>
    <w:rsid w:val="00D07EB3"/>
    <w:pPr>
      <w:ind w:left="566"/>
    </w:pPr>
  </w:style>
  <w:style w:type="paragraph" w:styleId="IndexHeading">
    <w:name w:val="index heading"/>
    <w:basedOn w:val="Normal"/>
    <w:next w:val="Index1"/>
    <w:uiPriority w:val="99"/>
    <w:semiHidden/>
    <w:rsid w:val="00D07EB3"/>
  </w:style>
  <w:style w:type="paragraph" w:customStyle="1" w:styleId="Line">
    <w:name w:val="Line"/>
    <w:basedOn w:val="Normal"/>
    <w:next w:val="Normal"/>
    <w:rsid w:val="00D07EB3"/>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rsid w:val="00D07EB3"/>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rsid w:val="00D07EB3"/>
  </w:style>
  <w:style w:type="paragraph" w:customStyle="1" w:styleId="Partref">
    <w:name w:val="Part_ref"/>
    <w:basedOn w:val="Normal"/>
    <w:next w:val="Normal"/>
    <w:uiPriority w:val="99"/>
    <w:rsid w:val="00D07EB3"/>
    <w:pPr>
      <w:keepNext/>
      <w:keepLines/>
      <w:spacing w:after="280"/>
      <w:jc w:val="center"/>
    </w:pPr>
  </w:style>
  <w:style w:type="paragraph" w:customStyle="1" w:styleId="Parttitle">
    <w:name w:val="Part_title"/>
    <w:basedOn w:val="Normal"/>
    <w:next w:val="Normalaftertitle"/>
    <w:uiPriority w:val="99"/>
    <w:rsid w:val="00D07EB3"/>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rsid w:val="00D07EB3"/>
  </w:style>
  <w:style w:type="paragraph" w:customStyle="1" w:styleId="QuestionNo">
    <w:name w:val="Question_No"/>
    <w:basedOn w:val="RecNoBR"/>
    <w:next w:val="Normal"/>
    <w:uiPriority w:val="99"/>
    <w:rsid w:val="00D07EB3"/>
  </w:style>
  <w:style w:type="paragraph" w:customStyle="1" w:styleId="Questionref">
    <w:name w:val="Question_ref"/>
    <w:basedOn w:val="Recref"/>
    <w:next w:val="Questiondate"/>
    <w:uiPriority w:val="99"/>
    <w:rsid w:val="00D07EB3"/>
  </w:style>
  <w:style w:type="paragraph" w:customStyle="1" w:styleId="Questiontitle">
    <w:name w:val="Question_title"/>
    <w:basedOn w:val="Normal"/>
    <w:next w:val="Questionref"/>
    <w:uiPriority w:val="99"/>
    <w:rsid w:val="00D07EB3"/>
  </w:style>
  <w:style w:type="paragraph" w:customStyle="1" w:styleId="Reftext">
    <w:name w:val="Ref_text"/>
    <w:basedOn w:val="Normal"/>
    <w:rsid w:val="00D07EB3"/>
    <w:pPr>
      <w:ind w:left="794" w:hanging="794"/>
    </w:pPr>
  </w:style>
  <w:style w:type="paragraph" w:customStyle="1" w:styleId="Reftitle">
    <w:name w:val="Ref_title"/>
    <w:basedOn w:val="Normal"/>
    <w:next w:val="Reftext"/>
    <w:uiPriority w:val="99"/>
    <w:rsid w:val="00D07EB3"/>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rsid w:val="00D07EB3"/>
  </w:style>
  <w:style w:type="paragraph" w:customStyle="1" w:styleId="RepNo">
    <w:name w:val="Rep_No"/>
    <w:basedOn w:val="RecNoBR"/>
    <w:next w:val="Reptitle"/>
    <w:uiPriority w:val="99"/>
    <w:rsid w:val="00D07EB3"/>
  </w:style>
  <w:style w:type="paragraph" w:customStyle="1" w:styleId="Reptitle">
    <w:name w:val="Rep_title"/>
    <w:basedOn w:val="RectitleBR"/>
    <w:next w:val="Repref"/>
    <w:uiPriority w:val="99"/>
    <w:rsid w:val="00D07EB3"/>
  </w:style>
  <w:style w:type="paragraph" w:customStyle="1" w:styleId="Repref">
    <w:name w:val="Rep_ref"/>
    <w:basedOn w:val="Recref"/>
    <w:next w:val="Repdate"/>
    <w:uiPriority w:val="99"/>
    <w:rsid w:val="00D07EB3"/>
  </w:style>
  <w:style w:type="paragraph" w:customStyle="1" w:styleId="Resdate">
    <w:name w:val="Res_date"/>
    <w:basedOn w:val="Recdate"/>
    <w:next w:val="Normalaftertitle"/>
    <w:uiPriority w:val="99"/>
    <w:rsid w:val="00D07EB3"/>
  </w:style>
  <w:style w:type="paragraph" w:customStyle="1" w:styleId="ResNo">
    <w:name w:val="Res_No"/>
    <w:basedOn w:val="RecNoBR"/>
    <w:next w:val="Restitle"/>
    <w:uiPriority w:val="99"/>
    <w:rsid w:val="00D07EB3"/>
  </w:style>
  <w:style w:type="paragraph" w:customStyle="1" w:styleId="Restitle">
    <w:name w:val="Res_title"/>
    <w:basedOn w:val="Normal"/>
    <w:next w:val="Resref"/>
    <w:uiPriority w:val="99"/>
    <w:rsid w:val="00D07EB3"/>
    <w:pPr>
      <w:spacing w:before="240"/>
      <w:jc w:val="center"/>
    </w:pPr>
    <w:rPr>
      <w:b/>
      <w:sz w:val="28"/>
    </w:rPr>
  </w:style>
  <w:style w:type="paragraph" w:customStyle="1" w:styleId="Resref">
    <w:name w:val="Res_ref"/>
    <w:basedOn w:val="Recref"/>
    <w:next w:val="Resdate"/>
    <w:uiPriority w:val="99"/>
    <w:rsid w:val="00D07EB3"/>
  </w:style>
  <w:style w:type="paragraph" w:customStyle="1" w:styleId="SectionNo">
    <w:name w:val="Section_No"/>
    <w:basedOn w:val="Normal"/>
    <w:next w:val="Normal"/>
    <w:uiPriority w:val="99"/>
    <w:rsid w:val="00D07EB3"/>
  </w:style>
  <w:style w:type="paragraph" w:customStyle="1" w:styleId="Sectiontitle">
    <w:name w:val="Section_title"/>
    <w:basedOn w:val="Normal"/>
    <w:next w:val="Normalaftertitle"/>
    <w:uiPriority w:val="99"/>
    <w:rsid w:val="00D07EB3"/>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rsid w:val="00D07EB3"/>
    <w:pPr>
      <w:tabs>
        <w:tab w:val="clear" w:pos="794"/>
        <w:tab w:val="clear" w:pos="1191"/>
        <w:tab w:val="clear" w:pos="1588"/>
        <w:tab w:val="clear" w:pos="1985"/>
        <w:tab w:val="right" w:pos="9611"/>
      </w:tabs>
    </w:pPr>
    <w:rPr>
      <w:i/>
    </w:rPr>
  </w:style>
  <w:style w:type="paragraph" w:styleId="TOC1">
    <w:name w:val="toc 1"/>
    <w:basedOn w:val="Normal"/>
    <w:uiPriority w:val="99"/>
    <w:semiHidden/>
    <w:rsid w:val="00D07EB3"/>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semiHidden/>
    <w:rsid w:val="00D07EB3"/>
    <w:pPr>
      <w:tabs>
        <w:tab w:val="clear" w:pos="567"/>
        <w:tab w:val="left" w:pos="1276"/>
      </w:tabs>
      <w:spacing w:before="160"/>
      <w:ind w:left="1276" w:hanging="709"/>
    </w:pPr>
  </w:style>
  <w:style w:type="paragraph" w:styleId="TOC3">
    <w:name w:val="toc 3"/>
    <w:basedOn w:val="TOC2"/>
    <w:uiPriority w:val="99"/>
    <w:semiHidden/>
    <w:rsid w:val="00D07EB3"/>
    <w:pPr>
      <w:tabs>
        <w:tab w:val="clear" w:pos="1276"/>
        <w:tab w:val="left" w:pos="2155"/>
      </w:tabs>
      <w:ind w:left="2155" w:hanging="879"/>
    </w:pPr>
  </w:style>
  <w:style w:type="paragraph" w:styleId="TOC4">
    <w:name w:val="toc 4"/>
    <w:basedOn w:val="TOC3"/>
    <w:uiPriority w:val="99"/>
    <w:semiHidden/>
    <w:rsid w:val="00D07EB3"/>
    <w:pPr>
      <w:tabs>
        <w:tab w:val="left" w:pos="3261"/>
      </w:tabs>
      <w:spacing w:before="80"/>
      <w:ind w:left="3261" w:hanging="993"/>
    </w:pPr>
  </w:style>
  <w:style w:type="paragraph" w:styleId="TOC5">
    <w:name w:val="toc 5"/>
    <w:basedOn w:val="TOC4"/>
    <w:uiPriority w:val="99"/>
    <w:semiHidden/>
    <w:rsid w:val="00D07EB3"/>
  </w:style>
  <w:style w:type="paragraph" w:styleId="TOC6">
    <w:name w:val="toc 6"/>
    <w:basedOn w:val="TOC4"/>
    <w:uiPriority w:val="99"/>
    <w:semiHidden/>
    <w:rsid w:val="00D07EB3"/>
  </w:style>
  <w:style w:type="paragraph" w:styleId="TOC7">
    <w:name w:val="toc 7"/>
    <w:basedOn w:val="TOC4"/>
    <w:uiPriority w:val="99"/>
    <w:semiHidden/>
    <w:rsid w:val="00D07EB3"/>
  </w:style>
  <w:style w:type="paragraph" w:styleId="TOC8">
    <w:name w:val="toc 8"/>
    <w:basedOn w:val="TOC4"/>
    <w:uiPriority w:val="99"/>
    <w:semiHidden/>
    <w:rsid w:val="00D07EB3"/>
  </w:style>
  <w:style w:type="paragraph" w:customStyle="1" w:styleId="Annexref">
    <w:name w:val="Annex_ref"/>
    <w:basedOn w:val="Normal"/>
    <w:next w:val="Normalaftertitle"/>
    <w:uiPriority w:val="99"/>
    <w:rsid w:val="00D07EB3"/>
    <w:pPr>
      <w:keepNext/>
      <w:keepLines/>
      <w:spacing w:after="280"/>
      <w:jc w:val="center"/>
    </w:pPr>
  </w:style>
  <w:style w:type="paragraph" w:customStyle="1" w:styleId="Appendixref">
    <w:name w:val="Appendix_ref"/>
    <w:basedOn w:val="Annexref"/>
    <w:next w:val="Normalaftertitle"/>
    <w:uiPriority w:val="99"/>
    <w:rsid w:val="00D07EB3"/>
  </w:style>
  <w:style w:type="paragraph" w:customStyle="1" w:styleId="Tabletitle">
    <w:name w:val="Table_title"/>
    <w:basedOn w:val="Normal"/>
    <w:next w:val="Tablehead"/>
    <w:link w:val="Tabletitle0"/>
    <w:uiPriority w:val="99"/>
    <w:rsid w:val="006F4C98"/>
    <w:pPr>
      <w:keepNext/>
      <w:spacing w:before="0" w:after="120"/>
      <w:jc w:val="center"/>
    </w:pPr>
    <w:rPr>
      <w:b/>
    </w:rPr>
  </w:style>
  <w:style w:type="paragraph" w:customStyle="1" w:styleId="Summary">
    <w:name w:val="Summary"/>
    <w:basedOn w:val="Normal"/>
    <w:next w:val="Normalaftertitle"/>
    <w:rsid w:val="00D07EB3"/>
    <w:pPr>
      <w:spacing w:after="480"/>
    </w:pPr>
    <w:rPr>
      <w:lang w:val="es-ES_tradnl"/>
    </w:rPr>
  </w:style>
  <w:style w:type="character" w:styleId="Hyperlink">
    <w:name w:val="Hyperlink"/>
    <w:basedOn w:val="DefaultParagraphFont"/>
    <w:uiPriority w:val="99"/>
    <w:rsid w:val="00D93890"/>
    <w:rPr>
      <w:rFonts w:cs="Times New Roman"/>
      <w:color w:val="0000FF"/>
      <w:u w:val="single"/>
    </w:rPr>
  </w:style>
  <w:style w:type="paragraph" w:customStyle="1" w:styleId="FigureNoTitle">
    <w:name w:val="Figure_NoTitle"/>
    <w:basedOn w:val="Normal"/>
    <w:next w:val="Normalaftertitle"/>
    <w:rsid w:val="00D93890"/>
    <w:pPr>
      <w:keepLines/>
      <w:spacing w:before="240" w:after="120"/>
      <w:jc w:val="center"/>
    </w:pPr>
    <w:rPr>
      <w:b/>
      <w:lang w:val="en-GB"/>
    </w:rPr>
  </w:style>
  <w:style w:type="character" w:styleId="EndnoteReference">
    <w:name w:val="endnote reference"/>
    <w:basedOn w:val="DefaultParagraphFont"/>
    <w:uiPriority w:val="99"/>
    <w:rsid w:val="00D93890"/>
    <w:rPr>
      <w:rFonts w:cs="Times New Roman"/>
      <w:vertAlign w:val="superscript"/>
    </w:rPr>
  </w:style>
  <w:style w:type="paragraph" w:styleId="List">
    <w:name w:val="List"/>
    <w:basedOn w:val="Normal"/>
    <w:uiPriority w:val="99"/>
    <w:rsid w:val="00D93890"/>
    <w:pPr>
      <w:ind w:left="283" w:hanging="283"/>
      <w:jc w:val="left"/>
    </w:pPr>
    <w:rPr>
      <w:lang w:val="en-GB"/>
    </w:rPr>
  </w:style>
  <w:style w:type="paragraph" w:customStyle="1" w:styleId="Char1CharChar1Char">
    <w:name w:val="Char1 Char Char1 Char"/>
    <w:basedOn w:val="Normal"/>
    <w:rsid w:val="00FE3E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paragraph" w:styleId="BalloonText">
    <w:name w:val="Balloon Text"/>
    <w:basedOn w:val="Normal"/>
    <w:link w:val="BalloonTextChar"/>
    <w:uiPriority w:val="99"/>
    <w:rsid w:val="007E129F"/>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7E129F"/>
    <w:rPr>
      <w:rFonts w:ascii="Tahoma" w:hAnsi="Tahoma" w:cs="Tahoma"/>
      <w:sz w:val="16"/>
      <w:szCs w:val="16"/>
      <w:lang w:val="fr-FR" w:eastAsia="en-US"/>
    </w:rPr>
  </w:style>
  <w:style w:type="character" w:styleId="PlaceholderText">
    <w:name w:val="Placeholder Text"/>
    <w:basedOn w:val="DefaultParagraphFont"/>
    <w:uiPriority w:val="99"/>
    <w:semiHidden/>
    <w:rsid w:val="00A85C25"/>
    <w:rPr>
      <w:rFonts w:cs="Times New Roman"/>
      <w:color w:val="808080"/>
    </w:rPr>
  </w:style>
  <w:style w:type="table" w:styleId="TableGrid">
    <w:name w:val="Table Grid"/>
    <w:basedOn w:val="TableNormal"/>
    <w:uiPriority w:val="59"/>
    <w:rsid w:val="00E907B9"/>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行高"/>
    <w:next w:val="Normal"/>
    <w:rsid w:val="00307F75"/>
    <w:pPr>
      <w:snapToGrid w:val="0"/>
    </w:pPr>
    <w:rPr>
      <w:noProof/>
      <w:sz w:val="15"/>
    </w:rPr>
  </w:style>
  <w:style w:type="paragraph" w:customStyle="1" w:styleId="a">
    <w:name w:val="注"/>
    <w:rsid w:val="00307F75"/>
    <w:pPr>
      <w:widowControl w:val="0"/>
      <w:ind w:firstLine="425"/>
      <w:jc w:val="both"/>
    </w:pPr>
    <w:rPr>
      <w:sz w:val="21"/>
    </w:rPr>
  </w:style>
  <w:style w:type="paragraph" w:customStyle="1" w:styleId="tw">
    <w:name w:val="tw"/>
    <w:next w:val="Normal"/>
    <w:rsid w:val="00307F75"/>
    <w:pPr>
      <w:widowControl w:val="0"/>
      <w:spacing w:beforeLines="20" w:afterLines="20"/>
      <w:jc w:val="both"/>
    </w:pPr>
    <w:rPr>
      <w:noProof/>
      <w:sz w:val="18"/>
    </w:rPr>
  </w:style>
  <w:style w:type="paragraph" w:customStyle="1" w:styleId="a0">
    <w:name w:val="线悬挂"/>
    <w:next w:val="Normal"/>
    <w:rsid w:val="000F4223"/>
    <w:pPr>
      <w:widowControl w:val="0"/>
      <w:ind w:left="850" w:hanging="425"/>
      <w:jc w:val="both"/>
    </w:pPr>
    <w:rPr>
      <w:noProof/>
      <w:sz w:val="21"/>
    </w:rPr>
  </w:style>
  <w:style w:type="paragraph" w:customStyle="1" w:styleId="ts">
    <w:name w:val="ts"/>
    <w:next w:val="Normal"/>
    <w:rsid w:val="000F4223"/>
    <w:pPr>
      <w:widowControl w:val="0"/>
      <w:jc w:val="center"/>
    </w:pPr>
    <w:rPr>
      <w:noProof/>
      <w:sz w:val="18"/>
    </w:rPr>
  </w:style>
  <w:style w:type="paragraph" w:customStyle="1" w:styleId="tsa">
    <w:name w:val="tsa"/>
    <w:next w:val="Normal"/>
    <w:rsid w:val="002D0567"/>
    <w:pPr>
      <w:widowControl w:val="0"/>
      <w:jc w:val="center"/>
    </w:pPr>
    <w:rPr>
      <w:rFonts w:ascii="Times New Roman MT Extra Bold" w:hAnsi="Times New Roman MT Extra Bold"/>
      <w:noProof/>
      <w:sz w:val="18"/>
    </w:rPr>
  </w:style>
  <w:style w:type="paragraph" w:customStyle="1" w:styleId="a1">
    <w:name w:val="楷体"/>
    <w:next w:val="Normal"/>
    <w:rsid w:val="006A4EE2"/>
    <w:pPr>
      <w:widowControl w:val="0"/>
      <w:ind w:firstLine="425"/>
      <w:jc w:val="both"/>
    </w:pPr>
    <w:rPr>
      <w:noProof/>
      <w:sz w:val="21"/>
    </w:rPr>
  </w:style>
  <w:style w:type="paragraph" w:customStyle="1" w:styleId="xing">
    <w:name w:val="xing"/>
    <w:next w:val="Normal"/>
    <w:rsid w:val="00B7718E"/>
    <w:pPr>
      <w:widowControl w:val="0"/>
      <w:jc w:val="center"/>
    </w:pPr>
    <w:rPr>
      <w:rFonts w:ascii="Times New Roman MT Extra Bold" w:eastAsia="方正小标宋简体" w:hAnsi="Times New Roman MT Extra Bold"/>
      <w:noProof/>
      <w:sz w:val="28"/>
    </w:rPr>
  </w:style>
  <w:style w:type="paragraph" w:customStyle="1" w:styleId="10">
    <w:name w:val="线悬挂1"/>
    <w:next w:val="Normal"/>
    <w:rsid w:val="00420590"/>
    <w:pPr>
      <w:ind w:left="1276" w:hanging="425"/>
      <w:jc w:val="both"/>
    </w:pPr>
    <w:rPr>
      <w:sz w:val="21"/>
    </w:rPr>
  </w:style>
  <w:style w:type="paragraph" w:customStyle="1" w:styleId="tp">
    <w:name w:val="tp"/>
    <w:next w:val="Normal"/>
    <w:rsid w:val="00153721"/>
    <w:pPr>
      <w:widowControl w:val="0"/>
      <w:jc w:val="center"/>
    </w:pPr>
    <w:rPr>
      <w:noProof/>
      <w:sz w:val="21"/>
    </w:rPr>
  </w:style>
  <w:style w:type="paragraph" w:customStyle="1" w:styleId="RecNo">
    <w:name w:val="Rec_No"/>
    <w:basedOn w:val="Normal"/>
    <w:next w:val="Rectitle"/>
    <w:rsid w:val="00C27FB9"/>
    <w:pPr>
      <w:keepNext/>
      <w:keepLines/>
      <w:tabs>
        <w:tab w:val="clear" w:pos="794"/>
        <w:tab w:val="clear" w:pos="1191"/>
        <w:tab w:val="clear" w:pos="1588"/>
        <w:tab w:val="clear" w:pos="1985"/>
      </w:tabs>
      <w:spacing w:before="480"/>
      <w:jc w:val="center"/>
    </w:pPr>
    <w:rPr>
      <w:rFonts w:eastAsia="Times New Roman"/>
      <w:sz w:val="28"/>
    </w:rPr>
  </w:style>
  <w:style w:type="paragraph" w:customStyle="1" w:styleId="Rectitle">
    <w:name w:val="Rec_title"/>
    <w:basedOn w:val="Normal"/>
    <w:next w:val="Recref"/>
    <w:link w:val="Rectitle0"/>
    <w:rsid w:val="00C27FB9"/>
    <w:pPr>
      <w:keepNext/>
      <w:keepLines/>
      <w:spacing w:before="240"/>
      <w:jc w:val="center"/>
    </w:pPr>
    <w:rPr>
      <w:rFonts w:eastAsia="Times New Roman"/>
      <w:b/>
      <w:sz w:val="28"/>
    </w:rPr>
  </w:style>
  <w:style w:type="paragraph" w:customStyle="1" w:styleId="TableLegendNote">
    <w:name w:val="Table_Legend_Note"/>
    <w:basedOn w:val="Tablelegend"/>
    <w:next w:val="Tablelegend"/>
    <w:uiPriority w:val="99"/>
    <w:rsid w:val="00C27FB9"/>
    <w:pPr>
      <w:ind w:left="-85" w:firstLine="0"/>
    </w:pPr>
    <w:rPr>
      <w:rFonts w:eastAsia="Times New Roman"/>
      <w:sz w:val="22"/>
      <w:lang w:val="en-US"/>
    </w:rPr>
  </w:style>
  <w:style w:type="character" w:customStyle="1" w:styleId="enumlev1Char">
    <w:name w:val="enumlev1 Char"/>
    <w:link w:val="enumlev1"/>
    <w:uiPriority w:val="99"/>
    <w:locked/>
    <w:rsid w:val="00244D5C"/>
    <w:rPr>
      <w:sz w:val="22"/>
      <w:lang w:val="fr-FR" w:eastAsia="en-US"/>
    </w:rPr>
  </w:style>
  <w:style w:type="character" w:customStyle="1" w:styleId="Rectitle0">
    <w:name w:val="Rec_title Знак"/>
    <w:link w:val="Rectitle"/>
    <w:uiPriority w:val="99"/>
    <w:locked/>
    <w:rsid w:val="00244D5C"/>
    <w:rPr>
      <w:rFonts w:eastAsia="Times New Roman"/>
      <w:b/>
      <w:sz w:val="28"/>
      <w:lang w:val="fr-FR" w:eastAsia="en-US"/>
    </w:rPr>
  </w:style>
  <w:style w:type="character" w:customStyle="1" w:styleId="TableNo0">
    <w:name w:val="Table_No Знак"/>
    <w:link w:val="TableNo"/>
    <w:locked/>
    <w:rsid w:val="006F4C98"/>
    <w:rPr>
      <w:sz w:val="24"/>
      <w:lang w:val="fr-FR" w:eastAsia="en-US"/>
    </w:rPr>
  </w:style>
  <w:style w:type="character" w:customStyle="1" w:styleId="Tabletitle0">
    <w:name w:val="Table_title Знак"/>
    <w:link w:val="Tabletitle"/>
    <w:locked/>
    <w:rsid w:val="006F4C98"/>
    <w:rPr>
      <w:b/>
      <w:sz w:val="24"/>
      <w:lang w:val="fr-FR" w:eastAsia="en-US"/>
    </w:rPr>
  </w:style>
  <w:style w:type="character" w:styleId="FollowedHyperlink">
    <w:name w:val="FollowedHyperlink"/>
    <w:basedOn w:val="DefaultParagraphFont"/>
    <w:uiPriority w:val="99"/>
    <w:unhideWhenUsed/>
    <w:locked/>
    <w:rsid w:val="00244D5C"/>
    <w:rPr>
      <w:color w:val="800080" w:themeColor="followedHyperlink"/>
      <w:u w:val="single"/>
    </w:rPr>
  </w:style>
  <w:style w:type="character" w:customStyle="1" w:styleId="HeadingbChar">
    <w:name w:val="Heading_b Char"/>
    <w:basedOn w:val="DefaultParagraphFont"/>
    <w:link w:val="Headingb"/>
    <w:locked/>
    <w:rsid w:val="001A4F42"/>
    <w:rPr>
      <w:b/>
      <w:sz w:val="24"/>
      <w:lang w:val="fr-FR" w:eastAsia="en-US"/>
    </w:rPr>
  </w:style>
  <w:style w:type="character" w:customStyle="1" w:styleId="NormalaftertitleChar">
    <w:name w:val="Normal_after_title Char"/>
    <w:basedOn w:val="DefaultParagraphFont"/>
    <w:link w:val="Normalaftertitle"/>
    <w:locked/>
    <w:rsid w:val="001A4F42"/>
    <w:rPr>
      <w:sz w:val="24"/>
      <w:lang w:val="fr-FR" w:eastAsia="en-US"/>
    </w:rPr>
  </w:style>
  <w:style w:type="character" w:customStyle="1" w:styleId="TableheadChar">
    <w:name w:val="Table_head Char"/>
    <w:basedOn w:val="DefaultParagraphFont"/>
    <w:link w:val="Tablehead"/>
    <w:uiPriority w:val="99"/>
    <w:locked/>
    <w:rsid w:val="001E4C5E"/>
    <w:rPr>
      <w:b/>
      <w:sz w:val="22"/>
      <w:lang w:val="fr-FR" w:eastAsia="en-US"/>
    </w:rPr>
  </w:style>
  <w:style w:type="character" w:customStyle="1" w:styleId="TabletextChar">
    <w:name w:val="Table_text Char"/>
    <w:basedOn w:val="DefaultParagraphFont"/>
    <w:link w:val="Tabletext"/>
    <w:uiPriority w:val="99"/>
    <w:locked/>
    <w:rsid w:val="001E4C5E"/>
    <w:rPr>
      <w:sz w:val="22"/>
      <w:lang w:val="fr-FR" w:eastAsia="en-US"/>
    </w:rPr>
  </w:style>
  <w:style w:type="character" w:customStyle="1" w:styleId="EquationlegendChar">
    <w:name w:val="Equation_legend Char"/>
    <w:link w:val="Equationlegend"/>
    <w:locked/>
    <w:rsid w:val="001A4F42"/>
    <w:rPr>
      <w:sz w:val="24"/>
      <w:lang w:eastAsia="en-US"/>
    </w:rPr>
  </w:style>
  <w:style w:type="character" w:customStyle="1" w:styleId="CallChar">
    <w:name w:val="Call Char"/>
    <w:basedOn w:val="DefaultParagraphFont"/>
    <w:link w:val="Call"/>
    <w:uiPriority w:val="99"/>
    <w:locked/>
    <w:rsid w:val="001A4F42"/>
    <w:rPr>
      <w:i/>
      <w:sz w:val="24"/>
      <w:lang w:val="fr-FR" w:eastAsia="en-US"/>
    </w:rPr>
  </w:style>
  <w:style w:type="paragraph" w:customStyle="1" w:styleId="Reasons">
    <w:name w:val="Reasons"/>
    <w:basedOn w:val="Normal"/>
    <w:qFormat/>
    <w:rsid w:val="00937B78"/>
    <w:pPr>
      <w:tabs>
        <w:tab w:val="clear" w:pos="794"/>
        <w:tab w:val="clear" w:pos="1191"/>
        <w:tab w:val="left" w:pos="1134"/>
      </w:tabs>
      <w:jc w:val="left"/>
    </w:pPr>
    <w:rPr>
      <w:rFonts w:eastAsia="Times New Roman"/>
      <w:lang w:val="en-GB"/>
    </w:rPr>
  </w:style>
  <w:style w:type="character" w:customStyle="1" w:styleId="TabletitleChar">
    <w:name w:val="Table_title Char"/>
    <w:uiPriority w:val="99"/>
    <w:locked/>
    <w:rsid w:val="00937B78"/>
    <w:rPr>
      <w:b/>
      <w:sz w:val="24"/>
      <w:lang w:val="fr-FR" w:eastAsia="en-US"/>
    </w:rPr>
  </w:style>
  <w:style w:type="character" w:customStyle="1" w:styleId="FiguretitleChar">
    <w:name w:val="Figure_title Char"/>
    <w:link w:val="Figuretitle"/>
    <w:uiPriority w:val="99"/>
    <w:locked/>
    <w:rsid w:val="00937B78"/>
    <w:rPr>
      <w:rFonts w:ascii="Times New Roman Bold" w:hAnsi="Times New Roman Bold"/>
      <w:b/>
      <w:sz w:val="18"/>
      <w:lang w:val="fr-FR" w:eastAsia="en-US"/>
    </w:rPr>
  </w:style>
  <w:style w:type="character" w:customStyle="1" w:styleId="FigureNoChar">
    <w:name w:val="Figure_No Char"/>
    <w:link w:val="FigureNo"/>
    <w:uiPriority w:val="99"/>
    <w:locked/>
    <w:rsid w:val="00937B78"/>
    <w:rPr>
      <w:caps/>
      <w:sz w:val="18"/>
      <w:lang w:val="fr-FR" w:eastAsia="en-US"/>
    </w:rPr>
  </w:style>
  <w:style w:type="character" w:customStyle="1" w:styleId="TableNoChar">
    <w:name w:val="Table_No Char"/>
    <w:uiPriority w:val="99"/>
    <w:locked/>
    <w:rsid w:val="00937B78"/>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itu.int/ITU-R/go/patents/en"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5FF26-CED9-4C8E-9F90-7910E5BE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168</TotalTime>
  <Pages>9</Pages>
  <Words>3993</Words>
  <Characters>1766</Characters>
  <Application>Microsoft Office Word</Application>
  <DocSecurity>0</DocSecurity>
  <Lines>14</Lines>
  <Paragraphs>11</Paragraphs>
  <ScaleCrop>false</ScaleCrop>
  <HeadingPairs>
    <vt:vector size="2" baseType="variant">
      <vt:variant>
        <vt:lpstr>Title</vt:lpstr>
      </vt:variant>
      <vt:variant>
        <vt:i4>1</vt:i4>
      </vt:variant>
    </vt:vector>
  </HeadingPairs>
  <TitlesOfParts>
    <vt:vector size="1" baseType="lpstr">
      <vt:lpstr>ITU-R M.1902建议书(01/2012) - 在1 215-1 300 MHz频段内运行的卫星无线电导航业务(空对地)接收地球站的特性和保护标准</vt:lpstr>
    </vt:vector>
  </TitlesOfParts>
  <Company>ITU</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M.1902建议书(01/2012) - 在1 215-1 300 MHz频段内运行的卫星无线电导航业务(空对地)接收地球站的特性和保护标准</dc:title>
  <dc:subject>M Series = Mobile, radiodetermination, amateur and related satellite services</dc:subject>
  <dc:creator>ITU Radiocommunication Bureau (BR)</dc:creator>
  <cp:keywords/>
  <dc:description>Santosbo, 19/02/2010, MSB106309</dc:description>
  <cp:lastModifiedBy>Gao, Lili</cp:lastModifiedBy>
  <cp:revision>51</cp:revision>
  <cp:lastPrinted>2016-01-13T14:14:00Z</cp:lastPrinted>
  <dcterms:created xsi:type="dcterms:W3CDTF">2015-11-26T07:43:00Z</dcterms:created>
  <dcterms:modified xsi:type="dcterms:W3CDTF">2016-01-13T15:13:00Z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