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3E0423" w:rsidRDefault="00FE79FE">
      <w:pPr>
        <w:rPr>
          <w:lang w:val="en-GB"/>
        </w:rPr>
      </w:pPr>
    </w:p>
    <w:p w:rsidR="00FE79FE" w:rsidRPr="003E0423" w:rsidRDefault="00FE79FE">
      <w:pPr>
        <w:rPr>
          <w:lang w:val="en-GB"/>
        </w:rPr>
      </w:pPr>
    </w:p>
    <w:p w:rsidR="00FE79FE" w:rsidRPr="003E0423" w:rsidRDefault="00FE79FE">
      <w:pPr>
        <w:rPr>
          <w:lang w:val="en-GB"/>
        </w:rPr>
      </w:pPr>
    </w:p>
    <w:p w:rsidR="00FE79FE" w:rsidRPr="003E0423" w:rsidRDefault="00FE79FE">
      <w:pPr>
        <w:rPr>
          <w:lang w:val="en-GB"/>
        </w:rPr>
      </w:pPr>
    </w:p>
    <w:p w:rsidR="00FE79FE" w:rsidRPr="003E0423" w:rsidRDefault="00FE79FE">
      <w:pPr>
        <w:rPr>
          <w:lang w:val="en-GB"/>
        </w:rPr>
      </w:pPr>
    </w:p>
    <w:p w:rsidR="00013002" w:rsidRPr="003E0423" w:rsidRDefault="00013002">
      <w:pPr>
        <w:rPr>
          <w:lang w:val="en-GB"/>
        </w:rPr>
      </w:pPr>
    </w:p>
    <w:p w:rsidR="00013002" w:rsidRPr="003E0423" w:rsidRDefault="00013002">
      <w:pPr>
        <w:rPr>
          <w:lang w:val="en-GB"/>
        </w:rPr>
      </w:pPr>
    </w:p>
    <w:p w:rsidR="00013002" w:rsidRPr="003E0423" w:rsidRDefault="00013002">
      <w:pPr>
        <w:rPr>
          <w:lang w:val="en-GB"/>
        </w:rPr>
      </w:pPr>
    </w:p>
    <w:p w:rsidR="00FE79FE" w:rsidRPr="003E0423" w:rsidRDefault="00FE79FE">
      <w:pPr>
        <w:rPr>
          <w:lang w:val="en-GB"/>
        </w:rPr>
      </w:pPr>
    </w:p>
    <w:p w:rsidR="00FE79FE" w:rsidRPr="003E0423" w:rsidRDefault="00FE79FE">
      <w:pPr>
        <w:rPr>
          <w:lang w:val="en-GB"/>
        </w:rPr>
      </w:pPr>
    </w:p>
    <w:p w:rsidR="00FE79FE" w:rsidRPr="003E0423" w:rsidRDefault="00FE79FE">
      <w:pPr>
        <w:rPr>
          <w:lang w:val="en-GB"/>
        </w:rPr>
      </w:pPr>
    </w:p>
    <w:p w:rsidR="00FE79FE" w:rsidRPr="003E0423" w:rsidRDefault="00FE79FE">
      <w:pPr>
        <w:rPr>
          <w:lang w:val="en-GB"/>
        </w:rPr>
      </w:pPr>
    </w:p>
    <w:tbl>
      <w:tblPr>
        <w:tblW w:w="10089" w:type="dxa"/>
        <w:tblLook w:val="01E0" w:firstRow="1" w:lastRow="1" w:firstColumn="1" w:lastColumn="1" w:noHBand="0" w:noVBand="0"/>
      </w:tblPr>
      <w:tblGrid>
        <w:gridCol w:w="10089"/>
      </w:tblGrid>
      <w:tr w:rsidR="00FE79FE" w:rsidRPr="003E0423">
        <w:tc>
          <w:tcPr>
            <w:tcW w:w="10089" w:type="dxa"/>
          </w:tcPr>
          <w:p w:rsidR="00276D21" w:rsidRPr="003E0423" w:rsidRDefault="00276D21" w:rsidP="00013002">
            <w:pPr>
              <w:spacing w:before="380" w:line="280" w:lineRule="exact"/>
              <w:jc w:val="right"/>
              <w:rPr>
                <w:rFonts w:ascii="Tahoma" w:hAnsi="Tahoma" w:cs="Tahoma"/>
                <w:b/>
                <w:bCs/>
                <w:iCs/>
                <w:color w:val="243285"/>
                <w:sz w:val="32"/>
                <w:szCs w:val="32"/>
                <w:lang w:val="en-GB"/>
              </w:rPr>
            </w:pPr>
          </w:p>
          <w:p w:rsidR="00FE79FE" w:rsidRPr="003E0423" w:rsidRDefault="00FE79FE" w:rsidP="00F4666B">
            <w:pPr>
              <w:spacing w:before="380" w:line="280" w:lineRule="exact"/>
              <w:jc w:val="right"/>
              <w:rPr>
                <w:rFonts w:ascii="Tahoma" w:hAnsi="Tahoma" w:cs="Tahoma"/>
                <w:b/>
                <w:bCs/>
                <w:iCs/>
                <w:color w:val="243285"/>
                <w:sz w:val="36"/>
                <w:szCs w:val="36"/>
                <w:lang w:val="en-GB"/>
              </w:rPr>
            </w:pPr>
            <w:r w:rsidRPr="003E0423">
              <w:rPr>
                <w:rFonts w:ascii="Tahoma" w:hAnsi="Tahoma" w:cs="Tahoma"/>
                <w:b/>
                <w:bCs/>
                <w:iCs/>
                <w:color w:val="243285"/>
                <w:sz w:val="36"/>
                <w:szCs w:val="36"/>
                <w:lang w:val="en-GB"/>
              </w:rPr>
              <w:t xml:space="preserve">Recommendation  ITU-R  </w:t>
            </w:r>
            <w:r w:rsidR="0041667C" w:rsidRPr="003E0423">
              <w:rPr>
                <w:rFonts w:ascii="Tahoma" w:hAnsi="Tahoma" w:cs="Tahoma"/>
                <w:b/>
                <w:bCs/>
                <w:iCs/>
                <w:color w:val="243285"/>
                <w:sz w:val="36"/>
                <w:szCs w:val="36"/>
                <w:lang w:val="en-GB"/>
              </w:rPr>
              <w:t>M</w:t>
            </w:r>
            <w:r w:rsidRPr="003E0423">
              <w:rPr>
                <w:rFonts w:ascii="Tahoma" w:hAnsi="Tahoma" w:cs="Tahoma"/>
                <w:b/>
                <w:bCs/>
                <w:iCs/>
                <w:color w:val="243285"/>
                <w:sz w:val="36"/>
                <w:szCs w:val="36"/>
                <w:lang w:val="en-GB"/>
              </w:rPr>
              <w:t>.</w:t>
            </w:r>
            <w:r w:rsidR="00F4666B" w:rsidRPr="003E0423">
              <w:rPr>
                <w:rFonts w:ascii="Tahoma" w:hAnsi="Tahoma" w:cs="Tahoma"/>
                <w:b/>
                <w:bCs/>
                <w:iCs/>
                <w:color w:val="243285"/>
                <w:sz w:val="36"/>
                <w:szCs w:val="36"/>
                <w:lang w:val="en-GB"/>
              </w:rPr>
              <w:t>2002</w:t>
            </w:r>
          </w:p>
          <w:p w:rsidR="00FE79FE" w:rsidRPr="003E0423" w:rsidRDefault="00FE79FE" w:rsidP="00F4666B">
            <w:pPr>
              <w:spacing w:before="80" w:line="280" w:lineRule="exact"/>
              <w:jc w:val="right"/>
              <w:rPr>
                <w:rFonts w:ascii="Tahoma" w:hAnsi="Tahoma" w:cs="Tahoma"/>
                <w:b/>
                <w:bCs/>
                <w:iCs/>
                <w:color w:val="243285"/>
                <w:szCs w:val="24"/>
                <w:lang w:val="en-GB"/>
              </w:rPr>
            </w:pPr>
            <w:r w:rsidRPr="003E0423">
              <w:rPr>
                <w:rFonts w:ascii="Tahoma" w:hAnsi="Tahoma" w:cs="Tahoma"/>
                <w:b/>
                <w:bCs/>
                <w:iCs/>
                <w:color w:val="243285"/>
                <w:szCs w:val="24"/>
                <w:lang w:val="en-GB"/>
              </w:rPr>
              <w:t>(</w:t>
            </w:r>
            <w:r w:rsidR="00F4666B" w:rsidRPr="003E0423">
              <w:rPr>
                <w:rFonts w:ascii="Tahoma" w:hAnsi="Tahoma" w:cs="Tahoma"/>
                <w:b/>
                <w:bCs/>
                <w:iCs/>
                <w:color w:val="243285"/>
                <w:szCs w:val="24"/>
                <w:lang w:val="en-GB"/>
              </w:rPr>
              <w:t>03</w:t>
            </w:r>
            <w:r w:rsidRPr="003E0423">
              <w:rPr>
                <w:rFonts w:ascii="Tahoma" w:hAnsi="Tahoma" w:cs="Tahoma"/>
                <w:b/>
                <w:bCs/>
                <w:iCs/>
                <w:color w:val="243285"/>
                <w:szCs w:val="24"/>
                <w:lang w:val="en-GB"/>
              </w:rPr>
              <w:t>/</w:t>
            </w:r>
            <w:r w:rsidR="00F4666B" w:rsidRPr="003E0423">
              <w:rPr>
                <w:rFonts w:ascii="Tahoma" w:hAnsi="Tahoma" w:cs="Tahoma"/>
                <w:b/>
                <w:bCs/>
                <w:iCs/>
                <w:color w:val="243285"/>
                <w:szCs w:val="24"/>
                <w:lang w:val="en-GB"/>
              </w:rPr>
              <w:t>2012</w:t>
            </w:r>
            <w:r w:rsidRPr="003E0423">
              <w:rPr>
                <w:rFonts w:ascii="Tahoma" w:hAnsi="Tahoma" w:cs="Tahoma"/>
                <w:b/>
                <w:bCs/>
                <w:iCs/>
                <w:color w:val="243285"/>
                <w:szCs w:val="24"/>
                <w:lang w:val="en-GB"/>
              </w:rPr>
              <w:t>)</w:t>
            </w:r>
          </w:p>
        </w:tc>
      </w:tr>
      <w:tr w:rsidR="00FE79FE" w:rsidRPr="00B231AD">
        <w:tc>
          <w:tcPr>
            <w:tcW w:w="10089" w:type="dxa"/>
          </w:tcPr>
          <w:p w:rsidR="00013002" w:rsidRPr="003E0423" w:rsidRDefault="00013002" w:rsidP="00FE79FE">
            <w:pPr>
              <w:spacing w:before="80" w:line="500" w:lineRule="exact"/>
              <w:jc w:val="right"/>
              <w:rPr>
                <w:rFonts w:ascii="Tahoma" w:hAnsi="Tahoma" w:cs="Tahoma"/>
                <w:b/>
                <w:bCs/>
                <w:iCs/>
                <w:color w:val="243285"/>
                <w:sz w:val="44"/>
                <w:szCs w:val="44"/>
                <w:lang w:val="en-GB"/>
              </w:rPr>
            </w:pPr>
          </w:p>
          <w:p w:rsidR="00A62A14" w:rsidRPr="003E0423" w:rsidRDefault="003E0423" w:rsidP="003E0423">
            <w:pPr>
              <w:spacing w:before="80" w:line="500" w:lineRule="exact"/>
              <w:jc w:val="right"/>
              <w:rPr>
                <w:rFonts w:ascii="Tahoma" w:hAnsi="Tahoma" w:cs="Tahoma"/>
                <w:b/>
                <w:bCs/>
                <w:iCs/>
                <w:color w:val="243285"/>
                <w:sz w:val="44"/>
                <w:szCs w:val="44"/>
                <w:lang w:val="en-GB"/>
              </w:rPr>
            </w:pPr>
            <w:r w:rsidRPr="003E0423">
              <w:rPr>
                <w:rFonts w:ascii="Tahoma" w:hAnsi="Tahoma" w:cs="Tahoma"/>
                <w:b/>
                <w:bCs/>
                <w:color w:val="243285"/>
                <w:sz w:val="44"/>
                <w:szCs w:val="44"/>
                <w:lang w:val="en-GB"/>
              </w:rPr>
              <w:t xml:space="preserve">Objectives, characteristics and </w:t>
            </w:r>
            <w:r w:rsidRPr="003E0423">
              <w:rPr>
                <w:rFonts w:ascii="Tahoma" w:hAnsi="Tahoma" w:cs="Tahoma"/>
                <w:b/>
                <w:bCs/>
                <w:color w:val="243285"/>
                <w:sz w:val="44"/>
                <w:szCs w:val="44"/>
                <w:lang w:val="en-GB" w:eastAsia="ja-JP"/>
              </w:rPr>
              <w:t>functional</w:t>
            </w:r>
            <w:r>
              <w:rPr>
                <w:rFonts w:ascii="Tahoma" w:hAnsi="Tahoma" w:cs="Tahoma"/>
                <w:b/>
                <w:bCs/>
                <w:color w:val="243285"/>
                <w:sz w:val="44"/>
                <w:szCs w:val="44"/>
                <w:lang w:val="en-GB" w:eastAsia="ja-JP"/>
              </w:rPr>
              <w:t xml:space="preserve"> </w:t>
            </w:r>
            <w:r w:rsidRPr="003E0423">
              <w:rPr>
                <w:rFonts w:ascii="Tahoma" w:hAnsi="Tahoma" w:cs="Tahoma"/>
                <w:b/>
                <w:bCs/>
                <w:color w:val="243285"/>
                <w:sz w:val="44"/>
                <w:szCs w:val="44"/>
                <w:lang w:val="en-GB"/>
              </w:rPr>
              <w:t>requirements of wide-area sensor</w:t>
            </w:r>
            <w:r>
              <w:rPr>
                <w:rFonts w:ascii="Tahoma" w:hAnsi="Tahoma" w:cs="Tahoma"/>
                <w:b/>
                <w:bCs/>
                <w:color w:val="243285"/>
                <w:sz w:val="44"/>
                <w:szCs w:val="44"/>
                <w:lang w:val="en-GB"/>
              </w:rPr>
              <w:t xml:space="preserve"> </w:t>
            </w:r>
            <w:r w:rsidRPr="003E0423">
              <w:rPr>
                <w:rFonts w:ascii="Tahoma" w:hAnsi="Tahoma" w:cs="Tahoma"/>
                <w:b/>
                <w:bCs/>
                <w:color w:val="243285"/>
                <w:sz w:val="44"/>
                <w:szCs w:val="44"/>
                <w:lang w:val="en-GB"/>
              </w:rPr>
              <w:t>and/or actuator network (WASN) systems</w:t>
            </w:r>
          </w:p>
        </w:tc>
      </w:tr>
      <w:tr w:rsidR="00FE79FE" w:rsidRPr="003E0423">
        <w:tc>
          <w:tcPr>
            <w:tcW w:w="10089" w:type="dxa"/>
          </w:tcPr>
          <w:p w:rsidR="00FD15CF" w:rsidRPr="003E0423" w:rsidRDefault="00FD15CF" w:rsidP="00FD15CF">
            <w:pPr>
              <w:spacing w:before="80" w:line="280" w:lineRule="exact"/>
              <w:ind w:right="640"/>
              <w:rPr>
                <w:rFonts w:ascii="Tahoma" w:hAnsi="Tahoma" w:cs="Tahoma"/>
                <w:b/>
                <w:bCs/>
                <w:iCs/>
                <w:color w:val="243285"/>
                <w:sz w:val="32"/>
                <w:szCs w:val="32"/>
                <w:lang w:val="en-GB"/>
              </w:rPr>
            </w:pPr>
          </w:p>
          <w:p w:rsidR="00FD15CF" w:rsidRPr="003E0423" w:rsidRDefault="00FD15CF" w:rsidP="00FD15CF">
            <w:pPr>
              <w:spacing w:before="80" w:after="180" w:line="360" w:lineRule="exact"/>
              <w:ind w:right="720"/>
              <w:rPr>
                <w:rFonts w:ascii="Tahoma" w:hAnsi="Tahoma" w:cs="Tahoma"/>
                <w:b/>
                <w:bCs/>
                <w:iCs/>
                <w:color w:val="243285"/>
                <w:sz w:val="36"/>
                <w:szCs w:val="36"/>
                <w:lang w:val="en-GB"/>
              </w:rPr>
            </w:pPr>
          </w:p>
          <w:p w:rsidR="00013002" w:rsidRPr="003E0423" w:rsidRDefault="0041667C" w:rsidP="00013002">
            <w:pPr>
              <w:spacing w:before="80" w:after="180" w:line="360" w:lineRule="exact"/>
              <w:jc w:val="right"/>
              <w:rPr>
                <w:rFonts w:ascii="Tahoma" w:hAnsi="Tahoma" w:cs="Tahoma"/>
                <w:b/>
                <w:bCs/>
                <w:iCs/>
                <w:color w:val="243285"/>
                <w:sz w:val="36"/>
                <w:szCs w:val="36"/>
                <w:lang w:val="en-GB"/>
              </w:rPr>
            </w:pPr>
            <w:r w:rsidRPr="003E0423">
              <w:rPr>
                <w:rFonts w:ascii="Tahoma" w:hAnsi="Tahoma" w:cs="Tahoma"/>
                <w:b/>
                <w:bCs/>
                <w:iCs/>
                <w:color w:val="243285"/>
                <w:sz w:val="36"/>
                <w:szCs w:val="36"/>
                <w:lang w:val="en-GB"/>
              </w:rPr>
              <w:t>M</w:t>
            </w:r>
            <w:r w:rsidR="00FE79FE" w:rsidRPr="003E0423">
              <w:rPr>
                <w:rFonts w:ascii="Tahoma" w:hAnsi="Tahoma" w:cs="Tahoma"/>
                <w:b/>
                <w:bCs/>
                <w:iCs/>
                <w:color w:val="243285"/>
                <w:sz w:val="36"/>
                <w:szCs w:val="36"/>
                <w:lang w:val="en-GB"/>
              </w:rPr>
              <w:t xml:space="preserve"> Series</w:t>
            </w:r>
          </w:p>
          <w:p w:rsidR="00554C61" w:rsidRPr="003E0423" w:rsidRDefault="0041667C" w:rsidP="00FE79FE">
            <w:pPr>
              <w:spacing w:before="80" w:line="360" w:lineRule="exact"/>
              <w:jc w:val="right"/>
              <w:rPr>
                <w:rFonts w:ascii="Tahoma" w:hAnsi="Tahoma" w:cs="Tahoma"/>
                <w:b/>
                <w:bCs/>
                <w:color w:val="243285"/>
                <w:sz w:val="36"/>
                <w:szCs w:val="36"/>
                <w:lang w:val="en-GB"/>
              </w:rPr>
            </w:pPr>
            <w:r w:rsidRPr="003E0423">
              <w:rPr>
                <w:rFonts w:ascii="Tahoma" w:hAnsi="Tahoma" w:cs="Tahoma"/>
                <w:b/>
                <w:bCs/>
                <w:color w:val="243285"/>
                <w:sz w:val="36"/>
                <w:szCs w:val="36"/>
                <w:lang w:val="en-GB"/>
              </w:rPr>
              <w:t>Mobile, radiodetermination, amateur</w:t>
            </w:r>
          </w:p>
          <w:p w:rsidR="00FE79FE" w:rsidRPr="003E0423" w:rsidRDefault="0041667C" w:rsidP="00FE79FE">
            <w:pPr>
              <w:spacing w:before="80" w:line="360" w:lineRule="exact"/>
              <w:jc w:val="right"/>
              <w:rPr>
                <w:rFonts w:ascii="Tahoma" w:hAnsi="Tahoma" w:cs="Tahoma"/>
                <w:b/>
                <w:bCs/>
                <w:iCs/>
                <w:color w:val="243285"/>
                <w:sz w:val="36"/>
                <w:szCs w:val="36"/>
                <w:lang w:val="en-GB"/>
              </w:rPr>
            </w:pPr>
            <w:r w:rsidRPr="003E0423">
              <w:rPr>
                <w:rFonts w:ascii="Tahoma" w:hAnsi="Tahoma" w:cs="Tahoma"/>
                <w:b/>
                <w:bCs/>
                <w:color w:val="243285"/>
                <w:sz w:val="36"/>
                <w:szCs w:val="36"/>
                <w:lang w:val="en-GB"/>
              </w:rPr>
              <w:t>and related satellite services</w:t>
            </w:r>
          </w:p>
        </w:tc>
      </w:tr>
    </w:tbl>
    <w:p w:rsidR="00A71FE5" w:rsidRPr="003E0423" w:rsidRDefault="00A71FE5" w:rsidP="00CD659B">
      <w:pPr>
        <w:spacing w:before="80"/>
        <w:rPr>
          <w:i/>
          <w:sz w:val="22"/>
          <w:lang w:val="en-GB"/>
        </w:rPr>
      </w:pPr>
    </w:p>
    <w:p w:rsidR="00FE79FE" w:rsidRPr="003E0423" w:rsidRDefault="00FE79FE" w:rsidP="00CD659B">
      <w:pPr>
        <w:spacing w:before="80"/>
        <w:rPr>
          <w:i/>
          <w:sz w:val="22"/>
          <w:lang w:val="en-GB"/>
        </w:rPr>
      </w:pPr>
    </w:p>
    <w:p w:rsidR="00FE79FE" w:rsidRPr="003E0423" w:rsidRDefault="00FE79FE" w:rsidP="00CD659B">
      <w:pPr>
        <w:spacing w:before="80"/>
        <w:rPr>
          <w:i/>
          <w:sz w:val="22"/>
          <w:lang w:val="en-GB"/>
        </w:rPr>
      </w:pPr>
    </w:p>
    <w:p w:rsidR="00FE79FE" w:rsidRPr="003E0423" w:rsidRDefault="00FE79FE" w:rsidP="00CD659B">
      <w:pPr>
        <w:spacing w:before="80"/>
        <w:rPr>
          <w:i/>
          <w:sz w:val="22"/>
          <w:lang w:val="en-GB"/>
        </w:rPr>
      </w:pPr>
    </w:p>
    <w:p w:rsidR="00FE79FE" w:rsidRPr="003E0423" w:rsidRDefault="00FE79FE" w:rsidP="00CD659B">
      <w:pPr>
        <w:spacing w:before="80"/>
        <w:rPr>
          <w:i/>
          <w:sz w:val="22"/>
          <w:lang w:val="en-GB"/>
        </w:rPr>
      </w:pPr>
    </w:p>
    <w:p w:rsidR="00A71FE5" w:rsidRPr="003E0423" w:rsidRDefault="00A71FE5" w:rsidP="00CD659B">
      <w:pPr>
        <w:spacing w:before="80"/>
        <w:rPr>
          <w:i/>
          <w:sz w:val="22"/>
          <w:lang w:val="en-GB"/>
        </w:rPr>
      </w:pPr>
    </w:p>
    <w:p w:rsidR="00CD659B" w:rsidRPr="003E0423"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3E0423">
          <w:headerReference w:type="even" r:id="rId8"/>
          <w:headerReference w:type="default" r:id="rId9"/>
          <w:pgSz w:w="11907" w:h="16840" w:code="9"/>
          <w:pgMar w:top="1089" w:right="1089" w:bottom="284" w:left="1089" w:header="567" w:footer="284" w:gutter="0"/>
          <w:pgNumType w:start="1"/>
          <w:cols w:space="720"/>
        </w:sectPr>
      </w:pPr>
    </w:p>
    <w:p w:rsidR="00586EF8" w:rsidRPr="003E0423"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3E0423">
        <w:rPr>
          <w:bCs/>
          <w:sz w:val="24"/>
          <w:szCs w:val="24"/>
          <w:lang w:val="en-GB"/>
        </w:rPr>
        <w:lastRenderedPageBreak/>
        <w:t>Foreword</w:t>
      </w:r>
    </w:p>
    <w:p w:rsidR="00586EF8" w:rsidRPr="003E0423" w:rsidRDefault="00586EF8" w:rsidP="00586EF8">
      <w:pPr>
        <w:spacing w:before="240"/>
        <w:rPr>
          <w:sz w:val="20"/>
          <w:lang w:val="en-GB"/>
        </w:rPr>
      </w:pPr>
      <w:r w:rsidRPr="003E0423">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Pr="003E0423" w:rsidRDefault="00586EF8" w:rsidP="00586EF8">
      <w:pPr>
        <w:rPr>
          <w:sz w:val="20"/>
          <w:lang w:val="en-GB"/>
        </w:rPr>
      </w:pPr>
      <w:r w:rsidRPr="003E0423">
        <w:rPr>
          <w:sz w:val="20"/>
          <w:lang w:val="en-GB"/>
        </w:rPr>
        <w:t>The regulatory and policy functions of the Radiocommunication Sector are performed by World and Regional Radiocommunication Conferences and Radiocommunication Assemblies supported by Study Groups.</w:t>
      </w:r>
    </w:p>
    <w:p w:rsidR="00B714F3" w:rsidRPr="003E0423" w:rsidRDefault="00B714F3" w:rsidP="002F5199">
      <w:pPr>
        <w:pStyle w:val="Heading1"/>
        <w:spacing w:before="680"/>
        <w:jc w:val="center"/>
        <w:rPr>
          <w:szCs w:val="24"/>
          <w:lang w:val="en-GB"/>
        </w:rPr>
      </w:pPr>
      <w:r w:rsidRPr="003E0423">
        <w:rPr>
          <w:szCs w:val="24"/>
          <w:lang w:val="en-GB"/>
        </w:rPr>
        <w:t>Policy on Intellectual Property Right (IPR)</w:t>
      </w:r>
    </w:p>
    <w:p w:rsidR="00B714F3" w:rsidRPr="003E0423" w:rsidRDefault="00B714F3" w:rsidP="00C44EEB">
      <w:pPr>
        <w:tabs>
          <w:tab w:val="clear" w:pos="794"/>
          <w:tab w:val="clear" w:pos="1191"/>
          <w:tab w:val="clear" w:pos="1588"/>
          <w:tab w:val="clear" w:pos="1985"/>
        </w:tabs>
        <w:spacing w:before="240"/>
        <w:rPr>
          <w:sz w:val="20"/>
          <w:lang w:val="en-GB"/>
        </w:rPr>
      </w:pPr>
      <w:r w:rsidRPr="003E0423">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C44EEB" w:rsidRPr="003E0423">
          <w:rPr>
            <w:rStyle w:val="Hyperlink"/>
            <w:sz w:val="20"/>
            <w:lang w:val="en-GB"/>
          </w:rPr>
          <w:t>http://www.itu.int/ITU-R/go/patents/en</w:t>
        </w:r>
      </w:hyperlink>
      <w:r w:rsidRPr="003E0423">
        <w:rPr>
          <w:sz w:val="20"/>
          <w:lang w:val="en-GB"/>
        </w:rPr>
        <w:t xml:space="preserve"> where the Guidelines for Implementation of the Common Patent Policy for ITU</w:t>
      </w:r>
      <w:r w:rsidRPr="003E0423">
        <w:rPr>
          <w:sz w:val="20"/>
          <w:lang w:val="en-GB"/>
        </w:rPr>
        <w:noBreakHyphen/>
        <w:t>T/ITU</w:t>
      </w:r>
      <w:r w:rsidRPr="003E0423">
        <w:rPr>
          <w:sz w:val="20"/>
          <w:lang w:val="en-GB"/>
        </w:rPr>
        <w:noBreakHyphen/>
        <w:t xml:space="preserve">R/ISO/IEC and the ITU-R patent information database can also be found. </w:t>
      </w:r>
    </w:p>
    <w:p w:rsidR="00586EF8" w:rsidRPr="003E0423" w:rsidRDefault="00586EF8" w:rsidP="00586EF8">
      <w:pPr>
        <w:jc w:val="center"/>
        <w:rPr>
          <w:sz w:val="22"/>
          <w:lang w:val="en-GB"/>
        </w:rPr>
      </w:pPr>
    </w:p>
    <w:p w:rsidR="00A971A1" w:rsidRPr="003E0423"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B231AD">
        <w:tc>
          <w:tcPr>
            <w:tcW w:w="9360" w:type="dxa"/>
            <w:gridSpan w:val="2"/>
          </w:tcPr>
          <w:p w:rsidR="00036EE3" w:rsidRPr="003E042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3E0423">
              <w:rPr>
                <w:sz w:val="22"/>
                <w:szCs w:val="22"/>
                <w:lang w:val="en-GB"/>
              </w:rPr>
              <w:t xml:space="preserve">Series of ITU-R Recommendations </w:t>
            </w:r>
          </w:p>
          <w:p w:rsidR="00036EE3" w:rsidRPr="003E042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3E0423">
              <w:rPr>
                <w:b w:val="0"/>
                <w:sz w:val="18"/>
                <w:szCs w:val="18"/>
                <w:lang w:val="en-GB"/>
              </w:rPr>
              <w:t>(Also available online at</w:t>
            </w:r>
            <w:r w:rsidR="00333892" w:rsidRPr="003E0423">
              <w:rPr>
                <w:b w:val="0"/>
                <w:sz w:val="18"/>
                <w:szCs w:val="18"/>
                <w:lang w:val="en-GB"/>
              </w:rPr>
              <w:t xml:space="preserve"> </w:t>
            </w:r>
            <w:hyperlink r:id="rId11" w:history="1">
              <w:r w:rsidR="00333892" w:rsidRPr="003E0423">
                <w:rPr>
                  <w:rStyle w:val="Hyperlink"/>
                  <w:b w:val="0"/>
                  <w:sz w:val="18"/>
                  <w:szCs w:val="18"/>
                  <w:lang w:val="en-GB"/>
                </w:rPr>
                <w:t>http://www.itu.int/publ/R-REC/en</w:t>
              </w:r>
            </w:hyperlink>
            <w:r w:rsidRPr="003E0423">
              <w:rPr>
                <w:b w:val="0"/>
                <w:sz w:val="18"/>
                <w:szCs w:val="18"/>
                <w:lang w:val="en-GB"/>
              </w:rPr>
              <w:t>)</w:t>
            </w:r>
          </w:p>
        </w:tc>
      </w:tr>
      <w:tr w:rsidR="00A971A1" w:rsidRPr="003E0423">
        <w:tc>
          <w:tcPr>
            <w:tcW w:w="1140" w:type="dxa"/>
          </w:tcPr>
          <w:p w:rsidR="00A971A1" w:rsidRPr="003E0423" w:rsidRDefault="00A971A1" w:rsidP="000D0677">
            <w:pPr>
              <w:spacing w:before="200" w:after="100"/>
              <w:ind w:left="57"/>
              <w:rPr>
                <w:b/>
                <w:bCs/>
                <w:sz w:val="20"/>
                <w:lang w:val="en-GB"/>
              </w:rPr>
            </w:pPr>
            <w:r w:rsidRPr="003E0423">
              <w:rPr>
                <w:b/>
                <w:bCs/>
                <w:sz w:val="20"/>
                <w:lang w:val="en-GB"/>
              </w:rPr>
              <w:t>Series</w:t>
            </w:r>
          </w:p>
        </w:tc>
        <w:tc>
          <w:tcPr>
            <w:tcW w:w="8220" w:type="dxa"/>
          </w:tcPr>
          <w:p w:rsidR="00A971A1" w:rsidRPr="003E042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3E0423">
              <w:rPr>
                <w:bCs/>
                <w:sz w:val="20"/>
                <w:lang w:val="en-GB"/>
              </w:rPr>
              <w:t>Title</w:t>
            </w:r>
          </w:p>
        </w:tc>
      </w:tr>
      <w:tr w:rsidR="00A31928" w:rsidRPr="003E0423">
        <w:tc>
          <w:tcPr>
            <w:tcW w:w="1140" w:type="dxa"/>
          </w:tcPr>
          <w:p w:rsidR="00A31928" w:rsidRPr="003E0423" w:rsidRDefault="00A31928" w:rsidP="006B1D2B">
            <w:pPr>
              <w:spacing w:before="30" w:after="30"/>
              <w:ind w:left="57"/>
              <w:jc w:val="left"/>
              <w:rPr>
                <w:b/>
                <w:bCs/>
                <w:sz w:val="20"/>
                <w:lang w:val="en-GB"/>
              </w:rPr>
            </w:pPr>
            <w:r w:rsidRPr="003E0423">
              <w:rPr>
                <w:b/>
                <w:bCs/>
                <w:sz w:val="20"/>
                <w:lang w:val="en-GB"/>
              </w:rPr>
              <w:t>BO</w:t>
            </w:r>
          </w:p>
        </w:tc>
        <w:tc>
          <w:tcPr>
            <w:tcW w:w="8220" w:type="dxa"/>
          </w:tcPr>
          <w:p w:rsidR="00A31928" w:rsidRPr="003E042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3E0423">
              <w:rPr>
                <w:b w:val="0"/>
                <w:bCs/>
                <w:sz w:val="20"/>
                <w:lang w:val="en-GB"/>
              </w:rPr>
              <w:t>Satellite delivery</w:t>
            </w:r>
          </w:p>
        </w:tc>
      </w:tr>
      <w:tr w:rsidR="00A31928" w:rsidRPr="00B231AD" w:rsidTr="007D224F">
        <w:tc>
          <w:tcPr>
            <w:tcW w:w="1140" w:type="dxa"/>
            <w:tcBorders>
              <w:bottom w:val="nil"/>
            </w:tcBorders>
          </w:tcPr>
          <w:p w:rsidR="00A31928" w:rsidRPr="003E0423" w:rsidRDefault="00A31928" w:rsidP="006B1D2B">
            <w:pPr>
              <w:spacing w:before="30" w:after="30"/>
              <w:ind w:left="57"/>
              <w:jc w:val="left"/>
              <w:rPr>
                <w:b/>
                <w:bCs/>
                <w:sz w:val="20"/>
                <w:lang w:val="en-GB"/>
              </w:rPr>
            </w:pPr>
            <w:r w:rsidRPr="003E0423">
              <w:rPr>
                <w:b/>
                <w:bCs/>
                <w:sz w:val="20"/>
                <w:lang w:val="en-GB"/>
              </w:rPr>
              <w:t>BR</w:t>
            </w:r>
          </w:p>
        </w:tc>
        <w:tc>
          <w:tcPr>
            <w:tcW w:w="8220" w:type="dxa"/>
            <w:tcBorders>
              <w:bottom w:val="nil"/>
            </w:tcBorders>
          </w:tcPr>
          <w:p w:rsidR="00A31928" w:rsidRPr="003E042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E0423">
              <w:rPr>
                <w:b w:val="0"/>
                <w:sz w:val="20"/>
                <w:lang w:val="en-GB"/>
              </w:rPr>
              <w:t>Recording for production, archival and play-out; film for television</w:t>
            </w:r>
          </w:p>
        </w:tc>
      </w:tr>
      <w:tr w:rsidR="00A31928" w:rsidRPr="003E0423" w:rsidTr="007D224F">
        <w:tc>
          <w:tcPr>
            <w:tcW w:w="1140" w:type="dxa"/>
            <w:tcBorders>
              <w:top w:val="nil"/>
              <w:bottom w:val="nil"/>
            </w:tcBorders>
            <w:shd w:val="clear" w:color="auto" w:fill="auto"/>
          </w:tcPr>
          <w:p w:rsidR="00A31928" w:rsidRPr="003E0423" w:rsidRDefault="00A31928" w:rsidP="006B1D2B">
            <w:pPr>
              <w:spacing w:before="30" w:after="30"/>
              <w:ind w:left="57"/>
              <w:jc w:val="left"/>
              <w:rPr>
                <w:rFonts w:hAnsi="Times New Roman Bold"/>
                <w:b/>
                <w:bCs/>
                <w:sz w:val="20"/>
                <w:lang w:val="en-GB"/>
              </w:rPr>
            </w:pPr>
            <w:r w:rsidRPr="003E0423">
              <w:rPr>
                <w:rFonts w:hAnsi="Times New Roman Bold"/>
                <w:b/>
                <w:bCs/>
                <w:sz w:val="20"/>
                <w:lang w:val="en-GB"/>
              </w:rPr>
              <w:t>BS</w:t>
            </w:r>
          </w:p>
        </w:tc>
        <w:tc>
          <w:tcPr>
            <w:tcW w:w="8220" w:type="dxa"/>
            <w:tcBorders>
              <w:top w:val="nil"/>
              <w:bottom w:val="nil"/>
            </w:tcBorders>
            <w:shd w:val="clear" w:color="auto" w:fill="auto"/>
          </w:tcPr>
          <w:p w:rsidR="00A31928" w:rsidRPr="003E042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3E0423">
              <w:rPr>
                <w:rFonts w:hAnsi="Times New Roman Bold"/>
                <w:b w:val="0"/>
                <w:sz w:val="20"/>
                <w:lang w:val="en-GB"/>
              </w:rPr>
              <w:t>Broadcasting service (sound)</w:t>
            </w:r>
          </w:p>
        </w:tc>
      </w:tr>
      <w:tr w:rsidR="00A31928" w:rsidRPr="003E0423" w:rsidTr="0041667C">
        <w:tc>
          <w:tcPr>
            <w:tcW w:w="1140" w:type="dxa"/>
            <w:tcBorders>
              <w:top w:val="nil"/>
              <w:bottom w:val="nil"/>
            </w:tcBorders>
            <w:shd w:val="clear" w:color="auto" w:fill="auto"/>
          </w:tcPr>
          <w:p w:rsidR="00A31928" w:rsidRPr="003E0423" w:rsidRDefault="00A31928" w:rsidP="006B1D2B">
            <w:pPr>
              <w:spacing w:before="30" w:after="30"/>
              <w:ind w:left="57"/>
              <w:jc w:val="left"/>
              <w:rPr>
                <w:b/>
                <w:bCs/>
                <w:sz w:val="20"/>
                <w:lang w:val="en-GB"/>
              </w:rPr>
            </w:pPr>
            <w:r w:rsidRPr="003E0423">
              <w:rPr>
                <w:b/>
                <w:bCs/>
                <w:sz w:val="20"/>
                <w:lang w:val="en-GB"/>
              </w:rPr>
              <w:t>BT</w:t>
            </w:r>
          </w:p>
        </w:tc>
        <w:tc>
          <w:tcPr>
            <w:tcW w:w="8220" w:type="dxa"/>
            <w:tcBorders>
              <w:top w:val="nil"/>
              <w:bottom w:val="nil"/>
            </w:tcBorders>
            <w:shd w:val="clear" w:color="auto" w:fill="auto"/>
          </w:tcPr>
          <w:p w:rsidR="00A31928" w:rsidRPr="003E042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E0423">
              <w:rPr>
                <w:b w:val="0"/>
                <w:sz w:val="20"/>
                <w:lang w:val="en-GB"/>
              </w:rPr>
              <w:t>Broadcasting service (television)</w:t>
            </w:r>
          </w:p>
        </w:tc>
      </w:tr>
      <w:tr w:rsidR="00A31928" w:rsidRPr="003E0423" w:rsidTr="0041667C">
        <w:tc>
          <w:tcPr>
            <w:tcW w:w="1140" w:type="dxa"/>
            <w:tcBorders>
              <w:top w:val="nil"/>
              <w:bottom w:val="nil"/>
            </w:tcBorders>
            <w:shd w:val="clear" w:color="auto" w:fill="auto"/>
          </w:tcPr>
          <w:p w:rsidR="00A31928" w:rsidRPr="003E0423" w:rsidRDefault="00A31928" w:rsidP="006B1D2B">
            <w:pPr>
              <w:spacing w:before="30" w:after="30"/>
              <w:ind w:left="57"/>
              <w:jc w:val="left"/>
              <w:rPr>
                <w:rFonts w:hAnsi="Times New Roman Bold"/>
                <w:b/>
                <w:bCs/>
                <w:sz w:val="20"/>
                <w:lang w:val="en-GB"/>
              </w:rPr>
            </w:pPr>
            <w:r w:rsidRPr="003E0423">
              <w:rPr>
                <w:rFonts w:hAnsi="Times New Roman Bold"/>
                <w:b/>
                <w:bCs/>
                <w:sz w:val="20"/>
                <w:lang w:val="en-GB"/>
              </w:rPr>
              <w:t>F</w:t>
            </w:r>
          </w:p>
        </w:tc>
        <w:tc>
          <w:tcPr>
            <w:tcW w:w="8220" w:type="dxa"/>
            <w:tcBorders>
              <w:top w:val="nil"/>
              <w:bottom w:val="nil"/>
            </w:tcBorders>
            <w:shd w:val="clear" w:color="auto" w:fill="auto"/>
          </w:tcPr>
          <w:p w:rsidR="00A31928" w:rsidRPr="003E042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3E0423">
              <w:rPr>
                <w:rFonts w:hAnsi="Times New Roman Bold"/>
                <w:sz w:val="20"/>
                <w:lang w:val="en-GB"/>
              </w:rPr>
              <w:t>Fixed service</w:t>
            </w:r>
          </w:p>
        </w:tc>
      </w:tr>
      <w:tr w:rsidR="00A31928" w:rsidRPr="003E0423" w:rsidTr="0041667C">
        <w:tc>
          <w:tcPr>
            <w:tcW w:w="1140" w:type="dxa"/>
            <w:tcBorders>
              <w:top w:val="nil"/>
              <w:bottom w:val="nil"/>
            </w:tcBorders>
            <w:shd w:val="clear" w:color="auto" w:fill="F3F3F3"/>
          </w:tcPr>
          <w:p w:rsidR="00A31928" w:rsidRPr="003E0423" w:rsidRDefault="00A31928" w:rsidP="006B1D2B">
            <w:pPr>
              <w:spacing w:before="30" w:after="30"/>
              <w:ind w:left="57"/>
              <w:jc w:val="left"/>
              <w:rPr>
                <w:rFonts w:ascii="Times New Roman Bold" w:hAnsi="Times New Roman Bold" w:cs="Times New Roman Bold"/>
                <w:bCs/>
                <w:color w:val="000080"/>
                <w:sz w:val="20"/>
                <w:lang w:val="en-GB"/>
              </w:rPr>
            </w:pPr>
            <w:r w:rsidRPr="003E0423">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rsidR="00A31928" w:rsidRPr="003E042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GB"/>
              </w:rPr>
            </w:pPr>
            <w:r w:rsidRPr="003E0423">
              <w:rPr>
                <w:rFonts w:ascii="Times New Roman Bold" w:hAnsi="Times New Roman Bold" w:cs="Times New Roman Bold"/>
                <w:b w:val="0"/>
                <w:bCs/>
                <w:color w:val="000080"/>
                <w:sz w:val="20"/>
                <w:lang w:val="en-GB"/>
              </w:rPr>
              <w:t>Mobile, radiodetermination, amateur and related satellite services</w:t>
            </w:r>
          </w:p>
        </w:tc>
      </w:tr>
      <w:tr w:rsidR="00A31928" w:rsidRPr="003E0423" w:rsidTr="0041667C">
        <w:tc>
          <w:tcPr>
            <w:tcW w:w="1140" w:type="dxa"/>
            <w:tcBorders>
              <w:top w:val="nil"/>
            </w:tcBorders>
          </w:tcPr>
          <w:p w:rsidR="00A31928" w:rsidRPr="003E0423" w:rsidRDefault="00A31928" w:rsidP="006B1D2B">
            <w:pPr>
              <w:spacing w:before="30" w:after="30"/>
              <w:ind w:left="57"/>
              <w:jc w:val="left"/>
              <w:rPr>
                <w:b/>
                <w:bCs/>
                <w:sz w:val="20"/>
                <w:lang w:val="en-GB"/>
              </w:rPr>
            </w:pPr>
            <w:r w:rsidRPr="003E0423">
              <w:rPr>
                <w:b/>
                <w:bCs/>
                <w:sz w:val="20"/>
                <w:lang w:val="en-GB"/>
              </w:rPr>
              <w:t>P</w:t>
            </w:r>
          </w:p>
        </w:tc>
        <w:tc>
          <w:tcPr>
            <w:tcW w:w="8220" w:type="dxa"/>
            <w:tcBorders>
              <w:top w:val="nil"/>
            </w:tcBorders>
          </w:tcPr>
          <w:p w:rsidR="00A31928" w:rsidRPr="003E0423" w:rsidRDefault="00A31928" w:rsidP="006B1D2B">
            <w:pPr>
              <w:spacing w:before="30" w:after="30"/>
              <w:jc w:val="left"/>
              <w:rPr>
                <w:sz w:val="20"/>
                <w:lang w:val="en-GB"/>
              </w:rPr>
            </w:pPr>
            <w:r w:rsidRPr="003E0423">
              <w:rPr>
                <w:sz w:val="20"/>
                <w:lang w:val="en-GB"/>
              </w:rPr>
              <w:t>Radiowave propagation</w:t>
            </w:r>
          </w:p>
        </w:tc>
      </w:tr>
      <w:tr w:rsidR="00A31928" w:rsidRPr="003E0423">
        <w:tc>
          <w:tcPr>
            <w:tcW w:w="1140" w:type="dxa"/>
          </w:tcPr>
          <w:p w:rsidR="00A31928" w:rsidRPr="003E0423" w:rsidRDefault="00A31928" w:rsidP="006B1D2B">
            <w:pPr>
              <w:spacing w:before="30" w:after="30"/>
              <w:ind w:left="57"/>
              <w:jc w:val="left"/>
              <w:rPr>
                <w:b/>
                <w:bCs/>
                <w:sz w:val="20"/>
                <w:lang w:val="en-GB"/>
              </w:rPr>
            </w:pPr>
            <w:r w:rsidRPr="003E0423">
              <w:rPr>
                <w:b/>
                <w:bCs/>
                <w:sz w:val="20"/>
                <w:lang w:val="en-GB"/>
              </w:rPr>
              <w:t>RA</w:t>
            </w:r>
          </w:p>
        </w:tc>
        <w:tc>
          <w:tcPr>
            <w:tcW w:w="8220" w:type="dxa"/>
          </w:tcPr>
          <w:p w:rsidR="00A31928" w:rsidRPr="003E042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E0423">
              <w:rPr>
                <w:sz w:val="20"/>
                <w:lang w:val="en-GB"/>
              </w:rPr>
              <w:t>Radio astronomy</w:t>
            </w:r>
          </w:p>
        </w:tc>
      </w:tr>
      <w:tr w:rsidR="00A31928" w:rsidRPr="003E0423">
        <w:tc>
          <w:tcPr>
            <w:tcW w:w="1140" w:type="dxa"/>
          </w:tcPr>
          <w:p w:rsidR="00A31928" w:rsidRPr="003E0423" w:rsidRDefault="00A31928" w:rsidP="006B1D2B">
            <w:pPr>
              <w:spacing w:before="30" w:after="30"/>
              <w:ind w:left="57"/>
              <w:jc w:val="left"/>
              <w:rPr>
                <w:b/>
                <w:bCs/>
                <w:sz w:val="20"/>
                <w:lang w:val="en-GB"/>
              </w:rPr>
            </w:pPr>
            <w:r w:rsidRPr="003E0423">
              <w:rPr>
                <w:b/>
                <w:bCs/>
                <w:sz w:val="20"/>
                <w:lang w:val="en-GB"/>
              </w:rPr>
              <w:t>RS</w:t>
            </w:r>
          </w:p>
        </w:tc>
        <w:tc>
          <w:tcPr>
            <w:tcW w:w="8220" w:type="dxa"/>
          </w:tcPr>
          <w:p w:rsidR="00A31928" w:rsidRPr="003E042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E0423">
              <w:rPr>
                <w:sz w:val="20"/>
                <w:lang w:val="en-GB"/>
              </w:rPr>
              <w:t>Remote sensing systems</w:t>
            </w:r>
          </w:p>
        </w:tc>
      </w:tr>
      <w:tr w:rsidR="00A31928" w:rsidRPr="003E0423">
        <w:tc>
          <w:tcPr>
            <w:tcW w:w="1140" w:type="dxa"/>
          </w:tcPr>
          <w:p w:rsidR="00A31928" w:rsidRPr="003E0423" w:rsidRDefault="00A31928" w:rsidP="006B1D2B">
            <w:pPr>
              <w:spacing w:before="30" w:after="30"/>
              <w:ind w:left="57"/>
              <w:jc w:val="left"/>
              <w:rPr>
                <w:b/>
                <w:bCs/>
                <w:sz w:val="20"/>
                <w:lang w:val="en-GB"/>
              </w:rPr>
            </w:pPr>
            <w:r w:rsidRPr="003E0423">
              <w:rPr>
                <w:b/>
                <w:bCs/>
                <w:sz w:val="20"/>
                <w:lang w:val="en-GB"/>
              </w:rPr>
              <w:t>S</w:t>
            </w:r>
          </w:p>
        </w:tc>
        <w:tc>
          <w:tcPr>
            <w:tcW w:w="8220" w:type="dxa"/>
          </w:tcPr>
          <w:p w:rsidR="00A31928" w:rsidRPr="003E0423" w:rsidRDefault="00A31928" w:rsidP="006B1D2B">
            <w:pPr>
              <w:spacing w:before="30" w:after="30"/>
              <w:jc w:val="left"/>
              <w:rPr>
                <w:sz w:val="20"/>
                <w:lang w:val="en-GB"/>
              </w:rPr>
            </w:pPr>
            <w:r w:rsidRPr="003E0423">
              <w:rPr>
                <w:sz w:val="20"/>
                <w:lang w:val="en-GB"/>
              </w:rPr>
              <w:t>Fixed-satellite service</w:t>
            </w:r>
          </w:p>
        </w:tc>
      </w:tr>
      <w:tr w:rsidR="00A31928" w:rsidRPr="003E0423">
        <w:tc>
          <w:tcPr>
            <w:tcW w:w="1140" w:type="dxa"/>
          </w:tcPr>
          <w:p w:rsidR="00A31928" w:rsidRPr="003E0423" w:rsidRDefault="00A31928" w:rsidP="006B1D2B">
            <w:pPr>
              <w:spacing w:before="30" w:after="30"/>
              <w:ind w:left="57"/>
              <w:jc w:val="left"/>
              <w:rPr>
                <w:b/>
                <w:bCs/>
                <w:sz w:val="20"/>
                <w:lang w:val="en-GB"/>
              </w:rPr>
            </w:pPr>
            <w:r w:rsidRPr="003E0423">
              <w:rPr>
                <w:b/>
                <w:bCs/>
                <w:sz w:val="20"/>
                <w:lang w:val="en-GB"/>
              </w:rPr>
              <w:t>SA</w:t>
            </w:r>
          </w:p>
        </w:tc>
        <w:tc>
          <w:tcPr>
            <w:tcW w:w="8220" w:type="dxa"/>
          </w:tcPr>
          <w:p w:rsidR="00A31928" w:rsidRPr="003E0423" w:rsidRDefault="00A31928" w:rsidP="006B1D2B">
            <w:pPr>
              <w:spacing w:before="30" w:after="30"/>
              <w:jc w:val="left"/>
              <w:rPr>
                <w:sz w:val="20"/>
                <w:lang w:val="en-GB"/>
              </w:rPr>
            </w:pPr>
            <w:r w:rsidRPr="003E0423">
              <w:rPr>
                <w:sz w:val="20"/>
                <w:lang w:val="en-GB"/>
              </w:rPr>
              <w:t>Space applications and meteorology</w:t>
            </w:r>
          </w:p>
        </w:tc>
      </w:tr>
      <w:tr w:rsidR="00A31928" w:rsidRPr="00B231AD" w:rsidTr="000A4386">
        <w:tc>
          <w:tcPr>
            <w:tcW w:w="1140" w:type="dxa"/>
            <w:tcBorders>
              <w:bottom w:val="nil"/>
            </w:tcBorders>
          </w:tcPr>
          <w:p w:rsidR="00A31928" w:rsidRPr="003E0423" w:rsidRDefault="00A31928" w:rsidP="006B1D2B">
            <w:pPr>
              <w:spacing w:before="30" w:after="30"/>
              <w:ind w:left="57"/>
              <w:jc w:val="left"/>
              <w:rPr>
                <w:b/>
                <w:bCs/>
                <w:sz w:val="20"/>
                <w:lang w:val="en-GB"/>
              </w:rPr>
            </w:pPr>
            <w:r w:rsidRPr="003E0423">
              <w:rPr>
                <w:b/>
                <w:bCs/>
                <w:sz w:val="20"/>
                <w:lang w:val="en-GB"/>
              </w:rPr>
              <w:t>SF</w:t>
            </w:r>
          </w:p>
        </w:tc>
        <w:tc>
          <w:tcPr>
            <w:tcW w:w="8220" w:type="dxa"/>
            <w:tcBorders>
              <w:bottom w:val="nil"/>
            </w:tcBorders>
          </w:tcPr>
          <w:p w:rsidR="00A31928" w:rsidRPr="003E0423" w:rsidRDefault="00A31928" w:rsidP="006B1D2B">
            <w:pPr>
              <w:spacing w:before="30" w:after="30"/>
              <w:jc w:val="left"/>
              <w:rPr>
                <w:sz w:val="20"/>
                <w:lang w:val="en-GB"/>
              </w:rPr>
            </w:pPr>
            <w:r w:rsidRPr="003E0423">
              <w:rPr>
                <w:sz w:val="20"/>
                <w:lang w:val="en-GB"/>
              </w:rPr>
              <w:t>Frequency sharing and coordination between fixed-satellite and fixed service systems</w:t>
            </w:r>
          </w:p>
        </w:tc>
      </w:tr>
      <w:tr w:rsidR="00A31928" w:rsidRPr="003E0423" w:rsidTr="000A4386">
        <w:tc>
          <w:tcPr>
            <w:tcW w:w="1140" w:type="dxa"/>
            <w:tcBorders>
              <w:top w:val="nil"/>
              <w:bottom w:val="nil"/>
            </w:tcBorders>
            <w:shd w:val="clear" w:color="auto" w:fill="auto"/>
          </w:tcPr>
          <w:p w:rsidR="00A31928" w:rsidRPr="003E0423" w:rsidRDefault="00A31928" w:rsidP="006B1D2B">
            <w:pPr>
              <w:spacing w:before="30" w:after="30"/>
              <w:ind w:left="57"/>
              <w:jc w:val="left"/>
              <w:rPr>
                <w:b/>
                <w:bCs/>
                <w:sz w:val="20"/>
                <w:lang w:val="en-GB"/>
              </w:rPr>
            </w:pPr>
            <w:r w:rsidRPr="003E0423">
              <w:rPr>
                <w:b/>
                <w:bCs/>
                <w:sz w:val="20"/>
                <w:lang w:val="en-GB"/>
              </w:rPr>
              <w:t>SM</w:t>
            </w:r>
          </w:p>
        </w:tc>
        <w:tc>
          <w:tcPr>
            <w:tcW w:w="8220" w:type="dxa"/>
            <w:tcBorders>
              <w:top w:val="nil"/>
              <w:bottom w:val="nil"/>
            </w:tcBorders>
            <w:shd w:val="clear" w:color="auto" w:fill="auto"/>
          </w:tcPr>
          <w:p w:rsidR="00A31928" w:rsidRPr="003E0423" w:rsidRDefault="00A31928" w:rsidP="006B1D2B">
            <w:pPr>
              <w:spacing w:before="30" w:after="30"/>
              <w:jc w:val="left"/>
              <w:rPr>
                <w:sz w:val="20"/>
                <w:lang w:val="en-GB"/>
              </w:rPr>
            </w:pPr>
            <w:r w:rsidRPr="003E0423">
              <w:rPr>
                <w:sz w:val="20"/>
                <w:lang w:val="en-GB"/>
              </w:rPr>
              <w:t>Spectrum management</w:t>
            </w:r>
          </w:p>
        </w:tc>
      </w:tr>
      <w:tr w:rsidR="00A31928" w:rsidRPr="003E0423" w:rsidTr="000A4386">
        <w:tc>
          <w:tcPr>
            <w:tcW w:w="1140" w:type="dxa"/>
            <w:tcBorders>
              <w:top w:val="nil"/>
            </w:tcBorders>
          </w:tcPr>
          <w:p w:rsidR="00A31928" w:rsidRPr="003E0423" w:rsidRDefault="00A31928" w:rsidP="006B1D2B">
            <w:pPr>
              <w:spacing w:before="30" w:after="30"/>
              <w:ind w:left="57"/>
              <w:jc w:val="left"/>
              <w:rPr>
                <w:b/>
                <w:bCs/>
                <w:sz w:val="20"/>
                <w:lang w:val="en-GB"/>
              </w:rPr>
            </w:pPr>
            <w:r w:rsidRPr="003E0423">
              <w:rPr>
                <w:b/>
                <w:bCs/>
                <w:sz w:val="20"/>
                <w:lang w:val="en-GB"/>
              </w:rPr>
              <w:t>SNG</w:t>
            </w:r>
          </w:p>
        </w:tc>
        <w:tc>
          <w:tcPr>
            <w:tcW w:w="8220" w:type="dxa"/>
            <w:tcBorders>
              <w:top w:val="nil"/>
            </w:tcBorders>
          </w:tcPr>
          <w:p w:rsidR="00A31928" w:rsidRPr="003E0423" w:rsidRDefault="00A31928" w:rsidP="006B1D2B">
            <w:pPr>
              <w:spacing w:before="30" w:after="30"/>
              <w:jc w:val="left"/>
              <w:rPr>
                <w:sz w:val="20"/>
                <w:lang w:val="en-GB"/>
              </w:rPr>
            </w:pPr>
            <w:r w:rsidRPr="003E0423">
              <w:rPr>
                <w:sz w:val="20"/>
                <w:lang w:val="en-GB"/>
              </w:rPr>
              <w:t>Satellite news gathering</w:t>
            </w:r>
          </w:p>
        </w:tc>
      </w:tr>
      <w:tr w:rsidR="00A31928" w:rsidRPr="00B231AD">
        <w:tc>
          <w:tcPr>
            <w:tcW w:w="1140" w:type="dxa"/>
          </w:tcPr>
          <w:p w:rsidR="00A31928" w:rsidRPr="003E0423" w:rsidRDefault="00A31928" w:rsidP="006B1D2B">
            <w:pPr>
              <w:spacing w:before="30" w:after="30"/>
              <w:ind w:left="57"/>
              <w:jc w:val="left"/>
              <w:rPr>
                <w:b/>
                <w:bCs/>
                <w:sz w:val="20"/>
                <w:lang w:val="en-GB"/>
              </w:rPr>
            </w:pPr>
            <w:r w:rsidRPr="003E0423">
              <w:rPr>
                <w:b/>
                <w:bCs/>
                <w:sz w:val="20"/>
                <w:lang w:val="en-GB"/>
              </w:rPr>
              <w:t>TF</w:t>
            </w:r>
          </w:p>
        </w:tc>
        <w:tc>
          <w:tcPr>
            <w:tcW w:w="8220" w:type="dxa"/>
          </w:tcPr>
          <w:p w:rsidR="00A31928" w:rsidRPr="003E0423" w:rsidRDefault="00A31928" w:rsidP="006B1D2B">
            <w:pPr>
              <w:spacing w:before="30" w:after="30"/>
              <w:jc w:val="left"/>
              <w:rPr>
                <w:sz w:val="20"/>
                <w:lang w:val="en-GB"/>
              </w:rPr>
            </w:pPr>
            <w:r w:rsidRPr="003E0423">
              <w:rPr>
                <w:sz w:val="20"/>
                <w:lang w:val="en-GB"/>
              </w:rPr>
              <w:t>Time signals and frequency standards emissions</w:t>
            </w:r>
          </w:p>
        </w:tc>
      </w:tr>
      <w:tr w:rsidR="00A31928" w:rsidRPr="003E0423">
        <w:tc>
          <w:tcPr>
            <w:tcW w:w="1140" w:type="dxa"/>
          </w:tcPr>
          <w:p w:rsidR="00A31928" w:rsidRPr="003E0423" w:rsidRDefault="00A31928" w:rsidP="006B1D2B">
            <w:pPr>
              <w:spacing w:before="30" w:after="30"/>
              <w:ind w:left="57"/>
              <w:jc w:val="left"/>
              <w:rPr>
                <w:b/>
                <w:bCs/>
                <w:sz w:val="20"/>
                <w:lang w:val="en-GB"/>
              </w:rPr>
            </w:pPr>
            <w:r w:rsidRPr="003E0423">
              <w:rPr>
                <w:b/>
                <w:bCs/>
                <w:sz w:val="20"/>
                <w:lang w:val="en-GB"/>
              </w:rPr>
              <w:t>V</w:t>
            </w:r>
          </w:p>
        </w:tc>
        <w:tc>
          <w:tcPr>
            <w:tcW w:w="8220" w:type="dxa"/>
          </w:tcPr>
          <w:p w:rsidR="00A31928" w:rsidRPr="003E0423" w:rsidRDefault="00A31928" w:rsidP="00906589">
            <w:pPr>
              <w:spacing w:before="30" w:after="180"/>
              <w:jc w:val="left"/>
              <w:rPr>
                <w:sz w:val="20"/>
                <w:lang w:val="en-GB"/>
              </w:rPr>
            </w:pPr>
            <w:r w:rsidRPr="003E0423">
              <w:rPr>
                <w:sz w:val="20"/>
                <w:lang w:val="en-GB"/>
              </w:rPr>
              <w:t>Vocabulary and related subjects</w:t>
            </w:r>
          </w:p>
        </w:tc>
      </w:tr>
    </w:tbl>
    <w:p w:rsidR="00036EE3" w:rsidRPr="003E0423" w:rsidRDefault="00036EE3"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3E0423">
        <w:tc>
          <w:tcPr>
            <w:tcW w:w="720" w:type="dxa"/>
          </w:tcPr>
          <w:p w:rsidR="00036EE3" w:rsidRPr="003E0423" w:rsidRDefault="00036EE3" w:rsidP="00036EE3">
            <w:pPr>
              <w:jc w:val="center"/>
              <w:rPr>
                <w:sz w:val="22"/>
                <w:lang w:val="en-GB"/>
              </w:rPr>
            </w:pPr>
          </w:p>
        </w:tc>
      </w:tr>
    </w:tbl>
    <w:p w:rsidR="00036EE3" w:rsidRPr="003E0423"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B231AD">
        <w:tc>
          <w:tcPr>
            <w:tcW w:w="9360" w:type="dxa"/>
          </w:tcPr>
          <w:p w:rsidR="00036EE3" w:rsidRPr="003E0423" w:rsidRDefault="00036EE3" w:rsidP="002F5199">
            <w:pPr>
              <w:spacing w:after="120"/>
              <w:jc w:val="center"/>
              <w:rPr>
                <w:sz w:val="20"/>
                <w:lang w:val="en-GB"/>
              </w:rPr>
            </w:pPr>
            <w:r w:rsidRPr="003E0423">
              <w:rPr>
                <w:b/>
                <w:bCs/>
                <w:i/>
                <w:iCs/>
                <w:sz w:val="20"/>
                <w:lang w:val="en-GB"/>
              </w:rPr>
              <w:t>Note</w:t>
            </w:r>
            <w:r w:rsidRPr="003E0423">
              <w:rPr>
                <w:sz w:val="20"/>
                <w:lang w:val="en-GB"/>
              </w:rPr>
              <w:t xml:space="preserve">: </w:t>
            </w:r>
            <w:r w:rsidRPr="003E0423">
              <w:rPr>
                <w:i/>
                <w:iCs/>
                <w:sz w:val="20"/>
                <w:lang w:val="en-GB"/>
              </w:rPr>
              <w:t>This ITU-R Recommendation was approved in English under the procedure detailed in Resolution ITU-R 1.</w:t>
            </w:r>
          </w:p>
        </w:tc>
      </w:tr>
    </w:tbl>
    <w:p w:rsidR="00B714F3" w:rsidRPr="003E0423" w:rsidRDefault="00B714F3" w:rsidP="002F5199">
      <w:pPr>
        <w:spacing w:before="0"/>
        <w:jc w:val="center"/>
        <w:rPr>
          <w:sz w:val="22"/>
          <w:lang w:val="en-GB"/>
        </w:rPr>
      </w:pPr>
    </w:p>
    <w:p w:rsidR="00B714F3" w:rsidRPr="003E0423" w:rsidRDefault="00B714F3" w:rsidP="002F5199">
      <w:pPr>
        <w:spacing w:before="0"/>
        <w:jc w:val="center"/>
        <w:rPr>
          <w:sz w:val="22"/>
          <w:lang w:val="en-GB"/>
        </w:rPr>
      </w:pPr>
    </w:p>
    <w:p w:rsidR="00470E28" w:rsidRPr="003E0423" w:rsidRDefault="002F5199" w:rsidP="00906589">
      <w:pPr>
        <w:spacing w:before="0"/>
        <w:jc w:val="right"/>
        <w:rPr>
          <w:i/>
          <w:iCs/>
          <w:sz w:val="20"/>
          <w:lang w:val="en-GB"/>
        </w:rPr>
      </w:pPr>
      <w:r w:rsidRPr="003E0423">
        <w:rPr>
          <w:i/>
          <w:iCs/>
          <w:sz w:val="20"/>
          <w:lang w:val="en-GB"/>
        </w:rPr>
        <w:t>Electronic Publication</w:t>
      </w:r>
    </w:p>
    <w:p w:rsidR="002F5199" w:rsidRPr="003E0423" w:rsidRDefault="002F5199" w:rsidP="00B53EBC">
      <w:pPr>
        <w:spacing w:before="0"/>
        <w:jc w:val="right"/>
        <w:rPr>
          <w:sz w:val="20"/>
          <w:lang w:val="en-GB"/>
        </w:rPr>
      </w:pPr>
      <w:r w:rsidRPr="003E0423">
        <w:rPr>
          <w:sz w:val="20"/>
          <w:lang w:val="en-GB"/>
        </w:rPr>
        <w:t>Geneva, 20</w:t>
      </w:r>
      <w:r w:rsidR="002F06BF" w:rsidRPr="003E0423">
        <w:rPr>
          <w:sz w:val="20"/>
          <w:lang w:val="en-GB"/>
        </w:rPr>
        <w:t>1</w:t>
      </w:r>
      <w:r w:rsidR="004E0FB1" w:rsidRPr="003E0423">
        <w:rPr>
          <w:sz w:val="20"/>
          <w:lang w:val="en-GB"/>
        </w:rPr>
        <w:t>2</w:t>
      </w:r>
    </w:p>
    <w:p w:rsidR="00470E28" w:rsidRPr="003E0423" w:rsidRDefault="00470E28" w:rsidP="00906589">
      <w:pPr>
        <w:jc w:val="center"/>
        <w:rPr>
          <w:sz w:val="22"/>
          <w:lang w:val="en-GB"/>
        </w:rPr>
      </w:pPr>
    </w:p>
    <w:p w:rsidR="00586EF8" w:rsidRPr="003E0423" w:rsidRDefault="00586EF8" w:rsidP="00B53EBC">
      <w:pPr>
        <w:jc w:val="center"/>
        <w:rPr>
          <w:sz w:val="20"/>
          <w:lang w:val="en-GB"/>
        </w:rPr>
      </w:pPr>
      <w:r w:rsidRPr="003E0423">
        <w:rPr>
          <w:sz w:val="20"/>
          <w:lang w:val="en-GB"/>
        </w:rPr>
        <w:sym w:font="Symbol" w:char="F0E3"/>
      </w:r>
      <w:r w:rsidRPr="003E0423">
        <w:rPr>
          <w:sz w:val="20"/>
          <w:lang w:val="en-GB"/>
        </w:rPr>
        <w:t xml:space="preserve"> ITU </w:t>
      </w:r>
      <w:bookmarkStart w:id="1" w:name="iiannee"/>
      <w:bookmarkEnd w:id="1"/>
      <w:r w:rsidRPr="003E0423">
        <w:rPr>
          <w:sz w:val="20"/>
          <w:lang w:val="en-GB"/>
        </w:rPr>
        <w:t>20</w:t>
      </w:r>
      <w:r w:rsidR="002F06BF" w:rsidRPr="003E0423">
        <w:rPr>
          <w:sz w:val="20"/>
          <w:lang w:val="en-GB"/>
        </w:rPr>
        <w:t>1</w:t>
      </w:r>
      <w:r w:rsidR="004E0FB1" w:rsidRPr="003E0423">
        <w:rPr>
          <w:sz w:val="20"/>
          <w:lang w:val="en-GB"/>
        </w:rPr>
        <w:t>2</w:t>
      </w:r>
    </w:p>
    <w:p w:rsidR="00586EF8" w:rsidRPr="003E0423" w:rsidRDefault="00586EF8" w:rsidP="00470E28">
      <w:pPr>
        <w:rPr>
          <w:sz w:val="18"/>
          <w:szCs w:val="18"/>
          <w:lang w:val="en-GB"/>
        </w:rPr>
      </w:pPr>
      <w:r w:rsidRPr="003E0423">
        <w:rPr>
          <w:sz w:val="18"/>
          <w:szCs w:val="18"/>
          <w:lang w:val="en-GB"/>
        </w:rPr>
        <w:t>All rights reserved. No part of thi</w:t>
      </w:r>
      <w:r w:rsidR="00470E28" w:rsidRPr="003E0423">
        <w:rPr>
          <w:sz w:val="18"/>
          <w:szCs w:val="18"/>
          <w:lang w:val="en-GB"/>
        </w:rPr>
        <w:t xml:space="preserve">s publication may be reproduced, </w:t>
      </w:r>
      <w:r w:rsidRPr="003E0423">
        <w:rPr>
          <w:sz w:val="18"/>
          <w:szCs w:val="18"/>
          <w:lang w:val="en-GB"/>
        </w:rPr>
        <w:t xml:space="preserve">by any means </w:t>
      </w:r>
      <w:r w:rsidR="00470E28" w:rsidRPr="003E0423">
        <w:rPr>
          <w:sz w:val="18"/>
          <w:szCs w:val="18"/>
          <w:lang w:val="en-GB"/>
        </w:rPr>
        <w:t xml:space="preserve">whatsoever, </w:t>
      </w:r>
      <w:r w:rsidRPr="003E0423">
        <w:rPr>
          <w:sz w:val="18"/>
          <w:szCs w:val="18"/>
          <w:lang w:val="en-GB"/>
        </w:rPr>
        <w:t xml:space="preserve">without written permission </w:t>
      </w:r>
      <w:r w:rsidR="00470E28" w:rsidRPr="003E0423">
        <w:rPr>
          <w:sz w:val="18"/>
          <w:szCs w:val="18"/>
          <w:lang w:val="en-GB"/>
        </w:rPr>
        <w:t>of</w:t>
      </w:r>
      <w:r w:rsidRPr="003E0423">
        <w:rPr>
          <w:sz w:val="18"/>
          <w:szCs w:val="18"/>
          <w:lang w:val="en-GB"/>
        </w:rPr>
        <w:t xml:space="preserve"> ITU.</w:t>
      </w:r>
    </w:p>
    <w:p w:rsidR="007565CC" w:rsidRPr="003E0423" w:rsidRDefault="007565CC" w:rsidP="00A971A1">
      <w:pPr>
        <w:spacing w:before="160"/>
        <w:rPr>
          <w:i/>
          <w:sz w:val="20"/>
          <w:lang w:val="en-GB"/>
        </w:rPr>
        <w:sectPr w:rsidR="007565CC" w:rsidRPr="003E0423"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F4666B" w:rsidRPr="003E0423" w:rsidRDefault="00934ED7" w:rsidP="003E0423">
      <w:pPr>
        <w:pStyle w:val="RecNo"/>
        <w:spacing w:before="240"/>
        <w:rPr>
          <w:lang w:val="en-GB"/>
        </w:rPr>
      </w:pPr>
      <w:bookmarkStart w:id="2" w:name="irecnoe"/>
      <w:bookmarkEnd w:id="2"/>
      <w:r w:rsidRPr="003E0423">
        <w:rPr>
          <w:lang w:val="en-GB"/>
        </w:rPr>
        <w:lastRenderedPageBreak/>
        <w:t xml:space="preserve">RECOMMENDATION  </w:t>
      </w:r>
      <w:r w:rsidRPr="003E0423">
        <w:rPr>
          <w:rStyle w:val="href"/>
          <w:lang w:val="en-GB"/>
        </w:rPr>
        <w:t xml:space="preserve">ITU-R  </w:t>
      </w:r>
      <w:r w:rsidR="0041667C" w:rsidRPr="003E0423">
        <w:rPr>
          <w:rStyle w:val="href"/>
          <w:lang w:val="en-GB"/>
        </w:rPr>
        <w:t>M</w:t>
      </w:r>
      <w:r w:rsidRPr="003E0423">
        <w:rPr>
          <w:rStyle w:val="href"/>
          <w:lang w:val="en-GB"/>
        </w:rPr>
        <w:t>.</w:t>
      </w:r>
      <w:r w:rsidR="00F4666B" w:rsidRPr="003E0423">
        <w:rPr>
          <w:rStyle w:val="href"/>
          <w:lang w:val="en-GB"/>
        </w:rPr>
        <w:t>2002</w:t>
      </w:r>
    </w:p>
    <w:p w:rsidR="00F4666B" w:rsidRPr="003E0423" w:rsidRDefault="00F4666B" w:rsidP="00F4666B">
      <w:pPr>
        <w:pStyle w:val="Rectitle"/>
        <w:rPr>
          <w:lang w:val="en-GB"/>
        </w:rPr>
      </w:pPr>
      <w:r w:rsidRPr="003E0423">
        <w:rPr>
          <w:lang w:val="en-GB"/>
        </w:rPr>
        <w:t xml:space="preserve">Objectives, characteristics and </w:t>
      </w:r>
      <w:r w:rsidRPr="003E0423">
        <w:rPr>
          <w:lang w:val="en-GB" w:eastAsia="ja-JP"/>
        </w:rPr>
        <w:t xml:space="preserve">functional </w:t>
      </w:r>
      <w:r w:rsidRPr="003E0423">
        <w:rPr>
          <w:lang w:val="en-GB"/>
        </w:rPr>
        <w:t>requirements of wide-area sensor</w:t>
      </w:r>
      <w:r w:rsidRPr="003E0423">
        <w:rPr>
          <w:lang w:val="en-GB"/>
        </w:rPr>
        <w:br/>
        <w:t>and/or actuator network (WASN) systems</w:t>
      </w:r>
    </w:p>
    <w:p w:rsidR="00B33523" w:rsidRDefault="00F4666B" w:rsidP="00F4666B">
      <w:pPr>
        <w:pStyle w:val="Recref"/>
        <w:rPr>
          <w:lang w:val="en-GB"/>
        </w:rPr>
      </w:pPr>
      <w:r w:rsidRPr="003E0423">
        <w:rPr>
          <w:lang w:val="en-GB"/>
        </w:rPr>
        <w:t>(Question ITU-R 2</w:t>
      </w:r>
      <w:r w:rsidRPr="003E0423">
        <w:rPr>
          <w:lang w:val="en-GB" w:eastAsia="ko-KR"/>
        </w:rPr>
        <w:t>50</w:t>
      </w:r>
      <w:r w:rsidRPr="003E0423">
        <w:rPr>
          <w:lang w:val="en-GB"/>
        </w:rPr>
        <w:t>/5)</w:t>
      </w:r>
      <w:bookmarkStart w:id="3" w:name="dbreak"/>
      <w:bookmarkEnd w:id="3"/>
    </w:p>
    <w:p w:rsidR="00967C7B" w:rsidRPr="00967C7B" w:rsidRDefault="00967C7B" w:rsidP="00967C7B">
      <w:pPr>
        <w:pStyle w:val="Recdate"/>
        <w:rPr>
          <w:lang w:val="en-GB"/>
        </w:rPr>
      </w:pPr>
      <w:r>
        <w:rPr>
          <w:lang w:val="en-GB"/>
        </w:rPr>
        <w:t>(2012)</w:t>
      </w:r>
    </w:p>
    <w:p w:rsidR="00B33523" w:rsidRPr="00967C7B" w:rsidRDefault="00B33523" w:rsidP="00F4666B">
      <w:pPr>
        <w:pStyle w:val="HeadingSum"/>
        <w:rPr>
          <w:sz w:val="22"/>
          <w:szCs w:val="22"/>
          <w:lang w:val="en-GB" w:eastAsia="ja-JP"/>
        </w:rPr>
      </w:pPr>
      <w:r w:rsidRPr="00967C7B">
        <w:rPr>
          <w:sz w:val="22"/>
          <w:szCs w:val="22"/>
          <w:lang w:val="en-GB" w:eastAsia="ja-JP"/>
        </w:rPr>
        <w:t>Scope</w:t>
      </w:r>
    </w:p>
    <w:p w:rsidR="00B33523" w:rsidRPr="00967C7B" w:rsidRDefault="00B33523" w:rsidP="00F4666B">
      <w:pPr>
        <w:pStyle w:val="Summary"/>
        <w:rPr>
          <w:sz w:val="22"/>
          <w:szCs w:val="22"/>
          <w:lang w:val="en-GB" w:eastAsia="ja-JP"/>
        </w:rPr>
      </w:pPr>
      <w:r w:rsidRPr="00967C7B">
        <w:rPr>
          <w:sz w:val="22"/>
          <w:szCs w:val="22"/>
          <w:lang w:val="en-GB"/>
        </w:rPr>
        <w:t>This R</w:t>
      </w:r>
      <w:r w:rsidRPr="00967C7B">
        <w:rPr>
          <w:sz w:val="22"/>
          <w:szCs w:val="22"/>
          <w:lang w:val="en-GB" w:eastAsia="ja-JP"/>
        </w:rPr>
        <w:t>ecommendation</w:t>
      </w:r>
      <w:r w:rsidRPr="00967C7B">
        <w:rPr>
          <w:sz w:val="22"/>
          <w:szCs w:val="22"/>
          <w:lang w:val="en-GB"/>
        </w:rPr>
        <w:t xml:space="preserve"> provides the </w:t>
      </w:r>
      <w:r w:rsidRPr="00967C7B">
        <w:rPr>
          <w:sz w:val="22"/>
          <w:szCs w:val="22"/>
          <w:lang w:val="en-GB" w:eastAsia="ja-JP"/>
        </w:rPr>
        <w:t xml:space="preserve">objectives, system characteristics, </w:t>
      </w:r>
      <w:r w:rsidRPr="00967C7B">
        <w:rPr>
          <w:sz w:val="22"/>
          <w:szCs w:val="22"/>
          <w:lang w:val="en-GB"/>
        </w:rPr>
        <w:t>functional requirements</w:t>
      </w:r>
      <w:r w:rsidRPr="00967C7B">
        <w:rPr>
          <w:sz w:val="22"/>
          <w:szCs w:val="22"/>
          <w:lang w:val="en-GB" w:eastAsia="ja-JP"/>
        </w:rPr>
        <w:t>,</w:t>
      </w:r>
      <w:r w:rsidRPr="00967C7B">
        <w:rPr>
          <w:sz w:val="22"/>
          <w:szCs w:val="22"/>
          <w:lang w:val="en-GB"/>
        </w:rPr>
        <w:t xml:space="preserve"> </w:t>
      </w:r>
      <w:r w:rsidRPr="00967C7B">
        <w:rPr>
          <w:sz w:val="22"/>
          <w:szCs w:val="22"/>
          <w:lang w:val="en-GB" w:eastAsia="ja-JP"/>
        </w:rPr>
        <w:t>service applications and fundamental network functionalities for</w:t>
      </w:r>
      <w:r w:rsidRPr="00967C7B">
        <w:rPr>
          <w:sz w:val="22"/>
          <w:szCs w:val="22"/>
          <w:lang w:val="en-GB"/>
        </w:rPr>
        <w:t xml:space="preserve"> mobile wireless access systems </w:t>
      </w:r>
      <w:r w:rsidR="00F4666B" w:rsidRPr="00967C7B">
        <w:rPr>
          <w:sz w:val="22"/>
          <w:szCs w:val="22"/>
          <w:lang w:val="en-GB"/>
        </w:rPr>
        <w:t xml:space="preserve">(WAS) </w:t>
      </w:r>
      <w:r w:rsidRPr="00967C7B">
        <w:rPr>
          <w:sz w:val="22"/>
          <w:szCs w:val="22"/>
          <w:lang w:val="en-GB"/>
        </w:rPr>
        <w:t>providing communications to a large number of ubiquitous sensors and/or actuators scattered over wide areas in the land mobile service.</w:t>
      </w:r>
      <w:r w:rsidRPr="00967C7B">
        <w:rPr>
          <w:sz w:val="22"/>
          <w:szCs w:val="22"/>
          <w:lang w:val="en-GB" w:eastAsia="ja-JP"/>
        </w:rPr>
        <w:t xml:space="preserve"> The key objective of </w:t>
      </w:r>
      <w:r w:rsidR="00F4666B" w:rsidRPr="00967C7B">
        <w:rPr>
          <w:sz w:val="22"/>
          <w:szCs w:val="22"/>
          <w:lang w:val="en-GB" w:eastAsia="ja-JP"/>
        </w:rPr>
        <w:t>wide area sensor and/or actuator network (</w:t>
      </w:r>
      <w:r w:rsidRPr="00967C7B">
        <w:rPr>
          <w:sz w:val="22"/>
          <w:szCs w:val="22"/>
          <w:lang w:val="en-GB" w:eastAsia="ja-JP"/>
        </w:rPr>
        <w:t>WASN</w:t>
      </w:r>
      <w:r w:rsidR="00F4666B" w:rsidRPr="00967C7B">
        <w:rPr>
          <w:sz w:val="22"/>
          <w:szCs w:val="22"/>
          <w:lang w:val="en-GB" w:eastAsia="ja-JP"/>
        </w:rPr>
        <w:t>)</w:t>
      </w:r>
      <w:r w:rsidRPr="00967C7B">
        <w:rPr>
          <w:sz w:val="22"/>
          <w:szCs w:val="22"/>
          <w:lang w:val="en-GB" w:eastAsia="ja-JP"/>
        </w:rPr>
        <w:t xml:space="preserve"> systems is to support machine-to-machine service applications irrespective of machine location. </w:t>
      </w:r>
    </w:p>
    <w:p w:rsidR="00B33523" w:rsidRPr="003E0423" w:rsidRDefault="00B33523" w:rsidP="00F4666B">
      <w:pPr>
        <w:pStyle w:val="Headingb"/>
        <w:rPr>
          <w:szCs w:val="24"/>
          <w:lang w:val="en-GB" w:eastAsia="ja-JP"/>
        </w:rPr>
      </w:pPr>
      <w:r w:rsidRPr="003E0423">
        <w:rPr>
          <w:szCs w:val="24"/>
          <w:lang w:val="en-GB" w:eastAsia="ja-JP"/>
        </w:rPr>
        <w:t xml:space="preserve">Related ITU </w:t>
      </w:r>
      <w:r w:rsidRPr="003E0423">
        <w:rPr>
          <w:lang w:val="en-GB"/>
        </w:rPr>
        <w:t>Recommendations</w:t>
      </w:r>
      <w:r w:rsidRPr="003E0423">
        <w:rPr>
          <w:szCs w:val="24"/>
          <w:lang w:val="en-GB" w:eastAsia="ja-JP"/>
        </w:rPr>
        <w:t xml:space="preserve"> and Reports</w:t>
      </w:r>
    </w:p>
    <w:p w:rsidR="00B33523" w:rsidRPr="003E0423" w:rsidRDefault="00B33523" w:rsidP="00967C7B">
      <w:pPr>
        <w:tabs>
          <w:tab w:val="left" w:pos="3828"/>
        </w:tabs>
        <w:ind w:left="3828" w:hanging="3828"/>
        <w:jc w:val="left"/>
        <w:rPr>
          <w:lang w:val="en-GB" w:eastAsia="ja-JP"/>
        </w:rPr>
      </w:pPr>
      <w:r w:rsidRPr="003E0423">
        <w:rPr>
          <w:lang w:val="en-GB" w:eastAsia="ja-JP"/>
        </w:rPr>
        <w:t>Recommendation ITU-R M.1079</w:t>
      </w:r>
      <w:r w:rsidRPr="003E0423">
        <w:rPr>
          <w:lang w:val="en-GB" w:eastAsia="ja-JP"/>
        </w:rPr>
        <w:tab/>
        <w:t>Performance and quality of service requirements for International Mobile Telecommunications-2000 (IMT</w:t>
      </w:r>
      <w:r w:rsidRPr="003E0423">
        <w:rPr>
          <w:lang w:val="en-GB" w:eastAsia="ja-JP"/>
        </w:rPr>
        <w:noBreakHyphen/>
        <w:t>2000) access networks.</w:t>
      </w:r>
    </w:p>
    <w:p w:rsidR="00B33523" w:rsidRPr="003E0423" w:rsidRDefault="00B33523" w:rsidP="00967C7B">
      <w:pPr>
        <w:tabs>
          <w:tab w:val="left" w:pos="3828"/>
        </w:tabs>
        <w:ind w:left="3828" w:hanging="3828"/>
        <w:jc w:val="left"/>
        <w:rPr>
          <w:lang w:val="en-GB" w:eastAsia="ja-JP"/>
        </w:rPr>
      </w:pPr>
      <w:r w:rsidRPr="003E0423">
        <w:rPr>
          <w:lang w:val="en-GB" w:eastAsia="ja-JP"/>
        </w:rPr>
        <w:t>Recommendation ITU-R M.1890</w:t>
      </w:r>
      <w:r w:rsidRPr="003E0423">
        <w:rPr>
          <w:lang w:val="en-GB" w:eastAsia="ja-JP"/>
        </w:rPr>
        <w:tab/>
        <w:t>Intelligent transport systems – Guidelines and objectives.</w:t>
      </w:r>
    </w:p>
    <w:p w:rsidR="00B33523" w:rsidRPr="003E0423" w:rsidRDefault="00B33523" w:rsidP="00967C7B">
      <w:pPr>
        <w:tabs>
          <w:tab w:val="left" w:pos="3828"/>
        </w:tabs>
        <w:ind w:left="3828" w:hanging="3828"/>
        <w:jc w:val="left"/>
        <w:rPr>
          <w:lang w:val="en-GB" w:eastAsia="ja-JP"/>
        </w:rPr>
      </w:pPr>
      <w:r w:rsidRPr="003E0423">
        <w:rPr>
          <w:lang w:val="en-GB" w:eastAsia="ja-JP"/>
        </w:rPr>
        <w:t>Recommendation ITU-R P.372</w:t>
      </w:r>
      <w:r w:rsidRPr="003E0423">
        <w:rPr>
          <w:lang w:val="en-GB" w:eastAsia="ja-JP"/>
        </w:rPr>
        <w:tab/>
        <w:t>Radio noise.</w:t>
      </w:r>
    </w:p>
    <w:p w:rsidR="00B33523" w:rsidRPr="003E0423" w:rsidRDefault="00B33523" w:rsidP="00967C7B">
      <w:pPr>
        <w:tabs>
          <w:tab w:val="left" w:pos="3828"/>
        </w:tabs>
        <w:ind w:left="3828" w:hanging="3828"/>
        <w:jc w:val="left"/>
        <w:rPr>
          <w:lang w:val="en-GB" w:eastAsia="ja-JP"/>
        </w:rPr>
      </w:pPr>
      <w:r w:rsidRPr="003E0423">
        <w:rPr>
          <w:lang w:val="en-GB" w:eastAsia="ja-JP"/>
        </w:rPr>
        <w:t>Recommendation ITU-R P.1406</w:t>
      </w:r>
      <w:r w:rsidRPr="003E0423">
        <w:rPr>
          <w:lang w:val="en-GB" w:eastAsia="ja-JP"/>
        </w:rPr>
        <w:tab/>
      </w:r>
      <w:r w:rsidRPr="003E0423">
        <w:rPr>
          <w:lang w:val="en-GB"/>
        </w:rPr>
        <w:t>Propagation effects relating to terrestrial land mobile and</w:t>
      </w:r>
      <w:r w:rsidRPr="003E0423">
        <w:rPr>
          <w:lang w:val="en-GB"/>
        </w:rPr>
        <w:br/>
        <w:t>broadcasting services in the VHF and UHF bands</w:t>
      </w:r>
      <w:r w:rsidRPr="003E0423">
        <w:rPr>
          <w:lang w:val="en-GB" w:eastAsia="ja-JP"/>
        </w:rPr>
        <w:t>.</w:t>
      </w:r>
    </w:p>
    <w:p w:rsidR="00B33523" w:rsidRPr="003E0423" w:rsidRDefault="00B33523" w:rsidP="00967C7B">
      <w:pPr>
        <w:tabs>
          <w:tab w:val="left" w:pos="3828"/>
        </w:tabs>
        <w:ind w:left="3828" w:hanging="3828"/>
        <w:jc w:val="left"/>
        <w:rPr>
          <w:lang w:val="en-GB" w:eastAsia="ja-JP"/>
        </w:rPr>
      </w:pPr>
      <w:r w:rsidRPr="003E0423">
        <w:rPr>
          <w:lang w:val="en-GB" w:eastAsia="ja-JP"/>
        </w:rPr>
        <w:t>Recommendation ITU-R P.1812</w:t>
      </w:r>
      <w:r w:rsidRPr="003E0423">
        <w:rPr>
          <w:lang w:val="en-GB" w:eastAsia="ja-JP"/>
        </w:rPr>
        <w:tab/>
        <w:t>A path-specific propagation prediction method for point</w:t>
      </w:r>
      <w:r w:rsidRPr="003E0423">
        <w:rPr>
          <w:lang w:val="en-GB" w:eastAsia="ja-JP"/>
        </w:rPr>
        <w:noBreakHyphen/>
        <w:t>to</w:t>
      </w:r>
      <w:r w:rsidRPr="003E0423">
        <w:rPr>
          <w:lang w:val="en-GB" w:eastAsia="ja-JP"/>
        </w:rPr>
        <w:noBreakHyphen/>
        <w:t>area terrestrial services in the VHF and UHF bands.</w:t>
      </w:r>
    </w:p>
    <w:p w:rsidR="00B33523" w:rsidRPr="003E0423" w:rsidRDefault="00B33523" w:rsidP="00967C7B">
      <w:pPr>
        <w:tabs>
          <w:tab w:val="left" w:pos="3828"/>
        </w:tabs>
        <w:ind w:left="3828" w:hanging="3828"/>
        <w:jc w:val="left"/>
        <w:rPr>
          <w:lang w:val="en-GB" w:eastAsia="ja-JP"/>
        </w:rPr>
      </w:pPr>
      <w:r w:rsidRPr="003E0423">
        <w:rPr>
          <w:lang w:val="en-GB" w:eastAsia="ja-JP"/>
        </w:rPr>
        <w:t>Recommendation ITU-R SM.329</w:t>
      </w:r>
      <w:r w:rsidRPr="003E0423">
        <w:rPr>
          <w:lang w:val="en-GB" w:eastAsia="ja-JP"/>
        </w:rPr>
        <w:tab/>
        <w:t>Unwanted emissions in the spurious domain.</w:t>
      </w:r>
    </w:p>
    <w:p w:rsidR="00B33523" w:rsidRPr="003E0423" w:rsidRDefault="00B33523" w:rsidP="00967C7B">
      <w:pPr>
        <w:tabs>
          <w:tab w:val="left" w:pos="3828"/>
        </w:tabs>
        <w:ind w:left="3828" w:hanging="3828"/>
        <w:jc w:val="left"/>
        <w:rPr>
          <w:lang w:val="en-GB" w:eastAsia="ja-JP"/>
        </w:rPr>
      </w:pPr>
      <w:r w:rsidRPr="003E0423">
        <w:rPr>
          <w:lang w:val="en-GB"/>
        </w:rPr>
        <w:t>Recommendations ITU-T H.235</w:t>
      </w:r>
      <w:r w:rsidRPr="003E0423">
        <w:rPr>
          <w:lang w:val="en-GB"/>
        </w:rPr>
        <w:tab/>
      </w:r>
      <w:r w:rsidRPr="003E0423">
        <w:rPr>
          <w:lang w:val="en-GB" w:eastAsia="ja-JP"/>
        </w:rPr>
        <w:t>H.323 security: Framework for security in H-series (H.323 and other H.245-based) multimedia systems.</w:t>
      </w:r>
    </w:p>
    <w:p w:rsidR="00B33523" w:rsidRPr="003E0423" w:rsidRDefault="00B33523" w:rsidP="00967C7B">
      <w:pPr>
        <w:tabs>
          <w:tab w:val="left" w:pos="3828"/>
        </w:tabs>
        <w:ind w:left="3828" w:hanging="3828"/>
        <w:jc w:val="left"/>
        <w:rPr>
          <w:lang w:val="en-GB" w:eastAsia="ko-KR"/>
        </w:rPr>
      </w:pPr>
      <w:r w:rsidRPr="003E0423">
        <w:rPr>
          <w:lang w:val="en-GB" w:eastAsia="ja-JP"/>
        </w:rPr>
        <w:t xml:space="preserve">Recommendation ITU-T </w:t>
      </w:r>
      <w:r w:rsidRPr="003E0423">
        <w:rPr>
          <w:lang w:val="en-GB"/>
        </w:rPr>
        <w:t>X</w:t>
      </w:r>
      <w:r w:rsidRPr="003E0423">
        <w:rPr>
          <w:lang w:val="en-GB" w:eastAsia="ja-JP"/>
        </w:rPr>
        <w:t>.805</w:t>
      </w:r>
      <w:r w:rsidRPr="003E0423">
        <w:rPr>
          <w:lang w:val="en-GB" w:eastAsia="ja-JP"/>
        </w:rPr>
        <w:tab/>
        <w:t>Security architecture for systems providing end-to-end communications.</w:t>
      </w:r>
    </w:p>
    <w:p w:rsidR="00B33523" w:rsidRPr="003E0423" w:rsidRDefault="00B33523" w:rsidP="00967C7B">
      <w:pPr>
        <w:ind w:left="3828" w:hanging="3828"/>
        <w:jc w:val="left"/>
        <w:rPr>
          <w:lang w:val="en-GB" w:eastAsia="ja-JP"/>
        </w:rPr>
      </w:pPr>
      <w:r w:rsidRPr="003E0423">
        <w:rPr>
          <w:lang w:val="en-GB" w:eastAsia="ja-JP"/>
        </w:rPr>
        <w:t>Report ITU-R M.2224</w:t>
      </w:r>
      <w:r w:rsidRPr="003E0423">
        <w:rPr>
          <w:lang w:val="en-GB" w:eastAsia="ja-JP"/>
        </w:rPr>
        <w:tab/>
        <w:t>System design guidelines for wide area sensor and/or actuator network (WASN) systems.</w:t>
      </w:r>
    </w:p>
    <w:p w:rsidR="00B33523" w:rsidRPr="003E0423" w:rsidRDefault="00B33523" w:rsidP="00B33523">
      <w:pPr>
        <w:pStyle w:val="Headingb"/>
        <w:rPr>
          <w:lang w:val="en-GB" w:eastAsia="ja-JP"/>
        </w:rPr>
      </w:pPr>
      <w:r w:rsidRPr="003E0423">
        <w:rPr>
          <w:lang w:val="en-GB" w:eastAsia="ja-JP"/>
        </w:rPr>
        <w:t>Abbreviations and acronyms</w:t>
      </w:r>
    </w:p>
    <w:p w:rsidR="00B33523" w:rsidRPr="003E0423" w:rsidRDefault="00B33523" w:rsidP="00B33523">
      <w:pPr>
        <w:rPr>
          <w:lang w:val="en-GB" w:eastAsia="ja-JP"/>
        </w:rPr>
      </w:pPr>
      <w:r w:rsidRPr="003E0423">
        <w:rPr>
          <w:lang w:val="en-GB" w:eastAsia="ja-JP"/>
        </w:rPr>
        <w:t>This Recommendation uses the following abbreviations and acronyms:</w:t>
      </w:r>
    </w:p>
    <w:p w:rsidR="00B33523" w:rsidRPr="003E0423" w:rsidRDefault="00B33523" w:rsidP="00B33523">
      <w:pPr>
        <w:rPr>
          <w:lang w:val="en-GB" w:eastAsia="ja-JP"/>
        </w:rPr>
      </w:pPr>
      <w:r w:rsidRPr="003E0423">
        <w:rPr>
          <w:lang w:val="en-GB" w:eastAsia="ja-JP"/>
        </w:rPr>
        <w:t>AS</w:t>
      </w:r>
      <w:r w:rsidRPr="003E0423">
        <w:rPr>
          <w:lang w:val="en-GB" w:eastAsia="ja-JP"/>
        </w:rPr>
        <w:tab/>
      </w:r>
      <w:r w:rsidRPr="003E0423">
        <w:rPr>
          <w:lang w:val="en-GB"/>
        </w:rPr>
        <w:t>Application server</w:t>
      </w:r>
    </w:p>
    <w:p w:rsidR="00B33523" w:rsidRPr="003E0423" w:rsidRDefault="00B33523" w:rsidP="00B33523">
      <w:pPr>
        <w:rPr>
          <w:lang w:val="en-GB" w:eastAsia="ja-JP"/>
        </w:rPr>
      </w:pPr>
      <w:r w:rsidRPr="003E0423">
        <w:rPr>
          <w:lang w:val="en-GB" w:eastAsia="ja-JP"/>
        </w:rPr>
        <w:t>BS</w:t>
      </w:r>
      <w:r w:rsidRPr="003E0423">
        <w:rPr>
          <w:lang w:val="en-GB" w:eastAsia="ja-JP"/>
        </w:rPr>
        <w:tab/>
      </w:r>
      <w:r w:rsidRPr="003E0423">
        <w:rPr>
          <w:lang w:val="en-GB"/>
        </w:rPr>
        <w:t>Base station</w:t>
      </w:r>
    </w:p>
    <w:p w:rsidR="00B33523" w:rsidRPr="003E0423" w:rsidRDefault="00B33523" w:rsidP="00B33523">
      <w:pPr>
        <w:rPr>
          <w:lang w:val="en-GB" w:eastAsia="ja-JP"/>
        </w:rPr>
      </w:pPr>
      <w:r w:rsidRPr="003E0423">
        <w:rPr>
          <w:lang w:val="en-GB" w:eastAsia="ja-JP"/>
        </w:rPr>
        <w:t>DB</w:t>
      </w:r>
      <w:r w:rsidRPr="003E0423">
        <w:rPr>
          <w:lang w:val="en-GB" w:eastAsia="ja-JP"/>
        </w:rPr>
        <w:tab/>
        <w:t>D</w:t>
      </w:r>
      <w:r w:rsidRPr="003E0423">
        <w:rPr>
          <w:lang w:val="en-GB"/>
        </w:rPr>
        <w:t>atabase</w:t>
      </w:r>
    </w:p>
    <w:p w:rsidR="00B33523" w:rsidRPr="003E0423" w:rsidRDefault="00B33523" w:rsidP="00B33523">
      <w:pPr>
        <w:rPr>
          <w:lang w:val="en-GB" w:eastAsia="ja-JP"/>
        </w:rPr>
      </w:pPr>
      <w:r w:rsidRPr="003E0423">
        <w:rPr>
          <w:lang w:val="en-GB" w:eastAsia="ja-JP"/>
        </w:rPr>
        <w:t>IMT</w:t>
      </w:r>
      <w:r w:rsidRPr="003E0423">
        <w:rPr>
          <w:lang w:val="en-GB" w:eastAsia="ja-JP"/>
        </w:rPr>
        <w:tab/>
        <w:t xml:space="preserve">International </w:t>
      </w:r>
      <w:smartTag w:uri="urn:schemas-microsoft-com:office:smarttags" w:element="metricconverter">
        <w:smartTagPr>
          <w:attr w:name="ProductID" w:val="1, a"/>
        </w:smartTagPr>
        <w:r w:rsidRPr="003E0423">
          <w:rPr>
            <w:lang w:val="en-GB" w:eastAsia="ja-JP"/>
          </w:rPr>
          <w:t>Mobile</w:t>
        </w:r>
      </w:smartTag>
      <w:r w:rsidRPr="003E0423">
        <w:rPr>
          <w:lang w:val="en-GB" w:eastAsia="ja-JP"/>
        </w:rPr>
        <w:t xml:space="preserve"> Telecommunication</w:t>
      </w:r>
    </w:p>
    <w:p w:rsidR="00B33523" w:rsidRPr="003E0423" w:rsidRDefault="00B33523" w:rsidP="00B33523">
      <w:pPr>
        <w:rPr>
          <w:lang w:val="en-GB" w:eastAsia="ja-JP"/>
        </w:rPr>
      </w:pPr>
      <w:r w:rsidRPr="003E0423">
        <w:rPr>
          <w:lang w:val="en-GB" w:eastAsia="ja-JP"/>
        </w:rPr>
        <w:t>M2M</w:t>
      </w:r>
      <w:r w:rsidRPr="003E0423">
        <w:rPr>
          <w:lang w:val="en-GB" w:eastAsia="ja-JP"/>
        </w:rPr>
        <w:tab/>
        <w:t>Machine-to-machine</w:t>
      </w:r>
    </w:p>
    <w:p w:rsidR="00B33523" w:rsidRPr="003E0423" w:rsidRDefault="00B33523" w:rsidP="00B33523">
      <w:pPr>
        <w:rPr>
          <w:lang w:val="en-GB"/>
        </w:rPr>
      </w:pPr>
      <w:r w:rsidRPr="003E0423">
        <w:rPr>
          <w:lang w:val="en-GB" w:eastAsia="ja-JP"/>
        </w:rPr>
        <w:t>QoS</w:t>
      </w:r>
      <w:r w:rsidRPr="003E0423">
        <w:rPr>
          <w:lang w:val="en-GB" w:eastAsia="ja-JP"/>
        </w:rPr>
        <w:tab/>
      </w:r>
      <w:r w:rsidRPr="003E0423">
        <w:rPr>
          <w:lang w:val="en-GB"/>
        </w:rPr>
        <w:t>Quality of service</w:t>
      </w:r>
    </w:p>
    <w:p w:rsidR="00F4666B" w:rsidRPr="003E0423" w:rsidRDefault="00F4666B" w:rsidP="00B33523">
      <w:pPr>
        <w:rPr>
          <w:lang w:val="en-GB" w:eastAsia="ja-JP"/>
        </w:rPr>
      </w:pPr>
      <w:r w:rsidRPr="003E0423">
        <w:rPr>
          <w:lang w:val="en-GB"/>
        </w:rPr>
        <w:t>WAS</w:t>
      </w:r>
      <w:r w:rsidRPr="003E0423">
        <w:rPr>
          <w:lang w:val="en-GB"/>
        </w:rPr>
        <w:tab/>
        <w:t>Wireless access system</w:t>
      </w:r>
    </w:p>
    <w:p w:rsidR="00B33523" w:rsidRPr="003E0423" w:rsidRDefault="00B33523" w:rsidP="00B33523">
      <w:pPr>
        <w:rPr>
          <w:lang w:val="en-GB" w:eastAsia="ja-JP"/>
        </w:rPr>
      </w:pPr>
      <w:r w:rsidRPr="003E0423">
        <w:rPr>
          <w:lang w:val="en-GB" w:eastAsia="ja-JP"/>
        </w:rPr>
        <w:lastRenderedPageBreak/>
        <w:t>WASN</w:t>
      </w:r>
      <w:r w:rsidRPr="003E0423">
        <w:rPr>
          <w:lang w:val="en-GB" w:eastAsia="ja-JP"/>
        </w:rPr>
        <w:tab/>
        <w:t>Wide area sensor and/or actuator network</w:t>
      </w:r>
    </w:p>
    <w:p w:rsidR="00B33523" w:rsidRPr="003E0423" w:rsidRDefault="00967C7B" w:rsidP="00B33523">
      <w:pPr>
        <w:rPr>
          <w:lang w:val="en-GB" w:eastAsia="ja-JP"/>
        </w:rPr>
      </w:pPr>
      <w:r>
        <w:rPr>
          <w:lang w:val="en-GB" w:eastAsia="ja-JP"/>
        </w:rPr>
        <w:t>WT</w:t>
      </w:r>
      <w:r>
        <w:rPr>
          <w:lang w:val="en-GB" w:eastAsia="ja-JP"/>
        </w:rPr>
        <w:tab/>
        <w:t>Wireless terminal</w:t>
      </w:r>
    </w:p>
    <w:p w:rsidR="00B33523" w:rsidRPr="003E0423" w:rsidRDefault="00B33523" w:rsidP="00B33523">
      <w:pPr>
        <w:pStyle w:val="Normalaftertitle0"/>
        <w:spacing w:before="480"/>
      </w:pPr>
      <w:r w:rsidRPr="003E0423">
        <w:t>The ITU Radiocommunication Assembly,</w:t>
      </w:r>
    </w:p>
    <w:p w:rsidR="00B33523" w:rsidRPr="003E0423" w:rsidRDefault="00B33523" w:rsidP="00B33523">
      <w:pPr>
        <w:pStyle w:val="Call"/>
        <w:rPr>
          <w:lang w:val="en-GB" w:eastAsia="ja-JP"/>
        </w:rPr>
      </w:pPr>
      <w:r w:rsidRPr="003E0423">
        <w:rPr>
          <w:lang w:val="en-GB"/>
        </w:rPr>
        <w:t>considering</w:t>
      </w:r>
    </w:p>
    <w:p w:rsidR="00B33523" w:rsidRPr="003E0423" w:rsidRDefault="00B33523" w:rsidP="00B33523">
      <w:pPr>
        <w:rPr>
          <w:lang w:val="en-GB"/>
        </w:rPr>
      </w:pPr>
      <w:r w:rsidRPr="003E0423">
        <w:rPr>
          <w:lang w:val="en-GB"/>
        </w:rPr>
        <w:t>a)</w:t>
      </w:r>
      <w:r w:rsidRPr="003E0423">
        <w:rPr>
          <w:lang w:val="en-GB"/>
        </w:rPr>
        <w:tab/>
        <w:t>that rapid advances are being made in wireless communications to link sensors and/or actuators associated with humans and objects</w:t>
      </w:r>
      <w:r w:rsidRPr="003E0423">
        <w:rPr>
          <w:lang w:val="en-GB" w:eastAsia="ja-JP"/>
        </w:rPr>
        <w:t xml:space="preserve"> in various environments</w:t>
      </w:r>
      <w:r w:rsidRPr="003E0423">
        <w:rPr>
          <w:lang w:val="en-GB"/>
        </w:rPr>
        <w:t>;</w:t>
      </w:r>
    </w:p>
    <w:p w:rsidR="00B33523" w:rsidRPr="003E0423" w:rsidRDefault="00B33523" w:rsidP="00B33523">
      <w:pPr>
        <w:rPr>
          <w:lang w:val="en-GB"/>
        </w:rPr>
      </w:pPr>
      <w:r w:rsidRPr="003E0423">
        <w:rPr>
          <w:lang w:val="en-GB" w:eastAsia="ja-JP"/>
        </w:rPr>
        <w:t>b</w:t>
      </w:r>
      <w:r w:rsidRPr="003E0423">
        <w:rPr>
          <w:lang w:val="en-GB"/>
        </w:rPr>
        <w:t>)</w:t>
      </w:r>
      <w:r w:rsidRPr="003E0423">
        <w:rPr>
          <w:lang w:val="en-GB"/>
        </w:rPr>
        <w:tab/>
        <w:t xml:space="preserve">that sensors and/or actuators for </w:t>
      </w:r>
      <w:r w:rsidRPr="003E0423">
        <w:rPr>
          <w:lang w:val="en-GB" w:eastAsia="ja-JP"/>
        </w:rPr>
        <w:t>wireless</w:t>
      </w:r>
      <w:r w:rsidRPr="003E0423">
        <w:rPr>
          <w:lang w:val="en-GB"/>
        </w:rPr>
        <w:t xml:space="preserve"> communications should be simple, small, </w:t>
      </w:r>
      <w:r w:rsidRPr="003E0423">
        <w:rPr>
          <w:lang w:val="en-GB" w:eastAsia="ja-JP"/>
        </w:rPr>
        <w:t>inexpensive</w:t>
      </w:r>
      <w:r w:rsidRPr="003E0423">
        <w:rPr>
          <w:lang w:val="en-GB"/>
        </w:rPr>
        <w:t xml:space="preserve"> and have low power consumption to realize the ubiquitous network society;</w:t>
      </w:r>
    </w:p>
    <w:p w:rsidR="00B33523" w:rsidRPr="003E0423" w:rsidRDefault="00B33523" w:rsidP="00B33523">
      <w:pPr>
        <w:rPr>
          <w:lang w:val="en-GB" w:eastAsia="ja-JP"/>
        </w:rPr>
      </w:pPr>
      <w:r w:rsidRPr="003E0423">
        <w:rPr>
          <w:lang w:val="en-GB" w:eastAsia="ja-JP"/>
        </w:rPr>
        <w:t>c</w:t>
      </w:r>
      <w:r w:rsidRPr="003E0423">
        <w:rPr>
          <w:lang w:val="en-GB"/>
        </w:rPr>
        <w:t>)</w:t>
      </w:r>
      <w:r w:rsidRPr="003E0423">
        <w:rPr>
          <w:lang w:val="en-GB"/>
        </w:rPr>
        <w:tab/>
        <w:t xml:space="preserve">that </w:t>
      </w:r>
      <w:r w:rsidRPr="003E0423">
        <w:rPr>
          <w:lang w:val="en-GB" w:eastAsia="ja-JP"/>
        </w:rPr>
        <w:t>there are emerging applications</w:t>
      </w:r>
      <w:r w:rsidRPr="003E0423">
        <w:rPr>
          <w:lang w:val="en-GB"/>
        </w:rPr>
        <w:t xml:space="preserve"> </w:t>
      </w:r>
      <w:r w:rsidRPr="003E0423">
        <w:rPr>
          <w:lang w:val="en-GB" w:eastAsia="ja-JP"/>
        </w:rPr>
        <w:t>that handle</w:t>
      </w:r>
      <w:r w:rsidRPr="003E0423">
        <w:rPr>
          <w:lang w:val="en-GB"/>
        </w:rPr>
        <w:t xml:space="preserve"> small amounts of data, such as measurement data, location information and object control signals;</w:t>
      </w:r>
    </w:p>
    <w:p w:rsidR="00B33523" w:rsidRPr="003E0423" w:rsidRDefault="00B33523" w:rsidP="00B33523">
      <w:pPr>
        <w:rPr>
          <w:lang w:val="en-GB"/>
        </w:rPr>
      </w:pPr>
      <w:r w:rsidRPr="003E0423">
        <w:rPr>
          <w:lang w:val="en-GB" w:eastAsia="ja-JP"/>
        </w:rPr>
        <w:t>d</w:t>
      </w:r>
      <w:r w:rsidRPr="003E0423">
        <w:rPr>
          <w:lang w:val="en-GB"/>
        </w:rPr>
        <w:t>)</w:t>
      </w:r>
      <w:r w:rsidRPr="003E0423">
        <w:rPr>
          <w:lang w:val="en-GB"/>
        </w:rPr>
        <w:tab/>
        <w:t xml:space="preserve">that the application of </w:t>
      </w:r>
      <w:r w:rsidRPr="003E0423">
        <w:rPr>
          <w:lang w:val="en-GB" w:eastAsia="ja-JP"/>
        </w:rPr>
        <w:t>wireless sensor and/or actuator</w:t>
      </w:r>
      <w:r w:rsidRPr="003E0423">
        <w:rPr>
          <w:lang w:val="en-GB"/>
        </w:rPr>
        <w:t xml:space="preserve"> communications may provide </w:t>
      </w:r>
      <w:r w:rsidRPr="003E0423">
        <w:rPr>
          <w:lang w:val="en-GB" w:eastAsia="ja-JP"/>
        </w:rPr>
        <w:t xml:space="preserve">service to a large cell coverage and large variety of objects </w:t>
      </w:r>
      <w:r w:rsidRPr="003E0423">
        <w:rPr>
          <w:lang w:val="en-GB"/>
        </w:rPr>
        <w:t>on a cell-by-cell basis</w:t>
      </w:r>
      <w:r w:rsidRPr="003E0423">
        <w:rPr>
          <w:lang w:val="en-GB" w:eastAsia="ja-JP"/>
        </w:rPr>
        <w:t xml:space="preserve"> due to the traffic characteristics of such applications stated in item c) above</w:t>
      </w:r>
      <w:r w:rsidRPr="003E0423">
        <w:rPr>
          <w:lang w:val="en-GB"/>
        </w:rPr>
        <w:t>;</w:t>
      </w:r>
    </w:p>
    <w:p w:rsidR="00B33523" w:rsidRPr="003E0423" w:rsidRDefault="00B33523" w:rsidP="00B33523">
      <w:pPr>
        <w:rPr>
          <w:lang w:val="en-GB"/>
        </w:rPr>
      </w:pPr>
      <w:r w:rsidRPr="003E0423">
        <w:rPr>
          <w:lang w:val="en-GB" w:eastAsia="ja-JP"/>
        </w:rPr>
        <w:t>e</w:t>
      </w:r>
      <w:r w:rsidRPr="003E0423">
        <w:rPr>
          <w:lang w:val="en-GB"/>
        </w:rPr>
        <w:t>)</w:t>
      </w:r>
      <w:r w:rsidRPr="003E0423">
        <w:rPr>
          <w:lang w:val="en-GB"/>
        </w:rPr>
        <w:tab/>
        <w:t xml:space="preserve">that mobility should be offered </w:t>
      </w:r>
      <w:r w:rsidRPr="003E0423">
        <w:rPr>
          <w:lang w:val="en-GB" w:eastAsia="ja-JP"/>
        </w:rPr>
        <w:t>for</w:t>
      </w:r>
      <w:r w:rsidRPr="003E0423">
        <w:rPr>
          <w:lang w:val="en-GB"/>
        </w:rPr>
        <w:t xml:space="preserve"> </w:t>
      </w:r>
      <w:r w:rsidRPr="003E0423">
        <w:rPr>
          <w:lang w:val="en-GB" w:eastAsia="ja-JP"/>
        </w:rPr>
        <w:t>wireless sensor and/or actuator</w:t>
      </w:r>
      <w:r w:rsidRPr="003E0423">
        <w:rPr>
          <w:lang w:val="en-GB"/>
        </w:rPr>
        <w:t xml:space="preserve"> communications;</w:t>
      </w:r>
    </w:p>
    <w:p w:rsidR="00B33523" w:rsidRPr="003E0423" w:rsidRDefault="00B33523" w:rsidP="00B33523">
      <w:pPr>
        <w:rPr>
          <w:lang w:val="en-GB" w:eastAsia="ja-JP"/>
        </w:rPr>
      </w:pPr>
      <w:r w:rsidRPr="003E0423">
        <w:rPr>
          <w:lang w:val="en-GB" w:eastAsia="ja-JP"/>
        </w:rPr>
        <w:t>f</w:t>
      </w:r>
      <w:r w:rsidRPr="003E0423">
        <w:rPr>
          <w:lang w:val="en-GB"/>
        </w:rPr>
        <w:t>)</w:t>
      </w:r>
      <w:r w:rsidRPr="003E0423">
        <w:rPr>
          <w:lang w:val="en-GB"/>
        </w:rPr>
        <w:tab/>
        <w:t xml:space="preserve">that </w:t>
      </w:r>
      <w:r w:rsidRPr="003E0423">
        <w:rPr>
          <w:lang w:val="en-GB" w:eastAsia="ja-JP"/>
        </w:rPr>
        <w:t>wireless sensor and/or actuator</w:t>
      </w:r>
      <w:r w:rsidRPr="003E0423">
        <w:rPr>
          <w:lang w:val="en-GB"/>
        </w:rPr>
        <w:t xml:space="preserve"> communications </w:t>
      </w:r>
      <w:r w:rsidRPr="003E0423">
        <w:rPr>
          <w:lang w:val="en-GB" w:eastAsia="ja-JP"/>
        </w:rPr>
        <w:t>can take place in</w:t>
      </w:r>
      <w:r w:rsidRPr="003E0423">
        <w:rPr>
          <w:lang w:val="en-GB"/>
        </w:rPr>
        <w:t xml:space="preserve"> non-line-of-sight </w:t>
      </w:r>
      <w:r w:rsidRPr="003E0423">
        <w:rPr>
          <w:lang w:val="en-GB" w:eastAsia="ja-JP"/>
        </w:rPr>
        <w:t>conditions;</w:t>
      </w:r>
    </w:p>
    <w:p w:rsidR="00B33523" w:rsidRPr="003E0423" w:rsidRDefault="00B33523" w:rsidP="00B33523">
      <w:pPr>
        <w:rPr>
          <w:lang w:val="en-GB"/>
        </w:rPr>
      </w:pPr>
      <w:r w:rsidRPr="003E0423">
        <w:rPr>
          <w:lang w:val="en-GB" w:eastAsia="ja-JP"/>
        </w:rPr>
        <w:t>g</w:t>
      </w:r>
      <w:r w:rsidRPr="003E0423">
        <w:rPr>
          <w:lang w:val="en-GB"/>
        </w:rPr>
        <w:t>)</w:t>
      </w:r>
      <w:r w:rsidRPr="003E0423">
        <w:rPr>
          <w:lang w:val="en-GB"/>
        </w:rPr>
        <w:tab/>
        <w:t xml:space="preserve">that it is desirable to identify the </w:t>
      </w:r>
      <w:r w:rsidRPr="003E0423">
        <w:rPr>
          <w:lang w:val="en-GB" w:eastAsia="ja-JP"/>
        </w:rPr>
        <w:t>typical characteristics</w:t>
      </w:r>
      <w:r w:rsidRPr="003E0423">
        <w:rPr>
          <w:lang w:val="en-GB"/>
        </w:rPr>
        <w:t xml:space="preserve"> for the mobile wireless access systems </w:t>
      </w:r>
      <w:r w:rsidR="00F4666B" w:rsidRPr="003E0423">
        <w:rPr>
          <w:lang w:val="en-GB"/>
        </w:rPr>
        <w:t xml:space="preserve">(WAS) </w:t>
      </w:r>
      <w:r w:rsidRPr="003E0423">
        <w:rPr>
          <w:lang w:val="en-GB"/>
        </w:rPr>
        <w:t xml:space="preserve">used for </w:t>
      </w:r>
      <w:r w:rsidRPr="003E0423">
        <w:rPr>
          <w:lang w:val="en-GB" w:eastAsia="ja-JP"/>
        </w:rPr>
        <w:t>sensor and/or actuator</w:t>
      </w:r>
      <w:r w:rsidRPr="003E0423">
        <w:rPr>
          <w:lang w:val="en-GB"/>
        </w:rPr>
        <w:t xml:space="preserve"> communications</w:t>
      </w:r>
      <w:r w:rsidRPr="003E0423">
        <w:rPr>
          <w:lang w:val="en-GB" w:eastAsia="ja-JP"/>
        </w:rPr>
        <w:t xml:space="preserve"> in the land mobile service</w:t>
      </w:r>
      <w:r w:rsidRPr="003E0423">
        <w:rPr>
          <w:lang w:val="en-GB"/>
        </w:rPr>
        <w:t>;</w:t>
      </w:r>
    </w:p>
    <w:p w:rsidR="00B33523" w:rsidRPr="003E0423" w:rsidRDefault="00B33523" w:rsidP="00F4666B">
      <w:pPr>
        <w:rPr>
          <w:lang w:val="en-GB" w:eastAsia="ja-JP"/>
        </w:rPr>
      </w:pPr>
      <w:r w:rsidRPr="003E0423">
        <w:rPr>
          <w:lang w:val="en-GB" w:eastAsia="ja-JP"/>
        </w:rPr>
        <w:t>h</w:t>
      </w:r>
      <w:r w:rsidRPr="003E0423">
        <w:rPr>
          <w:lang w:val="en-GB"/>
        </w:rPr>
        <w:t>)</w:t>
      </w:r>
      <w:r w:rsidRPr="003E0423">
        <w:rPr>
          <w:lang w:val="en-GB"/>
        </w:rPr>
        <w:tab/>
        <w:t>that</w:t>
      </w:r>
      <w:r w:rsidRPr="003E0423">
        <w:rPr>
          <w:lang w:val="en-GB" w:eastAsia="ja-JP"/>
        </w:rPr>
        <w:t xml:space="preserve"> </w:t>
      </w:r>
      <w:r w:rsidR="00F4666B" w:rsidRPr="003E0423">
        <w:rPr>
          <w:lang w:val="en-GB" w:eastAsia="ja-JP"/>
        </w:rPr>
        <w:t>WAS</w:t>
      </w:r>
      <w:r w:rsidR="00F4666B" w:rsidRPr="003E0423">
        <w:rPr>
          <w:lang w:val="en-GB"/>
        </w:rPr>
        <w:t xml:space="preserve"> </w:t>
      </w:r>
      <w:r w:rsidRPr="003E0423">
        <w:rPr>
          <w:lang w:val="en-GB" w:eastAsia="ja-JP"/>
        </w:rPr>
        <w:t xml:space="preserve">used for sensor and/or actuator communications </w:t>
      </w:r>
      <w:r w:rsidRPr="003E0423">
        <w:rPr>
          <w:lang w:val="en-GB"/>
        </w:rPr>
        <w:t>may also be used in nomadic wireless access or fixed wireless access applications,</w:t>
      </w:r>
    </w:p>
    <w:p w:rsidR="00B33523" w:rsidRPr="003E0423" w:rsidRDefault="00B33523" w:rsidP="00B33523">
      <w:pPr>
        <w:pStyle w:val="Call"/>
        <w:rPr>
          <w:lang w:val="en-GB"/>
        </w:rPr>
      </w:pPr>
      <w:r w:rsidRPr="003E0423">
        <w:rPr>
          <w:lang w:val="en-GB"/>
        </w:rPr>
        <w:t>recommends</w:t>
      </w:r>
    </w:p>
    <w:p w:rsidR="00B33523" w:rsidRPr="003E0423" w:rsidRDefault="00B33523" w:rsidP="00F4666B">
      <w:pPr>
        <w:rPr>
          <w:lang w:val="en-GB" w:eastAsia="ja-JP"/>
        </w:rPr>
      </w:pPr>
      <w:r w:rsidRPr="003E0423">
        <w:rPr>
          <w:b/>
          <w:lang w:val="en-GB"/>
        </w:rPr>
        <w:t>1</w:t>
      </w:r>
      <w:r w:rsidRPr="003E0423">
        <w:rPr>
          <w:lang w:val="en-GB"/>
        </w:rPr>
        <w:tab/>
        <w:t xml:space="preserve">that, for </w:t>
      </w:r>
      <w:r w:rsidRPr="003E0423">
        <w:rPr>
          <w:lang w:val="en-GB" w:eastAsia="ja-JP"/>
        </w:rPr>
        <w:t xml:space="preserve">mobile </w:t>
      </w:r>
      <w:r w:rsidR="00F4666B" w:rsidRPr="003E0423">
        <w:rPr>
          <w:lang w:val="en-GB" w:eastAsia="ja-JP"/>
        </w:rPr>
        <w:t xml:space="preserve">WAS </w:t>
      </w:r>
      <w:r w:rsidRPr="003E0423">
        <w:rPr>
          <w:lang w:val="en-GB"/>
        </w:rPr>
        <w:t>providing communications to a large number of sensors and</w:t>
      </w:r>
      <w:r w:rsidRPr="003E0423">
        <w:rPr>
          <w:lang w:val="en-GB" w:eastAsia="ja-JP"/>
        </w:rPr>
        <w:t>/or</w:t>
      </w:r>
      <w:r w:rsidRPr="003E0423">
        <w:rPr>
          <w:lang w:val="en-GB"/>
        </w:rPr>
        <w:t xml:space="preserve"> actuators scattered over wide areas, the </w:t>
      </w:r>
      <w:r w:rsidRPr="003E0423">
        <w:rPr>
          <w:lang w:val="en-GB" w:eastAsia="ja-JP"/>
        </w:rPr>
        <w:t>objectives in Annex 1 may be used;</w:t>
      </w:r>
    </w:p>
    <w:p w:rsidR="00B33523" w:rsidRDefault="00B33523" w:rsidP="00B33523">
      <w:pPr>
        <w:rPr>
          <w:lang w:val="en-GB" w:eastAsia="ja-JP"/>
        </w:rPr>
      </w:pPr>
      <w:r w:rsidRPr="003E0423">
        <w:rPr>
          <w:b/>
          <w:bCs/>
          <w:lang w:val="en-GB"/>
        </w:rPr>
        <w:t>2</w:t>
      </w:r>
      <w:r w:rsidRPr="003E0423">
        <w:rPr>
          <w:lang w:val="en-GB"/>
        </w:rPr>
        <w:tab/>
      </w:r>
      <w:r w:rsidRPr="003E0423">
        <w:rPr>
          <w:lang w:val="en-GB" w:eastAsia="ja-JP"/>
        </w:rPr>
        <w:t xml:space="preserve">that the characteristics and functional requirements provided in Annex 2 should be used for design of </w:t>
      </w:r>
      <w:r w:rsidR="00F4666B" w:rsidRPr="003E0423">
        <w:rPr>
          <w:lang w:val="en-GB" w:eastAsia="ja-JP"/>
        </w:rPr>
        <w:t>wide area sensor and/or actuator network (</w:t>
      </w:r>
      <w:r w:rsidRPr="003E0423">
        <w:rPr>
          <w:lang w:val="en-GB" w:eastAsia="ja-JP"/>
        </w:rPr>
        <w:t>WASN</w:t>
      </w:r>
      <w:r w:rsidR="00F4666B" w:rsidRPr="003E0423">
        <w:rPr>
          <w:lang w:val="en-GB" w:eastAsia="ja-JP"/>
        </w:rPr>
        <w:t>)</w:t>
      </w:r>
      <w:r w:rsidRPr="003E0423">
        <w:rPr>
          <w:lang w:val="en-GB" w:eastAsia="ja-JP"/>
        </w:rPr>
        <w:t xml:space="preserve"> systems.</w:t>
      </w:r>
    </w:p>
    <w:p w:rsidR="003E0423" w:rsidRPr="003E0423" w:rsidRDefault="003E0423" w:rsidP="00B33523">
      <w:pPr>
        <w:rPr>
          <w:lang w:val="en-GB" w:eastAsia="ja-JP"/>
        </w:rPr>
      </w:pPr>
    </w:p>
    <w:p w:rsidR="003E0423" w:rsidRDefault="003E0423" w:rsidP="00F4666B">
      <w:pPr>
        <w:pStyle w:val="AnnexNoTitle"/>
        <w:rPr>
          <w:lang w:val="en-GB"/>
        </w:rPr>
      </w:pPr>
      <w:r>
        <w:rPr>
          <w:lang w:val="en-GB"/>
        </w:rPr>
        <w:br w:type="page"/>
      </w:r>
    </w:p>
    <w:p w:rsidR="00B33523" w:rsidRPr="003E0423" w:rsidRDefault="00B33523" w:rsidP="00F4666B">
      <w:pPr>
        <w:pStyle w:val="AnnexNoTitle"/>
        <w:rPr>
          <w:lang w:val="en-GB" w:eastAsia="ja-JP"/>
        </w:rPr>
      </w:pPr>
      <w:r w:rsidRPr="003E0423">
        <w:rPr>
          <w:lang w:val="en-GB"/>
        </w:rPr>
        <w:lastRenderedPageBreak/>
        <w:t>A</w:t>
      </w:r>
      <w:r w:rsidRPr="003E0423">
        <w:rPr>
          <w:lang w:val="en-GB" w:eastAsia="ja-JP"/>
        </w:rPr>
        <w:t>nnex</w:t>
      </w:r>
      <w:r w:rsidRPr="003E0423">
        <w:rPr>
          <w:lang w:val="en-GB"/>
        </w:rPr>
        <w:t xml:space="preserve"> </w:t>
      </w:r>
      <w:r w:rsidRPr="003E0423">
        <w:rPr>
          <w:lang w:val="en-GB" w:eastAsia="ja-JP"/>
        </w:rPr>
        <w:t>1</w:t>
      </w:r>
      <w:r w:rsidR="00F4666B" w:rsidRPr="003E0423">
        <w:rPr>
          <w:lang w:val="en-GB" w:eastAsia="ja-JP"/>
        </w:rPr>
        <w:br/>
      </w:r>
      <w:r w:rsidR="00F4666B" w:rsidRPr="003E0423">
        <w:rPr>
          <w:lang w:val="en-GB" w:eastAsia="ja-JP"/>
        </w:rPr>
        <w:br/>
      </w:r>
      <w:r w:rsidRPr="003E0423">
        <w:rPr>
          <w:lang w:val="en-GB"/>
        </w:rPr>
        <w:t>Objectives of wide</w:t>
      </w:r>
      <w:r w:rsidRPr="003E0423">
        <w:rPr>
          <w:lang w:val="en-GB" w:eastAsia="ja-JP"/>
        </w:rPr>
        <w:t xml:space="preserve"> </w:t>
      </w:r>
      <w:r w:rsidRPr="003E0423">
        <w:rPr>
          <w:lang w:val="en-GB"/>
        </w:rPr>
        <w:t>area sensor and/or actuator network</w:t>
      </w:r>
      <w:r w:rsidRPr="003E0423">
        <w:rPr>
          <w:lang w:val="en-GB" w:eastAsia="ja-JP"/>
        </w:rPr>
        <w:t xml:space="preserve"> (WASN) systems</w:t>
      </w:r>
    </w:p>
    <w:p w:rsidR="00B33523" w:rsidRPr="003E0423" w:rsidRDefault="00B33523" w:rsidP="00B33523">
      <w:pPr>
        <w:pStyle w:val="Heading1"/>
        <w:rPr>
          <w:lang w:val="en-GB" w:eastAsia="ja-JP"/>
        </w:rPr>
      </w:pPr>
      <w:r w:rsidRPr="003E0423">
        <w:rPr>
          <w:lang w:val="en-GB" w:eastAsia="ja-JP"/>
        </w:rPr>
        <w:t>1</w:t>
      </w:r>
      <w:r w:rsidRPr="003E0423">
        <w:rPr>
          <w:lang w:val="en-GB" w:eastAsia="ja-JP"/>
        </w:rPr>
        <w:tab/>
        <w:t>Introduction</w:t>
      </w:r>
    </w:p>
    <w:p w:rsidR="00B33523" w:rsidRPr="003E0423" w:rsidRDefault="00B33523" w:rsidP="00F4666B">
      <w:pPr>
        <w:rPr>
          <w:b/>
          <w:lang w:val="en-GB"/>
        </w:rPr>
      </w:pPr>
      <w:r w:rsidRPr="003E0423">
        <w:rPr>
          <w:lang w:val="en-GB" w:eastAsia="ja-JP"/>
        </w:rPr>
        <w:t>This Annex provides the objectives for wide</w:t>
      </w:r>
      <w:r w:rsidR="00F4666B" w:rsidRPr="003E0423">
        <w:rPr>
          <w:lang w:val="en-GB" w:eastAsia="ja-JP"/>
        </w:rPr>
        <w:t xml:space="preserve"> </w:t>
      </w:r>
      <w:r w:rsidRPr="003E0423">
        <w:rPr>
          <w:lang w:val="en-GB" w:eastAsia="ja-JP"/>
        </w:rPr>
        <w:t>area sensor and/or actuator network (WASN) systems, in this Recommendation for communications to a large number of sensors and/or actuators.</w:t>
      </w:r>
    </w:p>
    <w:p w:rsidR="00B33523" w:rsidRPr="003E0423" w:rsidRDefault="00B33523" w:rsidP="00B33523">
      <w:pPr>
        <w:pStyle w:val="Heading1"/>
        <w:rPr>
          <w:lang w:val="en-GB" w:eastAsia="ja-JP"/>
        </w:rPr>
      </w:pPr>
      <w:r w:rsidRPr="003E0423">
        <w:rPr>
          <w:lang w:val="en-GB" w:eastAsia="ja-JP"/>
        </w:rPr>
        <w:t>2</w:t>
      </w:r>
      <w:r w:rsidRPr="003E0423">
        <w:rPr>
          <w:lang w:val="en-GB"/>
        </w:rPr>
        <w:tab/>
      </w:r>
      <w:r w:rsidRPr="003E0423">
        <w:rPr>
          <w:lang w:val="en-GB" w:eastAsia="ja-JP"/>
        </w:rPr>
        <w:t>Objectives</w:t>
      </w:r>
    </w:p>
    <w:p w:rsidR="00B33523" w:rsidRPr="003E0423" w:rsidRDefault="00B33523" w:rsidP="00B33523">
      <w:pPr>
        <w:pStyle w:val="Heading2"/>
        <w:rPr>
          <w:lang w:val="en-GB" w:eastAsia="ja-JP"/>
        </w:rPr>
      </w:pPr>
      <w:r w:rsidRPr="003E0423">
        <w:rPr>
          <w:lang w:val="en-GB" w:eastAsia="ja-JP"/>
        </w:rPr>
        <w:t>2.1</w:t>
      </w:r>
      <w:r w:rsidRPr="003E0423">
        <w:rPr>
          <w:lang w:val="en-GB" w:eastAsia="ja-JP"/>
        </w:rPr>
        <w:tab/>
        <w:t>Support of M2M service applications</w:t>
      </w:r>
    </w:p>
    <w:p w:rsidR="00B33523" w:rsidRPr="003E0423" w:rsidRDefault="00B33523" w:rsidP="00B33523">
      <w:pPr>
        <w:rPr>
          <w:lang w:val="en-GB" w:eastAsia="ja-JP"/>
        </w:rPr>
      </w:pPr>
      <w:r w:rsidRPr="003E0423">
        <w:rPr>
          <w:lang w:val="en-GB" w:eastAsia="ja-JP"/>
        </w:rPr>
        <w:t xml:space="preserve">The mobile wireless access </w:t>
      </w:r>
      <w:r w:rsidRPr="003E0423">
        <w:rPr>
          <w:lang w:val="en-GB"/>
        </w:rPr>
        <w:t>system</w:t>
      </w:r>
      <w:r w:rsidRPr="003E0423">
        <w:rPr>
          <w:lang w:val="en-GB" w:eastAsia="ja-JP"/>
        </w:rPr>
        <w:t xml:space="preserve"> </w:t>
      </w:r>
      <w:r w:rsidR="00F4666B" w:rsidRPr="003E0423">
        <w:rPr>
          <w:lang w:val="en-GB" w:eastAsia="ja-JP"/>
        </w:rPr>
        <w:t xml:space="preserve">(WAS) </w:t>
      </w:r>
      <w:r w:rsidRPr="003E0423">
        <w:rPr>
          <w:lang w:val="en-GB" w:eastAsia="ja-JP"/>
        </w:rPr>
        <w:t xml:space="preserve">should </w:t>
      </w:r>
      <w:r w:rsidRPr="003E0423">
        <w:rPr>
          <w:lang w:val="en-GB"/>
        </w:rPr>
        <w:t xml:space="preserve">support a variety of </w:t>
      </w:r>
      <w:r w:rsidRPr="003E0423">
        <w:rPr>
          <w:lang w:val="en-GB" w:eastAsia="ja-JP"/>
        </w:rPr>
        <w:t xml:space="preserve">machine-to-machine (M2M) </w:t>
      </w:r>
      <w:r w:rsidRPr="003E0423">
        <w:rPr>
          <w:lang w:val="en-GB"/>
        </w:rPr>
        <w:t>service</w:t>
      </w:r>
      <w:r w:rsidRPr="003E0423">
        <w:rPr>
          <w:lang w:val="en-GB" w:eastAsia="ja-JP"/>
        </w:rPr>
        <w:t xml:space="preserve"> applications</w:t>
      </w:r>
      <w:r w:rsidRPr="003E0423">
        <w:rPr>
          <w:lang w:val="en-GB"/>
        </w:rPr>
        <w:t xml:space="preserve"> </w:t>
      </w:r>
      <w:r w:rsidRPr="003E0423">
        <w:rPr>
          <w:lang w:val="en-GB" w:eastAsia="ja-JP"/>
        </w:rPr>
        <w:t>such as automation and efficiency enhancement of business works, environment observation, remote control of plant facilities, social security and the reduction of environmental impact, irrespective of their locations.</w:t>
      </w:r>
    </w:p>
    <w:p w:rsidR="00B33523" w:rsidRPr="003E0423" w:rsidRDefault="00B33523" w:rsidP="00B33523">
      <w:pPr>
        <w:pStyle w:val="Heading2"/>
        <w:rPr>
          <w:lang w:val="en-GB" w:eastAsia="ja-JP"/>
        </w:rPr>
      </w:pPr>
      <w:r w:rsidRPr="003E0423">
        <w:rPr>
          <w:lang w:val="en-GB" w:eastAsia="ja-JP"/>
        </w:rPr>
        <w:t>2.2</w:t>
      </w:r>
      <w:r w:rsidRPr="003E0423">
        <w:rPr>
          <w:lang w:val="en-GB" w:eastAsia="ja-JP"/>
        </w:rPr>
        <w:tab/>
        <w:t>Coverage of a wide range of sensor and/or actuator densities</w:t>
      </w:r>
    </w:p>
    <w:p w:rsidR="00B33523" w:rsidRPr="003E0423" w:rsidRDefault="00B33523" w:rsidP="00F4666B">
      <w:pPr>
        <w:rPr>
          <w:lang w:val="en-GB" w:eastAsia="ja-JP"/>
        </w:rPr>
      </w:pPr>
      <w:r w:rsidRPr="003E0423">
        <w:rPr>
          <w:lang w:val="en-GB" w:eastAsia="ja-JP"/>
        </w:rPr>
        <w:t xml:space="preserve">The mobile </w:t>
      </w:r>
      <w:r w:rsidR="00F4666B" w:rsidRPr="003E0423">
        <w:rPr>
          <w:lang w:val="en-GB" w:eastAsia="ja-JP"/>
        </w:rPr>
        <w:t xml:space="preserve">WAS </w:t>
      </w:r>
      <w:r w:rsidRPr="003E0423">
        <w:rPr>
          <w:lang w:val="en-GB" w:eastAsia="ja-JP"/>
        </w:rPr>
        <w:t>should provide these services over a wide range of sensor and/or actuator densities, irrespective of whether service areas are inhabited or uninhabited.</w:t>
      </w:r>
    </w:p>
    <w:p w:rsidR="00B33523" w:rsidRPr="003E0423" w:rsidRDefault="00B33523" w:rsidP="00B33523">
      <w:pPr>
        <w:pStyle w:val="Heading2"/>
        <w:rPr>
          <w:lang w:val="en-GB" w:eastAsia="ja-JP"/>
        </w:rPr>
      </w:pPr>
      <w:r w:rsidRPr="003E0423">
        <w:rPr>
          <w:lang w:val="en-GB" w:eastAsia="ja-JP"/>
        </w:rPr>
        <w:t>2.3</w:t>
      </w:r>
      <w:r w:rsidRPr="003E0423">
        <w:rPr>
          <w:lang w:val="en-GB" w:eastAsia="ja-JP"/>
        </w:rPr>
        <w:tab/>
        <w:t>Accommodation of a large number of sensors and/or actuators</w:t>
      </w:r>
    </w:p>
    <w:p w:rsidR="00B33523" w:rsidRPr="003E0423" w:rsidRDefault="00B33523" w:rsidP="00F4666B">
      <w:pPr>
        <w:rPr>
          <w:lang w:val="en-GB" w:eastAsia="ja-JP"/>
        </w:rPr>
      </w:pPr>
      <w:r w:rsidRPr="003E0423">
        <w:rPr>
          <w:lang w:val="en-GB" w:eastAsia="ja-JP"/>
        </w:rPr>
        <w:t xml:space="preserve">The mobile </w:t>
      </w:r>
      <w:r w:rsidR="00F4666B" w:rsidRPr="003E0423">
        <w:rPr>
          <w:lang w:val="en-GB" w:eastAsia="ja-JP"/>
        </w:rPr>
        <w:t xml:space="preserve">WAS </w:t>
      </w:r>
      <w:r w:rsidRPr="003E0423">
        <w:rPr>
          <w:lang w:val="en-GB" w:eastAsia="ja-JP"/>
        </w:rPr>
        <w:t xml:space="preserve">should accommodate </w:t>
      </w:r>
      <w:r w:rsidRPr="003E0423">
        <w:rPr>
          <w:lang w:val="en-GB"/>
        </w:rPr>
        <w:t xml:space="preserve">a large number of </w:t>
      </w:r>
      <w:r w:rsidRPr="003E0423">
        <w:rPr>
          <w:lang w:val="en-GB" w:eastAsia="ja-JP"/>
        </w:rPr>
        <w:t xml:space="preserve">sensors and/or actuators and provide services at an acceptable cost. For some applications, the </w:t>
      </w:r>
      <w:r w:rsidRPr="003E0423">
        <w:rPr>
          <w:lang w:val="en-GB"/>
        </w:rPr>
        <w:t xml:space="preserve">number of </w:t>
      </w:r>
      <w:r w:rsidRPr="003E0423">
        <w:rPr>
          <w:lang w:val="en-GB" w:eastAsia="ja-JP"/>
        </w:rPr>
        <w:t>sensors and/or actuators could be several times the population.</w:t>
      </w:r>
    </w:p>
    <w:p w:rsidR="00B33523" w:rsidRPr="003E0423" w:rsidRDefault="00B33523" w:rsidP="00F4666B">
      <w:pPr>
        <w:rPr>
          <w:lang w:val="en-GB" w:eastAsia="ja-JP"/>
        </w:rPr>
      </w:pPr>
      <w:r w:rsidRPr="003E0423">
        <w:rPr>
          <w:lang w:val="en-GB"/>
        </w:rPr>
        <w:t xml:space="preserve">The </w:t>
      </w:r>
      <w:r w:rsidR="00F4666B" w:rsidRPr="003E0423">
        <w:rPr>
          <w:lang w:val="en-GB"/>
        </w:rPr>
        <w:t xml:space="preserve">WAS </w:t>
      </w:r>
      <w:r w:rsidRPr="003E0423">
        <w:rPr>
          <w:lang w:val="en-GB"/>
        </w:rPr>
        <w:t>used for sensor and/or actuator communications should support a large address space to accommodate a large number of sensor and/or actuator devices.</w:t>
      </w:r>
    </w:p>
    <w:p w:rsidR="00B33523" w:rsidRPr="003E0423" w:rsidRDefault="00B33523" w:rsidP="00B33523">
      <w:pPr>
        <w:pStyle w:val="Heading2"/>
        <w:rPr>
          <w:lang w:val="en-GB" w:eastAsia="ja-JP"/>
        </w:rPr>
      </w:pPr>
      <w:r w:rsidRPr="003E0423">
        <w:rPr>
          <w:lang w:val="en-GB" w:eastAsia="ja-JP"/>
        </w:rPr>
        <w:t>2.4</w:t>
      </w:r>
      <w:r w:rsidRPr="003E0423">
        <w:rPr>
          <w:lang w:val="en-GB" w:eastAsia="ja-JP"/>
        </w:rPr>
        <w:tab/>
        <w:t>Easy system installation and simple deployment</w:t>
      </w:r>
    </w:p>
    <w:p w:rsidR="00B33523" w:rsidRPr="003E0423" w:rsidRDefault="00B33523" w:rsidP="00F4666B">
      <w:pPr>
        <w:rPr>
          <w:lang w:val="en-GB" w:eastAsia="ja-JP"/>
        </w:rPr>
      </w:pPr>
      <w:r w:rsidRPr="003E0423">
        <w:rPr>
          <w:lang w:val="en-GB" w:eastAsia="ja-JP"/>
        </w:rPr>
        <w:t xml:space="preserve">The mobile </w:t>
      </w:r>
      <w:r w:rsidR="00F4666B" w:rsidRPr="003E0423">
        <w:rPr>
          <w:lang w:val="en-GB" w:eastAsia="ja-JP"/>
        </w:rPr>
        <w:t xml:space="preserve">WAS </w:t>
      </w:r>
      <w:r w:rsidRPr="003E0423">
        <w:rPr>
          <w:lang w:val="en-GB" w:eastAsia="ja-JP"/>
        </w:rPr>
        <w:t>should provide both easy system installation and simple deployment which reduce the number of base stations (BSs).</w:t>
      </w:r>
    </w:p>
    <w:p w:rsidR="00B33523" w:rsidRPr="003E0423" w:rsidRDefault="00B33523" w:rsidP="00B33523">
      <w:pPr>
        <w:rPr>
          <w:lang w:val="en-GB" w:eastAsia="ja-JP"/>
        </w:rPr>
      </w:pPr>
      <w:r w:rsidRPr="003E0423">
        <w:rPr>
          <w:lang w:val="en-GB" w:eastAsia="ja-JP"/>
        </w:rPr>
        <w:t>This objective enables the operator to easily provide M2M service applications on a cell-basis.</w:t>
      </w:r>
    </w:p>
    <w:p w:rsidR="00B33523" w:rsidRPr="003E0423" w:rsidRDefault="00B33523" w:rsidP="00B33523">
      <w:pPr>
        <w:pStyle w:val="Heading2"/>
        <w:rPr>
          <w:lang w:val="en-GB" w:eastAsia="ja-JP"/>
        </w:rPr>
      </w:pPr>
      <w:r w:rsidRPr="003E0423">
        <w:rPr>
          <w:lang w:val="en-GB" w:eastAsia="ja-JP"/>
        </w:rPr>
        <w:t>2.5</w:t>
      </w:r>
      <w:r w:rsidRPr="003E0423">
        <w:rPr>
          <w:lang w:val="en-GB" w:eastAsia="ja-JP"/>
        </w:rPr>
        <w:tab/>
        <w:t>Power efficient system</w:t>
      </w:r>
    </w:p>
    <w:p w:rsidR="00B33523" w:rsidRPr="003E0423" w:rsidRDefault="00B33523" w:rsidP="00F4666B">
      <w:pPr>
        <w:rPr>
          <w:lang w:val="en-GB" w:eastAsia="ja-JP"/>
        </w:rPr>
      </w:pPr>
      <w:r w:rsidRPr="003E0423">
        <w:rPr>
          <w:lang w:val="en-GB" w:eastAsia="ja-JP"/>
        </w:rPr>
        <w:t xml:space="preserve">The mobile </w:t>
      </w:r>
      <w:r w:rsidR="00F4666B" w:rsidRPr="003E0423">
        <w:rPr>
          <w:lang w:val="en-GB" w:eastAsia="ja-JP"/>
        </w:rPr>
        <w:t xml:space="preserve">WAS </w:t>
      </w:r>
      <w:r w:rsidRPr="003E0423">
        <w:rPr>
          <w:lang w:val="en-GB" w:eastAsia="ja-JP"/>
        </w:rPr>
        <w:t xml:space="preserve">should use power efficiently to ensure longer battery life of the wireless sensors and/or actuators and to minimize the environmental impact. In particular, </w:t>
      </w:r>
      <w:r w:rsidRPr="003E0423">
        <w:rPr>
          <w:lang w:val="en-GB"/>
        </w:rPr>
        <w:t>the wireless sensors and/or actuators could be equipped with intelligent power saver algorithms and efficient sleep-wake cycle.</w:t>
      </w:r>
    </w:p>
    <w:p w:rsidR="00B33523" w:rsidRPr="003E0423" w:rsidRDefault="00B33523" w:rsidP="00F4666B">
      <w:pPr>
        <w:rPr>
          <w:lang w:val="en-GB" w:eastAsia="ja-JP"/>
        </w:rPr>
      </w:pPr>
      <w:r w:rsidRPr="003E0423">
        <w:rPr>
          <w:lang w:val="en-GB" w:eastAsia="ja-JP"/>
        </w:rPr>
        <w:t xml:space="preserve">There are a great many wireless terminals (WTs) attached to sensors and/or actuators in a BS, so the enhancement of power efficiency per WT leads to a reduction in overall system energy consumption. This contributes to reduce the </w:t>
      </w:r>
      <w:r w:rsidRPr="003E0423">
        <w:rPr>
          <w:lang w:val="en-GB" w:eastAsia="ko-KR"/>
        </w:rPr>
        <w:t xml:space="preserve">maintenance cost and </w:t>
      </w:r>
      <w:r w:rsidRPr="003E0423">
        <w:rPr>
          <w:lang w:val="en-GB" w:eastAsia="ja-JP"/>
        </w:rPr>
        <w:t xml:space="preserve">environmental impact of the system, e.g. reduction of </w:t>
      </w:r>
      <w:r w:rsidRPr="003E0423">
        <w:rPr>
          <w:lang w:val="en-GB" w:eastAsia="ko-KR"/>
        </w:rPr>
        <w:t xml:space="preserve">battery replacement cost and </w:t>
      </w:r>
      <w:r w:rsidRPr="003E0423">
        <w:rPr>
          <w:lang w:val="en-GB" w:eastAsia="ja-JP"/>
        </w:rPr>
        <w:t>CO</w:t>
      </w:r>
      <w:r w:rsidRPr="003E0423">
        <w:rPr>
          <w:vertAlign w:val="subscript"/>
          <w:lang w:val="en-GB" w:eastAsia="ja-JP"/>
        </w:rPr>
        <w:t>2</w:t>
      </w:r>
      <w:r w:rsidRPr="003E0423">
        <w:rPr>
          <w:lang w:val="en-GB" w:eastAsia="ja-JP"/>
        </w:rPr>
        <w:t xml:space="preserve"> emission.</w:t>
      </w:r>
    </w:p>
    <w:p w:rsidR="00B33523" w:rsidRPr="003E0423" w:rsidRDefault="00B33523" w:rsidP="00B33523">
      <w:pPr>
        <w:pStyle w:val="Heading2"/>
        <w:rPr>
          <w:lang w:val="en-GB" w:eastAsia="ja-JP"/>
        </w:rPr>
      </w:pPr>
      <w:r w:rsidRPr="003E0423">
        <w:rPr>
          <w:lang w:val="en-GB" w:eastAsia="ja-JP"/>
        </w:rPr>
        <w:lastRenderedPageBreak/>
        <w:t>2.6</w:t>
      </w:r>
      <w:r w:rsidRPr="003E0423">
        <w:rPr>
          <w:lang w:val="en-GB" w:eastAsia="ja-JP"/>
        </w:rPr>
        <w:tab/>
        <w:t>QoS support</w:t>
      </w:r>
    </w:p>
    <w:p w:rsidR="00B33523" w:rsidRPr="003E0423" w:rsidRDefault="00B33523" w:rsidP="00F4666B">
      <w:pPr>
        <w:rPr>
          <w:lang w:val="en-GB" w:eastAsia="ja-JP"/>
        </w:rPr>
      </w:pPr>
      <w:r w:rsidRPr="003E0423">
        <w:rPr>
          <w:lang w:val="en-GB" w:eastAsia="ja-JP"/>
        </w:rPr>
        <w:t xml:space="preserve">The mobile </w:t>
      </w:r>
      <w:r w:rsidR="00F4666B" w:rsidRPr="003E0423">
        <w:rPr>
          <w:lang w:val="en-GB" w:eastAsia="ja-JP"/>
        </w:rPr>
        <w:t xml:space="preserve">WAS </w:t>
      </w:r>
      <w:r w:rsidRPr="003E0423">
        <w:rPr>
          <w:lang w:val="en-GB" w:eastAsia="ja-JP"/>
        </w:rPr>
        <w:t xml:space="preserve">should provide these services with a quality of service (QoS) performance equivalent to the QoS </w:t>
      </w:r>
      <w:r w:rsidRPr="003E0423">
        <w:rPr>
          <w:lang w:val="en-GB" w:eastAsia="ko-KR"/>
        </w:rPr>
        <w:t xml:space="preserve">of </w:t>
      </w:r>
      <w:r w:rsidRPr="003E0423">
        <w:rPr>
          <w:lang w:val="en-GB" w:eastAsia="ja-JP"/>
        </w:rPr>
        <w:t>the public mobile networks.</w:t>
      </w:r>
    </w:p>
    <w:p w:rsidR="00B33523" w:rsidRPr="003E0423" w:rsidRDefault="00B33523" w:rsidP="00B33523">
      <w:pPr>
        <w:rPr>
          <w:lang w:val="en-GB" w:eastAsia="ja-JP"/>
        </w:rPr>
      </w:pPr>
      <w:r w:rsidRPr="003E0423">
        <w:rPr>
          <w:lang w:val="en-GB" w:eastAsia="ja-JP"/>
        </w:rPr>
        <w:t>Since s</w:t>
      </w:r>
      <w:r w:rsidRPr="003E0423">
        <w:rPr>
          <w:lang w:val="en-GB" w:eastAsia="zh-CN"/>
        </w:rPr>
        <w:t>ervice</w:t>
      </w:r>
      <w:r w:rsidRPr="003E0423">
        <w:rPr>
          <w:lang w:val="en-GB" w:eastAsia="ja-JP"/>
        </w:rPr>
        <w:t xml:space="preserve"> applications </w:t>
      </w:r>
      <w:r w:rsidRPr="003E0423">
        <w:rPr>
          <w:lang w:val="en-GB" w:eastAsia="zh-CN"/>
        </w:rPr>
        <w:t xml:space="preserve">may </w:t>
      </w:r>
      <w:r w:rsidRPr="003E0423">
        <w:rPr>
          <w:lang w:val="en-GB" w:eastAsia="ja-JP"/>
        </w:rPr>
        <w:t>have different QoS, e.g. reliability, latency</w:t>
      </w:r>
      <w:r w:rsidRPr="003E0423">
        <w:rPr>
          <w:lang w:val="en-GB" w:eastAsia="zh-CN"/>
        </w:rPr>
        <w:t>,</w:t>
      </w:r>
      <w:r w:rsidRPr="003E0423">
        <w:rPr>
          <w:lang w:val="en-GB" w:eastAsia="ja-JP"/>
        </w:rPr>
        <w:t xml:space="preserve"> data accuracy, it is important to support a broad range of QoS.</w:t>
      </w:r>
    </w:p>
    <w:p w:rsidR="00B33523" w:rsidRPr="003E0423" w:rsidRDefault="00B33523" w:rsidP="00B33523">
      <w:pPr>
        <w:pStyle w:val="Heading2"/>
        <w:rPr>
          <w:lang w:val="en-GB" w:eastAsia="ja-JP"/>
        </w:rPr>
      </w:pPr>
      <w:r w:rsidRPr="003E0423">
        <w:rPr>
          <w:lang w:val="en-GB" w:eastAsia="ja-JP"/>
        </w:rPr>
        <w:t>2.7</w:t>
      </w:r>
      <w:r w:rsidRPr="003E0423">
        <w:rPr>
          <w:lang w:val="en-GB" w:eastAsia="ja-JP"/>
        </w:rPr>
        <w:tab/>
        <w:t>Security</w:t>
      </w:r>
    </w:p>
    <w:p w:rsidR="00B33523" w:rsidRPr="003E0423" w:rsidRDefault="00B33523" w:rsidP="00F4666B">
      <w:pPr>
        <w:rPr>
          <w:lang w:val="en-GB" w:eastAsia="ja-JP"/>
        </w:rPr>
      </w:pPr>
      <w:r w:rsidRPr="003E0423">
        <w:rPr>
          <w:lang w:val="en-GB" w:eastAsia="ja-JP"/>
        </w:rPr>
        <w:t xml:space="preserve">The mobile </w:t>
      </w:r>
      <w:r w:rsidR="00F4666B" w:rsidRPr="003E0423">
        <w:rPr>
          <w:lang w:val="en-GB" w:eastAsia="ja-JP"/>
        </w:rPr>
        <w:t xml:space="preserve">WAS </w:t>
      </w:r>
      <w:r w:rsidRPr="003E0423">
        <w:rPr>
          <w:lang w:val="en-GB" w:eastAsia="ja-JP"/>
        </w:rPr>
        <w:t xml:space="preserve">should </w:t>
      </w:r>
      <w:r w:rsidRPr="003E0423">
        <w:rPr>
          <w:lang w:val="en-GB"/>
        </w:rPr>
        <w:t xml:space="preserve">provide </w:t>
      </w:r>
      <w:r w:rsidRPr="003E0423">
        <w:rPr>
          <w:lang w:val="en-GB" w:eastAsia="ja-JP"/>
        </w:rPr>
        <w:t xml:space="preserve">these services with </w:t>
      </w:r>
      <w:r w:rsidRPr="003E0423">
        <w:rPr>
          <w:lang w:val="en-GB"/>
        </w:rPr>
        <w:t>security features</w:t>
      </w:r>
      <w:r w:rsidRPr="003E0423">
        <w:rPr>
          <w:lang w:val="en-GB" w:eastAsia="ja-JP"/>
        </w:rPr>
        <w:t xml:space="preserve"> equivalent to those available for</w:t>
      </w:r>
      <w:r w:rsidRPr="003E0423">
        <w:rPr>
          <w:lang w:val="en-GB"/>
        </w:rPr>
        <w:t xml:space="preserve"> </w:t>
      </w:r>
      <w:r w:rsidRPr="003E0423">
        <w:rPr>
          <w:lang w:val="en-GB" w:eastAsia="ja-JP"/>
        </w:rPr>
        <w:t>data communication services on the public mobile networks.</w:t>
      </w:r>
    </w:p>
    <w:p w:rsidR="00B33523" w:rsidRPr="003E0423" w:rsidRDefault="00B33523" w:rsidP="00B33523">
      <w:pPr>
        <w:rPr>
          <w:lang w:val="en-GB" w:eastAsia="ja-JP"/>
        </w:rPr>
      </w:pPr>
      <w:r w:rsidRPr="003E0423">
        <w:rPr>
          <w:lang w:val="en-GB" w:eastAsia="ja-JP"/>
        </w:rPr>
        <w:t>Since information from sensors and toward actuators may include private information and confidential business information, it is important to protect this information from unauthorized and malicious outsiders.</w:t>
      </w:r>
    </w:p>
    <w:p w:rsidR="00B33523" w:rsidRPr="003E0423" w:rsidRDefault="00B33523" w:rsidP="00B33523">
      <w:pPr>
        <w:pStyle w:val="Heading2"/>
        <w:rPr>
          <w:lang w:val="en-GB"/>
        </w:rPr>
      </w:pPr>
      <w:r w:rsidRPr="003E0423">
        <w:rPr>
          <w:lang w:val="en-GB" w:eastAsia="ja-JP"/>
        </w:rPr>
        <w:t>2.8</w:t>
      </w:r>
      <w:r w:rsidRPr="003E0423">
        <w:rPr>
          <w:lang w:val="en-GB" w:eastAsia="ja-JP"/>
        </w:rPr>
        <w:tab/>
        <w:t>Providing sustainable M2M services</w:t>
      </w:r>
    </w:p>
    <w:p w:rsidR="00B33523" w:rsidRPr="003E0423" w:rsidRDefault="00B33523" w:rsidP="00F4666B">
      <w:pPr>
        <w:rPr>
          <w:lang w:val="en-GB" w:eastAsia="ja-JP"/>
        </w:rPr>
      </w:pPr>
      <w:r w:rsidRPr="003E0423">
        <w:rPr>
          <w:lang w:val="en-GB" w:eastAsia="ja-JP"/>
        </w:rPr>
        <w:t xml:space="preserve">The mobile </w:t>
      </w:r>
      <w:r w:rsidR="00F4666B" w:rsidRPr="003E0423">
        <w:rPr>
          <w:lang w:val="en-GB" w:eastAsia="ja-JP"/>
        </w:rPr>
        <w:t xml:space="preserve">WAS </w:t>
      </w:r>
      <w:r w:rsidRPr="003E0423">
        <w:rPr>
          <w:lang w:val="en-GB" w:eastAsia="ja-JP"/>
        </w:rPr>
        <w:t>should provide sustainable M2M services which can apply upcoming innovative technologies and incorporate their future applications.</w:t>
      </w:r>
    </w:p>
    <w:p w:rsidR="00B33523" w:rsidRPr="003E0423" w:rsidRDefault="00B33523" w:rsidP="00B33523">
      <w:pPr>
        <w:rPr>
          <w:lang w:val="en-GB" w:eastAsia="ja-JP"/>
        </w:rPr>
      </w:pPr>
      <w:r w:rsidRPr="003E0423">
        <w:rPr>
          <w:lang w:val="en-GB" w:eastAsia="ja-JP"/>
        </w:rPr>
        <w:t>This objective enables to enhance the conventional service applications by introducing new technologies and incorporating the future extensions while supporting the conventional service applications.</w:t>
      </w:r>
    </w:p>
    <w:p w:rsidR="00B33523" w:rsidRPr="003E0423" w:rsidRDefault="00B33523" w:rsidP="00B33523">
      <w:pPr>
        <w:pStyle w:val="Heading2"/>
        <w:rPr>
          <w:lang w:val="en-GB" w:eastAsia="ja-JP"/>
        </w:rPr>
      </w:pPr>
      <w:r w:rsidRPr="003E0423">
        <w:rPr>
          <w:lang w:val="en-GB" w:eastAsia="ja-JP"/>
        </w:rPr>
        <w:t>2.9</w:t>
      </w:r>
      <w:r w:rsidRPr="003E0423">
        <w:rPr>
          <w:lang w:val="en-GB" w:eastAsia="ja-JP"/>
        </w:rPr>
        <w:tab/>
        <w:t>Support of nomadic and fixed services</w:t>
      </w:r>
    </w:p>
    <w:p w:rsidR="00B33523" w:rsidRPr="003E0423" w:rsidRDefault="00B33523" w:rsidP="00F4666B">
      <w:pPr>
        <w:rPr>
          <w:lang w:val="en-GB" w:eastAsia="ja-JP"/>
        </w:rPr>
      </w:pPr>
      <w:r w:rsidRPr="003E0423">
        <w:rPr>
          <w:lang w:val="en-GB" w:eastAsia="ja-JP"/>
        </w:rPr>
        <w:t xml:space="preserve">The mobile </w:t>
      </w:r>
      <w:r w:rsidR="00F4666B" w:rsidRPr="003E0423">
        <w:rPr>
          <w:lang w:val="en-GB" w:eastAsia="ja-JP"/>
        </w:rPr>
        <w:t xml:space="preserve">WAS </w:t>
      </w:r>
      <w:r w:rsidRPr="003E0423">
        <w:rPr>
          <w:lang w:val="en-GB" w:eastAsia="ja-JP"/>
        </w:rPr>
        <w:t xml:space="preserve">should support </w:t>
      </w:r>
      <w:r w:rsidRPr="003E0423">
        <w:rPr>
          <w:lang w:val="en-GB"/>
        </w:rPr>
        <w:t xml:space="preserve">nomadic and fixed </w:t>
      </w:r>
      <w:r w:rsidRPr="003E0423">
        <w:rPr>
          <w:lang w:val="en-GB" w:eastAsia="ja-JP"/>
        </w:rPr>
        <w:t>M2M services as well as mobile M2M services</w:t>
      </w:r>
      <w:r w:rsidRPr="003E0423">
        <w:rPr>
          <w:lang w:val="en-GB"/>
        </w:rPr>
        <w:t>.</w:t>
      </w:r>
    </w:p>
    <w:p w:rsidR="00B33523" w:rsidRPr="003E0423" w:rsidRDefault="00B33523" w:rsidP="00B33523">
      <w:pPr>
        <w:pStyle w:val="Heading2"/>
        <w:rPr>
          <w:lang w:val="en-GB" w:eastAsia="ja-JP"/>
        </w:rPr>
      </w:pPr>
      <w:r w:rsidRPr="003E0423">
        <w:rPr>
          <w:lang w:val="en-GB" w:eastAsia="ja-JP"/>
        </w:rPr>
        <w:t>2.10</w:t>
      </w:r>
      <w:r w:rsidRPr="003E0423">
        <w:rPr>
          <w:lang w:val="en-GB" w:eastAsia="ja-JP"/>
        </w:rPr>
        <w:tab/>
        <w:t>Wireless terminal consideration</w:t>
      </w:r>
    </w:p>
    <w:p w:rsidR="00B33523" w:rsidRPr="003E0423" w:rsidRDefault="00B33523" w:rsidP="00F4666B">
      <w:pPr>
        <w:rPr>
          <w:lang w:val="en-GB" w:eastAsia="ja-JP"/>
        </w:rPr>
      </w:pPr>
      <w:r w:rsidRPr="003E0423">
        <w:rPr>
          <w:lang w:val="en-GB" w:eastAsia="ja-JP"/>
        </w:rPr>
        <w:t xml:space="preserve">The mobile </w:t>
      </w:r>
      <w:r w:rsidR="00F4666B" w:rsidRPr="003E0423">
        <w:rPr>
          <w:lang w:val="en-GB" w:eastAsia="ja-JP"/>
        </w:rPr>
        <w:t xml:space="preserve">WAS </w:t>
      </w:r>
      <w:r w:rsidRPr="003E0423">
        <w:rPr>
          <w:lang w:val="en-GB" w:eastAsia="ja-JP"/>
        </w:rPr>
        <w:t>should support a variety of sensors and/or actuators, regardless of their size, shape and materials, which are maintenance-free or requiring minimum maintenance, and can be installed even in harsh conditions (e.g. extreme temperatures and humidity, etc.).</w:t>
      </w:r>
    </w:p>
    <w:p w:rsidR="00B33523" w:rsidRPr="003E0423" w:rsidRDefault="00B33523" w:rsidP="00B33523">
      <w:pPr>
        <w:rPr>
          <w:lang w:val="en-GB" w:eastAsia="ja-JP"/>
        </w:rPr>
      </w:pPr>
    </w:p>
    <w:p w:rsidR="00B33523" w:rsidRPr="003E0423" w:rsidRDefault="00B33523" w:rsidP="00B33523">
      <w:pPr>
        <w:rPr>
          <w:lang w:val="en-GB" w:eastAsia="ja-JP"/>
        </w:rPr>
      </w:pPr>
    </w:p>
    <w:p w:rsidR="00B33523" w:rsidRPr="003E0423" w:rsidRDefault="00B33523" w:rsidP="00F4666B">
      <w:pPr>
        <w:pStyle w:val="AnnexNoTitle"/>
        <w:rPr>
          <w:lang w:val="en-GB" w:eastAsia="ja-JP"/>
        </w:rPr>
      </w:pPr>
      <w:r w:rsidRPr="003E0423">
        <w:rPr>
          <w:lang w:val="en-GB"/>
        </w:rPr>
        <w:t>A</w:t>
      </w:r>
      <w:r w:rsidRPr="003E0423">
        <w:rPr>
          <w:lang w:val="en-GB" w:eastAsia="ja-JP"/>
        </w:rPr>
        <w:t>nnex</w:t>
      </w:r>
      <w:r w:rsidRPr="003E0423">
        <w:rPr>
          <w:lang w:val="en-GB"/>
        </w:rPr>
        <w:t xml:space="preserve"> </w:t>
      </w:r>
      <w:r w:rsidRPr="003E0423">
        <w:rPr>
          <w:lang w:val="en-GB" w:eastAsia="ja-JP"/>
        </w:rPr>
        <w:t>2</w:t>
      </w:r>
      <w:r w:rsidR="00F4666B" w:rsidRPr="003E0423">
        <w:rPr>
          <w:lang w:val="en-GB" w:eastAsia="ja-JP"/>
        </w:rPr>
        <w:br/>
      </w:r>
      <w:r w:rsidR="00F4666B" w:rsidRPr="003E0423">
        <w:rPr>
          <w:lang w:val="en-GB" w:eastAsia="ja-JP"/>
        </w:rPr>
        <w:br/>
      </w:r>
      <w:r w:rsidRPr="003E0423">
        <w:rPr>
          <w:lang w:val="en-GB"/>
        </w:rPr>
        <w:t>System</w:t>
      </w:r>
      <w:r w:rsidRPr="003E0423">
        <w:rPr>
          <w:lang w:val="en-GB" w:eastAsia="ja-JP"/>
        </w:rPr>
        <w:t xml:space="preserve"> characteristics, functional requirements, service applications and fundamental network functionalities of wide-area sensor and/or</w:t>
      </w:r>
      <w:r w:rsidRPr="003E0423">
        <w:rPr>
          <w:lang w:val="en-GB" w:eastAsia="ja-JP"/>
        </w:rPr>
        <w:br/>
        <w:t>actuator network (WASN) systems</w:t>
      </w:r>
    </w:p>
    <w:p w:rsidR="00B33523" w:rsidRPr="003E0423" w:rsidRDefault="00B33523" w:rsidP="00B33523">
      <w:pPr>
        <w:pStyle w:val="Heading1"/>
        <w:rPr>
          <w:lang w:val="en-GB" w:eastAsia="ja-JP"/>
        </w:rPr>
      </w:pPr>
      <w:r w:rsidRPr="003E0423">
        <w:rPr>
          <w:lang w:val="en-GB" w:eastAsia="ja-JP"/>
        </w:rPr>
        <w:t>1</w:t>
      </w:r>
      <w:r w:rsidRPr="003E0423">
        <w:rPr>
          <w:lang w:val="en-GB" w:eastAsia="ja-JP"/>
        </w:rPr>
        <w:tab/>
        <w:t>Introduction</w:t>
      </w:r>
    </w:p>
    <w:p w:rsidR="00B33523" w:rsidRPr="003E0423" w:rsidRDefault="00B33523" w:rsidP="00F4666B">
      <w:pPr>
        <w:rPr>
          <w:i/>
          <w:lang w:val="en-GB" w:eastAsia="ja-JP"/>
        </w:rPr>
      </w:pPr>
      <w:r w:rsidRPr="003E0423">
        <w:rPr>
          <w:lang w:val="en-GB" w:eastAsia="ja-JP"/>
        </w:rPr>
        <w:t>This Annex focuses on the system characteristics, functional requirements, service applications and the fundamental network functionalities for WASN systems. The system design guidelines of WASN systems are described in Report ITU-R M.2224.</w:t>
      </w:r>
    </w:p>
    <w:p w:rsidR="00B33523" w:rsidRPr="003E0423" w:rsidRDefault="00B33523" w:rsidP="00B33523">
      <w:pPr>
        <w:pStyle w:val="Heading1"/>
        <w:rPr>
          <w:lang w:val="en-GB"/>
        </w:rPr>
      </w:pPr>
      <w:r w:rsidRPr="003E0423">
        <w:rPr>
          <w:lang w:val="en-GB" w:eastAsia="ja-JP"/>
        </w:rPr>
        <w:lastRenderedPageBreak/>
        <w:t>2</w:t>
      </w:r>
      <w:r w:rsidRPr="003E0423">
        <w:rPr>
          <w:lang w:val="en-GB"/>
        </w:rPr>
        <w:tab/>
        <w:t>Service applications</w:t>
      </w:r>
    </w:p>
    <w:p w:rsidR="00B33523" w:rsidRPr="003E0423" w:rsidRDefault="00B33523" w:rsidP="00B33523">
      <w:pPr>
        <w:rPr>
          <w:b/>
          <w:lang w:val="en-GB" w:eastAsia="ja-JP"/>
        </w:rPr>
      </w:pPr>
      <w:r w:rsidRPr="003E0423">
        <w:rPr>
          <w:lang w:val="en-GB" w:eastAsia="ja-JP"/>
        </w:rPr>
        <w:t>The WASN systems should support a variety of service applications. Available service categories are shown below. Service categories are not limited to those listed below:</w:t>
      </w:r>
    </w:p>
    <w:p w:rsidR="00B33523" w:rsidRPr="003E0423" w:rsidRDefault="00B33523" w:rsidP="00B33523">
      <w:pPr>
        <w:pStyle w:val="enumlev1"/>
        <w:rPr>
          <w:b/>
          <w:lang w:val="en-GB" w:eastAsia="ja-JP"/>
        </w:rPr>
      </w:pPr>
      <w:r w:rsidRPr="003E0423">
        <w:rPr>
          <w:lang w:val="en-GB"/>
        </w:rPr>
        <w:t>–</w:t>
      </w:r>
      <w:r w:rsidRPr="003E0423">
        <w:rPr>
          <w:lang w:val="en-GB"/>
        </w:rPr>
        <w:tab/>
      </w:r>
      <w:r w:rsidRPr="003E0423">
        <w:rPr>
          <w:lang w:val="en-GB" w:eastAsia="ja-JP"/>
        </w:rPr>
        <w:t>automation and efficiency enhancement of business works such as remote m</w:t>
      </w:r>
      <w:r w:rsidR="003E0423">
        <w:rPr>
          <w:lang w:val="en-GB" w:eastAsia="ja-JP"/>
        </w:rPr>
        <w:t>eter-reading of utilities, i.e.</w:t>
      </w:r>
      <w:r w:rsidRPr="003E0423">
        <w:rPr>
          <w:lang w:val="en-GB" w:eastAsia="ja-JP"/>
        </w:rPr>
        <w:t xml:space="preserve"> water, gas, and electricity;</w:t>
      </w:r>
    </w:p>
    <w:p w:rsidR="00B33523" w:rsidRPr="003E0423" w:rsidRDefault="00B33523" w:rsidP="00B33523">
      <w:pPr>
        <w:pStyle w:val="enumlev1"/>
        <w:rPr>
          <w:b/>
          <w:lang w:val="en-GB" w:eastAsia="ja-JP"/>
        </w:rPr>
      </w:pPr>
      <w:r w:rsidRPr="003E0423">
        <w:rPr>
          <w:lang w:val="en-GB"/>
        </w:rPr>
        <w:t>–</w:t>
      </w:r>
      <w:r w:rsidRPr="003E0423">
        <w:rPr>
          <w:lang w:val="en-GB"/>
        </w:rPr>
        <w:tab/>
      </w:r>
      <w:r w:rsidRPr="003E0423">
        <w:rPr>
          <w:lang w:val="en-GB" w:eastAsia="ja-JP"/>
        </w:rPr>
        <w:t>meteorological observation such as air temperature and humidity measurement;</w:t>
      </w:r>
    </w:p>
    <w:p w:rsidR="00B33523" w:rsidRPr="003E0423" w:rsidRDefault="00B33523" w:rsidP="00B33523">
      <w:pPr>
        <w:pStyle w:val="enumlev1"/>
        <w:rPr>
          <w:b/>
          <w:lang w:val="en-GB" w:eastAsia="ja-JP"/>
        </w:rPr>
      </w:pPr>
      <w:r w:rsidRPr="003E0423">
        <w:rPr>
          <w:lang w:val="en-GB"/>
        </w:rPr>
        <w:t>–</w:t>
      </w:r>
      <w:r w:rsidRPr="003E0423">
        <w:rPr>
          <w:lang w:val="en-GB"/>
        </w:rPr>
        <w:tab/>
      </w:r>
      <w:r w:rsidRPr="003E0423">
        <w:rPr>
          <w:lang w:val="en-GB" w:eastAsia="ja-JP"/>
        </w:rPr>
        <w:t>environment observation, forecasting, and protection such as environmental pollution observation, including air, water, and soil;</w:t>
      </w:r>
    </w:p>
    <w:p w:rsidR="00B33523" w:rsidRPr="003E0423" w:rsidRDefault="00B33523" w:rsidP="00B33523">
      <w:pPr>
        <w:pStyle w:val="enumlev1"/>
        <w:rPr>
          <w:b/>
          <w:lang w:val="en-GB" w:eastAsia="ja-JP"/>
        </w:rPr>
      </w:pPr>
      <w:r w:rsidRPr="003E0423">
        <w:rPr>
          <w:lang w:val="en-GB"/>
        </w:rPr>
        <w:t>–</w:t>
      </w:r>
      <w:r w:rsidRPr="003E0423">
        <w:rPr>
          <w:lang w:val="en-GB"/>
        </w:rPr>
        <w:tab/>
      </w:r>
      <w:r w:rsidRPr="003E0423">
        <w:rPr>
          <w:lang w:val="en-GB" w:eastAsia="ja-JP"/>
        </w:rPr>
        <w:t>crime prevention and security, such as intrusion detection;</w:t>
      </w:r>
    </w:p>
    <w:p w:rsidR="00B33523" w:rsidRPr="003E0423" w:rsidRDefault="00B33523" w:rsidP="003E0423">
      <w:pPr>
        <w:pStyle w:val="enumlev1"/>
        <w:rPr>
          <w:b/>
          <w:lang w:val="en-GB" w:eastAsia="ja-JP"/>
        </w:rPr>
      </w:pPr>
      <w:r w:rsidRPr="003E0423">
        <w:rPr>
          <w:lang w:val="en-GB"/>
        </w:rPr>
        <w:t>–</w:t>
      </w:r>
      <w:r w:rsidRPr="003E0423">
        <w:rPr>
          <w:lang w:val="en-GB"/>
        </w:rPr>
        <w:tab/>
      </w:r>
      <w:r w:rsidRPr="003E0423">
        <w:rPr>
          <w:lang w:val="en-GB" w:eastAsia="ja-JP"/>
        </w:rPr>
        <w:t>healthcare, medical applications, and welfare support such as monitoring of vital parameters (e.g. body temperature, weight, and heart rate);</w:t>
      </w:r>
    </w:p>
    <w:p w:rsidR="00B33523" w:rsidRPr="003E0423" w:rsidRDefault="00B33523" w:rsidP="00B33523">
      <w:pPr>
        <w:pStyle w:val="enumlev1"/>
        <w:rPr>
          <w:b/>
          <w:lang w:val="en-GB" w:eastAsia="ja-JP"/>
        </w:rPr>
      </w:pPr>
      <w:r w:rsidRPr="003E0423">
        <w:rPr>
          <w:lang w:val="en-GB"/>
        </w:rPr>
        <w:t>–</w:t>
      </w:r>
      <w:r w:rsidRPr="003E0423">
        <w:rPr>
          <w:lang w:val="en-GB"/>
        </w:rPr>
        <w:tab/>
      </w:r>
      <w:r w:rsidRPr="003E0423">
        <w:rPr>
          <w:lang w:val="en-GB" w:eastAsia="ja-JP"/>
        </w:rPr>
        <w:t>remote control and monitoring of plant facilities;</w:t>
      </w:r>
    </w:p>
    <w:p w:rsidR="00B33523" w:rsidRPr="003E0423" w:rsidRDefault="00B33523" w:rsidP="00B33523">
      <w:pPr>
        <w:pStyle w:val="enumlev1"/>
        <w:rPr>
          <w:b/>
          <w:lang w:val="en-GB" w:eastAsia="ja-JP"/>
        </w:rPr>
      </w:pPr>
      <w:r w:rsidRPr="003E0423">
        <w:rPr>
          <w:lang w:val="en-GB"/>
        </w:rPr>
        <w:t>–</w:t>
      </w:r>
      <w:r w:rsidRPr="003E0423">
        <w:rPr>
          <w:lang w:val="en-GB"/>
        </w:rPr>
        <w:tab/>
      </w:r>
      <w:r w:rsidRPr="003E0423">
        <w:rPr>
          <w:lang w:val="en-GB" w:eastAsia="ja-JP"/>
        </w:rPr>
        <w:t>goods distribution;</w:t>
      </w:r>
    </w:p>
    <w:p w:rsidR="00B33523" w:rsidRPr="003E0423" w:rsidRDefault="00B33523" w:rsidP="00B33523">
      <w:pPr>
        <w:pStyle w:val="enumlev1"/>
        <w:rPr>
          <w:b/>
          <w:lang w:val="en-GB" w:eastAsia="ja-JP"/>
        </w:rPr>
      </w:pPr>
      <w:r w:rsidRPr="003E0423">
        <w:rPr>
          <w:lang w:val="en-GB"/>
        </w:rPr>
        <w:t>–</w:t>
      </w:r>
      <w:r w:rsidRPr="003E0423">
        <w:rPr>
          <w:lang w:val="en-GB"/>
        </w:rPr>
        <w:tab/>
      </w:r>
      <w:r w:rsidRPr="003E0423">
        <w:rPr>
          <w:lang w:val="en-GB" w:eastAsia="ja-JP"/>
        </w:rPr>
        <w:t>disaster prevention and measures, such as disaster notification;</w:t>
      </w:r>
    </w:p>
    <w:p w:rsidR="00B33523" w:rsidRPr="003E0423" w:rsidRDefault="00B33523" w:rsidP="00B33523">
      <w:pPr>
        <w:pStyle w:val="enumlev1"/>
        <w:rPr>
          <w:b/>
          <w:lang w:val="en-GB" w:eastAsia="ja-JP"/>
        </w:rPr>
      </w:pPr>
      <w:r w:rsidRPr="003E0423">
        <w:rPr>
          <w:lang w:val="en-GB"/>
        </w:rPr>
        <w:t>–</w:t>
      </w:r>
      <w:r w:rsidRPr="003E0423">
        <w:rPr>
          <w:lang w:val="en-GB"/>
        </w:rPr>
        <w:tab/>
      </w:r>
      <w:r w:rsidRPr="003E0423">
        <w:rPr>
          <w:lang w:val="en-GB" w:eastAsia="ja-JP"/>
        </w:rPr>
        <w:t>smart homes and control commercial building, such as home and office appliance networking;</w:t>
      </w:r>
    </w:p>
    <w:p w:rsidR="00B33523" w:rsidRPr="003E0423" w:rsidRDefault="00B33523" w:rsidP="00B33523">
      <w:pPr>
        <w:pStyle w:val="enumlev1"/>
        <w:rPr>
          <w:b/>
          <w:lang w:val="en-GB" w:eastAsia="ja-JP"/>
        </w:rPr>
      </w:pPr>
      <w:r w:rsidRPr="003E0423">
        <w:rPr>
          <w:lang w:val="en-GB"/>
        </w:rPr>
        <w:t>–</w:t>
      </w:r>
      <w:r w:rsidRPr="003E0423">
        <w:rPr>
          <w:lang w:val="en-GB"/>
        </w:rPr>
        <w:tab/>
      </w:r>
      <w:r w:rsidRPr="003E0423">
        <w:rPr>
          <w:lang w:val="en-GB" w:eastAsia="ja-JP"/>
        </w:rPr>
        <w:t>intelligent transportation and traffic management systems</w:t>
      </w:r>
      <w:r w:rsidRPr="003E0423">
        <w:rPr>
          <w:rStyle w:val="FootnoteReference"/>
          <w:lang w:val="en-GB" w:eastAsia="ja-JP"/>
        </w:rPr>
        <w:footnoteReference w:id="1"/>
      </w:r>
      <w:r w:rsidRPr="003E0423">
        <w:rPr>
          <w:lang w:val="en-GB" w:eastAsia="ja-JP"/>
        </w:rPr>
        <w:t>;</w:t>
      </w:r>
    </w:p>
    <w:p w:rsidR="00B33523" w:rsidRPr="003E0423" w:rsidRDefault="00B33523" w:rsidP="00B33523">
      <w:pPr>
        <w:pStyle w:val="enumlev1"/>
        <w:rPr>
          <w:b/>
          <w:lang w:val="en-GB" w:eastAsia="ja-JP"/>
        </w:rPr>
      </w:pPr>
      <w:r w:rsidRPr="003E0423">
        <w:rPr>
          <w:lang w:val="en-GB"/>
        </w:rPr>
        <w:t>–</w:t>
      </w:r>
      <w:r w:rsidRPr="003E0423">
        <w:rPr>
          <w:lang w:val="en-GB"/>
        </w:rPr>
        <w:tab/>
      </w:r>
      <w:r w:rsidRPr="003E0423">
        <w:rPr>
          <w:lang w:val="en-GB" w:eastAsia="ja-JP"/>
        </w:rPr>
        <w:t>monitoring of avian species that may carry the avian influenza virus;</w:t>
      </w:r>
    </w:p>
    <w:p w:rsidR="00B33523" w:rsidRPr="003E0423" w:rsidRDefault="00B33523" w:rsidP="003E0423">
      <w:pPr>
        <w:pStyle w:val="enumlev1"/>
        <w:rPr>
          <w:lang w:val="en-GB" w:eastAsia="ja-JP"/>
        </w:rPr>
      </w:pPr>
      <w:r w:rsidRPr="003E0423">
        <w:rPr>
          <w:lang w:val="en-GB"/>
        </w:rPr>
        <w:t>–</w:t>
      </w:r>
      <w:r w:rsidRPr="003E0423">
        <w:rPr>
          <w:lang w:val="en-GB"/>
        </w:rPr>
        <w:tab/>
        <w:t>personal</w:t>
      </w:r>
      <w:r w:rsidRPr="003E0423">
        <w:rPr>
          <w:lang w:val="en-GB" w:eastAsia="ja-JP"/>
        </w:rPr>
        <w:t xml:space="preserve"> security, such as child tracking and intruder detection;</w:t>
      </w:r>
    </w:p>
    <w:p w:rsidR="00B33523" w:rsidRPr="003E0423" w:rsidRDefault="00B33523" w:rsidP="003E0423">
      <w:pPr>
        <w:pStyle w:val="enumlev1"/>
        <w:rPr>
          <w:b/>
          <w:lang w:val="en-GB" w:eastAsia="ja-JP"/>
        </w:rPr>
      </w:pPr>
      <w:r w:rsidRPr="003E0423">
        <w:rPr>
          <w:lang w:val="en-GB"/>
        </w:rPr>
        <w:t>–</w:t>
      </w:r>
      <w:r w:rsidRPr="003E0423">
        <w:rPr>
          <w:lang w:val="en-GB"/>
        </w:rPr>
        <w:tab/>
      </w:r>
      <w:r w:rsidRPr="003E0423">
        <w:rPr>
          <w:lang w:val="en-GB" w:eastAsia="ja-JP"/>
        </w:rPr>
        <w:t>reduction of environmental impact, such as energy consumption control and visualization of energy consumption.</w:t>
      </w:r>
    </w:p>
    <w:p w:rsidR="00B33523" w:rsidRPr="003E0423" w:rsidRDefault="00B33523" w:rsidP="00B33523">
      <w:pPr>
        <w:pStyle w:val="Heading1"/>
        <w:rPr>
          <w:lang w:val="en-GB" w:eastAsia="ja-JP"/>
        </w:rPr>
      </w:pPr>
      <w:r w:rsidRPr="003E0423">
        <w:rPr>
          <w:lang w:val="en-GB" w:eastAsia="ja-JP"/>
        </w:rPr>
        <w:t>3</w:t>
      </w:r>
      <w:r w:rsidRPr="003E0423">
        <w:rPr>
          <w:lang w:val="en-GB" w:eastAsia="ja-JP"/>
        </w:rPr>
        <w:tab/>
        <w:t xml:space="preserve">Network functionalities </w:t>
      </w:r>
    </w:p>
    <w:p w:rsidR="00B33523" w:rsidRPr="003E0423" w:rsidRDefault="00B33523" w:rsidP="00B33523">
      <w:pPr>
        <w:rPr>
          <w:b/>
          <w:lang w:val="en-GB" w:eastAsia="ja-JP"/>
        </w:rPr>
      </w:pPr>
      <w:r w:rsidRPr="003E0423">
        <w:rPr>
          <w:lang w:val="en-GB" w:eastAsia="ja-JP"/>
        </w:rPr>
        <w:t>The fundamental network functionalities of the WASN systems are shown below:</w:t>
      </w:r>
    </w:p>
    <w:p w:rsidR="00B33523" w:rsidRPr="003E0423" w:rsidRDefault="00B33523" w:rsidP="00F4666B">
      <w:pPr>
        <w:pStyle w:val="enumlev1"/>
        <w:rPr>
          <w:lang w:val="en-GB" w:eastAsia="ja-JP"/>
        </w:rPr>
      </w:pPr>
      <w:r w:rsidRPr="003E0423">
        <w:rPr>
          <w:lang w:val="en-GB"/>
        </w:rPr>
        <w:t>–</w:t>
      </w:r>
      <w:r w:rsidRPr="003E0423">
        <w:rPr>
          <w:lang w:val="en-GB"/>
        </w:rPr>
        <w:tab/>
      </w:r>
      <w:r w:rsidRPr="003E0423">
        <w:rPr>
          <w:i/>
          <w:iCs/>
          <w:lang w:val="en-GB"/>
        </w:rPr>
        <w:t>Automatic sensing information collection:</w:t>
      </w:r>
      <w:r w:rsidRPr="003E0423">
        <w:rPr>
          <w:lang w:val="en-GB"/>
        </w:rPr>
        <w:t xml:space="preserve"> This application automatically collects the information acquired by sensors and sends it to </w:t>
      </w:r>
      <w:r w:rsidRPr="003E0423">
        <w:rPr>
          <w:lang w:val="en-GB" w:eastAsia="ja-JP"/>
        </w:rPr>
        <w:t>application servers (</w:t>
      </w:r>
      <w:r w:rsidRPr="003E0423">
        <w:rPr>
          <w:lang w:val="en-GB"/>
        </w:rPr>
        <w:t>ASs</w:t>
      </w:r>
      <w:r w:rsidRPr="003E0423">
        <w:rPr>
          <w:lang w:val="en-GB" w:eastAsia="ja-JP"/>
        </w:rPr>
        <w:t>)</w:t>
      </w:r>
      <w:r w:rsidRPr="003E0423">
        <w:rPr>
          <w:lang w:val="en-GB"/>
        </w:rPr>
        <w:t xml:space="preserve"> or </w:t>
      </w:r>
      <w:r w:rsidRPr="003E0423">
        <w:rPr>
          <w:lang w:val="en-GB" w:eastAsia="ja-JP"/>
        </w:rPr>
        <w:t>databases (</w:t>
      </w:r>
      <w:r w:rsidRPr="003E0423">
        <w:rPr>
          <w:lang w:val="en-GB"/>
        </w:rPr>
        <w:t>DBs</w:t>
      </w:r>
      <w:r w:rsidRPr="003E0423">
        <w:rPr>
          <w:lang w:val="en-GB" w:eastAsia="ja-JP"/>
        </w:rPr>
        <w:t>) via</w:t>
      </w:r>
      <w:r w:rsidRPr="003E0423">
        <w:rPr>
          <w:lang w:val="en-GB"/>
        </w:rPr>
        <w:t xml:space="preserve"> the </w:t>
      </w:r>
      <w:r w:rsidRPr="003E0423">
        <w:rPr>
          <w:lang w:val="en-GB" w:eastAsia="ja-JP"/>
        </w:rPr>
        <w:t>core</w:t>
      </w:r>
      <w:r w:rsidRPr="003E0423">
        <w:rPr>
          <w:lang w:val="en-GB"/>
        </w:rPr>
        <w:t xml:space="preserve"> network </w:t>
      </w:r>
      <w:r w:rsidRPr="003E0423">
        <w:rPr>
          <w:lang w:val="en-GB" w:eastAsia="ja-JP"/>
        </w:rPr>
        <w:t>to which</w:t>
      </w:r>
      <w:r w:rsidRPr="003E0423">
        <w:rPr>
          <w:lang w:val="en-GB"/>
        </w:rPr>
        <w:t xml:space="preserve"> the </w:t>
      </w:r>
      <w:r w:rsidR="00F4666B" w:rsidRPr="003E0423">
        <w:rPr>
          <w:lang w:val="en-GB"/>
        </w:rPr>
        <w:t xml:space="preserve">WAS </w:t>
      </w:r>
      <w:r w:rsidRPr="003E0423">
        <w:rPr>
          <w:lang w:val="en-GB" w:eastAsia="ja-JP"/>
        </w:rPr>
        <w:t>is connected</w:t>
      </w:r>
      <w:r w:rsidRPr="003E0423">
        <w:rPr>
          <w:lang w:val="en-GB"/>
        </w:rPr>
        <w:t>.</w:t>
      </w:r>
    </w:p>
    <w:p w:rsidR="00B33523" w:rsidRPr="003E0423" w:rsidRDefault="00B33523" w:rsidP="00F4666B">
      <w:pPr>
        <w:pStyle w:val="enumlev1"/>
        <w:rPr>
          <w:lang w:val="en-GB" w:eastAsia="ja-JP"/>
        </w:rPr>
      </w:pPr>
      <w:r w:rsidRPr="003E0423">
        <w:rPr>
          <w:lang w:val="en-GB"/>
        </w:rPr>
        <w:t>–</w:t>
      </w:r>
      <w:r w:rsidRPr="003E0423">
        <w:rPr>
          <w:lang w:val="en-GB"/>
        </w:rPr>
        <w:tab/>
      </w:r>
      <w:r w:rsidRPr="003E0423">
        <w:rPr>
          <w:i/>
          <w:iCs/>
          <w:lang w:val="en-GB"/>
        </w:rPr>
        <w:t>Remote actuator control:</w:t>
      </w:r>
      <w:r w:rsidRPr="003E0423">
        <w:rPr>
          <w:lang w:val="en-GB"/>
        </w:rPr>
        <w:t xml:space="preserve"> This application lets the user</w:t>
      </w:r>
      <w:r w:rsidRPr="003E0423">
        <w:rPr>
          <w:lang w:val="en-GB" w:eastAsia="ja-JP"/>
        </w:rPr>
        <w:t>s</w:t>
      </w:r>
      <w:r w:rsidRPr="003E0423">
        <w:rPr>
          <w:lang w:val="en-GB"/>
        </w:rPr>
        <w:t xml:space="preserve"> control actuators remotely via ASs </w:t>
      </w:r>
      <w:r w:rsidRPr="003E0423">
        <w:rPr>
          <w:lang w:val="en-GB" w:eastAsia="ja-JP"/>
        </w:rPr>
        <w:t>via</w:t>
      </w:r>
      <w:r w:rsidRPr="003E0423">
        <w:rPr>
          <w:lang w:val="en-GB"/>
        </w:rPr>
        <w:t xml:space="preserve"> the </w:t>
      </w:r>
      <w:r w:rsidRPr="003E0423">
        <w:rPr>
          <w:lang w:val="en-GB" w:eastAsia="ja-JP"/>
        </w:rPr>
        <w:t>core</w:t>
      </w:r>
      <w:r w:rsidRPr="003E0423">
        <w:rPr>
          <w:lang w:val="en-GB"/>
        </w:rPr>
        <w:t xml:space="preserve"> network. The control information for the actuators is transferred from the ASs to the actuators via the </w:t>
      </w:r>
      <w:r w:rsidR="00F4666B" w:rsidRPr="003E0423">
        <w:rPr>
          <w:lang w:val="en-GB"/>
        </w:rPr>
        <w:t>WAS</w:t>
      </w:r>
      <w:r w:rsidRPr="003E0423">
        <w:rPr>
          <w:lang w:val="en-GB"/>
        </w:rPr>
        <w:t>.</w:t>
      </w:r>
    </w:p>
    <w:p w:rsidR="00B33523" w:rsidRPr="003E0423" w:rsidRDefault="00B33523" w:rsidP="00B33523">
      <w:pPr>
        <w:pStyle w:val="Heading1"/>
        <w:rPr>
          <w:lang w:val="en-GB" w:eastAsia="ja-JP"/>
        </w:rPr>
      </w:pPr>
      <w:r w:rsidRPr="003E0423">
        <w:rPr>
          <w:lang w:val="en-GB" w:eastAsia="ja-JP"/>
        </w:rPr>
        <w:t>4</w:t>
      </w:r>
      <w:r w:rsidRPr="003E0423">
        <w:rPr>
          <w:lang w:val="en-GB" w:eastAsia="ja-JP"/>
        </w:rPr>
        <w:tab/>
        <w:t>System characteristics</w:t>
      </w:r>
    </w:p>
    <w:p w:rsidR="00B33523" w:rsidRPr="003E0423" w:rsidRDefault="00B33523" w:rsidP="00B33523">
      <w:pPr>
        <w:pStyle w:val="Heading2"/>
        <w:rPr>
          <w:lang w:val="en-GB" w:eastAsia="ja-JP"/>
        </w:rPr>
      </w:pPr>
      <w:r w:rsidRPr="003E0423">
        <w:rPr>
          <w:lang w:val="en-GB" w:eastAsia="ja-JP"/>
        </w:rPr>
        <w:t>4.1</w:t>
      </w:r>
      <w:r w:rsidRPr="003E0423">
        <w:rPr>
          <w:lang w:val="en-GB" w:eastAsia="ja-JP"/>
        </w:rPr>
        <w:tab/>
        <w:t>Sensor and/or actuator density aspects</w:t>
      </w:r>
    </w:p>
    <w:p w:rsidR="00B33523" w:rsidRPr="003E0423" w:rsidRDefault="00B33523" w:rsidP="00F4666B">
      <w:pPr>
        <w:rPr>
          <w:lang w:val="en-GB" w:eastAsia="ja-JP"/>
        </w:rPr>
      </w:pPr>
      <w:r w:rsidRPr="003E0423">
        <w:rPr>
          <w:lang w:val="en-GB"/>
        </w:rPr>
        <w:t xml:space="preserve">Since </w:t>
      </w:r>
      <w:r w:rsidRPr="003E0423">
        <w:rPr>
          <w:lang w:val="en-GB" w:eastAsia="ja-JP"/>
        </w:rPr>
        <w:t xml:space="preserve">WASN systems are </w:t>
      </w:r>
      <w:r w:rsidRPr="003E0423">
        <w:rPr>
          <w:lang w:val="en-GB"/>
        </w:rPr>
        <w:t>intended for</w:t>
      </w:r>
      <w:r w:rsidRPr="003E0423">
        <w:rPr>
          <w:lang w:val="en-GB" w:eastAsia="ja-JP"/>
        </w:rPr>
        <w:t xml:space="preserve"> humans as well as </w:t>
      </w:r>
      <w:r w:rsidRPr="003E0423">
        <w:rPr>
          <w:lang w:val="en-GB"/>
        </w:rPr>
        <w:t>machines such as</w:t>
      </w:r>
      <w:r w:rsidRPr="003E0423">
        <w:rPr>
          <w:lang w:val="en-GB" w:eastAsia="ja-JP"/>
        </w:rPr>
        <w:t xml:space="preserve"> utility meters, vehicles, motorbikes, etc.,</w:t>
      </w:r>
      <w:r w:rsidRPr="003E0423">
        <w:rPr>
          <w:lang w:val="en-GB"/>
        </w:rPr>
        <w:t xml:space="preserve"> the </w:t>
      </w:r>
      <w:r w:rsidRPr="003E0423">
        <w:rPr>
          <w:lang w:val="en-GB" w:eastAsia="ja-JP"/>
        </w:rPr>
        <w:t>number</w:t>
      </w:r>
      <w:r w:rsidRPr="003E0423">
        <w:rPr>
          <w:lang w:val="en-GB"/>
        </w:rPr>
        <w:t xml:space="preserve"> of sensors and/or actuators to be accommodated </w:t>
      </w:r>
      <w:r w:rsidRPr="003E0423">
        <w:rPr>
          <w:lang w:val="en-GB" w:eastAsia="ja-JP"/>
        </w:rPr>
        <w:t xml:space="preserve">will be </w:t>
      </w:r>
      <w:r w:rsidRPr="003E0423">
        <w:rPr>
          <w:lang w:val="en-GB"/>
        </w:rPr>
        <w:t>very large</w:t>
      </w:r>
      <w:r w:rsidRPr="003E0423">
        <w:rPr>
          <w:lang w:val="en-GB" w:eastAsia="ja-JP"/>
        </w:rPr>
        <w:t>, i.e. from tens to</w:t>
      </w:r>
      <w:r w:rsidRPr="003E0423">
        <w:rPr>
          <w:lang w:val="en-GB"/>
        </w:rPr>
        <w:t xml:space="preserve"> </w:t>
      </w:r>
      <w:r w:rsidRPr="003E0423">
        <w:rPr>
          <w:lang w:val="en-GB" w:eastAsia="ja-JP"/>
        </w:rPr>
        <w:t>hundreds</w:t>
      </w:r>
      <w:r w:rsidRPr="003E0423">
        <w:rPr>
          <w:lang w:val="en-GB"/>
        </w:rPr>
        <w:t xml:space="preserve"> of times the population.</w:t>
      </w:r>
      <w:r w:rsidRPr="003E0423">
        <w:rPr>
          <w:lang w:val="en-GB" w:eastAsia="ja-JP"/>
        </w:rPr>
        <w:t xml:space="preserve"> Furthermore, since WASN systems are expected to handle s</w:t>
      </w:r>
      <w:r w:rsidRPr="003E0423">
        <w:rPr>
          <w:lang w:val="en-GB"/>
        </w:rPr>
        <w:t xml:space="preserve">mall amounts of data </w:t>
      </w:r>
      <w:r w:rsidRPr="003E0423">
        <w:rPr>
          <w:lang w:val="en-GB" w:eastAsia="ja-JP"/>
        </w:rPr>
        <w:t xml:space="preserve">such as </w:t>
      </w:r>
      <w:r w:rsidRPr="003E0423">
        <w:rPr>
          <w:lang w:val="en-GB"/>
        </w:rPr>
        <w:t>measurement data, location information, and object control signals</w:t>
      </w:r>
      <w:r w:rsidRPr="003E0423">
        <w:rPr>
          <w:lang w:val="en-GB" w:eastAsia="ja-JP"/>
        </w:rPr>
        <w:t xml:space="preserve"> rather than continuous streaming content; achieving transmission over long-distances by </w:t>
      </w:r>
      <w:r w:rsidRPr="003E0423">
        <w:rPr>
          <w:lang w:val="en-GB" w:eastAsia="ja-JP"/>
        </w:rPr>
        <w:lastRenderedPageBreak/>
        <w:t>narrow signal bandwidth is more important than high-speed transmission with broad signal bandwidth.</w:t>
      </w:r>
    </w:p>
    <w:p w:rsidR="00B33523" w:rsidRPr="003E0423" w:rsidRDefault="00B33523" w:rsidP="00F4666B">
      <w:pPr>
        <w:rPr>
          <w:lang w:val="en-GB" w:eastAsia="ja-JP"/>
        </w:rPr>
      </w:pPr>
      <w:r w:rsidRPr="003E0423">
        <w:rPr>
          <w:lang w:val="en-GB"/>
        </w:rPr>
        <w:t xml:space="preserve">Since sensors and/or actuators can be deployed anywhere, </w:t>
      </w:r>
      <w:r w:rsidRPr="003E0423">
        <w:rPr>
          <w:lang w:val="en-GB" w:eastAsia="ja-JP"/>
        </w:rPr>
        <w:t>the M2M services should be provided not only to inhabited areas such as business, urban, residential, and rural but also to uninhabited areas. As noted above, sensor and/or actuator density is one of the key criteria in installing the system at a</w:t>
      </w:r>
      <w:r w:rsidR="00F4666B" w:rsidRPr="003E0423">
        <w:rPr>
          <w:lang w:val="en-GB" w:eastAsia="ja-JP"/>
        </w:rPr>
        <w:t xml:space="preserve"> </w:t>
      </w:r>
      <w:r w:rsidRPr="003E0423">
        <w:rPr>
          <w:lang w:val="en-GB" w:eastAsia="ja-JP"/>
        </w:rPr>
        <w:t>practical cost. The systems need to support some applications in the mobile and nomadic environments. To support such mobility, these systems have to be deployed using a cellular layout.</w:t>
      </w:r>
    </w:p>
    <w:p w:rsidR="00B33523" w:rsidRPr="003E0423" w:rsidRDefault="00B33523" w:rsidP="00B33523">
      <w:pPr>
        <w:pStyle w:val="Heading3"/>
        <w:rPr>
          <w:lang w:val="en-GB" w:eastAsia="ja-JP"/>
        </w:rPr>
      </w:pPr>
      <w:r w:rsidRPr="003E0423">
        <w:rPr>
          <w:lang w:val="en-GB" w:eastAsia="ja-JP"/>
        </w:rPr>
        <w:t>4.1.1</w:t>
      </w:r>
      <w:r w:rsidRPr="003E0423">
        <w:rPr>
          <w:lang w:val="en-GB" w:eastAsia="ja-JP"/>
        </w:rPr>
        <w:tab/>
        <w:t>Low-density scenario</w:t>
      </w:r>
    </w:p>
    <w:p w:rsidR="00B33523" w:rsidRPr="003E0423" w:rsidRDefault="00B33523" w:rsidP="00B33523">
      <w:pPr>
        <w:rPr>
          <w:lang w:val="en-GB" w:eastAsia="ja-JP"/>
        </w:rPr>
      </w:pPr>
      <w:r w:rsidRPr="003E0423">
        <w:rPr>
          <w:lang w:val="en-GB" w:eastAsia="ja-JP"/>
        </w:rPr>
        <w:t>In areas with low-density sensors and/or actuators, the systems must employ large cells to reduce the number of required BSs which leads to a simple and cost-effective deployment.</w:t>
      </w:r>
    </w:p>
    <w:p w:rsidR="00B33523" w:rsidRPr="003E0423" w:rsidRDefault="00B33523" w:rsidP="00B33523">
      <w:pPr>
        <w:pStyle w:val="Heading3"/>
        <w:rPr>
          <w:lang w:val="en-GB" w:eastAsia="ja-JP"/>
        </w:rPr>
      </w:pPr>
      <w:r w:rsidRPr="003E0423">
        <w:rPr>
          <w:lang w:val="en-GB" w:eastAsia="ja-JP"/>
        </w:rPr>
        <w:t>4</w:t>
      </w:r>
      <w:r w:rsidRPr="003E0423">
        <w:rPr>
          <w:lang w:val="en-GB"/>
        </w:rPr>
        <w:t>.</w:t>
      </w:r>
      <w:r w:rsidRPr="003E0423">
        <w:rPr>
          <w:lang w:val="en-GB" w:eastAsia="ja-JP"/>
        </w:rPr>
        <w:t>1.2</w:t>
      </w:r>
      <w:r w:rsidRPr="003E0423">
        <w:rPr>
          <w:lang w:val="en-GB"/>
        </w:rPr>
        <w:tab/>
      </w:r>
      <w:r w:rsidRPr="003E0423">
        <w:rPr>
          <w:lang w:val="en-GB" w:eastAsia="ja-JP"/>
        </w:rPr>
        <w:t>High-density scenario</w:t>
      </w:r>
    </w:p>
    <w:p w:rsidR="00B33523" w:rsidRPr="003E0423" w:rsidRDefault="00B33523" w:rsidP="00B33523">
      <w:pPr>
        <w:rPr>
          <w:lang w:val="en-GB" w:eastAsia="ja-JP"/>
        </w:rPr>
      </w:pPr>
      <w:r w:rsidRPr="003E0423">
        <w:rPr>
          <w:lang w:val="en-GB" w:eastAsia="ja-JP"/>
        </w:rPr>
        <w:t>In areas with high-density sensors and/or actuators, t</w:t>
      </w:r>
      <w:r w:rsidRPr="003E0423">
        <w:rPr>
          <w:lang w:val="en-GB"/>
        </w:rPr>
        <w:t>h</w:t>
      </w:r>
      <w:r w:rsidRPr="003E0423">
        <w:rPr>
          <w:lang w:val="en-GB" w:eastAsia="ja-JP"/>
        </w:rPr>
        <w:t>e WASN</w:t>
      </w:r>
      <w:r w:rsidRPr="003E0423">
        <w:rPr>
          <w:lang w:val="en-GB"/>
        </w:rPr>
        <w:t xml:space="preserve"> system </w:t>
      </w:r>
      <w:r w:rsidRPr="003E0423">
        <w:rPr>
          <w:lang w:val="en-GB" w:eastAsia="ja-JP"/>
        </w:rPr>
        <w:t xml:space="preserve">may </w:t>
      </w:r>
      <w:r w:rsidRPr="003E0423">
        <w:rPr>
          <w:lang w:val="en-GB"/>
        </w:rPr>
        <w:t xml:space="preserve">accommodate a significantly larger number of wireless terminals (WTs) </w:t>
      </w:r>
      <w:r w:rsidRPr="003E0423">
        <w:rPr>
          <w:lang w:val="en-GB" w:eastAsia="ja-JP"/>
        </w:rPr>
        <w:t xml:space="preserve">per </w:t>
      </w:r>
      <w:r w:rsidRPr="003E0423">
        <w:rPr>
          <w:lang w:val="en-GB"/>
        </w:rPr>
        <w:t>cell</w:t>
      </w:r>
      <w:r w:rsidRPr="003E0423">
        <w:rPr>
          <w:lang w:val="en-GB" w:eastAsia="ja-JP"/>
        </w:rPr>
        <w:t>. Therefore, it is more important that t</w:t>
      </w:r>
      <w:r w:rsidRPr="003E0423">
        <w:rPr>
          <w:lang w:val="en-GB"/>
        </w:rPr>
        <w:t xml:space="preserve">he radiated </w:t>
      </w:r>
      <w:r w:rsidRPr="003E0423">
        <w:rPr>
          <w:lang w:val="en-GB" w:eastAsia="ja-JP"/>
        </w:rPr>
        <w:t xml:space="preserve">power </w:t>
      </w:r>
      <w:r w:rsidRPr="003E0423">
        <w:rPr>
          <w:lang w:val="en-GB"/>
        </w:rPr>
        <w:t xml:space="preserve">from WTs </w:t>
      </w:r>
      <w:r w:rsidRPr="003E0423">
        <w:rPr>
          <w:lang w:val="en-GB" w:eastAsia="ja-JP"/>
        </w:rPr>
        <w:t xml:space="preserve">does not </w:t>
      </w:r>
      <w:r w:rsidRPr="003E0423">
        <w:rPr>
          <w:lang w:val="en-GB"/>
        </w:rPr>
        <w:t xml:space="preserve">become co-channel interference at </w:t>
      </w:r>
      <w:r w:rsidRPr="003E0423">
        <w:rPr>
          <w:lang w:val="en-GB" w:eastAsia="ja-JP"/>
        </w:rPr>
        <w:t xml:space="preserve">a </w:t>
      </w:r>
      <w:r w:rsidRPr="003E0423">
        <w:rPr>
          <w:lang w:val="en-GB"/>
        </w:rPr>
        <w:t>BS.</w:t>
      </w:r>
      <w:r w:rsidRPr="003E0423">
        <w:rPr>
          <w:lang w:val="en-GB" w:eastAsia="ja-JP"/>
        </w:rPr>
        <w:t xml:space="preserve"> In order to minimize the potential for co-channel interference, the systems should reduce radiated power from WTs even in their inactive cycle.</w:t>
      </w:r>
    </w:p>
    <w:p w:rsidR="00B33523" w:rsidRPr="003E0423" w:rsidRDefault="00B33523" w:rsidP="00B33523">
      <w:pPr>
        <w:pStyle w:val="Heading2"/>
        <w:rPr>
          <w:lang w:val="en-GB" w:eastAsia="ja-JP"/>
        </w:rPr>
      </w:pPr>
      <w:r w:rsidRPr="003E0423">
        <w:rPr>
          <w:lang w:val="en-GB" w:eastAsia="ja-JP"/>
        </w:rPr>
        <w:t>4</w:t>
      </w:r>
      <w:r w:rsidRPr="003E0423">
        <w:rPr>
          <w:lang w:val="en-GB"/>
        </w:rPr>
        <w:t>.</w:t>
      </w:r>
      <w:r w:rsidRPr="003E0423">
        <w:rPr>
          <w:lang w:val="en-GB" w:eastAsia="ja-JP"/>
        </w:rPr>
        <w:t>2</w:t>
      </w:r>
      <w:r w:rsidRPr="003E0423">
        <w:rPr>
          <w:lang w:val="en-GB"/>
        </w:rPr>
        <w:tab/>
        <w:t>QoS</w:t>
      </w:r>
    </w:p>
    <w:p w:rsidR="00B33523" w:rsidRPr="003E0423" w:rsidRDefault="00B33523" w:rsidP="00B33523">
      <w:pPr>
        <w:rPr>
          <w:lang w:val="en-GB" w:eastAsia="ja-JP"/>
        </w:rPr>
      </w:pPr>
      <w:r w:rsidRPr="003E0423">
        <w:rPr>
          <w:lang w:val="en-GB" w:eastAsia="ja-JP"/>
        </w:rPr>
        <w:t xml:space="preserve">QoS needs to be expressed by user-perceivable parameters such as errors and transfer delay, independent of the internal design of the network depending on the service applications as described in Section 2. </w:t>
      </w:r>
    </w:p>
    <w:p w:rsidR="00B33523" w:rsidRPr="003E0423" w:rsidRDefault="00B33523" w:rsidP="00B33523">
      <w:pPr>
        <w:rPr>
          <w:lang w:val="en-GB" w:eastAsia="zh-CN"/>
        </w:rPr>
      </w:pPr>
      <w:r w:rsidRPr="003E0423">
        <w:rPr>
          <w:lang w:val="en-GB" w:eastAsia="zh-CN"/>
        </w:rPr>
        <w:t xml:space="preserve">To support different kinds of </w:t>
      </w:r>
      <w:r w:rsidRPr="003E0423">
        <w:rPr>
          <w:lang w:val="en-GB" w:eastAsia="ko-KR"/>
        </w:rPr>
        <w:t xml:space="preserve">WASN </w:t>
      </w:r>
      <w:r w:rsidRPr="003E0423">
        <w:rPr>
          <w:lang w:val="en-GB" w:eastAsia="zh-CN"/>
        </w:rPr>
        <w:t xml:space="preserve">services, </w:t>
      </w:r>
      <w:r w:rsidRPr="003E0423">
        <w:rPr>
          <w:lang w:val="en-GB" w:eastAsia="ja-JP"/>
        </w:rPr>
        <w:t>multiple QoS classes</w:t>
      </w:r>
      <w:r w:rsidRPr="003E0423">
        <w:rPr>
          <w:lang w:val="en-GB" w:eastAsia="zh-CN"/>
        </w:rPr>
        <w:t xml:space="preserve"> </w:t>
      </w:r>
      <w:r w:rsidRPr="003E0423">
        <w:rPr>
          <w:lang w:val="en-GB" w:eastAsia="ko-KR"/>
        </w:rPr>
        <w:t xml:space="preserve">optimized for WASN </w:t>
      </w:r>
      <w:r w:rsidRPr="003E0423">
        <w:rPr>
          <w:lang w:val="en-GB" w:eastAsia="zh-CN"/>
        </w:rPr>
        <w:t>should be defined. Two example classes are discussed as follows:</w:t>
      </w:r>
    </w:p>
    <w:p w:rsidR="00B33523" w:rsidRPr="003E0423" w:rsidRDefault="00B33523" w:rsidP="00B33523">
      <w:pPr>
        <w:pStyle w:val="enumlev1"/>
        <w:rPr>
          <w:lang w:val="en-GB" w:eastAsia="ja-JP"/>
        </w:rPr>
      </w:pPr>
      <w:r w:rsidRPr="003E0423">
        <w:rPr>
          <w:lang w:val="en-GB" w:eastAsia="ja-JP"/>
        </w:rPr>
        <w:t>–</w:t>
      </w:r>
      <w:r w:rsidRPr="003E0423">
        <w:rPr>
          <w:lang w:val="en-GB" w:eastAsia="ja-JP"/>
        </w:rPr>
        <w:tab/>
        <w:t>For delivery-time-sensitive services such as remote control of plant facilities or intruder detection, at least one time-sensitive QoS class could be defined and supported.</w:t>
      </w:r>
    </w:p>
    <w:p w:rsidR="00B33523" w:rsidRPr="003E0423" w:rsidRDefault="00B33523" w:rsidP="00B33523">
      <w:pPr>
        <w:pStyle w:val="enumlev1"/>
        <w:rPr>
          <w:lang w:val="en-GB" w:eastAsia="ja-JP"/>
        </w:rPr>
      </w:pPr>
      <w:r w:rsidRPr="003E0423">
        <w:rPr>
          <w:lang w:val="en-GB" w:eastAsia="ja-JP"/>
        </w:rPr>
        <w:t>–</w:t>
      </w:r>
      <w:r w:rsidRPr="003E0423">
        <w:rPr>
          <w:lang w:val="en-GB" w:eastAsia="ja-JP"/>
        </w:rPr>
        <w:tab/>
        <w:t>WASN also deals with relatively delivery-time-insensitive M2M services. For delivery-time-insensitive M2M services, the use of a delay-tolerant QoS class might be dominant.</w:t>
      </w:r>
    </w:p>
    <w:p w:rsidR="00B33523" w:rsidRPr="003E0423" w:rsidRDefault="00B33523" w:rsidP="00B33523">
      <w:pPr>
        <w:rPr>
          <w:lang w:val="en-GB" w:eastAsia="ko-KR"/>
        </w:rPr>
      </w:pPr>
      <w:r w:rsidRPr="003E0423">
        <w:rPr>
          <w:lang w:val="en-GB" w:eastAsia="ko-KR"/>
        </w:rPr>
        <w:t xml:space="preserve">Additional important classes may be supported. An appropriate QoS mapping between that of WASN and legacy core network, </w:t>
      </w:r>
      <w:r w:rsidRPr="003E0423">
        <w:rPr>
          <w:lang w:val="en-GB" w:eastAsia="ja-JP"/>
        </w:rPr>
        <w:t xml:space="preserve">defined in </w:t>
      </w:r>
      <w:r w:rsidRPr="003E0423">
        <w:rPr>
          <w:lang w:val="en-GB"/>
        </w:rPr>
        <w:t>Recommendation ITU-R M.1079</w:t>
      </w:r>
      <w:r w:rsidRPr="003E0423">
        <w:rPr>
          <w:lang w:val="en-GB" w:eastAsia="ko-KR"/>
        </w:rPr>
        <w:t xml:space="preserve"> should be made for the consistency of end-to-end services.</w:t>
      </w:r>
    </w:p>
    <w:p w:rsidR="00B33523" w:rsidRPr="003E0423" w:rsidRDefault="00B33523" w:rsidP="00B33523">
      <w:pPr>
        <w:rPr>
          <w:strike/>
          <w:lang w:val="en-GB" w:eastAsia="ko-KR"/>
        </w:rPr>
      </w:pPr>
      <w:r w:rsidRPr="003E0423">
        <w:rPr>
          <w:lang w:val="en-GB" w:eastAsia="ko-KR"/>
        </w:rPr>
        <w:t>The definition of QoS for WASN systems is out of the scope of this Recommendation.</w:t>
      </w:r>
    </w:p>
    <w:p w:rsidR="00B33523" w:rsidRPr="003E0423" w:rsidRDefault="00B33523" w:rsidP="00B33523">
      <w:pPr>
        <w:pStyle w:val="Heading2"/>
        <w:rPr>
          <w:lang w:val="en-GB" w:eastAsia="ja-JP"/>
        </w:rPr>
      </w:pPr>
      <w:r w:rsidRPr="003E0423">
        <w:rPr>
          <w:lang w:val="en-GB" w:eastAsia="ja-JP"/>
        </w:rPr>
        <w:t>4.3</w:t>
      </w:r>
      <w:r w:rsidRPr="003E0423">
        <w:rPr>
          <w:lang w:val="en-GB"/>
        </w:rPr>
        <w:tab/>
        <w:t>Security</w:t>
      </w:r>
    </w:p>
    <w:p w:rsidR="00B33523" w:rsidRPr="003E0423" w:rsidRDefault="00B33523" w:rsidP="00B33523">
      <w:pPr>
        <w:rPr>
          <w:lang w:val="en-GB" w:eastAsia="ja-JP"/>
        </w:rPr>
      </w:pPr>
      <w:r w:rsidRPr="003E0423">
        <w:rPr>
          <w:lang w:val="en-GB"/>
        </w:rPr>
        <w:t xml:space="preserve">Information transmitted from sensors and toward actuators may include private information and confidential business information. Any unauthorized access to the network </w:t>
      </w:r>
      <w:r w:rsidRPr="003E0423">
        <w:rPr>
          <w:lang w:val="en-GB" w:eastAsia="ja-JP"/>
        </w:rPr>
        <w:t>will pose security risk</w:t>
      </w:r>
      <w:r w:rsidRPr="003E0423">
        <w:rPr>
          <w:lang w:val="en-GB"/>
        </w:rPr>
        <w:t>; an outsider might peruse the sensing information or alter the control information being sent to an actuator.</w:t>
      </w:r>
    </w:p>
    <w:p w:rsidR="00B33523" w:rsidRPr="003E0423" w:rsidRDefault="00B33523" w:rsidP="00B33523">
      <w:pPr>
        <w:rPr>
          <w:lang w:val="en-GB" w:eastAsia="ja-JP"/>
        </w:rPr>
      </w:pPr>
      <w:r w:rsidRPr="003E0423">
        <w:rPr>
          <w:lang w:val="en-GB"/>
        </w:rPr>
        <w:t>To guarantee secure communications, security techniques such as authentication and encryption should be used.</w:t>
      </w:r>
      <w:r w:rsidRPr="003E0423">
        <w:rPr>
          <w:lang w:val="en-GB" w:eastAsia="ja-JP"/>
        </w:rPr>
        <w:t xml:space="preserve"> The sustainability of the security algorithms should be ensured. For reference, security guidance for packet-based multimedia communication systems is provided in Recommendation ITU-T H.235, and that for data networks and open system communications is provided in Recommendation ITU-T X.805.</w:t>
      </w:r>
    </w:p>
    <w:p w:rsidR="00B33523" w:rsidRPr="003E0423" w:rsidRDefault="00B33523" w:rsidP="00B33523">
      <w:pPr>
        <w:pStyle w:val="Heading2"/>
        <w:rPr>
          <w:lang w:val="en-GB" w:eastAsia="ja-JP"/>
        </w:rPr>
      </w:pPr>
      <w:r w:rsidRPr="003E0423">
        <w:rPr>
          <w:lang w:val="en-GB" w:eastAsia="ja-JP"/>
        </w:rPr>
        <w:lastRenderedPageBreak/>
        <w:t>4.4</w:t>
      </w:r>
      <w:r w:rsidRPr="003E0423">
        <w:rPr>
          <w:lang w:val="en-GB" w:eastAsia="ja-JP"/>
        </w:rPr>
        <w:tab/>
        <w:t>Sustainability and scalability of system</w:t>
      </w:r>
    </w:p>
    <w:p w:rsidR="00B33523" w:rsidRPr="003E0423" w:rsidRDefault="00B33523" w:rsidP="00B33523">
      <w:pPr>
        <w:rPr>
          <w:lang w:val="en-GB" w:eastAsia="ja-JP"/>
        </w:rPr>
      </w:pPr>
      <w:r w:rsidRPr="003E0423">
        <w:rPr>
          <w:lang w:val="en-GB" w:eastAsia="ja-JP"/>
        </w:rPr>
        <w:t>The WASN systems can be used to support a variety of applications, such as facility automation, utility metering, and environment observation. Unlike wireless terminals such as cellular phones, most wireless terminals for M2M services are rarely exchanged once they are operational due to their number and the associated cost of replacement.</w:t>
      </w:r>
    </w:p>
    <w:p w:rsidR="00B33523" w:rsidRPr="003E0423" w:rsidRDefault="00B33523" w:rsidP="00B33523">
      <w:pPr>
        <w:rPr>
          <w:lang w:val="en-GB" w:eastAsia="ja-JP"/>
        </w:rPr>
      </w:pPr>
      <w:r w:rsidRPr="003E0423">
        <w:rPr>
          <w:lang w:val="en-GB" w:eastAsia="ja-JP"/>
        </w:rPr>
        <w:t>To support those services for long periods, t</w:t>
      </w:r>
      <w:r w:rsidRPr="003E0423">
        <w:rPr>
          <w:lang w:val="en-GB"/>
        </w:rPr>
        <w:t>he</w:t>
      </w:r>
      <w:r w:rsidRPr="003E0423">
        <w:rPr>
          <w:lang w:val="en-GB" w:eastAsia="ja-JP"/>
        </w:rPr>
        <w:t xml:space="preserve"> radio interface between the WT and the BS should be scalable and its backwards compatibility be assured.</w:t>
      </w:r>
    </w:p>
    <w:p w:rsidR="00B33523" w:rsidRPr="003E0423" w:rsidRDefault="00B33523" w:rsidP="00B33523">
      <w:pPr>
        <w:pStyle w:val="Heading2"/>
        <w:rPr>
          <w:lang w:val="en-GB" w:eastAsia="ja-JP"/>
        </w:rPr>
      </w:pPr>
      <w:r w:rsidRPr="003E0423">
        <w:rPr>
          <w:lang w:val="en-GB" w:eastAsia="ja-JP"/>
        </w:rPr>
        <w:t>4.5</w:t>
      </w:r>
      <w:r w:rsidRPr="003E0423">
        <w:rPr>
          <w:lang w:val="en-GB"/>
        </w:rPr>
        <w:tab/>
      </w:r>
      <w:r w:rsidRPr="003E0423">
        <w:rPr>
          <w:lang w:val="en-GB" w:eastAsia="ja-JP"/>
        </w:rPr>
        <w:t>Mobility</w:t>
      </w:r>
    </w:p>
    <w:p w:rsidR="00B33523" w:rsidRPr="003E0423" w:rsidRDefault="00B33523" w:rsidP="00B33523">
      <w:pPr>
        <w:rPr>
          <w:highlight w:val="yellow"/>
          <w:lang w:val="en-GB" w:eastAsia="ko-KR"/>
        </w:rPr>
      </w:pPr>
      <w:r w:rsidRPr="003E0423">
        <w:rPr>
          <w:lang w:val="en-GB" w:eastAsia="ja-JP"/>
        </w:rPr>
        <w:t xml:space="preserve">When used in some applications such as crime prevention, goods distribution, and intelligent transportation systems, WASN systems need to support applications in the mobile and nomadic as well as fixed environments. The fixed environment </w:t>
      </w:r>
      <w:r w:rsidRPr="003E0423">
        <w:rPr>
          <w:lang w:val="en-GB" w:eastAsia="ko-KR"/>
        </w:rPr>
        <w:t>could be advantageous for power-limited WASN services such as battery-operated devices.</w:t>
      </w:r>
    </w:p>
    <w:p w:rsidR="00B33523" w:rsidRPr="003E0423" w:rsidRDefault="00B33523" w:rsidP="00B33523">
      <w:pPr>
        <w:rPr>
          <w:lang w:val="en-GB" w:eastAsia="ko-KR"/>
        </w:rPr>
      </w:pPr>
      <w:r w:rsidRPr="003E0423">
        <w:rPr>
          <w:lang w:val="en-GB" w:eastAsia="ja-JP"/>
        </w:rPr>
        <w:t>To support such mobility, the systems should provide these applications using a multi-cell configuration.</w:t>
      </w:r>
    </w:p>
    <w:p w:rsidR="00B33523" w:rsidRPr="003E0423" w:rsidRDefault="00B33523" w:rsidP="00B33523">
      <w:pPr>
        <w:pStyle w:val="Heading2"/>
        <w:rPr>
          <w:lang w:val="en-GB" w:eastAsia="ja-JP"/>
        </w:rPr>
      </w:pPr>
      <w:r w:rsidRPr="003E0423">
        <w:rPr>
          <w:lang w:val="en-GB" w:eastAsia="ja-JP"/>
        </w:rPr>
        <w:t>4.6</w:t>
      </w:r>
      <w:r w:rsidRPr="003E0423">
        <w:rPr>
          <w:lang w:val="en-GB" w:eastAsia="ja-JP"/>
        </w:rPr>
        <w:tab/>
        <w:t xml:space="preserve">Medium-access </w:t>
      </w:r>
    </w:p>
    <w:p w:rsidR="00B33523" w:rsidRPr="003E0423" w:rsidRDefault="00B33523" w:rsidP="00B33523">
      <w:pPr>
        <w:rPr>
          <w:lang w:val="en-GB" w:eastAsia="ja-JP"/>
        </w:rPr>
      </w:pPr>
      <w:r w:rsidRPr="003E0423">
        <w:rPr>
          <w:lang w:val="en-GB" w:eastAsia="ja-JP"/>
        </w:rPr>
        <w:t>The WASN systems may accommodate a significantly large number of WTs per cell. In general, the distributed medium access protocols, such as random access, are effective. However, collisions may occur with the increased number of WTs. Due to the bandwidth limitation of the frequency band, some requests from the WTs may not be able to access the system as a consequence of congestion. To effectively accommodate all the WTs in the system, the WASN systems need to employ effective medium-access protocols including priority access schemes.</w:t>
      </w:r>
    </w:p>
    <w:p w:rsidR="00B33523" w:rsidRPr="003E0423" w:rsidRDefault="00B33523" w:rsidP="00B33523">
      <w:pPr>
        <w:pStyle w:val="Heading2"/>
        <w:rPr>
          <w:lang w:val="en-GB" w:eastAsia="ja-JP"/>
        </w:rPr>
      </w:pPr>
      <w:r w:rsidRPr="003E0423">
        <w:rPr>
          <w:lang w:val="en-GB" w:eastAsia="ja-JP"/>
        </w:rPr>
        <w:t>4.7</w:t>
      </w:r>
      <w:r w:rsidRPr="003E0423">
        <w:rPr>
          <w:lang w:val="en-GB" w:eastAsia="ja-JP"/>
        </w:rPr>
        <w:tab/>
        <w:t>Reduction of co-channel interference</w:t>
      </w:r>
      <w:r w:rsidRPr="003E0423" w:rsidDel="00A906BB">
        <w:rPr>
          <w:lang w:val="en-GB" w:eastAsia="ja-JP"/>
        </w:rPr>
        <w:t xml:space="preserve"> </w:t>
      </w:r>
    </w:p>
    <w:p w:rsidR="00B33523" w:rsidRPr="003E0423" w:rsidRDefault="00B33523" w:rsidP="00B33523">
      <w:pPr>
        <w:rPr>
          <w:lang w:val="en-GB" w:eastAsia="ja-JP"/>
        </w:rPr>
      </w:pPr>
      <w:r w:rsidRPr="003E0423">
        <w:rPr>
          <w:lang w:val="en-GB" w:eastAsia="ja-JP"/>
        </w:rPr>
        <w:t>To provide M2M services in areas of high or low sensor and/or actuator density, a key issue is reduction of co-channel interference.</w:t>
      </w:r>
    </w:p>
    <w:p w:rsidR="00B33523" w:rsidRPr="003E0423" w:rsidRDefault="00B33523" w:rsidP="00B33523">
      <w:pPr>
        <w:rPr>
          <w:i/>
          <w:lang w:val="en-GB" w:eastAsia="ko-KR"/>
        </w:rPr>
      </w:pPr>
      <w:r w:rsidRPr="003E0423">
        <w:rPr>
          <w:lang w:val="en-GB" w:eastAsia="ja-JP"/>
        </w:rPr>
        <w:t>For example, to minimize the potential for co-channel interference, control message overhead transmission, its periodicity, and power could be decided based on the density of WTs in the cell.</w:t>
      </w:r>
    </w:p>
    <w:p w:rsidR="00B33523" w:rsidRPr="003E0423" w:rsidRDefault="00B33523" w:rsidP="00B33523">
      <w:pPr>
        <w:pStyle w:val="Heading2"/>
        <w:rPr>
          <w:lang w:val="en-GB" w:eastAsia="ja-JP"/>
        </w:rPr>
      </w:pPr>
      <w:r w:rsidRPr="003E0423">
        <w:rPr>
          <w:lang w:val="en-GB" w:eastAsia="ja-JP"/>
        </w:rPr>
        <w:t>4</w:t>
      </w:r>
      <w:r w:rsidRPr="003E0423">
        <w:rPr>
          <w:lang w:val="en-GB"/>
        </w:rPr>
        <w:t>.</w:t>
      </w:r>
      <w:r w:rsidRPr="003E0423">
        <w:rPr>
          <w:lang w:val="en-GB" w:eastAsia="ja-JP"/>
        </w:rPr>
        <w:t>8</w:t>
      </w:r>
      <w:r w:rsidRPr="003E0423">
        <w:rPr>
          <w:lang w:val="en-GB"/>
        </w:rPr>
        <w:tab/>
        <w:t>Wireless terminal</w:t>
      </w:r>
    </w:p>
    <w:p w:rsidR="00B33523" w:rsidRPr="003E0423" w:rsidRDefault="00B33523" w:rsidP="00B33523">
      <w:pPr>
        <w:rPr>
          <w:lang w:val="en-GB" w:eastAsia="ja-JP"/>
        </w:rPr>
      </w:pPr>
      <w:r w:rsidRPr="003E0423">
        <w:rPr>
          <w:lang w:val="en-GB" w:eastAsia="zh-CN"/>
        </w:rPr>
        <w:t xml:space="preserve">Some </w:t>
      </w:r>
      <w:r w:rsidRPr="003E0423">
        <w:rPr>
          <w:lang w:val="en-GB" w:eastAsia="ja-JP"/>
        </w:rPr>
        <w:t>wireless terminals for M2M services</w:t>
      </w:r>
      <w:r w:rsidRPr="003E0423">
        <w:rPr>
          <w:lang w:val="en-GB"/>
        </w:rPr>
        <w:t xml:space="preserve"> </w:t>
      </w:r>
      <w:r w:rsidRPr="003E0423">
        <w:rPr>
          <w:lang w:val="en-GB" w:eastAsia="zh-CN"/>
        </w:rPr>
        <w:t>are anticipated to be in service for a long time.</w:t>
      </w:r>
      <w:r w:rsidRPr="003E0423">
        <w:rPr>
          <w:lang w:val="en-GB" w:eastAsia="ja-JP"/>
        </w:rPr>
        <w:t xml:space="preserve"> Due to the </w:t>
      </w:r>
      <w:r w:rsidRPr="003E0423">
        <w:rPr>
          <w:lang w:val="en-GB" w:eastAsia="zh-CN"/>
        </w:rPr>
        <w:t>lack of an e</w:t>
      </w:r>
      <w:r w:rsidRPr="003E0423">
        <w:rPr>
          <w:lang w:val="en-GB" w:eastAsia="ja-JP"/>
        </w:rPr>
        <w:t>xternal power supply</w:t>
      </w:r>
      <w:r w:rsidRPr="003E0423">
        <w:rPr>
          <w:lang w:val="en-GB" w:eastAsia="zh-CN"/>
        </w:rPr>
        <w:t>,</w:t>
      </w:r>
      <w:r w:rsidRPr="003E0423">
        <w:rPr>
          <w:lang w:val="en-GB" w:eastAsia="ja-JP"/>
        </w:rPr>
        <w:t xml:space="preserve"> </w:t>
      </w:r>
      <w:r w:rsidRPr="003E0423">
        <w:rPr>
          <w:lang w:val="en-GB" w:eastAsia="zh-CN"/>
        </w:rPr>
        <w:t>the</w:t>
      </w:r>
      <w:r w:rsidRPr="003E0423">
        <w:rPr>
          <w:lang w:val="en-GB" w:eastAsia="ja-JP"/>
        </w:rPr>
        <w:t>ir power consumption</w:t>
      </w:r>
      <w:r w:rsidRPr="003E0423">
        <w:rPr>
          <w:lang w:val="en-GB" w:eastAsia="zh-CN"/>
        </w:rPr>
        <w:t xml:space="preserve"> should be very low</w:t>
      </w:r>
      <w:r w:rsidRPr="003E0423">
        <w:rPr>
          <w:lang w:val="en-GB" w:eastAsia="ja-JP"/>
        </w:rPr>
        <w:t>.</w:t>
      </w:r>
    </w:p>
    <w:p w:rsidR="00B33523" w:rsidRPr="003E0423" w:rsidRDefault="00B33523" w:rsidP="00B33523">
      <w:pPr>
        <w:rPr>
          <w:lang w:val="en-GB" w:eastAsia="ja-JP"/>
        </w:rPr>
      </w:pPr>
      <w:r w:rsidRPr="003E0423">
        <w:rPr>
          <w:lang w:val="en-GB" w:eastAsia="ja-JP"/>
        </w:rPr>
        <w:t>For M2M services such as facility control or environmental observation, sensors and/or actuators may be installed in harsh environments such as extreme high/low temperature, humidity, height or dusty air conditions. Transmission reliability should not be affected by these harsh conditions.</w:t>
      </w:r>
    </w:p>
    <w:p w:rsidR="00B33523" w:rsidRPr="003E0423" w:rsidRDefault="00B33523" w:rsidP="00B33523">
      <w:pPr>
        <w:pStyle w:val="Heading1"/>
        <w:rPr>
          <w:lang w:val="en-GB" w:eastAsia="ja-JP"/>
        </w:rPr>
      </w:pPr>
      <w:r w:rsidRPr="003E0423">
        <w:rPr>
          <w:lang w:val="en-GB" w:eastAsia="ja-JP"/>
        </w:rPr>
        <w:t>5</w:t>
      </w:r>
      <w:r w:rsidRPr="003E0423">
        <w:rPr>
          <w:lang w:val="en-GB" w:eastAsia="ja-JP"/>
        </w:rPr>
        <w:tab/>
        <w:t>Functional requirements</w:t>
      </w:r>
    </w:p>
    <w:p w:rsidR="00B33523" w:rsidRPr="003E0423" w:rsidRDefault="00B33523" w:rsidP="00B33523">
      <w:pPr>
        <w:pStyle w:val="Heading2"/>
        <w:rPr>
          <w:lang w:val="en-GB" w:eastAsia="ja-JP"/>
        </w:rPr>
      </w:pPr>
      <w:r w:rsidRPr="003E0423">
        <w:rPr>
          <w:lang w:val="en-GB" w:eastAsia="ja-JP"/>
        </w:rPr>
        <w:t>5.1</w:t>
      </w:r>
      <w:r w:rsidRPr="003E0423">
        <w:rPr>
          <w:lang w:val="en-GB" w:eastAsia="ja-JP"/>
        </w:rPr>
        <w:tab/>
        <w:t>Density of sensors and/or actuators to be supported</w:t>
      </w:r>
    </w:p>
    <w:p w:rsidR="00B33523" w:rsidRPr="003E0423" w:rsidRDefault="00B33523" w:rsidP="00B33523">
      <w:pPr>
        <w:rPr>
          <w:lang w:val="en-GB" w:eastAsia="ja-JP"/>
        </w:rPr>
      </w:pPr>
      <w:r w:rsidRPr="003E0423">
        <w:rPr>
          <w:lang w:val="en-GB" w:eastAsia="ja-JP"/>
        </w:rPr>
        <w:t>Considering the services shown in Section 2 and the characteristics shown in Section 4, it is essential to consider sensor and/or actuator density in designing a common wireless system that can support future essential services such as remote meter reading of utilities, home and office appliance networking, environmental pollution observation, and disaster notification.</w:t>
      </w:r>
    </w:p>
    <w:p w:rsidR="00B33523" w:rsidRPr="003E0423" w:rsidRDefault="00B33523" w:rsidP="00B33523">
      <w:pPr>
        <w:rPr>
          <w:lang w:val="en-GB" w:eastAsia="ja-JP"/>
        </w:rPr>
      </w:pPr>
      <w:r w:rsidRPr="003E0423">
        <w:rPr>
          <w:lang w:val="en-GB" w:eastAsia="ja-JP"/>
        </w:rPr>
        <w:lastRenderedPageBreak/>
        <w:t>Figure 1 shows the typical design areas of WASN in terms of system transmission rate and wireless terminal density.</w:t>
      </w:r>
    </w:p>
    <w:p w:rsidR="00B33523" w:rsidRPr="003E0423" w:rsidRDefault="00B33523" w:rsidP="00817E0C">
      <w:pPr>
        <w:rPr>
          <w:lang w:val="en-GB" w:eastAsia="ja-JP"/>
        </w:rPr>
      </w:pPr>
      <w:r w:rsidRPr="003E0423">
        <w:rPr>
          <w:lang w:val="en-GB" w:eastAsia="ja-JP"/>
        </w:rPr>
        <w:t xml:space="preserve">A key characteristic of the system is that it will accommodate a great many sensors and/or actuators in extremely high-density areas like urban areas as well as a limited number of sensors and/or actuators in low-density rural areas. WASN needs to support a large number of WTs as shown in </w:t>
      </w:r>
      <w:r w:rsidR="00817E0C" w:rsidRPr="003E0423">
        <w:rPr>
          <w:lang w:val="en-GB" w:eastAsia="ja-JP"/>
        </w:rPr>
        <w:t>Fig. </w:t>
      </w:r>
      <w:r w:rsidRPr="003E0423">
        <w:rPr>
          <w:lang w:val="en-GB" w:eastAsia="ja-JP"/>
        </w:rPr>
        <w:t>1.</w:t>
      </w:r>
    </w:p>
    <w:p w:rsidR="00B33523" w:rsidRPr="003E0423" w:rsidRDefault="00B33523" w:rsidP="00817E0C">
      <w:pPr>
        <w:pStyle w:val="FigureNo"/>
        <w:rPr>
          <w:lang w:val="en-GB"/>
        </w:rPr>
      </w:pPr>
      <w:r w:rsidRPr="003E0423">
        <w:rPr>
          <w:lang w:val="en-GB"/>
        </w:rPr>
        <w:t>FIGURE 1</w:t>
      </w:r>
    </w:p>
    <w:p w:rsidR="00B33523" w:rsidRDefault="00B33523" w:rsidP="00817E0C">
      <w:pPr>
        <w:pStyle w:val="Figuretitle"/>
        <w:keepLines/>
        <w:rPr>
          <w:lang w:val="en-GB"/>
        </w:rPr>
      </w:pPr>
      <w:r w:rsidRPr="003E0423">
        <w:rPr>
          <w:lang w:val="en-GB"/>
        </w:rPr>
        <w:t>System transmission r</w:t>
      </w:r>
      <w:bookmarkStart w:id="4" w:name="_GoBack"/>
      <w:bookmarkEnd w:id="4"/>
      <w:r w:rsidRPr="003E0423">
        <w:rPr>
          <w:lang w:val="en-GB"/>
        </w:rPr>
        <w:t>ate and density of sensors and/or actuators</w:t>
      </w:r>
      <w:r w:rsidRPr="003E0423">
        <w:rPr>
          <w:lang w:val="en-GB"/>
        </w:rPr>
        <w:br/>
        <w:t>supported by WASN systems</w:t>
      </w:r>
    </w:p>
    <w:p w:rsidR="00B231AD" w:rsidRPr="00B231AD" w:rsidRDefault="00B231AD" w:rsidP="00B231AD">
      <w:pPr>
        <w:pStyle w:val="Figure"/>
        <w:rPr>
          <w:lang w:val="en-GB"/>
        </w:rPr>
      </w:pPr>
      <w:r>
        <w:rPr>
          <w:lang w:val="en-GB"/>
        </w:rPr>
        <w:object w:dxaOrig="11590" w:dyaOrig="8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65pt;height:314.5pt" o:ole="">
            <v:imagedata r:id="rId14" o:title=""/>
          </v:shape>
          <o:OLEObject Type="Embed" ProgID="CorelDRAW.Graphic.14" ShapeID="_x0000_i1025" DrawAspect="Content" ObjectID="_1395579069" r:id="rId15"/>
        </w:object>
      </w:r>
    </w:p>
    <w:p w:rsidR="00B33523" w:rsidRPr="003E0423" w:rsidRDefault="00B33523" w:rsidP="00B33523">
      <w:pPr>
        <w:pStyle w:val="Heading2"/>
        <w:rPr>
          <w:lang w:val="en-GB" w:eastAsia="ja-JP"/>
        </w:rPr>
      </w:pPr>
      <w:r w:rsidRPr="003E0423">
        <w:rPr>
          <w:lang w:val="en-GB" w:eastAsia="ja-JP"/>
        </w:rPr>
        <w:t>5.2</w:t>
      </w:r>
      <w:r w:rsidRPr="003E0423">
        <w:rPr>
          <w:lang w:val="en-GB" w:eastAsia="ja-JP"/>
        </w:rPr>
        <w:tab/>
        <w:t>Transmission rate of sensors and/or actuators to be supported</w:t>
      </w:r>
    </w:p>
    <w:p w:rsidR="00B33523" w:rsidRPr="003E0423" w:rsidRDefault="00B33523" w:rsidP="00B33523">
      <w:pPr>
        <w:rPr>
          <w:lang w:val="en-GB" w:eastAsia="ja-JP"/>
        </w:rPr>
      </w:pPr>
      <w:r w:rsidRPr="003E0423">
        <w:rPr>
          <w:lang w:val="en-GB" w:eastAsia="ja-JP"/>
        </w:rPr>
        <w:t>Considering the services shown in Section 2 and the characteristics shown in Section 4, it is essential for the wireless system that long-distance transmission with narrow signal bandwidth is more important than high-speed transmission with broad signal bandwidth to provide the above future essential services cost-effectively in low density areas.</w:t>
      </w:r>
    </w:p>
    <w:p w:rsidR="00B33523" w:rsidRPr="003E0423" w:rsidRDefault="00B33523" w:rsidP="003E0423">
      <w:pPr>
        <w:rPr>
          <w:lang w:val="en-GB" w:eastAsia="ja-JP"/>
        </w:rPr>
      </w:pPr>
      <w:r w:rsidRPr="003E0423">
        <w:rPr>
          <w:lang w:val="en-GB" w:eastAsia="ja-JP"/>
        </w:rPr>
        <w:t xml:space="preserve">As shown in </w:t>
      </w:r>
      <w:r w:rsidR="003E0423">
        <w:rPr>
          <w:lang w:val="en-GB" w:eastAsia="ja-JP"/>
        </w:rPr>
        <w:t>Fig.</w:t>
      </w:r>
      <w:r w:rsidRPr="003E0423">
        <w:rPr>
          <w:lang w:val="en-GB" w:eastAsia="ja-JP"/>
        </w:rPr>
        <w:t xml:space="preserve"> 1, a key characteristic of the system is its low transmission rate which facilitates deployment of large cells and allows low-density areas to be supported cost-effectively. WASN systems typically operate at low transmission rates. On the contrary, in broadband wireless access systems, high-speed transmission has higher priority over transmission distance (i.e. cell size).</w:t>
      </w:r>
    </w:p>
    <w:p w:rsidR="00B33523" w:rsidRPr="003E0423" w:rsidRDefault="00B33523" w:rsidP="003E0423">
      <w:pPr>
        <w:pStyle w:val="Heading2"/>
        <w:rPr>
          <w:lang w:val="en-GB" w:eastAsia="ja-JP"/>
        </w:rPr>
      </w:pPr>
      <w:r w:rsidRPr="003E0423">
        <w:rPr>
          <w:lang w:val="en-GB" w:eastAsia="ja-JP"/>
        </w:rPr>
        <w:lastRenderedPageBreak/>
        <w:t>5.3</w:t>
      </w:r>
      <w:r w:rsidRPr="003E0423">
        <w:rPr>
          <w:lang w:val="en-GB" w:eastAsia="ja-JP"/>
        </w:rPr>
        <w:tab/>
        <w:t>Possible frequency bands</w:t>
      </w:r>
    </w:p>
    <w:p w:rsidR="00B33523" w:rsidRPr="003E0423" w:rsidRDefault="00B33523" w:rsidP="003E0423">
      <w:pPr>
        <w:keepNext/>
        <w:keepLines/>
        <w:rPr>
          <w:lang w:val="en-GB"/>
        </w:rPr>
      </w:pPr>
      <w:r w:rsidRPr="003E0423">
        <w:rPr>
          <w:lang w:val="en-GB" w:eastAsia="ja-JP"/>
        </w:rPr>
        <w:t>Although a number of frequency bands could be used, considering the propagation characteristics (see Recommendations ITU-R P.1406 and ITU-R P.1812), man-made noise (see Recommendation</w:t>
      </w:r>
      <w:r w:rsidR="00817E0C" w:rsidRPr="003E0423">
        <w:rPr>
          <w:lang w:val="en-GB" w:eastAsia="ja-JP"/>
        </w:rPr>
        <w:t> </w:t>
      </w:r>
      <w:r w:rsidRPr="003E0423">
        <w:rPr>
          <w:lang w:val="en-GB" w:eastAsia="ja-JP"/>
        </w:rPr>
        <w:t xml:space="preserve">ITU-R P.372), and the need for a large cell size, </w:t>
      </w:r>
      <w:r w:rsidRPr="003E0423">
        <w:rPr>
          <w:lang w:val="en-GB"/>
        </w:rPr>
        <w:t xml:space="preserve">it is preferable for </w:t>
      </w:r>
      <w:r w:rsidRPr="003E0423">
        <w:rPr>
          <w:lang w:val="en-GB" w:eastAsia="ja-JP"/>
        </w:rPr>
        <w:t xml:space="preserve">WASN </w:t>
      </w:r>
      <w:r w:rsidRPr="003E0423">
        <w:rPr>
          <w:lang w:val="en-GB"/>
        </w:rPr>
        <w:t>system</w:t>
      </w:r>
      <w:r w:rsidRPr="003E0423">
        <w:rPr>
          <w:lang w:val="en-GB" w:eastAsia="ja-JP"/>
        </w:rPr>
        <w:t>s</w:t>
      </w:r>
      <w:r w:rsidRPr="003E0423">
        <w:rPr>
          <w:lang w:val="en-GB"/>
        </w:rPr>
        <w:t xml:space="preserve"> to use the </w:t>
      </w:r>
      <w:r w:rsidRPr="003E0423">
        <w:rPr>
          <w:lang w:val="en-GB" w:eastAsia="ja-JP"/>
        </w:rPr>
        <w:t xml:space="preserve">higher portion of </w:t>
      </w:r>
      <w:r w:rsidRPr="003E0423">
        <w:rPr>
          <w:lang w:val="en-GB"/>
        </w:rPr>
        <w:t>VHF</w:t>
      </w:r>
      <w:r w:rsidRPr="003E0423">
        <w:rPr>
          <w:lang w:val="en-GB" w:eastAsia="ja-JP"/>
        </w:rPr>
        <w:t xml:space="preserve"> or the lower portion of </w:t>
      </w:r>
      <w:r w:rsidRPr="003E0423">
        <w:rPr>
          <w:lang w:val="en-GB"/>
        </w:rPr>
        <w:t>UHF bands.</w:t>
      </w:r>
    </w:p>
    <w:p w:rsidR="00B33523" w:rsidRPr="003E0423" w:rsidRDefault="00B33523" w:rsidP="00B33523">
      <w:pPr>
        <w:rPr>
          <w:szCs w:val="24"/>
          <w:lang w:val="en-GB" w:eastAsia="ko-KR"/>
        </w:rPr>
      </w:pPr>
    </w:p>
    <w:p w:rsidR="00B33523" w:rsidRPr="003E0423" w:rsidRDefault="00B33523" w:rsidP="00B33523">
      <w:pPr>
        <w:rPr>
          <w:szCs w:val="24"/>
          <w:lang w:val="en-GB" w:eastAsia="ko-KR"/>
        </w:rPr>
      </w:pPr>
    </w:p>
    <w:p w:rsidR="00B33523" w:rsidRPr="003E0423" w:rsidRDefault="00B33523" w:rsidP="00817E0C">
      <w:pPr>
        <w:pStyle w:val="Line"/>
      </w:pPr>
    </w:p>
    <w:sectPr w:rsidR="00B33523" w:rsidRPr="003E0423" w:rsidSect="007565CC">
      <w:headerReference w:type="even" r:id="rId1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66B" w:rsidRDefault="00F4666B">
      <w:r>
        <w:separator/>
      </w:r>
    </w:p>
  </w:endnote>
  <w:endnote w:type="continuationSeparator" w:id="0">
    <w:p w:rsidR="00F4666B" w:rsidRDefault="00F46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66B" w:rsidRDefault="00F4666B">
      <w:r>
        <w:separator/>
      </w:r>
    </w:p>
  </w:footnote>
  <w:footnote w:type="continuationSeparator" w:id="0">
    <w:p w:rsidR="00F4666B" w:rsidRDefault="00F4666B">
      <w:r>
        <w:continuationSeparator/>
      </w:r>
    </w:p>
  </w:footnote>
  <w:footnote w:id="1">
    <w:p w:rsidR="00F4666B" w:rsidRPr="00E43B21" w:rsidRDefault="00F4666B" w:rsidP="00F4666B">
      <w:pPr>
        <w:pStyle w:val="FootnoteText"/>
        <w:ind w:right="-284"/>
        <w:rPr>
          <w:lang w:val="en-US"/>
        </w:rPr>
      </w:pPr>
      <w:r>
        <w:rPr>
          <w:rStyle w:val="FootnoteReference"/>
        </w:rPr>
        <w:footnoteRef/>
      </w:r>
      <w:r w:rsidRPr="00B33523">
        <w:rPr>
          <w:lang w:val="en-US"/>
        </w:rPr>
        <w:tab/>
        <w:t>Guidelines</w:t>
      </w:r>
      <w:r w:rsidRPr="00B33523">
        <w:rPr>
          <w:lang w:val="en-US" w:eastAsia="ja-JP"/>
        </w:rPr>
        <w:t xml:space="preserve"> and objectives of Intelligent Transport Systems (ITS) are described in </w:t>
      </w:r>
      <w:r w:rsidRPr="003E5D88">
        <w:rPr>
          <w:lang w:val="en-US" w:eastAsia="ja-JP"/>
        </w:rPr>
        <w:t>Recommendation</w:t>
      </w:r>
      <w:r>
        <w:rPr>
          <w:lang w:val="en-US" w:eastAsia="ja-JP"/>
        </w:rPr>
        <w:t> </w:t>
      </w:r>
      <w:r w:rsidRPr="003E5D88">
        <w:rPr>
          <w:lang w:val="en-US" w:eastAsia="ja-JP"/>
        </w:rPr>
        <w:t>ITU</w:t>
      </w:r>
      <w:r>
        <w:rPr>
          <w:lang w:val="en-US" w:eastAsia="ja-JP"/>
        </w:rPr>
        <w:noBreakHyphen/>
      </w:r>
      <w:r w:rsidRPr="003E5D88">
        <w:rPr>
          <w:lang w:val="en-US" w:eastAsia="ja-JP"/>
        </w:rPr>
        <w:t>R</w:t>
      </w:r>
      <w:r>
        <w:rPr>
          <w:lang w:val="en-US" w:eastAsia="ja-JP"/>
        </w:rPr>
        <w:t> </w:t>
      </w:r>
      <w:r w:rsidRPr="003E5D88">
        <w:rPr>
          <w:lang w:val="en-US" w:eastAsia="ja-JP"/>
        </w:rPr>
        <w:t>M.1890.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66B" w:rsidRDefault="00F4666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66B" w:rsidRDefault="00F4666B" w:rsidP="00B033C8">
    <w:pPr>
      <w:pStyle w:val="Header"/>
      <w:ind w:right="360" w:firstLine="360"/>
    </w:pPr>
    <w:r>
      <w:rPr>
        <w:noProof/>
        <w:lang w:val="en-US" w:eastAsia="zh-CN"/>
      </w:rPr>
      <w:drawing>
        <wp:anchor distT="0" distB="0" distL="114300" distR="114300" simplePos="0" relativeHeight="251657728" behindDoc="1" locked="0" layoutInCell="1" allowOverlap="1" wp14:anchorId="5FBC42AF" wp14:editId="54572F2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66B" w:rsidRPr="00FC42AF" w:rsidRDefault="00F4666B" w:rsidP="00F4666B">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231AD">
      <w:rPr>
        <w:rStyle w:val="PageNumber"/>
        <w:b/>
        <w:bCs/>
        <w:noProof/>
      </w:rPr>
      <w:t>ii</w:t>
    </w:r>
    <w:r>
      <w:rPr>
        <w:rStyle w:val="PageNumber"/>
        <w:b/>
        <w:bCs/>
      </w:rPr>
      <w:fldChar w:fldCharType="end"/>
    </w:r>
    <w:r w:rsidRPr="00FC42AF">
      <w:tab/>
    </w:r>
    <w:fldSimple w:instr=" DOCPROPERTY &quot;Header&quot; \* MERGEFORMAT ">
      <w:r w:rsidR="007912A2" w:rsidRPr="007912A2">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231AD">
      <w:rPr>
        <w:b/>
        <w:bCs/>
        <w:noProof/>
      </w:rPr>
      <w:t>ITU-R  M.2002</w:t>
    </w:r>
    <w:r>
      <w:rPr>
        <w:b/>
        <w:bCs/>
      </w:rPr>
      <w:fldChar w:fldCharType="end"/>
    </w:r>
    <w:r>
      <w:rPr>
        <w:b/>
        <w:bCs/>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66B" w:rsidRDefault="00F4666B" w:rsidP="00F4666B">
    <w:pPr>
      <w:pStyle w:val="Header"/>
      <w:tabs>
        <w:tab w:val="center" w:pos="9696"/>
      </w:tabs>
    </w:pPr>
    <w:r>
      <w:tab/>
    </w:r>
    <w:fldSimple w:instr=" DOCPROPERTY &quot;Header&quot; \* MERGEFORMAT ">
      <w:r w:rsidR="007912A2" w:rsidRPr="007912A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231AD">
      <w:rPr>
        <w:b/>
        <w:bCs/>
        <w:noProof/>
      </w:rPr>
      <w:t>ITU-R  M.2002</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B231AD">
      <w:rPr>
        <w:rStyle w:val="PageNumber"/>
        <w:b/>
        <w:bCs/>
        <w:noProof/>
      </w:rPr>
      <w:t>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66B" w:rsidRPr="00FC42AF" w:rsidRDefault="00F4666B" w:rsidP="00F4666B">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231AD">
      <w:rPr>
        <w:rStyle w:val="PageNumber"/>
        <w:b/>
        <w:bCs/>
        <w:noProof/>
      </w:rPr>
      <w:t>8</w:t>
    </w:r>
    <w:r>
      <w:rPr>
        <w:rStyle w:val="PageNumber"/>
        <w:b/>
        <w:bCs/>
      </w:rPr>
      <w:fldChar w:fldCharType="end"/>
    </w:r>
    <w:r w:rsidRPr="00FC42AF">
      <w:tab/>
    </w:r>
    <w:fldSimple w:instr=" DOCPROPERTY &quot;Header&quot; \* MERGEFORMAT ">
      <w:r w:rsidR="007912A2" w:rsidRPr="007912A2">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231AD">
      <w:rPr>
        <w:b/>
        <w:bCs/>
        <w:noProof/>
      </w:rPr>
      <w:t>ITU-R  M.2002</w:t>
    </w:r>
    <w:r>
      <w:rPr>
        <w:b/>
        <w:bCs/>
      </w:rPr>
      <w:fldChar w:fldCharType="end"/>
    </w:r>
    <w:r>
      <w:rPr>
        <w:b/>
        <w:bC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94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386"/>
    <w:rsid w:val="000B7683"/>
    <w:rsid w:val="000D0677"/>
    <w:rsid w:val="000E6A6E"/>
    <w:rsid w:val="00102934"/>
    <w:rsid w:val="00147110"/>
    <w:rsid w:val="001511A6"/>
    <w:rsid w:val="001D7190"/>
    <w:rsid w:val="002058CE"/>
    <w:rsid w:val="002165F1"/>
    <w:rsid w:val="002572B3"/>
    <w:rsid w:val="00276D21"/>
    <w:rsid w:val="00291F7A"/>
    <w:rsid w:val="00296D7F"/>
    <w:rsid w:val="002B3CF6"/>
    <w:rsid w:val="002C768A"/>
    <w:rsid w:val="002D76C4"/>
    <w:rsid w:val="002F06BF"/>
    <w:rsid w:val="002F5199"/>
    <w:rsid w:val="00333892"/>
    <w:rsid w:val="00356B5D"/>
    <w:rsid w:val="003E0423"/>
    <w:rsid w:val="0041667C"/>
    <w:rsid w:val="00420DFD"/>
    <w:rsid w:val="00437A76"/>
    <w:rsid w:val="00470E28"/>
    <w:rsid w:val="00470FEC"/>
    <w:rsid w:val="004934C5"/>
    <w:rsid w:val="004E0FB1"/>
    <w:rsid w:val="004F65E4"/>
    <w:rsid w:val="00554C61"/>
    <w:rsid w:val="00556548"/>
    <w:rsid w:val="00586EF8"/>
    <w:rsid w:val="005B49AB"/>
    <w:rsid w:val="005B50E7"/>
    <w:rsid w:val="005D0454"/>
    <w:rsid w:val="005E7B4F"/>
    <w:rsid w:val="006003F5"/>
    <w:rsid w:val="00601882"/>
    <w:rsid w:val="00607D68"/>
    <w:rsid w:val="00613212"/>
    <w:rsid w:val="006149B1"/>
    <w:rsid w:val="00680D2B"/>
    <w:rsid w:val="00681B32"/>
    <w:rsid w:val="006B1D2B"/>
    <w:rsid w:val="006E1131"/>
    <w:rsid w:val="006E2037"/>
    <w:rsid w:val="006E6199"/>
    <w:rsid w:val="00712870"/>
    <w:rsid w:val="00743D85"/>
    <w:rsid w:val="00753CF4"/>
    <w:rsid w:val="007565CC"/>
    <w:rsid w:val="00763B9A"/>
    <w:rsid w:val="00770866"/>
    <w:rsid w:val="007912A2"/>
    <w:rsid w:val="00794726"/>
    <w:rsid w:val="007A6AA8"/>
    <w:rsid w:val="007D224F"/>
    <w:rsid w:val="00817E0C"/>
    <w:rsid w:val="008310C9"/>
    <w:rsid w:val="00853CC5"/>
    <w:rsid w:val="008C7848"/>
    <w:rsid w:val="00906589"/>
    <w:rsid w:val="00906AD6"/>
    <w:rsid w:val="00917AF2"/>
    <w:rsid w:val="0092418A"/>
    <w:rsid w:val="00934ED7"/>
    <w:rsid w:val="009543C3"/>
    <w:rsid w:val="00966E1B"/>
    <w:rsid w:val="00967C7B"/>
    <w:rsid w:val="009947C0"/>
    <w:rsid w:val="009F2D2C"/>
    <w:rsid w:val="00A31928"/>
    <w:rsid w:val="00A62A14"/>
    <w:rsid w:val="00A6617B"/>
    <w:rsid w:val="00A71FE5"/>
    <w:rsid w:val="00A971A1"/>
    <w:rsid w:val="00AA3AD8"/>
    <w:rsid w:val="00AB0DC8"/>
    <w:rsid w:val="00B033C8"/>
    <w:rsid w:val="00B231AD"/>
    <w:rsid w:val="00B33425"/>
    <w:rsid w:val="00B33523"/>
    <w:rsid w:val="00B44E24"/>
    <w:rsid w:val="00B53EBC"/>
    <w:rsid w:val="00B54ECC"/>
    <w:rsid w:val="00B714F3"/>
    <w:rsid w:val="00B87B6B"/>
    <w:rsid w:val="00BC5D77"/>
    <w:rsid w:val="00BE262F"/>
    <w:rsid w:val="00BF487A"/>
    <w:rsid w:val="00C44EEB"/>
    <w:rsid w:val="00C46BD9"/>
    <w:rsid w:val="00C55258"/>
    <w:rsid w:val="00C73560"/>
    <w:rsid w:val="00CB0F14"/>
    <w:rsid w:val="00CC2069"/>
    <w:rsid w:val="00CD659B"/>
    <w:rsid w:val="00CE0A43"/>
    <w:rsid w:val="00D83556"/>
    <w:rsid w:val="00DF4176"/>
    <w:rsid w:val="00E17240"/>
    <w:rsid w:val="00E406BD"/>
    <w:rsid w:val="00E74595"/>
    <w:rsid w:val="00EB786E"/>
    <w:rsid w:val="00EB7C57"/>
    <w:rsid w:val="00ED2695"/>
    <w:rsid w:val="00F30C9B"/>
    <w:rsid w:val="00F354B1"/>
    <w:rsid w:val="00F4666B"/>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45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78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B786E"/>
    <w:pPr>
      <w:keepNext/>
      <w:keepLines/>
      <w:spacing w:before="480"/>
      <w:ind w:left="794" w:hanging="794"/>
      <w:outlineLvl w:val="0"/>
    </w:pPr>
    <w:rPr>
      <w:b/>
    </w:rPr>
  </w:style>
  <w:style w:type="paragraph" w:styleId="Heading2">
    <w:name w:val="heading 2"/>
    <w:basedOn w:val="Heading1"/>
    <w:next w:val="Normal"/>
    <w:qFormat/>
    <w:rsid w:val="00EB786E"/>
    <w:pPr>
      <w:spacing w:before="320"/>
      <w:outlineLvl w:val="1"/>
    </w:pPr>
  </w:style>
  <w:style w:type="paragraph" w:styleId="Heading3">
    <w:name w:val="heading 3"/>
    <w:basedOn w:val="Heading1"/>
    <w:next w:val="Normal"/>
    <w:qFormat/>
    <w:rsid w:val="00EB786E"/>
    <w:pPr>
      <w:spacing w:before="200"/>
      <w:outlineLvl w:val="2"/>
    </w:pPr>
  </w:style>
  <w:style w:type="paragraph" w:styleId="Heading4">
    <w:name w:val="heading 4"/>
    <w:basedOn w:val="Heading3"/>
    <w:next w:val="Normal"/>
    <w:qFormat/>
    <w:rsid w:val="00EB786E"/>
    <w:pPr>
      <w:tabs>
        <w:tab w:val="clear" w:pos="794"/>
        <w:tab w:val="left" w:pos="992"/>
      </w:tabs>
      <w:ind w:left="992" w:hanging="992"/>
      <w:outlineLvl w:val="3"/>
    </w:pPr>
  </w:style>
  <w:style w:type="paragraph" w:styleId="Heading5">
    <w:name w:val="heading 5"/>
    <w:basedOn w:val="Heading4"/>
    <w:next w:val="Normal"/>
    <w:qFormat/>
    <w:rsid w:val="00EB786E"/>
    <w:pPr>
      <w:outlineLvl w:val="4"/>
    </w:pPr>
  </w:style>
  <w:style w:type="paragraph" w:styleId="Heading6">
    <w:name w:val="heading 6"/>
    <w:basedOn w:val="Heading4"/>
    <w:next w:val="Normal"/>
    <w:qFormat/>
    <w:rsid w:val="00EB786E"/>
    <w:pPr>
      <w:tabs>
        <w:tab w:val="clear" w:pos="992"/>
        <w:tab w:val="clear" w:pos="1191"/>
      </w:tabs>
      <w:ind w:left="1588" w:hanging="1588"/>
      <w:outlineLvl w:val="5"/>
    </w:pPr>
  </w:style>
  <w:style w:type="paragraph" w:styleId="Heading7">
    <w:name w:val="heading 7"/>
    <w:basedOn w:val="Heading6"/>
    <w:next w:val="Normal"/>
    <w:qFormat/>
    <w:rsid w:val="00EB786E"/>
    <w:pPr>
      <w:outlineLvl w:val="6"/>
    </w:pPr>
  </w:style>
  <w:style w:type="paragraph" w:styleId="Heading8">
    <w:name w:val="heading 8"/>
    <w:basedOn w:val="Heading6"/>
    <w:next w:val="Normal"/>
    <w:qFormat/>
    <w:rsid w:val="00EB786E"/>
    <w:pPr>
      <w:outlineLvl w:val="7"/>
    </w:pPr>
  </w:style>
  <w:style w:type="paragraph" w:styleId="Heading9">
    <w:name w:val="heading 9"/>
    <w:basedOn w:val="Heading6"/>
    <w:next w:val="Normal"/>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78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B78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786E"/>
  </w:style>
  <w:style w:type="paragraph" w:customStyle="1" w:styleId="Headingb">
    <w:name w:val="Heading_b"/>
    <w:basedOn w:val="Heading3"/>
    <w:next w:val="Normal"/>
    <w:link w:val="HeadingbChar"/>
    <w:rsid w:val="00EB786E"/>
    <w:pPr>
      <w:spacing w:before="160"/>
      <w:ind w:left="0" w:firstLine="0"/>
      <w:outlineLvl w:val="9"/>
    </w:pPr>
  </w:style>
  <w:style w:type="paragraph" w:customStyle="1" w:styleId="Headingi">
    <w:name w:val="Heading_i"/>
    <w:basedOn w:val="Heading3"/>
    <w:next w:val="Normal"/>
    <w:rsid w:val="00EB786E"/>
    <w:pPr>
      <w:spacing w:before="160"/>
      <w:ind w:left="0" w:firstLine="0"/>
    </w:pPr>
    <w:rPr>
      <w:b w:val="0"/>
      <w:i/>
    </w:rPr>
  </w:style>
  <w:style w:type="character" w:customStyle="1" w:styleId="href">
    <w:name w:val="href"/>
    <w:basedOn w:val="DefaultParagraphFont"/>
    <w:rsid w:val="00EB786E"/>
  </w:style>
  <w:style w:type="paragraph" w:customStyle="1" w:styleId="AnnexNoTitle">
    <w:name w:val="Annex_NoTitle"/>
    <w:basedOn w:val="Normal"/>
    <w:next w:val="Normalaftertitle"/>
    <w:rsid w:val="00EB786E"/>
    <w:pPr>
      <w:keepNext/>
      <w:keepLines/>
      <w:spacing w:before="480" w:after="80"/>
      <w:jc w:val="center"/>
    </w:pPr>
    <w:rPr>
      <w:b/>
      <w:sz w:val="28"/>
    </w:rPr>
  </w:style>
  <w:style w:type="paragraph" w:customStyle="1" w:styleId="Normalaftertitle">
    <w:name w:val="Normal_after_title"/>
    <w:basedOn w:val="Normal"/>
    <w:next w:val="Normal"/>
    <w:rsid w:val="00EB786E"/>
    <w:pPr>
      <w:spacing w:before="320"/>
    </w:pPr>
  </w:style>
  <w:style w:type="paragraph" w:customStyle="1" w:styleId="enumlev2">
    <w:name w:val="enumlev2"/>
    <w:basedOn w:val="enumlev1"/>
    <w:rsid w:val="00EB786E"/>
    <w:pPr>
      <w:ind w:left="1191" w:hanging="397"/>
    </w:pPr>
  </w:style>
  <w:style w:type="paragraph" w:customStyle="1" w:styleId="enumlev1">
    <w:name w:val="enumlev1"/>
    <w:basedOn w:val="Normal"/>
    <w:link w:val="enumlev1Char"/>
    <w:rsid w:val="00EB786E"/>
    <w:pPr>
      <w:spacing w:before="80"/>
      <w:ind w:left="794" w:hanging="794"/>
    </w:pPr>
  </w:style>
  <w:style w:type="paragraph" w:customStyle="1" w:styleId="enumlev3">
    <w:name w:val="enumlev3"/>
    <w:basedOn w:val="enumlev2"/>
    <w:rsid w:val="00EB786E"/>
    <w:pPr>
      <w:ind w:left="1588"/>
    </w:pPr>
  </w:style>
  <w:style w:type="paragraph" w:customStyle="1" w:styleId="Note">
    <w:name w:val="Note"/>
    <w:basedOn w:val="Normal"/>
    <w:rsid w:val="00EB78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786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B786E"/>
    <w:pPr>
      <w:keepNext/>
      <w:keepLines/>
      <w:spacing w:before="240"/>
      <w:jc w:val="center"/>
    </w:pPr>
    <w:rPr>
      <w:b/>
      <w:sz w:val="28"/>
    </w:rPr>
  </w:style>
  <w:style w:type="paragraph" w:customStyle="1" w:styleId="Recref">
    <w:name w:val="Rec_ref"/>
    <w:basedOn w:val="Normal"/>
    <w:next w:val="Recdate"/>
    <w:rsid w:val="00EB786E"/>
    <w:pPr>
      <w:jc w:val="center"/>
    </w:pPr>
  </w:style>
  <w:style w:type="paragraph" w:customStyle="1" w:styleId="Recdate">
    <w:name w:val="Rec_date"/>
    <w:basedOn w:val="Recref"/>
    <w:next w:val="Normalaftertitle"/>
    <w:rsid w:val="00EB786E"/>
    <w:pPr>
      <w:jc w:val="right"/>
    </w:pPr>
  </w:style>
  <w:style w:type="paragraph" w:customStyle="1" w:styleId="HeadingSum">
    <w:name w:val="Heading_Sum"/>
    <w:basedOn w:val="Headingb"/>
    <w:next w:val="Normal"/>
    <w:autoRedefine/>
    <w:rsid w:val="00EB786E"/>
    <w:pPr>
      <w:spacing w:before="240"/>
    </w:pPr>
    <w:rPr>
      <w:lang w:val="es-ES_tradnl"/>
    </w:rPr>
  </w:style>
  <w:style w:type="paragraph" w:customStyle="1" w:styleId="AppendixNoTitle">
    <w:name w:val="Appendix_NoTitle"/>
    <w:basedOn w:val="AnnexNoTitle"/>
    <w:next w:val="Normal"/>
    <w:rsid w:val="00EB786E"/>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B786E"/>
    <w:pPr>
      <w:keepNext/>
      <w:spacing w:before="360" w:after="120"/>
      <w:jc w:val="center"/>
    </w:pPr>
  </w:style>
  <w:style w:type="paragraph" w:customStyle="1" w:styleId="Tabletext">
    <w:name w:val="Table_text"/>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B786E"/>
    <w:pPr>
      <w:tabs>
        <w:tab w:val="clear" w:pos="1191"/>
        <w:tab w:val="clear" w:pos="1588"/>
        <w:tab w:val="clear" w:pos="1985"/>
        <w:tab w:val="center" w:pos="4820"/>
        <w:tab w:val="right" w:pos="9639"/>
      </w:tabs>
    </w:pPr>
  </w:style>
  <w:style w:type="paragraph" w:customStyle="1" w:styleId="Equationlegend">
    <w:name w:val="Equation_legend"/>
    <w:basedOn w:val="NormalIndent"/>
    <w:rsid w:val="00EB786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B786E"/>
    <w:pPr>
      <w:ind w:left="794"/>
    </w:pPr>
  </w:style>
  <w:style w:type="paragraph" w:customStyle="1" w:styleId="Figurelegend">
    <w:name w:val="Figure_legend"/>
    <w:basedOn w:val="Normal"/>
    <w:rsid w:val="00EB786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B786E"/>
    <w:pPr>
      <w:keepNext/>
      <w:keepLines/>
      <w:spacing w:before="480" w:after="80"/>
      <w:jc w:val="center"/>
    </w:pPr>
    <w:rPr>
      <w:caps/>
      <w:sz w:val="18"/>
    </w:rPr>
  </w:style>
  <w:style w:type="paragraph" w:customStyle="1" w:styleId="Figuretitle">
    <w:name w:val="Figure_title"/>
    <w:basedOn w:val="Normal"/>
    <w:next w:val="Figure"/>
    <w:link w:val="FiguretitleChar"/>
    <w:rsid w:val="00EB786E"/>
    <w:pPr>
      <w:keepNext/>
      <w:spacing w:before="0" w:after="120"/>
      <w:jc w:val="center"/>
    </w:pPr>
    <w:rPr>
      <w:rFonts w:ascii="Times New Roman Bold" w:hAnsi="Times New Roman Bold"/>
      <w:b/>
      <w:sz w:val="18"/>
    </w:rPr>
  </w:style>
  <w:style w:type="paragraph" w:customStyle="1" w:styleId="Figure">
    <w:name w:val="Figure"/>
    <w:basedOn w:val="FigureNo"/>
    <w:next w:val="Normal"/>
    <w:rsid w:val="00EB786E"/>
    <w:pPr>
      <w:keepNext w:val="0"/>
      <w:spacing w:before="0" w:after="240"/>
    </w:pPr>
  </w:style>
  <w:style w:type="paragraph" w:customStyle="1" w:styleId="tocpart">
    <w:name w:val="tocpart"/>
    <w:basedOn w:val="Normal"/>
    <w:rsid w:val="00EB786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B786E"/>
    <w:pPr>
      <w:keepNext/>
      <w:keepLines/>
      <w:spacing w:before="480"/>
      <w:jc w:val="center"/>
    </w:pPr>
    <w:rPr>
      <w:sz w:val="28"/>
    </w:rPr>
  </w:style>
  <w:style w:type="paragraph" w:customStyle="1" w:styleId="Arttitle">
    <w:name w:val="Art_title"/>
    <w:basedOn w:val="Normal"/>
    <w:next w:val="Normalaftertitle"/>
    <w:rsid w:val="00EB786E"/>
    <w:pPr>
      <w:keepNext/>
      <w:keepLines/>
      <w:spacing w:before="240"/>
      <w:jc w:val="center"/>
    </w:pPr>
    <w:rPr>
      <w:b/>
      <w:sz w:val="28"/>
    </w:rPr>
  </w:style>
  <w:style w:type="paragraph" w:customStyle="1" w:styleId="Blanc">
    <w:name w:val="Blanc"/>
    <w:basedOn w:val="Normal"/>
    <w:next w:val="Tabletext"/>
    <w:rsid w:val="00EB786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B786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B786E"/>
    <w:pPr>
      <w:keepNext/>
      <w:keepLines/>
      <w:spacing w:before="160"/>
      <w:ind w:left="794"/>
    </w:pPr>
    <w:rPr>
      <w:i/>
    </w:rPr>
  </w:style>
  <w:style w:type="paragraph" w:customStyle="1" w:styleId="ChapNo">
    <w:name w:val="Chap_No"/>
    <w:basedOn w:val="ArtNo"/>
    <w:next w:val="Chaptitle"/>
    <w:rsid w:val="00EB786E"/>
    <w:rPr>
      <w:b/>
    </w:rPr>
  </w:style>
  <w:style w:type="paragraph" w:customStyle="1" w:styleId="Chaptitle">
    <w:name w:val="Chap_title"/>
    <w:basedOn w:val="Arttitle"/>
    <w:next w:val="Normalaftertitle"/>
    <w:rsid w:val="00EB786E"/>
  </w:style>
  <w:style w:type="character" w:styleId="FootnoteReference">
    <w:name w:val="footnote reference"/>
    <w:aliases w:val="Appel note de bas de p,Footnote Reference/,Style 12,(NECG) Footnote Reference,Style 124"/>
    <w:basedOn w:val="DefaultParagraphFont"/>
    <w:rsid w:val="00EB786E"/>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T,DN"/>
    <w:basedOn w:val="Normal"/>
    <w:link w:val="FootnoteTextChar"/>
    <w:rsid w:val="00EB786E"/>
    <w:pPr>
      <w:keepLines/>
      <w:tabs>
        <w:tab w:val="left" w:pos="255"/>
      </w:tabs>
      <w:ind w:left="255" w:hanging="255"/>
    </w:pPr>
    <w:rPr>
      <w:sz w:val="22"/>
    </w:rPr>
  </w:style>
  <w:style w:type="paragraph" w:styleId="Index1">
    <w:name w:val="index 1"/>
    <w:basedOn w:val="Normal"/>
    <w:next w:val="Normal"/>
    <w:semiHidden/>
    <w:rsid w:val="00EB786E"/>
  </w:style>
  <w:style w:type="paragraph" w:styleId="Index2">
    <w:name w:val="index 2"/>
    <w:basedOn w:val="Normal"/>
    <w:next w:val="Normal"/>
    <w:semiHidden/>
    <w:rsid w:val="00EB786E"/>
    <w:pPr>
      <w:ind w:left="283"/>
    </w:pPr>
  </w:style>
  <w:style w:type="paragraph" w:styleId="Index3">
    <w:name w:val="index 3"/>
    <w:basedOn w:val="Normal"/>
    <w:next w:val="Normal"/>
    <w:semiHidden/>
    <w:rsid w:val="00EB786E"/>
    <w:pPr>
      <w:ind w:left="566"/>
    </w:pPr>
  </w:style>
  <w:style w:type="paragraph" w:styleId="IndexHeading">
    <w:name w:val="index heading"/>
    <w:basedOn w:val="Normal"/>
    <w:next w:val="Index1"/>
    <w:semiHidden/>
    <w:rsid w:val="00EB786E"/>
  </w:style>
  <w:style w:type="paragraph" w:customStyle="1" w:styleId="Line">
    <w:name w:val="Line"/>
    <w:basedOn w:val="Normal"/>
    <w:next w:val="Normal"/>
    <w:rsid w:val="00EB786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B786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B786E"/>
  </w:style>
  <w:style w:type="paragraph" w:customStyle="1" w:styleId="Partref">
    <w:name w:val="Part_ref"/>
    <w:basedOn w:val="Normal"/>
    <w:next w:val="Normal"/>
    <w:rsid w:val="00EB786E"/>
    <w:pPr>
      <w:keepNext/>
      <w:keepLines/>
      <w:spacing w:after="280"/>
      <w:jc w:val="center"/>
    </w:pPr>
  </w:style>
  <w:style w:type="paragraph" w:customStyle="1" w:styleId="Parttitle">
    <w:name w:val="Part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B786E"/>
  </w:style>
  <w:style w:type="paragraph" w:customStyle="1" w:styleId="QuestionNo">
    <w:name w:val="Question_No"/>
    <w:basedOn w:val="RecNo"/>
    <w:next w:val="Normal"/>
    <w:rsid w:val="00EB786E"/>
  </w:style>
  <w:style w:type="paragraph" w:customStyle="1" w:styleId="Questionref">
    <w:name w:val="Question_ref"/>
    <w:basedOn w:val="Recref"/>
    <w:next w:val="Questiondate"/>
    <w:rsid w:val="00EB786E"/>
  </w:style>
  <w:style w:type="paragraph" w:customStyle="1" w:styleId="Questiontitle">
    <w:name w:val="Question_title"/>
    <w:basedOn w:val="Normal"/>
    <w:next w:val="Questionref"/>
    <w:rsid w:val="00EB786E"/>
  </w:style>
  <w:style w:type="paragraph" w:customStyle="1" w:styleId="Reftext">
    <w:name w:val="Ref_text"/>
    <w:basedOn w:val="Normal"/>
    <w:rsid w:val="00EB786E"/>
    <w:pPr>
      <w:ind w:left="794" w:hanging="794"/>
    </w:pPr>
    <w:rPr>
      <w:sz w:val="22"/>
    </w:rPr>
  </w:style>
  <w:style w:type="paragraph" w:customStyle="1" w:styleId="Reftitle">
    <w:name w:val="Ref_title"/>
    <w:basedOn w:val="Normal"/>
    <w:next w:val="Reftext"/>
    <w:rsid w:val="00EB786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B786E"/>
  </w:style>
  <w:style w:type="paragraph" w:customStyle="1" w:styleId="RepNo">
    <w:name w:val="Rep_No"/>
    <w:basedOn w:val="RecNo"/>
    <w:next w:val="Reptitle"/>
    <w:rsid w:val="00EB786E"/>
  </w:style>
  <w:style w:type="paragraph" w:customStyle="1" w:styleId="Reptitle">
    <w:name w:val="Rep_title"/>
    <w:basedOn w:val="Rectitle"/>
    <w:next w:val="Repref"/>
    <w:rsid w:val="00EB786E"/>
  </w:style>
  <w:style w:type="paragraph" w:customStyle="1" w:styleId="Repref">
    <w:name w:val="Rep_ref"/>
    <w:basedOn w:val="Recref"/>
    <w:next w:val="Repdate"/>
    <w:rsid w:val="00EB786E"/>
  </w:style>
  <w:style w:type="paragraph" w:customStyle="1" w:styleId="Resdate">
    <w:name w:val="Res_date"/>
    <w:basedOn w:val="Recdate"/>
    <w:next w:val="Normalaftertitle"/>
    <w:rsid w:val="00EB786E"/>
  </w:style>
  <w:style w:type="paragraph" w:customStyle="1" w:styleId="ResNo">
    <w:name w:val="Res_No"/>
    <w:basedOn w:val="RecNo"/>
    <w:next w:val="Restitle"/>
    <w:rsid w:val="00EB786E"/>
  </w:style>
  <w:style w:type="paragraph" w:customStyle="1" w:styleId="Restitle">
    <w:name w:val="Res_title"/>
    <w:basedOn w:val="Normal"/>
    <w:next w:val="Resref"/>
    <w:rsid w:val="00EB786E"/>
    <w:pPr>
      <w:spacing w:before="240"/>
      <w:jc w:val="center"/>
    </w:pPr>
    <w:rPr>
      <w:b/>
      <w:sz w:val="28"/>
    </w:rPr>
  </w:style>
  <w:style w:type="paragraph" w:customStyle="1" w:styleId="Resref">
    <w:name w:val="Res_ref"/>
    <w:basedOn w:val="Recref"/>
    <w:next w:val="Resdate"/>
    <w:rsid w:val="00EB786E"/>
  </w:style>
  <w:style w:type="paragraph" w:customStyle="1" w:styleId="SectionNo">
    <w:name w:val="Section_No"/>
    <w:basedOn w:val="Normal"/>
    <w:next w:val="Normal"/>
    <w:rsid w:val="00EB786E"/>
  </w:style>
  <w:style w:type="paragraph" w:customStyle="1" w:styleId="Sectiontitle">
    <w:name w:val="Section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B786E"/>
    <w:pPr>
      <w:tabs>
        <w:tab w:val="clear" w:pos="794"/>
        <w:tab w:val="clear" w:pos="1191"/>
        <w:tab w:val="clear" w:pos="1588"/>
        <w:tab w:val="clear" w:pos="1985"/>
        <w:tab w:val="right" w:pos="9611"/>
      </w:tabs>
    </w:pPr>
    <w:rPr>
      <w:i/>
    </w:rPr>
  </w:style>
  <w:style w:type="paragraph" w:styleId="TOC1">
    <w:name w:val="toc 1"/>
    <w:basedOn w:val="Normal"/>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B786E"/>
    <w:pPr>
      <w:tabs>
        <w:tab w:val="clear" w:pos="567"/>
        <w:tab w:val="left" w:pos="1276"/>
      </w:tabs>
      <w:spacing w:before="160"/>
      <w:ind w:left="1276" w:hanging="709"/>
    </w:pPr>
  </w:style>
  <w:style w:type="paragraph" w:styleId="TOC3">
    <w:name w:val="toc 3"/>
    <w:basedOn w:val="TOC2"/>
    <w:semiHidden/>
    <w:rsid w:val="00EB786E"/>
    <w:pPr>
      <w:tabs>
        <w:tab w:val="clear" w:pos="1276"/>
        <w:tab w:val="left" w:pos="2155"/>
      </w:tabs>
      <w:ind w:left="2155" w:hanging="879"/>
    </w:pPr>
  </w:style>
  <w:style w:type="paragraph" w:styleId="TOC4">
    <w:name w:val="toc 4"/>
    <w:basedOn w:val="TOC3"/>
    <w:semiHidden/>
    <w:rsid w:val="00EB786E"/>
    <w:pPr>
      <w:tabs>
        <w:tab w:val="left" w:pos="3261"/>
      </w:tabs>
      <w:spacing w:before="80"/>
      <w:ind w:left="3261" w:hanging="993"/>
    </w:pPr>
  </w:style>
  <w:style w:type="paragraph" w:styleId="TOC5">
    <w:name w:val="toc 5"/>
    <w:basedOn w:val="TOC4"/>
    <w:semiHidden/>
    <w:rsid w:val="00EB786E"/>
  </w:style>
  <w:style w:type="paragraph" w:styleId="TOC6">
    <w:name w:val="toc 6"/>
    <w:basedOn w:val="TOC4"/>
    <w:semiHidden/>
    <w:rsid w:val="00EB786E"/>
  </w:style>
  <w:style w:type="paragraph" w:styleId="TOC7">
    <w:name w:val="toc 7"/>
    <w:basedOn w:val="TOC4"/>
    <w:semiHidden/>
    <w:rsid w:val="00EB786E"/>
  </w:style>
  <w:style w:type="paragraph" w:styleId="TOC8">
    <w:name w:val="toc 8"/>
    <w:basedOn w:val="TOC4"/>
    <w:semiHidden/>
    <w:rsid w:val="00EB786E"/>
  </w:style>
  <w:style w:type="paragraph" w:customStyle="1" w:styleId="Annexref">
    <w:name w:val="Annex_ref"/>
    <w:basedOn w:val="Normal"/>
    <w:next w:val="Normalaftertitle"/>
    <w:rsid w:val="00EB786E"/>
    <w:pPr>
      <w:keepNext/>
      <w:keepLines/>
      <w:spacing w:after="280"/>
      <w:jc w:val="center"/>
    </w:pPr>
  </w:style>
  <w:style w:type="paragraph" w:customStyle="1" w:styleId="Appendixref">
    <w:name w:val="Appendix_ref"/>
    <w:basedOn w:val="Annexref"/>
    <w:next w:val="Normalaftertitle"/>
    <w:rsid w:val="00EB786E"/>
  </w:style>
  <w:style w:type="paragraph" w:customStyle="1" w:styleId="Tabletitle">
    <w:name w:val="Table_title"/>
    <w:basedOn w:val="Normal"/>
    <w:next w:val="Tablehead"/>
    <w:rsid w:val="00EB786E"/>
    <w:pPr>
      <w:keepNext/>
      <w:spacing w:before="0" w:after="120"/>
      <w:jc w:val="center"/>
    </w:pPr>
    <w:rPr>
      <w:b/>
    </w:rPr>
  </w:style>
  <w:style w:type="paragraph" w:customStyle="1" w:styleId="Summary">
    <w:name w:val="Summary"/>
    <w:basedOn w:val="Normal"/>
    <w:next w:val="Normalaftertitle"/>
    <w:autoRedefine/>
    <w:rsid w:val="00EB786E"/>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EB786E"/>
    <w:pPr>
      <w:ind w:left="-85" w:firstLine="0"/>
    </w:pPr>
    <w:rPr>
      <w:lang w:val="en-US"/>
    </w:rPr>
  </w:style>
  <w:style w:type="paragraph" w:customStyle="1" w:styleId="AnnexNo">
    <w:name w:val="Annex_No"/>
    <w:basedOn w:val="Normal"/>
    <w:next w:val="Normal"/>
    <w:link w:val="AnnexNoCar"/>
    <w:rsid w:val="00B3352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B3352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B33523"/>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T Char"/>
    <w:link w:val="FootnoteText"/>
    <w:locked/>
    <w:rsid w:val="00B33523"/>
    <w:rPr>
      <w:sz w:val="22"/>
      <w:lang w:val="fr-FR" w:eastAsia="en-US"/>
    </w:rPr>
  </w:style>
  <w:style w:type="character" w:customStyle="1" w:styleId="enumlev1Char">
    <w:name w:val="enumlev1 Char"/>
    <w:link w:val="enumlev1"/>
    <w:locked/>
    <w:rsid w:val="00B33523"/>
    <w:rPr>
      <w:sz w:val="24"/>
      <w:lang w:val="fr-FR" w:eastAsia="en-US"/>
    </w:rPr>
  </w:style>
  <w:style w:type="character" w:customStyle="1" w:styleId="FigureNoChar">
    <w:name w:val="Figure_No Char"/>
    <w:link w:val="FigureNo"/>
    <w:locked/>
    <w:rsid w:val="00B33523"/>
    <w:rPr>
      <w:caps/>
      <w:sz w:val="18"/>
      <w:lang w:val="fr-FR" w:eastAsia="en-US"/>
    </w:rPr>
  </w:style>
  <w:style w:type="character" w:customStyle="1" w:styleId="CallChar">
    <w:name w:val="Call Char"/>
    <w:link w:val="Call"/>
    <w:locked/>
    <w:rsid w:val="00B33523"/>
    <w:rPr>
      <w:i/>
      <w:sz w:val="24"/>
      <w:lang w:val="fr-FR" w:eastAsia="en-US"/>
    </w:rPr>
  </w:style>
  <w:style w:type="character" w:customStyle="1" w:styleId="FiguretitleChar">
    <w:name w:val="Figure_title Char"/>
    <w:link w:val="Figuretitle"/>
    <w:locked/>
    <w:rsid w:val="00B33523"/>
    <w:rPr>
      <w:rFonts w:ascii="Times New Roman Bold" w:hAnsi="Times New Roman Bold"/>
      <w:b/>
      <w:sz w:val="18"/>
      <w:lang w:val="fr-FR" w:eastAsia="en-US"/>
    </w:rPr>
  </w:style>
  <w:style w:type="character" w:customStyle="1" w:styleId="AnnexNoCar">
    <w:name w:val="Annex_No Car"/>
    <w:link w:val="AnnexNo"/>
    <w:locked/>
    <w:rsid w:val="00B33523"/>
    <w:rPr>
      <w:caps/>
      <w:sz w:val="28"/>
      <w:lang w:val="en-GB" w:eastAsia="en-US"/>
    </w:rPr>
  </w:style>
  <w:style w:type="character" w:customStyle="1" w:styleId="HeadingbChar">
    <w:name w:val="Heading_b Char"/>
    <w:link w:val="Headingb"/>
    <w:locked/>
    <w:rsid w:val="00B33523"/>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78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B786E"/>
    <w:pPr>
      <w:keepNext/>
      <w:keepLines/>
      <w:spacing w:before="480"/>
      <w:ind w:left="794" w:hanging="794"/>
      <w:outlineLvl w:val="0"/>
    </w:pPr>
    <w:rPr>
      <w:b/>
    </w:rPr>
  </w:style>
  <w:style w:type="paragraph" w:styleId="Heading2">
    <w:name w:val="heading 2"/>
    <w:basedOn w:val="Heading1"/>
    <w:next w:val="Normal"/>
    <w:qFormat/>
    <w:rsid w:val="00EB786E"/>
    <w:pPr>
      <w:spacing w:before="320"/>
      <w:outlineLvl w:val="1"/>
    </w:pPr>
  </w:style>
  <w:style w:type="paragraph" w:styleId="Heading3">
    <w:name w:val="heading 3"/>
    <w:basedOn w:val="Heading1"/>
    <w:next w:val="Normal"/>
    <w:qFormat/>
    <w:rsid w:val="00EB786E"/>
    <w:pPr>
      <w:spacing w:before="200"/>
      <w:outlineLvl w:val="2"/>
    </w:pPr>
  </w:style>
  <w:style w:type="paragraph" w:styleId="Heading4">
    <w:name w:val="heading 4"/>
    <w:basedOn w:val="Heading3"/>
    <w:next w:val="Normal"/>
    <w:qFormat/>
    <w:rsid w:val="00EB786E"/>
    <w:pPr>
      <w:tabs>
        <w:tab w:val="clear" w:pos="794"/>
        <w:tab w:val="left" w:pos="992"/>
      </w:tabs>
      <w:ind w:left="992" w:hanging="992"/>
      <w:outlineLvl w:val="3"/>
    </w:pPr>
  </w:style>
  <w:style w:type="paragraph" w:styleId="Heading5">
    <w:name w:val="heading 5"/>
    <w:basedOn w:val="Heading4"/>
    <w:next w:val="Normal"/>
    <w:qFormat/>
    <w:rsid w:val="00EB786E"/>
    <w:pPr>
      <w:outlineLvl w:val="4"/>
    </w:pPr>
  </w:style>
  <w:style w:type="paragraph" w:styleId="Heading6">
    <w:name w:val="heading 6"/>
    <w:basedOn w:val="Heading4"/>
    <w:next w:val="Normal"/>
    <w:qFormat/>
    <w:rsid w:val="00EB786E"/>
    <w:pPr>
      <w:tabs>
        <w:tab w:val="clear" w:pos="992"/>
        <w:tab w:val="clear" w:pos="1191"/>
      </w:tabs>
      <w:ind w:left="1588" w:hanging="1588"/>
      <w:outlineLvl w:val="5"/>
    </w:pPr>
  </w:style>
  <w:style w:type="paragraph" w:styleId="Heading7">
    <w:name w:val="heading 7"/>
    <w:basedOn w:val="Heading6"/>
    <w:next w:val="Normal"/>
    <w:qFormat/>
    <w:rsid w:val="00EB786E"/>
    <w:pPr>
      <w:outlineLvl w:val="6"/>
    </w:pPr>
  </w:style>
  <w:style w:type="paragraph" w:styleId="Heading8">
    <w:name w:val="heading 8"/>
    <w:basedOn w:val="Heading6"/>
    <w:next w:val="Normal"/>
    <w:qFormat/>
    <w:rsid w:val="00EB786E"/>
    <w:pPr>
      <w:outlineLvl w:val="7"/>
    </w:pPr>
  </w:style>
  <w:style w:type="paragraph" w:styleId="Heading9">
    <w:name w:val="heading 9"/>
    <w:basedOn w:val="Heading6"/>
    <w:next w:val="Normal"/>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78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B78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786E"/>
  </w:style>
  <w:style w:type="paragraph" w:customStyle="1" w:styleId="Headingb">
    <w:name w:val="Heading_b"/>
    <w:basedOn w:val="Heading3"/>
    <w:next w:val="Normal"/>
    <w:link w:val="HeadingbChar"/>
    <w:rsid w:val="00EB786E"/>
    <w:pPr>
      <w:spacing w:before="160"/>
      <w:ind w:left="0" w:firstLine="0"/>
      <w:outlineLvl w:val="9"/>
    </w:pPr>
  </w:style>
  <w:style w:type="paragraph" w:customStyle="1" w:styleId="Headingi">
    <w:name w:val="Heading_i"/>
    <w:basedOn w:val="Heading3"/>
    <w:next w:val="Normal"/>
    <w:rsid w:val="00EB786E"/>
    <w:pPr>
      <w:spacing w:before="160"/>
      <w:ind w:left="0" w:firstLine="0"/>
    </w:pPr>
    <w:rPr>
      <w:b w:val="0"/>
      <w:i/>
    </w:rPr>
  </w:style>
  <w:style w:type="character" w:customStyle="1" w:styleId="href">
    <w:name w:val="href"/>
    <w:basedOn w:val="DefaultParagraphFont"/>
    <w:rsid w:val="00EB786E"/>
  </w:style>
  <w:style w:type="paragraph" w:customStyle="1" w:styleId="AnnexNoTitle">
    <w:name w:val="Annex_NoTitle"/>
    <w:basedOn w:val="Normal"/>
    <w:next w:val="Normalaftertitle"/>
    <w:rsid w:val="00EB786E"/>
    <w:pPr>
      <w:keepNext/>
      <w:keepLines/>
      <w:spacing w:before="480" w:after="80"/>
      <w:jc w:val="center"/>
    </w:pPr>
    <w:rPr>
      <w:b/>
      <w:sz w:val="28"/>
    </w:rPr>
  </w:style>
  <w:style w:type="paragraph" w:customStyle="1" w:styleId="Normalaftertitle">
    <w:name w:val="Normal_after_title"/>
    <w:basedOn w:val="Normal"/>
    <w:next w:val="Normal"/>
    <w:rsid w:val="00EB786E"/>
    <w:pPr>
      <w:spacing w:before="320"/>
    </w:pPr>
  </w:style>
  <w:style w:type="paragraph" w:customStyle="1" w:styleId="enumlev2">
    <w:name w:val="enumlev2"/>
    <w:basedOn w:val="enumlev1"/>
    <w:rsid w:val="00EB786E"/>
    <w:pPr>
      <w:ind w:left="1191" w:hanging="397"/>
    </w:pPr>
  </w:style>
  <w:style w:type="paragraph" w:customStyle="1" w:styleId="enumlev1">
    <w:name w:val="enumlev1"/>
    <w:basedOn w:val="Normal"/>
    <w:link w:val="enumlev1Char"/>
    <w:rsid w:val="00EB786E"/>
    <w:pPr>
      <w:spacing w:before="80"/>
      <w:ind w:left="794" w:hanging="794"/>
    </w:pPr>
  </w:style>
  <w:style w:type="paragraph" w:customStyle="1" w:styleId="enumlev3">
    <w:name w:val="enumlev3"/>
    <w:basedOn w:val="enumlev2"/>
    <w:rsid w:val="00EB786E"/>
    <w:pPr>
      <w:ind w:left="1588"/>
    </w:pPr>
  </w:style>
  <w:style w:type="paragraph" w:customStyle="1" w:styleId="Note">
    <w:name w:val="Note"/>
    <w:basedOn w:val="Normal"/>
    <w:rsid w:val="00EB78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786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B786E"/>
    <w:pPr>
      <w:keepNext/>
      <w:keepLines/>
      <w:spacing w:before="240"/>
      <w:jc w:val="center"/>
    </w:pPr>
    <w:rPr>
      <w:b/>
      <w:sz w:val="28"/>
    </w:rPr>
  </w:style>
  <w:style w:type="paragraph" w:customStyle="1" w:styleId="Recref">
    <w:name w:val="Rec_ref"/>
    <w:basedOn w:val="Normal"/>
    <w:next w:val="Recdate"/>
    <w:rsid w:val="00EB786E"/>
    <w:pPr>
      <w:jc w:val="center"/>
    </w:pPr>
  </w:style>
  <w:style w:type="paragraph" w:customStyle="1" w:styleId="Recdate">
    <w:name w:val="Rec_date"/>
    <w:basedOn w:val="Recref"/>
    <w:next w:val="Normalaftertitle"/>
    <w:rsid w:val="00EB786E"/>
    <w:pPr>
      <w:jc w:val="right"/>
    </w:pPr>
  </w:style>
  <w:style w:type="paragraph" w:customStyle="1" w:styleId="HeadingSum">
    <w:name w:val="Heading_Sum"/>
    <w:basedOn w:val="Headingb"/>
    <w:next w:val="Normal"/>
    <w:autoRedefine/>
    <w:rsid w:val="00EB786E"/>
    <w:pPr>
      <w:spacing w:before="240"/>
    </w:pPr>
    <w:rPr>
      <w:lang w:val="es-ES_tradnl"/>
    </w:rPr>
  </w:style>
  <w:style w:type="paragraph" w:customStyle="1" w:styleId="AppendixNoTitle">
    <w:name w:val="Appendix_NoTitle"/>
    <w:basedOn w:val="AnnexNoTitle"/>
    <w:next w:val="Normal"/>
    <w:rsid w:val="00EB786E"/>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B786E"/>
    <w:pPr>
      <w:keepNext/>
      <w:spacing w:before="360" w:after="120"/>
      <w:jc w:val="center"/>
    </w:pPr>
  </w:style>
  <w:style w:type="paragraph" w:customStyle="1" w:styleId="Tabletext">
    <w:name w:val="Table_text"/>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B786E"/>
    <w:pPr>
      <w:tabs>
        <w:tab w:val="clear" w:pos="1191"/>
        <w:tab w:val="clear" w:pos="1588"/>
        <w:tab w:val="clear" w:pos="1985"/>
        <w:tab w:val="center" w:pos="4820"/>
        <w:tab w:val="right" w:pos="9639"/>
      </w:tabs>
    </w:pPr>
  </w:style>
  <w:style w:type="paragraph" w:customStyle="1" w:styleId="Equationlegend">
    <w:name w:val="Equation_legend"/>
    <w:basedOn w:val="NormalIndent"/>
    <w:rsid w:val="00EB786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B786E"/>
    <w:pPr>
      <w:ind w:left="794"/>
    </w:pPr>
  </w:style>
  <w:style w:type="paragraph" w:customStyle="1" w:styleId="Figurelegend">
    <w:name w:val="Figure_legend"/>
    <w:basedOn w:val="Normal"/>
    <w:rsid w:val="00EB786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B786E"/>
    <w:pPr>
      <w:keepNext/>
      <w:keepLines/>
      <w:spacing w:before="480" w:after="80"/>
      <w:jc w:val="center"/>
    </w:pPr>
    <w:rPr>
      <w:caps/>
      <w:sz w:val="18"/>
    </w:rPr>
  </w:style>
  <w:style w:type="paragraph" w:customStyle="1" w:styleId="Figuretitle">
    <w:name w:val="Figure_title"/>
    <w:basedOn w:val="Normal"/>
    <w:next w:val="Figure"/>
    <w:link w:val="FiguretitleChar"/>
    <w:rsid w:val="00EB786E"/>
    <w:pPr>
      <w:keepNext/>
      <w:spacing w:before="0" w:after="120"/>
      <w:jc w:val="center"/>
    </w:pPr>
    <w:rPr>
      <w:rFonts w:ascii="Times New Roman Bold" w:hAnsi="Times New Roman Bold"/>
      <w:b/>
      <w:sz w:val="18"/>
    </w:rPr>
  </w:style>
  <w:style w:type="paragraph" w:customStyle="1" w:styleId="Figure">
    <w:name w:val="Figure"/>
    <w:basedOn w:val="FigureNo"/>
    <w:next w:val="Normal"/>
    <w:rsid w:val="00EB786E"/>
    <w:pPr>
      <w:keepNext w:val="0"/>
      <w:spacing w:before="0" w:after="240"/>
    </w:pPr>
  </w:style>
  <w:style w:type="paragraph" w:customStyle="1" w:styleId="tocpart">
    <w:name w:val="tocpart"/>
    <w:basedOn w:val="Normal"/>
    <w:rsid w:val="00EB786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B786E"/>
    <w:pPr>
      <w:keepNext/>
      <w:keepLines/>
      <w:spacing w:before="480"/>
      <w:jc w:val="center"/>
    </w:pPr>
    <w:rPr>
      <w:sz w:val="28"/>
    </w:rPr>
  </w:style>
  <w:style w:type="paragraph" w:customStyle="1" w:styleId="Arttitle">
    <w:name w:val="Art_title"/>
    <w:basedOn w:val="Normal"/>
    <w:next w:val="Normalaftertitle"/>
    <w:rsid w:val="00EB786E"/>
    <w:pPr>
      <w:keepNext/>
      <w:keepLines/>
      <w:spacing w:before="240"/>
      <w:jc w:val="center"/>
    </w:pPr>
    <w:rPr>
      <w:b/>
      <w:sz w:val="28"/>
    </w:rPr>
  </w:style>
  <w:style w:type="paragraph" w:customStyle="1" w:styleId="Blanc">
    <w:name w:val="Blanc"/>
    <w:basedOn w:val="Normal"/>
    <w:next w:val="Tabletext"/>
    <w:rsid w:val="00EB786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B786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B786E"/>
    <w:pPr>
      <w:keepNext/>
      <w:keepLines/>
      <w:spacing w:before="160"/>
      <w:ind w:left="794"/>
    </w:pPr>
    <w:rPr>
      <w:i/>
    </w:rPr>
  </w:style>
  <w:style w:type="paragraph" w:customStyle="1" w:styleId="ChapNo">
    <w:name w:val="Chap_No"/>
    <w:basedOn w:val="ArtNo"/>
    <w:next w:val="Chaptitle"/>
    <w:rsid w:val="00EB786E"/>
    <w:rPr>
      <w:b/>
    </w:rPr>
  </w:style>
  <w:style w:type="paragraph" w:customStyle="1" w:styleId="Chaptitle">
    <w:name w:val="Chap_title"/>
    <w:basedOn w:val="Arttitle"/>
    <w:next w:val="Normalaftertitle"/>
    <w:rsid w:val="00EB786E"/>
  </w:style>
  <w:style w:type="character" w:styleId="FootnoteReference">
    <w:name w:val="footnote reference"/>
    <w:aliases w:val="Appel note de bas de p,Footnote Reference/,Style 12,(NECG) Footnote Reference,Style 124"/>
    <w:basedOn w:val="DefaultParagraphFont"/>
    <w:rsid w:val="00EB786E"/>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T,DN"/>
    <w:basedOn w:val="Normal"/>
    <w:link w:val="FootnoteTextChar"/>
    <w:rsid w:val="00EB786E"/>
    <w:pPr>
      <w:keepLines/>
      <w:tabs>
        <w:tab w:val="left" w:pos="255"/>
      </w:tabs>
      <w:ind w:left="255" w:hanging="255"/>
    </w:pPr>
    <w:rPr>
      <w:sz w:val="22"/>
    </w:rPr>
  </w:style>
  <w:style w:type="paragraph" w:styleId="Index1">
    <w:name w:val="index 1"/>
    <w:basedOn w:val="Normal"/>
    <w:next w:val="Normal"/>
    <w:semiHidden/>
    <w:rsid w:val="00EB786E"/>
  </w:style>
  <w:style w:type="paragraph" w:styleId="Index2">
    <w:name w:val="index 2"/>
    <w:basedOn w:val="Normal"/>
    <w:next w:val="Normal"/>
    <w:semiHidden/>
    <w:rsid w:val="00EB786E"/>
    <w:pPr>
      <w:ind w:left="283"/>
    </w:pPr>
  </w:style>
  <w:style w:type="paragraph" w:styleId="Index3">
    <w:name w:val="index 3"/>
    <w:basedOn w:val="Normal"/>
    <w:next w:val="Normal"/>
    <w:semiHidden/>
    <w:rsid w:val="00EB786E"/>
    <w:pPr>
      <w:ind w:left="566"/>
    </w:pPr>
  </w:style>
  <w:style w:type="paragraph" w:styleId="IndexHeading">
    <w:name w:val="index heading"/>
    <w:basedOn w:val="Normal"/>
    <w:next w:val="Index1"/>
    <w:semiHidden/>
    <w:rsid w:val="00EB786E"/>
  </w:style>
  <w:style w:type="paragraph" w:customStyle="1" w:styleId="Line">
    <w:name w:val="Line"/>
    <w:basedOn w:val="Normal"/>
    <w:next w:val="Normal"/>
    <w:rsid w:val="00EB786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B786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B786E"/>
  </w:style>
  <w:style w:type="paragraph" w:customStyle="1" w:styleId="Partref">
    <w:name w:val="Part_ref"/>
    <w:basedOn w:val="Normal"/>
    <w:next w:val="Normal"/>
    <w:rsid w:val="00EB786E"/>
    <w:pPr>
      <w:keepNext/>
      <w:keepLines/>
      <w:spacing w:after="280"/>
      <w:jc w:val="center"/>
    </w:pPr>
  </w:style>
  <w:style w:type="paragraph" w:customStyle="1" w:styleId="Parttitle">
    <w:name w:val="Part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B786E"/>
  </w:style>
  <w:style w:type="paragraph" w:customStyle="1" w:styleId="QuestionNo">
    <w:name w:val="Question_No"/>
    <w:basedOn w:val="RecNo"/>
    <w:next w:val="Normal"/>
    <w:rsid w:val="00EB786E"/>
  </w:style>
  <w:style w:type="paragraph" w:customStyle="1" w:styleId="Questionref">
    <w:name w:val="Question_ref"/>
    <w:basedOn w:val="Recref"/>
    <w:next w:val="Questiondate"/>
    <w:rsid w:val="00EB786E"/>
  </w:style>
  <w:style w:type="paragraph" w:customStyle="1" w:styleId="Questiontitle">
    <w:name w:val="Question_title"/>
    <w:basedOn w:val="Normal"/>
    <w:next w:val="Questionref"/>
    <w:rsid w:val="00EB786E"/>
  </w:style>
  <w:style w:type="paragraph" w:customStyle="1" w:styleId="Reftext">
    <w:name w:val="Ref_text"/>
    <w:basedOn w:val="Normal"/>
    <w:rsid w:val="00EB786E"/>
    <w:pPr>
      <w:ind w:left="794" w:hanging="794"/>
    </w:pPr>
    <w:rPr>
      <w:sz w:val="22"/>
    </w:rPr>
  </w:style>
  <w:style w:type="paragraph" w:customStyle="1" w:styleId="Reftitle">
    <w:name w:val="Ref_title"/>
    <w:basedOn w:val="Normal"/>
    <w:next w:val="Reftext"/>
    <w:rsid w:val="00EB786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B786E"/>
  </w:style>
  <w:style w:type="paragraph" w:customStyle="1" w:styleId="RepNo">
    <w:name w:val="Rep_No"/>
    <w:basedOn w:val="RecNo"/>
    <w:next w:val="Reptitle"/>
    <w:rsid w:val="00EB786E"/>
  </w:style>
  <w:style w:type="paragraph" w:customStyle="1" w:styleId="Reptitle">
    <w:name w:val="Rep_title"/>
    <w:basedOn w:val="Rectitle"/>
    <w:next w:val="Repref"/>
    <w:rsid w:val="00EB786E"/>
  </w:style>
  <w:style w:type="paragraph" w:customStyle="1" w:styleId="Repref">
    <w:name w:val="Rep_ref"/>
    <w:basedOn w:val="Recref"/>
    <w:next w:val="Repdate"/>
    <w:rsid w:val="00EB786E"/>
  </w:style>
  <w:style w:type="paragraph" w:customStyle="1" w:styleId="Resdate">
    <w:name w:val="Res_date"/>
    <w:basedOn w:val="Recdate"/>
    <w:next w:val="Normalaftertitle"/>
    <w:rsid w:val="00EB786E"/>
  </w:style>
  <w:style w:type="paragraph" w:customStyle="1" w:styleId="ResNo">
    <w:name w:val="Res_No"/>
    <w:basedOn w:val="RecNo"/>
    <w:next w:val="Restitle"/>
    <w:rsid w:val="00EB786E"/>
  </w:style>
  <w:style w:type="paragraph" w:customStyle="1" w:styleId="Restitle">
    <w:name w:val="Res_title"/>
    <w:basedOn w:val="Normal"/>
    <w:next w:val="Resref"/>
    <w:rsid w:val="00EB786E"/>
    <w:pPr>
      <w:spacing w:before="240"/>
      <w:jc w:val="center"/>
    </w:pPr>
    <w:rPr>
      <w:b/>
      <w:sz w:val="28"/>
    </w:rPr>
  </w:style>
  <w:style w:type="paragraph" w:customStyle="1" w:styleId="Resref">
    <w:name w:val="Res_ref"/>
    <w:basedOn w:val="Recref"/>
    <w:next w:val="Resdate"/>
    <w:rsid w:val="00EB786E"/>
  </w:style>
  <w:style w:type="paragraph" w:customStyle="1" w:styleId="SectionNo">
    <w:name w:val="Section_No"/>
    <w:basedOn w:val="Normal"/>
    <w:next w:val="Normal"/>
    <w:rsid w:val="00EB786E"/>
  </w:style>
  <w:style w:type="paragraph" w:customStyle="1" w:styleId="Sectiontitle">
    <w:name w:val="Section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B786E"/>
    <w:pPr>
      <w:tabs>
        <w:tab w:val="clear" w:pos="794"/>
        <w:tab w:val="clear" w:pos="1191"/>
        <w:tab w:val="clear" w:pos="1588"/>
        <w:tab w:val="clear" w:pos="1985"/>
        <w:tab w:val="right" w:pos="9611"/>
      </w:tabs>
    </w:pPr>
    <w:rPr>
      <w:i/>
    </w:rPr>
  </w:style>
  <w:style w:type="paragraph" w:styleId="TOC1">
    <w:name w:val="toc 1"/>
    <w:basedOn w:val="Normal"/>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B786E"/>
    <w:pPr>
      <w:tabs>
        <w:tab w:val="clear" w:pos="567"/>
        <w:tab w:val="left" w:pos="1276"/>
      </w:tabs>
      <w:spacing w:before="160"/>
      <w:ind w:left="1276" w:hanging="709"/>
    </w:pPr>
  </w:style>
  <w:style w:type="paragraph" w:styleId="TOC3">
    <w:name w:val="toc 3"/>
    <w:basedOn w:val="TOC2"/>
    <w:semiHidden/>
    <w:rsid w:val="00EB786E"/>
    <w:pPr>
      <w:tabs>
        <w:tab w:val="clear" w:pos="1276"/>
        <w:tab w:val="left" w:pos="2155"/>
      </w:tabs>
      <w:ind w:left="2155" w:hanging="879"/>
    </w:pPr>
  </w:style>
  <w:style w:type="paragraph" w:styleId="TOC4">
    <w:name w:val="toc 4"/>
    <w:basedOn w:val="TOC3"/>
    <w:semiHidden/>
    <w:rsid w:val="00EB786E"/>
    <w:pPr>
      <w:tabs>
        <w:tab w:val="left" w:pos="3261"/>
      </w:tabs>
      <w:spacing w:before="80"/>
      <w:ind w:left="3261" w:hanging="993"/>
    </w:pPr>
  </w:style>
  <w:style w:type="paragraph" w:styleId="TOC5">
    <w:name w:val="toc 5"/>
    <w:basedOn w:val="TOC4"/>
    <w:semiHidden/>
    <w:rsid w:val="00EB786E"/>
  </w:style>
  <w:style w:type="paragraph" w:styleId="TOC6">
    <w:name w:val="toc 6"/>
    <w:basedOn w:val="TOC4"/>
    <w:semiHidden/>
    <w:rsid w:val="00EB786E"/>
  </w:style>
  <w:style w:type="paragraph" w:styleId="TOC7">
    <w:name w:val="toc 7"/>
    <w:basedOn w:val="TOC4"/>
    <w:semiHidden/>
    <w:rsid w:val="00EB786E"/>
  </w:style>
  <w:style w:type="paragraph" w:styleId="TOC8">
    <w:name w:val="toc 8"/>
    <w:basedOn w:val="TOC4"/>
    <w:semiHidden/>
    <w:rsid w:val="00EB786E"/>
  </w:style>
  <w:style w:type="paragraph" w:customStyle="1" w:styleId="Annexref">
    <w:name w:val="Annex_ref"/>
    <w:basedOn w:val="Normal"/>
    <w:next w:val="Normalaftertitle"/>
    <w:rsid w:val="00EB786E"/>
    <w:pPr>
      <w:keepNext/>
      <w:keepLines/>
      <w:spacing w:after="280"/>
      <w:jc w:val="center"/>
    </w:pPr>
  </w:style>
  <w:style w:type="paragraph" w:customStyle="1" w:styleId="Appendixref">
    <w:name w:val="Appendix_ref"/>
    <w:basedOn w:val="Annexref"/>
    <w:next w:val="Normalaftertitle"/>
    <w:rsid w:val="00EB786E"/>
  </w:style>
  <w:style w:type="paragraph" w:customStyle="1" w:styleId="Tabletitle">
    <w:name w:val="Table_title"/>
    <w:basedOn w:val="Normal"/>
    <w:next w:val="Tablehead"/>
    <w:rsid w:val="00EB786E"/>
    <w:pPr>
      <w:keepNext/>
      <w:spacing w:before="0" w:after="120"/>
      <w:jc w:val="center"/>
    </w:pPr>
    <w:rPr>
      <w:b/>
    </w:rPr>
  </w:style>
  <w:style w:type="paragraph" w:customStyle="1" w:styleId="Summary">
    <w:name w:val="Summary"/>
    <w:basedOn w:val="Normal"/>
    <w:next w:val="Normalaftertitle"/>
    <w:autoRedefine/>
    <w:rsid w:val="00EB786E"/>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EB786E"/>
    <w:pPr>
      <w:ind w:left="-85" w:firstLine="0"/>
    </w:pPr>
    <w:rPr>
      <w:lang w:val="en-US"/>
    </w:rPr>
  </w:style>
  <w:style w:type="paragraph" w:customStyle="1" w:styleId="AnnexNo">
    <w:name w:val="Annex_No"/>
    <w:basedOn w:val="Normal"/>
    <w:next w:val="Normal"/>
    <w:link w:val="AnnexNoCar"/>
    <w:rsid w:val="00B3352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B3352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B33523"/>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T Char"/>
    <w:link w:val="FootnoteText"/>
    <w:locked/>
    <w:rsid w:val="00B33523"/>
    <w:rPr>
      <w:sz w:val="22"/>
      <w:lang w:val="fr-FR" w:eastAsia="en-US"/>
    </w:rPr>
  </w:style>
  <w:style w:type="character" w:customStyle="1" w:styleId="enumlev1Char">
    <w:name w:val="enumlev1 Char"/>
    <w:link w:val="enumlev1"/>
    <w:locked/>
    <w:rsid w:val="00B33523"/>
    <w:rPr>
      <w:sz w:val="24"/>
      <w:lang w:val="fr-FR" w:eastAsia="en-US"/>
    </w:rPr>
  </w:style>
  <w:style w:type="character" w:customStyle="1" w:styleId="FigureNoChar">
    <w:name w:val="Figure_No Char"/>
    <w:link w:val="FigureNo"/>
    <w:locked/>
    <w:rsid w:val="00B33523"/>
    <w:rPr>
      <w:caps/>
      <w:sz w:val="18"/>
      <w:lang w:val="fr-FR" w:eastAsia="en-US"/>
    </w:rPr>
  </w:style>
  <w:style w:type="character" w:customStyle="1" w:styleId="CallChar">
    <w:name w:val="Call Char"/>
    <w:link w:val="Call"/>
    <w:locked/>
    <w:rsid w:val="00B33523"/>
    <w:rPr>
      <w:i/>
      <w:sz w:val="24"/>
      <w:lang w:val="fr-FR" w:eastAsia="en-US"/>
    </w:rPr>
  </w:style>
  <w:style w:type="character" w:customStyle="1" w:styleId="FiguretitleChar">
    <w:name w:val="Figure_title Char"/>
    <w:link w:val="Figuretitle"/>
    <w:locked/>
    <w:rsid w:val="00B33523"/>
    <w:rPr>
      <w:rFonts w:ascii="Times New Roman Bold" w:hAnsi="Times New Roman Bold"/>
      <w:b/>
      <w:sz w:val="18"/>
      <w:lang w:val="fr-FR" w:eastAsia="en-US"/>
    </w:rPr>
  </w:style>
  <w:style w:type="character" w:customStyle="1" w:styleId="AnnexNoCar">
    <w:name w:val="Annex_No Car"/>
    <w:link w:val="AnnexNo"/>
    <w:locked/>
    <w:rsid w:val="00B33523"/>
    <w:rPr>
      <w:caps/>
      <w:sz w:val="28"/>
      <w:lang w:val="en-GB" w:eastAsia="en-US"/>
    </w:rPr>
  </w:style>
  <w:style w:type="character" w:customStyle="1" w:styleId="HeadingbChar">
    <w:name w:val="Heading_b Char"/>
    <w:link w:val="Headingb"/>
    <w:locked/>
    <w:rsid w:val="00B33523"/>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TotalTime>
  <Pages>11</Pages>
  <Words>2849</Words>
  <Characters>17378</Characters>
  <Application>Microsoft Office Word</Application>
  <DocSecurity>0</DocSecurity>
  <Lines>275</Lines>
  <Paragraphs>127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20100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5</cp:revision>
  <cp:lastPrinted>2012-03-30T13:33:00Z</cp:lastPrinted>
  <dcterms:created xsi:type="dcterms:W3CDTF">2012-03-26T07:41:00Z</dcterms:created>
  <dcterms:modified xsi:type="dcterms:W3CDTF">2012-04-10T13:57:00Z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