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131" w:rsidRPr="0078573F" w:rsidRDefault="00886131" w:rsidP="00886131">
      <w:pPr>
        <w:rPr>
          <w:lang w:val="ru-RU"/>
        </w:rPr>
      </w:pPr>
      <w:bookmarkStart w:id="0" w:name="irecnoe"/>
      <w:bookmarkEnd w:id="0"/>
    </w:p>
    <w:p w:rsidR="00886131" w:rsidRPr="0078573F" w:rsidRDefault="00886131" w:rsidP="00886131">
      <w:pPr>
        <w:rPr>
          <w:lang w:val="ru-RU"/>
        </w:rPr>
      </w:pPr>
    </w:p>
    <w:p w:rsidR="00886131" w:rsidRPr="0078573F" w:rsidRDefault="00886131" w:rsidP="00886131">
      <w:pPr>
        <w:rPr>
          <w:lang w:val="ru-RU"/>
        </w:rPr>
      </w:pPr>
    </w:p>
    <w:p w:rsidR="00886131" w:rsidRPr="0078573F" w:rsidRDefault="00886131" w:rsidP="00886131">
      <w:pPr>
        <w:rPr>
          <w:lang w:val="ru-RU"/>
        </w:rPr>
      </w:pPr>
    </w:p>
    <w:p w:rsidR="00886131" w:rsidRPr="0078573F" w:rsidRDefault="00886131" w:rsidP="00886131">
      <w:pPr>
        <w:rPr>
          <w:lang w:val="ru-RU"/>
        </w:rPr>
      </w:pPr>
    </w:p>
    <w:p w:rsidR="00886131" w:rsidRPr="0078573F" w:rsidRDefault="00886131" w:rsidP="00886131">
      <w:pPr>
        <w:rPr>
          <w:lang w:val="ru-RU"/>
        </w:rPr>
      </w:pPr>
    </w:p>
    <w:p w:rsidR="00886131" w:rsidRPr="0078573F" w:rsidRDefault="00886131" w:rsidP="00886131">
      <w:pPr>
        <w:rPr>
          <w:lang w:val="ru-RU"/>
        </w:rPr>
      </w:pPr>
    </w:p>
    <w:p w:rsidR="00886131" w:rsidRDefault="00886131" w:rsidP="00886131">
      <w:pPr>
        <w:rPr>
          <w:lang w:val="en-US"/>
        </w:rPr>
      </w:pPr>
    </w:p>
    <w:p w:rsidR="00C340CC" w:rsidRDefault="00C340CC" w:rsidP="00886131">
      <w:pPr>
        <w:rPr>
          <w:lang w:val="en-US"/>
        </w:rPr>
      </w:pPr>
    </w:p>
    <w:p w:rsidR="00C340CC" w:rsidRDefault="00C340CC" w:rsidP="00886131">
      <w:pPr>
        <w:rPr>
          <w:lang w:val="en-US"/>
        </w:rPr>
      </w:pPr>
    </w:p>
    <w:p w:rsidR="00C340CC" w:rsidRPr="00C340CC" w:rsidRDefault="00C340CC" w:rsidP="00886131">
      <w:pPr>
        <w:rPr>
          <w:lang w:val="en-US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886131" w:rsidRPr="0078573F" w:rsidTr="00A3085C">
        <w:tc>
          <w:tcPr>
            <w:tcW w:w="10089" w:type="dxa"/>
          </w:tcPr>
          <w:p w:rsidR="00886131" w:rsidRPr="0078573F" w:rsidRDefault="00886131" w:rsidP="00A308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86131" w:rsidRPr="0078573F" w:rsidRDefault="00886131" w:rsidP="00A308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857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M.1905</w:t>
            </w:r>
          </w:p>
          <w:p w:rsidR="00886131" w:rsidRPr="0078573F" w:rsidRDefault="00886131" w:rsidP="0088613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8573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(01/2012)</w:t>
            </w:r>
          </w:p>
        </w:tc>
      </w:tr>
      <w:tr w:rsidR="00886131" w:rsidRPr="00A404BF" w:rsidTr="00A3085C">
        <w:tc>
          <w:tcPr>
            <w:tcW w:w="10089" w:type="dxa"/>
          </w:tcPr>
          <w:p w:rsidR="00886131" w:rsidRPr="0078573F" w:rsidRDefault="00886131" w:rsidP="00A308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886131" w:rsidRPr="0078573F" w:rsidRDefault="00886131" w:rsidP="00A308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857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Характеристики и критерии защиты для приемных земных станций в радионавигационной спутниковой службе (космос</w:t>
            </w:r>
            <w:r w:rsidR="00A3085C" w:rsidRPr="007857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-</w:t>
            </w:r>
            <w:r w:rsidRPr="007857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Земля), работающих в полосе </w:t>
            </w:r>
            <w:r w:rsidR="002A3FE2" w:rsidRPr="007857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частот </w:t>
            </w:r>
            <w:r w:rsidRPr="0078573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1164–1215 МГц</w:t>
            </w:r>
            <w:r w:rsidRPr="0078573F">
              <w:rPr>
                <w:rFonts w:ascii="Tahoma" w:hAnsi="Tahoma" w:cs="Tahoma"/>
                <w:b/>
                <w:bCs/>
                <w:iCs/>
                <w:color w:val="1F497D" w:themeColor="text2"/>
                <w:sz w:val="44"/>
                <w:szCs w:val="44"/>
                <w:lang w:val="ru-RU"/>
              </w:rPr>
              <w:t xml:space="preserve"> </w:t>
            </w:r>
          </w:p>
        </w:tc>
      </w:tr>
      <w:tr w:rsidR="00886131" w:rsidRPr="00A404BF" w:rsidTr="00A3085C">
        <w:tc>
          <w:tcPr>
            <w:tcW w:w="10089" w:type="dxa"/>
          </w:tcPr>
          <w:p w:rsidR="00886131" w:rsidRPr="0078573F" w:rsidRDefault="00886131" w:rsidP="00A3085C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886131" w:rsidRPr="0078573F" w:rsidRDefault="00886131" w:rsidP="00A3085C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86131" w:rsidRPr="0078573F" w:rsidRDefault="00886131" w:rsidP="00A3085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886131" w:rsidRPr="0078573F" w:rsidRDefault="00886131" w:rsidP="00A3085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857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886131" w:rsidRPr="0078573F" w:rsidRDefault="00886131" w:rsidP="00A3085C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8573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886131" w:rsidRPr="0078573F" w:rsidRDefault="00886131" w:rsidP="00A3085C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886131" w:rsidRPr="0078573F" w:rsidRDefault="00886131" w:rsidP="00886131">
      <w:pPr>
        <w:spacing w:before="80"/>
        <w:rPr>
          <w:i/>
          <w:lang w:val="ru-RU"/>
        </w:rPr>
      </w:pPr>
    </w:p>
    <w:p w:rsidR="00886131" w:rsidRPr="0078573F" w:rsidRDefault="00886131" w:rsidP="00886131">
      <w:pPr>
        <w:spacing w:before="80"/>
        <w:rPr>
          <w:i/>
          <w:lang w:val="ru-RU"/>
        </w:rPr>
      </w:pPr>
    </w:p>
    <w:p w:rsidR="00886131" w:rsidRPr="0078573F" w:rsidRDefault="00886131" w:rsidP="00886131">
      <w:pPr>
        <w:spacing w:before="80"/>
        <w:rPr>
          <w:i/>
          <w:lang w:val="ru-RU"/>
        </w:rPr>
      </w:pPr>
    </w:p>
    <w:p w:rsidR="00886131" w:rsidRPr="0078573F" w:rsidRDefault="00886131" w:rsidP="00886131">
      <w:pPr>
        <w:rPr>
          <w:rFonts w:ascii="Palatino Linotype" w:hAnsi="Palatino Linotype"/>
          <w:lang w:val="ru-RU"/>
        </w:rPr>
        <w:sectPr w:rsidR="00886131" w:rsidRPr="0078573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A3085C" w:rsidRPr="0078573F" w:rsidRDefault="00A3085C" w:rsidP="00A3085C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78573F">
        <w:rPr>
          <w:b/>
          <w:bCs/>
          <w:szCs w:val="22"/>
          <w:lang w:val="ru-RU"/>
        </w:rPr>
        <w:lastRenderedPageBreak/>
        <w:t>Предисловие</w:t>
      </w:r>
    </w:p>
    <w:p w:rsidR="00A3085C" w:rsidRPr="0078573F" w:rsidRDefault="00A3085C" w:rsidP="00A3085C">
      <w:pPr>
        <w:rPr>
          <w:sz w:val="20"/>
          <w:lang w:val="ru-RU"/>
        </w:rPr>
      </w:pPr>
      <w:r w:rsidRPr="0078573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A3085C" w:rsidRPr="0078573F" w:rsidRDefault="00A3085C" w:rsidP="00A3085C">
      <w:pPr>
        <w:rPr>
          <w:sz w:val="20"/>
          <w:lang w:val="ru-RU"/>
        </w:rPr>
      </w:pPr>
      <w:r w:rsidRPr="0078573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A3085C" w:rsidRPr="0078573F" w:rsidRDefault="00A3085C" w:rsidP="00A3085C">
      <w:pPr>
        <w:spacing w:before="360"/>
        <w:jc w:val="center"/>
        <w:rPr>
          <w:b/>
          <w:bCs/>
          <w:szCs w:val="22"/>
          <w:lang w:val="ru-RU"/>
        </w:rPr>
      </w:pPr>
      <w:r w:rsidRPr="0078573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A3085C" w:rsidRPr="0078573F" w:rsidRDefault="00A3085C" w:rsidP="00A3085C">
      <w:pPr>
        <w:rPr>
          <w:sz w:val="20"/>
          <w:lang w:val="ru-RU"/>
        </w:rPr>
      </w:pPr>
      <w:r w:rsidRPr="0078573F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78573F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78573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A3085C" w:rsidRPr="0078573F" w:rsidRDefault="00A3085C" w:rsidP="00A308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A3085C" w:rsidRPr="00A404BF" w:rsidTr="00A3085C">
        <w:trPr>
          <w:jc w:val="center"/>
        </w:trPr>
        <w:tc>
          <w:tcPr>
            <w:tcW w:w="8856" w:type="dxa"/>
            <w:gridSpan w:val="2"/>
          </w:tcPr>
          <w:p w:rsidR="00A3085C" w:rsidRPr="0078573F" w:rsidRDefault="00A3085C" w:rsidP="00A3085C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8573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A3085C" w:rsidRPr="0078573F" w:rsidRDefault="00A3085C" w:rsidP="00A3085C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8573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78573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78573F">
              <w:rPr>
                <w:sz w:val="18"/>
                <w:szCs w:val="18"/>
                <w:lang w:val="ru-RU"/>
              </w:rPr>
              <w:t>.)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A3085C" w:rsidRPr="0078573F" w:rsidRDefault="00A3085C" w:rsidP="00A3085C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A3085C" w:rsidRPr="00A404BF" w:rsidTr="00A3085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3085C" w:rsidRPr="0078573F" w:rsidRDefault="00A3085C" w:rsidP="00A3085C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Фиксированная служба</w:t>
            </w:r>
          </w:p>
        </w:tc>
      </w:tr>
      <w:tr w:rsidR="00A3085C" w:rsidRPr="00A404BF" w:rsidTr="00A3085C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8573F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A3085C" w:rsidRPr="0078573F" w:rsidRDefault="00A3085C" w:rsidP="00A3085C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8573F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Радиоастрономия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  <w:shd w:val="clear" w:color="auto" w:fill="auto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A3085C" w:rsidRPr="00A404BF" w:rsidTr="00A3085C">
        <w:trPr>
          <w:jc w:val="center"/>
        </w:trPr>
        <w:tc>
          <w:tcPr>
            <w:tcW w:w="1188" w:type="dxa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  <w:shd w:val="clear" w:color="auto" w:fill="auto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A3085C" w:rsidRPr="0078573F" w:rsidTr="00A3085C">
        <w:trPr>
          <w:jc w:val="center"/>
        </w:trPr>
        <w:tc>
          <w:tcPr>
            <w:tcW w:w="1188" w:type="dxa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A3085C" w:rsidRPr="00A404BF" w:rsidTr="00A3085C">
        <w:trPr>
          <w:jc w:val="center"/>
        </w:trPr>
        <w:tc>
          <w:tcPr>
            <w:tcW w:w="1188" w:type="dxa"/>
          </w:tcPr>
          <w:p w:rsidR="00A3085C" w:rsidRPr="0078573F" w:rsidRDefault="00A3085C" w:rsidP="00A3085C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A3085C" w:rsidRPr="0078573F" w:rsidRDefault="00A3085C" w:rsidP="00A3085C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A3085C" w:rsidRPr="00A404BF" w:rsidTr="00A3085C">
        <w:trPr>
          <w:jc w:val="center"/>
        </w:trPr>
        <w:tc>
          <w:tcPr>
            <w:tcW w:w="1188" w:type="dxa"/>
          </w:tcPr>
          <w:p w:rsidR="00A3085C" w:rsidRPr="0078573F" w:rsidRDefault="00A3085C" w:rsidP="00A3085C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78573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A3085C" w:rsidRPr="0078573F" w:rsidRDefault="00A3085C" w:rsidP="00A3085C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8573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A3085C" w:rsidRPr="0078573F" w:rsidRDefault="00A3085C" w:rsidP="00A308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A3085C" w:rsidRPr="00A404BF" w:rsidTr="00A3085C">
        <w:trPr>
          <w:jc w:val="center"/>
        </w:trPr>
        <w:tc>
          <w:tcPr>
            <w:tcW w:w="8856" w:type="dxa"/>
          </w:tcPr>
          <w:p w:rsidR="00A3085C" w:rsidRPr="0078573F" w:rsidRDefault="00A3085C" w:rsidP="00A3085C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8573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8573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1 МСЭ-R.</w:t>
            </w:r>
          </w:p>
        </w:tc>
      </w:tr>
    </w:tbl>
    <w:p w:rsidR="00A3085C" w:rsidRPr="0078573F" w:rsidRDefault="00A3085C" w:rsidP="00A3085C">
      <w:pPr>
        <w:spacing w:before="360"/>
        <w:jc w:val="right"/>
        <w:rPr>
          <w:sz w:val="20"/>
          <w:lang w:val="ru-RU"/>
        </w:rPr>
      </w:pPr>
      <w:r w:rsidRPr="0078573F">
        <w:rPr>
          <w:i/>
          <w:iCs/>
          <w:sz w:val="20"/>
          <w:lang w:val="ru-RU"/>
        </w:rPr>
        <w:t>Электронная публикация</w:t>
      </w:r>
      <w:r w:rsidRPr="0078573F">
        <w:rPr>
          <w:i/>
          <w:iCs/>
          <w:sz w:val="20"/>
          <w:lang w:val="ru-RU"/>
        </w:rPr>
        <w:br/>
      </w:r>
      <w:r w:rsidRPr="0078573F">
        <w:rPr>
          <w:sz w:val="20"/>
          <w:lang w:val="ru-RU"/>
        </w:rPr>
        <w:t>Женева, 2012 г.</w:t>
      </w:r>
    </w:p>
    <w:p w:rsidR="00A3085C" w:rsidRPr="0078573F" w:rsidRDefault="00A3085C" w:rsidP="00A3085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8573F">
        <w:rPr>
          <w:sz w:val="20"/>
          <w:lang w:val="ru-RU"/>
        </w:rPr>
        <w:sym w:font="Symbol" w:char="F0E3"/>
      </w:r>
      <w:r w:rsidRPr="0078573F">
        <w:rPr>
          <w:sz w:val="20"/>
          <w:lang w:val="ru-RU"/>
        </w:rPr>
        <w:t xml:space="preserve"> ITU </w:t>
      </w:r>
      <w:bookmarkStart w:id="2" w:name="iiannee"/>
      <w:bookmarkEnd w:id="2"/>
      <w:r w:rsidRPr="0078573F">
        <w:rPr>
          <w:sz w:val="20"/>
          <w:lang w:val="ru-RU"/>
        </w:rPr>
        <w:t>2012</w:t>
      </w:r>
    </w:p>
    <w:p w:rsidR="00A3085C" w:rsidRPr="0078573F" w:rsidRDefault="00A3085C" w:rsidP="00A3085C">
      <w:pPr>
        <w:rPr>
          <w:sz w:val="18"/>
          <w:szCs w:val="18"/>
          <w:lang w:val="ru-RU"/>
        </w:rPr>
      </w:pPr>
      <w:r w:rsidRPr="0078573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78573F">
        <w:rPr>
          <w:sz w:val="18"/>
          <w:szCs w:val="18"/>
          <w:lang w:val="ru-RU"/>
        </w:rPr>
        <w:t xml:space="preserve"> </w:t>
      </w:r>
    </w:p>
    <w:p w:rsidR="00A3085C" w:rsidRPr="0078573F" w:rsidRDefault="00A3085C" w:rsidP="00A3085C">
      <w:pPr>
        <w:spacing w:before="160"/>
        <w:rPr>
          <w:i/>
          <w:sz w:val="20"/>
          <w:lang w:val="ru-RU"/>
        </w:rPr>
        <w:sectPr w:rsidR="00A3085C" w:rsidRPr="0078573F" w:rsidSect="00A3085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C4F76" w:rsidRPr="0078573F" w:rsidRDefault="008C4F76" w:rsidP="00A3085C">
      <w:pPr>
        <w:pStyle w:val="RecNo"/>
        <w:spacing w:before="0"/>
        <w:rPr>
          <w:lang w:val="ru-RU"/>
        </w:rPr>
      </w:pPr>
      <w:r w:rsidRPr="0078573F">
        <w:rPr>
          <w:lang w:val="ru-RU"/>
        </w:rPr>
        <w:lastRenderedPageBreak/>
        <w:t xml:space="preserve">РЕКОМЕНДАЦИЯ </w:t>
      </w:r>
      <w:r w:rsidR="00A3085C" w:rsidRPr="0078573F">
        <w:rPr>
          <w:lang w:val="ru-RU"/>
        </w:rPr>
        <w:t xml:space="preserve"> </w:t>
      </w:r>
      <w:r w:rsidRPr="0078573F">
        <w:rPr>
          <w:rStyle w:val="href"/>
          <w:szCs w:val="26"/>
          <w:lang w:val="ru-RU"/>
        </w:rPr>
        <w:t xml:space="preserve">МСЭ-R </w:t>
      </w:r>
      <w:r w:rsidR="00A3085C" w:rsidRPr="0078573F">
        <w:rPr>
          <w:rStyle w:val="href"/>
          <w:szCs w:val="26"/>
          <w:lang w:val="ru-RU"/>
        </w:rPr>
        <w:t xml:space="preserve"> </w:t>
      </w:r>
      <w:r w:rsidRPr="0078573F">
        <w:rPr>
          <w:rStyle w:val="href"/>
          <w:szCs w:val="26"/>
          <w:lang w:val="ru-RU"/>
        </w:rPr>
        <w:t>M.1905</w:t>
      </w:r>
    </w:p>
    <w:p w:rsidR="008C4F76" w:rsidRPr="0078573F" w:rsidRDefault="008C4F76" w:rsidP="00A3085C">
      <w:pPr>
        <w:pStyle w:val="Rectitle"/>
        <w:rPr>
          <w:lang w:val="ru-RU"/>
        </w:rPr>
      </w:pPr>
      <w:r w:rsidRPr="0078573F">
        <w:rPr>
          <w:lang w:val="ru-RU"/>
        </w:rPr>
        <w:t>Характеристики и критерии защиты для приемных земных станций в радионавигационной спутниковой службе (космос</w:t>
      </w:r>
      <w:r w:rsidR="00A3085C" w:rsidRPr="0078573F">
        <w:rPr>
          <w:lang w:val="ru-RU"/>
        </w:rPr>
        <w:t>-</w:t>
      </w:r>
      <w:r w:rsidRPr="0078573F">
        <w:rPr>
          <w:lang w:val="ru-RU"/>
        </w:rPr>
        <w:t xml:space="preserve">Земля), </w:t>
      </w:r>
      <w:r w:rsidR="00A3085C" w:rsidRPr="0078573F">
        <w:rPr>
          <w:lang w:val="ru-RU"/>
        </w:rPr>
        <w:br/>
      </w:r>
      <w:r w:rsidRPr="0078573F">
        <w:rPr>
          <w:lang w:val="ru-RU"/>
        </w:rPr>
        <w:t xml:space="preserve">работающих в полосе </w:t>
      </w:r>
      <w:r w:rsidR="002A3FE2" w:rsidRPr="0078573F">
        <w:rPr>
          <w:lang w:val="ru-RU"/>
        </w:rPr>
        <w:t xml:space="preserve">частот </w:t>
      </w:r>
      <w:r w:rsidRPr="0078573F">
        <w:rPr>
          <w:lang w:val="ru-RU"/>
        </w:rPr>
        <w:t>1164–1215 МГц</w:t>
      </w:r>
    </w:p>
    <w:p w:rsidR="00666EA9" w:rsidRPr="0078573F" w:rsidRDefault="00A3085C" w:rsidP="00A3085C">
      <w:pPr>
        <w:pStyle w:val="Recref"/>
        <w:rPr>
          <w:b/>
          <w:lang w:val="ru-RU"/>
        </w:rPr>
      </w:pPr>
      <w:r w:rsidRPr="0078573F">
        <w:rPr>
          <w:lang w:val="ru-RU"/>
        </w:rPr>
        <w:t>(Вопросы МСЭ-</w:t>
      </w:r>
      <w:r w:rsidR="008C4F76" w:rsidRPr="0078573F">
        <w:rPr>
          <w:lang w:val="ru-RU"/>
        </w:rPr>
        <w:t>R 217-2/4 и МСЭ</w:t>
      </w:r>
      <w:r w:rsidRPr="0078573F">
        <w:rPr>
          <w:lang w:val="ru-RU"/>
        </w:rPr>
        <w:t>-</w:t>
      </w:r>
      <w:r w:rsidR="008C4F76" w:rsidRPr="0078573F">
        <w:rPr>
          <w:lang w:val="ru-RU"/>
        </w:rPr>
        <w:t>R 288/4)</w:t>
      </w:r>
    </w:p>
    <w:p w:rsidR="00921BEE" w:rsidRPr="0078573F" w:rsidRDefault="00921BEE" w:rsidP="008738B5">
      <w:pPr>
        <w:pStyle w:val="Recdate"/>
        <w:rPr>
          <w:lang w:val="ru-RU"/>
        </w:rPr>
      </w:pPr>
    </w:p>
    <w:p w:rsidR="008738B5" w:rsidRPr="0078573F" w:rsidRDefault="008738B5" w:rsidP="00A3085C">
      <w:pPr>
        <w:pStyle w:val="Recdate"/>
        <w:rPr>
          <w:lang w:val="ru-RU"/>
        </w:rPr>
      </w:pPr>
      <w:r w:rsidRPr="0078573F">
        <w:rPr>
          <w:lang w:val="ru-RU"/>
        </w:rPr>
        <w:t>(2012)</w:t>
      </w:r>
    </w:p>
    <w:p w:rsidR="00666EA9" w:rsidRPr="0078573F" w:rsidRDefault="008C4F76" w:rsidP="00A3085C">
      <w:pPr>
        <w:pStyle w:val="HeadingSum"/>
        <w:rPr>
          <w:snapToGrid w:val="0"/>
          <w:lang w:val="ru-RU"/>
        </w:rPr>
      </w:pPr>
      <w:r w:rsidRPr="0078573F">
        <w:rPr>
          <w:lang w:val="ru-RU"/>
        </w:rPr>
        <w:t>Сфера применения</w:t>
      </w:r>
    </w:p>
    <w:p w:rsidR="00666EA9" w:rsidRPr="0078573F" w:rsidRDefault="008C4F76" w:rsidP="00A3085C">
      <w:pPr>
        <w:pStyle w:val="Summary"/>
        <w:rPr>
          <w:snapToGrid w:val="0"/>
          <w:lang w:val="ru-RU"/>
        </w:rPr>
      </w:pPr>
      <w:r w:rsidRPr="0078573F">
        <w:rPr>
          <w:lang w:val="ru-RU"/>
        </w:rPr>
        <w:t>В настоящей Рекомендации представлены характеристики и критерии защиты для приемных земных станций радионавигационной спутниковой службы (РНСС), работающих в полосе 1164–1215 МГц. Данная информация предназначена для проведения анализа воздействия радиочастотных помех от источников радиосигналов, не  относящихся к РНСС, на приемники РНСС (космос</w:t>
      </w:r>
      <w:r w:rsidR="00A3085C" w:rsidRPr="0078573F">
        <w:rPr>
          <w:lang w:val="ru-RU"/>
        </w:rPr>
        <w:t>-</w:t>
      </w:r>
      <w:r w:rsidRPr="0078573F">
        <w:rPr>
          <w:lang w:val="ru-RU"/>
        </w:rPr>
        <w:t>Земля), работающие в полосе 1164–1215 МГц.</w:t>
      </w:r>
    </w:p>
    <w:p w:rsidR="008C4F76" w:rsidRPr="0078573F" w:rsidRDefault="008C4F76" w:rsidP="008C4F76">
      <w:pPr>
        <w:pStyle w:val="Normalaftertitle"/>
        <w:spacing w:before="120"/>
        <w:rPr>
          <w:szCs w:val="22"/>
          <w:lang w:val="ru-RU"/>
        </w:rPr>
      </w:pPr>
      <w:r w:rsidRPr="0078573F">
        <w:rPr>
          <w:szCs w:val="22"/>
          <w:lang w:val="ru-RU"/>
        </w:rPr>
        <w:t>Ассамблея радиосвязи МСЭ,</w:t>
      </w:r>
    </w:p>
    <w:p w:rsidR="008C4F76" w:rsidRPr="0078573F" w:rsidRDefault="008C4F76" w:rsidP="00A3085C">
      <w:pPr>
        <w:pStyle w:val="Call"/>
        <w:rPr>
          <w:lang w:val="ru-RU"/>
        </w:rPr>
      </w:pPr>
      <w:r w:rsidRPr="0078573F">
        <w:rPr>
          <w:lang w:val="ru-RU"/>
        </w:rPr>
        <w:t>учитывая</w:t>
      </w:r>
      <w:r w:rsidRPr="0078573F">
        <w:rPr>
          <w:i w:val="0"/>
          <w:iCs/>
          <w:lang w:val="ru-RU"/>
        </w:rPr>
        <w:t>,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lang w:val="ru-RU"/>
        </w:rPr>
        <w:t>a)</w:t>
      </w:r>
      <w:r w:rsidRPr="0078573F">
        <w:rPr>
          <w:lang w:val="ru-RU"/>
        </w:rPr>
        <w:tab/>
        <w:t xml:space="preserve">что системы и сети радионавигационной спутниковой службы (РНСС) предоставляют на всемирной основе точную информацию для множества применений, связанных с определением местоположения, навигацией и синхронизацией, включая аспекты безопасности для некоторых полос частот и в определенных обстоятельствах и применениях; 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lang w:val="ru-RU"/>
        </w:rPr>
        <w:t>b)</w:t>
      </w:r>
      <w:r w:rsidRPr="0078573F">
        <w:rPr>
          <w:lang w:val="ru-RU"/>
        </w:rPr>
        <w:tab/>
        <w:t>что существует ряд работающих и планируемых к вводу в эксплуатацию систем и сетей РНСС;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lang w:val="ru-RU"/>
        </w:rPr>
        <w:t>c)</w:t>
      </w:r>
      <w:r w:rsidRPr="0078573F">
        <w:rPr>
          <w:lang w:val="ru-RU"/>
        </w:rPr>
        <w:tab/>
        <w:t>что характеристики систем и сетей РНСС и их критерии защиты могут различаться в зависимости от полос частот и применения;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lang w:val="ru-RU"/>
        </w:rPr>
        <w:t>d)</w:t>
      </w:r>
      <w:r w:rsidRPr="0078573F">
        <w:rPr>
          <w:lang w:val="ru-RU"/>
        </w:rPr>
        <w:tab/>
        <w:t xml:space="preserve">что проводятся или планируются исследования по воздействию на системы и сети РНСС помех от источников радиосигналов, не относящихся к РНСС; 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lang w:val="ru-RU"/>
        </w:rPr>
        <w:t>e)</w:t>
      </w:r>
      <w:r w:rsidRPr="0078573F">
        <w:rPr>
          <w:lang w:val="ru-RU"/>
        </w:rPr>
        <w:tab/>
        <w:t xml:space="preserve">что существует </w:t>
      </w:r>
      <w:r w:rsidR="00C63628" w:rsidRPr="0078573F">
        <w:rPr>
          <w:lang w:val="ru-RU"/>
        </w:rPr>
        <w:t xml:space="preserve">большое </w:t>
      </w:r>
      <w:r w:rsidRPr="0078573F">
        <w:rPr>
          <w:lang w:val="ru-RU"/>
        </w:rPr>
        <w:t>количество применений, относящихся и не относящихся к воздушной радионавигации РНСС, которые используются или планируются к использованию в</w:t>
      </w:r>
      <w:r w:rsidR="00A3085C" w:rsidRPr="0078573F">
        <w:rPr>
          <w:lang w:val="ru-RU"/>
        </w:rPr>
        <w:t> </w:t>
      </w:r>
      <w:r w:rsidRPr="0078573F">
        <w:rPr>
          <w:lang w:val="ru-RU"/>
        </w:rPr>
        <w:t>полосе 1164–1215 МГц;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lang w:val="ru-RU"/>
        </w:rPr>
        <w:t>f)</w:t>
      </w:r>
      <w:r w:rsidRPr="0078573F">
        <w:rPr>
          <w:lang w:val="ru-RU"/>
        </w:rPr>
        <w:tab/>
        <w:t>что в Рекомендации МСЭ-R М.1787 приводятся технические описания систем и сетей РНСС и технические характеристики передающих космических станций, работающих в полосах 1164</w:t>
      </w:r>
      <w:r w:rsidR="00A3085C" w:rsidRPr="0078573F">
        <w:rPr>
          <w:lang w:val="ru-RU"/>
        </w:rPr>
        <w:t>−</w:t>
      </w:r>
      <w:r w:rsidRPr="0078573F">
        <w:rPr>
          <w:lang w:val="ru-RU"/>
        </w:rPr>
        <w:t>1215 МГц, 1215–1300 МГц и 1559</w:t>
      </w:r>
      <w:r w:rsidR="00C63628" w:rsidRPr="0078573F">
        <w:rPr>
          <w:lang w:val="ru-RU"/>
        </w:rPr>
        <w:t>–</w:t>
      </w:r>
      <w:r w:rsidRPr="0078573F">
        <w:rPr>
          <w:lang w:val="ru-RU"/>
        </w:rPr>
        <w:t xml:space="preserve">1610 МГц; </w:t>
      </w:r>
    </w:p>
    <w:p w:rsidR="008C4F76" w:rsidRPr="0078573F" w:rsidRDefault="008C4F76" w:rsidP="0078573F">
      <w:pPr>
        <w:rPr>
          <w:lang w:val="ru-RU"/>
        </w:rPr>
      </w:pPr>
      <w:r w:rsidRPr="0078573F">
        <w:rPr>
          <w:lang w:val="ru-RU"/>
        </w:rPr>
        <w:t>g)</w:t>
      </w:r>
      <w:r w:rsidRPr="0078573F">
        <w:rPr>
          <w:lang w:val="ru-RU"/>
        </w:rPr>
        <w:tab/>
        <w:t>что в Рекомендации МСЭ</w:t>
      </w:r>
      <w:r w:rsidR="00A3085C" w:rsidRPr="0078573F">
        <w:rPr>
          <w:lang w:val="ru-RU"/>
        </w:rPr>
        <w:t>-</w:t>
      </w:r>
      <w:r w:rsidRPr="0078573F">
        <w:rPr>
          <w:lang w:val="ru-RU"/>
        </w:rPr>
        <w:t>R М.1904 приводятся технические характеристики и критерии защиты приемных космических станций, работающих в РНСС (космос</w:t>
      </w:r>
      <w:r w:rsidR="0078573F" w:rsidRPr="0078573F">
        <w:rPr>
          <w:lang w:val="ru-RU"/>
        </w:rPr>
        <w:t>-</w:t>
      </w:r>
      <w:r w:rsidRPr="0078573F">
        <w:rPr>
          <w:lang w:val="ru-RU"/>
        </w:rPr>
        <w:t>космос) в полосах 1164</w:t>
      </w:r>
      <w:r w:rsidR="00A3085C" w:rsidRPr="0078573F">
        <w:rPr>
          <w:lang w:val="ru-RU"/>
        </w:rPr>
        <w:t>−</w:t>
      </w:r>
      <w:r w:rsidRPr="0078573F">
        <w:rPr>
          <w:lang w:val="ru-RU"/>
        </w:rPr>
        <w:t>1215 МГц</w:t>
      </w:r>
      <w:r w:rsidR="004360EC" w:rsidRPr="0078573F">
        <w:rPr>
          <w:lang w:val="ru-RU"/>
        </w:rPr>
        <w:t>,</w:t>
      </w:r>
      <w:r w:rsidRPr="0078573F">
        <w:rPr>
          <w:lang w:val="ru-RU"/>
        </w:rPr>
        <w:t xml:space="preserve"> </w:t>
      </w:r>
      <w:r w:rsidR="004360EC" w:rsidRPr="0078573F">
        <w:rPr>
          <w:lang w:val="ru-RU"/>
        </w:rPr>
        <w:t xml:space="preserve">1215–1300 МГц </w:t>
      </w:r>
      <w:r w:rsidRPr="0078573F">
        <w:rPr>
          <w:lang w:val="ru-RU"/>
        </w:rPr>
        <w:t xml:space="preserve">и 1559–1610 МГц; </w:t>
      </w:r>
    </w:p>
    <w:p w:rsidR="00666EA9" w:rsidRPr="0078573F" w:rsidRDefault="008C4F76" w:rsidP="00A3085C">
      <w:pPr>
        <w:rPr>
          <w:lang w:val="ru-RU"/>
        </w:rPr>
      </w:pPr>
      <w:r w:rsidRPr="0078573F">
        <w:rPr>
          <w:lang w:val="ru-RU"/>
        </w:rPr>
        <w:t>h)</w:t>
      </w:r>
      <w:r w:rsidRPr="0078573F">
        <w:rPr>
          <w:lang w:val="ru-RU"/>
        </w:rPr>
        <w:tab/>
        <w:t>что в Рекомендации МСЭ-R М.1901 дается руководство по этой и другим Рекомендациям МСЭ-R, относящимся к системам и сетям РНСС, работающим в полосах частот 1164–1215 МГц, 1215–1300 МГц, 1559–1610 МГц, 5000–5010 МГц и 5010–5030 МГц,</w:t>
      </w:r>
    </w:p>
    <w:p w:rsidR="008C4F76" w:rsidRPr="0078573F" w:rsidRDefault="008C4F76" w:rsidP="00A3085C">
      <w:pPr>
        <w:pStyle w:val="Call"/>
        <w:rPr>
          <w:lang w:val="ru-RU"/>
        </w:rPr>
      </w:pPr>
      <w:r w:rsidRPr="0078573F">
        <w:rPr>
          <w:lang w:val="ru-RU"/>
        </w:rPr>
        <w:t>признавая</w:t>
      </w:r>
      <w:r w:rsidRPr="0078573F">
        <w:rPr>
          <w:i w:val="0"/>
          <w:iCs/>
          <w:lang w:val="ru-RU"/>
        </w:rPr>
        <w:t>,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lang w:val="ru-RU"/>
        </w:rPr>
        <w:t>a)</w:t>
      </w:r>
      <w:r w:rsidRPr="0078573F">
        <w:rPr>
          <w:lang w:val="ru-RU"/>
        </w:rPr>
        <w:tab/>
        <w:t>что во всех трех Районах полоса 1164–1215 МГц распределена РНСС (космос</w:t>
      </w:r>
      <w:r w:rsidR="00A3085C" w:rsidRPr="0078573F">
        <w:rPr>
          <w:lang w:val="ru-RU"/>
        </w:rPr>
        <w:t>-</w:t>
      </w:r>
      <w:r w:rsidRPr="0078573F">
        <w:rPr>
          <w:lang w:val="ru-RU"/>
        </w:rPr>
        <w:t>Земля и космос</w:t>
      </w:r>
      <w:r w:rsidR="00A3085C" w:rsidRPr="0078573F">
        <w:rPr>
          <w:lang w:val="ru-RU"/>
        </w:rPr>
        <w:t>-</w:t>
      </w:r>
      <w:r w:rsidRPr="0078573F">
        <w:rPr>
          <w:lang w:val="ru-RU"/>
        </w:rPr>
        <w:t>космос) на первичной основе;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lang w:val="ru-RU"/>
        </w:rPr>
        <w:t>b)</w:t>
      </w:r>
      <w:r w:rsidRPr="0078573F">
        <w:rPr>
          <w:lang w:val="ru-RU"/>
        </w:rPr>
        <w:tab/>
        <w:t>что во всех трех Районах полоса 1164–1215 МГц распределена также воздушной радионавигационной службе (ВРНС) на первичной основе;</w:t>
      </w:r>
    </w:p>
    <w:p w:rsidR="00666EA9" w:rsidRPr="0078573F" w:rsidRDefault="008C4F76" w:rsidP="00A3085C">
      <w:pPr>
        <w:rPr>
          <w:lang w:val="ru-RU" w:eastAsia="ja-JP"/>
        </w:rPr>
      </w:pPr>
      <w:r w:rsidRPr="0078573F">
        <w:rPr>
          <w:lang w:val="ru-RU"/>
        </w:rPr>
        <w:lastRenderedPageBreak/>
        <w:t>c)</w:t>
      </w:r>
      <w:r w:rsidRPr="0078573F">
        <w:rPr>
          <w:lang w:val="ru-RU"/>
        </w:rPr>
        <w:tab/>
        <w:t>что согласно п. </w:t>
      </w:r>
      <w:r w:rsidRPr="0078573F">
        <w:rPr>
          <w:b/>
          <w:lang w:val="ru-RU"/>
        </w:rPr>
        <w:t>5.328A</w:t>
      </w:r>
      <w:r w:rsidRPr="0078573F">
        <w:rPr>
          <w:lang w:val="ru-RU"/>
        </w:rPr>
        <w:t xml:space="preserve"> Регламента радиосвязи "станции радионавигационной спутниковой службы в полосе 1164–1215 МГц должны работать в соответствии с положениями Резолюции 609 (ВКР-03) и не должны требовать защиты от станций воздушной радионавигационной службы в полосе 960–1215 МГц. Пункт </w:t>
      </w:r>
      <w:r w:rsidRPr="0078573F">
        <w:rPr>
          <w:b/>
          <w:lang w:val="ru-RU"/>
        </w:rPr>
        <w:t>5.43A</w:t>
      </w:r>
      <w:r w:rsidRPr="0078573F">
        <w:rPr>
          <w:lang w:val="ru-RU"/>
        </w:rPr>
        <w:t xml:space="preserve"> Регламента радиосвязи не применяется. Применяются положения п. 21.18"</w:t>
      </w:r>
      <w:r w:rsidR="00737D0C" w:rsidRPr="0078573F">
        <w:rPr>
          <w:lang w:val="ru-RU"/>
        </w:rPr>
        <w:t>,</w:t>
      </w:r>
    </w:p>
    <w:p w:rsidR="008C4F76" w:rsidRPr="0078573F" w:rsidRDefault="008C4F76" w:rsidP="00A3085C">
      <w:pPr>
        <w:pStyle w:val="Call"/>
        <w:rPr>
          <w:lang w:val="ru-RU"/>
        </w:rPr>
      </w:pPr>
      <w:r w:rsidRPr="0078573F">
        <w:rPr>
          <w:lang w:val="ru-RU"/>
        </w:rPr>
        <w:t>рекомендует</w:t>
      </w:r>
      <w:r w:rsidR="00737D0C" w:rsidRPr="0078573F">
        <w:rPr>
          <w:i w:val="0"/>
          <w:iCs/>
          <w:lang w:val="ru-RU"/>
        </w:rPr>
        <w:t>,</w:t>
      </w:r>
    </w:p>
    <w:p w:rsidR="008C4F76" w:rsidRPr="0078573F" w:rsidRDefault="008C4F76" w:rsidP="0078573F">
      <w:pPr>
        <w:rPr>
          <w:lang w:val="ru-RU"/>
        </w:rPr>
      </w:pPr>
      <w:r w:rsidRPr="0078573F">
        <w:rPr>
          <w:b/>
          <w:lang w:val="ru-RU"/>
        </w:rPr>
        <w:t>1</w:t>
      </w:r>
      <w:r w:rsidRPr="0078573F">
        <w:rPr>
          <w:lang w:val="ru-RU"/>
        </w:rPr>
        <w:tab/>
        <w:t>чтобы при проведении анализа воздействия помех от источников радиосигналов, не относящихся к РНСС, на приемники РНСС (космос</w:t>
      </w:r>
      <w:r w:rsidR="0078573F" w:rsidRPr="0078573F">
        <w:rPr>
          <w:lang w:val="ru-RU"/>
        </w:rPr>
        <w:t>-</w:t>
      </w:r>
      <w:r w:rsidRPr="0078573F">
        <w:rPr>
          <w:lang w:val="ru-RU"/>
        </w:rPr>
        <w:t>Земля), работающие в полосе 1164</w:t>
      </w:r>
      <w:r w:rsidR="00737D0C" w:rsidRPr="0078573F">
        <w:rPr>
          <w:lang w:val="ru-RU"/>
        </w:rPr>
        <w:t>–</w:t>
      </w:r>
      <w:r w:rsidRPr="0078573F">
        <w:rPr>
          <w:lang w:val="ru-RU"/>
        </w:rPr>
        <w:t>1215 МГц</w:t>
      </w:r>
      <w:r w:rsidR="00737D0C" w:rsidRPr="0078573F">
        <w:rPr>
          <w:lang w:val="ru-RU"/>
        </w:rPr>
        <w:t>,</w:t>
      </w:r>
      <w:r w:rsidRPr="0078573F">
        <w:rPr>
          <w:lang w:val="ru-RU"/>
        </w:rPr>
        <w:t xml:space="preserve"> использовались характеристики и критерии защиты приемных земных станций, приведенные в Приложении 2;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b/>
          <w:lang w:val="ru-RU"/>
        </w:rPr>
        <w:t>2</w:t>
      </w:r>
      <w:r w:rsidRPr="0078573F">
        <w:rPr>
          <w:lang w:val="ru-RU"/>
        </w:rPr>
        <w:tab/>
        <w:t>чтобы при проведении анализа помех в целях защиты аспектов безопасности и применений РНСС использовался запас безопасности, как это описано в Приложении 1;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b/>
          <w:lang w:val="ru-RU"/>
        </w:rPr>
        <w:t>3</w:t>
      </w:r>
      <w:r w:rsidRPr="0078573F">
        <w:rPr>
          <w:lang w:val="ru-RU"/>
        </w:rPr>
        <w:tab/>
        <w:t>чтобы нижеприведенное примечание рассматривалось как часть настоящей Рекомендации.</w:t>
      </w:r>
    </w:p>
    <w:p w:rsidR="00666EA9" w:rsidRPr="0078573F" w:rsidRDefault="008C4F76" w:rsidP="0078573F">
      <w:pPr>
        <w:pStyle w:val="Note"/>
        <w:rPr>
          <w:snapToGrid w:val="0"/>
          <w:lang w:val="ru-RU"/>
        </w:rPr>
      </w:pPr>
      <w:r w:rsidRPr="0078573F">
        <w:rPr>
          <w:lang w:val="ru-RU"/>
        </w:rPr>
        <w:t>ПРИМЕЧАНИЕ 1. – Запас в 6 дБ на безопасность воздушной радионавигации, как это описано в п. 3.2 Приложения 1, был разработан для конкретного применения воздушной радионавигации РНСС в</w:t>
      </w:r>
      <w:r w:rsidR="0078573F">
        <w:rPr>
          <w:lang w:val="ru-RU"/>
        </w:rPr>
        <w:t> </w:t>
      </w:r>
      <w:r w:rsidRPr="0078573F">
        <w:rPr>
          <w:lang w:val="ru-RU"/>
        </w:rPr>
        <w:t>полосе 1164</w:t>
      </w:r>
      <w:r w:rsidR="00A3085C" w:rsidRPr="0078573F">
        <w:rPr>
          <w:lang w:val="ru-RU"/>
        </w:rPr>
        <w:t>−</w:t>
      </w:r>
      <w:r w:rsidRPr="0078573F">
        <w:rPr>
          <w:lang w:val="ru-RU"/>
        </w:rPr>
        <w:t>1215 МГц и не предназначался для применений, не относящихся к воздушной радионавигации. Если запас на безопасность (при его наличии) используется для применений, не относящихся к безопасности воздушной радионавигации РНСС, то уровень такого запаса должен устанавливаться на основе дополнительных исследований.</w:t>
      </w:r>
    </w:p>
    <w:p w:rsidR="00666EA9" w:rsidRPr="0078573F" w:rsidRDefault="008C4F76" w:rsidP="00A3085C">
      <w:pPr>
        <w:pStyle w:val="AnnexNoTitle"/>
        <w:rPr>
          <w:lang w:val="ru-RU"/>
        </w:rPr>
      </w:pPr>
      <w:r w:rsidRPr="0078573F">
        <w:rPr>
          <w:lang w:val="ru-RU"/>
        </w:rPr>
        <w:t>Приложение 1</w:t>
      </w:r>
      <w:r w:rsidR="00202E5C" w:rsidRPr="0078573F">
        <w:rPr>
          <w:lang w:val="ru-RU"/>
        </w:rPr>
        <w:br/>
      </w:r>
      <w:r w:rsidR="00202E5C" w:rsidRPr="0078573F">
        <w:rPr>
          <w:lang w:val="ru-RU"/>
        </w:rPr>
        <w:br/>
      </w:r>
      <w:r w:rsidRPr="0078573F">
        <w:rPr>
          <w:lang w:val="ru-RU"/>
        </w:rPr>
        <w:t>Запас для применений по обеспечению безопасности в РНСС</w:t>
      </w:r>
    </w:p>
    <w:p w:rsidR="008C4F76" w:rsidRPr="0078573F" w:rsidRDefault="008C4F76" w:rsidP="00A3085C">
      <w:pPr>
        <w:pStyle w:val="Heading1"/>
        <w:rPr>
          <w:lang w:val="ru-RU"/>
        </w:rPr>
      </w:pPr>
      <w:r w:rsidRPr="0078573F">
        <w:rPr>
          <w:lang w:val="ru-RU"/>
        </w:rPr>
        <w:t>1</w:t>
      </w:r>
      <w:r w:rsidRPr="0078573F">
        <w:rPr>
          <w:lang w:val="ru-RU"/>
        </w:rPr>
        <w:tab/>
        <w:t>Введение</w:t>
      </w:r>
    </w:p>
    <w:p w:rsidR="008C4F76" w:rsidRPr="0078573F" w:rsidRDefault="008C4F76" w:rsidP="00A3085C">
      <w:pPr>
        <w:rPr>
          <w:lang w:val="ru-RU"/>
        </w:rPr>
      </w:pPr>
      <w:r w:rsidRPr="0078573F">
        <w:rPr>
          <w:lang w:val="ru-RU"/>
        </w:rPr>
        <w:t>В МСЭ и Международной организации гражданской авиации (ИКАО) существует долгая предыстория резервирования части энергетического бюджета линии с помехами в качестве запаса, чтобы гарантировать защиту безопасности радионавигационной службы. Значение этого запаса обычно варьируется в диапазоне от 6 до 10 дБ или более. Кроме того, существует множество прецедентов применения запаса безопасности для радионавигационной службы в МСЭ, например:</w:t>
      </w:r>
    </w:p>
    <w:p w:rsidR="008C4F76" w:rsidRPr="0078573F" w:rsidRDefault="008C4F76" w:rsidP="00A3085C">
      <w:pPr>
        <w:rPr>
          <w:highlight w:val="yellow"/>
          <w:lang w:val="ru-RU"/>
        </w:rPr>
      </w:pPr>
      <w:r w:rsidRPr="0078573F">
        <w:rPr>
          <w:lang w:val="ru-RU"/>
        </w:rPr>
        <w:t>"Независимо от первоначальных намерений лиц, планирующих использование радиочастотного спектра, нет сомнения в том, что давление на ресурс спектра частот с учетом дополнительных распределений различным службам радиосвязи может повлечь за собой то, что критерии защиты воздушной радионавигации будут рассматриваться как критерии совместного использования частот с применениями, не относящимися к воздушной радионавигации. Как следствие, служба безопасности должна принять серьезные меры предосторожности для обеспечения того, чтобы совместное использование одной и той же полосы частот любыми радиослужбами ограничивалось в</w:t>
      </w:r>
      <w:r w:rsidR="00737D0C" w:rsidRPr="0078573F">
        <w:rPr>
          <w:lang w:val="ru-RU"/>
        </w:rPr>
        <w:t> </w:t>
      </w:r>
      <w:r w:rsidRPr="0078573F">
        <w:rPr>
          <w:lang w:val="ru-RU"/>
        </w:rPr>
        <w:t>достаточной степени так, чтобы оставался приемлемый запас при любых возможных обстоятельствах</w:t>
      </w:r>
      <w:r w:rsidR="00737D0C" w:rsidRPr="0078573F">
        <w:rPr>
          <w:lang w:val="ru-RU"/>
        </w:rPr>
        <w:t>,</w:t>
      </w:r>
      <w:r w:rsidRPr="0078573F">
        <w:rPr>
          <w:lang w:val="ru-RU"/>
        </w:rPr>
        <w:t xml:space="preserve"> и так, чтобы общие вредные помехи ни в коем случае не превышали требуемых критериев защиты"</w:t>
      </w:r>
      <w:r w:rsidRPr="0078573F">
        <w:rPr>
          <w:rStyle w:val="FootnoteReference"/>
          <w:lang w:val="ru-RU"/>
        </w:rPr>
        <w:footnoteReference w:id="1"/>
      </w:r>
      <w:r w:rsidRPr="0078573F">
        <w:rPr>
          <w:lang w:val="ru-RU"/>
        </w:rPr>
        <w:t>.</w:t>
      </w:r>
    </w:p>
    <w:p w:rsidR="00666EA9" w:rsidRPr="0078573F" w:rsidRDefault="008C4F76" w:rsidP="00A3085C">
      <w:pPr>
        <w:rPr>
          <w:lang w:val="ru-RU"/>
        </w:rPr>
      </w:pPr>
      <w:r w:rsidRPr="0078573F">
        <w:rPr>
          <w:lang w:val="ru-RU"/>
        </w:rPr>
        <w:t>Кроме того, в Приложении к Рекомендации МСЭ-R M.1318-1 приведена модель для оценки помех от источников радиосигналов, не относящихся к РНСС, на приемники РНСС. Эта модель включает использование фактора, называемого "запас по защите (дБ)". В его описании отмечается, что используется "чтобы обеспечить защиту, как это предусматривается в п. 4.10 Регламента радиосвязи".</w:t>
      </w:r>
    </w:p>
    <w:p w:rsidR="008C4F76" w:rsidRPr="0078573F" w:rsidRDefault="008C4F76" w:rsidP="005552E1">
      <w:pPr>
        <w:pStyle w:val="Heading1"/>
        <w:spacing w:line="240" w:lineRule="exact"/>
        <w:rPr>
          <w:lang w:val="ru-RU"/>
        </w:rPr>
      </w:pPr>
      <w:r w:rsidRPr="0078573F">
        <w:rPr>
          <w:lang w:val="ru-RU"/>
        </w:rPr>
        <w:lastRenderedPageBreak/>
        <w:t>2</w:t>
      </w:r>
      <w:r w:rsidRPr="0078573F">
        <w:rPr>
          <w:lang w:val="ru-RU"/>
        </w:rPr>
        <w:tab/>
        <w:t>Назначение запаса безопасности</w:t>
      </w:r>
    </w:p>
    <w:p w:rsidR="00666EA9" w:rsidRPr="0078573F" w:rsidRDefault="008C4F76" w:rsidP="005552E1">
      <w:pPr>
        <w:spacing w:line="240" w:lineRule="exact"/>
        <w:rPr>
          <w:lang w:val="ru-RU"/>
        </w:rPr>
      </w:pPr>
      <w:r w:rsidRPr="0078573F">
        <w:rPr>
          <w:lang w:val="ru-RU"/>
        </w:rPr>
        <w:t>Запас безопасности (который также называют фактором общественной безопасности) является крайне важным показателем для применений в сфере безопасности человеческой жизни, когда возможен риск потери жизни из-за радиочастотных помех, которые реальны, но</w:t>
      </w:r>
      <w:r w:rsidR="00D16E9B" w:rsidRPr="0078573F">
        <w:rPr>
          <w:lang w:val="ru-RU"/>
        </w:rPr>
        <w:t xml:space="preserve"> </w:t>
      </w:r>
      <w:r w:rsidRPr="0078573F">
        <w:rPr>
          <w:lang w:val="ru-RU"/>
        </w:rPr>
        <w:t>не поддаются количественному учету. Чтобы поддерживать применения по обеспечению безопасности человеческой жизни, должны учитываться все источники помех.</w:t>
      </w:r>
    </w:p>
    <w:p w:rsidR="00D16E9B" w:rsidRPr="0078573F" w:rsidRDefault="00D16E9B" w:rsidP="005552E1">
      <w:pPr>
        <w:pStyle w:val="Heading1"/>
        <w:spacing w:line="240" w:lineRule="exact"/>
        <w:rPr>
          <w:lang w:val="ru-RU"/>
        </w:rPr>
      </w:pPr>
      <w:r w:rsidRPr="0078573F">
        <w:rPr>
          <w:lang w:val="ru-RU"/>
        </w:rPr>
        <w:t>3</w:t>
      </w:r>
      <w:r w:rsidRPr="0078573F">
        <w:rPr>
          <w:lang w:val="ru-RU"/>
        </w:rPr>
        <w:tab/>
        <w:t>Применение запаса безопасности в воздушной радионавигации</w:t>
      </w:r>
    </w:p>
    <w:p w:rsidR="00D16E9B" w:rsidRPr="0078573F" w:rsidRDefault="00D16E9B" w:rsidP="005552E1">
      <w:pPr>
        <w:pStyle w:val="Heading2"/>
        <w:spacing w:line="240" w:lineRule="exact"/>
        <w:rPr>
          <w:lang w:val="ru-RU"/>
        </w:rPr>
      </w:pPr>
      <w:r w:rsidRPr="0078573F">
        <w:rPr>
          <w:lang w:val="ru-RU"/>
        </w:rPr>
        <w:t>3.1</w:t>
      </w:r>
      <w:r w:rsidRPr="0078573F">
        <w:rPr>
          <w:lang w:val="ru-RU"/>
        </w:rPr>
        <w:tab/>
        <w:t>Основы применения запаса безопасности в воздушной радионавигации</w:t>
      </w:r>
    </w:p>
    <w:p w:rsidR="00D16E9B" w:rsidRPr="0078573F" w:rsidRDefault="00D16E9B" w:rsidP="005552E1">
      <w:pPr>
        <w:spacing w:line="240" w:lineRule="exact"/>
        <w:rPr>
          <w:lang w:val="ru-RU"/>
        </w:rPr>
      </w:pPr>
      <w:r w:rsidRPr="0078573F">
        <w:rPr>
          <w:lang w:val="ru-RU"/>
        </w:rPr>
        <w:t>Вопросы использования запасов безопасности в навигационных системах хорошо изучены. ИКАО определяет запас безопасности для микроволновой системы посадки (MLS) в 6 дБ (Приложение 10 к Конвенции ИКАО: Международные стандарты и рекомендуемые методы воздушной радионавигационной связи, том 1</w:t>
      </w:r>
      <w:r w:rsidR="00244D55" w:rsidRPr="0078573F">
        <w:rPr>
          <w:lang w:val="ru-RU"/>
        </w:rPr>
        <w:t xml:space="preserve"> –</w:t>
      </w:r>
      <w:r w:rsidRPr="0078573F">
        <w:rPr>
          <w:lang w:val="ru-RU"/>
        </w:rPr>
        <w:t xml:space="preserve"> Радионавигационные средства (Дополнение G, таблица G-2)). В инструментальной системе посадки (ILS) применяется запас безопасности в 8 дБ (см.</w:t>
      </w:r>
      <w:r w:rsidR="00244D55" w:rsidRPr="0078573F">
        <w:rPr>
          <w:lang w:val="ru-RU"/>
        </w:rPr>
        <w:t> </w:t>
      </w:r>
      <w:r w:rsidRPr="0078573F">
        <w:rPr>
          <w:lang w:val="ru-RU"/>
        </w:rPr>
        <w:t>Рекомендацию МСЭ-R SM.1009-1, Добавление 3 к Приложению 2). В каждом случае запас устанавливается с учетом мощности несущей частоты навигационной системы. То есть чтобы проверить эксплуатационные характеристики этих систем, мощность полезного сигнала уменьшается с номинального уровня на величину запаса безопасности, а затем тестируется для определения того, обеспечивает ли она требуемые эксплуатационные характеристики при наличии помех. Другими словами, производитель должен разработать оборудование, чтобы справиться с самым высоким предполагаемым уровнем помех при приеме полезного сигнала с уменьшенным уровнем (на</w:t>
      </w:r>
      <w:r w:rsidR="005552E1" w:rsidRPr="0078573F">
        <w:rPr>
          <w:lang w:val="ru-RU"/>
        </w:rPr>
        <w:t> </w:t>
      </w:r>
      <w:r w:rsidRPr="0078573F">
        <w:rPr>
          <w:lang w:val="ru-RU"/>
        </w:rPr>
        <w:t>величину запаса безопасности) по отношению к обычно используемому.</w:t>
      </w:r>
    </w:p>
    <w:p w:rsidR="00D16E9B" w:rsidRPr="0078573F" w:rsidRDefault="00D16E9B" w:rsidP="005552E1">
      <w:pPr>
        <w:spacing w:line="240" w:lineRule="exact"/>
        <w:rPr>
          <w:lang w:val="ru-RU"/>
        </w:rPr>
      </w:pPr>
      <w:r w:rsidRPr="0078573F">
        <w:rPr>
          <w:lang w:val="ru-RU"/>
        </w:rPr>
        <w:t>В глобальной навигационной спутниковой системе (ГНСС)</w:t>
      </w:r>
      <w:r w:rsidRPr="0078573F">
        <w:rPr>
          <w:rStyle w:val="FootnoteReference"/>
          <w:lang w:val="ru-RU"/>
        </w:rPr>
        <w:footnoteReference w:id="2"/>
      </w:r>
      <w:r w:rsidRPr="0078573F">
        <w:rPr>
          <w:lang w:val="ru-RU"/>
        </w:rPr>
        <w:t xml:space="preserve"> такой подход применять невозможно, поскольку мощность принимаемого сигнала спутника ГНСС довольно мала и ограничен</w:t>
      </w:r>
      <w:r w:rsidR="00244D55" w:rsidRPr="0078573F">
        <w:rPr>
          <w:lang w:val="ru-RU"/>
        </w:rPr>
        <w:t>н</w:t>
      </w:r>
      <w:r w:rsidRPr="0078573F">
        <w:rPr>
          <w:lang w:val="ru-RU"/>
        </w:rPr>
        <w:t>а, и</w:t>
      </w:r>
      <w:r w:rsidR="00244D55" w:rsidRPr="0078573F">
        <w:rPr>
          <w:lang w:val="ru-RU"/>
        </w:rPr>
        <w:t>,</w:t>
      </w:r>
      <w:r w:rsidRPr="0078573F">
        <w:rPr>
          <w:lang w:val="ru-RU"/>
        </w:rPr>
        <w:t xml:space="preserve"> таким образом</w:t>
      </w:r>
      <w:r w:rsidR="00244D55" w:rsidRPr="0078573F">
        <w:rPr>
          <w:lang w:val="ru-RU"/>
        </w:rPr>
        <w:t>,</w:t>
      </w:r>
      <w:r w:rsidRPr="0078573F">
        <w:rPr>
          <w:lang w:val="ru-RU"/>
        </w:rPr>
        <w:t xml:space="preserve"> приемники ГНСС работают в ограниченном динамическом диапазоне сигнала. Для приемников ГНСС основным критерием качества принятого сигнала является отношение </w:t>
      </w:r>
      <w:r w:rsidRPr="0078573F">
        <w:rPr>
          <w:i/>
          <w:lang w:val="ru-RU"/>
        </w:rPr>
        <w:t>C</w:t>
      </w:r>
      <w:r w:rsidRPr="0078573F">
        <w:rPr>
          <w:lang w:val="ru-RU"/>
        </w:rPr>
        <w:t>/</w:t>
      </w:r>
      <w:r w:rsidRPr="0078573F">
        <w:rPr>
          <w:i/>
          <w:lang w:val="ru-RU"/>
        </w:rPr>
        <w:t>N</w:t>
      </w:r>
      <w:r w:rsidRPr="0078573F">
        <w:rPr>
          <w:vertAlign w:val="subscript"/>
          <w:lang w:val="ru-RU"/>
        </w:rPr>
        <w:t>0,</w:t>
      </w:r>
      <w:r w:rsidRPr="0078573F">
        <w:rPr>
          <w:i/>
          <w:vertAlign w:val="subscript"/>
          <w:lang w:val="ru-RU"/>
        </w:rPr>
        <w:t>EFF</w:t>
      </w:r>
      <w:r w:rsidRPr="0078573F">
        <w:rPr>
          <w:lang w:val="ru-RU"/>
        </w:rPr>
        <w:t>, т. е. отношение восстановленной мощности несущей</w:t>
      </w:r>
      <w:r w:rsidR="00244D55" w:rsidRPr="0078573F">
        <w:rPr>
          <w:lang w:val="ru-RU"/>
        </w:rPr>
        <w:t>,</w:t>
      </w:r>
      <w:r w:rsidRPr="0078573F">
        <w:rPr>
          <w:lang w:val="ru-RU"/>
        </w:rPr>
        <w:t xml:space="preserve"> </w:t>
      </w:r>
      <w:r w:rsidR="00244D55" w:rsidRPr="0078573F">
        <w:rPr>
          <w:i/>
          <w:lang w:val="ru-RU"/>
        </w:rPr>
        <w:t>С</w:t>
      </w:r>
      <w:r w:rsidR="00244D55" w:rsidRPr="0078573F">
        <w:rPr>
          <w:lang w:val="ru-RU"/>
        </w:rPr>
        <w:t xml:space="preserve">, </w:t>
      </w:r>
      <w:r w:rsidRPr="0078573F">
        <w:rPr>
          <w:lang w:val="ru-RU"/>
        </w:rPr>
        <w:t xml:space="preserve">к эффективному шуму + спектральная плотность мощности помех, </w:t>
      </w:r>
      <w:r w:rsidRPr="0078573F">
        <w:rPr>
          <w:i/>
          <w:lang w:val="ru-RU"/>
        </w:rPr>
        <w:t>N</w:t>
      </w:r>
      <w:r w:rsidRPr="0078573F">
        <w:rPr>
          <w:position w:val="-4"/>
          <w:vertAlign w:val="subscript"/>
          <w:lang w:val="ru-RU"/>
        </w:rPr>
        <w:t>0,</w:t>
      </w:r>
      <w:r w:rsidRPr="0078573F">
        <w:rPr>
          <w:i/>
          <w:position w:val="-4"/>
          <w:vertAlign w:val="subscript"/>
          <w:lang w:val="ru-RU"/>
        </w:rPr>
        <w:t>EFF</w:t>
      </w:r>
      <w:r w:rsidRPr="0078573F">
        <w:rPr>
          <w:lang w:val="ru-RU"/>
        </w:rPr>
        <w:t xml:space="preserve">. Приемники ГНСС должны быть способны работать почти при минимальном значении </w:t>
      </w:r>
      <w:r w:rsidRPr="0078573F">
        <w:rPr>
          <w:i/>
          <w:lang w:val="ru-RU"/>
        </w:rPr>
        <w:t>C</w:t>
      </w:r>
      <w:r w:rsidRPr="0078573F">
        <w:rPr>
          <w:lang w:val="ru-RU"/>
        </w:rPr>
        <w:t>/</w:t>
      </w:r>
      <w:r w:rsidRPr="0078573F">
        <w:rPr>
          <w:i/>
          <w:lang w:val="ru-RU"/>
        </w:rPr>
        <w:t>N</w:t>
      </w:r>
      <w:r w:rsidRPr="0078573F">
        <w:rPr>
          <w:vertAlign w:val="subscript"/>
          <w:lang w:val="ru-RU"/>
        </w:rPr>
        <w:t>0,</w:t>
      </w:r>
      <w:r w:rsidRPr="0078573F">
        <w:rPr>
          <w:i/>
          <w:vertAlign w:val="subscript"/>
          <w:lang w:val="ru-RU"/>
        </w:rPr>
        <w:t>EFF</w:t>
      </w:r>
      <w:r w:rsidRPr="0078573F">
        <w:rPr>
          <w:lang w:val="ru-RU"/>
        </w:rPr>
        <w:t xml:space="preserve">, в области, где важные эксплуатационные параметры, такие как обнаруженный коэффициент ошибок в кодовом слове или фазовая ошибка несущей, быстро растут при небольшом уменьшении </w:t>
      </w:r>
      <w:r w:rsidRPr="0078573F">
        <w:rPr>
          <w:i/>
          <w:lang w:val="ru-RU"/>
        </w:rPr>
        <w:t>C</w:t>
      </w:r>
      <w:r w:rsidRPr="0078573F">
        <w:rPr>
          <w:lang w:val="ru-RU"/>
        </w:rPr>
        <w:t>/</w:t>
      </w:r>
      <w:r w:rsidRPr="0078573F">
        <w:rPr>
          <w:i/>
          <w:lang w:val="ru-RU"/>
        </w:rPr>
        <w:t>N</w:t>
      </w:r>
      <w:r w:rsidRPr="0078573F">
        <w:rPr>
          <w:vertAlign w:val="subscript"/>
          <w:lang w:val="ru-RU"/>
        </w:rPr>
        <w:t>0,</w:t>
      </w:r>
      <w:r w:rsidRPr="0078573F">
        <w:rPr>
          <w:i/>
          <w:vertAlign w:val="subscript"/>
          <w:lang w:val="ru-RU"/>
        </w:rPr>
        <w:t>EFF</w:t>
      </w:r>
      <w:r w:rsidRPr="0078573F">
        <w:rPr>
          <w:lang w:val="ru-RU"/>
        </w:rPr>
        <w:t>, например из-за влияния помех.</w:t>
      </w:r>
    </w:p>
    <w:p w:rsidR="00D16E9B" w:rsidRPr="0078573F" w:rsidRDefault="00D16E9B" w:rsidP="005552E1">
      <w:pPr>
        <w:pStyle w:val="Heading2"/>
        <w:spacing w:line="240" w:lineRule="exact"/>
        <w:rPr>
          <w:lang w:val="ru-RU"/>
        </w:rPr>
      </w:pPr>
      <w:r w:rsidRPr="0078573F">
        <w:rPr>
          <w:lang w:val="ru-RU"/>
        </w:rPr>
        <w:t>3.2</w:t>
      </w:r>
      <w:r w:rsidRPr="0078573F">
        <w:rPr>
          <w:lang w:val="ru-RU"/>
        </w:rPr>
        <w:tab/>
        <w:t xml:space="preserve">Подход к применению запаса безопасности для ГНСС в полосе 1164–1215 МГц </w:t>
      </w:r>
    </w:p>
    <w:p w:rsidR="00D16E9B" w:rsidRPr="0078573F" w:rsidRDefault="00D16E9B" w:rsidP="005552E1">
      <w:pPr>
        <w:spacing w:line="240" w:lineRule="exact"/>
        <w:rPr>
          <w:i/>
          <w:lang w:val="ru-RU"/>
        </w:rPr>
      </w:pPr>
      <w:r w:rsidRPr="0078573F">
        <w:rPr>
          <w:lang w:val="ru-RU"/>
        </w:rPr>
        <w:t>Как и в случае с MLS и ILS, подход к применению такого запаса в ГНСС заключается в том, чтобы определить уровень не относящихся к воздушной радионавигации радиочастотных (РЧ) помех (RFI)</w:t>
      </w:r>
      <w:r w:rsidRPr="0078573F">
        <w:rPr>
          <w:rStyle w:val="FootnoteReference"/>
          <w:lang w:val="ru-RU"/>
        </w:rPr>
        <w:footnoteReference w:id="3"/>
      </w:r>
      <w:r w:rsidRPr="0078573F">
        <w:rPr>
          <w:lang w:val="ru-RU"/>
        </w:rPr>
        <w:t>, которые приемник должен быть способен принять и при этом соответствовать эксплуатационным и техническим условиям. Для ГНСС предельный испытательный уровень РЧ</w:t>
      </w:r>
      <w:r w:rsidR="00244D55" w:rsidRPr="0078573F">
        <w:rPr>
          <w:lang w:val="ru-RU"/>
        </w:rPr>
        <w:t>-</w:t>
      </w:r>
      <w:r w:rsidRPr="0078573F">
        <w:rPr>
          <w:lang w:val="ru-RU"/>
        </w:rPr>
        <w:t>помех приемника (т. е.</w:t>
      </w:r>
      <w:r w:rsidR="00A3085C" w:rsidRPr="0078573F">
        <w:rPr>
          <w:lang w:val="ru-RU"/>
        </w:rPr>
        <w:t> </w:t>
      </w:r>
      <w:r w:rsidRPr="0078573F">
        <w:rPr>
          <w:lang w:val="ru-RU"/>
        </w:rPr>
        <w:t xml:space="preserve">проектный пороговый уровень) превышает максимально допустимый суммарный уровень помех окружающей среды на величину запаса безопасности. А именно если суммарный испытательный предельный уровень непрерывных помех для ГНСС – это </w:t>
      </w:r>
      <w:r w:rsidRPr="0078573F">
        <w:rPr>
          <w:i/>
          <w:lang w:val="ru-RU"/>
        </w:rPr>
        <w:t>J</w:t>
      </w:r>
      <w:r w:rsidRPr="0078573F">
        <w:rPr>
          <w:i/>
          <w:vertAlign w:val="subscript"/>
          <w:lang w:val="ru-RU"/>
        </w:rPr>
        <w:t>agg</w:t>
      </w:r>
      <w:r w:rsidRPr="0078573F">
        <w:rPr>
          <w:vertAlign w:val="subscript"/>
          <w:lang w:val="ru-RU"/>
        </w:rPr>
        <w:t>,max</w:t>
      </w:r>
      <w:r w:rsidRPr="0078573F">
        <w:rPr>
          <w:lang w:val="ru-RU"/>
        </w:rPr>
        <w:t xml:space="preserve"> (дБВт) и используется запас безопасности </w:t>
      </w:r>
      <w:r w:rsidRPr="0078573F">
        <w:rPr>
          <w:i/>
          <w:lang w:val="ru-RU"/>
        </w:rPr>
        <w:t>M</w:t>
      </w:r>
      <w:r w:rsidR="00244D55" w:rsidRPr="0078573F">
        <w:rPr>
          <w:i/>
          <w:lang w:val="ru-RU"/>
        </w:rPr>
        <w:t> </w:t>
      </w:r>
      <w:r w:rsidRPr="0078573F">
        <w:rPr>
          <w:lang w:val="ru-RU"/>
        </w:rPr>
        <w:t>(дБ), то максимальный безопасный суммарный уровень непрерывных РЧ</w:t>
      </w:r>
      <w:r w:rsidR="00244D55" w:rsidRPr="0078573F">
        <w:rPr>
          <w:lang w:val="ru-RU"/>
        </w:rPr>
        <w:t>-</w:t>
      </w:r>
      <w:r w:rsidRPr="0078573F">
        <w:rPr>
          <w:lang w:val="ru-RU"/>
        </w:rPr>
        <w:t xml:space="preserve">помех окружающей среды составит: </w:t>
      </w:r>
    </w:p>
    <w:p w:rsidR="00D16E9B" w:rsidRPr="00C340CC" w:rsidRDefault="00D16E9B" w:rsidP="005552E1">
      <w:pPr>
        <w:pStyle w:val="Equation"/>
        <w:rPr>
          <w:lang w:val="en-US"/>
        </w:rPr>
      </w:pPr>
      <w:r w:rsidRPr="0078573F">
        <w:rPr>
          <w:szCs w:val="22"/>
          <w:lang w:val="ru-RU"/>
        </w:rPr>
        <w:tab/>
      </w:r>
      <w:r w:rsidRPr="0078573F">
        <w:rPr>
          <w:szCs w:val="22"/>
          <w:lang w:val="ru-RU"/>
        </w:rPr>
        <w:tab/>
      </w:r>
      <w:r w:rsidRPr="00C340CC">
        <w:rPr>
          <w:i/>
          <w:iCs/>
          <w:lang w:val="en-US"/>
        </w:rPr>
        <w:t>J</w:t>
      </w:r>
      <w:r w:rsidRPr="00C340CC">
        <w:rPr>
          <w:i/>
          <w:iCs/>
          <w:vertAlign w:val="subscript"/>
          <w:lang w:val="en-US"/>
        </w:rPr>
        <w:t>safe,</w:t>
      </w:r>
      <w:r w:rsidRPr="0000733E">
        <w:rPr>
          <w:vertAlign w:val="subscript"/>
          <w:lang w:val="en-US"/>
        </w:rPr>
        <w:t>max</w:t>
      </w:r>
      <w:r w:rsidRPr="00C340CC">
        <w:rPr>
          <w:lang w:val="en-US"/>
        </w:rPr>
        <w:t xml:space="preserve"> = </w:t>
      </w:r>
      <w:r w:rsidRPr="00C340CC">
        <w:rPr>
          <w:i/>
          <w:iCs/>
          <w:lang w:val="en-US"/>
        </w:rPr>
        <w:t>J</w:t>
      </w:r>
      <w:r w:rsidRPr="00C340CC">
        <w:rPr>
          <w:i/>
          <w:iCs/>
          <w:vertAlign w:val="subscript"/>
          <w:lang w:val="en-US"/>
        </w:rPr>
        <w:t>agg,</w:t>
      </w:r>
      <w:r w:rsidRPr="0000733E">
        <w:rPr>
          <w:vertAlign w:val="subscript"/>
          <w:lang w:val="en-US"/>
        </w:rPr>
        <w:t>max</w:t>
      </w:r>
      <w:r w:rsidRPr="00C340CC">
        <w:rPr>
          <w:lang w:val="en-US"/>
        </w:rPr>
        <w:t xml:space="preserve"> – </w:t>
      </w:r>
      <w:r w:rsidRPr="00C340CC">
        <w:rPr>
          <w:i/>
          <w:iCs/>
          <w:lang w:val="en-US"/>
        </w:rPr>
        <w:t>M</w:t>
      </w:r>
      <w:r w:rsidR="00FA1F20" w:rsidRPr="00C340CC">
        <w:rPr>
          <w:lang w:val="en-US"/>
        </w:rPr>
        <w:t>.</w:t>
      </w:r>
    </w:p>
    <w:p w:rsidR="00666EA9" w:rsidRPr="0078573F" w:rsidRDefault="00D16E9B" w:rsidP="005552E1">
      <w:pPr>
        <w:spacing w:line="240" w:lineRule="exact"/>
        <w:rPr>
          <w:szCs w:val="22"/>
          <w:lang w:val="ru-RU"/>
        </w:rPr>
      </w:pPr>
      <w:r w:rsidRPr="0078573F">
        <w:rPr>
          <w:szCs w:val="22"/>
          <w:lang w:val="ru-RU"/>
        </w:rPr>
        <w:t xml:space="preserve">Что касается ГНСС в полосе 1559–1215 МГц, то необходимый запас безопасности </w:t>
      </w:r>
      <w:r w:rsidRPr="0078573F">
        <w:rPr>
          <w:i/>
          <w:szCs w:val="22"/>
          <w:lang w:val="ru-RU"/>
        </w:rPr>
        <w:t>M</w:t>
      </w:r>
      <w:r w:rsidR="00FA1F20" w:rsidRPr="0078573F">
        <w:rPr>
          <w:i/>
          <w:szCs w:val="22"/>
          <w:lang w:val="ru-RU"/>
        </w:rPr>
        <w:t> </w:t>
      </w:r>
      <w:r w:rsidRPr="0078573F">
        <w:rPr>
          <w:szCs w:val="22"/>
          <w:lang w:val="ru-RU"/>
        </w:rPr>
        <w:t>(дБ) составит 6 дБ (см. Рекомендацию МСЭ-R M.1903, Приложение 1).</w:t>
      </w:r>
    </w:p>
    <w:p w:rsidR="00666EA9" w:rsidRPr="0078573F" w:rsidRDefault="00016EFF" w:rsidP="00D34531">
      <w:pPr>
        <w:pStyle w:val="AnnexNoTitle"/>
        <w:rPr>
          <w:lang w:val="ru-RU"/>
        </w:rPr>
      </w:pPr>
      <w:r w:rsidRPr="0078573F">
        <w:rPr>
          <w:lang w:val="ru-RU"/>
        </w:rPr>
        <w:lastRenderedPageBreak/>
        <w:t>Приложение 2</w:t>
      </w:r>
      <w:r w:rsidR="005552E1" w:rsidRPr="0078573F">
        <w:rPr>
          <w:lang w:val="ru-RU"/>
        </w:rPr>
        <w:br/>
      </w:r>
      <w:r w:rsidR="005552E1" w:rsidRPr="0078573F">
        <w:rPr>
          <w:lang w:val="ru-RU"/>
        </w:rPr>
        <w:br/>
      </w:r>
      <w:r w:rsidRPr="0078573F">
        <w:rPr>
          <w:lang w:val="ru-RU"/>
        </w:rPr>
        <w:t>Технические характеристики и критерии защиты для приемных земных станций в РНСС (космос</w:t>
      </w:r>
      <w:r w:rsidR="00D34531" w:rsidRPr="0078573F">
        <w:rPr>
          <w:lang w:val="ru-RU"/>
        </w:rPr>
        <w:t>-</w:t>
      </w:r>
      <w:r w:rsidRPr="0078573F">
        <w:rPr>
          <w:lang w:val="ru-RU"/>
        </w:rPr>
        <w:t>Земля), работающих в полосе 1164–1215 МГц</w:t>
      </w:r>
    </w:p>
    <w:p w:rsidR="00016EFF" w:rsidRPr="0078573F" w:rsidRDefault="00016EFF" w:rsidP="00D34531">
      <w:pPr>
        <w:pStyle w:val="Heading1"/>
        <w:spacing w:line="240" w:lineRule="exact"/>
        <w:rPr>
          <w:lang w:val="ru-RU"/>
        </w:rPr>
      </w:pPr>
      <w:r w:rsidRPr="0078573F">
        <w:rPr>
          <w:lang w:val="ru-RU"/>
        </w:rPr>
        <w:t>1</w:t>
      </w:r>
      <w:r w:rsidRPr="0078573F">
        <w:rPr>
          <w:lang w:val="ru-RU"/>
        </w:rPr>
        <w:tab/>
        <w:t>Введение</w:t>
      </w:r>
    </w:p>
    <w:p w:rsidR="00016EFF" w:rsidRPr="0078573F" w:rsidRDefault="00016EFF" w:rsidP="00D34531">
      <w:pPr>
        <w:spacing w:line="240" w:lineRule="exact"/>
        <w:rPr>
          <w:lang w:val="ru-RU"/>
        </w:rPr>
      </w:pPr>
      <w:r w:rsidRPr="0078573F">
        <w:rPr>
          <w:lang w:val="ru-RU"/>
        </w:rPr>
        <w:t>Предполагается, что несколько классов приемников, отличающихся функциями и эксплуатационными характеристиками</w:t>
      </w:r>
      <w:r w:rsidR="00FA1F20" w:rsidRPr="0078573F">
        <w:rPr>
          <w:lang w:val="ru-RU"/>
        </w:rPr>
        <w:t>,</w:t>
      </w:r>
      <w:r w:rsidRPr="0078573F">
        <w:rPr>
          <w:lang w:val="ru-RU"/>
        </w:rPr>
        <w:t xml:space="preserve"> используют сигналы спутников РНСС в этой полосе частот. В таблице 2-1 в данном Приложении приводятся характеристики и критерии защиты для нескольких типов приемников РНСС, включая два типа, представленных в приемниках воздушной навигации. В одном из типов приемников воздушной навигации, также используется сигнал SBAS</w:t>
      </w:r>
      <w:r w:rsidRPr="0078573F">
        <w:rPr>
          <w:rStyle w:val="FootnoteReference"/>
          <w:lang w:val="ru-RU"/>
        </w:rPr>
        <w:footnoteReference w:id="4"/>
      </w:r>
      <w:r w:rsidRPr="0078573F">
        <w:rPr>
          <w:lang w:val="ru-RU"/>
        </w:rPr>
        <w:t>, передаваемый на той же несущей центральной частоте, что и сигнал РНСС. Другие перечисленные типы включают приемники с высокой точностью (для топографической съемки); приемники определения местоположения, работающие внутри помещения; приемники РНСС общего назначения. В Рекомендации МСЭ-R M.1787 приводятся дополнительные подробности о сигналах РНСС и SBAS. Поскольку РНСС продолжает развиваться, могут быть задействованы приложения РНСС с использованием приемников, имеющих б</w:t>
      </w:r>
      <w:r w:rsidRPr="0078573F">
        <w:rPr>
          <w:rFonts w:ascii="Times" w:hAnsi="Times"/>
          <w:lang w:val="ru-RU"/>
        </w:rPr>
        <w:t>ó</w:t>
      </w:r>
      <w:r w:rsidRPr="0078573F">
        <w:rPr>
          <w:lang w:val="ru-RU"/>
        </w:rPr>
        <w:t>льшую чувствительность к РЧ-помехам, что потребует обновления настоящей Рекомендации для их учета.</w:t>
      </w:r>
    </w:p>
    <w:p w:rsidR="00016EFF" w:rsidRPr="0078573F" w:rsidRDefault="00016EFF" w:rsidP="00D34531">
      <w:pPr>
        <w:pStyle w:val="Heading1"/>
        <w:spacing w:line="240" w:lineRule="exact"/>
        <w:rPr>
          <w:lang w:val="ru-RU"/>
        </w:rPr>
      </w:pPr>
      <w:r w:rsidRPr="0078573F">
        <w:rPr>
          <w:lang w:val="ru-RU"/>
        </w:rPr>
        <w:t>2</w:t>
      </w:r>
      <w:r w:rsidRPr="0078573F">
        <w:rPr>
          <w:lang w:val="ru-RU"/>
        </w:rPr>
        <w:tab/>
        <w:t>Тип приемника и описание применений</w:t>
      </w:r>
    </w:p>
    <w:p w:rsidR="00016EFF" w:rsidRPr="0078573F" w:rsidRDefault="00016EFF" w:rsidP="00D34531">
      <w:pPr>
        <w:spacing w:line="240" w:lineRule="exact"/>
        <w:rPr>
          <w:lang w:val="ru-RU"/>
        </w:rPr>
      </w:pPr>
      <w:r w:rsidRPr="0078573F">
        <w:rPr>
          <w:lang w:val="ru-RU"/>
        </w:rPr>
        <w:t>В этом разделе описывается несколько типов приемников РНСС, которые используются в настоящее время и будут использоваться в дальнейшем.</w:t>
      </w:r>
    </w:p>
    <w:p w:rsidR="00016EFF" w:rsidRPr="0078573F" w:rsidRDefault="00016EFF" w:rsidP="00D34531">
      <w:pPr>
        <w:pStyle w:val="Heading2"/>
        <w:spacing w:line="240" w:lineRule="exact"/>
        <w:rPr>
          <w:lang w:val="ru-RU"/>
        </w:rPr>
      </w:pPr>
      <w:r w:rsidRPr="0078573F">
        <w:rPr>
          <w:lang w:val="ru-RU"/>
        </w:rPr>
        <w:t>2.1</w:t>
      </w:r>
      <w:r w:rsidRPr="0078573F">
        <w:rPr>
          <w:lang w:val="ru-RU"/>
        </w:rPr>
        <w:tab/>
        <w:t>Приемник воздушной навигации</w:t>
      </w:r>
    </w:p>
    <w:p w:rsidR="00016EFF" w:rsidRPr="0078573F" w:rsidRDefault="00016EFF" w:rsidP="00D34531">
      <w:pPr>
        <w:spacing w:line="240" w:lineRule="exact"/>
        <w:rPr>
          <w:lang w:val="ru-RU"/>
        </w:rPr>
      </w:pPr>
      <w:r w:rsidRPr="0078573F">
        <w:rPr>
          <w:lang w:val="ru-RU"/>
        </w:rPr>
        <w:t>В категории воздушной навигации представлены несколько типов приемников РНСС. Эти приемники представляют собой бортовые приемники с высоким уровнем интеграции для работы на всех этапах полета и оснащены специальными средствами для уменьшения импульсных помех. Характеристики и критерии защиты для двух типов приемников РНСС приведены в таблице 2-1. Приемник воздушной навигации № 1 использует сигналы РНСС МДКР и сигналы SBAS</w:t>
      </w:r>
      <w:r w:rsidRPr="0078573F">
        <w:rPr>
          <w:rStyle w:val="FootnoteReference"/>
          <w:lang w:val="ru-RU"/>
        </w:rPr>
        <w:footnoteReference w:id="5"/>
      </w:r>
      <w:r w:rsidRPr="0078573F">
        <w:rPr>
          <w:lang w:val="ru-RU"/>
        </w:rPr>
        <w:t>. Пороговые уровни помех для приемника воздушной навигации № 1 представляют собой самые низкие применимые предельные уровни для совокупности сигналов РНСС и SBAS, используемых в приемнике (см. таблицу 2-1, столбец 1). Приемник воздушной навигации № 2 использует сигналы РНСС МДЧР</w:t>
      </w:r>
      <w:r w:rsidRPr="0078573F">
        <w:rPr>
          <w:rStyle w:val="FootnoteReference"/>
          <w:lang w:val="ru-RU"/>
        </w:rPr>
        <w:footnoteReference w:id="6"/>
      </w:r>
      <w:r w:rsidRPr="0078573F">
        <w:rPr>
          <w:vertAlign w:val="superscript"/>
          <w:lang w:val="ru-RU"/>
        </w:rPr>
        <w:t xml:space="preserve"> </w:t>
      </w:r>
      <w:r w:rsidRPr="0078573F">
        <w:rPr>
          <w:lang w:val="ru-RU"/>
        </w:rPr>
        <w:t>и работает на нескольких несущих частотах одновременно (см. таблицу 2-1, столбец 2).</w:t>
      </w:r>
    </w:p>
    <w:p w:rsidR="00016EFF" w:rsidRPr="0078573F" w:rsidRDefault="00016EFF" w:rsidP="00D34531">
      <w:pPr>
        <w:spacing w:line="240" w:lineRule="exact"/>
        <w:rPr>
          <w:lang w:val="ru-RU"/>
        </w:rPr>
      </w:pPr>
      <w:r w:rsidRPr="0078573F">
        <w:rPr>
          <w:lang w:val="ru-RU"/>
        </w:rPr>
        <w:t xml:space="preserve">Характеристики для приемника воздушной навигации № 2 могут также применяться к приемникам, разработанным для применений сухопутной или морской связи, которые не описаны в настоящем Приложении. </w:t>
      </w:r>
    </w:p>
    <w:p w:rsidR="00016EFF" w:rsidRPr="0078573F" w:rsidRDefault="00016EFF" w:rsidP="00D34531">
      <w:pPr>
        <w:pStyle w:val="Heading2"/>
        <w:spacing w:line="240" w:lineRule="exact"/>
        <w:rPr>
          <w:lang w:val="ru-RU"/>
        </w:rPr>
      </w:pPr>
      <w:r w:rsidRPr="0078573F">
        <w:rPr>
          <w:lang w:val="ru-RU"/>
        </w:rPr>
        <w:t>2.2</w:t>
      </w:r>
      <w:r w:rsidRPr="0078573F">
        <w:rPr>
          <w:lang w:val="ru-RU"/>
        </w:rPr>
        <w:tab/>
        <w:t>Приемники высокой точности</w:t>
      </w:r>
    </w:p>
    <w:p w:rsidR="00016EFF" w:rsidRPr="0078573F" w:rsidRDefault="00016EFF" w:rsidP="00D34531">
      <w:pPr>
        <w:spacing w:line="240" w:lineRule="exact"/>
        <w:rPr>
          <w:lang w:val="ru-RU"/>
        </w:rPr>
      </w:pPr>
      <w:r w:rsidRPr="0078573F">
        <w:rPr>
          <w:lang w:val="ru-RU"/>
        </w:rPr>
        <w:t xml:space="preserve">Категория приемников высокой точности представлена приемниками РНСС, которые используются в приложениях, требующих высокой точности определения местоположения (топографическая съемка, научные и сельскохозяйственные применения). Приемники высокой точности используют </w:t>
      </w:r>
      <w:r w:rsidRPr="0078573F">
        <w:rPr>
          <w:lang w:val="ru-RU"/>
        </w:rPr>
        <w:lastRenderedPageBreak/>
        <w:t xml:space="preserve">различные методы (например, </w:t>
      </w:r>
      <w:r w:rsidR="002C7C43" w:rsidRPr="0078573F">
        <w:rPr>
          <w:lang w:val="ru-RU"/>
        </w:rPr>
        <w:t>полубескодовые</w:t>
      </w:r>
      <w:r w:rsidRPr="0078573F">
        <w:rPr>
          <w:lang w:val="ru-RU"/>
        </w:rPr>
        <w:t xml:space="preserve"> методы) для получения и отслеживания сигналов РНСС в двух или трех полосах частот РНСС для разрешения многозначности фазы несущей. Для таких приемников требуется защита во всех используемых полосах.</w:t>
      </w:r>
      <w:r w:rsidRPr="0078573F">
        <w:rPr>
          <w:color w:val="000000"/>
          <w:lang w:val="ru-RU"/>
        </w:rPr>
        <w:t xml:space="preserve"> Характеристики и уровни защиты для приемников высокой точности также применяются в приемниках РНСС, которые предназначены для работы в специальных применениях РНСС (например, одночастотные наземные сети и точная навигация). </w:t>
      </w:r>
    </w:p>
    <w:p w:rsidR="00666EA9" w:rsidRPr="0078573F" w:rsidRDefault="00016EFF" w:rsidP="00D34531">
      <w:pPr>
        <w:spacing w:line="240" w:lineRule="exact"/>
        <w:rPr>
          <w:b/>
          <w:lang w:val="ru-RU"/>
        </w:rPr>
      </w:pPr>
      <w:r w:rsidRPr="0078573F">
        <w:rPr>
          <w:lang w:val="ru-RU"/>
        </w:rPr>
        <w:t>Приемники РНСС высокой то</w:t>
      </w:r>
      <w:r w:rsidR="00FA1F20" w:rsidRPr="0078573F">
        <w:rPr>
          <w:lang w:val="ru-RU"/>
        </w:rPr>
        <w:t>ч</w:t>
      </w:r>
      <w:r w:rsidRPr="0078573F">
        <w:rPr>
          <w:lang w:val="ru-RU"/>
        </w:rPr>
        <w:t>ности и приемники, предназначенные для работы в специальных применениях РНСС, также могут работать в сложных условиях окружающей среды (например, под листвой деревьев). В таблице 2-1, столбце 3</w:t>
      </w:r>
      <w:r w:rsidR="00FA1F20" w:rsidRPr="0078573F">
        <w:rPr>
          <w:lang w:val="ru-RU"/>
        </w:rPr>
        <w:t>,</w:t>
      </w:r>
      <w:r w:rsidRPr="0078573F">
        <w:rPr>
          <w:lang w:val="ru-RU"/>
        </w:rPr>
        <w:t xml:space="preserve"> приведены два типа приемников, каждый из которых использует разные типы сигналов спутника PHCC (либо многостанционный доступ с кодовым разделением каналов (МДКР), либо многостанционный доступ с частотным разделением (МДЧР)) и разные полосы частот. Критерии защиты и остальные характеристики остаются теми же.</w:t>
      </w:r>
    </w:p>
    <w:p w:rsidR="00016EFF" w:rsidRPr="0078573F" w:rsidRDefault="00016EFF" w:rsidP="00D34531">
      <w:pPr>
        <w:pStyle w:val="Heading2"/>
        <w:spacing w:line="240" w:lineRule="exact"/>
        <w:rPr>
          <w:lang w:val="ru-RU"/>
        </w:rPr>
      </w:pPr>
      <w:r w:rsidRPr="0078573F">
        <w:rPr>
          <w:lang w:val="ru-RU"/>
        </w:rPr>
        <w:t>2.3</w:t>
      </w:r>
      <w:r w:rsidRPr="0078573F">
        <w:rPr>
          <w:lang w:val="ru-RU"/>
        </w:rPr>
        <w:tab/>
        <w:t>Приемник определения местоположения, работающий внутри помещения</w:t>
      </w:r>
    </w:p>
    <w:p w:rsidR="00016EFF" w:rsidRPr="0078573F" w:rsidRDefault="00016EFF" w:rsidP="00D34531">
      <w:pPr>
        <w:spacing w:line="240" w:lineRule="exact"/>
        <w:rPr>
          <w:b/>
          <w:lang w:val="ru-RU"/>
        </w:rPr>
      </w:pPr>
      <w:r w:rsidRPr="0078573F">
        <w:rPr>
          <w:lang w:val="ru-RU"/>
        </w:rPr>
        <w:t xml:space="preserve">Категория приемников определения местоположения, работающих внутри помещения, предназначена для использования внутри помещений и характеризуется, как правило, малым отношением </w:t>
      </w:r>
      <w:r w:rsidRPr="0078573F">
        <w:rPr>
          <w:i/>
          <w:lang w:val="ru-RU"/>
        </w:rPr>
        <w:t>C</w:t>
      </w:r>
      <w:r w:rsidRPr="0078573F">
        <w:rPr>
          <w:lang w:val="ru-RU"/>
        </w:rPr>
        <w:t>/</w:t>
      </w:r>
      <w:r w:rsidRPr="0078573F">
        <w:rPr>
          <w:i/>
          <w:lang w:val="ru-RU"/>
        </w:rPr>
        <w:t>N</w:t>
      </w:r>
      <w:r w:rsidRPr="0078573F">
        <w:rPr>
          <w:vertAlign w:val="subscript"/>
          <w:lang w:val="ru-RU"/>
        </w:rPr>
        <w:t>0</w:t>
      </w:r>
      <w:r w:rsidRPr="0078573F">
        <w:rPr>
          <w:lang w:val="ru-RU"/>
        </w:rPr>
        <w:t xml:space="preserve"> (т. е. очень чувствительные приемники). Поскольку отслеживание несущей не может осуществляться для сигналов низкой мощности в закрытых помещениях, для этого типа приемника используется только кодовое отслеживание. В таблице 2-1</w:t>
      </w:r>
      <w:r w:rsidR="000207F3" w:rsidRPr="0078573F">
        <w:rPr>
          <w:lang w:val="ru-RU"/>
        </w:rPr>
        <w:t>,</w:t>
      </w:r>
      <w:r w:rsidRPr="0078573F">
        <w:rPr>
          <w:lang w:val="ru-RU"/>
        </w:rPr>
        <w:t xml:space="preserve"> столбце 4</w:t>
      </w:r>
      <w:r w:rsidR="00FA1F20" w:rsidRPr="0078573F">
        <w:rPr>
          <w:lang w:val="ru-RU"/>
        </w:rPr>
        <w:t>,</w:t>
      </w:r>
      <w:r w:rsidRPr="0078573F">
        <w:rPr>
          <w:lang w:val="ru-RU"/>
        </w:rPr>
        <w:t xml:space="preserve"> приведены два типа приемников, каждый из которых использует разные типы спутникового сигнала РНСС (либо МДКР для сигнала E5a</w:t>
      </w:r>
      <w:r w:rsidRPr="0078573F">
        <w:rPr>
          <w:rStyle w:val="FootnoteReference"/>
          <w:lang w:val="ru-RU"/>
        </w:rPr>
        <w:footnoteReference w:id="7"/>
      </w:r>
      <w:r w:rsidRPr="0078573F">
        <w:rPr>
          <w:lang w:val="ru-RU"/>
        </w:rPr>
        <w:t>, либо МДЧР), разные полосы частот и предварительно отфильтрованную полосу пропускания. Критерии защиты и характеристики остаются теми же.</w:t>
      </w:r>
    </w:p>
    <w:p w:rsidR="00016EFF" w:rsidRPr="0078573F" w:rsidRDefault="00016EFF" w:rsidP="00D34531">
      <w:pPr>
        <w:pStyle w:val="Heading2"/>
        <w:spacing w:line="240" w:lineRule="exact"/>
        <w:rPr>
          <w:lang w:val="ru-RU"/>
        </w:rPr>
      </w:pPr>
      <w:r w:rsidRPr="0078573F">
        <w:rPr>
          <w:lang w:val="ru-RU"/>
        </w:rPr>
        <w:t>2.4</w:t>
      </w:r>
      <w:r w:rsidRPr="0078573F">
        <w:rPr>
          <w:lang w:val="ru-RU"/>
        </w:rPr>
        <w:tab/>
        <w:t>Приемник общего назначения</w:t>
      </w:r>
    </w:p>
    <w:p w:rsidR="00016EFF" w:rsidRPr="0078573F" w:rsidRDefault="00016EFF" w:rsidP="00D34531">
      <w:pPr>
        <w:spacing w:line="240" w:lineRule="exact"/>
        <w:rPr>
          <w:lang w:val="ru-RU"/>
        </w:rPr>
      </w:pPr>
      <w:r w:rsidRPr="0078573F">
        <w:rPr>
          <w:lang w:val="ru-RU"/>
        </w:rPr>
        <w:t>В категории приемников общего назначения представлен</w:t>
      </w:r>
      <w:r w:rsidR="00FA1F20" w:rsidRPr="0078573F">
        <w:rPr>
          <w:lang w:val="ru-RU"/>
        </w:rPr>
        <w:t>о</w:t>
      </w:r>
      <w:r w:rsidRPr="0078573F">
        <w:rPr>
          <w:lang w:val="ru-RU"/>
        </w:rPr>
        <w:t xml:space="preserve"> несколько типов приемников РНСС. Эти приемники предназначены для автомобильной навигации, навигации пешеходов, общего определения местоположения и т. д. В таблице 2-1, столбце 5</w:t>
      </w:r>
      <w:r w:rsidR="00FA1F20" w:rsidRPr="0078573F">
        <w:rPr>
          <w:lang w:val="ru-RU"/>
        </w:rPr>
        <w:t>,</w:t>
      </w:r>
      <w:r w:rsidRPr="0078573F">
        <w:rPr>
          <w:lang w:val="ru-RU"/>
        </w:rPr>
        <w:t xml:space="preserve"> приведены два типа приемников, каждый из которых использует разные типы спутникового сигнала РНСС </w:t>
      </w:r>
      <w:r w:rsidR="00982623" w:rsidRPr="0078573F">
        <w:rPr>
          <w:lang w:val="ru-RU"/>
        </w:rPr>
        <w:t>(</w:t>
      </w:r>
      <w:r w:rsidRPr="0078573F">
        <w:rPr>
          <w:lang w:val="ru-RU"/>
        </w:rPr>
        <w:t>либо МДКР для сигнала</w:t>
      </w:r>
      <w:r w:rsidR="005552E1" w:rsidRPr="0078573F">
        <w:rPr>
          <w:lang w:val="ru-RU"/>
        </w:rPr>
        <w:t> </w:t>
      </w:r>
      <w:r w:rsidRPr="0078573F">
        <w:rPr>
          <w:lang w:val="ru-RU"/>
        </w:rPr>
        <w:t>B2</w:t>
      </w:r>
      <w:r w:rsidRPr="0078573F">
        <w:rPr>
          <w:rStyle w:val="FootnoteReference"/>
          <w:lang w:val="ru-RU"/>
        </w:rPr>
        <w:footnoteReference w:id="8"/>
      </w:r>
      <w:r w:rsidRPr="0078573F">
        <w:rPr>
          <w:lang w:val="ru-RU"/>
        </w:rPr>
        <w:t>, либо МДЧР) и разные полосы частот. Критерии защиты и характеристики остаются теми же.</w:t>
      </w:r>
    </w:p>
    <w:p w:rsidR="00016EFF" w:rsidRPr="0078573F" w:rsidRDefault="00016EFF" w:rsidP="00D34531">
      <w:pPr>
        <w:pStyle w:val="Heading1"/>
        <w:spacing w:line="240" w:lineRule="exact"/>
        <w:rPr>
          <w:lang w:val="ru-RU"/>
        </w:rPr>
      </w:pPr>
      <w:r w:rsidRPr="0078573F">
        <w:rPr>
          <w:lang w:val="ru-RU"/>
        </w:rPr>
        <w:t>3</w:t>
      </w:r>
      <w:r w:rsidRPr="0078573F">
        <w:rPr>
          <w:lang w:val="ru-RU"/>
        </w:rPr>
        <w:tab/>
        <w:t>Импульсные помехи</w:t>
      </w:r>
    </w:p>
    <w:p w:rsidR="00016EFF" w:rsidRPr="0078573F" w:rsidRDefault="00016EFF" w:rsidP="00D34531">
      <w:pPr>
        <w:spacing w:line="240" w:lineRule="exact"/>
        <w:rPr>
          <w:lang w:val="ru-RU"/>
        </w:rPr>
      </w:pPr>
      <w:r w:rsidRPr="0078573F">
        <w:rPr>
          <w:lang w:val="ru-RU"/>
        </w:rPr>
        <w:t>Приемники РНСС, работающие в полосе частот 1164–1215 МГц, скорее всего</w:t>
      </w:r>
      <w:r w:rsidR="00982623" w:rsidRPr="0078573F">
        <w:rPr>
          <w:lang w:val="ru-RU"/>
        </w:rPr>
        <w:t>,</w:t>
      </w:r>
      <w:r w:rsidRPr="0078573F">
        <w:rPr>
          <w:lang w:val="ru-RU"/>
        </w:rPr>
        <w:t xml:space="preserve"> столкнутся с</w:t>
      </w:r>
      <w:r w:rsidR="00F344C0" w:rsidRPr="0078573F">
        <w:rPr>
          <w:lang w:val="ru-RU"/>
        </w:rPr>
        <w:t> </w:t>
      </w:r>
      <w:r w:rsidRPr="0078573F">
        <w:rPr>
          <w:lang w:val="ru-RU"/>
        </w:rPr>
        <w:t>импульсными РЧ-помехами от наземных и бортовых станций ВРНС, в дополнение к</w:t>
      </w:r>
      <w:r w:rsidR="00F344C0" w:rsidRPr="0078573F">
        <w:rPr>
          <w:lang w:val="ru-RU"/>
        </w:rPr>
        <w:t> </w:t>
      </w:r>
      <w:r w:rsidRPr="0078573F">
        <w:rPr>
          <w:lang w:val="ru-RU"/>
        </w:rPr>
        <w:t>внутриполосным непрерывным помехам от космических станций РНСС и других непрерывных источников сигнала. Для бортовых приемников РНСС известно, что суммарные импульсные РЧ</w:t>
      </w:r>
      <w:r w:rsidR="009138E4" w:rsidRPr="0078573F">
        <w:rPr>
          <w:lang w:val="ru-RU"/>
        </w:rPr>
        <w:noBreakHyphen/>
      </w:r>
      <w:r w:rsidRPr="0078573F">
        <w:rPr>
          <w:lang w:val="ru-RU"/>
        </w:rPr>
        <w:t>помехи будут сильнее на бóльших высотах, где больше наземных станций ВРНС находятся в</w:t>
      </w:r>
      <w:r w:rsidR="00F344C0" w:rsidRPr="0078573F">
        <w:rPr>
          <w:lang w:val="ru-RU"/>
        </w:rPr>
        <w:t> </w:t>
      </w:r>
      <w:r w:rsidRPr="0078573F">
        <w:rPr>
          <w:lang w:val="ru-RU"/>
        </w:rPr>
        <w:t>пределах радиогоризонта. Интенсивность импульсных РЧ-помех снижается до небольшого уровня вблизи земли, поскольку уменьшается дальность радиогоризонта.</w:t>
      </w:r>
    </w:p>
    <w:p w:rsidR="00016EFF" w:rsidRPr="0078573F" w:rsidRDefault="00016EFF" w:rsidP="00D34531">
      <w:pPr>
        <w:spacing w:line="240" w:lineRule="exact"/>
        <w:rPr>
          <w:lang w:val="ru-RU"/>
        </w:rPr>
      </w:pPr>
      <w:r w:rsidRPr="0078573F">
        <w:rPr>
          <w:lang w:val="ru-RU"/>
        </w:rPr>
        <w:t>Для того чтобы учесть сильные импульсные РЧ-помехи в полосе 1164–1215 МГц, требуется другой метод анализа РЧ-помех, чем, например</w:t>
      </w:r>
      <w:r w:rsidR="009138E4" w:rsidRPr="0078573F">
        <w:rPr>
          <w:lang w:val="ru-RU"/>
        </w:rPr>
        <w:t>,</w:t>
      </w:r>
      <w:r w:rsidRPr="0078573F">
        <w:rPr>
          <w:lang w:val="ru-RU"/>
        </w:rPr>
        <w:t xml:space="preserve"> для полосы 1559–1610 МГц, где импульсные РЧ-помехи менее значительны. Две организации по разработке авиационных стандартов</w:t>
      </w:r>
      <w:r w:rsidRPr="0078573F">
        <w:rPr>
          <w:rStyle w:val="FootnoteReference"/>
          <w:lang w:val="ru-RU"/>
        </w:rPr>
        <w:footnoteReference w:id="9"/>
      </w:r>
      <w:r w:rsidRPr="0078573F">
        <w:rPr>
          <w:lang w:val="ru-RU"/>
        </w:rPr>
        <w:t xml:space="preserve"> провели исследования для определения метода анализа, который рассматривает суммарный эффект от импульсных и</w:t>
      </w:r>
      <w:r w:rsidR="00F344C0" w:rsidRPr="0078573F">
        <w:rPr>
          <w:lang w:val="ru-RU"/>
        </w:rPr>
        <w:t> </w:t>
      </w:r>
      <w:r w:rsidRPr="0078573F">
        <w:rPr>
          <w:lang w:val="ru-RU"/>
        </w:rPr>
        <w:t>непрерывных РЧ-помех</w:t>
      </w:r>
      <w:r w:rsidRPr="0078573F">
        <w:rPr>
          <w:rStyle w:val="FootnoteReference"/>
          <w:lang w:val="ru-RU"/>
        </w:rPr>
        <w:footnoteReference w:id="10"/>
      </w:r>
      <w:r w:rsidRPr="0078573F">
        <w:rPr>
          <w:lang w:val="ru-RU"/>
        </w:rPr>
        <w:t xml:space="preserve">. Были получены два варианта основного метода: один для приемника </w:t>
      </w:r>
      <w:r w:rsidRPr="0078573F">
        <w:rPr>
          <w:lang w:val="ru-RU"/>
        </w:rPr>
        <w:lastRenderedPageBreak/>
        <w:t>воздушной навигации РНСС (с высоким коэффициентом заполнения импульсных РЧ-помех) и один для приемников РНСС более общего назначения (с низким коэффициентом заполнения импульсных РЧ-помех).</w:t>
      </w:r>
    </w:p>
    <w:p w:rsidR="00016EFF" w:rsidRPr="0078573F" w:rsidRDefault="00016EFF" w:rsidP="00F66802">
      <w:pPr>
        <w:rPr>
          <w:lang w:val="ru-RU"/>
        </w:rPr>
      </w:pPr>
      <w:r w:rsidRPr="0078573F">
        <w:rPr>
          <w:lang w:val="ru-RU"/>
        </w:rPr>
        <w:t>Исследования этих двух организаций, занимающихся авиационными стандартами, показали, что наивысшие уровни импульсных РЧ-помех, воздействующих на приемники воздушной навигации РНСС, работающие на уровне полета 200</w:t>
      </w:r>
      <w:r w:rsidR="00761F4E" w:rsidRPr="0078573F">
        <w:rPr>
          <w:lang w:val="ru-RU"/>
        </w:rPr>
        <w:t xml:space="preserve"> м </w:t>
      </w:r>
      <w:r w:rsidRPr="0078573F">
        <w:rPr>
          <w:lang w:val="ru-RU"/>
        </w:rPr>
        <w:t>и выше (6096 м</w:t>
      </w:r>
      <w:r w:rsidR="00761F4E" w:rsidRPr="0078573F">
        <w:rPr>
          <w:lang w:val="ru-RU"/>
        </w:rPr>
        <w:t xml:space="preserve"> </w:t>
      </w:r>
      <w:r w:rsidRPr="0078573F">
        <w:rPr>
          <w:lang w:val="ru-RU"/>
        </w:rPr>
        <w:t>над средним уровнем моря)</w:t>
      </w:r>
      <w:r w:rsidR="00761F4E" w:rsidRPr="0078573F">
        <w:rPr>
          <w:lang w:val="ru-RU"/>
        </w:rPr>
        <w:t>,</w:t>
      </w:r>
      <w:r w:rsidRPr="0078573F">
        <w:rPr>
          <w:lang w:val="ru-RU"/>
        </w:rPr>
        <w:t xml:space="preserve"> достигаются в нескольких локализованных регионах мира. Среди этих регионов наивысшая интенсивность достигается в Европейском союзе вблизи Франкфурта, Германия</w:t>
      </w:r>
      <w:r w:rsidR="00761F4E" w:rsidRPr="0078573F">
        <w:rPr>
          <w:lang w:val="ru-RU"/>
        </w:rPr>
        <w:t>,</w:t>
      </w:r>
      <w:r w:rsidRPr="0078573F">
        <w:rPr>
          <w:lang w:val="ru-RU"/>
        </w:rPr>
        <w:t xml:space="preserve"> в точке 50,5°</w:t>
      </w:r>
      <w:r w:rsidR="0078573F">
        <w:rPr>
          <w:lang w:val="ru-RU"/>
        </w:rPr>
        <w:t xml:space="preserve"> </w:t>
      </w:r>
      <w:r w:rsidRPr="0078573F">
        <w:rPr>
          <w:lang w:val="ru-RU"/>
        </w:rPr>
        <w:t>с.</w:t>
      </w:r>
      <w:r w:rsidR="00761F4E" w:rsidRPr="0078573F">
        <w:rPr>
          <w:lang w:val="ru-RU"/>
        </w:rPr>
        <w:t> </w:t>
      </w:r>
      <w:r w:rsidRPr="0078573F">
        <w:rPr>
          <w:lang w:val="ru-RU"/>
        </w:rPr>
        <w:t>ш., 9°</w:t>
      </w:r>
      <w:r w:rsidR="0078573F">
        <w:rPr>
          <w:lang w:val="ru-RU"/>
        </w:rPr>
        <w:t xml:space="preserve"> </w:t>
      </w:r>
      <w:r w:rsidRPr="0078573F">
        <w:rPr>
          <w:lang w:val="ru-RU"/>
        </w:rPr>
        <w:t>в.</w:t>
      </w:r>
      <w:r w:rsidR="00761F4E" w:rsidRPr="0078573F">
        <w:rPr>
          <w:lang w:val="ru-RU"/>
        </w:rPr>
        <w:t> </w:t>
      </w:r>
      <w:r w:rsidRPr="0078573F">
        <w:rPr>
          <w:lang w:val="ru-RU"/>
        </w:rPr>
        <w:t>д. на высоте 12 190 м. Следующая точка с наивысшей интенсивностью находится в Соединенных Штатах Америки рядом с Гаррисбергом, Пенсильвания, в точке 40°</w:t>
      </w:r>
      <w:r w:rsidR="0078573F">
        <w:rPr>
          <w:lang w:val="ru-RU"/>
        </w:rPr>
        <w:t xml:space="preserve"> </w:t>
      </w:r>
      <w:r w:rsidRPr="0078573F">
        <w:rPr>
          <w:lang w:val="ru-RU"/>
        </w:rPr>
        <w:t>с.</w:t>
      </w:r>
      <w:r w:rsidR="00761F4E" w:rsidRPr="0078573F">
        <w:rPr>
          <w:lang w:val="ru-RU"/>
        </w:rPr>
        <w:t> </w:t>
      </w:r>
      <w:r w:rsidRPr="0078573F">
        <w:rPr>
          <w:lang w:val="ru-RU"/>
        </w:rPr>
        <w:t>ш.</w:t>
      </w:r>
      <w:r w:rsidR="00CF0822" w:rsidRPr="0078573F">
        <w:rPr>
          <w:lang w:val="ru-RU"/>
        </w:rPr>
        <w:t>,</w:t>
      </w:r>
      <w:r w:rsidRPr="0078573F">
        <w:rPr>
          <w:lang w:val="ru-RU"/>
        </w:rPr>
        <w:t xml:space="preserve"> 76°</w:t>
      </w:r>
      <w:r w:rsidR="0078573F">
        <w:rPr>
          <w:lang w:val="ru-RU"/>
        </w:rPr>
        <w:t xml:space="preserve"> </w:t>
      </w:r>
      <w:r w:rsidRPr="0078573F">
        <w:rPr>
          <w:lang w:val="ru-RU"/>
        </w:rPr>
        <w:t>з.</w:t>
      </w:r>
      <w:r w:rsidR="00761F4E" w:rsidRPr="0078573F">
        <w:rPr>
          <w:lang w:val="ru-RU"/>
        </w:rPr>
        <w:t> </w:t>
      </w:r>
      <w:r w:rsidRPr="0078573F">
        <w:rPr>
          <w:lang w:val="ru-RU"/>
        </w:rPr>
        <w:t>д. на высоте 12 190 м. В</w:t>
      </w:r>
      <w:r w:rsidR="00F344C0" w:rsidRPr="0078573F">
        <w:rPr>
          <w:lang w:val="ru-RU"/>
        </w:rPr>
        <w:t> </w:t>
      </w:r>
      <w:r w:rsidRPr="0078573F">
        <w:rPr>
          <w:lang w:val="ru-RU"/>
        </w:rPr>
        <w:t xml:space="preserve">этих двух "горячих" точках оценка базовых параметров импульсных РЧ-помех дает значения для процентного соотношения гашения в 60–65% для импульсных РЧ-помех с высоким уровнем при обработке сигналов приемником. </w:t>
      </w:r>
    </w:p>
    <w:p w:rsidR="00016EFF" w:rsidRPr="0078573F" w:rsidRDefault="00016EFF" w:rsidP="00F66802">
      <w:pPr>
        <w:rPr>
          <w:lang w:val="ru-RU"/>
        </w:rPr>
      </w:pPr>
      <w:r w:rsidRPr="0078573F">
        <w:rPr>
          <w:lang w:val="ru-RU"/>
        </w:rPr>
        <w:t>Кроме того, импульсы с более низким уровнем также создают эффект РЧ-помех среднего уровня, эквивалентный возрастанию шума системы РНСС на величину от 100 до 150%. Для сравнения, оценка вблизи "горячей" точки в США на низкой высоте (менее 600 м над средним уровнем моря) показывает, что процентное соотношение гашения импульсов высокого уровня падает примерно до</w:t>
      </w:r>
      <w:r w:rsidR="00F344C0" w:rsidRPr="0078573F">
        <w:rPr>
          <w:lang w:val="ru-RU"/>
        </w:rPr>
        <w:t> </w:t>
      </w:r>
      <w:r w:rsidRPr="0078573F">
        <w:rPr>
          <w:lang w:val="ru-RU"/>
        </w:rPr>
        <w:t>31%, а средний эффект от импульсных помех низкого уровня соответствует росту шума приемной системы в 45%. Наличие таких относительно больших значений импульсных РЧ-помех ограничивает количество непрерывных РЧ-помех, с которыми приемник РНСС может справиться при заданном уровне спутникового сигнала и технологически</w:t>
      </w:r>
      <w:r w:rsidR="003E0231" w:rsidRPr="0078573F">
        <w:rPr>
          <w:lang w:val="ru-RU"/>
        </w:rPr>
        <w:t>х</w:t>
      </w:r>
      <w:r w:rsidRPr="0078573F">
        <w:rPr>
          <w:lang w:val="ru-RU"/>
        </w:rPr>
        <w:t xml:space="preserve"> ограничения</w:t>
      </w:r>
      <w:r w:rsidR="003E0231" w:rsidRPr="0078573F">
        <w:rPr>
          <w:lang w:val="ru-RU"/>
        </w:rPr>
        <w:t>х</w:t>
      </w:r>
      <w:r w:rsidRPr="0078573F">
        <w:rPr>
          <w:lang w:val="ru-RU"/>
        </w:rPr>
        <w:t xml:space="preserve"> приемника, которые определяют максимальное действие помех.</w:t>
      </w:r>
    </w:p>
    <w:p w:rsidR="00016EFF" w:rsidRPr="0078573F" w:rsidRDefault="00016EFF" w:rsidP="00F66802">
      <w:pPr>
        <w:rPr>
          <w:lang w:val="ru-RU"/>
        </w:rPr>
      </w:pPr>
      <w:r w:rsidRPr="0078573F">
        <w:rPr>
          <w:lang w:val="ru-RU"/>
        </w:rPr>
        <w:t>Пороговые уровни помех для работы приемника на высотах между этими двумя крайними случаями (т. е. между 6096 и 610 м (20 000 и 2000 футов) над средним уровнем моря) не установлены. Известно, что параметры импульсных помех зависят от количества и типа наземных станций ВРНС, находящихся в поле радиовидимости приемника РНСС. Однако точное отношение пороговых уровней помех приемника к высоте в регионах с наивысшей концентрацией источников ВРНС требует дальнейших широких исследований.</w:t>
      </w:r>
    </w:p>
    <w:p w:rsidR="00666EA9" w:rsidRPr="0078573F" w:rsidRDefault="00016EFF" w:rsidP="00F66802">
      <w:pPr>
        <w:rPr>
          <w:lang w:val="ru-RU"/>
        </w:rPr>
      </w:pPr>
      <w:r w:rsidRPr="0078573F">
        <w:rPr>
          <w:lang w:val="ru-RU"/>
        </w:rPr>
        <w:t>Требуется дополнительное изучение МСЭ-R с целью разработки общего метода для оценки воздействия импульсных РЧ-помех на приемники РНСС.</w:t>
      </w:r>
    </w:p>
    <w:p w:rsidR="00F344C0" w:rsidRPr="0078573F" w:rsidRDefault="00F344C0" w:rsidP="00F66802">
      <w:pPr>
        <w:pStyle w:val="Heading1"/>
        <w:rPr>
          <w:lang w:val="ru-RU"/>
        </w:rPr>
      </w:pPr>
      <w:r w:rsidRPr="0078573F">
        <w:rPr>
          <w:lang w:val="ru-RU"/>
        </w:rPr>
        <w:t>4</w:t>
      </w:r>
      <w:r w:rsidRPr="0078573F">
        <w:rPr>
          <w:lang w:val="ru-RU"/>
        </w:rPr>
        <w:tab/>
        <w:t>Технические характеристики и критерии защиты приемника РНСС</w:t>
      </w:r>
    </w:p>
    <w:p w:rsidR="00F344C0" w:rsidRPr="0078573F" w:rsidRDefault="00F344C0" w:rsidP="00F66802">
      <w:pPr>
        <w:rPr>
          <w:lang w:val="ru-RU"/>
        </w:rPr>
      </w:pPr>
      <w:r w:rsidRPr="0078573F">
        <w:rPr>
          <w:lang w:val="ru-RU"/>
        </w:rPr>
        <w:t>В таблице 2-1 приведены технические характеристики и критерии защиты (максимальные пороговые уровни суммарных помех) для нескольких репрезентативных применений и приемников РНСС в полосе 1164–1215 МГц. В Рекомендации МСЭ-R M.1787 можно найти дополнительную информацию о сигналах РНСС.</w:t>
      </w:r>
    </w:p>
    <w:p w:rsidR="00F344C0" w:rsidRPr="0078573F" w:rsidRDefault="00F344C0" w:rsidP="00F66802">
      <w:pPr>
        <w:rPr>
          <w:lang w:val="ru-RU"/>
        </w:rPr>
      </w:pPr>
      <w:r w:rsidRPr="0078573F">
        <w:rPr>
          <w:lang w:val="ru-RU"/>
        </w:rPr>
        <w:t>Технические характеристики и уровни защиты зависят от типа применения РНСС. В таблицу 2-1 включены следующие приемники и применения РНСС:</w:t>
      </w:r>
    </w:p>
    <w:p w:rsidR="00F344C0" w:rsidRPr="0078573F" w:rsidRDefault="00F344C0" w:rsidP="00F66802">
      <w:pPr>
        <w:pStyle w:val="enumlev1"/>
        <w:rPr>
          <w:b/>
          <w:lang w:val="ru-RU"/>
        </w:rPr>
      </w:pPr>
      <w:r w:rsidRPr="0078573F">
        <w:rPr>
          <w:lang w:val="ru-RU"/>
        </w:rPr>
        <w:t>–</w:t>
      </w:r>
      <w:r w:rsidRPr="0078573F">
        <w:rPr>
          <w:lang w:val="ru-RU"/>
        </w:rPr>
        <w:tab/>
        <w:t>Приемники воздушной навигации (2 типа) (см. п. 2.1 и таблицу 2-1, столбцы 1 и 2).</w:t>
      </w:r>
    </w:p>
    <w:p w:rsidR="00F344C0" w:rsidRPr="0078573F" w:rsidRDefault="00F344C0" w:rsidP="00F66802">
      <w:pPr>
        <w:pStyle w:val="enumlev1"/>
        <w:rPr>
          <w:b/>
          <w:lang w:val="ru-RU"/>
        </w:rPr>
      </w:pPr>
      <w:r w:rsidRPr="0078573F">
        <w:rPr>
          <w:b/>
          <w:lang w:val="ru-RU"/>
        </w:rPr>
        <w:t>–</w:t>
      </w:r>
      <w:r w:rsidRPr="0078573F">
        <w:rPr>
          <w:b/>
          <w:lang w:val="ru-RU"/>
        </w:rPr>
        <w:tab/>
      </w:r>
      <w:r w:rsidRPr="0078573F">
        <w:rPr>
          <w:lang w:val="ru-RU"/>
        </w:rPr>
        <w:t>Приемники высокой точности (2 типа) (см. п. 2.2 и таблицу 2-1, столбец 3).</w:t>
      </w:r>
    </w:p>
    <w:p w:rsidR="00F344C0" w:rsidRPr="0078573F" w:rsidRDefault="00F344C0" w:rsidP="00D34531">
      <w:pPr>
        <w:pStyle w:val="enumlev1"/>
        <w:rPr>
          <w:lang w:val="ru-RU"/>
        </w:rPr>
      </w:pPr>
      <w:r w:rsidRPr="0078573F">
        <w:rPr>
          <w:b/>
          <w:lang w:val="ru-RU"/>
        </w:rPr>
        <w:t>–</w:t>
      </w:r>
      <w:r w:rsidRPr="0078573F">
        <w:rPr>
          <w:b/>
          <w:lang w:val="ru-RU"/>
        </w:rPr>
        <w:tab/>
      </w:r>
      <w:r w:rsidRPr="0078573F">
        <w:rPr>
          <w:lang w:val="ru-RU"/>
        </w:rPr>
        <w:t>Приемники определения местоположения, работающие внутри помещения (2 типа) (см.</w:t>
      </w:r>
      <w:r w:rsidR="00D34531" w:rsidRPr="0078573F">
        <w:rPr>
          <w:lang w:val="ru-RU"/>
        </w:rPr>
        <w:t> </w:t>
      </w:r>
      <w:r w:rsidRPr="0078573F">
        <w:rPr>
          <w:lang w:val="ru-RU"/>
        </w:rPr>
        <w:t>п. 2.3 и таблицу 2-1, столбец 4).</w:t>
      </w:r>
    </w:p>
    <w:p w:rsidR="00666EA9" w:rsidRPr="0078573F" w:rsidRDefault="00F344C0" w:rsidP="00D34531">
      <w:pPr>
        <w:pStyle w:val="enumlev1"/>
        <w:rPr>
          <w:lang w:val="ru-RU"/>
        </w:rPr>
      </w:pPr>
      <w:r w:rsidRPr="0078573F">
        <w:rPr>
          <w:b/>
          <w:lang w:val="ru-RU"/>
        </w:rPr>
        <w:t>–</w:t>
      </w:r>
      <w:r w:rsidRPr="0078573F">
        <w:rPr>
          <w:b/>
          <w:lang w:val="ru-RU"/>
        </w:rPr>
        <w:tab/>
      </w:r>
      <w:r w:rsidRPr="0078573F">
        <w:rPr>
          <w:lang w:val="ru-RU"/>
        </w:rPr>
        <w:t>Приемники общего назначения (2 типа) (см. п. 2.4 и таблицу 2-1, столбец 5).</w:t>
      </w:r>
    </w:p>
    <w:p w:rsidR="00D910E0" w:rsidRPr="0078573F" w:rsidRDefault="00D910E0" w:rsidP="00D34531">
      <w:pPr>
        <w:rPr>
          <w:lang w:val="ru-RU"/>
        </w:rPr>
      </w:pPr>
    </w:p>
    <w:p w:rsidR="00666EA9" w:rsidRPr="0078573F" w:rsidRDefault="00666EA9" w:rsidP="00D34531">
      <w:pPr>
        <w:rPr>
          <w:lang w:val="ru-RU"/>
        </w:rPr>
        <w:sectPr w:rsidR="00666EA9" w:rsidRPr="0078573F" w:rsidSect="008738B5">
          <w:headerReference w:type="even" r:id="rId14"/>
          <w:headerReference w:type="default" r:id="rId15"/>
          <w:footerReference w:type="default" r:id="rId16"/>
          <w:footerReference w:type="first" r:id="rId17"/>
          <w:pgSz w:w="11907" w:h="16834" w:code="9"/>
          <w:pgMar w:top="1418" w:right="1134" w:bottom="1418" w:left="1134" w:header="720" w:footer="720" w:gutter="0"/>
          <w:paperSrc w:first="15" w:other="15"/>
          <w:pgNumType w:start="1"/>
          <w:cols w:space="720"/>
        </w:sectPr>
      </w:pPr>
    </w:p>
    <w:p w:rsidR="00666EA9" w:rsidRPr="0078573F" w:rsidRDefault="00F344C0" w:rsidP="004D1869">
      <w:pPr>
        <w:pStyle w:val="TableNo"/>
        <w:spacing w:before="0"/>
        <w:rPr>
          <w:lang w:val="ru-RU" w:eastAsia="ru-RU"/>
        </w:rPr>
      </w:pPr>
      <w:r w:rsidRPr="0078573F">
        <w:rPr>
          <w:lang w:val="ru-RU"/>
        </w:rPr>
        <w:lastRenderedPageBreak/>
        <w:t>ТАБЛИЦА</w:t>
      </w:r>
      <w:r w:rsidRPr="0078573F">
        <w:rPr>
          <w:lang w:val="ru-RU" w:eastAsia="ru-RU"/>
        </w:rPr>
        <w:t xml:space="preserve"> 2-1</w:t>
      </w:r>
    </w:p>
    <w:p w:rsidR="00666EA9" w:rsidRPr="0078573F" w:rsidRDefault="00F344C0" w:rsidP="004D1869">
      <w:pPr>
        <w:pStyle w:val="Tabletitle"/>
        <w:rPr>
          <w:lang w:val="ru-RU"/>
        </w:rPr>
      </w:pPr>
      <w:r w:rsidRPr="0078573F">
        <w:rPr>
          <w:lang w:val="ru-RU"/>
        </w:rPr>
        <w:t>Технические характеристики и критерии защиты для приемников РНСС (космос</w:t>
      </w:r>
      <w:r w:rsidR="004D1869" w:rsidRPr="0078573F">
        <w:rPr>
          <w:lang w:val="ru-RU"/>
        </w:rPr>
        <w:t>-</w:t>
      </w:r>
      <w:r w:rsidRPr="0078573F">
        <w:rPr>
          <w:lang w:val="ru-RU"/>
        </w:rPr>
        <w:t>Земля), работающих в полосе 1164–1215 МГц</w:t>
      </w:r>
    </w:p>
    <w:tbl>
      <w:tblPr>
        <w:tblW w:w="14459" w:type="dxa"/>
        <w:jc w:val="center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798"/>
        <w:gridCol w:w="1806"/>
        <w:gridCol w:w="1736"/>
        <w:gridCol w:w="842"/>
        <w:gridCol w:w="836"/>
        <w:gridCol w:w="713"/>
        <w:gridCol w:w="85"/>
        <w:gridCol w:w="799"/>
        <w:gridCol w:w="790"/>
        <w:gridCol w:w="1054"/>
      </w:tblGrid>
      <w:tr w:rsidR="00666EA9" w:rsidRPr="0078573F" w:rsidTr="00CC0562">
        <w:trPr>
          <w:cantSplit/>
          <w:tblHeader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666EA9" w:rsidP="00043ECD">
            <w:pPr>
              <w:pStyle w:val="Tablehead"/>
              <w:rPr>
                <w:rFonts w:eastAsia="MS PGothic"/>
                <w:lang w:val="ru-RU"/>
              </w:rPr>
            </w:pP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666EA9" w:rsidP="00043ECD">
            <w:pPr>
              <w:pStyle w:val="Tablehead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666EA9" w:rsidP="00043ECD">
            <w:pPr>
              <w:pStyle w:val="Tablehead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2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666EA9" w:rsidP="00043ECD">
            <w:pPr>
              <w:pStyle w:val="Tablehead"/>
              <w:rPr>
                <w:lang w:val="ru-RU"/>
              </w:rPr>
            </w:pPr>
            <w:r w:rsidRPr="0078573F">
              <w:rPr>
                <w:lang w:val="ru-RU"/>
              </w:rPr>
              <w:t>3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666EA9" w:rsidP="00043ECD">
            <w:pPr>
              <w:pStyle w:val="Tablehead"/>
              <w:rPr>
                <w:lang w:val="ru-RU"/>
              </w:rPr>
            </w:pPr>
            <w:r w:rsidRPr="0078573F">
              <w:rPr>
                <w:lang w:val="ru-RU"/>
              </w:rPr>
              <w:t>4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666EA9" w:rsidP="00043ECD">
            <w:pPr>
              <w:pStyle w:val="Tablehead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5</w:t>
            </w:r>
          </w:p>
        </w:tc>
      </w:tr>
      <w:tr w:rsidR="00666EA9" w:rsidRPr="0078573F" w:rsidTr="00CC0562">
        <w:trPr>
          <w:cantSplit/>
          <w:tblHeader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F344C0" w:rsidP="00092112">
            <w:pPr>
              <w:pStyle w:val="Tablehead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Параметр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F344C0" w:rsidP="002D07AF">
            <w:pPr>
              <w:pStyle w:val="Tablehead"/>
              <w:rPr>
                <w:rFonts w:eastAsia="MS PGothic"/>
                <w:highlight w:val="yellow"/>
                <w:lang w:val="ru-RU"/>
              </w:rPr>
            </w:pPr>
            <w:r w:rsidRPr="0078573F">
              <w:rPr>
                <w:lang w:val="ru-RU"/>
              </w:rPr>
              <w:t>Приемник воздушной навигации № 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F344C0" w:rsidP="002D07AF">
            <w:pPr>
              <w:pStyle w:val="Tablehead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Приемник воздушной навигации № 2 (Примечание 9)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F344C0" w:rsidP="00CC0562">
            <w:pPr>
              <w:pStyle w:val="Tablehead"/>
              <w:ind w:left="-57" w:right="-57"/>
              <w:rPr>
                <w:lang w:val="ru-RU"/>
              </w:rPr>
            </w:pPr>
            <w:r w:rsidRPr="0078573F">
              <w:rPr>
                <w:lang w:val="ru-RU"/>
              </w:rPr>
              <w:t>Приемники высокой точности (Примечание</w:t>
            </w:r>
            <w:r w:rsidR="00200E76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12)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F344C0" w:rsidP="002D07AF">
            <w:pPr>
              <w:pStyle w:val="Tablehead"/>
              <w:rPr>
                <w:rFonts w:eastAsia="MS PGothic"/>
                <w:highlight w:val="lightGray"/>
                <w:lang w:val="ru-RU"/>
              </w:rPr>
            </w:pPr>
            <w:r w:rsidRPr="0078573F">
              <w:rPr>
                <w:lang w:val="ru-RU"/>
              </w:rPr>
              <w:t>Приемники определения местополо-жения, работающие внутри помещения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6EA9" w:rsidRPr="0078573F" w:rsidRDefault="00F344C0" w:rsidP="002D07AF">
            <w:pPr>
              <w:pStyle w:val="Tablehead"/>
              <w:rPr>
                <w:rFonts w:eastAsia="MS PGothic"/>
                <w:highlight w:val="lightGray"/>
                <w:lang w:val="ru-RU"/>
              </w:rPr>
            </w:pPr>
            <w:r w:rsidRPr="0078573F">
              <w:rPr>
                <w:lang w:val="ru-RU"/>
              </w:rPr>
              <w:t>Приемники общего назначения</w:t>
            </w:r>
          </w:p>
        </w:tc>
      </w:tr>
      <w:tr w:rsidR="00382FBF" w:rsidRPr="0078573F" w:rsidTr="00CC0562">
        <w:trPr>
          <w:cantSplit/>
          <w:trHeight w:val="2098"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043ECD">
            <w:pPr>
              <w:pStyle w:val="Tabletext"/>
              <w:keepNext/>
              <w:spacing w:before="20" w:after="20"/>
              <w:jc w:val="left"/>
              <w:rPr>
                <w:rFonts w:ascii="MS PGothic" w:eastAsia="MS PGothic"/>
                <w:lang w:val="ru-RU"/>
              </w:rPr>
            </w:pPr>
            <w:r w:rsidRPr="0078573F">
              <w:rPr>
                <w:lang w:val="ru-RU"/>
              </w:rPr>
              <w:t>Полоса частот передачи сигнала (МГц)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3E0231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1</w:t>
            </w:r>
            <w:r w:rsidR="00043ECD" w:rsidRPr="0078573F">
              <w:rPr>
                <w:rFonts w:eastAsia="MS PGothic"/>
                <w:lang w:val="ru-RU"/>
              </w:rPr>
              <w:t xml:space="preserve"> </w:t>
            </w:r>
            <w:r w:rsidRPr="0078573F">
              <w:rPr>
                <w:rFonts w:eastAsia="MS PGothic"/>
                <w:lang w:val="ru-RU"/>
              </w:rPr>
              <w:t>176</w:t>
            </w:r>
            <w:r w:rsidR="003E0231" w:rsidRPr="0078573F">
              <w:rPr>
                <w:rFonts w:eastAsia="MS PGothic"/>
                <w:lang w:val="ru-RU"/>
              </w:rPr>
              <w:t>,</w:t>
            </w:r>
            <w:r w:rsidRPr="0078573F">
              <w:rPr>
                <w:rFonts w:eastAsia="MS PGothic"/>
                <w:lang w:val="ru-RU"/>
              </w:rPr>
              <w:t xml:space="preserve">45 </w:t>
            </w:r>
            <w:r w:rsidRPr="0078573F">
              <w:rPr>
                <w:rFonts w:eastAsia="MS PGothic"/>
                <w:lang w:val="ru-RU"/>
              </w:rPr>
              <w:sym w:font="Symbol" w:char="00B1"/>
            </w:r>
            <w:r w:rsidRPr="0078573F">
              <w:rPr>
                <w:rFonts w:eastAsia="MS PGothic"/>
                <w:lang w:val="ru-RU"/>
              </w:rPr>
              <w:t xml:space="preserve"> 12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A404BF">
            <w:pPr>
              <w:pStyle w:val="Tabletext"/>
              <w:keepNext/>
              <w:spacing w:before="20" w:after="20"/>
              <w:ind w:left="-57" w:right="-57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1</w:t>
            </w:r>
            <w:r w:rsidR="00043ECD" w:rsidRPr="0078573F">
              <w:rPr>
                <w:lang w:val="ru-RU"/>
              </w:rPr>
              <w:t xml:space="preserve"> </w:t>
            </w:r>
            <w:r w:rsidRPr="0078573F">
              <w:rPr>
                <w:lang w:val="ru-RU"/>
              </w:rPr>
              <w:t>204,704 + 0,423</w:t>
            </w:r>
            <w:r w:rsidRPr="0078573F">
              <w:rPr>
                <w:i/>
                <w:lang w:val="ru-RU"/>
              </w:rPr>
              <w:t>K</w:t>
            </w:r>
            <w:r w:rsidRPr="0078573F">
              <w:rPr>
                <w:lang w:val="ru-RU"/>
              </w:rPr>
              <w:t xml:space="preserve"> ± 4,095, где </w:t>
            </w:r>
            <w:r w:rsidRPr="0078573F">
              <w:rPr>
                <w:lang w:val="ru-RU"/>
              </w:rPr>
              <w:br/>
            </w:r>
            <w:r w:rsidRPr="0078573F">
              <w:rPr>
                <w:i/>
                <w:lang w:val="ru-RU"/>
              </w:rPr>
              <w:t>K</w:t>
            </w:r>
            <w:r w:rsidR="00043ECD" w:rsidRPr="0078573F">
              <w:rPr>
                <w:lang w:val="ru-RU"/>
              </w:rPr>
              <w:t> = –7, ..</w:t>
            </w:r>
            <w:r w:rsidRPr="0078573F">
              <w:rPr>
                <w:lang w:val="ru-RU"/>
              </w:rPr>
              <w:t>, +12 (Примечание 10)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82FBF" w:rsidRPr="0078573F" w:rsidRDefault="00382FBF" w:rsidP="00A3085C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1</w:t>
            </w:r>
            <w:r w:rsidR="00043ECD" w:rsidRPr="0078573F">
              <w:rPr>
                <w:rFonts w:eastAsia="MS PGothic"/>
                <w:lang w:val="ru-RU"/>
              </w:rPr>
              <w:t xml:space="preserve"> </w:t>
            </w:r>
            <w:r w:rsidRPr="0078573F">
              <w:rPr>
                <w:rFonts w:eastAsia="MS PGothic"/>
                <w:lang w:val="ru-RU"/>
              </w:rPr>
              <w:t xml:space="preserve">176,45 </w:t>
            </w:r>
            <w:r w:rsidRPr="0078573F">
              <w:rPr>
                <w:rFonts w:eastAsia="MS PGothic"/>
                <w:lang w:val="ru-RU"/>
              </w:rPr>
              <w:sym w:font="Symbol" w:char="00B1"/>
            </w:r>
            <w:r w:rsidRPr="0078573F">
              <w:rPr>
                <w:rFonts w:eastAsia="MS PGothic"/>
                <w:lang w:val="ru-RU"/>
              </w:rPr>
              <w:t xml:space="preserve"> 12 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82FBF" w:rsidRPr="0078573F" w:rsidRDefault="00382FBF" w:rsidP="00A3085C">
            <w:pPr>
              <w:pStyle w:val="Tabletext"/>
              <w:keepNext/>
              <w:spacing w:before="20" w:after="20"/>
              <w:jc w:val="center"/>
              <w:rPr>
                <w:lang w:val="ru-RU"/>
              </w:rPr>
            </w:pPr>
            <w:r w:rsidRPr="0078573F">
              <w:rPr>
                <w:lang w:val="ru-RU"/>
              </w:rPr>
              <w:t>1</w:t>
            </w:r>
            <w:r w:rsidR="00043ECD" w:rsidRPr="0078573F">
              <w:rPr>
                <w:lang w:val="ru-RU"/>
              </w:rPr>
              <w:t xml:space="preserve"> </w:t>
            </w:r>
            <w:r w:rsidRPr="0078573F">
              <w:rPr>
                <w:lang w:val="ru-RU"/>
              </w:rPr>
              <w:t>204,704 + 0,423</w:t>
            </w:r>
            <w:r w:rsidRPr="0078573F">
              <w:rPr>
                <w:i/>
                <w:lang w:val="ru-RU"/>
              </w:rPr>
              <w:t>K</w:t>
            </w:r>
            <w:r w:rsidRPr="0078573F">
              <w:rPr>
                <w:lang w:val="ru-RU"/>
              </w:rPr>
              <w:t xml:space="preserve"> ± 4,095, где</w:t>
            </w:r>
            <w:r w:rsidRPr="0078573F">
              <w:rPr>
                <w:lang w:val="ru-RU"/>
              </w:rPr>
              <w:br/>
            </w:r>
            <w:r w:rsidRPr="0078573F">
              <w:rPr>
                <w:i/>
                <w:lang w:val="ru-RU"/>
              </w:rPr>
              <w:t>K</w:t>
            </w:r>
            <w:r w:rsidR="00043ECD" w:rsidRPr="0078573F">
              <w:rPr>
                <w:lang w:val="ru-RU"/>
              </w:rPr>
              <w:t> = –7, ..</w:t>
            </w:r>
            <w:r w:rsidRPr="0078573F">
              <w:rPr>
                <w:lang w:val="ru-RU"/>
              </w:rPr>
              <w:t>, +12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82FBF" w:rsidRPr="0078573F" w:rsidRDefault="00382FBF" w:rsidP="00F250FA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1</w:t>
            </w:r>
            <w:r w:rsidR="00043ECD" w:rsidRPr="0078573F">
              <w:rPr>
                <w:rFonts w:eastAsia="MS PGothic"/>
                <w:lang w:val="ru-RU"/>
              </w:rPr>
              <w:t xml:space="preserve"> </w:t>
            </w:r>
            <w:r w:rsidRPr="0078573F">
              <w:rPr>
                <w:rFonts w:eastAsia="MS PGothic"/>
                <w:lang w:val="ru-RU"/>
              </w:rPr>
              <w:t>176</w:t>
            </w:r>
            <w:r w:rsidR="00F250FA" w:rsidRPr="0078573F">
              <w:rPr>
                <w:rFonts w:eastAsia="MS PGothic"/>
                <w:lang w:val="ru-RU"/>
              </w:rPr>
              <w:t>,</w:t>
            </w:r>
            <w:r w:rsidRPr="0078573F">
              <w:rPr>
                <w:rFonts w:eastAsia="MS PGothic"/>
                <w:lang w:val="ru-RU"/>
              </w:rPr>
              <w:t xml:space="preserve">45 </w:t>
            </w:r>
            <w:r w:rsidRPr="0078573F">
              <w:rPr>
                <w:rFonts w:eastAsia="MS PGothic"/>
                <w:lang w:val="ru-RU"/>
              </w:rPr>
              <w:sym w:font="Symbol" w:char="00B1"/>
            </w:r>
            <w:r w:rsidRPr="0078573F">
              <w:rPr>
                <w:rFonts w:eastAsia="MS PGothic"/>
                <w:lang w:val="ru-RU"/>
              </w:rPr>
              <w:t xml:space="preserve"> 12</w:t>
            </w:r>
          </w:p>
        </w:tc>
        <w:tc>
          <w:tcPr>
            <w:tcW w:w="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82FBF" w:rsidRPr="0078573F" w:rsidRDefault="00382FBF" w:rsidP="00D74F90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1</w:t>
            </w:r>
            <w:r w:rsidR="00043ECD" w:rsidRPr="0078573F">
              <w:rPr>
                <w:lang w:val="ru-RU"/>
              </w:rPr>
              <w:t xml:space="preserve"> </w:t>
            </w:r>
            <w:r w:rsidRPr="0078573F">
              <w:rPr>
                <w:lang w:val="ru-RU"/>
              </w:rPr>
              <w:t>204</w:t>
            </w:r>
            <w:r w:rsidR="00F250FA" w:rsidRPr="0078573F">
              <w:rPr>
                <w:lang w:val="ru-RU"/>
              </w:rPr>
              <w:t>,</w:t>
            </w:r>
            <w:r w:rsidRPr="0078573F">
              <w:rPr>
                <w:lang w:val="ru-RU"/>
              </w:rPr>
              <w:t>704 + 0</w:t>
            </w:r>
            <w:r w:rsidR="00D74F90" w:rsidRPr="0078573F">
              <w:rPr>
                <w:lang w:val="ru-RU"/>
              </w:rPr>
              <w:t>,</w:t>
            </w:r>
            <w:r w:rsidRPr="0078573F">
              <w:rPr>
                <w:lang w:val="ru-RU"/>
              </w:rPr>
              <w:t>423</w:t>
            </w:r>
            <w:r w:rsidRPr="0078573F">
              <w:rPr>
                <w:i/>
                <w:iCs/>
                <w:lang w:val="ru-RU"/>
              </w:rPr>
              <w:t>K</w:t>
            </w:r>
            <w:r w:rsidRPr="0078573F">
              <w:rPr>
                <w:lang w:val="ru-RU"/>
              </w:rPr>
              <w:t xml:space="preserve"> ± 4</w:t>
            </w:r>
            <w:r w:rsidR="00F250FA" w:rsidRPr="0078573F">
              <w:rPr>
                <w:lang w:val="ru-RU"/>
              </w:rPr>
              <w:t>,</w:t>
            </w:r>
            <w:r w:rsidRPr="0078573F">
              <w:rPr>
                <w:lang w:val="ru-RU"/>
              </w:rPr>
              <w:t>095</w:t>
            </w:r>
            <w:r w:rsidR="00F250FA" w:rsidRPr="0078573F">
              <w:rPr>
                <w:lang w:val="ru-RU"/>
              </w:rPr>
              <w:t>, где</w:t>
            </w:r>
            <w:r w:rsidRPr="0078573F">
              <w:rPr>
                <w:lang w:val="ru-RU"/>
              </w:rPr>
              <w:br/>
            </w:r>
            <w:r w:rsidRPr="0078573F">
              <w:rPr>
                <w:i/>
                <w:iCs/>
                <w:lang w:val="ru-RU"/>
              </w:rPr>
              <w:t>K</w:t>
            </w:r>
            <w:r w:rsidRPr="0078573F">
              <w:rPr>
                <w:lang w:val="ru-RU"/>
              </w:rPr>
              <w:t> </w:t>
            </w:r>
            <w:r w:rsidR="00043ECD" w:rsidRPr="0078573F">
              <w:rPr>
                <w:lang w:val="ru-RU"/>
              </w:rPr>
              <w:t>= –7, ..</w:t>
            </w:r>
            <w:r w:rsidRPr="0078573F">
              <w:rPr>
                <w:lang w:val="ru-RU"/>
              </w:rPr>
              <w:t>, +12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82FBF" w:rsidRPr="0078573F" w:rsidRDefault="00382FBF" w:rsidP="00F250FA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1</w:t>
            </w:r>
            <w:r w:rsidR="00043ECD" w:rsidRPr="0078573F">
              <w:rPr>
                <w:rFonts w:eastAsia="MS PGothic"/>
                <w:lang w:val="ru-RU"/>
              </w:rPr>
              <w:t xml:space="preserve"> </w:t>
            </w:r>
            <w:r w:rsidRPr="0078573F">
              <w:rPr>
                <w:rFonts w:eastAsia="MS PGothic"/>
                <w:lang w:val="ru-RU"/>
              </w:rPr>
              <w:t>207</w:t>
            </w:r>
            <w:r w:rsidR="00F250FA" w:rsidRPr="0078573F">
              <w:rPr>
                <w:rFonts w:eastAsia="MS PGothic"/>
                <w:lang w:val="ru-RU"/>
              </w:rPr>
              <w:t>,</w:t>
            </w:r>
            <w:r w:rsidRPr="0078573F">
              <w:rPr>
                <w:rFonts w:eastAsia="MS PGothic"/>
                <w:lang w:val="ru-RU"/>
              </w:rPr>
              <w:t xml:space="preserve">14 </w:t>
            </w:r>
            <w:r w:rsidRPr="0078573F">
              <w:rPr>
                <w:rFonts w:eastAsia="MS PGothic"/>
                <w:lang w:val="ru-RU"/>
              </w:rPr>
              <w:sym w:font="Symbol" w:char="00B1"/>
            </w:r>
            <w:r w:rsidRPr="0078573F">
              <w:rPr>
                <w:rFonts w:eastAsia="MS PGothic"/>
                <w:lang w:val="ru-RU"/>
              </w:rPr>
              <w:t xml:space="preserve"> 12 </w:t>
            </w:r>
            <w:r w:rsidRPr="0078573F">
              <w:rPr>
                <w:rFonts w:eastAsia="MS PGothic"/>
                <w:lang w:val="ru-RU"/>
              </w:rPr>
              <w:br/>
            </w:r>
            <w:r w:rsidRPr="0078573F">
              <w:rPr>
                <w:lang w:val="ru-RU"/>
              </w:rPr>
              <w:t>1</w:t>
            </w:r>
            <w:r w:rsidR="00043ECD" w:rsidRPr="0078573F">
              <w:rPr>
                <w:lang w:val="ru-RU"/>
              </w:rPr>
              <w:t xml:space="preserve"> </w:t>
            </w:r>
            <w:r w:rsidRPr="0078573F">
              <w:rPr>
                <w:lang w:val="ru-RU"/>
              </w:rPr>
              <w:t>176</w:t>
            </w:r>
            <w:r w:rsidR="00F250FA" w:rsidRPr="0078573F">
              <w:rPr>
                <w:lang w:val="ru-RU"/>
              </w:rPr>
              <w:t>,</w:t>
            </w:r>
            <w:r w:rsidRPr="0078573F">
              <w:rPr>
                <w:lang w:val="ru-RU"/>
              </w:rPr>
              <w:t xml:space="preserve">45 </w:t>
            </w:r>
            <w:r w:rsidRPr="0078573F">
              <w:rPr>
                <w:rFonts w:eastAsia="MS PGothic"/>
                <w:lang w:val="ru-RU"/>
              </w:rPr>
              <w:sym w:font="Symbol" w:char="00B1"/>
            </w:r>
            <w:r w:rsidRPr="0078573F">
              <w:rPr>
                <w:rFonts w:eastAsia="MS PGothic"/>
                <w:lang w:val="ru-RU"/>
              </w:rPr>
              <w:t xml:space="preserve"> </w:t>
            </w:r>
            <w:r w:rsidRPr="0078573F">
              <w:rPr>
                <w:lang w:val="ru-RU"/>
              </w:rPr>
              <w:t>12</w:t>
            </w:r>
          </w:p>
        </w:tc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82FBF" w:rsidRPr="0078573F" w:rsidRDefault="00382FBF" w:rsidP="00F250FA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1</w:t>
            </w:r>
            <w:r w:rsidR="00043ECD" w:rsidRPr="0078573F">
              <w:rPr>
                <w:lang w:val="ru-RU"/>
              </w:rPr>
              <w:t xml:space="preserve"> </w:t>
            </w:r>
            <w:r w:rsidRPr="0078573F">
              <w:rPr>
                <w:lang w:val="ru-RU"/>
              </w:rPr>
              <w:t>204</w:t>
            </w:r>
            <w:r w:rsidR="00F250FA" w:rsidRPr="0078573F">
              <w:rPr>
                <w:lang w:val="ru-RU"/>
              </w:rPr>
              <w:t>,</w:t>
            </w:r>
            <w:r w:rsidRPr="0078573F">
              <w:rPr>
                <w:lang w:val="ru-RU"/>
              </w:rPr>
              <w:t>704 + 0</w:t>
            </w:r>
            <w:r w:rsidR="00F250FA" w:rsidRPr="0078573F">
              <w:rPr>
                <w:lang w:val="ru-RU"/>
              </w:rPr>
              <w:t>,</w:t>
            </w:r>
            <w:r w:rsidRPr="0078573F">
              <w:rPr>
                <w:lang w:val="ru-RU"/>
              </w:rPr>
              <w:t>423</w:t>
            </w:r>
            <w:r w:rsidRPr="0078573F">
              <w:rPr>
                <w:i/>
                <w:iCs/>
                <w:lang w:val="ru-RU"/>
              </w:rPr>
              <w:t>K</w:t>
            </w:r>
            <w:r w:rsidRPr="0078573F">
              <w:rPr>
                <w:lang w:val="ru-RU"/>
              </w:rPr>
              <w:t xml:space="preserve"> ± 4</w:t>
            </w:r>
            <w:r w:rsidR="00F250FA" w:rsidRPr="0078573F">
              <w:rPr>
                <w:lang w:val="ru-RU"/>
              </w:rPr>
              <w:t>,</w:t>
            </w:r>
            <w:r w:rsidRPr="0078573F">
              <w:rPr>
                <w:lang w:val="ru-RU"/>
              </w:rPr>
              <w:t xml:space="preserve">095, </w:t>
            </w:r>
            <w:r w:rsidR="00F250FA" w:rsidRPr="0078573F">
              <w:rPr>
                <w:lang w:val="ru-RU"/>
              </w:rPr>
              <w:t>где</w:t>
            </w:r>
            <w:r w:rsidRPr="0078573F">
              <w:rPr>
                <w:lang w:val="ru-RU"/>
              </w:rPr>
              <w:br/>
            </w:r>
            <w:r w:rsidRPr="0078573F">
              <w:rPr>
                <w:i/>
                <w:iCs/>
                <w:lang w:val="ru-RU"/>
              </w:rPr>
              <w:t>K</w:t>
            </w:r>
            <w:r w:rsidRPr="0078573F">
              <w:rPr>
                <w:lang w:val="ru-RU"/>
              </w:rPr>
              <w:t> </w:t>
            </w:r>
            <w:r w:rsidR="00043ECD" w:rsidRPr="0078573F">
              <w:rPr>
                <w:lang w:val="ru-RU"/>
              </w:rPr>
              <w:t>= –7, ..</w:t>
            </w:r>
            <w:r w:rsidRPr="0078573F">
              <w:rPr>
                <w:lang w:val="ru-RU"/>
              </w:rPr>
              <w:t>,+12</w:t>
            </w:r>
          </w:p>
        </w:tc>
      </w:tr>
      <w:tr w:rsidR="005565C1" w:rsidRPr="0078573F" w:rsidTr="00CC0562">
        <w:trPr>
          <w:cantSplit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1" w:rsidRPr="0078573F" w:rsidRDefault="005565C1" w:rsidP="0078573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Максимальное усиление антенны приемника в верхней полусфере (дБи)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1" w:rsidRPr="0078573F" w:rsidRDefault="005565C1" w:rsidP="00A3085C">
            <w:pPr>
              <w:pStyle w:val="Tabletext"/>
              <w:keepNext/>
              <w:spacing w:before="20" w:after="20"/>
              <w:jc w:val="center"/>
              <w:rPr>
                <w:lang w:val="ru-RU"/>
              </w:rPr>
            </w:pPr>
            <w:r w:rsidRPr="0078573F">
              <w:rPr>
                <w:lang w:val="ru-RU"/>
              </w:rPr>
              <w:t>+3 (круговое) (Примечание 2)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1" w:rsidRPr="0078573F" w:rsidRDefault="005565C1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bCs/>
                <w:lang w:val="ru-RU" w:eastAsia="ja-JP"/>
              </w:rPr>
            </w:pPr>
            <w:r w:rsidRPr="0078573F">
              <w:rPr>
                <w:lang w:val="ru-RU"/>
              </w:rPr>
              <w:t xml:space="preserve">7 </w:t>
            </w:r>
            <w:r w:rsidRPr="0078573F">
              <w:rPr>
                <w:lang w:val="ru-RU"/>
              </w:rPr>
              <w:br/>
              <w:t>(Примечание 11)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1" w:rsidRPr="0078573F" w:rsidRDefault="005565C1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bCs/>
                <w:lang w:val="ru-RU" w:eastAsia="ja-JP"/>
              </w:rPr>
            </w:pPr>
            <w:r w:rsidRPr="0078573F">
              <w:rPr>
                <w:lang w:val="ru-RU"/>
              </w:rPr>
              <w:t>3,0 круговое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1" w:rsidRPr="0078573F" w:rsidRDefault="005565C1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3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1" w:rsidRPr="0078573F" w:rsidRDefault="005565C1" w:rsidP="002D07AF">
            <w:pPr>
              <w:pStyle w:val="Tabletext"/>
              <w:spacing w:before="20" w:after="20"/>
              <w:jc w:val="center"/>
              <w:rPr>
                <w:snapToGrid w:val="0"/>
                <w:lang w:val="ru-RU" w:eastAsia="zh-CN"/>
              </w:rPr>
            </w:pPr>
            <w:r w:rsidRPr="0078573F">
              <w:rPr>
                <w:snapToGrid w:val="0"/>
                <w:lang w:val="ru-RU" w:eastAsia="zh-CN"/>
              </w:rPr>
              <w:t>3</w:t>
            </w:r>
          </w:p>
        </w:tc>
      </w:tr>
      <w:tr w:rsidR="005565C1" w:rsidRPr="0078573F" w:rsidTr="00CC0562">
        <w:trPr>
          <w:cantSplit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1" w:rsidRPr="0078573F" w:rsidRDefault="005565C1" w:rsidP="0078573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Максимальное усиление антенны приемника в нижней полусфере (дБи)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1" w:rsidRPr="0078573F" w:rsidRDefault="005565C1" w:rsidP="00043ECD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–5 (линейное)</w:t>
            </w:r>
            <w:r w:rsidRPr="0078573F">
              <w:rPr>
                <w:lang w:val="ru-RU"/>
              </w:rPr>
              <w:br/>
              <w:t>(Примечание 3)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1" w:rsidRPr="0078573F" w:rsidRDefault="005565C1" w:rsidP="00043ECD">
            <w:pPr>
              <w:pStyle w:val="Tabletext"/>
              <w:keepNext/>
              <w:spacing w:before="20" w:after="20"/>
              <w:jc w:val="center"/>
              <w:rPr>
                <w:rFonts w:eastAsia="MS PGothic"/>
                <w:bCs/>
                <w:lang w:val="ru-RU" w:eastAsia="ja-JP"/>
              </w:rPr>
            </w:pPr>
            <w:r w:rsidRPr="0078573F">
              <w:rPr>
                <w:snapToGrid w:val="0"/>
                <w:lang w:val="ru-RU"/>
              </w:rPr>
              <w:t>−10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65C1" w:rsidRPr="0078573F" w:rsidRDefault="0070337F" w:rsidP="003E0231">
            <w:pPr>
              <w:pStyle w:val="Tabletext"/>
              <w:keepNext/>
              <w:spacing w:before="20" w:after="20"/>
              <w:jc w:val="center"/>
              <w:rPr>
                <w:rFonts w:eastAsia="MS PGothic"/>
                <w:bCs/>
                <w:lang w:val="ru-RU" w:eastAsia="ja-JP"/>
              </w:rPr>
            </w:pPr>
            <w:r w:rsidRPr="0078573F">
              <w:rPr>
                <w:lang w:val="ru-RU"/>
              </w:rPr>
              <w:t>−7 (линейное)</w:t>
            </w:r>
            <w:r w:rsidRPr="0078573F">
              <w:rPr>
                <w:lang w:val="ru-RU"/>
              </w:rPr>
              <w:br/>
              <w:t xml:space="preserve">(угол места </w:t>
            </w:r>
            <w:r w:rsidRPr="0078573F">
              <w:rPr>
                <w:rFonts w:ascii="MS PGothic" w:eastAsia="MS PGothic" w:hAnsi="Symbol"/>
                <w:lang w:val="ru-RU"/>
              </w:rPr>
              <w:sym w:font="Symbol" w:char="F0A3"/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+10°)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1" w:rsidRPr="0078573F" w:rsidRDefault="005565C1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–9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65C1" w:rsidRPr="0078573F" w:rsidRDefault="005565C1" w:rsidP="002D07AF">
            <w:pPr>
              <w:pStyle w:val="Tabletext"/>
              <w:spacing w:before="20" w:after="20"/>
              <w:jc w:val="center"/>
              <w:rPr>
                <w:snapToGrid w:val="0"/>
                <w:lang w:val="ru-RU" w:eastAsia="zh-CN"/>
              </w:rPr>
            </w:pPr>
            <w:r w:rsidRPr="0078573F">
              <w:rPr>
                <w:snapToGrid w:val="0"/>
                <w:lang w:val="ru-RU"/>
              </w:rPr>
              <w:t>−</w:t>
            </w:r>
            <w:r w:rsidRPr="0078573F">
              <w:rPr>
                <w:snapToGrid w:val="0"/>
                <w:lang w:val="ru-RU" w:eastAsia="zh-CN"/>
              </w:rPr>
              <w:t>10</w:t>
            </w:r>
          </w:p>
        </w:tc>
      </w:tr>
      <w:tr w:rsidR="00382FBF" w:rsidRPr="0078573F" w:rsidTr="00CC0562">
        <w:trPr>
          <w:cantSplit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78573F">
            <w:pPr>
              <w:pStyle w:val="Tabletext"/>
              <w:jc w:val="left"/>
              <w:rPr>
                <w:lang w:val="ru-RU"/>
              </w:rPr>
            </w:pPr>
            <w:r w:rsidRPr="0078573F">
              <w:rPr>
                <w:lang w:val="ru-RU"/>
              </w:rPr>
              <w:t>РЧ</w:t>
            </w:r>
            <w:r w:rsidR="003E0231" w:rsidRPr="0078573F">
              <w:rPr>
                <w:lang w:val="ru-RU"/>
              </w:rPr>
              <w:t>-</w:t>
            </w:r>
            <w:r w:rsidRPr="0078573F">
              <w:rPr>
                <w:lang w:val="ru-RU"/>
              </w:rPr>
              <w:t>фильтр с полосой пропускания 3 дБ (МГц)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382FB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24,0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FBF" w:rsidRPr="0078573F" w:rsidRDefault="00382FBF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 w:eastAsia="ja-JP"/>
              </w:rPr>
            </w:pPr>
            <w:r w:rsidRPr="0078573F">
              <w:rPr>
                <w:snapToGrid w:val="0"/>
                <w:lang w:val="ru-RU"/>
              </w:rPr>
              <w:t>17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FBF" w:rsidRPr="0078573F" w:rsidRDefault="00382FBF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24,0 или 24,9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FBF" w:rsidRPr="0078573F" w:rsidRDefault="00382FBF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24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FBF" w:rsidRPr="0078573F" w:rsidRDefault="00382FBF" w:rsidP="002D07AF">
            <w:pPr>
              <w:pStyle w:val="Tabletext"/>
              <w:spacing w:before="20" w:after="20"/>
              <w:jc w:val="center"/>
              <w:rPr>
                <w:snapToGrid w:val="0"/>
                <w:lang w:val="ru-RU" w:eastAsia="zh-CN"/>
              </w:rPr>
            </w:pPr>
            <w:r w:rsidRPr="0078573F">
              <w:rPr>
                <w:snapToGrid w:val="0"/>
                <w:lang w:val="ru-RU" w:eastAsia="zh-CN"/>
              </w:rPr>
              <w:t>24</w:t>
            </w:r>
          </w:p>
        </w:tc>
      </w:tr>
      <w:tr w:rsidR="00382FBF" w:rsidRPr="0078573F" w:rsidTr="00CC0562">
        <w:trPr>
          <w:cantSplit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78573F">
            <w:pPr>
              <w:pStyle w:val="Tabletext"/>
              <w:jc w:val="left"/>
              <w:rPr>
                <w:lang w:val="ru-RU"/>
              </w:rPr>
            </w:pPr>
            <w:r w:rsidRPr="0078573F">
              <w:rPr>
                <w:lang w:val="ru-RU"/>
              </w:rPr>
              <w:t xml:space="preserve">Предварительный корреляционный фильтр с полосой пропускания 3 дБ (МГц)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382FB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20,46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2D07AF">
            <w:pPr>
              <w:pStyle w:val="Tabletext"/>
              <w:keepNext/>
              <w:spacing w:before="20" w:after="20"/>
              <w:jc w:val="center"/>
              <w:rPr>
                <w:lang w:val="ru-RU" w:eastAsia="ja-JP"/>
              </w:rPr>
            </w:pPr>
            <w:r w:rsidRPr="0078573F">
              <w:rPr>
                <w:snapToGrid w:val="0"/>
                <w:lang w:val="ru-RU"/>
              </w:rPr>
              <w:t>17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382FB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 w:eastAsia="ja-JP"/>
              </w:rPr>
              <w:t>20,46</w:t>
            </w:r>
          </w:p>
        </w:tc>
        <w:tc>
          <w:tcPr>
            <w:tcW w:w="7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382FB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20,46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17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382FBF">
            <w:pPr>
              <w:pStyle w:val="Tabletext"/>
              <w:spacing w:before="20" w:after="20"/>
              <w:jc w:val="center"/>
              <w:rPr>
                <w:snapToGrid w:val="0"/>
                <w:lang w:val="ru-RU" w:eastAsia="zh-CN"/>
              </w:rPr>
            </w:pPr>
            <w:r w:rsidRPr="0078573F">
              <w:rPr>
                <w:snapToGrid w:val="0"/>
                <w:lang w:val="ru-RU" w:eastAsia="zh-CN"/>
              </w:rPr>
              <w:t>20,46</w:t>
            </w:r>
          </w:p>
        </w:tc>
      </w:tr>
      <w:tr w:rsidR="00382FBF" w:rsidRPr="0078573F" w:rsidTr="00CC0562">
        <w:trPr>
          <w:cantSplit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DC4323" w:rsidP="0078573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Шумовая температура приемной системы (К)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2D07AF">
            <w:pPr>
              <w:pStyle w:val="Tabletext"/>
              <w:keepNext/>
              <w:keepLines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727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FBF" w:rsidRPr="0078573F" w:rsidRDefault="00382FBF" w:rsidP="002D07AF">
            <w:pPr>
              <w:pStyle w:val="Tabletext"/>
              <w:keepNext/>
              <w:spacing w:before="20" w:after="20"/>
              <w:jc w:val="center"/>
              <w:rPr>
                <w:lang w:val="ru-RU" w:eastAsia="ja-JP"/>
              </w:rPr>
            </w:pPr>
            <w:r w:rsidRPr="0078573F">
              <w:rPr>
                <w:lang w:val="ru-RU"/>
              </w:rPr>
              <w:t>400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FBF" w:rsidRPr="0078573F" w:rsidRDefault="00382FBF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 w:eastAsia="ja-JP"/>
              </w:rPr>
              <w:t>513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FBF" w:rsidRPr="0078573F" w:rsidRDefault="00382FBF" w:rsidP="002D07AF">
            <w:pPr>
              <w:pStyle w:val="Tabletext"/>
              <w:keepNext/>
              <w:keepLines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330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FBF" w:rsidRPr="0078573F" w:rsidRDefault="00382FBF" w:rsidP="002D07AF">
            <w:pPr>
              <w:pStyle w:val="Tabletext"/>
              <w:spacing w:before="20" w:after="20"/>
              <w:jc w:val="center"/>
              <w:rPr>
                <w:snapToGrid w:val="0"/>
                <w:lang w:val="ru-RU" w:eastAsia="zh-CN"/>
              </w:rPr>
            </w:pPr>
            <w:r w:rsidRPr="0078573F">
              <w:rPr>
                <w:snapToGrid w:val="0"/>
                <w:lang w:val="ru-RU" w:eastAsia="zh-CN"/>
              </w:rPr>
              <w:t>330</w:t>
            </w:r>
          </w:p>
        </w:tc>
      </w:tr>
      <w:tr w:rsidR="00382FBF" w:rsidRPr="0078573F" w:rsidTr="00CC0562">
        <w:trPr>
          <w:cantSplit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DC4323" w:rsidP="0078573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Пороговый уровень мощности (в режиме отслеживания) суммарных узкополосных помех на выходе пассивной антенны (дБВт) (Примечание 1)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DC4323" w:rsidP="003E0231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 xml:space="preserve">–154,8 </w:t>
            </w:r>
            <w:r w:rsidRPr="0078573F">
              <w:rPr>
                <w:lang w:val="ru-RU"/>
              </w:rPr>
              <w:br/>
              <w:t>(Примечания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4,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5)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DC4323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 xml:space="preserve">–143 </w:t>
            </w:r>
            <w:r w:rsidRPr="0078573F">
              <w:rPr>
                <w:lang w:val="ru-RU"/>
              </w:rPr>
              <w:br/>
              <w:t>(Примечание 13)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DC4323">
            <w:pPr>
              <w:pStyle w:val="Tabletext"/>
              <w:keepNext/>
              <w:spacing w:before="20" w:after="20"/>
              <w:jc w:val="center"/>
              <w:rPr>
                <w:rFonts w:eastAsia="MS PGothic"/>
                <w:bCs/>
                <w:lang w:val="ru-RU" w:eastAsia="ja-JP"/>
              </w:rPr>
            </w:pPr>
            <w:r w:rsidRPr="0078573F">
              <w:rPr>
                <w:rFonts w:eastAsia="MS PGothic"/>
                <w:lang w:val="ru-RU"/>
              </w:rPr>
              <w:t>–157</w:t>
            </w:r>
            <w:r w:rsidR="00DC4323" w:rsidRPr="0078573F">
              <w:rPr>
                <w:rFonts w:eastAsia="MS PGothic"/>
                <w:lang w:val="ru-RU"/>
              </w:rPr>
              <w:t>,</w:t>
            </w:r>
            <w:r w:rsidRPr="0078573F">
              <w:rPr>
                <w:rFonts w:eastAsia="MS PGothic"/>
                <w:lang w:val="ru-RU"/>
              </w:rPr>
              <w:t>4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–193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2D07AF">
            <w:pPr>
              <w:pStyle w:val="Tabletext"/>
              <w:spacing w:before="20" w:after="20"/>
              <w:jc w:val="center"/>
              <w:rPr>
                <w:snapToGrid w:val="0"/>
                <w:lang w:val="ru-RU" w:eastAsia="zh-CN"/>
              </w:rPr>
            </w:pPr>
            <w:r w:rsidRPr="0078573F">
              <w:rPr>
                <w:snapToGrid w:val="0"/>
                <w:lang w:val="ru-RU"/>
              </w:rPr>
              <w:t>−</w:t>
            </w:r>
            <w:r w:rsidRPr="0078573F">
              <w:rPr>
                <w:snapToGrid w:val="0"/>
                <w:lang w:val="ru-RU" w:eastAsia="zh-CN"/>
              </w:rPr>
              <w:t>150</w:t>
            </w:r>
          </w:p>
        </w:tc>
      </w:tr>
      <w:tr w:rsidR="00382FBF" w:rsidRPr="0078573F" w:rsidTr="00CC0562">
        <w:trPr>
          <w:cantSplit/>
          <w:jc w:val="center"/>
        </w:trPr>
        <w:tc>
          <w:tcPr>
            <w:tcW w:w="5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DC4323" w:rsidP="0078573F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Пороговый уровень мощности (в режиме захвата) суммарных узкополосных помех на выходе пассивной антенны (дБВт) (Примечание 1)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DC4323" w:rsidP="00043ECD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 xml:space="preserve">–158,7 </w:t>
            </w:r>
            <w:r w:rsidRPr="0078573F">
              <w:rPr>
                <w:lang w:val="ru-RU"/>
              </w:rPr>
              <w:br/>
              <w:t>(Примечания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4,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6)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DC4323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 xml:space="preserve">–149 </w:t>
            </w:r>
            <w:r w:rsidRPr="0078573F">
              <w:rPr>
                <w:lang w:val="ru-RU"/>
              </w:rPr>
              <w:br/>
              <w:t>(Примечание 13)</w:t>
            </w: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DC4323">
            <w:pPr>
              <w:pStyle w:val="Tabletext"/>
              <w:keepNext/>
              <w:spacing w:before="20" w:after="20"/>
              <w:jc w:val="center"/>
              <w:rPr>
                <w:rFonts w:eastAsia="MS PGothic"/>
                <w:bCs/>
                <w:lang w:val="ru-RU" w:eastAsia="ja-JP"/>
              </w:rPr>
            </w:pPr>
            <w:r w:rsidRPr="0078573F">
              <w:rPr>
                <w:rFonts w:eastAsia="MS PGothic"/>
                <w:lang w:val="ru-RU"/>
              </w:rPr>
              <w:t>–157</w:t>
            </w:r>
            <w:r w:rsidR="00DC4323" w:rsidRPr="0078573F">
              <w:rPr>
                <w:rFonts w:eastAsia="MS PGothic"/>
                <w:lang w:val="ru-RU"/>
              </w:rPr>
              <w:t>,</w:t>
            </w:r>
            <w:r w:rsidRPr="0078573F">
              <w:rPr>
                <w:rFonts w:eastAsia="MS PGothic"/>
                <w:lang w:val="ru-RU"/>
              </w:rPr>
              <w:t>4</w:t>
            </w:r>
          </w:p>
        </w:tc>
        <w:tc>
          <w:tcPr>
            <w:tcW w:w="15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2D07AF">
            <w:pPr>
              <w:pStyle w:val="Tabletext"/>
              <w:keepNext/>
              <w:spacing w:before="20" w:after="20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–199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FBF" w:rsidRPr="0078573F" w:rsidRDefault="00382FBF" w:rsidP="002D07AF">
            <w:pPr>
              <w:pStyle w:val="Tabletext"/>
              <w:spacing w:before="20" w:after="20"/>
              <w:jc w:val="center"/>
              <w:rPr>
                <w:snapToGrid w:val="0"/>
                <w:lang w:val="ru-RU" w:eastAsia="zh-CN"/>
              </w:rPr>
            </w:pPr>
            <w:r w:rsidRPr="0078573F">
              <w:rPr>
                <w:snapToGrid w:val="0"/>
                <w:lang w:val="ru-RU"/>
              </w:rPr>
              <w:t>−</w:t>
            </w:r>
            <w:r w:rsidRPr="0078573F">
              <w:rPr>
                <w:snapToGrid w:val="0"/>
                <w:lang w:val="ru-RU" w:eastAsia="zh-CN"/>
              </w:rPr>
              <w:t>156</w:t>
            </w:r>
          </w:p>
        </w:tc>
      </w:tr>
    </w:tbl>
    <w:p w:rsidR="00F303E4" w:rsidRPr="0078573F" w:rsidRDefault="00043ECD" w:rsidP="00043ECD">
      <w:pPr>
        <w:pStyle w:val="TableNo"/>
        <w:spacing w:before="0"/>
        <w:rPr>
          <w:lang w:val="ru-RU"/>
        </w:rPr>
      </w:pPr>
      <w:r w:rsidRPr="0078573F">
        <w:rPr>
          <w:lang w:val="ru-RU"/>
        </w:rPr>
        <w:lastRenderedPageBreak/>
        <w:t xml:space="preserve">ТАБЛИЦА </w:t>
      </w:r>
      <w:r w:rsidR="00F303E4" w:rsidRPr="0078573F">
        <w:rPr>
          <w:lang w:val="ru-RU"/>
        </w:rPr>
        <w:t xml:space="preserve">2-1 </w:t>
      </w:r>
      <w:r w:rsidR="00F303E4" w:rsidRPr="0078573F">
        <w:rPr>
          <w:iCs/>
          <w:lang w:val="ru-RU"/>
        </w:rPr>
        <w:t>(</w:t>
      </w:r>
      <w:r w:rsidR="00F303E4" w:rsidRPr="0078573F">
        <w:rPr>
          <w:i/>
          <w:lang w:val="ru-RU"/>
        </w:rPr>
        <w:t>окончание</w:t>
      </w:r>
      <w:r w:rsidR="00F303E4" w:rsidRPr="0078573F">
        <w:rPr>
          <w:iCs/>
          <w:lang w:val="ru-RU"/>
        </w:rPr>
        <w:t>)</w:t>
      </w:r>
    </w:p>
    <w:p w:rsidR="00F303E4" w:rsidRPr="0078573F" w:rsidRDefault="00F303E4" w:rsidP="00043ECD">
      <w:pPr>
        <w:pStyle w:val="Tabletitle"/>
        <w:rPr>
          <w:szCs w:val="24"/>
          <w:lang w:val="ru-RU"/>
        </w:rPr>
      </w:pPr>
      <w:r w:rsidRPr="0078573F">
        <w:rPr>
          <w:lang w:val="ru-RU"/>
        </w:rPr>
        <w:t>Технические характеристики и критерии защиты для приемников РНСС (космос</w:t>
      </w:r>
      <w:r w:rsidR="00043ECD" w:rsidRPr="0078573F">
        <w:rPr>
          <w:lang w:val="ru-RU"/>
        </w:rPr>
        <w:t>-</w:t>
      </w:r>
      <w:r w:rsidRPr="0078573F">
        <w:rPr>
          <w:lang w:val="ru-RU"/>
        </w:rPr>
        <w:t>Земля), работающих в полосе 1164–1215 МГц</w:t>
      </w:r>
    </w:p>
    <w:tbl>
      <w:tblPr>
        <w:tblW w:w="14459" w:type="dxa"/>
        <w:jc w:val="center"/>
        <w:tblLayout w:type="fixed"/>
        <w:tblLook w:val="0000" w:firstRow="0" w:lastRow="0" w:firstColumn="0" w:lastColumn="0" w:noHBand="0" w:noVBand="0"/>
      </w:tblPr>
      <w:tblGrid>
        <w:gridCol w:w="5796"/>
        <w:gridCol w:w="1808"/>
        <w:gridCol w:w="1736"/>
        <w:gridCol w:w="1722"/>
        <w:gridCol w:w="1665"/>
        <w:gridCol w:w="1732"/>
      </w:tblGrid>
      <w:tr w:rsidR="00EC02CB" w:rsidRPr="0078573F" w:rsidTr="002B6CCB">
        <w:trPr>
          <w:cantSplit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EC02CB" w:rsidP="00CC0562">
            <w:pPr>
              <w:pStyle w:val="Tablehead"/>
              <w:spacing w:line="200" w:lineRule="exact"/>
              <w:rPr>
                <w:rFonts w:eastAsia="MS PGothic"/>
                <w:lang w:val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EC02CB" w:rsidP="00CC0562">
            <w:pPr>
              <w:pStyle w:val="Tablehead"/>
              <w:spacing w:line="200" w:lineRule="exact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EC02CB" w:rsidP="00CC0562">
            <w:pPr>
              <w:pStyle w:val="Tablehead"/>
              <w:spacing w:line="200" w:lineRule="exact"/>
              <w:rPr>
                <w:lang w:val="ru-RU"/>
              </w:rPr>
            </w:pPr>
            <w:r w:rsidRPr="0078573F">
              <w:rPr>
                <w:lang w:val="ru-RU"/>
              </w:rPr>
              <w:t>2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EC02CB" w:rsidP="00CC0562">
            <w:pPr>
              <w:pStyle w:val="Tablehead"/>
              <w:spacing w:line="200" w:lineRule="exact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3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EC02CB" w:rsidP="00CC0562">
            <w:pPr>
              <w:pStyle w:val="Tablehead"/>
              <w:spacing w:line="200" w:lineRule="exact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EC02CB" w:rsidP="00CC0562">
            <w:pPr>
              <w:pStyle w:val="Tablehead"/>
              <w:spacing w:line="200" w:lineRule="exact"/>
              <w:rPr>
                <w:lang w:val="ru-RU"/>
              </w:rPr>
            </w:pPr>
            <w:r w:rsidRPr="0078573F">
              <w:rPr>
                <w:lang w:val="ru-RU"/>
              </w:rPr>
              <w:t>5</w:t>
            </w:r>
          </w:p>
        </w:tc>
      </w:tr>
      <w:tr w:rsidR="00EC02CB" w:rsidRPr="0078573F" w:rsidTr="002B6CCB">
        <w:trPr>
          <w:cantSplit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F303E4" w:rsidP="00CC0562">
            <w:pPr>
              <w:pStyle w:val="Tablehead"/>
              <w:spacing w:line="200" w:lineRule="exact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Параметр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F303E4" w:rsidP="00CC0562">
            <w:pPr>
              <w:pStyle w:val="Tablehead"/>
              <w:spacing w:line="200" w:lineRule="exact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Приемник воздушной навигации № 1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F303E4" w:rsidP="00CC0562">
            <w:pPr>
              <w:pStyle w:val="Tablehead"/>
              <w:spacing w:line="200" w:lineRule="exact"/>
              <w:rPr>
                <w:lang w:val="ru-RU"/>
              </w:rPr>
            </w:pPr>
            <w:r w:rsidRPr="0078573F">
              <w:rPr>
                <w:lang w:val="ru-RU"/>
              </w:rPr>
              <w:t>Приемник воздушной навигации № 2 (Примечание 9)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F303E4" w:rsidP="00CC0562">
            <w:pPr>
              <w:pStyle w:val="Tablehead"/>
              <w:spacing w:line="200" w:lineRule="exact"/>
              <w:ind w:left="-57" w:right="-57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Приемники высокой точности (Примечание 12)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F303E4" w:rsidP="00CC0562">
            <w:pPr>
              <w:pStyle w:val="Tablehead"/>
              <w:spacing w:line="200" w:lineRule="exact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>Приемники определения местополо-жения, работающие внутри помещения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2CB" w:rsidRPr="0078573F" w:rsidRDefault="00F303E4" w:rsidP="00CC0562">
            <w:pPr>
              <w:pStyle w:val="Tablehead"/>
              <w:spacing w:line="200" w:lineRule="exact"/>
              <w:rPr>
                <w:lang w:val="ru-RU"/>
              </w:rPr>
            </w:pPr>
            <w:r w:rsidRPr="0078573F">
              <w:rPr>
                <w:lang w:val="ru-RU"/>
              </w:rPr>
              <w:t>Приемники общего назначения</w:t>
            </w:r>
          </w:p>
        </w:tc>
      </w:tr>
      <w:tr w:rsidR="00DF5D72" w:rsidRPr="0078573F" w:rsidTr="002B6CCB">
        <w:trPr>
          <w:cantSplit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left"/>
              <w:rPr>
                <w:rFonts w:eastAsia="MS PGothic"/>
                <w:lang w:val="ru-RU"/>
              </w:rPr>
            </w:pPr>
            <w:r w:rsidRPr="0078573F">
              <w:rPr>
                <w:lang w:val="ru-RU"/>
              </w:rPr>
              <w:t xml:space="preserve">Пороговый уровень плотности мощности сигнала (в режиме отслеживания) суммарных широкополосных помех </w:t>
            </w:r>
            <w:r w:rsidR="008829CA">
              <w:rPr>
                <w:lang w:val="ru-RU"/>
              </w:rPr>
              <w:t>на выходе пассивной антенны (дБ</w:t>
            </w:r>
            <w:r w:rsidRPr="0078573F">
              <w:rPr>
                <w:lang w:val="ru-RU"/>
              </w:rPr>
              <w:t>(Вт/МГц)) (Примечание 1)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ascii="MS PGothic" w:eastAsia="MS PGothic"/>
                <w:lang w:val="ru-RU"/>
              </w:rPr>
            </w:pPr>
            <w:r w:rsidRPr="0078573F">
              <w:rPr>
                <w:lang w:val="ru-RU"/>
              </w:rPr>
              <w:t xml:space="preserve">–144,8 </w:t>
            </w:r>
            <w:r w:rsidRPr="0078573F">
              <w:rPr>
                <w:lang w:val="ru-RU"/>
              </w:rPr>
              <w:br/>
              <w:t>(Примечания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4,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5)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lang w:val="ru-RU"/>
              </w:rPr>
              <w:t xml:space="preserve">−140 </w:t>
            </w:r>
            <w:r w:rsidR="00CC0562" w:rsidRPr="0078573F">
              <w:rPr>
                <w:lang w:val="ru-RU"/>
              </w:rPr>
              <w:br/>
            </w:r>
            <w:r w:rsidRPr="0078573F">
              <w:rPr>
                <w:lang w:val="ru-RU"/>
              </w:rPr>
              <w:t>(Примечание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13)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–147,4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–150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−</w:t>
            </w:r>
            <w:r w:rsidRPr="0078573F">
              <w:rPr>
                <w:snapToGrid w:val="0"/>
                <w:lang w:val="ru-RU" w:eastAsia="zh-CN"/>
              </w:rPr>
              <w:t>140</w:t>
            </w:r>
          </w:p>
        </w:tc>
      </w:tr>
      <w:tr w:rsidR="00DF5D72" w:rsidRPr="0078573F" w:rsidTr="002B6CCB">
        <w:trPr>
          <w:cantSplit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left"/>
              <w:rPr>
                <w:rFonts w:ascii="MS PGothic" w:eastAsia="MS PGothic"/>
                <w:lang w:val="ru-RU"/>
              </w:rPr>
            </w:pPr>
            <w:r w:rsidRPr="0078573F">
              <w:rPr>
                <w:lang w:val="ru-RU"/>
              </w:rPr>
              <w:t xml:space="preserve">Пороговый уровень плотности мощности (в режиме захвата) суммарных широкополосных помех </w:t>
            </w:r>
            <w:r w:rsidR="008829CA">
              <w:rPr>
                <w:lang w:val="ru-RU"/>
              </w:rPr>
              <w:t>на выходе пассивной антенны (дБ</w:t>
            </w:r>
            <w:r w:rsidRPr="0078573F">
              <w:rPr>
                <w:lang w:val="ru-RU"/>
              </w:rPr>
              <w:t>(Вт/МГц)) (Примечание 1)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ascii="MS PGothic" w:eastAsia="MS PGothic"/>
                <w:lang w:val="ru-RU"/>
              </w:rPr>
            </w:pPr>
            <w:r w:rsidRPr="0078573F">
              <w:rPr>
                <w:lang w:val="ru-RU"/>
              </w:rPr>
              <w:t xml:space="preserve">–148,7 </w:t>
            </w:r>
            <w:r w:rsidRPr="0078573F">
              <w:rPr>
                <w:lang w:val="ru-RU"/>
              </w:rPr>
              <w:br/>
              <w:t>(Примечания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4,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6)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 xml:space="preserve">−146 </w:t>
            </w:r>
            <w:r w:rsidR="00CC0562" w:rsidRPr="0078573F">
              <w:rPr>
                <w:snapToGrid w:val="0"/>
                <w:lang w:val="ru-RU"/>
              </w:rPr>
              <w:br/>
            </w:r>
            <w:r w:rsidRPr="0078573F">
              <w:rPr>
                <w:lang w:val="ru-RU"/>
              </w:rPr>
              <w:t>(Примечание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13)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–147,4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–156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−</w:t>
            </w:r>
            <w:r w:rsidRPr="0078573F">
              <w:rPr>
                <w:snapToGrid w:val="0"/>
                <w:lang w:val="ru-RU" w:eastAsia="zh-CN"/>
              </w:rPr>
              <w:t>146</w:t>
            </w:r>
          </w:p>
        </w:tc>
      </w:tr>
      <w:tr w:rsidR="00DF5D72" w:rsidRPr="0078573F" w:rsidTr="002B6CCB">
        <w:trPr>
          <w:cantSplit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8573F">
              <w:rPr>
                <w:lang w:val="ru-RU"/>
              </w:rPr>
              <w:t>Уровень сжатия на входе приемника (дБВт)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ascii="MS PGothic" w:eastAsia="MS PGothic"/>
                <w:lang w:val="ru-RU"/>
              </w:rPr>
            </w:pPr>
            <w:r w:rsidRPr="0078573F">
              <w:rPr>
                <w:lang w:val="ru-RU"/>
              </w:rPr>
              <w:t xml:space="preserve">–114 </w:t>
            </w:r>
            <w:r w:rsidR="00CC0562" w:rsidRPr="0078573F">
              <w:rPr>
                <w:lang w:val="ru-RU"/>
              </w:rPr>
              <w:br/>
            </w:r>
            <w:r w:rsidRPr="0078573F">
              <w:rPr>
                <w:lang w:val="ru-RU"/>
              </w:rPr>
              <w:t>(Примечание</w:t>
            </w:r>
            <w:r w:rsidR="00A37F2C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7)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−80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−</w:t>
            </w:r>
            <w:r w:rsidRPr="0078573F">
              <w:rPr>
                <w:snapToGrid w:val="0"/>
                <w:lang w:val="ru-RU" w:eastAsia="zh-CN"/>
              </w:rPr>
              <w:t>100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−</w:t>
            </w:r>
            <w:r w:rsidRPr="0078573F">
              <w:rPr>
                <w:snapToGrid w:val="0"/>
                <w:lang w:val="ru-RU" w:eastAsia="zh-CN"/>
              </w:rPr>
              <w:t>100</w:t>
            </w:r>
          </w:p>
        </w:tc>
      </w:tr>
      <w:tr w:rsidR="00DF5D72" w:rsidRPr="0078573F" w:rsidTr="002B6CCB">
        <w:trPr>
          <w:cantSplit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8573F">
              <w:rPr>
                <w:lang w:val="ru-RU"/>
              </w:rPr>
              <w:t>Уровень сохранения работоспособности приемника (дБВт)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ascii="MS PGothic" w:eastAsia="MS PGothic"/>
                <w:lang w:val="ru-RU"/>
              </w:rPr>
            </w:pPr>
            <w:r w:rsidRPr="0078573F">
              <w:rPr>
                <w:lang w:val="ru-RU"/>
              </w:rPr>
              <w:t xml:space="preserve">0 </w:t>
            </w:r>
            <w:r w:rsidR="003E0231" w:rsidRPr="0078573F">
              <w:rPr>
                <w:lang w:val="ru-RU"/>
              </w:rPr>
              <w:br/>
            </w:r>
            <w:r w:rsidRPr="0078573F">
              <w:rPr>
                <w:lang w:val="ru-RU"/>
              </w:rPr>
              <w:t>(Примечание</w:t>
            </w:r>
            <w:r w:rsidR="00A37F2C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8)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–1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eastAsia="MS PGothic"/>
                <w:lang w:val="ru-RU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−</w:t>
            </w:r>
            <w:r w:rsidRPr="0078573F">
              <w:rPr>
                <w:snapToGrid w:val="0"/>
                <w:lang w:val="ru-RU" w:eastAsia="zh-CN"/>
              </w:rPr>
              <w:t>17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−</w:t>
            </w:r>
            <w:r w:rsidRPr="0078573F">
              <w:rPr>
                <w:snapToGrid w:val="0"/>
                <w:lang w:val="ru-RU" w:eastAsia="zh-CN"/>
              </w:rPr>
              <w:t>17</w:t>
            </w:r>
          </w:p>
        </w:tc>
      </w:tr>
      <w:tr w:rsidR="00DF5D72" w:rsidRPr="0078573F" w:rsidTr="002B6CCB">
        <w:trPr>
          <w:cantSplit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78573F">
              <w:rPr>
                <w:lang w:val="ru-RU"/>
              </w:rPr>
              <w:t>Время восстановления после перегрузки (с)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rFonts w:eastAsia="MS PGothic"/>
                <w:lang w:val="ru-RU"/>
              </w:rPr>
            </w:pPr>
            <w:r w:rsidRPr="0078573F">
              <w:rPr>
                <w:rFonts w:eastAsia="MS PGothic"/>
                <w:lang w:val="ru-RU"/>
              </w:rPr>
              <w:t>1 × 10</w:t>
            </w:r>
            <w:r w:rsidRPr="0078573F">
              <w:rPr>
                <w:rFonts w:eastAsia="MS PGothic"/>
                <w:vertAlign w:val="superscript"/>
                <w:lang w:val="ru-RU"/>
              </w:rPr>
              <w:t>−6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(1−30) </w:t>
            </w:r>
            <w:r w:rsidRPr="0078573F">
              <w:rPr>
                <w:rFonts w:eastAsia="MS PGothic"/>
                <w:lang w:val="ru-RU"/>
              </w:rPr>
              <w:t>× </w:t>
            </w:r>
            <w:r w:rsidRPr="0078573F">
              <w:rPr>
                <w:snapToGrid w:val="0"/>
                <w:lang w:val="ru-RU"/>
              </w:rPr>
              <w:t>10</w:t>
            </w:r>
            <w:r w:rsidRPr="0078573F">
              <w:rPr>
                <w:snapToGrid w:val="0"/>
                <w:vertAlign w:val="superscript"/>
                <w:lang w:val="ru-RU"/>
              </w:rPr>
              <w:t>−6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30 </w:t>
            </w:r>
            <w:r w:rsidRPr="0078573F">
              <w:rPr>
                <w:rFonts w:eastAsia="MS PGothic"/>
                <w:lang w:val="ru-RU"/>
              </w:rPr>
              <w:t>× </w:t>
            </w:r>
            <w:r w:rsidRPr="0078573F">
              <w:rPr>
                <w:snapToGrid w:val="0"/>
                <w:lang w:val="ru-RU"/>
              </w:rPr>
              <w:t>10</w:t>
            </w:r>
            <w:r w:rsidRPr="0078573F">
              <w:rPr>
                <w:snapToGrid w:val="0"/>
                <w:vertAlign w:val="superscript"/>
                <w:lang w:val="ru-RU"/>
              </w:rPr>
              <w:t>−6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30</w:t>
            </w:r>
            <w:r w:rsidRPr="0078573F">
              <w:rPr>
                <w:rFonts w:eastAsia="MS PGothic"/>
                <w:lang w:val="ru-RU"/>
              </w:rPr>
              <w:t> × </w:t>
            </w:r>
            <w:r w:rsidRPr="0078573F">
              <w:rPr>
                <w:snapToGrid w:val="0"/>
                <w:lang w:val="ru-RU"/>
              </w:rPr>
              <w:t>10</w:t>
            </w:r>
            <w:r w:rsidRPr="0078573F">
              <w:rPr>
                <w:snapToGrid w:val="0"/>
                <w:vertAlign w:val="superscript"/>
                <w:lang w:val="ru-RU"/>
              </w:rPr>
              <w:t>−6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5D72" w:rsidRPr="0078573F" w:rsidRDefault="00DF5D72" w:rsidP="00A404BF">
            <w:pPr>
              <w:pStyle w:val="Tabletext"/>
              <w:spacing w:line="200" w:lineRule="exact"/>
              <w:jc w:val="center"/>
              <w:rPr>
                <w:lang w:val="ru-RU"/>
              </w:rPr>
            </w:pPr>
            <w:r w:rsidRPr="0078573F">
              <w:rPr>
                <w:snapToGrid w:val="0"/>
                <w:lang w:val="ru-RU"/>
              </w:rPr>
              <w:t>30</w:t>
            </w:r>
            <w:r w:rsidRPr="0078573F">
              <w:rPr>
                <w:rFonts w:eastAsia="MS PGothic"/>
                <w:lang w:val="ru-RU"/>
              </w:rPr>
              <w:t> × </w:t>
            </w:r>
            <w:r w:rsidRPr="0078573F">
              <w:rPr>
                <w:snapToGrid w:val="0"/>
                <w:lang w:val="ru-RU"/>
              </w:rPr>
              <w:t>10</w:t>
            </w:r>
            <w:r w:rsidRPr="0078573F">
              <w:rPr>
                <w:snapToGrid w:val="0"/>
                <w:vertAlign w:val="superscript"/>
                <w:lang w:val="ru-RU"/>
              </w:rPr>
              <w:t>−6</w:t>
            </w:r>
          </w:p>
        </w:tc>
      </w:tr>
      <w:tr w:rsidR="00666EA9" w:rsidRPr="00A404BF" w:rsidTr="006C3DE3">
        <w:trPr>
          <w:jc w:val="center"/>
        </w:trPr>
        <w:tc>
          <w:tcPr>
            <w:tcW w:w="14459" w:type="dxa"/>
            <w:gridSpan w:val="6"/>
            <w:vAlign w:val="center"/>
          </w:tcPr>
          <w:p w:rsidR="00DF5D72" w:rsidRPr="0078573F" w:rsidRDefault="00DF5D72" w:rsidP="00CC0562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t>ПРИМЕЧАНИЕ 1. – Считается, что узкополосные непрерывные помехи имеют ширину полосы менее 700 Гц. Считается, что широкополосные помехи имеют ширину полосы более 1 МГц. Пороговые уровни для значений ширины полосы помех между 700 Гц и 1 МГц в настоящее время изучаются.</w:t>
            </w:r>
          </w:p>
          <w:p w:rsidR="00DF5D72" w:rsidRPr="0078573F" w:rsidRDefault="00DF5D72" w:rsidP="00CC0562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t>ПРИМЕЧАНИЕ 2. – Максимальное усиление в верхней полусфере применяется для угла места в 75° и более по отношению антенны с горизонтальной плоскости антенны.</w:t>
            </w:r>
          </w:p>
          <w:p w:rsidR="00DF5D72" w:rsidRPr="0078573F" w:rsidRDefault="00DF5D72" w:rsidP="00CC0562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t>ПРИМЕЧАНИЕ 3. – Максимальное значение усиления в нижней полусфере применяется для угла места в 0°. Для углов места между 0° и −30° максимальное усиление уменьшается с углом места до –10 дБи при −30° и остается неизменным на уровне −10 дБи для углов места между −30° и −90°.</w:t>
            </w:r>
          </w:p>
          <w:p w:rsidR="00DF5D72" w:rsidRPr="0078573F" w:rsidRDefault="00DF5D72" w:rsidP="008829CA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t>ПРИМЕЧАНИЕ</w:t>
            </w:r>
            <w:r w:rsidR="008829CA">
              <w:t> </w:t>
            </w:r>
            <w:r w:rsidRPr="0078573F">
              <w:rPr>
                <w:lang w:val="ru-RU"/>
              </w:rPr>
              <w:t>4. – При использовании модели оценки помех в Рекомендации МСЭ-R M.1318-1 пороговое значение вставляется в строку a), а 6 дБ (запас</w:t>
            </w:r>
            <w:r w:rsidR="00CC0562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безопасности, как описано в Приложении 1) вставляется в строку b) шаблона оценки.</w:t>
            </w:r>
          </w:p>
          <w:p w:rsidR="00DF5D72" w:rsidRPr="0078573F" w:rsidRDefault="00DF5D72" w:rsidP="00CC0562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t xml:space="preserve">ПРИМЕЧАНИЕ 5. – Значение порогового уровня непрерывных РЧ-помех применяется к бортовым приемникам, работающим на высоте выше 6096 м (20 000 футов) над средним уровнем моря. Пороговыми значениями (в режиме отслеживания) для работы бортовых приемников на высоте ниже 610 м (2000 футов) над уровнем земли являются −143,0 дБВт (узкополосные помехи) и −133,0 дБ(Вт/МГц) (широкополосные помехи). </w:t>
            </w:r>
          </w:p>
          <w:p w:rsidR="00666EA9" w:rsidRPr="00A404BF" w:rsidRDefault="00DF5D72" w:rsidP="00A404BF">
            <w:pPr>
              <w:pStyle w:val="TableLegendNote"/>
            </w:pPr>
            <w:r w:rsidRPr="0078573F">
              <w:rPr>
                <w:lang w:val="ru-RU"/>
              </w:rPr>
              <w:t xml:space="preserve">ПРИМЕЧАНИЕ 6. – Значение порогового уровня непрерывных РЧ-помех применяется к бортовым приемникам, работающим на высоте выше 6096 м (20 000 футов) над средним уровнем моря. Пороговыми значениями (в режиме захвата) для работы бортовых приемников на высоте ниже 610 м (2000  футов) над уровнем земли являются –143,1 дБВт (узкополосные помехи) и –133,1 дБ(Вт/МГц) (широкополосные помехи). </w:t>
            </w:r>
            <w:bookmarkStart w:id="3" w:name="_GoBack"/>
            <w:bookmarkEnd w:id="3"/>
          </w:p>
        </w:tc>
      </w:tr>
      <w:tr w:rsidR="00F13EA4" w:rsidRPr="00A404BF" w:rsidTr="006C3DE3">
        <w:trPr>
          <w:jc w:val="center"/>
        </w:trPr>
        <w:tc>
          <w:tcPr>
            <w:tcW w:w="14459" w:type="dxa"/>
            <w:gridSpan w:val="6"/>
            <w:vAlign w:val="center"/>
          </w:tcPr>
          <w:p w:rsidR="00A404BF" w:rsidRPr="00A404BF" w:rsidRDefault="00A404BF" w:rsidP="00CC0562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lastRenderedPageBreak/>
              <w:t>ПРИМЕЧАНИЕ 7. – Уровень сжатия на входе указывается для мощности в полосе пропускания 20 МГц фильтра с предварительной корреляцией.</w:t>
            </w:r>
          </w:p>
          <w:p w:rsidR="002B6CCB" w:rsidRPr="0078573F" w:rsidRDefault="002B6CCB" w:rsidP="00CC0562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t>ПРИМЕЧАНИЕ 8. – Уровень сохранения работоспособности приемника – это пиковый уровень мощности для импульсного сигнала с максимальным коэффициентом заполнения 10%.</w:t>
            </w:r>
          </w:p>
          <w:p w:rsidR="00DF5D72" w:rsidRPr="0078573F" w:rsidRDefault="00DF5D72" w:rsidP="00CC0562">
            <w:pPr>
              <w:pStyle w:val="TableLegendNote"/>
              <w:rPr>
                <w:rFonts w:ascii="MS PGothic" w:eastAsia="MS PGothic"/>
                <w:lang w:val="ru-RU"/>
              </w:rPr>
            </w:pPr>
            <w:r w:rsidRPr="0078573F">
              <w:rPr>
                <w:lang w:val="ru-RU"/>
              </w:rPr>
              <w:t>ПРИМЕЧАНИЕ 9. – Данные значения представляют собой типичные характеристики приемников. В определенных условиях для некоторых параметров могут потребоваться более жесткие значения (например</w:t>
            </w:r>
            <w:r w:rsidR="003E0231" w:rsidRPr="0078573F">
              <w:rPr>
                <w:lang w:val="ru-RU"/>
              </w:rPr>
              <w:t>,</w:t>
            </w:r>
            <w:r w:rsidRPr="0078573F">
              <w:rPr>
                <w:lang w:val="ru-RU"/>
              </w:rPr>
              <w:t xml:space="preserve"> время восстановления после перегрузки, пороговые значения суммарных помех и т. д.).</w:t>
            </w:r>
          </w:p>
          <w:p w:rsidR="00DF5D72" w:rsidRPr="0078573F" w:rsidRDefault="00DF5D72" w:rsidP="00CC0562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t xml:space="preserve">ПРИМЕЧАНИЕ 10. – Такой тип приемника работает на нескольких несущих частотах одновременно. Несущие частоты определяются по формуле </w:t>
            </w:r>
            <w:r w:rsidRPr="0078573F">
              <w:rPr>
                <w:i/>
                <w:lang w:val="ru-RU"/>
              </w:rPr>
              <w:t>f</w:t>
            </w:r>
            <w:r w:rsidRPr="0078573F">
              <w:rPr>
                <w:i/>
                <w:vertAlign w:val="subscript"/>
                <w:lang w:val="ru-RU"/>
              </w:rPr>
              <w:t>c</w:t>
            </w:r>
            <w:r w:rsidRPr="0078573F">
              <w:rPr>
                <w:i/>
                <w:lang w:val="ru-RU"/>
              </w:rPr>
              <w:t xml:space="preserve"> </w:t>
            </w:r>
            <w:r w:rsidRPr="0078573F">
              <w:rPr>
                <w:lang w:val="ru-RU"/>
              </w:rPr>
              <w:t>(МГц) = 1204,704 + 0,423</w:t>
            </w:r>
            <w:r w:rsidR="0078573F" w:rsidRPr="0078573F">
              <w:rPr>
                <w:lang w:val="ru-RU"/>
              </w:rPr>
              <w:t xml:space="preserve"> </w:t>
            </w:r>
            <w:r w:rsidRPr="0078573F">
              <w:rPr>
                <w:i/>
                <w:lang w:val="ru-RU"/>
              </w:rPr>
              <w:t>K</w:t>
            </w:r>
            <w:r w:rsidRPr="0078573F">
              <w:rPr>
                <w:lang w:val="ru-RU"/>
              </w:rPr>
              <w:t xml:space="preserve">, где </w:t>
            </w:r>
            <w:r w:rsidRPr="0078573F">
              <w:rPr>
                <w:i/>
                <w:lang w:val="ru-RU"/>
              </w:rPr>
              <w:t>K</w:t>
            </w:r>
            <w:r w:rsidRPr="0078573F">
              <w:rPr>
                <w:rFonts w:ascii="MS PGothic" w:eastAsia="MS PGothic"/>
                <w:lang w:val="ru-RU"/>
              </w:rPr>
              <w:t> </w:t>
            </w:r>
            <w:r w:rsidRPr="0078573F">
              <w:rPr>
                <w:lang w:val="ru-RU"/>
              </w:rPr>
              <w:t>= от −7 до +12 (сигналы РНСС).</w:t>
            </w:r>
          </w:p>
          <w:p w:rsidR="00DF5D72" w:rsidRPr="0078573F" w:rsidRDefault="00DF5D72" w:rsidP="00CC0562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t>ПРИМЕЧАНИЕ 11. – Минимальное усиление антенны приемника для угла места в 5</w:t>
            </w:r>
            <w:r w:rsidR="00CC0562" w:rsidRPr="0078573F">
              <w:rPr>
                <w:lang w:val="ru-RU"/>
              </w:rPr>
              <w:t>°</w:t>
            </w:r>
            <w:r w:rsidRPr="0078573F">
              <w:rPr>
                <w:lang w:val="ru-RU"/>
              </w:rPr>
              <w:t xml:space="preserve"> составляет –4,5 дБи.</w:t>
            </w:r>
          </w:p>
          <w:p w:rsidR="00DF5D72" w:rsidRPr="0078573F" w:rsidRDefault="00DF5D72" w:rsidP="00CC0562">
            <w:pPr>
              <w:pStyle w:val="TableLegendNote"/>
              <w:rPr>
                <w:lang w:val="ru-RU"/>
              </w:rPr>
            </w:pPr>
            <w:r w:rsidRPr="0078573F">
              <w:rPr>
                <w:lang w:val="ru-RU"/>
              </w:rPr>
              <w:t>ПРИМЕЧАНИЕ 12. – Этот столбец таблицы охватывает характеристики и пороговые уровни для приемников, работающих в полосе 1164–1215 МГц. В отношении характеристик и пороговых уровней для приемников, которые еще захватывают и отслеживают сигналы РНСС в полосах 1215–1300 МГц и 1559–1610 МГц</w:t>
            </w:r>
            <w:r w:rsidR="003E0231" w:rsidRPr="0078573F">
              <w:rPr>
                <w:lang w:val="ru-RU"/>
              </w:rPr>
              <w:t>,</w:t>
            </w:r>
            <w:r w:rsidRPr="0078573F">
              <w:rPr>
                <w:lang w:val="ru-RU"/>
              </w:rPr>
              <w:t xml:space="preserve"> см.</w:t>
            </w:r>
            <w:r w:rsidR="003E0231" w:rsidRPr="0078573F">
              <w:rPr>
                <w:lang w:val="ru-RU"/>
              </w:rPr>
              <w:t> </w:t>
            </w:r>
            <w:r w:rsidRPr="0078573F">
              <w:rPr>
                <w:lang w:val="ru-RU"/>
              </w:rPr>
              <w:t>Рекомендации МСЭ-R M.1902 и/или МСЭ-R M.1903. Характеристики и уровни защиты, приведенные в этом столбце, также применяются к приемникам РНСС, которые предназначены для работы в специальных применениях РНСС (см. определение высокой точности в п. 2.2, выше). Параметры импульсной характеристики для этого типа приемника подлежат дальнейшему изучению в сочетании с работой МСЭ-R по общему методу оценки импульсных РЧ-помех.</w:t>
            </w:r>
          </w:p>
          <w:p w:rsidR="00F13EA4" w:rsidRPr="0078573F" w:rsidRDefault="00DF5D72" w:rsidP="00CC0562">
            <w:pPr>
              <w:pStyle w:val="TableLegendNote"/>
              <w:rPr>
                <w:lang w:val="ru-RU"/>
              </w:rPr>
            </w:pPr>
            <w:bookmarkStart w:id="4" w:name="OLE_LINK1"/>
            <w:bookmarkStart w:id="5" w:name="OLE_LINK2"/>
            <w:r w:rsidRPr="0078573F">
              <w:rPr>
                <w:lang w:val="ru-RU"/>
              </w:rPr>
              <w:t>ПРИМЕЧАНИЕ 13. – Этот пороговый уровень должен учитываться для всех суммарных помех. Это пороговое значение не включает никакого запаса безопасности. При обработке сигналов МДЧР считается, что узкополосные непрерывные помехи имеют ширину полосы менее 1 кГц. Считается, что широкополосные непрерывные помехи имеют ширину полосы более 500 кГц.</w:t>
            </w:r>
            <w:bookmarkEnd w:id="4"/>
            <w:bookmarkEnd w:id="5"/>
          </w:p>
        </w:tc>
      </w:tr>
    </w:tbl>
    <w:p w:rsidR="00921BEE" w:rsidRPr="0078573F" w:rsidRDefault="00CC0562" w:rsidP="00CC0562">
      <w:pPr>
        <w:spacing w:before="720"/>
        <w:jc w:val="center"/>
        <w:rPr>
          <w:lang w:val="ru-RU"/>
        </w:rPr>
      </w:pPr>
      <w:r w:rsidRPr="0078573F">
        <w:rPr>
          <w:lang w:val="ru-RU"/>
        </w:rPr>
        <w:t>______________</w:t>
      </w:r>
    </w:p>
    <w:sectPr w:rsidR="00921BEE" w:rsidRPr="0078573F" w:rsidSect="00921BEE">
      <w:headerReference w:type="even" r:id="rId18"/>
      <w:headerReference w:type="default" r:id="rId19"/>
      <w:pgSz w:w="16834" w:h="11907" w:orient="landscape" w:code="9"/>
      <w:pgMar w:top="1418" w:right="1134" w:bottom="1134" w:left="1134" w:header="720" w:footer="482" w:gutter="0"/>
      <w:paperSrc w:first="7" w:other="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7F2C" w:rsidRDefault="00A37F2C">
      <w:r>
        <w:separator/>
      </w:r>
    </w:p>
  </w:endnote>
  <w:endnote w:type="continuationSeparator" w:id="0">
    <w:p w:rsidR="00A37F2C" w:rsidRDefault="00A37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PGothic">
    <w:altName w:val="Meiryo"/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Pr="008738B5" w:rsidRDefault="00A37F2C" w:rsidP="008738B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Pr="00C340CC" w:rsidRDefault="00A37F2C">
    <w:pPr>
      <w:rPr>
        <w:lang w:val="en-US"/>
      </w:rPr>
    </w:pPr>
    <w:r>
      <w:fldChar w:fldCharType="begin"/>
    </w:r>
    <w:r w:rsidRPr="00C340CC">
      <w:rPr>
        <w:lang w:val="en-US"/>
      </w:rPr>
      <w:instrText xml:space="preserve"> FILENAME \p  \* MERGEFORMAT </w:instrText>
    </w:r>
    <w:r>
      <w:fldChar w:fldCharType="separate"/>
    </w:r>
    <w:r w:rsidR="00C340CC">
      <w:rPr>
        <w:noProof/>
        <w:lang w:val="en-US"/>
      </w:rPr>
      <w:t>P:\QPUB\BR\REC\M\1905\M1905R.DOCX</w:t>
    </w:r>
    <w:r>
      <w:fldChar w:fldCharType="end"/>
    </w:r>
    <w:r w:rsidRPr="00C340CC">
      <w:rPr>
        <w:lang w:val="en-US"/>
      </w:rPr>
      <w:t xml:space="preserve"> (314429)</w:t>
    </w:r>
    <w:r w:rsidRPr="00C340CC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00733E">
      <w:rPr>
        <w:noProof/>
      </w:rPr>
      <w:t>14.05.12</w:t>
    </w:r>
    <w:r>
      <w:fldChar w:fldCharType="end"/>
    </w:r>
    <w:r w:rsidRPr="00C340CC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 w:rsidR="00C340CC">
      <w:rPr>
        <w:noProof/>
      </w:rPr>
      <w:t>14.05.12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7F2C" w:rsidRDefault="00A37F2C">
      <w:r>
        <w:separator/>
      </w:r>
    </w:p>
  </w:footnote>
  <w:footnote w:type="continuationSeparator" w:id="0">
    <w:p w:rsidR="00A37F2C" w:rsidRDefault="00A37F2C">
      <w:r>
        <w:continuationSeparator/>
      </w:r>
    </w:p>
  </w:footnote>
  <w:footnote w:id="1">
    <w:p w:rsidR="00A37F2C" w:rsidRPr="00A3085C" w:rsidRDefault="00A37F2C" w:rsidP="00A3085C">
      <w:pPr>
        <w:pStyle w:val="FootnoteText"/>
        <w:rPr>
          <w:lang w:val="ru-RU"/>
        </w:rPr>
      </w:pPr>
      <w:r w:rsidRPr="00212554">
        <w:rPr>
          <w:rStyle w:val="FootnoteReference"/>
        </w:rPr>
        <w:footnoteRef/>
      </w:r>
      <w:r w:rsidRPr="00A3085C">
        <w:rPr>
          <w:lang w:val="ru-RU"/>
        </w:rPr>
        <w:tab/>
      </w:r>
      <w:r w:rsidRPr="008C4F76">
        <w:rPr>
          <w:lang w:val="ru-RU"/>
        </w:rPr>
        <w:t xml:space="preserve">Этот текст приводится в </w:t>
      </w:r>
      <w:r w:rsidRPr="00C340CC">
        <w:rPr>
          <w:lang w:val="ru-RU"/>
        </w:rPr>
        <w:t>Приложении</w:t>
      </w:r>
      <w:r>
        <w:rPr>
          <w:lang w:val="en-US"/>
        </w:rPr>
        <w:t> </w:t>
      </w:r>
      <w:r w:rsidRPr="008C4F76">
        <w:rPr>
          <w:lang w:val="ru-RU"/>
        </w:rPr>
        <w:t>5 прежней Рекомендации МСЭ-R M.1477 (Женева, 2000 г.).</w:t>
      </w:r>
    </w:p>
  </w:footnote>
  <w:footnote w:id="2">
    <w:p w:rsidR="00A37F2C" w:rsidRPr="00A3085C" w:rsidRDefault="00A37F2C" w:rsidP="00212554">
      <w:pPr>
        <w:pStyle w:val="FootnoteText"/>
        <w:rPr>
          <w:lang w:val="ru-RU"/>
        </w:rPr>
      </w:pPr>
      <w:r w:rsidRPr="00212554">
        <w:rPr>
          <w:rStyle w:val="FootnoteReference"/>
        </w:rPr>
        <w:footnoteRef/>
      </w:r>
      <w:r w:rsidRPr="00A3085C">
        <w:rPr>
          <w:lang w:val="ru-RU"/>
        </w:rPr>
        <w:tab/>
      </w:r>
      <w:r w:rsidRPr="00D16E9B">
        <w:rPr>
          <w:lang w:val="ru-RU"/>
        </w:rPr>
        <w:t xml:space="preserve">ГНСС </w:t>
      </w:r>
      <w:r w:rsidRPr="00A3085C">
        <w:rPr>
          <w:lang w:val="ru-RU"/>
        </w:rPr>
        <w:t xml:space="preserve">– </w:t>
      </w:r>
      <w:r w:rsidRPr="00D16E9B">
        <w:rPr>
          <w:lang w:val="ru-RU"/>
        </w:rPr>
        <w:t>это глобальная навигационная спутниковая система – совокупность</w:t>
      </w:r>
      <w:r w:rsidRPr="00A3085C">
        <w:rPr>
          <w:lang w:val="ru-RU"/>
        </w:rPr>
        <w:t xml:space="preserve"> </w:t>
      </w:r>
      <w:r w:rsidRPr="00D16E9B">
        <w:rPr>
          <w:lang w:val="ru-RU"/>
        </w:rPr>
        <w:t>систем РНСС</w:t>
      </w:r>
      <w:r w:rsidRPr="00A3085C">
        <w:rPr>
          <w:lang w:val="ru-RU"/>
        </w:rPr>
        <w:t xml:space="preserve">, </w:t>
      </w:r>
      <w:r w:rsidRPr="00D16E9B">
        <w:rPr>
          <w:lang w:val="ru-RU"/>
        </w:rPr>
        <w:t xml:space="preserve">обеспечивающих сигналы воздушной </w:t>
      </w:r>
      <w:r w:rsidRPr="00C340CC">
        <w:rPr>
          <w:lang w:val="ru-RU"/>
        </w:rPr>
        <w:t>радионавигационной</w:t>
      </w:r>
      <w:r w:rsidRPr="00D16E9B">
        <w:rPr>
          <w:lang w:val="ru-RU"/>
        </w:rPr>
        <w:t xml:space="preserve"> спутниковой службы</w:t>
      </w:r>
      <w:r w:rsidRPr="00A3085C">
        <w:rPr>
          <w:lang w:val="ru-RU"/>
        </w:rPr>
        <w:t xml:space="preserve">, </w:t>
      </w:r>
      <w:r w:rsidRPr="00D16E9B">
        <w:rPr>
          <w:lang w:val="ru-RU"/>
        </w:rPr>
        <w:t>как это определено ИКАО</w:t>
      </w:r>
      <w:r w:rsidRPr="00A3085C">
        <w:rPr>
          <w:lang w:val="ru-RU"/>
        </w:rPr>
        <w:t>.</w:t>
      </w:r>
    </w:p>
  </w:footnote>
  <w:footnote w:id="3">
    <w:p w:rsidR="00A37F2C" w:rsidRPr="00A3085C" w:rsidRDefault="00A37F2C" w:rsidP="00212554">
      <w:pPr>
        <w:pStyle w:val="FootnoteText"/>
        <w:rPr>
          <w:lang w:val="ru-RU"/>
        </w:rPr>
      </w:pPr>
      <w:r w:rsidRPr="00212554">
        <w:rPr>
          <w:rStyle w:val="FootnoteReference"/>
        </w:rPr>
        <w:footnoteRef/>
      </w:r>
      <w:r w:rsidRPr="00A3085C">
        <w:rPr>
          <w:lang w:val="ru-RU"/>
        </w:rPr>
        <w:tab/>
      </w:r>
      <w:r w:rsidRPr="00D16E9B">
        <w:rPr>
          <w:lang w:val="ru-RU"/>
        </w:rPr>
        <w:t>Помехи, не относящиеся к воздушной радионавигации, </w:t>
      </w:r>
      <w:r w:rsidRPr="00A3085C">
        <w:rPr>
          <w:lang w:val="ru-RU"/>
        </w:rPr>
        <w:t xml:space="preserve">– </w:t>
      </w:r>
      <w:r w:rsidRPr="00D16E9B">
        <w:rPr>
          <w:lang w:val="ru-RU"/>
        </w:rPr>
        <w:t>это помехи от источников</w:t>
      </w:r>
      <w:r w:rsidRPr="00A3085C">
        <w:rPr>
          <w:lang w:val="ru-RU"/>
        </w:rPr>
        <w:t xml:space="preserve">, </w:t>
      </w:r>
      <w:r w:rsidRPr="00D16E9B">
        <w:rPr>
          <w:lang w:val="ru-RU"/>
        </w:rPr>
        <w:t>которые не относятся к</w:t>
      </w:r>
      <w:r>
        <w:rPr>
          <w:lang w:val="en-US"/>
        </w:rPr>
        <w:t> </w:t>
      </w:r>
      <w:r w:rsidRPr="00D16E9B">
        <w:rPr>
          <w:lang w:val="ru-RU"/>
        </w:rPr>
        <w:t>дальномерному оборудованию</w:t>
      </w:r>
      <w:r w:rsidRPr="00A3085C">
        <w:rPr>
          <w:lang w:val="ru-RU"/>
        </w:rPr>
        <w:t xml:space="preserve">, </w:t>
      </w:r>
      <w:r w:rsidRPr="00D16E9B">
        <w:rPr>
          <w:lang w:val="ru-RU"/>
        </w:rPr>
        <w:t>тактической системе воздушной навигации (</w:t>
      </w:r>
      <w:r w:rsidRPr="00D16E9B">
        <w:rPr>
          <w:lang w:val="en-US"/>
        </w:rPr>
        <w:t>TACAN</w:t>
      </w:r>
      <w:r w:rsidRPr="00D16E9B">
        <w:rPr>
          <w:lang w:val="ru-RU"/>
        </w:rPr>
        <w:t>) и оборудованию</w:t>
      </w:r>
      <w:r w:rsidRPr="00A3085C">
        <w:rPr>
          <w:lang w:val="ru-RU"/>
        </w:rPr>
        <w:t xml:space="preserve">, </w:t>
      </w:r>
      <w:r w:rsidRPr="00D16E9B">
        <w:rPr>
          <w:lang w:val="ru-RU"/>
        </w:rPr>
        <w:t>установленному на воздушном судне</w:t>
      </w:r>
      <w:r w:rsidRPr="00A3085C">
        <w:rPr>
          <w:lang w:val="ru-RU"/>
        </w:rPr>
        <w:t xml:space="preserve">, </w:t>
      </w:r>
      <w:r w:rsidRPr="00D16E9B">
        <w:rPr>
          <w:lang w:val="ru-RU"/>
        </w:rPr>
        <w:t>оборудованном приемником ГНСС</w:t>
      </w:r>
      <w:r w:rsidRPr="00A3085C">
        <w:rPr>
          <w:lang w:val="ru-RU"/>
        </w:rPr>
        <w:t>.</w:t>
      </w:r>
    </w:p>
  </w:footnote>
  <w:footnote w:id="4">
    <w:p w:rsidR="00A37F2C" w:rsidRPr="00A3085C" w:rsidRDefault="00A37F2C" w:rsidP="00D34531">
      <w:pPr>
        <w:pStyle w:val="FootnoteText"/>
        <w:spacing w:line="200" w:lineRule="exact"/>
        <w:rPr>
          <w:lang w:val="ru-RU"/>
        </w:rPr>
      </w:pPr>
      <w:r w:rsidRPr="005552E1">
        <w:rPr>
          <w:rStyle w:val="FootnoteReference"/>
        </w:rPr>
        <w:footnoteRef/>
      </w:r>
      <w:r w:rsidRPr="00A3085C">
        <w:rPr>
          <w:lang w:val="ru-RU"/>
        </w:rPr>
        <w:tab/>
      </w:r>
      <w:r w:rsidRPr="00016EFF">
        <w:rPr>
          <w:lang w:val="en-US"/>
        </w:rPr>
        <w:t>SBAS</w:t>
      </w:r>
      <w:r w:rsidRPr="00016EFF">
        <w:rPr>
          <w:lang w:val="ru-RU"/>
        </w:rPr>
        <w:t xml:space="preserve"> – это </w:t>
      </w:r>
      <w:r>
        <w:rPr>
          <w:lang w:val="ru-RU"/>
        </w:rPr>
        <w:t xml:space="preserve">спутниковая </w:t>
      </w:r>
      <w:r w:rsidRPr="00016EFF">
        <w:rPr>
          <w:lang w:val="ru-RU"/>
        </w:rPr>
        <w:t xml:space="preserve">система </w:t>
      </w:r>
      <w:r>
        <w:rPr>
          <w:lang w:val="ru-RU"/>
        </w:rPr>
        <w:t>дифференциальных поправок</w:t>
      </w:r>
      <w:r w:rsidRPr="00016EFF">
        <w:rPr>
          <w:lang w:val="ru-RU"/>
        </w:rPr>
        <w:t xml:space="preserve">, являющаяся </w:t>
      </w:r>
      <w:r>
        <w:rPr>
          <w:lang w:val="ru-RU"/>
        </w:rPr>
        <w:t>системой</w:t>
      </w:r>
      <w:r w:rsidRPr="00A3085C">
        <w:rPr>
          <w:lang w:val="ru-RU"/>
        </w:rPr>
        <w:t xml:space="preserve">, </w:t>
      </w:r>
      <w:r w:rsidRPr="00016EFF">
        <w:rPr>
          <w:lang w:val="ru-RU"/>
        </w:rPr>
        <w:t>обеспечивающ</w:t>
      </w:r>
      <w:r>
        <w:rPr>
          <w:lang w:val="ru-RU"/>
        </w:rPr>
        <w:t>ей</w:t>
      </w:r>
      <w:r w:rsidRPr="00016EFF">
        <w:rPr>
          <w:lang w:val="ru-RU"/>
        </w:rPr>
        <w:t xml:space="preserve"> коррекцию </w:t>
      </w:r>
      <w:r w:rsidRPr="00C340CC">
        <w:rPr>
          <w:lang w:val="ru-RU"/>
        </w:rPr>
        <w:t>ошибок</w:t>
      </w:r>
      <w:r w:rsidRPr="00016EFF">
        <w:rPr>
          <w:lang w:val="ru-RU"/>
        </w:rPr>
        <w:t xml:space="preserve"> региональных измерений и целостность данных с помощью сигналов от спутников</w:t>
      </w:r>
      <w:r w:rsidRPr="00A3085C">
        <w:rPr>
          <w:lang w:val="ru-RU"/>
        </w:rPr>
        <w:t xml:space="preserve">, </w:t>
      </w:r>
      <w:r w:rsidRPr="00016EFF">
        <w:rPr>
          <w:lang w:val="ru-RU"/>
        </w:rPr>
        <w:t>находящихся на геостационарной орбите (ГСО)</w:t>
      </w:r>
      <w:r w:rsidRPr="00A3085C">
        <w:rPr>
          <w:lang w:val="ru-RU"/>
        </w:rPr>
        <w:t>.</w:t>
      </w:r>
    </w:p>
  </w:footnote>
  <w:footnote w:id="5">
    <w:p w:rsidR="00A37F2C" w:rsidRPr="00A3085C" w:rsidRDefault="00A37F2C" w:rsidP="00D34531">
      <w:pPr>
        <w:pStyle w:val="FootnoteText"/>
        <w:spacing w:line="200" w:lineRule="exact"/>
        <w:rPr>
          <w:lang w:val="ru-RU"/>
        </w:rPr>
      </w:pPr>
      <w:r w:rsidRPr="005552E1">
        <w:rPr>
          <w:rStyle w:val="FootnoteReference"/>
        </w:rPr>
        <w:footnoteRef/>
      </w:r>
      <w:r w:rsidRPr="00A3085C">
        <w:rPr>
          <w:lang w:val="ru-RU"/>
        </w:rPr>
        <w:tab/>
      </w:r>
      <w:r w:rsidRPr="00016EFF">
        <w:rPr>
          <w:lang w:val="ru-RU"/>
        </w:rPr>
        <w:t>Фраза</w:t>
      </w:r>
      <w:r w:rsidRPr="00A3085C">
        <w:rPr>
          <w:lang w:val="ru-RU"/>
        </w:rPr>
        <w:t xml:space="preserve"> "</w:t>
      </w:r>
      <w:r w:rsidRPr="00016EFF">
        <w:rPr>
          <w:lang w:val="ru-RU"/>
        </w:rPr>
        <w:t>сигналы РНСС</w:t>
      </w:r>
      <w:r w:rsidRPr="00A3085C">
        <w:rPr>
          <w:lang w:val="ru-RU"/>
        </w:rPr>
        <w:t xml:space="preserve"> </w:t>
      </w:r>
      <w:r w:rsidRPr="00016EFF">
        <w:rPr>
          <w:lang w:val="ru-RU"/>
        </w:rPr>
        <w:t>МДКР</w:t>
      </w:r>
      <w:r w:rsidRPr="00A3085C">
        <w:rPr>
          <w:lang w:val="ru-RU"/>
        </w:rPr>
        <w:t xml:space="preserve"> </w:t>
      </w:r>
      <w:r w:rsidRPr="00016EFF">
        <w:rPr>
          <w:lang w:val="ru-RU"/>
        </w:rPr>
        <w:t xml:space="preserve">и сигналы </w:t>
      </w:r>
      <w:r w:rsidRPr="00016EFF">
        <w:rPr>
          <w:lang w:val="en-US"/>
        </w:rPr>
        <w:t>SBAS</w:t>
      </w:r>
      <w:r w:rsidRPr="00016EFF">
        <w:rPr>
          <w:lang w:val="ru-RU"/>
        </w:rPr>
        <w:t>" относится к использованию метода</w:t>
      </w:r>
      <w:r w:rsidRPr="00A3085C">
        <w:rPr>
          <w:lang w:val="ru-RU"/>
        </w:rPr>
        <w:t xml:space="preserve">, </w:t>
      </w:r>
      <w:r w:rsidRPr="00016EFF">
        <w:rPr>
          <w:lang w:val="ru-RU"/>
        </w:rPr>
        <w:t xml:space="preserve">когда все спутники РНСС и </w:t>
      </w:r>
      <w:r w:rsidRPr="00016EFF">
        <w:rPr>
          <w:lang w:val="en-US"/>
        </w:rPr>
        <w:t>SBAS</w:t>
      </w:r>
      <w:r w:rsidRPr="00016EFF">
        <w:rPr>
          <w:lang w:val="ru-RU"/>
        </w:rPr>
        <w:t xml:space="preserve"> передают сигнал на одной и той же несущей частоте, но с различными кодами модуляции</w:t>
      </w:r>
      <w:r w:rsidRPr="00A3085C">
        <w:rPr>
          <w:lang w:val="ru-RU"/>
        </w:rPr>
        <w:t xml:space="preserve">. </w:t>
      </w:r>
      <w:r w:rsidRPr="00016EFF">
        <w:rPr>
          <w:lang w:val="ru-RU"/>
        </w:rPr>
        <w:t>Дополнительные подробности об этих сигналах приведены в Приложении </w:t>
      </w:r>
      <w:r w:rsidRPr="00A3085C">
        <w:rPr>
          <w:lang w:val="ru-RU"/>
        </w:rPr>
        <w:t>2 (</w:t>
      </w:r>
      <w:r w:rsidRPr="00016EFF">
        <w:t>GPS</w:t>
      </w:r>
      <w:r w:rsidRPr="00A3085C">
        <w:rPr>
          <w:lang w:val="ru-RU"/>
        </w:rPr>
        <w:t xml:space="preserve">) </w:t>
      </w:r>
      <w:r w:rsidRPr="00016EFF">
        <w:rPr>
          <w:lang w:val="ru-RU"/>
        </w:rPr>
        <w:t>Рекомендации МСЭ-</w:t>
      </w:r>
      <w:r w:rsidRPr="00016EFF">
        <w:t>R</w:t>
      </w:r>
      <w:r w:rsidRPr="00A3085C">
        <w:rPr>
          <w:lang w:val="ru-RU"/>
        </w:rPr>
        <w:t xml:space="preserve"> </w:t>
      </w:r>
      <w:r w:rsidRPr="00016EFF">
        <w:t>M</w:t>
      </w:r>
      <w:r w:rsidRPr="00A3085C">
        <w:rPr>
          <w:lang w:val="ru-RU"/>
        </w:rPr>
        <w:t>.1787.</w:t>
      </w:r>
    </w:p>
  </w:footnote>
  <w:footnote w:id="6">
    <w:p w:rsidR="00A37F2C" w:rsidRPr="00A3085C" w:rsidRDefault="00A37F2C" w:rsidP="00D34531">
      <w:pPr>
        <w:pStyle w:val="FootnoteText"/>
        <w:spacing w:line="200" w:lineRule="exact"/>
        <w:rPr>
          <w:lang w:val="ru-RU"/>
        </w:rPr>
      </w:pPr>
      <w:r w:rsidRPr="005552E1">
        <w:rPr>
          <w:rStyle w:val="FootnoteReference"/>
        </w:rPr>
        <w:footnoteRef/>
      </w:r>
      <w:r w:rsidRPr="00A3085C">
        <w:rPr>
          <w:lang w:val="ru-RU"/>
        </w:rPr>
        <w:tab/>
      </w:r>
      <w:r w:rsidRPr="00016EFF">
        <w:rPr>
          <w:lang w:val="ru-RU"/>
        </w:rPr>
        <w:t>Фраза</w:t>
      </w:r>
      <w:r w:rsidRPr="00A3085C">
        <w:rPr>
          <w:lang w:val="ru-RU"/>
        </w:rPr>
        <w:t xml:space="preserve"> "</w:t>
      </w:r>
      <w:r w:rsidRPr="00016EFF">
        <w:rPr>
          <w:lang w:val="ru-RU"/>
        </w:rPr>
        <w:t>сигналы РНСС МДЧР</w:t>
      </w:r>
      <w:r w:rsidRPr="00A3085C">
        <w:rPr>
          <w:lang w:val="ru-RU"/>
        </w:rPr>
        <w:t xml:space="preserve">" </w:t>
      </w:r>
      <w:r w:rsidRPr="00016EFF">
        <w:rPr>
          <w:lang w:val="ru-RU"/>
        </w:rPr>
        <w:t>относится к методу</w:t>
      </w:r>
      <w:r w:rsidRPr="00A3085C">
        <w:rPr>
          <w:lang w:val="ru-RU"/>
        </w:rPr>
        <w:t xml:space="preserve">, </w:t>
      </w:r>
      <w:r w:rsidRPr="00016EFF">
        <w:rPr>
          <w:lang w:val="ru-RU"/>
        </w:rPr>
        <w:t>когда все спутники РНСС используют один и тот же код модуляции</w:t>
      </w:r>
      <w:r w:rsidRPr="00A3085C">
        <w:rPr>
          <w:lang w:val="ru-RU"/>
        </w:rPr>
        <w:t xml:space="preserve">, </w:t>
      </w:r>
      <w:r w:rsidRPr="00016EFF">
        <w:rPr>
          <w:lang w:val="ru-RU"/>
        </w:rPr>
        <w:t>но каждый спутник передает сигнал на другой несущей частоте</w:t>
      </w:r>
      <w:r w:rsidRPr="00A3085C">
        <w:rPr>
          <w:lang w:val="ru-RU"/>
        </w:rPr>
        <w:t xml:space="preserve">. </w:t>
      </w:r>
      <w:r w:rsidRPr="00016EFF">
        <w:rPr>
          <w:lang w:val="ru-RU"/>
        </w:rPr>
        <w:t xml:space="preserve">Дополнительные </w:t>
      </w:r>
      <w:r>
        <w:rPr>
          <w:lang w:val="ru-RU"/>
        </w:rPr>
        <w:t>данные</w:t>
      </w:r>
      <w:r w:rsidRPr="00016EFF">
        <w:rPr>
          <w:lang w:val="ru-RU"/>
        </w:rPr>
        <w:t xml:space="preserve"> об</w:t>
      </w:r>
      <w:r>
        <w:rPr>
          <w:lang w:val="ru-RU"/>
        </w:rPr>
        <w:t> </w:t>
      </w:r>
      <w:r w:rsidRPr="00016EFF">
        <w:rPr>
          <w:lang w:val="ru-RU"/>
        </w:rPr>
        <w:t>этих сигналах приведены в Приложении </w:t>
      </w:r>
      <w:r w:rsidRPr="00A3085C">
        <w:rPr>
          <w:lang w:val="ru-RU"/>
        </w:rPr>
        <w:t>1 (</w:t>
      </w:r>
      <w:r w:rsidRPr="00016EFF">
        <w:rPr>
          <w:lang w:val="ru-RU"/>
        </w:rPr>
        <w:t>ГЛОНАСС</w:t>
      </w:r>
      <w:r w:rsidRPr="00A3085C">
        <w:rPr>
          <w:lang w:val="ru-RU"/>
        </w:rPr>
        <w:t xml:space="preserve">) </w:t>
      </w:r>
      <w:r w:rsidRPr="00C340CC">
        <w:rPr>
          <w:lang w:val="ru-RU"/>
        </w:rPr>
        <w:t>Рекомендации</w:t>
      </w:r>
      <w:r w:rsidRPr="00016EFF">
        <w:rPr>
          <w:lang w:val="ru-RU"/>
        </w:rPr>
        <w:t xml:space="preserve"> МСЭ-</w:t>
      </w:r>
      <w:r w:rsidRPr="00016EFF">
        <w:t>R</w:t>
      </w:r>
      <w:r w:rsidRPr="00A3085C">
        <w:rPr>
          <w:lang w:val="ru-RU"/>
        </w:rPr>
        <w:t xml:space="preserve"> </w:t>
      </w:r>
      <w:r w:rsidRPr="00016EFF">
        <w:t>M</w:t>
      </w:r>
      <w:r w:rsidRPr="00A3085C">
        <w:rPr>
          <w:lang w:val="ru-RU"/>
        </w:rPr>
        <w:t>.1787.</w:t>
      </w:r>
    </w:p>
  </w:footnote>
  <w:footnote w:id="7">
    <w:p w:rsidR="00A37F2C" w:rsidRPr="00A3085C" w:rsidRDefault="00A37F2C" w:rsidP="00D34531">
      <w:pPr>
        <w:pStyle w:val="FootnoteText"/>
        <w:spacing w:line="200" w:lineRule="exact"/>
        <w:rPr>
          <w:lang w:val="ru-RU"/>
        </w:rPr>
      </w:pPr>
      <w:r w:rsidRPr="005552E1">
        <w:rPr>
          <w:rStyle w:val="FootnoteReference"/>
        </w:rPr>
        <w:footnoteRef/>
      </w:r>
      <w:r w:rsidRPr="00A3085C">
        <w:rPr>
          <w:lang w:val="ru-RU"/>
        </w:rPr>
        <w:tab/>
      </w:r>
      <w:r w:rsidRPr="00F344C0">
        <w:rPr>
          <w:lang w:val="ru-RU"/>
        </w:rPr>
        <w:t>Дополнительные данные о сигнале</w:t>
      </w:r>
      <w:r w:rsidRPr="00A3085C">
        <w:rPr>
          <w:lang w:val="ru-RU"/>
        </w:rPr>
        <w:t xml:space="preserve"> </w:t>
      </w:r>
      <w:r w:rsidRPr="00F344C0">
        <w:t>E</w:t>
      </w:r>
      <w:r w:rsidRPr="00A3085C">
        <w:rPr>
          <w:lang w:val="ru-RU"/>
        </w:rPr>
        <w:t>5</w:t>
      </w:r>
      <w:r w:rsidRPr="00F344C0">
        <w:rPr>
          <w:lang w:val="en-US"/>
        </w:rPr>
        <w:t>a</w:t>
      </w:r>
      <w:r w:rsidRPr="00A3085C">
        <w:rPr>
          <w:lang w:val="ru-RU"/>
        </w:rPr>
        <w:t xml:space="preserve"> </w:t>
      </w:r>
      <w:r w:rsidRPr="00F344C0">
        <w:rPr>
          <w:lang w:val="ru-RU"/>
        </w:rPr>
        <w:t>можно найти в Приложении </w:t>
      </w:r>
      <w:r w:rsidRPr="00A3085C">
        <w:rPr>
          <w:lang w:val="ru-RU"/>
        </w:rPr>
        <w:t>3 (</w:t>
      </w:r>
      <w:r>
        <w:rPr>
          <w:lang w:val="ru-RU"/>
        </w:rPr>
        <w:t>"</w:t>
      </w:r>
      <w:r w:rsidRPr="00F344C0">
        <w:rPr>
          <w:lang w:val="ru-RU"/>
        </w:rPr>
        <w:t>Галилео</w:t>
      </w:r>
      <w:r>
        <w:rPr>
          <w:lang w:val="ru-RU"/>
        </w:rPr>
        <w:t>"</w:t>
      </w:r>
      <w:r w:rsidRPr="00A3085C">
        <w:rPr>
          <w:lang w:val="ru-RU"/>
        </w:rPr>
        <w:t xml:space="preserve">) </w:t>
      </w:r>
      <w:r w:rsidRPr="00F344C0">
        <w:rPr>
          <w:lang w:val="ru-RU"/>
        </w:rPr>
        <w:t>Рекомендации МСЭ</w:t>
      </w:r>
      <w:r>
        <w:rPr>
          <w:lang w:val="ru-RU"/>
        </w:rPr>
        <w:noBreakHyphen/>
      </w:r>
      <w:r w:rsidRPr="00F344C0">
        <w:t>R M</w:t>
      </w:r>
      <w:r w:rsidRPr="00A3085C">
        <w:rPr>
          <w:lang w:val="ru-RU"/>
        </w:rPr>
        <w:t>.1787.</w:t>
      </w:r>
    </w:p>
  </w:footnote>
  <w:footnote w:id="8">
    <w:p w:rsidR="00A37F2C" w:rsidRPr="00F344C0" w:rsidRDefault="00A37F2C" w:rsidP="00D34531">
      <w:pPr>
        <w:pStyle w:val="FootnoteText"/>
        <w:spacing w:line="200" w:lineRule="exact"/>
        <w:rPr>
          <w:lang w:val="ru-RU"/>
        </w:rPr>
      </w:pPr>
      <w:r w:rsidRPr="005552E1">
        <w:rPr>
          <w:rStyle w:val="FootnoteReference"/>
        </w:rPr>
        <w:footnoteRef/>
      </w:r>
      <w:r w:rsidRPr="00A3085C">
        <w:rPr>
          <w:lang w:val="ru-RU"/>
        </w:rPr>
        <w:tab/>
      </w:r>
      <w:r w:rsidRPr="00F344C0">
        <w:rPr>
          <w:lang w:val="ru-RU"/>
        </w:rPr>
        <w:t>Дополнительные данные о сигнале </w:t>
      </w:r>
      <w:r w:rsidRPr="00F344C0">
        <w:rPr>
          <w:lang w:val="en-US"/>
        </w:rPr>
        <w:t>B</w:t>
      </w:r>
      <w:r w:rsidRPr="00F344C0">
        <w:rPr>
          <w:lang w:val="ru-RU"/>
        </w:rPr>
        <w:t>2 можно найти в Приложении 7 (</w:t>
      </w:r>
      <w:r w:rsidRPr="00F344C0">
        <w:rPr>
          <w:lang w:val="en-US"/>
        </w:rPr>
        <w:t>COMPASS</w:t>
      </w:r>
      <w:r w:rsidRPr="00F344C0">
        <w:rPr>
          <w:lang w:val="ru-RU"/>
        </w:rPr>
        <w:t>) Рекомендации МСЭ</w:t>
      </w:r>
      <w:r>
        <w:rPr>
          <w:lang w:val="ru-RU"/>
        </w:rPr>
        <w:noBreakHyphen/>
      </w:r>
      <w:r w:rsidRPr="00F344C0">
        <w:rPr>
          <w:lang w:val="en-US"/>
        </w:rPr>
        <w:t>R M</w:t>
      </w:r>
      <w:r w:rsidRPr="00F344C0">
        <w:rPr>
          <w:lang w:val="ru-RU"/>
        </w:rPr>
        <w:t>.1787.</w:t>
      </w:r>
    </w:p>
  </w:footnote>
  <w:footnote w:id="9">
    <w:p w:rsidR="00A37F2C" w:rsidRPr="00A3085C" w:rsidRDefault="00A37F2C" w:rsidP="00D34531">
      <w:pPr>
        <w:pStyle w:val="FootnoteText"/>
        <w:spacing w:line="200" w:lineRule="exact"/>
        <w:rPr>
          <w:lang w:val="ru-RU"/>
        </w:rPr>
      </w:pPr>
      <w:r w:rsidRPr="00F66802">
        <w:rPr>
          <w:rStyle w:val="FootnoteReference"/>
        </w:rPr>
        <w:footnoteRef/>
      </w:r>
      <w:r w:rsidRPr="00A3085C">
        <w:rPr>
          <w:lang w:val="ru-RU"/>
        </w:rPr>
        <w:tab/>
      </w:r>
      <w:r w:rsidRPr="00F344C0">
        <w:rPr>
          <w:lang w:val="ru-RU"/>
        </w:rPr>
        <w:t>RTCA (Комиссия по радиотехническим средствам для аэронавтики), чья штаб-квартира находится в Соединенных Штатах Америки</w:t>
      </w:r>
      <w:r>
        <w:rPr>
          <w:lang w:val="ru-RU"/>
        </w:rPr>
        <w:t>,</w:t>
      </w:r>
      <w:r w:rsidRPr="00F344C0">
        <w:rPr>
          <w:lang w:val="ru-RU"/>
        </w:rPr>
        <w:t xml:space="preserve"> и EUROCAE (Европейская организация по оборудованию для гражданской авиации) в Европе.</w:t>
      </w:r>
    </w:p>
  </w:footnote>
  <w:footnote w:id="10">
    <w:p w:rsidR="00A37F2C" w:rsidRPr="00F344C0" w:rsidRDefault="00A37F2C" w:rsidP="00D34531">
      <w:pPr>
        <w:pStyle w:val="FootnoteText"/>
        <w:spacing w:line="200" w:lineRule="exact"/>
        <w:rPr>
          <w:lang w:val="en-US"/>
        </w:rPr>
      </w:pPr>
      <w:r w:rsidRPr="00F66802">
        <w:rPr>
          <w:rStyle w:val="FootnoteReference"/>
        </w:rPr>
        <w:footnoteRef/>
      </w:r>
      <w:r w:rsidRPr="00A3085C">
        <w:rPr>
          <w:vertAlign w:val="superscript"/>
          <w:lang w:val="en-US"/>
        </w:rPr>
        <w:tab/>
      </w:r>
      <w:r w:rsidRPr="00F344C0">
        <w:rPr>
          <w:lang w:val="en-US"/>
        </w:rPr>
        <w:t>RTCA SC-159, Assessment of the Radio Frequency Interference Relevant to the GNSS L5/E5A Frequency Band, RTCA Document No. RTCA/DO-292, Washington, DC, 29 July 2004.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Default="00A37F2C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Pr="009D0AE1" w:rsidRDefault="00A37F2C" w:rsidP="00A3085C">
    <w:pPr>
      <w:tabs>
        <w:tab w:val="left" w:pos="1630"/>
      </w:tabs>
      <w:ind w:right="360" w:firstLine="360"/>
      <w:jc w:val="left"/>
      <w:rPr>
        <w:i/>
        <w:lang w:val="en-US"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013B2CDB" wp14:editId="56346F5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Default="00A37F2C" w:rsidP="00A3085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A404BF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04BF">
      <w:rPr>
        <w:b/>
        <w:bCs/>
        <w:noProof/>
        <w:szCs w:val="22"/>
        <w:lang w:val="en-US"/>
      </w:rPr>
      <w:t>МСЭ-R  M.1905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Default="00A37F2C">
    <w:pPr>
      <w:pStyle w:val="Header"/>
    </w:pPr>
    <w:r>
      <w:tab/>
    </w:r>
    <w:fldSimple w:instr=" DOCPROPERTY &quot;Header&quot; \* MERGEFORMAT ">
      <w:r w:rsidR="00C340CC" w:rsidRPr="00C340CC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340CC">
      <w:rPr>
        <w:b/>
        <w:bCs/>
        <w:noProof/>
      </w:rPr>
      <w:t>МСЭ-R  M.1905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340CC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Pr="00A3085C" w:rsidRDefault="00A37F2C" w:rsidP="00A3085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Pr="00A3085C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A3085C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A404BF">
      <w:rPr>
        <w:rStyle w:val="PageNumber"/>
        <w:b/>
        <w:bCs/>
        <w:noProof/>
        <w:lang w:val="ru-RU"/>
      </w:rPr>
      <w:t>6</w:t>
    </w:r>
    <w:r>
      <w:rPr>
        <w:rStyle w:val="PageNumber"/>
        <w:b/>
        <w:bCs/>
      </w:rPr>
      <w:fldChar w:fldCharType="end"/>
    </w:r>
    <w:r w:rsidRPr="00A3085C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A3085C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A3085C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A404BF">
      <w:rPr>
        <w:b/>
        <w:bCs/>
        <w:noProof/>
        <w:szCs w:val="22"/>
        <w:lang w:val="en-US"/>
      </w:rPr>
      <w:t>МСЭ-R  M.1905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Pr="00A3085C" w:rsidRDefault="00A37F2C" w:rsidP="00A3085C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04BF">
      <w:rPr>
        <w:b/>
        <w:bCs/>
        <w:noProof/>
        <w:szCs w:val="22"/>
        <w:lang w:val="en-US"/>
      </w:rPr>
      <w:t>МСЭ-R  M.1905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A404BF">
      <w:rPr>
        <w:rStyle w:val="PageNumber"/>
        <w:b/>
        <w:bCs/>
        <w:noProof/>
        <w:szCs w:val="22"/>
      </w:rPr>
      <w:t>5</w:t>
    </w:r>
    <w:r w:rsidRPr="00553C5F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Pr="00043ECD" w:rsidRDefault="00A37F2C" w:rsidP="00043ECD">
    <w:pPr>
      <w:pStyle w:val="Header"/>
      <w:tabs>
        <w:tab w:val="clear" w:pos="4848"/>
        <w:tab w:val="clear" w:pos="9696"/>
        <w:tab w:val="center" w:pos="7371"/>
        <w:tab w:val="right" w:pos="14601"/>
      </w:tabs>
      <w:rPr>
        <w:szCs w:val="22"/>
        <w:lang w:val="ru-RU"/>
      </w:rPr>
    </w:pP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A404BF">
      <w:rPr>
        <w:rStyle w:val="PageNumber"/>
        <w:b/>
        <w:bCs/>
        <w:noProof/>
        <w:szCs w:val="22"/>
      </w:rPr>
      <w:t>8</w:t>
    </w:r>
    <w:r w:rsidRPr="00553C5F">
      <w:rPr>
        <w:rStyle w:val="PageNumber"/>
        <w:b/>
        <w:bCs/>
        <w:szCs w:val="22"/>
      </w:rPr>
      <w:fldChar w:fldCharType="end"/>
    </w: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04BF">
      <w:rPr>
        <w:b/>
        <w:bCs/>
        <w:noProof/>
        <w:szCs w:val="22"/>
        <w:lang w:val="en-US"/>
      </w:rPr>
      <w:t>МСЭ-R  M.1905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F2C" w:rsidRPr="00D34531" w:rsidRDefault="00A37F2C" w:rsidP="00D34531">
    <w:pPr>
      <w:pStyle w:val="Header"/>
      <w:tabs>
        <w:tab w:val="clear" w:pos="4848"/>
        <w:tab w:val="clear" w:pos="9696"/>
        <w:tab w:val="center" w:pos="7371"/>
        <w:tab w:val="right" w:pos="14601"/>
      </w:tabs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A404BF">
      <w:rPr>
        <w:b/>
        <w:bCs/>
        <w:noProof/>
        <w:szCs w:val="22"/>
        <w:lang w:val="en-US"/>
      </w:rPr>
      <w:t>МСЭ-R  M.1905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A404BF">
      <w:rPr>
        <w:rStyle w:val="PageNumber"/>
        <w:b/>
        <w:bCs/>
        <w:noProof/>
        <w:szCs w:val="22"/>
      </w:rPr>
      <w:t>9</w:t>
    </w:r>
    <w:r w:rsidRPr="00553C5F">
      <w:rPr>
        <w:rStyle w:val="PageNumber"/>
        <w:b/>
        <w:bCs/>
        <w:szCs w:val="22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EA9"/>
    <w:rsid w:val="0000733E"/>
    <w:rsid w:val="00016EFF"/>
    <w:rsid w:val="000207F3"/>
    <w:rsid w:val="00043ECD"/>
    <w:rsid w:val="00053F93"/>
    <w:rsid w:val="00092112"/>
    <w:rsid w:val="000E2AD5"/>
    <w:rsid w:val="001E005A"/>
    <w:rsid w:val="00200E76"/>
    <w:rsid w:val="00202E5C"/>
    <w:rsid w:val="002079B8"/>
    <w:rsid w:val="00212554"/>
    <w:rsid w:val="00217EBF"/>
    <w:rsid w:val="00231A67"/>
    <w:rsid w:val="00242AEE"/>
    <w:rsid w:val="00244C31"/>
    <w:rsid w:val="00244D55"/>
    <w:rsid w:val="002A3FE2"/>
    <w:rsid w:val="002B6CCB"/>
    <w:rsid w:val="002C7C43"/>
    <w:rsid w:val="002D07AF"/>
    <w:rsid w:val="002D76C4"/>
    <w:rsid w:val="002F46BD"/>
    <w:rsid w:val="00323E69"/>
    <w:rsid w:val="00362182"/>
    <w:rsid w:val="00382FBF"/>
    <w:rsid w:val="003838FF"/>
    <w:rsid w:val="003E0231"/>
    <w:rsid w:val="004360EC"/>
    <w:rsid w:val="004D1869"/>
    <w:rsid w:val="0052276E"/>
    <w:rsid w:val="0052529D"/>
    <w:rsid w:val="005552E1"/>
    <w:rsid w:val="005565C1"/>
    <w:rsid w:val="005740DD"/>
    <w:rsid w:val="00607D68"/>
    <w:rsid w:val="0062577D"/>
    <w:rsid w:val="00666EA9"/>
    <w:rsid w:val="00691209"/>
    <w:rsid w:val="006B0F53"/>
    <w:rsid w:val="006C3DE3"/>
    <w:rsid w:val="006E3A7B"/>
    <w:rsid w:val="0070337F"/>
    <w:rsid w:val="0070671E"/>
    <w:rsid w:val="00737D0C"/>
    <w:rsid w:val="007468DA"/>
    <w:rsid w:val="00761F4E"/>
    <w:rsid w:val="0078573F"/>
    <w:rsid w:val="00836DFC"/>
    <w:rsid w:val="008738B5"/>
    <w:rsid w:val="00876DB7"/>
    <w:rsid w:val="008829CA"/>
    <w:rsid w:val="00886131"/>
    <w:rsid w:val="008C4F76"/>
    <w:rsid w:val="009138E4"/>
    <w:rsid w:val="00921BEE"/>
    <w:rsid w:val="00977158"/>
    <w:rsid w:val="00982623"/>
    <w:rsid w:val="009A5E73"/>
    <w:rsid w:val="009C7490"/>
    <w:rsid w:val="009D0AE1"/>
    <w:rsid w:val="009E00A8"/>
    <w:rsid w:val="00A3085C"/>
    <w:rsid w:val="00A37F2C"/>
    <w:rsid w:val="00A404BF"/>
    <w:rsid w:val="00A6617B"/>
    <w:rsid w:val="00A83F79"/>
    <w:rsid w:val="00AB0DC8"/>
    <w:rsid w:val="00AD1D5C"/>
    <w:rsid w:val="00B14ACD"/>
    <w:rsid w:val="00B44E24"/>
    <w:rsid w:val="00B75493"/>
    <w:rsid w:val="00B9568D"/>
    <w:rsid w:val="00BC73BA"/>
    <w:rsid w:val="00C03322"/>
    <w:rsid w:val="00C340CC"/>
    <w:rsid w:val="00C63628"/>
    <w:rsid w:val="00C96E01"/>
    <w:rsid w:val="00CC0562"/>
    <w:rsid w:val="00CC0C60"/>
    <w:rsid w:val="00CD0887"/>
    <w:rsid w:val="00CD7EA3"/>
    <w:rsid w:val="00CF0822"/>
    <w:rsid w:val="00CF4941"/>
    <w:rsid w:val="00CF74E3"/>
    <w:rsid w:val="00D16E9B"/>
    <w:rsid w:val="00D34531"/>
    <w:rsid w:val="00D74F90"/>
    <w:rsid w:val="00D910E0"/>
    <w:rsid w:val="00DC168E"/>
    <w:rsid w:val="00DC4323"/>
    <w:rsid w:val="00DF4176"/>
    <w:rsid w:val="00DF5D72"/>
    <w:rsid w:val="00E32B1F"/>
    <w:rsid w:val="00EC02CB"/>
    <w:rsid w:val="00F13EA4"/>
    <w:rsid w:val="00F250FA"/>
    <w:rsid w:val="00F303E4"/>
    <w:rsid w:val="00F344C0"/>
    <w:rsid w:val="00F66802"/>
    <w:rsid w:val="00F852EA"/>
    <w:rsid w:val="00FA1556"/>
    <w:rsid w:val="00FA1F20"/>
    <w:rsid w:val="00FC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08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3085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3085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3085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3085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3085C"/>
    <w:pPr>
      <w:outlineLvl w:val="4"/>
    </w:pPr>
  </w:style>
  <w:style w:type="paragraph" w:styleId="Heading6">
    <w:name w:val="heading 6"/>
    <w:basedOn w:val="Heading4"/>
    <w:next w:val="Normal"/>
    <w:qFormat/>
    <w:rsid w:val="00A3085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3085C"/>
    <w:pPr>
      <w:outlineLvl w:val="6"/>
    </w:pPr>
  </w:style>
  <w:style w:type="paragraph" w:styleId="Heading8">
    <w:name w:val="heading 8"/>
    <w:basedOn w:val="Heading6"/>
    <w:next w:val="Normal"/>
    <w:qFormat/>
    <w:rsid w:val="00A3085C"/>
    <w:pPr>
      <w:outlineLvl w:val="7"/>
    </w:pPr>
  </w:style>
  <w:style w:type="paragraph" w:styleId="Heading9">
    <w:name w:val="heading 9"/>
    <w:basedOn w:val="Heading6"/>
    <w:next w:val="Normal"/>
    <w:qFormat/>
    <w:rsid w:val="00A3085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3085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A3085C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A3085C"/>
  </w:style>
  <w:style w:type="paragraph" w:customStyle="1" w:styleId="Headingb">
    <w:name w:val="Heading_b"/>
    <w:basedOn w:val="Heading3"/>
    <w:next w:val="Normal"/>
    <w:rsid w:val="00A3085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3085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3085C"/>
  </w:style>
  <w:style w:type="paragraph" w:customStyle="1" w:styleId="enumlev1">
    <w:name w:val="enumlev1"/>
    <w:basedOn w:val="Normal"/>
    <w:link w:val="enumlev1Char"/>
    <w:rsid w:val="00A3085C"/>
    <w:pPr>
      <w:spacing w:before="80"/>
      <w:ind w:left="794" w:hanging="794"/>
    </w:pPr>
  </w:style>
  <w:style w:type="paragraph" w:customStyle="1" w:styleId="enumlev2">
    <w:name w:val="enumlev2"/>
    <w:basedOn w:val="enumlev1"/>
    <w:rsid w:val="00A3085C"/>
    <w:pPr>
      <w:ind w:left="1191" w:hanging="397"/>
    </w:pPr>
  </w:style>
  <w:style w:type="paragraph" w:customStyle="1" w:styleId="enumlev3">
    <w:name w:val="enumlev3"/>
    <w:basedOn w:val="enumlev2"/>
    <w:rsid w:val="00A3085C"/>
    <w:pPr>
      <w:ind w:left="1588"/>
    </w:pPr>
  </w:style>
  <w:style w:type="paragraph" w:customStyle="1" w:styleId="Normalaftertitle">
    <w:name w:val="Normal_after_title"/>
    <w:basedOn w:val="Normal"/>
    <w:next w:val="Normal"/>
    <w:rsid w:val="00A3085C"/>
    <w:pPr>
      <w:spacing w:before="320"/>
    </w:pPr>
  </w:style>
  <w:style w:type="paragraph" w:customStyle="1" w:styleId="Note">
    <w:name w:val="Note"/>
    <w:basedOn w:val="Normal"/>
    <w:rsid w:val="00A3085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3085C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3085C"/>
    <w:pPr>
      <w:jc w:val="center"/>
    </w:pPr>
  </w:style>
  <w:style w:type="paragraph" w:customStyle="1" w:styleId="Recdate">
    <w:name w:val="Rec_date"/>
    <w:basedOn w:val="Recref"/>
    <w:next w:val="Normalaftertitle"/>
    <w:rsid w:val="00A3085C"/>
    <w:pPr>
      <w:jc w:val="right"/>
    </w:pPr>
  </w:style>
  <w:style w:type="paragraph" w:customStyle="1" w:styleId="AnnexNoTitle">
    <w:name w:val="Annex_NoTitle"/>
    <w:basedOn w:val="Normal"/>
    <w:next w:val="Normalaftertitle"/>
    <w:rsid w:val="00A3085C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A3085C"/>
  </w:style>
  <w:style w:type="paragraph" w:customStyle="1" w:styleId="Tablefin">
    <w:name w:val="Table_fin"/>
    <w:basedOn w:val="Normal"/>
    <w:next w:val="Normal"/>
    <w:rsid w:val="00A3085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3085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3085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A3085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3085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3085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3085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3085C"/>
    <w:pPr>
      <w:ind w:left="794"/>
    </w:pPr>
  </w:style>
  <w:style w:type="paragraph" w:customStyle="1" w:styleId="Figurelegend">
    <w:name w:val="Figure_legend"/>
    <w:basedOn w:val="Normal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3085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3085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3085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3085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3085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3085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3085C"/>
    <w:rPr>
      <w:b/>
    </w:rPr>
  </w:style>
  <w:style w:type="paragraph" w:customStyle="1" w:styleId="Chaptitle">
    <w:name w:val="Chap_title"/>
    <w:basedOn w:val="Arttitle"/>
    <w:next w:val="Normalaftertitle"/>
    <w:rsid w:val="00A3085C"/>
  </w:style>
  <w:style w:type="character" w:styleId="FootnoteReference">
    <w:name w:val="footnote reference"/>
    <w:basedOn w:val="DefaultParagraphFont"/>
    <w:rsid w:val="005552E1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8829C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3085C"/>
  </w:style>
  <w:style w:type="paragraph" w:styleId="Index2">
    <w:name w:val="index 2"/>
    <w:basedOn w:val="Normal"/>
    <w:next w:val="Normal"/>
    <w:semiHidden/>
    <w:rsid w:val="00A3085C"/>
    <w:pPr>
      <w:ind w:left="283"/>
    </w:pPr>
  </w:style>
  <w:style w:type="paragraph" w:styleId="Index3">
    <w:name w:val="index 3"/>
    <w:basedOn w:val="Normal"/>
    <w:next w:val="Normal"/>
    <w:semiHidden/>
    <w:rsid w:val="00A3085C"/>
    <w:pPr>
      <w:ind w:left="566"/>
    </w:pPr>
  </w:style>
  <w:style w:type="paragraph" w:styleId="IndexHeading">
    <w:name w:val="index heading"/>
    <w:basedOn w:val="Normal"/>
    <w:next w:val="Index1"/>
    <w:semiHidden/>
    <w:rsid w:val="00A3085C"/>
  </w:style>
  <w:style w:type="paragraph" w:customStyle="1" w:styleId="Line">
    <w:name w:val="Line"/>
    <w:basedOn w:val="Normal"/>
    <w:next w:val="Normal"/>
    <w:rsid w:val="00A3085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3085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3085C"/>
  </w:style>
  <w:style w:type="paragraph" w:customStyle="1" w:styleId="Partref">
    <w:name w:val="Part_ref"/>
    <w:basedOn w:val="Normal"/>
    <w:next w:val="Normal"/>
    <w:rsid w:val="00A3085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3085C"/>
  </w:style>
  <w:style w:type="paragraph" w:customStyle="1" w:styleId="QuestionNo">
    <w:name w:val="Question_No"/>
    <w:basedOn w:val="RecNo"/>
    <w:next w:val="Normal"/>
    <w:rsid w:val="00A3085C"/>
  </w:style>
  <w:style w:type="paragraph" w:customStyle="1" w:styleId="Questionref">
    <w:name w:val="Question_ref"/>
    <w:basedOn w:val="Recref"/>
    <w:next w:val="Questiondate"/>
    <w:rsid w:val="00A3085C"/>
  </w:style>
  <w:style w:type="paragraph" w:customStyle="1" w:styleId="Questiontitle">
    <w:name w:val="Question_title"/>
    <w:basedOn w:val="Normal"/>
    <w:next w:val="Questionref"/>
    <w:rsid w:val="00A3085C"/>
  </w:style>
  <w:style w:type="paragraph" w:customStyle="1" w:styleId="Reftext">
    <w:name w:val="Ref_text"/>
    <w:basedOn w:val="Normal"/>
    <w:rsid w:val="00A3085C"/>
    <w:pPr>
      <w:ind w:left="794" w:hanging="794"/>
    </w:pPr>
  </w:style>
  <w:style w:type="paragraph" w:customStyle="1" w:styleId="Reftitle">
    <w:name w:val="Ref_title"/>
    <w:basedOn w:val="Normal"/>
    <w:next w:val="Reftext"/>
    <w:rsid w:val="00A3085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3085C"/>
  </w:style>
  <w:style w:type="paragraph" w:customStyle="1" w:styleId="RepNo">
    <w:name w:val="Rep_No"/>
    <w:basedOn w:val="RecNo"/>
    <w:next w:val="Reptitle"/>
    <w:rsid w:val="00A3085C"/>
  </w:style>
  <w:style w:type="paragraph" w:customStyle="1" w:styleId="Repref">
    <w:name w:val="Rep_ref"/>
    <w:basedOn w:val="Recref"/>
    <w:next w:val="Repdate"/>
    <w:rsid w:val="00A3085C"/>
  </w:style>
  <w:style w:type="paragraph" w:customStyle="1" w:styleId="Reptitle">
    <w:name w:val="Rep_title"/>
    <w:basedOn w:val="Rectitle"/>
    <w:next w:val="Repref"/>
    <w:rsid w:val="00A3085C"/>
  </w:style>
  <w:style w:type="paragraph" w:customStyle="1" w:styleId="Resdate">
    <w:name w:val="Res_date"/>
    <w:basedOn w:val="Recdate"/>
    <w:next w:val="Normalaftertitle"/>
    <w:rsid w:val="00A3085C"/>
  </w:style>
  <w:style w:type="paragraph" w:customStyle="1" w:styleId="ResNo">
    <w:name w:val="Res_No"/>
    <w:basedOn w:val="RecNo"/>
    <w:next w:val="Restitle"/>
    <w:rsid w:val="00A3085C"/>
  </w:style>
  <w:style w:type="paragraph" w:customStyle="1" w:styleId="Resref">
    <w:name w:val="Res_ref"/>
    <w:basedOn w:val="Recref"/>
    <w:next w:val="Resdate"/>
    <w:rsid w:val="00A3085C"/>
  </w:style>
  <w:style w:type="paragraph" w:customStyle="1" w:styleId="Restitle">
    <w:name w:val="Res_title"/>
    <w:basedOn w:val="Normal"/>
    <w:next w:val="Resref"/>
    <w:rsid w:val="00A3085C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A3085C"/>
  </w:style>
  <w:style w:type="paragraph" w:customStyle="1" w:styleId="Sectiontitle">
    <w:name w:val="Section_title"/>
    <w:basedOn w:val="Normal"/>
    <w:next w:val="Normalaftertitle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3085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3085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3085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3085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3085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3085C"/>
  </w:style>
  <w:style w:type="paragraph" w:styleId="TOC6">
    <w:name w:val="toc 6"/>
    <w:basedOn w:val="TOC4"/>
    <w:semiHidden/>
    <w:rsid w:val="00A3085C"/>
  </w:style>
  <w:style w:type="paragraph" w:styleId="TOC7">
    <w:name w:val="toc 7"/>
    <w:basedOn w:val="TOC4"/>
    <w:semiHidden/>
    <w:rsid w:val="00A3085C"/>
  </w:style>
  <w:style w:type="paragraph" w:styleId="TOC8">
    <w:name w:val="toc 8"/>
    <w:basedOn w:val="TOC4"/>
    <w:semiHidden/>
    <w:rsid w:val="00A3085C"/>
  </w:style>
  <w:style w:type="paragraph" w:customStyle="1" w:styleId="Rectitle">
    <w:name w:val="Rec_title"/>
    <w:basedOn w:val="Normal"/>
    <w:next w:val="Recref"/>
    <w:link w:val="Rectitle0"/>
    <w:rsid w:val="00A3085C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A3085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3085C"/>
  </w:style>
  <w:style w:type="paragraph" w:customStyle="1" w:styleId="Figuretitle">
    <w:name w:val="Figure_title"/>
    <w:basedOn w:val="Normal"/>
    <w:next w:val="Figure"/>
    <w:rsid w:val="00A3085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rsid w:val="00A3085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3085C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6C3DE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3085C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666EA9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66EA9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A3085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FootnoteTextChar">
    <w:name w:val="Footnote Text Char"/>
    <w:basedOn w:val="DefaultParagraphFont"/>
    <w:link w:val="FootnoteText"/>
    <w:rsid w:val="008829CA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A3085C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666EA9"/>
    <w:rPr>
      <w:sz w:val="22"/>
      <w:lang w:val="fr-FR" w:eastAsia="en-US"/>
    </w:rPr>
  </w:style>
  <w:style w:type="character" w:customStyle="1" w:styleId="Rectitle0">
    <w:name w:val="Rec_title Знак"/>
    <w:link w:val="Rectitle"/>
    <w:locked/>
    <w:rsid w:val="00666EA9"/>
    <w:rPr>
      <w:b/>
      <w:sz w:val="26"/>
      <w:lang w:val="fr-FR" w:eastAsia="en-US"/>
    </w:rPr>
  </w:style>
  <w:style w:type="character" w:customStyle="1" w:styleId="TableNoChar">
    <w:name w:val="Table_No Char"/>
    <w:link w:val="TableNo"/>
    <w:locked/>
    <w:rsid w:val="00666EA9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666EA9"/>
    <w:rPr>
      <w:b/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A3085C"/>
    <w:rPr>
      <w:color w:val="0000FF"/>
      <w:u w:val="single"/>
    </w:rPr>
  </w:style>
  <w:style w:type="paragraph" w:customStyle="1" w:styleId="Reasons">
    <w:name w:val="Reasons"/>
    <w:basedOn w:val="Normal"/>
    <w:qFormat/>
    <w:rsid w:val="00CC056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085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A3085C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A3085C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3085C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3085C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3085C"/>
    <w:pPr>
      <w:outlineLvl w:val="4"/>
    </w:pPr>
  </w:style>
  <w:style w:type="paragraph" w:styleId="Heading6">
    <w:name w:val="heading 6"/>
    <w:basedOn w:val="Heading4"/>
    <w:next w:val="Normal"/>
    <w:qFormat/>
    <w:rsid w:val="00A3085C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3085C"/>
    <w:pPr>
      <w:outlineLvl w:val="6"/>
    </w:pPr>
  </w:style>
  <w:style w:type="paragraph" w:styleId="Heading8">
    <w:name w:val="heading 8"/>
    <w:basedOn w:val="Heading6"/>
    <w:next w:val="Normal"/>
    <w:qFormat/>
    <w:rsid w:val="00A3085C"/>
    <w:pPr>
      <w:outlineLvl w:val="7"/>
    </w:pPr>
  </w:style>
  <w:style w:type="paragraph" w:styleId="Heading9">
    <w:name w:val="heading 9"/>
    <w:basedOn w:val="Heading6"/>
    <w:next w:val="Normal"/>
    <w:qFormat/>
    <w:rsid w:val="00A3085C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A3085C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A3085C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A3085C"/>
  </w:style>
  <w:style w:type="paragraph" w:customStyle="1" w:styleId="Headingb">
    <w:name w:val="Heading_b"/>
    <w:basedOn w:val="Heading3"/>
    <w:next w:val="Normal"/>
    <w:rsid w:val="00A3085C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3085C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3085C"/>
  </w:style>
  <w:style w:type="paragraph" w:customStyle="1" w:styleId="enumlev1">
    <w:name w:val="enumlev1"/>
    <w:basedOn w:val="Normal"/>
    <w:link w:val="enumlev1Char"/>
    <w:rsid w:val="00A3085C"/>
    <w:pPr>
      <w:spacing w:before="80"/>
      <w:ind w:left="794" w:hanging="794"/>
    </w:pPr>
  </w:style>
  <w:style w:type="paragraph" w:customStyle="1" w:styleId="enumlev2">
    <w:name w:val="enumlev2"/>
    <w:basedOn w:val="enumlev1"/>
    <w:rsid w:val="00A3085C"/>
    <w:pPr>
      <w:ind w:left="1191" w:hanging="397"/>
    </w:pPr>
  </w:style>
  <w:style w:type="paragraph" w:customStyle="1" w:styleId="enumlev3">
    <w:name w:val="enumlev3"/>
    <w:basedOn w:val="enumlev2"/>
    <w:rsid w:val="00A3085C"/>
    <w:pPr>
      <w:ind w:left="1588"/>
    </w:pPr>
  </w:style>
  <w:style w:type="paragraph" w:customStyle="1" w:styleId="Normalaftertitle">
    <w:name w:val="Normal_after_title"/>
    <w:basedOn w:val="Normal"/>
    <w:next w:val="Normal"/>
    <w:rsid w:val="00A3085C"/>
    <w:pPr>
      <w:spacing w:before="320"/>
    </w:pPr>
  </w:style>
  <w:style w:type="paragraph" w:customStyle="1" w:styleId="Note">
    <w:name w:val="Note"/>
    <w:basedOn w:val="Normal"/>
    <w:rsid w:val="00A3085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A3085C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A3085C"/>
    <w:pPr>
      <w:jc w:val="center"/>
    </w:pPr>
  </w:style>
  <w:style w:type="paragraph" w:customStyle="1" w:styleId="Recdate">
    <w:name w:val="Rec_date"/>
    <w:basedOn w:val="Recref"/>
    <w:next w:val="Normalaftertitle"/>
    <w:rsid w:val="00A3085C"/>
    <w:pPr>
      <w:jc w:val="right"/>
    </w:pPr>
  </w:style>
  <w:style w:type="paragraph" w:customStyle="1" w:styleId="AnnexNoTitle">
    <w:name w:val="Annex_NoTitle"/>
    <w:basedOn w:val="Normal"/>
    <w:next w:val="Normalaftertitle"/>
    <w:rsid w:val="00A3085C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A3085C"/>
  </w:style>
  <w:style w:type="paragraph" w:customStyle="1" w:styleId="Tablefin">
    <w:name w:val="Table_fin"/>
    <w:basedOn w:val="Normal"/>
    <w:next w:val="Normal"/>
    <w:rsid w:val="00A3085C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3085C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A3085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A3085C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3085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A3085C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3085C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3085C"/>
    <w:pPr>
      <w:ind w:left="794"/>
    </w:pPr>
  </w:style>
  <w:style w:type="paragraph" w:customStyle="1" w:styleId="Figurelegend">
    <w:name w:val="Figure_legend"/>
    <w:basedOn w:val="Normal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3085C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3085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3085C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A3085C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3085C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3085C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3085C"/>
    <w:rPr>
      <w:b/>
    </w:rPr>
  </w:style>
  <w:style w:type="paragraph" w:customStyle="1" w:styleId="Chaptitle">
    <w:name w:val="Chap_title"/>
    <w:basedOn w:val="Arttitle"/>
    <w:next w:val="Normalaftertitle"/>
    <w:rsid w:val="00A3085C"/>
  </w:style>
  <w:style w:type="character" w:styleId="FootnoteReference">
    <w:name w:val="footnote reference"/>
    <w:basedOn w:val="DefaultParagraphFont"/>
    <w:rsid w:val="005552E1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8829C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A3085C"/>
  </w:style>
  <w:style w:type="paragraph" w:styleId="Index2">
    <w:name w:val="index 2"/>
    <w:basedOn w:val="Normal"/>
    <w:next w:val="Normal"/>
    <w:semiHidden/>
    <w:rsid w:val="00A3085C"/>
    <w:pPr>
      <w:ind w:left="283"/>
    </w:pPr>
  </w:style>
  <w:style w:type="paragraph" w:styleId="Index3">
    <w:name w:val="index 3"/>
    <w:basedOn w:val="Normal"/>
    <w:next w:val="Normal"/>
    <w:semiHidden/>
    <w:rsid w:val="00A3085C"/>
    <w:pPr>
      <w:ind w:left="566"/>
    </w:pPr>
  </w:style>
  <w:style w:type="paragraph" w:styleId="IndexHeading">
    <w:name w:val="index heading"/>
    <w:basedOn w:val="Normal"/>
    <w:next w:val="Index1"/>
    <w:semiHidden/>
    <w:rsid w:val="00A3085C"/>
  </w:style>
  <w:style w:type="paragraph" w:customStyle="1" w:styleId="Line">
    <w:name w:val="Line"/>
    <w:basedOn w:val="Normal"/>
    <w:next w:val="Normal"/>
    <w:rsid w:val="00A3085C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3085C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3085C"/>
  </w:style>
  <w:style w:type="paragraph" w:customStyle="1" w:styleId="Partref">
    <w:name w:val="Part_ref"/>
    <w:basedOn w:val="Normal"/>
    <w:next w:val="Normal"/>
    <w:rsid w:val="00A3085C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A3085C"/>
  </w:style>
  <w:style w:type="paragraph" w:customStyle="1" w:styleId="QuestionNo">
    <w:name w:val="Question_No"/>
    <w:basedOn w:val="RecNo"/>
    <w:next w:val="Normal"/>
    <w:rsid w:val="00A3085C"/>
  </w:style>
  <w:style w:type="paragraph" w:customStyle="1" w:styleId="Questionref">
    <w:name w:val="Question_ref"/>
    <w:basedOn w:val="Recref"/>
    <w:next w:val="Questiondate"/>
    <w:rsid w:val="00A3085C"/>
  </w:style>
  <w:style w:type="paragraph" w:customStyle="1" w:styleId="Questiontitle">
    <w:name w:val="Question_title"/>
    <w:basedOn w:val="Normal"/>
    <w:next w:val="Questionref"/>
    <w:rsid w:val="00A3085C"/>
  </w:style>
  <w:style w:type="paragraph" w:customStyle="1" w:styleId="Reftext">
    <w:name w:val="Ref_text"/>
    <w:basedOn w:val="Normal"/>
    <w:rsid w:val="00A3085C"/>
    <w:pPr>
      <w:ind w:left="794" w:hanging="794"/>
    </w:pPr>
  </w:style>
  <w:style w:type="paragraph" w:customStyle="1" w:styleId="Reftitle">
    <w:name w:val="Ref_title"/>
    <w:basedOn w:val="Normal"/>
    <w:next w:val="Reftext"/>
    <w:rsid w:val="00A3085C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A3085C"/>
  </w:style>
  <w:style w:type="paragraph" w:customStyle="1" w:styleId="RepNo">
    <w:name w:val="Rep_No"/>
    <w:basedOn w:val="RecNo"/>
    <w:next w:val="Reptitle"/>
    <w:rsid w:val="00A3085C"/>
  </w:style>
  <w:style w:type="paragraph" w:customStyle="1" w:styleId="Repref">
    <w:name w:val="Rep_ref"/>
    <w:basedOn w:val="Recref"/>
    <w:next w:val="Repdate"/>
    <w:rsid w:val="00A3085C"/>
  </w:style>
  <w:style w:type="paragraph" w:customStyle="1" w:styleId="Reptitle">
    <w:name w:val="Rep_title"/>
    <w:basedOn w:val="Rectitle"/>
    <w:next w:val="Repref"/>
    <w:rsid w:val="00A3085C"/>
  </w:style>
  <w:style w:type="paragraph" w:customStyle="1" w:styleId="Resdate">
    <w:name w:val="Res_date"/>
    <w:basedOn w:val="Recdate"/>
    <w:next w:val="Normalaftertitle"/>
    <w:rsid w:val="00A3085C"/>
  </w:style>
  <w:style w:type="paragraph" w:customStyle="1" w:styleId="ResNo">
    <w:name w:val="Res_No"/>
    <w:basedOn w:val="RecNo"/>
    <w:next w:val="Restitle"/>
    <w:rsid w:val="00A3085C"/>
  </w:style>
  <w:style w:type="paragraph" w:customStyle="1" w:styleId="Resref">
    <w:name w:val="Res_ref"/>
    <w:basedOn w:val="Recref"/>
    <w:next w:val="Resdate"/>
    <w:rsid w:val="00A3085C"/>
  </w:style>
  <w:style w:type="paragraph" w:customStyle="1" w:styleId="Restitle">
    <w:name w:val="Res_title"/>
    <w:basedOn w:val="Normal"/>
    <w:next w:val="Resref"/>
    <w:rsid w:val="00A3085C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A3085C"/>
  </w:style>
  <w:style w:type="paragraph" w:customStyle="1" w:styleId="Sectiontitle">
    <w:name w:val="Section_title"/>
    <w:basedOn w:val="Normal"/>
    <w:next w:val="Normalaftertitle"/>
    <w:rsid w:val="00A3085C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A3085C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3085C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3085C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3085C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3085C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3085C"/>
  </w:style>
  <w:style w:type="paragraph" w:styleId="TOC6">
    <w:name w:val="toc 6"/>
    <w:basedOn w:val="TOC4"/>
    <w:semiHidden/>
    <w:rsid w:val="00A3085C"/>
  </w:style>
  <w:style w:type="paragraph" w:styleId="TOC7">
    <w:name w:val="toc 7"/>
    <w:basedOn w:val="TOC4"/>
    <w:semiHidden/>
    <w:rsid w:val="00A3085C"/>
  </w:style>
  <w:style w:type="paragraph" w:styleId="TOC8">
    <w:name w:val="toc 8"/>
    <w:basedOn w:val="TOC4"/>
    <w:semiHidden/>
    <w:rsid w:val="00A3085C"/>
  </w:style>
  <w:style w:type="paragraph" w:customStyle="1" w:styleId="Rectitle">
    <w:name w:val="Rec_title"/>
    <w:basedOn w:val="Normal"/>
    <w:next w:val="Recref"/>
    <w:link w:val="Rectitle0"/>
    <w:rsid w:val="00A3085C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A3085C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3085C"/>
  </w:style>
  <w:style w:type="paragraph" w:customStyle="1" w:styleId="Figuretitle">
    <w:name w:val="Figure_title"/>
    <w:basedOn w:val="Normal"/>
    <w:next w:val="Figure"/>
    <w:rsid w:val="00A3085C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0"/>
    <w:rsid w:val="00A3085C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3085C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6C3DE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3085C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666EA9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666EA9"/>
    <w:rPr>
      <w:b/>
      <w:sz w:val="22"/>
      <w:lang w:val="fr-FR" w:eastAsia="en-US"/>
    </w:rPr>
  </w:style>
  <w:style w:type="paragraph" w:styleId="Header">
    <w:name w:val="header"/>
    <w:basedOn w:val="Normal"/>
    <w:link w:val="HeaderChar"/>
    <w:rsid w:val="00A3085C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FootnoteTextChar">
    <w:name w:val="Footnote Text Char"/>
    <w:basedOn w:val="DefaultParagraphFont"/>
    <w:link w:val="FootnoteText"/>
    <w:rsid w:val="008829CA"/>
    <w:rPr>
      <w:lang w:val="fr-FR" w:eastAsia="en-US"/>
    </w:rPr>
  </w:style>
  <w:style w:type="character" w:customStyle="1" w:styleId="HeaderChar">
    <w:name w:val="Header Char"/>
    <w:basedOn w:val="DefaultParagraphFont"/>
    <w:link w:val="Header"/>
    <w:rsid w:val="00A3085C"/>
    <w:rPr>
      <w:sz w:val="22"/>
      <w:lang w:val="fr-FR" w:eastAsia="en-US"/>
    </w:rPr>
  </w:style>
  <w:style w:type="character" w:customStyle="1" w:styleId="enumlev1Char">
    <w:name w:val="enumlev1 Char"/>
    <w:link w:val="enumlev1"/>
    <w:locked/>
    <w:rsid w:val="00666EA9"/>
    <w:rPr>
      <w:sz w:val="22"/>
      <w:lang w:val="fr-FR" w:eastAsia="en-US"/>
    </w:rPr>
  </w:style>
  <w:style w:type="character" w:customStyle="1" w:styleId="Rectitle0">
    <w:name w:val="Rec_title Знак"/>
    <w:link w:val="Rectitle"/>
    <w:locked/>
    <w:rsid w:val="00666EA9"/>
    <w:rPr>
      <w:b/>
      <w:sz w:val="26"/>
      <w:lang w:val="fr-FR" w:eastAsia="en-US"/>
    </w:rPr>
  </w:style>
  <w:style w:type="character" w:customStyle="1" w:styleId="TableNoChar">
    <w:name w:val="Table_No Char"/>
    <w:link w:val="TableNo"/>
    <w:locked/>
    <w:rsid w:val="00666EA9"/>
    <w:rPr>
      <w:sz w:val="22"/>
      <w:lang w:val="fr-FR" w:eastAsia="en-US"/>
    </w:rPr>
  </w:style>
  <w:style w:type="character" w:customStyle="1" w:styleId="Tabletitle0">
    <w:name w:val="Table_title Знак"/>
    <w:link w:val="Tabletitle"/>
    <w:locked/>
    <w:rsid w:val="00666EA9"/>
    <w:rPr>
      <w:b/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A3085C"/>
    <w:rPr>
      <w:color w:val="0000FF"/>
      <w:u w:val="single"/>
    </w:rPr>
  </w:style>
  <w:style w:type="paragraph" w:customStyle="1" w:styleId="Reasons">
    <w:name w:val="Reasons"/>
    <w:basedOn w:val="Normal"/>
    <w:qFormat/>
    <w:rsid w:val="00CC0562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7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71883F-CB75-4747-B504-57CF28758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414</TotalTime>
  <Pages>11</Pages>
  <Words>3619</Words>
  <Characters>23675</Characters>
  <Application>Microsoft Office Word</Application>
  <DocSecurity>0</DocSecurity>
  <Lines>197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M.1905 - Characteristics and protection criteria for receiving earth stations  in the radionavigation-satellite service (space-to-Earth)  operating in the band 1 164-1 215 MHz</vt:lpstr>
      <vt:lpstr>RECOMMENDATION  ITU-R  M.1905 - Characteristics and protection criteria for receiving earth stations  in the radionavigation-satellite service (space-to-Earth)  operating in the band 1 164-1 215 MHz</vt:lpstr>
    </vt:vector>
  </TitlesOfParts>
  <Manager/>
  <Company>ITU</Company>
  <LinksUpToDate>false</LinksUpToDate>
  <CharactersWithSpaces>27240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M.1905 - Characteristics and protection criteria for receiving earth stations  in the radionavigation-satellite service (space-to-Earth)  operating in the band 1 164-1 215 MHz</dc:title>
  <dc:subject>M Series = Mobile, radiodetermination, amateur and related satellite services</dc:subject>
  <dc:creator>ITU Radiocommunication Bureau (BR)</dc:creator>
  <cp:keywords>M,1905</cp:keywords>
  <dc:description>Santosbo, 24.11.2011, MSB106309</dc:description>
  <cp:lastModifiedBy>berdyeva</cp:lastModifiedBy>
  <cp:revision>48</cp:revision>
  <cp:lastPrinted>2012-05-14T08:38:00Z</cp:lastPrinted>
  <dcterms:created xsi:type="dcterms:W3CDTF">2012-04-26T07:32:00Z</dcterms:created>
  <dcterms:modified xsi:type="dcterms:W3CDTF">2012-05-14T08:52:00Z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jeudi, 24. novembre 2011</vt:lpwstr>
  </property>
</Properties>
</file>